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65B0BB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8C1FB6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3736B">
                              <w:rPr>
                                <w:rFonts w:asciiTheme="majorHAnsi" w:hAnsiTheme="majorHAnsi" w:cs="Arial"/>
                                <w:b/>
                                <w:bCs/>
                                <w:color w:val="0D0D0D" w:themeColor="text1" w:themeTint="F2"/>
                                <w:sz w:val="36"/>
                                <w:szCs w:val="22"/>
                                <w:lang w:val="es-ES_tradnl"/>
                              </w:rPr>
                              <w:t>130</w:t>
                            </w:r>
                            <w:r w:rsidR="007B05C4">
                              <w:rPr>
                                <w:rFonts w:asciiTheme="majorHAnsi" w:hAnsiTheme="majorHAnsi" w:cs="Arial"/>
                                <w:b/>
                                <w:bCs/>
                                <w:color w:val="0D0D0D" w:themeColor="text1" w:themeTint="F2"/>
                                <w:sz w:val="36"/>
                                <w:szCs w:val="22"/>
                                <w:lang w:val="es-ES_tradnl"/>
                              </w:rPr>
                              <w:t>/</w:t>
                            </w:r>
                            <w:r w:rsidR="00543FD8">
                              <w:rPr>
                                <w:rFonts w:asciiTheme="majorHAnsi" w:hAnsiTheme="majorHAnsi" w:cs="Arial"/>
                                <w:b/>
                                <w:bCs/>
                                <w:color w:val="0D0D0D" w:themeColor="text1" w:themeTint="F2"/>
                                <w:sz w:val="36"/>
                                <w:szCs w:val="22"/>
                                <w:lang w:val="es-ES_tradnl"/>
                              </w:rPr>
                              <w:t>24</w:t>
                            </w:r>
                          </w:p>
                          <w:p w14:paraId="45F30ECA" w14:textId="12A8E7E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945A9">
                              <w:rPr>
                                <w:rFonts w:asciiTheme="majorHAnsi" w:hAnsiTheme="majorHAnsi" w:cs="Arial"/>
                                <w:b/>
                                <w:color w:val="0D0D0D" w:themeColor="text1" w:themeTint="F2"/>
                                <w:sz w:val="36"/>
                                <w:szCs w:val="22"/>
                                <w:lang w:val="es-ES_tradnl"/>
                              </w:rPr>
                              <w:t>589</w:t>
                            </w:r>
                            <w:r w:rsidR="00246D1F" w:rsidRPr="004E2649">
                              <w:rPr>
                                <w:rFonts w:asciiTheme="majorHAnsi" w:hAnsiTheme="majorHAnsi" w:cs="Arial"/>
                                <w:b/>
                                <w:color w:val="0D0D0D" w:themeColor="text1" w:themeTint="F2"/>
                                <w:sz w:val="36"/>
                                <w:szCs w:val="22"/>
                                <w:lang w:val="es-ES_tradnl"/>
                              </w:rPr>
                              <w:t>-</w:t>
                            </w:r>
                            <w:r w:rsidR="002945A9">
                              <w:rPr>
                                <w:rFonts w:asciiTheme="majorHAnsi" w:hAnsiTheme="majorHAnsi" w:cs="Arial"/>
                                <w:b/>
                                <w:color w:val="0D0D0D" w:themeColor="text1" w:themeTint="F2"/>
                                <w:sz w:val="36"/>
                                <w:szCs w:val="22"/>
                                <w:lang w:val="es-ES_tradnl"/>
                              </w:rPr>
                              <w:t>16</w:t>
                            </w:r>
                            <w:r w:rsidR="00246D1F" w:rsidRPr="004E2649">
                              <w:rPr>
                                <w:rFonts w:asciiTheme="majorHAnsi" w:hAnsiTheme="majorHAnsi" w:cs="Arial"/>
                                <w:b/>
                                <w:color w:val="0D0D0D" w:themeColor="text1" w:themeTint="F2"/>
                                <w:sz w:val="36"/>
                                <w:szCs w:val="22"/>
                                <w:lang w:val="es-ES_tradnl"/>
                              </w:rPr>
                              <w:t xml:space="preserve"> </w:t>
                            </w:r>
                          </w:p>
                          <w:p w14:paraId="188B4303" w14:textId="74FB0FF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EB79C7C" w:rsidR="005B52B0" w:rsidRPr="0010736F" w:rsidRDefault="002945A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MICHAEL VINICIO SÁNCHEZ ARAYA</w:t>
                            </w:r>
                          </w:p>
                          <w:bookmarkEnd w:id="0"/>
                          <w:p w14:paraId="0B9F7D22" w14:textId="10885165" w:rsidR="005B52B0" w:rsidRPr="00F56ECB" w:rsidRDefault="002945A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68C1FB6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3736B">
                        <w:rPr>
                          <w:rFonts w:asciiTheme="majorHAnsi" w:hAnsiTheme="majorHAnsi" w:cs="Arial"/>
                          <w:b/>
                          <w:bCs/>
                          <w:color w:val="0D0D0D" w:themeColor="text1" w:themeTint="F2"/>
                          <w:sz w:val="36"/>
                          <w:szCs w:val="22"/>
                          <w:lang w:val="es-ES_tradnl"/>
                        </w:rPr>
                        <w:t>130</w:t>
                      </w:r>
                      <w:r w:rsidR="007B05C4">
                        <w:rPr>
                          <w:rFonts w:asciiTheme="majorHAnsi" w:hAnsiTheme="majorHAnsi" w:cs="Arial"/>
                          <w:b/>
                          <w:bCs/>
                          <w:color w:val="0D0D0D" w:themeColor="text1" w:themeTint="F2"/>
                          <w:sz w:val="36"/>
                          <w:szCs w:val="22"/>
                          <w:lang w:val="es-ES_tradnl"/>
                        </w:rPr>
                        <w:t>/</w:t>
                      </w:r>
                      <w:r w:rsidR="00543FD8">
                        <w:rPr>
                          <w:rFonts w:asciiTheme="majorHAnsi" w:hAnsiTheme="majorHAnsi" w:cs="Arial"/>
                          <w:b/>
                          <w:bCs/>
                          <w:color w:val="0D0D0D" w:themeColor="text1" w:themeTint="F2"/>
                          <w:sz w:val="36"/>
                          <w:szCs w:val="22"/>
                          <w:lang w:val="es-ES_tradnl"/>
                        </w:rPr>
                        <w:t>24</w:t>
                      </w:r>
                    </w:p>
                    <w:p w14:paraId="45F30ECA" w14:textId="12A8E7E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945A9">
                        <w:rPr>
                          <w:rFonts w:asciiTheme="majorHAnsi" w:hAnsiTheme="majorHAnsi" w:cs="Arial"/>
                          <w:b/>
                          <w:color w:val="0D0D0D" w:themeColor="text1" w:themeTint="F2"/>
                          <w:sz w:val="36"/>
                          <w:szCs w:val="22"/>
                          <w:lang w:val="es-ES_tradnl"/>
                        </w:rPr>
                        <w:t>589</w:t>
                      </w:r>
                      <w:r w:rsidR="00246D1F" w:rsidRPr="004E2649">
                        <w:rPr>
                          <w:rFonts w:asciiTheme="majorHAnsi" w:hAnsiTheme="majorHAnsi" w:cs="Arial"/>
                          <w:b/>
                          <w:color w:val="0D0D0D" w:themeColor="text1" w:themeTint="F2"/>
                          <w:sz w:val="36"/>
                          <w:szCs w:val="22"/>
                          <w:lang w:val="es-ES_tradnl"/>
                        </w:rPr>
                        <w:t>-</w:t>
                      </w:r>
                      <w:r w:rsidR="002945A9">
                        <w:rPr>
                          <w:rFonts w:asciiTheme="majorHAnsi" w:hAnsiTheme="majorHAnsi" w:cs="Arial"/>
                          <w:b/>
                          <w:color w:val="0D0D0D" w:themeColor="text1" w:themeTint="F2"/>
                          <w:sz w:val="36"/>
                          <w:szCs w:val="22"/>
                          <w:lang w:val="es-ES_tradnl"/>
                        </w:rPr>
                        <w:t>16</w:t>
                      </w:r>
                      <w:r w:rsidR="00246D1F" w:rsidRPr="004E2649">
                        <w:rPr>
                          <w:rFonts w:asciiTheme="majorHAnsi" w:hAnsiTheme="majorHAnsi" w:cs="Arial"/>
                          <w:b/>
                          <w:color w:val="0D0D0D" w:themeColor="text1" w:themeTint="F2"/>
                          <w:sz w:val="36"/>
                          <w:szCs w:val="22"/>
                          <w:lang w:val="es-ES_tradnl"/>
                        </w:rPr>
                        <w:t xml:space="preserve"> </w:t>
                      </w:r>
                    </w:p>
                    <w:p w14:paraId="188B4303" w14:textId="74FB0FF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EB79C7C" w:rsidR="005B52B0" w:rsidRPr="0010736F" w:rsidRDefault="002945A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MICHAEL VINICIO SÁNCHEZ ARAYA</w:t>
                      </w:r>
                    </w:p>
                    <w:bookmarkEnd w:id="1"/>
                    <w:p w14:paraId="0B9F7D22" w14:textId="10885165" w:rsidR="005B52B0" w:rsidRPr="00F56ECB" w:rsidRDefault="002945A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208B72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6315DB8D"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w:t>
                            </w:r>
                            <w:r w:rsidR="00D27685">
                              <w:rPr>
                                <w:rFonts w:asciiTheme="minorHAnsi" w:hAnsiTheme="minorHAnsi"/>
                                <w:color w:val="FFFFFF" w:themeColor="background1"/>
                                <w:sz w:val="22"/>
                                <w:lang w:val="pt-BR"/>
                              </w:rPr>
                              <w:t xml:space="preserve"> </w:t>
                            </w:r>
                            <w:r w:rsidR="00E3736B">
                              <w:rPr>
                                <w:rFonts w:asciiTheme="minorHAnsi" w:hAnsiTheme="minorHAnsi"/>
                                <w:color w:val="FFFFFF" w:themeColor="background1"/>
                                <w:sz w:val="22"/>
                                <w:lang w:val="pt-BR"/>
                              </w:rPr>
                              <w:t>138</w:t>
                            </w:r>
                          </w:p>
                          <w:p w14:paraId="4061DBBD" w14:textId="53A912B2" w:rsidR="00627C9F" w:rsidRPr="0082575D" w:rsidRDefault="0082575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30</w:t>
                            </w:r>
                            <w:r w:rsidR="00627C9F" w:rsidRPr="0082575D">
                              <w:rPr>
                                <w:rFonts w:asciiTheme="minorHAnsi" w:hAnsiTheme="minorHAnsi"/>
                                <w:color w:val="FFFFFF" w:themeColor="background1"/>
                                <w:sz w:val="22"/>
                                <w:lang w:val="pt-BR"/>
                              </w:rPr>
                              <w:t xml:space="preserve"> </w:t>
                            </w:r>
                            <w:r w:rsidR="005A1510" w:rsidRPr="0082575D">
                              <w:rPr>
                                <w:rFonts w:asciiTheme="minorHAnsi" w:hAnsiTheme="minorHAnsi"/>
                                <w:color w:val="FFFFFF" w:themeColor="background1"/>
                                <w:sz w:val="22"/>
                                <w:lang w:val="pt-BR"/>
                              </w:rPr>
                              <w:t>agosto</w:t>
                            </w:r>
                            <w:r w:rsidR="00627C9F" w:rsidRPr="0082575D">
                              <w:rPr>
                                <w:rFonts w:asciiTheme="minorHAnsi" w:hAnsiTheme="minorHAnsi"/>
                                <w:color w:val="FFFFFF" w:themeColor="background1"/>
                                <w:sz w:val="22"/>
                                <w:lang w:val="pt-BR"/>
                              </w:rPr>
                              <w:t xml:space="preserve"> 20</w:t>
                            </w:r>
                            <w:r w:rsidR="00C23BA4" w:rsidRPr="0082575D">
                              <w:rPr>
                                <w:rFonts w:asciiTheme="minorHAnsi" w:hAnsiTheme="minorHAnsi"/>
                                <w:color w:val="FFFFFF" w:themeColor="background1"/>
                                <w:sz w:val="22"/>
                                <w:lang w:val="pt-BR"/>
                              </w:rPr>
                              <w:t>2</w:t>
                            </w:r>
                            <w:r w:rsidR="005A1510" w:rsidRPr="0082575D">
                              <w:rPr>
                                <w:rFonts w:asciiTheme="minorHAnsi" w:hAnsiTheme="minorHAnsi"/>
                                <w:color w:val="FFFFFF" w:themeColor="background1"/>
                                <w:sz w:val="22"/>
                                <w:lang w:val="pt-BR"/>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208B72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6315DB8D"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w:t>
                      </w:r>
                      <w:r w:rsidR="00D27685">
                        <w:rPr>
                          <w:rFonts w:asciiTheme="minorHAnsi" w:hAnsiTheme="minorHAnsi"/>
                          <w:color w:val="FFFFFF" w:themeColor="background1"/>
                          <w:sz w:val="22"/>
                          <w:lang w:val="pt-BR"/>
                        </w:rPr>
                        <w:t xml:space="preserve"> </w:t>
                      </w:r>
                      <w:r w:rsidR="00E3736B">
                        <w:rPr>
                          <w:rFonts w:asciiTheme="minorHAnsi" w:hAnsiTheme="minorHAnsi"/>
                          <w:color w:val="FFFFFF" w:themeColor="background1"/>
                          <w:sz w:val="22"/>
                          <w:lang w:val="pt-BR"/>
                        </w:rPr>
                        <w:t>138</w:t>
                      </w:r>
                    </w:p>
                    <w:p w14:paraId="4061DBBD" w14:textId="53A912B2" w:rsidR="00627C9F" w:rsidRPr="0082575D" w:rsidRDefault="0082575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30</w:t>
                      </w:r>
                      <w:r w:rsidR="00627C9F" w:rsidRPr="0082575D">
                        <w:rPr>
                          <w:rFonts w:asciiTheme="minorHAnsi" w:hAnsiTheme="minorHAnsi"/>
                          <w:color w:val="FFFFFF" w:themeColor="background1"/>
                          <w:sz w:val="22"/>
                          <w:lang w:val="pt-BR"/>
                        </w:rPr>
                        <w:t xml:space="preserve"> </w:t>
                      </w:r>
                      <w:r w:rsidR="005A1510" w:rsidRPr="0082575D">
                        <w:rPr>
                          <w:rFonts w:asciiTheme="minorHAnsi" w:hAnsiTheme="minorHAnsi"/>
                          <w:color w:val="FFFFFF" w:themeColor="background1"/>
                          <w:sz w:val="22"/>
                          <w:lang w:val="pt-BR"/>
                        </w:rPr>
                        <w:t>agosto</w:t>
                      </w:r>
                      <w:r w:rsidR="00627C9F" w:rsidRPr="0082575D">
                        <w:rPr>
                          <w:rFonts w:asciiTheme="minorHAnsi" w:hAnsiTheme="minorHAnsi"/>
                          <w:color w:val="FFFFFF" w:themeColor="background1"/>
                          <w:sz w:val="22"/>
                          <w:lang w:val="pt-BR"/>
                        </w:rPr>
                        <w:t xml:space="preserve"> 20</w:t>
                      </w:r>
                      <w:r w:rsidR="00C23BA4" w:rsidRPr="0082575D">
                        <w:rPr>
                          <w:rFonts w:asciiTheme="minorHAnsi" w:hAnsiTheme="minorHAnsi"/>
                          <w:color w:val="FFFFFF" w:themeColor="background1"/>
                          <w:sz w:val="22"/>
                          <w:lang w:val="pt-BR"/>
                        </w:rPr>
                        <w:t>2</w:t>
                      </w:r>
                      <w:r w:rsidR="005A1510" w:rsidRPr="0082575D">
                        <w:rPr>
                          <w:rFonts w:asciiTheme="minorHAnsi" w:hAnsiTheme="minorHAnsi"/>
                          <w:color w:val="FFFFFF" w:themeColor="background1"/>
                          <w:sz w:val="22"/>
                          <w:lang w:val="pt-BR"/>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248A7D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2575D">
                              <w:rPr>
                                <w:rFonts w:asciiTheme="majorHAnsi" w:hAnsiTheme="majorHAnsi"/>
                                <w:color w:val="0D0D0D" w:themeColor="text1" w:themeTint="F2"/>
                                <w:sz w:val="18"/>
                                <w:szCs w:val="22"/>
                                <w:lang w:val="es-ES"/>
                              </w:rPr>
                              <w:t>30</w:t>
                            </w:r>
                            <w:r w:rsidRPr="00890650">
                              <w:rPr>
                                <w:rFonts w:asciiTheme="majorHAnsi" w:hAnsiTheme="majorHAnsi"/>
                                <w:color w:val="0D0D0D" w:themeColor="text1" w:themeTint="F2"/>
                                <w:sz w:val="18"/>
                                <w:szCs w:val="22"/>
                                <w:lang w:val="es-ES"/>
                              </w:rPr>
                              <w:t xml:space="preserve"> de </w:t>
                            </w:r>
                            <w:r w:rsidR="009F544A">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945A9">
                              <w:rPr>
                                <w:rFonts w:asciiTheme="majorHAnsi" w:hAnsiTheme="majorHAnsi"/>
                                <w:color w:val="0D0D0D" w:themeColor="text1" w:themeTint="F2"/>
                                <w:sz w:val="18"/>
                                <w:szCs w:val="22"/>
                                <w:lang w:val="es-ES"/>
                              </w:rPr>
                              <w:t>4</w:t>
                            </w:r>
                            <w:r w:rsidR="009F544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248A7D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2575D">
                        <w:rPr>
                          <w:rFonts w:asciiTheme="majorHAnsi" w:hAnsiTheme="majorHAnsi"/>
                          <w:color w:val="0D0D0D" w:themeColor="text1" w:themeTint="F2"/>
                          <w:sz w:val="18"/>
                          <w:szCs w:val="22"/>
                          <w:lang w:val="es-ES"/>
                        </w:rPr>
                        <w:t>30</w:t>
                      </w:r>
                      <w:r w:rsidRPr="00890650">
                        <w:rPr>
                          <w:rFonts w:asciiTheme="majorHAnsi" w:hAnsiTheme="majorHAnsi"/>
                          <w:color w:val="0D0D0D" w:themeColor="text1" w:themeTint="F2"/>
                          <w:sz w:val="18"/>
                          <w:szCs w:val="22"/>
                          <w:lang w:val="es-ES"/>
                        </w:rPr>
                        <w:t xml:space="preserve"> de </w:t>
                      </w:r>
                      <w:r w:rsidR="009F544A">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945A9">
                        <w:rPr>
                          <w:rFonts w:asciiTheme="majorHAnsi" w:hAnsiTheme="majorHAnsi"/>
                          <w:color w:val="0D0D0D" w:themeColor="text1" w:themeTint="F2"/>
                          <w:sz w:val="18"/>
                          <w:szCs w:val="22"/>
                          <w:lang w:val="es-ES"/>
                        </w:rPr>
                        <w:t>4</w:t>
                      </w:r>
                      <w:r w:rsidR="009F544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0D4CE" w14:textId="1384E4DC" w:rsidR="009F544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3736B" w:rsidRPr="00D27685">
                              <w:rPr>
                                <w:rFonts w:asciiTheme="majorHAnsi" w:hAnsiTheme="majorHAnsi"/>
                                <w:color w:val="595959" w:themeColor="text1" w:themeTint="A6"/>
                                <w:sz w:val="18"/>
                                <w:szCs w:val="18"/>
                                <w:lang w:val="pt-BR"/>
                              </w:rPr>
                              <w:t>130</w:t>
                            </w:r>
                            <w:r w:rsidR="007B05C4" w:rsidRPr="00D27685">
                              <w:rPr>
                                <w:rFonts w:asciiTheme="majorHAnsi" w:hAnsiTheme="majorHAnsi"/>
                                <w:color w:val="595959" w:themeColor="text1" w:themeTint="A6"/>
                                <w:sz w:val="18"/>
                                <w:szCs w:val="18"/>
                                <w:lang w:val="pt-BR"/>
                              </w:rPr>
                              <w:t>/</w:t>
                            </w:r>
                            <w:r w:rsidR="009F544A" w:rsidRPr="00D27685">
                              <w:rPr>
                                <w:rFonts w:asciiTheme="majorHAnsi" w:hAnsiTheme="majorHAnsi"/>
                                <w:color w:val="595959" w:themeColor="text1" w:themeTint="A6"/>
                                <w:sz w:val="18"/>
                                <w:szCs w:val="18"/>
                                <w:lang w:val="pt-BR"/>
                              </w:rPr>
                              <w:t>24</w:t>
                            </w:r>
                            <w:r w:rsidRPr="00D2768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945A9">
                              <w:rPr>
                                <w:rFonts w:asciiTheme="majorHAnsi" w:hAnsiTheme="majorHAnsi"/>
                                <w:color w:val="595959" w:themeColor="text1" w:themeTint="A6"/>
                                <w:sz w:val="18"/>
                                <w:szCs w:val="18"/>
                                <w:lang w:val="es-ES"/>
                              </w:rPr>
                              <w:t>589-16</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30778F55" w:rsidR="00113F73" w:rsidRPr="005A1510" w:rsidRDefault="002945A9" w:rsidP="00113F73">
                            <w:pPr>
                              <w:spacing w:line="276" w:lineRule="auto"/>
                              <w:rPr>
                                <w:rFonts w:asciiTheme="majorHAnsi" w:hAnsiTheme="majorHAnsi"/>
                                <w:color w:val="595959" w:themeColor="text1" w:themeTint="A6"/>
                                <w:sz w:val="18"/>
                                <w:szCs w:val="18"/>
                                <w:lang w:val="pt-BR"/>
                              </w:rPr>
                            </w:pPr>
                            <w:r w:rsidRPr="002945A9">
                              <w:rPr>
                                <w:rFonts w:asciiTheme="majorHAnsi" w:hAnsiTheme="majorHAnsi"/>
                                <w:bCs/>
                                <w:color w:val="595959" w:themeColor="text1" w:themeTint="A6"/>
                                <w:sz w:val="18"/>
                                <w:szCs w:val="18"/>
                                <w:lang w:val="es-ES"/>
                              </w:rPr>
                              <w:t>Michael Vinicio Sánchez Araya</w:t>
                            </w:r>
                            <w:r w:rsidR="00113F73" w:rsidRPr="00890650">
                              <w:rPr>
                                <w:rFonts w:asciiTheme="majorHAnsi" w:hAnsiTheme="majorHAnsi"/>
                                <w:color w:val="595959" w:themeColor="text1" w:themeTint="A6"/>
                                <w:sz w:val="18"/>
                                <w:szCs w:val="18"/>
                                <w:lang w:val="es-ES_tradnl"/>
                              </w:rPr>
                              <w:t xml:space="preserve">. </w:t>
                            </w:r>
                            <w:r w:rsidRPr="005A1510">
                              <w:rPr>
                                <w:rFonts w:asciiTheme="majorHAnsi" w:hAnsiTheme="majorHAnsi"/>
                                <w:color w:val="595959" w:themeColor="text1" w:themeTint="A6"/>
                                <w:sz w:val="18"/>
                                <w:szCs w:val="18"/>
                                <w:lang w:val="pt-BR"/>
                              </w:rPr>
                              <w:t>Costa Rica</w:t>
                            </w:r>
                            <w:r w:rsidR="00113F73" w:rsidRPr="005A1510">
                              <w:rPr>
                                <w:rFonts w:asciiTheme="majorHAnsi" w:hAnsiTheme="majorHAnsi"/>
                                <w:color w:val="595959" w:themeColor="text1" w:themeTint="A6"/>
                                <w:sz w:val="18"/>
                                <w:szCs w:val="18"/>
                                <w:lang w:val="pt-BR"/>
                              </w:rPr>
                              <w:t xml:space="preserve">. </w:t>
                            </w:r>
                            <w:r w:rsidR="0082575D">
                              <w:rPr>
                                <w:rFonts w:asciiTheme="majorHAnsi" w:hAnsiTheme="majorHAnsi"/>
                                <w:color w:val="595959" w:themeColor="text1" w:themeTint="A6"/>
                                <w:sz w:val="18"/>
                                <w:szCs w:val="18"/>
                                <w:lang w:val="pt-BR"/>
                              </w:rPr>
                              <w:t>30</w:t>
                            </w:r>
                            <w:r w:rsidR="009F544A" w:rsidRPr="005A1510">
                              <w:rPr>
                                <w:rFonts w:asciiTheme="majorHAnsi" w:hAnsiTheme="majorHAnsi"/>
                                <w:color w:val="595959" w:themeColor="text1" w:themeTint="A6"/>
                                <w:sz w:val="18"/>
                                <w:szCs w:val="18"/>
                                <w:lang w:val="pt-BR"/>
                              </w:rPr>
                              <w:t xml:space="preserve"> de agosto de 2024</w:t>
                            </w:r>
                            <w:r w:rsidR="00113F73" w:rsidRPr="005A1510">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1F0D4CE" w14:textId="1384E4DC" w:rsidR="009F544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3736B" w:rsidRPr="00D27685">
                        <w:rPr>
                          <w:rFonts w:asciiTheme="majorHAnsi" w:hAnsiTheme="majorHAnsi"/>
                          <w:color w:val="595959" w:themeColor="text1" w:themeTint="A6"/>
                          <w:sz w:val="18"/>
                          <w:szCs w:val="18"/>
                          <w:lang w:val="pt-BR"/>
                        </w:rPr>
                        <w:t>130</w:t>
                      </w:r>
                      <w:r w:rsidR="007B05C4" w:rsidRPr="00D27685">
                        <w:rPr>
                          <w:rFonts w:asciiTheme="majorHAnsi" w:hAnsiTheme="majorHAnsi"/>
                          <w:color w:val="595959" w:themeColor="text1" w:themeTint="A6"/>
                          <w:sz w:val="18"/>
                          <w:szCs w:val="18"/>
                          <w:lang w:val="pt-BR"/>
                        </w:rPr>
                        <w:t>/</w:t>
                      </w:r>
                      <w:r w:rsidR="009F544A" w:rsidRPr="00D27685">
                        <w:rPr>
                          <w:rFonts w:asciiTheme="majorHAnsi" w:hAnsiTheme="majorHAnsi"/>
                          <w:color w:val="595959" w:themeColor="text1" w:themeTint="A6"/>
                          <w:sz w:val="18"/>
                          <w:szCs w:val="18"/>
                          <w:lang w:val="pt-BR"/>
                        </w:rPr>
                        <w:t>24</w:t>
                      </w:r>
                      <w:r w:rsidRPr="00D2768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945A9">
                        <w:rPr>
                          <w:rFonts w:asciiTheme="majorHAnsi" w:hAnsiTheme="majorHAnsi"/>
                          <w:color w:val="595959" w:themeColor="text1" w:themeTint="A6"/>
                          <w:sz w:val="18"/>
                          <w:szCs w:val="18"/>
                          <w:lang w:val="es-ES"/>
                        </w:rPr>
                        <w:t>589-16</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30778F55" w:rsidR="00113F73" w:rsidRPr="005A1510" w:rsidRDefault="002945A9" w:rsidP="00113F73">
                      <w:pPr>
                        <w:spacing w:line="276" w:lineRule="auto"/>
                        <w:rPr>
                          <w:rFonts w:asciiTheme="majorHAnsi" w:hAnsiTheme="majorHAnsi"/>
                          <w:color w:val="595959" w:themeColor="text1" w:themeTint="A6"/>
                          <w:sz w:val="18"/>
                          <w:szCs w:val="18"/>
                          <w:lang w:val="pt-BR"/>
                        </w:rPr>
                      </w:pPr>
                      <w:r w:rsidRPr="002945A9">
                        <w:rPr>
                          <w:rFonts w:asciiTheme="majorHAnsi" w:hAnsiTheme="majorHAnsi"/>
                          <w:bCs/>
                          <w:color w:val="595959" w:themeColor="text1" w:themeTint="A6"/>
                          <w:sz w:val="18"/>
                          <w:szCs w:val="18"/>
                          <w:lang w:val="es-ES"/>
                        </w:rPr>
                        <w:t>Michael Vinicio Sánchez Araya</w:t>
                      </w:r>
                      <w:r w:rsidR="00113F73" w:rsidRPr="00890650">
                        <w:rPr>
                          <w:rFonts w:asciiTheme="majorHAnsi" w:hAnsiTheme="majorHAnsi"/>
                          <w:color w:val="595959" w:themeColor="text1" w:themeTint="A6"/>
                          <w:sz w:val="18"/>
                          <w:szCs w:val="18"/>
                          <w:lang w:val="es-ES_tradnl"/>
                        </w:rPr>
                        <w:t xml:space="preserve">. </w:t>
                      </w:r>
                      <w:r w:rsidRPr="005A1510">
                        <w:rPr>
                          <w:rFonts w:asciiTheme="majorHAnsi" w:hAnsiTheme="majorHAnsi"/>
                          <w:color w:val="595959" w:themeColor="text1" w:themeTint="A6"/>
                          <w:sz w:val="18"/>
                          <w:szCs w:val="18"/>
                          <w:lang w:val="pt-BR"/>
                        </w:rPr>
                        <w:t>Costa Rica</w:t>
                      </w:r>
                      <w:r w:rsidR="00113F73" w:rsidRPr="005A1510">
                        <w:rPr>
                          <w:rFonts w:asciiTheme="majorHAnsi" w:hAnsiTheme="majorHAnsi"/>
                          <w:color w:val="595959" w:themeColor="text1" w:themeTint="A6"/>
                          <w:sz w:val="18"/>
                          <w:szCs w:val="18"/>
                          <w:lang w:val="pt-BR"/>
                        </w:rPr>
                        <w:t xml:space="preserve">. </w:t>
                      </w:r>
                      <w:r w:rsidR="0082575D">
                        <w:rPr>
                          <w:rFonts w:asciiTheme="majorHAnsi" w:hAnsiTheme="majorHAnsi"/>
                          <w:color w:val="595959" w:themeColor="text1" w:themeTint="A6"/>
                          <w:sz w:val="18"/>
                          <w:szCs w:val="18"/>
                          <w:lang w:val="pt-BR"/>
                        </w:rPr>
                        <w:t>30</w:t>
                      </w:r>
                      <w:r w:rsidR="009F544A" w:rsidRPr="005A1510">
                        <w:rPr>
                          <w:rFonts w:asciiTheme="majorHAnsi" w:hAnsiTheme="majorHAnsi"/>
                          <w:color w:val="595959" w:themeColor="text1" w:themeTint="A6"/>
                          <w:sz w:val="18"/>
                          <w:szCs w:val="18"/>
                          <w:lang w:val="pt-BR"/>
                        </w:rPr>
                        <w:t xml:space="preserve"> de agosto de 2024</w:t>
                      </w:r>
                      <w:r w:rsidR="00113F73" w:rsidRPr="005A1510">
                        <w:rPr>
                          <w:rFonts w:asciiTheme="majorHAnsi" w:hAnsiTheme="majorHAnsi"/>
                          <w:color w:val="595959" w:themeColor="text1" w:themeTint="A6"/>
                          <w:sz w:val="18"/>
                          <w:szCs w:val="18"/>
                          <w:lang w:val="pt-BR"/>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71B5150C" w:rsidR="003239B8" w:rsidRPr="000D05CB" w:rsidRDefault="00AC5741" w:rsidP="008D2290">
            <w:pPr>
              <w:jc w:val="both"/>
              <w:rPr>
                <w:rFonts w:ascii="Cambria" w:hAnsi="Cambria"/>
                <w:bCs/>
                <w:sz w:val="20"/>
                <w:szCs w:val="20"/>
              </w:rPr>
            </w:pPr>
            <w:r w:rsidRPr="00AC5741">
              <w:rPr>
                <w:rFonts w:ascii="Cambria" w:hAnsi="Cambria"/>
                <w:bCs/>
                <w:sz w:val="20"/>
                <w:szCs w:val="20"/>
              </w:rPr>
              <w:t>Michael Vinicio Sánchez Araya</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3C76AC"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2BDE4E6F" w:rsidR="003239B8" w:rsidRPr="000D05CB" w:rsidRDefault="00AC5741" w:rsidP="008D2290">
            <w:pPr>
              <w:jc w:val="both"/>
              <w:rPr>
                <w:rFonts w:ascii="Cambria" w:hAnsi="Cambria"/>
                <w:bCs/>
                <w:sz w:val="20"/>
                <w:szCs w:val="20"/>
                <w:lang w:val="es-ES"/>
              </w:rPr>
            </w:pPr>
            <w:r w:rsidRPr="00AC5741">
              <w:rPr>
                <w:rFonts w:ascii="Cambria" w:hAnsi="Cambria"/>
                <w:bCs/>
                <w:sz w:val="20"/>
                <w:szCs w:val="20"/>
                <w:lang w:val="es-ES"/>
              </w:rPr>
              <w:t>Michael Vinicio Sánchez Araya</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7E9DAF47" w:rsidR="003239B8" w:rsidRPr="000D05CB" w:rsidRDefault="00AC5741" w:rsidP="008D2290">
            <w:pPr>
              <w:jc w:val="both"/>
              <w:rPr>
                <w:rFonts w:ascii="Cambria" w:hAnsi="Cambria"/>
                <w:bCs/>
                <w:sz w:val="20"/>
                <w:szCs w:val="20"/>
              </w:rPr>
            </w:pPr>
            <w:r>
              <w:rPr>
                <w:rFonts w:ascii="Cambria" w:hAnsi="Cambria"/>
                <w:bCs/>
                <w:sz w:val="20"/>
                <w:szCs w:val="20"/>
              </w:rPr>
              <w:t>Costa Rica</w:t>
            </w:r>
          </w:p>
        </w:tc>
      </w:tr>
      <w:tr w:rsidR="00223A29" w:rsidRPr="00E84B37"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1C52E06E" w:rsidR="00223A29" w:rsidRPr="00592B40" w:rsidRDefault="00592B40" w:rsidP="008D2290">
            <w:pPr>
              <w:jc w:val="both"/>
              <w:rPr>
                <w:rFonts w:ascii="Cambria" w:hAnsi="Cambria"/>
                <w:bCs/>
                <w:sz w:val="20"/>
                <w:szCs w:val="20"/>
                <w:lang w:val="es-ES"/>
              </w:rPr>
            </w:pPr>
            <w:r w:rsidRPr="00C777BF">
              <w:rPr>
                <w:rFonts w:ascii="Cambria" w:hAnsi="Cambria"/>
                <w:bCs/>
                <w:sz w:val="20"/>
                <w:szCs w:val="20"/>
                <w:lang w:val="es-ES"/>
              </w:rPr>
              <w:t>Artículos 5 (integridad personal), 11 (honra y dignidad), 24 (igualdad ante la ley) y 25 (protección judicial) de la Convención Americana sobre Derechos Humanos</w:t>
            </w:r>
            <w:r w:rsidRPr="00C777BF">
              <w:rPr>
                <w:rFonts w:ascii="Cambria" w:hAnsi="Cambria"/>
                <w:sz w:val="20"/>
                <w:szCs w:val="20"/>
                <w:vertAlign w:val="superscript"/>
                <w:lang w:val="es-ES"/>
              </w:rPr>
              <w:footnoteReference w:id="2"/>
            </w:r>
            <w:r w:rsidRPr="00C777BF">
              <w:rPr>
                <w:rFonts w:ascii="Cambria" w:hAnsi="Cambria"/>
                <w:bCs/>
                <w:sz w:val="20"/>
                <w:szCs w:val="20"/>
                <w:lang w:val="es-ES"/>
              </w:rPr>
              <w:t>, en relación con su artículo 1 (obligación de respetar los derechos)</w:t>
            </w:r>
            <w:r>
              <w:rPr>
                <w:rFonts w:ascii="Cambria" w:hAnsi="Cambria"/>
                <w:bCs/>
                <w:sz w:val="20"/>
                <w:szCs w:val="20"/>
                <w:lang w:val="es-ES"/>
              </w:rPr>
              <w:t xml:space="preserve">; </w:t>
            </w:r>
            <w:r w:rsidR="003167DB">
              <w:rPr>
                <w:rFonts w:ascii="Cambria" w:hAnsi="Cambria"/>
                <w:bCs/>
                <w:sz w:val="20"/>
                <w:szCs w:val="20"/>
                <w:lang w:val="es-ES"/>
              </w:rPr>
              <w:t>y otros instrumentos internacionales</w:t>
            </w:r>
            <w:r w:rsidR="003167DB">
              <w:rPr>
                <w:rStyle w:val="FootnoteReference"/>
                <w:rFonts w:ascii="Cambria" w:hAnsi="Cambria"/>
                <w:bCs/>
                <w:sz w:val="20"/>
                <w:szCs w:val="20"/>
                <w:lang w:val="es-ES"/>
              </w:rPr>
              <w:footnoteReference w:id="3"/>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03719980" w:rsidR="004C2312" w:rsidRPr="003239B8" w:rsidRDefault="000E1936" w:rsidP="002625EA">
            <w:pPr>
              <w:jc w:val="both"/>
              <w:rPr>
                <w:rFonts w:ascii="Cambria" w:hAnsi="Cambria"/>
                <w:bCs/>
                <w:sz w:val="20"/>
                <w:szCs w:val="20"/>
                <w:lang w:val="es-ES"/>
              </w:rPr>
            </w:pPr>
            <w:r>
              <w:rPr>
                <w:rFonts w:ascii="Cambria" w:hAnsi="Cambria"/>
                <w:bCs/>
                <w:sz w:val="20"/>
                <w:szCs w:val="20"/>
                <w:lang w:val="es-ES"/>
              </w:rPr>
              <w:t>6 de abril de 2016</w:t>
            </w:r>
          </w:p>
        </w:tc>
      </w:tr>
      <w:tr w:rsidR="00131425" w:rsidRPr="00E84B37"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227D2966" w:rsidR="00131425" w:rsidRPr="003239B8" w:rsidRDefault="000E1936" w:rsidP="002625EA">
            <w:pPr>
              <w:jc w:val="both"/>
              <w:rPr>
                <w:rFonts w:ascii="Cambria" w:hAnsi="Cambria"/>
                <w:bCs/>
                <w:sz w:val="20"/>
                <w:szCs w:val="20"/>
                <w:lang w:val="es-ES"/>
              </w:rPr>
            </w:pPr>
            <w:r>
              <w:rPr>
                <w:rFonts w:ascii="Cambria" w:hAnsi="Cambria"/>
                <w:bCs/>
                <w:sz w:val="20"/>
                <w:szCs w:val="20"/>
                <w:lang w:val="es-ES"/>
              </w:rPr>
              <w:t>5 de mayo de 2016</w:t>
            </w:r>
            <w:r>
              <w:rPr>
                <w:rStyle w:val="FootnoteReference"/>
                <w:rFonts w:ascii="Cambria" w:hAnsi="Cambria"/>
                <w:bCs/>
                <w:sz w:val="20"/>
                <w:szCs w:val="20"/>
                <w:lang w:val="es-ES"/>
              </w:rPr>
              <w:footnoteReference w:id="5"/>
            </w:r>
            <w:r>
              <w:rPr>
                <w:rFonts w:ascii="Cambria" w:hAnsi="Cambria"/>
                <w:bCs/>
                <w:sz w:val="20"/>
                <w:szCs w:val="20"/>
                <w:lang w:val="es-ES"/>
              </w:rPr>
              <w:t xml:space="preserve">, </w:t>
            </w:r>
            <w:r w:rsidR="00802033">
              <w:rPr>
                <w:rFonts w:ascii="Cambria" w:hAnsi="Cambria"/>
                <w:bCs/>
                <w:sz w:val="20"/>
                <w:szCs w:val="20"/>
                <w:lang w:val="es-ES"/>
              </w:rPr>
              <w:t xml:space="preserve">14 de octubre de 2021, </w:t>
            </w:r>
            <w:r w:rsidR="000D21EA">
              <w:rPr>
                <w:rFonts w:ascii="Cambria" w:hAnsi="Cambria"/>
                <w:bCs/>
                <w:sz w:val="20"/>
                <w:szCs w:val="20"/>
                <w:lang w:val="es-ES"/>
              </w:rPr>
              <w:t>18</w:t>
            </w:r>
            <w:r w:rsidR="007A5341">
              <w:rPr>
                <w:rFonts w:ascii="Cambria" w:hAnsi="Cambria"/>
                <w:bCs/>
                <w:sz w:val="20"/>
                <w:szCs w:val="20"/>
                <w:lang w:val="es-ES"/>
              </w:rPr>
              <w:t xml:space="preserve"> de noviembre de 2021, </w:t>
            </w:r>
            <w:r w:rsidR="00802033">
              <w:rPr>
                <w:rFonts w:ascii="Cambria" w:hAnsi="Cambria"/>
                <w:bCs/>
                <w:sz w:val="20"/>
                <w:szCs w:val="20"/>
                <w:lang w:val="es-ES"/>
              </w:rPr>
              <w:t>30 de noviembre de 2021</w:t>
            </w:r>
            <w:r w:rsidR="007A5341">
              <w:rPr>
                <w:rFonts w:ascii="Cambria" w:hAnsi="Cambria"/>
                <w:bCs/>
                <w:sz w:val="20"/>
                <w:szCs w:val="20"/>
                <w:lang w:val="es-ES"/>
              </w:rPr>
              <w:t>,</w:t>
            </w:r>
            <w:r w:rsidR="00802033">
              <w:rPr>
                <w:rFonts w:ascii="Cambria" w:hAnsi="Cambria"/>
                <w:bCs/>
                <w:sz w:val="20"/>
                <w:szCs w:val="20"/>
                <w:lang w:val="es-ES"/>
              </w:rPr>
              <w:t xml:space="preserve"> 18 de febrero de 2022, 29 de mayo de 2022, 17 de junio de 2022, </w:t>
            </w:r>
            <w:r w:rsidR="004951BB">
              <w:rPr>
                <w:rFonts w:ascii="Cambria" w:hAnsi="Cambria"/>
                <w:bCs/>
                <w:sz w:val="20"/>
                <w:szCs w:val="20"/>
                <w:lang w:val="es-ES"/>
              </w:rPr>
              <w:t xml:space="preserve">30 de junio de 2022, </w:t>
            </w:r>
            <w:r w:rsidR="00802033">
              <w:rPr>
                <w:rFonts w:ascii="Cambria" w:hAnsi="Cambria"/>
                <w:bCs/>
                <w:sz w:val="20"/>
                <w:szCs w:val="20"/>
                <w:lang w:val="es-ES"/>
              </w:rPr>
              <w:t>30 de junio de 2022, 7 de septiembre de 2022</w:t>
            </w:r>
            <w:r w:rsidR="000D21EA">
              <w:rPr>
                <w:rFonts w:ascii="Cambria" w:hAnsi="Cambria"/>
                <w:bCs/>
                <w:sz w:val="20"/>
                <w:szCs w:val="20"/>
                <w:lang w:val="es-ES"/>
              </w:rPr>
              <w:t>, 27 de octubre de 2022, 21 de noviembre de 202</w:t>
            </w:r>
            <w:r w:rsidR="00011F6A">
              <w:rPr>
                <w:rFonts w:ascii="Cambria" w:hAnsi="Cambria"/>
                <w:bCs/>
                <w:sz w:val="20"/>
                <w:szCs w:val="20"/>
                <w:lang w:val="es-ES"/>
              </w:rPr>
              <w:t>2</w:t>
            </w:r>
            <w:r w:rsidR="000D21EA">
              <w:rPr>
                <w:rFonts w:ascii="Cambria" w:hAnsi="Cambria"/>
                <w:bCs/>
                <w:sz w:val="20"/>
                <w:szCs w:val="20"/>
                <w:lang w:val="es-ES"/>
              </w:rPr>
              <w:t>, 2, 5 de enero de 2023</w:t>
            </w:r>
            <w:r w:rsidR="00011F6A">
              <w:rPr>
                <w:rFonts w:ascii="Cambria" w:hAnsi="Cambria"/>
                <w:bCs/>
                <w:sz w:val="20"/>
                <w:szCs w:val="20"/>
                <w:lang w:val="es-ES"/>
              </w:rPr>
              <w:t>, 12 de enero de 2023</w:t>
            </w:r>
            <w:r w:rsidR="009C0028">
              <w:rPr>
                <w:rFonts w:ascii="Cambria" w:hAnsi="Cambria"/>
                <w:bCs/>
                <w:sz w:val="20"/>
                <w:szCs w:val="20"/>
                <w:lang w:val="es-ES"/>
              </w:rPr>
              <w:t xml:space="preserve"> y</w:t>
            </w:r>
            <w:r w:rsidR="00011F6A">
              <w:rPr>
                <w:rFonts w:ascii="Cambria" w:hAnsi="Cambria"/>
                <w:bCs/>
                <w:sz w:val="20"/>
                <w:szCs w:val="20"/>
                <w:lang w:val="es-ES"/>
              </w:rPr>
              <w:t xml:space="preserve"> 8 de marzo de 2023</w:t>
            </w:r>
          </w:p>
        </w:tc>
      </w:tr>
      <w:tr w:rsidR="004C2312" w:rsidRPr="00AC5741"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0627BB33" w:rsidR="004C2312" w:rsidRPr="003239B8" w:rsidRDefault="000D21EA" w:rsidP="008D2290">
            <w:pPr>
              <w:jc w:val="both"/>
              <w:rPr>
                <w:rFonts w:ascii="Cambria" w:hAnsi="Cambria"/>
                <w:bCs/>
                <w:sz w:val="20"/>
                <w:szCs w:val="20"/>
                <w:lang w:val="es-ES"/>
              </w:rPr>
            </w:pPr>
            <w:r>
              <w:rPr>
                <w:rFonts w:ascii="Cambria" w:hAnsi="Cambria"/>
                <w:bCs/>
                <w:sz w:val="20"/>
                <w:szCs w:val="20"/>
                <w:lang w:val="es-ES"/>
              </w:rPr>
              <w:t>9 de marzo de 2023</w:t>
            </w:r>
          </w:p>
        </w:tc>
      </w:tr>
      <w:tr w:rsidR="004C2312" w:rsidRPr="00011F6A"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2ACE7469" w:rsidR="004C2312" w:rsidRPr="003239B8" w:rsidRDefault="00011F6A" w:rsidP="008D2290">
            <w:pPr>
              <w:jc w:val="both"/>
              <w:rPr>
                <w:rFonts w:ascii="Cambria" w:hAnsi="Cambria"/>
                <w:bCs/>
                <w:sz w:val="20"/>
                <w:szCs w:val="20"/>
                <w:lang w:val="es-ES"/>
              </w:rPr>
            </w:pPr>
            <w:r>
              <w:rPr>
                <w:rFonts w:ascii="Cambria" w:hAnsi="Cambria"/>
                <w:bCs/>
                <w:sz w:val="20"/>
                <w:szCs w:val="20"/>
                <w:lang w:val="es-ES"/>
              </w:rPr>
              <w:t>9 de junio de 2023</w:t>
            </w:r>
            <w:r>
              <w:rPr>
                <w:rStyle w:val="FootnoteReference"/>
                <w:rFonts w:ascii="Cambria" w:hAnsi="Cambria"/>
                <w:bCs/>
                <w:sz w:val="20"/>
                <w:szCs w:val="20"/>
                <w:lang w:val="es-ES"/>
              </w:rPr>
              <w:footnoteReference w:id="6"/>
            </w:r>
          </w:p>
        </w:tc>
      </w:tr>
      <w:tr w:rsidR="001E49E7" w:rsidRPr="00E84B37"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566EEBD3" w:rsidR="001E49E7" w:rsidRPr="00C334AC" w:rsidRDefault="00CD23BA" w:rsidP="002625EA">
            <w:pPr>
              <w:jc w:val="both"/>
              <w:rPr>
                <w:rFonts w:ascii="Cambria" w:hAnsi="Cambria"/>
                <w:bCs/>
                <w:sz w:val="20"/>
                <w:szCs w:val="20"/>
                <w:highlight w:val="yellow"/>
                <w:lang w:val="es-ES"/>
              </w:rPr>
            </w:pPr>
            <w:r w:rsidRPr="004951BB">
              <w:rPr>
                <w:rFonts w:ascii="Cambria" w:hAnsi="Cambria"/>
                <w:bCs/>
                <w:sz w:val="20"/>
                <w:szCs w:val="20"/>
                <w:lang w:val="es-ES"/>
              </w:rPr>
              <w:t>22 de julio de 2020 y 23 de diciembre de 2021</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4E7F85C4" w:rsidR="003239B8" w:rsidRPr="00B3745F" w:rsidRDefault="00094297"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14A17816" w:rsidR="003239B8" w:rsidRPr="00B3745F" w:rsidRDefault="00094297"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37475A46" w:rsidR="003239B8" w:rsidRPr="00B3745F" w:rsidRDefault="00094297" w:rsidP="008D2290">
            <w:pPr>
              <w:rPr>
                <w:rFonts w:ascii="Cambria" w:hAnsi="Cambria"/>
                <w:bCs/>
                <w:sz w:val="20"/>
                <w:szCs w:val="20"/>
              </w:rPr>
            </w:pPr>
            <w:r>
              <w:rPr>
                <w:rFonts w:ascii="Cambria" w:hAnsi="Cambria"/>
                <w:bCs/>
                <w:sz w:val="20"/>
                <w:szCs w:val="20"/>
              </w:rPr>
              <w:t>Sí</w:t>
            </w:r>
          </w:p>
        </w:tc>
      </w:tr>
      <w:tr w:rsidR="003239B8" w:rsidRPr="00E84B37"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6E09FC01" w:rsidR="003239B8" w:rsidRPr="00B3745F" w:rsidRDefault="00094297" w:rsidP="008D2290">
            <w:pPr>
              <w:jc w:val="both"/>
              <w:rPr>
                <w:rFonts w:ascii="Cambria" w:hAnsi="Cambria"/>
                <w:bCs/>
                <w:sz w:val="20"/>
                <w:szCs w:val="20"/>
                <w:lang w:val="es-ES"/>
              </w:rPr>
            </w:pPr>
            <w:r w:rsidRPr="00094297">
              <w:rPr>
                <w:rFonts w:ascii="Cambria" w:hAnsi="Cambria"/>
                <w:bCs/>
                <w:sz w:val="20"/>
                <w:szCs w:val="20"/>
                <w:lang w:val="es-ES"/>
              </w:rPr>
              <w:t>Sí, Convención Americana (depósito del instrumento de ratificación realizado el 8 de abril de 1970)</w:t>
            </w:r>
          </w:p>
        </w:tc>
      </w:tr>
    </w:tbl>
    <w:p w14:paraId="299A3868" w14:textId="109ED4C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84B37" w:rsidRPr="003239B8">
        <w:rPr>
          <w:rFonts w:asciiTheme="majorHAnsi" w:hAnsiTheme="majorHAnsi"/>
          <w:b/>
          <w:bCs/>
          <w:sz w:val="20"/>
          <w:szCs w:val="20"/>
          <w:lang w:val="es-ES"/>
        </w:rPr>
        <w:t>INTERNACIONAL</w:t>
      </w:r>
      <w:r w:rsidR="00E84B37">
        <w:rPr>
          <w:rFonts w:asciiTheme="majorHAnsi" w:hAnsiTheme="majorHAnsi"/>
          <w:b/>
          <w:bCs/>
          <w:sz w:val="20"/>
          <w:szCs w:val="20"/>
          <w:lang w:val="es-ES"/>
        </w:rPr>
        <w:t xml:space="preserve">, </w:t>
      </w:r>
      <w:r w:rsidR="00E84B37"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AC5741"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3EB5A391" w:rsidR="00EE00E9" w:rsidRPr="00DC24E3" w:rsidRDefault="00394D3A"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7755641C" w:rsidR="003239B8" w:rsidRPr="00DC24E3" w:rsidRDefault="00394D3A" w:rsidP="008D2290">
            <w:pPr>
              <w:jc w:val="both"/>
              <w:rPr>
                <w:rFonts w:ascii="Cambria" w:hAnsi="Cambria"/>
                <w:bCs/>
                <w:sz w:val="20"/>
                <w:szCs w:val="20"/>
              </w:rPr>
            </w:pPr>
            <w:r>
              <w:rPr>
                <w:rFonts w:ascii="Cambria" w:hAnsi="Cambria"/>
                <w:bCs/>
                <w:sz w:val="20"/>
                <w:szCs w:val="20"/>
              </w:rPr>
              <w:t>N</w:t>
            </w:r>
            <w:r w:rsidR="00863F58">
              <w:rPr>
                <w:rFonts w:ascii="Cambria" w:hAnsi="Cambria"/>
                <w:bCs/>
                <w:sz w:val="20"/>
                <w:szCs w:val="20"/>
              </w:rPr>
              <w:t>o aplica</w:t>
            </w:r>
          </w:p>
        </w:tc>
      </w:tr>
      <w:tr w:rsidR="003239B8" w:rsidRPr="00E84B37"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3F6A513C" w:rsidR="003239B8" w:rsidRPr="00DC24E3" w:rsidRDefault="00394D3A" w:rsidP="008D2290">
            <w:pPr>
              <w:rPr>
                <w:rFonts w:ascii="Cambria" w:hAnsi="Cambria"/>
                <w:bCs/>
                <w:sz w:val="20"/>
                <w:szCs w:val="20"/>
                <w:lang w:val="es-ES"/>
              </w:rPr>
            </w:pPr>
            <w:r w:rsidRPr="00C777BF">
              <w:rPr>
                <w:rFonts w:ascii="Cambria" w:hAnsi="Cambria"/>
                <w:bCs/>
                <w:sz w:val="20"/>
                <w:szCs w:val="20"/>
                <w:lang w:val="es-ES"/>
              </w:rPr>
              <w:t>No, en los términos de la Sección VI</w:t>
            </w:r>
          </w:p>
        </w:tc>
      </w:tr>
      <w:tr w:rsidR="003239B8" w:rsidRPr="00394D3A"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5588F340" w:rsidR="003239B8" w:rsidRPr="00394D3A" w:rsidRDefault="00094297" w:rsidP="008D2290">
            <w:pPr>
              <w:rPr>
                <w:rFonts w:ascii="Cambria" w:hAnsi="Cambria"/>
                <w:bCs/>
                <w:sz w:val="20"/>
                <w:szCs w:val="20"/>
                <w:lang w:val="es-ES"/>
              </w:rPr>
            </w:pPr>
            <w:r>
              <w:rPr>
                <w:rFonts w:ascii="Cambria" w:hAnsi="Cambria"/>
                <w:bCs/>
                <w:sz w:val="20"/>
                <w:szCs w:val="20"/>
                <w:lang w:val="es-ES"/>
              </w:rPr>
              <w:t>No aplica</w:t>
            </w:r>
          </w:p>
        </w:tc>
      </w:tr>
    </w:tbl>
    <w:p w14:paraId="6D8F1DB0" w14:textId="0E2C5CA7" w:rsidR="004F0003" w:rsidRPr="00863F58" w:rsidRDefault="00223A29" w:rsidP="00042AA6">
      <w:pPr>
        <w:spacing w:before="240" w:after="240"/>
        <w:ind w:firstLine="720"/>
        <w:jc w:val="both"/>
        <w:rPr>
          <w:rFonts w:asciiTheme="majorHAnsi" w:hAnsiTheme="majorHAnsi"/>
          <w:b/>
          <w:sz w:val="20"/>
          <w:szCs w:val="20"/>
          <w:lang w:val="es-ES"/>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863F58">
        <w:rPr>
          <w:rFonts w:asciiTheme="majorHAnsi" w:hAnsiTheme="majorHAnsi"/>
          <w:b/>
          <w:sz w:val="20"/>
          <w:szCs w:val="20"/>
          <w:lang w:val="es-ES"/>
        </w:rPr>
        <w:t>POSICIÓN DE LAS PARTES</w:t>
      </w:r>
      <w:r w:rsidR="003239B8" w:rsidRPr="00863F58">
        <w:rPr>
          <w:rFonts w:asciiTheme="majorHAnsi" w:hAnsiTheme="majorHAnsi"/>
          <w:b/>
          <w:sz w:val="20"/>
          <w:szCs w:val="20"/>
          <w:lang w:val="es-ES"/>
        </w:rPr>
        <w:t xml:space="preserve"> </w:t>
      </w:r>
    </w:p>
    <w:p w14:paraId="670A48A0" w14:textId="5A4129C3" w:rsidR="00042AA6" w:rsidRPr="00863F58" w:rsidRDefault="00E77BCC" w:rsidP="0079270D">
      <w:pPr>
        <w:pStyle w:val="ListParagraph"/>
        <w:numPr>
          <w:ilvl w:val="0"/>
          <w:numId w:val="61"/>
        </w:numPr>
        <w:spacing w:before="240" w:after="240"/>
        <w:ind w:left="0" w:firstLine="709"/>
        <w:jc w:val="both"/>
        <w:rPr>
          <w:rFonts w:asciiTheme="majorHAnsi" w:hAnsiTheme="majorHAnsi"/>
          <w:bCs/>
          <w:sz w:val="20"/>
          <w:szCs w:val="20"/>
          <w:lang w:val="es-ES"/>
        </w:rPr>
      </w:pPr>
      <w:r w:rsidRPr="00863F58">
        <w:rPr>
          <w:rFonts w:asciiTheme="majorHAnsi" w:hAnsiTheme="majorHAnsi"/>
          <w:bCs/>
          <w:sz w:val="20"/>
          <w:szCs w:val="20"/>
          <w:lang w:val="es-ES"/>
        </w:rPr>
        <w:t>El peticionario</w:t>
      </w:r>
      <w:r w:rsidR="00042AA6" w:rsidRPr="00863F58">
        <w:rPr>
          <w:rFonts w:asciiTheme="majorHAnsi" w:hAnsiTheme="majorHAnsi"/>
          <w:bCs/>
          <w:sz w:val="20"/>
          <w:szCs w:val="20"/>
          <w:lang w:val="es-ES"/>
        </w:rPr>
        <w:t xml:space="preserve"> </w:t>
      </w:r>
      <w:r w:rsidR="009F7B03" w:rsidRPr="00863F58">
        <w:rPr>
          <w:rFonts w:asciiTheme="majorHAnsi" w:hAnsiTheme="majorHAnsi"/>
          <w:bCs/>
          <w:sz w:val="20"/>
          <w:szCs w:val="20"/>
          <w:lang w:val="es-ES"/>
        </w:rPr>
        <w:t xml:space="preserve">y presunta víctima, Michael Vinicio Sánchez Araya, alega la responsabilidad internacional del Estado costarricense por la vulneración de sus </w:t>
      </w:r>
      <w:r w:rsidR="00EF2084" w:rsidRPr="00863F58">
        <w:rPr>
          <w:rFonts w:asciiTheme="majorHAnsi" w:hAnsiTheme="majorHAnsi"/>
          <w:bCs/>
          <w:sz w:val="20"/>
          <w:szCs w:val="20"/>
          <w:lang w:val="es-ES"/>
        </w:rPr>
        <w:t xml:space="preserve">derechos </w:t>
      </w:r>
      <w:r w:rsidR="009F7B03" w:rsidRPr="00863F58">
        <w:rPr>
          <w:rFonts w:asciiTheme="majorHAnsi" w:hAnsiTheme="majorHAnsi"/>
          <w:bCs/>
          <w:sz w:val="20"/>
          <w:szCs w:val="20"/>
          <w:lang w:val="es-ES"/>
        </w:rPr>
        <w:t>en el marco de un</w:t>
      </w:r>
      <w:r w:rsidR="00EF2084" w:rsidRPr="00863F58">
        <w:rPr>
          <w:rFonts w:asciiTheme="majorHAnsi" w:hAnsiTheme="majorHAnsi"/>
          <w:bCs/>
          <w:sz w:val="20"/>
          <w:szCs w:val="20"/>
          <w:lang w:val="es-ES"/>
        </w:rPr>
        <w:t xml:space="preserve"> proceso de </w:t>
      </w:r>
      <w:r w:rsidR="00EF2084" w:rsidRPr="00863F58">
        <w:rPr>
          <w:rFonts w:asciiTheme="majorHAnsi" w:hAnsiTheme="majorHAnsi"/>
          <w:bCs/>
          <w:sz w:val="20"/>
          <w:szCs w:val="20"/>
          <w:lang w:val="es-ES"/>
        </w:rPr>
        <w:lastRenderedPageBreak/>
        <w:t xml:space="preserve">reconocimiento de unión de hecho con su expareja del mismo sexo. Sin embargo, el peticionario </w:t>
      </w:r>
      <w:r w:rsidRPr="00863F58">
        <w:rPr>
          <w:rFonts w:asciiTheme="majorHAnsi" w:hAnsiTheme="majorHAnsi"/>
          <w:bCs/>
          <w:sz w:val="20"/>
          <w:szCs w:val="20"/>
          <w:lang w:val="es-ES"/>
        </w:rPr>
        <w:t>formula</w:t>
      </w:r>
      <w:r w:rsidR="00EF2084" w:rsidRPr="00863F58">
        <w:rPr>
          <w:rFonts w:asciiTheme="majorHAnsi" w:hAnsiTheme="majorHAnsi"/>
          <w:bCs/>
          <w:sz w:val="20"/>
          <w:szCs w:val="20"/>
          <w:lang w:val="es-ES"/>
        </w:rPr>
        <w:t xml:space="preserve"> una serie de alegatos </w:t>
      </w:r>
      <w:r w:rsidR="008037CB" w:rsidRPr="00863F58">
        <w:rPr>
          <w:rFonts w:asciiTheme="majorHAnsi" w:hAnsiTheme="majorHAnsi"/>
          <w:bCs/>
          <w:sz w:val="20"/>
          <w:szCs w:val="20"/>
          <w:lang w:val="es-ES"/>
        </w:rPr>
        <w:t xml:space="preserve">que carecen de coherencia. </w:t>
      </w:r>
    </w:p>
    <w:p w14:paraId="0640F51D" w14:textId="77777777" w:rsidR="005F4038" w:rsidRPr="00863F58" w:rsidRDefault="005F4038" w:rsidP="005F4038">
      <w:pPr>
        <w:pStyle w:val="ListParagraph"/>
        <w:spacing w:before="240" w:after="240"/>
        <w:ind w:left="709"/>
        <w:jc w:val="both"/>
        <w:rPr>
          <w:rFonts w:asciiTheme="majorHAnsi" w:eastAsia="Arial Unicode MS" w:hAnsiTheme="majorHAnsi"/>
          <w:i/>
          <w:iCs/>
          <w:sz w:val="20"/>
          <w:szCs w:val="20"/>
          <w:lang w:val="es-ES"/>
        </w:rPr>
      </w:pPr>
      <w:r w:rsidRPr="00863F58">
        <w:rPr>
          <w:rFonts w:asciiTheme="majorHAnsi" w:eastAsia="Arial Unicode MS" w:hAnsiTheme="majorHAnsi"/>
          <w:i/>
          <w:iCs/>
          <w:sz w:val="20"/>
          <w:szCs w:val="20"/>
          <w:lang w:val="es-ES"/>
        </w:rPr>
        <w:t>Alegatos centrales de la parte peticionaria</w:t>
      </w:r>
    </w:p>
    <w:p w14:paraId="525B2340" w14:textId="6F8F457F" w:rsidR="004F0003" w:rsidRPr="00863F58" w:rsidRDefault="004F0003" w:rsidP="0079270D">
      <w:pPr>
        <w:pStyle w:val="ListParagraph"/>
        <w:numPr>
          <w:ilvl w:val="0"/>
          <w:numId w:val="61"/>
        </w:numPr>
        <w:spacing w:before="240" w:after="240"/>
        <w:ind w:left="0" w:firstLine="709"/>
        <w:jc w:val="both"/>
        <w:rPr>
          <w:rFonts w:asciiTheme="majorHAnsi" w:hAnsiTheme="majorHAnsi"/>
          <w:bCs/>
          <w:sz w:val="20"/>
          <w:szCs w:val="20"/>
          <w:lang w:val="es-ES"/>
        </w:rPr>
      </w:pPr>
      <w:r w:rsidRPr="00863F58">
        <w:rPr>
          <w:rFonts w:asciiTheme="majorHAnsi" w:hAnsiTheme="majorHAnsi"/>
          <w:bCs/>
          <w:sz w:val="20"/>
          <w:szCs w:val="20"/>
          <w:lang w:val="es-ES"/>
        </w:rPr>
        <w:t xml:space="preserve">Las comunicaciones presentadas por el señor </w:t>
      </w:r>
      <w:r w:rsidR="0079270D" w:rsidRPr="00863F58">
        <w:rPr>
          <w:rFonts w:asciiTheme="majorHAnsi" w:hAnsiTheme="majorHAnsi"/>
          <w:bCs/>
          <w:sz w:val="20"/>
          <w:szCs w:val="20"/>
          <w:lang w:val="es-ES"/>
        </w:rPr>
        <w:t>Michael Vinicio Sánchez Araya</w:t>
      </w:r>
      <w:r w:rsidR="00042AA6" w:rsidRPr="00863F58">
        <w:rPr>
          <w:rFonts w:asciiTheme="majorHAnsi" w:hAnsiTheme="majorHAnsi"/>
          <w:bCs/>
          <w:sz w:val="20"/>
          <w:szCs w:val="20"/>
          <w:lang w:val="es-ES"/>
        </w:rPr>
        <w:t xml:space="preserve"> inicialmente se referían a la alegada </w:t>
      </w:r>
      <w:r w:rsidR="00DC06BE" w:rsidRPr="00863F58">
        <w:rPr>
          <w:rFonts w:asciiTheme="majorHAnsi" w:hAnsiTheme="majorHAnsi"/>
          <w:bCs/>
          <w:sz w:val="20"/>
          <w:szCs w:val="20"/>
          <w:lang w:val="es-ES"/>
        </w:rPr>
        <w:t>falta de reconocimiento de unión de hecho con su expareja del mismo sexo</w:t>
      </w:r>
      <w:r w:rsidR="00E77BCC" w:rsidRPr="00863F58">
        <w:rPr>
          <w:rFonts w:asciiTheme="majorHAnsi" w:hAnsiTheme="majorHAnsi"/>
          <w:bCs/>
          <w:sz w:val="20"/>
          <w:szCs w:val="20"/>
          <w:lang w:val="es-ES"/>
        </w:rPr>
        <w:t>, bajo los parámetros de la Ley General de la Persona Joven</w:t>
      </w:r>
      <w:r w:rsidR="00DC06BE" w:rsidRPr="00863F58">
        <w:rPr>
          <w:rFonts w:asciiTheme="majorHAnsi" w:hAnsiTheme="majorHAnsi"/>
          <w:bCs/>
          <w:sz w:val="20"/>
          <w:szCs w:val="20"/>
          <w:lang w:val="es-ES"/>
        </w:rPr>
        <w:t>.</w:t>
      </w:r>
      <w:r w:rsidR="00042AA6" w:rsidRPr="00863F58">
        <w:rPr>
          <w:rFonts w:asciiTheme="majorHAnsi" w:hAnsiTheme="majorHAnsi"/>
          <w:bCs/>
          <w:sz w:val="20"/>
          <w:szCs w:val="20"/>
          <w:lang w:val="es-ES"/>
        </w:rPr>
        <w:t xml:space="preserve"> No </w:t>
      </w:r>
      <w:r w:rsidR="001C3A54" w:rsidRPr="00863F58">
        <w:rPr>
          <w:rFonts w:asciiTheme="majorHAnsi" w:hAnsiTheme="majorHAnsi"/>
          <w:bCs/>
          <w:sz w:val="20"/>
          <w:szCs w:val="20"/>
          <w:lang w:val="es-ES"/>
        </w:rPr>
        <w:t>obstante</w:t>
      </w:r>
      <w:r w:rsidR="00042AA6" w:rsidRPr="00863F58">
        <w:rPr>
          <w:rFonts w:asciiTheme="majorHAnsi" w:hAnsiTheme="majorHAnsi"/>
          <w:bCs/>
          <w:sz w:val="20"/>
          <w:szCs w:val="20"/>
          <w:lang w:val="es-ES"/>
        </w:rPr>
        <w:t>, conforme avanzó el procedimiento ante</w:t>
      </w:r>
      <w:r w:rsidRPr="00863F58">
        <w:rPr>
          <w:rFonts w:asciiTheme="majorHAnsi" w:hAnsiTheme="majorHAnsi"/>
          <w:bCs/>
          <w:sz w:val="20"/>
          <w:szCs w:val="20"/>
          <w:lang w:val="es-ES"/>
        </w:rPr>
        <w:t xml:space="preserve"> la CIDH</w:t>
      </w:r>
      <w:r w:rsidR="00042AA6" w:rsidRPr="00863F58">
        <w:rPr>
          <w:rFonts w:asciiTheme="majorHAnsi" w:hAnsiTheme="majorHAnsi"/>
          <w:bCs/>
          <w:sz w:val="20"/>
          <w:szCs w:val="20"/>
          <w:lang w:val="es-ES"/>
        </w:rPr>
        <w:t xml:space="preserve"> </w:t>
      </w:r>
      <w:r w:rsidR="007F1CAB" w:rsidRPr="00863F58">
        <w:rPr>
          <w:rFonts w:asciiTheme="majorHAnsi" w:hAnsiTheme="majorHAnsi"/>
          <w:bCs/>
          <w:sz w:val="20"/>
          <w:szCs w:val="20"/>
          <w:lang w:val="es-ES"/>
        </w:rPr>
        <w:t>comenzó a denunciar</w:t>
      </w:r>
      <w:r w:rsidR="00042AA6" w:rsidRPr="00863F58">
        <w:rPr>
          <w:rFonts w:asciiTheme="majorHAnsi" w:hAnsiTheme="majorHAnsi"/>
          <w:bCs/>
          <w:sz w:val="20"/>
          <w:szCs w:val="20"/>
          <w:lang w:val="es-ES"/>
        </w:rPr>
        <w:t xml:space="preserve"> </w:t>
      </w:r>
      <w:r w:rsidRPr="00863F58">
        <w:rPr>
          <w:rFonts w:asciiTheme="majorHAnsi" w:hAnsiTheme="majorHAnsi"/>
          <w:bCs/>
          <w:sz w:val="20"/>
          <w:szCs w:val="20"/>
          <w:lang w:val="es-ES"/>
        </w:rPr>
        <w:t>numerosas</w:t>
      </w:r>
      <w:r w:rsidR="0079270D" w:rsidRPr="00863F58">
        <w:rPr>
          <w:rFonts w:asciiTheme="majorHAnsi" w:hAnsiTheme="majorHAnsi"/>
          <w:bCs/>
          <w:sz w:val="20"/>
          <w:szCs w:val="20"/>
          <w:lang w:val="es-ES"/>
        </w:rPr>
        <w:t xml:space="preserve"> situaciones</w:t>
      </w:r>
      <w:r w:rsidR="002257FC" w:rsidRPr="00863F58">
        <w:rPr>
          <w:rFonts w:asciiTheme="majorHAnsi" w:hAnsiTheme="majorHAnsi"/>
          <w:bCs/>
          <w:sz w:val="20"/>
          <w:szCs w:val="20"/>
          <w:lang w:val="es-ES"/>
        </w:rPr>
        <w:t xml:space="preserve"> </w:t>
      </w:r>
      <w:r w:rsidR="00042AA6" w:rsidRPr="00863F58">
        <w:rPr>
          <w:rFonts w:asciiTheme="majorHAnsi" w:hAnsiTheme="majorHAnsi"/>
          <w:bCs/>
          <w:sz w:val="20"/>
          <w:szCs w:val="20"/>
          <w:lang w:val="es-ES"/>
        </w:rPr>
        <w:t>distintas a la queja original</w:t>
      </w:r>
      <w:r w:rsidR="002257FC" w:rsidRPr="00863F58">
        <w:rPr>
          <w:rFonts w:asciiTheme="majorHAnsi" w:hAnsiTheme="majorHAnsi"/>
          <w:bCs/>
          <w:sz w:val="20"/>
          <w:szCs w:val="20"/>
          <w:lang w:val="es-ES"/>
        </w:rPr>
        <w:t xml:space="preserve">. </w:t>
      </w:r>
      <w:r w:rsidRPr="00863F58">
        <w:rPr>
          <w:rFonts w:asciiTheme="majorHAnsi" w:hAnsiTheme="majorHAnsi"/>
          <w:bCs/>
          <w:sz w:val="20"/>
          <w:szCs w:val="20"/>
          <w:lang w:val="es-ES"/>
        </w:rPr>
        <w:t>De la copiosa</w:t>
      </w:r>
      <w:r w:rsidR="008A5422" w:rsidRPr="00863F58">
        <w:rPr>
          <w:rFonts w:asciiTheme="majorHAnsi" w:hAnsiTheme="majorHAnsi"/>
          <w:bCs/>
          <w:sz w:val="20"/>
          <w:szCs w:val="20"/>
          <w:lang w:val="es-ES"/>
        </w:rPr>
        <w:t>,</w:t>
      </w:r>
      <w:r w:rsidR="00042AA6" w:rsidRPr="00863F58">
        <w:rPr>
          <w:rFonts w:asciiTheme="majorHAnsi" w:hAnsiTheme="majorHAnsi"/>
          <w:bCs/>
          <w:sz w:val="20"/>
          <w:szCs w:val="20"/>
          <w:lang w:val="es-ES"/>
        </w:rPr>
        <w:t xml:space="preserve"> </w:t>
      </w:r>
      <w:r w:rsidRPr="00863F58">
        <w:rPr>
          <w:rFonts w:asciiTheme="majorHAnsi" w:hAnsiTheme="majorHAnsi"/>
          <w:bCs/>
          <w:sz w:val="20"/>
          <w:szCs w:val="20"/>
          <w:lang w:val="es-ES"/>
        </w:rPr>
        <w:t xml:space="preserve">desorganizada </w:t>
      </w:r>
      <w:r w:rsidR="008A5422" w:rsidRPr="00863F58">
        <w:rPr>
          <w:rFonts w:asciiTheme="majorHAnsi" w:hAnsiTheme="majorHAnsi"/>
          <w:bCs/>
          <w:sz w:val="20"/>
          <w:szCs w:val="20"/>
          <w:lang w:val="es-ES"/>
        </w:rPr>
        <w:t xml:space="preserve">e incoherente </w:t>
      </w:r>
      <w:r w:rsidRPr="00863F58">
        <w:rPr>
          <w:rFonts w:asciiTheme="majorHAnsi" w:hAnsiTheme="majorHAnsi"/>
          <w:bCs/>
          <w:sz w:val="20"/>
          <w:szCs w:val="20"/>
          <w:lang w:val="es-ES"/>
        </w:rPr>
        <w:t xml:space="preserve">información enviada por el peticionario se </w:t>
      </w:r>
      <w:r w:rsidR="008A5422" w:rsidRPr="00863F58">
        <w:rPr>
          <w:rFonts w:asciiTheme="majorHAnsi" w:hAnsiTheme="majorHAnsi"/>
          <w:bCs/>
          <w:sz w:val="20"/>
          <w:szCs w:val="20"/>
          <w:lang w:val="es-ES"/>
        </w:rPr>
        <w:t>extraería</w:t>
      </w:r>
      <w:r w:rsidRPr="00863F58">
        <w:rPr>
          <w:rFonts w:asciiTheme="majorHAnsi" w:hAnsiTheme="majorHAnsi"/>
          <w:bCs/>
          <w:sz w:val="20"/>
          <w:szCs w:val="20"/>
          <w:lang w:val="es-ES"/>
        </w:rPr>
        <w:t xml:space="preserve"> lo siguiente: </w:t>
      </w:r>
    </w:p>
    <w:p w14:paraId="29A02B9A" w14:textId="4D9009EF" w:rsidR="000E6918" w:rsidRPr="00863F58" w:rsidRDefault="000E6918" w:rsidP="000E6918">
      <w:pPr>
        <w:pStyle w:val="ListParagraph"/>
        <w:numPr>
          <w:ilvl w:val="0"/>
          <w:numId w:val="62"/>
        </w:numPr>
        <w:spacing w:before="240" w:after="240"/>
        <w:jc w:val="both"/>
        <w:rPr>
          <w:rFonts w:asciiTheme="majorHAnsi" w:hAnsiTheme="majorHAnsi"/>
          <w:bCs/>
          <w:sz w:val="20"/>
          <w:szCs w:val="20"/>
          <w:lang w:val="es-ES"/>
        </w:rPr>
      </w:pPr>
      <w:r w:rsidRPr="00863F58">
        <w:rPr>
          <w:rFonts w:asciiTheme="majorHAnsi" w:hAnsiTheme="majorHAnsi"/>
          <w:bCs/>
          <w:sz w:val="20"/>
          <w:szCs w:val="20"/>
          <w:lang w:val="es-ES"/>
        </w:rPr>
        <w:t>En l</w:t>
      </w:r>
      <w:r w:rsidR="004F0003" w:rsidRPr="00863F58">
        <w:rPr>
          <w:rFonts w:asciiTheme="majorHAnsi" w:hAnsiTheme="majorHAnsi"/>
          <w:bCs/>
          <w:sz w:val="20"/>
          <w:szCs w:val="20"/>
          <w:lang w:val="es-ES"/>
        </w:rPr>
        <w:t xml:space="preserve">a petición inicial, recibida el </w:t>
      </w:r>
      <w:r w:rsidRPr="00863F58">
        <w:rPr>
          <w:rFonts w:asciiTheme="majorHAnsi" w:hAnsiTheme="majorHAnsi"/>
          <w:bCs/>
          <w:sz w:val="20"/>
          <w:szCs w:val="20"/>
          <w:lang w:val="es-ES"/>
        </w:rPr>
        <w:t>6 de abril de 2016</w:t>
      </w:r>
      <w:r w:rsidR="004F0003" w:rsidRPr="00863F58">
        <w:rPr>
          <w:rFonts w:asciiTheme="majorHAnsi" w:hAnsiTheme="majorHAnsi"/>
          <w:bCs/>
          <w:sz w:val="20"/>
          <w:szCs w:val="20"/>
          <w:lang w:val="es-ES"/>
        </w:rPr>
        <w:t xml:space="preserve">, </w:t>
      </w:r>
      <w:r w:rsidRPr="00863F58">
        <w:rPr>
          <w:rFonts w:asciiTheme="majorHAnsi" w:hAnsiTheme="majorHAnsi"/>
          <w:bCs/>
          <w:sz w:val="20"/>
          <w:szCs w:val="20"/>
          <w:lang w:val="es-ES"/>
        </w:rPr>
        <w:t xml:space="preserve">el peticionario narra que en septiembre de 2003 inició una relación pública, notoria, única y estable con un hombre mayor que él. Asevera que la relación </w:t>
      </w:r>
      <w:r w:rsidR="00640BDE" w:rsidRPr="00863F58">
        <w:rPr>
          <w:rFonts w:asciiTheme="majorHAnsi" w:hAnsiTheme="majorHAnsi"/>
          <w:bCs/>
          <w:sz w:val="20"/>
          <w:szCs w:val="20"/>
          <w:lang w:val="es-ES"/>
        </w:rPr>
        <w:t>terminó en septiembre de</w:t>
      </w:r>
      <w:r w:rsidRPr="00863F58">
        <w:rPr>
          <w:rFonts w:asciiTheme="majorHAnsi" w:hAnsiTheme="majorHAnsi"/>
          <w:bCs/>
          <w:sz w:val="20"/>
          <w:szCs w:val="20"/>
          <w:lang w:val="es-ES"/>
        </w:rPr>
        <w:t xml:space="preserve"> 2013</w:t>
      </w:r>
      <w:r w:rsidR="00565B6A" w:rsidRPr="00863F58">
        <w:rPr>
          <w:rFonts w:asciiTheme="majorHAnsi" w:hAnsiTheme="majorHAnsi"/>
          <w:bCs/>
          <w:sz w:val="20"/>
          <w:szCs w:val="20"/>
          <w:lang w:val="es-ES"/>
        </w:rPr>
        <w:t xml:space="preserve">, por lo que buscó el reconocimiento </w:t>
      </w:r>
      <w:r w:rsidR="00640BDE" w:rsidRPr="00863F58">
        <w:rPr>
          <w:rFonts w:asciiTheme="majorHAnsi" w:hAnsiTheme="majorHAnsi"/>
          <w:bCs/>
          <w:sz w:val="20"/>
          <w:szCs w:val="20"/>
          <w:lang w:val="es-ES"/>
        </w:rPr>
        <w:t>de los efectos sociales y patrimoniales correspondientes a dicha relación de diez años.</w:t>
      </w:r>
    </w:p>
    <w:p w14:paraId="6A542C11" w14:textId="59D50E19" w:rsidR="0097002D" w:rsidRPr="00863F58" w:rsidRDefault="007F1CAB" w:rsidP="000E6918">
      <w:pPr>
        <w:pStyle w:val="ListParagraph"/>
        <w:numPr>
          <w:ilvl w:val="0"/>
          <w:numId w:val="62"/>
        </w:numPr>
        <w:spacing w:before="240" w:after="240"/>
        <w:jc w:val="both"/>
        <w:rPr>
          <w:rFonts w:asciiTheme="majorHAnsi" w:hAnsiTheme="majorHAnsi"/>
          <w:bCs/>
          <w:sz w:val="20"/>
          <w:szCs w:val="20"/>
          <w:lang w:val="es-ES"/>
        </w:rPr>
      </w:pPr>
      <w:r w:rsidRPr="00863F58">
        <w:rPr>
          <w:rFonts w:asciiTheme="majorHAnsi" w:hAnsiTheme="majorHAnsi"/>
          <w:bCs/>
          <w:sz w:val="20"/>
          <w:szCs w:val="20"/>
          <w:lang w:val="es-ES"/>
        </w:rPr>
        <w:t xml:space="preserve">Por esta razón, </w:t>
      </w:r>
      <w:r w:rsidR="000E6918" w:rsidRPr="00863F58">
        <w:rPr>
          <w:rFonts w:asciiTheme="majorHAnsi" w:hAnsiTheme="majorHAnsi"/>
          <w:bCs/>
          <w:sz w:val="20"/>
          <w:szCs w:val="20"/>
          <w:lang w:val="es-ES"/>
        </w:rPr>
        <w:t xml:space="preserve">el señor Michael Vinicio Sánchez Araya buscó que se le reconociera la unión de hecho sobre dicha relación, </w:t>
      </w:r>
      <w:r w:rsidR="00B418E4" w:rsidRPr="00863F58">
        <w:rPr>
          <w:rFonts w:asciiTheme="majorHAnsi" w:hAnsiTheme="majorHAnsi"/>
          <w:bCs/>
          <w:sz w:val="20"/>
          <w:szCs w:val="20"/>
          <w:lang w:val="es-ES"/>
        </w:rPr>
        <w:t xml:space="preserve">basándose en </w:t>
      </w:r>
      <w:r w:rsidR="000E6918" w:rsidRPr="00863F58">
        <w:rPr>
          <w:rFonts w:asciiTheme="majorHAnsi" w:hAnsiTheme="majorHAnsi"/>
          <w:bCs/>
          <w:sz w:val="20"/>
          <w:szCs w:val="20"/>
          <w:lang w:val="es-ES"/>
        </w:rPr>
        <w:t xml:space="preserve">la Ley General de la Persona </w:t>
      </w:r>
      <w:r w:rsidR="00640BDE" w:rsidRPr="00863F58">
        <w:rPr>
          <w:rFonts w:asciiTheme="majorHAnsi" w:hAnsiTheme="majorHAnsi"/>
          <w:bCs/>
          <w:sz w:val="20"/>
          <w:szCs w:val="20"/>
          <w:lang w:val="es-ES"/>
        </w:rPr>
        <w:t>Joven</w:t>
      </w:r>
      <w:r w:rsidR="007F53A6" w:rsidRPr="00863F58">
        <w:rPr>
          <w:rFonts w:asciiTheme="majorHAnsi" w:hAnsiTheme="majorHAnsi"/>
          <w:bCs/>
          <w:sz w:val="20"/>
          <w:szCs w:val="20"/>
          <w:lang w:val="es-ES"/>
        </w:rPr>
        <w:t>. Entonces, e</w:t>
      </w:r>
      <w:r w:rsidR="000E6918" w:rsidRPr="00863F58">
        <w:rPr>
          <w:rFonts w:asciiTheme="majorHAnsi" w:hAnsiTheme="majorHAnsi"/>
          <w:bCs/>
          <w:sz w:val="20"/>
          <w:szCs w:val="20"/>
          <w:lang w:val="es-ES"/>
        </w:rPr>
        <w:t>l 24 de junio de 2014</w:t>
      </w:r>
      <w:r w:rsidR="007F53A6" w:rsidRPr="00863F58">
        <w:rPr>
          <w:rFonts w:asciiTheme="majorHAnsi" w:hAnsiTheme="majorHAnsi"/>
          <w:bCs/>
          <w:sz w:val="20"/>
          <w:szCs w:val="20"/>
          <w:lang w:val="es-ES"/>
        </w:rPr>
        <w:t xml:space="preserve"> </w:t>
      </w:r>
      <w:r w:rsidR="00640BDE" w:rsidRPr="00863F58">
        <w:rPr>
          <w:rFonts w:asciiTheme="majorHAnsi" w:hAnsiTheme="majorHAnsi"/>
          <w:bCs/>
          <w:sz w:val="20"/>
          <w:szCs w:val="20"/>
          <w:lang w:val="es-ES"/>
        </w:rPr>
        <w:t>presentó</w:t>
      </w:r>
      <w:r w:rsidR="000E6918" w:rsidRPr="00863F58">
        <w:rPr>
          <w:rFonts w:asciiTheme="majorHAnsi" w:hAnsiTheme="majorHAnsi"/>
          <w:bCs/>
          <w:sz w:val="20"/>
          <w:szCs w:val="20"/>
          <w:lang w:val="es-ES"/>
        </w:rPr>
        <w:t xml:space="preserve"> una demanda ante el Juzgado</w:t>
      </w:r>
      <w:r w:rsidR="003167DB" w:rsidRPr="00863F58">
        <w:rPr>
          <w:rFonts w:asciiTheme="majorHAnsi" w:hAnsiTheme="majorHAnsi"/>
          <w:bCs/>
          <w:sz w:val="20"/>
          <w:szCs w:val="20"/>
          <w:lang w:val="es-ES"/>
        </w:rPr>
        <w:t xml:space="preserve"> de </w:t>
      </w:r>
      <w:r w:rsidR="0097002D" w:rsidRPr="00863F58">
        <w:rPr>
          <w:rFonts w:asciiTheme="majorHAnsi" w:hAnsiTheme="majorHAnsi"/>
          <w:bCs/>
          <w:sz w:val="20"/>
          <w:szCs w:val="20"/>
          <w:lang w:val="es-ES"/>
        </w:rPr>
        <w:t>F</w:t>
      </w:r>
      <w:r w:rsidR="003167DB" w:rsidRPr="00863F58">
        <w:rPr>
          <w:rFonts w:asciiTheme="majorHAnsi" w:hAnsiTheme="majorHAnsi"/>
          <w:bCs/>
          <w:sz w:val="20"/>
          <w:szCs w:val="20"/>
          <w:lang w:val="es-ES"/>
        </w:rPr>
        <w:t>amilia de Heredia</w:t>
      </w:r>
      <w:r w:rsidR="00133164" w:rsidRPr="00863F58">
        <w:rPr>
          <w:rFonts w:asciiTheme="majorHAnsi" w:hAnsiTheme="majorHAnsi"/>
          <w:bCs/>
          <w:sz w:val="20"/>
          <w:szCs w:val="20"/>
          <w:lang w:val="es-ES"/>
        </w:rPr>
        <w:t>, bajo el expediente No. 22-020297-0007-CO</w:t>
      </w:r>
      <w:r w:rsidR="007F53A6" w:rsidRPr="00863F58">
        <w:rPr>
          <w:rFonts w:asciiTheme="majorHAnsi" w:hAnsiTheme="majorHAnsi"/>
          <w:bCs/>
          <w:sz w:val="20"/>
          <w:szCs w:val="20"/>
          <w:lang w:val="es-ES"/>
        </w:rPr>
        <w:t>, e invocó el artículo 4 de la mencionada ley, relativo a los derechos de las personas jóvenes</w:t>
      </w:r>
      <w:r w:rsidR="000E6918" w:rsidRPr="00863F58">
        <w:rPr>
          <w:rFonts w:asciiTheme="majorHAnsi" w:hAnsiTheme="majorHAnsi"/>
          <w:bCs/>
          <w:sz w:val="20"/>
          <w:szCs w:val="20"/>
          <w:lang w:val="es-ES"/>
        </w:rPr>
        <w:t xml:space="preserve">. </w:t>
      </w:r>
      <w:r w:rsidRPr="00863F58">
        <w:rPr>
          <w:rFonts w:asciiTheme="majorHAnsi" w:hAnsiTheme="majorHAnsi"/>
          <w:bCs/>
          <w:sz w:val="20"/>
          <w:szCs w:val="20"/>
          <w:lang w:val="es-ES"/>
        </w:rPr>
        <w:t>Sin embargo</w:t>
      </w:r>
      <w:r w:rsidR="000E6918" w:rsidRPr="00863F58">
        <w:rPr>
          <w:rFonts w:asciiTheme="majorHAnsi" w:hAnsiTheme="majorHAnsi"/>
          <w:bCs/>
          <w:sz w:val="20"/>
          <w:szCs w:val="20"/>
          <w:lang w:val="es-ES"/>
        </w:rPr>
        <w:t>,</w:t>
      </w:r>
      <w:r w:rsidR="007F53A6" w:rsidRPr="00863F58">
        <w:rPr>
          <w:rFonts w:asciiTheme="majorHAnsi" w:hAnsiTheme="majorHAnsi"/>
          <w:bCs/>
          <w:sz w:val="20"/>
          <w:szCs w:val="20"/>
          <w:lang w:val="es-ES"/>
        </w:rPr>
        <w:t xml:space="preserve"> </w:t>
      </w:r>
      <w:r w:rsidR="000E6918" w:rsidRPr="00863F58">
        <w:rPr>
          <w:rFonts w:asciiTheme="majorHAnsi" w:hAnsiTheme="majorHAnsi"/>
          <w:bCs/>
          <w:sz w:val="20"/>
          <w:szCs w:val="20"/>
          <w:lang w:val="es-ES"/>
        </w:rPr>
        <w:t xml:space="preserve">el 7 de julio de 2015 la jueza encargada suspendió el proceso </w:t>
      </w:r>
      <w:r w:rsidR="00B418E4" w:rsidRPr="00863F58">
        <w:rPr>
          <w:rFonts w:asciiTheme="majorHAnsi" w:hAnsiTheme="majorHAnsi"/>
          <w:bCs/>
          <w:sz w:val="20"/>
          <w:szCs w:val="20"/>
          <w:lang w:val="es-ES"/>
        </w:rPr>
        <w:t>argumentando</w:t>
      </w:r>
      <w:r w:rsidR="0097002D" w:rsidRPr="00863F58">
        <w:rPr>
          <w:rFonts w:asciiTheme="majorHAnsi" w:hAnsiTheme="majorHAnsi"/>
          <w:bCs/>
          <w:sz w:val="20"/>
          <w:szCs w:val="20"/>
          <w:lang w:val="es-ES"/>
        </w:rPr>
        <w:t xml:space="preserve"> que estaba pendiente una decisión </w:t>
      </w:r>
      <w:r w:rsidRPr="00863F58">
        <w:rPr>
          <w:rFonts w:asciiTheme="majorHAnsi" w:hAnsiTheme="majorHAnsi"/>
          <w:bCs/>
          <w:sz w:val="20"/>
          <w:szCs w:val="20"/>
          <w:lang w:val="es-ES"/>
        </w:rPr>
        <w:t>sobre la</w:t>
      </w:r>
      <w:r w:rsidR="0097002D" w:rsidRPr="00863F58">
        <w:rPr>
          <w:rFonts w:asciiTheme="majorHAnsi" w:hAnsiTheme="majorHAnsi"/>
          <w:bCs/>
          <w:sz w:val="20"/>
          <w:szCs w:val="20"/>
          <w:lang w:val="es-ES"/>
        </w:rPr>
        <w:t xml:space="preserve"> acción de inconstitucionalidad (13-013032-007-CO) </w:t>
      </w:r>
      <w:r w:rsidRPr="00863F58">
        <w:rPr>
          <w:rFonts w:asciiTheme="majorHAnsi" w:hAnsiTheme="majorHAnsi"/>
          <w:bCs/>
          <w:sz w:val="20"/>
          <w:szCs w:val="20"/>
          <w:lang w:val="es-ES"/>
        </w:rPr>
        <w:t xml:space="preserve">que afectaba los derechos </w:t>
      </w:r>
      <w:r w:rsidR="0097002D" w:rsidRPr="00863F58">
        <w:rPr>
          <w:rFonts w:asciiTheme="majorHAnsi" w:hAnsiTheme="majorHAnsi"/>
          <w:bCs/>
          <w:sz w:val="20"/>
          <w:szCs w:val="20"/>
          <w:lang w:val="es-ES"/>
        </w:rPr>
        <w:t xml:space="preserve">invocados por el peticionario </w:t>
      </w:r>
      <w:r w:rsidRPr="00863F58">
        <w:rPr>
          <w:rFonts w:asciiTheme="majorHAnsi" w:hAnsiTheme="majorHAnsi"/>
          <w:bCs/>
          <w:sz w:val="20"/>
          <w:szCs w:val="20"/>
          <w:lang w:val="es-ES"/>
        </w:rPr>
        <w:t>en</w:t>
      </w:r>
      <w:r w:rsidR="0097002D" w:rsidRPr="00863F58">
        <w:rPr>
          <w:rFonts w:asciiTheme="majorHAnsi" w:hAnsiTheme="majorHAnsi"/>
          <w:bCs/>
          <w:sz w:val="20"/>
          <w:szCs w:val="20"/>
          <w:lang w:val="es-ES"/>
        </w:rPr>
        <w:t xml:space="preserve"> la Ley General de la Persona Joven. La jueza especificó que esta suspensión </w:t>
      </w:r>
      <w:r w:rsidRPr="00863F58">
        <w:rPr>
          <w:rFonts w:asciiTheme="majorHAnsi" w:hAnsiTheme="majorHAnsi"/>
          <w:bCs/>
          <w:sz w:val="20"/>
          <w:szCs w:val="20"/>
          <w:lang w:val="es-ES"/>
        </w:rPr>
        <w:t>fue</w:t>
      </w:r>
      <w:r w:rsidR="0097002D" w:rsidRPr="00863F58">
        <w:rPr>
          <w:rFonts w:asciiTheme="majorHAnsi" w:hAnsiTheme="majorHAnsi"/>
          <w:bCs/>
          <w:sz w:val="20"/>
          <w:szCs w:val="20"/>
          <w:lang w:val="es-ES"/>
        </w:rPr>
        <w:t xml:space="preserve"> </w:t>
      </w:r>
      <w:r w:rsidR="00E77BCC" w:rsidRPr="00863F58">
        <w:rPr>
          <w:rFonts w:asciiTheme="majorHAnsi" w:hAnsiTheme="majorHAnsi"/>
          <w:bCs/>
          <w:sz w:val="20"/>
          <w:szCs w:val="20"/>
          <w:lang w:val="es-ES"/>
        </w:rPr>
        <w:t>ordenada</w:t>
      </w:r>
      <w:r w:rsidR="0097002D" w:rsidRPr="00863F58">
        <w:rPr>
          <w:rFonts w:asciiTheme="majorHAnsi" w:hAnsiTheme="majorHAnsi"/>
          <w:bCs/>
          <w:sz w:val="20"/>
          <w:szCs w:val="20"/>
          <w:lang w:val="es-ES"/>
        </w:rPr>
        <w:t xml:space="preserve"> por </w:t>
      </w:r>
      <w:r w:rsidR="00B418E4" w:rsidRPr="00863F58">
        <w:rPr>
          <w:rFonts w:asciiTheme="majorHAnsi" w:hAnsiTheme="majorHAnsi"/>
          <w:bCs/>
          <w:sz w:val="20"/>
          <w:szCs w:val="20"/>
          <w:lang w:val="es-ES"/>
        </w:rPr>
        <w:t>el Tribunal</w:t>
      </w:r>
      <w:r w:rsidR="0097002D" w:rsidRPr="00863F58">
        <w:rPr>
          <w:rFonts w:asciiTheme="majorHAnsi" w:hAnsiTheme="majorHAnsi"/>
          <w:bCs/>
          <w:sz w:val="20"/>
          <w:szCs w:val="20"/>
          <w:lang w:val="es-ES"/>
        </w:rPr>
        <w:t xml:space="preserve"> Constitucional para </w:t>
      </w:r>
      <w:r w:rsidRPr="00863F58">
        <w:rPr>
          <w:rFonts w:asciiTheme="majorHAnsi" w:hAnsiTheme="majorHAnsi"/>
          <w:bCs/>
          <w:sz w:val="20"/>
          <w:szCs w:val="20"/>
          <w:lang w:val="es-ES"/>
        </w:rPr>
        <w:t>evitar</w:t>
      </w:r>
      <w:r w:rsidR="0097002D" w:rsidRPr="00863F58">
        <w:rPr>
          <w:rFonts w:asciiTheme="majorHAnsi" w:hAnsiTheme="majorHAnsi"/>
          <w:bCs/>
          <w:sz w:val="20"/>
          <w:szCs w:val="20"/>
          <w:lang w:val="es-ES"/>
        </w:rPr>
        <w:t xml:space="preserve"> futuras nulidades, y que </w:t>
      </w:r>
      <w:r w:rsidR="00B418E4" w:rsidRPr="00863F58">
        <w:rPr>
          <w:rFonts w:asciiTheme="majorHAnsi" w:hAnsiTheme="majorHAnsi"/>
          <w:bCs/>
          <w:sz w:val="20"/>
          <w:szCs w:val="20"/>
          <w:lang w:val="es-ES"/>
        </w:rPr>
        <w:t>el asunto se</w:t>
      </w:r>
      <w:r w:rsidR="0097002D" w:rsidRPr="00863F58">
        <w:rPr>
          <w:rFonts w:asciiTheme="majorHAnsi" w:hAnsiTheme="majorHAnsi"/>
          <w:bCs/>
          <w:sz w:val="20"/>
          <w:szCs w:val="20"/>
          <w:lang w:val="es-ES"/>
        </w:rPr>
        <w:t xml:space="preserve"> retomaría </w:t>
      </w:r>
      <w:r w:rsidRPr="00863F58">
        <w:rPr>
          <w:rFonts w:asciiTheme="majorHAnsi" w:hAnsiTheme="majorHAnsi"/>
          <w:bCs/>
          <w:sz w:val="20"/>
          <w:szCs w:val="20"/>
          <w:lang w:val="es-ES"/>
        </w:rPr>
        <w:t xml:space="preserve">una vez se contara </w:t>
      </w:r>
      <w:r w:rsidR="0097002D" w:rsidRPr="00863F58">
        <w:rPr>
          <w:rFonts w:asciiTheme="majorHAnsi" w:hAnsiTheme="majorHAnsi"/>
          <w:bCs/>
          <w:sz w:val="20"/>
          <w:szCs w:val="20"/>
          <w:lang w:val="es-ES"/>
        </w:rPr>
        <w:t xml:space="preserve">con </w:t>
      </w:r>
      <w:r w:rsidRPr="00863F58">
        <w:rPr>
          <w:rFonts w:asciiTheme="majorHAnsi" w:hAnsiTheme="majorHAnsi"/>
          <w:bCs/>
          <w:sz w:val="20"/>
          <w:szCs w:val="20"/>
          <w:lang w:val="es-ES"/>
        </w:rPr>
        <w:t xml:space="preserve">una </w:t>
      </w:r>
      <w:r w:rsidR="0097002D" w:rsidRPr="00863F58">
        <w:rPr>
          <w:rFonts w:asciiTheme="majorHAnsi" w:hAnsiTheme="majorHAnsi"/>
          <w:bCs/>
          <w:sz w:val="20"/>
          <w:szCs w:val="20"/>
          <w:lang w:val="es-ES"/>
        </w:rPr>
        <w:t>sentencia firme en dicho proceso.</w:t>
      </w:r>
      <w:r w:rsidR="003167DB" w:rsidRPr="00863F58">
        <w:rPr>
          <w:rFonts w:asciiTheme="majorHAnsi" w:hAnsiTheme="majorHAnsi"/>
          <w:bCs/>
          <w:sz w:val="20"/>
          <w:szCs w:val="20"/>
          <w:lang w:val="es-ES"/>
        </w:rPr>
        <w:t xml:space="preserve"> </w:t>
      </w:r>
    </w:p>
    <w:p w14:paraId="0D644278" w14:textId="0F2E193B" w:rsidR="004F0003" w:rsidRPr="00863F58" w:rsidRDefault="003167DB" w:rsidP="000E6918">
      <w:pPr>
        <w:pStyle w:val="ListParagraph"/>
        <w:numPr>
          <w:ilvl w:val="0"/>
          <w:numId w:val="62"/>
        </w:numPr>
        <w:spacing w:before="240" w:after="240"/>
        <w:jc w:val="both"/>
        <w:rPr>
          <w:rFonts w:asciiTheme="majorHAnsi" w:hAnsiTheme="majorHAnsi"/>
          <w:bCs/>
          <w:sz w:val="20"/>
          <w:szCs w:val="20"/>
          <w:lang w:val="es-ES"/>
        </w:rPr>
      </w:pPr>
      <w:r w:rsidRPr="00863F58">
        <w:rPr>
          <w:rFonts w:asciiTheme="majorHAnsi" w:hAnsiTheme="majorHAnsi"/>
          <w:bCs/>
          <w:sz w:val="20"/>
          <w:szCs w:val="20"/>
          <w:lang w:val="es-ES"/>
        </w:rPr>
        <w:t xml:space="preserve">Ante la suspensión de emisión de sentencia, la presunta víctima presentó dos recursos de amparo ante la Sala Constitucional de Costa Rica, No. 15-000096-0007-CO (presentado el </w:t>
      </w:r>
      <w:r w:rsidR="0097002D" w:rsidRPr="00863F58">
        <w:rPr>
          <w:rFonts w:asciiTheme="majorHAnsi" w:hAnsiTheme="majorHAnsi"/>
          <w:bCs/>
          <w:sz w:val="20"/>
          <w:szCs w:val="20"/>
          <w:lang w:val="es-ES"/>
        </w:rPr>
        <w:t xml:space="preserve">5 de enero </w:t>
      </w:r>
      <w:r w:rsidRPr="00863F58">
        <w:rPr>
          <w:rFonts w:asciiTheme="majorHAnsi" w:hAnsiTheme="majorHAnsi"/>
          <w:bCs/>
          <w:sz w:val="20"/>
          <w:szCs w:val="20"/>
          <w:lang w:val="es-ES"/>
        </w:rPr>
        <w:t>de 2015) y 15-010122-0007-CO</w:t>
      </w:r>
      <w:r w:rsidR="0097002D" w:rsidRPr="00863F58">
        <w:rPr>
          <w:rFonts w:asciiTheme="majorHAnsi" w:hAnsiTheme="majorHAnsi"/>
          <w:bCs/>
          <w:sz w:val="20"/>
          <w:szCs w:val="20"/>
          <w:lang w:val="es-ES"/>
        </w:rPr>
        <w:t xml:space="preserve"> (presentado el 13 de julio de 2015)</w:t>
      </w:r>
      <w:r w:rsidRPr="00863F58">
        <w:rPr>
          <w:rFonts w:asciiTheme="majorHAnsi" w:hAnsiTheme="majorHAnsi"/>
          <w:bCs/>
          <w:sz w:val="20"/>
          <w:szCs w:val="20"/>
          <w:lang w:val="es-ES"/>
        </w:rPr>
        <w:t xml:space="preserve">, </w:t>
      </w:r>
      <w:r w:rsidR="0097002D" w:rsidRPr="00863F58">
        <w:rPr>
          <w:rFonts w:asciiTheme="majorHAnsi" w:hAnsiTheme="majorHAnsi"/>
          <w:bCs/>
          <w:sz w:val="20"/>
          <w:szCs w:val="20"/>
          <w:lang w:val="es-ES"/>
        </w:rPr>
        <w:t xml:space="preserve">pidiendo que se continuaran con las diligencias en su proceso y se </w:t>
      </w:r>
      <w:r w:rsidR="007F1CAB" w:rsidRPr="00863F58">
        <w:rPr>
          <w:rFonts w:asciiTheme="majorHAnsi" w:hAnsiTheme="majorHAnsi"/>
          <w:bCs/>
          <w:sz w:val="20"/>
          <w:szCs w:val="20"/>
          <w:lang w:val="es-ES"/>
        </w:rPr>
        <w:t>emitiera una decisión</w:t>
      </w:r>
      <w:r w:rsidR="0097002D" w:rsidRPr="00863F58">
        <w:rPr>
          <w:rFonts w:asciiTheme="majorHAnsi" w:hAnsiTheme="majorHAnsi"/>
          <w:bCs/>
          <w:sz w:val="20"/>
          <w:szCs w:val="20"/>
          <w:lang w:val="es-ES"/>
        </w:rPr>
        <w:t xml:space="preserve"> sobre éste. </w:t>
      </w:r>
      <w:r w:rsidR="007F1CAB" w:rsidRPr="00863F58">
        <w:rPr>
          <w:rFonts w:asciiTheme="majorHAnsi" w:hAnsiTheme="majorHAnsi"/>
          <w:bCs/>
          <w:sz w:val="20"/>
          <w:szCs w:val="20"/>
          <w:lang w:val="es-ES"/>
        </w:rPr>
        <w:t>Ambos</w:t>
      </w:r>
      <w:r w:rsidR="0097002D" w:rsidRPr="00863F58">
        <w:rPr>
          <w:rFonts w:asciiTheme="majorHAnsi" w:hAnsiTheme="majorHAnsi"/>
          <w:bCs/>
          <w:sz w:val="20"/>
          <w:szCs w:val="20"/>
          <w:lang w:val="es-ES"/>
        </w:rPr>
        <w:t xml:space="preserve"> amparos</w:t>
      </w:r>
      <w:r w:rsidRPr="00863F58">
        <w:rPr>
          <w:rFonts w:asciiTheme="majorHAnsi" w:hAnsiTheme="majorHAnsi"/>
          <w:bCs/>
          <w:sz w:val="20"/>
          <w:szCs w:val="20"/>
          <w:lang w:val="es-ES"/>
        </w:rPr>
        <w:t xml:space="preserve"> fueron </w:t>
      </w:r>
      <w:r w:rsidR="007F1CAB" w:rsidRPr="00863F58">
        <w:rPr>
          <w:rFonts w:asciiTheme="majorHAnsi" w:hAnsiTheme="majorHAnsi"/>
          <w:bCs/>
          <w:sz w:val="20"/>
          <w:szCs w:val="20"/>
          <w:lang w:val="es-ES"/>
        </w:rPr>
        <w:t>rechazados</w:t>
      </w:r>
      <w:r w:rsidR="00B418E4" w:rsidRPr="00863F58">
        <w:rPr>
          <w:rFonts w:asciiTheme="majorHAnsi" w:hAnsiTheme="majorHAnsi"/>
          <w:bCs/>
          <w:sz w:val="20"/>
          <w:szCs w:val="20"/>
          <w:lang w:val="es-ES"/>
        </w:rPr>
        <w:t xml:space="preserve">, </w:t>
      </w:r>
      <w:r w:rsidR="007F1CAB" w:rsidRPr="00863F58">
        <w:rPr>
          <w:rFonts w:asciiTheme="majorHAnsi" w:hAnsiTheme="majorHAnsi"/>
          <w:bCs/>
          <w:sz w:val="20"/>
          <w:szCs w:val="20"/>
          <w:lang w:val="es-ES"/>
        </w:rPr>
        <w:t>aunque se desconoce la fecha y el contenido exacto de estas decisiones</w:t>
      </w:r>
      <w:r w:rsidR="00B418E4" w:rsidRPr="00863F58">
        <w:rPr>
          <w:rFonts w:asciiTheme="majorHAnsi" w:hAnsiTheme="majorHAnsi"/>
          <w:bCs/>
          <w:sz w:val="20"/>
          <w:szCs w:val="20"/>
          <w:lang w:val="es-ES"/>
        </w:rPr>
        <w:t xml:space="preserve">. </w:t>
      </w:r>
      <w:r w:rsidR="00BC301F" w:rsidRPr="00863F58">
        <w:rPr>
          <w:rFonts w:asciiTheme="majorHAnsi" w:hAnsiTheme="majorHAnsi"/>
          <w:bCs/>
          <w:sz w:val="20"/>
          <w:szCs w:val="20"/>
          <w:lang w:val="es-ES"/>
        </w:rPr>
        <w:t>Esta información no es aportada por el peticionario.</w:t>
      </w:r>
    </w:p>
    <w:p w14:paraId="3C7E726A" w14:textId="4272A4CC" w:rsidR="0053700E" w:rsidRPr="00863F58" w:rsidRDefault="009815D8" w:rsidP="0053700E">
      <w:pPr>
        <w:pStyle w:val="ListParagraph"/>
        <w:numPr>
          <w:ilvl w:val="0"/>
          <w:numId w:val="62"/>
        </w:numPr>
        <w:spacing w:before="240" w:after="240"/>
        <w:jc w:val="both"/>
        <w:rPr>
          <w:rFonts w:asciiTheme="majorHAnsi" w:hAnsiTheme="majorHAnsi"/>
          <w:bCs/>
          <w:sz w:val="20"/>
          <w:szCs w:val="20"/>
          <w:lang w:val="es-ES"/>
        </w:rPr>
      </w:pPr>
      <w:r w:rsidRPr="00863F58">
        <w:rPr>
          <w:rFonts w:asciiTheme="majorHAnsi" w:hAnsiTheme="majorHAnsi"/>
          <w:bCs/>
          <w:sz w:val="20"/>
          <w:szCs w:val="20"/>
          <w:lang w:val="es-ES"/>
        </w:rPr>
        <w:t xml:space="preserve">Además, </w:t>
      </w:r>
      <w:r w:rsidR="00B418E4" w:rsidRPr="00863F58">
        <w:rPr>
          <w:rFonts w:asciiTheme="majorHAnsi" w:hAnsiTheme="majorHAnsi"/>
          <w:bCs/>
          <w:sz w:val="20"/>
          <w:szCs w:val="20"/>
          <w:lang w:val="es-ES"/>
        </w:rPr>
        <w:t xml:space="preserve">se observa en los anexos presentados que dentro del proceso de reconocimiento de unión de hecho se emitió la sentencia No. 2021000735 del 23 de marzo de 2021 </w:t>
      </w:r>
      <w:r w:rsidR="0053700E" w:rsidRPr="00863F58">
        <w:rPr>
          <w:rFonts w:asciiTheme="majorHAnsi" w:hAnsiTheme="majorHAnsi"/>
          <w:bCs/>
          <w:sz w:val="20"/>
          <w:szCs w:val="20"/>
          <w:lang w:val="es-ES"/>
        </w:rPr>
        <w:t>por el Juzgado de Familia de Heredia, en la que se reconoció la unión de hecho entre la presunta víctima y su expareja, otorgando parcialmente los efectos patrimoniales solicitados por el señor Michael Vinicio Sánchez Araya. Su expareja presentó un recurso de nulidad contra esta decisión; sin embargo, el Tribunal de Familia, el 20 de agosto de 2021, rechazó el recurso y confirmó la sentencia impugnada. Se advierte que el peticionario continuó presentando recursos sobre este mismo expediente, pero no ofrece una narración clara al respecto, ni un orden en los documentos adjuntos que permita comprender los diferentes recursos presentados ni el sentido en el que se resolvieron.</w:t>
      </w:r>
    </w:p>
    <w:p w14:paraId="1AA04DA9" w14:textId="0D4BA7A3" w:rsidR="000E6918" w:rsidRPr="00863F58" w:rsidRDefault="000E6918" w:rsidP="000E6918">
      <w:pPr>
        <w:pStyle w:val="ListParagraph"/>
        <w:numPr>
          <w:ilvl w:val="0"/>
          <w:numId w:val="61"/>
        </w:numPr>
        <w:spacing w:before="240" w:after="240"/>
        <w:ind w:left="0" w:firstLine="709"/>
        <w:jc w:val="both"/>
        <w:rPr>
          <w:rFonts w:asciiTheme="majorHAnsi" w:hAnsiTheme="majorHAnsi"/>
          <w:bCs/>
          <w:sz w:val="20"/>
          <w:szCs w:val="20"/>
          <w:lang w:val="es-ES"/>
        </w:rPr>
      </w:pPr>
      <w:r w:rsidRPr="00863F58">
        <w:rPr>
          <w:rFonts w:asciiTheme="majorHAnsi" w:hAnsiTheme="majorHAnsi"/>
          <w:bCs/>
          <w:sz w:val="20"/>
          <w:szCs w:val="20"/>
          <w:lang w:val="es-ES"/>
        </w:rPr>
        <w:t xml:space="preserve">Cabe señalar que </w:t>
      </w:r>
      <w:r w:rsidR="00133164" w:rsidRPr="00863F58">
        <w:rPr>
          <w:rFonts w:asciiTheme="majorHAnsi" w:hAnsiTheme="majorHAnsi"/>
          <w:bCs/>
          <w:sz w:val="20"/>
          <w:szCs w:val="20"/>
          <w:lang w:val="es-ES"/>
        </w:rPr>
        <w:t xml:space="preserve">también </w:t>
      </w:r>
      <w:r w:rsidRPr="00863F58">
        <w:rPr>
          <w:rFonts w:asciiTheme="majorHAnsi" w:hAnsiTheme="majorHAnsi"/>
          <w:bCs/>
          <w:sz w:val="20"/>
          <w:szCs w:val="20"/>
          <w:lang w:val="es-ES"/>
        </w:rPr>
        <w:t xml:space="preserve">hay comunicaciones confusas que se refieren a hechos completamente diferentes a la denuncia original, por ejemplo, el peticionario se refiere a armas químicas que el Estado </w:t>
      </w:r>
      <w:r w:rsidR="00B87F7C" w:rsidRPr="00863F58">
        <w:rPr>
          <w:rFonts w:asciiTheme="majorHAnsi" w:hAnsiTheme="majorHAnsi"/>
          <w:bCs/>
          <w:sz w:val="20"/>
          <w:szCs w:val="20"/>
          <w:lang w:val="es-ES"/>
        </w:rPr>
        <w:t>estaría usando contra él</w:t>
      </w:r>
      <w:r w:rsidRPr="00863F58">
        <w:rPr>
          <w:rFonts w:asciiTheme="majorHAnsi" w:hAnsiTheme="majorHAnsi"/>
          <w:bCs/>
          <w:sz w:val="20"/>
          <w:szCs w:val="20"/>
          <w:lang w:val="es-ES"/>
        </w:rPr>
        <w:t>; amenazas por parte de personas que practican hechicerías; cortes en el agua y luz como consecuencia de un supuesto acoso del Estado y empresas privadas; reclamos contra marcas conocidas de la industria farmacéutica y de moda deportiva, argumentando que le han robado concesiones de patentes y registros de diseños; entre otras</w:t>
      </w:r>
      <w:r w:rsidR="00611A42" w:rsidRPr="00863F58">
        <w:rPr>
          <w:rFonts w:asciiTheme="majorHAnsi" w:hAnsiTheme="majorHAnsi"/>
          <w:bCs/>
          <w:sz w:val="20"/>
          <w:szCs w:val="20"/>
          <w:lang w:val="es-ES"/>
        </w:rPr>
        <w:t>.</w:t>
      </w:r>
      <w:r w:rsidR="00E80D08" w:rsidRPr="00863F58">
        <w:rPr>
          <w:rFonts w:asciiTheme="majorHAnsi" w:hAnsiTheme="majorHAnsi"/>
          <w:bCs/>
          <w:sz w:val="20"/>
          <w:szCs w:val="20"/>
          <w:lang w:val="es-ES"/>
        </w:rPr>
        <w:t xml:space="preserve"> El Sr. Sánchez Araya dice, por ejemplo, </w:t>
      </w:r>
      <w:r w:rsidR="00EF37DA" w:rsidRPr="00863F58">
        <w:rPr>
          <w:rFonts w:asciiTheme="majorHAnsi" w:hAnsiTheme="majorHAnsi"/>
          <w:bCs/>
          <w:sz w:val="20"/>
          <w:szCs w:val="20"/>
          <w:lang w:val="es-ES"/>
        </w:rPr>
        <w:t xml:space="preserve">ser el creador de la fórmula del viagra, la cual </w:t>
      </w:r>
      <w:r w:rsidR="00661DBB" w:rsidRPr="00863F58">
        <w:rPr>
          <w:rFonts w:asciiTheme="majorHAnsi" w:hAnsiTheme="majorHAnsi"/>
          <w:bCs/>
          <w:sz w:val="20"/>
          <w:szCs w:val="20"/>
          <w:lang w:val="es-ES"/>
        </w:rPr>
        <w:t>le habría sido</w:t>
      </w:r>
      <w:r w:rsidR="00EF37DA" w:rsidRPr="00863F58">
        <w:rPr>
          <w:rFonts w:asciiTheme="majorHAnsi" w:hAnsiTheme="majorHAnsi"/>
          <w:bCs/>
          <w:sz w:val="20"/>
          <w:szCs w:val="20"/>
          <w:lang w:val="es-ES"/>
        </w:rPr>
        <w:t xml:space="preserve"> plagiada por Pfizer</w:t>
      </w:r>
      <w:r w:rsidR="00661DBB" w:rsidRPr="00863F58">
        <w:rPr>
          <w:rFonts w:asciiTheme="majorHAnsi" w:hAnsiTheme="majorHAnsi"/>
          <w:bCs/>
          <w:sz w:val="20"/>
          <w:szCs w:val="20"/>
          <w:lang w:val="es-ES"/>
        </w:rPr>
        <w:t>;</w:t>
      </w:r>
      <w:r w:rsidR="00EF37DA" w:rsidRPr="00863F58">
        <w:rPr>
          <w:rFonts w:asciiTheme="majorHAnsi" w:hAnsiTheme="majorHAnsi"/>
          <w:bCs/>
          <w:sz w:val="20"/>
          <w:szCs w:val="20"/>
          <w:lang w:val="es-ES"/>
        </w:rPr>
        <w:t xml:space="preserve"> ser el dueño de la marca CR7</w:t>
      </w:r>
      <w:r w:rsidR="00387F7E">
        <w:rPr>
          <w:rFonts w:asciiTheme="majorHAnsi" w:hAnsiTheme="majorHAnsi"/>
          <w:bCs/>
          <w:sz w:val="20"/>
          <w:szCs w:val="20"/>
          <w:lang w:val="es-ES"/>
        </w:rPr>
        <w:t xml:space="preserve"> (de Cristiano Ronaldo)</w:t>
      </w:r>
      <w:r w:rsidR="000E72D8" w:rsidRPr="00863F58">
        <w:rPr>
          <w:rFonts w:asciiTheme="majorHAnsi" w:hAnsiTheme="majorHAnsi"/>
          <w:bCs/>
          <w:sz w:val="20"/>
          <w:szCs w:val="20"/>
          <w:lang w:val="es-ES"/>
        </w:rPr>
        <w:t xml:space="preserve">; y que su verdadero progenitor es </w:t>
      </w:r>
      <w:r w:rsidR="009F5043" w:rsidRPr="00863F58">
        <w:rPr>
          <w:rFonts w:asciiTheme="majorHAnsi" w:hAnsiTheme="majorHAnsi"/>
          <w:bCs/>
          <w:sz w:val="20"/>
          <w:szCs w:val="20"/>
          <w:lang w:val="es-ES"/>
        </w:rPr>
        <w:t>David Fisher;</w:t>
      </w:r>
      <w:r w:rsidR="00EF37DA" w:rsidRPr="00863F58">
        <w:rPr>
          <w:rFonts w:asciiTheme="majorHAnsi" w:hAnsiTheme="majorHAnsi"/>
          <w:bCs/>
          <w:sz w:val="20"/>
          <w:szCs w:val="20"/>
          <w:lang w:val="es-ES"/>
        </w:rPr>
        <w:t xml:space="preserve"> entre otras situaciones manifiestamente infundadas </w:t>
      </w:r>
      <w:r w:rsidR="009F5043" w:rsidRPr="00863F58">
        <w:rPr>
          <w:rFonts w:asciiTheme="majorHAnsi" w:hAnsiTheme="majorHAnsi"/>
          <w:bCs/>
          <w:sz w:val="20"/>
          <w:szCs w:val="20"/>
          <w:lang w:val="es-ES"/>
        </w:rPr>
        <w:t>e inverosímiles</w:t>
      </w:r>
      <w:r w:rsidR="00EF37DA" w:rsidRPr="00863F58">
        <w:rPr>
          <w:rFonts w:asciiTheme="majorHAnsi" w:hAnsiTheme="majorHAnsi"/>
          <w:bCs/>
          <w:sz w:val="20"/>
          <w:szCs w:val="20"/>
          <w:lang w:val="es-ES"/>
        </w:rPr>
        <w:t>.</w:t>
      </w:r>
    </w:p>
    <w:p w14:paraId="4EC8DD01" w14:textId="77777777" w:rsidR="00D4435C" w:rsidRDefault="00D4435C" w:rsidP="004F0003">
      <w:pPr>
        <w:pStyle w:val="ListParagraph"/>
        <w:spacing w:before="240" w:after="240"/>
        <w:ind w:left="709"/>
        <w:jc w:val="both"/>
        <w:rPr>
          <w:rFonts w:asciiTheme="majorHAnsi" w:hAnsiTheme="majorHAnsi"/>
          <w:bCs/>
          <w:i/>
          <w:iCs/>
          <w:sz w:val="20"/>
          <w:szCs w:val="20"/>
          <w:lang w:val="es-ES"/>
        </w:rPr>
      </w:pPr>
    </w:p>
    <w:p w14:paraId="7FC3D0D8" w14:textId="5ECF38F4" w:rsidR="004F0003" w:rsidRPr="00863F58" w:rsidRDefault="00165B60" w:rsidP="004F0003">
      <w:pPr>
        <w:pStyle w:val="ListParagraph"/>
        <w:spacing w:before="240" w:after="240"/>
        <w:ind w:left="709"/>
        <w:jc w:val="both"/>
        <w:rPr>
          <w:rFonts w:asciiTheme="majorHAnsi" w:hAnsiTheme="majorHAnsi"/>
          <w:bCs/>
          <w:i/>
          <w:iCs/>
          <w:sz w:val="20"/>
          <w:szCs w:val="20"/>
          <w:lang w:val="es-ES"/>
        </w:rPr>
      </w:pPr>
      <w:r w:rsidRPr="00863F58">
        <w:rPr>
          <w:rFonts w:asciiTheme="majorHAnsi" w:hAnsiTheme="majorHAnsi"/>
          <w:bCs/>
          <w:i/>
          <w:iCs/>
          <w:sz w:val="20"/>
          <w:szCs w:val="20"/>
          <w:lang w:val="es-ES"/>
        </w:rPr>
        <w:lastRenderedPageBreak/>
        <w:t>Alegatos</w:t>
      </w:r>
      <w:r w:rsidR="00042AA6" w:rsidRPr="00863F58">
        <w:rPr>
          <w:rFonts w:asciiTheme="majorHAnsi" w:hAnsiTheme="majorHAnsi"/>
          <w:bCs/>
          <w:i/>
          <w:iCs/>
          <w:sz w:val="20"/>
          <w:szCs w:val="20"/>
          <w:lang w:val="es-ES"/>
        </w:rPr>
        <w:t xml:space="preserve"> del Estado</w:t>
      </w:r>
      <w:r w:rsidRPr="00863F58">
        <w:rPr>
          <w:rFonts w:asciiTheme="majorHAnsi" w:hAnsiTheme="majorHAnsi"/>
          <w:bCs/>
          <w:i/>
          <w:iCs/>
          <w:sz w:val="20"/>
          <w:szCs w:val="20"/>
          <w:lang w:val="es-ES"/>
        </w:rPr>
        <w:t xml:space="preserve"> costarricense </w:t>
      </w:r>
    </w:p>
    <w:p w14:paraId="60892992" w14:textId="4DBEF7D1" w:rsidR="0053700E" w:rsidRPr="00863F58" w:rsidRDefault="00042AA6" w:rsidP="0053700E">
      <w:pPr>
        <w:pStyle w:val="ListParagraph"/>
        <w:numPr>
          <w:ilvl w:val="0"/>
          <w:numId w:val="61"/>
        </w:numPr>
        <w:spacing w:before="240" w:after="240"/>
        <w:ind w:left="0" w:firstLine="709"/>
        <w:jc w:val="both"/>
        <w:rPr>
          <w:rFonts w:asciiTheme="majorHAnsi" w:hAnsiTheme="majorHAnsi"/>
          <w:bCs/>
          <w:sz w:val="20"/>
          <w:szCs w:val="20"/>
          <w:lang w:val="es-ES"/>
        </w:rPr>
      </w:pPr>
      <w:r w:rsidRPr="00863F58">
        <w:rPr>
          <w:rFonts w:asciiTheme="majorHAnsi" w:hAnsiTheme="majorHAnsi"/>
          <w:bCs/>
          <w:sz w:val="20"/>
          <w:szCs w:val="20"/>
          <w:lang w:val="es-ES"/>
        </w:rPr>
        <w:t xml:space="preserve">El Estado, por su parte, </w:t>
      </w:r>
      <w:r w:rsidR="009C2105" w:rsidRPr="00863F58">
        <w:rPr>
          <w:rFonts w:asciiTheme="majorHAnsi" w:hAnsiTheme="majorHAnsi"/>
          <w:bCs/>
          <w:sz w:val="20"/>
          <w:szCs w:val="20"/>
          <w:lang w:val="es-ES"/>
        </w:rPr>
        <w:t>pone de manifiesto</w:t>
      </w:r>
      <w:r w:rsidRPr="00863F58">
        <w:rPr>
          <w:rFonts w:asciiTheme="majorHAnsi" w:hAnsiTheme="majorHAnsi"/>
          <w:bCs/>
          <w:sz w:val="20"/>
          <w:szCs w:val="20"/>
          <w:lang w:val="es-ES"/>
        </w:rPr>
        <w:t xml:space="preserve"> la numerosa cantidad de </w:t>
      </w:r>
      <w:r w:rsidR="00B0181D" w:rsidRPr="00863F58">
        <w:rPr>
          <w:rFonts w:asciiTheme="majorHAnsi" w:hAnsiTheme="majorHAnsi"/>
          <w:bCs/>
          <w:sz w:val="20"/>
          <w:szCs w:val="20"/>
          <w:lang w:val="es-ES"/>
        </w:rPr>
        <w:t xml:space="preserve">temas presentados por el peticionario </w:t>
      </w:r>
      <w:r w:rsidRPr="00863F58">
        <w:rPr>
          <w:rFonts w:asciiTheme="majorHAnsi" w:hAnsiTheme="majorHAnsi"/>
          <w:bCs/>
          <w:sz w:val="20"/>
          <w:szCs w:val="20"/>
          <w:lang w:val="es-ES"/>
        </w:rPr>
        <w:t xml:space="preserve">y el desorden en </w:t>
      </w:r>
      <w:r w:rsidR="00B0181D" w:rsidRPr="00863F58">
        <w:rPr>
          <w:rFonts w:asciiTheme="majorHAnsi" w:hAnsiTheme="majorHAnsi"/>
          <w:bCs/>
          <w:sz w:val="20"/>
          <w:szCs w:val="20"/>
          <w:lang w:val="es-ES"/>
        </w:rPr>
        <w:t>su</w:t>
      </w:r>
      <w:r w:rsidRPr="00863F58">
        <w:rPr>
          <w:rFonts w:asciiTheme="majorHAnsi" w:hAnsiTheme="majorHAnsi"/>
          <w:bCs/>
          <w:sz w:val="20"/>
          <w:szCs w:val="20"/>
          <w:lang w:val="es-ES"/>
        </w:rPr>
        <w:t xml:space="preserve"> narración</w:t>
      </w:r>
      <w:r w:rsidR="00B0181D" w:rsidRPr="00863F58">
        <w:rPr>
          <w:rFonts w:asciiTheme="majorHAnsi" w:hAnsiTheme="majorHAnsi"/>
          <w:bCs/>
          <w:sz w:val="20"/>
          <w:szCs w:val="20"/>
          <w:lang w:val="es-ES"/>
        </w:rPr>
        <w:t>. I</w:t>
      </w:r>
      <w:r w:rsidR="005F4038" w:rsidRPr="00863F58">
        <w:rPr>
          <w:rFonts w:asciiTheme="majorHAnsi" w:hAnsiTheme="majorHAnsi"/>
          <w:bCs/>
          <w:sz w:val="20"/>
          <w:szCs w:val="20"/>
          <w:lang w:val="es-ES"/>
        </w:rPr>
        <w:t>ndicó que en la petición “</w:t>
      </w:r>
      <w:r w:rsidR="005F4038" w:rsidRPr="00863F58">
        <w:rPr>
          <w:rFonts w:asciiTheme="majorHAnsi" w:hAnsiTheme="majorHAnsi"/>
          <w:bCs/>
          <w:i/>
          <w:iCs/>
          <w:sz w:val="20"/>
          <w:szCs w:val="20"/>
          <w:lang w:val="es-ES"/>
        </w:rPr>
        <w:t>figuran una serie de escritos sin un orden lógico y carentes de coherencia</w:t>
      </w:r>
      <w:r w:rsidR="005F4038" w:rsidRPr="00863F58">
        <w:rPr>
          <w:rFonts w:asciiTheme="majorHAnsi" w:hAnsiTheme="majorHAnsi"/>
          <w:bCs/>
          <w:sz w:val="20"/>
          <w:szCs w:val="20"/>
          <w:lang w:val="es-ES"/>
        </w:rPr>
        <w:t>”</w:t>
      </w:r>
      <w:r w:rsidR="009E7293" w:rsidRPr="00863F58">
        <w:rPr>
          <w:rFonts w:asciiTheme="majorHAnsi" w:hAnsiTheme="majorHAnsi"/>
          <w:bCs/>
          <w:sz w:val="20"/>
          <w:szCs w:val="20"/>
          <w:lang w:val="es-ES"/>
        </w:rPr>
        <w:t>. A</w:t>
      </w:r>
      <w:r w:rsidRPr="00863F58">
        <w:rPr>
          <w:rFonts w:asciiTheme="majorHAnsi" w:hAnsiTheme="majorHAnsi"/>
          <w:bCs/>
          <w:sz w:val="20"/>
          <w:szCs w:val="20"/>
          <w:lang w:val="es-ES"/>
        </w:rPr>
        <w:t xml:space="preserve">simismo, </w:t>
      </w:r>
      <w:r w:rsidR="0051003B" w:rsidRPr="00863F58">
        <w:rPr>
          <w:rFonts w:asciiTheme="majorHAnsi" w:hAnsiTheme="majorHAnsi"/>
          <w:bCs/>
          <w:sz w:val="20"/>
          <w:szCs w:val="20"/>
          <w:lang w:val="es-ES"/>
        </w:rPr>
        <w:t>aduce</w:t>
      </w:r>
      <w:r w:rsidR="009E7293" w:rsidRPr="00863F58">
        <w:rPr>
          <w:rFonts w:asciiTheme="majorHAnsi" w:hAnsiTheme="majorHAnsi"/>
          <w:bCs/>
          <w:sz w:val="20"/>
          <w:szCs w:val="20"/>
          <w:lang w:val="es-ES"/>
        </w:rPr>
        <w:t xml:space="preserve"> la imposibilidad de establecer un nexo lógico</w:t>
      </w:r>
      <w:r w:rsidR="00C334AC" w:rsidRPr="00863F58">
        <w:rPr>
          <w:rFonts w:asciiTheme="majorHAnsi" w:hAnsiTheme="majorHAnsi"/>
          <w:bCs/>
          <w:sz w:val="20"/>
          <w:szCs w:val="20"/>
          <w:lang w:val="es-ES"/>
        </w:rPr>
        <w:t xml:space="preserve"> entre las </w:t>
      </w:r>
      <w:r w:rsidR="0053700E" w:rsidRPr="00863F58">
        <w:rPr>
          <w:rFonts w:asciiTheme="majorHAnsi" w:hAnsiTheme="majorHAnsi"/>
          <w:bCs/>
          <w:sz w:val="20"/>
          <w:szCs w:val="20"/>
          <w:lang w:val="es-ES"/>
        </w:rPr>
        <w:t xml:space="preserve">diversas </w:t>
      </w:r>
      <w:r w:rsidR="00C334AC" w:rsidRPr="00863F58">
        <w:rPr>
          <w:rFonts w:asciiTheme="majorHAnsi" w:hAnsiTheme="majorHAnsi"/>
          <w:bCs/>
          <w:sz w:val="20"/>
          <w:szCs w:val="20"/>
          <w:lang w:val="es-ES"/>
        </w:rPr>
        <w:t>comunicaciones del señor Michael Vinicio Sánchez Araya</w:t>
      </w:r>
      <w:r w:rsidR="0053700E" w:rsidRPr="00863F58">
        <w:rPr>
          <w:rFonts w:asciiTheme="majorHAnsi" w:hAnsiTheme="majorHAnsi"/>
          <w:bCs/>
          <w:sz w:val="20"/>
          <w:szCs w:val="20"/>
          <w:lang w:val="es-ES"/>
        </w:rPr>
        <w:t>. Esgrime que esto</w:t>
      </w:r>
      <w:r w:rsidR="009E7293" w:rsidRPr="00863F58">
        <w:rPr>
          <w:rFonts w:asciiTheme="majorHAnsi" w:hAnsiTheme="majorHAnsi"/>
          <w:bCs/>
          <w:sz w:val="20"/>
          <w:szCs w:val="20"/>
          <w:lang w:val="es-ES"/>
        </w:rPr>
        <w:t xml:space="preserve"> vulnera el equilibrio procesal y </w:t>
      </w:r>
      <w:r w:rsidR="0053700E" w:rsidRPr="00863F58">
        <w:rPr>
          <w:rFonts w:asciiTheme="majorHAnsi" w:hAnsiTheme="majorHAnsi"/>
          <w:bCs/>
          <w:sz w:val="20"/>
          <w:szCs w:val="20"/>
          <w:lang w:val="es-ES"/>
        </w:rPr>
        <w:t xml:space="preserve">el </w:t>
      </w:r>
      <w:r w:rsidR="009E7293" w:rsidRPr="00863F58">
        <w:rPr>
          <w:rFonts w:asciiTheme="majorHAnsi" w:hAnsiTheme="majorHAnsi"/>
          <w:bCs/>
          <w:sz w:val="20"/>
          <w:szCs w:val="20"/>
          <w:lang w:val="es-ES"/>
        </w:rPr>
        <w:t>derecho de defensa del Estad</w:t>
      </w:r>
      <w:r w:rsidR="00E33875" w:rsidRPr="00863F58">
        <w:rPr>
          <w:rFonts w:asciiTheme="majorHAnsi" w:hAnsiTheme="majorHAnsi"/>
          <w:bCs/>
          <w:sz w:val="20"/>
          <w:szCs w:val="20"/>
          <w:lang w:val="es-ES"/>
        </w:rPr>
        <w:t xml:space="preserve">o. </w:t>
      </w:r>
      <w:r w:rsidR="004951BB" w:rsidRPr="00863F58">
        <w:rPr>
          <w:rFonts w:asciiTheme="majorHAnsi" w:hAnsiTheme="majorHAnsi"/>
          <w:bCs/>
          <w:sz w:val="20"/>
          <w:szCs w:val="20"/>
          <w:lang w:val="es-ES"/>
        </w:rPr>
        <w:t xml:space="preserve">En este sentido, el Estado considera que la petición no cumple con todos los requisitos reglamentarios, </w:t>
      </w:r>
      <w:r w:rsidR="0053700E" w:rsidRPr="00863F58">
        <w:rPr>
          <w:rFonts w:asciiTheme="majorHAnsi" w:hAnsiTheme="majorHAnsi"/>
          <w:bCs/>
          <w:sz w:val="20"/>
          <w:szCs w:val="20"/>
          <w:lang w:val="es-ES"/>
        </w:rPr>
        <w:t>destacando</w:t>
      </w:r>
      <w:r w:rsidR="004951BB" w:rsidRPr="00863F58">
        <w:rPr>
          <w:rFonts w:asciiTheme="majorHAnsi" w:hAnsiTheme="majorHAnsi"/>
          <w:bCs/>
          <w:sz w:val="20"/>
          <w:szCs w:val="20"/>
          <w:lang w:val="es-ES"/>
        </w:rPr>
        <w:t xml:space="preserve"> el artículo 28.h), </w:t>
      </w:r>
      <w:r w:rsidR="0053700E" w:rsidRPr="00863F58">
        <w:rPr>
          <w:rFonts w:asciiTheme="majorHAnsi" w:hAnsiTheme="majorHAnsi"/>
          <w:bCs/>
          <w:sz w:val="20"/>
          <w:szCs w:val="20"/>
          <w:lang w:val="es-ES"/>
        </w:rPr>
        <w:t xml:space="preserve">que establece que las peticiones deben contener </w:t>
      </w:r>
      <w:r w:rsidR="004951BB" w:rsidRPr="00863F58">
        <w:rPr>
          <w:rFonts w:asciiTheme="majorHAnsi" w:hAnsiTheme="majorHAnsi"/>
          <w:bCs/>
          <w:sz w:val="20"/>
          <w:szCs w:val="20"/>
          <w:lang w:val="es-ES"/>
        </w:rPr>
        <w:t xml:space="preserve">las gestiones emprendidas para el agotamiento de la jurisdicción interna o la imposibilidad de </w:t>
      </w:r>
      <w:r w:rsidR="0053700E" w:rsidRPr="00863F58">
        <w:rPr>
          <w:rFonts w:asciiTheme="majorHAnsi" w:hAnsiTheme="majorHAnsi"/>
          <w:bCs/>
          <w:sz w:val="20"/>
          <w:szCs w:val="20"/>
          <w:lang w:val="es-ES"/>
        </w:rPr>
        <w:t>hacerlo</w:t>
      </w:r>
      <w:r w:rsidR="004951BB" w:rsidRPr="00863F58">
        <w:rPr>
          <w:rFonts w:asciiTheme="majorHAnsi" w:hAnsiTheme="majorHAnsi"/>
          <w:bCs/>
          <w:sz w:val="20"/>
          <w:szCs w:val="20"/>
          <w:lang w:val="es-ES"/>
        </w:rPr>
        <w:t xml:space="preserve">. </w:t>
      </w:r>
    </w:p>
    <w:p w14:paraId="557A059B" w14:textId="77C9DE9F" w:rsidR="00E54098" w:rsidRPr="00863F58" w:rsidRDefault="00E54098" w:rsidP="00A64D58">
      <w:pPr>
        <w:pStyle w:val="ListParagraph"/>
        <w:numPr>
          <w:ilvl w:val="0"/>
          <w:numId w:val="61"/>
        </w:numPr>
        <w:spacing w:before="240" w:after="240"/>
        <w:ind w:left="0" w:firstLine="709"/>
        <w:jc w:val="both"/>
        <w:rPr>
          <w:rFonts w:asciiTheme="majorHAnsi" w:hAnsiTheme="majorHAnsi"/>
          <w:bCs/>
          <w:sz w:val="20"/>
          <w:szCs w:val="20"/>
          <w:lang w:val="es-ES"/>
        </w:rPr>
      </w:pPr>
      <w:r w:rsidRPr="00863F58">
        <w:rPr>
          <w:rFonts w:asciiTheme="majorHAnsi" w:hAnsiTheme="majorHAnsi"/>
          <w:bCs/>
          <w:sz w:val="20"/>
          <w:szCs w:val="20"/>
          <w:lang w:val="es-ES"/>
        </w:rPr>
        <w:t>E</w:t>
      </w:r>
      <w:r w:rsidR="00B0181D" w:rsidRPr="00863F58">
        <w:rPr>
          <w:rFonts w:asciiTheme="majorHAnsi" w:hAnsiTheme="majorHAnsi"/>
          <w:bCs/>
          <w:sz w:val="20"/>
          <w:szCs w:val="20"/>
          <w:lang w:val="es-ES"/>
        </w:rPr>
        <w:t xml:space="preserve">l Estado </w:t>
      </w:r>
      <w:r w:rsidR="00764FAD" w:rsidRPr="00863F58">
        <w:rPr>
          <w:rFonts w:asciiTheme="majorHAnsi" w:hAnsiTheme="majorHAnsi"/>
          <w:bCs/>
          <w:sz w:val="20"/>
          <w:szCs w:val="20"/>
          <w:lang w:val="es-ES"/>
        </w:rPr>
        <w:t>solicita</w:t>
      </w:r>
      <w:r w:rsidR="00E00171" w:rsidRPr="00863F58">
        <w:rPr>
          <w:rFonts w:asciiTheme="majorHAnsi" w:hAnsiTheme="majorHAnsi"/>
          <w:bCs/>
          <w:sz w:val="20"/>
          <w:szCs w:val="20"/>
          <w:lang w:val="es-ES"/>
        </w:rPr>
        <w:t xml:space="preserve"> </w:t>
      </w:r>
      <w:r w:rsidR="00B0181D" w:rsidRPr="00863F58">
        <w:rPr>
          <w:rFonts w:asciiTheme="majorHAnsi" w:hAnsiTheme="majorHAnsi"/>
          <w:bCs/>
          <w:sz w:val="20"/>
          <w:szCs w:val="20"/>
          <w:lang w:val="es-ES"/>
        </w:rPr>
        <w:t xml:space="preserve">la </w:t>
      </w:r>
      <w:r w:rsidR="00E00171" w:rsidRPr="00863F58">
        <w:rPr>
          <w:rFonts w:asciiTheme="majorHAnsi" w:hAnsiTheme="majorHAnsi"/>
          <w:bCs/>
          <w:sz w:val="20"/>
          <w:szCs w:val="20"/>
          <w:lang w:val="es-ES"/>
        </w:rPr>
        <w:t>inadmisibilidad de la petición por no cumplir con el requisito de agotamiento de recursos internos</w:t>
      </w:r>
      <w:r w:rsidR="00B0181D" w:rsidRPr="00863F58">
        <w:rPr>
          <w:rFonts w:asciiTheme="majorHAnsi" w:hAnsiTheme="majorHAnsi"/>
          <w:bCs/>
          <w:sz w:val="20"/>
          <w:szCs w:val="20"/>
          <w:lang w:val="es-ES"/>
        </w:rPr>
        <w:t xml:space="preserve"> y por falta de caracterización</w:t>
      </w:r>
      <w:r w:rsidR="00130212" w:rsidRPr="00863F58">
        <w:rPr>
          <w:rFonts w:asciiTheme="majorHAnsi" w:hAnsiTheme="majorHAnsi"/>
          <w:bCs/>
          <w:sz w:val="20"/>
          <w:szCs w:val="20"/>
          <w:lang w:val="es-ES"/>
        </w:rPr>
        <w:t xml:space="preserve">. </w:t>
      </w:r>
      <w:r w:rsidR="00764FAD" w:rsidRPr="00863F58">
        <w:rPr>
          <w:rFonts w:asciiTheme="majorHAnsi" w:hAnsiTheme="majorHAnsi"/>
          <w:bCs/>
          <w:sz w:val="20"/>
          <w:szCs w:val="20"/>
          <w:lang w:val="es-ES"/>
        </w:rPr>
        <w:t>En relación con el</w:t>
      </w:r>
      <w:r w:rsidR="00B0181D" w:rsidRPr="00863F58">
        <w:rPr>
          <w:rFonts w:asciiTheme="majorHAnsi" w:hAnsiTheme="majorHAnsi"/>
          <w:bCs/>
          <w:sz w:val="20"/>
          <w:szCs w:val="20"/>
          <w:lang w:val="es-ES"/>
        </w:rPr>
        <w:t xml:space="preserve"> proceso de reconocimiento de unión de hecho iniciado por el peticionario, el Estado </w:t>
      </w:r>
      <w:r w:rsidR="004534C8" w:rsidRPr="00863F58">
        <w:rPr>
          <w:rFonts w:asciiTheme="majorHAnsi" w:hAnsiTheme="majorHAnsi"/>
          <w:bCs/>
          <w:sz w:val="20"/>
          <w:szCs w:val="20"/>
          <w:lang w:val="es-ES"/>
        </w:rPr>
        <w:t xml:space="preserve">aclara </w:t>
      </w:r>
      <w:r w:rsidRPr="00863F58">
        <w:rPr>
          <w:rFonts w:asciiTheme="majorHAnsi" w:hAnsiTheme="majorHAnsi"/>
          <w:bCs/>
          <w:sz w:val="20"/>
          <w:szCs w:val="20"/>
          <w:lang w:val="es-ES"/>
        </w:rPr>
        <w:t xml:space="preserve">que la emisión de una </w:t>
      </w:r>
      <w:r w:rsidR="00294D3C" w:rsidRPr="00863F58">
        <w:rPr>
          <w:rFonts w:asciiTheme="majorHAnsi" w:hAnsiTheme="majorHAnsi"/>
          <w:bCs/>
          <w:sz w:val="20"/>
          <w:szCs w:val="20"/>
          <w:lang w:val="es-ES"/>
        </w:rPr>
        <w:t>sentencia</w:t>
      </w:r>
      <w:r w:rsidR="004534C8" w:rsidRPr="00863F58">
        <w:rPr>
          <w:rFonts w:asciiTheme="majorHAnsi" w:hAnsiTheme="majorHAnsi"/>
          <w:bCs/>
          <w:sz w:val="20"/>
          <w:szCs w:val="20"/>
          <w:lang w:val="es-ES"/>
        </w:rPr>
        <w:t xml:space="preserve"> </w:t>
      </w:r>
      <w:r w:rsidRPr="00863F58">
        <w:rPr>
          <w:rFonts w:asciiTheme="majorHAnsi" w:hAnsiTheme="majorHAnsi"/>
          <w:bCs/>
          <w:sz w:val="20"/>
          <w:szCs w:val="20"/>
          <w:lang w:val="es-ES"/>
        </w:rPr>
        <w:t xml:space="preserve">se suspendió </w:t>
      </w:r>
      <w:r w:rsidR="004534C8" w:rsidRPr="00863F58">
        <w:rPr>
          <w:rFonts w:asciiTheme="majorHAnsi" w:hAnsiTheme="majorHAnsi"/>
          <w:bCs/>
          <w:sz w:val="20"/>
          <w:szCs w:val="20"/>
          <w:lang w:val="es-ES"/>
        </w:rPr>
        <w:t xml:space="preserve">porque estaba pendiente </w:t>
      </w:r>
      <w:r w:rsidR="00764FAD" w:rsidRPr="00863F58">
        <w:rPr>
          <w:rFonts w:asciiTheme="majorHAnsi" w:hAnsiTheme="majorHAnsi"/>
          <w:bCs/>
          <w:sz w:val="20"/>
          <w:szCs w:val="20"/>
          <w:lang w:val="es-ES"/>
        </w:rPr>
        <w:t xml:space="preserve">de resolverse </w:t>
      </w:r>
      <w:r w:rsidR="004534C8" w:rsidRPr="00863F58">
        <w:rPr>
          <w:rFonts w:asciiTheme="majorHAnsi" w:hAnsiTheme="majorHAnsi"/>
          <w:bCs/>
          <w:sz w:val="20"/>
          <w:szCs w:val="20"/>
          <w:lang w:val="es-ES"/>
        </w:rPr>
        <w:t>la acción de inconstitucionalidad No. 13-013032-0007-CO, presentada contra los artículos 242 del Código de Familia</w:t>
      </w:r>
      <w:r w:rsidR="001A7651" w:rsidRPr="00863F58">
        <w:rPr>
          <w:rStyle w:val="FootnoteReference"/>
          <w:rFonts w:asciiTheme="majorHAnsi" w:hAnsiTheme="majorHAnsi"/>
          <w:bCs/>
          <w:sz w:val="20"/>
          <w:szCs w:val="20"/>
          <w:lang w:val="es-ES"/>
        </w:rPr>
        <w:footnoteReference w:id="7"/>
      </w:r>
      <w:r w:rsidR="004534C8" w:rsidRPr="00863F58">
        <w:rPr>
          <w:rFonts w:asciiTheme="majorHAnsi" w:hAnsiTheme="majorHAnsi"/>
          <w:bCs/>
          <w:sz w:val="20"/>
          <w:szCs w:val="20"/>
          <w:lang w:val="es-ES"/>
        </w:rPr>
        <w:t xml:space="preserve"> y 4 de la Ley de la Persona Joven. En dicha acción se impugnó la normativa que excluía el reconocimiento legal de la unión de hecho para parejas del mismo sexo</w:t>
      </w:r>
      <w:r w:rsidR="00764FAD" w:rsidRPr="00863F58">
        <w:rPr>
          <w:rFonts w:asciiTheme="majorHAnsi" w:hAnsiTheme="majorHAnsi"/>
          <w:bCs/>
          <w:sz w:val="20"/>
          <w:szCs w:val="20"/>
          <w:lang w:val="es-ES"/>
        </w:rPr>
        <w:t xml:space="preserve">. En consecuencia, </w:t>
      </w:r>
      <w:r w:rsidR="004534C8" w:rsidRPr="00863F58">
        <w:rPr>
          <w:rFonts w:asciiTheme="majorHAnsi" w:hAnsiTheme="majorHAnsi"/>
          <w:bCs/>
          <w:sz w:val="20"/>
          <w:szCs w:val="20"/>
          <w:lang w:val="es-ES"/>
        </w:rPr>
        <w:t>el 29 de enero de 2014</w:t>
      </w:r>
      <w:r w:rsidRPr="00863F58">
        <w:rPr>
          <w:rFonts w:asciiTheme="majorHAnsi" w:hAnsiTheme="majorHAnsi"/>
          <w:bCs/>
          <w:sz w:val="20"/>
          <w:szCs w:val="20"/>
          <w:lang w:val="es-ES"/>
        </w:rPr>
        <w:t xml:space="preserve"> el Presidente de la Sala Constitucional</w:t>
      </w:r>
      <w:r w:rsidR="004534C8" w:rsidRPr="00863F58">
        <w:rPr>
          <w:rFonts w:asciiTheme="majorHAnsi" w:hAnsiTheme="majorHAnsi"/>
          <w:bCs/>
          <w:sz w:val="20"/>
          <w:szCs w:val="20"/>
          <w:lang w:val="es-ES"/>
        </w:rPr>
        <w:t xml:space="preserve"> dispuso </w:t>
      </w:r>
      <w:r w:rsidR="0070504B" w:rsidRPr="00863F58">
        <w:rPr>
          <w:rFonts w:asciiTheme="majorHAnsi" w:hAnsiTheme="majorHAnsi"/>
          <w:bCs/>
          <w:sz w:val="20"/>
          <w:szCs w:val="20"/>
          <w:lang w:val="es-ES"/>
        </w:rPr>
        <w:t>que</w:t>
      </w:r>
      <w:r w:rsidR="004534C8" w:rsidRPr="00863F58">
        <w:rPr>
          <w:rFonts w:asciiTheme="majorHAnsi" w:hAnsiTheme="majorHAnsi"/>
          <w:bCs/>
          <w:sz w:val="20"/>
          <w:szCs w:val="20"/>
          <w:lang w:val="es-ES"/>
        </w:rPr>
        <w:t xml:space="preserve"> en </w:t>
      </w:r>
      <w:r w:rsidR="00294D3C" w:rsidRPr="00863F58">
        <w:rPr>
          <w:rFonts w:asciiTheme="majorHAnsi" w:hAnsiTheme="majorHAnsi"/>
          <w:bCs/>
          <w:sz w:val="20"/>
          <w:szCs w:val="20"/>
          <w:lang w:val="es-ES"/>
        </w:rPr>
        <w:t xml:space="preserve">todos </w:t>
      </w:r>
      <w:r w:rsidR="004534C8" w:rsidRPr="00863F58">
        <w:rPr>
          <w:rFonts w:asciiTheme="majorHAnsi" w:hAnsiTheme="majorHAnsi"/>
          <w:bCs/>
          <w:sz w:val="20"/>
          <w:szCs w:val="20"/>
          <w:lang w:val="es-ES"/>
        </w:rPr>
        <w:t xml:space="preserve">los procesos </w:t>
      </w:r>
      <w:r w:rsidR="00294D3C" w:rsidRPr="00863F58">
        <w:rPr>
          <w:rFonts w:asciiTheme="majorHAnsi" w:hAnsiTheme="majorHAnsi"/>
          <w:bCs/>
          <w:sz w:val="20"/>
          <w:szCs w:val="20"/>
          <w:lang w:val="es-ES"/>
        </w:rPr>
        <w:t xml:space="preserve">pendientes </w:t>
      </w:r>
      <w:r w:rsidR="00764FAD" w:rsidRPr="00863F58">
        <w:rPr>
          <w:rFonts w:asciiTheme="majorHAnsi" w:hAnsiTheme="majorHAnsi"/>
          <w:bCs/>
          <w:sz w:val="20"/>
          <w:szCs w:val="20"/>
          <w:lang w:val="es-ES"/>
        </w:rPr>
        <w:t>relacionados con</w:t>
      </w:r>
      <w:r w:rsidR="004534C8" w:rsidRPr="00863F58">
        <w:rPr>
          <w:rFonts w:asciiTheme="majorHAnsi" w:hAnsiTheme="majorHAnsi"/>
          <w:bCs/>
          <w:sz w:val="20"/>
          <w:szCs w:val="20"/>
          <w:lang w:val="es-ES"/>
        </w:rPr>
        <w:t xml:space="preserve"> la aplicación de estos artículos</w:t>
      </w:r>
      <w:r w:rsidRPr="00863F58">
        <w:rPr>
          <w:rFonts w:asciiTheme="majorHAnsi" w:hAnsiTheme="majorHAnsi"/>
          <w:bCs/>
          <w:sz w:val="20"/>
          <w:szCs w:val="20"/>
          <w:lang w:val="es-ES"/>
        </w:rPr>
        <w:t>,</w:t>
      </w:r>
      <w:r w:rsidR="004534C8" w:rsidRPr="00863F58">
        <w:rPr>
          <w:rFonts w:asciiTheme="majorHAnsi" w:hAnsiTheme="majorHAnsi"/>
          <w:bCs/>
          <w:sz w:val="20"/>
          <w:szCs w:val="20"/>
          <w:lang w:val="es-ES"/>
        </w:rPr>
        <w:t xml:space="preserve"> no se </w:t>
      </w:r>
      <w:r w:rsidR="00BA2CEB" w:rsidRPr="00863F58">
        <w:rPr>
          <w:rFonts w:asciiTheme="majorHAnsi" w:hAnsiTheme="majorHAnsi"/>
          <w:bCs/>
          <w:sz w:val="20"/>
          <w:szCs w:val="20"/>
          <w:lang w:val="es-ES"/>
        </w:rPr>
        <w:t xml:space="preserve">emitiera </w:t>
      </w:r>
      <w:r w:rsidR="004534C8" w:rsidRPr="00863F58">
        <w:rPr>
          <w:rFonts w:asciiTheme="majorHAnsi" w:hAnsiTheme="majorHAnsi"/>
          <w:bCs/>
          <w:sz w:val="20"/>
          <w:szCs w:val="20"/>
          <w:lang w:val="es-ES"/>
        </w:rPr>
        <w:t xml:space="preserve">resolución final </w:t>
      </w:r>
      <w:r w:rsidR="00764FAD" w:rsidRPr="00863F58">
        <w:rPr>
          <w:rFonts w:asciiTheme="majorHAnsi" w:hAnsiTheme="majorHAnsi"/>
          <w:bCs/>
          <w:sz w:val="20"/>
          <w:szCs w:val="20"/>
          <w:lang w:val="es-ES"/>
        </w:rPr>
        <w:t>hasta que se pronunciara sobre la mencionada acción</w:t>
      </w:r>
      <w:r w:rsidR="004534C8" w:rsidRPr="00863F58">
        <w:rPr>
          <w:rFonts w:asciiTheme="majorHAnsi" w:hAnsiTheme="majorHAnsi"/>
          <w:bCs/>
          <w:sz w:val="20"/>
          <w:szCs w:val="20"/>
          <w:lang w:val="es-ES"/>
        </w:rPr>
        <w:t>.</w:t>
      </w:r>
      <w:r w:rsidR="00294D3C" w:rsidRPr="00863F58">
        <w:rPr>
          <w:rFonts w:asciiTheme="majorHAnsi" w:hAnsiTheme="majorHAnsi"/>
          <w:bCs/>
          <w:sz w:val="20"/>
          <w:szCs w:val="20"/>
          <w:lang w:val="es-ES"/>
        </w:rPr>
        <w:t xml:space="preserve"> </w:t>
      </w:r>
      <w:r w:rsidR="0070504B" w:rsidRPr="00863F58">
        <w:rPr>
          <w:rFonts w:asciiTheme="majorHAnsi" w:hAnsiTheme="majorHAnsi"/>
          <w:bCs/>
          <w:sz w:val="20"/>
          <w:szCs w:val="20"/>
          <w:lang w:val="es-ES"/>
        </w:rPr>
        <w:t xml:space="preserve">Es decir, mientras estuviera </w:t>
      </w:r>
      <w:r w:rsidR="00764FAD" w:rsidRPr="00863F58">
        <w:rPr>
          <w:rFonts w:asciiTheme="majorHAnsi" w:hAnsiTheme="majorHAnsi"/>
          <w:bCs/>
          <w:sz w:val="20"/>
          <w:szCs w:val="20"/>
          <w:lang w:val="es-ES"/>
        </w:rPr>
        <w:t>l</w:t>
      </w:r>
      <w:r w:rsidR="0070504B" w:rsidRPr="00863F58">
        <w:rPr>
          <w:rFonts w:asciiTheme="majorHAnsi" w:hAnsiTheme="majorHAnsi"/>
          <w:bCs/>
          <w:sz w:val="20"/>
          <w:szCs w:val="20"/>
          <w:lang w:val="es-ES"/>
        </w:rPr>
        <w:t xml:space="preserve">a acción de inconstitucionalidad </w:t>
      </w:r>
      <w:r w:rsidR="00764FAD" w:rsidRPr="00863F58">
        <w:rPr>
          <w:rFonts w:asciiTheme="majorHAnsi" w:hAnsiTheme="majorHAnsi"/>
          <w:bCs/>
          <w:sz w:val="20"/>
          <w:szCs w:val="20"/>
          <w:lang w:val="es-ES"/>
        </w:rPr>
        <w:t xml:space="preserve">13-013032-0007-CO </w:t>
      </w:r>
      <w:r w:rsidR="0070504B" w:rsidRPr="00863F58">
        <w:rPr>
          <w:rFonts w:asciiTheme="majorHAnsi" w:hAnsiTheme="majorHAnsi"/>
          <w:bCs/>
          <w:sz w:val="20"/>
          <w:szCs w:val="20"/>
          <w:lang w:val="es-ES"/>
        </w:rPr>
        <w:t xml:space="preserve">en estudio de fondo, </w:t>
      </w:r>
      <w:r w:rsidR="00133164" w:rsidRPr="00863F58">
        <w:rPr>
          <w:rFonts w:asciiTheme="majorHAnsi" w:hAnsiTheme="majorHAnsi"/>
          <w:bCs/>
          <w:sz w:val="20"/>
          <w:szCs w:val="20"/>
          <w:lang w:val="es-ES"/>
        </w:rPr>
        <w:t>existía</w:t>
      </w:r>
      <w:r w:rsidR="0070504B" w:rsidRPr="00863F58">
        <w:rPr>
          <w:rFonts w:asciiTheme="majorHAnsi" w:hAnsiTheme="majorHAnsi"/>
          <w:bCs/>
          <w:sz w:val="20"/>
          <w:szCs w:val="20"/>
          <w:lang w:val="es-ES"/>
        </w:rPr>
        <w:t xml:space="preserve"> una </w:t>
      </w:r>
      <w:r w:rsidR="00133164" w:rsidRPr="00863F58">
        <w:rPr>
          <w:rFonts w:asciiTheme="majorHAnsi" w:hAnsiTheme="majorHAnsi"/>
          <w:bCs/>
          <w:sz w:val="20"/>
          <w:szCs w:val="20"/>
          <w:lang w:val="es-ES"/>
        </w:rPr>
        <w:t>obligación</w:t>
      </w:r>
      <w:r w:rsidR="0070504B" w:rsidRPr="00863F58">
        <w:rPr>
          <w:rFonts w:asciiTheme="majorHAnsi" w:hAnsiTheme="majorHAnsi"/>
          <w:bCs/>
          <w:sz w:val="20"/>
          <w:szCs w:val="20"/>
          <w:lang w:val="es-ES"/>
        </w:rPr>
        <w:t xml:space="preserve"> </w:t>
      </w:r>
      <w:r w:rsidR="00133164" w:rsidRPr="00863F58">
        <w:rPr>
          <w:rFonts w:asciiTheme="majorHAnsi" w:hAnsiTheme="majorHAnsi"/>
          <w:bCs/>
          <w:sz w:val="20"/>
          <w:szCs w:val="20"/>
          <w:lang w:val="es-ES"/>
        </w:rPr>
        <w:t>jurídica</w:t>
      </w:r>
      <w:r w:rsidR="0070504B" w:rsidRPr="00863F58">
        <w:rPr>
          <w:rFonts w:asciiTheme="majorHAnsi" w:hAnsiTheme="majorHAnsi"/>
          <w:bCs/>
          <w:sz w:val="20"/>
          <w:szCs w:val="20"/>
          <w:lang w:val="es-ES"/>
        </w:rPr>
        <w:t xml:space="preserve"> general para todos los jueces de abstenerse de dictar sentencia en aquellos procesos de conformidad con en el artículo 81 de la Ley de la Jurisdicción Constitucional</w:t>
      </w:r>
      <w:r w:rsidR="0070504B" w:rsidRPr="00863F58">
        <w:rPr>
          <w:rStyle w:val="FootnoteReference"/>
          <w:rFonts w:asciiTheme="majorHAnsi" w:hAnsiTheme="majorHAnsi"/>
          <w:bCs/>
          <w:sz w:val="20"/>
          <w:szCs w:val="20"/>
          <w:lang w:val="es-ES"/>
        </w:rPr>
        <w:footnoteReference w:id="8"/>
      </w:r>
      <w:r w:rsidR="0070504B" w:rsidRPr="00863F58">
        <w:rPr>
          <w:rFonts w:asciiTheme="majorHAnsi" w:hAnsiTheme="majorHAnsi"/>
          <w:bCs/>
          <w:sz w:val="20"/>
          <w:szCs w:val="20"/>
          <w:lang w:val="es-ES"/>
        </w:rPr>
        <w:t>.</w:t>
      </w:r>
    </w:p>
    <w:p w14:paraId="454E787A" w14:textId="21CCE4E4" w:rsidR="00B0181D" w:rsidRPr="00863F58" w:rsidRDefault="00764FAD" w:rsidP="00331A13">
      <w:pPr>
        <w:pStyle w:val="ListParagraph"/>
        <w:numPr>
          <w:ilvl w:val="0"/>
          <w:numId w:val="61"/>
        </w:numPr>
        <w:spacing w:before="240" w:after="240"/>
        <w:ind w:left="0" w:firstLine="709"/>
        <w:jc w:val="both"/>
        <w:rPr>
          <w:rFonts w:asciiTheme="majorHAnsi" w:hAnsiTheme="majorHAnsi"/>
          <w:bCs/>
          <w:sz w:val="20"/>
          <w:szCs w:val="20"/>
          <w:lang w:val="es-ES"/>
        </w:rPr>
      </w:pPr>
      <w:r w:rsidRPr="00863F58">
        <w:rPr>
          <w:rFonts w:asciiTheme="majorHAnsi" w:hAnsiTheme="majorHAnsi"/>
          <w:bCs/>
          <w:sz w:val="20"/>
          <w:szCs w:val="20"/>
          <w:lang w:val="es-ES"/>
        </w:rPr>
        <w:t xml:space="preserve">Además, el Estado añade que mediante la </w:t>
      </w:r>
      <w:r w:rsidR="00294D3C" w:rsidRPr="00863F58">
        <w:rPr>
          <w:rFonts w:asciiTheme="majorHAnsi" w:hAnsiTheme="majorHAnsi"/>
          <w:bCs/>
          <w:sz w:val="20"/>
          <w:szCs w:val="20"/>
          <w:lang w:val="es-ES"/>
        </w:rPr>
        <w:t>sentencia No. 2018-012783 del 8 de agosto de 2018</w:t>
      </w:r>
      <w:r w:rsidR="001A7651" w:rsidRPr="00863F58">
        <w:rPr>
          <w:rFonts w:asciiTheme="majorHAnsi" w:hAnsiTheme="majorHAnsi"/>
          <w:bCs/>
          <w:sz w:val="20"/>
          <w:szCs w:val="20"/>
          <w:lang w:val="es-ES"/>
        </w:rPr>
        <w:t xml:space="preserve">, </w:t>
      </w:r>
      <w:r w:rsidRPr="00863F58">
        <w:rPr>
          <w:rFonts w:asciiTheme="majorHAnsi" w:hAnsiTheme="majorHAnsi"/>
          <w:bCs/>
          <w:sz w:val="20"/>
          <w:szCs w:val="20"/>
          <w:lang w:val="es-ES"/>
        </w:rPr>
        <w:t>el</w:t>
      </w:r>
      <w:r w:rsidR="001A7651" w:rsidRPr="00863F58">
        <w:rPr>
          <w:rFonts w:asciiTheme="majorHAnsi" w:hAnsiTheme="majorHAnsi"/>
          <w:bCs/>
          <w:sz w:val="20"/>
          <w:szCs w:val="20"/>
          <w:lang w:val="es-ES"/>
        </w:rPr>
        <w:t xml:space="preserve"> Tribunal Constitucional de Costa Rica reconoció la necesidad de adecuar el marco jurídico nacional </w:t>
      </w:r>
      <w:r w:rsidRPr="00863F58">
        <w:rPr>
          <w:rFonts w:asciiTheme="majorHAnsi" w:hAnsiTheme="majorHAnsi"/>
          <w:bCs/>
          <w:sz w:val="20"/>
          <w:szCs w:val="20"/>
          <w:lang w:val="es-ES"/>
        </w:rPr>
        <w:t>para</w:t>
      </w:r>
      <w:r w:rsidR="001A7651" w:rsidRPr="00863F58">
        <w:rPr>
          <w:rFonts w:asciiTheme="majorHAnsi" w:hAnsiTheme="majorHAnsi"/>
          <w:bCs/>
          <w:sz w:val="20"/>
          <w:szCs w:val="20"/>
          <w:lang w:val="es-ES"/>
        </w:rPr>
        <w:t xml:space="preserve"> “</w:t>
      </w:r>
      <w:r w:rsidR="001A7651" w:rsidRPr="00863F58">
        <w:rPr>
          <w:rFonts w:asciiTheme="majorHAnsi" w:hAnsiTheme="majorHAnsi"/>
          <w:bCs/>
          <w:i/>
          <w:iCs/>
          <w:sz w:val="20"/>
          <w:szCs w:val="20"/>
          <w:lang w:val="es-ES"/>
        </w:rPr>
        <w:t>regular los alcances y efectos derivados de las uniones de hecho entre parejas del mismo sexo</w:t>
      </w:r>
      <w:r w:rsidR="001A7651" w:rsidRPr="00863F58">
        <w:rPr>
          <w:rFonts w:asciiTheme="majorHAnsi" w:hAnsiTheme="majorHAnsi"/>
          <w:bCs/>
          <w:sz w:val="20"/>
          <w:szCs w:val="20"/>
          <w:lang w:val="es-ES"/>
        </w:rPr>
        <w:t>”.</w:t>
      </w:r>
      <w:r w:rsidR="00BA2CEB" w:rsidRPr="00863F58">
        <w:rPr>
          <w:rFonts w:asciiTheme="majorHAnsi" w:hAnsiTheme="majorHAnsi"/>
          <w:bCs/>
          <w:sz w:val="20"/>
          <w:szCs w:val="20"/>
          <w:lang w:val="es-ES"/>
        </w:rPr>
        <w:t xml:space="preserve"> </w:t>
      </w:r>
      <w:r w:rsidR="00422629" w:rsidRPr="00863F58">
        <w:rPr>
          <w:rFonts w:asciiTheme="majorHAnsi" w:hAnsiTheme="majorHAnsi"/>
          <w:bCs/>
          <w:sz w:val="20"/>
          <w:szCs w:val="20"/>
          <w:lang w:val="es-ES"/>
        </w:rPr>
        <w:t>Conjuntamente</w:t>
      </w:r>
      <w:r w:rsidR="00BA2CEB" w:rsidRPr="00863F58">
        <w:rPr>
          <w:rFonts w:asciiTheme="majorHAnsi" w:hAnsiTheme="majorHAnsi"/>
          <w:bCs/>
          <w:sz w:val="20"/>
          <w:szCs w:val="20"/>
          <w:lang w:val="es-ES"/>
        </w:rPr>
        <w:t xml:space="preserve">, el Estado informa que ese mismo día, la Sala Constitucional emitió el voto No. 2018-12782, en el que se </w:t>
      </w:r>
      <w:r w:rsidRPr="00863F58">
        <w:rPr>
          <w:rFonts w:asciiTheme="majorHAnsi" w:hAnsiTheme="majorHAnsi"/>
          <w:bCs/>
          <w:sz w:val="20"/>
          <w:szCs w:val="20"/>
          <w:lang w:val="es-ES"/>
        </w:rPr>
        <w:t>aceptó</w:t>
      </w:r>
      <w:r w:rsidR="00BA2CEB" w:rsidRPr="00863F58">
        <w:rPr>
          <w:rFonts w:asciiTheme="majorHAnsi" w:hAnsiTheme="majorHAnsi"/>
          <w:bCs/>
          <w:sz w:val="20"/>
          <w:szCs w:val="20"/>
          <w:lang w:val="es-ES"/>
        </w:rPr>
        <w:t xml:space="preserve"> la acción de inconstitucionalidad interpuesta contra el artículo 14.6 del Código de Familia, que impedía el matrimonio entre personas del mismo sexo. </w:t>
      </w:r>
    </w:p>
    <w:p w14:paraId="13B33B2C" w14:textId="1A504BCD" w:rsidR="002257FC" w:rsidRPr="00863F58" w:rsidRDefault="00130212" w:rsidP="002257FC">
      <w:pPr>
        <w:pStyle w:val="ListParagraph"/>
        <w:numPr>
          <w:ilvl w:val="0"/>
          <w:numId w:val="61"/>
        </w:numPr>
        <w:spacing w:before="240" w:after="240"/>
        <w:ind w:left="0" w:firstLine="709"/>
        <w:jc w:val="both"/>
        <w:rPr>
          <w:rFonts w:asciiTheme="majorHAnsi" w:hAnsiTheme="majorHAnsi"/>
          <w:bCs/>
          <w:sz w:val="20"/>
          <w:szCs w:val="20"/>
          <w:lang w:val="es-ES"/>
        </w:rPr>
      </w:pPr>
      <w:r w:rsidRPr="00863F58">
        <w:rPr>
          <w:rFonts w:asciiTheme="majorHAnsi" w:hAnsiTheme="majorHAnsi"/>
          <w:bCs/>
          <w:sz w:val="20"/>
          <w:szCs w:val="20"/>
          <w:lang w:val="es-ES"/>
        </w:rPr>
        <w:t>Sobre los reclamos que el peticionario realiza por amenazas contra su persona con armas químicas por parte del Estado</w:t>
      </w:r>
      <w:r w:rsidR="00A716A1" w:rsidRPr="00863F58">
        <w:rPr>
          <w:rFonts w:asciiTheme="majorHAnsi" w:hAnsiTheme="majorHAnsi"/>
          <w:bCs/>
          <w:sz w:val="20"/>
          <w:szCs w:val="20"/>
          <w:lang w:val="es-ES"/>
        </w:rPr>
        <w:t>,</w:t>
      </w:r>
      <w:r w:rsidRPr="00863F58">
        <w:rPr>
          <w:rFonts w:asciiTheme="majorHAnsi" w:hAnsiTheme="majorHAnsi"/>
          <w:bCs/>
          <w:sz w:val="20"/>
          <w:szCs w:val="20"/>
          <w:lang w:val="es-ES"/>
        </w:rPr>
        <w:t xml:space="preserve"> y a través de financiamiento de terroristas quienes usarían armas biológicas para asesinarlo, </w:t>
      </w:r>
      <w:r w:rsidR="00480DDF" w:rsidRPr="00863F58">
        <w:rPr>
          <w:rFonts w:asciiTheme="majorHAnsi" w:hAnsiTheme="majorHAnsi"/>
          <w:bCs/>
          <w:sz w:val="20"/>
          <w:szCs w:val="20"/>
          <w:lang w:val="es-ES"/>
        </w:rPr>
        <w:t xml:space="preserve">Costa Rica </w:t>
      </w:r>
      <w:r w:rsidR="00764FAD" w:rsidRPr="00863F58">
        <w:rPr>
          <w:rFonts w:asciiTheme="majorHAnsi" w:hAnsiTheme="majorHAnsi"/>
          <w:bCs/>
          <w:sz w:val="20"/>
          <w:szCs w:val="20"/>
          <w:lang w:val="es-ES"/>
        </w:rPr>
        <w:t xml:space="preserve">señala que </w:t>
      </w:r>
      <w:r w:rsidRPr="00863F58">
        <w:rPr>
          <w:rFonts w:asciiTheme="majorHAnsi" w:hAnsiTheme="majorHAnsi"/>
          <w:bCs/>
          <w:sz w:val="20"/>
          <w:szCs w:val="20"/>
          <w:lang w:val="es-ES"/>
        </w:rPr>
        <w:t>“</w:t>
      </w:r>
      <w:r w:rsidRPr="00863F58">
        <w:rPr>
          <w:rFonts w:asciiTheme="majorHAnsi" w:hAnsiTheme="majorHAnsi"/>
          <w:bCs/>
          <w:i/>
          <w:iCs/>
          <w:sz w:val="20"/>
          <w:szCs w:val="20"/>
          <w:lang w:val="es-ES"/>
        </w:rPr>
        <w:t>las afirmaciones anteriores son extremadamente graves y las rechaza categóricamente</w:t>
      </w:r>
      <w:r w:rsidRPr="00863F58">
        <w:rPr>
          <w:rFonts w:asciiTheme="majorHAnsi" w:hAnsiTheme="majorHAnsi"/>
          <w:bCs/>
          <w:sz w:val="20"/>
          <w:szCs w:val="20"/>
          <w:lang w:val="es-ES"/>
        </w:rPr>
        <w:t xml:space="preserve">”. </w:t>
      </w:r>
      <w:r w:rsidR="00480DDF" w:rsidRPr="00863F58">
        <w:rPr>
          <w:rFonts w:asciiTheme="majorHAnsi" w:hAnsiTheme="majorHAnsi"/>
          <w:bCs/>
          <w:sz w:val="20"/>
          <w:szCs w:val="20"/>
          <w:lang w:val="es-ES"/>
        </w:rPr>
        <w:t xml:space="preserve">Informa que </w:t>
      </w:r>
      <w:r w:rsidRPr="00863F58">
        <w:rPr>
          <w:rFonts w:asciiTheme="majorHAnsi" w:hAnsiTheme="majorHAnsi"/>
          <w:bCs/>
          <w:sz w:val="20"/>
          <w:szCs w:val="20"/>
          <w:lang w:val="es-ES"/>
        </w:rPr>
        <w:t xml:space="preserve">a raíz de la petición la Fiscalía General investigó y recabó información precisa solicitando a todas las fiscalías del país que </w:t>
      </w:r>
      <w:r w:rsidR="00E77BCC" w:rsidRPr="00863F58">
        <w:rPr>
          <w:rFonts w:asciiTheme="majorHAnsi" w:hAnsiTheme="majorHAnsi"/>
          <w:bCs/>
          <w:sz w:val="20"/>
          <w:szCs w:val="20"/>
          <w:lang w:val="es-ES"/>
        </w:rPr>
        <w:t>notificaran</w:t>
      </w:r>
      <w:r w:rsidRPr="00863F58">
        <w:rPr>
          <w:rFonts w:asciiTheme="majorHAnsi" w:hAnsiTheme="majorHAnsi"/>
          <w:bCs/>
          <w:sz w:val="20"/>
          <w:szCs w:val="20"/>
          <w:lang w:val="es-ES"/>
        </w:rPr>
        <w:t xml:space="preserve"> si ha existido una denuncia penal en donde figure como ofendido el señor Michael Vinicio Sánchez Araya</w:t>
      </w:r>
      <w:r w:rsidR="00764FAD" w:rsidRPr="00863F58">
        <w:rPr>
          <w:rFonts w:asciiTheme="majorHAnsi" w:hAnsiTheme="majorHAnsi"/>
          <w:bCs/>
          <w:sz w:val="20"/>
          <w:szCs w:val="20"/>
          <w:lang w:val="es-ES"/>
        </w:rPr>
        <w:t>. Sin embargo,</w:t>
      </w:r>
      <w:r w:rsidRPr="00863F58">
        <w:rPr>
          <w:rFonts w:asciiTheme="majorHAnsi" w:hAnsiTheme="majorHAnsi"/>
          <w:bCs/>
          <w:sz w:val="20"/>
          <w:szCs w:val="20"/>
          <w:lang w:val="es-ES"/>
        </w:rPr>
        <w:t xml:space="preserve"> los resultados obtenidos de los sistemas informáticos de las oficinas judiciales consultadas señalaron la inexistencia de causas penales. En este mismo sentido, el Estado asevera que no hay </w:t>
      </w:r>
      <w:r w:rsidR="00764FAD" w:rsidRPr="00863F58">
        <w:rPr>
          <w:rFonts w:asciiTheme="majorHAnsi" w:hAnsiTheme="majorHAnsi"/>
          <w:bCs/>
          <w:sz w:val="20"/>
          <w:szCs w:val="20"/>
          <w:lang w:val="es-ES"/>
        </w:rPr>
        <w:t xml:space="preserve">registros de </w:t>
      </w:r>
      <w:r w:rsidRPr="00863F58">
        <w:rPr>
          <w:rFonts w:asciiTheme="majorHAnsi" w:hAnsiTheme="majorHAnsi"/>
          <w:bCs/>
          <w:sz w:val="20"/>
          <w:szCs w:val="20"/>
          <w:lang w:val="es-ES"/>
        </w:rPr>
        <w:t>recursos iniciados por el peticionario en cuanto a los alegatos de robo de concesiones de patentes y registros de diseños, por lo que los considera “</w:t>
      </w:r>
      <w:r w:rsidRPr="00863F58">
        <w:rPr>
          <w:rFonts w:asciiTheme="majorHAnsi" w:hAnsiTheme="majorHAnsi"/>
          <w:bCs/>
          <w:i/>
          <w:iCs/>
          <w:sz w:val="20"/>
          <w:szCs w:val="20"/>
          <w:lang w:val="es-ES"/>
        </w:rPr>
        <w:t>una serie de reclamos que además de no ser demostrables, nunca han sido conocidos y analizados por el Estado</w:t>
      </w:r>
      <w:r w:rsidRPr="00863F58">
        <w:rPr>
          <w:rFonts w:asciiTheme="majorHAnsi" w:hAnsiTheme="majorHAnsi"/>
          <w:bCs/>
          <w:sz w:val="20"/>
          <w:szCs w:val="20"/>
          <w:lang w:val="es-ES"/>
        </w:rPr>
        <w:t xml:space="preserve">”. </w:t>
      </w:r>
    </w:p>
    <w:p w14:paraId="51747C88" w14:textId="36499EE9" w:rsidR="004951BB" w:rsidRPr="00863F58" w:rsidRDefault="0070504B" w:rsidP="0070504B">
      <w:pPr>
        <w:pStyle w:val="ListParagraph"/>
        <w:numPr>
          <w:ilvl w:val="0"/>
          <w:numId w:val="61"/>
        </w:numPr>
        <w:spacing w:before="240" w:after="240"/>
        <w:ind w:left="0" w:firstLine="709"/>
        <w:jc w:val="both"/>
        <w:rPr>
          <w:rFonts w:asciiTheme="majorHAnsi" w:hAnsiTheme="majorHAnsi"/>
          <w:bCs/>
          <w:sz w:val="20"/>
          <w:szCs w:val="20"/>
          <w:lang w:val="es-ES"/>
        </w:rPr>
      </w:pPr>
      <w:r w:rsidRPr="00863F58">
        <w:rPr>
          <w:rFonts w:asciiTheme="majorHAnsi" w:hAnsiTheme="majorHAnsi"/>
          <w:bCs/>
          <w:sz w:val="20"/>
          <w:szCs w:val="20"/>
          <w:lang w:val="es-ES"/>
        </w:rPr>
        <w:t>Por lo anterior</w:t>
      </w:r>
      <w:r w:rsidR="00C2346A" w:rsidRPr="00863F58">
        <w:rPr>
          <w:rFonts w:asciiTheme="majorHAnsi" w:hAnsiTheme="majorHAnsi"/>
          <w:bCs/>
          <w:sz w:val="20"/>
          <w:szCs w:val="20"/>
          <w:lang w:val="es-ES"/>
        </w:rPr>
        <w:t xml:space="preserve">, el Estado </w:t>
      </w:r>
      <w:r w:rsidR="004D016D" w:rsidRPr="00863F58">
        <w:rPr>
          <w:rFonts w:asciiTheme="majorHAnsi" w:hAnsiTheme="majorHAnsi"/>
          <w:bCs/>
          <w:sz w:val="20"/>
          <w:szCs w:val="20"/>
          <w:lang w:val="es-ES"/>
        </w:rPr>
        <w:t>solicita</w:t>
      </w:r>
      <w:r w:rsidR="00C2346A" w:rsidRPr="00863F58">
        <w:rPr>
          <w:rFonts w:asciiTheme="majorHAnsi" w:hAnsiTheme="majorHAnsi"/>
          <w:bCs/>
          <w:sz w:val="20"/>
          <w:szCs w:val="20"/>
          <w:lang w:val="es-ES"/>
        </w:rPr>
        <w:t xml:space="preserve"> que la petición se declare inadmisible conforme al artículo 46.1.a) de la Convención Americana y el artículo 31.1 del Reglamento de la Comisión Interamericana</w:t>
      </w:r>
      <w:r w:rsidRPr="00863F58">
        <w:rPr>
          <w:rFonts w:asciiTheme="majorHAnsi" w:hAnsiTheme="majorHAnsi"/>
          <w:bCs/>
          <w:sz w:val="20"/>
          <w:szCs w:val="20"/>
          <w:lang w:val="es-ES"/>
        </w:rPr>
        <w:t>, porque no se interpusieron ni agotaron los recursos de jurisdicción interna</w:t>
      </w:r>
      <w:r w:rsidR="00C2346A" w:rsidRPr="00863F58">
        <w:rPr>
          <w:rFonts w:asciiTheme="majorHAnsi" w:hAnsiTheme="majorHAnsi"/>
          <w:bCs/>
          <w:sz w:val="20"/>
          <w:szCs w:val="20"/>
          <w:lang w:val="es-ES"/>
        </w:rPr>
        <w:t xml:space="preserve">. Además, </w:t>
      </w:r>
      <w:r w:rsidR="004D016D" w:rsidRPr="00863F58">
        <w:rPr>
          <w:rFonts w:asciiTheme="majorHAnsi" w:hAnsiTheme="majorHAnsi"/>
          <w:bCs/>
          <w:sz w:val="20"/>
          <w:szCs w:val="20"/>
          <w:lang w:val="es-ES"/>
        </w:rPr>
        <w:t>sostiene</w:t>
      </w:r>
      <w:r w:rsidR="00C2346A" w:rsidRPr="00863F58">
        <w:rPr>
          <w:rFonts w:asciiTheme="majorHAnsi" w:hAnsiTheme="majorHAnsi"/>
          <w:bCs/>
          <w:sz w:val="20"/>
          <w:szCs w:val="20"/>
          <w:lang w:val="es-ES"/>
        </w:rPr>
        <w:t xml:space="preserve"> que la petición es inadmisible pues no expone hechos que caractericen una violación a los derechos de la presunta víctima, y reitera que el peticionario sólo “</w:t>
      </w:r>
      <w:r w:rsidR="00C2346A" w:rsidRPr="00863F58">
        <w:rPr>
          <w:rFonts w:asciiTheme="majorHAnsi" w:hAnsiTheme="majorHAnsi"/>
          <w:bCs/>
          <w:i/>
          <w:iCs/>
          <w:sz w:val="20"/>
          <w:szCs w:val="20"/>
          <w:lang w:val="es-ES"/>
        </w:rPr>
        <w:t xml:space="preserve">ha manifestado su malestar en </w:t>
      </w:r>
      <w:r w:rsidR="007F53A6" w:rsidRPr="00863F58">
        <w:rPr>
          <w:rFonts w:asciiTheme="majorHAnsi" w:hAnsiTheme="majorHAnsi"/>
          <w:bCs/>
          <w:i/>
          <w:iCs/>
          <w:sz w:val="20"/>
          <w:szCs w:val="20"/>
          <w:lang w:val="es-ES"/>
        </w:rPr>
        <w:t>relación</w:t>
      </w:r>
      <w:r w:rsidR="00C2346A" w:rsidRPr="00863F58">
        <w:rPr>
          <w:rFonts w:asciiTheme="majorHAnsi" w:hAnsiTheme="majorHAnsi"/>
          <w:bCs/>
          <w:i/>
          <w:iCs/>
          <w:sz w:val="20"/>
          <w:szCs w:val="20"/>
          <w:lang w:val="es-ES"/>
        </w:rPr>
        <w:t xml:space="preserve"> con supuestos imaginarios</w:t>
      </w:r>
      <w:r w:rsidR="00C2346A" w:rsidRPr="00863F58">
        <w:rPr>
          <w:rFonts w:asciiTheme="majorHAnsi" w:hAnsiTheme="majorHAnsi"/>
          <w:bCs/>
          <w:sz w:val="20"/>
          <w:szCs w:val="20"/>
          <w:lang w:val="es-ES"/>
        </w:rPr>
        <w:t xml:space="preserve">”.  </w:t>
      </w:r>
    </w:p>
    <w:p w14:paraId="54A95013" w14:textId="147EF13C" w:rsidR="00A64D58" w:rsidRPr="00863F58" w:rsidRDefault="00A64D58" w:rsidP="00A64D58">
      <w:pPr>
        <w:spacing w:before="240" w:after="240"/>
        <w:ind w:firstLine="720"/>
        <w:jc w:val="both"/>
        <w:rPr>
          <w:rFonts w:ascii="Cambria" w:hAnsi="Cambria"/>
          <w:sz w:val="20"/>
          <w:szCs w:val="20"/>
          <w:lang w:val="es-ES"/>
        </w:rPr>
      </w:pPr>
      <w:r w:rsidRPr="00863F58">
        <w:rPr>
          <w:rFonts w:asciiTheme="majorHAnsi" w:eastAsia="Cambria" w:hAnsiTheme="majorHAnsi" w:cs="Cambria"/>
          <w:b/>
          <w:bCs/>
          <w:color w:val="000000"/>
          <w:sz w:val="20"/>
          <w:szCs w:val="20"/>
          <w:u w:color="000000"/>
          <w:lang w:val="es-ES" w:eastAsia="es-ES"/>
        </w:rPr>
        <w:lastRenderedPageBreak/>
        <w:t>VI.</w:t>
      </w:r>
      <w:r w:rsidRPr="00863F58">
        <w:rPr>
          <w:rFonts w:asciiTheme="majorHAnsi" w:eastAsia="Cambria" w:hAnsiTheme="majorHAnsi" w:cs="Cambria"/>
          <w:b/>
          <w:bCs/>
          <w:color w:val="000000"/>
          <w:sz w:val="20"/>
          <w:szCs w:val="20"/>
          <w:u w:color="000000"/>
          <w:lang w:val="es-ES" w:eastAsia="es-ES"/>
        </w:rPr>
        <w:tab/>
      </w:r>
      <w:r w:rsidRPr="00863F58">
        <w:rPr>
          <w:rFonts w:asciiTheme="majorHAnsi" w:hAnsiTheme="majorHAnsi"/>
          <w:b/>
          <w:bCs/>
          <w:sz w:val="20"/>
          <w:szCs w:val="20"/>
          <w:lang w:val="es-ES"/>
        </w:rPr>
        <w:t xml:space="preserve">ANÁLISIS DE </w:t>
      </w:r>
      <w:r w:rsidRPr="00863F58">
        <w:rPr>
          <w:rFonts w:asciiTheme="majorHAnsi" w:hAnsiTheme="majorHAnsi"/>
          <w:b/>
          <w:sz w:val="20"/>
          <w:szCs w:val="20"/>
          <w:lang w:val="es-ES"/>
        </w:rPr>
        <w:t>AGOTAMIENTO DE LOS RECURSOS INTERNOS Y PLAZO DE PRESENTACIÓN</w:t>
      </w:r>
      <w:r w:rsidRPr="00863F58">
        <w:rPr>
          <w:rFonts w:asciiTheme="majorHAnsi" w:eastAsia="Cambria" w:hAnsiTheme="majorHAnsi" w:cs="Cambria"/>
          <w:b/>
          <w:bCs/>
          <w:color w:val="000000"/>
          <w:sz w:val="20"/>
          <w:szCs w:val="20"/>
          <w:u w:color="000000"/>
          <w:lang w:val="es-ES" w:eastAsia="es-ES"/>
        </w:rPr>
        <w:t xml:space="preserve"> </w:t>
      </w:r>
    </w:p>
    <w:p w14:paraId="2D8BA284" w14:textId="55F40BC6" w:rsidR="003956CA" w:rsidRPr="00863F58" w:rsidRDefault="003956CA" w:rsidP="003956CA">
      <w:pPr>
        <w:pStyle w:val="ListParagraph"/>
        <w:numPr>
          <w:ilvl w:val="0"/>
          <w:numId w:val="61"/>
        </w:numPr>
        <w:spacing w:before="240" w:after="240"/>
        <w:ind w:left="0" w:firstLine="709"/>
        <w:jc w:val="both"/>
        <w:rPr>
          <w:rFonts w:asciiTheme="majorHAnsi" w:hAnsiTheme="majorHAnsi"/>
          <w:bCs/>
          <w:sz w:val="20"/>
          <w:szCs w:val="20"/>
          <w:lang w:val="es-ES"/>
        </w:rPr>
      </w:pPr>
      <w:r w:rsidRPr="00863F58">
        <w:rPr>
          <w:rFonts w:asciiTheme="majorHAnsi" w:hAnsiTheme="majorHAnsi"/>
          <w:bCs/>
          <w:sz w:val="20"/>
          <w:szCs w:val="20"/>
          <w:lang w:val="es-ES"/>
        </w:rPr>
        <w:t xml:space="preserve">De la intrincada y desorganizada información enviada por el peticionario, la CIDH interpreta los siguientes planteamientos: (i) </w:t>
      </w:r>
      <w:r w:rsidR="00EF2084" w:rsidRPr="00863F58">
        <w:rPr>
          <w:rFonts w:asciiTheme="majorHAnsi" w:hAnsiTheme="majorHAnsi"/>
          <w:bCs/>
          <w:sz w:val="20"/>
          <w:szCs w:val="20"/>
          <w:lang w:val="es-ES"/>
        </w:rPr>
        <w:t>la presunta víctima inició</w:t>
      </w:r>
      <w:r w:rsidR="00B0181D" w:rsidRPr="00863F58">
        <w:rPr>
          <w:rFonts w:asciiTheme="majorHAnsi" w:hAnsiTheme="majorHAnsi"/>
          <w:bCs/>
          <w:sz w:val="20"/>
          <w:szCs w:val="20"/>
          <w:lang w:val="es-ES"/>
        </w:rPr>
        <w:t xml:space="preserve"> un proceso de reconocimiento de unión de hecho, con </w:t>
      </w:r>
      <w:r w:rsidR="00EF2084" w:rsidRPr="00863F58">
        <w:rPr>
          <w:rFonts w:asciiTheme="majorHAnsi" w:hAnsiTheme="majorHAnsi"/>
          <w:bCs/>
          <w:sz w:val="20"/>
          <w:szCs w:val="20"/>
          <w:lang w:val="es-ES"/>
        </w:rPr>
        <w:t>el objetivo de</w:t>
      </w:r>
      <w:r w:rsidR="00482B88" w:rsidRPr="00863F58">
        <w:rPr>
          <w:rFonts w:asciiTheme="majorHAnsi" w:hAnsiTheme="majorHAnsi"/>
          <w:bCs/>
          <w:sz w:val="20"/>
          <w:szCs w:val="20"/>
          <w:lang w:val="es-ES"/>
        </w:rPr>
        <w:t xml:space="preserve"> acceder a los derechos patrimoniales que le corresponderían </w:t>
      </w:r>
      <w:r w:rsidR="00EF2084" w:rsidRPr="00863F58">
        <w:rPr>
          <w:rFonts w:asciiTheme="majorHAnsi" w:hAnsiTheme="majorHAnsi"/>
          <w:bCs/>
          <w:sz w:val="20"/>
          <w:szCs w:val="20"/>
          <w:lang w:val="es-ES"/>
        </w:rPr>
        <w:t>por su relación sentimental de diez años</w:t>
      </w:r>
      <w:r w:rsidR="00B0181D" w:rsidRPr="00863F58">
        <w:rPr>
          <w:rFonts w:asciiTheme="majorHAnsi" w:hAnsiTheme="majorHAnsi"/>
          <w:bCs/>
          <w:sz w:val="20"/>
          <w:szCs w:val="20"/>
          <w:lang w:val="es-ES"/>
        </w:rPr>
        <w:t>; (ii)</w:t>
      </w:r>
      <w:r w:rsidR="00EF2084" w:rsidRPr="00863F58">
        <w:rPr>
          <w:rFonts w:asciiTheme="majorHAnsi" w:hAnsiTheme="majorHAnsi"/>
          <w:bCs/>
          <w:sz w:val="20"/>
          <w:szCs w:val="20"/>
          <w:lang w:val="es-ES"/>
        </w:rPr>
        <w:t xml:space="preserve"> presentó</w:t>
      </w:r>
      <w:r w:rsidR="00B0181D" w:rsidRPr="00863F58">
        <w:rPr>
          <w:rFonts w:asciiTheme="majorHAnsi" w:hAnsiTheme="majorHAnsi"/>
          <w:bCs/>
          <w:sz w:val="20"/>
          <w:szCs w:val="20"/>
          <w:lang w:val="es-ES"/>
        </w:rPr>
        <w:t xml:space="preserve"> </w:t>
      </w:r>
      <w:r w:rsidR="00482B88" w:rsidRPr="00863F58">
        <w:rPr>
          <w:rFonts w:asciiTheme="majorHAnsi" w:hAnsiTheme="majorHAnsi"/>
          <w:bCs/>
          <w:sz w:val="20"/>
          <w:szCs w:val="20"/>
          <w:lang w:val="es-ES"/>
        </w:rPr>
        <w:t xml:space="preserve">varias </w:t>
      </w:r>
      <w:r w:rsidR="004D016D" w:rsidRPr="00863F58">
        <w:rPr>
          <w:rFonts w:asciiTheme="majorHAnsi" w:hAnsiTheme="majorHAnsi"/>
          <w:bCs/>
          <w:sz w:val="20"/>
          <w:szCs w:val="20"/>
          <w:lang w:val="es-ES"/>
        </w:rPr>
        <w:t>comunicaciones ante esta Comisión</w:t>
      </w:r>
      <w:r w:rsidR="00EF2084" w:rsidRPr="00863F58">
        <w:rPr>
          <w:rFonts w:asciiTheme="majorHAnsi" w:hAnsiTheme="majorHAnsi"/>
          <w:bCs/>
          <w:sz w:val="20"/>
          <w:szCs w:val="20"/>
          <w:lang w:val="es-ES"/>
        </w:rPr>
        <w:t xml:space="preserve"> </w:t>
      </w:r>
      <w:r w:rsidR="00482B88" w:rsidRPr="00863F58">
        <w:rPr>
          <w:rFonts w:asciiTheme="majorHAnsi" w:hAnsiTheme="majorHAnsi"/>
          <w:bCs/>
          <w:sz w:val="20"/>
          <w:szCs w:val="20"/>
          <w:lang w:val="es-ES"/>
        </w:rPr>
        <w:t xml:space="preserve">que carecen de coherencia y </w:t>
      </w:r>
      <w:r w:rsidR="004D016D" w:rsidRPr="00863F58">
        <w:rPr>
          <w:rFonts w:asciiTheme="majorHAnsi" w:hAnsiTheme="majorHAnsi"/>
          <w:bCs/>
          <w:sz w:val="20"/>
          <w:szCs w:val="20"/>
          <w:lang w:val="es-ES"/>
        </w:rPr>
        <w:t xml:space="preserve">de </w:t>
      </w:r>
      <w:r w:rsidR="00482B88" w:rsidRPr="00863F58">
        <w:rPr>
          <w:rFonts w:asciiTheme="majorHAnsi" w:hAnsiTheme="majorHAnsi"/>
          <w:bCs/>
          <w:sz w:val="20"/>
          <w:szCs w:val="20"/>
          <w:lang w:val="es-ES"/>
        </w:rPr>
        <w:t xml:space="preserve">relación </w:t>
      </w:r>
      <w:r w:rsidR="00EF2084" w:rsidRPr="00863F58">
        <w:rPr>
          <w:rFonts w:asciiTheme="majorHAnsi" w:hAnsiTheme="majorHAnsi"/>
          <w:bCs/>
          <w:sz w:val="20"/>
          <w:szCs w:val="20"/>
          <w:lang w:val="es-ES"/>
        </w:rPr>
        <w:t>con la petición</w:t>
      </w:r>
      <w:r w:rsidR="00482B88" w:rsidRPr="00863F58">
        <w:rPr>
          <w:rFonts w:asciiTheme="majorHAnsi" w:hAnsiTheme="majorHAnsi"/>
          <w:bCs/>
          <w:sz w:val="20"/>
          <w:szCs w:val="20"/>
          <w:lang w:val="es-ES"/>
        </w:rPr>
        <w:t xml:space="preserve"> inicial, </w:t>
      </w:r>
      <w:r w:rsidR="004D016D" w:rsidRPr="00863F58">
        <w:rPr>
          <w:rFonts w:asciiTheme="majorHAnsi" w:hAnsiTheme="majorHAnsi"/>
          <w:bCs/>
          <w:sz w:val="20"/>
          <w:szCs w:val="20"/>
          <w:lang w:val="es-ES"/>
        </w:rPr>
        <w:t>abordando temas como</w:t>
      </w:r>
      <w:r w:rsidR="00482B88" w:rsidRPr="00863F58">
        <w:rPr>
          <w:rFonts w:asciiTheme="majorHAnsi" w:hAnsiTheme="majorHAnsi"/>
          <w:bCs/>
          <w:sz w:val="20"/>
          <w:szCs w:val="20"/>
          <w:lang w:val="es-ES"/>
        </w:rPr>
        <w:t xml:space="preserve"> </w:t>
      </w:r>
      <w:r w:rsidR="00B0181D" w:rsidRPr="00863F58">
        <w:rPr>
          <w:rFonts w:asciiTheme="majorHAnsi" w:hAnsiTheme="majorHAnsi"/>
          <w:bCs/>
          <w:sz w:val="20"/>
          <w:szCs w:val="20"/>
          <w:lang w:val="es-ES"/>
        </w:rPr>
        <w:t xml:space="preserve">presuntas amenazas </w:t>
      </w:r>
      <w:r w:rsidR="00482B88" w:rsidRPr="00863F58">
        <w:rPr>
          <w:rFonts w:asciiTheme="majorHAnsi" w:hAnsiTheme="majorHAnsi"/>
          <w:bCs/>
          <w:sz w:val="20"/>
          <w:szCs w:val="20"/>
          <w:lang w:val="es-ES"/>
        </w:rPr>
        <w:t>con armas biológicas y químicas</w:t>
      </w:r>
      <w:r w:rsidR="00B0181D" w:rsidRPr="00863F58">
        <w:rPr>
          <w:rFonts w:asciiTheme="majorHAnsi" w:hAnsiTheme="majorHAnsi"/>
          <w:bCs/>
          <w:sz w:val="20"/>
          <w:szCs w:val="20"/>
          <w:lang w:val="es-ES"/>
        </w:rPr>
        <w:t xml:space="preserve"> por el Estado</w:t>
      </w:r>
      <w:r w:rsidR="00482B88" w:rsidRPr="00863F58">
        <w:rPr>
          <w:rFonts w:asciiTheme="majorHAnsi" w:hAnsiTheme="majorHAnsi"/>
          <w:bCs/>
          <w:sz w:val="20"/>
          <w:szCs w:val="20"/>
          <w:lang w:val="es-ES"/>
        </w:rPr>
        <w:t>, acoso y amenazas por personas que realizan hechicería</w:t>
      </w:r>
      <w:r w:rsidR="004D016D" w:rsidRPr="00863F58">
        <w:rPr>
          <w:rFonts w:asciiTheme="majorHAnsi" w:hAnsiTheme="majorHAnsi"/>
          <w:bCs/>
          <w:sz w:val="20"/>
          <w:szCs w:val="20"/>
          <w:lang w:val="es-ES"/>
        </w:rPr>
        <w:t>,</w:t>
      </w:r>
      <w:r w:rsidR="00482B88" w:rsidRPr="00863F58">
        <w:rPr>
          <w:rFonts w:asciiTheme="majorHAnsi" w:hAnsiTheme="majorHAnsi"/>
          <w:bCs/>
          <w:sz w:val="20"/>
          <w:szCs w:val="20"/>
          <w:lang w:val="es-ES"/>
        </w:rPr>
        <w:t xml:space="preserve"> y falta de reconocimiento de</w:t>
      </w:r>
      <w:r w:rsidR="004D016D" w:rsidRPr="00863F58">
        <w:rPr>
          <w:rFonts w:asciiTheme="majorHAnsi" w:hAnsiTheme="majorHAnsi"/>
          <w:bCs/>
          <w:sz w:val="20"/>
          <w:szCs w:val="20"/>
          <w:lang w:val="es-ES"/>
        </w:rPr>
        <w:t xml:space="preserve"> su</w:t>
      </w:r>
      <w:r w:rsidR="00482B88" w:rsidRPr="00863F58">
        <w:rPr>
          <w:rFonts w:asciiTheme="majorHAnsi" w:hAnsiTheme="majorHAnsi"/>
          <w:bCs/>
          <w:sz w:val="20"/>
          <w:szCs w:val="20"/>
          <w:lang w:val="es-ES"/>
        </w:rPr>
        <w:t xml:space="preserve"> propiedad intelectual en áreas farmacéuticas y moda deportiva. </w:t>
      </w:r>
    </w:p>
    <w:p w14:paraId="5E5D7063" w14:textId="76F95373" w:rsidR="002257FC" w:rsidRPr="00863F58" w:rsidRDefault="003956CA" w:rsidP="00133164">
      <w:pPr>
        <w:pStyle w:val="ListParagraph"/>
        <w:numPr>
          <w:ilvl w:val="0"/>
          <w:numId w:val="61"/>
        </w:numPr>
        <w:spacing w:before="240" w:after="240"/>
        <w:ind w:left="0" w:firstLine="709"/>
        <w:jc w:val="both"/>
        <w:rPr>
          <w:rFonts w:asciiTheme="majorHAnsi" w:hAnsiTheme="majorHAnsi"/>
          <w:bCs/>
          <w:sz w:val="20"/>
          <w:szCs w:val="20"/>
          <w:lang w:val="es-ES"/>
        </w:rPr>
      </w:pPr>
      <w:r w:rsidRPr="00863F58">
        <w:rPr>
          <w:rFonts w:asciiTheme="majorHAnsi" w:hAnsiTheme="majorHAnsi"/>
          <w:bCs/>
          <w:sz w:val="20"/>
          <w:szCs w:val="20"/>
          <w:lang w:val="es-ES"/>
        </w:rPr>
        <w:t xml:space="preserve">Frente a las aludidas violaciones </w:t>
      </w:r>
      <w:r w:rsidR="002257FC" w:rsidRPr="00863F58">
        <w:rPr>
          <w:rFonts w:asciiTheme="majorHAnsi" w:hAnsiTheme="majorHAnsi"/>
          <w:bCs/>
          <w:sz w:val="20"/>
          <w:szCs w:val="20"/>
          <w:lang w:val="es-ES"/>
        </w:rPr>
        <w:t xml:space="preserve">de los derechos de la presunta víctima </w:t>
      </w:r>
      <w:r w:rsidR="004D016D" w:rsidRPr="00863F58">
        <w:rPr>
          <w:rFonts w:asciiTheme="majorHAnsi" w:hAnsiTheme="majorHAnsi"/>
          <w:bCs/>
          <w:sz w:val="20"/>
          <w:szCs w:val="20"/>
          <w:lang w:val="es-ES"/>
        </w:rPr>
        <w:t>relacionadas con el</w:t>
      </w:r>
      <w:r w:rsidR="002257FC" w:rsidRPr="00863F58">
        <w:rPr>
          <w:rFonts w:asciiTheme="majorHAnsi" w:hAnsiTheme="majorHAnsi"/>
          <w:bCs/>
          <w:sz w:val="20"/>
          <w:szCs w:val="20"/>
          <w:lang w:val="es-ES"/>
        </w:rPr>
        <w:t xml:space="preserve"> proceso de reconocimiento de unión de hecho, </w:t>
      </w:r>
      <w:r w:rsidR="004D016D" w:rsidRPr="00863F58">
        <w:rPr>
          <w:rFonts w:asciiTheme="majorHAnsi" w:hAnsiTheme="majorHAnsi"/>
          <w:bCs/>
          <w:sz w:val="20"/>
          <w:szCs w:val="20"/>
          <w:lang w:val="es-ES"/>
        </w:rPr>
        <w:t>se observa en el expediente presentado por las partes</w:t>
      </w:r>
      <w:r w:rsidR="00C719B3" w:rsidRPr="00863F58">
        <w:rPr>
          <w:rFonts w:asciiTheme="majorHAnsi" w:hAnsiTheme="majorHAnsi"/>
          <w:bCs/>
          <w:sz w:val="20"/>
          <w:szCs w:val="20"/>
          <w:lang w:val="es-ES"/>
        </w:rPr>
        <w:t xml:space="preserve"> </w:t>
      </w:r>
      <w:r w:rsidR="004D016D" w:rsidRPr="00863F58">
        <w:rPr>
          <w:rFonts w:asciiTheme="majorHAnsi" w:hAnsiTheme="majorHAnsi"/>
          <w:bCs/>
          <w:sz w:val="20"/>
          <w:szCs w:val="20"/>
          <w:lang w:val="es-ES"/>
        </w:rPr>
        <w:t>que la emisión de la sentencia de primera instancia fue suspendida</w:t>
      </w:r>
      <w:r w:rsidR="00422629" w:rsidRPr="00863F58">
        <w:rPr>
          <w:rFonts w:asciiTheme="majorHAnsi" w:hAnsiTheme="majorHAnsi"/>
          <w:bCs/>
          <w:sz w:val="20"/>
          <w:szCs w:val="20"/>
          <w:lang w:val="es-ES"/>
        </w:rPr>
        <w:t xml:space="preserve"> el 7 de julio de 2015</w:t>
      </w:r>
      <w:r w:rsidR="004D016D" w:rsidRPr="00863F58">
        <w:rPr>
          <w:rFonts w:asciiTheme="majorHAnsi" w:hAnsiTheme="majorHAnsi"/>
          <w:bCs/>
          <w:sz w:val="20"/>
          <w:szCs w:val="20"/>
          <w:lang w:val="es-ES"/>
        </w:rPr>
        <w:t xml:space="preserve"> debido a que estaba pendiente una decisión del Tribunal Constitucional relativa a los derechos invocados por el peticionario en relación con la Ley General de la Persona Joven</w:t>
      </w:r>
      <w:r w:rsidR="0070504B" w:rsidRPr="00863F58">
        <w:rPr>
          <w:rFonts w:asciiTheme="majorHAnsi" w:hAnsiTheme="majorHAnsi"/>
          <w:bCs/>
          <w:sz w:val="20"/>
          <w:szCs w:val="20"/>
          <w:lang w:val="es-ES"/>
        </w:rPr>
        <w:t>. Posteriormente</w:t>
      </w:r>
      <w:r w:rsidR="004D016D" w:rsidRPr="00863F58">
        <w:rPr>
          <w:rFonts w:asciiTheme="majorHAnsi" w:hAnsiTheme="majorHAnsi"/>
          <w:bCs/>
          <w:sz w:val="20"/>
          <w:szCs w:val="20"/>
          <w:lang w:val="es-ES"/>
        </w:rPr>
        <w:t xml:space="preserve">, </w:t>
      </w:r>
      <w:r w:rsidR="0070504B" w:rsidRPr="00863F58">
        <w:rPr>
          <w:rFonts w:asciiTheme="majorHAnsi" w:hAnsiTheme="majorHAnsi"/>
          <w:bCs/>
          <w:sz w:val="20"/>
          <w:szCs w:val="20"/>
          <w:lang w:val="es-ES"/>
        </w:rPr>
        <w:t>se emitió</w:t>
      </w:r>
      <w:r w:rsidR="00C719B3" w:rsidRPr="00863F58">
        <w:rPr>
          <w:rFonts w:asciiTheme="majorHAnsi" w:hAnsiTheme="majorHAnsi"/>
          <w:bCs/>
          <w:sz w:val="20"/>
          <w:szCs w:val="20"/>
          <w:lang w:val="es-ES"/>
        </w:rPr>
        <w:t xml:space="preserve"> decisión de primera instancia</w:t>
      </w:r>
      <w:r w:rsidR="00AE63C1" w:rsidRPr="00863F58">
        <w:rPr>
          <w:rFonts w:asciiTheme="majorHAnsi" w:hAnsiTheme="majorHAnsi"/>
          <w:bCs/>
          <w:sz w:val="20"/>
          <w:szCs w:val="20"/>
          <w:lang w:val="es-ES"/>
        </w:rPr>
        <w:t xml:space="preserve"> el 23 de marzo de 2021 </w:t>
      </w:r>
      <w:r w:rsidR="0070504B" w:rsidRPr="00863F58">
        <w:rPr>
          <w:rFonts w:asciiTheme="majorHAnsi" w:hAnsiTheme="majorHAnsi"/>
          <w:bCs/>
          <w:sz w:val="20"/>
          <w:szCs w:val="20"/>
          <w:lang w:val="es-ES"/>
        </w:rPr>
        <w:t>p</w:t>
      </w:r>
      <w:r w:rsidR="00AE63C1" w:rsidRPr="00863F58">
        <w:rPr>
          <w:rFonts w:asciiTheme="majorHAnsi" w:hAnsiTheme="majorHAnsi"/>
          <w:bCs/>
          <w:sz w:val="20"/>
          <w:szCs w:val="20"/>
          <w:lang w:val="es-ES"/>
        </w:rPr>
        <w:t xml:space="preserve">or el Juzgado de Familia de Heredia, </w:t>
      </w:r>
      <w:r w:rsidR="00EF2084" w:rsidRPr="00863F58">
        <w:rPr>
          <w:rFonts w:asciiTheme="majorHAnsi" w:hAnsiTheme="majorHAnsi"/>
          <w:bCs/>
          <w:sz w:val="20"/>
          <w:szCs w:val="20"/>
          <w:lang w:val="es-ES"/>
        </w:rPr>
        <w:t>la cual</w:t>
      </w:r>
      <w:r w:rsidR="0070504B" w:rsidRPr="00863F58">
        <w:rPr>
          <w:rFonts w:asciiTheme="majorHAnsi" w:hAnsiTheme="majorHAnsi"/>
          <w:bCs/>
          <w:sz w:val="20"/>
          <w:szCs w:val="20"/>
          <w:lang w:val="es-ES"/>
        </w:rPr>
        <w:t xml:space="preserve"> </w:t>
      </w:r>
      <w:r w:rsidR="004D016D" w:rsidRPr="00863F58">
        <w:rPr>
          <w:rFonts w:asciiTheme="majorHAnsi" w:hAnsiTheme="majorHAnsi"/>
          <w:bCs/>
          <w:sz w:val="20"/>
          <w:szCs w:val="20"/>
          <w:lang w:val="es-ES"/>
        </w:rPr>
        <w:t xml:space="preserve">concedió parcialmente las pretensiones de la presunta víctima. </w:t>
      </w:r>
      <w:r w:rsidR="00DF7293" w:rsidRPr="00863F58">
        <w:rPr>
          <w:rFonts w:asciiTheme="majorHAnsi" w:hAnsiTheme="majorHAnsi"/>
          <w:bCs/>
          <w:sz w:val="20"/>
          <w:szCs w:val="20"/>
          <w:lang w:val="es-ES"/>
        </w:rPr>
        <w:t>Luego</w:t>
      </w:r>
      <w:r w:rsidR="00133164" w:rsidRPr="00863F58">
        <w:rPr>
          <w:rFonts w:asciiTheme="majorHAnsi" w:hAnsiTheme="majorHAnsi"/>
          <w:bCs/>
          <w:sz w:val="20"/>
          <w:szCs w:val="20"/>
          <w:lang w:val="es-ES"/>
        </w:rPr>
        <w:t xml:space="preserve"> su expareja interpuso un recurso de nulidad</w:t>
      </w:r>
      <w:r w:rsidR="004D016D" w:rsidRPr="00863F58">
        <w:rPr>
          <w:rFonts w:asciiTheme="majorHAnsi" w:hAnsiTheme="majorHAnsi"/>
          <w:bCs/>
          <w:sz w:val="20"/>
          <w:szCs w:val="20"/>
          <w:lang w:val="es-ES"/>
        </w:rPr>
        <w:t xml:space="preserve"> </w:t>
      </w:r>
      <w:r w:rsidR="00DF7293" w:rsidRPr="00863F58">
        <w:rPr>
          <w:rFonts w:asciiTheme="majorHAnsi" w:hAnsiTheme="majorHAnsi"/>
          <w:bCs/>
          <w:sz w:val="20"/>
          <w:szCs w:val="20"/>
          <w:lang w:val="es-ES"/>
        </w:rPr>
        <w:t>que</w:t>
      </w:r>
      <w:r w:rsidR="004D016D" w:rsidRPr="00863F58">
        <w:rPr>
          <w:rFonts w:asciiTheme="majorHAnsi" w:hAnsiTheme="majorHAnsi"/>
          <w:bCs/>
          <w:sz w:val="20"/>
          <w:szCs w:val="20"/>
          <w:lang w:val="es-ES"/>
        </w:rPr>
        <w:t xml:space="preserve"> fue rechazado </w:t>
      </w:r>
      <w:r w:rsidR="00133164" w:rsidRPr="00863F58">
        <w:rPr>
          <w:rFonts w:asciiTheme="majorHAnsi" w:hAnsiTheme="majorHAnsi"/>
          <w:bCs/>
          <w:sz w:val="20"/>
          <w:szCs w:val="20"/>
          <w:lang w:val="es-ES"/>
        </w:rPr>
        <w:t xml:space="preserve">el 20 de agosto de 2021. Después de esto, se advierte que el peticionario </w:t>
      </w:r>
      <w:r w:rsidR="004D016D" w:rsidRPr="00863F58">
        <w:rPr>
          <w:rFonts w:asciiTheme="majorHAnsi" w:hAnsiTheme="majorHAnsi"/>
          <w:bCs/>
          <w:sz w:val="20"/>
          <w:szCs w:val="20"/>
          <w:lang w:val="es-ES"/>
        </w:rPr>
        <w:t>envió</w:t>
      </w:r>
      <w:r w:rsidR="00133164" w:rsidRPr="00863F58">
        <w:rPr>
          <w:rFonts w:asciiTheme="majorHAnsi" w:hAnsiTheme="majorHAnsi"/>
          <w:bCs/>
          <w:sz w:val="20"/>
          <w:szCs w:val="20"/>
          <w:lang w:val="es-ES"/>
        </w:rPr>
        <w:t xml:space="preserve"> copias desordenadas </w:t>
      </w:r>
      <w:r w:rsidR="004D016D" w:rsidRPr="00863F58">
        <w:rPr>
          <w:rFonts w:asciiTheme="majorHAnsi" w:hAnsiTheme="majorHAnsi"/>
          <w:bCs/>
          <w:sz w:val="20"/>
          <w:szCs w:val="20"/>
          <w:lang w:val="es-ES"/>
        </w:rPr>
        <w:t xml:space="preserve">de decisiones posteriores relacionadas con el mismo expediente sobre el reconocimiento de la unión de hecho. </w:t>
      </w:r>
      <w:r w:rsidR="00133164" w:rsidRPr="00863F58">
        <w:rPr>
          <w:rFonts w:asciiTheme="majorHAnsi" w:hAnsiTheme="majorHAnsi"/>
          <w:bCs/>
          <w:sz w:val="20"/>
          <w:szCs w:val="20"/>
          <w:lang w:val="es-ES"/>
        </w:rPr>
        <w:t xml:space="preserve">No obstante, no hay suficiente claridad para comprender bajo qué pretensiones </w:t>
      </w:r>
      <w:r w:rsidR="004D016D" w:rsidRPr="00863F58">
        <w:rPr>
          <w:rFonts w:asciiTheme="majorHAnsi" w:hAnsiTheme="majorHAnsi"/>
          <w:bCs/>
          <w:sz w:val="20"/>
          <w:szCs w:val="20"/>
          <w:lang w:val="es-ES"/>
        </w:rPr>
        <w:t>se presentaron estas acciones ni para entender las decisiones de los tribunales internos</w:t>
      </w:r>
      <w:r w:rsidR="00133164" w:rsidRPr="00863F58">
        <w:rPr>
          <w:rFonts w:asciiTheme="majorHAnsi" w:hAnsiTheme="majorHAnsi"/>
          <w:bCs/>
          <w:sz w:val="20"/>
          <w:szCs w:val="20"/>
          <w:lang w:val="es-ES"/>
        </w:rPr>
        <w:t xml:space="preserve">.  </w:t>
      </w:r>
    </w:p>
    <w:p w14:paraId="5E4DC19D" w14:textId="752B4D3B" w:rsidR="002A4AF3" w:rsidRPr="00863F58" w:rsidRDefault="003956CA" w:rsidP="00BC411F">
      <w:pPr>
        <w:pStyle w:val="ListParagraph"/>
        <w:numPr>
          <w:ilvl w:val="0"/>
          <w:numId w:val="61"/>
        </w:numPr>
        <w:spacing w:before="240" w:after="240"/>
        <w:ind w:left="0" w:firstLine="709"/>
        <w:jc w:val="both"/>
        <w:rPr>
          <w:rFonts w:asciiTheme="majorHAnsi" w:hAnsiTheme="majorHAnsi"/>
          <w:bCs/>
          <w:sz w:val="20"/>
          <w:szCs w:val="20"/>
          <w:lang w:val="es-ES"/>
        </w:rPr>
      </w:pPr>
      <w:r w:rsidRPr="00863F58">
        <w:rPr>
          <w:rFonts w:asciiTheme="majorHAnsi" w:hAnsiTheme="majorHAnsi"/>
          <w:bCs/>
          <w:sz w:val="20"/>
          <w:szCs w:val="20"/>
          <w:lang w:val="es-ES"/>
        </w:rPr>
        <w:t xml:space="preserve"> </w:t>
      </w:r>
      <w:r w:rsidR="00C719B3" w:rsidRPr="00863F58">
        <w:rPr>
          <w:rFonts w:asciiTheme="majorHAnsi" w:hAnsiTheme="majorHAnsi"/>
          <w:bCs/>
          <w:sz w:val="20"/>
          <w:szCs w:val="20"/>
          <w:lang w:val="es-ES"/>
        </w:rPr>
        <w:t>E</w:t>
      </w:r>
      <w:r w:rsidRPr="00863F58">
        <w:rPr>
          <w:rFonts w:asciiTheme="majorHAnsi" w:hAnsiTheme="majorHAnsi"/>
          <w:bCs/>
          <w:sz w:val="20"/>
          <w:szCs w:val="20"/>
          <w:lang w:val="es-ES"/>
        </w:rPr>
        <w:t xml:space="preserve">n relación con </w:t>
      </w:r>
      <w:r w:rsidR="00C719B3" w:rsidRPr="00863F58">
        <w:rPr>
          <w:rFonts w:asciiTheme="majorHAnsi" w:hAnsiTheme="majorHAnsi"/>
          <w:bCs/>
          <w:sz w:val="20"/>
          <w:szCs w:val="20"/>
          <w:lang w:val="es-ES"/>
        </w:rPr>
        <w:t>las demás quejas presentadas</w:t>
      </w:r>
      <w:r w:rsidRPr="00863F58">
        <w:rPr>
          <w:rFonts w:asciiTheme="majorHAnsi" w:hAnsiTheme="majorHAnsi"/>
          <w:bCs/>
          <w:sz w:val="20"/>
          <w:szCs w:val="20"/>
          <w:lang w:val="es-ES"/>
        </w:rPr>
        <w:t xml:space="preserve"> por el peticionario,</w:t>
      </w:r>
      <w:r w:rsidR="00C719B3" w:rsidRPr="00863F58">
        <w:rPr>
          <w:rFonts w:asciiTheme="majorHAnsi" w:hAnsiTheme="majorHAnsi"/>
          <w:bCs/>
          <w:sz w:val="20"/>
          <w:szCs w:val="20"/>
          <w:lang w:val="es-ES"/>
        </w:rPr>
        <w:t xml:space="preserve"> el caos narrativo es tal que no se puede siquiera deducir qué</w:t>
      </w:r>
      <w:r w:rsidR="003B3CDF" w:rsidRPr="00863F58">
        <w:rPr>
          <w:rFonts w:asciiTheme="majorHAnsi" w:hAnsiTheme="majorHAnsi"/>
          <w:bCs/>
          <w:sz w:val="20"/>
          <w:szCs w:val="20"/>
          <w:lang w:val="es-ES"/>
        </w:rPr>
        <w:t xml:space="preserve"> es lo que reclama</w:t>
      </w:r>
      <w:r w:rsidR="00C719B3" w:rsidRPr="00863F58">
        <w:rPr>
          <w:rFonts w:asciiTheme="majorHAnsi" w:hAnsiTheme="majorHAnsi"/>
          <w:bCs/>
          <w:sz w:val="20"/>
          <w:szCs w:val="20"/>
          <w:lang w:val="es-ES"/>
        </w:rPr>
        <w:t xml:space="preserve"> </w:t>
      </w:r>
      <w:r w:rsidR="007F1CAB" w:rsidRPr="00863F58">
        <w:rPr>
          <w:rFonts w:asciiTheme="majorHAnsi" w:hAnsiTheme="majorHAnsi"/>
          <w:bCs/>
          <w:sz w:val="20"/>
          <w:szCs w:val="20"/>
          <w:lang w:val="es-ES"/>
        </w:rPr>
        <w:t>realmente. T</w:t>
      </w:r>
      <w:r w:rsidR="00C719B3" w:rsidRPr="00863F58">
        <w:rPr>
          <w:rFonts w:asciiTheme="majorHAnsi" w:hAnsiTheme="majorHAnsi"/>
          <w:bCs/>
          <w:sz w:val="20"/>
          <w:szCs w:val="20"/>
          <w:lang w:val="es-ES"/>
        </w:rPr>
        <w:t>ampoco se observa continuidad en los reclamos</w:t>
      </w:r>
      <w:r w:rsidR="007F1CAB" w:rsidRPr="00863F58">
        <w:rPr>
          <w:rFonts w:asciiTheme="majorHAnsi" w:hAnsiTheme="majorHAnsi"/>
          <w:bCs/>
          <w:sz w:val="20"/>
          <w:szCs w:val="20"/>
          <w:lang w:val="es-ES"/>
        </w:rPr>
        <w:t>,</w:t>
      </w:r>
      <w:r w:rsidR="00C719B3" w:rsidRPr="00863F58">
        <w:rPr>
          <w:rFonts w:asciiTheme="majorHAnsi" w:hAnsiTheme="majorHAnsi"/>
          <w:bCs/>
          <w:sz w:val="20"/>
          <w:szCs w:val="20"/>
          <w:lang w:val="es-ES"/>
        </w:rPr>
        <w:t xml:space="preserve"> ni mucho menos se advierte la activación de recursos dentro de la jurisdicción interna. De forma tal que la Comisión advierte que se trata de una petición manifiestamente incoherente y desordenada, al punto de que no se puede identificar una narrativa consistente ni evaluar el cumplimiento de los requisitos de admisibilidad. </w:t>
      </w:r>
      <w:r w:rsidR="00BC411F" w:rsidRPr="00863F58">
        <w:rPr>
          <w:rFonts w:asciiTheme="majorHAnsi" w:hAnsiTheme="majorHAnsi"/>
          <w:bCs/>
          <w:sz w:val="20"/>
          <w:szCs w:val="20"/>
          <w:lang w:val="es-ES"/>
        </w:rPr>
        <w:t xml:space="preserve">A este respecto, la Comisión ha procedido de manera consistente en </w:t>
      </w:r>
      <w:r w:rsidR="006921D0" w:rsidRPr="00863F58">
        <w:rPr>
          <w:rFonts w:asciiTheme="majorHAnsi" w:hAnsiTheme="majorHAnsi"/>
          <w:bCs/>
          <w:sz w:val="20"/>
          <w:szCs w:val="20"/>
          <w:lang w:val="es-ES"/>
        </w:rPr>
        <w:t>casos como el presente, por ejemplo</w:t>
      </w:r>
      <w:r w:rsidR="00C03E62">
        <w:rPr>
          <w:rFonts w:asciiTheme="majorHAnsi" w:hAnsiTheme="majorHAnsi"/>
          <w:bCs/>
          <w:sz w:val="20"/>
          <w:szCs w:val="20"/>
          <w:lang w:val="es-ES"/>
        </w:rPr>
        <w:t>,</w:t>
      </w:r>
      <w:r w:rsidR="006921D0" w:rsidRPr="00863F58">
        <w:rPr>
          <w:rFonts w:asciiTheme="majorHAnsi" w:hAnsiTheme="majorHAnsi"/>
          <w:bCs/>
          <w:sz w:val="20"/>
          <w:szCs w:val="20"/>
          <w:lang w:val="es-ES"/>
        </w:rPr>
        <w:t xml:space="preserve"> en sus informes de inadmisibilidad No. 206/20 y No. 161/21</w:t>
      </w:r>
      <w:r w:rsidR="0006164F" w:rsidRPr="00863F58">
        <w:rPr>
          <w:rStyle w:val="FootnoteReference"/>
          <w:rFonts w:asciiTheme="majorHAnsi" w:hAnsiTheme="majorHAnsi"/>
          <w:bCs/>
          <w:sz w:val="20"/>
          <w:szCs w:val="20"/>
          <w:lang w:val="es-ES"/>
        </w:rPr>
        <w:footnoteReference w:id="9"/>
      </w:r>
      <w:r w:rsidR="006921D0" w:rsidRPr="00863F58">
        <w:rPr>
          <w:rFonts w:asciiTheme="majorHAnsi" w:hAnsiTheme="majorHAnsi"/>
          <w:bCs/>
          <w:sz w:val="20"/>
          <w:szCs w:val="20"/>
          <w:lang w:val="es-ES"/>
        </w:rPr>
        <w:t>.</w:t>
      </w:r>
    </w:p>
    <w:p w14:paraId="445BF42E" w14:textId="311A702A" w:rsidR="003239B8" w:rsidRPr="00863F58" w:rsidRDefault="003239B8" w:rsidP="003239B8">
      <w:pPr>
        <w:pStyle w:val="ListParagraph"/>
        <w:spacing w:before="240" w:after="240"/>
        <w:jc w:val="both"/>
        <w:rPr>
          <w:rFonts w:asciiTheme="majorHAnsi" w:hAnsiTheme="majorHAnsi"/>
          <w:b/>
          <w:bCs/>
          <w:sz w:val="20"/>
          <w:szCs w:val="20"/>
          <w:lang w:val="es-ES"/>
        </w:rPr>
      </w:pPr>
      <w:r w:rsidRPr="00863F58">
        <w:rPr>
          <w:rFonts w:asciiTheme="majorHAnsi" w:hAnsiTheme="majorHAnsi"/>
          <w:b/>
          <w:bCs/>
          <w:sz w:val="20"/>
          <w:szCs w:val="20"/>
          <w:lang w:val="es-ES"/>
        </w:rPr>
        <w:t xml:space="preserve">VII. </w:t>
      </w:r>
      <w:r w:rsidRPr="00863F58">
        <w:rPr>
          <w:rFonts w:asciiTheme="majorHAnsi" w:hAnsiTheme="majorHAnsi"/>
          <w:b/>
          <w:bCs/>
          <w:sz w:val="20"/>
          <w:szCs w:val="20"/>
          <w:lang w:val="es-ES"/>
        </w:rPr>
        <w:tab/>
        <w:t>DECISIÓN</w:t>
      </w:r>
    </w:p>
    <w:p w14:paraId="547DFF8E" w14:textId="78A6B2F1" w:rsidR="000419AD" w:rsidRPr="00863F58"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63F58">
        <w:rPr>
          <w:rFonts w:asciiTheme="majorHAnsi" w:hAnsiTheme="majorHAnsi"/>
          <w:sz w:val="20"/>
          <w:szCs w:val="20"/>
          <w:lang w:val="es-ES"/>
        </w:rPr>
        <w:t xml:space="preserve">Declarar </w:t>
      </w:r>
      <w:r w:rsidR="00042AA6" w:rsidRPr="00863F58">
        <w:rPr>
          <w:rFonts w:asciiTheme="majorHAnsi" w:hAnsiTheme="majorHAnsi"/>
          <w:sz w:val="20"/>
          <w:szCs w:val="20"/>
          <w:lang w:val="es-ES"/>
        </w:rPr>
        <w:t>in</w:t>
      </w:r>
      <w:r w:rsidRPr="00863F58">
        <w:rPr>
          <w:rFonts w:asciiTheme="majorHAnsi" w:hAnsiTheme="majorHAnsi"/>
          <w:sz w:val="20"/>
          <w:szCs w:val="20"/>
          <w:lang w:val="es-ES"/>
        </w:rPr>
        <w:t>admisible la presente petición</w:t>
      </w:r>
      <w:r w:rsidR="00A758AA" w:rsidRPr="00863F58">
        <w:rPr>
          <w:rFonts w:asciiTheme="majorHAnsi" w:hAnsiTheme="majorHAnsi"/>
          <w:sz w:val="20"/>
          <w:szCs w:val="20"/>
          <w:lang w:val="es-ES"/>
        </w:rPr>
        <w:t>;</w:t>
      </w:r>
      <w:r w:rsidR="007B76D3" w:rsidRPr="00863F58">
        <w:rPr>
          <w:rFonts w:asciiTheme="majorHAnsi" w:hAnsiTheme="majorHAnsi"/>
          <w:sz w:val="20"/>
          <w:szCs w:val="20"/>
          <w:lang w:val="es-ES"/>
        </w:rPr>
        <w:t xml:space="preserve"> y</w:t>
      </w:r>
    </w:p>
    <w:p w14:paraId="00C1D3B7" w14:textId="3F610EB1"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63F58">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02C904B2" w14:textId="494F6A7E" w:rsidR="009A56CE" w:rsidRPr="00E84B37" w:rsidRDefault="00D4435C" w:rsidP="00E84B3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w:t>
      </w:r>
      <w:r w:rsidRPr="000A79B1">
        <w:rPr>
          <w:rStyle w:val="normaltextrun"/>
          <w:rFonts w:ascii="Cambria" w:hAnsi="Cambria" w:cs="Segoe UI"/>
          <w:sz w:val="20"/>
          <w:szCs w:val="20"/>
          <w:lang w:val="es-CL"/>
        </w:rPr>
        <w:t xml:space="preserve">obado por la Comisión Interamericana de Derechos Humanos a los </w:t>
      </w:r>
      <w:r w:rsidR="0082575D" w:rsidRPr="000A79B1">
        <w:rPr>
          <w:rStyle w:val="normaltextrun"/>
          <w:rFonts w:ascii="Cambria" w:hAnsi="Cambria" w:cs="Segoe UI"/>
          <w:sz w:val="20"/>
          <w:szCs w:val="20"/>
          <w:lang w:val="es-CL"/>
        </w:rPr>
        <w:t>30</w:t>
      </w:r>
      <w:r w:rsidRPr="000A79B1">
        <w:rPr>
          <w:rStyle w:val="normaltextrun"/>
          <w:rFonts w:ascii="Cambria" w:hAnsi="Cambria" w:cs="Segoe UI"/>
          <w:sz w:val="20"/>
          <w:szCs w:val="20"/>
          <w:lang w:val="es-CL"/>
        </w:rPr>
        <w:t xml:space="preserve"> días del mes de agosto de 2024.  (Firmado): Carlos Bernal Pulido, Primer Vicepresidente; José Luis Caballero Ochoa, Segundo Vicepresidente; Edgar Stuardo Ralón Orellana</w:t>
      </w:r>
      <w:r w:rsidR="000A79B1" w:rsidRPr="000A79B1">
        <w:rPr>
          <w:rStyle w:val="normaltextrun"/>
          <w:rFonts w:ascii="Cambria" w:hAnsi="Cambria" w:cs="Segoe UI"/>
          <w:sz w:val="20"/>
          <w:szCs w:val="20"/>
          <w:lang w:val="es-CL"/>
        </w:rPr>
        <w:t xml:space="preserve"> y </w:t>
      </w:r>
      <w:r w:rsidRPr="000A79B1">
        <w:rPr>
          <w:rStyle w:val="normaltextrun"/>
          <w:rFonts w:ascii="Cambria" w:hAnsi="Cambria" w:cs="Segoe UI"/>
          <w:sz w:val="20"/>
          <w:szCs w:val="20"/>
          <w:lang w:val="es-CL"/>
        </w:rPr>
        <w:t xml:space="preserve">Andrea Pochak, </w:t>
      </w:r>
      <w:r w:rsidR="00E84B37">
        <w:rPr>
          <w:rStyle w:val="normaltextrun"/>
          <w:rFonts w:ascii="Cambria" w:hAnsi="Cambria" w:cs="Segoe UI"/>
          <w:sz w:val="20"/>
          <w:szCs w:val="20"/>
          <w:lang w:val="es-CL"/>
        </w:rPr>
        <w:t>m</w:t>
      </w:r>
      <w:r w:rsidRPr="000A79B1">
        <w:rPr>
          <w:rStyle w:val="normaltextrun"/>
          <w:rFonts w:ascii="Cambria" w:hAnsi="Cambria" w:cs="Segoe UI"/>
          <w:sz w:val="20"/>
          <w:szCs w:val="20"/>
          <w:lang w:val="es-CL"/>
        </w:rPr>
        <w:t>iembros de la Comisión.</w:t>
      </w:r>
    </w:p>
    <w:sectPr w:rsidR="009A56CE" w:rsidRPr="00E84B3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19F0" w14:textId="77777777" w:rsidR="009C6197" w:rsidRDefault="009C6197">
      <w:r>
        <w:separator/>
      </w:r>
    </w:p>
  </w:endnote>
  <w:endnote w:type="continuationSeparator" w:id="0">
    <w:p w14:paraId="3BAC493F" w14:textId="77777777" w:rsidR="009C6197" w:rsidRDefault="009C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2223" w14:textId="77777777" w:rsidR="009C6197" w:rsidRPr="000F35ED" w:rsidRDefault="009C619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8901760" w14:textId="77777777" w:rsidR="009C6197" w:rsidRPr="000F35ED" w:rsidRDefault="009C6197" w:rsidP="000F35ED">
      <w:pPr>
        <w:rPr>
          <w:rFonts w:asciiTheme="majorHAnsi" w:hAnsiTheme="majorHAnsi"/>
          <w:sz w:val="16"/>
          <w:szCs w:val="16"/>
        </w:rPr>
      </w:pPr>
      <w:r w:rsidRPr="000F35ED">
        <w:rPr>
          <w:rFonts w:asciiTheme="majorHAnsi" w:hAnsiTheme="majorHAnsi"/>
          <w:sz w:val="16"/>
          <w:szCs w:val="16"/>
        </w:rPr>
        <w:separator/>
      </w:r>
    </w:p>
    <w:p w14:paraId="2ADDA26E" w14:textId="77777777" w:rsidR="009C6197" w:rsidRPr="000F35ED" w:rsidRDefault="009C619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4B0ECEB" w14:textId="77777777" w:rsidR="009C6197" w:rsidRPr="000F35ED" w:rsidRDefault="009C619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A01AC48" w14:textId="77777777" w:rsidR="00592B40" w:rsidRPr="0057207E" w:rsidRDefault="00592B40" w:rsidP="00592B40">
      <w:pPr>
        <w:pStyle w:val="FootnoteText"/>
        <w:ind w:firstLine="720"/>
        <w:jc w:val="both"/>
        <w:rPr>
          <w:rFonts w:asciiTheme="majorHAnsi" w:hAnsiTheme="majorHAnsi"/>
          <w:sz w:val="16"/>
          <w:szCs w:val="16"/>
          <w:lang w:val="es-ES"/>
        </w:rPr>
      </w:pPr>
      <w:r w:rsidRPr="0057207E">
        <w:rPr>
          <w:rFonts w:asciiTheme="majorHAnsi" w:hAnsiTheme="majorHAnsi"/>
          <w:sz w:val="16"/>
          <w:szCs w:val="16"/>
          <w:vertAlign w:val="superscript"/>
          <w:lang w:val="es-ES"/>
        </w:rPr>
        <w:footnoteRef/>
      </w:r>
      <w:r w:rsidRPr="0057207E">
        <w:rPr>
          <w:rFonts w:asciiTheme="majorHAnsi" w:hAnsiTheme="majorHAnsi"/>
          <w:sz w:val="16"/>
          <w:szCs w:val="16"/>
          <w:lang w:val="es-ES"/>
        </w:rPr>
        <w:t xml:space="preserve"> En adelante, “</w:t>
      </w:r>
      <w:r>
        <w:rPr>
          <w:rFonts w:asciiTheme="majorHAnsi" w:hAnsiTheme="majorHAnsi"/>
          <w:sz w:val="16"/>
          <w:szCs w:val="16"/>
          <w:lang w:val="es-ES"/>
        </w:rPr>
        <w:t xml:space="preserve">la </w:t>
      </w:r>
      <w:r w:rsidRPr="0057207E">
        <w:rPr>
          <w:rFonts w:asciiTheme="majorHAnsi" w:hAnsiTheme="majorHAnsi"/>
          <w:sz w:val="16"/>
          <w:szCs w:val="16"/>
          <w:lang w:val="es-ES"/>
        </w:rPr>
        <w:t>Convención Americana” o “</w:t>
      </w:r>
      <w:r>
        <w:rPr>
          <w:rFonts w:asciiTheme="majorHAnsi" w:hAnsiTheme="majorHAnsi"/>
          <w:sz w:val="16"/>
          <w:szCs w:val="16"/>
          <w:lang w:val="es-ES"/>
        </w:rPr>
        <w:t xml:space="preserve">la </w:t>
      </w:r>
      <w:r w:rsidRPr="0057207E">
        <w:rPr>
          <w:rFonts w:asciiTheme="majorHAnsi" w:hAnsiTheme="majorHAnsi"/>
          <w:sz w:val="16"/>
          <w:szCs w:val="16"/>
          <w:lang w:val="es-ES"/>
        </w:rPr>
        <w:t>Convención”.</w:t>
      </w:r>
    </w:p>
  </w:footnote>
  <w:footnote w:id="3">
    <w:p w14:paraId="327894AF" w14:textId="63FF4307" w:rsidR="003167DB" w:rsidRPr="003167DB" w:rsidRDefault="003167DB" w:rsidP="003167DB">
      <w:pPr>
        <w:pStyle w:val="FootnoteText"/>
        <w:ind w:firstLine="709"/>
        <w:jc w:val="both"/>
        <w:rPr>
          <w:rFonts w:ascii="Cambria" w:hAnsi="Cambria"/>
          <w:sz w:val="16"/>
          <w:szCs w:val="16"/>
          <w:lang w:val="es-ES"/>
        </w:rPr>
      </w:pPr>
      <w:r w:rsidRPr="003167DB">
        <w:rPr>
          <w:rStyle w:val="FootnoteReference"/>
          <w:rFonts w:ascii="Cambria" w:hAnsi="Cambria"/>
          <w:sz w:val="16"/>
          <w:szCs w:val="16"/>
        </w:rPr>
        <w:footnoteRef/>
      </w:r>
      <w:r w:rsidRPr="003167DB">
        <w:rPr>
          <w:rFonts w:ascii="Cambria" w:hAnsi="Cambria"/>
          <w:sz w:val="16"/>
          <w:szCs w:val="16"/>
          <w:lang w:val="es-ES"/>
        </w:rPr>
        <w:t xml:space="preserve"> El peticionario invoca la Declaración Universal de Derechos Humanos, </w:t>
      </w:r>
      <w:r>
        <w:rPr>
          <w:rFonts w:ascii="Cambria" w:hAnsi="Cambria"/>
          <w:sz w:val="16"/>
          <w:szCs w:val="16"/>
          <w:lang w:val="es-ES"/>
        </w:rPr>
        <w:t xml:space="preserve">la </w:t>
      </w:r>
      <w:r w:rsidRPr="003167DB">
        <w:rPr>
          <w:rFonts w:ascii="Cambria" w:hAnsi="Cambria"/>
          <w:sz w:val="16"/>
          <w:szCs w:val="16"/>
          <w:lang w:val="es-ES"/>
        </w:rPr>
        <w:t>Declaración Americana de los Derechos y Deberes del Hombre y la Convención Interamericana contra el Racismo, la Discriminación Racial y Formas Conexas de Intolerancia.</w:t>
      </w:r>
    </w:p>
  </w:footnote>
  <w:footnote w:id="4">
    <w:p w14:paraId="1AFEF3B0" w14:textId="72D446CA" w:rsidR="008E3BFE" w:rsidRPr="00306F33" w:rsidRDefault="008E3BFE" w:rsidP="00011F6A">
      <w:pPr>
        <w:pStyle w:val="FootnoteText"/>
        <w:ind w:firstLine="720"/>
        <w:jc w:val="both"/>
        <w:rPr>
          <w:rFonts w:asciiTheme="majorHAnsi" w:hAnsiTheme="majorHAnsi"/>
          <w:sz w:val="16"/>
          <w:szCs w:val="16"/>
          <w:lang w:val="es-ES"/>
        </w:rPr>
      </w:pPr>
      <w:r w:rsidRPr="00DE6913">
        <w:rPr>
          <w:rStyle w:val="FootnoteReference"/>
          <w:rFonts w:asciiTheme="majorHAnsi" w:hAnsiTheme="majorHAnsi"/>
          <w:sz w:val="16"/>
          <w:szCs w:val="16"/>
        </w:rPr>
        <w:footnoteRef/>
      </w:r>
      <w:r w:rsidRPr="00DE6913">
        <w:rPr>
          <w:rFonts w:asciiTheme="majorHAnsi" w:hAnsiTheme="majorHAnsi"/>
          <w:sz w:val="16"/>
          <w:szCs w:val="16"/>
          <w:lang w:val="es-ES"/>
        </w:rPr>
        <w:t xml:space="preserve"> Las observaciones de cada parte fueron debidamente trasladadas a la parte contraria</w:t>
      </w:r>
      <w:r w:rsidR="00DE6913" w:rsidRPr="00DE6913">
        <w:rPr>
          <w:rFonts w:asciiTheme="majorHAnsi" w:hAnsiTheme="majorHAnsi"/>
          <w:sz w:val="16"/>
          <w:szCs w:val="16"/>
          <w:lang w:val="es-ES"/>
        </w:rPr>
        <w:t>.</w:t>
      </w:r>
      <w:r w:rsidR="009A56CE">
        <w:rPr>
          <w:rFonts w:asciiTheme="majorHAnsi" w:hAnsiTheme="majorHAnsi"/>
          <w:sz w:val="16"/>
          <w:szCs w:val="16"/>
          <w:lang w:val="es-ES"/>
        </w:rPr>
        <w:t xml:space="preserve"> </w:t>
      </w:r>
    </w:p>
  </w:footnote>
  <w:footnote w:id="5">
    <w:p w14:paraId="6790683B" w14:textId="30530A8B" w:rsidR="000E1936" w:rsidRPr="000E1936" w:rsidRDefault="000E1936" w:rsidP="00011F6A">
      <w:pPr>
        <w:pStyle w:val="FootnoteText"/>
        <w:ind w:firstLine="709"/>
        <w:jc w:val="both"/>
        <w:rPr>
          <w:rFonts w:asciiTheme="majorHAnsi" w:hAnsiTheme="majorHAnsi"/>
          <w:sz w:val="16"/>
          <w:szCs w:val="16"/>
          <w:lang w:val="es-ES_tradnl"/>
        </w:rPr>
      </w:pPr>
      <w:r w:rsidRPr="000E1936">
        <w:rPr>
          <w:rStyle w:val="FootnoteReference"/>
          <w:rFonts w:asciiTheme="majorHAnsi" w:hAnsiTheme="majorHAnsi"/>
          <w:sz w:val="16"/>
          <w:szCs w:val="16"/>
        </w:rPr>
        <w:footnoteRef/>
      </w:r>
      <w:r w:rsidRPr="000E1936">
        <w:rPr>
          <w:rFonts w:asciiTheme="majorHAnsi" w:hAnsiTheme="majorHAnsi"/>
          <w:sz w:val="16"/>
          <w:szCs w:val="16"/>
          <w:lang w:val="es-ES"/>
        </w:rPr>
        <w:t xml:space="preserve"> El </w:t>
      </w:r>
      <w:r w:rsidRPr="000E1936">
        <w:rPr>
          <w:rFonts w:asciiTheme="majorHAnsi" w:hAnsiTheme="majorHAnsi"/>
          <w:bCs/>
          <w:sz w:val="16"/>
          <w:szCs w:val="16"/>
          <w:lang w:val="es-ES"/>
        </w:rPr>
        <w:t xml:space="preserve">2 </w:t>
      </w:r>
      <w:r w:rsidRPr="000E1936">
        <w:rPr>
          <w:rFonts w:asciiTheme="majorHAnsi" w:hAnsiTheme="majorHAnsi"/>
          <w:sz w:val="16"/>
          <w:szCs w:val="16"/>
          <w:lang w:val="es-ES"/>
        </w:rPr>
        <w:t>de mayo de 2016</w:t>
      </w:r>
      <w:r>
        <w:rPr>
          <w:rFonts w:asciiTheme="majorHAnsi" w:hAnsiTheme="majorHAnsi"/>
          <w:sz w:val="16"/>
          <w:szCs w:val="16"/>
          <w:lang w:val="es-ES"/>
        </w:rPr>
        <w:t xml:space="preserve"> la presunta víctima </w:t>
      </w:r>
      <w:r w:rsidR="00DE6913">
        <w:rPr>
          <w:rFonts w:asciiTheme="majorHAnsi" w:hAnsiTheme="majorHAnsi"/>
          <w:sz w:val="16"/>
          <w:szCs w:val="16"/>
          <w:lang w:val="es-ES"/>
        </w:rPr>
        <w:t>envió</w:t>
      </w:r>
      <w:r>
        <w:rPr>
          <w:rFonts w:asciiTheme="majorHAnsi" w:hAnsiTheme="majorHAnsi"/>
          <w:sz w:val="16"/>
          <w:szCs w:val="16"/>
          <w:lang w:val="es-ES"/>
        </w:rPr>
        <w:t xml:space="preserve"> una comunicación ilegible, por lo que la Comisión Interamericana le informó sobre esto y pidió que la reenviara. </w:t>
      </w:r>
    </w:p>
  </w:footnote>
  <w:footnote w:id="6">
    <w:p w14:paraId="4D549BA3" w14:textId="65E9EB71" w:rsidR="00011F6A" w:rsidRPr="00011F6A" w:rsidRDefault="00011F6A" w:rsidP="00011F6A">
      <w:pPr>
        <w:pStyle w:val="FootnoteText"/>
        <w:ind w:firstLine="709"/>
        <w:jc w:val="both"/>
        <w:rPr>
          <w:rFonts w:asciiTheme="majorHAnsi" w:hAnsiTheme="majorHAnsi"/>
          <w:sz w:val="16"/>
          <w:szCs w:val="16"/>
          <w:lang w:val="es-ES_tradnl"/>
        </w:rPr>
      </w:pPr>
      <w:r w:rsidRPr="00011F6A">
        <w:rPr>
          <w:rStyle w:val="FootnoteReference"/>
          <w:rFonts w:asciiTheme="majorHAnsi" w:hAnsiTheme="majorHAnsi"/>
          <w:sz w:val="16"/>
          <w:szCs w:val="16"/>
        </w:rPr>
        <w:footnoteRef/>
      </w:r>
      <w:r w:rsidRPr="00011F6A">
        <w:rPr>
          <w:rFonts w:asciiTheme="majorHAnsi" w:hAnsiTheme="majorHAnsi"/>
          <w:sz w:val="16"/>
          <w:szCs w:val="16"/>
          <w:lang w:val="es-ES"/>
        </w:rPr>
        <w:t xml:space="preserve"> </w:t>
      </w:r>
      <w:r w:rsidRPr="00011F6A">
        <w:rPr>
          <w:rFonts w:asciiTheme="majorHAnsi" w:hAnsiTheme="majorHAnsi"/>
          <w:sz w:val="16"/>
          <w:szCs w:val="16"/>
          <w:lang w:val="es-ES_tradnl"/>
        </w:rPr>
        <w:t xml:space="preserve">El </w:t>
      </w:r>
      <w:r w:rsidRPr="00011F6A">
        <w:rPr>
          <w:rFonts w:asciiTheme="majorHAnsi" w:hAnsiTheme="majorHAnsi"/>
          <w:bCs/>
          <w:sz w:val="16"/>
          <w:szCs w:val="16"/>
          <w:lang w:val="es-ES"/>
        </w:rPr>
        <w:t xml:space="preserve">15 de marzo de 2023, el Estado </w:t>
      </w:r>
      <w:r w:rsidR="00DE6913">
        <w:rPr>
          <w:rFonts w:asciiTheme="majorHAnsi" w:hAnsiTheme="majorHAnsi"/>
          <w:bCs/>
          <w:sz w:val="16"/>
          <w:szCs w:val="16"/>
          <w:lang w:val="es-ES"/>
        </w:rPr>
        <w:t>remitió</w:t>
      </w:r>
      <w:r w:rsidRPr="00011F6A">
        <w:rPr>
          <w:rFonts w:asciiTheme="majorHAnsi" w:hAnsiTheme="majorHAnsi"/>
          <w:bCs/>
          <w:sz w:val="16"/>
          <w:szCs w:val="16"/>
          <w:lang w:val="es-ES"/>
        </w:rPr>
        <w:t xml:space="preserve"> una petición de aclaración a la CIDH respecto a la petición y a las múltiples comunicaciones que contiene. </w:t>
      </w:r>
      <w:r>
        <w:rPr>
          <w:rFonts w:asciiTheme="majorHAnsi" w:hAnsiTheme="majorHAnsi"/>
          <w:bCs/>
          <w:sz w:val="16"/>
          <w:szCs w:val="16"/>
          <w:lang w:val="es-ES"/>
        </w:rPr>
        <w:t>Asimismo, e</w:t>
      </w:r>
      <w:r w:rsidRPr="00011F6A">
        <w:rPr>
          <w:rFonts w:asciiTheme="majorHAnsi" w:hAnsiTheme="majorHAnsi"/>
          <w:bCs/>
          <w:sz w:val="16"/>
          <w:szCs w:val="16"/>
          <w:lang w:val="es-ES"/>
        </w:rPr>
        <w:t>l 5 de octubre de 2023, el Estado indicó que no tenía más observaciones respecto de la petición.</w:t>
      </w:r>
    </w:p>
  </w:footnote>
  <w:footnote w:id="7">
    <w:p w14:paraId="764D29EB" w14:textId="3BFDB5A8" w:rsidR="001A7651" w:rsidRPr="001A7651" w:rsidRDefault="001A7651" w:rsidP="001A7651">
      <w:pPr>
        <w:pStyle w:val="FootnoteText"/>
        <w:ind w:firstLine="709"/>
        <w:jc w:val="both"/>
        <w:rPr>
          <w:rFonts w:asciiTheme="majorHAnsi" w:hAnsiTheme="majorHAnsi"/>
          <w:sz w:val="16"/>
          <w:szCs w:val="16"/>
          <w:lang w:val="es-ES_tradnl"/>
        </w:rPr>
      </w:pPr>
      <w:r w:rsidRPr="001A7651">
        <w:rPr>
          <w:rStyle w:val="FootnoteReference"/>
          <w:rFonts w:asciiTheme="majorHAnsi" w:hAnsiTheme="majorHAnsi"/>
          <w:sz w:val="16"/>
          <w:szCs w:val="16"/>
        </w:rPr>
        <w:footnoteRef/>
      </w:r>
      <w:r w:rsidRPr="001A7651">
        <w:rPr>
          <w:rFonts w:asciiTheme="majorHAnsi" w:hAnsiTheme="majorHAnsi"/>
          <w:sz w:val="16"/>
          <w:szCs w:val="16"/>
          <w:lang w:val="es-ES"/>
        </w:rPr>
        <w:t xml:space="preserve"> </w:t>
      </w:r>
      <w:r w:rsidR="000010C1">
        <w:rPr>
          <w:rFonts w:asciiTheme="majorHAnsi" w:hAnsiTheme="majorHAnsi"/>
          <w:sz w:val="16"/>
          <w:szCs w:val="16"/>
          <w:lang w:val="es-ES"/>
        </w:rPr>
        <w:t>A</w:t>
      </w:r>
      <w:r w:rsidRPr="001A7651">
        <w:rPr>
          <w:rFonts w:asciiTheme="majorHAnsi" w:hAnsiTheme="majorHAnsi"/>
          <w:sz w:val="16"/>
          <w:szCs w:val="16"/>
          <w:lang w:val="es-ES_tradnl"/>
        </w:rPr>
        <w:t>rtículo 242: la unión de hecho pública, notoria, única y estable, por más de tres años, entre un hombre y una mujer que posean aptitud legal para contraer matrimonio, surtirá todos los efectos patrimoniales propios de matrimonio formalizado legalmente, al finalizar por cualquier causa.</w:t>
      </w:r>
    </w:p>
  </w:footnote>
  <w:footnote w:id="8">
    <w:p w14:paraId="41C0DD83" w14:textId="43F578C1" w:rsidR="0070504B" w:rsidRPr="0070504B" w:rsidRDefault="0070504B" w:rsidP="0070504B">
      <w:pPr>
        <w:pStyle w:val="FootnoteText"/>
        <w:ind w:firstLine="709"/>
        <w:jc w:val="both"/>
        <w:rPr>
          <w:rFonts w:ascii="Cambria" w:hAnsi="Cambria"/>
          <w:sz w:val="16"/>
          <w:szCs w:val="16"/>
          <w:lang w:val="es-ES_tradnl"/>
        </w:rPr>
      </w:pPr>
      <w:r w:rsidRPr="0070504B">
        <w:rPr>
          <w:rStyle w:val="FootnoteReference"/>
          <w:rFonts w:ascii="Cambria" w:hAnsi="Cambria"/>
          <w:sz w:val="16"/>
          <w:szCs w:val="16"/>
        </w:rPr>
        <w:footnoteRef/>
      </w:r>
      <w:r w:rsidRPr="0070504B">
        <w:rPr>
          <w:rFonts w:ascii="Cambria" w:hAnsi="Cambria"/>
          <w:sz w:val="16"/>
          <w:szCs w:val="16"/>
          <w:lang w:val="es-ES"/>
        </w:rPr>
        <w:t xml:space="preserve"> Conforme al artículo 81</w:t>
      </w:r>
      <w:r>
        <w:rPr>
          <w:rFonts w:ascii="Cambria" w:hAnsi="Cambria"/>
          <w:sz w:val="16"/>
          <w:szCs w:val="16"/>
          <w:lang w:val="es-ES"/>
        </w:rPr>
        <w:t>, párrafo 2</w:t>
      </w:r>
      <w:r w:rsidRPr="0070504B">
        <w:rPr>
          <w:rFonts w:ascii="Cambria" w:hAnsi="Cambria"/>
          <w:sz w:val="16"/>
          <w:szCs w:val="16"/>
          <w:lang w:val="es-ES"/>
        </w:rPr>
        <w:t xml:space="preserve"> de la Ley de la Jurisdicción Constitucional: [El Presidente de la Sala] dispondrá enviar nota al tribunal u órgano que conozca del asunto, para que no dicte la resolución final antes de que la Sala se haya pronunciado sobre la acción, y ordenará que se publique un aviso en el Boletín Judicial, por tres veces consecutivas, haciendo saber a los tribunales y a los órganos que agotan la vía administrativa que esa demanda ha sido establecida, a efecto de que en los procesos o procedimientos en que se discuta la aplicación de la ley, decreto, disposición, acuerdo o resolución, tampoco se dicte resolución final mientras la Sala no haya hecho el pronunciamiento del caso.</w:t>
      </w:r>
    </w:p>
  </w:footnote>
  <w:footnote w:id="9">
    <w:p w14:paraId="09F2FA6C" w14:textId="207AEB07" w:rsidR="0006164F" w:rsidRPr="00CE2DC5" w:rsidRDefault="0006164F" w:rsidP="00CE2DC5">
      <w:pPr>
        <w:pStyle w:val="FootnoteText"/>
        <w:ind w:firstLine="709"/>
        <w:jc w:val="both"/>
        <w:rPr>
          <w:rFonts w:asciiTheme="majorHAnsi" w:hAnsiTheme="majorHAnsi"/>
          <w:sz w:val="16"/>
          <w:szCs w:val="16"/>
          <w:lang w:val="es-ES"/>
        </w:rPr>
      </w:pPr>
      <w:r w:rsidRPr="00CE2DC5">
        <w:rPr>
          <w:rStyle w:val="FootnoteReference"/>
          <w:rFonts w:asciiTheme="majorHAnsi" w:hAnsiTheme="majorHAnsi"/>
          <w:sz w:val="16"/>
          <w:szCs w:val="16"/>
        </w:rPr>
        <w:footnoteRef/>
      </w:r>
      <w:r w:rsidRPr="00CE2DC5">
        <w:rPr>
          <w:rFonts w:asciiTheme="majorHAnsi" w:hAnsiTheme="majorHAnsi"/>
          <w:sz w:val="16"/>
          <w:szCs w:val="16"/>
          <w:lang w:val="es-ES"/>
        </w:rPr>
        <w:t xml:space="preserve"> </w:t>
      </w:r>
      <w:r w:rsidR="0074660E" w:rsidRPr="00CE2DC5">
        <w:rPr>
          <w:rFonts w:asciiTheme="majorHAnsi" w:hAnsiTheme="majorHAnsi"/>
          <w:sz w:val="16"/>
          <w:szCs w:val="16"/>
          <w:lang w:val="es-ES"/>
        </w:rPr>
        <w:t>CIDH, Informe No. 161/21, Petición 1542-16, Inadmisibilidad, Roger Doña Angulo.</w:t>
      </w:r>
      <w:r w:rsidR="000E36CA">
        <w:rPr>
          <w:rFonts w:asciiTheme="majorHAnsi" w:hAnsiTheme="majorHAnsi"/>
          <w:sz w:val="16"/>
          <w:szCs w:val="16"/>
          <w:lang w:val="es-ES"/>
        </w:rPr>
        <w:t xml:space="preserve"> </w:t>
      </w:r>
      <w:r w:rsidR="0074660E" w:rsidRPr="00CE2DC5">
        <w:rPr>
          <w:rFonts w:asciiTheme="majorHAnsi" w:hAnsiTheme="majorHAnsi"/>
          <w:sz w:val="16"/>
          <w:szCs w:val="16"/>
          <w:lang w:val="es-ES"/>
        </w:rPr>
        <w:t>Nicaragua, 15 de julio de 2021</w:t>
      </w:r>
      <w:r w:rsidR="00341DB1" w:rsidRPr="00CE2DC5">
        <w:rPr>
          <w:rFonts w:asciiTheme="majorHAnsi" w:hAnsiTheme="majorHAnsi"/>
          <w:sz w:val="16"/>
          <w:szCs w:val="16"/>
          <w:lang w:val="es-ES"/>
        </w:rPr>
        <w:t>; y</w:t>
      </w:r>
      <w:r w:rsidR="0074660E" w:rsidRPr="00CE2DC5">
        <w:rPr>
          <w:rFonts w:asciiTheme="majorHAnsi" w:hAnsiTheme="majorHAnsi"/>
          <w:sz w:val="16"/>
          <w:szCs w:val="16"/>
          <w:lang w:val="es-ES"/>
        </w:rPr>
        <w:t xml:space="preserve"> </w:t>
      </w:r>
      <w:r w:rsidR="00FF46CC" w:rsidRPr="00CE2DC5">
        <w:rPr>
          <w:rFonts w:asciiTheme="majorHAnsi" w:hAnsiTheme="majorHAnsi"/>
          <w:sz w:val="16"/>
          <w:szCs w:val="16"/>
          <w:lang w:val="es-ES"/>
        </w:rPr>
        <w:t>CIDH, Informe No. 206/20</w:t>
      </w:r>
      <w:r w:rsidR="00CE2DC5" w:rsidRPr="00CE2DC5">
        <w:rPr>
          <w:rFonts w:asciiTheme="majorHAnsi" w:hAnsiTheme="majorHAnsi"/>
          <w:sz w:val="16"/>
          <w:szCs w:val="16"/>
          <w:lang w:val="es-ES"/>
        </w:rPr>
        <w:t>,</w:t>
      </w:r>
      <w:r w:rsidR="00FF46CC" w:rsidRPr="00CE2DC5">
        <w:rPr>
          <w:rFonts w:asciiTheme="majorHAnsi" w:hAnsiTheme="majorHAnsi"/>
          <w:sz w:val="16"/>
          <w:szCs w:val="16"/>
          <w:lang w:val="es-ES"/>
        </w:rPr>
        <w:t xml:space="preserve"> Petición 963-10</w:t>
      </w:r>
      <w:r w:rsidR="00CE2DC5" w:rsidRPr="00CE2DC5">
        <w:rPr>
          <w:rFonts w:asciiTheme="majorHAnsi" w:hAnsiTheme="majorHAnsi"/>
          <w:sz w:val="16"/>
          <w:szCs w:val="16"/>
          <w:lang w:val="es-ES"/>
        </w:rPr>
        <w:t>,</w:t>
      </w:r>
      <w:r w:rsidR="00FF46CC" w:rsidRPr="00CE2DC5">
        <w:rPr>
          <w:rFonts w:asciiTheme="majorHAnsi" w:hAnsiTheme="majorHAnsi"/>
          <w:sz w:val="16"/>
          <w:szCs w:val="16"/>
          <w:lang w:val="es-ES"/>
        </w:rPr>
        <w:t xml:space="preserve"> Inadmisibilidad</w:t>
      </w:r>
      <w:r w:rsidR="00CE2DC5" w:rsidRPr="00CE2DC5">
        <w:rPr>
          <w:rFonts w:asciiTheme="majorHAnsi" w:hAnsiTheme="majorHAnsi"/>
          <w:sz w:val="16"/>
          <w:szCs w:val="16"/>
          <w:lang w:val="es-ES"/>
        </w:rPr>
        <w:t>,</w:t>
      </w:r>
      <w:r w:rsidR="00FF46CC" w:rsidRPr="00CE2DC5">
        <w:rPr>
          <w:rFonts w:asciiTheme="majorHAnsi" w:hAnsiTheme="majorHAnsi"/>
          <w:sz w:val="16"/>
          <w:szCs w:val="16"/>
          <w:lang w:val="es-ES"/>
        </w:rPr>
        <w:t xml:space="preserve"> Daniel Geovany Neira Ríos</w:t>
      </w:r>
      <w:r w:rsidR="00CE2DC5" w:rsidRPr="00CE2DC5">
        <w:rPr>
          <w:rFonts w:asciiTheme="majorHAnsi" w:hAnsiTheme="majorHAnsi"/>
          <w:sz w:val="16"/>
          <w:szCs w:val="16"/>
          <w:lang w:val="es-ES"/>
        </w:rPr>
        <w:t xml:space="preserve">, </w:t>
      </w:r>
      <w:r w:rsidR="00FF46CC" w:rsidRPr="00CE2DC5">
        <w:rPr>
          <w:rFonts w:asciiTheme="majorHAnsi" w:hAnsiTheme="majorHAnsi"/>
          <w:sz w:val="16"/>
          <w:szCs w:val="16"/>
          <w:lang w:val="es-ES"/>
        </w:rPr>
        <w:t>Colombia</w:t>
      </w:r>
      <w:r w:rsidR="00CE2DC5" w:rsidRPr="00CE2DC5">
        <w:rPr>
          <w:rFonts w:asciiTheme="majorHAnsi" w:hAnsiTheme="majorHAnsi"/>
          <w:sz w:val="16"/>
          <w:szCs w:val="16"/>
          <w:lang w:val="es-ES"/>
        </w:rPr>
        <w:t>,</w:t>
      </w:r>
      <w:r w:rsidR="00FF46CC" w:rsidRPr="00CE2DC5">
        <w:rPr>
          <w:rFonts w:asciiTheme="majorHAnsi" w:hAnsiTheme="majorHAnsi"/>
          <w:sz w:val="16"/>
          <w:szCs w:val="16"/>
          <w:lang w:val="es-ES"/>
        </w:rPr>
        <w:t xml:space="preserve"> 5 de agosto de 2020</w:t>
      </w:r>
      <w:r w:rsidR="00CE2DC5" w:rsidRPr="00CE2DC5">
        <w:rPr>
          <w:rFonts w:asciiTheme="majorHAnsi" w:hAnsiTheme="majorHAnsi"/>
          <w:sz w:val="16"/>
          <w:szCs w:val="16"/>
          <w:lang w:val="es-ES"/>
        </w:rPr>
        <w:t>.</w:t>
      </w:r>
      <w:r w:rsidR="00341DB1" w:rsidRPr="00CE2DC5">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C76AC" w:rsidP="00A50FCF">
    <w:pPr>
      <w:pStyle w:val="Header"/>
      <w:tabs>
        <w:tab w:val="clear" w:pos="4320"/>
        <w:tab w:val="clear" w:pos="8640"/>
      </w:tabs>
      <w:jc w:val="center"/>
      <w:rPr>
        <w:sz w:val="22"/>
        <w:szCs w:val="22"/>
      </w:rPr>
    </w:pPr>
    <w:r>
      <w:rPr>
        <w:noProof/>
        <w:sz w:val="22"/>
        <w:szCs w:val="22"/>
        <w:bdr w:val="nil"/>
      </w:rPr>
      <w:pict w14:anchorId="0979F0D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E9154B"/>
    <w:multiLevelType w:val="hybridMultilevel"/>
    <w:tmpl w:val="D5EC6F9C"/>
    <w:lvl w:ilvl="0" w:tplc="3D2662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94C7344"/>
    <w:multiLevelType w:val="hybridMultilevel"/>
    <w:tmpl w:val="7E2AA4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C901D5B"/>
    <w:multiLevelType w:val="hybridMultilevel"/>
    <w:tmpl w:val="EC062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6"/>
  </w:num>
  <w:num w:numId="4" w16cid:durableId="2018339747">
    <w:abstractNumId w:val="21"/>
  </w:num>
  <w:num w:numId="5" w16cid:durableId="368341374">
    <w:abstractNumId w:val="49"/>
  </w:num>
  <w:num w:numId="6" w16cid:durableId="1074009954">
    <w:abstractNumId w:val="28"/>
  </w:num>
  <w:num w:numId="7" w16cid:durableId="1545016965">
    <w:abstractNumId w:val="6"/>
  </w:num>
  <w:num w:numId="8" w16cid:durableId="1165165820">
    <w:abstractNumId w:val="17"/>
  </w:num>
  <w:num w:numId="9" w16cid:durableId="751703382">
    <w:abstractNumId w:val="43"/>
  </w:num>
  <w:num w:numId="10" w16cid:durableId="1010065578">
    <w:abstractNumId w:val="0"/>
  </w:num>
  <w:num w:numId="11" w16cid:durableId="599265313">
    <w:abstractNumId w:val="38"/>
  </w:num>
  <w:num w:numId="12" w16cid:durableId="1094203649">
    <w:abstractNumId w:val="39"/>
  </w:num>
  <w:num w:numId="13" w16cid:durableId="393090155">
    <w:abstractNumId w:val="46"/>
  </w:num>
  <w:num w:numId="14" w16cid:durableId="1198931784">
    <w:abstractNumId w:val="1"/>
  </w:num>
  <w:num w:numId="15" w16cid:durableId="2056192837">
    <w:abstractNumId w:val="2"/>
  </w:num>
  <w:num w:numId="16" w16cid:durableId="1680153077">
    <w:abstractNumId w:val="7"/>
  </w:num>
  <w:num w:numId="17" w16cid:durableId="1790273299">
    <w:abstractNumId w:val="8"/>
  </w:num>
  <w:num w:numId="18" w16cid:durableId="2128112662">
    <w:abstractNumId w:val="9"/>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2"/>
  </w:num>
  <w:num w:numId="28" w16cid:durableId="1616718871">
    <w:abstractNumId w:val="23"/>
  </w:num>
  <w:num w:numId="29" w16cid:durableId="1530486082">
    <w:abstractNumId w:val="24"/>
  </w:num>
  <w:num w:numId="30" w16cid:durableId="802582976">
    <w:abstractNumId w:val="26"/>
  </w:num>
  <w:num w:numId="31" w16cid:durableId="287396833">
    <w:abstractNumId w:val="29"/>
  </w:num>
  <w:num w:numId="32" w16cid:durableId="535119711">
    <w:abstractNumId w:val="30"/>
  </w:num>
  <w:num w:numId="33" w16cid:durableId="2078547275">
    <w:abstractNumId w:val="31"/>
  </w:num>
  <w:num w:numId="34" w16cid:durableId="1703632659">
    <w:abstractNumId w:val="32"/>
  </w:num>
  <w:num w:numId="35" w16cid:durableId="1264075887">
    <w:abstractNumId w:val="33"/>
  </w:num>
  <w:num w:numId="36" w16cid:durableId="1752315512">
    <w:abstractNumId w:val="34"/>
  </w:num>
  <w:num w:numId="37" w16cid:durableId="1536426887">
    <w:abstractNumId w:val="35"/>
  </w:num>
  <w:num w:numId="38" w16cid:durableId="949702590">
    <w:abstractNumId w:val="36"/>
  </w:num>
  <w:num w:numId="39" w16cid:durableId="115605940">
    <w:abstractNumId w:val="40"/>
  </w:num>
  <w:num w:numId="40" w16cid:durableId="2008750670">
    <w:abstractNumId w:val="41"/>
  </w:num>
  <w:num w:numId="41" w16cid:durableId="579801488">
    <w:abstractNumId w:val="48"/>
  </w:num>
  <w:num w:numId="42" w16cid:durableId="910309630">
    <w:abstractNumId w:val="50"/>
  </w:num>
  <w:num w:numId="43" w16cid:durableId="221603102">
    <w:abstractNumId w:val="52"/>
  </w:num>
  <w:num w:numId="44" w16cid:durableId="779104680">
    <w:abstractNumId w:val="54"/>
  </w:num>
  <w:num w:numId="45" w16cid:durableId="1713115894">
    <w:abstractNumId w:val="55"/>
  </w:num>
  <w:num w:numId="46" w16cid:durableId="1387951419">
    <w:abstractNumId w:val="57"/>
  </w:num>
  <w:num w:numId="47" w16cid:durableId="648510715">
    <w:abstractNumId w:val="58"/>
  </w:num>
  <w:num w:numId="48" w16cid:durableId="1806315575">
    <w:abstractNumId w:val="59"/>
  </w:num>
  <w:num w:numId="49" w16cid:durableId="1682586011">
    <w:abstractNumId w:val="60"/>
  </w:num>
  <w:num w:numId="50" w16cid:durableId="2025083079">
    <w:abstractNumId w:val="61"/>
  </w:num>
  <w:num w:numId="51" w16cid:durableId="530342504">
    <w:abstractNumId w:val="20"/>
  </w:num>
  <w:num w:numId="52" w16cid:durableId="955454438">
    <w:abstractNumId w:val="42"/>
  </w:num>
  <w:num w:numId="53" w16cid:durableId="586957926">
    <w:abstractNumId w:val="53"/>
  </w:num>
  <w:num w:numId="54" w16cid:durableId="1498381482">
    <w:abstractNumId w:val="47"/>
  </w:num>
  <w:num w:numId="55" w16cid:durableId="1930308158">
    <w:abstractNumId w:val="44"/>
  </w:num>
  <w:num w:numId="56" w16cid:durableId="71783945">
    <w:abstractNumId w:val="27"/>
  </w:num>
  <w:num w:numId="57" w16cid:durableId="327246300">
    <w:abstractNumId w:val="25"/>
  </w:num>
  <w:num w:numId="58" w16cid:durableId="823088829">
    <w:abstractNumId w:val="37"/>
  </w:num>
  <w:num w:numId="59" w16cid:durableId="219633537">
    <w:abstractNumId w:val="4"/>
  </w:num>
  <w:num w:numId="60" w16cid:durableId="550849819">
    <w:abstractNumId w:val="45"/>
  </w:num>
  <w:num w:numId="61" w16cid:durableId="963728762">
    <w:abstractNumId w:val="51"/>
  </w:num>
  <w:num w:numId="62" w16cid:durableId="1227183573">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0C1"/>
    <w:rsid w:val="00006E1F"/>
    <w:rsid w:val="000070D7"/>
    <w:rsid w:val="00011F6A"/>
    <w:rsid w:val="00012FBE"/>
    <w:rsid w:val="0001788C"/>
    <w:rsid w:val="000337EF"/>
    <w:rsid w:val="00040C3A"/>
    <w:rsid w:val="000419AD"/>
    <w:rsid w:val="00042AA6"/>
    <w:rsid w:val="000433C9"/>
    <w:rsid w:val="0006164F"/>
    <w:rsid w:val="00071174"/>
    <w:rsid w:val="000716C5"/>
    <w:rsid w:val="00075E23"/>
    <w:rsid w:val="0009344A"/>
    <w:rsid w:val="00094297"/>
    <w:rsid w:val="000A392E"/>
    <w:rsid w:val="000A575F"/>
    <w:rsid w:val="000A79B1"/>
    <w:rsid w:val="000D05CB"/>
    <w:rsid w:val="000D10DB"/>
    <w:rsid w:val="000D21EA"/>
    <w:rsid w:val="000E1936"/>
    <w:rsid w:val="000E36CA"/>
    <w:rsid w:val="000E5EB5"/>
    <w:rsid w:val="000E6918"/>
    <w:rsid w:val="000E72D8"/>
    <w:rsid w:val="000F35ED"/>
    <w:rsid w:val="000F60A3"/>
    <w:rsid w:val="001004FE"/>
    <w:rsid w:val="00107131"/>
    <w:rsid w:val="0010736F"/>
    <w:rsid w:val="00113F73"/>
    <w:rsid w:val="00121CC2"/>
    <w:rsid w:val="00130212"/>
    <w:rsid w:val="00131425"/>
    <w:rsid w:val="00133164"/>
    <w:rsid w:val="00133EE5"/>
    <w:rsid w:val="00165B60"/>
    <w:rsid w:val="00167A34"/>
    <w:rsid w:val="001A520D"/>
    <w:rsid w:val="001A7651"/>
    <w:rsid w:val="001A7870"/>
    <w:rsid w:val="001B3A00"/>
    <w:rsid w:val="001B478B"/>
    <w:rsid w:val="001C1B41"/>
    <w:rsid w:val="001C3A54"/>
    <w:rsid w:val="001D65EF"/>
    <w:rsid w:val="001D7DDD"/>
    <w:rsid w:val="001D7F96"/>
    <w:rsid w:val="001E32D0"/>
    <w:rsid w:val="001E49E7"/>
    <w:rsid w:val="001F1F5D"/>
    <w:rsid w:val="001F6AD2"/>
    <w:rsid w:val="001F7201"/>
    <w:rsid w:val="00223A29"/>
    <w:rsid w:val="002250A3"/>
    <w:rsid w:val="002257FC"/>
    <w:rsid w:val="00235217"/>
    <w:rsid w:val="00246D1F"/>
    <w:rsid w:val="00247403"/>
    <w:rsid w:val="00247542"/>
    <w:rsid w:val="00250E97"/>
    <w:rsid w:val="00264DF8"/>
    <w:rsid w:val="00266B61"/>
    <w:rsid w:val="0026712A"/>
    <w:rsid w:val="002704DB"/>
    <w:rsid w:val="00281826"/>
    <w:rsid w:val="002945A9"/>
    <w:rsid w:val="00294D3C"/>
    <w:rsid w:val="002A0AAE"/>
    <w:rsid w:val="002A4AF3"/>
    <w:rsid w:val="002A5820"/>
    <w:rsid w:val="002D2B26"/>
    <w:rsid w:val="002D7EA2"/>
    <w:rsid w:val="002E187C"/>
    <w:rsid w:val="002F040F"/>
    <w:rsid w:val="00300D3A"/>
    <w:rsid w:val="00302733"/>
    <w:rsid w:val="00305835"/>
    <w:rsid w:val="00306F33"/>
    <w:rsid w:val="00314078"/>
    <w:rsid w:val="0031535D"/>
    <w:rsid w:val="003167DB"/>
    <w:rsid w:val="003239B8"/>
    <w:rsid w:val="0033169F"/>
    <w:rsid w:val="00341DB1"/>
    <w:rsid w:val="00344977"/>
    <w:rsid w:val="00346C95"/>
    <w:rsid w:val="00356185"/>
    <w:rsid w:val="00360380"/>
    <w:rsid w:val="0037519E"/>
    <w:rsid w:val="00386CF0"/>
    <w:rsid w:val="00387F7E"/>
    <w:rsid w:val="00394073"/>
    <w:rsid w:val="00394D3A"/>
    <w:rsid w:val="003956CA"/>
    <w:rsid w:val="003A2B1D"/>
    <w:rsid w:val="003B3CDF"/>
    <w:rsid w:val="003B70FB"/>
    <w:rsid w:val="003C676B"/>
    <w:rsid w:val="003C76AC"/>
    <w:rsid w:val="003D3566"/>
    <w:rsid w:val="003D3BC2"/>
    <w:rsid w:val="003D4D3A"/>
    <w:rsid w:val="003E6CA1"/>
    <w:rsid w:val="003F5154"/>
    <w:rsid w:val="00405F9C"/>
    <w:rsid w:val="004065A8"/>
    <w:rsid w:val="004165C2"/>
    <w:rsid w:val="00422629"/>
    <w:rsid w:val="004241A0"/>
    <w:rsid w:val="00441ECB"/>
    <w:rsid w:val="00445193"/>
    <w:rsid w:val="004534C8"/>
    <w:rsid w:val="00462C1B"/>
    <w:rsid w:val="00467B7E"/>
    <w:rsid w:val="00473BB4"/>
    <w:rsid w:val="00477592"/>
    <w:rsid w:val="00480DDF"/>
    <w:rsid w:val="00482B88"/>
    <w:rsid w:val="00486F1C"/>
    <w:rsid w:val="0049419D"/>
    <w:rsid w:val="004951BB"/>
    <w:rsid w:val="004A057B"/>
    <w:rsid w:val="004A6A54"/>
    <w:rsid w:val="004B421C"/>
    <w:rsid w:val="004C20D2"/>
    <w:rsid w:val="004C2312"/>
    <w:rsid w:val="004C4B62"/>
    <w:rsid w:val="004C54C9"/>
    <w:rsid w:val="004D016D"/>
    <w:rsid w:val="004D3874"/>
    <w:rsid w:val="004D4ABA"/>
    <w:rsid w:val="004D6025"/>
    <w:rsid w:val="004E2649"/>
    <w:rsid w:val="004F0003"/>
    <w:rsid w:val="004F626F"/>
    <w:rsid w:val="00501399"/>
    <w:rsid w:val="005047ED"/>
    <w:rsid w:val="0050633D"/>
    <w:rsid w:val="00507BC4"/>
    <w:rsid w:val="0051003B"/>
    <w:rsid w:val="005128E4"/>
    <w:rsid w:val="005133DB"/>
    <w:rsid w:val="00514504"/>
    <w:rsid w:val="00521E1F"/>
    <w:rsid w:val="00525560"/>
    <w:rsid w:val="0053700E"/>
    <w:rsid w:val="00543FD8"/>
    <w:rsid w:val="00544C49"/>
    <w:rsid w:val="00546DA2"/>
    <w:rsid w:val="005516A1"/>
    <w:rsid w:val="005559EF"/>
    <w:rsid w:val="00563557"/>
    <w:rsid w:val="00565B6A"/>
    <w:rsid w:val="0057402A"/>
    <w:rsid w:val="005771D0"/>
    <w:rsid w:val="0059191A"/>
    <w:rsid w:val="005921FF"/>
    <w:rsid w:val="00592B40"/>
    <w:rsid w:val="005A1510"/>
    <w:rsid w:val="005A24ED"/>
    <w:rsid w:val="005A6D0E"/>
    <w:rsid w:val="005B52B0"/>
    <w:rsid w:val="005B6806"/>
    <w:rsid w:val="005C4225"/>
    <w:rsid w:val="005F0DAD"/>
    <w:rsid w:val="005F0F33"/>
    <w:rsid w:val="005F4038"/>
    <w:rsid w:val="005F60F8"/>
    <w:rsid w:val="00600DEB"/>
    <w:rsid w:val="006061BC"/>
    <w:rsid w:val="00611A42"/>
    <w:rsid w:val="00627C9F"/>
    <w:rsid w:val="006311E9"/>
    <w:rsid w:val="00632354"/>
    <w:rsid w:val="00635421"/>
    <w:rsid w:val="00640BDE"/>
    <w:rsid w:val="00642810"/>
    <w:rsid w:val="00652333"/>
    <w:rsid w:val="00661DBB"/>
    <w:rsid w:val="0068009E"/>
    <w:rsid w:val="006921D0"/>
    <w:rsid w:val="00692219"/>
    <w:rsid w:val="006A17D2"/>
    <w:rsid w:val="006A73E6"/>
    <w:rsid w:val="006B2D5C"/>
    <w:rsid w:val="006C0ECF"/>
    <w:rsid w:val="006C4EB1"/>
    <w:rsid w:val="006E0166"/>
    <w:rsid w:val="006E2FFB"/>
    <w:rsid w:val="006E7B34"/>
    <w:rsid w:val="0070504B"/>
    <w:rsid w:val="0070697F"/>
    <w:rsid w:val="007103C4"/>
    <w:rsid w:val="0072199C"/>
    <w:rsid w:val="00722C9F"/>
    <w:rsid w:val="007253B8"/>
    <w:rsid w:val="0073741F"/>
    <w:rsid w:val="0074660E"/>
    <w:rsid w:val="00764FAD"/>
    <w:rsid w:val="0076643F"/>
    <w:rsid w:val="00777F63"/>
    <w:rsid w:val="00781908"/>
    <w:rsid w:val="0079270D"/>
    <w:rsid w:val="007A5341"/>
    <w:rsid w:val="007A5817"/>
    <w:rsid w:val="007B05C4"/>
    <w:rsid w:val="007B60E9"/>
    <w:rsid w:val="007B6480"/>
    <w:rsid w:val="007B6CC3"/>
    <w:rsid w:val="007B76D3"/>
    <w:rsid w:val="007C3334"/>
    <w:rsid w:val="007D2B98"/>
    <w:rsid w:val="007E21BC"/>
    <w:rsid w:val="007E7C82"/>
    <w:rsid w:val="007F1CAB"/>
    <w:rsid w:val="007F2AA1"/>
    <w:rsid w:val="007F333F"/>
    <w:rsid w:val="007F53A6"/>
    <w:rsid w:val="007F588D"/>
    <w:rsid w:val="00802033"/>
    <w:rsid w:val="008037CB"/>
    <w:rsid w:val="00803F1C"/>
    <w:rsid w:val="0080600E"/>
    <w:rsid w:val="00814688"/>
    <w:rsid w:val="00817612"/>
    <w:rsid w:val="0082575D"/>
    <w:rsid w:val="008338A4"/>
    <w:rsid w:val="00834D49"/>
    <w:rsid w:val="00837C45"/>
    <w:rsid w:val="00844730"/>
    <w:rsid w:val="008457C2"/>
    <w:rsid w:val="00856BB1"/>
    <w:rsid w:val="00857A82"/>
    <w:rsid w:val="00863F58"/>
    <w:rsid w:val="00873836"/>
    <w:rsid w:val="00885737"/>
    <w:rsid w:val="00890650"/>
    <w:rsid w:val="008944DC"/>
    <w:rsid w:val="00897E12"/>
    <w:rsid w:val="008A5422"/>
    <w:rsid w:val="008A7E0F"/>
    <w:rsid w:val="008B12F5"/>
    <w:rsid w:val="008C5E2D"/>
    <w:rsid w:val="008D768D"/>
    <w:rsid w:val="008E3759"/>
    <w:rsid w:val="008E3BFE"/>
    <w:rsid w:val="008F0C5C"/>
    <w:rsid w:val="008F1912"/>
    <w:rsid w:val="0090270B"/>
    <w:rsid w:val="009041DC"/>
    <w:rsid w:val="00917B5A"/>
    <w:rsid w:val="00920A58"/>
    <w:rsid w:val="00920A8C"/>
    <w:rsid w:val="00934A2C"/>
    <w:rsid w:val="00964264"/>
    <w:rsid w:val="0096706E"/>
    <w:rsid w:val="0097002D"/>
    <w:rsid w:val="00974491"/>
    <w:rsid w:val="00975C4E"/>
    <w:rsid w:val="009815D8"/>
    <w:rsid w:val="00981FBA"/>
    <w:rsid w:val="00997BC5"/>
    <w:rsid w:val="009A4F41"/>
    <w:rsid w:val="009A56CE"/>
    <w:rsid w:val="009B381B"/>
    <w:rsid w:val="009C0028"/>
    <w:rsid w:val="009C2105"/>
    <w:rsid w:val="009C6197"/>
    <w:rsid w:val="009D1753"/>
    <w:rsid w:val="009D7611"/>
    <w:rsid w:val="009E0B61"/>
    <w:rsid w:val="009E53DE"/>
    <w:rsid w:val="009E7293"/>
    <w:rsid w:val="009F5043"/>
    <w:rsid w:val="009F544A"/>
    <w:rsid w:val="009F7B03"/>
    <w:rsid w:val="00A11212"/>
    <w:rsid w:val="00A11E44"/>
    <w:rsid w:val="00A15562"/>
    <w:rsid w:val="00A30100"/>
    <w:rsid w:val="00A328B3"/>
    <w:rsid w:val="00A401FE"/>
    <w:rsid w:val="00A438E0"/>
    <w:rsid w:val="00A50FCF"/>
    <w:rsid w:val="00A528D1"/>
    <w:rsid w:val="00A6078C"/>
    <w:rsid w:val="00A610CD"/>
    <w:rsid w:val="00A63F5D"/>
    <w:rsid w:val="00A64D58"/>
    <w:rsid w:val="00A716A1"/>
    <w:rsid w:val="00A758AA"/>
    <w:rsid w:val="00AA09A2"/>
    <w:rsid w:val="00AA7996"/>
    <w:rsid w:val="00AC19CB"/>
    <w:rsid w:val="00AC5741"/>
    <w:rsid w:val="00AE5488"/>
    <w:rsid w:val="00AE63C1"/>
    <w:rsid w:val="00AE6F91"/>
    <w:rsid w:val="00AF5571"/>
    <w:rsid w:val="00B0181D"/>
    <w:rsid w:val="00B04818"/>
    <w:rsid w:val="00B07341"/>
    <w:rsid w:val="00B30539"/>
    <w:rsid w:val="00B314DB"/>
    <w:rsid w:val="00B361F2"/>
    <w:rsid w:val="00B3718B"/>
    <w:rsid w:val="00B3745F"/>
    <w:rsid w:val="00B418E4"/>
    <w:rsid w:val="00B4632A"/>
    <w:rsid w:val="00B530F1"/>
    <w:rsid w:val="00B87F7C"/>
    <w:rsid w:val="00B93D7F"/>
    <w:rsid w:val="00BA276C"/>
    <w:rsid w:val="00BA2CEB"/>
    <w:rsid w:val="00BB019D"/>
    <w:rsid w:val="00BB306F"/>
    <w:rsid w:val="00BC301F"/>
    <w:rsid w:val="00BC411F"/>
    <w:rsid w:val="00BD0FF5"/>
    <w:rsid w:val="00BD4B89"/>
    <w:rsid w:val="00BD5922"/>
    <w:rsid w:val="00BF02CB"/>
    <w:rsid w:val="00BF6FD8"/>
    <w:rsid w:val="00C03680"/>
    <w:rsid w:val="00C03E62"/>
    <w:rsid w:val="00C054DF"/>
    <w:rsid w:val="00C21762"/>
    <w:rsid w:val="00C21FEF"/>
    <w:rsid w:val="00C2346A"/>
    <w:rsid w:val="00C23BA4"/>
    <w:rsid w:val="00C24543"/>
    <w:rsid w:val="00C256A2"/>
    <w:rsid w:val="00C25ADB"/>
    <w:rsid w:val="00C334AC"/>
    <w:rsid w:val="00C51515"/>
    <w:rsid w:val="00C5660B"/>
    <w:rsid w:val="00C62F80"/>
    <w:rsid w:val="00C66B72"/>
    <w:rsid w:val="00C719B3"/>
    <w:rsid w:val="00C87AC4"/>
    <w:rsid w:val="00C9567A"/>
    <w:rsid w:val="00CB212D"/>
    <w:rsid w:val="00CB2660"/>
    <w:rsid w:val="00CC5E90"/>
    <w:rsid w:val="00CD046C"/>
    <w:rsid w:val="00CD23BA"/>
    <w:rsid w:val="00CE076C"/>
    <w:rsid w:val="00CE2DC5"/>
    <w:rsid w:val="00CE5199"/>
    <w:rsid w:val="00CE66D5"/>
    <w:rsid w:val="00CF637A"/>
    <w:rsid w:val="00D059DE"/>
    <w:rsid w:val="00D05ABD"/>
    <w:rsid w:val="00D13FCE"/>
    <w:rsid w:val="00D27685"/>
    <w:rsid w:val="00D306D1"/>
    <w:rsid w:val="00D30800"/>
    <w:rsid w:val="00D34786"/>
    <w:rsid w:val="00D37BFC"/>
    <w:rsid w:val="00D4435C"/>
    <w:rsid w:val="00D47A8E"/>
    <w:rsid w:val="00D50A72"/>
    <w:rsid w:val="00D52D14"/>
    <w:rsid w:val="00D712D3"/>
    <w:rsid w:val="00D71422"/>
    <w:rsid w:val="00D72DC6"/>
    <w:rsid w:val="00D7558D"/>
    <w:rsid w:val="00D81D92"/>
    <w:rsid w:val="00D876F9"/>
    <w:rsid w:val="00DA7B5F"/>
    <w:rsid w:val="00DC06BE"/>
    <w:rsid w:val="00DC11E7"/>
    <w:rsid w:val="00DC24E3"/>
    <w:rsid w:val="00DC7023"/>
    <w:rsid w:val="00DC769A"/>
    <w:rsid w:val="00DD3D86"/>
    <w:rsid w:val="00DD4AD2"/>
    <w:rsid w:val="00DE2862"/>
    <w:rsid w:val="00DE6913"/>
    <w:rsid w:val="00DF1EC4"/>
    <w:rsid w:val="00DF7293"/>
    <w:rsid w:val="00E00171"/>
    <w:rsid w:val="00E0340B"/>
    <w:rsid w:val="00E04A90"/>
    <w:rsid w:val="00E0551F"/>
    <w:rsid w:val="00E219C7"/>
    <w:rsid w:val="00E31749"/>
    <w:rsid w:val="00E33875"/>
    <w:rsid w:val="00E3736B"/>
    <w:rsid w:val="00E4118C"/>
    <w:rsid w:val="00E43157"/>
    <w:rsid w:val="00E461CE"/>
    <w:rsid w:val="00E54098"/>
    <w:rsid w:val="00E573E4"/>
    <w:rsid w:val="00E64C3D"/>
    <w:rsid w:val="00E720CA"/>
    <w:rsid w:val="00E77BCC"/>
    <w:rsid w:val="00E80D08"/>
    <w:rsid w:val="00E84B37"/>
    <w:rsid w:val="00E84EB5"/>
    <w:rsid w:val="00E85662"/>
    <w:rsid w:val="00E8789F"/>
    <w:rsid w:val="00E97B71"/>
    <w:rsid w:val="00EA3D34"/>
    <w:rsid w:val="00EB454D"/>
    <w:rsid w:val="00ED549D"/>
    <w:rsid w:val="00ED5E10"/>
    <w:rsid w:val="00ED76BE"/>
    <w:rsid w:val="00EE00E9"/>
    <w:rsid w:val="00EF1AAA"/>
    <w:rsid w:val="00EF2084"/>
    <w:rsid w:val="00EF37DA"/>
    <w:rsid w:val="00EF619B"/>
    <w:rsid w:val="00F00B55"/>
    <w:rsid w:val="00F02AD1"/>
    <w:rsid w:val="00F253CC"/>
    <w:rsid w:val="00F37106"/>
    <w:rsid w:val="00F44E25"/>
    <w:rsid w:val="00F519CF"/>
    <w:rsid w:val="00F56BA5"/>
    <w:rsid w:val="00F56ECB"/>
    <w:rsid w:val="00F60E22"/>
    <w:rsid w:val="00F81395"/>
    <w:rsid w:val="00F81BB8"/>
    <w:rsid w:val="00F90C64"/>
    <w:rsid w:val="00F917D1"/>
    <w:rsid w:val="00F9653B"/>
    <w:rsid w:val="00FB62CF"/>
    <w:rsid w:val="00FD3C3B"/>
    <w:rsid w:val="00FE07DD"/>
    <w:rsid w:val="00FE2D06"/>
    <w:rsid w:val="00FE6B45"/>
    <w:rsid w:val="00FF46C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5F4038"/>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C2346A"/>
  </w:style>
  <w:style w:type="paragraph" w:customStyle="1" w:styleId="paragraph">
    <w:name w:val="paragraph"/>
    <w:basedOn w:val="Normal"/>
    <w:rsid w:val="00D443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4435C"/>
  </w:style>
  <w:style w:type="character" w:customStyle="1" w:styleId="eop">
    <w:name w:val="eop"/>
    <w:basedOn w:val="DefaultParagraphFont"/>
    <w:rsid w:val="00D44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6653">
      <w:bodyDiv w:val="1"/>
      <w:marLeft w:val="0"/>
      <w:marRight w:val="0"/>
      <w:marTop w:val="0"/>
      <w:marBottom w:val="0"/>
      <w:divBdr>
        <w:top w:val="none" w:sz="0" w:space="0" w:color="auto"/>
        <w:left w:val="none" w:sz="0" w:space="0" w:color="auto"/>
        <w:bottom w:val="none" w:sz="0" w:space="0" w:color="auto"/>
        <w:right w:val="none" w:sz="0" w:space="0" w:color="auto"/>
      </w:divBdr>
      <w:divsChild>
        <w:div w:id="771708727">
          <w:marLeft w:val="0"/>
          <w:marRight w:val="0"/>
          <w:marTop w:val="0"/>
          <w:marBottom w:val="0"/>
          <w:divBdr>
            <w:top w:val="none" w:sz="0" w:space="0" w:color="auto"/>
            <w:left w:val="none" w:sz="0" w:space="0" w:color="auto"/>
            <w:bottom w:val="none" w:sz="0" w:space="0" w:color="auto"/>
            <w:right w:val="none" w:sz="0" w:space="0" w:color="auto"/>
          </w:divBdr>
          <w:divsChild>
            <w:div w:id="1533305023">
              <w:marLeft w:val="0"/>
              <w:marRight w:val="0"/>
              <w:marTop w:val="0"/>
              <w:marBottom w:val="0"/>
              <w:divBdr>
                <w:top w:val="none" w:sz="0" w:space="0" w:color="auto"/>
                <w:left w:val="none" w:sz="0" w:space="0" w:color="auto"/>
                <w:bottom w:val="none" w:sz="0" w:space="0" w:color="auto"/>
                <w:right w:val="none" w:sz="0" w:space="0" w:color="auto"/>
              </w:divBdr>
              <w:divsChild>
                <w:div w:id="287395981">
                  <w:marLeft w:val="0"/>
                  <w:marRight w:val="0"/>
                  <w:marTop w:val="0"/>
                  <w:marBottom w:val="0"/>
                  <w:divBdr>
                    <w:top w:val="none" w:sz="0" w:space="0" w:color="auto"/>
                    <w:left w:val="none" w:sz="0" w:space="0" w:color="auto"/>
                    <w:bottom w:val="none" w:sz="0" w:space="0" w:color="auto"/>
                    <w:right w:val="none" w:sz="0" w:space="0" w:color="auto"/>
                  </w:divBdr>
                  <w:divsChild>
                    <w:div w:id="9225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48047">
      <w:bodyDiv w:val="1"/>
      <w:marLeft w:val="0"/>
      <w:marRight w:val="0"/>
      <w:marTop w:val="0"/>
      <w:marBottom w:val="0"/>
      <w:divBdr>
        <w:top w:val="none" w:sz="0" w:space="0" w:color="auto"/>
        <w:left w:val="none" w:sz="0" w:space="0" w:color="auto"/>
        <w:bottom w:val="none" w:sz="0" w:space="0" w:color="auto"/>
        <w:right w:val="none" w:sz="0" w:space="0" w:color="auto"/>
      </w:divBdr>
      <w:divsChild>
        <w:div w:id="340591370">
          <w:marLeft w:val="0"/>
          <w:marRight w:val="0"/>
          <w:marTop w:val="0"/>
          <w:marBottom w:val="0"/>
          <w:divBdr>
            <w:top w:val="none" w:sz="0" w:space="0" w:color="auto"/>
            <w:left w:val="none" w:sz="0" w:space="0" w:color="auto"/>
            <w:bottom w:val="none" w:sz="0" w:space="0" w:color="auto"/>
            <w:right w:val="none" w:sz="0" w:space="0" w:color="auto"/>
          </w:divBdr>
          <w:divsChild>
            <w:div w:id="455834223">
              <w:marLeft w:val="0"/>
              <w:marRight w:val="0"/>
              <w:marTop w:val="0"/>
              <w:marBottom w:val="0"/>
              <w:divBdr>
                <w:top w:val="none" w:sz="0" w:space="0" w:color="auto"/>
                <w:left w:val="none" w:sz="0" w:space="0" w:color="auto"/>
                <w:bottom w:val="none" w:sz="0" w:space="0" w:color="auto"/>
                <w:right w:val="none" w:sz="0" w:space="0" w:color="auto"/>
              </w:divBdr>
              <w:divsChild>
                <w:div w:id="1353452665">
                  <w:marLeft w:val="0"/>
                  <w:marRight w:val="0"/>
                  <w:marTop w:val="0"/>
                  <w:marBottom w:val="0"/>
                  <w:divBdr>
                    <w:top w:val="none" w:sz="0" w:space="0" w:color="auto"/>
                    <w:left w:val="none" w:sz="0" w:space="0" w:color="auto"/>
                    <w:bottom w:val="none" w:sz="0" w:space="0" w:color="auto"/>
                    <w:right w:val="none" w:sz="0" w:space="0" w:color="auto"/>
                  </w:divBdr>
                  <w:divsChild>
                    <w:div w:id="9061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32341">
      <w:bodyDiv w:val="1"/>
      <w:marLeft w:val="0"/>
      <w:marRight w:val="0"/>
      <w:marTop w:val="0"/>
      <w:marBottom w:val="0"/>
      <w:divBdr>
        <w:top w:val="none" w:sz="0" w:space="0" w:color="auto"/>
        <w:left w:val="none" w:sz="0" w:space="0" w:color="auto"/>
        <w:bottom w:val="none" w:sz="0" w:space="0" w:color="auto"/>
        <w:right w:val="none" w:sz="0" w:space="0" w:color="auto"/>
      </w:divBdr>
      <w:divsChild>
        <w:div w:id="828248462">
          <w:marLeft w:val="0"/>
          <w:marRight w:val="0"/>
          <w:marTop w:val="0"/>
          <w:marBottom w:val="0"/>
          <w:divBdr>
            <w:top w:val="none" w:sz="0" w:space="0" w:color="auto"/>
            <w:left w:val="none" w:sz="0" w:space="0" w:color="auto"/>
            <w:bottom w:val="none" w:sz="0" w:space="0" w:color="auto"/>
            <w:right w:val="none" w:sz="0" w:space="0" w:color="auto"/>
          </w:divBdr>
          <w:divsChild>
            <w:div w:id="396636325">
              <w:marLeft w:val="0"/>
              <w:marRight w:val="0"/>
              <w:marTop w:val="0"/>
              <w:marBottom w:val="0"/>
              <w:divBdr>
                <w:top w:val="none" w:sz="0" w:space="0" w:color="auto"/>
                <w:left w:val="none" w:sz="0" w:space="0" w:color="auto"/>
                <w:bottom w:val="none" w:sz="0" w:space="0" w:color="auto"/>
                <w:right w:val="none" w:sz="0" w:space="0" w:color="auto"/>
              </w:divBdr>
              <w:divsChild>
                <w:div w:id="71197163">
                  <w:marLeft w:val="0"/>
                  <w:marRight w:val="0"/>
                  <w:marTop w:val="0"/>
                  <w:marBottom w:val="0"/>
                  <w:divBdr>
                    <w:top w:val="none" w:sz="0" w:space="0" w:color="auto"/>
                    <w:left w:val="none" w:sz="0" w:space="0" w:color="auto"/>
                    <w:bottom w:val="none" w:sz="0" w:space="0" w:color="auto"/>
                    <w:right w:val="none" w:sz="0" w:space="0" w:color="auto"/>
                  </w:divBdr>
                  <w:divsChild>
                    <w:div w:id="13706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19871">
      <w:bodyDiv w:val="1"/>
      <w:marLeft w:val="0"/>
      <w:marRight w:val="0"/>
      <w:marTop w:val="0"/>
      <w:marBottom w:val="0"/>
      <w:divBdr>
        <w:top w:val="none" w:sz="0" w:space="0" w:color="auto"/>
        <w:left w:val="none" w:sz="0" w:space="0" w:color="auto"/>
        <w:bottom w:val="none" w:sz="0" w:space="0" w:color="auto"/>
        <w:right w:val="none" w:sz="0" w:space="0" w:color="auto"/>
      </w:divBdr>
      <w:divsChild>
        <w:div w:id="1205606115">
          <w:marLeft w:val="0"/>
          <w:marRight w:val="0"/>
          <w:marTop w:val="0"/>
          <w:marBottom w:val="0"/>
          <w:divBdr>
            <w:top w:val="none" w:sz="0" w:space="0" w:color="auto"/>
            <w:left w:val="none" w:sz="0" w:space="0" w:color="auto"/>
            <w:bottom w:val="none" w:sz="0" w:space="0" w:color="auto"/>
            <w:right w:val="none" w:sz="0" w:space="0" w:color="auto"/>
          </w:divBdr>
          <w:divsChild>
            <w:div w:id="1074738388">
              <w:marLeft w:val="0"/>
              <w:marRight w:val="0"/>
              <w:marTop w:val="0"/>
              <w:marBottom w:val="0"/>
              <w:divBdr>
                <w:top w:val="none" w:sz="0" w:space="0" w:color="auto"/>
                <w:left w:val="none" w:sz="0" w:space="0" w:color="auto"/>
                <w:bottom w:val="none" w:sz="0" w:space="0" w:color="auto"/>
                <w:right w:val="none" w:sz="0" w:space="0" w:color="auto"/>
              </w:divBdr>
              <w:divsChild>
                <w:div w:id="350226264">
                  <w:marLeft w:val="0"/>
                  <w:marRight w:val="0"/>
                  <w:marTop w:val="0"/>
                  <w:marBottom w:val="0"/>
                  <w:divBdr>
                    <w:top w:val="none" w:sz="0" w:space="0" w:color="auto"/>
                    <w:left w:val="none" w:sz="0" w:space="0" w:color="auto"/>
                    <w:bottom w:val="none" w:sz="0" w:space="0" w:color="auto"/>
                    <w:right w:val="none" w:sz="0" w:space="0" w:color="auto"/>
                  </w:divBdr>
                  <w:divsChild>
                    <w:div w:id="2416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86121">
      <w:bodyDiv w:val="1"/>
      <w:marLeft w:val="0"/>
      <w:marRight w:val="0"/>
      <w:marTop w:val="0"/>
      <w:marBottom w:val="0"/>
      <w:divBdr>
        <w:top w:val="none" w:sz="0" w:space="0" w:color="auto"/>
        <w:left w:val="none" w:sz="0" w:space="0" w:color="auto"/>
        <w:bottom w:val="none" w:sz="0" w:space="0" w:color="auto"/>
        <w:right w:val="none" w:sz="0" w:space="0" w:color="auto"/>
      </w:divBdr>
      <w:divsChild>
        <w:div w:id="1396008948">
          <w:marLeft w:val="0"/>
          <w:marRight w:val="0"/>
          <w:marTop w:val="0"/>
          <w:marBottom w:val="0"/>
          <w:divBdr>
            <w:top w:val="none" w:sz="0" w:space="0" w:color="auto"/>
            <w:left w:val="none" w:sz="0" w:space="0" w:color="auto"/>
            <w:bottom w:val="none" w:sz="0" w:space="0" w:color="auto"/>
            <w:right w:val="none" w:sz="0" w:space="0" w:color="auto"/>
          </w:divBdr>
          <w:divsChild>
            <w:div w:id="277878314">
              <w:marLeft w:val="0"/>
              <w:marRight w:val="0"/>
              <w:marTop w:val="0"/>
              <w:marBottom w:val="0"/>
              <w:divBdr>
                <w:top w:val="none" w:sz="0" w:space="0" w:color="auto"/>
                <w:left w:val="none" w:sz="0" w:space="0" w:color="auto"/>
                <w:bottom w:val="none" w:sz="0" w:space="0" w:color="auto"/>
                <w:right w:val="none" w:sz="0" w:space="0" w:color="auto"/>
              </w:divBdr>
              <w:divsChild>
                <w:div w:id="2125074226">
                  <w:marLeft w:val="0"/>
                  <w:marRight w:val="0"/>
                  <w:marTop w:val="0"/>
                  <w:marBottom w:val="0"/>
                  <w:divBdr>
                    <w:top w:val="none" w:sz="0" w:space="0" w:color="auto"/>
                    <w:left w:val="none" w:sz="0" w:space="0" w:color="auto"/>
                    <w:bottom w:val="none" w:sz="0" w:space="0" w:color="auto"/>
                    <w:right w:val="none" w:sz="0" w:space="0" w:color="auto"/>
                  </w:divBdr>
                  <w:divsChild>
                    <w:div w:id="16968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0933">
      <w:bodyDiv w:val="1"/>
      <w:marLeft w:val="0"/>
      <w:marRight w:val="0"/>
      <w:marTop w:val="0"/>
      <w:marBottom w:val="0"/>
      <w:divBdr>
        <w:top w:val="none" w:sz="0" w:space="0" w:color="auto"/>
        <w:left w:val="none" w:sz="0" w:space="0" w:color="auto"/>
        <w:bottom w:val="none" w:sz="0" w:space="0" w:color="auto"/>
        <w:right w:val="none" w:sz="0" w:space="0" w:color="auto"/>
      </w:divBdr>
      <w:divsChild>
        <w:div w:id="561405310">
          <w:marLeft w:val="0"/>
          <w:marRight w:val="0"/>
          <w:marTop w:val="0"/>
          <w:marBottom w:val="0"/>
          <w:divBdr>
            <w:top w:val="none" w:sz="0" w:space="0" w:color="auto"/>
            <w:left w:val="none" w:sz="0" w:space="0" w:color="auto"/>
            <w:bottom w:val="none" w:sz="0" w:space="0" w:color="auto"/>
            <w:right w:val="none" w:sz="0" w:space="0" w:color="auto"/>
          </w:divBdr>
          <w:divsChild>
            <w:div w:id="124783971">
              <w:marLeft w:val="0"/>
              <w:marRight w:val="0"/>
              <w:marTop w:val="0"/>
              <w:marBottom w:val="0"/>
              <w:divBdr>
                <w:top w:val="none" w:sz="0" w:space="0" w:color="auto"/>
                <w:left w:val="none" w:sz="0" w:space="0" w:color="auto"/>
                <w:bottom w:val="none" w:sz="0" w:space="0" w:color="auto"/>
                <w:right w:val="none" w:sz="0" w:space="0" w:color="auto"/>
              </w:divBdr>
              <w:divsChild>
                <w:div w:id="1407459340">
                  <w:marLeft w:val="0"/>
                  <w:marRight w:val="0"/>
                  <w:marTop w:val="0"/>
                  <w:marBottom w:val="0"/>
                  <w:divBdr>
                    <w:top w:val="none" w:sz="0" w:space="0" w:color="auto"/>
                    <w:left w:val="none" w:sz="0" w:space="0" w:color="auto"/>
                    <w:bottom w:val="none" w:sz="0" w:space="0" w:color="auto"/>
                    <w:right w:val="none" w:sz="0" w:space="0" w:color="auto"/>
                  </w:divBdr>
                  <w:divsChild>
                    <w:div w:id="6847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85913121">
      <w:bodyDiv w:val="1"/>
      <w:marLeft w:val="0"/>
      <w:marRight w:val="0"/>
      <w:marTop w:val="0"/>
      <w:marBottom w:val="0"/>
      <w:divBdr>
        <w:top w:val="none" w:sz="0" w:space="0" w:color="auto"/>
        <w:left w:val="none" w:sz="0" w:space="0" w:color="auto"/>
        <w:bottom w:val="none" w:sz="0" w:space="0" w:color="auto"/>
        <w:right w:val="none" w:sz="0" w:space="0" w:color="auto"/>
      </w:divBdr>
      <w:divsChild>
        <w:div w:id="291330574">
          <w:marLeft w:val="0"/>
          <w:marRight w:val="0"/>
          <w:marTop w:val="0"/>
          <w:marBottom w:val="0"/>
          <w:divBdr>
            <w:top w:val="none" w:sz="0" w:space="0" w:color="auto"/>
            <w:left w:val="none" w:sz="0" w:space="0" w:color="auto"/>
            <w:bottom w:val="none" w:sz="0" w:space="0" w:color="auto"/>
            <w:right w:val="none" w:sz="0" w:space="0" w:color="auto"/>
          </w:divBdr>
          <w:divsChild>
            <w:div w:id="554851752">
              <w:marLeft w:val="0"/>
              <w:marRight w:val="0"/>
              <w:marTop w:val="0"/>
              <w:marBottom w:val="0"/>
              <w:divBdr>
                <w:top w:val="none" w:sz="0" w:space="0" w:color="auto"/>
                <w:left w:val="none" w:sz="0" w:space="0" w:color="auto"/>
                <w:bottom w:val="none" w:sz="0" w:space="0" w:color="auto"/>
                <w:right w:val="none" w:sz="0" w:space="0" w:color="auto"/>
              </w:divBdr>
              <w:divsChild>
                <w:div w:id="1326058421">
                  <w:marLeft w:val="0"/>
                  <w:marRight w:val="0"/>
                  <w:marTop w:val="0"/>
                  <w:marBottom w:val="0"/>
                  <w:divBdr>
                    <w:top w:val="none" w:sz="0" w:space="0" w:color="auto"/>
                    <w:left w:val="none" w:sz="0" w:space="0" w:color="auto"/>
                    <w:bottom w:val="none" w:sz="0" w:space="0" w:color="auto"/>
                    <w:right w:val="none" w:sz="0" w:space="0" w:color="auto"/>
                  </w:divBdr>
                  <w:divsChild>
                    <w:div w:id="19112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45465353">
      <w:bodyDiv w:val="1"/>
      <w:marLeft w:val="0"/>
      <w:marRight w:val="0"/>
      <w:marTop w:val="0"/>
      <w:marBottom w:val="0"/>
      <w:divBdr>
        <w:top w:val="none" w:sz="0" w:space="0" w:color="auto"/>
        <w:left w:val="none" w:sz="0" w:space="0" w:color="auto"/>
        <w:bottom w:val="none" w:sz="0" w:space="0" w:color="auto"/>
        <w:right w:val="none" w:sz="0" w:space="0" w:color="auto"/>
      </w:divBdr>
      <w:divsChild>
        <w:div w:id="325674948">
          <w:marLeft w:val="0"/>
          <w:marRight w:val="0"/>
          <w:marTop w:val="0"/>
          <w:marBottom w:val="0"/>
          <w:divBdr>
            <w:top w:val="none" w:sz="0" w:space="0" w:color="auto"/>
            <w:left w:val="none" w:sz="0" w:space="0" w:color="auto"/>
            <w:bottom w:val="none" w:sz="0" w:space="0" w:color="auto"/>
            <w:right w:val="none" w:sz="0" w:space="0" w:color="auto"/>
          </w:divBdr>
          <w:divsChild>
            <w:div w:id="599217712">
              <w:marLeft w:val="0"/>
              <w:marRight w:val="0"/>
              <w:marTop w:val="0"/>
              <w:marBottom w:val="0"/>
              <w:divBdr>
                <w:top w:val="none" w:sz="0" w:space="0" w:color="auto"/>
                <w:left w:val="none" w:sz="0" w:space="0" w:color="auto"/>
                <w:bottom w:val="none" w:sz="0" w:space="0" w:color="auto"/>
                <w:right w:val="none" w:sz="0" w:space="0" w:color="auto"/>
              </w:divBdr>
              <w:divsChild>
                <w:div w:id="474418835">
                  <w:marLeft w:val="0"/>
                  <w:marRight w:val="0"/>
                  <w:marTop w:val="0"/>
                  <w:marBottom w:val="0"/>
                  <w:divBdr>
                    <w:top w:val="none" w:sz="0" w:space="0" w:color="auto"/>
                    <w:left w:val="none" w:sz="0" w:space="0" w:color="auto"/>
                    <w:bottom w:val="none" w:sz="0" w:space="0" w:color="auto"/>
                    <w:right w:val="none" w:sz="0" w:space="0" w:color="auto"/>
                  </w:divBdr>
                  <w:divsChild>
                    <w:div w:id="7038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D7DDD"/>
    <w:rsid w:val="00200821"/>
    <w:rsid w:val="0025245B"/>
    <w:rsid w:val="002A3923"/>
    <w:rsid w:val="00335292"/>
    <w:rsid w:val="00366D26"/>
    <w:rsid w:val="00394049"/>
    <w:rsid w:val="003B0C71"/>
    <w:rsid w:val="003E2DD8"/>
    <w:rsid w:val="0041680B"/>
    <w:rsid w:val="004B5BBB"/>
    <w:rsid w:val="004F2DF8"/>
    <w:rsid w:val="00517E2A"/>
    <w:rsid w:val="005F60F8"/>
    <w:rsid w:val="006D3128"/>
    <w:rsid w:val="006F24A1"/>
    <w:rsid w:val="00811FD0"/>
    <w:rsid w:val="00875B8A"/>
    <w:rsid w:val="008953BC"/>
    <w:rsid w:val="009A261B"/>
    <w:rsid w:val="00AA2E17"/>
    <w:rsid w:val="00AC15A4"/>
    <w:rsid w:val="00B0336C"/>
    <w:rsid w:val="00B52FC3"/>
    <w:rsid w:val="00D241E9"/>
    <w:rsid w:val="00D24AD8"/>
    <w:rsid w:val="00D7750D"/>
    <w:rsid w:val="00DE2600"/>
    <w:rsid w:val="00E61DBF"/>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1992</Words>
  <Characters>11361</Characters>
  <Application>Microsoft Office Word</Application>
  <DocSecurity>0</DocSecurity>
  <Lines>94</Lines>
  <Paragraphs>26</Paragraphs>
  <ScaleCrop>false</ScaleCrop>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2024-10-08T14:54:00Z</dcterms:created>
  <dcterms:modified xsi:type="dcterms:W3CDTF">2024-10-08T14:54:00Z</dcterms:modified>
</cp:coreProperties>
</file>