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D944D66" w:rsidR="00040C3A" w:rsidRPr="0090270B" w:rsidRDefault="0074491B"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61311" behindDoc="0" locked="0" layoutInCell="1" allowOverlap="1" wp14:anchorId="0F6DE3E3" wp14:editId="652CAA76">
                <wp:simplePos x="0" y="0"/>
                <wp:positionH relativeFrom="column">
                  <wp:posOffset>-415925</wp:posOffset>
                </wp:positionH>
                <wp:positionV relativeFrom="paragraph">
                  <wp:posOffset>-439420</wp:posOffset>
                </wp:positionV>
                <wp:extent cx="1543050" cy="909637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300E52"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548EB56F" wp14:editId="21295B8F">
                <wp:simplePos x="0" y="0"/>
                <wp:positionH relativeFrom="column">
                  <wp:posOffset>1282065</wp:posOffset>
                </wp:positionH>
                <wp:positionV relativeFrom="paragraph">
                  <wp:posOffset>-424180</wp:posOffset>
                </wp:positionV>
                <wp:extent cx="5248275" cy="902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EB56F" id="_x0000_t202" coordsize="21600,21600" o:spt="202" path="m,l,21600r21600,l21600,xe">
                <v:stroke joinstyle="miter"/>
                <v:path gradientshapeok="t" o:connecttype="rect"/>
              </v:shapetype>
              <v:shape id="Text Box 7"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63BACA4A" w:rsidR="00040C3A" w:rsidRPr="0090270B" w:rsidRDefault="0074491B"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69504" behindDoc="0" locked="0" layoutInCell="1" allowOverlap="1" wp14:anchorId="351AA099" wp14:editId="4F53FA6B">
                <wp:simplePos x="0" y="0"/>
                <wp:positionH relativeFrom="column">
                  <wp:posOffset>1352550</wp:posOffset>
                </wp:positionH>
                <wp:positionV relativeFrom="paragraph">
                  <wp:posOffset>107315</wp:posOffset>
                </wp:positionV>
                <wp:extent cx="4441190" cy="21812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E80B6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376B">
                              <w:rPr>
                                <w:rFonts w:asciiTheme="majorHAnsi" w:hAnsiTheme="majorHAnsi" w:cs="Arial"/>
                                <w:b/>
                                <w:bCs/>
                                <w:color w:val="0D0D0D" w:themeColor="text1" w:themeTint="F2"/>
                                <w:sz w:val="36"/>
                                <w:szCs w:val="22"/>
                                <w:lang w:val="es-ES_tradnl"/>
                              </w:rPr>
                              <w:t>97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13128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232D">
                              <w:rPr>
                                <w:rFonts w:asciiTheme="majorHAnsi" w:hAnsiTheme="majorHAnsi" w:cs="Arial"/>
                                <w:b/>
                                <w:color w:val="0D0D0D" w:themeColor="text1" w:themeTint="F2"/>
                                <w:sz w:val="36"/>
                                <w:szCs w:val="22"/>
                                <w:lang w:val="es-ES_tradnl"/>
                              </w:rPr>
                              <w:t>1612</w:t>
                            </w:r>
                            <w:r w:rsidR="00246D1F" w:rsidRPr="004E2649">
                              <w:rPr>
                                <w:rFonts w:asciiTheme="majorHAnsi" w:hAnsiTheme="majorHAnsi" w:cs="Arial"/>
                                <w:b/>
                                <w:color w:val="0D0D0D" w:themeColor="text1" w:themeTint="F2"/>
                                <w:sz w:val="36"/>
                                <w:szCs w:val="22"/>
                                <w:lang w:val="es-ES_tradnl"/>
                              </w:rPr>
                              <w:t>-</w:t>
                            </w:r>
                            <w:r w:rsidR="002B232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5498585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856AD">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16C78981" w:rsidR="00EB197F" w:rsidRPr="00EB197F" w:rsidRDefault="002B23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MATEO GRIMALDO CASTAÑEDA SEGOVIA</w:t>
                            </w:r>
                            <w:r w:rsidR="00EB197F" w:rsidRPr="00EB197F">
                              <w:rPr>
                                <w:rFonts w:asciiTheme="majorHAnsi" w:hAnsiTheme="majorHAnsi" w:cs="Arial"/>
                                <w:color w:val="0D0D0D" w:themeColor="text1" w:themeTint="F2"/>
                                <w:szCs w:val="22"/>
                                <w:lang w:val="es-ES_tradnl"/>
                              </w:rPr>
                              <w:t xml:space="preserve"> </w:t>
                            </w:r>
                          </w:p>
                          <w:p w14:paraId="35068D0D" w14:textId="5785CB93" w:rsidR="005B52B0" w:rsidRPr="00EB197F" w:rsidRDefault="003C2239"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PERÚ</w:t>
                            </w:r>
                          </w:p>
                          <w:p w14:paraId="575DFD52" w14:textId="77777777" w:rsidR="005B52B0" w:rsidRPr="00EB197F" w:rsidRDefault="005B52B0" w:rsidP="007A5817">
                            <w:pPr>
                              <w:rPr>
                                <w:color w:val="0D0D0D" w:themeColor="text1" w:themeTint="F2"/>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A099"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D9FE29C" w14:textId="6E80B62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F376B">
                        <w:rPr>
                          <w:rFonts w:asciiTheme="majorHAnsi" w:hAnsiTheme="majorHAnsi" w:cs="Arial"/>
                          <w:b/>
                          <w:bCs/>
                          <w:color w:val="0D0D0D" w:themeColor="text1" w:themeTint="F2"/>
                          <w:sz w:val="36"/>
                          <w:szCs w:val="22"/>
                          <w:lang w:val="es-ES_tradnl"/>
                        </w:rPr>
                        <w:t>97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713128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B232D">
                        <w:rPr>
                          <w:rFonts w:asciiTheme="majorHAnsi" w:hAnsiTheme="majorHAnsi" w:cs="Arial"/>
                          <w:b/>
                          <w:color w:val="0D0D0D" w:themeColor="text1" w:themeTint="F2"/>
                          <w:sz w:val="36"/>
                          <w:szCs w:val="22"/>
                          <w:lang w:val="es-ES_tradnl"/>
                        </w:rPr>
                        <w:t>1612</w:t>
                      </w:r>
                      <w:r w:rsidR="00246D1F" w:rsidRPr="004E2649">
                        <w:rPr>
                          <w:rFonts w:asciiTheme="majorHAnsi" w:hAnsiTheme="majorHAnsi" w:cs="Arial"/>
                          <w:b/>
                          <w:color w:val="0D0D0D" w:themeColor="text1" w:themeTint="F2"/>
                          <w:sz w:val="36"/>
                          <w:szCs w:val="22"/>
                          <w:lang w:val="es-ES_tradnl"/>
                        </w:rPr>
                        <w:t>-</w:t>
                      </w:r>
                      <w:r w:rsidR="002B232D">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5498585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9856AD">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16C78981" w:rsidR="00EB197F" w:rsidRPr="00EB197F" w:rsidRDefault="002B232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MATEO GRIMALDO CASTAÑEDA SEGOVIA</w:t>
                      </w:r>
                      <w:r w:rsidR="00EB197F" w:rsidRPr="00EB197F">
                        <w:rPr>
                          <w:rFonts w:asciiTheme="majorHAnsi" w:hAnsiTheme="majorHAnsi" w:cs="Arial"/>
                          <w:color w:val="0D0D0D" w:themeColor="text1" w:themeTint="F2"/>
                          <w:szCs w:val="22"/>
                          <w:lang w:val="es-ES_tradnl"/>
                        </w:rPr>
                        <w:t xml:space="preserve"> </w:t>
                      </w:r>
                    </w:p>
                    <w:p w14:paraId="35068D0D" w14:textId="5785CB93" w:rsidR="005B52B0" w:rsidRPr="00EB197F" w:rsidRDefault="003C2239" w:rsidP="00997BC5">
                      <w:pPr>
                        <w:spacing w:line="276" w:lineRule="auto"/>
                        <w:rPr>
                          <w:rFonts w:asciiTheme="majorHAnsi" w:hAnsiTheme="majorHAnsi" w:cs="Arial"/>
                          <w:color w:val="0D0D0D" w:themeColor="text1" w:themeTint="F2"/>
                          <w:szCs w:val="22"/>
                          <w:lang w:val="es-PE"/>
                        </w:rPr>
                      </w:pPr>
                      <w:r>
                        <w:rPr>
                          <w:rFonts w:asciiTheme="majorHAnsi" w:hAnsiTheme="majorHAnsi" w:cs="Arial"/>
                          <w:color w:val="0D0D0D" w:themeColor="text1" w:themeTint="F2"/>
                          <w:szCs w:val="22"/>
                          <w:lang w:val="es-PE"/>
                        </w:rPr>
                        <w:t>PERÚ</w:t>
                      </w:r>
                    </w:p>
                    <w:p w14:paraId="575DFD52" w14:textId="77777777" w:rsidR="005B52B0" w:rsidRPr="00EB197F" w:rsidRDefault="005B52B0" w:rsidP="007A5817">
                      <w:pPr>
                        <w:rPr>
                          <w:color w:val="0D0D0D" w:themeColor="text1" w:themeTint="F2"/>
                          <w:lang w:val="es-PE"/>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D7DB551" wp14:editId="7C991C39">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4237B0" w:rsidR="00627C9F" w:rsidRPr="007F376B" w:rsidRDefault="00834D49" w:rsidP="007A5817">
                            <w:pPr>
                              <w:spacing w:line="276" w:lineRule="auto"/>
                              <w:jc w:val="right"/>
                              <w:rPr>
                                <w:rFonts w:asciiTheme="minorHAnsi" w:hAnsiTheme="minorHAnsi"/>
                                <w:color w:val="FFFFFF" w:themeColor="background1"/>
                                <w:sz w:val="22"/>
                                <w:lang w:val="es-ES"/>
                              </w:rPr>
                            </w:pPr>
                            <w:r w:rsidRPr="007F376B">
                              <w:rPr>
                                <w:rFonts w:asciiTheme="minorHAnsi" w:hAnsiTheme="minorHAnsi"/>
                                <w:color w:val="FFFFFF" w:themeColor="background1"/>
                                <w:sz w:val="22"/>
                                <w:lang w:val="es-ES"/>
                              </w:rPr>
                              <w:t>OEA/Ser.L/V/II</w:t>
                            </w:r>
                          </w:p>
                          <w:p w14:paraId="6A41611B" w14:textId="2F895EB9" w:rsidR="00627C9F" w:rsidRPr="0058396E" w:rsidRDefault="00627C9F" w:rsidP="007A5817">
                            <w:pPr>
                              <w:spacing w:line="276" w:lineRule="auto"/>
                              <w:jc w:val="right"/>
                              <w:rPr>
                                <w:rFonts w:asciiTheme="minorHAnsi" w:hAnsiTheme="minorHAnsi"/>
                                <w:color w:val="FFFFFF" w:themeColor="background1"/>
                                <w:sz w:val="22"/>
                                <w:lang w:val="es-AR"/>
                              </w:rPr>
                            </w:pPr>
                            <w:r w:rsidRPr="007F376B">
                              <w:rPr>
                                <w:rFonts w:asciiTheme="minorHAnsi" w:hAnsiTheme="minorHAnsi"/>
                                <w:color w:val="FFFFFF" w:themeColor="background1"/>
                                <w:sz w:val="22"/>
                                <w:lang w:val="es-ES"/>
                              </w:rPr>
                              <w:t xml:space="preserve">Doc. </w:t>
                            </w:r>
                            <w:r w:rsidR="00DD6168">
                              <w:rPr>
                                <w:rFonts w:asciiTheme="minorHAnsi" w:hAnsiTheme="minorHAnsi"/>
                                <w:color w:val="FFFFFF" w:themeColor="background1"/>
                                <w:sz w:val="22"/>
                                <w:lang w:val="es-ES"/>
                              </w:rPr>
                              <w:t>102</w:t>
                            </w:r>
                          </w:p>
                          <w:p w14:paraId="69373ED2" w14:textId="01A6070C" w:rsidR="00627C9F" w:rsidRPr="00C25ADB" w:rsidRDefault="00EA0B1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DB551"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6CF0BAF6" w14:textId="784237B0" w:rsidR="00627C9F" w:rsidRPr="007F376B" w:rsidRDefault="00834D49" w:rsidP="007A5817">
                      <w:pPr>
                        <w:spacing w:line="276" w:lineRule="auto"/>
                        <w:jc w:val="right"/>
                        <w:rPr>
                          <w:rFonts w:asciiTheme="minorHAnsi" w:hAnsiTheme="minorHAnsi"/>
                          <w:color w:val="FFFFFF" w:themeColor="background1"/>
                          <w:sz w:val="22"/>
                          <w:lang w:val="es-ES"/>
                        </w:rPr>
                      </w:pPr>
                      <w:r w:rsidRPr="007F376B">
                        <w:rPr>
                          <w:rFonts w:asciiTheme="minorHAnsi" w:hAnsiTheme="minorHAnsi"/>
                          <w:color w:val="FFFFFF" w:themeColor="background1"/>
                          <w:sz w:val="22"/>
                          <w:lang w:val="es-ES"/>
                        </w:rPr>
                        <w:t>OEA/Ser.L/V/II</w:t>
                      </w:r>
                    </w:p>
                    <w:p w14:paraId="6A41611B" w14:textId="2F895EB9" w:rsidR="00627C9F" w:rsidRPr="0058396E" w:rsidRDefault="00627C9F" w:rsidP="007A5817">
                      <w:pPr>
                        <w:spacing w:line="276" w:lineRule="auto"/>
                        <w:jc w:val="right"/>
                        <w:rPr>
                          <w:rFonts w:asciiTheme="minorHAnsi" w:hAnsiTheme="minorHAnsi"/>
                          <w:color w:val="FFFFFF" w:themeColor="background1"/>
                          <w:sz w:val="22"/>
                          <w:lang w:val="es-AR"/>
                        </w:rPr>
                      </w:pPr>
                      <w:r w:rsidRPr="007F376B">
                        <w:rPr>
                          <w:rFonts w:asciiTheme="minorHAnsi" w:hAnsiTheme="minorHAnsi"/>
                          <w:color w:val="FFFFFF" w:themeColor="background1"/>
                          <w:sz w:val="22"/>
                          <w:lang w:val="es-ES"/>
                        </w:rPr>
                        <w:t xml:space="preserve">Doc. </w:t>
                      </w:r>
                      <w:r w:rsidR="00DD6168">
                        <w:rPr>
                          <w:rFonts w:asciiTheme="minorHAnsi" w:hAnsiTheme="minorHAnsi"/>
                          <w:color w:val="FFFFFF" w:themeColor="background1"/>
                          <w:sz w:val="22"/>
                          <w:lang w:val="es-ES"/>
                        </w:rPr>
                        <w:t>102</w:t>
                      </w:r>
                    </w:p>
                    <w:p w14:paraId="69373ED2" w14:textId="01A6070C" w:rsidR="00627C9F" w:rsidRPr="00C25ADB" w:rsidRDefault="00EA0B1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EAADC06" w:rsidR="00A50FCF" w:rsidRPr="0090270B" w:rsidRDefault="0074491B"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0528" behindDoc="0" locked="0" layoutInCell="1" allowOverlap="1" wp14:anchorId="2F454DAB" wp14:editId="1DFFF01A">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097D07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0B1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A0B1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A0B1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4DAB"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4BDF3581" w14:textId="5097D072"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A0B1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EA0B1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EA0B1A">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0CAA55F4" w:rsidR="00A50FCF" w:rsidRPr="0090270B" w:rsidRDefault="0074491B"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78720" behindDoc="0" locked="0" layoutInCell="1" allowOverlap="1" wp14:anchorId="15003F89" wp14:editId="161DB4B6">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DC6600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58A8" w:rsidRPr="00E958A8">
                              <w:rPr>
                                <w:rFonts w:asciiTheme="majorHAnsi" w:hAnsiTheme="majorHAnsi"/>
                                <w:color w:val="595959" w:themeColor="text1" w:themeTint="A6"/>
                                <w:sz w:val="18"/>
                                <w:szCs w:val="18"/>
                                <w:lang w:val="pt-BR"/>
                              </w:rPr>
                              <w:t>97</w:t>
                            </w:r>
                            <w:r w:rsidR="007B05C4" w:rsidRPr="00E958A8">
                              <w:rPr>
                                <w:rFonts w:asciiTheme="majorHAnsi" w:hAnsiTheme="majorHAnsi"/>
                                <w:color w:val="595959" w:themeColor="text1" w:themeTint="A6"/>
                                <w:sz w:val="18"/>
                                <w:szCs w:val="18"/>
                                <w:lang w:val="pt-BR"/>
                              </w:rPr>
                              <w:t>/</w:t>
                            </w:r>
                            <w:r w:rsidR="00EA0B1A" w:rsidRPr="00E958A8">
                              <w:rPr>
                                <w:rFonts w:asciiTheme="majorHAnsi" w:hAnsiTheme="majorHAnsi"/>
                                <w:color w:val="595959" w:themeColor="text1" w:themeTint="A6"/>
                                <w:sz w:val="18"/>
                                <w:szCs w:val="18"/>
                                <w:lang w:val="pt-BR"/>
                              </w:rPr>
                              <w:t>24</w:t>
                            </w:r>
                            <w:r w:rsidRPr="00E958A8">
                              <w:rPr>
                                <w:rFonts w:asciiTheme="majorHAnsi" w:hAnsiTheme="majorHAnsi"/>
                                <w:color w:val="595959" w:themeColor="text1" w:themeTint="A6"/>
                                <w:sz w:val="18"/>
                                <w:szCs w:val="18"/>
                                <w:lang w:val="pt-BR"/>
                              </w:rPr>
                              <w:t xml:space="preserve">. </w:t>
                            </w:r>
                            <w:r w:rsidR="000433C9" w:rsidRPr="009856AD">
                              <w:rPr>
                                <w:rFonts w:asciiTheme="majorHAnsi" w:hAnsiTheme="majorHAnsi"/>
                                <w:color w:val="595959" w:themeColor="text1" w:themeTint="A6"/>
                                <w:sz w:val="18"/>
                                <w:szCs w:val="18"/>
                                <w:lang w:val="es-ES_tradnl"/>
                              </w:rPr>
                              <w:t>Petici</w:t>
                            </w:r>
                            <w:r w:rsidR="000433C9" w:rsidRPr="009856AD">
                              <w:rPr>
                                <w:rFonts w:asciiTheme="majorHAnsi" w:hAnsiTheme="majorHAnsi"/>
                                <w:color w:val="595959" w:themeColor="text1" w:themeTint="A6"/>
                                <w:sz w:val="18"/>
                                <w:szCs w:val="18"/>
                                <w:lang w:val="es-ES"/>
                              </w:rPr>
                              <w:t xml:space="preserve">ón </w:t>
                            </w:r>
                            <w:r w:rsidR="00F350CE" w:rsidRPr="009856AD">
                              <w:rPr>
                                <w:rFonts w:asciiTheme="majorHAnsi" w:hAnsiTheme="majorHAnsi"/>
                                <w:color w:val="595959" w:themeColor="text1" w:themeTint="A6"/>
                                <w:sz w:val="18"/>
                                <w:szCs w:val="18"/>
                                <w:lang w:val="es-ES"/>
                              </w:rPr>
                              <w:t>1612</w:t>
                            </w:r>
                            <w:r w:rsidR="00441E0D" w:rsidRPr="009856AD">
                              <w:rPr>
                                <w:rFonts w:asciiTheme="majorHAnsi" w:hAnsiTheme="majorHAnsi"/>
                                <w:color w:val="595959" w:themeColor="text1" w:themeTint="A6"/>
                                <w:sz w:val="18"/>
                                <w:szCs w:val="18"/>
                                <w:lang w:val="es-ES"/>
                              </w:rPr>
                              <w:t>-</w:t>
                            </w:r>
                            <w:r w:rsidR="00F350CE" w:rsidRPr="009856AD">
                              <w:rPr>
                                <w:rFonts w:asciiTheme="majorHAnsi" w:hAnsiTheme="majorHAnsi"/>
                                <w:color w:val="595959" w:themeColor="text1" w:themeTint="A6"/>
                                <w:sz w:val="18"/>
                                <w:szCs w:val="18"/>
                                <w:lang w:val="es-ES"/>
                              </w:rPr>
                              <w:t>14</w:t>
                            </w:r>
                            <w:r w:rsidR="000433C9" w:rsidRPr="009856AD">
                              <w:rPr>
                                <w:rFonts w:asciiTheme="majorHAnsi" w:hAnsiTheme="majorHAnsi"/>
                                <w:color w:val="595959" w:themeColor="text1" w:themeTint="A6"/>
                                <w:sz w:val="18"/>
                                <w:szCs w:val="18"/>
                                <w:lang w:val="es-ES"/>
                              </w:rPr>
                              <w:t xml:space="preserve">. </w:t>
                            </w:r>
                            <w:r w:rsidR="009856AD" w:rsidRPr="009856AD">
                              <w:rPr>
                                <w:rFonts w:asciiTheme="majorHAnsi" w:hAnsiTheme="majorHAnsi"/>
                                <w:color w:val="595959" w:themeColor="text1" w:themeTint="A6"/>
                                <w:sz w:val="18"/>
                                <w:szCs w:val="18"/>
                                <w:lang w:val="es-ES_tradnl"/>
                              </w:rPr>
                              <w:t>Ina</w:t>
                            </w:r>
                            <w:r w:rsidRPr="009856AD">
                              <w:rPr>
                                <w:rFonts w:asciiTheme="majorHAnsi" w:hAnsiTheme="majorHAnsi"/>
                                <w:color w:val="595959" w:themeColor="text1" w:themeTint="A6"/>
                                <w:sz w:val="18"/>
                                <w:szCs w:val="18"/>
                                <w:lang w:val="es-ES_tradnl"/>
                              </w:rPr>
                              <w:t xml:space="preserve">dmisibilidad. </w:t>
                            </w:r>
                            <w:r w:rsidR="00F350CE" w:rsidRPr="009856AD">
                              <w:rPr>
                                <w:rFonts w:asciiTheme="majorHAnsi" w:hAnsiTheme="majorHAnsi"/>
                                <w:color w:val="595959" w:themeColor="text1" w:themeTint="A6"/>
                                <w:sz w:val="18"/>
                                <w:szCs w:val="18"/>
                                <w:lang w:val="es-ES_tradnl"/>
                              </w:rPr>
                              <w:t>Mateo Grimaldo Castañeda Segovia</w:t>
                            </w:r>
                            <w:r w:rsidRPr="009856AD">
                              <w:rPr>
                                <w:rFonts w:asciiTheme="majorHAnsi" w:hAnsiTheme="majorHAnsi"/>
                                <w:color w:val="595959" w:themeColor="text1" w:themeTint="A6"/>
                                <w:sz w:val="18"/>
                                <w:szCs w:val="18"/>
                                <w:lang w:val="es-ES_tradnl"/>
                              </w:rPr>
                              <w:t xml:space="preserve">. </w:t>
                            </w:r>
                            <w:r w:rsidR="003C2239" w:rsidRPr="009856AD">
                              <w:rPr>
                                <w:rFonts w:asciiTheme="majorHAnsi" w:hAnsiTheme="majorHAnsi"/>
                                <w:color w:val="595959" w:themeColor="text1" w:themeTint="A6"/>
                                <w:sz w:val="18"/>
                                <w:szCs w:val="18"/>
                                <w:lang w:val="es-ES_tradnl"/>
                              </w:rPr>
                              <w:t>Perú</w:t>
                            </w:r>
                            <w:r w:rsidRPr="009856AD">
                              <w:rPr>
                                <w:rFonts w:asciiTheme="majorHAnsi" w:hAnsiTheme="majorHAnsi"/>
                                <w:color w:val="595959" w:themeColor="text1" w:themeTint="A6"/>
                                <w:sz w:val="18"/>
                                <w:szCs w:val="18"/>
                                <w:lang w:val="es-ES_tradnl"/>
                              </w:rPr>
                              <w:t xml:space="preserve">. </w:t>
                            </w:r>
                            <w:r w:rsidR="00EA0B1A">
                              <w:rPr>
                                <w:rFonts w:asciiTheme="majorHAnsi" w:hAnsiTheme="majorHAnsi"/>
                                <w:color w:val="595959" w:themeColor="text1" w:themeTint="A6"/>
                                <w:sz w:val="18"/>
                                <w:szCs w:val="18"/>
                                <w:lang w:val="es-ES"/>
                              </w:rPr>
                              <w:t>20 de junio de 2024</w:t>
                            </w:r>
                            <w:r w:rsidRPr="009856A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3F89"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D1B22CF" w14:textId="7DC6600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58A8" w:rsidRPr="00E958A8">
                        <w:rPr>
                          <w:rFonts w:asciiTheme="majorHAnsi" w:hAnsiTheme="majorHAnsi"/>
                          <w:color w:val="595959" w:themeColor="text1" w:themeTint="A6"/>
                          <w:sz w:val="18"/>
                          <w:szCs w:val="18"/>
                          <w:lang w:val="pt-BR"/>
                        </w:rPr>
                        <w:t>97</w:t>
                      </w:r>
                      <w:r w:rsidR="007B05C4" w:rsidRPr="00E958A8">
                        <w:rPr>
                          <w:rFonts w:asciiTheme="majorHAnsi" w:hAnsiTheme="majorHAnsi"/>
                          <w:color w:val="595959" w:themeColor="text1" w:themeTint="A6"/>
                          <w:sz w:val="18"/>
                          <w:szCs w:val="18"/>
                          <w:lang w:val="pt-BR"/>
                        </w:rPr>
                        <w:t>/</w:t>
                      </w:r>
                      <w:r w:rsidR="00EA0B1A" w:rsidRPr="00E958A8">
                        <w:rPr>
                          <w:rFonts w:asciiTheme="majorHAnsi" w:hAnsiTheme="majorHAnsi"/>
                          <w:color w:val="595959" w:themeColor="text1" w:themeTint="A6"/>
                          <w:sz w:val="18"/>
                          <w:szCs w:val="18"/>
                          <w:lang w:val="pt-BR"/>
                        </w:rPr>
                        <w:t>24</w:t>
                      </w:r>
                      <w:r w:rsidRPr="00E958A8">
                        <w:rPr>
                          <w:rFonts w:asciiTheme="majorHAnsi" w:hAnsiTheme="majorHAnsi"/>
                          <w:color w:val="595959" w:themeColor="text1" w:themeTint="A6"/>
                          <w:sz w:val="18"/>
                          <w:szCs w:val="18"/>
                          <w:lang w:val="pt-BR"/>
                        </w:rPr>
                        <w:t xml:space="preserve">. </w:t>
                      </w:r>
                      <w:r w:rsidR="000433C9" w:rsidRPr="009856AD">
                        <w:rPr>
                          <w:rFonts w:asciiTheme="majorHAnsi" w:hAnsiTheme="majorHAnsi"/>
                          <w:color w:val="595959" w:themeColor="text1" w:themeTint="A6"/>
                          <w:sz w:val="18"/>
                          <w:szCs w:val="18"/>
                          <w:lang w:val="es-ES_tradnl"/>
                        </w:rPr>
                        <w:t>Petici</w:t>
                      </w:r>
                      <w:r w:rsidR="000433C9" w:rsidRPr="009856AD">
                        <w:rPr>
                          <w:rFonts w:asciiTheme="majorHAnsi" w:hAnsiTheme="majorHAnsi"/>
                          <w:color w:val="595959" w:themeColor="text1" w:themeTint="A6"/>
                          <w:sz w:val="18"/>
                          <w:szCs w:val="18"/>
                          <w:lang w:val="es-ES"/>
                        </w:rPr>
                        <w:t xml:space="preserve">ón </w:t>
                      </w:r>
                      <w:r w:rsidR="00F350CE" w:rsidRPr="009856AD">
                        <w:rPr>
                          <w:rFonts w:asciiTheme="majorHAnsi" w:hAnsiTheme="majorHAnsi"/>
                          <w:color w:val="595959" w:themeColor="text1" w:themeTint="A6"/>
                          <w:sz w:val="18"/>
                          <w:szCs w:val="18"/>
                          <w:lang w:val="es-ES"/>
                        </w:rPr>
                        <w:t>1612</w:t>
                      </w:r>
                      <w:r w:rsidR="00441E0D" w:rsidRPr="009856AD">
                        <w:rPr>
                          <w:rFonts w:asciiTheme="majorHAnsi" w:hAnsiTheme="majorHAnsi"/>
                          <w:color w:val="595959" w:themeColor="text1" w:themeTint="A6"/>
                          <w:sz w:val="18"/>
                          <w:szCs w:val="18"/>
                          <w:lang w:val="es-ES"/>
                        </w:rPr>
                        <w:t>-</w:t>
                      </w:r>
                      <w:r w:rsidR="00F350CE" w:rsidRPr="009856AD">
                        <w:rPr>
                          <w:rFonts w:asciiTheme="majorHAnsi" w:hAnsiTheme="majorHAnsi"/>
                          <w:color w:val="595959" w:themeColor="text1" w:themeTint="A6"/>
                          <w:sz w:val="18"/>
                          <w:szCs w:val="18"/>
                          <w:lang w:val="es-ES"/>
                        </w:rPr>
                        <w:t>14</w:t>
                      </w:r>
                      <w:r w:rsidR="000433C9" w:rsidRPr="009856AD">
                        <w:rPr>
                          <w:rFonts w:asciiTheme="majorHAnsi" w:hAnsiTheme="majorHAnsi"/>
                          <w:color w:val="595959" w:themeColor="text1" w:themeTint="A6"/>
                          <w:sz w:val="18"/>
                          <w:szCs w:val="18"/>
                          <w:lang w:val="es-ES"/>
                        </w:rPr>
                        <w:t xml:space="preserve">. </w:t>
                      </w:r>
                      <w:r w:rsidR="009856AD" w:rsidRPr="009856AD">
                        <w:rPr>
                          <w:rFonts w:asciiTheme="majorHAnsi" w:hAnsiTheme="majorHAnsi"/>
                          <w:color w:val="595959" w:themeColor="text1" w:themeTint="A6"/>
                          <w:sz w:val="18"/>
                          <w:szCs w:val="18"/>
                          <w:lang w:val="es-ES_tradnl"/>
                        </w:rPr>
                        <w:t>Ina</w:t>
                      </w:r>
                      <w:r w:rsidRPr="009856AD">
                        <w:rPr>
                          <w:rFonts w:asciiTheme="majorHAnsi" w:hAnsiTheme="majorHAnsi"/>
                          <w:color w:val="595959" w:themeColor="text1" w:themeTint="A6"/>
                          <w:sz w:val="18"/>
                          <w:szCs w:val="18"/>
                          <w:lang w:val="es-ES_tradnl"/>
                        </w:rPr>
                        <w:t xml:space="preserve">dmisibilidad. </w:t>
                      </w:r>
                      <w:r w:rsidR="00F350CE" w:rsidRPr="009856AD">
                        <w:rPr>
                          <w:rFonts w:asciiTheme="majorHAnsi" w:hAnsiTheme="majorHAnsi"/>
                          <w:color w:val="595959" w:themeColor="text1" w:themeTint="A6"/>
                          <w:sz w:val="18"/>
                          <w:szCs w:val="18"/>
                          <w:lang w:val="es-ES_tradnl"/>
                        </w:rPr>
                        <w:t>Mateo Grimaldo Castañeda Segovia</w:t>
                      </w:r>
                      <w:r w:rsidRPr="009856AD">
                        <w:rPr>
                          <w:rFonts w:asciiTheme="majorHAnsi" w:hAnsiTheme="majorHAnsi"/>
                          <w:color w:val="595959" w:themeColor="text1" w:themeTint="A6"/>
                          <w:sz w:val="18"/>
                          <w:szCs w:val="18"/>
                          <w:lang w:val="es-ES_tradnl"/>
                        </w:rPr>
                        <w:t xml:space="preserve">. </w:t>
                      </w:r>
                      <w:r w:rsidR="003C2239" w:rsidRPr="009856AD">
                        <w:rPr>
                          <w:rFonts w:asciiTheme="majorHAnsi" w:hAnsiTheme="majorHAnsi"/>
                          <w:color w:val="595959" w:themeColor="text1" w:themeTint="A6"/>
                          <w:sz w:val="18"/>
                          <w:szCs w:val="18"/>
                          <w:lang w:val="es-ES_tradnl"/>
                        </w:rPr>
                        <w:t>Perú</w:t>
                      </w:r>
                      <w:r w:rsidRPr="009856AD">
                        <w:rPr>
                          <w:rFonts w:asciiTheme="majorHAnsi" w:hAnsiTheme="majorHAnsi"/>
                          <w:color w:val="595959" w:themeColor="text1" w:themeTint="A6"/>
                          <w:sz w:val="18"/>
                          <w:szCs w:val="18"/>
                          <w:lang w:val="es-ES_tradnl"/>
                        </w:rPr>
                        <w:t xml:space="preserve">. </w:t>
                      </w:r>
                      <w:r w:rsidR="00EA0B1A">
                        <w:rPr>
                          <w:rFonts w:asciiTheme="majorHAnsi" w:hAnsiTheme="majorHAnsi"/>
                          <w:color w:val="595959" w:themeColor="text1" w:themeTint="A6"/>
                          <w:sz w:val="18"/>
                          <w:szCs w:val="18"/>
                          <w:lang w:val="es-ES"/>
                        </w:rPr>
                        <w:t>20 de junio de 2024</w:t>
                      </w:r>
                      <w:r w:rsidRPr="009856AD">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033D46EF" w:rsidR="0090270B" w:rsidRDefault="0074491B"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82816" behindDoc="0" locked="0" layoutInCell="1" allowOverlap="1" wp14:anchorId="55BDA5D5" wp14:editId="32ACB38B">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DA5D5" id="Text Box 1"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0D6FCCA" w:rsidR="0070697F" w:rsidRDefault="00877CDC"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80768" behindDoc="0" locked="0" layoutInCell="1" allowOverlap="1" wp14:anchorId="1E51700C" wp14:editId="57916D02">
                <wp:simplePos x="0" y="0"/>
                <wp:positionH relativeFrom="column">
                  <wp:posOffset>1318895</wp:posOffset>
                </wp:positionH>
                <wp:positionV relativeFrom="paragraph">
                  <wp:posOffset>520538</wp:posOffset>
                </wp:positionV>
                <wp:extent cx="4096385" cy="5670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D5152B7" w:rsidR="00D72DC6" w:rsidRPr="00357AE6" w:rsidRDefault="00877CDC" w:rsidP="00F02AD1">
                            <w:pPr>
                              <w:rPr>
                                <w:color w:val="FFFFFF" w:themeColor="background1"/>
                              </w:rPr>
                            </w:pPr>
                            <w:r>
                              <w:rPr>
                                <w:noProof/>
                                <w:color w:val="FFFFFF" w:themeColor="background1"/>
                              </w:rPr>
                              <w:drawing>
                                <wp:inline distT="0" distB="0" distL="0" distR="0" wp14:anchorId="13DF23CE" wp14:editId="726D49D5">
                                  <wp:extent cx="1824355" cy="469265"/>
                                  <wp:effectExtent l="0" t="0" r="4445" b="698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1700C" id="Text Box 2" o:spid="_x0000_s1032" type="#_x0000_t202" style="position:absolute;left:0;text-align:left;margin-left:103.85pt;margin-top:4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" fillcolor="white [3201]" stroked="f" strokeweight=".5pt">
                <v:textbox>
                  <w:txbxContent>
                    <w:p w14:paraId="2A1ECD3C" w14:textId="5D5152B7" w:rsidR="00D72DC6" w:rsidRPr="00357AE6" w:rsidRDefault="00877CDC" w:rsidP="00F02AD1">
                      <w:pPr>
                        <w:rPr>
                          <w:color w:val="FFFFFF" w:themeColor="background1"/>
                        </w:rPr>
                      </w:pPr>
                      <w:r>
                        <w:rPr>
                          <w:noProof/>
                          <w:color w:val="FFFFFF" w:themeColor="background1"/>
                        </w:rPr>
                        <w:drawing>
                          <wp:inline distT="0" distB="0" distL="0" distR="0" wp14:anchorId="13DF23CE" wp14:editId="726D49D5">
                            <wp:extent cx="1824355" cy="469265"/>
                            <wp:effectExtent l="0" t="0" r="4445" b="698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DC46D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68CEFCD" w:rsidR="003239B8" w:rsidRPr="00D13530" w:rsidRDefault="00E018A9" w:rsidP="00D13530">
            <w:pPr>
              <w:jc w:val="both"/>
              <w:rPr>
                <w:rFonts w:ascii="Cambria" w:hAnsi="Cambria"/>
                <w:bCs/>
                <w:sz w:val="20"/>
                <w:szCs w:val="20"/>
                <w:lang w:val="es-PE"/>
              </w:rPr>
            </w:pPr>
            <w:r>
              <w:rPr>
                <w:rFonts w:ascii="Cambria" w:hAnsi="Cambria"/>
                <w:bCs/>
                <w:sz w:val="20"/>
                <w:szCs w:val="20"/>
                <w:lang w:val="es-PE"/>
              </w:rPr>
              <w:t>Oscar Cubas Barreto</w:t>
            </w:r>
          </w:p>
        </w:tc>
      </w:tr>
      <w:tr w:rsidR="003239B8" w:rsidRPr="00975466"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222F49" w:rsidP="00DC46D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74CAF1F" w:rsidR="003239B8" w:rsidRPr="000D05CB" w:rsidRDefault="00975466" w:rsidP="00DC46D3">
            <w:pPr>
              <w:jc w:val="both"/>
              <w:rPr>
                <w:rFonts w:ascii="Cambria" w:hAnsi="Cambria"/>
                <w:bCs/>
                <w:sz w:val="20"/>
                <w:szCs w:val="20"/>
                <w:lang w:val="es-ES"/>
              </w:rPr>
            </w:pPr>
            <w:r>
              <w:rPr>
                <w:rFonts w:ascii="Cambria" w:hAnsi="Cambria"/>
                <w:bCs/>
                <w:sz w:val="20"/>
                <w:szCs w:val="20"/>
                <w:lang w:val="es-ES"/>
              </w:rPr>
              <w:t xml:space="preserve">Mateo Grimaldo Castañeda Segovia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DC46D3">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622380F" w:rsidR="003239B8" w:rsidRPr="000D05CB" w:rsidRDefault="00975466" w:rsidP="00DC46D3">
            <w:pPr>
              <w:jc w:val="both"/>
              <w:rPr>
                <w:rFonts w:ascii="Cambria" w:hAnsi="Cambria"/>
                <w:bCs/>
                <w:sz w:val="20"/>
                <w:szCs w:val="20"/>
              </w:rPr>
            </w:pPr>
            <w:r>
              <w:rPr>
                <w:rFonts w:ascii="Cambria" w:hAnsi="Cambria"/>
                <w:bCs/>
                <w:sz w:val="20"/>
                <w:szCs w:val="20"/>
              </w:rPr>
              <w:t>Perú</w:t>
            </w:r>
          </w:p>
        </w:tc>
      </w:tr>
      <w:tr w:rsidR="00223A29" w:rsidRPr="0058396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8F6FE00" w:rsidR="00223A29" w:rsidRPr="00284488" w:rsidRDefault="00F64467" w:rsidP="00DC46D3">
            <w:pPr>
              <w:jc w:val="both"/>
              <w:rPr>
                <w:rFonts w:ascii="Cambria" w:hAnsi="Cambria"/>
                <w:bCs/>
                <w:sz w:val="20"/>
                <w:szCs w:val="20"/>
                <w:lang w:val="es-PE"/>
              </w:rPr>
            </w:pPr>
            <w:r>
              <w:rPr>
                <w:rFonts w:ascii="Cambria" w:hAnsi="Cambria"/>
                <w:bCs/>
                <w:sz w:val="20"/>
                <w:szCs w:val="20"/>
                <w:lang w:val="es-ES"/>
              </w:rPr>
              <w:t>Artículos 5 (integridad personal), 8 (garantías judiciales), 23 (derechos políticos) y 25 (protección judicial)</w:t>
            </w:r>
            <w:r w:rsidR="00BC4397">
              <w:rPr>
                <w:rFonts w:ascii="Cambria" w:hAnsi="Cambria"/>
                <w:bCs/>
                <w:sz w:val="20"/>
                <w:szCs w:val="20"/>
                <w:lang w:val="es-ES"/>
              </w:rPr>
              <w:t xml:space="preserve"> </w:t>
            </w:r>
            <w:r w:rsidR="00284488">
              <w:rPr>
                <w:rFonts w:ascii="Cambria" w:hAnsi="Cambria"/>
                <w:bCs/>
                <w:sz w:val="20"/>
                <w:szCs w:val="20"/>
                <w:lang w:val="es-ES"/>
              </w:rPr>
              <w:t>de la Convención Americana sobre Derechos Humanos</w:t>
            </w:r>
            <w:r w:rsidR="00284488">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C8877DF" w:rsidR="004C2312" w:rsidRPr="003239B8" w:rsidRDefault="00AE68E8" w:rsidP="00DC46D3">
            <w:pPr>
              <w:jc w:val="both"/>
              <w:rPr>
                <w:rFonts w:ascii="Cambria" w:hAnsi="Cambria"/>
                <w:bCs/>
                <w:sz w:val="20"/>
                <w:szCs w:val="20"/>
                <w:lang w:val="es-ES"/>
              </w:rPr>
            </w:pPr>
            <w:r>
              <w:rPr>
                <w:rFonts w:ascii="Cambria" w:hAnsi="Cambria"/>
                <w:bCs/>
                <w:sz w:val="20"/>
                <w:szCs w:val="20"/>
                <w:lang w:val="es-ES"/>
              </w:rPr>
              <w:t>17 de noviembre de 2014</w:t>
            </w:r>
          </w:p>
        </w:tc>
      </w:tr>
      <w:tr w:rsidR="00131425" w:rsidRPr="0058396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6EC76AC0" w:rsidR="00131425" w:rsidRPr="003239B8" w:rsidRDefault="008878BE" w:rsidP="00DC46D3">
            <w:pPr>
              <w:jc w:val="both"/>
              <w:rPr>
                <w:rFonts w:ascii="Cambria" w:hAnsi="Cambria"/>
                <w:bCs/>
                <w:sz w:val="20"/>
                <w:szCs w:val="20"/>
                <w:lang w:val="es-ES"/>
              </w:rPr>
            </w:pPr>
            <w:r>
              <w:rPr>
                <w:rFonts w:ascii="Cambria" w:hAnsi="Cambria"/>
                <w:bCs/>
                <w:sz w:val="20"/>
                <w:szCs w:val="20"/>
                <w:lang w:val="es-ES"/>
              </w:rPr>
              <w:t xml:space="preserve">10 de marzo de 2015, </w:t>
            </w:r>
            <w:r w:rsidR="00A52268">
              <w:rPr>
                <w:rFonts w:ascii="Cambria" w:hAnsi="Cambria"/>
                <w:bCs/>
                <w:sz w:val="20"/>
                <w:szCs w:val="20"/>
                <w:lang w:val="es-ES"/>
              </w:rPr>
              <w:t xml:space="preserve">30 de marzo de 2015, 1 de abril de 2015, </w:t>
            </w:r>
            <w:r w:rsidR="00BE222C">
              <w:rPr>
                <w:rFonts w:ascii="Cambria" w:hAnsi="Cambria"/>
                <w:bCs/>
                <w:sz w:val="20"/>
                <w:szCs w:val="20"/>
                <w:lang w:val="es-ES"/>
              </w:rPr>
              <w:t xml:space="preserve">2 de febrero de 2016, </w:t>
            </w:r>
            <w:r w:rsidR="00601BDD">
              <w:rPr>
                <w:rFonts w:ascii="Cambria" w:hAnsi="Cambria"/>
                <w:bCs/>
                <w:sz w:val="20"/>
                <w:szCs w:val="20"/>
                <w:lang w:val="es-ES"/>
              </w:rPr>
              <w:t xml:space="preserve">22 de marzo de 2016, 14 de febrero de 2017, 4 de abril de 2017, </w:t>
            </w:r>
            <w:r w:rsidR="00327E5D">
              <w:rPr>
                <w:rFonts w:ascii="Cambria" w:hAnsi="Cambria"/>
                <w:bCs/>
                <w:sz w:val="20"/>
                <w:szCs w:val="20"/>
                <w:lang w:val="es-ES"/>
              </w:rPr>
              <w:t xml:space="preserve">31 de mayo de 2017, </w:t>
            </w:r>
            <w:r w:rsidR="00633B88">
              <w:rPr>
                <w:rFonts w:ascii="Cambria" w:hAnsi="Cambria"/>
                <w:bCs/>
                <w:sz w:val="20"/>
                <w:szCs w:val="20"/>
                <w:lang w:val="es-ES"/>
              </w:rPr>
              <w:t>20 de junio de 2017,17 de julio de 2017,</w:t>
            </w:r>
            <w:r w:rsidR="00561FA8">
              <w:rPr>
                <w:rFonts w:ascii="Cambria" w:hAnsi="Cambria"/>
                <w:bCs/>
                <w:sz w:val="20"/>
                <w:szCs w:val="20"/>
                <w:lang w:val="es-ES"/>
              </w:rPr>
              <w:t xml:space="preserve"> 15 de septiembre de 2017,</w:t>
            </w:r>
            <w:r w:rsidR="00A83332">
              <w:rPr>
                <w:rFonts w:ascii="Cambria" w:hAnsi="Cambria"/>
                <w:bCs/>
                <w:sz w:val="20"/>
                <w:szCs w:val="20"/>
                <w:lang w:val="es-ES"/>
              </w:rPr>
              <w:t xml:space="preserve"> 31 de octubre de 2017, </w:t>
            </w:r>
            <w:r w:rsidR="00773E8C">
              <w:rPr>
                <w:rFonts w:ascii="Cambria" w:hAnsi="Cambria"/>
                <w:bCs/>
                <w:sz w:val="20"/>
                <w:szCs w:val="20"/>
                <w:lang w:val="es-ES"/>
              </w:rPr>
              <w:t>1 de marzo de 2018</w:t>
            </w:r>
            <w:r w:rsidR="00522D9E">
              <w:rPr>
                <w:rFonts w:ascii="Cambria" w:hAnsi="Cambria"/>
                <w:bCs/>
                <w:sz w:val="20"/>
                <w:szCs w:val="20"/>
                <w:lang w:val="es-ES"/>
              </w:rPr>
              <w:t xml:space="preserve"> y 11 de julio de 2018</w:t>
            </w:r>
          </w:p>
        </w:tc>
      </w:tr>
      <w:tr w:rsidR="004C2312" w:rsidRPr="0097546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2A496EC" w:rsidR="004C2312" w:rsidRPr="003239B8" w:rsidRDefault="00522D9E" w:rsidP="00DC46D3">
            <w:pPr>
              <w:jc w:val="both"/>
              <w:rPr>
                <w:rFonts w:ascii="Cambria" w:hAnsi="Cambria"/>
                <w:bCs/>
                <w:sz w:val="20"/>
                <w:szCs w:val="20"/>
                <w:lang w:val="es-ES"/>
              </w:rPr>
            </w:pPr>
            <w:r>
              <w:rPr>
                <w:rFonts w:ascii="Cambria" w:hAnsi="Cambria"/>
                <w:bCs/>
                <w:sz w:val="20"/>
                <w:szCs w:val="20"/>
                <w:lang w:val="es-ES"/>
              </w:rPr>
              <w:t xml:space="preserve">24 de junio de </w:t>
            </w:r>
            <w:r w:rsidR="004F14FB">
              <w:rPr>
                <w:rFonts w:ascii="Cambria" w:hAnsi="Cambria"/>
                <w:bCs/>
                <w:sz w:val="20"/>
                <w:szCs w:val="20"/>
                <w:lang w:val="es-ES"/>
              </w:rPr>
              <w:t>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952C539" w:rsidR="004C2312" w:rsidRPr="003239B8" w:rsidRDefault="00077AC6" w:rsidP="00DC46D3">
            <w:pPr>
              <w:jc w:val="both"/>
              <w:rPr>
                <w:rFonts w:ascii="Cambria" w:hAnsi="Cambria"/>
                <w:bCs/>
                <w:sz w:val="20"/>
                <w:szCs w:val="20"/>
                <w:lang w:val="es-ES"/>
              </w:rPr>
            </w:pPr>
            <w:r>
              <w:rPr>
                <w:rFonts w:ascii="Cambria" w:hAnsi="Cambria"/>
                <w:bCs/>
                <w:sz w:val="20"/>
                <w:szCs w:val="20"/>
                <w:lang w:val="es-ES"/>
              </w:rPr>
              <w:t>5 de noviembre de 2019</w:t>
            </w:r>
          </w:p>
        </w:tc>
      </w:tr>
      <w:tr w:rsidR="004C2312" w:rsidRPr="0058396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7F684ADE" w:rsidR="004C2312" w:rsidRPr="003239B8" w:rsidRDefault="00F83A7A" w:rsidP="00DC46D3">
            <w:pPr>
              <w:jc w:val="both"/>
              <w:rPr>
                <w:rFonts w:ascii="Cambria" w:hAnsi="Cambria"/>
                <w:bCs/>
                <w:sz w:val="20"/>
                <w:szCs w:val="20"/>
                <w:lang w:val="es-ES"/>
              </w:rPr>
            </w:pPr>
            <w:r>
              <w:rPr>
                <w:rFonts w:ascii="Cambria" w:hAnsi="Cambria"/>
                <w:bCs/>
                <w:sz w:val="20"/>
                <w:szCs w:val="20"/>
                <w:lang w:val="es-ES"/>
              </w:rPr>
              <w:t>13 de marzo de 2020</w:t>
            </w:r>
            <w:r w:rsidR="00F64DC5">
              <w:rPr>
                <w:rFonts w:ascii="Cambria" w:hAnsi="Cambria"/>
                <w:bCs/>
                <w:sz w:val="20"/>
                <w:szCs w:val="20"/>
                <w:lang w:val="es-ES"/>
              </w:rPr>
              <w:t xml:space="preserve"> y 31 de enero de 2022</w:t>
            </w:r>
          </w:p>
        </w:tc>
      </w:tr>
      <w:tr w:rsidR="004C2312" w:rsidRPr="0058396E"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4BFA4311" w:rsidR="004C2312" w:rsidRPr="002C2B13" w:rsidRDefault="002C2B13" w:rsidP="00DC46D3">
            <w:pPr>
              <w:jc w:val="both"/>
              <w:rPr>
                <w:rFonts w:ascii="Cambria" w:hAnsi="Cambria"/>
                <w:bCs/>
                <w:sz w:val="20"/>
                <w:szCs w:val="20"/>
                <w:lang w:val="es-AR"/>
              </w:rPr>
            </w:pPr>
            <w:r w:rsidRPr="002C2B13">
              <w:rPr>
                <w:rFonts w:ascii="Cambria" w:hAnsi="Cambria"/>
                <w:bCs/>
                <w:sz w:val="20"/>
                <w:szCs w:val="20"/>
                <w:lang w:val="es-AR"/>
              </w:rPr>
              <w:t xml:space="preserve">11 de noviembre de 2020 </w:t>
            </w:r>
            <w:r w:rsidR="005C304D">
              <w:rPr>
                <w:rFonts w:ascii="Cambria" w:hAnsi="Cambria"/>
                <w:bCs/>
                <w:sz w:val="20"/>
                <w:szCs w:val="20"/>
                <w:lang w:val="es-AR"/>
              </w:rPr>
              <w:t>y 8 de noviembre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7A333E">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DC46D3">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71A7D72B" w:rsidR="003239B8" w:rsidRPr="00B3745F" w:rsidRDefault="00BC4397" w:rsidP="00DC46D3">
            <w:pPr>
              <w:rPr>
                <w:rFonts w:ascii="Cambria" w:hAnsi="Cambria"/>
                <w:bCs/>
                <w:sz w:val="20"/>
                <w:szCs w:val="20"/>
              </w:rPr>
            </w:pPr>
            <w:r>
              <w:rPr>
                <w:rFonts w:ascii="Cambria" w:hAnsi="Cambria"/>
                <w:bCs/>
                <w:sz w:val="20"/>
                <w:szCs w:val="20"/>
              </w:rPr>
              <w:t>Sí</w:t>
            </w:r>
          </w:p>
        </w:tc>
      </w:tr>
      <w:tr w:rsidR="003239B8" w:rsidRPr="00540F17" w14:paraId="4B8802DA" w14:textId="77777777" w:rsidTr="007A333E">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DC46D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617D1ACF" w:rsidR="003239B8" w:rsidRPr="00B3745F" w:rsidRDefault="00BC4397" w:rsidP="00DC46D3">
            <w:pPr>
              <w:rPr>
                <w:rFonts w:ascii="Cambria" w:hAnsi="Cambria"/>
                <w:bCs/>
                <w:sz w:val="20"/>
                <w:szCs w:val="20"/>
              </w:rPr>
            </w:pPr>
            <w:r>
              <w:rPr>
                <w:rFonts w:ascii="Cambria" w:hAnsi="Cambria"/>
                <w:bCs/>
                <w:sz w:val="20"/>
                <w:szCs w:val="20"/>
              </w:rPr>
              <w:t>Sí</w:t>
            </w:r>
          </w:p>
        </w:tc>
      </w:tr>
      <w:tr w:rsidR="003239B8" w:rsidRPr="00540F17" w14:paraId="4362FDF3" w14:textId="77777777" w:rsidTr="007A333E">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DC46D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4CAE8558" w:rsidR="003239B8" w:rsidRPr="00B3745F" w:rsidRDefault="00BC4397" w:rsidP="00DC46D3">
            <w:pPr>
              <w:rPr>
                <w:rFonts w:ascii="Cambria" w:hAnsi="Cambria"/>
                <w:bCs/>
                <w:sz w:val="20"/>
                <w:szCs w:val="20"/>
              </w:rPr>
            </w:pPr>
            <w:r>
              <w:rPr>
                <w:rFonts w:ascii="Cambria" w:hAnsi="Cambria"/>
                <w:bCs/>
                <w:sz w:val="20"/>
                <w:szCs w:val="20"/>
              </w:rPr>
              <w:t>Sí</w:t>
            </w:r>
          </w:p>
        </w:tc>
      </w:tr>
      <w:tr w:rsidR="003239B8" w:rsidRPr="0058396E" w14:paraId="30ABEC3E" w14:textId="77777777" w:rsidTr="007A333E">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DC46D3">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1DE92D61" w:rsidR="003239B8" w:rsidRPr="00B3745F" w:rsidRDefault="00E07EA6" w:rsidP="00DC46D3">
            <w:pPr>
              <w:jc w:val="both"/>
              <w:rPr>
                <w:rFonts w:ascii="Cambria" w:hAnsi="Cambria"/>
                <w:bCs/>
                <w:sz w:val="20"/>
                <w:szCs w:val="20"/>
                <w:lang w:val="es-ES"/>
              </w:rPr>
            </w:pPr>
            <w:r w:rsidRPr="00DD7708">
              <w:rPr>
                <w:rFonts w:ascii="Cambria" w:hAnsi="Cambria"/>
                <w:bCs/>
                <w:sz w:val="20"/>
                <w:szCs w:val="20"/>
                <w:lang w:val="es-PE"/>
              </w:rPr>
              <w:t xml:space="preserve">Sí, Convención </w:t>
            </w:r>
            <w:r w:rsidRPr="00B54296">
              <w:rPr>
                <w:rFonts w:ascii="Cambria" w:hAnsi="Cambria"/>
                <w:bCs/>
                <w:sz w:val="20"/>
                <w:szCs w:val="20"/>
                <w:lang w:val="es-PE"/>
              </w:rPr>
              <w:t>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2B504C" w14:paraId="1231C988" w14:textId="77777777" w:rsidTr="007A333E">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DC46D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11D34431" w:rsidR="00EE00E9" w:rsidRPr="00DC24E3" w:rsidRDefault="005656D0" w:rsidP="00DC46D3">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7A333E">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DC46D3">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2F3F2EA0" w:rsidR="003239B8" w:rsidRPr="00631CDE" w:rsidRDefault="005656D0" w:rsidP="00DC46D3">
            <w:pPr>
              <w:jc w:val="both"/>
              <w:rPr>
                <w:rFonts w:ascii="Cambria" w:hAnsi="Cambria"/>
                <w:bCs/>
                <w:sz w:val="20"/>
                <w:szCs w:val="20"/>
                <w:lang w:val="es-AR"/>
              </w:rPr>
            </w:pPr>
            <w:r w:rsidRPr="00631CDE">
              <w:rPr>
                <w:rFonts w:ascii="Cambria" w:hAnsi="Cambria"/>
                <w:bCs/>
                <w:sz w:val="20"/>
                <w:szCs w:val="20"/>
                <w:lang w:val="es-AR"/>
              </w:rPr>
              <w:t>Ninguno</w:t>
            </w:r>
          </w:p>
        </w:tc>
      </w:tr>
      <w:tr w:rsidR="003239B8" w:rsidRPr="0058396E" w14:paraId="4EFD141E" w14:textId="77777777" w:rsidTr="007A333E">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DC46D3">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174BECC8" w:rsidR="003239B8" w:rsidRPr="00DC24E3" w:rsidRDefault="00E56304" w:rsidP="00DC46D3">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58396E" w14:paraId="52B5BA17" w14:textId="77777777" w:rsidTr="007A333E">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DC46D3">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5AD38AF5" w:rsidR="003239B8" w:rsidRPr="00E56304" w:rsidRDefault="00E56304" w:rsidP="00DC46D3">
            <w:pPr>
              <w:rPr>
                <w:rFonts w:ascii="Cambria" w:hAnsi="Cambria"/>
                <w:bCs/>
                <w:sz w:val="20"/>
                <w:szCs w:val="20"/>
                <w:lang w:val="es-PE"/>
              </w:rPr>
            </w:pPr>
            <w:r w:rsidRPr="00E56304">
              <w:rPr>
                <w:rFonts w:ascii="Cambria" w:hAnsi="Cambria"/>
                <w:bCs/>
                <w:sz w:val="20"/>
                <w:szCs w:val="20"/>
                <w:lang w:val="es-PE"/>
              </w:rPr>
              <w:t>Sí, en los términos d</w:t>
            </w:r>
            <w:r>
              <w:rPr>
                <w:rFonts w:ascii="Cambria" w:hAnsi="Cambria"/>
                <w:bCs/>
                <w:sz w:val="20"/>
                <w:szCs w:val="20"/>
                <w:lang w:val="es-PE"/>
              </w:rPr>
              <w:t>e la sección VI</w:t>
            </w:r>
          </w:p>
        </w:tc>
      </w:tr>
    </w:tbl>
    <w:p w14:paraId="1E5D1268" w14:textId="77777777" w:rsidR="005B4A6F" w:rsidRDefault="005B4A6F" w:rsidP="005B4A6F">
      <w:pPr>
        <w:spacing w:after="240"/>
        <w:ind w:firstLine="720"/>
        <w:jc w:val="both"/>
        <w:rPr>
          <w:rFonts w:asciiTheme="majorHAnsi" w:hAnsiTheme="majorHAnsi"/>
          <w:b/>
          <w:sz w:val="20"/>
          <w:szCs w:val="20"/>
          <w:lang w:val="es-UY"/>
        </w:rPr>
      </w:pPr>
    </w:p>
    <w:p w14:paraId="18E6423B" w14:textId="7A1F506B" w:rsidR="003239B8" w:rsidRPr="00F30DE8" w:rsidRDefault="00223A29" w:rsidP="005B4A6F">
      <w:pPr>
        <w:spacing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F30DE8">
        <w:rPr>
          <w:rFonts w:asciiTheme="majorHAnsi" w:hAnsiTheme="majorHAnsi"/>
          <w:b/>
          <w:sz w:val="20"/>
          <w:szCs w:val="20"/>
          <w:lang w:val="es-UY"/>
        </w:rPr>
        <w:t>POSICIÓN DE LAS PARTES</w:t>
      </w:r>
    </w:p>
    <w:p w14:paraId="74CB6C37" w14:textId="4F696008" w:rsidR="006822B8" w:rsidRPr="00F30DE8" w:rsidRDefault="00BB169D" w:rsidP="005B4A6F">
      <w:pPr>
        <w:spacing w:after="240"/>
        <w:ind w:firstLine="720"/>
        <w:jc w:val="both"/>
        <w:rPr>
          <w:rFonts w:asciiTheme="majorHAnsi" w:hAnsiTheme="majorHAnsi"/>
          <w:b/>
          <w:sz w:val="20"/>
          <w:szCs w:val="20"/>
          <w:lang w:val="es-UY"/>
        </w:rPr>
      </w:pPr>
      <w:r w:rsidRPr="00F30DE8">
        <w:rPr>
          <w:rFonts w:asciiTheme="majorHAnsi" w:hAnsiTheme="majorHAnsi"/>
          <w:b/>
          <w:sz w:val="20"/>
          <w:szCs w:val="20"/>
          <w:lang w:val="es-UY"/>
        </w:rPr>
        <w:t>E</w:t>
      </w:r>
      <w:r w:rsidR="001B3A9A" w:rsidRPr="00F30DE8">
        <w:rPr>
          <w:rFonts w:asciiTheme="majorHAnsi" w:hAnsiTheme="majorHAnsi"/>
          <w:b/>
          <w:sz w:val="20"/>
          <w:szCs w:val="20"/>
          <w:lang w:val="es-UY"/>
        </w:rPr>
        <w:t>l peticionario</w:t>
      </w:r>
    </w:p>
    <w:p w14:paraId="20AE76DC" w14:textId="76E05766" w:rsidR="009D0435" w:rsidRPr="00F30DE8" w:rsidRDefault="009D0435"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 xml:space="preserve">La parte peticionaria denuncia que el Consejo Nacional de la Magistratura (CNM) no nombró al señor Castañeda Segovia en el cargo de Fiscal Supremo, sin motivar debidamente tal decisión. Cuestiona que tal órgano le atribuyó haber cometido faltas mientras ejercía como fiscal, sin que exista ninguna decisión penal </w:t>
      </w:r>
      <w:r w:rsidRPr="00F30DE8">
        <w:rPr>
          <w:rFonts w:ascii="Cambria" w:hAnsi="Cambria"/>
          <w:sz w:val="20"/>
          <w:szCs w:val="20"/>
          <w:lang w:val="es-PE"/>
        </w:rPr>
        <w:lastRenderedPageBreak/>
        <w:t xml:space="preserve">o disciplinaria que las </w:t>
      </w:r>
      <w:r w:rsidR="006151FA" w:rsidRPr="00F30DE8">
        <w:rPr>
          <w:rFonts w:ascii="Cambria" w:hAnsi="Cambria"/>
          <w:sz w:val="20"/>
          <w:szCs w:val="20"/>
          <w:lang w:val="es-PE"/>
        </w:rPr>
        <w:t>establezca</w:t>
      </w:r>
      <w:r w:rsidRPr="00F30DE8">
        <w:rPr>
          <w:rFonts w:ascii="Cambria" w:hAnsi="Cambria"/>
          <w:sz w:val="20"/>
          <w:szCs w:val="20"/>
          <w:lang w:val="es-PE"/>
        </w:rPr>
        <w:t xml:space="preserve">. Asimismo, </w:t>
      </w:r>
      <w:r w:rsidR="006151FA" w:rsidRPr="00F30DE8">
        <w:rPr>
          <w:rFonts w:ascii="Cambria" w:hAnsi="Cambria"/>
          <w:sz w:val="20"/>
          <w:szCs w:val="20"/>
          <w:lang w:val="es-PE"/>
        </w:rPr>
        <w:t>reclama</w:t>
      </w:r>
      <w:r w:rsidRPr="00F30DE8">
        <w:rPr>
          <w:rFonts w:ascii="Cambria" w:hAnsi="Cambria"/>
          <w:sz w:val="20"/>
          <w:szCs w:val="20"/>
          <w:lang w:val="es-PE"/>
        </w:rPr>
        <w:t xml:space="preserve"> que aunque el Tribunal Constitucional dispuso que se le nombrara en el citado cargo, dicha sentencia terminó siendo ineficaz.</w:t>
      </w:r>
    </w:p>
    <w:p w14:paraId="48393A05" w14:textId="45487AFD" w:rsidR="004612E3" w:rsidRPr="00F30DE8" w:rsidRDefault="004612E3"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F30DE8">
        <w:rPr>
          <w:rFonts w:ascii="Cambria" w:hAnsi="Cambria"/>
          <w:i/>
          <w:iCs/>
          <w:sz w:val="20"/>
          <w:szCs w:val="20"/>
          <w:lang w:val="es-AR"/>
        </w:rPr>
        <w:t>Decisión del CNM de no nombrar al señor Castañeda Segovia y</w:t>
      </w:r>
      <w:r w:rsidR="00AB49F2" w:rsidRPr="00F30DE8">
        <w:rPr>
          <w:rFonts w:ascii="Cambria" w:hAnsi="Cambria"/>
          <w:i/>
          <w:iCs/>
          <w:sz w:val="20"/>
          <w:szCs w:val="20"/>
          <w:lang w:val="es-AR"/>
        </w:rPr>
        <w:t xml:space="preserve"> la </w:t>
      </w:r>
      <w:r w:rsidRPr="00F30DE8">
        <w:rPr>
          <w:rFonts w:ascii="Cambria" w:hAnsi="Cambria"/>
          <w:i/>
          <w:iCs/>
          <w:sz w:val="20"/>
          <w:szCs w:val="20"/>
          <w:lang w:val="es-AR"/>
        </w:rPr>
        <w:t>primera sentencia del Tribunal Constitucional</w:t>
      </w:r>
    </w:p>
    <w:p w14:paraId="71CC1054" w14:textId="115C50C4" w:rsidR="00EE56E3" w:rsidRPr="00F30DE8" w:rsidRDefault="00050ED8"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30DE8">
        <w:rPr>
          <w:rFonts w:asciiTheme="majorHAnsi" w:hAnsiTheme="majorHAnsi"/>
          <w:sz w:val="20"/>
          <w:szCs w:val="20"/>
          <w:lang w:val="es-AR"/>
        </w:rPr>
        <w:t>L</w:t>
      </w:r>
      <w:r w:rsidR="00EE56E3" w:rsidRPr="00F30DE8">
        <w:rPr>
          <w:rFonts w:asciiTheme="majorHAnsi" w:hAnsiTheme="majorHAnsi"/>
          <w:sz w:val="20"/>
          <w:szCs w:val="20"/>
          <w:lang w:val="es-AR"/>
        </w:rPr>
        <w:t xml:space="preserve">uego de desempeñarse como fiscal superior, la presunta víctima postuló en la Convocatoria N.º 002-2010-SN/CNM para ocupar una de las tres plazas vacantes para el cargo de Fiscal Supremo. </w:t>
      </w:r>
      <w:r w:rsidR="002175CF" w:rsidRPr="00F30DE8">
        <w:rPr>
          <w:rFonts w:asciiTheme="majorHAnsi" w:hAnsiTheme="majorHAnsi"/>
          <w:sz w:val="20"/>
          <w:szCs w:val="20"/>
          <w:lang w:val="es-AR"/>
        </w:rPr>
        <w:t>A</w:t>
      </w:r>
      <w:r w:rsidR="00EE56E3" w:rsidRPr="00F30DE8">
        <w:rPr>
          <w:rFonts w:asciiTheme="majorHAnsi" w:hAnsiTheme="majorHAnsi"/>
          <w:sz w:val="20"/>
          <w:szCs w:val="20"/>
          <w:lang w:val="es-AR"/>
        </w:rPr>
        <w:t xml:space="preserve"> pesar de haber obtenido el tercer puesto en el orden de méritos tras una serie de exámenes, el 28 de enero de 2011 el CNM, mediante el acuerdo N.º 178-2011, no lo nombró en dicho cargo, precisando únicamente que durante el proceso de selección el señor Castañeda Segovia había “</w:t>
      </w:r>
      <w:r w:rsidR="00EE56E3" w:rsidRPr="00F30DE8">
        <w:rPr>
          <w:rFonts w:asciiTheme="majorHAnsi" w:hAnsiTheme="majorHAnsi"/>
          <w:i/>
          <w:iCs/>
          <w:sz w:val="20"/>
          <w:szCs w:val="20"/>
          <w:lang w:val="es-AR"/>
        </w:rPr>
        <w:t>sido objeto de diversos cuestionamientos sobre su desempeño en el Ministerio Público, en desmedro de la imagen pública que las normas y, específicamente, el Reglamento de Selección y Nombramiento, exige</w:t>
      </w:r>
      <w:r w:rsidR="0011178E" w:rsidRPr="00F30DE8">
        <w:rPr>
          <w:rFonts w:asciiTheme="majorHAnsi" w:hAnsiTheme="majorHAnsi"/>
          <w:i/>
          <w:iCs/>
          <w:sz w:val="20"/>
          <w:szCs w:val="20"/>
          <w:lang w:val="es-AR"/>
        </w:rPr>
        <w:t>n</w:t>
      </w:r>
      <w:r w:rsidR="00EE56E3" w:rsidRPr="00F30DE8">
        <w:rPr>
          <w:rFonts w:asciiTheme="majorHAnsi" w:hAnsiTheme="majorHAnsi"/>
          <w:i/>
          <w:iCs/>
          <w:sz w:val="20"/>
          <w:szCs w:val="20"/>
          <w:lang w:val="es-AR"/>
        </w:rPr>
        <w:t xml:space="preserve"> para tan elevada función</w:t>
      </w:r>
      <w:r w:rsidR="00EE56E3" w:rsidRPr="00F30DE8">
        <w:rPr>
          <w:rFonts w:asciiTheme="majorHAnsi" w:hAnsiTheme="majorHAnsi"/>
          <w:sz w:val="20"/>
          <w:szCs w:val="20"/>
          <w:lang w:val="es-AR"/>
        </w:rPr>
        <w:t>”.</w:t>
      </w:r>
    </w:p>
    <w:p w14:paraId="7FB1571C" w14:textId="31279910" w:rsidR="000349FC" w:rsidRPr="00F30DE8" w:rsidRDefault="00EB5296"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30DE8">
        <w:rPr>
          <w:rFonts w:asciiTheme="majorHAnsi" w:hAnsiTheme="majorHAnsi"/>
          <w:sz w:val="20"/>
          <w:szCs w:val="20"/>
          <w:lang w:val="es-AR"/>
        </w:rPr>
        <w:t xml:space="preserve">Debido a ello, el 19 de mayo de 2011 el señor Castañeda Segovia interpuso una demanda de amparo contra el CNM, solicitando que se declare nulo el citado acuerdo y se disponga la realización de una nueva votación. </w:t>
      </w:r>
      <w:r w:rsidR="00F520C4" w:rsidRPr="00F30DE8">
        <w:rPr>
          <w:rFonts w:asciiTheme="majorHAnsi" w:hAnsiTheme="majorHAnsi"/>
          <w:sz w:val="20"/>
          <w:szCs w:val="20"/>
          <w:lang w:val="es-AR"/>
        </w:rPr>
        <w:t>T</w:t>
      </w:r>
      <w:r w:rsidRPr="00F30DE8">
        <w:rPr>
          <w:rFonts w:asciiTheme="majorHAnsi" w:hAnsiTheme="majorHAnsi"/>
          <w:sz w:val="20"/>
          <w:szCs w:val="20"/>
          <w:lang w:val="es-AR"/>
        </w:rPr>
        <w:t xml:space="preserve">ras pasar por las instancias correspondientes, el 16 de enero de 2012 el Tribunal Constitucional aceptó su reclamo, al </w:t>
      </w:r>
      <w:r w:rsidR="0009612A" w:rsidRPr="00F30DE8">
        <w:rPr>
          <w:rFonts w:asciiTheme="majorHAnsi" w:hAnsiTheme="majorHAnsi"/>
          <w:sz w:val="20"/>
          <w:szCs w:val="20"/>
          <w:lang w:val="es-AR"/>
        </w:rPr>
        <w:t>po</w:t>
      </w:r>
      <w:r w:rsidR="00B4300B" w:rsidRPr="00F30DE8">
        <w:rPr>
          <w:rFonts w:asciiTheme="majorHAnsi" w:hAnsiTheme="majorHAnsi"/>
          <w:sz w:val="20"/>
          <w:szCs w:val="20"/>
          <w:lang w:val="es-AR"/>
        </w:rPr>
        <w:t>nderar</w:t>
      </w:r>
      <w:r w:rsidR="0009612A" w:rsidRPr="00F30DE8">
        <w:rPr>
          <w:rFonts w:asciiTheme="majorHAnsi" w:hAnsiTheme="majorHAnsi"/>
          <w:sz w:val="20"/>
          <w:szCs w:val="20"/>
          <w:lang w:val="es-AR"/>
        </w:rPr>
        <w:t xml:space="preserve"> </w:t>
      </w:r>
      <w:r w:rsidRPr="00F30DE8">
        <w:rPr>
          <w:rFonts w:asciiTheme="majorHAnsi" w:hAnsiTheme="majorHAnsi"/>
          <w:sz w:val="20"/>
          <w:szCs w:val="20"/>
          <w:lang w:val="es-AR"/>
        </w:rPr>
        <w:t>que el acuerdo N.º 178-2011 no estuvo debidamente motivado. Por ello, declaró nula tal decisión y ordenó al CNM que emitiera un nuevo pronunciamiento con una mejor fundamentación.</w:t>
      </w:r>
    </w:p>
    <w:p w14:paraId="135AA3CB" w14:textId="33BA98B8" w:rsidR="004612E3" w:rsidRPr="00F30DE8" w:rsidRDefault="001B3A9A"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F30DE8">
        <w:rPr>
          <w:rFonts w:ascii="Cambria" w:hAnsi="Cambria"/>
          <w:i/>
          <w:iCs/>
          <w:sz w:val="20"/>
          <w:szCs w:val="20"/>
          <w:lang w:val="es-AR"/>
        </w:rPr>
        <w:t>Segunda votación del CNM y</w:t>
      </w:r>
      <w:r w:rsidR="00AB49F2" w:rsidRPr="00F30DE8">
        <w:rPr>
          <w:rFonts w:ascii="Cambria" w:hAnsi="Cambria"/>
          <w:i/>
          <w:iCs/>
          <w:sz w:val="20"/>
          <w:szCs w:val="20"/>
          <w:lang w:val="es-AR"/>
        </w:rPr>
        <w:t xml:space="preserve"> la</w:t>
      </w:r>
      <w:r w:rsidRPr="00F30DE8">
        <w:rPr>
          <w:rFonts w:ascii="Cambria" w:hAnsi="Cambria"/>
          <w:i/>
          <w:iCs/>
          <w:sz w:val="20"/>
          <w:szCs w:val="20"/>
          <w:lang w:val="es-AR"/>
        </w:rPr>
        <w:t xml:space="preserve"> </w:t>
      </w:r>
      <w:r w:rsidR="00CE6E03" w:rsidRPr="00F30DE8">
        <w:rPr>
          <w:rFonts w:ascii="Cambria" w:hAnsi="Cambria"/>
          <w:i/>
          <w:iCs/>
          <w:sz w:val="20"/>
          <w:szCs w:val="20"/>
          <w:lang w:val="es-AR"/>
        </w:rPr>
        <w:t>orden</w:t>
      </w:r>
      <w:r w:rsidRPr="00F30DE8">
        <w:rPr>
          <w:rFonts w:ascii="Cambria" w:hAnsi="Cambria"/>
          <w:i/>
          <w:iCs/>
          <w:sz w:val="20"/>
          <w:szCs w:val="20"/>
          <w:lang w:val="es-AR"/>
        </w:rPr>
        <w:t xml:space="preserve"> del Tribunal Constitucional</w:t>
      </w:r>
      <w:r w:rsidR="00CE6E03" w:rsidRPr="00F30DE8">
        <w:rPr>
          <w:rFonts w:ascii="Cambria" w:hAnsi="Cambria"/>
          <w:i/>
          <w:iCs/>
          <w:sz w:val="20"/>
          <w:szCs w:val="20"/>
          <w:lang w:val="es-AR"/>
        </w:rPr>
        <w:t xml:space="preserve"> de nombrar a la presunta víctima</w:t>
      </w:r>
    </w:p>
    <w:p w14:paraId="0CC7CFD5" w14:textId="2EF8F220" w:rsidR="00150220" w:rsidRPr="00F30DE8" w:rsidRDefault="000951D7"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El peticionario s</w:t>
      </w:r>
      <w:r w:rsidR="00B7618F" w:rsidRPr="00F30DE8">
        <w:rPr>
          <w:rFonts w:ascii="Cambria" w:hAnsi="Cambria"/>
          <w:sz w:val="20"/>
          <w:szCs w:val="20"/>
          <w:lang w:val="es-PE"/>
        </w:rPr>
        <w:t>ostiene que, en cumplimiento de la referida sentencia, el 8 de junio de 2012 el CNM volvió a votar y</w:t>
      </w:r>
      <w:r w:rsidR="00B4300B" w:rsidRPr="00F30DE8">
        <w:rPr>
          <w:rFonts w:ascii="Cambria" w:hAnsi="Cambria"/>
          <w:sz w:val="20"/>
          <w:szCs w:val="20"/>
          <w:lang w:val="es-PE"/>
        </w:rPr>
        <w:t>,</w:t>
      </w:r>
      <w:r w:rsidR="00B7618F" w:rsidRPr="00F30DE8">
        <w:rPr>
          <w:rFonts w:ascii="Cambria" w:hAnsi="Cambria"/>
          <w:sz w:val="20"/>
          <w:szCs w:val="20"/>
          <w:lang w:val="es-PE"/>
        </w:rPr>
        <w:t xml:space="preserve"> por medio del acuerdo N.º 766-2012, cuatro de los siete integrantes de este organismo resolvieron nuevamente no seleccionar a la presunta víctima, argumentando que no era idóneo para el cargo y que existían cuestionamientos sobre su manejo de un caso de interceptación de comunicaciones cuando ejercía como fiscal. No obstante, el Quinto Juzgado Especializado en lo Constitucional, encargado de la ejecución de la sentencia de amparo de la presunta víctima, consideró que esta decisión no cumplía con lo resuelto por el Tribunal Constitucional y</w:t>
      </w:r>
      <w:r w:rsidR="001B311B" w:rsidRPr="00F30DE8">
        <w:rPr>
          <w:rFonts w:ascii="Cambria" w:hAnsi="Cambria"/>
          <w:sz w:val="20"/>
          <w:szCs w:val="20"/>
          <w:lang w:val="es-PE"/>
        </w:rPr>
        <w:t>,</w:t>
      </w:r>
      <w:r w:rsidR="00B7618F" w:rsidRPr="00F30DE8">
        <w:rPr>
          <w:rFonts w:ascii="Cambria" w:hAnsi="Cambria"/>
          <w:sz w:val="20"/>
          <w:szCs w:val="20"/>
          <w:lang w:val="es-PE"/>
        </w:rPr>
        <w:t xml:space="preserve"> por ello, ordenó al CNM que emitiera una nueva resolución, respetando los derechos constitucionales del señor Castañeda Segovia.</w:t>
      </w:r>
    </w:p>
    <w:p w14:paraId="231FEA75" w14:textId="46489AE1" w:rsidR="00B427CA" w:rsidRPr="00F30DE8" w:rsidRDefault="00FA06DE"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De este modo, el 29 de noviembre de 2012 el CNM realizó una nueva votación y</w:t>
      </w:r>
      <w:r w:rsidR="009A57A7" w:rsidRPr="00F30DE8">
        <w:rPr>
          <w:rFonts w:ascii="Cambria" w:hAnsi="Cambria"/>
          <w:sz w:val="20"/>
          <w:szCs w:val="20"/>
          <w:lang w:val="es-PE"/>
        </w:rPr>
        <w:t>,</w:t>
      </w:r>
      <w:r w:rsidRPr="00F30DE8">
        <w:rPr>
          <w:rFonts w:ascii="Cambria" w:hAnsi="Cambria"/>
          <w:sz w:val="20"/>
          <w:szCs w:val="20"/>
          <w:lang w:val="es-PE"/>
        </w:rPr>
        <w:t xml:space="preserve"> mediante el acuerdo N.º 1615-2012, decidió por mayoría, una vez más, no elegir a la presunta víctima, reiterando y ampliando sus argumentos. </w:t>
      </w:r>
      <w:r w:rsidR="00B26E43" w:rsidRPr="00F30DE8">
        <w:rPr>
          <w:rFonts w:ascii="Cambria" w:hAnsi="Cambria"/>
          <w:sz w:val="20"/>
          <w:szCs w:val="20"/>
          <w:lang w:val="es-PE"/>
        </w:rPr>
        <w:t>Con ello</w:t>
      </w:r>
      <w:r w:rsidRPr="00F30DE8">
        <w:rPr>
          <w:rFonts w:ascii="Cambria" w:hAnsi="Cambria"/>
          <w:sz w:val="20"/>
          <w:szCs w:val="20"/>
          <w:lang w:val="es-PE"/>
        </w:rPr>
        <w:t>, el 21 de enero de 2013</w:t>
      </w:r>
      <w:r w:rsidR="009A57A7" w:rsidRPr="00F30DE8">
        <w:rPr>
          <w:rFonts w:ascii="Cambria" w:hAnsi="Cambria"/>
          <w:sz w:val="20"/>
          <w:szCs w:val="20"/>
          <w:lang w:val="es-PE"/>
        </w:rPr>
        <w:t>,</w:t>
      </w:r>
      <w:r w:rsidRPr="00F30DE8">
        <w:rPr>
          <w:rFonts w:ascii="Cambria" w:hAnsi="Cambria"/>
          <w:sz w:val="20"/>
          <w:szCs w:val="20"/>
          <w:lang w:val="es-PE"/>
        </w:rPr>
        <w:t xml:space="preserve"> el Quinto Juzgado Especializado declaró cumplido el mandato del Tribunal Constitucional y dispuso la conclusión del proceso.</w:t>
      </w:r>
      <w:r w:rsidR="00864838" w:rsidRPr="00F30DE8">
        <w:rPr>
          <w:rFonts w:ascii="Cambria" w:hAnsi="Cambria"/>
          <w:sz w:val="20"/>
          <w:szCs w:val="20"/>
          <w:lang w:val="es-PE"/>
        </w:rPr>
        <w:t xml:space="preserve"> Al respecto, la resolución de dicha instancia precisa lo siguiente:</w:t>
      </w:r>
    </w:p>
    <w:p w14:paraId="431C6E00" w14:textId="2783E859" w:rsidR="00864838" w:rsidRPr="00F30DE8" w:rsidRDefault="0086483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el suscrito considera que el CNM ha dado cumplimiento de forma estricta a lo ordenado por el TC </w:t>
      </w: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debido a que ha fundamentado de manera adecuada su decisión de no nombrar al actor como Fiscal Supremo, sustentándose en la teoría de las apariencias </w:t>
      </w: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para relevar los estándares de conducta del Juez y/o fiscal; ya que tales funcionarios no sólo deben actuar con imparcialidad, neutralidad, mesura, prudencia, sino que deben cuidar de dar una imagen de credibilidad frente a la opinión pública </w:t>
      </w:r>
      <w:r w:rsidRPr="00F30DE8">
        <w:rPr>
          <w:rFonts w:asciiTheme="majorHAnsi" w:hAnsiTheme="majorHAnsi"/>
          <w:color w:val="000000" w:themeColor="text1"/>
          <w:sz w:val="18"/>
          <w:szCs w:val="18"/>
          <w:lang w:val="es-PE"/>
        </w:rPr>
        <w:t>[...]</w:t>
      </w:r>
      <w:r w:rsidR="008E5F84"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w:t>
      </w:r>
    </w:p>
    <w:p w14:paraId="522F3393" w14:textId="4FE582B4" w:rsidR="00864838" w:rsidRPr="00F30DE8" w:rsidRDefault="0086483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En conclusión, no habiendo el actor respondido satisfactoriamente las preguntas que le hicieron los consejeros en su entrevista personal y siendo cierto que tiene un cuestionamiento grave efectuado por una Sala Superior Penal, no desvirtuado por la Sala Suprema Penal en un caso emblemático </w:t>
      </w: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y donde el Ministerio Público tiene y tendrá un rol protagónico importante, es razonable la posición del CNM de no nombrarlo, en estos momentos, en el cargo de Fiscal Supremo; criterio que debe ser respetado debido a que el CNM ha actuado de acuerdo con sus atribuciones constitucionales. </w:t>
      </w:r>
    </w:p>
    <w:p w14:paraId="7F032DE4" w14:textId="3EA004C6" w:rsidR="00D205EE" w:rsidRPr="00F30DE8" w:rsidRDefault="00864838"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F30DE8">
        <w:rPr>
          <w:rFonts w:asciiTheme="majorHAnsi" w:hAnsiTheme="majorHAnsi"/>
          <w:sz w:val="20"/>
          <w:szCs w:val="20"/>
          <w:lang w:val="es-AR"/>
        </w:rPr>
        <w:t xml:space="preserve">Frente a ello, </w:t>
      </w:r>
      <w:r w:rsidR="008C0963" w:rsidRPr="00F30DE8">
        <w:rPr>
          <w:rFonts w:asciiTheme="majorHAnsi" w:hAnsiTheme="majorHAnsi"/>
          <w:sz w:val="20"/>
          <w:szCs w:val="20"/>
          <w:lang w:val="es-AR"/>
        </w:rPr>
        <w:t>e</w:t>
      </w:r>
      <w:r w:rsidR="00FB0815" w:rsidRPr="00F30DE8">
        <w:rPr>
          <w:rFonts w:asciiTheme="majorHAnsi" w:hAnsiTheme="majorHAnsi"/>
          <w:sz w:val="20"/>
          <w:szCs w:val="20"/>
          <w:lang w:val="es-AR"/>
        </w:rPr>
        <w:t xml:space="preserve">l señor Castañeda Segovia interpuso un recurso de apelación por salto, solicitando al Tribunal Constitucional que adoptara medidas para garantizar el cumplimiento de su sentencia del 16 de enero de 2012. Para tal efecto, argumentó que </w:t>
      </w:r>
      <w:r w:rsidR="0059708E" w:rsidRPr="00F30DE8">
        <w:rPr>
          <w:rFonts w:asciiTheme="majorHAnsi" w:hAnsiTheme="majorHAnsi"/>
          <w:sz w:val="20"/>
          <w:szCs w:val="20"/>
          <w:lang w:val="es-AR"/>
        </w:rPr>
        <w:t>este último</w:t>
      </w:r>
      <w:r w:rsidR="00FB0815" w:rsidRPr="00F30DE8">
        <w:rPr>
          <w:rFonts w:asciiTheme="majorHAnsi" w:hAnsiTheme="majorHAnsi"/>
          <w:sz w:val="20"/>
          <w:szCs w:val="20"/>
          <w:lang w:val="es-AR"/>
        </w:rPr>
        <w:t xml:space="preserve"> acuerdo N.º 1615-2012 no contaba con una debida motivación y violaba su derecho a la presunción de inocencia.</w:t>
      </w:r>
    </w:p>
    <w:p w14:paraId="30A21C3B" w14:textId="6A6A9230" w:rsidR="00561B86" w:rsidRPr="00F30DE8" w:rsidRDefault="00561B86"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AR"/>
        </w:rPr>
      </w:pPr>
      <w:r w:rsidRPr="00F30DE8">
        <w:rPr>
          <w:rFonts w:asciiTheme="majorHAnsi" w:hAnsiTheme="majorHAnsi"/>
          <w:sz w:val="20"/>
          <w:szCs w:val="20"/>
          <w:lang w:val="es-AR"/>
        </w:rPr>
        <w:lastRenderedPageBreak/>
        <w:t>Como resultado, el 9 de septiembre de 2013, el Tribunal Constitucional declaró fundada la acción, indicando que la decisión cuestionada utilizó criterios discrecionales y afectó el derecho a la presunción de inocencia de la presunta víctima, pues se basó en una denuncia en su contra que aún no tenía sentencia o resolución. Por lo expuesto, el Tribunal encontró suficientemente acreditada “</w:t>
      </w:r>
      <w:r w:rsidRPr="00F30DE8">
        <w:rPr>
          <w:rFonts w:asciiTheme="majorHAnsi" w:hAnsiTheme="majorHAnsi"/>
          <w:i/>
          <w:iCs/>
          <w:sz w:val="20"/>
          <w:szCs w:val="20"/>
          <w:lang w:val="es-AR"/>
        </w:rPr>
        <w:t>la renuencia del órgano demandado en cumplir sus sentencias y proceder con arreglo a ellas</w:t>
      </w:r>
      <w:r w:rsidRPr="00F30DE8">
        <w:rPr>
          <w:rFonts w:asciiTheme="majorHAnsi" w:hAnsiTheme="majorHAnsi"/>
          <w:sz w:val="20"/>
          <w:szCs w:val="20"/>
          <w:lang w:val="es-AR"/>
        </w:rPr>
        <w:t>” y</w:t>
      </w:r>
      <w:r w:rsidR="002C0C1C" w:rsidRPr="00F30DE8">
        <w:rPr>
          <w:rFonts w:asciiTheme="majorHAnsi" w:hAnsiTheme="majorHAnsi"/>
          <w:sz w:val="20"/>
          <w:szCs w:val="20"/>
          <w:lang w:val="es-AR"/>
        </w:rPr>
        <w:t>,</w:t>
      </w:r>
      <w:r w:rsidRPr="00F30DE8">
        <w:rPr>
          <w:rFonts w:asciiTheme="majorHAnsi" w:hAnsiTheme="majorHAnsi"/>
          <w:sz w:val="20"/>
          <w:szCs w:val="20"/>
          <w:lang w:val="es-AR"/>
        </w:rPr>
        <w:t xml:space="preserve"> como consecuencia, tomando en cuenta que ya había transcurrido más de un año desde que fuera expedida su sentencia, ordenó al CNM que proceda a nombrar al señor Castañeda Segovia, o a otro postulante en similar situación, en la plaza aún vacante de Fiscal Supremo.</w:t>
      </w:r>
    </w:p>
    <w:p w14:paraId="1A4A4016" w14:textId="6DAC490E" w:rsidR="001B3A9A" w:rsidRPr="00F30DE8" w:rsidRDefault="003448F5"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F30DE8">
        <w:rPr>
          <w:rFonts w:ascii="Cambria" w:hAnsi="Cambria"/>
          <w:i/>
          <w:iCs/>
          <w:sz w:val="20"/>
          <w:szCs w:val="20"/>
          <w:lang w:val="es-AR"/>
        </w:rPr>
        <w:t>D</w:t>
      </w:r>
      <w:r w:rsidR="00CE6E03" w:rsidRPr="00F30DE8">
        <w:rPr>
          <w:rFonts w:ascii="Cambria" w:hAnsi="Cambria"/>
          <w:i/>
          <w:iCs/>
          <w:sz w:val="20"/>
          <w:szCs w:val="20"/>
          <w:lang w:val="es-AR"/>
        </w:rPr>
        <w:t xml:space="preserve">ecisiones </w:t>
      </w:r>
      <w:r w:rsidRPr="00F30DE8">
        <w:rPr>
          <w:rFonts w:ascii="Cambria" w:hAnsi="Cambria"/>
          <w:i/>
          <w:iCs/>
          <w:sz w:val="20"/>
          <w:szCs w:val="20"/>
          <w:lang w:val="es-AR"/>
        </w:rPr>
        <w:t xml:space="preserve">posteriores </w:t>
      </w:r>
      <w:r w:rsidR="00CE6E03" w:rsidRPr="00F30DE8">
        <w:rPr>
          <w:rFonts w:ascii="Cambria" w:hAnsi="Cambria"/>
          <w:i/>
          <w:iCs/>
          <w:sz w:val="20"/>
          <w:szCs w:val="20"/>
          <w:lang w:val="es-AR"/>
        </w:rPr>
        <w:t xml:space="preserve">del CNM y </w:t>
      </w:r>
      <w:r w:rsidRPr="00F30DE8">
        <w:rPr>
          <w:rFonts w:ascii="Cambria" w:hAnsi="Cambria"/>
          <w:i/>
          <w:iCs/>
          <w:sz w:val="20"/>
          <w:szCs w:val="20"/>
          <w:lang w:val="es-AR"/>
        </w:rPr>
        <w:t xml:space="preserve">del </w:t>
      </w:r>
      <w:r w:rsidR="00604EE7" w:rsidRPr="00F30DE8">
        <w:rPr>
          <w:rFonts w:ascii="Cambria" w:hAnsi="Cambria"/>
          <w:i/>
          <w:iCs/>
          <w:sz w:val="20"/>
          <w:szCs w:val="20"/>
          <w:lang w:val="es-AR"/>
        </w:rPr>
        <w:t>Tribunal Constitucional</w:t>
      </w:r>
      <w:r w:rsidRPr="00F30DE8">
        <w:rPr>
          <w:rFonts w:ascii="Cambria" w:hAnsi="Cambria"/>
          <w:i/>
          <w:iCs/>
          <w:sz w:val="20"/>
          <w:szCs w:val="20"/>
          <w:lang w:val="es-AR"/>
        </w:rPr>
        <w:t xml:space="preserve"> </w:t>
      </w:r>
    </w:p>
    <w:p w14:paraId="73253524" w14:textId="73436F14" w:rsidR="001956CC" w:rsidRPr="00F30DE8" w:rsidRDefault="00CA2287"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L</w:t>
      </w:r>
      <w:r w:rsidR="00EC4168" w:rsidRPr="00F30DE8">
        <w:rPr>
          <w:rFonts w:ascii="Cambria" w:hAnsi="Cambria"/>
          <w:sz w:val="20"/>
          <w:szCs w:val="20"/>
          <w:lang w:val="es-PE"/>
        </w:rPr>
        <w:t xml:space="preserve">a parte peticionaria </w:t>
      </w:r>
      <w:r w:rsidR="006E5297" w:rsidRPr="00F30DE8">
        <w:rPr>
          <w:rFonts w:ascii="Cambria" w:hAnsi="Cambria"/>
          <w:sz w:val="20"/>
          <w:szCs w:val="20"/>
          <w:lang w:val="es-PE"/>
        </w:rPr>
        <w:t>informa</w:t>
      </w:r>
      <w:r w:rsidR="00F03789" w:rsidRPr="00F30DE8">
        <w:rPr>
          <w:rFonts w:ascii="Cambria" w:hAnsi="Cambria"/>
          <w:sz w:val="20"/>
          <w:szCs w:val="20"/>
          <w:lang w:val="es-PE"/>
        </w:rPr>
        <w:t xml:space="preserve"> </w:t>
      </w:r>
      <w:r w:rsidR="00EC4168" w:rsidRPr="00F30DE8">
        <w:rPr>
          <w:rFonts w:ascii="Cambria" w:hAnsi="Cambria"/>
          <w:sz w:val="20"/>
          <w:szCs w:val="20"/>
          <w:lang w:val="es-PE"/>
        </w:rPr>
        <w:t xml:space="preserve">que el </w:t>
      </w:r>
      <w:r w:rsidR="00E21369" w:rsidRPr="00F30DE8">
        <w:rPr>
          <w:rFonts w:ascii="Cambria" w:hAnsi="Cambria"/>
          <w:sz w:val="20"/>
          <w:szCs w:val="20"/>
          <w:lang w:val="es-PE"/>
        </w:rPr>
        <w:t xml:space="preserve">CNM, </w:t>
      </w:r>
      <w:r w:rsidR="00EC4168" w:rsidRPr="00F30DE8">
        <w:rPr>
          <w:rFonts w:ascii="Cambria" w:hAnsi="Cambria"/>
          <w:sz w:val="20"/>
          <w:szCs w:val="20"/>
          <w:lang w:val="es-PE"/>
        </w:rPr>
        <w:t xml:space="preserve">mediante </w:t>
      </w:r>
      <w:r w:rsidR="00B7044A" w:rsidRPr="00F30DE8">
        <w:rPr>
          <w:rFonts w:ascii="Cambria" w:hAnsi="Cambria"/>
          <w:sz w:val="20"/>
          <w:szCs w:val="20"/>
          <w:lang w:val="es-PE"/>
        </w:rPr>
        <w:t>posterior</w:t>
      </w:r>
      <w:r w:rsidR="00EC4168" w:rsidRPr="00F30DE8">
        <w:rPr>
          <w:rFonts w:ascii="Cambria" w:hAnsi="Cambria"/>
          <w:sz w:val="20"/>
          <w:szCs w:val="20"/>
          <w:lang w:val="es-PE"/>
        </w:rPr>
        <w:t xml:space="preserve"> Acuerdo N.º 1835-2013 </w:t>
      </w:r>
      <w:r w:rsidR="001F654F" w:rsidRPr="00F30DE8">
        <w:rPr>
          <w:rFonts w:ascii="Cambria" w:hAnsi="Cambria"/>
          <w:sz w:val="20"/>
          <w:szCs w:val="20"/>
          <w:lang w:val="es-PE"/>
        </w:rPr>
        <w:t xml:space="preserve">de </w:t>
      </w:r>
      <w:r w:rsidR="00E21369" w:rsidRPr="00F30DE8">
        <w:rPr>
          <w:rFonts w:ascii="Cambria" w:hAnsi="Cambria"/>
          <w:sz w:val="20"/>
          <w:szCs w:val="20"/>
          <w:lang w:val="es-PE"/>
        </w:rPr>
        <w:t>15 de noviembre de 2013</w:t>
      </w:r>
      <w:r w:rsidR="001F654F" w:rsidRPr="00F30DE8">
        <w:rPr>
          <w:rFonts w:ascii="Cambria" w:hAnsi="Cambria"/>
          <w:sz w:val="20"/>
          <w:szCs w:val="20"/>
          <w:lang w:val="es-PE"/>
        </w:rPr>
        <w:t xml:space="preserve">, </w:t>
      </w:r>
      <w:r w:rsidR="00EC4168" w:rsidRPr="00F30DE8">
        <w:rPr>
          <w:rFonts w:ascii="Cambria" w:hAnsi="Cambria"/>
          <w:sz w:val="20"/>
          <w:szCs w:val="20"/>
          <w:lang w:val="es-PE"/>
        </w:rPr>
        <w:t>resolvi</w:t>
      </w:r>
      <w:r w:rsidR="000715E2" w:rsidRPr="00F30DE8">
        <w:rPr>
          <w:rFonts w:ascii="Cambria" w:hAnsi="Cambria"/>
          <w:sz w:val="20"/>
          <w:szCs w:val="20"/>
          <w:lang w:val="es-PE"/>
        </w:rPr>
        <w:t>ó</w:t>
      </w:r>
      <w:r w:rsidR="00EC4168" w:rsidRPr="00F30DE8">
        <w:rPr>
          <w:rFonts w:ascii="Cambria" w:hAnsi="Cambria"/>
          <w:sz w:val="20"/>
          <w:szCs w:val="20"/>
          <w:lang w:val="es-PE"/>
        </w:rPr>
        <w:t xml:space="preserve"> </w:t>
      </w:r>
      <w:r w:rsidR="00561994" w:rsidRPr="00F30DE8">
        <w:rPr>
          <w:rFonts w:ascii="Cambria" w:hAnsi="Cambria"/>
          <w:sz w:val="20"/>
          <w:szCs w:val="20"/>
          <w:lang w:val="es-PE"/>
        </w:rPr>
        <w:t xml:space="preserve">otra vez </w:t>
      </w:r>
      <w:r w:rsidR="00EC4168" w:rsidRPr="00F30DE8">
        <w:rPr>
          <w:rFonts w:ascii="Cambria" w:hAnsi="Cambria"/>
          <w:sz w:val="20"/>
          <w:szCs w:val="20"/>
          <w:lang w:val="es-PE"/>
        </w:rPr>
        <w:t>no seleccionar a la presunta víctima</w:t>
      </w:r>
      <w:r w:rsidR="00864838" w:rsidRPr="00F30DE8">
        <w:rPr>
          <w:rFonts w:ascii="Cambria" w:hAnsi="Cambria"/>
          <w:sz w:val="20"/>
          <w:szCs w:val="20"/>
          <w:lang w:val="es-PE"/>
        </w:rPr>
        <w:t xml:space="preserve">, </w:t>
      </w:r>
      <w:r w:rsidR="00EC4168" w:rsidRPr="00F30DE8">
        <w:rPr>
          <w:rFonts w:ascii="Cambria" w:hAnsi="Cambria"/>
          <w:sz w:val="20"/>
          <w:szCs w:val="20"/>
          <w:lang w:val="es-PE"/>
        </w:rPr>
        <w:t>declar</w:t>
      </w:r>
      <w:r w:rsidR="000715E2" w:rsidRPr="00F30DE8">
        <w:rPr>
          <w:rFonts w:ascii="Cambria" w:hAnsi="Cambria"/>
          <w:sz w:val="20"/>
          <w:szCs w:val="20"/>
          <w:lang w:val="es-PE"/>
        </w:rPr>
        <w:t>ó</w:t>
      </w:r>
      <w:r w:rsidR="00EC4168" w:rsidRPr="00F30DE8">
        <w:rPr>
          <w:rFonts w:ascii="Cambria" w:hAnsi="Cambria"/>
          <w:sz w:val="20"/>
          <w:szCs w:val="20"/>
          <w:lang w:val="es-PE"/>
        </w:rPr>
        <w:t xml:space="preserve"> desierto el concurso</w:t>
      </w:r>
      <w:r w:rsidR="00864838" w:rsidRPr="00F30DE8">
        <w:rPr>
          <w:rFonts w:ascii="Cambria" w:hAnsi="Cambria"/>
          <w:sz w:val="20"/>
          <w:szCs w:val="20"/>
          <w:lang w:val="es-PE"/>
        </w:rPr>
        <w:t xml:space="preserve"> donde participaba y reali</w:t>
      </w:r>
      <w:r w:rsidR="000715E2" w:rsidRPr="00F30DE8">
        <w:rPr>
          <w:rFonts w:ascii="Cambria" w:hAnsi="Cambria"/>
          <w:sz w:val="20"/>
          <w:szCs w:val="20"/>
          <w:lang w:val="es-PE"/>
        </w:rPr>
        <w:t>zó</w:t>
      </w:r>
      <w:r w:rsidR="00864838" w:rsidRPr="00F30DE8">
        <w:rPr>
          <w:rFonts w:ascii="Cambria" w:hAnsi="Cambria"/>
          <w:sz w:val="20"/>
          <w:szCs w:val="20"/>
          <w:lang w:val="es-PE"/>
        </w:rPr>
        <w:t xml:space="preserve"> una nueva convocatoria</w:t>
      </w:r>
      <w:r w:rsidR="00EC4168" w:rsidRPr="00F30DE8">
        <w:rPr>
          <w:rFonts w:ascii="Cambria" w:hAnsi="Cambria"/>
          <w:sz w:val="20"/>
          <w:szCs w:val="20"/>
          <w:lang w:val="es-PE"/>
        </w:rPr>
        <w:t xml:space="preserve">. </w:t>
      </w:r>
      <w:r w:rsidR="00F03789" w:rsidRPr="00F30DE8">
        <w:rPr>
          <w:rFonts w:ascii="Cambria" w:hAnsi="Cambria"/>
          <w:sz w:val="20"/>
          <w:szCs w:val="20"/>
          <w:lang w:val="es-PE"/>
        </w:rPr>
        <w:t>A raíz de este Acuerdo</w:t>
      </w:r>
      <w:r w:rsidR="00EC4168" w:rsidRPr="00F30DE8">
        <w:rPr>
          <w:rFonts w:ascii="Cambria" w:hAnsi="Cambria"/>
          <w:sz w:val="20"/>
          <w:szCs w:val="20"/>
          <w:lang w:val="es-PE"/>
        </w:rPr>
        <w:t>, el 17 de diciembre de 2013</w:t>
      </w:r>
      <w:r w:rsidR="00C3574B" w:rsidRPr="00F30DE8">
        <w:rPr>
          <w:rFonts w:ascii="Cambria" w:hAnsi="Cambria"/>
          <w:sz w:val="20"/>
          <w:szCs w:val="20"/>
          <w:lang w:val="es-PE"/>
        </w:rPr>
        <w:t>,</w:t>
      </w:r>
      <w:r w:rsidR="00EC4168" w:rsidRPr="00F30DE8">
        <w:rPr>
          <w:rFonts w:ascii="Cambria" w:hAnsi="Cambria"/>
          <w:sz w:val="20"/>
          <w:szCs w:val="20"/>
          <w:lang w:val="es-PE"/>
        </w:rPr>
        <w:t xml:space="preserve"> el Quinto Juzgado Constitucional de Lima ordenó al CNM suspender el concurso para Fiscal Supremo hasta que se cumpliera con la ejecución de la sentencia del Tribunal Constitucional.</w:t>
      </w:r>
    </w:p>
    <w:p w14:paraId="0751DC7A" w14:textId="65358ACF" w:rsidR="0082530E" w:rsidRPr="00F30DE8" w:rsidRDefault="0082530E"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 xml:space="preserve">No obstante, denuncia que el 18 de diciembre de 2013 el CNM, mediante los Acuerdos N.º 1988-2013 y 1990-2013, incumplió las citadas órdenes judiciales al </w:t>
      </w:r>
      <w:r w:rsidR="00197BAD" w:rsidRPr="00F30DE8">
        <w:rPr>
          <w:rFonts w:ascii="Cambria" w:hAnsi="Cambria"/>
          <w:sz w:val="20"/>
          <w:szCs w:val="20"/>
          <w:lang w:val="es-PE"/>
        </w:rPr>
        <w:t xml:space="preserve">nuevamente </w:t>
      </w:r>
      <w:r w:rsidRPr="00F30DE8">
        <w:rPr>
          <w:rFonts w:ascii="Cambria" w:hAnsi="Cambria"/>
          <w:sz w:val="20"/>
          <w:szCs w:val="20"/>
          <w:lang w:val="es-PE"/>
        </w:rPr>
        <w:t>no seleccionar al señor Castañeda Segovia. Además, abrió otro concurso y nombró a otra abogada como fiscal suprema. En consecuencia, el 26 de septiembre de 2013</w:t>
      </w:r>
      <w:r w:rsidR="00847ECB" w:rsidRPr="00F30DE8">
        <w:rPr>
          <w:rFonts w:ascii="Cambria" w:hAnsi="Cambria"/>
          <w:sz w:val="20"/>
          <w:szCs w:val="20"/>
          <w:lang w:val="es-PE"/>
        </w:rPr>
        <w:t>,</w:t>
      </w:r>
      <w:r w:rsidRPr="00F30DE8">
        <w:rPr>
          <w:rFonts w:ascii="Cambria" w:hAnsi="Cambria"/>
          <w:sz w:val="20"/>
          <w:szCs w:val="20"/>
          <w:lang w:val="es-PE"/>
        </w:rPr>
        <w:t xml:space="preserve"> el Quinto Juzgado Constitucional de Lima declaró que el proceso había perdido su objeto, ya que se había nombrado a otras personas como </w:t>
      </w:r>
      <w:r w:rsidR="00935BA8" w:rsidRPr="00F30DE8">
        <w:rPr>
          <w:rFonts w:ascii="Cambria" w:hAnsi="Cambria"/>
          <w:sz w:val="20"/>
          <w:szCs w:val="20"/>
          <w:lang w:val="es-PE"/>
        </w:rPr>
        <w:t>f</w:t>
      </w:r>
      <w:r w:rsidRPr="00F30DE8">
        <w:rPr>
          <w:rFonts w:ascii="Cambria" w:hAnsi="Cambria"/>
          <w:sz w:val="20"/>
          <w:szCs w:val="20"/>
          <w:lang w:val="es-PE"/>
        </w:rPr>
        <w:t xml:space="preserve">iscales </w:t>
      </w:r>
      <w:r w:rsidR="00935BA8" w:rsidRPr="00F30DE8">
        <w:rPr>
          <w:rFonts w:ascii="Cambria" w:hAnsi="Cambria"/>
          <w:sz w:val="20"/>
          <w:szCs w:val="20"/>
          <w:lang w:val="es-PE"/>
        </w:rPr>
        <w:t>s</w:t>
      </w:r>
      <w:r w:rsidRPr="00F30DE8">
        <w:rPr>
          <w:rFonts w:ascii="Cambria" w:hAnsi="Cambria"/>
          <w:sz w:val="20"/>
          <w:szCs w:val="20"/>
          <w:lang w:val="es-PE"/>
        </w:rPr>
        <w:t>upremos, y dispuso su archivo definitivo.</w:t>
      </w:r>
    </w:p>
    <w:p w14:paraId="31EDBFFA" w14:textId="7A641C68" w:rsidR="008F0306" w:rsidRPr="00F30DE8" w:rsidRDefault="00F32533"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F30DE8">
        <w:rPr>
          <w:rFonts w:asciiTheme="majorHAnsi" w:hAnsiTheme="majorHAnsi"/>
          <w:sz w:val="20"/>
          <w:szCs w:val="20"/>
          <w:lang w:val="es-AR"/>
        </w:rPr>
        <w:t>En respuesta,</w:t>
      </w:r>
      <w:r w:rsidR="00530C38" w:rsidRPr="00F30DE8">
        <w:rPr>
          <w:rFonts w:asciiTheme="majorHAnsi" w:hAnsiTheme="majorHAnsi"/>
          <w:sz w:val="20"/>
          <w:szCs w:val="20"/>
          <w:lang w:val="es-AR"/>
        </w:rPr>
        <w:t xml:space="preserve"> </w:t>
      </w:r>
      <w:r w:rsidRPr="00F30DE8">
        <w:rPr>
          <w:rFonts w:asciiTheme="majorHAnsi" w:hAnsiTheme="majorHAnsi"/>
          <w:sz w:val="20"/>
          <w:szCs w:val="20"/>
          <w:lang w:val="es-AR"/>
        </w:rPr>
        <w:t>el 9 de abril de 2014</w:t>
      </w:r>
      <w:r w:rsidR="009E7EEB" w:rsidRPr="00F30DE8">
        <w:rPr>
          <w:rFonts w:asciiTheme="majorHAnsi" w:hAnsiTheme="majorHAnsi"/>
          <w:sz w:val="20"/>
          <w:szCs w:val="20"/>
          <w:lang w:val="es-AR"/>
        </w:rPr>
        <w:t>,</w:t>
      </w:r>
      <w:r w:rsidRPr="00F30DE8">
        <w:rPr>
          <w:rFonts w:asciiTheme="majorHAnsi" w:hAnsiTheme="majorHAnsi"/>
          <w:sz w:val="20"/>
          <w:szCs w:val="20"/>
          <w:lang w:val="es-AR"/>
        </w:rPr>
        <w:t xml:space="preserve"> la presunta víctima presentó un segundo recurso de apelación por salto. </w:t>
      </w:r>
      <w:r w:rsidR="0011038E" w:rsidRPr="00F30DE8">
        <w:rPr>
          <w:rFonts w:asciiTheme="majorHAnsi" w:hAnsiTheme="majorHAnsi"/>
          <w:sz w:val="20"/>
          <w:szCs w:val="20"/>
          <w:lang w:val="es-AR"/>
        </w:rPr>
        <w:t>Como resultado</w:t>
      </w:r>
      <w:r w:rsidR="008F0306" w:rsidRPr="00F30DE8">
        <w:rPr>
          <w:rFonts w:asciiTheme="majorHAnsi" w:hAnsiTheme="majorHAnsi"/>
          <w:sz w:val="20"/>
          <w:szCs w:val="20"/>
          <w:lang w:val="es-AR"/>
        </w:rPr>
        <w:t>, e</w:t>
      </w:r>
      <w:r w:rsidRPr="00F30DE8">
        <w:rPr>
          <w:rFonts w:asciiTheme="majorHAnsi" w:hAnsiTheme="majorHAnsi"/>
          <w:sz w:val="20"/>
          <w:szCs w:val="20"/>
          <w:lang w:val="es-AR"/>
        </w:rPr>
        <w:t>l 30 de abril de 2014</w:t>
      </w:r>
      <w:r w:rsidR="009E7EEB" w:rsidRPr="00F30DE8">
        <w:rPr>
          <w:rFonts w:asciiTheme="majorHAnsi" w:hAnsiTheme="majorHAnsi"/>
          <w:sz w:val="20"/>
          <w:szCs w:val="20"/>
          <w:lang w:val="es-AR"/>
        </w:rPr>
        <w:t>,</w:t>
      </w:r>
      <w:r w:rsidRPr="00F30DE8">
        <w:rPr>
          <w:rFonts w:asciiTheme="majorHAnsi" w:hAnsiTheme="majorHAnsi"/>
          <w:sz w:val="20"/>
          <w:szCs w:val="20"/>
          <w:lang w:val="es-AR"/>
        </w:rPr>
        <w:t xml:space="preserve"> el Tribunal Constitucional declaró nulos los acuerdos del CNM y </w:t>
      </w:r>
      <w:r w:rsidR="00AF74A4" w:rsidRPr="00F30DE8">
        <w:rPr>
          <w:rFonts w:asciiTheme="majorHAnsi" w:hAnsiTheme="majorHAnsi"/>
          <w:sz w:val="20"/>
          <w:szCs w:val="20"/>
          <w:lang w:val="es-AR"/>
        </w:rPr>
        <w:t>planteó el nombramiento del</w:t>
      </w:r>
      <w:r w:rsidRPr="00F30DE8">
        <w:rPr>
          <w:rFonts w:asciiTheme="majorHAnsi" w:hAnsiTheme="majorHAnsi"/>
          <w:sz w:val="20"/>
          <w:szCs w:val="20"/>
          <w:lang w:val="es-AR"/>
        </w:rPr>
        <w:t xml:space="preserve"> señor Castañeda Segovia como Fiscal Supremo.</w:t>
      </w:r>
      <w:r w:rsidR="00864838" w:rsidRPr="00F30DE8">
        <w:rPr>
          <w:rFonts w:asciiTheme="majorHAnsi" w:hAnsiTheme="majorHAnsi"/>
          <w:sz w:val="20"/>
          <w:szCs w:val="20"/>
          <w:lang w:val="es-AR"/>
        </w:rPr>
        <w:t xml:space="preserve"> Dicha resolución indica lo siguiente:</w:t>
      </w:r>
    </w:p>
    <w:p w14:paraId="548139EB" w14:textId="77777777" w:rsidR="00A57F58" w:rsidRPr="00F30DE8" w:rsidRDefault="0086483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color w:val="000000" w:themeColor="text1"/>
          <w:sz w:val="18"/>
          <w:szCs w:val="18"/>
          <w:lang w:val="es-PE"/>
        </w:rPr>
      </w:pPr>
      <w:r w:rsidRPr="00F30DE8">
        <w:rPr>
          <w:rFonts w:asciiTheme="majorHAnsi" w:hAnsiTheme="majorHAnsi"/>
          <w:color w:val="000000" w:themeColor="text1"/>
          <w:sz w:val="18"/>
          <w:szCs w:val="18"/>
          <w:lang w:val="es-PE"/>
        </w:rPr>
        <w:t xml:space="preserve">[...] </w:t>
      </w:r>
      <w:r w:rsidR="00A57F58" w:rsidRPr="00F30DE8">
        <w:rPr>
          <w:rFonts w:asciiTheme="majorHAnsi" w:hAnsiTheme="majorHAnsi"/>
          <w:color w:val="000000" w:themeColor="text1"/>
          <w:sz w:val="18"/>
          <w:szCs w:val="18"/>
          <w:lang w:val="es-PE"/>
        </w:rPr>
        <w:t>de los hechos expuestos [...] ha quedado demostrado que el órgano demandado mantiene su renuencia a acatar una decisión de estas características, y que resulta previsible que lo siga haciendo en el futuro [...]. A ello cabe agregar el hecho agravante de que en esta oportunidad los siete consejeros del Consejo Nacional de la Magistratura han emitido su decisión de no nombrar al actor como Fiscal Supremo sin brindar motivación alguna, no obstante tenían la obligación de hacerlo [...].</w:t>
      </w:r>
    </w:p>
    <w:p w14:paraId="4106A891" w14:textId="2C5CCC59" w:rsidR="00864838" w:rsidRPr="00F30DE8" w:rsidRDefault="00A57F5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color w:val="000000" w:themeColor="text1"/>
          <w:sz w:val="18"/>
          <w:szCs w:val="18"/>
          <w:lang w:val="es-PE"/>
        </w:rPr>
        <w:t xml:space="preserve">En tal sentido, el Tribunal Constitucional considera que, para reparar definitivamente el derecho de la parte demandante, no queda otra alternativa de solución que [...] proceder al nombramiento del demandante como Fiscal Supremo del Ministerio Público, en sustitución del Consejo Nacional de la Magistratura. </w:t>
      </w:r>
      <w:r w:rsidR="00864838" w:rsidRPr="00F30DE8">
        <w:rPr>
          <w:rFonts w:asciiTheme="majorHAnsi" w:hAnsiTheme="majorHAnsi"/>
          <w:color w:val="000000" w:themeColor="text1"/>
          <w:sz w:val="18"/>
          <w:szCs w:val="18"/>
          <w:lang w:val="es-PE"/>
        </w:rPr>
        <w:t xml:space="preserve"> </w:t>
      </w:r>
    </w:p>
    <w:p w14:paraId="7C65C572" w14:textId="6EE03550" w:rsidR="00604EE7" w:rsidRPr="00F30DE8" w:rsidRDefault="00604EE7"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F30DE8">
        <w:rPr>
          <w:rFonts w:ascii="Cambria" w:hAnsi="Cambria"/>
          <w:i/>
          <w:iCs/>
          <w:sz w:val="20"/>
          <w:szCs w:val="20"/>
          <w:lang w:val="es-AR"/>
        </w:rPr>
        <w:t xml:space="preserve">Cambio de composición del Tribunal Constitucional y resolución que </w:t>
      </w:r>
      <w:r w:rsidR="008F0306" w:rsidRPr="00F30DE8">
        <w:rPr>
          <w:rFonts w:ascii="Cambria" w:hAnsi="Cambria"/>
          <w:i/>
          <w:iCs/>
          <w:sz w:val="20"/>
          <w:szCs w:val="20"/>
          <w:lang w:val="es-AR"/>
        </w:rPr>
        <w:t>concluye el proceso de ejecución</w:t>
      </w:r>
    </w:p>
    <w:p w14:paraId="236B8072" w14:textId="7380F380" w:rsidR="00A16B6E" w:rsidRPr="00F30DE8" w:rsidRDefault="00A16B6E"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s="Segoe UI"/>
          <w:color w:val="0D0D0D"/>
          <w:sz w:val="20"/>
          <w:szCs w:val="20"/>
          <w:bdr w:val="none" w:sz="0" w:space="0" w:color="auto"/>
          <w:lang w:val="es-PE" w:eastAsia="es-PE"/>
        </w:rPr>
      </w:pPr>
      <w:r w:rsidRPr="00F30DE8">
        <w:rPr>
          <w:rFonts w:asciiTheme="majorHAnsi" w:eastAsia="Times New Roman" w:hAnsiTheme="majorHAnsi" w:cs="Segoe UI"/>
          <w:color w:val="0D0D0D"/>
          <w:sz w:val="20"/>
          <w:szCs w:val="20"/>
          <w:bdr w:val="none" w:sz="0" w:space="0" w:color="auto"/>
          <w:lang w:val="es-PE" w:eastAsia="es-PE"/>
        </w:rPr>
        <w:t xml:space="preserve">La parte peticionaria relata que diversos representantes del gobierno y congresistas cuestionaron </w:t>
      </w:r>
      <w:r w:rsidR="00F37C72" w:rsidRPr="00F30DE8">
        <w:rPr>
          <w:rFonts w:asciiTheme="majorHAnsi" w:eastAsia="Times New Roman" w:hAnsiTheme="majorHAnsi" w:cs="Segoe UI"/>
          <w:color w:val="0D0D0D"/>
          <w:sz w:val="20"/>
          <w:szCs w:val="20"/>
          <w:bdr w:val="none" w:sz="0" w:space="0" w:color="auto"/>
          <w:lang w:val="es-PE" w:eastAsia="es-PE"/>
        </w:rPr>
        <w:t>esta última</w:t>
      </w:r>
      <w:r w:rsidRPr="00F30DE8">
        <w:rPr>
          <w:rFonts w:asciiTheme="majorHAnsi" w:eastAsia="Times New Roman" w:hAnsiTheme="majorHAnsi" w:cs="Segoe UI"/>
          <w:color w:val="0D0D0D"/>
          <w:sz w:val="20"/>
          <w:szCs w:val="20"/>
          <w:bdr w:val="none" w:sz="0" w:space="0" w:color="auto"/>
          <w:lang w:val="es-PE" w:eastAsia="es-PE"/>
        </w:rPr>
        <w:t xml:space="preserve"> decisión</w:t>
      </w:r>
      <w:r w:rsidR="0064389F" w:rsidRPr="00F30DE8">
        <w:rPr>
          <w:rFonts w:asciiTheme="majorHAnsi" w:eastAsia="Times New Roman" w:hAnsiTheme="majorHAnsi" w:cs="Segoe UI"/>
          <w:color w:val="0D0D0D"/>
          <w:sz w:val="20"/>
          <w:szCs w:val="20"/>
          <w:bdr w:val="none" w:sz="0" w:space="0" w:color="auto"/>
          <w:lang w:val="es-PE" w:eastAsia="es-PE"/>
        </w:rPr>
        <w:t xml:space="preserve">, al considerar que era lesiva al principio de separación de poderes, </w:t>
      </w:r>
      <w:r w:rsidRPr="00F30DE8">
        <w:rPr>
          <w:rFonts w:asciiTheme="majorHAnsi" w:eastAsia="Times New Roman" w:hAnsiTheme="majorHAnsi" w:cs="Segoe UI"/>
          <w:color w:val="0D0D0D"/>
          <w:sz w:val="20"/>
          <w:szCs w:val="20"/>
          <w:bdr w:val="none" w:sz="0" w:space="0" w:color="auto"/>
          <w:lang w:val="es-PE" w:eastAsia="es-PE"/>
        </w:rPr>
        <w:t>y</w:t>
      </w:r>
      <w:r w:rsidR="0064389F" w:rsidRPr="00F30DE8">
        <w:rPr>
          <w:rFonts w:asciiTheme="majorHAnsi" w:eastAsia="Times New Roman" w:hAnsiTheme="majorHAnsi" w:cs="Segoe UI"/>
          <w:color w:val="0D0D0D"/>
          <w:sz w:val="20"/>
          <w:szCs w:val="20"/>
          <w:bdr w:val="none" w:sz="0" w:space="0" w:color="auto"/>
          <w:lang w:val="es-PE" w:eastAsia="es-PE"/>
        </w:rPr>
        <w:t xml:space="preserve">, toda vez que el mandato de los jueces que estaban en el Tribunal Constitucional ya había vencido hacía varios meses, solicitaron </w:t>
      </w:r>
      <w:r w:rsidRPr="00F30DE8">
        <w:rPr>
          <w:rFonts w:asciiTheme="majorHAnsi" w:eastAsia="Times New Roman" w:hAnsiTheme="majorHAnsi" w:cs="Segoe UI"/>
          <w:color w:val="0D0D0D"/>
          <w:sz w:val="20"/>
          <w:szCs w:val="20"/>
          <w:bdr w:val="none" w:sz="0" w:space="0" w:color="auto"/>
          <w:lang w:val="es-PE" w:eastAsia="es-PE"/>
        </w:rPr>
        <w:t xml:space="preserve">acelerar el proceso de selección de nuevos magistrados y magistradas </w:t>
      </w:r>
      <w:r w:rsidR="0064389F" w:rsidRPr="00F30DE8">
        <w:rPr>
          <w:rFonts w:asciiTheme="majorHAnsi" w:eastAsia="Times New Roman" w:hAnsiTheme="majorHAnsi" w:cs="Segoe UI"/>
          <w:color w:val="0D0D0D"/>
          <w:sz w:val="20"/>
          <w:szCs w:val="20"/>
          <w:bdr w:val="none" w:sz="0" w:space="0" w:color="auto"/>
          <w:lang w:val="es-PE" w:eastAsia="es-PE"/>
        </w:rPr>
        <w:t>para tal órgano</w:t>
      </w:r>
      <w:r w:rsidRPr="00F30DE8">
        <w:rPr>
          <w:rFonts w:asciiTheme="majorHAnsi" w:eastAsia="Times New Roman" w:hAnsiTheme="majorHAnsi" w:cs="Segoe UI"/>
          <w:color w:val="0D0D0D"/>
          <w:sz w:val="20"/>
          <w:szCs w:val="20"/>
          <w:bdr w:val="none" w:sz="0" w:space="0" w:color="auto"/>
          <w:lang w:val="es-PE" w:eastAsia="es-PE"/>
        </w:rPr>
        <w:t xml:space="preserve">. </w:t>
      </w:r>
      <w:r w:rsidR="00DA2AD2" w:rsidRPr="00F30DE8">
        <w:rPr>
          <w:rFonts w:asciiTheme="majorHAnsi" w:eastAsia="Times New Roman" w:hAnsiTheme="majorHAnsi" w:cs="Segoe UI"/>
          <w:color w:val="0D0D0D"/>
          <w:sz w:val="20"/>
          <w:szCs w:val="20"/>
          <w:bdr w:val="none" w:sz="0" w:space="0" w:color="auto"/>
          <w:lang w:val="es-PE" w:eastAsia="es-PE"/>
        </w:rPr>
        <w:t xml:space="preserve">Sostiene que, a </w:t>
      </w:r>
      <w:r w:rsidR="00877CDC" w:rsidRPr="00F30DE8">
        <w:rPr>
          <w:rFonts w:asciiTheme="majorHAnsi" w:eastAsia="Times New Roman" w:hAnsiTheme="majorHAnsi" w:cs="Segoe UI"/>
          <w:color w:val="0D0D0D"/>
          <w:sz w:val="20"/>
          <w:szCs w:val="20"/>
          <w:bdr w:val="none" w:sz="0" w:space="0" w:color="auto"/>
          <w:lang w:val="es-PE" w:eastAsia="es-PE"/>
        </w:rPr>
        <w:t>raíz de</w:t>
      </w:r>
      <w:r w:rsidR="0064389F" w:rsidRPr="00F30DE8">
        <w:rPr>
          <w:rFonts w:asciiTheme="majorHAnsi" w:eastAsia="Times New Roman" w:hAnsiTheme="majorHAnsi" w:cs="Segoe UI"/>
          <w:color w:val="0D0D0D"/>
          <w:sz w:val="20"/>
          <w:szCs w:val="20"/>
          <w:bdr w:val="none" w:sz="0" w:space="0" w:color="auto"/>
          <w:lang w:val="es-PE" w:eastAsia="es-PE"/>
        </w:rPr>
        <w:t xml:space="preserve"> esta presión mediática</w:t>
      </w:r>
      <w:r w:rsidRPr="00F30DE8">
        <w:rPr>
          <w:rFonts w:asciiTheme="majorHAnsi" w:eastAsia="Times New Roman" w:hAnsiTheme="majorHAnsi" w:cs="Segoe UI"/>
          <w:color w:val="0D0D0D"/>
          <w:sz w:val="20"/>
          <w:szCs w:val="20"/>
          <w:bdr w:val="none" w:sz="0" w:space="0" w:color="auto"/>
          <w:lang w:val="es-PE" w:eastAsia="es-PE"/>
        </w:rPr>
        <w:t xml:space="preserve">, el 21 de mayo de 2014, el Congreso de la República eligió a seis personas para </w:t>
      </w:r>
      <w:r w:rsidR="0034428F" w:rsidRPr="00F30DE8">
        <w:rPr>
          <w:rFonts w:asciiTheme="majorHAnsi" w:eastAsia="Times New Roman" w:hAnsiTheme="majorHAnsi" w:cs="Segoe UI"/>
          <w:color w:val="0D0D0D"/>
          <w:sz w:val="20"/>
          <w:szCs w:val="20"/>
          <w:bdr w:val="none" w:sz="0" w:space="0" w:color="auto"/>
          <w:lang w:val="es-PE" w:eastAsia="es-PE"/>
        </w:rPr>
        <w:t>desempeñar</w:t>
      </w:r>
      <w:r w:rsidRPr="00F30DE8">
        <w:rPr>
          <w:rFonts w:asciiTheme="majorHAnsi" w:eastAsia="Times New Roman" w:hAnsiTheme="majorHAnsi" w:cs="Segoe UI"/>
          <w:color w:val="0D0D0D"/>
          <w:sz w:val="20"/>
          <w:szCs w:val="20"/>
          <w:bdr w:val="none" w:sz="0" w:space="0" w:color="auto"/>
          <w:lang w:val="es-PE" w:eastAsia="es-PE"/>
        </w:rPr>
        <w:t xml:space="preserve"> dichos cargos, quienes asumieron funciones el 3 de junio de 2014. </w:t>
      </w:r>
    </w:p>
    <w:p w14:paraId="3B95DA89" w14:textId="76563100" w:rsidR="00925973" w:rsidRPr="00F30DE8" w:rsidRDefault="00925973"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En ese contexto, el procurador público del CNM presentó un recurso de reposición y solicitó la nulidad de la última decisión del Tribunal Constitucional. Como resultado, el 15 de julio de 2014 el Tribunal, con una nueva composición, declaró fundado el reclamo y</w:t>
      </w:r>
      <w:r w:rsidR="0064389F" w:rsidRPr="00F30DE8">
        <w:rPr>
          <w:rFonts w:ascii="Cambria" w:hAnsi="Cambria"/>
          <w:sz w:val="20"/>
          <w:szCs w:val="20"/>
          <w:lang w:val="es-PE"/>
        </w:rPr>
        <w:t xml:space="preserve">, a través del auto recaído en el expediente 00791-2014-PA/TC, </w:t>
      </w:r>
      <w:r w:rsidRPr="00F30DE8">
        <w:rPr>
          <w:rFonts w:ascii="Cambria" w:hAnsi="Cambria"/>
          <w:sz w:val="20"/>
          <w:szCs w:val="20"/>
          <w:lang w:val="es-PE"/>
        </w:rPr>
        <w:t xml:space="preserve">dio por cumplida su sentencia del 16 de enero de 2012, ya que </w:t>
      </w:r>
      <w:r w:rsidR="003876D9" w:rsidRPr="00F30DE8">
        <w:rPr>
          <w:rFonts w:ascii="Cambria" w:hAnsi="Cambria"/>
          <w:sz w:val="20"/>
          <w:szCs w:val="20"/>
          <w:lang w:val="es-PE"/>
        </w:rPr>
        <w:t xml:space="preserve">valoró que </w:t>
      </w:r>
      <w:r w:rsidRPr="00F30DE8">
        <w:rPr>
          <w:rFonts w:ascii="Cambria" w:hAnsi="Cambria"/>
          <w:sz w:val="20"/>
          <w:szCs w:val="20"/>
          <w:lang w:val="es-PE"/>
        </w:rPr>
        <w:t>el CNM había emitido un</w:t>
      </w:r>
      <w:r w:rsidR="0064389F" w:rsidRPr="00F30DE8">
        <w:rPr>
          <w:rFonts w:ascii="Cambria" w:hAnsi="Cambria"/>
          <w:sz w:val="20"/>
          <w:szCs w:val="20"/>
          <w:lang w:val="es-PE"/>
        </w:rPr>
        <w:t xml:space="preserve"> fallo </w:t>
      </w:r>
      <w:r w:rsidRPr="00F30DE8">
        <w:rPr>
          <w:rFonts w:ascii="Cambria" w:hAnsi="Cambria"/>
          <w:sz w:val="20"/>
          <w:szCs w:val="20"/>
          <w:lang w:val="es-PE"/>
        </w:rPr>
        <w:t>debidamente motivad</w:t>
      </w:r>
      <w:r w:rsidR="0064389F" w:rsidRPr="00F30DE8">
        <w:rPr>
          <w:rFonts w:ascii="Cambria" w:hAnsi="Cambria"/>
          <w:sz w:val="20"/>
          <w:szCs w:val="20"/>
          <w:lang w:val="es-PE"/>
        </w:rPr>
        <w:t>o</w:t>
      </w:r>
      <w:r w:rsidRPr="00F30DE8">
        <w:rPr>
          <w:rFonts w:ascii="Cambria" w:hAnsi="Cambria"/>
          <w:sz w:val="20"/>
          <w:szCs w:val="20"/>
          <w:lang w:val="es-PE"/>
        </w:rPr>
        <w:t xml:space="preserve">. Por consiguiente, también anuló </w:t>
      </w:r>
      <w:r w:rsidR="0064389F" w:rsidRPr="00F30DE8">
        <w:rPr>
          <w:rFonts w:ascii="Cambria" w:hAnsi="Cambria"/>
          <w:sz w:val="20"/>
          <w:szCs w:val="20"/>
          <w:lang w:val="es-PE"/>
        </w:rPr>
        <w:t>las resoluciones posteriores</w:t>
      </w:r>
      <w:r w:rsidRPr="00F30DE8">
        <w:rPr>
          <w:rFonts w:ascii="Cambria" w:hAnsi="Cambria"/>
          <w:sz w:val="20"/>
          <w:szCs w:val="20"/>
          <w:lang w:val="es-PE"/>
        </w:rPr>
        <w:t xml:space="preserve"> a su decisión del </w:t>
      </w:r>
      <w:r w:rsidRPr="00F30DE8">
        <w:rPr>
          <w:rFonts w:ascii="Cambria" w:hAnsi="Cambria"/>
          <w:sz w:val="20"/>
          <w:szCs w:val="20"/>
          <w:lang w:val="es-PE"/>
        </w:rPr>
        <w:lastRenderedPageBreak/>
        <w:t>9 de septiembre de 2013</w:t>
      </w:r>
      <w:r w:rsidR="0064389F" w:rsidRPr="00F30DE8">
        <w:rPr>
          <w:rFonts w:ascii="Cambria" w:hAnsi="Cambria"/>
          <w:sz w:val="20"/>
          <w:szCs w:val="20"/>
          <w:lang w:val="es-PE"/>
        </w:rPr>
        <w:t>, en las cu</w:t>
      </w:r>
      <w:r w:rsidR="0099118B" w:rsidRPr="00F30DE8">
        <w:rPr>
          <w:rFonts w:ascii="Cambria" w:hAnsi="Cambria"/>
          <w:sz w:val="20"/>
          <w:szCs w:val="20"/>
          <w:lang w:val="es-PE"/>
        </w:rPr>
        <w:t>a</w:t>
      </w:r>
      <w:r w:rsidR="0064389F" w:rsidRPr="00F30DE8">
        <w:rPr>
          <w:rFonts w:ascii="Cambria" w:hAnsi="Cambria"/>
          <w:sz w:val="20"/>
          <w:szCs w:val="20"/>
          <w:lang w:val="es-PE"/>
        </w:rPr>
        <w:t>les se dispuso el nombramiento de la presunta víctima como Fiscal Supremo</w:t>
      </w:r>
      <w:r w:rsidRPr="00F30DE8">
        <w:rPr>
          <w:rFonts w:ascii="Cambria" w:hAnsi="Cambria"/>
          <w:sz w:val="20"/>
          <w:szCs w:val="20"/>
          <w:lang w:val="es-PE"/>
        </w:rPr>
        <w:t>. Se precisa que las autoridades notificaron esta última decisión el 17 de julio de 2014.</w:t>
      </w:r>
    </w:p>
    <w:p w14:paraId="57BFAD67" w14:textId="682ADCE3" w:rsidR="001B3A9A" w:rsidRPr="00F30DE8" w:rsidRDefault="001B3A9A" w:rsidP="00C338F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F30DE8">
        <w:rPr>
          <w:rFonts w:ascii="Cambria" w:hAnsi="Cambria"/>
          <w:i/>
          <w:iCs/>
          <w:sz w:val="20"/>
          <w:szCs w:val="20"/>
          <w:lang w:val="es-AR"/>
        </w:rPr>
        <w:t>Alegatos finales</w:t>
      </w:r>
      <w:r w:rsidR="00085CF2" w:rsidRPr="00F30DE8">
        <w:rPr>
          <w:rFonts w:ascii="Cambria" w:hAnsi="Cambria"/>
          <w:i/>
          <w:iCs/>
          <w:sz w:val="20"/>
          <w:szCs w:val="20"/>
          <w:lang w:val="es-AR"/>
        </w:rPr>
        <w:t xml:space="preserve"> del peticionario</w:t>
      </w:r>
    </w:p>
    <w:p w14:paraId="5114D4DB" w14:textId="63A2CFE6" w:rsidR="000251A9" w:rsidRPr="00F30DE8" w:rsidRDefault="0043558F"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30DE8">
        <w:rPr>
          <w:rFonts w:ascii="Cambria" w:hAnsi="Cambria"/>
          <w:sz w:val="20"/>
          <w:szCs w:val="20"/>
          <w:lang w:val="es-AR"/>
        </w:rPr>
        <w:t xml:space="preserve">Con base en estas consideraciones de hecho, la parte peticionaria denuncia que el CNM no cumplió con las </w:t>
      </w:r>
      <w:r w:rsidR="000251A9" w:rsidRPr="00F30DE8">
        <w:rPr>
          <w:rFonts w:ascii="Cambria" w:hAnsi="Cambria"/>
          <w:sz w:val="20"/>
          <w:szCs w:val="20"/>
          <w:lang w:val="es-AR"/>
        </w:rPr>
        <w:t>tres</w:t>
      </w:r>
      <w:r w:rsidR="00185BCA" w:rsidRPr="00F30DE8">
        <w:rPr>
          <w:rFonts w:ascii="Cambria" w:hAnsi="Cambria"/>
          <w:sz w:val="20"/>
          <w:szCs w:val="20"/>
          <w:lang w:val="es-AR"/>
        </w:rPr>
        <w:t xml:space="preserve"> primeras</w:t>
      </w:r>
      <w:r w:rsidR="000251A9" w:rsidRPr="00F30DE8">
        <w:rPr>
          <w:rFonts w:ascii="Cambria" w:hAnsi="Cambria"/>
          <w:sz w:val="20"/>
          <w:szCs w:val="20"/>
          <w:lang w:val="es-AR"/>
        </w:rPr>
        <w:t xml:space="preserve"> </w:t>
      </w:r>
      <w:r w:rsidRPr="00F30DE8">
        <w:rPr>
          <w:rFonts w:ascii="Cambria" w:hAnsi="Cambria"/>
          <w:sz w:val="20"/>
          <w:szCs w:val="20"/>
          <w:lang w:val="es-AR"/>
        </w:rPr>
        <w:t>sentencias del Tribunal Constitucional</w:t>
      </w:r>
      <w:r w:rsidR="000251A9" w:rsidRPr="00F30DE8">
        <w:rPr>
          <w:rFonts w:ascii="Cambria" w:hAnsi="Cambria"/>
          <w:sz w:val="20"/>
          <w:szCs w:val="20"/>
          <w:lang w:val="es-AR"/>
        </w:rPr>
        <w:t>,</w:t>
      </w:r>
      <w:r w:rsidR="009F7974" w:rsidRPr="00F30DE8">
        <w:rPr>
          <w:rFonts w:ascii="Cambria" w:hAnsi="Cambria"/>
          <w:sz w:val="20"/>
          <w:szCs w:val="20"/>
          <w:lang w:val="es-AR"/>
        </w:rPr>
        <w:t xml:space="preserve"> </w:t>
      </w:r>
      <w:r w:rsidR="00F37C72" w:rsidRPr="00F30DE8">
        <w:rPr>
          <w:rFonts w:ascii="Cambria" w:hAnsi="Cambria"/>
          <w:sz w:val="20"/>
          <w:szCs w:val="20"/>
          <w:lang w:val="es-AR"/>
        </w:rPr>
        <w:t>pues no motivó debidamente sus decisiones</w:t>
      </w:r>
      <w:r w:rsidR="00FF05F6" w:rsidRPr="00F30DE8">
        <w:rPr>
          <w:rFonts w:ascii="Cambria" w:hAnsi="Cambria"/>
          <w:sz w:val="20"/>
          <w:szCs w:val="20"/>
          <w:lang w:val="es-AR"/>
        </w:rPr>
        <w:t>,</w:t>
      </w:r>
      <w:r w:rsidRPr="00F30DE8">
        <w:rPr>
          <w:rFonts w:ascii="Cambria" w:hAnsi="Cambria"/>
          <w:sz w:val="20"/>
          <w:szCs w:val="20"/>
          <w:lang w:val="es-AR"/>
        </w:rPr>
        <w:t xml:space="preserve"> y </w:t>
      </w:r>
      <w:r w:rsidR="00A22FAC" w:rsidRPr="00F30DE8">
        <w:rPr>
          <w:rFonts w:ascii="Cambria" w:hAnsi="Cambria"/>
          <w:sz w:val="20"/>
          <w:szCs w:val="20"/>
          <w:lang w:val="es-AR"/>
        </w:rPr>
        <w:t>en consecuencia</w:t>
      </w:r>
      <w:r w:rsidRPr="00F30DE8">
        <w:rPr>
          <w:rFonts w:ascii="Cambria" w:hAnsi="Cambria"/>
          <w:sz w:val="20"/>
          <w:szCs w:val="20"/>
          <w:lang w:val="es-AR"/>
        </w:rPr>
        <w:t xml:space="preserve">, no le permitió acceder al cargo de Fiscal Supremo. </w:t>
      </w:r>
      <w:r w:rsidR="000251A9" w:rsidRPr="00F30DE8">
        <w:rPr>
          <w:rFonts w:ascii="Cambria" w:hAnsi="Cambria"/>
          <w:sz w:val="20"/>
          <w:szCs w:val="20"/>
          <w:lang w:val="es-AR"/>
        </w:rPr>
        <w:t>A modo de resumen, a continuación, se muestran las distintas sentencias emitidas por el Tribunal Constitucional:</w:t>
      </w:r>
    </w:p>
    <w:tbl>
      <w:tblPr>
        <w:tblStyle w:val="TableGrid"/>
        <w:tblW w:w="0" w:type="auto"/>
        <w:jc w:val="center"/>
        <w:tblLook w:val="04A0" w:firstRow="1" w:lastRow="0" w:firstColumn="1" w:lastColumn="0" w:noHBand="0" w:noVBand="1"/>
      </w:tblPr>
      <w:tblGrid>
        <w:gridCol w:w="3893"/>
        <w:gridCol w:w="4742"/>
      </w:tblGrid>
      <w:tr w:rsidR="000251A9" w:rsidRPr="00F30DE8" w14:paraId="214EC39E" w14:textId="77777777" w:rsidTr="00C338FD">
        <w:trPr>
          <w:jc w:val="center"/>
        </w:trPr>
        <w:tc>
          <w:tcPr>
            <w:tcW w:w="8635" w:type="dxa"/>
            <w:gridSpan w:val="2"/>
            <w:shd w:val="clear" w:color="auto" w:fill="4F81BD" w:themeFill="accent1"/>
          </w:tcPr>
          <w:p w14:paraId="6523966D" w14:textId="77777777" w:rsidR="000251A9" w:rsidRPr="00F30DE8" w:rsidRDefault="000251A9" w:rsidP="00DC46D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center"/>
              <w:rPr>
                <w:rFonts w:ascii="Cambria" w:hAnsi="Cambria"/>
                <w:b/>
                <w:bCs/>
                <w:color w:val="FFFFFF" w:themeColor="background1"/>
                <w:sz w:val="18"/>
                <w:szCs w:val="18"/>
                <w:lang w:val="es-VE"/>
              </w:rPr>
            </w:pPr>
            <w:r w:rsidRPr="00F30DE8">
              <w:rPr>
                <w:rFonts w:ascii="Cambria" w:hAnsi="Cambria"/>
                <w:b/>
                <w:bCs/>
                <w:color w:val="FFFFFF" w:themeColor="background1"/>
                <w:sz w:val="18"/>
                <w:szCs w:val="18"/>
                <w:lang w:val="es-VE"/>
              </w:rPr>
              <w:t>Decisiones del Tribunal Constitucional</w:t>
            </w:r>
          </w:p>
        </w:tc>
      </w:tr>
      <w:tr w:rsidR="000251A9" w:rsidRPr="0058396E" w14:paraId="0950FC5D" w14:textId="77777777" w:rsidTr="00C338FD">
        <w:trPr>
          <w:jc w:val="center"/>
        </w:trPr>
        <w:tc>
          <w:tcPr>
            <w:tcW w:w="3893" w:type="dxa"/>
          </w:tcPr>
          <w:p w14:paraId="65B34D14" w14:textId="03257573" w:rsidR="000251A9" w:rsidRPr="00F30DE8" w:rsidRDefault="000251A9"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PE"/>
              </w:rPr>
            </w:pPr>
            <w:r w:rsidRPr="00F30DE8">
              <w:rPr>
                <w:rFonts w:asciiTheme="majorHAnsi" w:hAnsiTheme="majorHAnsi"/>
                <w:sz w:val="18"/>
                <w:szCs w:val="18"/>
                <w:lang w:val="es-AR"/>
              </w:rPr>
              <w:t>Primera sentencia del 16 de enero de 2012</w:t>
            </w:r>
          </w:p>
        </w:tc>
        <w:tc>
          <w:tcPr>
            <w:tcW w:w="4742" w:type="dxa"/>
          </w:tcPr>
          <w:p w14:paraId="77C2DACE" w14:textId="21C72F39" w:rsidR="000251A9" w:rsidRPr="00F30DE8" w:rsidRDefault="00423A56"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VE"/>
              </w:rPr>
            </w:pPr>
            <w:r w:rsidRPr="00F30DE8">
              <w:rPr>
                <w:rFonts w:ascii="Cambria" w:hAnsi="Cambria"/>
                <w:color w:val="000000" w:themeColor="text1"/>
                <w:sz w:val="18"/>
                <w:szCs w:val="18"/>
                <w:lang w:val="es-VE"/>
              </w:rPr>
              <w:t>Ordena al CNM emitir un nuevo pronunciamiento con una mejor fundamentación.</w:t>
            </w:r>
          </w:p>
        </w:tc>
      </w:tr>
      <w:tr w:rsidR="000251A9" w:rsidRPr="0058396E" w14:paraId="3D5052BA" w14:textId="77777777" w:rsidTr="00C338FD">
        <w:trPr>
          <w:jc w:val="center"/>
        </w:trPr>
        <w:tc>
          <w:tcPr>
            <w:tcW w:w="3893" w:type="dxa"/>
          </w:tcPr>
          <w:p w14:paraId="02EE2214" w14:textId="4C6329AB" w:rsidR="000251A9" w:rsidRPr="00F30DE8" w:rsidRDefault="000251A9"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VE"/>
              </w:rPr>
            </w:pPr>
            <w:r w:rsidRPr="00F30DE8">
              <w:rPr>
                <w:rFonts w:asciiTheme="majorHAnsi" w:hAnsiTheme="majorHAnsi"/>
                <w:sz w:val="18"/>
                <w:szCs w:val="18"/>
                <w:lang w:val="es-AR"/>
              </w:rPr>
              <w:t>Segunda sentencia del 9 de septiembre de 2013</w:t>
            </w:r>
          </w:p>
        </w:tc>
        <w:tc>
          <w:tcPr>
            <w:tcW w:w="4742" w:type="dxa"/>
          </w:tcPr>
          <w:p w14:paraId="049E05C7" w14:textId="6A3B2B05" w:rsidR="000251A9" w:rsidRPr="00F30DE8" w:rsidRDefault="00423A56"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VE"/>
              </w:rPr>
            </w:pPr>
            <w:r w:rsidRPr="00F30DE8">
              <w:rPr>
                <w:rFonts w:ascii="Cambria" w:hAnsi="Cambria"/>
                <w:color w:val="000000" w:themeColor="text1"/>
                <w:sz w:val="18"/>
                <w:szCs w:val="18"/>
                <w:lang w:val="es-VE"/>
              </w:rPr>
              <w:t>Dispone que el CNM proceda a nombrar al señor Castañeda Segovia, o a otro postulante en similar situación, en la plaza aún vacante de Fiscal Supremo.</w:t>
            </w:r>
          </w:p>
        </w:tc>
      </w:tr>
      <w:tr w:rsidR="000251A9" w:rsidRPr="0058396E" w14:paraId="0B7605BF" w14:textId="77777777" w:rsidTr="00C338FD">
        <w:trPr>
          <w:trHeight w:val="71"/>
          <w:jc w:val="center"/>
        </w:trPr>
        <w:tc>
          <w:tcPr>
            <w:tcW w:w="3893" w:type="dxa"/>
          </w:tcPr>
          <w:p w14:paraId="4D827337" w14:textId="4DB568DA" w:rsidR="000251A9" w:rsidRPr="00F30DE8" w:rsidRDefault="000251A9"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lang w:val="es-PE"/>
              </w:rPr>
            </w:pPr>
            <w:r w:rsidRPr="00F30DE8">
              <w:rPr>
                <w:rFonts w:asciiTheme="majorHAnsi" w:hAnsiTheme="majorHAnsi"/>
                <w:sz w:val="18"/>
                <w:szCs w:val="18"/>
                <w:lang w:val="es-PE"/>
              </w:rPr>
              <w:t>Tercera sentencia del 30 de abril de 2014</w:t>
            </w:r>
          </w:p>
        </w:tc>
        <w:tc>
          <w:tcPr>
            <w:tcW w:w="4742" w:type="dxa"/>
          </w:tcPr>
          <w:p w14:paraId="208AE4BE" w14:textId="74AA5504" w:rsidR="000251A9" w:rsidRPr="00F30DE8" w:rsidRDefault="00423A56"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PE"/>
              </w:rPr>
            </w:pPr>
            <w:r w:rsidRPr="00F30DE8">
              <w:rPr>
                <w:rFonts w:ascii="Cambria" w:hAnsi="Cambria"/>
                <w:color w:val="000000" w:themeColor="text1"/>
                <w:sz w:val="18"/>
                <w:szCs w:val="18"/>
                <w:lang w:val="es-PE"/>
              </w:rPr>
              <w:t>Nombró al señor Castañeda Segovia como Fiscal Supremo.</w:t>
            </w:r>
          </w:p>
        </w:tc>
      </w:tr>
      <w:tr w:rsidR="000251A9" w:rsidRPr="0058396E" w14:paraId="103D2C4C" w14:textId="77777777" w:rsidTr="00C338FD">
        <w:trPr>
          <w:jc w:val="center"/>
        </w:trPr>
        <w:tc>
          <w:tcPr>
            <w:tcW w:w="3893" w:type="dxa"/>
          </w:tcPr>
          <w:p w14:paraId="49C7371E" w14:textId="49BC28DD" w:rsidR="000251A9" w:rsidRPr="00F30DE8" w:rsidRDefault="00185BCA"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Theme="majorHAnsi" w:hAnsiTheme="majorHAnsi"/>
                <w:sz w:val="18"/>
                <w:szCs w:val="18"/>
                <w:lang w:val="es-PE"/>
              </w:rPr>
            </w:pPr>
            <w:r w:rsidRPr="00F30DE8">
              <w:rPr>
                <w:rFonts w:asciiTheme="majorHAnsi" w:hAnsiTheme="majorHAnsi"/>
                <w:sz w:val="18"/>
                <w:szCs w:val="18"/>
                <w:lang w:val="es-PE"/>
              </w:rPr>
              <w:t>Última sentencia d</w:t>
            </w:r>
            <w:r w:rsidRPr="00F30DE8">
              <w:rPr>
                <w:rFonts w:ascii="Cambria" w:hAnsi="Cambria"/>
                <w:sz w:val="18"/>
                <w:szCs w:val="18"/>
                <w:lang w:val="es-PE"/>
              </w:rPr>
              <w:t>el 15 de julio de 2014</w:t>
            </w:r>
          </w:p>
        </w:tc>
        <w:tc>
          <w:tcPr>
            <w:tcW w:w="4742" w:type="dxa"/>
          </w:tcPr>
          <w:p w14:paraId="7A9A65B8" w14:textId="15D70367" w:rsidR="000251A9" w:rsidRPr="00F30DE8" w:rsidRDefault="00423A56" w:rsidP="00423A5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000000" w:themeColor="text1"/>
                <w:sz w:val="18"/>
                <w:szCs w:val="18"/>
                <w:lang w:val="es-VE"/>
              </w:rPr>
            </w:pPr>
            <w:r w:rsidRPr="00F30DE8">
              <w:rPr>
                <w:rFonts w:ascii="Cambria" w:hAnsi="Cambria"/>
                <w:color w:val="000000" w:themeColor="text1"/>
                <w:sz w:val="18"/>
                <w:szCs w:val="18"/>
                <w:lang w:val="es-VE"/>
              </w:rPr>
              <w:t>Declara cumplida su primera sentencia y cierra el proceso.</w:t>
            </w:r>
          </w:p>
        </w:tc>
      </w:tr>
    </w:tbl>
    <w:p w14:paraId="36A6CF18" w14:textId="77777777" w:rsidR="00423A56" w:rsidRPr="00F30DE8" w:rsidRDefault="00423A56" w:rsidP="00423A5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850BC6E" w14:textId="61EBEF1E" w:rsidR="00F666D7" w:rsidRPr="00F30DE8" w:rsidRDefault="000251A9"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30DE8">
        <w:rPr>
          <w:rFonts w:ascii="Cambria" w:hAnsi="Cambria"/>
          <w:sz w:val="20"/>
          <w:szCs w:val="20"/>
          <w:lang w:val="es-AR"/>
        </w:rPr>
        <w:t>A criterio del peticionario,</w:t>
      </w:r>
      <w:r w:rsidR="0043558F" w:rsidRPr="00F30DE8">
        <w:rPr>
          <w:rFonts w:ascii="Cambria" w:hAnsi="Cambria"/>
          <w:sz w:val="20"/>
          <w:szCs w:val="20"/>
          <w:lang w:val="es-AR"/>
        </w:rPr>
        <w:t xml:space="preserve"> el CNM no justificó </w:t>
      </w:r>
      <w:r w:rsidR="003C2395" w:rsidRPr="00F30DE8">
        <w:rPr>
          <w:rFonts w:ascii="Cambria" w:hAnsi="Cambria"/>
          <w:sz w:val="20"/>
          <w:szCs w:val="20"/>
          <w:lang w:val="es-AR"/>
        </w:rPr>
        <w:t xml:space="preserve">de modo adecuado </w:t>
      </w:r>
      <w:r w:rsidR="0043558F" w:rsidRPr="00F30DE8">
        <w:rPr>
          <w:rFonts w:ascii="Cambria" w:hAnsi="Cambria"/>
          <w:sz w:val="20"/>
          <w:szCs w:val="20"/>
          <w:lang w:val="es-AR"/>
        </w:rPr>
        <w:t xml:space="preserve">sus decisiones, pues utilizó como sustento para no elegirlo una denuncia en contra de la presunta víctima que aún no había sido resuelta. </w:t>
      </w:r>
      <w:r w:rsidR="00E20F11" w:rsidRPr="00F30DE8">
        <w:rPr>
          <w:rFonts w:ascii="Cambria" w:hAnsi="Cambria"/>
          <w:sz w:val="20"/>
          <w:szCs w:val="20"/>
          <w:lang w:val="es-AR"/>
        </w:rPr>
        <w:t xml:space="preserve">Por </w:t>
      </w:r>
      <w:r w:rsidR="008E20FF" w:rsidRPr="00F30DE8">
        <w:rPr>
          <w:rFonts w:ascii="Cambria" w:hAnsi="Cambria"/>
          <w:sz w:val="20"/>
          <w:szCs w:val="20"/>
          <w:lang w:val="es-AR"/>
        </w:rPr>
        <w:t>último</w:t>
      </w:r>
      <w:r w:rsidR="0043558F" w:rsidRPr="00F30DE8">
        <w:rPr>
          <w:rFonts w:ascii="Cambria" w:hAnsi="Cambria"/>
          <w:sz w:val="20"/>
          <w:szCs w:val="20"/>
          <w:lang w:val="es-AR"/>
        </w:rPr>
        <w:t xml:space="preserve">, </w:t>
      </w:r>
      <w:r w:rsidR="00E0048F" w:rsidRPr="00F30DE8">
        <w:rPr>
          <w:rFonts w:ascii="Cambria" w:hAnsi="Cambria"/>
          <w:sz w:val="20"/>
          <w:szCs w:val="20"/>
          <w:lang w:val="es-AR"/>
        </w:rPr>
        <w:t>alega</w:t>
      </w:r>
      <w:r w:rsidR="0043558F" w:rsidRPr="00F30DE8">
        <w:rPr>
          <w:rFonts w:ascii="Cambria" w:hAnsi="Cambria"/>
          <w:sz w:val="20"/>
          <w:szCs w:val="20"/>
          <w:lang w:val="es-AR"/>
        </w:rPr>
        <w:t xml:space="preserve"> que incluso cuando el Tribunal Constitucional ordenó que elijan al señor Castañeda Segovia en el cargo de Fiscal Supremo, el CNM no acató tal mandato judicial afectando el derecho a la cosa juzgada</w:t>
      </w:r>
      <w:r w:rsidR="008E20FF">
        <w:rPr>
          <w:rFonts w:ascii="Cambria" w:hAnsi="Cambria"/>
          <w:sz w:val="20"/>
          <w:szCs w:val="20"/>
          <w:lang w:val="es-AR"/>
        </w:rPr>
        <w:t>.</w:t>
      </w:r>
    </w:p>
    <w:p w14:paraId="3B858B7B" w14:textId="7C640D1B" w:rsidR="006822B8" w:rsidRPr="00F30DE8" w:rsidRDefault="007D6AD2"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F30DE8">
        <w:rPr>
          <w:rFonts w:ascii="Cambria" w:hAnsi="Cambria"/>
          <w:b/>
          <w:bCs/>
          <w:sz w:val="20"/>
          <w:szCs w:val="20"/>
          <w:lang w:val="es-AR"/>
        </w:rPr>
        <w:t>El Estado peruano</w:t>
      </w:r>
    </w:p>
    <w:p w14:paraId="7B669F90" w14:textId="3317C242" w:rsidR="0036465C" w:rsidRPr="00F30DE8" w:rsidRDefault="00224342"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El Estado replica que los hechos alegados en la petición no constituyen una vulneración de los derechos reconocidos en la Convención Americana. Argumenta que el peticionario busca que la Comisión actúe como una cuarta instancia judicial y revise las valoraciones de hecho y de derecho realizadas por los jueces y tribunales internos que actuaron dentro de su competencia.</w:t>
      </w:r>
      <w:r w:rsidR="00A435C3" w:rsidRPr="00F30DE8">
        <w:rPr>
          <w:rFonts w:ascii="Cambria" w:hAnsi="Cambria"/>
          <w:sz w:val="20"/>
          <w:szCs w:val="20"/>
          <w:lang w:val="es-PE"/>
        </w:rPr>
        <w:t xml:space="preserve"> </w:t>
      </w:r>
      <w:r w:rsidR="00A435C3" w:rsidRPr="00F30DE8">
        <w:rPr>
          <w:rFonts w:asciiTheme="majorHAnsi" w:hAnsiTheme="majorHAnsi"/>
          <w:sz w:val="20"/>
          <w:szCs w:val="20"/>
          <w:lang w:val="es-UY"/>
        </w:rPr>
        <w:t>Sostiene</w:t>
      </w:r>
      <w:r w:rsidR="0036465C" w:rsidRPr="00F30DE8">
        <w:rPr>
          <w:rFonts w:asciiTheme="majorHAnsi" w:hAnsiTheme="majorHAnsi"/>
          <w:sz w:val="20"/>
          <w:szCs w:val="20"/>
          <w:lang w:val="es-UY"/>
        </w:rPr>
        <w:t xml:space="preserve"> que el CNM actuó en estricto ejercicio de sus atribuciones constitucionales, ya que tenía la competencia exclusiva para el nombramiento de jueces, juezas y fiscales. Además, destaca que tales decisiones se realizaron mediante resoluciones debidamente motivadas, conforme a la jurisprudencia constitucional sobre la materia.</w:t>
      </w:r>
    </w:p>
    <w:p w14:paraId="2B1C62C9" w14:textId="6F898EF4" w:rsidR="00BE5A86" w:rsidRPr="00F30DE8" w:rsidRDefault="00EC5268"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Segoe UI"/>
          <w:color w:val="0D0D0D"/>
          <w:sz w:val="20"/>
          <w:szCs w:val="20"/>
          <w:lang w:val="es-PE" w:eastAsia="es-PE"/>
        </w:rPr>
      </w:pPr>
      <w:r w:rsidRPr="00F30DE8">
        <w:rPr>
          <w:rFonts w:asciiTheme="majorHAnsi" w:hAnsiTheme="majorHAnsi" w:cs="Segoe UI"/>
          <w:color w:val="0D0D0D"/>
          <w:sz w:val="20"/>
          <w:szCs w:val="20"/>
          <w:lang w:val="es-PE"/>
        </w:rPr>
        <w:t>Perú subraya</w:t>
      </w:r>
      <w:r w:rsidR="00BE5A86" w:rsidRPr="00F30DE8">
        <w:rPr>
          <w:rFonts w:asciiTheme="majorHAnsi" w:hAnsiTheme="majorHAnsi" w:cs="Segoe UI"/>
          <w:color w:val="0D0D0D"/>
          <w:sz w:val="20"/>
          <w:szCs w:val="20"/>
          <w:lang w:val="es-PE"/>
        </w:rPr>
        <w:t xml:space="preserve"> que el CNM corrigió los defectos de motivación señalados por el Tribunal Constitucional en su primera sentencia y</w:t>
      </w:r>
      <w:r w:rsidR="000819BA" w:rsidRPr="00F30DE8">
        <w:rPr>
          <w:rFonts w:asciiTheme="majorHAnsi" w:hAnsiTheme="majorHAnsi" w:cs="Segoe UI"/>
          <w:color w:val="0D0D0D"/>
          <w:sz w:val="20"/>
          <w:szCs w:val="20"/>
          <w:lang w:val="es-PE"/>
        </w:rPr>
        <w:t xml:space="preserve"> que</w:t>
      </w:r>
      <w:r w:rsidR="00A66D4A" w:rsidRPr="00F30DE8">
        <w:rPr>
          <w:rFonts w:asciiTheme="majorHAnsi" w:hAnsiTheme="majorHAnsi" w:cs="Segoe UI"/>
          <w:color w:val="0D0D0D"/>
          <w:sz w:val="20"/>
          <w:szCs w:val="20"/>
          <w:lang w:val="es-PE"/>
        </w:rPr>
        <w:t>,</w:t>
      </w:r>
      <w:r w:rsidR="00DE5C0E" w:rsidRPr="00F30DE8">
        <w:rPr>
          <w:rFonts w:asciiTheme="majorHAnsi" w:hAnsiTheme="majorHAnsi" w:cs="Segoe UI"/>
          <w:color w:val="0D0D0D"/>
          <w:sz w:val="20"/>
          <w:szCs w:val="20"/>
          <w:lang w:val="es-PE"/>
        </w:rPr>
        <w:t xml:space="preserve"> </w:t>
      </w:r>
      <w:r w:rsidR="00BE5A86" w:rsidRPr="00F30DE8">
        <w:rPr>
          <w:rFonts w:asciiTheme="majorHAnsi" w:hAnsiTheme="majorHAnsi" w:cs="Segoe UI"/>
          <w:color w:val="0D0D0D"/>
          <w:sz w:val="20"/>
          <w:szCs w:val="20"/>
          <w:lang w:val="es-PE"/>
        </w:rPr>
        <w:t>a través del Acuerdo N.º 1615-2012</w:t>
      </w:r>
      <w:r w:rsidR="00B85A0F" w:rsidRPr="00F30DE8">
        <w:rPr>
          <w:rFonts w:asciiTheme="majorHAnsi" w:hAnsiTheme="majorHAnsi" w:cs="Segoe UI"/>
          <w:color w:val="0D0D0D"/>
          <w:sz w:val="20"/>
          <w:szCs w:val="20"/>
          <w:lang w:val="es-PE"/>
        </w:rPr>
        <w:t>,</w:t>
      </w:r>
      <w:r w:rsidR="00BE5A86" w:rsidRPr="00F30DE8">
        <w:rPr>
          <w:rFonts w:asciiTheme="majorHAnsi" w:hAnsiTheme="majorHAnsi" w:cs="Segoe UI"/>
          <w:color w:val="0D0D0D"/>
          <w:sz w:val="20"/>
          <w:szCs w:val="20"/>
          <w:lang w:val="es-PE"/>
        </w:rPr>
        <w:t xml:space="preserve"> fundamentó por qué no consideraba adecuado </w:t>
      </w:r>
      <w:r w:rsidR="006D65C4" w:rsidRPr="00F30DE8">
        <w:rPr>
          <w:rFonts w:asciiTheme="majorHAnsi" w:hAnsiTheme="majorHAnsi" w:cs="Segoe UI"/>
          <w:color w:val="0D0D0D"/>
          <w:sz w:val="20"/>
          <w:szCs w:val="20"/>
          <w:lang w:val="es-PE"/>
        </w:rPr>
        <w:t>nombrarlo</w:t>
      </w:r>
      <w:r w:rsidR="00BE5A86" w:rsidRPr="00F30DE8">
        <w:rPr>
          <w:rFonts w:asciiTheme="majorHAnsi" w:hAnsiTheme="majorHAnsi" w:cs="Segoe UI"/>
          <w:color w:val="0D0D0D"/>
          <w:sz w:val="20"/>
          <w:szCs w:val="20"/>
          <w:lang w:val="es-PE"/>
        </w:rPr>
        <w:t xml:space="preserve"> fiscal supremo. Específicamente, argumentó que su participación como fiscal en un caso de </w:t>
      </w:r>
      <w:r w:rsidR="006D65C4" w:rsidRPr="00F30DE8">
        <w:rPr>
          <w:rFonts w:asciiTheme="majorHAnsi" w:hAnsiTheme="majorHAnsi" w:cs="Segoe UI"/>
          <w:color w:val="0D0D0D"/>
          <w:sz w:val="20"/>
          <w:szCs w:val="20"/>
          <w:lang w:val="es-PE"/>
        </w:rPr>
        <w:t>interceptación de comunicaciones</w:t>
      </w:r>
      <w:r w:rsidR="00BE5A86" w:rsidRPr="00F30DE8">
        <w:rPr>
          <w:rFonts w:asciiTheme="majorHAnsi" w:hAnsiTheme="majorHAnsi" w:cs="Segoe UI"/>
          <w:color w:val="0D0D0D"/>
          <w:sz w:val="20"/>
          <w:szCs w:val="20"/>
          <w:lang w:val="es-PE"/>
        </w:rPr>
        <w:t xml:space="preserve"> cuestionaba su idoneidad para el cargo. Como resultado, destaca que el 15 de julio de 2014, el Tribunal Constitucional, después de una serie de resoluciones y recursos presentados durante la etapa de ejecución del fallo, determinó que su sentencia del 16 de enero de 2012 </w:t>
      </w:r>
      <w:r w:rsidR="00A614EC" w:rsidRPr="00F30DE8">
        <w:rPr>
          <w:rFonts w:asciiTheme="majorHAnsi" w:hAnsiTheme="majorHAnsi" w:cs="Segoe UI"/>
          <w:color w:val="0D0D0D"/>
          <w:sz w:val="20"/>
          <w:szCs w:val="20"/>
          <w:lang w:val="es-PE"/>
        </w:rPr>
        <w:t>había sido</w:t>
      </w:r>
      <w:r w:rsidR="00BE5A86" w:rsidRPr="00F30DE8">
        <w:rPr>
          <w:rFonts w:asciiTheme="majorHAnsi" w:hAnsiTheme="majorHAnsi" w:cs="Segoe UI"/>
          <w:color w:val="0D0D0D"/>
          <w:sz w:val="20"/>
          <w:szCs w:val="20"/>
          <w:lang w:val="es-PE"/>
        </w:rPr>
        <w:t xml:space="preserve"> cumplid</w:t>
      </w:r>
      <w:r w:rsidR="00A614EC" w:rsidRPr="00F30DE8">
        <w:rPr>
          <w:rFonts w:asciiTheme="majorHAnsi" w:hAnsiTheme="majorHAnsi" w:cs="Segoe UI"/>
          <w:color w:val="0D0D0D"/>
          <w:sz w:val="20"/>
          <w:szCs w:val="20"/>
          <w:lang w:val="es-PE"/>
        </w:rPr>
        <w:t>a</w:t>
      </w:r>
      <w:r w:rsidR="00BE5A86" w:rsidRPr="00F30DE8">
        <w:rPr>
          <w:rFonts w:asciiTheme="majorHAnsi" w:hAnsiTheme="majorHAnsi" w:cs="Segoe UI"/>
          <w:color w:val="0D0D0D"/>
          <w:sz w:val="20"/>
          <w:szCs w:val="20"/>
          <w:lang w:val="es-PE"/>
        </w:rPr>
        <w:t>, teniendo en cuenta el principio de cosa juzgada y la separación de poderes.</w:t>
      </w:r>
    </w:p>
    <w:p w14:paraId="40449A62" w14:textId="0B3E1B62" w:rsidR="00485784" w:rsidRPr="00F30DE8" w:rsidRDefault="00485784"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Enfatiza que</w:t>
      </w:r>
      <w:r w:rsidR="002203BF" w:rsidRPr="00F30DE8">
        <w:rPr>
          <w:rFonts w:ascii="Cambria" w:hAnsi="Cambria"/>
          <w:sz w:val="20"/>
          <w:szCs w:val="20"/>
          <w:lang w:val="es-PE"/>
        </w:rPr>
        <w:t>,</w:t>
      </w:r>
      <w:r w:rsidRPr="00F30DE8">
        <w:rPr>
          <w:rFonts w:ascii="Cambria" w:hAnsi="Cambria"/>
          <w:sz w:val="20"/>
          <w:szCs w:val="20"/>
          <w:lang w:val="es-PE"/>
        </w:rPr>
        <w:t xml:space="preserve"> a pesar de las objeciones del peticionario sobre la motivación de este último fallo, este está debidamente fundamentado. </w:t>
      </w:r>
      <w:r w:rsidR="00787DB8" w:rsidRPr="00F30DE8">
        <w:rPr>
          <w:rFonts w:ascii="Cambria" w:hAnsi="Cambria"/>
          <w:sz w:val="20"/>
          <w:szCs w:val="20"/>
          <w:lang w:val="es-PE"/>
        </w:rPr>
        <w:t>D</w:t>
      </w:r>
      <w:r w:rsidRPr="00F30DE8">
        <w:rPr>
          <w:rFonts w:ascii="Cambria" w:hAnsi="Cambria"/>
          <w:sz w:val="20"/>
          <w:szCs w:val="20"/>
          <w:lang w:val="es-PE"/>
        </w:rPr>
        <w:t xml:space="preserve">etalla que el Tribunal Constitucional explicó que su primera decisión solo requería que el CNM emitiera un nuevo acuerdo </w:t>
      </w:r>
      <w:r w:rsidR="00324A57" w:rsidRPr="00F30DE8">
        <w:rPr>
          <w:rFonts w:ascii="Cambria" w:hAnsi="Cambria"/>
          <w:sz w:val="20"/>
          <w:szCs w:val="20"/>
          <w:lang w:val="es-PE"/>
        </w:rPr>
        <w:t xml:space="preserve">mejor </w:t>
      </w:r>
      <w:r w:rsidRPr="00F30DE8">
        <w:rPr>
          <w:rFonts w:ascii="Cambria" w:hAnsi="Cambria"/>
          <w:sz w:val="20"/>
          <w:szCs w:val="20"/>
          <w:lang w:val="es-PE"/>
        </w:rPr>
        <w:t xml:space="preserve">motivado. </w:t>
      </w:r>
      <w:r w:rsidR="007D340F" w:rsidRPr="00F30DE8">
        <w:rPr>
          <w:rFonts w:ascii="Cambria" w:hAnsi="Cambria"/>
          <w:sz w:val="20"/>
          <w:szCs w:val="20"/>
          <w:lang w:val="es-PE"/>
        </w:rPr>
        <w:t>E</w:t>
      </w:r>
      <w:r w:rsidRPr="00F30DE8">
        <w:rPr>
          <w:rFonts w:ascii="Cambria" w:hAnsi="Cambria"/>
          <w:sz w:val="20"/>
          <w:szCs w:val="20"/>
          <w:lang w:val="es-PE"/>
        </w:rPr>
        <w:t xml:space="preserve">sta </w:t>
      </w:r>
      <w:r w:rsidR="007D340F" w:rsidRPr="00F30DE8">
        <w:rPr>
          <w:rFonts w:ascii="Cambria" w:hAnsi="Cambria"/>
          <w:sz w:val="20"/>
          <w:szCs w:val="20"/>
          <w:lang w:val="es-PE"/>
        </w:rPr>
        <w:t>decisión</w:t>
      </w:r>
      <w:r w:rsidRPr="00F30DE8">
        <w:rPr>
          <w:rFonts w:ascii="Cambria" w:hAnsi="Cambria"/>
          <w:sz w:val="20"/>
          <w:szCs w:val="20"/>
          <w:lang w:val="es-PE"/>
        </w:rPr>
        <w:t xml:space="preserve"> solo obligaba </w:t>
      </w:r>
      <w:r w:rsidR="00EC4D8F" w:rsidRPr="00F30DE8">
        <w:rPr>
          <w:rFonts w:ascii="Cambria" w:hAnsi="Cambria"/>
          <w:sz w:val="20"/>
          <w:szCs w:val="20"/>
          <w:lang w:val="es-PE"/>
        </w:rPr>
        <w:t>al CNM</w:t>
      </w:r>
      <w:r w:rsidRPr="00F30DE8">
        <w:rPr>
          <w:rFonts w:ascii="Cambria" w:hAnsi="Cambria"/>
          <w:sz w:val="20"/>
          <w:szCs w:val="20"/>
          <w:lang w:val="es-PE"/>
        </w:rPr>
        <w:t xml:space="preserve"> a llevar a cabo una nueva votación y </w:t>
      </w:r>
      <w:r w:rsidR="00EC4D8F" w:rsidRPr="00F30DE8">
        <w:rPr>
          <w:rFonts w:ascii="Cambria" w:hAnsi="Cambria"/>
          <w:sz w:val="20"/>
          <w:szCs w:val="20"/>
          <w:lang w:val="es-PE"/>
        </w:rPr>
        <w:t xml:space="preserve">a </w:t>
      </w:r>
      <w:r w:rsidRPr="00F30DE8">
        <w:rPr>
          <w:rFonts w:ascii="Cambria" w:hAnsi="Cambria"/>
          <w:sz w:val="20"/>
          <w:szCs w:val="20"/>
          <w:lang w:val="es-PE"/>
        </w:rPr>
        <w:t>justificar quiénes ocuparían los cargos de fiscales supremos, sin imponer que el señor Castañeda Segovia u otra persona ocupara específicamente este cargo. Por lo tanto, el Tribunal Constitucional destacó que las resoluciones posteriores emitidas en la etapa de ejecución, que ordenaban el nombramiento de la presunta víctima en el puesto de fiscal supremo, tergiversaban su sentencia del 16 de enero de 2012</w:t>
      </w:r>
      <w:r w:rsidR="00EC4D8F" w:rsidRPr="00F30DE8">
        <w:rPr>
          <w:rFonts w:ascii="Cambria" w:hAnsi="Cambria"/>
          <w:sz w:val="20"/>
          <w:szCs w:val="20"/>
          <w:lang w:val="es-PE"/>
        </w:rPr>
        <w:t>,</w:t>
      </w:r>
      <w:r w:rsidRPr="00F30DE8">
        <w:rPr>
          <w:rFonts w:ascii="Cambria" w:hAnsi="Cambria"/>
          <w:sz w:val="20"/>
          <w:szCs w:val="20"/>
          <w:lang w:val="es-PE"/>
        </w:rPr>
        <w:t xml:space="preserve"> y constituían una interferencia en competencias ajenas, ya que la justicia constitucional no tiene la facultad de designar fiscales. Por ende, el Estado </w:t>
      </w:r>
      <w:r w:rsidR="005753F3" w:rsidRPr="00F30DE8">
        <w:rPr>
          <w:rFonts w:ascii="Cambria" w:hAnsi="Cambria"/>
          <w:sz w:val="20"/>
          <w:szCs w:val="20"/>
          <w:lang w:val="es-PE"/>
        </w:rPr>
        <w:t xml:space="preserve">peruano </w:t>
      </w:r>
      <w:r w:rsidRPr="00F30DE8">
        <w:rPr>
          <w:rFonts w:ascii="Cambria" w:hAnsi="Cambria"/>
          <w:sz w:val="20"/>
          <w:szCs w:val="20"/>
          <w:lang w:val="es-PE"/>
        </w:rPr>
        <w:t>concluye que tal sentencia no vulneró ningún derecho.</w:t>
      </w:r>
    </w:p>
    <w:p w14:paraId="216BB1FC" w14:textId="5E1379DD" w:rsidR="007249EB" w:rsidRPr="00F30DE8" w:rsidRDefault="007249EB"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30DE8">
        <w:rPr>
          <w:rFonts w:ascii="Cambria" w:hAnsi="Cambria"/>
          <w:sz w:val="20"/>
          <w:szCs w:val="20"/>
          <w:lang w:val="es-PE"/>
        </w:rPr>
        <w:t xml:space="preserve">Finalmente, </w:t>
      </w:r>
      <w:r w:rsidR="005753F3" w:rsidRPr="00F30DE8">
        <w:rPr>
          <w:rFonts w:ascii="Cambria" w:hAnsi="Cambria"/>
          <w:sz w:val="20"/>
          <w:szCs w:val="20"/>
          <w:lang w:val="es-PE"/>
        </w:rPr>
        <w:t>asegura</w:t>
      </w:r>
      <w:r w:rsidRPr="00F30DE8">
        <w:rPr>
          <w:rFonts w:ascii="Cambria" w:hAnsi="Cambria"/>
          <w:sz w:val="20"/>
          <w:szCs w:val="20"/>
          <w:lang w:val="es-PE"/>
        </w:rPr>
        <w:t xml:space="preserve"> que el señor Castañeda Segovia tuvo la oportunidad de impugnar las decisiones del CNM a través de diversos medios de impugnación</w:t>
      </w:r>
      <w:r w:rsidR="0087286C" w:rsidRPr="00F30DE8">
        <w:rPr>
          <w:rFonts w:ascii="Cambria" w:hAnsi="Cambria"/>
          <w:sz w:val="20"/>
          <w:szCs w:val="20"/>
          <w:lang w:val="es-PE"/>
        </w:rPr>
        <w:t xml:space="preserve">; y que </w:t>
      </w:r>
      <w:r w:rsidRPr="00F30DE8">
        <w:rPr>
          <w:rFonts w:ascii="Cambria" w:hAnsi="Cambria"/>
          <w:sz w:val="20"/>
          <w:szCs w:val="20"/>
          <w:lang w:val="es-PE"/>
        </w:rPr>
        <w:t xml:space="preserve">las autoridades judiciales manejaron </w:t>
      </w:r>
      <w:r w:rsidRPr="00F30DE8">
        <w:rPr>
          <w:rFonts w:ascii="Cambria" w:hAnsi="Cambria"/>
          <w:sz w:val="20"/>
          <w:szCs w:val="20"/>
          <w:lang w:val="es-PE"/>
        </w:rPr>
        <w:lastRenderedPageBreak/>
        <w:t xml:space="preserve">estos recursos asegurando el derecho al debido proceso, lo que descarta cualquier afectación a los artículos 8 y 25 de la Convención. Por estas razones expuestas, solicita a la </w:t>
      </w:r>
      <w:r w:rsidR="00407110" w:rsidRPr="00F30DE8">
        <w:rPr>
          <w:rFonts w:ascii="Cambria" w:hAnsi="Cambria"/>
          <w:sz w:val="20"/>
          <w:szCs w:val="20"/>
          <w:lang w:val="es-PE"/>
        </w:rPr>
        <w:t>CIDH</w:t>
      </w:r>
      <w:r w:rsidRPr="00F30DE8">
        <w:rPr>
          <w:rFonts w:ascii="Cambria" w:hAnsi="Cambria"/>
          <w:sz w:val="20"/>
          <w:szCs w:val="20"/>
          <w:lang w:val="es-PE"/>
        </w:rPr>
        <w:t xml:space="preserve"> que declare inadmisible </w:t>
      </w:r>
      <w:r w:rsidR="00407110" w:rsidRPr="00F30DE8">
        <w:rPr>
          <w:rFonts w:ascii="Cambria" w:hAnsi="Cambria"/>
          <w:sz w:val="20"/>
          <w:szCs w:val="20"/>
          <w:lang w:val="es-PE"/>
        </w:rPr>
        <w:t>la petición</w:t>
      </w:r>
      <w:r w:rsidRPr="00F30DE8">
        <w:rPr>
          <w:rFonts w:ascii="Cambria" w:hAnsi="Cambria"/>
          <w:sz w:val="20"/>
          <w:szCs w:val="20"/>
          <w:lang w:val="es-PE"/>
        </w:rPr>
        <w:t>.</w:t>
      </w:r>
    </w:p>
    <w:p w14:paraId="6F4D4171" w14:textId="16013A7A" w:rsidR="003239B8" w:rsidRPr="00F30DE8" w:rsidRDefault="003239B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F30DE8">
        <w:rPr>
          <w:rFonts w:asciiTheme="majorHAnsi" w:eastAsia="Cambria" w:hAnsiTheme="majorHAnsi" w:cs="Cambria"/>
          <w:b/>
          <w:bCs/>
          <w:color w:val="000000"/>
          <w:sz w:val="20"/>
          <w:szCs w:val="20"/>
          <w:u w:color="000000"/>
          <w:lang w:val="es-ES" w:eastAsia="es-ES"/>
        </w:rPr>
        <w:t>VI.</w:t>
      </w:r>
      <w:r w:rsidRPr="00F30DE8">
        <w:rPr>
          <w:rFonts w:asciiTheme="majorHAnsi" w:eastAsia="Cambria" w:hAnsiTheme="majorHAnsi" w:cs="Cambria"/>
          <w:b/>
          <w:bCs/>
          <w:color w:val="000000"/>
          <w:sz w:val="20"/>
          <w:szCs w:val="20"/>
          <w:u w:color="000000"/>
          <w:lang w:val="es-ES" w:eastAsia="es-ES"/>
        </w:rPr>
        <w:tab/>
      </w:r>
      <w:r w:rsidR="004A6A54" w:rsidRPr="00F30DE8">
        <w:rPr>
          <w:rFonts w:asciiTheme="majorHAnsi" w:hAnsiTheme="majorHAnsi"/>
          <w:b/>
          <w:bCs/>
          <w:sz w:val="20"/>
          <w:szCs w:val="20"/>
          <w:lang w:val="es-ES_tradnl"/>
        </w:rPr>
        <w:t xml:space="preserve">ANÁLISIS DE </w:t>
      </w:r>
      <w:r w:rsidR="00C21FEF" w:rsidRPr="00F30DE8">
        <w:rPr>
          <w:rFonts w:asciiTheme="majorHAnsi" w:hAnsiTheme="majorHAnsi"/>
          <w:b/>
          <w:sz w:val="20"/>
          <w:szCs w:val="20"/>
          <w:lang w:val="es-ES"/>
        </w:rPr>
        <w:t>AGOTAMIENTO DE LOS RECURSOS INTERNOS Y PLAZO DE PRESENTACIÓN</w:t>
      </w:r>
      <w:r w:rsidR="00C21FEF" w:rsidRPr="00F30DE8">
        <w:rPr>
          <w:rFonts w:asciiTheme="majorHAnsi" w:eastAsia="Cambria" w:hAnsiTheme="majorHAnsi" w:cs="Cambria"/>
          <w:b/>
          <w:bCs/>
          <w:color w:val="000000"/>
          <w:sz w:val="20"/>
          <w:szCs w:val="20"/>
          <w:u w:color="000000"/>
          <w:lang w:val="es-ES" w:eastAsia="es-ES"/>
        </w:rPr>
        <w:t xml:space="preserve"> </w:t>
      </w:r>
    </w:p>
    <w:p w14:paraId="777C5045" w14:textId="5C50A5DF" w:rsidR="00460E8F" w:rsidRPr="00F30DE8" w:rsidRDefault="00460E8F"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30DE8">
        <w:rPr>
          <w:rFonts w:ascii="Cambria" w:hAnsi="Cambria"/>
          <w:sz w:val="20"/>
          <w:szCs w:val="20"/>
          <w:lang w:val="es-ES"/>
        </w:rPr>
        <w:t xml:space="preserve">La parte peticionaria indica que las presuntas víctimas agotaron la jurisdicción interna con </w:t>
      </w:r>
      <w:r w:rsidRPr="00F30DE8">
        <w:rPr>
          <w:rFonts w:ascii="Cambria" w:hAnsi="Cambria"/>
          <w:sz w:val="20"/>
          <w:szCs w:val="20"/>
          <w:lang w:val="es-AR"/>
        </w:rPr>
        <w:t xml:space="preserve">la </w:t>
      </w:r>
      <w:r w:rsidR="00EE31DE" w:rsidRPr="00F30DE8">
        <w:rPr>
          <w:rFonts w:ascii="Cambria" w:hAnsi="Cambria"/>
          <w:sz w:val="20"/>
          <w:szCs w:val="20"/>
          <w:lang w:val="es-AR"/>
        </w:rPr>
        <w:t>sentencia</w:t>
      </w:r>
      <w:r w:rsidRPr="00F30DE8">
        <w:rPr>
          <w:rFonts w:ascii="Cambria" w:hAnsi="Cambria"/>
          <w:sz w:val="20"/>
          <w:szCs w:val="20"/>
          <w:lang w:val="es-AR"/>
        </w:rPr>
        <w:t xml:space="preserve"> del </w:t>
      </w:r>
      <w:r w:rsidR="00EE31DE" w:rsidRPr="00F30DE8">
        <w:rPr>
          <w:rFonts w:ascii="Cambria" w:hAnsi="Cambria"/>
          <w:sz w:val="20"/>
          <w:szCs w:val="20"/>
          <w:lang w:val="es-AR"/>
        </w:rPr>
        <w:t xml:space="preserve">15 de julio de 2014 del Tribunal Constitucional. </w:t>
      </w:r>
      <w:r w:rsidRPr="00F30DE8">
        <w:rPr>
          <w:rFonts w:ascii="Cambria" w:hAnsi="Cambria"/>
          <w:sz w:val="20"/>
          <w:szCs w:val="20"/>
          <w:lang w:val="es-ES"/>
        </w:rPr>
        <w:t xml:space="preserve">Por su parte, el Estado </w:t>
      </w:r>
      <w:r w:rsidR="00F32269" w:rsidRPr="00F30DE8">
        <w:rPr>
          <w:rFonts w:ascii="Cambria" w:hAnsi="Cambria"/>
          <w:sz w:val="20"/>
          <w:szCs w:val="20"/>
          <w:lang w:val="es-ES"/>
        </w:rPr>
        <w:t xml:space="preserve">no </w:t>
      </w:r>
      <w:r w:rsidRPr="00F30DE8">
        <w:rPr>
          <w:rFonts w:ascii="Cambria" w:hAnsi="Cambria"/>
          <w:sz w:val="20"/>
          <w:szCs w:val="20"/>
          <w:lang w:val="es-ES"/>
        </w:rPr>
        <w:t xml:space="preserve">controvierte el agotamiento de los recursos internos ni </w:t>
      </w:r>
      <w:r w:rsidR="005830C6" w:rsidRPr="00F30DE8">
        <w:rPr>
          <w:rFonts w:ascii="Cambria" w:hAnsi="Cambria"/>
          <w:sz w:val="20"/>
          <w:szCs w:val="20"/>
          <w:lang w:val="es-ES"/>
        </w:rPr>
        <w:t>el cumplimiento del requisito del</w:t>
      </w:r>
      <w:r w:rsidRPr="00F30DE8">
        <w:rPr>
          <w:rFonts w:ascii="Cambria" w:hAnsi="Cambria"/>
          <w:sz w:val="20"/>
          <w:szCs w:val="20"/>
          <w:lang w:val="es-ES"/>
        </w:rPr>
        <w:t xml:space="preserve"> plazo de presentación de la petición. En atención a esto y a la información presente en el expediente, la Comisión concluye que la presente petición cumple con el requisito de agotamiento de los recursos internos de conformidad con el artículo 46.1.a) de la Convención Americana. Asimismo, en vista </w:t>
      </w:r>
      <w:r w:rsidR="00A461EC" w:rsidRPr="00F30DE8">
        <w:rPr>
          <w:rFonts w:ascii="Cambria" w:hAnsi="Cambria"/>
          <w:sz w:val="20"/>
          <w:szCs w:val="20"/>
          <w:lang w:val="es-ES"/>
        </w:rPr>
        <w:t>de</w:t>
      </w:r>
      <w:r w:rsidRPr="00F30DE8">
        <w:rPr>
          <w:rFonts w:ascii="Cambria" w:hAnsi="Cambria"/>
          <w:sz w:val="20"/>
          <w:szCs w:val="20"/>
          <w:lang w:val="es-ES"/>
        </w:rPr>
        <w:t xml:space="preserve">que la </w:t>
      </w:r>
      <w:r w:rsidR="00455482" w:rsidRPr="00F30DE8">
        <w:rPr>
          <w:rFonts w:ascii="Cambria" w:hAnsi="Cambria"/>
          <w:sz w:val="20"/>
          <w:szCs w:val="20"/>
          <w:lang w:val="es-ES"/>
        </w:rPr>
        <w:t xml:space="preserve">parte peticionaria presentó esta </w:t>
      </w:r>
      <w:r w:rsidRPr="00F30DE8">
        <w:rPr>
          <w:rFonts w:ascii="Cambria" w:hAnsi="Cambria"/>
          <w:sz w:val="20"/>
          <w:szCs w:val="20"/>
          <w:lang w:val="es-ES"/>
        </w:rPr>
        <w:t>petición el</w:t>
      </w:r>
      <w:r w:rsidR="00EE31DE" w:rsidRPr="00F30DE8">
        <w:rPr>
          <w:rFonts w:ascii="Cambria" w:hAnsi="Cambria"/>
          <w:sz w:val="20"/>
          <w:szCs w:val="20"/>
          <w:lang w:val="es-ES"/>
        </w:rPr>
        <w:t xml:space="preserve"> </w:t>
      </w:r>
      <w:r w:rsidR="00EE31DE" w:rsidRPr="00F30DE8">
        <w:rPr>
          <w:rFonts w:ascii="Cambria" w:hAnsi="Cambria"/>
          <w:bCs/>
          <w:sz w:val="20"/>
          <w:szCs w:val="20"/>
          <w:lang w:val="es-ES"/>
        </w:rPr>
        <w:t>17 de noviembre de 2014</w:t>
      </w:r>
      <w:r w:rsidR="00455482" w:rsidRPr="00F30DE8">
        <w:rPr>
          <w:rFonts w:ascii="Cambria" w:hAnsi="Cambria"/>
          <w:bCs/>
          <w:sz w:val="20"/>
          <w:szCs w:val="20"/>
          <w:lang w:val="es-ES"/>
        </w:rPr>
        <w:t xml:space="preserve"> y las autoridades notificaron citada sentencia el 17 de julio de 2014,</w:t>
      </w:r>
      <w:r w:rsidRPr="00F30DE8">
        <w:rPr>
          <w:rFonts w:ascii="Cambria" w:hAnsi="Cambria"/>
          <w:sz w:val="20"/>
          <w:szCs w:val="20"/>
          <w:lang w:val="es-ES"/>
        </w:rPr>
        <w:t xml:space="preserve"> esta también cumple con el requisito de plazo previsto en el artículo 46.1.b) de la Convención.</w:t>
      </w:r>
      <w:r w:rsidR="008C5E2D" w:rsidRPr="00F30DE8">
        <w:rPr>
          <w:rFonts w:ascii="Cambria" w:hAnsi="Cambria"/>
          <w:sz w:val="20"/>
          <w:szCs w:val="20"/>
          <w:lang w:val="es-ES"/>
        </w:rPr>
        <w:t xml:space="preserve"> </w:t>
      </w:r>
    </w:p>
    <w:p w14:paraId="4FFBE378" w14:textId="068D582C" w:rsidR="003239B8" w:rsidRPr="00F30DE8" w:rsidRDefault="003239B8"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F30DE8">
        <w:rPr>
          <w:rFonts w:asciiTheme="majorHAnsi" w:hAnsiTheme="majorHAnsi"/>
          <w:b/>
          <w:bCs/>
          <w:sz w:val="20"/>
          <w:szCs w:val="20"/>
          <w:lang w:val="es-ES"/>
        </w:rPr>
        <w:t>VII.</w:t>
      </w:r>
      <w:r w:rsidRPr="00F30DE8">
        <w:rPr>
          <w:rFonts w:asciiTheme="majorHAnsi" w:hAnsiTheme="majorHAnsi"/>
          <w:b/>
          <w:bCs/>
          <w:sz w:val="20"/>
          <w:szCs w:val="20"/>
          <w:lang w:val="es-ES"/>
        </w:rPr>
        <w:tab/>
      </w:r>
      <w:r w:rsidR="004A6A54" w:rsidRPr="00F30DE8">
        <w:rPr>
          <w:rFonts w:asciiTheme="majorHAnsi" w:hAnsiTheme="majorHAnsi"/>
          <w:b/>
          <w:bCs/>
          <w:sz w:val="20"/>
          <w:szCs w:val="20"/>
          <w:lang w:val="es-ES_tradnl"/>
        </w:rPr>
        <w:t xml:space="preserve">ANÁLISIS DE </w:t>
      </w:r>
      <w:r w:rsidR="00C21FEF" w:rsidRPr="00F30DE8">
        <w:rPr>
          <w:rFonts w:asciiTheme="majorHAnsi" w:hAnsiTheme="majorHAnsi"/>
          <w:b/>
          <w:bCs/>
          <w:sz w:val="20"/>
          <w:szCs w:val="20"/>
          <w:lang w:val="es-ES"/>
        </w:rPr>
        <w:t xml:space="preserve">CARACTERIZACIÓN </w:t>
      </w:r>
      <w:r w:rsidR="00C21FEF" w:rsidRPr="00F30DE8">
        <w:rPr>
          <w:rFonts w:asciiTheme="majorHAnsi" w:hAnsiTheme="majorHAnsi"/>
          <w:b/>
          <w:bCs/>
          <w:sz w:val="20"/>
          <w:szCs w:val="20"/>
          <w:lang w:val="es-UY"/>
        </w:rPr>
        <w:t>DE LOS HECHOS ALEGADOS</w:t>
      </w:r>
    </w:p>
    <w:p w14:paraId="47E9763A" w14:textId="4A05ED42" w:rsidR="00F30DE8" w:rsidRPr="00F30DE8" w:rsidRDefault="00F30DE8" w:rsidP="00F30D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C649AF">
        <w:rPr>
          <w:rFonts w:ascii="Cambria" w:hAnsi="Cambria"/>
          <w:sz w:val="20"/>
          <w:szCs w:val="20"/>
          <w:lang w:val="es-ES_tradnl"/>
        </w:rPr>
        <w:t>En primer lugar, la Comisión reitera que el criterio de evaluación de la fase de admisibilidad difiere del que se utiliza para pronunciarse sobre el fondo de una petición</w:t>
      </w:r>
      <w:r>
        <w:rPr>
          <w:rFonts w:ascii="Cambria" w:hAnsi="Cambria"/>
          <w:sz w:val="20"/>
          <w:szCs w:val="20"/>
          <w:lang w:val="es-ES_tradnl"/>
        </w:rPr>
        <w:t>.</w:t>
      </w:r>
      <w:r w:rsidRPr="00C649AF">
        <w:rPr>
          <w:rFonts w:ascii="Cambria" w:hAnsi="Cambria"/>
          <w:sz w:val="20"/>
          <w:szCs w:val="20"/>
          <w:lang w:val="es-ES_tradnl"/>
        </w:rPr>
        <w:t xml:space="preserve"> </w:t>
      </w:r>
      <w:r>
        <w:rPr>
          <w:rFonts w:ascii="Cambria" w:hAnsi="Cambria"/>
          <w:sz w:val="20"/>
          <w:szCs w:val="20"/>
          <w:lang w:val="es-ES_tradnl"/>
        </w:rPr>
        <w:t>L</w:t>
      </w:r>
      <w:r w:rsidRPr="00C649AF">
        <w:rPr>
          <w:rFonts w:ascii="Cambria" w:hAnsi="Cambria"/>
          <w:sz w:val="20"/>
          <w:szCs w:val="20"/>
          <w:lang w:val="es-ES_tradnl"/>
        </w:rPr>
        <w:t xml:space="preserve">a determinación sobre la caracterización de violaciones de la Convención Americana constituye un análisis primario, que no implica prejuzgar sobre el fondo del asunto. A los efectos de la admisibilidad, la Comisión debe </w:t>
      </w:r>
      <w:r w:rsidRPr="005E68C0">
        <w:rPr>
          <w:rFonts w:asciiTheme="majorHAnsi" w:hAnsiTheme="majorHAnsi"/>
          <w:sz w:val="20"/>
          <w:szCs w:val="20"/>
          <w:lang w:val="es-ES"/>
        </w:rPr>
        <w:t xml:space="preserve">valorar </w:t>
      </w:r>
      <w:r w:rsidRPr="005E68C0">
        <w:rPr>
          <w:rFonts w:asciiTheme="majorHAnsi" w:hAnsiTheme="majorHAnsi"/>
          <w:i/>
          <w:iCs/>
          <w:sz w:val="20"/>
          <w:szCs w:val="20"/>
          <w:lang w:val="es-ES"/>
        </w:rPr>
        <w:t>prima facie</w:t>
      </w:r>
      <w:r w:rsidRPr="00C649AF">
        <w:rPr>
          <w:rFonts w:ascii="Cambria" w:hAnsi="Cambria"/>
          <w:sz w:val="20"/>
          <w:szCs w:val="20"/>
          <w:lang w:val="es-ES_tradnl"/>
        </w:rPr>
        <w:t xml:space="preserve"> si los hechos alegados pueden caracterizar una violación de derechos, según lo estipulado en el artículo 47.b) de la Convención Americana o si la petición es "manifiestamente infundada" o es "evidente su total improcedencia", conforme al 47.c) de la Convención Americana</w:t>
      </w:r>
      <w:r>
        <w:rPr>
          <w:rFonts w:ascii="Cambria" w:hAnsi="Cambria"/>
          <w:sz w:val="20"/>
          <w:szCs w:val="20"/>
          <w:lang w:val="es-ES_tradnl"/>
        </w:rPr>
        <w:t>.</w:t>
      </w:r>
    </w:p>
    <w:p w14:paraId="36FF00CC" w14:textId="14120186" w:rsidR="00F863DC" w:rsidRPr="00F30DE8" w:rsidRDefault="00F863DC" w:rsidP="00C338FD">
      <w:pPr>
        <w:pStyle w:val="ListParagraph"/>
        <w:numPr>
          <w:ilvl w:val="0"/>
          <w:numId w:val="55"/>
        </w:numPr>
        <w:spacing w:after="240"/>
        <w:jc w:val="both"/>
        <w:rPr>
          <w:rFonts w:asciiTheme="majorHAnsi" w:eastAsia="Arial Unicode MS" w:hAnsiTheme="majorHAnsi" w:cs="Times New Roman"/>
          <w:color w:val="auto"/>
          <w:sz w:val="20"/>
          <w:szCs w:val="20"/>
          <w:lang w:val="es-ES" w:eastAsia="en-US"/>
        </w:rPr>
      </w:pPr>
      <w:r w:rsidRPr="00F30DE8">
        <w:rPr>
          <w:rFonts w:asciiTheme="majorHAnsi" w:eastAsia="Arial Unicode MS" w:hAnsiTheme="majorHAnsi" w:cs="Times New Roman"/>
          <w:color w:val="auto"/>
          <w:sz w:val="20"/>
          <w:szCs w:val="20"/>
          <w:lang w:val="es-ES" w:eastAsia="en-US"/>
        </w:rPr>
        <w:t xml:space="preserve">La Comisión observa que la parte peticionaria cuestiona </w:t>
      </w:r>
      <w:r w:rsidR="002C0B51" w:rsidRPr="00F30DE8">
        <w:rPr>
          <w:rFonts w:asciiTheme="majorHAnsi" w:eastAsia="Arial Unicode MS" w:hAnsiTheme="majorHAnsi" w:cs="Times New Roman"/>
          <w:color w:val="auto"/>
          <w:sz w:val="20"/>
          <w:szCs w:val="20"/>
          <w:lang w:val="es-ES" w:eastAsia="en-US"/>
        </w:rPr>
        <w:t xml:space="preserve">en particular </w:t>
      </w:r>
      <w:r w:rsidRPr="00F30DE8">
        <w:rPr>
          <w:rFonts w:asciiTheme="majorHAnsi" w:eastAsia="Arial Unicode MS" w:hAnsiTheme="majorHAnsi" w:cs="Times New Roman"/>
          <w:color w:val="auto"/>
          <w:sz w:val="20"/>
          <w:szCs w:val="20"/>
          <w:lang w:val="es-ES" w:eastAsia="en-US"/>
        </w:rPr>
        <w:t xml:space="preserve">que el CNM no justificó adecuadamente por qué no seleccionó </w:t>
      </w:r>
      <w:r w:rsidR="00B52077" w:rsidRPr="00F30DE8">
        <w:rPr>
          <w:rFonts w:asciiTheme="majorHAnsi" w:eastAsia="Arial Unicode MS" w:hAnsiTheme="majorHAnsi" w:cs="Times New Roman"/>
          <w:color w:val="auto"/>
          <w:sz w:val="20"/>
          <w:szCs w:val="20"/>
          <w:lang w:val="es-ES" w:eastAsia="en-US"/>
        </w:rPr>
        <w:t xml:space="preserve">al </w:t>
      </w:r>
      <w:r w:rsidR="004A2296" w:rsidRPr="00F30DE8">
        <w:rPr>
          <w:rFonts w:asciiTheme="majorHAnsi" w:eastAsia="Arial Unicode MS" w:hAnsiTheme="majorHAnsi" w:cs="Times New Roman"/>
          <w:color w:val="auto"/>
          <w:sz w:val="20"/>
          <w:szCs w:val="20"/>
          <w:lang w:val="es-ES" w:eastAsia="en-US"/>
        </w:rPr>
        <w:t>Sr. Mateo Castañeda</w:t>
      </w:r>
      <w:r w:rsidR="005E03DD" w:rsidRPr="00F30DE8">
        <w:rPr>
          <w:rFonts w:asciiTheme="majorHAnsi" w:eastAsia="Arial Unicode MS" w:hAnsiTheme="majorHAnsi" w:cs="Times New Roman"/>
          <w:color w:val="auto"/>
          <w:sz w:val="20"/>
          <w:szCs w:val="20"/>
          <w:lang w:val="es-ES" w:eastAsia="en-US"/>
        </w:rPr>
        <w:t xml:space="preserve"> Segovia</w:t>
      </w:r>
      <w:r w:rsidRPr="00F30DE8">
        <w:rPr>
          <w:rFonts w:asciiTheme="majorHAnsi" w:eastAsia="Arial Unicode MS" w:hAnsiTheme="majorHAnsi" w:cs="Times New Roman"/>
          <w:color w:val="auto"/>
          <w:sz w:val="20"/>
          <w:szCs w:val="20"/>
          <w:lang w:val="es-ES" w:eastAsia="en-US"/>
        </w:rPr>
        <w:t xml:space="preserve"> para el cargo de Fiscal Supremo. Para respaldar su argumento, sostiene que este órgano utilizó como razón central en su decisión la existencia de una denuncia contra </w:t>
      </w:r>
      <w:r w:rsidR="004A2296" w:rsidRPr="00F30DE8">
        <w:rPr>
          <w:rFonts w:asciiTheme="majorHAnsi" w:eastAsia="Arial Unicode MS" w:hAnsiTheme="majorHAnsi" w:cs="Times New Roman"/>
          <w:color w:val="auto"/>
          <w:sz w:val="20"/>
          <w:szCs w:val="20"/>
          <w:lang w:val="es-ES" w:eastAsia="en-US"/>
        </w:rPr>
        <w:t>este</w:t>
      </w:r>
      <w:r w:rsidRPr="00F30DE8">
        <w:rPr>
          <w:rFonts w:asciiTheme="majorHAnsi" w:eastAsia="Arial Unicode MS" w:hAnsiTheme="majorHAnsi" w:cs="Times New Roman"/>
          <w:color w:val="auto"/>
          <w:sz w:val="20"/>
          <w:szCs w:val="20"/>
          <w:lang w:val="es-ES" w:eastAsia="en-US"/>
        </w:rPr>
        <w:t xml:space="preserve">, la cual aún no había sido analizada por ningún órgano judicial. A criterio del peticionario, esto afectó </w:t>
      </w:r>
      <w:r w:rsidR="004A2296" w:rsidRPr="00F30DE8">
        <w:rPr>
          <w:rFonts w:asciiTheme="majorHAnsi" w:eastAsia="Arial Unicode MS" w:hAnsiTheme="majorHAnsi" w:cs="Times New Roman"/>
          <w:color w:val="auto"/>
          <w:sz w:val="20"/>
          <w:szCs w:val="20"/>
          <w:lang w:val="es-ES" w:eastAsia="en-US"/>
        </w:rPr>
        <w:t>su</w:t>
      </w:r>
      <w:r w:rsidRPr="00F30DE8">
        <w:rPr>
          <w:rFonts w:asciiTheme="majorHAnsi" w:eastAsia="Arial Unicode MS" w:hAnsiTheme="majorHAnsi" w:cs="Times New Roman"/>
          <w:color w:val="auto"/>
          <w:sz w:val="20"/>
          <w:szCs w:val="20"/>
          <w:lang w:val="es-ES" w:eastAsia="en-US"/>
        </w:rPr>
        <w:t xml:space="preserve"> derecho a la presunción de inocencia y la garantía de </w:t>
      </w:r>
      <w:r w:rsidR="00E2300F" w:rsidRPr="00F30DE8">
        <w:rPr>
          <w:rFonts w:asciiTheme="majorHAnsi" w:eastAsia="Arial Unicode MS" w:hAnsiTheme="majorHAnsi" w:cs="Times New Roman"/>
          <w:color w:val="auto"/>
          <w:sz w:val="20"/>
          <w:szCs w:val="20"/>
          <w:lang w:val="es-ES" w:eastAsia="en-US"/>
        </w:rPr>
        <w:t xml:space="preserve">una debida </w:t>
      </w:r>
      <w:r w:rsidRPr="00F30DE8">
        <w:rPr>
          <w:rFonts w:asciiTheme="majorHAnsi" w:eastAsia="Arial Unicode MS" w:hAnsiTheme="majorHAnsi" w:cs="Times New Roman"/>
          <w:color w:val="auto"/>
          <w:sz w:val="20"/>
          <w:szCs w:val="20"/>
          <w:lang w:val="es-ES" w:eastAsia="en-US"/>
        </w:rPr>
        <w:t>motivación</w:t>
      </w:r>
      <w:r w:rsidR="00E2300F" w:rsidRPr="00F30DE8">
        <w:rPr>
          <w:rFonts w:asciiTheme="majorHAnsi" w:eastAsia="Arial Unicode MS" w:hAnsiTheme="majorHAnsi" w:cs="Times New Roman"/>
          <w:color w:val="auto"/>
          <w:sz w:val="20"/>
          <w:szCs w:val="20"/>
          <w:lang w:val="es-ES" w:eastAsia="en-US"/>
        </w:rPr>
        <w:t xml:space="preserve"> de las decisiones</w:t>
      </w:r>
      <w:r w:rsidRPr="00F30DE8">
        <w:rPr>
          <w:rFonts w:asciiTheme="majorHAnsi" w:eastAsia="Arial Unicode MS" w:hAnsiTheme="majorHAnsi" w:cs="Times New Roman"/>
          <w:color w:val="auto"/>
          <w:sz w:val="20"/>
          <w:szCs w:val="20"/>
          <w:lang w:val="es-ES" w:eastAsia="en-US"/>
        </w:rPr>
        <w:t xml:space="preserve">. </w:t>
      </w:r>
    </w:p>
    <w:p w14:paraId="40FA632C" w14:textId="16B8F6C9" w:rsidR="000B6A70" w:rsidRPr="00F30DE8" w:rsidRDefault="00ED55FB"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30DE8">
        <w:rPr>
          <w:rFonts w:ascii="Cambria" w:hAnsi="Cambria"/>
          <w:sz w:val="20"/>
          <w:szCs w:val="20"/>
          <w:lang w:val="es-ES"/>
        </w:rPr>
        <w:t>Sobre este punto</w:t>
      </w:r>
      <w:r w:rsidR="0055686B" w:rsidRPr="00F30DE8">
        <w:rPr>
          <w:rFonts w:ascii="Cambria" w:hAnsi="Cambria"/>
          <w:sz w:val="20"/>
          <w:szCs w:val="20"/>
          <w:lang w:val="es-ES"/>
        </w:rPr>
        <w:t>,</w:t>
      </w:r>
      <w:r w:rsidR="002259C8" w:rsidRPr="00F30DE8">
        <w:rPr>
          <w:rFonts w:ascii="Cambria" w:hAnsi="Cambria"/>
          <w:sz w:val="20"/>
          <w:szCs w:val="20"/>
          <w:lang w:val="es-ES"/>
        </w:rPr>
        <w:t xml:space="preserve"> </w:t>
      </w:r>
      <w:r w:rsidR="000B6A70" w:rsidRPr="00F30DE8">
        <w:rPr>
          <w:rFonts w:ascii="Cambria" w:hAnsi="Cambria"/>
          <w:sz w:val="20"/>
          <w:szCs w:val="20"/>
          <w:lang w:val="es-AR"/>
        </w:rPr>
        <w:t>l</w:t>
      </w:r>
      <w:r w:rsidR="000B6A70" w:rsidRPr="00F30DE8">
        <w:rPr>
          <w:rFonts w:ascii="Cambria" w:hAnsi="Cambria"/>
          <w:sz w:val="20"/>
          <w:szCs w:val="20"/>
          <w:lang w:val="es-ES"/>
        </w:rPr>
        <w:t xml:space="preserve">a Comisión </w:t>
      </w:r>
      <w:r w:rsidR="00771594" w:rsidRPr="00F30DE8">
        <w:rPr>
          <w:rFonts w:ascii="Cambria" w:hAnsi="Cambria"/>
          <w:sz w:val="20"/>
          <w:szCs w:val="20"/>
          <w:lang w:val="es-ES"/>
        </w:rPr>
        <w:t xml:space="preserve">advierte </w:t>
      </w:r>
      <w:r w:rsidR="000B6A70" w:rsidRPr="00F30DE8">
        <w:rPr>
          <w:rFonts w:ascii="Cambria" w:hAnsi="Cambria"/>
          <w:sz w:val="20"/>
          <w:szCs w:val="20"/>
          <w:lang w:val="es-ES"/>
        </w:rPr>
        <w:t>que, según el acta de la sesión plenaria extraordinaria del CNM del 29 de noviembre de 2012 proporcionada por el Estado, después de la sentencia del Quinto Juzgado Especializado en lo Constitucional</w:t>
      </w:r>
      <w:r w:rsidR="00F37C72" w:rsidRPr="00F30DE8">
        <w:rPr>
          <w:rFonts w:ascii="Cambria" w:hAnsi="Cambria"/>
          <w:sz w:val="20"/>
          <w:szCs w:val="20"/>
          <w:lang w:val="es-ES"/>
        </w:rPr>
        <w:t xml:space="preserve"> que ordenó la adopción de una nueva decisión</w:t>
      </w:r>
      <w:r w:rsidR="000B6A70" w:rsidRPr="00F30DE8">
        <w:rPr>
          <w:rFonts w:ascii="Cambria" w:hAnsi="Cambria"/>
          <w:sz w:val="20"/>
          <w:szCs w:val="20"/>
          <w:lang w:val="es-ES"/>
        </w:rPr>
        <w:t xml:space="preserve">, los consejeros que votaron por reiterar la no designación de la presunta víctima explicaron con más detalle las razones que </w:t>
      </w:r>
      <w:r w:rsidR="0064239A" w:rsidRPr="00F30DE8">
        <w:rPr>
          <w:rFonts w:ascii="Cambria" w:hAnsi="Cambria"/>
          <w:sz w:val="20"/>
          <w:szCs w:val="20"/>
          <w:lang w:val="es-ES"/>
        </w:rPr>
        <w:t>fundamentaban</w:t>
      </w:r>
      <w:r w:rsidR="000B6A70" w:rsidRPr="00F30DE8">
        <w:rPr>
          <w:rFonts w:ascii="Cambria" w:hAnsi="Cambria"/>
          <w:sz w:val="20"/>
          <w:szCs w:val="20"/>
          <w:lang w:val="es-ES"/>
        </w:rPr>
        <w:t xml:space="preserve"> su decisión. Específicamente, la Comisión destaca las siguientes observaciones de dichas autoridades con respecto a la evaluación de la conducta de la presunta víctima y su gestión como fiscal en un caso de </w:t>
      </w:r>
      <w:r w:rsidR="001F78CB" w:rsidRPr="00F30DE8">
        <w:rPr>
          <w:rFonts w:ascii="Cambria" w:hAnsi="Cambria"/>
          <w:sz w:val="20"/>
          <w:szCs w:val="20"/>
          <w:lang w:val="es-ES"/>
        </w:rPr>
        <w:t>interceptación</w:t>
      </w:r>
      <w:r w:rsidR="000B6A70" w:rsidRPr="00F30DE8">
        <w:rPr>
          <w:rFonts w:ascii="Cambria" w:hAnsi="Cambria"/>
          <w:sz w:val="20"/>
          <w:szCs w:val="20"/>
          <w:lang w:val="es-ES"/>
        </w:rPr>
        <w:t xml:space="preserve"> de comunicaciones:</w:t>
      </w:r>
    </w:p>
    <w:p w14:paraId="2F7B012A" w14:textId="51599948" w:rsidR="004B2410" w:rsidRPr="00F30DE8" w:rsidRDefault="004B2410"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b/>
          <w:bCs/>
          <w:sz w:val="18"/>
          <w:szCs w:val="18"/>
          <w:lang w:val="es-AR"/>
        </w:rPr>
      </w:pPr>
      <w:r w:rsidRPr="00F30DE8">
        <w:rPr>
          <w:rFonts w:asciiTheme="majorHAnsi" w:hAnsiTheme="majorHAnsi"/>
          <w:b/>
          <w:bCs/>
          <w:sz w:val="18"/>
          <w:szCs w:val="18"/>
          <w:lang w:val="es-AR"/>
        </w:rPr>
        <w:t>B. Evaluación de la conducta</w:t>
      </w:r>
    </w:p>
    <w:p w14:paraId="1F8BD45B" w14:textId="4F42E591" w:rsidR="004B2410" w:rsidRPr="00F30DE8" w:rsidRDefault="004B2410"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Los consejeros que suscriben, asimismo, votan en el sentido de no elegir al postulante Mateo Castañeda Segovia en el cargo de Fiscal Supremo, por la situación derivada del tratamiento judicial del caso denominado “Business Track”, por las consideraciones que se exponen a continuación: </w:t>
      </w:r>
    </w:p>
    <w:p w14:paraId="00354B76" w14:textId="77777777" w:rsidR="005A6E61" w:rsidRPr="00F30DE8" w:rsidRDefault="000A7B2E"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a. </w:t>
      </w:r>
      <w:r w:rsidR="004B2410" w:rsidRPr="00F30DE8">
        <w:rPr>
          <w:rFonts w:asciiTheme="majorHAnsi" w:hAnsiTheme="majorHAnsi"/>
          <w:sz w:val="18"/>
          <w:szCs w:val="18"/>
          <w:lang w:val="es-AR"/>
        </w:rPr>
        <w:t>El fallo emitido por el Tribunal Constitucional, en virtud del cual se dispuso que el Consejo Nacional de la Magistratura (CNM) vuelva a votar para determinar si se elige o no al postulante Mateo Castañeda Segovia en el cargo de Fiscal Supremo, se sustentó en el hecho que la motivación anteriormente expresada, no fue considerada como suficiente, por lo que en esta ocasión se expresa con mayor claridad las razones por las cuáles los Consejeros que suscriben, votan en contra de la elección del citado postulante al cargo en mención, en salvaguarda del deber de debida motivación.</w:t>
      </w:r>
    </w:p>
    <w:p w14:paraId="574CAF51" w14:textId="77777777" w:rsidR="00721695" w:rsidRPr="00F30DE8" w:rsidRDefault="005A6E61"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b. </w:t>
      </w:r>
      <w:r w:rsidR="00700A24" w:rsidRPr="00F30DE8">
        <w:rPr>
          <w:rFonts w:asciiTheme="majorHAnsi" w:hAnsiTheme="majorHAnsi"/>
          <w:sz w:val="18"/>
          <w:szCs w:val="18"/>
          <w:lang w:val="es-AR"/>
        </w:rPr>
        <w:t xml:space="preserve">Al respecto, cabe destacar la entrevista a la que fue sometido el postulante Castañeda Segovia, entre otros, se le preguntó sobre un cuestionamiento ciudadano a su participación en el denominado caso “Business Track”, de amplia difusión pública. </w:t>
      </w:r>
    </w:p>
    <w:p w14:paraId="24529BC2" w14:textId="77777777" w:rsidR="00721695" w:rsidRPr="00F30DE8" w:rsidRDefault="00721695"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lastRenderedPageBreak/>
        <w:t xml:space="preserve">c. </w:t>
      </w:r>
      <w:r w:rsidR="00700A24" w:rsidRPr="00F30DE8">
        <w:rPr>
          <w:rFonts w:asciiTheme="majorHAnsi" w:hAnsiTheme="majorHAnsi"/>
          <w:sz w:val="18"/>
          <w:szCs w:val="18"/>
          <w:lang w:val="es-AR"/>
        </w:rPr>
        <w:t xml:space="preserve">Sobre el precitado proceso judicial, que motivó el cuestionamiento en mención, debe destacarse que, con fecha 23 de marzo de 2013, la Segunda Sala Especializada en lo Penal para procesos con Reos en Cárcel de la Corte Superior de Justicia de Lima ha emitido la sentencia recaída en el Expediente </w:t>
      </w:r>
      <w:r w:rsidR="00BE2C52" w:rsidRPr="00F30DE8">
        <w:rPr>
          <w:rFonts w:asciiTheme="majorHAnsi" w:hAnsiTheme="majorHAnsi"/>
          <w:sz w:val="18"/>
          <w:szCs w:val="18"/>
          <w:lang w:val="es-PE"/>
        </w:rPr>
        <w:t>N.º</w:t>
      </w:r>
      <w:r w:rsidR="00D16070" w:rsidRPr="00F30DE8">
        <w:rPr>
          <w:rFonts w:asciiTheme="majorHAnsi" w:hAnsiTheme="majorHAnsi"/>
          <w:sz w:val="18"/>
          <w:szCs w:val="18"/>
          <w:lang w:val="es-PE"/>
        </w:rPr>
        <w:t xml:space="preserve"> 99-09 (527-09), correspondiente a dicho caso. </w:t>
      </w:r>
    </w:p>
    <w:p w14:paraId="652643BB" w14:textId="77777777" w:rsidR="00721695" w:rsidRPr="00F30DE8" w:rsidRDefault="00721695"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PE"/>
        </w:rPr>
      </w:pPr>
      <w:r w:rsidRPr="00F30DE8">
        <w:rPr>
          <w:rFonts w:asciiTheme="majorHAnsi" w:hAnsiTheme="majorHAnsi"/>
          <w:sz w:val="18"/>
          <w:szCs w:val="18"/>
          <w:lang w:val="es-AR"/>
        </w:rPr>
        <w:t xml:space="preserve">d. </w:t>
      </w:r>
      <w:r w:rsidR="00D16070" w:rsidRPr="00F30DE8">
        <w:rPr>
          <w:rFonts w:asciiTheme="majorHAnsi" w:hAnsiTheme="majorHAnsi"/>
          <w:sz w:val="18"/>
          <w:szCs w:val="18"/>
          <w:lang w:val="es-PE"/>
        </w:rPr>
        <w:t xml:space="preserve">En el fallo, la Sala en mención señaló expresamente </w:t>
      </w:r>
      <w:r w:rsidR="00C37139" w:rsidRPr="00F30DE8">
        <w:rPr>
          <w:rFonts w:asciiTheme="majorHAnsi" w:hAnsiTheme="majorHAnsi"/>
          <w:sz w:val="18"/>
          <w:szCs w:val="18"/>
          <w:lang w:val="es-PE"/>
        </w:rPr>
        <w:t>que,</w:t>
      </w:r>
      <w:r w:rsidR="00D16070" w:rsidRPr="00F30DE8">
        <w:rPr>
          <w:rFonts w:asciiTheme="majorHAnsi" w:hAnsiTheme="majorHAnsi"/>
          <w:sz w:val="18"/>
          <w:szCs w:val="18"/>
          <w:lang w:val="es-PE"/>
        </w:rPr>
        <w:t xml:space="preserve"> de los debates orales desarrollados en dicho proceso judicial, aparecieron indicios suficientes o elementos de juicio reveladores de la probable comisión de un hecho delictivo (sospecha razonable) por parte de terceras personas no comprendidas o no acusadas en el mismo, entre las que se incluye al postulante Mateo Castañeda Segovia. </w:t>
      </w:r>
    </w:p>
    <w:p w14:paraId="59344D07" w14:textId="77777777" w:rsidR="005B43B7" w:rsidRPr="00F30DE8" w:rsidRDefault="00721695"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PE"/>
        </w:rPr>
      </w:pPr>
      <w:r w:rsidRPr="00F30DE8">
        <w:rPr>
          <w:rFonts w:asciiTheme="majorHAnsi" w:hAnsiTheme="majorHAnsi"/>
          <w:sz w:val="18"/>
          <w:szCs w:val="18"/>
          <w:lang w:val="es-PE"/>
        </w:rPr>
        <w:t xml:space="preserve">e. </w:t>
      </w:r>
      <w:r w:rsidR="00D16070" w:rsidRPr="00F30DE8">
        <w:rPr>
          <w:rFonts w:asciiTheme="majorHAnsi" w:hAnsiTheme="majorHAnsi"/>
          <w:sz w:val="18"/>
          <w:szCs w:val="18"/>
          <w:lang w:val="es-PE"/>
        </w:rPr>
        <w:t>Por la razón antes referida, en el mismo fallo, la Sala dispuso que se remitan copias al Ministerio Público para que, en ejercicio de sus atribuciones, desarrolle las investigaciones pertinentes respecto de diversas personas, entre ellas el postulante Castañeda Segovia.</w:t>
      </w:r>
    </w:p>
    <w:p w14:paraId="21B29A32" w14:textId="467BF26A" w:rsidR="005B43B7" w:rsidRPr="00F30DE8" w:rsidRDefault="005B43B7"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color w:val="000000" w:themeColor="text1"/>
          <w:sz w:val="18"/>
          <w:szCs w:val="18"/>
          <w:lang w:val="es-PE"/>
        </w:rPr>
        <w:t>[...]</w:t>
      </w:r>
      <w:r w:rsidR="00D16070" w:rsidRPr="00F30DE8">
        <w:rPr>
          <w:rFonts w:asciiTheme="majorHAnsi" w:hAnsiTheme="majorHAnsi"/>
          <w:sz w:val="18"/>
          <w:szCs w:val="18"/>
          <w:lang w:val="es-PE"/>
        </w:rPr>
        <w:t xml:space="preserve"> </w:t>
      </w:r>
    </w:p>
    <w:p w14:paraId="13B124E3" w14:textId="77777777" w:rsidR="008002BC" w:rsidRPr="00F30DE8" w:rsidRDefault="004F19A7"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k. </w:t>
      </w:r>
      <w:r w:rsidR="00AC7228" w:rsidRPr="00F30DE8">
        <w:rPr>
          <w:rFonts w:asciiTheme="majorHAnsi" w:hAnsiTheme="majorHAnsi"/>
          <w:sz w:val="18"/>
          <w:szCs w:val="18"/>
          <w:lang w:val="es-PE"/>
        </w:rPr>
        <w:t xml:space="preserve">Es decir, se dispone que la Segunda Sala Especializada en lo Penal para procesos con Reos en Cárcel de la Corte Superior de Justicia de Lima expida copias del proceso respectivo con las piezas pertinentes para elevarlos en consulta al Fiscal Supremo que corresponda, a efectos de que este sea quien disponga o no la apertura de instrucción. </w:t>
      </w:r>
    </w:p>
    <w:p w14:paraId="3A9F13D1" w14:textId="77777777" w:rsidR="008002BC" w:rsidRPr="00F30DE8" w:rsidRDefault="008002BC"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PE"/>
        </w:rPr>
        <w:t xml:space="preserve">l. </w:t>
      </w:r>
      <w:r w:rsidR="00AC7228" w:rsidRPr="00F30DE8">
        <w:rPr>
          <w:rFonts w:asciiTheme="majorHAnsi" w:hAnsiTheme="majorHAnsi"/>
          <w:sz w:val="18"/>
          <w:szCs w:val="18"/>
          <w:lang w:val="es-PE"/>
        </w:rPr>
        <w:t xml:space="preserve">Como se ha manifestado en la anterior votación, lo dispuesto por la Segunda Sala Especializada en lo Penal para procesos con Reos en Cárcel de la Corte Superior de Justicia de Lima y más recientemente por la Sala Penal Permanente de la Corte Suprema de Justicia, en relación al postulante Castañeda Segovia y el caso Bussiness Track, no enerva su derecho a la presunción de inocencia, </w:t>
      </w:r>
      <w:r w:rsidR="00AF2074" w:rsidRPr="00F30DE8">
        <w:rPr>
          <w:rFonts w:asciiTheme="majorHAnsi" w:hAnsiTheme="majorHAnsi"/>
          <w:color w:val="000000" w:themeColor="text1"/>
          <w:sz w:val="18"/>
          <w:szCs w:val="18"/>
          <w:lang w:val="es-PE"/>
        </w:rPr>
        <w:t>[...]</w:t>
      </w:r>
      <w:r w:rsidR="005003EB" w:rsidRPr="00F30DE8">
        <w:rPr>
          <w:rFonts w:asciiTheme="majorHAnsi" w:hAnsiTheme="majorHAnsi"/>
          <w:color w:val="000000" w:themeColor="text1"/>
          <w:sz w:val="18"/>
          <w:szCs w:val="18"/>
          <w:lang w:val="es-PE"/>
        </w:rPr>
        <w:t>; sin embargo, no es menos cierto que esta constituye una situación jurídica</w:t>
      </w:r>
      <w:r w:rsidR="000105D1" w:rsidRPr="00F30DE8">
        <w:rPr>
          <w:rFonts w:asciiTheme="majorHAnsi" w:hAnsiTheme="majorHAnsi"/>
          <w:color w:val="000000" w:themeColor="text1"/>
          <w:sz w:val="18"/>
          <w:szCs w:val="18"/>
          <w:lang w:val="es-PE"/>
        </w:rPr>
        <w:t xml:space="preserve"> que debe ser ponderada por el CNM, atendiendo a la naturaleza del cargo al cual se postula, a los fines del Ministerio Público y al propio fortalecimiento de dicha institución. </w:t>
      </w:r>
    </w:p>
    <w:p w14:paraId="106C6207" w14:textId="5BC6BEFF" w:rsidR="008002BC" w:rsidRPr="00F30DE8" w:rsidRDefault="008002BC"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m. </w:t>
      </w:r>
      <w:r w:rsidR="000105D1" w:rsidRPr="00F30DE8">
        <w:rPr>
          <w:rFonts w:asciiTheme="majorHAnsi" w:hAnsiTheme="majorHAnsi"/>
          <w:color w:val="000000" w:themeColor="text1"/>
          <w:sz w:val="18"/>
          <w:szCs w:val="18"/>
          <w:lang w:val="es-PE"/>
        </w:rPr>
        <w:t>Es decir, en momento alguno se está enervando dicha presunción de inocencia, pues como señala el Juez de ejecución no existe resolución judicial que lo encuentre responsable sobre lo que se le acusa o por lo menos que se le haya iniciado algún proceso penal o administrativo por dicho hecho. Sin embargo, como también se expuso en la anterior votación, dada la trascendencia del caso en mención y de la postulación en s</w:t>
      </w:r>
      <w:r w:rsidR="004F27F1" w:rsidRPr="00F30DE8">
        <w:rPr>
          <w:rFonts w:asciiTheme="majorHAnsi" w:hAnsiTheme="majorHAnsi"/>
          <w:color w:val="000000" w:themeColor="text1"/>
          <w:sz w:val="18"/>
          <w:szCs w:val="18"/>
          <w:lang w:val="es-PE"/>
        </w:rPr>
        <w:t>í</w:t>
      </w:r>
      <w:r w:rsidR="000105D1" w:rsidRPr="00F30DE8">
        <w:rPr>
          <w:rFonts w:asciiTheme="majorHAnsi" w:hAnsiTheme="majorHAnsi"/>
          <w:color w:val="000000" w:themeColor="text1"/>
          <w:sz w:val="18"/>
          <w:szCs w:val="18"/>
          <w:lang w:val="es-PE"/>
        </w:rPr>
        <w:t xml:space="preserve"> misma a un cargo como lo es de el de Fiscal Supremo, es de vital importancia evalu</w:t>
      </w:r>
      <w:r w:rsidR="00F37C72" w:rsidRPr="00F30DE8">
        <w:rPr>
          <w:rFonts w:asciiTheme="majorHAnsi" w:hAnsiTheme="majorHAnsi"/>
          <w:color w:val="000000" w:themeColor="text1"/>
          <w:sz w:val="18"/>
          <w:szCs w:val="18"/>
          <w:lang w:val="es-PE"/>
        </w:rPr>
        <w:t>arla</w:t>
      </w:r>
      <w:r w:rsidR="000105D1" w:rsidRPr="00F30DE8">
        <w:rPr>
          <w:rFonts w:asciiTheme="majorHAnsi" w:hAnsiTheme="majorHAnsi"/>
          <w:color w:val="000000" w:themeColor="text1"/>
          <w:sz w:val="18"/>
          <w:szCs w:val="18"/>
          <w:lang w:val="es-PE"/>
        </w:rPr>
        <w:t xml:space="preserve">, si el hecho expuesto incide o no sustancialmente en el proceso de nombramiento en mención. </w:t>
      </w:r>
    </w:p>
    <w:p w14:paraId="5B4A45FF" w14:textId="1AE4D4C6" w:rsidR="005B06F9" w:rsidRPr="00F30DE8" w:rsidRDefault="009C1EEF"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n</w:t>
      </w:r>
      <w:r w:rsidR="008002BC" w:rsidRPr="00F30DE8">
        <w:rPr>
          <w:rFonts w:asciiTheme="majorHAnsi" w:hAnsiTheme="majorHAnsi"/>
          <w:sz w:val="18"/>
          <w:szCs w:val="18"/>
          <w:lang w:val="es-AR"/>
        </w:rPr>
        <w:t xml:space="preserve">. </w:t>
      </w:r>
      <w:r w:rsidR="000105D1" w:rsidRPr="00F30DE8">
        <w:rPr>
          <w:rFonts w:asciiTheme="majorHAnsi" w:hAnsiTheme="majorHAnsi"/>
          <w:color w:val="000000" w:themeColor="text1"/>
          <w:sz w:val="18"/>
          <w:szCs w:val="18"/>
          <w:lang w:val="es-PE"/>
        </w:rPr>
        <w:t>Es decir, debe analizarse si dicha situación jurídica puede constituir, en términos razonables, una situación especial a ser considerada a la luz de la normatividad aplicable al caso, considerando que uno de los requisitos para acceder al cargo es el de observar una conducta irreprochable, como fluye del Artículo IV del Título Preliminar e inciso 8) del artículo 2 de la Ley de Ca</w:t>
      </w:r>
      <w:r w:rsidR="00023DCD" w:rsidRPr="00F30DE8">
        <w:rPr>
          <w:rFonts w:asciiTheme="majorHAnsi" w:hAnsiTheme="majorHAnsi"/>
          <w:color w:val="000000" w:themeColor="text1"/>
          <w:sz w:val="18"/>
          <w:szCs w:val="18"/>
          <w:lang w:val="es-PE"/>
        </w:rPr>
        <w:t>r</w:t>
      </w:r>
      <w:r w:rsidR="000105D1" w:rsidRPr="00F30DE8">
        <w:rPr>
          <w:rFonts w:asciiTheme="majorHAnsi" w:hAnsiTheme="majorHAnsi"/>
          <w:color w:val="000000" w:themeColor="text1"/>
          <w:sz w:val="18"/>
          <w:szCs w:val="18"/>
          <w:lang w:val="es-PE"/>
        </w:rPr>
        <w:t xml:space="preserve">rera Judicial, de aplicación también al caso del nombramiento de fiscales, de conformidad con el artículo 158 de la Constitución Política. </w:t>
      </w:r>
    </w:p>
    <w:p w14:paraId="5DCC7B84" w14:textId="4F797FC7" w:rsidR="005B06F9" w:rsidRPr="00F30DE8" w:rsidRDefault="005B06F9"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o.</w:t>
      </w:r>
      <w:r w:rsidRPr="00F30DE8">
        <w:rPr>
          <w:rFonts w:asciiTheme="majorHAnsi" w:hAnsiTheme="majorHAnsi"/>
          <w:color w:val="000000" w:themeColor="text1"/>
          <w:sz w:val="18"/>
          <w:szCs w:val="18"/>
          <w:lang w:val="es-PE"/>
        </w:rPr>
        <w:t xml:space="preserve"> </w:t>
      </w:r>
      <w:r w:rsidR="000105D1" w:rsidRPr="00F30DE8">
        <w:rPr>
          <w:rFonts w:asciiTheme="majorHAnsi" w:hAnsiTheme="majorHAnsi"/>
          <w:color w:val="000000" w:themeColor="text1"/>
          <w:sz w:val="18"/>
          <w:szCs w:val="18"/>
          <w:lang w:val="es-PE"/>
        </w:rPr>
        <w:t>La conducta irreprochable</w:t>
      </w:r>
      <w:r w:rsidR="008A3565" w:rsidRPr="00F30DE8">
        <w:rPr>
          <w:rFonts w:asciiTheme="majorHAnsi" w:hAnsiTheme="majorHAnsi"/>
          <w:color w:val="000000" w:themeColor="text1"/>
          <w:sz w:val="18"/>
          <w:szCs w:val="18"/>
          <w:lang w:val="es-PE"/>
        </w:rPr>
        <w:t xml:space="preserve"> </w:t>
      </w:r>
      <w:r w:rsidR="008A3565" w:rsidRPr="00F30DE8">
        <w:rPr>
          <w:rFonts w:ascii="Cambria" w:hAnsi="Cambria"/>
          <w:color w:val="000000" w:themeColor="text1"/>
          <w:sz w:val="18"/>
          <w:szCs w:val="18"/>
          <w:lang w:val="es-PE"/>
        </w:rPr>
        <w:t>[...]</w:t>
      </w:r>
      <w:r w:rsidR="008A3565" w:rsidRPr="00F30DE8">
        <w:rPr>
          <w:sz w:val="18"/>
          <w:szCs w:val="18"/>
          <w:lang w:val="es-PE"/>
        </w:rPr>
        <w:t xml:space="preserve"> </w:t>
      </w:r>
      <w:r w:rsidR="000105D1" w:rsidRPr="00F30DE8">
        <w:rPr>
          <w:rFonts w:asciiTheme="majorHAnsi" w:hAnsiTheme="majorHAnsi"/>
          <w:color w:val="000000" w:themeColor="text1"/>
          <w:sz w:val="18"/>
          <w:szCs w:val="18"/>
          <w:lang w:val="es-PE"/>
        </w:rPr>
        <w:t>debe entenderse no sólo literalmente, como una conducta libre de toda posibilidad de cuestionamiento por la ausencia de conductas o sanciones penales o administrativas o de evidencias objetivamente irrefutables de comportamientos contrarios a la moral o a las buenas costumbres, sino que en el caso de la elección de un magistrado, especialmente de uno de la máxima jerarquía, sea el Ministerio Público o Poder Judicial, debe entenderse también como una situación de ausencia de cuestionamientos relevantes en proceso de esclarecimiento, por cuanto sobre dicha elección reposarán las apreciaciones de toda la colectividad, que estará atenta a que se elija a una persona cuya actuación no pueda verse deslegitimada por cuestionamientos graves.</w:t>
      </w:r>
    </w:p>
    <w:p w14:paraId="1C56CE84" w14:textId="63F830B2" w:rsidR="005B06F9" w:rsidRPr="00F30DE8" w:rsidRDefault="005B06F9"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color w:val="000000" w:themeColor="text1"/>
          <w:sz w:val="18"/>
          <w:szCs w:val="18"/>
          <w:lang w:val="es-PE"/>
        </w:rPr>
        <w:t>[...]</w:t>
      </w:r>
      <w:r w:rsidRPr="00F30DE8">
        <w:rPr>
          <w:rFonts w:asciiTheme="majorHAnsi" w:hAnsiTheme="majorHAnsi"/>
          <w:sz w:val="18"/>
          <w:szCs w:val="18"/>
          <w:lang w:val="es-PE"/>
        </w:rPr>
        <w:t xml:space="preserve"> </w:t>
      </w:r>
    </w:p>
    <w:p w14:paraId="23E0CA24" w14:textId="2B41C19E" w:rsidR="000105D1" w:rsidRPr="00F30DE8" w:rsidRDefault="005B06F9"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s. </w:t>
      </w:r>
      <w:r w:rsidR="009C1EEF" w:rsidRPr="00F30DE8">
        <w:rPr>
          <w:rFonts w:asciiTheme="majorHAnsi" w:hAnsiTheme="majorHAnsi"/>
          <w:sz w:val="18"/>
          <w:szCs w:val="18"/>
          <w:lang w:val="es-AR"/>
        </w:rPr>
        <w:t>En este orden de ideas, considerando los fines del Ministerio Público, previstos en su Ley Orgánica, cabre preguntarse si elegir como Fiscal Supremo a un candidato respecto del cual existe un serio cuestionamiento emanado no de un ciudadano cualquier</w:t>
      </w:r>
      <w:r w:rsidR="006D0A2A" w:rsidRPr="00F30DE8">
        <w:rPr>
          <w:rFonts w:asciiTheme="majorHAnsi" w:hAnsiTheme="majorHAnsi"/>
          <w:sz w:val="18"/>
          <w:szCs w:val="18"/>
          <w:lang w:val="es-AR"/>
        </w:rPr>
        <w:t>a</w:t>
      </w:r>
      <w:r w:rsidR="009C1EEF" w:rsidRPr="00F30DE8">
        <w:rPr>
          <w:rFonts w:asciiTheme="majorHAnsi" w:hAnsiTheme="majorHAnsi"/>
          <w:sz w:val="18"/>
          <w:szCs w:val="18"/>
          <w:lang w:val="es-AR"/>
        </w:rPr>
        <w:t xml:space="preserve">, sino de un órgano jurisdiccional, como es una Sala Penal, puede o no incidir en la determinación de si se cumplen o no en su integridad los requisitos para dicho nombramiento, o si puede afectar el propósito de fortalecer la institución en mención, </w:t>
      </w:r>
      <w:r w:rsidR="009C1EEF" w:rsidRPr="00F30DE8">
        <w:rPr>
          <w:rFonts w:asciiTheme="majorHAnsi" w:hAnsiTheme="majorHAnsi"/>
          <w:sz w:val="18"/>
          <w:szCs w:val="18"/>
          <w:lang w:val="es-AR"/>
        </w:rPr>
        <w:lastRenderedPageBreak/>
        <w:t xml:space="preserve">constituyendo un obstáculo para la elección de dicho postulante en particular, en tanto no se dilucide tal cuestionamiento jurisdiccional. </w:t>
      </w:r>
    </w:p>
    <w:p w14:paraId="61DE913E" w14:textId="5E996E3F" w:rsidR="009C1EEF" w:rsidRPr="00F30DE8" w:rsidRDefault="009C1EEF"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t. Al respecto, consideramos que dicho cuestionamiento jurisdiccional s</w:t>
      </w:r>
      <w:r w:rsidR="0033753D" w:rsidRPr="00F30DE8">
        <w:rPr>
          <w:rFonts w:asciiTheme="majorHAnsi" w:hAnsiTheme="majorHAnsi"/>
          <w:sz w:val="18"/>
          <w:szCs w:val="18"/>
          <w:lang w:val="es-AR"/>
        </w:rPr>
        <w:t>í</w:t>
      </w:r>
      <w:r w:rsidRPr="00F30DE8">
        <w:rPr>
          <w:rFonts w:asciiTheme="majorHAnsi" w:hAnsiTheme="majorHAnsi"/>
          <w:sz w:val="18"/>
          <w:szCs w:val="18"/>
          <w:lang w:val="es-AR"/>
        </w:rPr>
        <w:t xml:space="preserve"> merece la especial atención el CNM y constituye, en tanto no sea dilucidado en forma definitiva, un elemento de juicio que no permite, en quienes suscriben este voto, generarse la convicción y confianza absoluta que debe inspirar todo candidato a juez o fiscal para su elección a un cargo del más alto nivel de la magistratura. </w:t>
      </w:r>
    </w:p>
    <w:p w14:paraId="6793BD64" w14:textId="4D84AC12" w:rsidR="00605C8B" w:rsidRPr="00F30DE8" w:rsidRDefault="00605C8B"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u. Esto, por cuarto para la elección de un juez o fiscal, sobre todo del más alto nivel de la magistratura, debe tenerse presente también la percepción ciudadana relativa a si dicha elección garantiza o no de forma plena y absoluta, la recta administración de justicia y la seguridad jurídica, más aún si dichos magistrados deben analizar y pronunciarse respecto de los casos </w:t>
      </w:r>
      <w:r w:rsidR="0004756D" w:rsidRPr="00F30DE8">
        <w:rPr>
          <w:rFonts w:asciiTheme="majorHAnsi" w:hAnsiTheme="majorHAnsi"/>
          <w:sz w:val="18"/>
          <w:szCs w:val="18"/>
          <w:lang w:val="es-AR"/>
        </w:rPr>
        <w:t xml:space="preserve">de mayor complejidad y alto impacto jurídico, social, económico y político, entre otros; por lo cual, quienes aspiran a ejercer dicha función no pueden encontrarse sujetos a cuestionamientos objetivos y de trascendencia sobre su conducta e idoneidad para desempeñar el cargo, como lo es </w:t>
      </w:r>
      <w:r w:rsidR="006E1653" w:rsidRPr="00F30DE8">
        <w:rPr>
          <w:rFonts w:asciiTheme="majorHAnsi" w:hAnsiTheme="majorHAnsi"/>
          <w:sz w:val="18"/>
          <w:szCs w:val="18"/>
          <w:lang w:val="es-AR"/>
        </w:rPr>
        <w:t xml:space="preserve">el que se mantiene vigente en la actualidad, en tanto que el respectivo Fiscal Supremo determine si los hechos mencionados por la Sala Superior en mención, ameritan o no apertura de instrucción. </w:t>
      </w:r>
    </w:p>
    <w:p w14:paraId="57A0F151" w14:textId="77777777" w:rsidR="006E1653" w:rsidRPr="00F30DE8" w:rsidRDefault="006E1653"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Cambria" w:hAnsi="Cambria"/>
          <w:color w:val="000000" w:themeColor="text1"/>
          <w:sz w:val="18"/>
          <w:szCs w:val="18"/>
          <w:lang w:val="es-PE"/>
        </w:rPr>
        <w:t>[...]</w:t>
      </w:r>
      <w:r w:rsidRPr="00F30DE8">
        <w:rPr>
          <w:sz w:val="18"/>
          <w:szCs w:val="18"/>
          <w:lang w:val="es-PE"/>
        </w:rPr>
        <w:t xml:space="preserve"> </w:t>
      </w:r>
    </w:p>
    <w:p w14:paraId="00B74FDF" w14:textId="098635EC" w:rsidR="000105D1" w:rsidRPr="00F30DE8" w:rsidRDefault="006E1653" w:rsidP="005B4A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AR"/>
        </w:rPr>
      </w:pPr>
      <w:r w:rsidRPr="00F30DE8">
        <w:rPr>
          <w:rFonts w:asciiTheme="majorHAnsi" w:hAnsiTheme="majorHAnsi"/>
          <w:sz w:val="18"/>
          <w:szCs w:val="18"/>
          <w:lang w:val="es-AR"/>
        </w:rPr>
        <w:t xml:space="preserve">w. Esta confianza es la misma que se requiere y se espera para designar a otros altos funcionarios tales como miembros del TC, Defensoría del Pueblo, Contraloría General de la República, Directores del Banco Central de Reserva, Ministros de Estados, entre otros, que por cierto, estándar de comportamiento o prestigio que no está en vinculación con el origen de la elección sino con los requerimientos conductuales que se esperan para ocupar tan alto cargo. </w:t>
      </w:r>
    </w:p>
    <w:p w14:paraId="7B82FD92" w14:textId="7FAB262C" w:rsidR="007F293F" w:rsidRPr="00F30DE8" w:rsidRDefault="00483694"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F30DE8">
        <w:rPr>
          <w:rFonts w:asciiTheme="majorHAnsi" w:hAnsiTheme="majorHAnsi"/>
          <w:sz w:val="20"/>
          <w:szCs w:val="20"/>
          <w:lang w:val="es-ES"/>
        </w:rPr>
        <w:t xml:space="preserve">Con base en esto, la Comisión considera que los consejeros que tomaron la decisión impugnada por la parte peticionaria proporcionaron detalladamente las razones por las cuales </w:t>
      </w:r>
      <w:r w:rsidR="00B4512D" w:rsidRPr="00F30DE8">
        <w:rPr>
          <w:rFonts w:asciiTheme="majorHAnsi" w:hAnsiTheme="majorHAnsi"/>
          <w:sz w:val="20"/>
          <w:szCs w:val="20"/>
          <w:lang w:val="es-ES"/>
        </w:rPr>
        <w:t xml:space="preserve">entendían </w:t>
      </w:r>
      <w:r w:rsidRPr="00F30DE8">
        <w:rPr>
          <w:rFonts w:asciiTheme="majorHAnsi" w:hAnsiTheme="majorHAnsi"/>
          <w:sz w:val="20"/>
          <w:szCs w:val="20"/>
          <w:lang w:val="es-ES"/>
        </w:rPr>
        <w:t xml:space="preserve">que el señor Castañeda Segovia no era adecuado para el cargo de fiscal supremo. Además, teniendo en cuenta que no se trataba de un procedimiento disciplinario, sino de un proceso destinado a seleccionar quién ocuparía la plaza de Fiscal Supremo, la Comisión no </w:t>
      </w:r>
      <w:r w:rsidR="00322C43" w:rsidRPr="00F30DE8">
        <w:rPr>
          <w:rFonts w:asciiTheme="majorHAnsi" w:hAnsiTheme="majorHAnsi"/>
          <w:sz w:val="20"/>
          <w:szCs w:val="20"/>
          <w:lang w:val="es-ES"/>
        </w:rPr>
        <w:t>estima</w:t>
      </w:r>
      <w:r w:rsidR="00FC05BF" w:rsidRPr="00F30DE8">
        <w:rPr>
          <w:rFonts w:asciiTheme="majorHAnsi" w:hAnsiTheme="majorHAnsi"/>
          <w:sz w:val="20"/>
          <w:szCs w:val="20"/>
          <w:lang w:val="es-ES"/>
        </w:rPr>
        <w:t xml:space="preserve"> </w:t>
      </w:r>
      <w:r w:rsidRPr="00F30DE8">
        <w:rPr>
          <w:rFonts w:asciiTheme="majorHAnsi" w:hAnsiTheme="majorHAnsi"/>
          <w:sz w:val="20"/>
          <w:szCs w:val="20"/>
          <w:lang w:val="es-ES"/>
        </w:rPr>
        <w:t xml:space="preserve">que el hecho de </w:t>
      </w:r>
      <w:r w:rsidR="000470F8" w:rsidRPr="00F30DE8">
        <w:rPr>
          <w:rFonts w:asciiTheme="majorHAnsi" w:hAnsiTheme="majorHAnsi"/>
          <w:sz w:val="20"/>
          <w:szCs w:val="20"/>
          <w:lang w:val="es-ES"/>
        </w:rPr>
        <w:t xml:space="preserve">ponderar </w:t>
      </w:r>
      <w:r w:rsidRPr="00F30DE8">
        <w:rPr>
          <w:rFonts w:asciiTheme="majorHAnsi" w:hAnsiTheme="majorHAnsi"/>
          <w:sz w:val="20"/>
          <w:szCs w:val="20"/>
          <w:lang w:val="es-ES"/>
        </w:rPr>
        <w:t xml:space="preserve">que la presunta víctima estaba siendo investigada por la posible comisión de un delito, y el eventual conflicto de intereses que esto podría generar con el cargo al que se postulaba, constituya </w:t>
      </w:r>
      <w:r w:rsidR="00FC05BF" w:rsidRPr="00F30DE8">
        <w:rPr>
          <w:rFonts w:asciiTheme="majorHAnsi" w:hAnsiTheme="majorHAnsi"/>
          <w:i/>
          <w:iCs/>
          <w:sz w:val="20"/>
          <w:szCs w:val="20"/>
          <w:lang w:val="es-ES"/>
        </w:rPr>
        <w:t>prima facie</w:t>
      </w:r>
      <w:r w:rsidR="00FC05BF" w:rsidRPr="00F30DE8">
        <w:rPr>
          <w:rFonts w:asciiTheme="majorHAnsi" w:hAnsiTheme="majorHAnsi"/>
          <w:sz w:val="20"/>
          <w:szCs w:val="20"/>
          <w:lang w:val="es-ES"/>
        </w:rPr>
        <w:t xml:space="preserve"> </w:t>
      </w:r>
      <w:r w:rsidRPr="00F30DE8">
        <w:rPr>
          <w:rFonts w:asciiTheme="majorHAnsi" w:hAnsiTheme="majorHAnsi"/>
          <w:sz w:val="20"/>
          <w:szCs w:val="20"/>
          <w:lang w:val="es-ES"/>
        </w:rPr>
        <w:t>una violación a alguno de los derechos establecidos en la Convención.</w:t>
      </w:r>
      <w:r w:rsidR="00DB415F" w:rsidRPr="00F30DE8">
        <w:rPr>
          <w:rFonts w:asciiTheme="majorHAnsi" w:hAnsiTheme="majorHAnsi"/>
          <w:b/>
          <w:bCs/>
          <w:sz w:val="20"/>
          <w:szCs w:val="20"/>
          <w:lang w:val="es-ES"/>
        </w:rPr>
        <w:t xml:space="preserve"> </w:t>
      </w:r>
      <w:r w:rsidR="00205292" w:rsidRPr="00F30DE8">
        <w:rPr>
          <w:rFonts w:asciiTheme="majorHAnsi" w:hAnsiTheme="majorHAnsi"/>
          <w:sz w:val="20"/>
          <w:szCs w:val="20"/>
          <w:lang w:val="es-ES"/>
        </w:rPr>
        <w:t xml:space="preserve">Sin perjuicio de ello, la Comisión destaca </w:t>
      </w:r>
      <w:r w:rsidR="005A131B" w:rsidRPr="00F30DE8">
        <w:rPr>
          <w:rFonts w:asciiTheme="majorHAnsi" w:hAnsiTheme="majorHAnsi"/>
          <w:sz w:val="20"/>
          <w:szCs w:val="20"/>
          <w:lang w:val="es-ES"/>
        </w:rPr>
        <w:t>este no fue el único argumento que sustentó la decisión cuestionada</w:t>
      </w:r>
      <w:r w:rsidR="00F37C72" w:rsidRPr="00F30DE8">
        <w:rPr>
          <w:rFonts w:asciiTheme="majorHAnsi" w:hAnsiTheme="majorHAnsi"/>
          <w:sz w:val="20"/>
          <w:szCs w:val="20"/>
          <w:lang w:val="es-ES"/>
        </w:rPr>
        <w:t>, pues los consejeros del CNM también evaluaron las respuestas brindadas por la presunta víctima durante su entrevista y</w:t>
      </w:r>
      <w:r w:rsidR="0078616D" w:rsidRPr="00F30DE8">
        <w:rPr>
          <w:rFonts w:asciiTheme="majorHAnsi" w:hAnsiTheme="majorHAnsi"/>
          <w:sz w:val="20"/>
          <w:szCs w:val="20"/>
          <w:lang w:val="es-ES"/>
        </w:rPr>
        <w:t>,</w:t>
      </w:r>
      <w:r w:rsidR="00F37C72" w:rsidRPr="00F30DE8">
        <w:rPr>
          <w:rFonts w:asciiTheme="majorHAnsi" w:hAnsiTheme="majorHAnsi"/>
          <w:sz w:val="20"/>
          <w:szCs w:val="20"/>
          <w:lang w:val="es-ES"/>
        </w:rPr>
        <w:t xml:space="preserve"> con base en ello, argumentaron por qué no era idóneo para el cargo</w:t>
      </w:r>
      <w:r w:rsidR="005A131B" w:rsidRPr="00F30DE8">
        <w:rPr>
          <w:rFonts w:asciiTheme="majorHAnsi" w:hAnsiTheme="majorHAnsi"/>
          <w:sz w:val="20"/>
          <w:szCs w:val="20"/>
          <w:lang w:val="es-ES"/>
        </w:rPr>
        <w:t xml:space="preserve">. </w:t>
      </w:r>
      <w:r w:rsidR="0018656C" w:rsidRPr="00F30DE8">
        <w:rPr>
          <w:rFonts w:asciiTheme="majorHAnsi" w:hAnsiTheme="majorHAnsi"/>
          <w:sz w:val="20"/>
          <w:szCs w:val="20"/>
          <w:lang w:val="es-ES"/>
        </w:rPr>
        <w:t xml:space="preserve">Por otro lado, no es competencia de la CIDH </w:t>
      </w:r>
      <w:r w:rsidR="00AA6213" w:rsidRPr="00F30DE8">
        <w:rPr>
          <w:rFonts w:asciiTheme="majorHAnsi" w:hAnsiTheme="majorHAnsi"/>
          <w:sz w:val="20"/>
          <w:szCs w:val="20"/>
          <w:lang w:val="es-ES"/>
        </w:rPr>
        <w:t xml:space="preserve">pronunciarse respecto de la idoneidad </w:t>
      </w:r>
      <w:r w:rsidR="00EA5B14" w:rsidRPr="00F30DE8">
        <w:rPr>
          <w:rFonts w:asciiTheme="majorHAnsi" w:hAnsiTheme="majorHAnsi"/>
          <w:sz w:val="20"/>
          <w:szCs w:val="20"/>
          <w:lang w:val="es-ES"/>
        </w:rPr>
        <w:t xml:space="preserve">del Sr. </w:t>
      </w:r>
      <w:r w:rsidR="00E0458F" w:rsidRPr="00F30DE8">
        <w:rPr>
          <w:rFonts w:asciiTheme="majorHAnsi" w:hAnsiTheme="majorHAnsi"/>
          <w:sz w:val="20"/>
          <w:szCs w:val="20"/>
          <w:lang w:val="es-ES"/>
        </w:rPr>
        <w:t>Mateo Castañeda</w:t>
      </w:r>
      <w:r w:rsidR="0078616D" w:rsidRPr="00F30DE8">
        <w:rPr>
          <w:rFonts w:asciiTheme="majorHAnsi" w:hAnsiTheme="majorHAnsi"/>
          <w:sz w:val="20"/>
          <w:szCs w:val="20"/>
          <w:lang w:val="es-ES"/>
        </w:rPr>
        <w:t xml:space="preserve"> Segovia</w:t>
      </w:r>
      <w:r w:rsidR="00EA5B14" w:rsidRPr="00F30DE8">
        <w:rPr>
          <w:rFonts w:asciiTheme="majorHAnsi" w:hAnsiTheme="majorHAnsi"/>
          <w:sz w:val="20"/>
          <w:szCs w:val="20"/>
          <w:lang w:val="es-ES"/>
        </w:rPr>
        <w:t xml:space="preserve"> para el cargo al que aspiró, ni emitir juicios respecto de las valoraciones que realizó el CNM.</w:t>
      </w:r>
    </w:p>
    <w:p w14:paraId="1EFA91C6" w14:textId="701F0A7D" w:rsidR="008611F1" w:rsidRPr="00F30DE8" w:rsidRDefault="008611F1"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PE"/>
        </w:rPr>
      </w:pPr>
      <w:r w:rsidRPr="00F30DE8">
        <w:rPr>
          <w:rFonts w:asciiTheme="majorHAnsi" w:hAnsiTheme="majorHAnsi"/>
          <w:sz w:val="20"/>
          <w:szCs w:val="20"/>
          <w:lang w:val="es-PE"/>
        </w:rPr>
        <w:t xml:space="preserve">Finalmente, la Comisión tampoco observa, </w:t>
      </w:r>
      <w:r w:rsidRPr="00F30DE8">
        <w:rPr>
          <w:rFonts w:asciiTheme="majorHAnsi" w:hAnsiTheme="majorHAnsi"/>
          <w:i/>
          <w:iCs/>
          <w:sz w:val="20"/>
          <w:szCs w:val="20"/>
          <w:lang w:val="es-PE"/>
        </w:rPr>
        <w:t>prima facie</w:t>
      </w:r>
      <w:r w:rsidRPr="00F30DE8">
        <w:rPr>
          <w:rFonts w:asciiTheme="majorHAnsi" w:hAnsiTheme="majorHAnsi"/>
          <w:sz w:val="20"/>
          <w:szCs w:val="20"/>
          <w:lang w:val="es-PE"/>
        </w:rPr>
        <w:t xml:space="preserve">, una vulneración al derecho a la protección judicial y a la ejecución de sentencias con calidad de cosa juzgada. A pesar de que la parte peticionaria sostiene que el Tribunal Constitucional no ejecutó debidamente su sentencia, la Comisión advierte que dicha decisión solo ordenaba al CNM proporcionar una justificación adecuada en su resolución. Por lo tanto, ante la fundamentación presentada por los consejeros del mencionado órgano, el Tribunal consideró cumplida su decisión. Aunque durante el proceso de ejecución se emitieron otras resoluciones que ordenaban el nombramiento del señor Castañeda Segovia como fiscal supremo, la Comisión </w:t>
      </w:r>
      <w:r w:rsidR="00A51653" w:rsidRPr="00F30DE8">
        <w:rPr>
          <w:rFonts w:asciiTheme="majorHAnsi" w:hAnsiTheme="majorHAnsi"/>
          <w:sz w:val="20"/>
          <w:szCs w:val="20"/>
          <w:lang w:val="es-PE"/>
        </w:rPr>
        <w:t xml:space="preserve">nota </w:t>
      </w:r>
      <w:r w:rsidRPr="00F30DE8">
        <w:rPr>
          <w:rFonts w:asciiTheme="majorHAnsi" w:hAnsiTheme="majorHAnsi"/>
          <w:sz w:val="20"/>
          <w:szCs w:val="20"/>
          <w:lang w:val="es-PE"/>
        </w:rPr>
        <w:t>que dichas resoluciones no constituyeron el objeto central de la primera decisión y</w:t>
      </w:r>
      <w:r w:rsidR="00A51653" w:rsidRPr="00F30DE8">
        <w:rPr>
          <w:rFonts w:asciiTheme="majorHAnsi" w:hAnsiTheme="majorHAnsi"/>
          <w:sz w:val="20"/>
          <w:szCs w:val="20"/>
          <w:lang w:val="es-PE"/>
        </w:rPr>
        <w:t>,</w:t>
      </w:r>
      <w:r w:rsidRPr="00F30DE8">
        <w:rPr>
          <w:rFonts w:asciiTheme="majorHAnsi" w:hAnsiTheme="majorHAnsi"/>
          <w:sz w:val="20"/>
          <w:szCs w:val="20"/>
          <w:lang w:val="es-PE"/>
        </w:rPr>
        <w:t xml:space="preserve"> por consiguiente, su posterior anulación no parece ser lesiva de ningún derecho.</w:t>
      </w:r>
    </w:p>
    <w:p w14:paraId="406550BF" w14:textId="2D644245" w:rsidR="00FA4111" w:rsidRPr="00F30DE8" w:rsidRDefault="00FF12AB" w:rsidP="005B4A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30DE8">
        <w:rPr>
          <w:rFonts w:asciiTheme="majorHAnsi" w:hAnsiTheme="majorHAnsi"/>
          <w:sz w:val="20"/>
          <w:szCs w:val="20"/>
          <w:lang w:val="es-AR"/>
        </w:rPr>
        <w:t xml:space="preserve">Por las razones expuestas, la Comisión considera que la petición no contiene elementos que puedan caracterizar, </w:t>
      </w:r>
      <w:r w:rsidRPr="00F30DE8">
        <w:rPr>
          <w:rFonts w:asciiTheme="majorHAnsi" w:hAnsiTheme="majorHAnsi"/>
          <w:i/>
          <w:iCs/>
          <w:sz w:val="20"/>
          <w:szCs w:val="20"/>
          <w:lang w:val="es-AR"/>
        </w:rPr>
        <w:t xml:space="preserve">prima facie¸ </w:t>
      </w:r>
      <w:r w:rsidRPr="00F30DE8">
        <w:rPr>
          <w:rFonts w:asciiTheme="majorHAnsi" w:hAnsiTheme="majorHAnsi"/>
          <w:sz w:val="20"/>
          <w:szCs w:val="20"/>
          <w:lang w:val="es-AR"/>
        </w:rPr>
        <w:t>una afectación de derechos y, en consecuencia, corresponde declarar inadmisible el presente reclamo</w:t>
      </w:r>
      <w:r w:rsidR="000834E6" w:rsidRPr="00F30DE8">
        <w:rPr>
          <w:rFonts w:asciiTheme="majorHAnsi" w:hAnsiTheme="majorHAnsi"/>
          <w:sz w:val="20"/>
          <w:szCs w:val="20"/>
          <w:lang w:val="es-AR"/>
        </w:rPr>
        <w:t>; concluyendo su inadmisibilidad en los términos del artículo 47 de la Convención Americana.</w:t>
      </w:r>
    </w:p>
    <w:p w14:paraId="6849F741" w14:textId="77777777" w:rsidR="008B6E27" w:rsidRDefault="008B6E27" w:rsidP="005B4A6F">
      <w:pPr>
        <w:pStyle w:val="ListParagraph"/>
        <w:spacing w:after="240"/>
        <w:jc w:val="both"/>
        <w:rPr>
          <w:rFonts w:asciiTheme="majorHAnsi" w:hAnsiTheme="majorHAnsi"/>
          <w:b/>
          <w:bCs/>
          <w:sz w:val="20"/>
          <w:szCs w:val="20"/>
          <w:lang w:val="es-ES"/>
        </w:rPr>
      </w:pPr>
    </w:p>
    <w:p w14:paraId="137E5A11" w14:textId="77777777" w:rsidR="008B6E27" w:rsidRDefault="008B6E27" w:rsidP="005B4A6F">
      <w:pPr>
        <w:pStyle w:val="ListParagraph"/>
        <w:spacing w:after="240"/>
        <w:jc w:val="both"/>
        <w:rPr>
          <w:rFonts w:asciiTheme="majorHAnsi" w:hAnsiTheme="majorHAnsi"/>
          <w:b/>
          <w:bCs/>
          <w:sz w:val="20"/>
          <w:szCs w:val="20"/>
          <w:lang w:val="es-ES"/>
        </w:rPr>
      </w:pPr>
    </w:p>
    <w:p w14:paraId="29BB41F5" w14:textId="789F549F" w:rsidR="003239B8" w:rsidRPr="00F30DE8" w:rsidRDefault="003239B8" w:rsidP="005B4A6F">
      <w:pPr>
        <w:pStyle w:val="ListParagraph"/>
        <w:spacing w:after="240"/>
        <w:jc w:val="both"/>
        <w:rPr>
          <w:rFonts w:asciiTheme="majorHAnsi" w:hAnsiTheme="majorHAnsi"/>
          <w:b/>
          <w:bCs/>
          <w:sz w:val="20"/>
          <w:szCs w:val="20"/>
          <w:lang w:val="es-ES"/>
        </w:rPr>
      </w:pPr>
      <w:r w:rsidRPr="00F30DE8">
        <w:rPr>
          <w:rFonts w:asciiTheme="majorHAnsi" w:hAnsiTheme="majorHAnsi"/>
          <w:b/>
          <w:bCs/>
          <w:sz w:val="20"/>
          <w:szCs w:val="20"/>
          <w:lang w:val="es-ES"/>
        </w:rPr>
        <w:lastRenderedPageBreak/>
        <w:t xml:space="preserve">VIII. </w:t>
      </w:r>
      <w:r w:rsidRPr="00F30DE8">
        <w:rPr>
          <w:rFonts w:asciiTheme="majorHAnsi" w:hAnsiTheme="majorHAnsi"/>
          <w:b/>
          <w:bCs/>
          <w:sz w:val="20"/>
          <w:szCs w:val="20"/>
          <w:lang w:val="es-ES"/>
        </w:rPr>
        <w:tab/>
        <w:t>DECISIÓN</w:t>
      </w:r>
    </w:p>
    <w:p w14:paraId="41AA5BF6" w14:textId="06C01EB4" w:rsidR="000419AD" w:rsidRPr="00F30DE8" w:rsidRDefault="000419AD" w:rsidP="00C338FD">
      <w:pPr>
        <w:pStyle w:val="ListParagraph"/>
        <w:numPr>
          <w:ilvl w:val="0"/>
          <w:numId w:val="56"/>
        </w:numPr>
        <w:spacing w:after="240"/>
        <w:rPr>
          <w:rFonts w:eastAsia="Arial Unicode MS" w:cs="Times New Roman"/>
          <w:color w:val="auto"/>
          <w:sz w:val="20"/>
          <w:szCs w:val="20"/>
          <w:lang w:val="es-ES" w:eastAsia="en-US"/>
        </w:rPr>
      </w:pPr>
      <w:r w:rsidRPr="00F30DE8">
        <w:rPr>
          <w:rFonts w:eastAsia="Arial Unicode MS" w:cs="Times New Roman"/>
          <w:color w:val="auto"/>
          <w:sz w:val="20"/>
          <w:szCs w:val="20"/>
          <w:lang w:val="es-ES" w:eastAsia="en-US"/>
        </w:rPr>
        <w:t>Declarar inadmisible la presente petición</w:t>
      </w:r>
      <w:r w:rsidR="00A758AA" w:rsidRPr="00F30DE8">
        <w:rPr>
          <w:rFonts w:eastAsia="Arial Unicode MS" w:cs="Times New Roman"/>
          <w:color w:val="auto"/>
          <w:sz w:val="20"/>
          <w:szCs w:val="20"/>
          <w:lang w:val="es-ES" w:eastAsia="en-US"/>
        </w:rPr>
        <w:t>;</w:t>
      </w:r>
      <w:r w:rsidR="004A6A54" w:rsidRPr="00F30DE8">
        <w:rPr>
          <w:rFonts w:eastAsia="Arial Unicode MS" w:cs="Times New Roman"/>
          <w:color w:val="auto"/>
          <w:sz w:val="20"/>
          <w:szCs w:val="20"/>
          <w:lang w:val="es-ES" w:eastAsia="en-US"/>
        </w:rPr>
        <w:t xml:space="preserve"> y</w:t>
      </w:r>
    </w:p>
    <w:p w14:paraId="12A7002C" w14:textId="71490FAA" w:rsidR="004A6A54" w:rsidRDefault="004A6A54" w:rsidP="005B4A6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30DE8">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EF86D9D" w14:textId="3B3BA2B6" w:rsidR="008B6E27" w:rsidRPr="0058396E" w:rsidRDefault="008B6E27" w:rsidP="0058396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32CF9">
        <w:rPr>
          <w:rStyle w:val="normaltextrun"/>
          <w:rFonts w:ascii="Cambria" w:hAnsi="Cambria" w:cs="Segoe UI"/>
          <w:sz w:val="20"/>
          <w:szCs w:val="20"/>
          <w:lang w:val="es-CL"/>
        </w:rPr>
        <w:t>20</w:t>
      </w:r>
      <w:r>
        <w:rPr>
          <w:rStyle w:val="normaltextrun"/>
          <w:rFonts w:ascii="Cambria" w:hAnsi="Cambria" w:cs="Segoe UI"/>
          <w:sz w:val="20"/>
          <w:szCs w:val="20"/>
          <w:lang w:val="es-CL"/>
        </w:rPr>
        <w:t xml:space="preserve"> días del mes de </w:t>
      </w:r>
      <w:r w:rsidR="00D32CF9">
        <w:rPr>
          <w:rStyle w:val="normaltextrun"/>
          <w:rFonts w:ascii="Cambria" w:hAnsi="Cambria" w:cs="Segoe UI"/>
          <w:sz w:val="20"/>
          <w:szCs w:val="20"/>
          <w:lang w:val="es-CL"/>
        </w:rPr>
        <w:t>junio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2236F3">
        <w:rPr>
          <w:rStyle w:val="normaltextrun"/>
          <w:rFonts w:ascii="Cambria" w:hAnsi="Cambria" w:cs="Segoe UI"/>
          <w:sz w:val="20"/>
          <w:szCs w:val="20"/>
          <w:lang w:val="es-CL"/>
        </w:rPr>
        <w:t xml:space="preserve"> y </w:t>
      </w:r>
      <w:r>
        <w:rPr>
          <w:rStyle w:val="normaltextrun"/>
          <w:rFonts w:ascii="Cambria" w:hAnsi="Cambria" w:cs="Segoe UI"/>
          <w:sz w:val="20"/>
          <w:szCs w:val="20"/>
          <w:lang w:val="es-CL"/>
        </w:rPr>
        <w:t xml:space="preserve">Andrea Pochak, </w:t>
      </w:r>
      <w:r w:rsidR="0058396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A9ED" w14:textId="77777777" w:rsidR="00E41EF4" w:rsidRDefault="00E41EF4">
      <w:r>
        <w:separator/>
      </w:r>
    </w:p>
  </w:endnote>
  <w:endnote w:type="continuationSeparator" w:id="0">
    <w:p w14:paraId="0BD36950" w14:textId="77777777" w:rsidR="00E41EF4" w:rsidRDefault="00E4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EE01" w14:textId="77777777" w:rsidR="00E41EF4" w:rsidRPr="000F35ED" w:rsidRDefault="00E41EF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B41D38" w14:textId="77777777" w:rsidR="00E41EF4" w:rsidRPr="000F35ED" w:rsidRDefault="00E41EF4" w:rsidP="000F35ED">
      <w:pPr>
        <w:rPr>
          <w:rFonts w:asciiTheme="majorHAnsi" w:hAnsiTheme="majorHAnsi"/>
          <w:sz w:val="16"/>
          <w:szCs w:val="16"/>
        </w:rPr>
      </w:pPr>
      <w:r w:rsidRPr="000F35ED">
        <w:rPr>
          <w:rFonts w:asciiTheme="majorHAnsi" w:hAnsiTheme="majorHAnsi"/>
          <w:sz w:val="16"/>
          <w:szCs w:val="16"/>
        </w:rPr>
        <w:separator/>
      </w:r>
    </w:p>
    <w:p w14:paraId="10D1E502" w14:textId="77777777" w:rsidR="00E41EF4" w:rsidRPr="000F35ED" w:rsidRDefault="00E41EF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214442" w14:textId="77777777" w:rsidR="00E41EF4" w:rsidRPr="000F35ED" w:rsidRDefault="00E41EF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293B93" w14:textId="240DCBCD" w:rsidR="00284488" w:rsidRPr="0005038E" w:rsidRDefault="00284488" w:rsidP="00284488">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sidR="00385522">
        <w:rPr>
          <w:rFonts w:asciiTheme="majorHAnsi" w:hAnsiTheme="majorHAnsi"/>
          <w:sz w:val="16"/>
          <w:szCs w:val="16"/>
          <w:lang w:val="es-US"/>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DC46D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22F49"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8CA2DEC"/>
    <w:lvl w:ilvl="0" w:tplc="353E0E88">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0"/>
  </w:num>
  <w:num w:numId="4" w16cid:durableId="2068602545">
    <w:abstractNumId w:val="20"/>
  </w:num>
  <w:num w:numId="5" w16cid:durableId="1616525600">
    <w:abstractNumId w:val="44"/>
  </w:num>
  <w:num w:numId="6" w16cid:durableId="1902403871">
    <w:abstractNumId w:val="25"/>
  </w:num>
  <w:num w:numId="7" w16cid:durableId="2142066646">
    <w:abstractNumId w:val="6"/>
  </w:num>
  <w:num w:numId="8" w16cid:durableId="1861747358">
    <w:abstractNumId w:val="16"/>
  </w:num>
  <w:num w:numId="9" w16cid:durableId="1025256902">
    <w:abstractNumId w:val="35"/>
  </w:num>
  <w:num w:numId="10" w16cid:durableId="1866940441">
    <w:abstractNumId w:val="39"/>
  </w:num>
  <w:num w:numId="11" w16cid:durableId="251017014">
    <w:abstractNumId w:val="0"/>
  </w:num>
  <w:num w:numId="12" w16cid:durableId="2134210098">
    <w:abstractNumId w:val="34"/>
  </w:num>
  <w:num w:numId="13" w16cid:durableId="255601910">
    <w:abstractNumId w:val="41"/>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7"/>
  </w:num>
  <w:num w:numId="33" w16cid:durableId="1445685242">
    <w:abstractNumId w:val="28"/>
  </w:num>
  <w:num w:numId="34" w16cid:durableId="2049792361">
    <w:abstractNumId w:val="29"/>
  </w:num>
  <w:num w:numId="35" w16cid:durableId="1766075673">
    <w:abstractNumId w:val="30"/>
  </w:num>
  <w:num w:numId="36" w16cid:durableId="1193613694">
    <w:abstractNumId w:val="31"/>
  </w:num>
  <w:num w:numId="37" w16cid:durableId="1731923604">
    <w:abstractNumId w:val="32"/>
  </w:num>
  <w:num w:numId="38" w16cid:durableId="1266036850">
    <w:abstractNumId w:val="33"/>
  </w:num>
  <w:num w:numId="39" w16cid:durableId="1881671385">
    <w:abstractNumId w:val="36"/>
  </w:num>
  <w:num w:numId="40" w16cid:durableId="1301611395">
    <w:abstractNumId w:val="37"/>
  </w:num>
  <w:num w:numId="41" w16cid:durableId="1131166778">
    <w:abstractNumId w:val="43"/>
  </w:num>
  <w:num w:numId="42" w16cid:durableId="507405131">
    <w:abstractNumId w:val="45"/>
  </w:num>
  <w:num w:numId="43" w16cid:durableId="147091870">
    <w:abstractNumId w:val="46"/>
  </w:num>
  <w:num w:numId="44" w16cid:durableId="655454458">
    <w:abstractNumId w:val="48"/>
  </w:num>
  <w:num w:numId="45" w16cid:durableId="1812089391">
    <w:abstractNumId w:val="49"/>
  </w:num>
  <w:num w:numId="46" w16cid:durableId="515115365">
    <w:abstractNumId w:val="51"/>
  </w:num>
  <w:num w:numId="47" w16cid:durableId="1221944455">
    <w:abstractNumId w:val="52"/>
  </w:num>
  <w:num w:numId="48" w16cid:durableId="908535618">
    <w:abstractNumId w:val="53"/>
  </w:num>
  <w:num w:numId="49" w16cid:durableId="825898735">
    <w:abstractNumId w:val="54"/>
  </w:num>
  <w:num w:numId="50" w16cid:durableId="49690932">
    <w:abstractNumId w:val="55"/>
  </w:num>
  <w:num w:numId="51" w16cid:durableId="2095399920">
    <w:abstractNumId w:val="19"/>
  </w:num>
  <w:num w:numId="52" w16cid:durableId="1435326325">
    <w:abstractNumId w:val="38"/>
  </w:num>
  <w:num w:numId="53" w16cid:durableId="935866318">
    <w:abstractNumId w:val="47"/>
  </w:num>
  <w:num w:numId="54" w16cid:durableId="749347125">
    <w:abstractNumId w:val="42"/>
  </w:num>
  <w:num w:numId="55" w16cid:durableId="1458334191">
    <w:abstractNumId w:val="4"/>
  </w:num>
  <w:num w:numId="56" w16cid:durableId="169484294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60B"/>
    <w:rsid w:val="00006E1F"/>
    <w:rsid w:val="000070D7"/>
    <w:rsid w:val="00007770"/>
    <w:rsid w:val="000105D1"/>
    <w:rsid w:val="0001061A"/>
    <w:rsid w:val="00013E56"/>
    <w:rsid w:val="0001788C"/>
    <w:rsid w:val="000205B0"/>
    <w:rsid w:val="00022C6C"/>
    <w:rsid w:val="00023DCD"/>
    <w:rsid w:val="000251A9"/>
    <w:rsid w:val="000337EF"/>
    <w:rsid w:val="000349FC"/>
    <w:rsid w:val="00035194"/>
    <w:rsid w:val="00036EF3"/>
    <w:rsid w:val="00040C3A"/>
    <w:rsid w:val="000419AD"/>
    <w:rsid w:val="000433C9"/>
    <w:rsid w:val="000470F8"/>
    <w:rsid w:val="0004756D"/>
    <w:rsid w:val="00050ED8"/>
    <w:rsid w:val="0006451B"/>
    <w:rsid w:val="000715E2"/>
    <w:rsid w:val="000716C5"/>
    <w:rsid w:val="00071D29"/>
    <w:rsid w:val="0007346E"/>
    <w:rsid w:val="000742D4"/>
    <w:rsid w:val="00075E23"/>
    <w:rsid w:val="00077AC6"/>
    <w:rsid w:val="000819BA"/>
    <w:rsid w:val="000834E6"/>
    <w:rsid w:val="00083E08"/>
    <w:rsid w:val="00085CF2"/>
    <w:rsid w:val="00091951"/>
    <w:rsid w:val="000932E6"/>
    <w:rsid w:val="0009344A"/>
    <w:rsid w:val="000951D7"/>
    <w:rsid w:val="0009612A"/>
    <w:rsid w:val="000A392E"/>
    <w:rsid w:val="000A3D40"/>
    <w:rsid w:val="000A55C3"/>
    <w:rsid w:val="000A575F"/>
    <w:rsid w:val="000A6BF0"/>
    <w:rsid w:val="000A7B2E"/>
    <w:rsid w:val="000B062C"/>
    <w:rsid w:val="000B1A85"/>
    <w:rsid w:val="000B6A70"/>
    <w:rsid w:val="000C0505"/>
    <w:rsid w:val="000C0BCF"/>
    <w:rsid w:val="000C5076"/>
    <w:rsid w:val="000C5D0B"/>
    <w:rsid w:val="000D05CB"/>
    <w:rsid w:val="000D10DB"/>
    <w:rsid w:val="000D2B5B"/>
    <w:rsid w:val="000D4FE3"/>
    <w:rsid w:val="000E5EB5"/>
    <w:rsid w:val="000F1215"/>
    <w:rsid w:val="000F2A26"/>
    <w:rsid w:val="000F35ED"/>
    <w:rsid w:val="000F421B"/>
    <w:rsid w:val="000F59D1"/>
    <w:rsid w:val="00104B25"/>
    <w:rsid w:val="00107131"/>
    <w:rsid w:val="0010736F"/>
    <w:rsid w:val="0011038E"/>
    <w:rsid w:val="0011178E"/>
    <w:rsid w:val="00113F73"/>
    <w:rsid w:val="001160E7"/>
    <w:rsid w:val="00121CC2"/>
    <w:rsid w:val="00131425"/>
    <w:rsid w:val="00132262"/>
    <w:rsid w:val="00133EE5"/>
    <w:rsid w:val="00134B3B"/>
    <w:rsid w:val="00144C98"/>
    <w:rsid w:val="00150220"/>
    <w:rsid w:val="00154E03"/>
    <w:rsid w:val="00167A34"/>
    <w:rsid w:val="001748C4"/>
    <w:rsid w:val="001801A7"/>
    <w:rsid w:val="00185BCA"/>
    <w:rsid w:val="0018656C"/>
    <w:rsid w:val="00187D99"/>
    <w:rsid w:val="0019566B"/>
    <w:rsid w:val="001956CC"/>
    <w:rsid w:val="00197BAD"/>
    <w:rsid w:val="001A7870"/>
    <w:rsid w:val="001B1FC3"/>
    <w:rsid w:val="001B311B"/>
    <w:rsid w:val="001B3A00"/>
    <w:rsid w:val="001B3A9A"/>
    <w:rsid w:val="001C1B41"/>
    <w:rsid w:val="001C1C27"/>
    <w:rsid w:val="001C7F38"/>
    <w:rsid w:val="001D1238"/>
    <w:rsid w:val="001D4E18"/>
    <w:rsid w:val="001D65EF"/>
    <w:rsid w:val="001D7945"/>
    <w:rsid w:val="001E49E7"/>
    <w:rsid w:val="001E6046"/>
    <w:rsid w:val="001F1EAA"/>
    <w:rsid w:val="001F654F"/>
    <w:rsid w:val="001F7201"/>
    <w:rsid w:val="001F78CB"/>
    <w:rsid w:val="00202791"/>
    <w:rsid w:val="00205292"/>
    <w:rsid w:val="002175CF"/>
    <w:rsid w:val="002203BF"/>
    <w:rsid w:val="002205C6"/>
    <w:rsid w:val="00222F49"/>
    <w:rsid w:val="002236F3"/>
    <w:rsid w:val="00223A29"/>
    <w:rsid w:val="00224342"/>
    <w:rsid w:val="002250A3"/>
    <w:rsid w:val="002259C8"/>
    <w:rsid w:val="002315B5"/>
    <w:rsid w:val="00235217"/>
    <w:rsid w:val="00237A81"/>
    <w:rsid w:val="00241B34"/>
    <w:rsid w:val="002469D2"/>
    <w:rsid w:val="00246D1F"/>
    <w:rsid w:val="00247403"/>
    <w:rsid w:val="00247542"/>
    <w:rsid w:val="00257594"/>
    <w:rsid w:val="0026020D"/>
    <w:rsid w:val="00266B61"/>
    <w:rsid w:val="0026712A"/>
    <w:rsid w:val="00267F0C"/>
    <w:rsid w:val="002704DB"/>
    <w:rsid w:val="00270888"/>
    <w:rsid w:val="00282D56"/>
    <w:rsid w:val="00284488"/>
    <w:rsid w:val="00285A66"/>
    <w:rsid w:val="00293A1A"/>
    <w:rsid w:val="002A0AAE"/>
    <w:rsid w:val="002A5820"/>
    <w:rsid w:val="002B0329"/>
    <w:rsid w:val="002B232D"/>
    <w:rsid w:val="002B2DE7"/>
    <w:rsid w:val="002B40F3"/>
    <w:rsid w:val="002B504C"/>
    <w:rsid w:val="002B6D33"/>
    <w:rsid w:val="002C0B51"/>
    <w:rsid w:val="002C0C1C"/>
    <w:rsid w:val="002C2B13"/>
    <w:rsid w:val="002D2B26"/>
    <w:rsid w:val="002D3164"/>
    <w:rsid w:val="002D375E"/>
    <w:rsid w:val="002D6548"/>
    <w:rsid w:val="002D7EA2"/>
    <w:rsid w:val="002E187C"/>
    <w:rsid w:val="002F15FC"/>
    <w:rsid w:val="002F6F23"/>
    <w:rsid w:val="002F7959"/>
    <w:rsid w:val="002F7D66"/>
    <w:rsid w:val="00302733"/>
    <w:rsid w:val="003030D2"/>
    <w:rsid w:val="003047BC"/>
    <w:rsid w:val="00304D08"/>
    <w:rsid w:val="00313ECB"/>
    <w:rsid w:val="00314078"/>
    <w:rsid w:val="00314BC8"/>
    <w:rsid w:val="0031535D"/>
    <w:rsid w:val="00322C43"/>
    <w:rsid w:val="003239B8"/>
    <w:rsid w:val="00324A57"/>
    <w:rsid w:val="00326E93"/>
    <w:rsid w:val="00327E5D"/>
    <w:rsid w:val="0033169F"/>
    <w:rsid w:val="00332434"/>
    <w:rsid w:val="0033633B"/>
    <w:rsid w:val="0033753D"/>
    <w:rsid w:val="0034357D"/>
    <w:rsid w:val="00343C1F"/>
    <w:rsid w:val="0034428F"/>
    <w:rsid w:val="003448F5"/>
    <w:rsid w:val="00344977"/>
    <w:rsid w:val="00344A02"/>
    <w:rsid w:val="00346C95"/>
    <w:rsid w:val="0035346F"/>
    <w:rsid w:val="00356185"/>
    <w:rsid w:val="00356E8D"/>
    <w:rsid w:val="00357AE6"/>
    <w:rsid w:val="00360380"/>
    <w:rsid w:val="0036465C"/>
    <w:rsid w:val="0037519E"/>
    <w:rsid w:val="00385522"/>
    <w:rsid w:val="00386CF0"/>
    <w:rsid w:val="003876D9"/>
    <w:rsid w:val="00387A96"/>
    <w:rsid w:val="00394955"/>
    <w:rsid w:val="003949F4"/>
    <w:rsid w:val="003B1B44"/>
    <w:rsid w:val="003B1EEE"/>
    <w:rsid w:val="003B70FB"/>
    <w:rsid w:val="003C2239"/>
    <w:rsid w:val="003C2395"/>
    <w:rsid w:val="003C676B"/>
    <w:rsid w:val="003C7FD7"/>
    <w:rsid w:val="003D3BC2"/>
    <w:rsid w:val="003E1975"/>
    <w:rsid w:val="003E6CA1"/>
    <w:rsid w:val="003E700F"/>
    <w:rsid w:val="003F2269"/>
    <w:rsid w:val="003F2853"/>
    <w:rsid w:val="0040455D"/>
    <w:rsid w:val="00405F9C"/>
    <w:rsid w:val="00406317"/>
    <w:rsid w:val="004065A8"/>
    <w:rsid w:val="00407110"/>
    <w:rsid w:val="00412E53"/>
    <w:rsid w:val="004165C2"/>
    <w:rsid w:val="0042321B"/>
    <w:rsid w:val="00423A56"/>
    <w:rsid w:val="00426A3D"/>
    <w:rsid w:val="00431D6E"/>
    <w:rsid w:val="0043558F"/>
    <w:rsid w:val="00436B39"/>
    <w:rsid w:val="00441524"/>
    <w:rsid w:val="00441E0D"/>
    <w:rsid w:val="00441ECB"/>
    <w:rsid w:val="00445193"/>
    <w:rsid w:val="00447FA0"/>
    <w:rsid w:val="00450E08"/>
    <w:rsid w:val="00455482"/>
    <w:rsid w:val="00456AF9"/>
    <w:rsid w:val="004608CD"/>
    <w:rsid w:val="00460E8F"/>
    <w:rsid w:val="004612E3"/>
    <w:rsid w:val="00462C1B"/>
    <w:rsid w:val="00463276"/>
    <w:rsid w:val="00464E8F"/>
    <w:rsid w:val="00465A59"/>
    <w:rsid w:val="00467B7E"/>
    <w:rsid w:val="00470846"/>
    <w:rsid w:val="00471B73"/>
    <w:rsid w:val="00473BB4"/>
    <w:rsid w:val="00476439"/>
    <w:rsid w:val="00477592"/>
    <w:rsid w:val="00483694"/>
    <w:rsid w:val="0048413A"/>
    <w:rsid w:val="00484DD0"/>
    <w:rsid w:val="00485784"/>
    <w:rsid w:val="00486F1C"/>
    <w:rsid w:val="004913B8"/>
    <w:rsid w:val="00492949"/>
    <w:rsid w:val="004933E8"/>
    <w:rsid w:val="0049419D"/>
    <w:rsid w:val="004A2296"/>
    <w:rsid w:val="004A6A54"/>
    <w:rsid w:val="004B1E83"/>
    <w:rsid w:val="004B2146"/>
    <w:rsid w:val="004B2410"/>
    <w:rsid w:val="004B6EA7"/>
    <w:rsid w:val="004C20D2"/>
    <w:rsid w:val="004C2312"/>
    <w:rsid w:val="004C4B62"/>
    <w:rsid w:val="004C54C9"/>
    <w:rsid w:val="004C596C"/>
    <w:rsid w:val="004C5B76"/>
    <w:rsid w:val="004D4ABA"/>
    <w:rsid w:val="004D6025"/>
    <w:rsid w:val="004E18BE"/>
    <w:rsid w:val="004E2649"/>
    <w:rsid w:val="004E5048"/>
    <w:rsid w:val="004E7A29"/>
    <w:rsid w:val="004F14FB"/>
    <w:rsid w:val="004F15CA"/>
    <w:rsid w:val="004F19A7"/>
    <w:rsid w:val="004F27F1"/>
    <w:rsid w:val="004F626F"/>
    <w:rsid w:val="005003EB"/>
    <w:rsid w:val="00501399"/>
    <w:rsid w:val="00501C39"/>
    <w:rsid w:val="0050633D"/>
    <w:rsid w:val="00507BC4"/>
    <w:rsid w:val="005128E4"/>
    <w:rsid w:val="005133DB"/>
    <w:rsid w:val="00514504"/>
    <w:rsid w:val="00522D9E"/>
    <w:rsid w:val="005231FA"/>
    <w:rsid w:val="00525560"/>
    <w:rsid w:val="005259C3"/>
    <w:rsid w:val="00527D53"/>
    <w:rsid w:val="00530C38"/>
    <w:rsid w:val="005313F3"/>
    <w:rsid w:val="00534AE7"/>
    <w:rsid w:val="00544C49"/>
    <w:rsid w:val="00545909"/>
    <w:rsid w:val="005516A1"/>
    <w:rsid w:val="0055520C"/>
    <w:rsid w:val="005559EF"/>
    <w:rsid w:val="005564B7"/>
    <w:rsid w:val="0055686B"/>
    <w:rsid w:val="005608B7"/>
    <w:rsid w:val="00561994"/>
    <w:rsid w:val="00561B86"/>
    <w:rsid w:val="00561FA8"/>
    <w:rsid w:val="00563557"/>
    <w:rsid w:val="005656D0"/>
    <w:rsid w:val="00566C0E"/>
    <w:rsid w:val="00571F81"/>
    <w:rsid w:val="00573680"/>
    <w:rsid w:val="0057402A"/>
    <w:rsid w:val="005753F3"/>
    <w:rsid w:val="00575C87"/>
    <w:rsid w:val="005771D0"/>
    <w:rsid w:val="005821E8"/>
    <w:rsid w:val="005830C6"/>
    <w:rsid w:val="0058396E"/>
    <w:rsid w:val="00586F33"/>
    <w:rsid w:val="0059191A"/>
    <w:rsid w:val="005921FF"/>
    <w:rsid w:val="00593C75"/>
    <w:rsid w:val="00596015"/>
    <w:rsid w:val="0059708E"/>
    <w:rsid w:val="00597696"/>
    <w:rsid w:val="005A033E"/>
    <w:rsid w:val="005A131B"/>
    <w:rsid w:val="005A24ED"/>
    <w:rsid w:val="005A254F"/>
    <w:rsid w:val="005A3B03"/>
    <w:rsid w:val="005A55A1"/>
    <w:rsid w:val="005A6D0E"/>
    <w:rsid w:val="005A6E61"/>
    <w:rsid w:val="005B06F9"/>
    <w:rsid w:val="005B43B7"/>
    <w:rsid w:val="005B447C"/>
    <w:rsid w:val="005B4A6F"/>
    <w:rsid w:val="005B52B0"/>
    <w:rsid w:val="005B6806"/>
    <w:rsid w:val="005C304D"/>
    <w:rsid w:val="005C3963"/>
    <w:rsid w:val="005C4225"/>
    <w:rsid w:val="005C72AE"/>
    <w:rsid w:val="005D269A"/>
    <w:rsid w:val="005D2797"/>
    <w:rsid w:val="005D38F9"/>
    <w:rsid w:val="005D424D"/>
    <w:rsid w:val="005E03DD"/>
    <w:rsid w:val="005F0DAD"/>
    <w:rsid w:val="005F0F33"/>
    <w:rsid w:val="005F495D"/>
    <w:rsid w:val="005F60F8"/>
    <w:rsid w:val="00600DEB"/>
    <w:rsid w:val="00601BDD"/>
    <w:rsid w:val="0060425E"/>
    <w:rsid w:val="00604EE7"/>
    <w:rsid w:val="00605C8B"/>
    <w:rsid w:val="00610C45"/>
    <w:rsid w:val="00614424"/>
    <w:rsid w:val="006151FA"/>
    <w:rsid w:val="00621D97"/>
    <w:rsid w:val="00627C9F"/>
    <w:rsid w:val="006311E9"/>
    <w:rsid w:val="006314CB"/>
    <w:rsid w:val="00631CDE"/>
    <w:rsid w:val="00632209"/>
    <w:rsid w:val="00632354"/>
    <w:rsid w:val="0063341F"/>
    <w:rsid w:val="00633B88"/>
    <w:rsid w:val="006343A9"/>
    <w:rsid w:val="00635421"/>
    <w:rsid w:val="00635EC1"/>
    <w:rsid w:val="00636807"/>
    <w:rsid w:val="00636BBD"/>
    <w:rsid w:val="0064239A"/>
    <w:rsid w:val="00642810"/>
    <w:rsid w:val="0064389F"/>
    <w:rsid w:val="00646B3A"/>
    <w:rsid w:val="00652333"/>
    <w:rsid w:val="0065655B"/>
    <w:rsid w:val="00667DFF"/>
    <w:rsid w:val="0068009E"/>
    <w:rsid w:val="006822B8"/>
    <w:rsid w:val="006824A9"/>
    <w:rsid w:val="00692219"/>
    <w:rsid w:val="00692A1C"/>
    <w:rsid w:val="00695342"/>
    <w:rsid w:val="006A05B8"/>
    <w:rsid w:val="006A17D2"/>
    <w:rsid w:val="006A5BFF"/>
    <w:rsid w:val="006A73E6"/>
    <w:rsid w:val="006B0D8A"/>
    <w:rsid w:val="006B2D5C"/>
    <w:rsid w:val="006C4EB1"/>
    <w:rsid w:val="006D0A2A"/>
    <w:rsid w:val="006D2B83"/>
    <w:rsid w:val="006D5B19"/>
    <w:rsid w:val="006D6414"/>
    <w:rsid w:val="006D65C4"/>
    <w:rsid w:val="006E0166"/>
    <w:rsid w:val="006E0B4C"/>
    <w:rsid w:val="006E1653"/>
    <w:rsid w:val="006E2FFB"/>
    <w:rsid w:val="006E46DA"/>
    <w:rsid w:val="006E5297"/>
    <w:rsid w:val="006E5DC8"/>
    <w:rsid w:val="006E7B34"/>
    <w:rsid w:val="00700A24"/>
    <w:rsid w:val="00700CF1"/>
    <w:rsid w:val="00704ACE"/>
    <w:rsid w:val="0070697F"/>
    <w:rsid w:val="00720D01"/>
    <w:rsid w:val="00721695"/>
    <w:rsid w:val="0072199C"/>
    <w:rsid w:val="00722C9F"/>
    <w:rsid w:val="007249EB"/>
    <w:rsid w:val="007253B8"/>
    <w:rsid w:val="007273D0"/>
    <w:rsid w:val="0073270E"/>
    <w:rsid w:val="00734BB3"/>
    <w:rsid w:val="0073741F"/>
    <w:rsid w:val="0074491B"/>
    <w:rsid w:val="00744F3A"/>
    <w:rsid w:val="007505BE"/>
    <w:rsid w:val="0075145D"/>
    <w:rsid w:val="00755D8C"/>
    <w:rsid w:val="0076625A"/>
    <w:rsid w:val="0076643F"/>
    <w:rsid w:val="00771594"/>
    <w:rsid w:val="00773E8C"/>
    <w:rsid w:val="00774536"/>
    <w:rsid w:val="0077489F"/>
    <w:rsid w:val="00775234"/>
    <w:rsid w:val="00777F63"/>
    <w:rsid w:val="0078470A"/>
    <w:rsid w:val="0078616D"/>
    <w:rsid w:val="00787DB8"/>
    <w:rsid w:val="00791E49"/>
    <w:rsid w:val="00792D2E"/>
    <w:rsid w:val="00795AB4"/>
    <w:rsid w:val="007A333E"/>
    <w:rsid w:val="007A44DC"/>
    <w:rsid w:val="007A5817"/>
    <w:rsid w:val="007B05C4"/>
    <w:rsid w:val="007B60E9"/>
    <w:rsid w:val="007B6CC3"/>
    <w:rsid w:val="007B75D2"/>
    <w:rsid w:val="007B76D3"/>
    <w:rsid w:val="007C3334"/>
    <w:rsid w:val="007C40DB"/>
    <w:rsid w:val="007D2B98"/>
    <w:rsid w:val="007D340F"/>
    <w:rsid w:val="007D6AD2"/>
    <w:rsid w:val="007E21BC"/>
    <w:rsid w:val="007E2224"/>
    <w:rsid w:val="007E2EB6"/>
    <w:rsid w:val="007E7C82"/>
    <w:rsid w:val="007E7CE3"/>
    <w:rsid w:val="007F293F"/>
    <w:rsid w:val="007F2AA1"/>
    <w:rsid w:val="007F376B"/>
    <w:rsid w:val="007F5662"/>
    <w:rsid w:val="007F588D"/>
    <w:rsid w:val="008002BC"/>
    <w:rsid w:val="00803F1C"/>
    <w:rsid w:val="0080407D"/>
    <w:rsid w:val="0080600E"/>
    <w:rsid w:val="00814688"/>
    <w:rsid w:val="00817612"/>
    <w:rsid w:val="00817E47"/>
    <w:rsid w:val="0082530E"/>
    <w:rsid w:val="00826F28"/>
    <w:rsid w:val="008338A4"/>
    <w:rsid w:val="00834D49"/>
    <w:rsid w:val="00837C45"/>
    <w:rsid w:val="00840A03"/>
    <w:rsid w:val="00841EDF"/>
    <w:rsid w:val="008442F8"/>
    <w:rsid w:val="008443C0"/>
    <w:rsid w:val="00844730"/>
    <w:rsid w:val="008457C2"/>
    <w:rsid w:val="00847ECB"/>
    <w:rsid w:val="00850C4C"/>
    <w:rsid w:val="00857A1A"/>
    <w:rsid w:val="00857A82"/>
    <w:rsid w:val="008611F1"/>
    <w:rsid w:val="00864838"/>
    <w:rsid w:val="00864A1D"/>
    <w:rsid w:val="008659E5"/>
    <w:rsid w:val="0086714A"/>
    <w:rsid w:val="00867314"/>
    <w:rsid w:val="0087286C"/>
    <w:rsid w:val="00873836"/>
    <w:rsid w:val="00877CDC"/>
    <w:rsid w:val="0088047D"/>
    <w:rsid w:val="00881E59"/>
    <w:rsid w:val="00885737"/>
    <w:rsid w:val="008865B5"/>
    <w:rsid w:val="008878BE"/>
    <w:rsid w:val="00887CAF"/>
    <w:rsid w:val="00890650"/>
    <w:rsid w:val="00897A1C"/>
    <w:rsid w:val="00897E12"/>
    <w:rsid w:val="008A3565"/>
    <w:rsid w:val="008A3DC9"/>
    <w:rsid w:val="008A7E0F"/>
    <w:rsid w:val="008B12F5"/>
    <w:rsid w:val="008B3E74"/>
    <w:rsid w:val="008B6E27"/>
    <w:rsid w:val="008B791A"/>
    <w:rsid w:val="008C0963"/>
    <w:rsid w:val="008C5E2D"/>
    <w:rsid w:val="008D1B9F"/>
    <w:rsid w:val="008D768D"/>
    <w:rsid w:val="008E20FF"/>
    <w:rsid w:val="008E3759"/>
    <w:rsid w:val="008E3BFE"/>
    <w:rsid w:val="008E3C05"/>
    <w:rsid w:val="008E58AC"/>
    <w:rsid w:val="008E5F84"/>
    <w:rsid w:val="008E779C"/>
    <w:rsid w:val="008E7F3E"/>
    <w:rsid w:val="008F0306"/>
    <w:rsid w:val="008F09C9"/>
    <w:rsid w:val="008F1912"/>
    <w:rsid w:val="008F4943"/>
    <w:rsid w:val="009015C9"/>
    <w:rsid w:val="0090270B"/>
    <w:rsid w:val="009041DC"/>
    <w:rsid w:val="00905DD3"/>
    <w:rsid w:val="00913B76"/>
    <w:rsid w:val="0091519A"/>
    <w:rsid w:val="00915953"/>
    <w:rsid w:val="00917B5A"/>
    <w:rsid w:val="009201CD"/>
    <w:rsid w:val="00920A58"/>
    <w:rsid w:val="00920A8C"/>
    <w:rsid w:val="009229A3"/>
    <w:rsid w:val="00925973"/>
    <w:rsid w:val="00934A2C"/>
    <w:rsid w:val="00935BA8"/>
    <w:rsid w:val="00935E74"/>
    <w:rsid w:val="00936F81"/>
    <w:rsid w:val="0096467B"/>
    <w:rsid w:val="00966DCC"/>
    <w:rsid w:val="0096706E"/>
    <w:rsid w:val="009728AF"/>
    <w:rsid w:val="00974491"/>
    <w:rsid w:val="00975466"/>
    <w:rsid w:val="00975C4E"/>
    <w:rsid w:val="00981FBA"/>
    <w:rsid w:val="009856AD"/>
    <w:rsid w:val="0099118B"/>
    <w:rsid w:val="009964C6"/>
    <w:rsid w:val="00997BC5"/>
    <w:rsid w:val="009A4F41"/>
    <w:rsid w:val="009A57A7"/>
    <w:rsid w:val="009B26A4"/>
    <w:rsid w:val="009B381B"/>
    <w:rsid w:val="009B4617"/>
    <w:rsid w:val="009B5539"/>
    <w:rsid w:val="009C1554"/>
    <w:rsid w:val="009C1EEF"/>
    <w:rsid w:val="009C5901"/>
    <w:rsid w:val="009D0435"/>
    <w:rsid w:val="009D1753"/>
    <w:rsid w:val="009D7611"/>
    <w:rsid w:val="009D76D7"/>
    <w:rsid w:val="009E0B61"/>
    <w:rsid w:val="009E4CA4"/>
    <w:rsid w:val="009E53DE"/>
    <w:rsid w:val="009E7EEB"/>
    <w:rsid w:val="009F19DF"/>
    <w:rsid w:val="009F30E3"/>
    <w:rsid w:val="009F7974"/>
    <w:rsid w:val="00A04B3F"/>
    <w:rsid w:val="00A11212"/>
    <w:rsid w:val="00A11290"/>
    <w:rsid w:val="00A11E44"/>
    <w:rsid w:val="00A16B6E"/>
    <w:rsid w:val="00A20979"/>
    <w:rsid w:val="00A22FAC"/>
    <w:rsid w:val="00A23907"/>
    <w:rsid w:val="00A275E5"/>
    <w:rsid w:val="00A30100"/>
    <w:rsid w:val="00A328B3"/>
    <w:rsid w:val="00A371FF"/>
    <w:rsid w:val="00A435C3"/>
    <w:rsid w:val="00A461EC"/>
    <w:rsid w:val="00A5013E"/>
    <w:rsid w:val="00A50FCF"/>
    <w:rsid w:val="00A51653"/>
    <w:rsid w:val="00A52268"/>
    <w:rsid w:val="00A528D1"/>
    <w:rsid w:val="00A54A55"/>
    <w:rsid w:val="00A57F58"/>
    <w:rsid w:val="00A60216"/>
    <w:rsid w:val="00A610CD"/>
    <w:rsid w:val="00A614EC"/>
    <w:rsid w:val="00A66D4A"/>
    <w:rsid w:val="00A758AA"/>
    <w:rsid w:val="00A83332"/>
    <w:rsid w:val="00A874C6"/>
    <w:rsid w:val="00A93AF5"/>
    <w:rsid w:val="00AA09A2"/>
    <w:rsid w:val="00AA3466"/>
    <w:rsid w:val="00AA4FD9"/>
    <w:rsid w:val="00AA52AC"/>
    <w:rsid w:val="00AA6213"/>
    <w:rsid w:val="00AA7996"/>
    <w:rsid w:val="00AB49F2"/>
    <w:rsid w:val="00AB6484"/>
    <w:rsid w:val="00AC06E7"/>
    <w:rsid w:val="00AC19CB"/>
    <w:rsid w:val="00AC7011"/>
    <w:rsid w:val="00AC7228"/>
    <w:rsid w:val="00AC7DAF"/>
    <w:rsid w:val="00AD08F4"/>
    <w:rsid w:val="00AD3099"/>
    <w:rsid w:val="00AD6E2F"/>
    <w:rsid w:val="00AE5488"/>
    <w:rsid w:val="00AE68E8"/>
    <w:rsid w:val="00AE6F91"/>
    <w:rsid w:val="00AF2074"/>
    <w:rsid w:val="00AF5571"/>
    <w:rsid w:val="00AF74A4"/>
    <w:rsid w:val="00B02723"/>
    <w:rsid w:val="00B06397"/>
    <w:rsid w:val="00B07341"/>
    <w:rsid w:val="00B167C5"/>
    <w:rsid w:val="00B200C1"/>
    <w:rsid w:val="00B2337F"/>
    <w:rsid w:val="00B26E43"/>
    <w:rsid w:val="00B2781A"/>
    <w:rsid w:val="00B30539"/>
    <w:rsid w:val="00B314DB"/>
    <w:rsid w:val="00B3181F"/>
    <w:rsid w:val="00B361F2"/>
    <w:rsid w:val="00B3718B"/>
    <w:rsid w:val="00B3745F"/>
    <w:rsid w:val="00B4018D"/>
    <w:rsid w:val="00B427CA"/>
    <w:rsid w:val="00B4300B"/>
    <w:rsid w:val="00B4512D"/>
    <w:rsid w:val="00B4632A"/>
    <w:rsid w:val="00B52077"/>
    <w:rsid w:val="00B530F1"/>
    <w:rsid w:val="00B671EE"/>
    <w:rsid w:val="00B7044A"/>
    <w:rsid w:val="00B74969"/>
    <w:rsid w:val="00B7618F"/>
    <w:rsid w:val="00B85A0F"/>
    <w:rsid w:val="00B85FE5"/>
    <w:rsid w:val="00B91014"/>
    <w:rsid w:val="00BA276C"/>
    <w:rsid w:val="00BA3852"/>
    <w:rsid w:val="00BA48D9"/>
    <w:rsid w:val="00BB1221"/>
    <w:rsid w:val="00BB169D"/>
    <w:rsid w:val="00BB306F"/>
    <w:rsid w:val="00BB5561"/>
    <w:rsid w:val="00BC21AA"/>
    <w:rsid w:val="00BC4397"/>
    <w:rsid w:val="00BC7FE7"/>
    <w:rsid w:val="00BD4B89"/>
    <w:rsid w:val="00BD5922"/>
    <w:rsid w:val="00BD6B76"/>
    <w:rsid w:val="00BE222C"/>
    <w:rsid w:val="00BE2C52"/>
    <w:rsid w:val="00BE5A86"/>
    <w:rsid w:val="00BE753E"/>
    <w:rsid w:val="00BF02CB"/>
    <w:rsid w:val="00BF26A6"/>
    <w:rsid w:val="00BF4A94"/>
    <w:rsid w:val="00BF6FD8"/>
    <w:rsid w:val="00BF7BC5"/>
    <w:rsid w:val="00C03680"/>
    <w:rsid w:val="00C054DF"/>
    <w:rsid w:val="00C111EE"/>
    <w:rsid w:val="00C14A12"/>
    <w:rsid w:val="00C16142"/>
    <w:rsid w:val="00C1652A"/>
    <w:rsid w:val="00C20A09"/>
    <w:rsid w:val="00C21762"/>
    <w:rsid w:val="00C21FEF"/>
    <w:rsid w:val="00C23BA4"/>
    <w:rsid w:val="00C24543"/>
    <w:rsid w:val="00C256A2"/>
    <w:rsid w:val="00C25ADB"/>
    <w:rsid w:val="00C323EF"/>
    <w:rsid w:val="00C338FD"/>
    <w:rsid w:val="00C3574B"/>
    <w:rsid w:val="00C37139"/>
    <w:rsid w:val="00C43805"/>
    <w:rsid w:val="00C44CBB"/>
    <w:rsid w:val="00C47F61"/>
    <w:rsid w:val="00C51515"/>
    <w:rsid w:val="00C5660B"/>
    <w:rsid w:val="00C62254"/>
    <w:rsid w:val="00C66B72"/>
    <w:rsid w:val="00C71761"/>
    <w:rsid w:val="00C741C1"/>
    <w:rsid w:val="00C80489"/>
    <w:rsid w:val="00C87AC4"/>
    <w:rsid w:val="00C922C9"/>
    <w:rsid w:val="00C9567A"/>
    <w:rsid w:val="00CA2287"/>
    <w:rsid w:val="00CA7A50"/>
    <w:rsid w:val="00CB1690"/>
    <w:rsid w:val="00CB212D"/>
    <w:rsid w:val="00CB2660"/>
    <w:rsid w:val="00CC45D7"/>
    <w:rsid w:val="00CC5E90"/>
    <w:rsid w:val="00CD046C"/>
    <w:rsid w:val="00CD2280"/>
    <w:rsid w:val="00CE076C"/>
    <w:rsid w:val="00CE13B3"/>
    <w:rsid w:val="00CE5199"/>
    <w:rsid w:val="00CE66D5"/>
    <w:rsid w:val="00CE6959"/>
    <w:rsid w:val="00CE6E03"/>
    <w:rsid w:val="00CF4663"/>
    <w:rsid w:val="00CF637A"/>
    <w:rsid w:val="00D059DE"/>
    <w:rsid w:val="00D05ABD"/>
    <w:rsid w:val="00D13530"/>
    <w:rsid w:val="00D1376C"/>
    <w:rsid w:val="00D13FCE"/>
    <w:rsid w:val="00D14995"/>
    <w:rsid w:val="00D16070"/>
    <w:rsid w:val="00D205EE"/>
    <w:rsid w:val="00D22571"/>
    <w:rsid w:val="00D24062"/>
    <w:rsid w:val="00D241AE"/>
    <w:rsid w:val="00D25674"/>
    <w:rsid w:val="00D306D1"/>
    <w:rsid w:val="00D30800"/>
    <w:rsid w:val="00D32CF9"/>
    <w:rsid w:val="00D34786"/>
    <w:rsid w:val="00D37BFC"/>
    <w:rsid w:val="00D411B4"/>
    <w:rsid w:val="00D47A8E"/>
    <w:rsid w:val="00D50213"/>
    <w:rsid w:val="00D52D14"/>
    <w:rsid w:val="00D712D3"/>
    <w:rsid w:val="00D71422"/>
    <w:rsid w:val="00D72DC6"/>
    <w:rsid w:val="00D7558D"/>
    <w:rsid w:val="00D806C7"/>
    <w:rsid w:val="00D818B0"/>
    <w:rsid w:val="00D81D92"/>
    <w:rsid w:val="00D83184"/>
    <w:rsid w:val="00D85367"/>
    <w:rsid w:val="00D876F9"/>
    <w:rsid w:val="00D87821"/>
    <w:rsid w:val="00D94162"/>
    <w:rsid w:val="00DA2AD2"/>
    <w:rsid w:val="00DA7B5F"/>
    <w:rsid w:val="00DB202F"/>
    <w:rsid w:val="00DB415F"/>
    <w:rsid w:val="00DB50C7"/>
    <w:rsid w:val="00DC11E7"/>
    <w:rsid w:val="00DC24E3"/>
    <w:rsid w:val="00DC46D3"/>
    <w:rsid w:val="00DC67B7"/>
    <w:rsid w:val="00DC7023"/>
    <w:rsid w:val="00DC769A"/>
    <w:rsid w:val="00DD12E5"/>
    <w:rsid w:val="00DD3D86"/>
    <w:rsid w:val="00DD4AD2"/>
    <w:rsid w:val="00DD6168"/>
    <w:rsid w:val="00DD6BD3"/>
    <w:rsid w:val="00DE3B00"/>
    <w:rsid w:val="00DE5C0E"/>
    <w:rsid w:val="00DF1EC4"/>
    <w:rsid w:val="00DF43C8"/>
    <w:rsid w:val="00E0048F"/>
    <w:rsid w:val="00E018A9"/>
    <w:rsid w:val="00E0340B"/>
    <w:rsid w:val="00E0458F"/>
    <w:rsid w:val="00E04A90"/>
    <w:rsid w:val="00E04ACE"/>
    <w:rsid w:val="00E0551F"/>
    <w:rsid w:val="00E07EA6"/>
    <w:rsid w:val="00E20F11"/>
    <w:rsid w:val="00E21369"/>
    <w:rsid w:val="00E219C7"/>
    <w:rsid w:val="00E2300F"/>
    <w:rsid w:val="00E25AF6"/>
    <w:rsid w:val="00E336C8"/>
    <w:rsid w:val="00E4118C"/>
    <w:rsid w:val="00E41EF4"/>
    <w:rsid w:val="00E43157"/>
    <w:rsid w:val="00E461CE"/>
    <w:rsid w:val="00E524A8"/>
    <w:rsid w:val="00E54D28"/>
    <w:rsid w:val="00E56304"/>
    <w:rsid w:val="00E573E4"/>
    <w:rsid w:val="00E64C3D"/>
    <w:rsid w:val="00E66AF5"/>
    <w:rsid w:val="00E720CA"/>
    <w:rsid w:val="00E82DDC"/>
    <w:rsid w:val="00E84EB5"/>
    <w:rsid w:val="00E85662"/>
    <w:rsid w:val="00E8789F"/>
    <w:rsid w:val="00E91C53"/>
    <w:rsid w:val="00E93798"/>
    <w:rsid w:val="00E958A8"/>
    <w:rsid w:val="00E97B71"/>
    <w:rsid w:val="00EA0B1A"/>
    <w:rsid w:val="00EA3D34"/>
    <w:rsid w:val="00EA50CE"/>
    <w:rsid w:val="00EA5B14"/>
    <w:rsid w:val="00EA616A"/>
    <w:rsid w:val="00EB197F"/>
    <w:rsid w:val="00EB454D"/>
    <w:rsid w:val="00EB51F8"/>
    <w:rsid w:val="00EB5296"/>
    <w:rsid w:val="00EB7E40"/>
    <w:rsid w:val="00EC4168"/>
    <w:rsid w:val="00EC4D8F"/>
    <w:rsid w:val="00EC5268"/>
    <w:rsid w:val="00ED549D"/>
    <w:rsid w:val="00ED55FB"/>
    <w:rsid w:val="00ED76BE"/>
    <w:rsid w:val="00EE00E9"/>
    <w:rsid w:val="00EE31DE"/>
    <w:rsid w:val="00EE56E3"/>
    <w:rsid w:val="00EF1AAA"/>
    <w:rsid w:val="00EF1C78"/>
    <w:rsid w:val="00EF51DA"/>
    <w:rsid w:val="00EF619B"/>
    <w:rsid w:val="00F00B55"/>
    <w:rsid w:val="00F02AD1"/>
    <w:rsid w:val="00F03645"/>
    <w:rsid w:val="00F03789"/>
    <w:rsid w:val="00F078FC"/>
    <w:rsid w:val="00F10AC1"/>
    <w:rsid w:val="00F143BD"/>
    <w:rsid w:val="00F222FB"/>
    <w:rsid w:val="00F232DF"/>
    <w:rsid w:val="00F253CC"/>
    <w:rsid w:val="00F30DE8"/>
    <w:rsid w:val="00F32269"/>
    <w:rsid w:val="00F32533"/>
    <w:rsid w:val="00F350CE"/>
    <w:rsid w:val="00F368DF"/>
    <w:rsid w:val="00F37106"/>
    <w:rsid w:val="00F37C72"/>
    <w:rsid w:val="00F44E25"/>
    <w:rsid w:val="00F519CF"/>
    <w:rsid w:val="00F520C4"/>
    <w:rsid w:val="00F52BE5"/>
    <w:rsid w:val="00F52E55"/>
    <w:rsid w:val="00F56BA5"/>
    <w:rsid w:val="00F60E22"/>
    <w:rsid w:val="00F64467"/>
    <w:rsid w:val="00F64DC5"/>
    <w:rsid w:val="00F666D7"/>
    <w:rsid w:val="00F773E8"/>
    <w:rsid w:val="00F77712"/>
    <w:rsid w:val="00F8117A"/>
    <w:rsid w:val="00F81395"/>
    <w:rsid w:val="00F81BB8"/>
    <w:rsid w:val="00F83A7A"/>
    <w:rsid w:val="00F863DC"/>
    <w:rsid w:val="00F90C64"/>
    <w:rsid w:val="00F917D1"/>
    <w:rsid w:val="00F9653B"/>
    <w:rsid w:val="00FA06DE"/>
    <w:rsid w:val="00FA2722"/>
    <w:rsid w:val="00FA4111"/>
    <w:rsid w:val="00FB0815"/>
    <w:rsid w:val="00FB4154"/>
    <w:rsid w:val="00FB5B86"/>
    <w:rsid w:val="00FB62CF"/>
    <w:rsid w:val="00FC05BF"/>
    <w:rsid w:val="00FC29D7"/>
    <w:rsid w:val="00FC474F"/>
    <w:rsid w:val="00FC7A5B"/>
    <w:rsid w:val="00FD3C3B"/>
    <w:rsid w:val="00FE07DD"/>
    <w:rsid w:val="00FE6B45"/>
    <w:rsid w:val="00FF05F6"/>
    <w:rsid w:val="00FF12AB"/>
    <w:rsid w:val="00FF3712"/>
    <w:rsid w:val="00FF55F3"/>
    <w:rsid w:val="00FF5851"/>
    <w:rsid w:val="00FF72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28448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BE5A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styleId="CommentReference">
    <w:name w:val="annotation reference"/>
    <w:basedOn w:val="DefaultParagraphFont"/>
    <w:uiPriority w:val="99"/>
    <w:semiHidden/>
    <w:unhideWhenUsed/>
    <w:rsid w:val="00426A3D"/>
    <w:rPr>
      <w:sz w:val="16"/>
      <w:szCs w:val="16"/>
    </w:rPr>
  </w:style>
  <w:style w:type="paragraph" w:styleId="CommentText">
    <w:name w:val="annotation text"/>
    <w:basedOn w:val="Normal"/>
    <w:link w:val="CommentTextChar"/>
    <w:uiPriority w:val="99"/>
    <w:unhideWhenUsed/>
    <w:rsid w:val="00426A3D"/>
    <w:rPr>
      <w:sz w:val="20"/>
      <w:szCs w:val="20"/>
    </w:rPr>
  </w:style>
  <w:style w:type="character" w:customStyle="1" w:styleId="CommentTextChar">
    <w:name w:val="Comment Text Char"/>
    <w:basedOn w:val="DefaultParagraphFont"/>
    <w:link w:val="CommentText"/>
    <w:uiPriority w:val="99"/>
    <w:rsid w:val="00426A3D"/>
    <w:rPr>
      <w:lang w:val="en-US" w:eastAsia="en-US"/>
    </w:rPr>
  </w:style>
  <w:style w:type="paragraph" w:styleId="CommentSubject">
    <w:name w:val="annotation subject"/>
    <w:basedOn w:val="CommentText"/>
    <w:next w:val="CommentText"/>
    <w:link w:val="CommentSubjectChar"/>
    <w:uiPriority w:val="99"/>
    <w:semiHidden/>
    <w:unhideWhenUsed/>
    <w:rsid w:val="00426A3D"/>
    <w:rPr>
      <w:b/>
      <w:bCs/>
    </w:rPr>
  </w:style>
  <w:style w:type="character" w:customStyle="1" w:styleId="CommentSubjectChar">
    <w:name w:val="Comment Subject Char"/>
    <w:basedOn w:val="CommentTextChar"/>
    <w:link w:val="CommentSubject"/>
    <w:uiPriority w:val="99"/>
    <w:semiHidden/>
    <w:rsid w:val="00426A3D"/>
    <w:rPr>
      <w:b/>
      <w:bCs/>
      <w:lang w:val="en-US" w:eastAsia="en-US"/>
    </w:rPr>
  </w:style>
  <w:style w:type="paragraph" w:styleId="Revision">
    <w:name w:val="Revision"/>
    <w:hidden/>
    <w:uiPriority w:val="99"/>
    <w:semiHidden/>
    <w:rsid w:val="00F30DE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B6E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B6E27"/>
  </w:style>
  <w:style w:type="character" w:customStyle="1" w:styleId="eop">
    <w:name w:val="eop"/>
    <w:basedOn w:val="DefaultParagraphFont"/>
    <w:rsid w:val="008B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1040">
      <w:bodyDiv w:val="1"/>
      <w:marLeft w:val="0"/>
      <w:marRight w:val="0"/>
      <w:marTop w:val="0"/>
      <w:marBottom w:val="0"/>
      <w:divBdr>
        <w:top w:val="none" w:sz="0" w:space="0" w:color="auto"/>
        <w:left w:val="none" w:sz="0" w:space="0" w:color="auto"/>
        <w:bottom w:val="none" w:sz="0" w:space="0" w:color="auto"/>
        <w:right w:val="none" w:sz="0" w:space="0" w:color="auto"/>
      </w:divBdr>
    </w:div>
    <w:div w:id="372585497">
      <w:bodyDiv w:val="1"/>
      <w:marLeft w:val="0"/>
      <w:marRight w:val="0"/>
      <w:marTop w:val="0"/>
      <w:marBottom w:val="0"/>
      <w:divBdr>
        <w:top w:val="none" w:sz="0" w:space="0" w:color="auto"/>
        <w:left w:val="none" w:sz="0" w:space="0" w:color="auto"/>
        <w:bottom w:val="none" w:sz="0" w:space="0" w:color="auto"/>
        <w:right w:val="none" w:sz="0" w:space="0" w:color="auto"/>
      </w:divBdr>
    </w:div>
    <w:div w:id="444083607">
      <w:bodyDiv w:val="1"/>
      <w:marLeft w:val="0"/>
      <w:marRight w:val="0"/>
      <w:marTop w:val="0"/>
      <w:marBottom w:val="0"/>
      <w:divBdr>
        <w:top w:val="none" w:sz="0" w:space="0" w:color="auto"/>
        <w:left w:val="none" w:sz="0" w:space="0" w:color="auto"/>
        <w:bottom w:val="none" w:sz="0" w:space="0" w:color="auto"/>
        <w:right w:val="none" w:sz="0" w:space="0" w:color="auto"/>
      </w:divBdr>
    </w:div>
    <w:div w:id="490144232">
      <w:bodyDiv w:val="1"/>
      <w:marLeft w:val="0"/>
      <w:marRight w:val="0"/>
      <w:marTop w:val="0"/>
      <w:marBottom w:val="0"/>
      <w:divBdr>
        <w:top w:val="none" w:sz="0" w:space="0" w:color="auto"/>
        <w:left w:val="none" w:sz="0" w:space="0" w:color="auto"/>
        <w:bottom w:val="none" w:sz="0" w:space="0" w:color="auto"/>
        <w:right w:val="none" w:sz="0" w:space="0" w:color="auto"/>
      </w:divBdr>
    </w:div>
    <w:div w:id="588391063">
      <w:bodyDiv w:val="1"/>
      <w:marLeft w:val="0"/>
      <w:marRight w:val="0"/>
      <w:marTop w:val="0"/>
      <w:marBottom w:val="0"/>
      <w:divBdr>
        <w:top w:val="none" w:sz="0" w:space="0" w:color="auto"/>
        <w:left w:val="none" w:sz="0" w:space="0" w:color="auto"/>
        <w:bottom w:val="none" w:sz="0" w:space="0" w:color="auto"/>
        <w:right w:val="none" w:sz="0" w:space="0" w:color="auto"/>
      </w:divBdr>
    </w:div>
    <w:div w:id="621963361">
      <w:bodyDiv w:val="1"/>
      <w:marLeft w:val="0"/>
      <w:marRight w:val="0"/>
      <w:marTop w:val="0"/>
      <w:marBottom w:val="0"/>
      <w:divBdr>
        <w:top w:val="none" w:sz="0" w:space="0" w:color="auto"/>
        <w:left w:val="none" w:sz="0" w:space="0" w:color="auto"/>
        <w:bottom w:val="none" w:sz="0" w:space="0" w:color="auto"/>
        <w:right w:val="none" w:sz="0" w:space="0" w:color="auto"/>
      </w:divBdr>
    </w:div>
    <w:div w:id="745952343">
      <w:bodyDiv w:val="1"/>
      <w:marLeft w:val="0"/>
      <w:marRight w:val="0"/>
      <w:marTop w:val="0"/>
      <w:marBottom w:val="0"/>
      <w:divBdr>
        <w:top w:val="none" w:sz="0" w:space="0" w:color="auto"/>
        <w:left w:val="none" w:sz="0" w:space="0" w:color="auto"/>
        <w:bottom w:val="none" w:sz="0" w:space="0" w:color="auto"/>
        <w:right w:val="none" w:sz="0" w:space="0" w:color="auto"/>
      </w:divBdr>
    </w:div>
    <w:div w:id="756826864">
      <w:bodyDiv w:val="1"/>
      <w:marLeft w:val="0"/>
      <w:marRight w:val="0"/>
      <w:marTop w:val="0"/>
      <w:marBottom w:val="0"/>
      <w:divBdr>
        <w:top w:val="none" w:sz="0" w:space="0" w:color="auto"/>
        <w:left w:val="none" w:sz="0" w:space="0" w:color="auto"/>
        <w:bottom w:val="none" w:sz="0" w:space="0" w:color="auto"/>
        <w:right w:val="none" w:sz="0" w:space="0" w:color="auto"/>
      </w:divBdr>
    </w:div>
    <w:div w:id="785582382">
      <w:bodyDiv w:val="1"/>
      <w:marLeft w:val="0"/>
      <w:marRight w:val="0"/>
      <w:marTop w:val="0"/>
      <w:marBottom w:val="0"/>
      <w:divBdr>
        <w:top w:val="none" w:sz="0" w:space="0" w:color="auto"/>
        <w:left w:val="none" w:sz="0" w:space="0" w:color="auto"/>
        <w:bottom w:val="none" w:sz="0" w:space="0" w:color="auto"/>
        <w:right w:val="none" w:sz="0" w:space="0" w:color="auto"/>
      </w:divBdr>
    </w:div>
    <w:div w:id="789058015">
      <w:bodyDiv w:val="1"/>
      <w:marLeft w:val="0"/>
      <w:marRight w:val="0"/>
      <w:marTop w:val="0"/>
      <w:marBottom w:val="0"/>
      <w:divBdr>
        <w:top w:val="none" w:sz="0" w:space="0" w:color="auto"/>
        <w:left w:val="none" w:sz="0" w:space="0" w:color="auto"/>
        <w:bottom w:val="none" w:sz="0" w:space="0" w:color="auto"/>
        <w:right w:val="none" w:sz="0" w:space="0" w:color="auto"/>
      </w:divBdr>
    </w:div>
    <w:div w:id="857045697">
      <w:bodyDiv w:val="1"/>
      <w:marLeft w:val="0"/>
      <w:marRight w:val="0"/>
      <w:marTop w:val="0"/>
      <w:marBottom w:val="0"/>
      <w:divBdr>
        <w:top w:val="none" w:sz="0" w:space="0" w:color="auto"/>
        <w:left w:val="none" w:sz="0" w:space="0" w:color="auto"/>
        <w:bottom w:val="none" w:sz="0" w:space="0" w:color="auto"/>
        <w:right w:val="none" w:sz="0" w:space="0" w:color="auto"/>
      </w:divBdr>
    </w:div>
    <w:div w:id="949093844">
      <w:bodyDiv w:val="1"/>
      <w:marLeft w:val="0"/>
      <w:marRight w:val="0"/>
      <w:marTop w:val="0"/>
      <w:marBottom w:val="0"/>
      <w:divBdr>
        <w:top w:val="none" w:sz="0" w:space="0" w:color="auto"/>
        <w:left w:val="none" w:sz="0" w:space="0" w:color="auto"/>
        <w:bottom w:val="none" w:sz="0" w:space="0" w:color="auto"/>
        <w:right w:val="none" w:sz="0" w:space="0" w:color="auto"/>
      </w:divBdr>
    </w:div>
    <w:div w:id="960308047">
      <w:bodyDiv w:val="1"/>
      <w:marLeft w:val="0"/>
      <w:marRight w:val="0"/>
      <w:marTop w:val="0"/>
      <w:marBottom w:val="0"/>
      <w:divBdr>
        <w:top w:val="none" w:sz="0" w:space="0" w:color="auto"/>
        <w:left w:val="none" w:sz="0" w:space="0" w:color="auto"/>
        <w:bottom w:val="none" w:sz="0" w:space="0" w:color="auto"/>
        <w:right w:val="none" w:sz="0" w:space="0" w:color="auto"/>
      </w:divBdr>
    </w:div>
    <w:div w:id="1107625293">
      <w:bodyDiv w:val="1"/>
      <w:marLeft w:val="0"/>
      <w:marRight w:val="0"/>
      <w:marTop w:val="0"/>
      <w:marBottom w:val="0"/>
      <w:divBdr>
        <w:top w:val="none" w:sz="0" w:space="0" w:color="auto"/>
        <w:left w:val="none" w:sz="0" w:space="0" w:color="auto"/>
        <w:bottom w:val="none" w:sz="0" w:space="0" w:color="auto"/>
        <w:right w:val="none" w:sz="0" w:space="0" w:color="auto"/>
      </w:divBdr>
    </w:div>
    <w:div w:id="116558945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1826591">
      <w:bodyDiv w:val="1"/>
      <w:marLeft w:val="0"/>
      <w:marRight w:val="0"/>
      <w:marTop w:val="0"/>
      <w:marBottom w:val="0"/>
      <w:divBdr>
        <w:top w:val="none" w:sz="0" w:space="0" w:color="auto"/>
        <w:left w:val="none" w:sz="0" w:space="0" w:color="auto"/>
        <w:bottom w:val="none" w:sz="0" w:space="0" w:color="auto"/>
        <w:right w:val="none" w:sz="0" w:space="0" w:color="auto"/>
      </w:divBdr>
    </w:div>
    <w:div w:id="1467309909">
      <w:bodyDiv w:val="1"/>
      <w:marLeft w:val="0"/>
      <w:marRight w:val="0"/>
      <w:marTop w:val="0"/>
      <w:marBottom w:val="0"/>
      <w:divBdr>
        <w:top w:val="none" w:sz="0" w:space="0" w:color="auto"/>
        <w:left w:val="none" w:sz="0" w:space="0" w:color="auto"/>
        <w:bottom w:val="none" w:sz="0" w:space="0" w:color="auto"/>
        <w:right w:val="none" w:sz="0" w:space="0" w:color="auto"/>
      </w:divBdr>
    </w:div>
    <w:div w:id="1631747808">
      <w:bodyDiv w:val="1"/>
      <w:marLeft w:val="0"/>
      <w:marRight w:val="0"/>
      <w:marTop w:val="0"/>
      <w:marBottom w:val="0"/>
      <w:divBdr>
        <w:top w:val="none" w:sz="0" w:space="0" w:color="auto"/>
        <w:left w:val="none" w:sz="0" w:space="0" w:color="auto"/>
        <w:bottom w:val="none" w:sz="0" w:space="0" w:color="auto"/>
        <w:right w:val="none" w:sz="0" w:space="0" w:color="auto"/>
      </w:divBdr>
    </w:div>
    <w:div w:id="1658802904">
      <w:bodyDiv w:val="1"/>
      <w:marLeft w:val="0"/>
      <w:marRight w:val="0"/>
      <w:marTop w:val="0"/>
      <w:marBottom w:val="0"/>
      <w:divBdr>
        <w:top w:val="none" w:sz="0" w:space="0" w:color="auto"/>
        <w:left w:val="none" w:sz="0" w:space="0" w:color="auto"/>
        <w:bottom w:val="none" w:sz="0" w:space="0" w:color="auto"/>
        <w:right w:val="none" w:sz="0" w:space="0" w:color="auto"/>
      </w:divBdr>
    </w:div>
    <w:div w:id="1699351399">
      <w:bodyDiv w:val="1"/>
      <w:marLeft w:val="0"/>
      <w:marRight w:val="0"/>
      <w:marTop w:val="0"/>
      <w:marBottom w:val="0"/>
      <w:divBdr>
        <w:top w:val="none" w:sz="0" w:space="0" w:color="auto"/>
        <w:left w:val="none" w:sz="0" w:space="0" w:color="auto"/>
        <w:bottom w:val="none" w:sz="0" w:space="0" w:color="auto"/>
        <w:right w:val="none" w:sz="0" w:space="0" w:color="auto"/>
      </w:divBdr>
    </w:div>
    <w:div w:id="172355796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7601148">
      <w:bodyDiv w:val="1"/>
      <w:marLeft w:val="0"/>
      <w:marRight w:val="0"/>
      <w:marTop w:val="0"/>
      <w:marBottom w:val="0"/>
      <w:divBdr>
        <w:top w:val="none" w:sz="0" w:space="0" w:color="auto"/>
        <w:left w:val="none" w:sz="0" w:space="0" w:color="auto"/>
        <w:bottom w:val="none" w:sz="0" w:space="0" w:color="auto"/>
        <w:right w:val="none" w:sz="0" w:space="0" w:color="auto"/>
      </w:divBdr>
    </w:div>
    <w:div w:id="1872650292">
      <w:bodyDiv w:val="1"/>
      <w:marLeft w:val="0"/>
      <w:marRight w:val="0"/>
      <w:marTop w:val="0"/>
      <w:marBottom w:val="0"/>
      <w:divBdr>
        <w:top w:val="none" w:sz="0" w:space="0" w:color="auto"/>
        <w:left w:val="none" w:sz="0" w:space="0" w:color="auto"/>
        <w:bottom w:val="none" w:sz="0" w:space="0" w:color="auto"/>
        <w:right w:val="none" w:sz="0" w:space="0" w:color="auto"/>
      </w:divBdr>
    </w:div>
    <w:div w:id="2009676085">
      <w:bodyDiv w:val="1"/>
      <w:marLeft w:val="0"/>
      <w:marRight w:val="0"/>
      <w:marTop w:val="0"/>
      <w:marBottom w:val="0"/>
      <w:divBdr>
        <w:top w:val="none" w:sz="0" w:space="0" w:color="auto"/>
        <w:left w:val="none" w:sz="0" w:space="0" w:color="auto"/>
        <w:bottom w:val="none" w:sz="0" w:space="0" w:color="auto"/>
        <w:right w:val="none" w:sz="0" w:space="0" w:color="auto"/>
      </w:divBdr>
    </w:div>
    <w:div w:id="2035764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42FA6"/>
    <w:rsid w:val="000C6DB8"/>
    <w:rsid w:val="001B68CE"/>
    <w:rsid w:val="00200821"/>
    <w:rsid w:val="00201CE6"/>
    <w:rsid w:val="0025245B"/>
    <w:rsid w:val="002A3923"/>
    <w:rsid w:val="002E1D07"/>
    <w:rsid w:val="00394049"/>
    <w:rsid w:val="004B5BBB"/>
    <w:rsid w:val="004F2DF8"/>
    <w:rsid w:val="005F60F8"/>
    <w:rsid w:val="00622CA1"/>
    <w:rsid w:val="0065655B"/>
    <w:rsid w:val="006F24A1"/>
    <w:rsid w:val="007B7C47"/>
    <w:rsid w:val="008F4943"/>
    <w:rsid w:val="00947C6D"/>
    <w:rsid w:val="009A261B"/>
    <w:rsid w:val="009C3CB6"/>
    <w:rsid w:val="00A4418E"/>
    <w:rsid w:val="00AA2E17"/>
    <w:rsid w:val="00AC15A4"/>
    <w:rsid w:val="00AD14C8"/>
    <w:rsid w:val="00AF3DB9"/>
    <w:rsid w:val="00B0336C"/>
    <w:rsid w:val="00B30277"/>
    <w:rsid w:val="00CC6CAD"/>
    <w:rsid w:val="00D241E9"/>
    <w:rsid w:val="00D50378"/>
    <w:rsid w:val="00D7750D"/>
    <w:rsid w:val="00E67B08"/>
    <w:rsid w:val="00F00D2F"/>
    <w:rsid w:val="00F128DF"/>
    <w:rsid w:val="00F9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4229</Words>
  <Characters>24107</Characters>
  <Application>Microsoft Office Word</Application>
  <DocSecurity>0</DocSecurity>
  <Lines>200</Lines>
  <Paragraphs>56</Paragraphs>
  <ScaleCrop>false</ScaleCrop>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2024-10-08T14:54:00Z</dcterms:created>
  <dcterms:modified xsi:type="dcterms:W3CDTF">2024-10-08T14:54:00Z</dcterms:modified>
</cp:coreProperties>
</file>