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00FFFFB8"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58244"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1"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188B6E9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C254E">
                              <w:rPr>
                                <w:rFonts w:asciiTheme="majorHAnsi" w:hAnsiTheme="majorHAnsi" w:cs="Arial"/>
                                <w:b/>
                                <w:bCs/>
                                <w:color w:val="0D0D0D" w:themeColor="text1" w:themeTint="F2"/>
                                <w:sz w:val="36"/>
                                <w:szCs w:val="22"/>
                                <w:lang w:val="es-ES_tradnl"/>
                              </w:rPr>
                              <w:t>4</w:t>
                            </w:r>
                            <w:r w:rsidR="007B05C4">
                              <w:rPr>
                                <w:rFonts w:asciiTheme="majorHAnsi" w:hAnsiTheme="majorHAnsi" w:cs="Arial"/>
                                <w:b/>
                                <w:bCs/>
                                <w:color w:val="0D0D0D" w:themeColor="text1" w:themeTint="F2"/>
                                <w:sz w:val="36"/>
                                <w:szCs w:val="22"/>
                                <w:lang w:val="es-ES_tradnl"/>
                              </w:rPr>
                              <w:t>/</w:t>
                            </w:r>
                            <w:r w:rsidR="0008158C">
                              <w:rPr>
                                <w:rFonts w:asciiTheme="majorHAnsi" w:hAnsiTheme="majorHAnsi" w:cs="Arial"/>
                                <w:b/>
                                <w:bCs/>
                                <w:color w:val="0D0D0D" w:themeColor="text1" w:themeTint="F2"/>
                                <w:sz w:val="36"/>
                                <w:szCs w:val="22"/>
                                <w:lang w:val="es-ES_tradnl"/>
                              </w:rPr>
                              <w:t>2</w:t>
                            </w:r>
                            <w:r w:rsidR="00477887">
                              <w:rPr>
                                <w:rFonts w:asciiTheme="majorHAnsi" w:hAnsiTheme="majorHAnsi" w:cs="Arial"/>
                                <w:b/>
                                <w:bCs/>
                                <w:color w:val="0D0D0D" w:themeColor="text1" w:themeTint="F2"/>
                                <w:sz w:val="36"/>
                                <w:szCs w:val="22"/>
                                <w:lang w:val="es-ES_tradnl"/>
                              </w:rPr>
                              <w:t>5</w:t>
                            </w:r>
                          </w:p>
                          <w:p w14:paraId="45F30ECA" w14:textId="77C17F5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023F1">
                              <w:rPr>
                                <w:rFonts w:asciiTheme="majorHAnsi" w:hAnsiTheme="majorHAnsi" w:cs="Arial"/>
                                <w:b/>
                                <w:color w:val="0D0D0D" w:themeColor="text1" w:themeTint="F2"/>
                                <w:sz w:val="36"/>
                                <w:szCs w:val="22"/>
                                <w:lang w:val="es-ES_tradnl"/>
                              </w:rPr>
                              <w:t>445-20</w:t>
                            </w:r>
                          </w:p>
                          <w:p w14:paraId="188B4303" w14:textId="0B79A3E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2F90595F" w:rsidR="005B52B0" w:rsidRPr="0010736F" w:rsidRDefault="00C4559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w:t>
                            </w:r>
                          </w:p>
                          <w:bookmarkEnd w:id="0"/>
                          <w:p w14:paraId="0B9F7D22" w14:textId="357FE489" w:rsidR="005B52B0" w:rsidRPr="00F56ECB" w:rsidRDefault="00C4559D"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188B6E9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C254E">
                        <w:rPr>
                          <w:rFonts w:asciiTheme="majorHAnsi" w:hAnsiTheme="majorHAnsi" w:cs="Arial"/>
                          <w:b/>
                          <w:bCs/>
                          <w:color w:val="0D0D0D" w:themeColor="text1" w:themeTint="F2"/>
                          <w:sz w:val="36"/>
                          <w:szCs w:val="22"/>
                          <w:lang w:val="es-ES_tradnl"/>
                        </w:rPr>
                        <w:t>4</w:t>
                      </w:r>
                      <w:r w:rsidR="007B05C4">
                        <w:rPr>
                          <w:rFonts w:asciiTheme="majorHAnsi" w:hAnsiTheme="majorHAnsi" w:cs="Arial"/>
                          <w:b/>
                          <w:bCs/>
                          <w:color w:val="0D0D0D" w:themeColor="text1" w:themeTint="F2"/>
                          <w:sz w:val="36"/>
                          <w:szCs w:val="22"/>
                          <w:lang w:val="es-ES_tradnl"/>
                        </w:rPr>
                        <w:t>/</w:t>
                      </w:r>
                      <w:r w:rsidR="0008158C">
                        <w:rPr>
                          <w:rFonts w:asciiTheme="majorHAnsi" w:hAnsiTheme="majorHAnsi" w:cs="Arial"/>
                          <w:b/>
                          <w:bCs/>
                          <w:color w:val="0D0D0D" w:themeColor="text1" w:themeTint="F2"/>
                          <w:sz w:val="36"/>
                          <w:szCs w:val="22"/>
                          <w:lang w:val="es-ES_tradnl"/>
                        </w:rPr>
                        <w:t>2</w:t>
                      </w:r>
                      <w:r w:rsidR="00477887">
                        <w:rPr>
                          <w:rFonts w:asciiTheme="majorHAnsi" w:hAnsiTheme="majorHAnsi" w:cs="Arial"/>
                          <w:b/>
                          <w:bCs/>
                          <w:color w:val="0D0D0D" w:themeColor="text1" w:themeTint="F2"/>
                          <w:sz w:val="36"/>
                          <w:szCs w:val="22"/>
                          <w:lang w:val="es-ES_tradnl"/>
                        </w:rPr>
                        <w:t>5</w:t>
                      </w:r>
                    </w:p>
                    <w:p w14:paraId="45F30ECA" w14:textId="77C17F5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023F1">
                        <w:rPr>
                          <w:rFonts w:asciiTheme="majorHAnsi" w:hAnsiTheme="majorHAnsi" w:cs="Arial"/>
                          <w:b/>
                          <w:color w:val="0D0D0D" w:themeColor="text1" w:themeTint="F2"/>
                          <w:sz w:val="36"/>
                          <w:szCs w:val="22"/>
                          <w:lang w:val="es-ES_tradnl"/>
                        </w:rPr>
                        <w:t>445-20</w:t>
                      </w:r>
                    </w:p>
                    <w:p w14:paraId="188B4303" w14:textId="0B79A3E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2F90595F" w:rsidR="005B52B0" w:rsidRPr="0010736F" w:rsidRDefault="00C4559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w:t>
                      </w:r>
                    </w:p>
                    <w:bookmarkEnd w:id="1"/>
                    <w:p w14:paraId="0B9F7D22" w14:textId="357FE489" w:rsidR="005B52B0" w:rsidRPr="00F56ECB" w:rsidRDefault="00C4559D"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58243"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44970C2F" w:rsidR="00627C9F" w:rsidRPr="00064896" w:rsidRDefault="00834D49" w:rsidP="007A5817">
                            <w:pPr>
                              <w:spacing w:line="276" w:lineRule="auto"/>
                              <w:jc w:val="right"/>
                              <w:rPr>
                                <w:rFonts w:asciiTheme="minorHAnsi" w:hAnsiTheme="minorHAnsi"/>
                                <w:color w:val="FFFFFF" w:themeColor="background1"/>
                                <w:sz w:val="22"/>
                                <w:lang w:val="es-ES"/>
                              </w:rPr>
                            </w:pPr>
                            <w:r w:rsidRPr="00064896">
                              <w:rPr>
                                <w:rFonts w:asciiTheme="minorHAnsi" w:hAnsiTheme="minorHAnsi"/>
                                <w:color w:val="FFFFFF" w:themeColor="background1"/>
                                <w:sz w:val="22"/>
                                <w:lang w:val="es-ES"/>
                              </w:rPr>
                              <w:t>OEA/Ser.L/V/II</w:t>
                            </w:r>
                          </w:p>
                          <w:p w14:paraId="71D2D5D2" w14:textId="54BDD2A2" w:rsidR="00627C9F" w:rsidRPr="00064896" w:rsidRDefault="00627C9F" w:rsidP="007A5817">
                            <w:pPr>
                              <w:spacing w:line="276" w:lineRule="auto"/>
                              <w:jc w:val="right"/>
                              <w:rPr>
                                <w:rFonts w:asciiTheme="minorHAnsi" w:hAnsiTheme="minorHAnsi"/>
                                <w:color w:val="FFFFFF" w:themeColor="background1"/>
                                <w:sz w:val="22"/>
                                <w:lang w:val="es-ES"/>
                              </w:rPr>
                            </w:pPr>
                            <w:r w:rsidRPr="00064896">
                              <w:rPr>
                                <w:rFonts w:asciiTheme="minorHAnsi" w:hAnsiTheme="minorHAnsi"/>
                                <w:color w:val="FFFFFF" w:themeColor="background1"/>
                                <w:sz w:val="22"/>
                                <w:lang w:val="es-ES"/>
                              </w:rPr>
                              <w:t xml:space="preserve">Doc. </w:t>
                            </w:r>
                            <w:r w:rsidR="00FC254E" w:rsidRPr="00064896">
                              <w:rPr>
                                <w:rFonts w:asciiTheme="minorHAnsi" w:hAnsiTheme="minorHAnsi"/>
                                <w:color w:val="FFFFFF" w:themeColor="background1"/>
                                <w:sz w:val="22"/>
                                <w:lang w:val="es-ES"/>
                              </w:rPr>
                              <w:t>6</w:t>
                            </w:r>
                          </w:p>
                          <w:p w14:paraId="4061DBBD" w14:textId="497543B3" w:rsidR="00627C9F" w:rsidRPr="00C25ADB" w:rsidRDefault="00FC254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 marzo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477887">
                              <w:rPr>
                                <w:rFonts w:asciiTheme="minorHAnsi" w:hAnsiTheme="minorHAnsi"/>
                                <w:color w:val="FFFFFF" w:themeColor="background1"/>
                                <w:sz w:val="22"/>
                                <w:lang w:val="es-PA"/>
                              </w:rPr>
                              <w:t>5</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44970C2F" w:rsidR="00627C9F" w:rsidRPr="00064896" w:rsidRDefault="00834D49" w:rsidP="007A5817">
                      <w:pPr>
                        <w:spacing w:line="276" w:lineRule="auto"/>
                        <w:jc w:val="right"/>
                        <w:rPr>
                          <w:rFonts w:asciiTheme="minorHAnsi" w:hAnsiTheme="minorHAnsi"/>
                          <w:color w:val="FFFFFF" w:themeColor="background1"/>
                          <w:sz w:val="22"/>
                          <w:lang w:val="es-ES"/>
                        </w:rPr>
                      </w:pPr>
                      <w:r w:rsidRPr="00064896">
                        <w:rPr>
                          <w:rFonts w:asciiTheme="minorHAnsi" w:hAnsiTheme="minorHAnsi"/>
                          <w:color w:val="FFFFFF" w:themeColor="background1"/>
                          <w:sz w:val="22"/>
                          <w:lang w:val="es-ES"/>
                        </w:rPr>
                        <w:t>OEA/Ser.L/V/II</w:t>
                      </w:r>
                    </w:p>
                    <w:p w14:paraId="71D2D5D2" w14:textId="54BDD2A2" w:rsidR="00627C9F" w:rsidRPr="00064896" w:rsidRDefault="00627C9F" w:rsidP="007A5817">
                      <w:pPr>
                        <w:spacing w:line="276" w:lineRule="auto"/>
                        <w:jc w:val="right"/>
                        <w:rPr>
                          <w:rFonts w:asciiTheme="minorHAnsi" w:hAnsiTheme="minorHAnsi"/>
                          <w:color w:val="FFFFFF" w:themeColor="background1"/>
                          <w:sz w:val="22"/>
                          <w:lang w:val="es-ES"/>
                        </w:rPr>
                      </w:pPr>
                      <w:r w:rsidRPr="00064896">
                        <w:rPr>
                          <w:rFonts w:asciiTheme="minorHAnsi" w:hAnsiTheme="minorHAnsi"/>
                          <w:color w:val="FFFFFF" w:themeColor="background1"/>
                          <w:sz w:val="22"/>
                          <w:lang w:val="es-ES"/>
                        </w:rPr>
                        <w:t xml:space="preserve">Doc. </w:t>
                      </w:r>
                      <w:r w:rsidR="00FC254E" w:rsidRPr="00064896">
                        <w:rPr>
                          <w:rFonts w:asciiTheme="minorHAnsi" w:hAnsiTheme="minorHAnsi"/>
                          <w:color w:val="FFFFFF" w:themeColor="background1"/>
                          <w:sz w:val="22"/>
                          <w:lang w:val="es-ES"/>
                        </w:rPr>
                        <w:t>6</w:t>
                      </w:r>
                    </w:p>
                    <w:p w14:paraId="4061DBBD" w14:textId="497543B3" w:rsidR="00627C9F" w:rsidRPr="00C25ADB" w:rsidRDefault="00FC254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 marzo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477887">
                        <w:rPr>
                          <w:rFonts w:asciiTheme="minorHAnsi" w:hAnsiTheme="minorHAnsi"/>
                          <w:color w:val="FFFFFF" w:themeColor="background1"/>
                          <w:sz w:val="22"/>
                          <w:lang w:val="es-PA"/>
                        </w:rPr>
                        <w:t>5</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2"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68A61211"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FC254E">
                              <w:rPr>
                                <w:rFonts w:asciiTheme="majorHAnsi" w:hAnsiTheme="majorHAnsi"/>
                                <w:color w:val="0D0D0D" w:themeColor="text1" w:themeTint="F2"/>
                                <w:sz w:val="18"/>
                                <w:szCs w:val="22"/>
                                <w:lang w:val="es-ES"/>
                              </w:rPr>
                              <w:t>1</w:t>
                            </w:r>
                            <w:r w:rsidR="00064896">
                              <w:rPr>
                                <w:rFonts w:asciiTheme="majorHAnsi" w:hAnsiTheme="majorHAnsi"/>
                                <w:color w:val="0D0D0D" w:themeColor="text1" w:themeTint="F2"/>
                                <w:sz w:val="18"/>
                                <w:szCs w:val="22"/>
                                <w:lang w:val="es-ES"/>
                              </w:rPr>
                              <w:t xml:space="preserve">º </w:t>
                            </w:r>
                            <w:r w:rsidRPr="00890650">
                              <w:rPr>
                                <w:rFonts w:asciiTheme="majorHAnsi" w:hAnsiTheme="majorHAnsi"/>
                                <w:color w:val="0D0D0D" w:themeColor="text1" w:themeTint="F2"/>
                                <w:sz w:val="18"/>
                                <w:szCs w:val="22"/>
                                <w:lang w:val="es-ES"/>
                              </w:rPr>
                              <w:t xml:space="preserve">de </w:t>
                            </w:r>
                            <w:r w:rsidR="00FC254E">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77887">
                              <w:rPr>
                                <w:rFonts w:asciiTheme="majorHAnsi" w:hAnsiTheme="majorHAnsi"/>
                                <w:color w:val="0D0D0D" w:themeColor="text1" w:themeTint="F2"/>
                                <w:sz w:val="18"/>
                                <w:szCs w:val="22"/>
                                <w:lang w:val="es-ES"/>
                              </w:rPr>
                              <w:t>5</w:t>
                            </w:r>
                            <w:r w:rsidR="00FC254E">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68A61211"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FC254E">
                        <w:rPr>
                          <w:rFonts w:asciiTheme="majorHAnsi" w:hAnsiTheme="majorHAnsi"/>
                          <w:color w:val="0D0D0D" w:themeColor="text1" w:themeTint="F2"/>
                          <w:sz w:val="18"/>
                          <w:szCs w:val="22"/>
                          <w:lang w:val="es-ES"/>
                        </w:rPr>
                        <w:t>1</w:t>
                      </w:r>
                      <w:r w:rsidR="00064896">
                        <w:rPr>
                          <w:rFonts w:asciiTheme="majorHAnsi" w:hAnsiTheme="majorHAnsi"/>
                          <w:color w:val="0D0D0D" w:themeColor="text1" w:themeTint="F2"/>
                          <w:sz w:val="18"/>
                          <w:szCs w:val="22"/>
                          <w:lang w:val="es-ES"/>
                        </w:rPr>
                        <w:t xml:space="preserve">º </w:t>
                      </w:r>
                      <w:r w:rsidRPr="00890650">
                        <w:rPr>
                          <w:rFonts w:asciiTheme="majorHAnsi" w:hAnsiTheme="majorHAnsi"/>
                          <w:color w:val="0D0D0D" w:themeColor="text1" w:themeTint="F2"/>
                          <w:sz w:val="18"/>
                          <w:szCs w:val="22"/>
                          <w:lang w:val="es-ES"/>
                        </w:rPr>
                        <w:t xml:space="preserve">de </w:t>
                      </w:r>
                      <w:r w:rsidR="00FC254E">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77887">
                        <w:rPr>
                          <w:rFonts w:asciiTheme="majorHAnsi" w:hAnsiTheme="majorHAnsi"/>
                          <w:color w:val="0D0D0D" w:themeColor="text1" w:themeTint="F2"/>
                          <w:sz w:val="18"/>
                          <w:szCs w:val="22"/>
                          <w:lang w:val="es-ES"/>
                        </w:rPr>
                        <w:t>5</w:t>
                      </w:r>
                      <w:r w:rsidR="00FC254E">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8245"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D61309" w14:textId="77777777" w:rsidR="005E17DF"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C254E" w:rsidRPr="00FC254E">
                              <w:rPr>
                                <w:rFonts w:asciiTheme="majorHAnsi" w:hAnsiTheme="majorHAnsi"/>
                                <w:color w:val="595959" w:themeColor="text1" w:themeTint="A6"/>
                                <w:sz w:val="18"/>
                                <w:szCs w:val="18"/>
                                <w:lang w:val="pt-BR"/>
                              </w:rPr>
                              <w:t>4</w:t>
                            </w:r>
                            <w:r w:rsidR="007B05C4" w:rsidRPr="00FC254E">
                              <w:rPr>
                                <w:rFonts w:asciiTheme="majorHAnsi" w:hAnsiTheme="majorHAnsi"/>
                                <w:color w:val="595959" w:themeColor="text1" w:themeTint="A6"/>
                                <w:sz w:val="18"/>
                                <w:szCs w:val="18"/>
                                <w:lang w:val="pt-BR"/>
                              </w:rPr>
                              <w:t>/</w:t>
                            </w:r>
                            <w:r w:rsidR="00FC254E" w:rsidRPr="00FC254E">
                              <w:rPr>
                                <w:rFonts w:asciiTheme="majorHAnsi" w:hAnsiTheme="majorHAnsi"/>
                                <w:color w:val="595959" w:themeColor="text1" w:themeTint="A6"/>
                                <w:sz w:val="18"/>
                                <w:szCs w:val="18"/>
                                <w:lang w:val="pt-BR"/>
                              </w:rPr>
                              <w:t>25</w:t>
                            </w:r>
                            <w:r w:rsidRPr="00FC254E">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FC254E">
                              <w:rPr>
                                <w:rFonts w:asciiTheme="majorHAnsi" w:hAnsiTheme="majorHAnsi"/>
                                <w:color w:val="595959" w:themeColor="text1" w:themeTint="A6"/>
                                <w:sz w:val="18"/>
                                <w:szCs w:val="18"/>
                                <w:lang w:val="es-ES"/>
                              </w:rPr>
                              <w:t>445</w:t>
                            </w:r>
                            <w:r w:rsidR="000433C9">
                              <w:rPr>
                                <w:rFonts w:asciiTheme="majorHAnsi" w:hAnsiTheme="majorHAnsi"/>
                                <w:color w:val="595959" w:themeColor="text1" w:themeTint="A6"/>
                                <w:sz w:val="18"/>
                                <w:szCs w:val="18"/>
                                <w:lang w:val="es-ES"/>
                              </w:rPr>
                              <w:t>-</w:t>
                            </w:r>
                            <w:r w:rsidR="00FC254E">
                              <w:rPr>
                                <w:rFonts w:asciiTheme="majorHAnsi" w:hAnsiTheme="majorHAnsi"/>
                                <w:color w:val="595959" w:themeColor="text1" w:themeTint="A6"/>
                                <w:sz w:val="18"/>
                                <w:szCs w:val="18"/>
                                <w:lang w:val="es-ES"/>
                              </w:rPr>
                              <w:t>20</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FC254E">
                              <w:rPr>
                                <w:rFonts w:asciiTheme="majorHAnsi" w:hAnsiTheme="majorHAnsi"/>
                                <w:color w:val="595959" w:themeColor="text1" w:themeTint="A6"/>
                                <w:sz w:val="18"/>
                                <w:szCs w:val="18"/>
                                <w:lang w:val="es-ES_tradnl"/>
                              </w:rPr>
                              <w:t>C</w:t>
                            </w:r>
                            <w:r w:rsidRPr="00890650">
                              <w:rPr>
                                <w:rFonts w:asciiTheme="majorHAnsi" w:hAnsiTheme="majorHAnsi"/>
                                <w:color w:val="595959" w:themeColor="text1" w:themeTint="A6"/>
                                <w:sz w:val="18"/>
                                <w:szCs w:val="18"/>
                                <w:lang w:val="es-ES_tradnl"/>
                              </w:rPr>
                              <w:t xml:space="preserve">. </w:t>
                            </w:r>
                            <w:r w:rsidR="00FC254E">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p>
                          <w:p w14:paraId="7FD77785" w14:textId="5C744DB5" w:rsidR="00113F73" w:rsidRPr="007B05C4" w:rsidRDefault="005E17DF"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1 de marzo de 2025</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4D61309" w14:textId="77777777" w:rsidR="005E17DF"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C254E" w:rsidRPr="00FC254E">
                        <w:rPr>
                          <w:rFonts w:asciiTheme="majorHAnsi" w:hAnsiTheme="majorHAnsi"/>
                          <w:color w:val="595959" w:themeColor="text1" w:themeTint="A6"/>
                          <w:sz w:val="18"/>
                          <w:szCs w:val="18"/>
                          <w:lang w:val="pt-BR"/>
                        </w:rPr>
                        <w:t>4</w:t>
                      </w:r>
                      <w:r w:rsidR="007B05C4" w:rsidRPr="00FC254E">
                        <w:rPr>
                          <w:rFonts w:asciiTheme="majorHAnsi" w:hAnsiTheme="majorHAnsi"/>
                          <w:color w:val="595959" w:themeColor="text1" w:themeTint="A6"/>
                          <w:sz w:val="18"/>
                          <w:szCs w:val="18"/>
                          <w:lang w:val="pt-BR"/>
                        </w:rPr>
                        <w:t>/</w:t>
                      </w:r>
                      <w:r w:rsidR="00FC254E" w:rsidRPr="00FC254E">
                        <w:rPr>
                          <w:rFonts w:asciiTheme="majorHAnsi" w:hAnsiTheme="majorHAnsi"/>
                          <w:color w:val="595959" w:themeColor="text1" w:themeTint="A6"/>
                          <w:sz w:val="18"/>
                          <w:szCs w:val="18"/>
                          <w:lang w:val="pt-BR"/>
                        </w:rPr>
                        <w:t>25</w:t>
                      </w:r>
                      <w:r w:rsidRPr="00FC254E">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FC254E">
                        <w:rPr>
                          <w:rFonts w:asciiTheme="majorHAnsi" w:hAnsiTheme="majorHAnsi"/>
                          <w:color w:val="595959" w:themeColor="text1" w:themeTint="A6"/>
                          <w:sz w:val="18"/>
                          <w:szCs w:val="18"/>
                          <w:lang w:val="es-ES"/>
                        </w:rPr>
                        <w:t>445</w:t>
                      </w:r>
                      <w:r w:rsidR="000433C9">
                        <w:rPr>
                          <w:rFonts w:asciiTheme="majorHAnsi" w:hAnsiTheme="majorHAnsi"/>
                          <w:color w:val="595959" w:themeColor="text1" w:themeTint="A6"/>
                          <w:sz w:val="18"/>
                          <w:szCs w:val="18"/>
                          <w:lang w:val="es-ES"/>
                        </w:rPr>
                        <w:t>-</w:t>
                      </w:r>
                      <w:r w:rsidR="00FC254E">
                        <w:rPr>
                          <w:rFonts w:asciiTheme="majorHAnsi" w:hAnsiTheme="majorHAnsi"/>
                          <w:color w:val="595959" w:themeColor="text1" w:themeTint="A6"/>
                          <w:sz w:val="18"/>
                          <w:szCs w:val="18"/>
                          <w:lang w:val="es-ES"/>
                        </w:rPr>
                        <w:t>20</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FC254E">
                        <w:rPr>
                          <w:rFonts w:asciiTheme="majorHAnsi" w:hAnsiTheme="majorHAnsi"/>
                          <w:color w:val="595959" w:themeColor="text1" w:themeTint="A6"/>
                          <w:sz w:val="18"/>
                          <w:szCs w:val="18"/>
                          <w:lang w:val="es-ES_tradnl"/>
                        </w:rPr>
                        <w:t>C</w:t>
                      </w:r>
                      <w:r w:rsidRPr="00890650">
                        <w:rPr>
                          <w:rFonts w:asciiTheme="majorHAnsi" w:hAnsiTheme="majorHAnsi"/>
                          <w:color w:val="595959" w:themeColor="text1" w:themeTint="A6"/>
                          <w:sz w:val="18"/>
                          <w:szCs w:val="18"/>
                          <w:lang w:val="es-ES_tradnl"/>
                        </w:rPr>
                        <w:t xml:space="preserve">. </w:t>
                      </w:r>
                      <w:r w:rsidR="00FC254E">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p>
                    <w:p w14:paraId="7FD77785" w14:textId="5C744DB5" w:rsidR="00113F73" w:rsidRPr="007B05C4" w:rsidRDefault="005E17DF"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1 de marzo de 2025</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58246"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58247"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D27FB6"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07DAAE2E" w14:textId="33C17575" w:rsidR="003239B8" w:rsidRPr="001A20EC" w:rsidRDefault="001A20EC" w:rsidP="008D2290">
            <w:pPr>
              <w:jc w:val="both"/>
              <w:rPr>
                <w:rFonts w:ascii="Cambria" w:hAnsi="Cambria"/>
                <w:bCs/>
                <w:sz w:val="20"/>
                <w:szCs w:val="20"/>
                <w:lang w:val="es-CO"/>
              </w:rPr>
            </w:pPr>
            <w:r w:rsidRPr="001A20EC">
              <w:rPr>
                <w:rFonts w:ascii="Cambria" w:hAnsi="Cambria"/>
                <w:bCs/>
                <w:sz w:val="20"/>
                <w:szCs w:val="20"/>
                <w:lang w:val="es-CO"/>
              </w:rPr>
              <w:t>Hernán Fernández Rojas y Karina Fernández</w:t>
            </w:r>
          </w:p>
        </w:tc>
      </w:tr>
      <w:tr w:rsidR="003239B8" w:rsidRPr="007E4723"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0D05CB" w:rsidRDefault="0081441D"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143D44A8" w14:textId="335176E7" w:rsidR="003239B8" w:rsidRPr="000D05CB" w:rsidRDefault="001A20EC" w:rsidP="008D2290">
            <w:pPr>
              <w:jc w:val="both"/>
              <w:rPr>
                <w:rFonts w:ascii="Cambria" w:hAnsi="Cambria"/>
                <w:bCs/>
                <w:sz w:val="20"/>
                <w:szCs w:val="20"/>
                <w:lang w:val="es-ES"/>
              </w:rPr>
            </w:pPr>
            <w:r>
              <w:rPr>
                <w:rFonts w:ascii="Cambria" w:hAnsi="Cambria"/>
                <w:bCs/>
                <w:sz w:val="20"/>
                <w:szCs w:val="20"/>
                <w:lang w:val="es-ES"/>
              </w:rPr>
              <w:t>C</w:t>
            </w:r>
            <w:r w:rsidR="002D0629">
              <w:rPr>
                <w:rFonts w:ascii="Cambria" w:hAnsi="Cambria"/>
                <w:bCs/>
                <w:sz w:val="20"/>
                <w:szCs w:val="20"/>
                <w:lang w:val="es-ES"/>
              </w:rPr>
              <w:t>.</w:t>
            </w:r>
            <w:r>
              <w:rPr>
                <w:rStyle w:val="FootnoteReference"/>
                <w:rFonts w:ascii="Cambria" w:hAnsi="Cambria"/>
                <w:bCs/>
                <w:sz w:val="20"/>
                <w:szCs w:val="20"/>
                <w:lang w:val="es-ES"/>
              </w:rPr>
              <w:footnoteReference w:id="2"/>
            </w:r>
          </w:p>
        </w:tc>
      </w:tr>
      <w:tr w:rsidR="003239B8"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5D0EC05D" w14:textId="7B6287A5" w:rsidR="003239B8" w:rsidRPr="000D05CB" w:rsidRDefault="00784DCD" w:rsidP="008D2290">
            <w:pPr>
              <w:jc w:val="both"/>
              <w:rPr>
                <w:rFonts w:ascii="Cambria" w:hAnsi="Cambria"/>
                <w:bCs/>
                <w:sz w:val="20"/>
                <w:szCs w:val="20"/>
              </w:rPr>
            </w:pPr>
            <w:r>
              <w:rPr>
                <w:rFonts w:ascii="Cambria" w:hAnsi="Cambria"/>
                <w:bCs/>
                <w:sz w:val="20"/>
                <w:szCs w:val="20"/>
              </w:rPr>
              <w:t>Chile</w:t>
            </w:r>
          </w:p>
        </w:tc>
      </w:tr>
      <w:tr w:rsidR="00223A29" w:rsidRPr="00D27FB6"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52B28392" w14:textId="6D9D3E62" w:rsidR="00223A29" w:rsidRPr="00AB7B3C" w:rsidRDefault="00784DCD" w:rsidP="008D2290">
            <w:pPr>
              <w:jc w:val="both"/>
              <w:rPr>
                <w:rFonts w:ascii="Cambria" w:hAnsi="Cambria"/>
                <w:bCs/>
                <w:sz w:val="20"/>
                <w:szCs w:val="20"/>
                <w:lang w:val="es-CO"/>
              </w:rPr>
            </w:pPr>
            <w:r w:rsidRPr="00AB7B3C">
              <w:rPr>
                <w:rFonts w:ascii="Cambria" w:hAnsi="Cambria"/>
                <w:bCs/>
                <w:sz w:val="20"/>
                <w:szCs w:val="20"/>
                <w:lang w:val="es-CO"/>
              </w:rPr>
              <w:t xml:space="preserve">Artículos </w:t>
            </w:r>
            <w:r w:rsidR="00AB7B3C" w:rsidRPr="00AB7B3C">
              <w:rPr>
                <w:rFonts w:ascii="Cambria" w:hAnsi="Cambria"/>
                <w:bCs/>
                <w:sz w:val="20"/>
                <w:szCs w:val="20"/>
                <w:lang w:val="es-CO"/>
              </w:rPr>
              <w:t>5 (integridad personal)</w:t>
            </w:r>
            <w:r w:rsidR="00AB7B3C">
              <w:rPr>
                <w:rFonts w:ascii="Cambria" w:hAnsi="Cambria"/>
                <w:bCs/>
                <w:sz w:val="20"/>
                <w:szCs w:val="20"/>
                <w:lang w:val="es-CO"/>
              </w:rPr>
              <w:t>,</w:t>
            </w:r>
            <w:r w:rsidR="00AB7B3C" w:rsidRPr="00AB7B3C">
              <w:rPr>
                <w:rFonts w:ascii="Cambria" w:hAnsi="Cambria"/>
                <w:bCs/>
                <w:sz w:val="20"/>
                <w:szCs w:val="20"/>
                <w:lang w:val="es-CO"/>
              </w:rPr>
              <w:t xml:space="preserve"> 7 (</w:t>
            </w:r>
            <w:r w:rsidR="00AB7B3C">
              <w:rPr>
                <w:rFonts w:ascii="Cambria" w:hAnsi="Cambria"/>
                <w:bCs/>
                <w:sz w:val="20"/>
                <w:szCs w:val="20"/>
                <w:lang w:val="es-CO"/>
              </w:rPr>
              <w:t>l</w:t>
            </w:r>
            <w:r w:rsidR="00AB7B3C" w:rsidRPr="00AB7B3C">
              <w:rPr>
                <w:rFonts w:ascii="Cambria" w:hAnsi="Cambria"/>
                <w:bCs/>
                <w:sz w:val="20"/>
                <w:szCs w:val="20"/>
                <w:lang w:val="es-CO"/>
              </w:rPr>
              <w:t>ibertad p</w:t>
            </w:r>
            <w:r w:rsidR="00AB7B3C">
              <w:rPr>
                <w:rFonts w:ascii="Cambria" w:hAnsi="Cambria"/>
                <w:bCs/>
                <w:sz w:val="20"/>
                <w:szCs w:val="20"/>
                <w:lang w:val="es-CO"/>
              </w:rPr>
              <w:t xml:space="preserve">ersonal), 8 (garantías judiciales), 19 (derechos del niño) y 25 (protección judicial </w:t>
            </w:r>
            <w:r w:rsidR="00165659">
              <w:rPr>
                <w:rFonts w:ascii="Cambria" w:hAnsi="Cambria"/>
                <w:bCs/>
                <w:sz w:val="20"/>
                <w:szCs w:val="20"/>
                <w:lang w:val="es-CO"/>
              </w:rPr>
              <w:t>de la Convención Americana sobre Derechos Humanos</w:t>
            </w:r>
            <w:r w:rsidR="00165659">
              <w:rPr>
                <w:rStyle w:val="FootnoteReference"/>
                <w:rFonts w:ascii="Cambria" w:hAnsi="Cambria"/>
                <w:bCs/>
                <w:sz w:val="20"/>
                <w:szCs w:val="20"/>
                <w:lang w:val="es-CO"/>
              </w:rPr>
              <w:footnoteReference w:id="3"/>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6883A5F8" w14:textId="5CA826E2" w:rsidR="004C2312" w:rsidRPr="003239B8" w:rsidRDefault="00165659" w:rsidP="002625EA">
            <w:pPr>
              <w:jc w:val="both"/>
              <w:rPr>
                <w:rFonts w:ascii="Cambria" w:hAnsi="Cambria"/>
                <w:bCs/>
                <w:sz w:val="20"/>
                <w:szCs w:val="20"/>
                <w:lang w:val="es-ES"/>
              </w:rPr>
            </w:pPr>
            <w:r>
              <w:rPr>
                <w:rFonts w:ascii="Cambria" w:hAnsi="Cambria"/>
                <w:bCs/>
                <w:sz w:val="20"/>
                <w:szCs w:val="20"/>
                <w:lang w:val="es-ES"/>
              </w:rPr>
              <w:t>28 de febrero de 2020</w:t>
            </w:r>
          </w:p>
        </w:tc>
      </w:tr>
      <w:tr w:rsidR="00131425" w:rsidRPr="00D27FB6"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647" w:type="dxa"/>
            <w:vAlign w:val="center"/>
          </w:tcPr>
          <w:p w14:paraId="65CBC29E" w14:textId="37E5FAC6" w:rsidR="00131425" w:rsidRPr="003239B8" w:rsidRDefault="003F10D9" w:rsidP="002625EA">
            <w:pPr>
              <w:jc w:val="both"/>
              <w:rPr>
                <w:rFonts w:ascii="Cambria" w:hAnsi="Cambria"/>
                <w:bCs/>
                <w:sz w:val="20"/>
                <w:szCs w:val="20"/>
                <w:lang w:val="es-ES"/>
              </w:rPr>
            </w:pPr>
            <w:r>
              <w:rPr>
                <w:rFonts w:ascii="Cambria" w:hAnsi="Cambria"/>
                <w:bCs/>
                <w:sz w:val="20"/>
                <w:szCs w:val="20"/>
                <w:lang w:val="es-ES"/>
              </w:rPr>
              <w:t>20 de julio de 2020</w:t>
            </w:r>
            <w:r w:rsidR="008D7E54">
              <w:rPr>
                <w:rFonts w:ascii="Cambria" w:hAnsi="Cambria"/>
                <w:bCs/>
                <w:sz w:val="20"/>
                <w:szCs w:val="20"/>
                <w:lang w:val="es-ES"/>
              </w:rPr>
              <w:t>, 22 de diciembre de 2020</w:t>
            </w:r>
            <w:r w:rsidR="00C81A8D">
              <w:rPr>
                <w:rFonts w:ascii="Cambria" w:hAnsi="Cambria"/>
                <w:bCs/>
                <w:sz w:val="20"/>
                <w:szCs w:val="20"/>
                <w:lang w:val="es-ES"/>
              </w:rPr>
              <w:t xml:space="preserve"> y</w:t>
            </w:r>
            <w:r w:rsidR="008D7E54">
              <w:rPr>
                <w:rFonts w:ascii="Cambria" w:hAnsi="Cambria"/>
                <w:bCs/>
                <w:sz w:val="20"/>
                <w:szCs w:val="20"/>
                <w:lang w:val="es-ES"/>
              </w:rPr>
              <w:t xml:space="preserve"> 19 de noviembre de 2021</w:t>
            </w:r>
          </w:p>
        </w:tc>
      </w:tr>
      <w:tr w:rsidR="004C2312" w:rsidRPr="00A023F1"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58485921" w14:textId="27AFFB87" w:rsidR="004C2312" w:rsidRPr="003239B8" w:rsidRDefault="00C81A8D" w:rsidP="008D2290">
            <w:pPr>
              <w:jc w:val="both"/>
              <w:rPr>
                <w:rFonts w:ascii="Cambria" w:hAnsi="Cambria"/>
                <w:bCs/>
                <w:sz w:val="20"/>
                <w:szCs w:val="20"/>
                <w:lang w:val="es-ES"/>
              </w:rPr>
            </w:pPr>
            <w:r>
              <w:rPr>
                <w:rFonts w:ascii="Cambria" w:hAnsi="Cambria"/>
                <w:bCs/>
                <w:sz w:val="20"/>
                <w:szCs w:val="20"/>
                <w:lang w:val="es-ES"/>
              </w:rPr>
              <w:t>16 de noviembre de 2022</w:t>
            </w:r>
          </w:p>
        </w:tc>
      </w:tr>
      <w:tr w:rsidR="004C2312" w:rsidRPr="004A6A54"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154B7A06" w:rsidR="004C2312" w:rsidRPr="003239B8" w:rsidRDefault="003752A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R</w:t>
            </w:r>
            <w:r w:rsidR="004C2312" w:rsidRPr="003239B8">
              <w:rPr>
                <w:rFonts w:ascii="Cambria" w:hAnsi="Cambria"/>
                <w:b/>
                <w:color w:val="FFFFFF" w:themeColor="background1"/>
                <w:sz w:val="20"/>
                <w:szCs w:val="20"/>
                <w:lang w:val="es-ES"/>
              </w:rPr>
              <w:t>espuesta del Estado:</w:t>
            </w:r>
          </w:p>
        </w:tc>
        <w:tc>
          <w:tcPr>
            <w:tcW w:w="5647" w:type="dxa"/>
            <w:vAlign w:val="center"/>
          </w:tcPr>
          <w:p w14:paraId="6B47064C" w14:textId="2E9E2323" w:rsidR="004C2312" w:rsidRPr="003239B8" w:rsidRDefault="003752A4" w:rsidP="008D2290">
            <w:pPr>
              <w:jc w:val="both"/>
              <w:rPr>
                <w:rFonts w:ascii="Cambria" w:hAnsi="Cambria"/>
                <w:bCs/>
                <w:sz w:val="20"/>
                <w:szCs w:val="20"/>
                <w:lang w:val="es-ES"/>
              </w:rPr>
            </w:pPr>
            <w:r>
              <w:rPr>
                <w:rFonts w:ascii="Cambria" w:hAnsi="Cambria"/>
                <w:bCs/>
                <w:sz w:val="20"/>
                <w:szCs w:val="20"/>
                <w:lang w:val="es-ES"/>
              </w:rPr>
              <w:t>17 de febrero de 2023</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1E494D5D" w14:textId="4269AC77" w:rsidR="003239B8" w:rsidRPr="00B3745F" w:rsidRDefault="00BB2A46" w:rsidP="008D2290">
            <w:pPr>
              <w:rPr>
                <w:rFonts w:ascii="Cambria" w:hAnsi="Cambria"/>
                <w:bCs/>
                <w:sz w:val="20"/>
                <w:szCs w:val="20"/>
              </w:rPr>
            </w:pPr>
            <w:r>
              <w:rPr>
                <w:rFonts w:ascii="Cambria" w:hAnsi="Cambria"/>
                <w:bCs/>
                <w:sz w:val="20"/>
                <w:szCs w:val="20"/>
              </w:rPr>
              <w:t>Sí</w:t>
            </w:r>
          </w:p>
        </w:tc>
      </w:tr>
      <w:tr w:rsidR="003239B8" w:rsidRPr="00540F1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77C8256A" w14:textId="11A54308" w:rsidR="003239B8" w:rsidRPr="00B3745F" w:rsidRDefault="00E24EEA" w:rsidP="008D2290">
            <w:pPr>
              <w:rPr>
                <w:rFonts w:ascii="Cambria" w:hAnsi="Cambria"/>
                <w:bCs/>
                <w:sz w:val="20"/>
                <w:szCs w:val="20"/>
              </w:rPr>
            </w:pPr>
            <w:r>
              <w:rPr>
                <w:rFonts w:ascii="Cambria" w:hAnsi="Cambria"/>
                <w:bCs/>
                <w:sz w:val="20"/>
                <w:szCs w:val="20"/>
              </w:rPr>
              <w:t>Sí</w:t>
            </w:r>
          </w:p>
        </w:tc>
      </w:tr>
      <w:tr w:rsidR="003239B8" w:rsidRPr="00540F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523F6BD6" w14:textId="5967EB91" w:rsidR="003239B8" w:rsidRPr="00B3745F" w:rsidRDefault="00E24EEA" w:rsidP="008D2290">
            <w:pPr>
              <w:rPr>
                <w:rFonts w:ascii="Cambria" w:hAnsi="Cambria"/>
                <w:bCs/>
                <w:sz w:val="20"/>
                <w:szCs w:val="20"/>
              </w:rPr>
            </w:pPr>
            <w:r>
              <w:rPr>
                <w:rFonts w:ascii="Cambria" w:hAnsi="Cambria"/>
                <w:bCs/>
                <w:sz w:val="20"/>
                <w:szCs w:val="20"/>
              </w:rPr>
              <w:t>Sí</w:t>
            </w:r>
          </w:p>
        </w:tc>
      </w:tr>
      <w:tr w:rsidR="003239B8" w:rsidRPr="00D27FB6"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257C8337" w14:textId="0A7D4706" w:rsidR="003239B8" w:rsidRPr="00B3745F" w:rsidRDefault="00E24EEA" w:rsidP="008D2290">
            <w:pPr>
              <w:jc w:val="both"/>
              <w:rPr>
                <w:rFonts w:ascii="Cambria" w:hAnsi="Cambria"/>
                <w:bCs/>
                <w:sz w:val="20"/>
                <w:szCs w:val="20"/>
                <w:lang w:val="es-ES"/>
              </w:rPr>
            </w:pPr>
            <w:r>
              <w:rPr>
                <w:rFonts w:ascii="Cambria" w:hAnsi="Cambria"/>
                <w:bCs/>
                <w:sz w:val="20"/>
                <w:szCs w:val="20"/>
                <w:lang w:val="es-ES"/>
              </w:rPr>
              <w:t xml:space="preserve">Sí, Convención Americana (depósito del instrumento de ratificación realizado el </w:t>
            </w:r>
            <w:r w:rsidR="000A3407">
              <w:rPr>
                <w:rFonts w:ascii="Cambria" w:hAnsi="Cambria"/>
                <w:bCs/>
                <w:sz w:val="20"/>
                <w:szCs w:val="20"/>
                <w:lang w:val="es-ES"/>
              </w:rPr>
              <w:t>21 de agosto de 1990)</w:t>
            </w:r>
          </w:p>
        </w:tc>
      </w:tr>
    </w:tbl>
    <w:p w14:paraId="299A3868" w14:textId="1538A31D"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950C33" w:rsidRPr="003239B8">
        <w:rPr>
          <w:rFonts w:asciiTheme="majorHAnsi" w:hAnsiTheme="majorHAnsi"/>
          <w:b/>
          <w:bCs/>
          <w:sz w:val="20"/>
          <w:szCs w:val="20"/>
          <w:lang w:val="es-ES"/>
        </w:rPr>
        <w:t>INTERNACIONAL</w:t>
      </w:r>
      <w:r w:rsidR="00950C33">
        <w:rPr>
          <w:rFonts w:asciiTheme="majorHAnsi" w:hAnsiTheme="majorHAnsi"/>
          <w:b/>
          <w:bCs/>
          <w:sz w:val="20"/>
          <w:szCs w:val="20"/>
          <w:lang w:val="es-ES"/>
        </w:rPr>
        <w:t xml:space="preserve">, </w:t>
      </w:r>
      <w:r w:rsidR="00950C33"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D27FB6"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33EDE27A" w:rsidR="00EE00E9" w:rsidRPr="00DC24E3" w:rsidRDefault="00F935D3" w:rsidP="008D2290">
            <w:pPr>
              <w:jc w:val="both"/>
              <w:rPr>
                <w:rFonts w:ascii="Cambria" w:hAnsi="Cambria"/>
                <w:bCs/>
                <w:sz w:val="20"/>
                <w:szCs w:val="20"/>
                <w:lang w:val="es-ES"/>
              </w:rPr>
            </w:pPr>
            <w:r>
              <w:rPr>
                <w:rFonts w:ascii="Cambria" w:hAnsi="Cambria"/>
                <w:bCs/>
                <w:sz w:val="20"/>
                <w:szCs w:val="20"/>
                <w:lang w:val="es-ES"/>
              </w:rPr>
              <w:t>No</w:t>
            </w:r>
            <w:r w:rsidR="006A77B8">
              <w:rPr>
                <w:rFonts w:ascii="Cambria" w:hAnsi="Cambria"/>
                <w:bCs/>
                <w:sz w:val="20"/>
                <w:szCs w:val="20"/>
                <w:lang w:val="es-ES"/>
              </w:rPr>
              <w:t xml:space="preserve">, en los términos de la Sección </w:t>
            </w:r>
            <w:r w:rsidR="00AA38F0">
              <w:rPr>
                <w:rFonts w:ascii="Cambria" w:hAnsi="Cambria"/>
                <w:bCs/>
                <w:sz w:val="20"/>
                <w:szCs w:val="20"/>
                <w:lang w:val="es-ES"/>
              </w:rPr>
              <w:t>VII</w:t>
            </w:r>
          </w:p>
        </w:tc>
      </w:tr>
      <w:tr w:rsidR="003239B8" w:rsidRPr="00D27FB6"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4DAE9D4D" w14:textId="610D632A" w:rsidR="003239B8" w:rsidRPr="002500FB" w:rsidRDefault="00F935D3" w:rsidP="008D2290">
            <w:pPr>
              <w:jc w:val="both"/>
              <w:rPr>
                <w:rFonts w:ascii="Cambria" w:hAnsi="Cambria"/>
                <w:bCs/>
                <w:sz w:val="20"/>
                <w:szCs w:val="20"/>
                <w:lang w:val="es-ES"/>
              </w:rPr>
            </w:pPr>
            <w:r w:rsidRPr="00F935D3">
              <w:rPr>
                <w:rFonts w:ascii="Cambria" w:hAnsi="Cambria"/>
                <w:bCs/>
                <w:sz w:val="20"/>
                <w:szCs w:val="20"/>
                <w:lang w:val="es-CO"/>
              </w:rPr>
              <w:t xml:space="preserve">Artículos 5 </w:t>
            </w:r>
            <w:r w:rsidRPr="00AB7B3C">
              <w:rPr>
                <w:rFonts w:ascii="Cambria" w:hAnsi="Cambria"/>
                <w:bCs/>
                <w:sz w:val="20"/>
                <w:szCs w:val="20"/>
                <w:lang w:val="es-CO"/>
              </w:rPr>
              <w:t>(integridad personal)</w:t>
            </w:r>
            <w:r>
              <w:rPr>
                <w:rFonts w:ascii="Cambria" w:hAnsi="Cambria"/>
                <w:bCs/>
                <w:sz w:val="20"/>
                <w:szCs w:val="20"/>
                <w:lang w:val="es-CO"/>
              </w:rPr>
              <w:t>,</w:t>
            </w:r>
            <w:r w:rsidRPr="00AB7B3C">
              <w:rPr>
                <w:rFonts w:ascii="Cambria" w:hAnsi="Cambria"/>
                <w:bCs/>
                <w:sz w:val="20"/>
                <w:szCs w:val="20"/>
                <w:lang w:val="es-CO"/>
              </w:rPr>
              <w:t xml:space="preserve"> </w:t>
            </w:r>
            <w:r>
              <w:rPr>
                <w:rFonts w:ascii="Cambria" w:hAnsi="Cambria"/>
                <w:bCs/>
                <w:sz w:val="20"/>
                <w:szCs w:val="20"/>
                <w:lang w:val="es-CO"/>
              </w:rPr>
              <w:t>8 (garantías judiciales), 19 (derechos del niño) y 25 (protección judicial de la Convención Americana</w:t>
            </w:r>
            <w:r w:rsidR="002500FB">
              <w:rPr>
                <w:rFonts w:ascii="Cambria" w:hAnsi="Cambria"/>
                <w:bCs/>
                <w:sz w:val="20"/>
                <w:szCs w:val="20"/>
                <w:lang w:val="es-CO"/>
              </w:rPr>
              <w:t>, en relaci</w:t>
            </w:r>
            <w:r w:rsidR="002500FB">
              <w:rPr>
                <w:rFonts w:ascii="Cambria" w:hAnsi="Cambria"/>
                <w:bCs/>
                <w:sz w:val="20"/>
                <w:szCs w:val="20"/>
                <w:lang w:val="es-ES"/>
              </w:rPr>
              <w:t>ón con su artículo 1.1 (obligación de respetar los derechos)</w:t>
            </w:r>
          </w:p>
        </w:tc>
      </w:tr>
      <w:tr w:rsidR="003239B8" w:rsidRPr="00A023F1"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7F7C1A19" w14:textId="74562D7A" w:rsidR="003239B8" w:rsidRPr="00DC24E3" w:rsidRDefault="000C63F4" w:rsidP="008D2290">
            <w:pPr>
              <w:rPr>
                <w:rFonts w:ascii="Cambria" w:hAnsi="Cambria"/>
                <w:bCs/>
                <w:sz w:val="20"/>
                <w:szCs w:val="20"/>
                <w:lang w:val="es-ES"/>
              </w:rPr>
            </w:pPr>
            <w:r>
              <w:rPr>
                <w:rFonts w:ascii="Cambria" w:hAnsi="Cambria"/>
                <w:bCs/>
                <w:sz w:val="20"/>
                <w:szCs w:val="20"/>
                <w:lang w:val="es-ES"/>
              </w:rPr>
              <w:t>Sí</w:t>
            </w:r>
          </w:p>
        </w:tc>
      </w:tr>
      <w:tr w:rsidR="003239B8" w:rsidRPr="00D27FB6"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2AF0FC69" w14:textId="7FE2CA2C" w:rsidR="003239B8" w:rsidRPr="006A77B8" w:rsidRDefault="000C63F4" w:rsidP="008D2290">
            <w:pPr>
              <w:rPr>
                <w:rFonts w:ascii="Cambria" w:hAnsi="Cambria"/>
                <w:bCs/>
                <w:sz w:val="20"/>
                <w:szCs w:val="20"/>
                <w:lang w:val="es-CO"/>
              </w:rPr>
            </w:pPr>
            <w:r w:rsidRPr="006A77B8">
              <w:rPr>
                <w:rFonts w:ascii="Cambria" w:hAnsi="Cambria"/>
                <w:bCs/>
                <w:sz w:val="20"/>
                <w:szCs w:val="20"/>
                <w:lang w:val="es-CO"/>
              </w:rPr>
              <w:t xml:space="preserve">Sí, el </w:t>
            </w:r>
            <w:r w:rsidR="006A77B8" w:rsidRPr="006A77B8">
              <w:rPr>
                <w:rFonts w:ascii="Cambria" w:hAnsi="Cambria"/>
                <w:bCs/>
                <w:sz w:val="20"/>
                <w:szCs w:val="20"/>
                <w:lang w:val="es-CO"/>
              </w:rPr>
              <w:t>17 de octubre d</w:t>
            </w:r>
            <w:r w:rsidR="006A77B8">
              <w:rPr>
                <w:rFonts w:ascii="Cambria" w:hAnsi="Cambria"/>
                <w:bCs/>
                <w:sz w:val="20"/>
                <w:szCs w:val="20"/>
                <w:lang w:val="es-CO"/>
              </w:rPr>
              <w:t>e 2019</w:t>
            </w:r>
          </w:p>
        </w:tc>
      </w:tr>
    </w:tbl>
    <w:p w14:paraId="56FD5D57" w14:textId="7E528A42" w:rsidR="003239B8" w:rsidRPr="006243C3" w:rsidRDefault="00223A29" w:rsidP="00906124">
      <w:pPr>
        <w:spacing w:before="240" w:after="240"/>
        <w:ind w:firstLine="720"/>
        <w:jc w:val="both"/>
        <w:rPr>
          <w:rFonts w:asciiTheme="majorHAnsi" w:hAnsiTheme="majorHAnsi"/>
          <w:b/>
          <w:sz w:val="20"/>
          <w:szCs w:val="20"/>
          <w:lang w:val="es-ES_tradnl"/>
        </w:rPr>
      </w:pPr>
      <w:r>
        <w:rPr>
          <w:rFonts w:asciiTheme="majorHAnsi" w:hAnsiTheme="majorHAnsi"/>
          <w:b/>
          <w:sz w:val="20"/>
          <w:szCs w:val="20"/>
          <w:lang w:val="es-UY"/>
        </w:rPr>
        <w:t xml:space="preserve">V. </w:t>
      </w:r>
      <w:r>
        <w:rPr>
          <w:rFonts w:asciiTheme="majorHAnsi" w:hAnsiTheme="majorHAnsi"/>
          <w:b/>
          <w:sz w:val="20"/>
          <w:szCs w:val="20"/>
          <w:lang w:val="es-UY"/>
        </w:rPr>
        <w:tab/>
      </w:r>
      <w:r w:rsidR="004241A0" w:rsidRPr="006243C3">
        <w:rPr>
          <w:rFonts w:asciiTheme="majorHAnsi" w:hAnsiTheme="majorHAnsi"/>
          <w:b/>
          <w:sz w:val="20"/>
          <w:szCs w:val="20"/>
          <w:lang w:val="es-ES_tradnl"/>
        </w:rPr>
        <w:t>POSICIÓN DE LAS PARTES</w:t>
      </w:r>
      <w:r w:rsidR="003239B8" w:rsidRPr="006243C3">
        <w:rPr>
          <w:rFonts w:asciiTheme="majorHAnsi" w:hAnsiTheme="majorHAnsi"/>
          <w:b/>
          <w:sz w:val="20"/>
          <w:szCs w:val="20"/>
          <w:lang w:val="es-ES_tradnl"/>
        </w:rPr>
        <w:t xml:space="preserve"> </w:t>
      </w:r>
    </w:p>
    <w:p w14:paraId="6901F992" w14:textId="2868F9D8" w:rsidR="0008158C" w:rsidRPr="006243C3" w:rsidRDefault="00125980" w:rsidP="0008158C">
      <w:pPr>
        <w:pStyle w:val="ListParagraph"/>
        <w:jc w:val="both"/>
        <w:rPr>
          <w:rFonts w:asciiTheme="majorHAnsi" w:hAnsiTheme="majorHAnsi"/>
          <w:b/>
          <w:sz w:val="20"/>
          <w:szCs w:val="20"/>
          <w:lang w:val="es-ES_tradnl"/>
        </w:rPr>
      </w:pPr>
      <w:r w:rsidRPr="006243C3">
        <w:rPr>
          <w:rFonts w:asciiTheme="majorHAnsi" w:hAnsiTheme="majorHAnsi"/>
          <w:b/>
          <w:sz w:val="20"/>
          <w:szCs w:val="20"/>
          <w:lang w:val="es-ES_tradnl"/>
        </w:rPr>
        <w:t>La p</w:t>
      </w:r>
      <w:r w:rsidR="0008158C" w:rsidRPr="006243C3">
        <w:rPr>
          <w:rFonts w:asciiTheme="majorHAnsi" w:hAnsiTheme="majorHAnsi"/>
          <w:b/>
          <w:sz w:val="20"/>
          <w:szCs w:val="20"/>
          <w:lang w:val="es-ES_tradnl"/>
        </w:rPr>
        <w:t>arte peticionaria</w:t>
      </w:r>
    </w:p>
    <w:p w14:paraId="53BD3EF6" w14:textId="094F11C0" w:rsidR="006E621A" w:rsidRPr="006243C3" w:rsidRDefault="009733CD" w:rsidP="006E621A">
      <w:pPr>
        <w:pStyle w:val="ListParagraph"/>
        <w:numPr>
          <w:ilvl w:val="0"/>
          <w:numId w:val="61"/>
        </w:numPr>
        <w:ind w:left="0" w:firstLine="720"/>
        <w:jc w:val="both"/>
        <w:rPr>
          <w:rFonts w:asciiTheme="majorHAnsi" w:hAnsiTheme="majorHAnsi"/>
          <w:bCs/>
          <w:sz w:val="20"/>
          <w:szCs w:val="20"/>
          <w:lang w:val="es-ES_tradnl"/>
        </w:rPr>
      </w:pPr>
      <w:r w:rsidRPr="006243C3">
        <w:rPr>
          <w:sz w:val="20"/>
          <w:szCs w:val="20"/>
          <w:lang w:val="es-ES_tradnl"/>
        </w:rPr>
        <w:t xml:space="preserve">La parte peticionaria </w:t>
      </w:r>
      <w:r w:rsidR="00B3502D" w:rsidRPr="006243C3">
        <w:rPr>
          <w:sz w:val="20"/>
          <w:szCs w:val="20"/>
          <w:lang w:val="es-ES_tradnl"/>
        </w:rPr>
        <w:t>denuncia</w:t>
      </w:r>
      <w:r w:rsidRPr="006243C3">
        <w:rPr>
          <w:sz w:val="20"/>
          <w:szCs w:val="20"/>
          <w:lang w:val="es-ES_tradnl"/>
        </w:rPr>
        <w:t xml:space="preserve"> la violación de los derechos del niño C. como consecuencia de </w:t>
      </w:r>
      <w:r w:rsidR="002F6092" w:rsidRPr="006243C3">
        <w:rPr>
          <w:sz w:val="20"/>
          <w:szCs w:val="20"/>
          <w:lang w:val="es-ES_tradnl"/>
        </w:rPr>
        <w:t>las sentencias emitidas dentro de un proceso de restitución internacional, que ordenan que éste sea retornado a Suiza, donde reside su padre quien</w:t>
      </w:r>
      <w:r w:rsidR="00E712C5" w:rsidRPr="006243C3">
        <w:rPr>
          <w:sz w:val="20"/>
          <w:szCs w:val="20"/>
          <w:lang w:val="es-ES_tradnl"/>
        </w:rPr>
        <w:t>,</w:t>
      </w:r>
      <w:r w:rsidR="002F6092" w:rsidRPr="006243C3">
        <w:rPr>
          <w:sz w:val="20"/>
          <w:szCs w:val="20"/>
          <w:lang w:val="es-ES_tradnl"/>
        </w:rPr>
        <w:t xml:space="preserve"> </w:t>
      </w:r>
      <w:r w:rsidR="00583EA9" w:rsidRPr="006243C3">
        <w:rPr>
          <w:sz w:val="20"/>
          <w:szCs w:val="20"/>
          <w:lang w:val="es-ES_tradnl"/>
        </w:rPr>
        <w:t xml:space="preserve">según </w:t>
      </w:r>
      <w:r w:rsidR="002F6092" w:rsidRPr="006243C3">
        <w:rPr>
          <w:sz w:val="20"/>
          <w:szCs w:val="20"/>
          <w:lang w:val="es-ES_tradnl"/>
        </w:rPr>
        <w:t xml:space="preserve">se alega, habría abusado </w:t>
      </w:r>
      <w:r w:rsidR="0072737B" w:rsidRPr="006243C3">
        <w:rPr>
          <w:sz w:val="20"/>
          <w:szCs w:val="20"/>
          <w:lang w:val="es-ES_tradnl"/>
        </w:rPr>
        <w:t>sexualmente de él.</w:t>
      </w:r>
    </w:p>
    <w:p w14:paraId="7CFB56BF" w14:textId="135945F5" w:rsidR="006E621A" w:rsidRPr="006243C3" w:rsidRDefault="003A4F6C" w:rsidP="006E621A">
      <w:pPr>
        <w:pStyle w:val="ListParagraph"/>
        <w:numPr>
          <w:ilvl w:val="0"/>
          <w:numId w:val="61"/>
        </w:numPr>
        <w:ind w:left="0" w:firstLine="720"/>
        <w:jc w:val="both"/>
        <w:rPr>
          <w:rFonts w:asciiTheme="majorHAnsi" w:hAnsiTheme="majorHAnsi"/>
          <w:bCs/>
          <w:sz w:val="20"/>
          <w:szCs w:val="20"/>
          <w:lang w:val="es-ES_tradnl"/>
        </w:rPr>
      </w:pPr>
      <w:r w:rsidRPr="006243C3">
        <w:rPr>
          <w:sz w:val="20"/>
          <w:szCs w:val="20"/>
          <w:lang w:val="es-ES_tradnl"/>
        </w:rPr>
        <w:lastRenderedPageBreak/>
        <w:t xml:space="preserve">La parte peticionaria </w:t>
      </w:r>
      <w:r w:rsidR="00C579D9" w:rsidRPr="006243C3">
        <w:rPr>
          <w:sz w:val="20"/>
          <w:szCs w:val="20"/>
          <w:lang w:val="es-ES_tradnl"/>
        </w:rPr>
        <w:t>narra</w:t>
      </w:r>
      <w:r w:rsidRPr="006243C3">
        <w:rPr>
          <w:sz w:val="20"/>
          <w:szCs w:val="20"/>
          <w:lang w:val="es-ES_tradnl"/>
        </w:rPr>
        <w:t xml:space="preserve"> que la señora </w:t>
      </w:r>
      <w:r w:rsidR="00506881" w:rsidRPr="006243C3">
        <w:rPr>
          <w:sz w:val="20"/>
          <w:szCs w:val="20"/>
          <w:lang w:val="es-ES_tradnl"/>
        </w:rPr>
        <w:t>Carolina Loreto Ortiz Díaz</w:t>
      </w:r>
      <w:r w:rsidR="007C6EDC" w:rsidRPr="006243C3">
        <w:rPr>
          <w:sz w:val="20"/>
          <w:szCs w:val="20"/>
          <w:lang w:val="es-ES_tradnl"/>
        </w:rPr>
        <w:t xml:space="preserve"> </w:t>
      </w:r>
      <w:r w:rsidR="00340C83" w:rsidRPr="006243C3">
        <w:rPr>
          <w:sz w:val="20"/>
          <w:szCs w:val="20"/>
          <w:lang w:val="es-ES_tradnl"/>
        </w:rPr>
        <w:t xml:space="preserve">(en adelante también “la Sra. Ortiz”) </w:t>
      </w:r>
      <w:r w:rsidR="007C6EDC" w:rsidRPr="006243C3">
        <w:rPr>
          <w:sz w:val="20"/>
          <w:szCs w:val="20"/>
          <w:lang w:val="es-ES_tradnl"/>
        </w:rPr>
        <w:t>contrajo matrimonio el 12 de mayo de 2012 en Chile, fruto del cual nació su hijo C.</w:t>
      </w:r>
      <w:r w:rsidR="00C57C2D" w:rsidRPr="006243C3">
        <w:rPr>
          <w:sz w:val="20"/>
          <w:szCs w:val="20"/>
          <w:lang w:val="es-ES_tradnl"/>
        </w:rPr>
        <w:t xml:space="preserve"> el 4 de septiembre de 2013 en Richterswill, Suiza, lugar donde se había mudado </w:t>
      </w:r>
      <w:r w:rsidR="00F854A7" w:rsidRPr="006243C3">
        <w:rPr>
          <w:sz w:val="20"/>
          <w:szCs w:val="20"/>
          <w:lang w:val="es-ES_tradnl"/>
        </w:rPr>
        <w:t>su esposo</w:t>
      </w:r>
      <w:r w:rsidR="0046338C" w:rsidRPr="006243C3">
        <w:rPr>
          <w:sz w:val="20"/>
          <w:szCs w:val="20"/>
          <w:lang w:val="es-ES_tradnl"/>
        </w:rPr>
        <w:t xml:space="preserve"> de nacionalidad suiza</w:t>
      </w:r>
      <w:r w:rsidR="00C57C2D" w:rsidRPr="006243C3">
        <w:rPr>
          <w:sz w:val="20"/>
          <w:szCs w:val="20"/>
          <w:lang w:val="es-ES_tradnl"/>
        </w:rPr>
        <w:t xml:space="preserve">. </w:t>
      </w:r>
      <w:r w:rsidR="00863227" w:rsidRPr="006243C3">
        <w:rPr>
          <w:sz w:val="20"/>
          <w:szCs w:val="20"/>
          <w:lang w:val="es-ES_tradnl"/>
        </w:rPr>
        <w:t>Sin embargo,</w:t>
      </w:r>
      <w:r w:rsidR="0038030F" w:rsidRPr="006243C3">
        <w:rPr>
          <w:sz w:val="20"/>
          <w:szCs w:val="20"/>
          <w:lang w:val="es-ES_tradnl"/>
        </w:rPr>
        <w:t xml:space="preserve"> </w:t>
      </w:r>
      <w:r w:rsidR="0066544A">
        <w:rPr>
          <w:sz w:val="20"/>
          <w:szCs w:val="20"/>
          <w:lang w:val="es-ES_tradnl"/>
        </w:rPr>
        <w:t xml:space="preserve">a </w:t>
      </w:r>
      <w:r w:rsidR="0038030F" w:rsidRPr="006243C3">
        <w:rPr>
          <w:sz w:val="20"/>
          <w:szCs w:val="20"/>
          <w:lang w:val="es-ES_tradnl"/>
        </w:rPr>
        <w:t>media</w:t>
      </w:r>
      <w:r w:rsidR="0093436F" w:rsidRPr="006243C3">
        <w:rPr>
          <w:sz w:val="20"/>
          <w:szCs w:val="20"/>
          <w:lang w:val="es-ES_tradnl"/>
        </w:rPr>
        <w:t>do</w:t>
      </w:r>
      <w:r w:rsidR="0038030F" w:rsidRPr="006243C3">
        <w:rPr>
          <w:sz w:val="20"/>
          <w:szCs w:val="20"/>
          <w:lang w:val="es-ES_tradnl"/>
        </w:rPr>
        <w:t>s de 2016 se separaron</w:t>
      </w:r>
      <w:r w:rsidR="00863227" w:rsidRPr="006243C3">
        <w:rPr>
          <w:sz w:val="20"/>
          <w:szCs w:val="20"/>
          <w:lang w:val="es-ES_tradnl"/>
        </w:rPr>
        <w:t>;</w:t>
      </w:r>
      <w:r w:rsidR="0038030F" w:rsidRPr="006243C3">
        <w:rPr>
          <w:sz w:val="20"/>
          <w:szCs w:val="20"/>
          <w:lang w:val="es-ES_tradnl"/>
        </w:rPr>
        <w:t xml:space="preserve"> y el 26 de agosto de 2016 el Tribunal de Primera Instancia de H</w:t>
      </w:r>
      <w:r w:rsidR="00716D15" w:rsidRPr="006243C3">
        <w:rPr>
          <w:sz w:val="20"/>
          <w:szCs w:val="20"/>
          <w:lang w:val="es-ES_tradnl"/>
        </w:rPr>
        <w:t>i</w:t>
      </w:r>
      <w:r w:rsidR="0038030F" w:rsidRPr="006243C3">
        <w:rPr>
          <w:sz w:val="20"/>
          <w:szCs w:val="20"/>
          <w:lang w:val="es-ES_tradnl"/>
        </w:rPr>
        <w:t>nwill, Suiza</w:t>
      </w:r>
      <w:r w:rsidR="00340C83" w:rsidRPr="006243C3">
        <w:rPr>
          <w:sz w:val="20"/>
          <w:szCs w:val="20"/>
          <w:lang w:val="es-ES_tradnl"/>
        </w:rPr>
        <w:t xml:space="preserve"> </w:t>
      </w:r>
      <w:r w:rsidR="0038030F" w:rsidRPr="006243C3">
        <w:rPr>
          <w:sz w:val="20"/>
          <w:szCs w:val="20"/>
          <w:lang w:val="es-ES_tradnl"/>
        </w:rPr>
        <w:t>otorgó la custodia de C. a la Sra. Ortiz.</w:t>
      </w:r>
      <w:r w:rsidR="00BA5DD3" w:rsidRPr="006243C3">
        <w:rPr>
          <w:sz w:val="20"/>
          <w:szCs w:val="20"/>
          <w:lang w:val="es-ES_tradnl"/>
        </w:rPr>
        <w:t xml:space="preserve"> </w:t>
      </w:r>
      <w:r w:rsidR="00281CED" w:rsidRPr="006243C3">
        <w:rPr>
          <w:sz w:val="20"/>
          <w:szCs w:val="20"/>
          <w:lang w:val="es-ES_tradnl"/>
        </w:rPr>
        <w:t>Indica que el 6 de diciembre de 2016</w:t>
      </w:r>
      <w:r w:rsidR="00A27FA8" w:rsidRPr="006243C3">
        <w:rPr>
          <w:sz w:val="20"/>
          <w:szCs w:val="20"/>
          <w:lang w:val="es-ES_tradnl"/>
        </w:rPr>
        <w:t xml:space="preserve"> ella viajó a Chile </w:t>
      </w:r>
      <w:r w:rsidR="001D0CCB" w:rsidRPr="006243C3">
        <w:rPr>
          <w:sz w:val="20"/>
          <w:szCs w:val="20"/>
          <w:lang w:val="es-ES_tradnl"/>
        </w:rPr>
        <w:t xml:space="preserve">junto a C., con la debida autorización del padre, </w:t>
      </w:r>
      <w:r w:rsidR="00A27FA8" w:rsidRPr="006243C3">
        <w:rPr>
          <w:sz w:val="20"/>
          <w:szCs w:val="20"/>
          <w:lang w:val="es-ES_tradnl"/>
        </w:rPr>
        <w:t>con motivo de una enfermedad de la abuela materna</w:t>
      </w:r>
      <w:r w:rsidR="001D0CCB" w:rsidRPr="006243C3">
        <w:rPr>
          <w:sz w:val="20"/>
          <w:szCs w:val="20"/>
          <w:lang w:val="es-ES_tradnl"/>
        </w:rPr>
        <w:t xml:space="preserve">. </w:t>
      </w:r>
      <w:r w:rsidR="000E39A0" w:rsidRPr="006243C3">
        <w:rPr>
          <w:sz w:val="20"/>
          <w:szCs w:val="20"/>
          <w:lang w:val="es-ES_tradnl"/>
        </w:rPr>
        <w:t xml:space="preserve">Señala que allí comenzó </w:t>
      </w:r>
      <w:r w:rsidR="00FC0F15" w:rsidRPr="006243C3">
        <w:rPr>
          <w:sz w:val="20"/>
          <w:szCs w:val="20"/>
          <w:lang w:val="es-ES_tradnl"/>
        </w:rPr>
        <w:t xml:space="preserve">a notar </w:t>
      </w:r>
      <w:r w:rsidR="000E39A0" w:rsidRPr="006243C3">
        <w:rPr>
          <w:sz w:val="20"/>
          <w:szCs w:val="20"/>
          <w:lang w:val="es-ES_tradnl"/>
        </w:rPr>
        <w:t>“evidentes conductas sexualizadas”</w:t>
      </w:r>
      <w:r w:rsidR="00C23E6B" w:rsidRPr="006243C3">
        <w:rPr>
          <w:sz w:val="20"/>
          <w:szCs w:val="20"/>
          <w:lang w:val="es-ES_tradnl"/>
        </w:rPr>
        <w:t xml:space="preserve"> en el niño, por lo que </w:t>
      </w:r>
      <w:r w:rsidR="002076F2" w:rsidRPr="006243C3">
        <w:rPr>
          <w:sz w:val="20"/>
          <w:szCs w:val="20"/>
          <w:lang w:val="es-ES_tradnl"/>
        </w:rPr>
        <w:t>recurrió</w:t>
      </w:r>
      <w:r w:rsidR="009866B4" w:rsidRPr="006243C3">
        <w:rPr>
          <w:sz w:val="20"/>
          <w:szCs w:val="20"/>
          <w:lang w:val="es-ES_tradnl"/>
        </w:rPr>
        <w:t xml:space="preserve"> a una psicóloga infantil</w:t>
      </w:r>
      <w:r w:rsidR="002076F2" w:rsidRPr="006243C3">
        <w:rPr>
          <w:sz w:val="20"/>
          <w:szCs w:val="20"/>
          <w:lang w:val="es-ES_tradnl"/>
        </w:rPr>
        <w:t xml:space="preserve"> que</w:t>
      </w:r>
      <w:r w:rsidR="00A678CA" w:rsidRPr="006243C3">
        <w:rPr>
          <w:sz w:val="20"/>
          <w:szCs w:val="20"/>
          <w:lang w:val="es-ES_tradnl"/>
        </w:rPr>
        <w:t xml:space="preserve"> </w:t>
      </w:r>
      <w:r w:rsidR="00212353" w:rsidRPr="006243C3">
        <w:rPr>
          <w:sz w:val="20"/>
          <w:szCs w:val="20"/>
          <w:lang w:val="es-ES_tradnl"/>
        </w:rPr>
        <w:t>concluyó</w:t>
      </w:r>
      <w:r w:rsidR="00285E4B" w:rsidRPr="006243C3">
        <w:rPr>
          <w:sz w:val="20"/>
          <w:szCs w:val="20"/>
          <w:lang w:val="es-ES_tradnl"/>
        </w:rPr>
        <w:t xml:space="preserve"> que</w:t>
      </w:r>
      <w:r w:rsidR="00212353" w:rsidRPr="006243C3">
        <w:rPr>
          <w:sz w:val="20"/>
          <w:szCs w:val="20"/>
          <w:lang w:val="es-ES_tradnl"/>
        </w:rPr>
        <w:t xml:space="preserve"> “</w:t>
      </w:r>
      <w:r w:rsidR="00EB55E8" w:rsidRPr="006243C3">
        <w:rPr>
          <w:i/>
          <w:iCs/>
          <w:sz w:val="20"/>
          <w:szCs w:val="20"/>
          <w:lang w:val="es-ES_tradnl"/>
        </w:rPr>
        <w:t xml:space="preserve">el niño </w:t>
      </w:r>
      <w:r w:rsidR="00584258" w:rsidRPr="006243C3">
        <w:rPr>
          <w:i/>
          <w:iCs/>
          <w:sz w:val="20"/>
          <w:szCs w:val="20"/>
          <w:lang w:val="es-ES_tradnl"/>
        </w:rPr>
        <w:t>podría haberse encontrado expuesto a vulneración en sus derechos</w:t>
      </w:r>
      <w:r w:rsidR="00584258" w:rsidRPr="006243C3">
        <w:rPr>
          <w:sz w:val="20"/>
          <w:szCs w:val="20"/>
          <w:lang w:val="es-ES_tradnl"/>
        </w:rPr>
        <w:t>”</w:t>
      </w:r>
      <w:r w:rsidR="002076F2" w:rsidRPr="006243C3">
        <w:rPr>
          <w:sz w:val="20"/>
          <w:szCs w:val="20"/>
          <w:lang w:val="es-ES_tradnl"/>
        </w:rPr>
        <w:t>,</w:t>
      </w:r>
      <w:r w:rsidR="00680CE9" w:rsidRPr="006243C3">
        <w:rPr>
          <w:sz w:val="20"/>
          <w:szCs w:val="20"/>
          <w:lang w:val="es-ES_tradnl"/>
        </w:rPr>
        <w:t xml:space="preserve"> y sugirió que “</w:t>
      </w:r>
      <w:r w:rsidR="00680CE9" w:rsidRPr="006243C3">
        <w:rPr>
          <w:i/>
          <w:iCs/>
          <w:sz w:val="20"/>
          <w:szCs w:val="20"/>
          <w:lang w:val="es-ES_tradnl"/>
        </w:rPr>
        <w:t xml:space="preserve">es muy importante que </w:t>
      </w:r>
      <w:r w:rsidR="001B4B38" w:rsidRPr="006243C3">
        <w:rPr>
          <w:i/>
          <w:iCs/>
          <w:sz w:val="20"/>
          <w:szCs w:val="20"/>
          <w:lang w:val="es-ES_tradnl"/>
        </w:rPr>
        <w:t>[C]</w:t>
      </w:r>
      <w:r w:rsidR="00680CE9" w:rsidRPr="006243C3">
        <w:rPr>
          <w:i/>
          <w:iCs/>
          <w:sz w:val="20"/>
          <w:szCs w:val="20"/>
          <w:lang w:val="es-ES_tradnl"/>
        </w:rPr>
        <w:t xml:space="preserve"> permanezca junto a la madre dentro de Chile</w:t>
      </w:r>
      <w:r w:rsidR="00680CE9" w:rsidRPr="006243C3">
        <w:rPr>
          <w:sz w:val="20"/>
          <w:szCs w:val="20"/>
          <w:lang w:val="es-ES_tradnl"/>
        </w:rPr>
        <w:t>”.</w:t>
      </w:r>
    </w:p>
    <w:p w14:paraId="67BD519D" w14:textId="6E65286D" w:rsidR="00680CE9" w:rsidRPr="006243C3" w:rsidRDefault="00B61F99" w:rsidP="006E621A">
      <w:pPr>
        <w:pStyle w:val="ListParagraph"/>
        <w:numPr>
          <w:ilvl w:val="0"/>
          <w:numId w:val="61"/>
        </w:numPr>
        <w:ind w:left="0" w:firstLine="720"/>
        <w:jc w:val="both"/>
        <w:rPr>
          <w:rFonts w:asciiTheme="majorHAnsi" w:hAnsiTheme="majorHAnsi"/>
          <w:bCs/>
          <w:sz w:val="20"/>
          <w:szCs w:val="20"/>
          <w:lang w:val="es-ES_tradnl"/>
        </w:rPr>
      </w:pPr>
      <w:r w:rsidRPr="006243C3">
        <w:rPr>
          <w:rFonts w:asciiTheme="majorHAnsi" w:hAnsiTheme="majorHAnsi"/>
          <w:bCs/>
          <w:sz w:val="20"/>
          <w:szCs w:val="20"/>
          <w:lang w:val="es-ES_tradnl"/>
        </w:rPr>
        <w:t xml:space="preserve">En vista de este informe, la </w:t>
      </w:r>
      <w:r w:rsidR="00D300DD" w:rsidRPr="006243C3">
        <w:rPr>
          <w:rFonts w:asciiTheme="majorHAnsi" w:hAnsiTheme="majorHAnsi"/>
          <w:bCs/>
          <w:sz w:val="20"/>
          <w:szCs w:val="20"/>
          <w:lang w:val="es-ES_tradnl"/>
        </w:rPr>
        <w:t>Sra.</w:t>
      </w:r>
      <w:r w:rsidR="003C2F10" w:rsidRPr="006243C3">
        <w:rPr>
          <w:rFonts w:asciiTheme="majorHAnsi" w:hAnsiTheme="majorHAnsi"/>
          <w:bCs/>
          <w:sz w:val="20"/>
          <w:szCs w:val="20"/>
          <w:lang w:val="es-ES_tradnl"/>
        </w:rPr>
        <w:t xml:space="preserve"> Orti</w:t>
      </w:r>
      <w:r w:rsidR="00EE5BD2" w:rsidRPr="006243C3">
        <w:rPr>
          <w:rFonts w:asciiTheme="majorHAnsi" w:hAnsiTheme="majorHAnsi"/>
          <w:bCs/>
          <w:sz w:val="20"/>
          <w:szCs w:val="20"/>
          <w:lang w:val="es-ES_tradnl"/>
        </w:rPr>
        <w:t xml:space="preserve">z decidió permanecer con C. en Chile y solicitó ante el Centro de Medidas Cautelares de los Tribunales de Familia de Santiago una medida de protección a favor de su hijo </w:t>
      </w:r>
      <w:r w:rsidR="00D300DD" w:rsidRPr="006243C3">
        <w:rPr>
          <w:rFonts w:asciiTheme="majorHAnsi" w:hAnsiTheme="majorHAnsi"/>
          <w:bCs/>
          <w:sz w:val="20"/>
          <w:szCs w:val="20"/>
          <w:lang w:val="es-ES_tradnl"/>
        </w:rPr>
        <w:t xml:space="preserve">en </w:t>
      </w:r>
      <w:r w:rsidR="00EE5BD2" w:rsidRPr="006243C3">
        <w:rPr>
          <w:rFonts w:asciiTheme="majorHAnsi" w:hAnsiTheme="majorHAnsi"/>
          <w:bCs/>
          <w:sz w:val="20"/>
          <w:szCs w:val="20"/>
          <w:lang w:val="es-ES_tradnl"/>
        </w:rPr>
        <w:t xml:space="preserve">la causa </w:t>
      </w:r>
      <w:r w:rsidR="00D568B4" w:rsidRPr="006243C3">
        <w:rPr>
          <w:rFonts w:asciiTheme="majorHAnsi" w:hAnsiTheme="majorHAnsi"/>
          <w:bCs/>
          <w:sz w:val="20"/>
          <w:szCs w:val="20"/>
          <w:lang w:val="es-ES_tradnl"/>
        </w:rPr>
        <w:t>registrada bajo el número</w:t>
      </w:r>
      <w:r w:rsidR="008F25EA" w:rsidRPr="006243C3">
        <w:rPr>
          <w:rFonts w:asciiTheme="majorHAnsi" w:hAnsiTheme="majorHAnsi"/>
          <w:bCs/>
          <w:sz w:val="20"/>
          <w:szCs w:val="20"/>
          <w:lang w:val="es-ES_tradnl"/>
        </w:rPr>
        <w:t xml:space="preserve"> RIT</w:t>
      </w:r>
      <w:r w:rsidR="00D568B4" w:rsidRPr="006243C3">
        <w:rPr>
          <w:rFonts w:asciiTheme="majorHAnsi" w:hAnsiTheme="majorHAnsi"/>
          <w:bCs/>
          <w:sz w:val="20"/>
          <w:szCs w:val="20"/>
          <w:lang w:val="es-ES_tradnl"/>
        </w:rPr>
        <w:t xml:space="preserve"> </w:t>
      </w:r>
      <w:r w:rsidR="00976F7D" w:rsidRPr="006243C3">
        <w:rPr>
          <w:rFonts w:asciiTheme="majorHAnsi" w:hAnsiTheme="majorHAnsi"/>
          <w:bCs/>
          <w:sz w:val="20"/>
          <w:szCs w:val="20"/>
          <w:lang w:val="es-ES_tradnl"/>
        </w:rPr>
        <w:t>C-</w:t>
      </w:r>
      <w:r w:rsidR="00D568B4" w:rsidRPr="006243C3">
        <w:rPr>
          <w:rFonts w:asciiTheme="majorHAnsi" w:hAnsiTheme="majorHAnsi"/>
          <w:bCs/>
          <w:sz w:val="20"/>
          <w:szCs w:val="20"/>
          <w:lang w:val="es-ES_tradnl"/>
        </w:rPr>
        <w:t>862-2017</w:t>
      </w:r>
      <w:r w:rsidR="006E0D33" w:rsidRPr="006243C3">
        <w:rPr>
          <w:rFonts w:asciiTheme="majorHAnsi" w:hAnsiTheme="majorHAnsi"/>
          <w:bCs/>
          <w:sz w:val="20"/>
          <w:szCs w:val="20"/>
          <w:lang w:val="es-ES_tradnl"/>
        </w:rPr>
        <w:t>.</w:t>
      </w:r>
      <w:r w:rsidR="00D568B4" w:rsidRPr="006243C3">
        <w:rPr>
          <w:rFonts w:asciiTheme="majorHAnsi" w:hAnsiTheme="majorHAnsi"/>
          <w:bCs/>
          <w:sz w:val="20"/>
          <w:szCs w:val="20"/>
          <w:lang w:val="es-ES_tradnl"/>
        </w:rPr>
        <w:t xml:space="preserve"> </w:t>
      </w:r>
      <w:r w:rsidR="006E0D33" w:rsidRPr="006243C3">
        <w:rPr>
          <w:rFonts w:asciiTheme="majorHAnsi" w:hAnsiTheme="majorHAnsi"/>
          <w:bCs/>
          <w:sz w:val="20"/>
          <w:szCs w:val="20"/>
          <w:lang w:val="es-ES_tradnl"/>
        </w:rPr>
        <w:t xml:space="preserve">Esta </w:t>
      </w:r>
      <w:r w:rsidR="00D568B4" w:rsidRPr="006243C3">
        <w:rPr>
          <w:rFonts w:asciiTheme="majorHAnsi" w:hAnsiTheme="majorHAnsi"/>
          <w:bCs/>
          <w:sz w:val="20"/>
          <w:szCs w:val="20"/>
          <w:lang w:val="es-ES_tradnl"/>
        </w:rPr>
        <w:t>solicitud fue acogida el 29 de marzo de 2019 por la jueza titular del Centro de Medidas Cautelares</w:t>
      </w:r>
      <w:r w:rsidR="00E0526F" w:rsidRPr="006243C3">
        <w:rPr>
          <w:rFonts w:asciiTheme="majorHAnsi" w:hAnsiTheme="majorHAnsi"/>
          <w:bCs/>
          <w:sz w:val="20"/>
          <w:szCs w:val="20"/>
          <w:lang w:val="es-ES_tradnl"/>
        </w:rPr>
        <w:t xml:space="preserve">, ordenando </w:t>
      </w:r>
      <w:r w:rsidR="00273D78" w:rsidRPr="006243C3">
        <w:rPr>
          <w:rFonts w:asciiTheme="majorHAnsi" w:hAnsiTheme="majorHAnsi"/>
          <w:bCs/>
          <w:sz w:val="20"/>
          <w:szCs w:val="20"/>
          <w:lang w:val="es-ES_tradnl"/>
        </w:rPr>
        <w:t>el ingreso formal de C. en el programa de reparación en violencia y abuso sexual infanto-juvenil</w:t>
      </w:r>
      <w:r w:rsidR="008B2E0A" w:rsidRPr="006243C3">
        <w:rPr>
          <w:rFonts w:asciiTheme="majorHAnsi" w:hAnsiTheme="majorHAnsi"/>
          <w:bCs/>
          <w:sz w:val="20"/>
          <w:szCs w:val="20"/>
          <w:lang w:val="es-ES_tradnl"/>
        </w:rPr>
        <w:t xml:space="preserve"> y remitiendo los antecedentes a la fiscalía local de Ñuñoa.</w:t>
      </w:r>
    </w:p>
    <w:p w14:paraId="2E4452E8" w14:textId="7FFC40C2" w:rsidR="000D06DD" w:rsidRPr="006243C3" w:rsidRDefault="00331D63" w:rsidP="00EB77CB">
      <w:pPr>
        <w:pStyle w:val="ListParagraph"/>
        <w:numPr>
          <w:ilvl w:val="0"/>
          <w:numId w:val="61"/>
        </w:numPr>
        <w:ind w:left="0" w:firstLine="720"/>
        <w:jc w:val="both"/>
        <w:rPr>
          <w:rFonts w:asciiTheme="majorHAnsi" w:hAnsiTheme="majorHAnsi"/>
          <w:bCs/>
          <w:sz w:val="20"/>
          <w:szCs w:val="20"/>
          <w:lang w:val="es-ES_tradnl"/>
        </w:rPr>
      </w:pPr>
      <w:r w:rsidRPr="006243C3">
        <w:rPr>
          <w:rFonts w:asciiTheme="majorHAnsi" w:hAnsiTheme="majorHAnsi"/>
          <w:bCs/>
          <w:sz w:val="20"/>
          <w:szCs w:val="20"/>
          <w:lang w:val="es-ES_tradnl"/>
        </w:rPr>
        <w:t>No obstante, el padre de C. promovi</w:t>
      </w:r>
      <w:r w:rsidR="003B68F0" w:rsidRPr="006243C3">
        <w:rPr>
          <w:rFonts w:asciiTheme="majorHAnsi" w:hAnsiTheme="majorHAnsi"/>
          <w:bCs/>
          <w:sz w:val="20"/>
          <w:szCs w:val="20"/>
          <w:lang w:val="es-ES_tradnl"/>
        </w:rPr>
        <w:t>ó</w:t>
      </w:r>
      <w:r w:rsidRPr="006243C3">
        <w:rPr>
          <w:rFonts w:asciiTheme="majorHAnsi" w:hAnsiTheme="majorHAnsi"/>
          <w:bCs/>
          <w:sz w:val="20"/>
          <w:szCs w:val="20"/>
          <w:lang w:val="es-ES_tradnl"/>
        </w:rPr>
        <w:t xml:space="preserve"> un proceso de restitución internacional </w:t>
      </w:r>
      <w:r w:rsidR="009F4E56" w:rsidRPr="006243C3">
        <w:rPr>
          <w:rFonts w:asciiTheme="majorHAnsi" w:hAnsiTheme="majorHAnsi"/>
          <w:bCs/>
          <w:sz w:val="20"/>
          <w:szCs w:val="20"/>
          <w:lang w:val="es-ES_tradnl"/>
        </w:rPr>
        <w:t xml:space="preserve">en virtud del Convenio de La Haya </w:t>
      </w:r>
      <w:r w:rsidR="00424D16" w:rsidRPr="006243C3">
        <w:rPr>
          <w:rFonts w:asciiTheme="majorHAnsi" w:hAnsiTheme="majorHAnsi"/>
          <w:bCs/>
          <w:sz w:val="20"/>
          <w:szCs w:val="20"/>
          <w:lang w:val="es-ES_tradnl"/>
        </w:rPr>
        <w:t>sobre los Aspectos Civiles de la Sustracción Internacional de Menores de 1980</w:t>
      </w:r>
      <w:r w:rsidR="000232C9" w:rsidRPr="006243C3">
        <w:rPr>
          <w:rFonts w:asciiTheme="majorHAnsi" w:hAnsiTheme="majorHAnsi"/>
          <w:bCs/>
          <w:sz w:val="20"/>
          <w:szCs w:val="20"/>
          <w:lang w:val="es-ES_tradnl"/>
        </w:rPr>
        <w:t xml:space="preserve"> (en adelante “el Convenio de La Haya”)</w:t>
      </w:r>
      <w:r w:rsidR="003B68F0" w:rsidRPr="006243C3">
        <w:rPr>
          <w:rFonts w:asciiTheme="majorHAnsi" w:hAnsiTheme="majorHAnsi"/>
          <w:bCs/>
          <w:sz w:val="20"/>
          <w:szCs w:val="20"/>
          <w:lang w:val="es-ES_tradnl"/>
        </w:rPr>
        <w:t xml:space="preserve">, </w:t>
      </w:r>
      <w:r w:rsidR="00653B61" w:rsidRPr="006243C3">
        <w:rPr>
          <w:rFonts w:asciiTheme="majorHAnsi" w:hAnsiTheme="majorHAnsi"/>
          <w:bCs/>
          <w:sz w:val="20"/>
          <w:szCs w:val="20"/>
          <w:lang w:val="es-ES_tradnl"/>
        </w:rPr>
        <w:t>en el que una</w:t>
      </w:r>
      <w:r w:rsidR="00C070E3" w:rsidRPr="006243C3">
        <w:rPr>
          <w:rFonts w:asciiTheme="majorHAnsi" w:hAnsiTheme="majorHAnsi"/>
          <w:bCs/>
          <w:sz w:val="20"/>
          <w:szCs w:val="20"/>
          <w:lang w:val="es-ES_tradnl"/>
        </w:rPr>
        <w:t xml:space="preserve"> jueza dictó sentencia de primera instancia el 9 de abril de 2018 ordenando la restitución del niño C.</w:t>
      </w:r>
      <w:r w:rsidR="007F2914" w:rsidRPr="006243C3">
        <w:rPr>
          <w:rFonts w:asciiTheme="majorHAnsi" w:hAnsiTheme="majorHAnsi"/>
          <w:bCs/>
          <w:sz w:val="20"/>
          <w:szCs w:val="20"/>
          <w:lang w:val="es-ES_tradnl"/>
        </w:rPr>
        <w:t xml:space="preserve"> a Suiza dentro del término de 120 días contados a partir de que </w:t>
      </w:r>
      <w:r w:rsidR="00D038B4" w:rsidRPr="006243C3">
        <w:rPr>
          <w:rFonts w:asciiTheme="majorHAnsi" w:hAnsiTheme="majorHAnsi"/>
          <w:bCs/>
          <w:sz w:val="20"/>
          <w:szCs w:val="20"/>
          <w:lang w:val="es-ES_tradnl"/>
        </w:rPr>
        <w:t xml:space="preserve">la decisión </w:t>
      </w:r>
      <w:r w:rsidR="007F2914" w:rsidRPr="006243C3">
        <w:rPr>
          <w:rFonts w:asciiTheme="majorHAnsi" w:hAnsiTheme="majorHAnsi"/>
          <w:bCs/>
          <w:sz w:val="20"/>
          <w:szCs w:val="20"/>
          <w:lang w:val="es-ES_tradnl"/>
        </w:rPr>
        <w:t>quedara en firme.</w:t>
      </w:r>
      <w:r w:rsidR="00C070E3" w:rsidRPr="006243C3">
        <w:rPr>
          <w:rFonts w:asciiTheme="majorHAnsi" w:hAnsiTheme="majorHAnsi"/>
          <w:bCs/>
          <w:sz w:val="20"/>
          <w:szCs w:val="20"/>
          <w:lang w:val="es-ES_tradnl"/>
        </w:rPr>
        <w:t xml:space="preserve"> </w:t>
      </w:r>
      <w:r w:rsidR="00E86186" w:rsidRPr="006243C3">
        <w:rPr>
          <w:rFonts w:asciiTheme="majorHAnsi" w:hAnsiTheme="majorHAnsi"/>
          <w:bCs/>
          <w:sz w:val="20"/>
          <w:szCs w:val="20"/>
          <w:lang w:val="es-ES_tradnl"/>
        </w:rPr>
        <w:t>Este</w:t>
      </w:r>
      <w:r w:rsidR="00947222" w:rsidRPr="006243C3">
        <w:rPr>
          <w:rFonts w:asciiTheme="majorHAnsi" w:hAnsiTheme="majorHAnsi"/>
          <w:bCs/>
          <w:sz w:val="20"/>
          <w:szCs w:val="20"/>
          <w:lang w:val="es-ES_tradnl"/>
        </w:rPr>
        <w:t xml:space="preserve"> fallo </w:t>
      </w:r>
      <w:r w:rsidR="00C070E3" w:rsidRPr="006243C3">
        <w:rPr>
          <w:rFonts w:asciiTheme="majorHAnsi" w:hAnsiTheme="majorHAnsi"/>
          <w:bCs/>
          <w:sz w:val="20"/>
          <w:szCs w:val="20"/>
          <w:lang w:val="es-ES_tradnl"/>
        </w:rPr>
        <w:t>fue confirmad</w:t>
      </w:r>
      <w:r w:rsidR="00947222" w:rsidRPr="006243C3">
        <w:rPr>
          <w:rFonts w:asciiTheme="majorHAnsi" w:hAnsiTheme="majorHAnsi"/>
          <w:bCs/>
          <w:sz w:val="20"/>
          <w:szCs w:val="20"/>
          <w:lang w:val="es-ES_tradnl"/>
        </w:rPr>
        <w:t>o</w:t>
      </w:r>
      <w:r w:rsidR="00C070E3" w:rsidRPr="006243C3">
        <w:rPr>
          <w:rFonts w:asciiTheme="majorHAnsi" w:hAnsiTheme="majorHAnsi"/>
          <w:bCs/>
          <w:sz w:val="20"/>
          <w:szCs w:val="20"/>
          <w:lang w:val="es-ES_tradnl"/>
        </w:rPr>
        <w:t xml:space="preserve"> el 8 de octubre de 201</w:t>
      </w:r>
      <w:r w:rsidR="00A41DBB" w:rsidRPr="006243C3">
        <w:rPr>
          <w:rFonts w:asciiTheme="majorHAnsi" w:hAnsiTheme="majorHAnsi"/>
          <w:bCs/>
          <w:sz w:val="20"/>
          <w:szCs w:val="20"/>
          <w:lang w:val="es-ES_tradnl"/>
        </w:rPr>
        <w:t xml:space="preserve">8 por la Quinta Sala de Apelaciones de Santiago. </w:t>
      </w:r>
      <w:r w:rsidR="00E86186" w:rsidRPr="006243C3">
        <w:rPr>
          <w:rFonts w:asciiTheme="majorHAnsi" w:hAnsiTheme="majorHAnsi"/>
          <w:bCs/>
          <w:sz w:val="20"/>
          <w:szCs w:val="20"/>
          <w:lang w:val="es-ES_tradnl"/>
        </w:rPr>
        <w:t>L</w:t>
      </w:r>
      <w:r w:rsidR="00A41DBB" w:rsidRPr="006243C3">
        <w:rPr>
          <w:rFonts w:asciiTheme="majorHAnsi" w:hAnsiTheme="majorHAnsi"/>
          <w:bCs/>
          <w:sz w:val="20"/>
          <w:szCs w:val="20"/>
          <w:lang w:val="es-ES_tradnl"/>
        </w:rPr>
        <w:t xml:space="preserve">a representación de la Sra. Ortiz </w:t>
      </w:r>
      <w:r w:rsidR="00CD2122" w:rsidRPr="006243C3">
        <w:rPr>
          <w:rFonts w:asciiTheme="majorHAnsi" w:hAnsiTheme="majorHAnsi"/>
          <w:bCs/>
          <w:sz w:val="20"/>
          <w:szCs w:val="20"/>
          <w:lang w:val="es-ES_tradnl"/>
        </w:rPr>
        <w:t>interpuso un recurso de queja, pero éste fue rechazado mediante sentencia de 17 de octubre de 2019 por la Corte Suprema de Justicia</w:t>
      </w:r>
      <w:r w:rsidR="00EB77CB" w:rsidRPr="006243C3">
        <w:rPr>
          <w:rFonts w:asciiTheme="majorHAnsi" w:hAnsiTheme="majorHAnsi"/>
          <w:bCs/>
          <w:sz w:val="20"/>
          <w:szCs w:val="20"/>
          <w:lang w:val="es-ES_tradnl"/>
        </w:rPr>
        <w:t xml:space="preserve"> </w:t>
      </w:r>
      <w:r w:rsidR="00FA2FBD" w:rsidRPr="006243C3">
        <w:rPr>
          <w:rFonts w:asciiTheme="majorHAnsi" w:hAnsiTheme="majorHAnsi"/>
          <w:bCs/>
          <w:sz w:val="20"/>
          <w:szCs w:val="20"/>
          <w:lang w:val="es-ES_tradnl"/>
        </w:rPr>
        <w:t xml:space="preserve">de Chile </w:t>
      </w:r>
      <w:r w:rsidR="00EB77CB" w:rsidRPr="006243C3">
        <w:rPr>
          <w:rFonts w:asciiTheme="majorHAnsi" w:hAnsiTheme="majorHAnsi"/>
          <w:bCs/>
          <w:sz w:val="20"/>
          <w:szCs w:val="20"/>
          <w:lang w:val="es-ES_tradnl"/>
        </w:rPr>
        <w:t>en una votación dividida</w:t>
      </w:r>
      <w:r w:rsidR="00BD3C48" w:rsidRPr="006243C3">
        <w:rPr>
          <w:rFonts w:asciiTheme="majorHAnsi" w:hAnsiTheme="majorHAnsi"/>
          <w:bCs/>
          <w:sz w:val="20"/>
          <w:szCs w:val="20"/>
          <w:lang w:val="es-ES_tradnl"/>
        </w:rPr>
        <w:t>.</w:t>
      </w:r>
      <w:r w:rsidR="00222594" w:rsidRPr="006243C3">
        <w:rPr>
          <w:rFonts w:asciiTheme="majorHAnsi" w:hAnsiTheme="majorHAnsi"/>
          <w:bCs/>
          <w:sz w:val="20"/>
          <w:szCs w:val="20"/>
          <w:lang w:val="es-ES_tradnl"/>
        </w:rPr>
        <w:t xml:space="preserve"> Con ell</w:t>
      </w:r>
      <w:r w:rsidR="009F47A4" w:rsidRPr="006243C3">
        <w:rPr>
          <w:rFonts w:asciiTheme="majorHAnsi" w:hAnsiTheme="majorHAnsi"/>
          <w:bCs/>
          <w:sz w:val="20"/>
          <w:szCs w:val="20"/>
          <w:lang w:val="es-ES_tradnl"/>
        </w:rPr>
        <w:t>o</w:t>
      </w:r>
      <w:r w:rsidR="00222594" w:rsidRPr="006243C3">
        <w:rPr>
          <w:rFonts w:asciiTheme="majorHAnsi" w:hAnsiTheme="majorHAnsi"/>
          <w:bCs/>
          <w:sz w:val="20"/>
          <w:szCs w:val="20"/>
          <w:lang w:val="es-ES_tradnl"/>
        </w:rPr>
        <w:t>, los peticionarios aducen que agotaron los recursos de jurisdicción interna</w:t>
      </w:r>
      <w:r w:rsidR="000D06DD" w:rsidRPr="006243C3">
        <w:rPr>
          <w:rFonts w:asciiTheme="majorHAnsi" w:hAnsiTheme="majorHAnsi"/>
          <w:bCs/>
          <w:sz w:val="20"/>
          <w:szCs w:val="20"/>
          <w:lang w:val="es-ES_tradnl"/>
        </w:rPr>
        <w:t>.</w:t>
      </w:r>
    </w:p>
    <w:p w14:paraId="5E5E5149" w14:textId="602C247C" w:rsidR="0096143A" w:rsidRPr="006243C3" w:rsidRDefault="000D06DD" w:rsidP="00EB77CB">
      <w:pPr>
        <w:pStyle w:val="ListParagraph"/>
        <w:numPr>
          <w:ilvl w:val="0"/>
          <w:numId w:val="61"/>
        </w:numPr>
        <w:ind w:left="0" w:firstLine="720"/>
        <w:jc w:val="both"/>
        <w:rPr>
          <w:rFonts w:asciiTheme="majorHAnsi" w:hAnsiTheme="majorHAnsi"/>
          <w:bCs/>
          <w:sz w:val="20"/>
          <w:szCs w:val="20"/>
          <w:lang w:val="es-ES_tradnl"/>
        </w:rPr>
      </w:pPr>
      <w:r w:rsidRPr="006243C3">
        <w:rPr>
          <w:rFonts w:asciiTheme="majorHAnsi" w:hAnsiTheme="majorHAnsi"/>
          <w:bCs/>
          <w:sz w:val="20"/>
          <w:szCs w:val="20"/>
          <w:lang w:val="es-ES_tradnl"/>
        </w:rPr>
        <w:t>Asimismo,</w:t>
      </w:r>
      <w:r w:rsidR="00222594" w:rsidRPr="006243C3">
        <w:rPr>
          <w:rFonts w:asciiTheme="majorHAnsi" w:hAnsiTheme="majorHAnsi"/>
          <w:bCs/>
          <w:sz w:val="20"/>
          <w:szCs w:val="20"/>
          <w:lang w:val="es-ES_tradnl"/>
        </w:rPr>
        <w:t xml:space="preserve"> alegan </w:t>
      </w:r>
      <w:r w:rsidR="000240D2" w:rsidRPr="006243C3">
        <w:rPr>
          <w:rFonts w:asciiTheme="majorHAnsi" w:hAnsiTheme="majorHAnsi"/>
          <w:bCs/>
          <w:sz w:val="20"/>
          <w:szCs w:val="20"/>
          <w:lang w:val="es-ES_tradnl"/>
        </w:rPr>
        <w:t>la violación del derecho de C. a ser oído en el curso del proceso</w:t>
      </w:r>
      <w:r w:rsidR="00B21256" w:rsidRPr="006243C3">
        <w:rPr>
          <w:rFonts w:asciiTheme="majorHAnsi" w:hAnsiTheme="majorHAnsi"/>
          <w:bCs/>
          <w:sz w:val="20"/>
          <w:szCs w:val="20"/>
          <w:lang w:val="es-ES_tradnl"/>
        </w:rPr>
        <w:t xml:space="preserve"> de restitución internacional</w:t>
      </w:r>
      <w:r w:rsidR="000240D2" w:rsidRPr="006243C3">
        <w:rPr>
          <w:rFonts w:asciiTheme="majorHAnsi" w:hAnsiTheme="majorHAnsi"/>
          <w:bCs/>
          <w:sz w:val="20"/>
          <w:szCs w:val="20"/>
          <w:lang w:val="es-ES_tradnl"/>
        </w:rPr>
        <w:t xml:space="preserve">, </w:t>
      </w:r>
      <w:r w:rsidR="0022333B" w:rsidRPr="006243C3">
        <w:rPr>
          <w:rFonts w:asciiTheme="majorHAnsi" w:hAnsiTheme="majorHAnsi"/>
          <w:bCs/>
          <w:sz w:val="20"/>
          <w:szCs w:val="20"/>
          <w:lang w:val="es-ES_tradnl"/>
        </w:rPr>
        <w:t xml:space="preserve">pues no sólo no fue escuchado en el </w:t>
      </w:r>
      <w:r w:rsidR="006B4495" w:rsidRPr="006243C3">
        <w:rPr>
          <w:rFonts w:asciiTheme="majorHAnsi" w:hAnsiTheme="majorHAnsi"/>
          <w:bCs/>
          <w:sz w:val="20"/>
          <w:szCs w:val="20"/>
          <w:lang w:val="es-ES_tradnl"/>
        </w:rPr>
        <w:t>trámite,</w:t>
      </w:r>
      <w:r w:rsidR="0022333B" w:rsidRPr="006243C3">
        <w:rPr>
          <w:rFonts w:asciiTheme="majorHAnsi" w:hAnsiTheme="majorHAnsi"/>
          <w:bCs/>
          <w:sz w:val="20"/>
          <w:szCs w:val="20"/>
          <w:lang w:val="es-ES_tradnl"/>
        </w:rPr>
        <w:t xml:space="preserve"> </w:t>
      </w:r>
      <w:r w:rsidR="00F120D5" w:rsidRPr="006243C3">
        <w:rPr>
          <w:rFonts w:asciiTheme="majorHAnsi" w:hAnsiTheme="majorHAnsi"/>
          <w:bCs/>
          <w:sz w:val="20"/>
          <w:szCs w:val="20"/>
          <w:lang w:val="es-ES_tradnl"/>
        </w:rPr>
        <w:t>sino que no</w:t>
      </w:r>
      <w:r w:rsidR="00A1323A" w:rsidRPr="006243C3">
        <w:rPr>
          <w:rFonts w:asciiTheme="majorHAnsi" w:hAnsiTheme="majorHAnsi"/>
          <w:bCs/>
          <w:sz w:val="20"/>
          <w:szCs w:val="20"/>
          <w:lang w:val="es-ES_tradnl"/>
        </w:rPr>
        <w:t xml:space="preserve"> se</w:t>
      </w:r>
      <w:r w:rsidR="00F120D5" w:rsidRPr="006243C3">
        <w:rPr>
          <w:rFonts w:asciiTheme="majorHAnsi" w:hAnsiTheme="majorHAnsi"/>
          <w:bCs/>
          <w:sz w:val="20"/>
          <w:szCs w:val="20"/>
          <w:lang w:val="es-ES_tradnl"/>
        </w:rPr>
        <w:t xml:space="preserve"> tuvo en c</w:t>
      </w:r>
      <w:r w:rsidR="00C97E0A" w:rsidRPr="006243C3">
        <w:rPr>
          <w:rFonts w:asciiTheme="majorHAnsi" w:hAnsiTheme="majorHAnsi"/>
          <w:bCs/>
          <w:sz w:val="20"/>
          <w:szCs w:val="20"/>
          <w:lang w:val="es-ES_tradnl"/>
        </w:rPr>
        <w:t>uenta</w:t>
      </w:r>
      <w:r w:rsidR="00F120D5" w:rsidRPr="006243C3">
        <w:rPr>
          <w:rFonts w:asciiTheme="majorHAnsi" w:hAnsiTheme="majorHAnsi"/>
          <w:bCs/>
          <w:sz w:val="20"/>
          <w:szCs w:val="20"/>
          <w:lang w:val="es-ES_tradnl"/>
        </w:rPr>
        <w:t xml:space="preserve"> </w:t>
      </w:r>
      <w:r w:rsidR="006B4495" w:rsidRPr="006243C3">
        <w:rPr>
          <w:rFonts w:asciiTheme="majorHAnsi" w:hAnsiTheme="majorHAnsi"/>
          <w:bCs/>
          <w:sz w:val="20"/>
          <w:szCs w:val="20"/>
          <w:lang w:val="es-ES_tradnl"/>
        </w:rPr>
        <w:t>lo que C. le expresó a las psicólogas y que fue consignado en varios informes</w:t>
      </w:r>
      <w:r w:rsidR="00506587">
        <w:rPr>
          <w:rFonts w:asciiTheme="majorHAnsi" w:hAnsiTheme="majorHAnsi"/>
          <w:bCs/>
          <w:sz w:val="20"/>
          <w:szCs w:val="20"/>
          <w:lang w:val="es-ES_tradnl"/>
        </w:rPr>
        <w:t>;</w:t>
      </w:r>
      <w:r w:rsidR="004A426A" w:rsidRPr="006243C3">
        <w:rPr>
          <w:rFonts w:asciiTheme="majorHAnsi" w:hAnsiTheme="majorHAnsi"/>
          <w:bCs/>
          <w:sz w:val="20"/>
          <w:szCs w:val="20"/>
          <w:lang w:val="es-ES_tradnl"/>
        </w:rPr>
        <w:t xml:space="preserve"> y no </w:t>
      </w:r>
      <w:r w:rsidR="00A32839" w:rsidRPr="006243C3">
        <w:rPr>
          <w:rFonts w:asciiTheme="majorHAnsi" w:hAnsiTheme="majorHAnsi"/>
          <w:bCs/>
          <w:sz w:val="20"/>
          <w:szCs w:val="20"/>
          <w:lang w:val="es-ES_tradnl"/>
        </w:rPr>
        <w:t xml:space="preserve">se </w:t>
      </w:r>
      <w:r w:rsidR="00C97E0A" w:rsidRPr="006243C3">
        <w:rPr>
          <w:rFonts w:asciiTheme="majorHAnsi" w:hAnsiTheme="majorHAnsi"/>
          <w:bCs/>
          <w:sz w:val="20"/>
          <w:szCs w:val="20"/>
          <w:lang w:val="es-ES_tradnl"/>
        </w:rPr>
        <w:t>consideró su interés ni sus necesidades de protección</w:t>
      </w:r>
      <w:r w:rsidR="006B4495" w:rsidRPr="006243C3">
        <w:rPr>
          <w:rFonts w:asciiTheme="majorHAnsi" w:hAnsiTheme="majorHAnsi"/>
          <w:bCs/>
          <w:sz w:val="20"/>
          <w:szCs w:val="20"/>
          <w:lang w:val="es-ES_tradnl"/>
        </w:rPr>
        <w:t>.</w:t>
      </w:r>
      <w:r w:rsidR="00E156A2" w:rsidRPr="006243C3">
        <w:rPr>
          <w:rFonts w:asciiTheme="majorHAnsi" w:hAnsiTheme="majorHAnsi"/>
          <w:bCs/>
          <w:sz w:val="20"/>
          <w:szCs w:val="20"/>
          <w:lang w:val="es-ES_tradnl"/>
        </w:rPr>
        <w:t xml:space="preserve"> También </w:t>
      </w:r>
      <w:r w:rsidR="00A32839" w:rsidRPr="006243C3">
        <w:rPr>
          <w:rFonts w:asciiTheme="majorHAnsi" w:hAnsiTheme="majorHAnsi"/>
          <w:bCs/>
          <w:sz w:val="20"/>
          <w:szCs w:val="20"/>
          <w:lang w:val="es-ES_tradnl"/>
        </w:rPr>
        <w:t>aducen</w:t>
      </w:r>
      <w:r w:rsidR="00E156A2" w:rsidRPr="006243C3">
        <w:rPr>
          <w:rFonts w:asciiTheme="majorHAnsi" w:hAnsiTheme="majorHAnsi"/>
          <w:bCs/>
          <w:sz w:val="20"/>
          <w:szCs w:val="20"/>
          <w:lang w:val="es-ES_tradnl"/>
        </w:rPr>
        <w:t xml:space="preserve"> que el Estado violó el derecho </w:t>
      </w:r>
      <w:r w:rsidR="00672727" w:rsidRPr="006243C3">
        <w:rPr>
          <w:rFonts w:asciiTheme="majorHAnsi" w:hAnsiTheme="majorHAnsi"/>
          <w:bCs/>
          <w:sz w:val="20"/>
          <w:szCs w:val="20"/>
          <w:lang w:val="es-ES_tradnl"/>
        </w:rPr>
        <w:t>de C. a</w:t>
      </w:r>
      <w:r w:rsidR="00D62076" w:rsidRPr="006243C3">
        <w:rPr>
          <w:rFonts w:asciiTheme="majorHAnsi" w:hAnsiTheme="majorHAnsi"/>
          <w:bCs/>
          <w:sz w:val="20"/>
          <w:szCs w:val="20"/>
          <w:lang w:val="es-ES_tradnl"/>
        </w:rPr>
        <w:t xml:space="preserve"> </w:t>
      </w:r>
      <w:r w:rsidR="00672727" w:rsidRPr="006243C3">
        <w:rPr>
          <w:rFonts w:asciiTheme="majorHAnsi" w:hAnsiTheme="majorHAnsi"/>
          <w:bCs/>
          <w:sz w:val="20"/>
          <w:szCs w:val="20"/>
          <w:lang w:val="es-ES_tradnl"/>
        </w:rPr>
        <w:t xml:space="preserve">la integridad física, psíquica y moral </w:t>
      </w:r>
      <w:r w:rsidR="00F940C1" w:rsidRPr="006243C3">
        <w:rPr>
          <w:rFonts w:asciiTheme="majorHAnsi" w:hAnsiTheme="majorHAnsi"/>
          <w:bCs/>
          <w:sz w:val="20"/>
          <w:szCs w:val="20"/>
          <w:lang w:val="es-ES_tradnl"/>
        </w:rPr>
        <w:t xml:space="preserve">y </w:t>
      </w:r>
      <w:r w:rsidR="00E156A2" w:rsidRPr="006243C3">
        <w:rPr>
          <w:rFonts w:asciiTheme="majorHAnsi" w:hAnsiTheme="majorHAnsi"/>
          <w:bCs/>
          <w:sz w:val="20"/>
          <w:szCs w:val="20"/>
          <w:lang w:val="es-ES_tradnl"/>
        </w:rPr>
        <w:t xml:space="preserve">a contar con </w:t>
      </w:r>
      <w:r w:rsidR="00F940C1" w:rsidRPr="006243C3">
        <w:rPr>
          <w:rFonts w:asciiTheme="majorHAnsi" w:hAnsiTheme="majorHAnsi"/>
          <w:bCs/>
          <w:sz w:val="20"/>
          <w:szCs w:val="20"/>
          <w:lang w:val="es-ES_tradnl"/>
        </w:rPr>
        <w:t xml:space="preserve">medidas especiales de protección, ya que </w:t>
      </w:r>
      <w:r w:rsidR="00B25840" w:rsidRPr="006243C3">
        <w:rPr>
          <w:rFonts w:asciiTheme="majorHAnsi" w:hAnsiTheme="majorHAnsi"/>
          <w:bCs/>
          <w:sz w:val="20"/>
          <w:szCs w:val="20"/>
          <w:lang w:val="es-ES_tradnl"/>
        </w:rPr>
        <w:t>al disponer su restitución a Suiza</w:t>
      </w:r>
      <w:r w:rsidR="00245461" w:rsidRPr="006243C3">
        <w:rPr>
          <w:rFonts w:asciiTheme="majorHAnsi" w:hAnsiTheme="majorHAnsi"/>
          <w:bCs/>
          <w:sz w:val="20"/>
          <w:szCs w:val="20"/>
          <w:lang w:val="es-ES_tradnl"/>
        </w:rPr>
        <w:t xml:space="preserve"> se</w:t>
      </w:r>
      <w:r w:rsidR="00B25840" w:rsidRPr="006243C3">
        <w:rPr>
          <w:rFonts w:asciiTheme="majorHAnsi" w:hAnsiTheme="majorHAnsi"/>
          <w:bCs/>
          <w:sz w:val="20"/>
          <w:szCs w:val="20"/>
          <w:lang w:val="es-ES_tradnl"/>
        </w:rPr>
        <w:t xml:space="preserve"> lo priva de un entorno de estabilidad y seguridad necesaria para reparar el daño sufrido</w:t>
      </w:r>
      <w:r w:rsidR="00FD7A22" w:rsidRPr="006243C3">
        <w:rPr>
          <w:rFonts w:asciiTheme="majorHAnsi" w:hAnsiTheme="majorHAnsi"/>
          <w:bCs/>
          <w:sz w:val="20"/>
          <w:szCs w:val="20"/>
          <w:lang w:val="es-ES_tradnl"/>
        </w:rPr>
        <w:t xml:space="preserve"> mediante la terapia que venía recibiendo</w:t>
      </w:r>
      <w:r w:rsidR="00B25840" w:rsidRPr="006243C3">
        <w:rPr>
          <w:rFonts w:asciiTheme="majorHAnsi" w:hAnsiTheme="majorHAnsi"/>
          <w:bCs/>
          <w:sz w:val="20"/>
          <w:szCs w:val="20"/>
          <w:lang w:val="es-ES_tradnl"/>
        </w:rPr>
        <w:t xml:space="preserve">, </w:t>
      </w:r>
      <w:r w:rsidR="00835BD3" w:rsidRPr="006243C3">
        <w:rPr>
          <w:rFonts w:asciiTheme="majorHAnsi" w:hAnsiTheme="majorHAnsi"/>
          <w:bCs/>
          <w:sz w:val="20"/>
          <w:szCs w:val="20"/>
          <w:lang w:val="es-ES_tradnl"/>
        </w:rPr>
        <w:t xml:space="preserve">y lo expone a un reencuentro con la persona que habría vulnerado sus derechos. </w:t>
      </w:r>
    </w:p>
    <w:p w14:paraId="02D6AD56" w14:textId="27E1B406" w:rsidR="00331D63" w:rsidRPr="006243C3" w:rsidRDefault="007C685F" w:rsidP="00EB77CB">
      <w:pPr>
        <w:pStyle w:val="ListParagraph"/>
        <w:numPr>
          <w:ilvl w:val="0"/>
          <w:numId w:val="61"/>
        </w:numPr>
        <w:ind w:left="0" w:firstLine="720"/>
        <w:jc w:val="both"/>
        <w:rPr>
          <w:rFonts w:asciiTheme="majorHAnsi" w:hAnsiTheme="majorHAnsi"/>
          <w:bCs/>
          <w:sz w:val="20"/>
          <w:szCs w:val="20"/>
          <w:lang w:val="es-ES_tradnl"/>
        </w:rPr>
      </w:pPr>
      <w:r w:rsidRPr="006243C3">
        <w:rPr>
          <w:rFonts w:asciiTheme="majorHAnsi" w:hAnsiTheme="majorHAnsi"/>
          <w:bCs/>
          <w:sz w:val="20"/>
          <w:szCs w:val="20"/>
          <w:lang w:val="es-ES_tradnl"/>
        </w:rPr>
        <w:t>La parte peticionaria plantea</w:t>
      </w:r>
      <w:r w:rsidR="00F166A7" w:rsidRPr="006243C3">
        <w:rPr>
          <w:rFonts w:asciiTheme="majorHAnsi" w:hAnsiTheme="majorHAnsi"/>
          <w:bCs/>
          <w:sz w:val="20"/>
          <w:szCs w:val="20"/>
          <w:lang w:val="es-ES_tradnl"/>
        </w:rPr>
        <w:t xml:space="preserve"> además</w:t>
      </w:r>
      <w:r w:rsidR="00E63733" w:rsidRPr="006243C3">
        <w:rPr>
          <w:rFonts w:asciiTheme="majorHAnsi" w:hAnsiTheme="majorHAnsi"/>
          <w:bCs/>
          <w:sz w:val="20"/>
          <w:szCs w:val="20"/>
          <w:lang w:val="es-ES_tradnl"/>
        </w:rPr>
        <w:t xml:space="preserve"> la violación de la garantía de </w:t>
      </w:r>
      <w:r w:rsidR="00E156A2" w:rsidRPr="006243C3">
        <w:rPr>
          <w:rFonts w:asciiTheme="majorHAnsi" w:hAnsiTheme="majorHAnsi"/>
          <w:bCs/>
          <w:sz w:val="20"/>
          <w:szCs w:val="20"/>
          <w:lang w:val="es-ES_tradnl"/>
        </w:rPr>
        <w:t>un tribunal competente e imparcial</w:t>
      </w:r>
      <w:r w:rsidR="00BF1CB6" w:rsidRPr="006243C3">
        <w:rPr>
          <w:rFonts w:asciiTheme="majorHAnsi" w:hAnsiTheme="majorHAnsi"/>
          <w:bCs/>
          <w:sz w:val="20"/>
          <w:szCs w:val="20"/>
          <w:lang w:val="es-ES_tradnl"/>
        </w:rPr>
        <w:t>,</w:t>
      </w:r>
      <w:r w:rsidR="00E85FE4" w:rsidRPr="006243C3">
        <w:rPr>
          <w:rFonts w:asciiTheme="majorHAnsi" w:hAnsiTheme="majorHAnsi"/>
          <w:bCs/>
          <w:sz w:val="20"/>
          <w:szCs w:val="20"/>
          <w:lang w:val="es-ES_tradnl"/>
        </w:rPr>
        <w:t xml:space="preserve"> porque los jueces que decidieron el proceso eran abogados integrantes y no </w:t>
      </w:r>
      <w:r w:rsidR="0031094F" w:rsidRPr="006243C3">
        <w:rPr>
          <w:rFonts w:asciiTheme="majorHAnsi" w:hAnsiTheme="majorHAnsi"/>
          <w:bCs/>
          <w:sz w:val="20"/>
          <w:szCs w:val="20"/>
          <w:lang w:val="es-ES_tradnl"/>
        </w:rPr>
        <w:t>miembros de la carrera judicial</w:t>
      </w:r>
      <w:r w:rsidR="005D7EB0" w:rsidRPr="006243C3">
        <w:rPr>
          <w:rFonts w:asciiTheme="majorHAnsi" w:hAnsiTheme="majorHAnsi"/>
          <w:bCs/>
          <w:sz w:val="20"/>
          <w:szCs w:val="20"/>
          <w:lang w:val="es-ES_tradnl"/>
        </w:rPr>
        <w:t>;</w:t>
      </w:r>
      <w:r w:rsidR="00775535" w:rsidRPr="006243C3">
        <w:rPr>
          <w:rFonts w:asciiTheme="majorHAnsi" w:hAnsiTheme="majorHAnsi"/>
          <w:bCs/>
          <w:sz w:val="20"/>
          <w:szCs w:val="20"/>
          <w:lang w:val="es-ES_tradnl"/>
        </w:rPr>
        <w:t xml:space="preserve"> </w:t>
      </w:r>
      <w:r w:rsidR="005D7EB0" w:rsidRPr="006243C3">
        <w:rPr>
          <w:rFonts w:asciiTheme="majorHAnsi" w:hAnsiTheme="majorHAnsi"/>
          <w:bCs/>
          <w:sz w:val="20"/>
          <w:szCs w:val="20"/>
          <w:lang w:val="es-ES_tradnl"/>
        </w:rPr>
        <w:t>y el</w:t>
      </w:r>
      <w:r w:rsidR="00775535" w:rsidRPr="006243C3">
        <w:rPr>
          <w:rFonts w:asciiTheme="majorHAnsi" w:hAnsiTheme="majorHAnsi"/>
          <w:bCs/>
          <w:sz w:val="20"/>
          <w:szCs w:val="20"/>
          <w:lang w:val="es-ES_tradnl"/>
        </w:rPr>
        <w:t xml:space="preserve"> derecho a interrogar testigos porque el tribunal limitó de manera discrecional </w:t>
      </w:r>
      <w:r w:rsidR="008E5FF4" w:rsidRPr="006243C3">
        <w:rPr>
          <w:rFonts w:asciiTheme="majorHAnsi" w:hAnsiTheme="majorHAnsi"/>
          <w:bCs/>
          <w:sz w:val="20"/>
          <w:szCs w:val="20"/>
          <w:lang w:val="es-ES_tradnl"/>
        </w:rPr>
        <w:t xml:space="preserve">la declaración de </w:t>
      </w:r>
      <w:r w:rsidR="00672727" w:rsidRPr="006243C3">
        <w:rPr>
          <w:rFonts w:asciiTheme="majorHAnsi" w:hAnsiTheme="majorHAnsi"/>
          <w:bCs/>
          <w:sz w:val="20"/>
          <w:szCs w:val="20"/>
          <w:lang w:val="es-ES_tradnl"/>
        </w:rPr>
        <w:t>las psicólogas</w:t>
      </w:r>
      <w:r w:rsidR="008E5FF4" w:rsidRPr="006243C3">
        <w:rPr>
          <w:rFonts w:asciiTheme="majorHAnsi" w:hAnsiTheme="majorHAnsi"/>
          <w:bCs/>
          <w:sz w:val="20"/>
          <w:szCs w:val="20"/>
          <w:lang w:val="es-ES_tradnl"/>
        </w:rPr>
        <w:t xml:space="preserve"> a diez minutos</w:t>
      </w:r>
      <w:r w:rsidR="00BC720E" w:rsidRPr="006243C3">
        <w:rPr>
          <w:rFonts w:asciiTheme="majorHAnsi" w:hAnsiTheme="majorHAnsi"/>
          <w:bCs/>
          <w:sz w:val="20"/>
          <w:szCs w:val="20"/>
          <w:lang w:val="es-ES_tradnl"/>
        </w:rPr>
        <w:t xml:space="preserve">. Por último, </w:t>
      </w:r>
      <w:r w:rsidR="00371B1A" w:rsidRPr="006243C3">
        <w:rPr>
          <w:rFonts w:asciiTheme="majorHAnsi" w:hAnsiTheme="majorHAnsi"/>
          <w:bCs/>
          <w:sz w:val="20"/>
          <w:szCs w:val="20"/>
          <w:lang w:val="es-ES_tradnl"/>
        </w:rPr>
        <w:t>denuncian</w:t>
      </w:r>
      <w:r w:rsidR="00875650" w:rsidRPr="006243C3">
        <w:rPr>
          <w:rFonts w:asciiTheme="majorHAnsi" w:hAnsiTheme="majorHAnsi"/>
          <w:bCs/>
          <w:sz w:val="20"/>
          <w:szCs w:val="20"/>
          <w:lang w:val="es-ES_tradnl"/>
        </w:rPr>
        <w:t xml:space="preserve"> la violación</w:t>
      </w:r>
      <w:r w:rsidR="008E5FF4" w:rsidRPr="006243C3">
        <w:rPr>
          <w:rFonts w:asciiTheme="majorHAnsi" w:hAnsiTheme="majorHAnsi"/>
          <w:bCs/>
          <w:sz w:val="20"/>
          <w:szCs w:val="20"/>
          <w:lang w:val="es-ES_tradnl"/>
        </w:rPr>
        <w:t xml:space="preserve"> </w:t>
      </w:r>
      <w:r w:rsidR="00875650" w:rsidRPr="006243C3">
        <w:rPr>
          <w:rFonts w:asciiTheme="majorHAnsi" w:hAnsiTheme="majorHAnsi"/>
          <w:bCs/>
          <w:sz w:val="20"/>
          <w:szCs w:val="20"/>
          <w:lang w:val="es-ES_tradnl"/>
        </w:rPr>
        <w:t>d</w:t>
      </w:r>
      <w:r w:rsidR="008E5FF4" w:rsidRPr="006243C3">
        <w:rPr>
          <w:rFonts w:asciiTheme="majorHAnsi" w:hAnsiTheme="majorHAnsi"/>
          <w:bCs/>
          <w:sz w:val="20"/>
          <w:szCs w:val="20"/>
          <w:lang w:val="es-ES_tradnl"/>
        </w:rPr>
        <w:t>el derecho a recurrir el fallo ante un tribunal superior porque el Convenio de La Haya prohíbe el recurso de casación de fondo.</w:t>
      </w:r>
    </w:p>
    <w:p w14:paraId="142267EB" w14:textId="34E10340" w:rsidR="00890DA0" w:rsidRPr="006243C3" w:rsidRDefault="00125980" w:rsidP="00890DA0">
      <w:pPr>
        <w:pStyle w:val="ListParagraph"/>
        <w:jc w:val="both"/>
        <w:rPr>
          <w:rFonts w:asciiTheme="majorHAnsi" w:hAnsiTheme="majorHAnsi"/>
          <w:b/>
          <w:bCs/>
          <w:sz w:val="20"/>
          <w:szCs w:val="20"/>
          <w:lang w:val="es-ES_tradnl"/>
        </w:rPr>
      </w:pPr>
      <w:r w:rsidRPr="006243C3">
        <w:rPr>
          <w:b/>
          <w:bCs/>
          <w:sz w:val="20"/>
          <w:szCs w:val="20"/>
          <w:lang w:val="es-ES_tradnl"/>
        </w:rPr>
        <w:t xml:space="preserve">El </w:t>
      </w:r>
      <w:r w:rsidR="00890DA0" w:rsidRPr="006243C3">
        <w:rPr>
          <w:b/>
          <w:bCs/>
          <w:sz w:val="20"/>
          <w:szCs w:val="20"/>
          <w:lang w:val="es-ES_tradnl"/>
        </w:rPr>
        <w:t>Estado</w:t>
      </w:r>
      <w:r w:rsidRPr="006243C3">
        <w:rPr>
          <w:b/>
          <w:bCs/>
          <w:sz w:val="20"/>
          <w:szCs w:val="20"/>
          <w:lang w:val="es-ES_tradnl"/>
        </w:rPr>
        <w:t xml:space="preserve"> </w:t>
      </w:r>
      <w:r w:rsidR="00DF58CA" w:rsidRPr="006243C3">
        <w:rPr>
          <w:b/>
          <w:bCs/>
          <w:sz w:val="20"/>
          <w:szCs w:val="20"/>
          <w:lang w:val="es-ES_tradnl"/>
        </w:rPr>
        <w:t>chileno</w:t>
      </w:r>
    </w:p>
    <w:p w14:paraId="68A417B2" w14:textId="5B8C608C" w:rsidR="00B93D7F" w:rsidRPr="006243C3" w:rsidRDefault="001D2FCC" w:rsidP="006E621A">
      <w:pPr>
        <w:pStyle w:val="ListParagraph"/>
        <w:numPr>
          <w:ilvl w:val="0"/>
          <w:numId w:val="61"/>
        </w:numPr>
        <w:ind w:left="0" w:firstLine="720"/>
        <w:jc w:val="both"/>
        <w:rPr>
          <w:rFonts w:asciiTheme="majorHAnsi" w:hAnsiTheme="majorHAnsi"/>
          <w:bCs/>
          <w:sz w:val="20"/>
          <w:szCs w:val="20"/>
          <w:lang w:val="es-ES_tradnl"/>
        </w:rPr>
      </w:pPr>
      <w:r w:rsidRPr="006243C3">
        <w:rPr>
          <w:sz w:val="20"/>
          <w:szCs w:val="20"/>
          <w:lang w:val="es-ES_tradnl"/>
        </w:rPr>
        <w:t>E</w:t>
      </w:r>
      <w:r w:rsidR="00B93D7F" w:rsidRPr="006243C3">
        <w:rPr>
          <w:sz w:val="20"/>
          <w:szCs w:val="20"/>
          <w:lang w:val="es-ES_tradnl"/>
        </w:rPr>
        <w:t>l Es</w:t>
      </w:r>
      <w:r w:rsidR="003F5154" w:rsidRPr="006243C3">
        <w:rPr>
          <w:sz w:val="20"/>
          <w:szCs w:val="20"/>
          <w:lang w:val="es-ES_tradnl"/>
        </w:rPr>
        <w:t xml:space="preserve">tado, </w:t>
      </w:r>
      <w:r w:rsidRPr="006243C3">
        <w:rPr>
          <w:sz w:val="20"/>
          <w:szCs w:val="20"/>
          <w:lang w:val="es-ES_tradnl"/>
        </w:rPr>
        <w:t xml:space="preserve">por su parte, sostiene que la presente petición es inadmisible bajo la causal de litispendencia internacional, por cuanto </w:t>
      </w:r>
      <w:r w:rsidR="00266220" w:rsidRPr="006243C3">
        <w:rPr>
          <w:sz w:val="20"/>
          <w:szCs w:val="20"/>
          <w:lang w:val="es-ES_tradnl"/>
        </w:rPr>
        <w:t>replica aspectos que actualmente est</w:t>
      </w:r>
      <w:r w:rsidR="00D7140C" w:rsidRPr="006243C3">
        <w:rPr>
          <w:sz w:val="20"/>
          <w:szCs w:val="20"/>
          <w:lang w:val="es-ES_tradnl"/>
        </w:rPr>
        <w:t>aría</w:t>
      </w:r>
      <w:r w:rsidR="00266220" w:rsidRPr="006243C3">
        <w:rPr>
          <w:sz w:val="20"/>
          <w:szCs w:val="20"/>
          <w:lang w:val="es-ES_tradnl"/>
        </w:rPr>
        <w:t xml:space="preserve"> conociendo el Comité de los Derechos del Niño de Naciones Unidas en la Comunicación registrada bajo el número 129/2020.</w:t>
      </w:r>
    </w:p>
    <w:p w14:paraId="23098923" w14:textId="1286F849" w:rsidR="00266220" w:rsidRPr="006243C3" w:rsidRDefault="00D90E00" w:rsidP="006E621A">
      <w:pPr>
        <w:pStyle w:val="ListParagraph"/>
        <w:numPr>
          <w:ilvl w:val="0"/>
          <w:numId w:val="61"/>
        </w:numPr>
        <w:ind w:left="0" w:firstLine="720"/>
        <w:jc w:val="both"/>
        <w:rPr>
          <w:rFonts w:asciiTheme="majorHAnsi" w:hAnsiTheme="majorHAnsi"/>
          <w:bCs/>
          <w:sz w:val="20"/>
          <w:szCs w:val="20"/>
          <w:lang w:val="es-ES_tradnl"/>
        </w:rPr>
      </w:pPr>
      <w:r w:rsidRPr="006243C3">
        <w:rPr>
          <w:sz w:val="20"/>
          <w:szCs w:val="20"/>
          <w:lang w:val="es-ES_tradnl"/>
        </w:rPr>
        <w:t xml:space="preserve">Chile </w:t>
      </w:r>
      <w:r w:rsidR="00E30A41" w:rsidRPr="006243C3">
        <w:rPr>
          <w:sz w:val="20"/>
          <w:szCs w:val="20"/>
          <w:lang w:val="es-ES_tradnl"/>
        </w:rPr>
        <w:t>subraya</w:t>
      </w:r>
      <w:r w:rsidRPr="006243C3">
        <w:rPr>
          <w:sz w:val="20"/>
          <w:szCs w:val="20"/>
          <w:lang w:val="es-ES_tradnl"/>
        </w:rPr>
        <w:t xml:space="preserve"> que el artículo 46.1.c) </w:t>
      </w:r>
      <w:r w:rsidR="00FA0284" w:rsidRPr="006243C3">
        <w:rPr>
          <w:sz w:val="20"/>
          <w:szCs w:val="20"/>
          <w:lang w:val="es-ES_tradnl"/>
        </w:rPr>
        <w:t>de la Convención Americana dispone como requisito de admisibilidad de las peticiones que éstas no se encuentren pendientes de otro procedimiento de arreglo ante un organismo internacional del que sea parte el Estado concernido.</w:t>
      </w:r>
      <w:r w:rsidR="001C1567" w:rsidRPr="006243C3">
        <w:rPr>
          <w:sz w:val="20"/>
          <w:szCs w:val="20"/>
          <w:lang w:val="es-ES_tradnl"/>
        </w:rPr>
        <w:t xml:space="preserve"> En ese sentido, reseña que existe duplicidad de procedimiento cuando concurren tres elementos en ambos casos: las partes s</w:t>
      </w:r>
      <w:r w:rsidR="00400772" w:rsidRPr="006243C3">
        <w:rPr>
          <w:sz w:val="20"/>
          <w:szCs w:val="20"/>
          <w:lang w:val="es-ES_tradnl"/>
        </w:rPr>
        <w:t>on</w:t>
      </w:r>
      <w:r w:rsidR="001C1567" w:rsidRPr="006243C3">
        <w:rPr>
          <w:sz w:val="20"/>
          <w:szCs w:val="20"/>
          <w:lang w:val="es-ES_tradnl"/>
        </w:rPr>
        <w:t xml:space="preserve"> las mismas, el objeto es el mis</w:t>
      </w:r>
      <w:r w:rsidR="00E819F8" w:rsidRPr="006243C3">
        <w:rPr>
          <w:sz w:val="20"/>
          <w:szCs w:val="20"/>
          <w:lang w:val="es-ES_tradnl"/>
        </w:rPr>
        <w:t>m</w:t>
      </w:r>
      <w:r w:rsidR="001C1567" w:rsidRPr="006243C3">
        <w:rPr>
          <w:sz w:val="20"/>
          <w:szCs w:val="20"/>
          <w:lang w:val="es-ES_tradnl"/>
        </w:rPr>
        <w:t xml:space="preserve">o y </w:t>
      </w:r>
      <w:r w:rsidR="00400772" w:rsidRPr="006243C3">
        <w:rPr>
          <w:sz w:val="20"/>
          <w:szCs w:val="20"/>
          <w:lang w:val="es-ES_tradnl"/>
        </w:rPr>
        <w:t>la base legal</w:t>
      </w:r>
      <w:r w:rsidR="001C1567" w:rsidRPr="006243C3">
        <w:rPr>
          <w:sz w:val="20"/>
          <w:szCs w:val="20"/>
          <w:lang w:val="es-ES_tradnl"/>
        </w:rPr>
        <w:t xml:space="preserve"> es idéntica.</w:t>
      </w:r>
      <w:r w:rsidR="00400772" w:rsidRPr="006243C3">
        <w:rPr>
          <w:sz w:val="20"/>
          <w:szCs w:val="20"/>
          <w:lang w:val="es-ES_tradnl"/>
        </w:rPr>
        <w:t xml:space="preserve"> Además, </w:t>
      </w:r>
      <w:r w:rsidR="00AC10FF" w:rsidRPr="006243C3">
        <w:rPr>
          <w:sz w:val="20"/>
          <w:szCs w:val="20"/>
          <w:lang w:val="es-ES_tradnl"/>
        </w:rPr>
        <w:t>agreg</w:t>
      </w:r>
      <w:r w:rsidR="00400772" w:rsidRPr="006243C3">
        <w:rPr>
          <w:sz w:val="20"/>
          <w:szCs w:val="20"/>
          <w:lang w:val="es-ES_tradnl"/>
        </w:rPr>
        <w:t xml:space="preserve">a que </w:t>
      </w:r>
      <w:r w:rsidR="008215D9" w:rsidRPr="006243C3">
        <w:rPr>
          <w:sz w:val="20"/>
          <w:szCs w:val="20"/>
          <w:lang w:val="es-ES_tradnl"/>
        </w:rPr>
        <w:t>no basta con la concurrencia de estos tres elementos, sino que la petición debe estar siendo considerada o debe haber sido decidida por el organismo internacional.</w:t>
      </w:r>
    </w:p>
    <w:p w14:paraId="6799DE9E" w14:textId="18809492" w:rsidR="008A3969" w:rsidRPr="006243C3" w:rsidRDefault="008A3969" w:rsidP="006E621A">
      <w:pPr>
        <w:pStyle w:val="ListParagraph"/>
        <w:numPr>
          <w:ilvl w:val="0"/>
          <w:numId w:val="61"/>
        </w:numPr>
        <w:ind w:left="0" w:firstLine="720"/>
        <w:jc w:val="both"/>
        <w:rPr>
          <w:rFonts w:asciiTheme="majorHAnsi" w:hAnsiTheme="majorHAnsi"/>
          <w:bCs/>
          <w:sz w:val="20"/>
          <w:szCs w:val="20"/>
          <w:lang w:val="es-ES_tradnl"/>
        </w:rPr>
      </w:pPr>
      <w:r w:rsidRPr="006243C3">
        <w:rPr>
          <w:rFonts w:asciiTheme="majorHAnsi" w:hAnsiTheme="majorHAnsi"/>
          <w:bCs/>
          <w:sz w:val="20"/>
          <w:szCs w:val="20"/>
          <w:lang w:val="es-ES_tradnl"/>
        </w:rPr>
        <w:t xml:space="preserve">En ese sentido, el Estado </w:t>
      </w:r>
      <w:r w:rsidR="00A24008" w:rsidRPr="006243C3">
        <w:rPr>
          <w:rFonts w:asciiTheme="majorHAnsi" w:hAnsiTheme="majorHAnsi"/>
          <w:bCs/>
          <w:sz w:val="20"/>
          <w:szCs w:val="20"/>
          <w:lang w:val="es-ES_tradnl"/>
        </w:rPr>
        <w:t>afirma</w:t>
      </w:r>
      <w:r w:rsidRPr="006243C3">
        <w:rPr>
          <w:rFonts w:asciiTheme="majorHAnsi" w:hAnsiTheme="majorHAnsi"/>
          <w:bCs/>
          <w:sz w:val="20"/>
          <w:szCs w:val="20"/>
          <w:lang w:val="es-ES_tradnl"/>
        </w:rPr>
        <w:t xml:space="preserve"> que </w:t>
      </w:r>
      <w:r w:rsidR="00674BFE" w:rsidRPr="006243C3">
        <w:rPr>
          <w:rFonts w:asciiTheme="majorHAnsi" w:hAnsiTheme="majorHAnsi"/>
          <w:bCs/>
          <w:sz w:val="20"/>
          <w:szCs w:val="20"/>
          <w:lang w:val="es-ES_tradnl"/>
        </w:rPr>
        <w:t xml:space="preserve">existe identidad de los sujetos en ambos procedimientos, puesto que </w:t>
      </w:r>
      <w:r w:rsidR="00671C68" w:rsidRPr="006243C3">
        <w:rPr>
          <w:rFonts w:asciiTheme="majorHAnsi" w:hAnsiTheme="majorHAnsi"/>
          <w:bCs/>
          <w:sz w:val="20"/>
          <w:szCs w:val="20"/>
          <w:lang w:val="es-ES_tradnl"/>
        </w:rPr>
        <w:t>la presunta víctima en ambos es el niño C.</w:t>
      </w:r>
      <w:r w:rsidR="002C4CA9" w:rsidRPr="006243C3">
        <w:rPr>
          <w:rFonts w:asciiTheme="majorHAnsi" w:hAnsiTheme="majorHAnsi"/>
          <w:bCs/>
          <w:sz w:val="20"/>
          <w:szCs w:val="20"/>
          <w:lang w:val="es-ES_tradnl"/>
        </w:rPr>
        <w:t xml:space="preserve"> También afirma que hay identidad en el objeto</w:t>
      </w:r>
      <w:r w:rsidR="001D27B1">
        <w:rPr>
          <w:rFonts w:asciiTheme="majorHAnsi" w:hAnsiTheme="majorHAnsi"/>
          <w:bCs/>
          <w:sz w:val="20"/>
          <w:szCs w:val="20"/>
          <w:lang w:val="es-ES_tradnl"/>
        </w:rPr>
        <w:t>;</w:t>
      </w:r>
      <w:r w:rsidR="002C4CA9" w:rsidRPr="006243C3">
        <w:rPr>
          <w:rFonts w:asciiTheme="majorHAnsi" w:hAnsiTheme="majorHAnsi"/>
          <w:bCs/>
          <w:sz w:val="20"/>
          <w:szCs w:val="20"/>
          <w:lang w:val="es-ES_tradnl"/>
        </w:rPr>
        <w:t xml:space="preserve"> es decir, la conducta que implica la violación de derechos humanos alegada, que en ambos casos se refiere a </w:t>
      </w:r>
      <w:r w:rsidR="00FA4E72" w:rsidRPr="006243C3">
        <w:rPr>
          <w:rFonts w:asciiTheme="majorHAnsi" w:hAnsiTheme="majorHAnsi"/>
          <w:bCs/>
          <w:sz w:val="20"/>
          <w:szCs w:val="20"/>
          <w:lang w:val="es-ES_tradnl"/>
        </w:rPr>
        <w:t xml:space="preserve">la decisión </w:t>
      </w:r>
      <w:r w:rsidR="00FA4E72" w:rsidRPr="006243C3">
        <w:rPr>
          <w:rFonts w:asciiTheme="majorHAnsi" w:hAnsiTheme="majorHAnsi"/>
          <w:bCs/>
          <w:sz w:val="20"/>
          <w:szCs w:val="20"/>
          <w:lang w:val="es-ES_tradnl"/>
        </w:rPr>
        <w:lastRenderedPageBreak/>
        <w:t xml:space="preserve">de los tribunales </w:t>
      </w:r>
      <w:r w:rsidR="00EE047E" w:rsidRPr="006243C3">
        <w:rPr>
          <w:rFonts w:asciiTheme="majorHAnsi" w:hAnsiTheme="majorHAnsi"/>
          <w:bCs/>
          <w:sz w:val="20"/>
          <w:szCs w:val="20"/>
          <w:lang w:val="es-ES_tradnl"/>
        </w:rPr>
        <w:t>chilenos de considerar ilícito el traslado del niño y ordenar su restitución a Suiza.</w:t>
      </w:r>
      <w:r w:rsidR="00DA0999" w:rsidRPr="006243C3">
        <w:rPr>
          <w:rFonts w:asciiTheme="majorHAnsi" w:hAnsiTheme="majorHAnsi"/>
          <w:bCs/>
          <w:sz w:val="20"/>
          <w:szCs w:val="20"/>
          <w:lang w:val="es-ES_tradnl"/>
        </w:rPr>
        <w:t xml:space="preserve"> </w:t>
      </w:r>
      <w:r w:rsidR="00D2634A" w:rsidRPr="006243C3">
        <w:rPr>
          <w:rFonts w:asciiTheme="majorHAnsi" w:hAnsiTheme="majorHAnsi"/>
          <w:bCs/>
          <w:sz w:val="20"/>
          <w:szCs w:val="20"/>
          <w:lang w:val="es-ES_tradnl"/>
        </w:rPr>
        <w:t>También</w:t>
      </w:r>
      <w:r w:rsidR="00DA0999" w:rsidRPr="006243C3">
        <w:rPr>
          <w:rFonts w:asciiTheme="majorHAnsi" w:hAnsiTheme="majorHAnsi"/>
          <w:bCs/>
          <w:sz w:val="20"/>
          <w:szCs w:val="20"/>
          <w:lang w:val="es-ES_tradnl"/>
        </w:rPr>
        <w:t xml:space="preserve">, que existe identidad en la pretensión de las comunicaciones ante el Comité de Derechos del Niño y la CIDH, pues </w:t>
      </w:r>
      <w:r w:rsidR="001B1F36" w:rsidRPr="006243C3">
        <w:rPr>
          <w:rFonts w:asciiTheme="majorHAnsi" w:hAnsiTheme="majorHAnsi"/>
          <w:bCs/>
          <w:sz w:val="20"/>
          <w:szCs w:val="20"/>
          <w:lang w:val="es-ES_tradnl"/>
        </w:rPr>
        <w:t xml:space="preserve">en ambas se </w:t>
      </w:r>
      <w:r w:rsidR="001F5E50" w:rsidRPr="006243C3">
        <w:rPr>
          <w:rFonts w:asciiTheme="majorHAnsi" w:hAnsiTheme="majorHAnsi"/>
          <w:bCs/>
          <w:sz w:val="20"/>
          <w:szCs w:val="20"/>
          <w:lang w:val="es-ES_tradnl"/>
        </w:rPr>
        <w:t>aleg</w:t>
      </w:r>
      <w:r w:rsidR="00095AF8" w:rsidRPr="006243C3">
        <w:rPr>
          <w:rFonts w:asciiTheme="majorHAnsi" w:hAnsiTheme="majorHAnsi"/>
          <w:bCs/>
          <w:sz w:val="20"/>
          <w:szCs w:val="20"/>
          <w:lang w:val="es-ES_tradnl"/>
        </w:rPr>
        <w:t xml:space="preserve">a la violación de los mismos derechos, con la salvedad </w:t>
      </w:r>
      <w:r w:rsidR="00055A63" w:rsidRPr="006243C3">
        <w:rPr>
          <w:rFonts w:asciiTheme="majorHAnsi" w:hAnsiTheme="majorHAnsi"/>
          <w:bCs/>
          <w:sz w:val="20"/>
          <w:szCs w:val="20"/>
          <w:lang w:val="es-ES_tradnl"/>
        </w:rPr>
        <w:t xml:space="preserve">de </w:t>
      </w:r>
      <w:r w:rsidR="00095AF8" w:rsidRPr="006243C3">
        <w:rPr>
          <w:rFonts w:asciiTheme="majorHAnsi" w:hAnsiTheme="majorHAnsi"/>
          <w:bCs/>
          <w:sz w:val="20"/>
          <w:szCs w:val="20"/>
          <w:lang w:val="es-ES_tradnl"/>
        </w:rPr>
        <w:t>que, por tratarse de un tratado específico de derechos de la niñez, los derechos reclamados ante el Comité de Naciones Unidas son más acotados (</w:t>
      </w:r>
      <w:r w:rsidR="00213DD8" w:rsidRPr="006243C3">
        <w:rPr>
          <w:rFonts w:asciiTheme="majorHAnsi" w:hAnsiTheme="majorHAnsi"/>
          <w:bCs/>
          <w:sz w:val="20"/>
          <w:szCs w:val="20"/>
          <w:lang w:val="es-ES_tradnl"/>
        </w:rPr>
        <w:t>como el derecho al desarrollo del niño, la prohibición de separación de su madre, el principio de su interés superior, entre otros).</w:t>
      </w:r>
    </w:p>
    <w:p w14:paraId="2A06BB28" w14:textId="17D0719E" w:rsidR="0051096A" w:rsidRPr="006243C3" w:rsidRDefault="00561624" w:rsidP="006E621A">
      <w:pPr>
        <w:pStyle w:val="ListParagraph"/>
        <w:numPr>
          <w:ilvl w:val="0"/>
          <w:numId w:val="61"/>
        </w:numPr>
        <w:ind w:left="0" w:firstLine="720"/>
        <w:jc w:val="both"/>
        <w:rPr>
          <w:rFonts w:asciiTheme="majorHAnsi" w:hAnsiTheme="majorHAnsi"/>
          <w:bCs/>
          <w:sz w:val="20"/>
          <w:szCs w:val="20"/>
          <w:lang w:val="es-ES_tradnl"/>
        </w:rPr>
      </w:pPr>
      <w:r w:rsidRPr="006243C3">
        <w:rPr>
          <w:rFonts w:asciiTheme="majorHAnsi" w:hAnsiTheme="majorHAnsi"/>
          <w:bCs/>
          <w:sz w:val="20"/>
          <w:szCs w:val="20"/>
          <w:lang w:val="es-ES_tradnl"/>
        </w:rPr>
        <w:t xml:space="preserve">Por último, </w:t>
      </w:r>
      <w:r w:rsidR="008554B4" w:rsidRPr="006243C3">
        <w:rPr>
          <w:rFonts w:asciiTheme="majorHAnsi" w:hAnsiTheme="majorHAnsi"/>
          <w:bCs/>
          <w:sz w:val="20"/>
          <w:szCs w:val="20"/>
          <w:lang w:val="es-ES_tradnl"/>
        </w:rPr>
        <w:t xml:space="preserve">el Estado manifiesta que </w:t>
      </w:r>
      <w:r w:rsidR="00FE010B" w:rsidRPr="006243C3">
        <w:rPr>
          <w:rFonts w:asciiTheme="majorHAnsi" w:hAnsiTheme="majorHAnsi"/>
          <w:bCs/>
          <w:sz w:val="20"/>
          <w:szCs w:val="20"/>
          <w:lang w:val="es-ES_tradnl"/>
        </w:rPr>
        <w:t xml:space="preserve">el </w:t>
      </w:r>
      <w:r w:rsidR="008554B4" w:rsidRPr="006243C3">
        <w:rPr>
          <w:rFonts w:asciiTheme="majorHAnsi" w:hAnsiTheme="majorHAnsi"/>
          <w:bCs/>
          <w:sz w:val="20"/>
          <w:szCs w:val="20"/>
          <w:lang w:val="es-ES_tradnl"/>
        </w:rPr>
        <w:t>P</w:t>
      </w:r>
      <w:r w:rsidR="00FE010B" w:rsidRPr="006243C3">
        <w:rPr>
          <w:rFonts w:asciiTheme="majorHAnsi" w:hAnsiTheme="majorHAnsi"/>
          <w:bCs/>
          <w:sz w:val="20"/>
          <w:szCs w:val="20"/>
          <w:lang w:val="es-ES_tradnl"/>
        </w:rPr>
        <w:t>rocedimiento de Comunicación N</w:t>
      </w:r>
      <w:r w:rsidR="008554B4" w:rsidRPr="006243C3">
        <w:rPr>
          <w:rFonts w:asciiTheme="majorHAnsi" w:hAnsiTheme="majorHAnsi"/>
          <w:bCs/>
          <w:sz w:val="20"/>
          <w:szCs w:val="20"/>
          <w:lang w:val="es-ES_tradnl"/>
        </w:rPr>
        <w:t>o.</w:t>
      </w:r>
      <w:r w:rsidR="00FE010B" w:rsidRPr="006243C3">
        <w:rPr>
          <w:rFonts w:asciiTheme="majorHAnsi" w:hAnsiTheme="majorHAnsi"/>
          <w:bCs/>
          <w:sz w:val="20"/>
          <w:szCs w:val="20"/>
          <w:lang w:val="es-ES_tradnl"/>
        </w:rPr>
        <w:t xml:space="preserve"> 129/2020 en </w:t>
      </w:r>
      <w:r w:rsidR="0002091D" w:rsidRPr="006243C3">
        <w:rPr>
          <w:rFonts w:asciiTheme="majorHAnsi" w:hAnsiTheme="majorHAnsi"/>
          <w:bCs/>
          <w:sz w:val="20"/>
          <w:szCs w:val="20"/>
          <w:lang w:val="es-ES_tradnl"/>
        </w:rPr>
        <w:t xml:space="preserve">representación </w:t>
      </w:r>
      <w:r w:rsidR="00FE010B" w:rsidRPr="006243C3">
        <w:rPr>
          <w:rFonts w:asciiTheme="majorHAnsi" w:hAnsiTheme="majorHAnsi"/>
          <w:bCs/>
          <w:sz w:val="20"/>
          <w:szCs w:val="20"/>
          <w:lang w:val="es-ES_tradnl"/>
        </w:rPr>
        <w:t>de C. se encuentra en tramitación ante el Comité de los Derechos del Niño desde el 2020</w:t>
      </w:r>
      <w:r w:rsidR="0030423C" w:rsidRPr="006243C3">
        <w:rPr>
          <w:rFonts w:asciiTheme="majorHAnsi" w:hAnsiTheme="majorHAnsi"/>
          <w:bCs/>
          <w:sz w:val="20"/>
          <w:szCs w:val="20"/>
          <w:lang w:val="es-ES_tradnl"/>
        </w:rPr>
        <w:t xml:space="preserve"> y</w:t>
      </w:r>
      <w:r w:rsidR="00003519">
        <w:rPr>
          <w:rFonts w:asciiTheme="majorHAnsi" w:hAnsiTheme="majorHAnsi"/>
          <w:bCs/>
          <w:sz w:val="20"/>
          <w:szCs w:val="20"/>
          <w:lang w:val="es-ES_tradnl"/>
        </w:rPr>
        <w:t>,</w:t>
      </w:r>
      <w:r w:rsidR="0030423C" w:rsidRPr="006243C3">
        <w:rPr>
          <w:rFonts w:asciiTheme="majorHAnsi" w:hAnsiTheme="majorHAnsi"/>
          <w:bCs/>
          <w:sz w:val="20"/>
          <w:szCs w:val="20"/>
          <w:lang w:val="es-ES_tradnl"/>
        </w:rPr>
        <w:t xml:space="preserve"> en ese </w:t>
      </w:r>
      <w:r w:rsidR="00FE010B" w:rsidRPr="006243C3">
        <w:rPr>
          <w:rFonts w:asciiTheme="majorHAnsi" w:hAnsiTheme="majorHAnsi"/>
          <w:bCs/>
          <w:sz w:val="20"/>
          <w:szCs w:val="20"/>
          <w:lang w:val="es-ES_tradnl"/>
        </w:rPr>
        <w:t>marco</w:t>
      </w:r>
      <w:r w:rsidR="0030423C" w:rsidRPr="006243C3">
        <w:rPr>
          <w:rFonts w:asciiTheme="majorHAnsi" w:hAnsiTheme="majorHAnsi"/>
          <w:bCs/>
          <w:sz w:val="20"/>
          <w:szCs w:val="20"/>
          <w:lang w:val="es-ES_tradnl"/>
        </w:rPr>
        <w:t>,</w:t>
      </w:r>
      <w:r w:rsidR="00FE010B" w:rsidRPr="006243C3">
        <w:rPr>
          <w:rFonts w:asciiTheme="majorHAnsi" w:hAnsiTheme="majorHAnsi"/>
          <w:bCs/>
          <w:sz w:val="20"/>
          <w:szCs w:val="20"/>
          <w:lang w:val="es-ES_tradnl"/>
        </w:rPr>
        <w:t xml:space="preserve"> Chile presentó sus observaciones de admisibilidad</w:t>
      </w:r>
      <w:r w:rsidR="008769D3" w:rsidRPr="006243C3">
        <w:rPr>
          <w:rFonts w:asciiTheme="majorHAnsi" w:hAnsiTheme="majorHAnsi"/>
          <w:bCs/>
          <w:sz w:val="20"/>
          <w:szCs w:val="20"/>
          <w:lang w:val="es-ES_tradnl"/>
        </w:rPr>
        <w:t xml:space="preserve"> en </w:t>
      </w:r>
      <w:r w:rsidR="00FE010B" w:rsidRPr="006243C3">
        <w:rPr>
          <w:rFonts w:asciiTheme="majorHAnsi" w:hAnsiTheme="majorHAnsi"/>
          <w:bCs/>
          <w:sz w:val="20"/>
          <w:szCs w:val="20"/>
          <w:lang w:val="es-ES_tradnl"/>
        </w:rPr>
        <w:t>abril de 2021 y de fondo</w:t>
      </w:r>
      <w:r w:rsidR="008769D3" w:rsidRPr="006243C3">
        <w:rPr>
          <w:rFonts w:asciiTheme="majorHAnsi" w:hAnsiTheme="majorHAnsi"/>
          <w:bCs/>
          <w:sz w:val="20"/>
          <w:szCs w:val="20"/>
          <w:lang w:val="es-ES_tradnl"/>
        </w:rPr>
        <w:t xml:space="preserve"> en </w:t>
      </w:r>
      <w:r w:rsidR="00FE010B" w:rsidRPr="006243C3">
        <w:rPr>
          <w:rFonts w:asciiTheme="majorHAnsi" w:hAnsiTheme="majorHAnsi"/>
          <w:bCs/>
          <w:sz w:val="20"/>
          <w:szCs w:val="20"/>
          <w:lang w:val="es-ES_tradnl"/>
        </w:rPr>
        <w:t>agosto de 2021.</w:t>
      </w:r>
      <w:r w:rsidR="008A3969" w:rsidRPr="006243C3">
        <w:rPr>
          <w:rFonts w:asciiTheme="majorHAnsi" w:hAnsiTheme="majorHAnsi"/>
          <w:bCs/>
          <w:sz w:val="20"/>
          <w:szCs w:val="20"/>
          <w:lang w:val="es-ES_tradnl"/>
        </w:rPr>
        <w:t xml:space="preserve"> </w:t>
      </w:r>
      <w:r w:rsidR="008769D3" w:rsidRPr="006243C3">
        <w:rPr>
          <w:rFonts w:asciiTheme="majorHAnsi" w:hAnsiTheme="majorHAnsi"/>
          <w:bCs/>
          <w:sz w:val="20"/>
          <w:szCs w:val="20"/>
          <w:lang w:val="es-ES_tradnl"/>
        </w:rPr>
        <w:t xml:space="preserve">Para </w:t>
      </w:r>
      <w:r w:rsidR="00A90120" w:rsidRPr="006243C3">
        <w:rPr>
          <w:rFonts w:asciiTheme="majorHAnsi" w:hAnsiTheme="majorHAnsi"/>
          <w:bCs/>
          <w:sz w:val="20"/>
          <w:szCs w:val="20"/>
          <w:lang w:val="es-ES_tradnl"/>
        </w:rPr>
        <w:t>entonces</w:t>
      </w:r>
      <w:r w:rsidR="008A3969" w:rsidRPr="006243C3">
        <w:rPr>
          <w:rFonts w:asciiTheme="majorHAnsi" w:hAnsiTheme="majorHAnsi"/>
          <w:bCs/>
          <w:sz w:val="20"/>
          <w:szCs w:val="20"/>
          <w:lang w:val="es-ES_tradnl"/>
        </w:rPr>
        <w:t xml:space="preserve">, </w:t>
      </w:r>
      <w:r w:rsidR="008769D3" w:rsidRPr="006243C3">
        <w:rPr>
          <w:rFonts w:asciiTheme="majorHAnsi" w:hAnsiTheme="majorHAnsi"/>
          <w:bCs/>
          <w:sz w:val="20"/>
          <w:szCs w:val="20"/>
          <w:lang w:val="es-ES_tradnl"/>
        </w:rPr>
        <w:t xml:space="preserve">dicha comunicación </w:t>
      </w:r>
      <w:r w:rsidR="008A3969" w:rsidRPr="006243C3">
        <w:rPr>
          <w:rFonts w:asciiTheme="majorHAnsi" w:hAnsiTheme="majorHAnsi"/>
          <w:bCs/>
          <w:sz w:val="20"/>
          <w:szCs w:val="20"/>
          <w:lang w:val="es-ES_tradnl"/>
        </w:rPr>
        <w:t>se enc</w:t>
      </w:r>
      <w:r w:rsidR="008769D3" w:rsidRPr="006243C3">
        <w:rPr>
          <w:rFonts w:asciiTheme="majorHAnsi" w:hAnsiTheme="majorHAnsi"/>
          <w:bCs/>
          <w:sz w:val="20"/>
          <w:szCs w:val="20"/>
          <w:lang w:val="es-ES_tradnl"/>
        </w:rPr>
        <w:t>ontraba</w:t>
      </w:r>
      <w:r w:rsidR="008A3969" w:rsidRPr="006243C3">
        <w:rPr>
          <w:rFonts w:asciiTheme="majorHAnsi" w:hAnsiTheme="majorHAnsi"/>
          <w:bCs/>
          <w:sz w:val="20"/>
          <w:szCs w:val="20"/>
          <w:lang w:val="es-ES_tradnl"/>
        </w:rPr>
        <w:t xml:space="preserve"> pendiente </w:t>
      </w:r>
      <w:r w:rsidR="008769D3" w:rsidRPr="006243C3">
        <w:rPr>
          <w:rFonts w:asciiTheme="majorHAnsi" w:hAnsiTheme="majorHAnsi"/>
          <w:bCs/>
          <w:sz w:val="20"/>
          <w:szCs w:val="20"/>
          <w:lang w:val="es-ES_tradnl"/>
        </w:rPr>
        <w:t xml:space="preserve">de </w:t>
      </w:r>
      <w:r w:rsidR="008A3969" w:rsidRPr="006243C3">
        <w:rPr>
          <w:rFonts w:asciiTheme="majorHAnsi" w:hAnsiTheme="majorHAnsi"/>
          <w:bCs/>
          <w:sz w:val="20"/>
          <w:szCs w:val="20"/>
          <w:lang w:val="es-ES_tradnl"/>
        </w:rPr>
        <w:t xml:space="preserve">la emisión del </w:t>
      </w:r>
      <w:r w:rsidR="008769D3" w:rsidRPr="006243C3">
        <w:rPr>
          <w:rFonts w:asciiTheme="majorHAnsi" w:hAnsiTheme="majorHAnsi"/>
          <w:bCs/>
          <w:sz w:val="20"/>
          <w:szCs w:val="20"/>
          <w:lang w:val="es-ES_tradnl"/>
        </w:rPr>
        <w:t>d</w:t>
      </w:r>
      <w:r w:rsidR="008A3969" w:rsidRPr="006243C3">
        <w:rPr>
          <w:rFonts w:asciiTheme="majorHAnsi" w:hAnsiTheme="majorHAnsi"/>
          <w:bCs/>
          <w:sz w:val="20"/>
          <w:szCs w:val="20"/>
          <w:lang w:val="es-ES_tradnl"/>
        </w:rPr>
        <w:t>ictamen del Comité.</w:t>
      </w:r>
      <w:r w:rsidR="00A0133F" w:rsidRPr="006243C3">
        <w:rPr>
          <w:rFonts w:asciiTheme="majorHAnsi" w:hAnsiTheme="majorHAnsi"/>
          <w:bCs/>
          <w:sz w:val="20"/>
          <w:szCs w:val="20"/>
          <w:lang w:val="es-ES_tradnl"/>
        </w:rPr>
        <w:t xml:space="preserve"> Por ello, solicita a la Comisión Interamericana que declare inadmisible la presente petición por litispendencia internacional.</w:t>
      </w:r>
    </w:p>
    <w:p w14:paraId="51F68C92" w14:textId="77777777" w:rsidR="003239B8" w:rsidRPr="006243C3" w:rsidRDefault="003239B8" w:rsidP="003239B8">
      <w:pPr>
        <w:spacing w:before="240" w:after="240"/>
        <w:ind w:firstLine="720"/>
        <w:jc w:val="both"/>
        <w:rPr>
          <w:rFonts w:ascii="Cambria" w:hAnsi="Cambria"/>
          <w:sz w:val="20"/>
          <w:szCs w:val="20"/>
          <w:lang w:val="es-ES_tradnl"/>
        </w:rPr>
      </w:pPr>
      <w:r w:rsidRPr="006243C3">
        <w:rPr>
          <w:rFonts w:asciiTheme="majorHAnsi" w:eastAsia="Cambria" w:hAnsiTheme="majorHAnsi" w:cs="Cambria"/>
          <w:b/>
          <w:bCs/>
          <w:color w:val="000000"/>
          <w:sz w:val="20"/>
          <w:szCs w:val="20"/>
          <w:u w:color="000000"/>
          <w:lang w:val="es-ES_tradnl" w:eastAsia="es-ES"/>
        </w:rPr>
        <w:t>VI.</w:t>
      </w:r>
      <w:r w:rsidRPr="006243C3">
        <w:rPr>
          <w:rFonts w:asciiTheme="majorHAnsi" w:eastAsia="Cambria" w:hAnsiTheme="majorHAnsi" w:cs="Cambria"/>
          <w:b/>
          <w:bCs/>
          <w:color w:val="000000"/>
          <w:sz w:val="20"/>
          <w:szCs w:val="20"/>
          <w:u w:color="000000"/>
          <w:lang w:val="es-ES_tradnl" w:eastAsia="es-ES"/>
        </w:rPr>
        <w:tab/>
      </w:r>
      <w:r w:rsidR="004A6A54" w:rsidRPr="006243C3">
        <w:rPr>
          <w:rFonts w:asciiTheme="majorHAnsi" w:hAnsiTheme="majorHAnsi"/>
          <w:b/>
          <w:bCs/>
          <w:sz w:val="20"/>
          <w:szCs w:val="20"/>
          <w:lang w:val="es-ES_tradnl"/>
        </w:rPr>
        <w:t xml:space="preserve">ANÁLISIS DE </w:t>
      </w:r>
      <w:r w:rsidR="00C21FEF" w:rsidRPr="006243C3">
        <w:rPr>
          <w:rFonts w:asciiTheme="majorHAnsi" w:hAnsiTheme="majorHAnsi"/>
          <w:b/>
          <w:sz w:val="20"/>
          <w:szCs w:val="20"/>
          <w:lang w:val="es-ES_tradnl"/>
        </w:rPr>
        <w:t>AGOTAMIENTO DE LOS RECURSOS INTERNOS Y PLAZO DE PRESENTACIÓN</w:t>
      </w:r>
      <w:r w:rsidR="00C21FEF" w:rsidRPr="006243C3">
        <w:rPr>
          <w:rFonts w:asciiTheme="majorHAnsi" w:eastAsia="Cambria" w:hAnsiTheme="majorHAnsi" w:cs="Cambria"/>
          <w:b/>
          <w:bCs/>
          <w:color w:val="000000"/>
          <w:sz w:val="20"/>
          <w:szCs w:val="20"/>
          <w:u w:color="000000"/>
          <w:lang w:val="es-ES_tradnl" w:eastAsia="es-ES"/>
        </w:rPr>
        <w:t xml:space="preserve"> </w:t>
      </w:r>
    </w:p>
    <w:p w14:paraId="7A7BA3C3" w14:textId="0E504D83" w:rsidR="006C0ECF" w:rsidRPr="006243C3" w:rsidRDefault="0085699E" w:rsidP="006E621A">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_tradnl"/>
        </w:rPr>
      </w:pPr>
      <w:r w:rsidRPr="006243C3">
        <w:rPr>
          <w:sz w:val="20"/>
          <w:szCs w:val="20"/>
          <w:lang w:val="es-ES_tradnl"/>
        </w:rPr>
        <w:t xml:space="preserve">La </w:t>
      </w:r>
      <w:r w:rsidR="00EE183D" w:rsidRPr="006243C3">
        <w:rPr>
          <w:sz w:val="20"/>
          <w:szCs w:val="20"/>
          <w:lang w:val="es-ES_tradnl"/>
        </w:rPr>
        <w:t xml:space="preserve">presente petición versa sobre la alegada vulneración de los derechos del niño C. a ser oído, </w:t>
      </w:r>
      <w:r w:rsidR="008C2040" w:rsidRPr="006243C3">
        <w:rPr>
          <w:sz w:val="20"/>
          <w:szCs w:val="20"/>
          <w:lang w:val="es-ES_tradnl"/>
        </w:rPr>
        <w:t>a que su interés superior sea tenido en consideración</w:t>
      </w:r>
      <w:r w:rsidR="005B4E8C" w:rsidRPr="006243C3">
        <w:rPr>
          <w:sz w:val="20"/>
          <w:szCs w:val="20"/>
          <w:lang w:val="es-ES_tradnl"/>
        </w:rPr>
        <w:t>,</w:t>
      </w:r>
      <w:r w:rsidR="008C2040" w:rsidRPr="006243C3">
        <w:rPr>
          <w:sz w:val="20"/>
          <w:szCs w:val="20"/>
          <w:lang w:val="es-ES_tradnl"/>
        </w:rPr>
        <w:t xml:space="preserve"> y </w:t>
      </w:r>
      <w:r w:rsidR="00284E40" w:rsidRPr="006243C3">
        <w:rPr>
          <w:sz w:val="20"/>
          <w:szCs w:val="20"/>
          <w:lang w:val="es-ES_tradnl"/>
        </w:rPr>
        <w:t>a su integridad física y psíquica, por la decisión de los tribunales internos de regresarlo a su padre, quien habría cometido abusos de tipo sexual en su contra.</w:t>
      </w:r>
      <w:r w:rsidR="00A24761" w:rsidRPr="006243C3">
        <w:rPr>
          <w:sz w:val="20"/>
          <w:szCs w:val="20"/>
          <w:lang w:val="es-ES_tradnl"/>
        </w:rPr>
        <w:t xml:space="preserve"> La parte peticionaria sostiene que agotó los recursos internos con la sentencia emitida por la Corte Suprema de Justicia el 17 de octubre de 2019.</w:t>
      </w:r>
      <w:r w:rsidR="00F466D0" w:rsidRPr="006243C3">
        <w:rPr>
          <w:sz w:val="20"/>
          <w:szCs w:val="20"/>
          <w:lang w:val="es-ES_tradnl"/>
        </w:rPr>
        <w:t xml:space="preserve"> El Estado no controvirtió este alegato, ni </w:t>
      </w:r>
      <w:r w:rsidR="00303A5E" w:rsidRPr="006243C3">
        <w:rPr>
          <w:sz w:val="20"/>
          <w:szCs w:val="20"/>
          <w:lang w:val="es-ES_tradnl"/>
        </w:rPr>
        <w:t>se pronunci</w:t>
      </w:r>
      <w:r w:rsidR="00F466D0" w:rsidRPr="006243C3">
        <w:rPr>
          <w:sz w:val="20"/>
          <w:szCs w:val="20"/>
          <w:lang w:val="es-ES_tradnl"/>
        </w:rPr>
        <w:t>ó sobre el agotamiento de los recursos internos.</w:t>
      </w:r>
    </w:p>
    <w:p w14:paraId="0BA4A70C" w14:textId="1D2E7587" w:rsidR="009009B4" w:rsidRPr="006243C3" w:rsidRDefault="00D5409B" w:rsidP="009009B4">
      <w:pPr>
        <w:pStyle w:val="ListParagraph"/>
        <w:numPr>
          <w:ilvl w:val="0"/>
          <w:numId w:val="61"/>
        </w:numPr>
        <w:ind w:left="0" w:firstLine="720"/>
        <w:jc w:val="both"/>
        <w:rPr>
          <w:sz w:val="20"/>
          <w:szCs w:val="20"/>
          <w:lang w:val="es-ES_tradnl"/>
        </w:rPr>
      </w:pPr>
      <w:r w:rsidRPr="006243C3">
        <w:rPr>
          <w:sz w:val="20"/>
          <w:szCs w:val="20"/>
          <w:lang w:val="es-ES_tradnl"/>
        </w:rPr>
        <w:t>El artículo 46.1.a) de la Convención Americana dispone que para que una petición sea admitida se requiere “</w:t>
      </w:r>
      <w:r w:rsidRPr="006243C3">
        <w:rPr>
          <w:i/>
          <w:iCs/>
          <w:sz w:val="20"/>
          <w:szCs w:val="20"/>
          <w:lang w:val="es-ES_tradnl"/>
        </w:rPr>
        <w:t>que se hayan interpuesto y agotado los recursos de jurisdicción interna, conforme a los principios del Derecho Internacional generalmente reconocidos</w:t>
      </w:r>
      <w:r w:rsidRPr="006243C3">
        <w:rPr>
          <w:sz w:val="20"/>
          <w:szCs w:val="20"/>
          <w:lang w:val="es-ES_tradnl"/>
        </w:rPr>
        <w:t xml:space="preserve">”. </w:t>
      </w:r>
      <w:r w:rsidR="009009B4" w:rsidRPr="006243C3">
        <w:rPr>
          <w:sz w:val="20"/>
          <w:szCs w:val="20"/>
          <w:lang w:val="es-ES_tradnl"/>
        </w:rPr>
        <w:t>La Comisión recuerda que el momento procesal oportuno para que el Estado presente alguna objeción relacionada con el agotamiento de los recursos internos es al decidir sobre la admisibilidad de la petición, “y en esa oportunidad deben señalarse con precisión los recursos que deben agotarse, al igual que su efectividad”</w:t>
      </w:r>
      <w:r w:rsidR="00F37AEB" w:rsidRPr="006243C3">
        <w:rPr>
          <w:rStyle w:val="FootnoteReference"/>
          <w:sz w:val="20"/>
          <w:szCs w:val="20"/>
          <w:lang w:val="es-ES_tradnl"/>
        </w:rPr>
        <w:footnoteReference w:id="5"/>
      </w:r>
      <w:r w:rsidR="009009B4" w:rsidRPr="006243C3">
        <w:rPr>
          <w:sz w:val="20"/>
          <w:szCs w:val="20"/>
          <w:lang w:val="es-ES_tradnl"/>
        </w:rPr>
        <w:t>. En ese sentido, advierte que el Estado no presentó observaciones sobre la admisibilidad del presente caso, guardando silencio al respecto y renunciando tácitamente a la oportunidad procesal que tiene de defenderse cuestionando el agotamiento de los recursos internos o el plazo de presentación.</w:t>
      </w:r>
    </w:p>
    <w:p w14:paraId="4D7045E1" w14:textId="7575A005" w:rsidR="008C5E2D" w:rsidRPr="006243C3" w:rsidRDefault="00F36954" w:rsidP="001C470F">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ind w:left="0" w:firstLine="720"/>
        <w:jc w:val="both"/>
        <w:rPr>
          <w:sz w:val="20"/>
          <w:szCs w:val="20"/>
          <w:lang w:val="es-ES_tradnl"/>
        </w:rPr>
      </w:pPr>
      <w:r w:rsidRPr="006243C3">
        <w:rPr>
          <w:sz w:val="20"/>
          <w:szCs w:val="20"/>
          <w:lang w:val="es-ES_tradnl"/>
        </w:rPr>
        <w:t xml:space="preserve">Ahora bien, la parte peticionaria recuenta que apeló la decisión de primera instancia por medio de la cual se </w:t>
      </w:r>
      <w:r w:rsidR="00604295" w:rsidRPr="006243C3">
        <w:rPr>
          <w:sz w:val="20"/>
          <w:szCs w:val="20"/>
          <w:lang w:val="es-ES_tradnl"/>
        </w:rPr>
        <w:t>ordenó</w:t>
      </w:r>
      <w:r w:rsidRPr="006243C3">
        <w:rPr>
          <w:sz w:val="20"/>
          <w:szCs w:val="20"/>
          <w:lang w:val="es-ES_tradnl"/>
        </w:rPr>
        <w:t xml:space="preserve"> la restitución del niño C. a Suiza dentro de 120 días, </w:t>
      </w:r>
      <w:r w:rsidR="001C7A77" w:rsidRPr="006243C3">
        <w:rPr>
          <w:sz w:val="20"/>
          <w:szCs w:val="20"/>
          <w:lang w:val="es-ES_tradnl"/>
        </w:rPr>
        <w:t xml:space="preserve">pero su recurso fue denegado el 8 de octubre de 2018, ante lo cual </w:t>
      </w:r>
      <w:r w:rsidR="001E3910" w:rsidRPr="006243C3">
        <w:rPr>
          <w:sz w:val="20"/>
          <w:szCs w:val="20"/>
          <w:lang w:val="es-ES_tradnl"/>
        </w:rPr>
        <w:t xml:space="preserve">interpuso </w:t>
      </w:r>
      <w:r w:rsidR="00901EF9" w:rsidRPr="006243C3">
        <w:rPr>
          <w:sz w:val="20"/>
          <w:szCs w:val="20"/>
          <w:lang w:val="es-ES_tradnl"/>
        </w:rPr>
        <w:t xml:space="preserve">un </w:t>
      </w:r>
      <w:r w:rsidR="001E3910" w:rsidRPr="006243C3">
        <w:rPr>
          <w:sz w:val="20"/>
          <w:szCs w:val="20"/>
          <w:lang w:val="es-ES_tradnl"/>
        </w:rPr>
        <w:t xml:space="preserve">recurso de queja, pero éste fue igualmente desestimado por la Corte Suprema de Justicia mediante sentencia de </w:t>
      </w:r>
      <w:r w:rsidR="00015A62" w:rsidRPr="006243C3">
        <w:rPr>
          <w:sz w:val="20"/>
          <w:szCs w:val="20"/>
          <w:lang w:val="es-ES_tradnl"/>
        </w:rPr>
        <w:t>17 de octubre de 2019.</w:t>
      </w:r>
      <w:r w:rsidR="00EF7DB1" w:rsidRPr="006243C3">
        <w:rPr>
          <w:sz w:val="20"/>
          <w:szCs w:val="20"/>
          <w:lang w:val="es-ES_tradnl"/>
        </w:rPr>
        <w:t xml:space="preserve"> </w:t>
      </w:r>
      <w:r w:rsidR="00015A62" w:rsidRPr="006243C3">
        <w:rPr>
          <w:sz w:val="20"/>
          <w:szCs w:val="20"/>
          <w:lang w:val="es-ES_tradnl"/>
        </w:rPr>
        <w:t xml:space="preserve">La Comisión considera que con </w:t>
      </w:r>
      <w:r w:rsidR="00901EF9" w:rsidRPr="006243C3">
        <w:rPr>
          <w:sz w:val="20"/>
          <w:szCs w:val="20"/>
          <w:lang w:val="es-ES_tradnl"/>
        </w:rPr>
        <w:t>esta última</w:t>
      </w:r>
      <w:r w:rsidR="00015A62" w:rsidRPr="006243C3">
        <w:rPr>
          <w:sz w:val="20"/>
          <w:szCs w:val="20"/>
          <w:lang w:val="es-ES_tradnl"/>
        </w:rPr>
        <w:t xml:space="preserve"> decisión la parte peticionaria agotó los recursos de la jurisdicción interna. </w:t>
      </w:r>
      <w:r w:rsidR="00BC4F4A" w:rsidRPr="006243C3">
        <w:rPr>
          <w:sz w:val="20"/>
          <w:szCs w:val="20"/>
          <w:lang w:val="es-ES_tradnl"/>
        </w:rPr>
        <w:t xml:space="preserve">En consecuencia y dado que la petición fue presentada el </w:t>
      </w:r>
      <w:r w:rsidR="00B340EC" w:rsidRPr="006243C3">
        <w:rPr>
          <w:sz w:val="20"/>
          <w:szCs w:val="20"/>
          <w:lang w:val="es-ES_tradnl"/>
        </w:rPr>
        <w:t>28</w:t>
      </w:r>
      <w:r w:rsidR="00BC4F4A" w:rsidRPr="006243C3">
        <w:rPr>
          <w:sz w:val="20"/>
          <w:szCs w:val="20"/>
          <w:lang w:val="es-ES_tradnl"/>
        </w:rPr>
        <w:t xml:space="preserve"> de </w:t>
      </w:r>
      <w:r w:rsidR="00B340EC" w:rsidRPr="006243C3">
        <w:rPr>
          <w:sz w:val="20"/>
          <w:szCs w:val="20"/>
          <w:lang w:val="es-ES_tradnl"/>
        </w:rPr>
        <w:t xml:space="preserve">febrero </w:t>
      </w:r>
      <w:r w:rsidR="00BC4F4A" w:rsidRPr="006243C3">
        <w:rPr>
          <w:sz w:val="20"/>
          <w:szCs w:val="20"/>
          <w:lang w:val="es-ES_tradnl"/>
        </w:rPr>
        <w:t xml:space="preserve">de 2020, la Comisión concluye que </w:t>
      </w:r>
      <w:r w:rsidR="00754491" w:rsidRPr="006243C3">
        <w:rPr>
          <w:sz w:val="20"/>
          <w:szCs w:val="20"/>
          <w:lang w:val="es-ES_tradnl"/>
        </w:rPr>
        <w:t>esta</w:t>
      </w:r>
      <w:r w:rsidR="00BC4F4A" w:rsidRPr="006243C3">
        <w:rPr>
          <w:sz w:val="20"/>
          <w:szCs w:val="20"/>
          <w:lang w:val="es-ES_tradnl"/>
        </w:rPr>
        <w:t xml:space="preserve"> cumple con los requisitos del artículo 46.1(a) y (b) de la Convención Americana.</w:t>
      </w:r>
    </w:p>
    <w:p w14:paraId="20CE841F" w14:textId="77777777" w:rsidR="00754491" w:rsidRPr="006243C3" w:rsidRDefault="00754491" w:rsidP="003239B8">
      <w:pPr>
        <w:jc w:val="both"/>
        <w:rPr>
          <w:rFonts w:asciiTheme="majorHAnsi" w:hAnsiTheme="majorHAnsi"/>
          <w:b/>
          <w:bCs/>
          <w:sz w:val="20"/>
          <w:szCs w:val="20"/>
          <w:lang w:val="es-ES_tradnl"/>
        </w:rPr>
      </w:pPr>
    </w:p>
    <w:p w14:paraId="673598AF" w14:textId="0F789A92" w:rsidR="003239B8" w:rsidRPr="006243C3" w:rsidRDefault="003239B8" w:rsidP="00754491">
      <w:pPr>
        <w:ind w:firstLine="720"/>
        <w:jc w:val="both"/>
        <w:rPr>
          <w:rFonts w:asciiTheme="majorHAnsi" w:hAnsiTheme="majorHAnsi"/>
          <w:b/>
          <w:bCs/>
          <w:sz w:val="20"/>
          <w:szCs w:val="20"/>
          <w:lang w:val="es-ES_tradnl"/>
        </w:rPr>
      </w:pPr>
      <w:r w:rsidRPr="006243C3">
        <w:rPr>
          <w:rFonts w:asciiTheme="majorHAnsi" w:hAnsiTheme="majorHAnsi"/>
          <w:b/>
          <w:bCs/>
          <w:sz w:val="20"/>
          <w:szCs w:val="20"/>
          <w:lang w:val="es-ES_tradnl"/>
        </w:rPr>
        <w:t>VII.</w:t>
      </w:r>
      <w:r w:rsidRPr="006243C3">
        <w:rPr>
          <w:rFonts w:asciiTheme="majorHAnsi" w:hAnsiTheme="majorHAnsi"/>
          <w:b/>
          <w:bCs/>
          <w:sz w:val="20"/>
          <w:szCs w:val="20"/>
          <w:lang w:val="es-ES_tradnl"/>
        </w:rPr>
        <w:tab/>
      </w:r>
      <w:r w:rsidR="004A6A54" w:rsidRPr="006243C3">
        <w:rPr>
          <w:rFonts w:asciiTheme="majorHAnsi" w:hAnsiTheme="majorHAnsi"/>
          <w:b/>
          <w:bCs/>
          <w:sz w:val="20"/>
          <w:szCs w:val="20"/>
          <w:lang w:val="es-ES_tradnl"/>
        </w:rPr>
        <w:t xml:space="preserve">ANÁLISIS DE </w:t>
      </w:r>
      <w:r w:rsidR="00F93575" w:rsidRPr="006243C3">
        <w:rPr>
          <w:rFonts w:asciiTheme="majorHAnsi" w:hAnsiTheme="majorHAnsi"/>
          <w:b/>
          <w:bCs/>
          <w:sz w:val="20"/>
          <w:szCs w:val="20"/>
          <w:lang w:val="es-ES_tradnl"/>
        </w:rPr>
        <w:t xml:space="preserve">DUPLICIDAD DE LA PETICIÓN Y </w:t>
      </w:r>
      <w:r w:rsidR="00C21FEF" w:rsidRPr="006243C3">
        <w:rPr>
          <w:rFonts w:asciiTheme="majorHAnsi" w:hAnsiTheme="majorHAnsi"/>
          <w:b/>
          <w:bCs/>
          <w:sz w:val="20"/>
          <w:szCs w:val="20"/>
          <w:lang w:val="es-ES_tradnl"/>
        </w:rPr>
        <w:t>CARACTERIZACIÓN DE LOS HECHOS ALEGADOS</w:t>
      </w:r>
    </w:p>
    <w:p w14:paraId="0A5D1386" w14:textId="3AD15E82" w:rsidR="00F93575" w:rsidRPr="006243C3" w:rsidRDefault="00F93575" w:rsidP="00F93575">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
          <w:bCs/>
          <w:sz w:val="20"/>
          <w:szCs w:val="20"/>
          <w:lang w:val="es-ES_tradnl"/>
        </w:rPr>
      </w:pPr>
      <w:r w:rsidRPr="006243C3">
        <w:rPr>
          <w:b/>
          <w:bCs/>
          <w:sz w:val="20"/>
          <w:szCs w:val="20"/>
          <w:lang w:val="es-ES_tradnl"/>
        </w:rPr>
        <w:t>Análisis de duplicidad</w:t>
      </w:r>
      <w:r w:rsidR="00E03547" w:rsidRPr="006243C3">
        <w:rPr>
          <w:b/>
          <w:bCs/>
          <w:sz w:val="20"/>
          <w:szCs w:val="20"/>
          <w:lang w:val="es-ES_tradnl"/>
        </w:rPr>
        <w:t xml:space="preserve"> de procedimientos internacionales</w:t>
      </w:r>
    </w:p>
    <w:p w14:paraId="45117321" w14:textId="4040BA5A" w:rsidR="006E621A" w:rsidRPr="006243C3" w:rsidRDefault="00781FDE" w:rsidP="006E621A">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_tradnl"/>
        </w:rPr>
      </w:pPr>
      <w:r w:rsidRPr="006243C3">
        <w:rPr>
          <w:sz w:val="20"/>
          <w:szCs w:val="20"/>
          <w:lang w:val="es-ES_tradnl"/>
        </w:rPr>
        <w:t>E</w:t>
      </w:r>
      <w:r w:rsidR="00166B14" w:rsidRPr="006243C3">
        <w:rPr>
          <w:sz w:val="20"/>
          <w:szCs w:val="20"/>
          <w:lang w:val="es-ES_tradnl"/>
        </w:rPr>
        <w:t xml:space="preserve">l Estado chileno </w:t>
      </w:r>
      <w:r w:rsidR="00E03D7B" w:rsidRPr="006243C3">
        <w:rPr>
          <w:sz w:val="20"/>
          <w:szCs w:val="20"/>
          <w:lang w:val="es-ES_tradnl"/>
        </w:rPr>
        <w:t>argumenta</w:t>
      </w:r>
      <w:r w:rsidR="00166B14" w:rsidRPr="006243C3">
        <w:rPr>
          <w:sz w:val="20"/>
          <w:szCs w:val="20"/>
          <w:lang w:val="es-ES_tradnl"/>
        </w:rPr>
        <w:t xml:space="preserve"> que la presente petición es inadmisible porque se encuentra </w:t>
      </w:r>
      <w:r w:rsidR="008F0CCF" w:rsidRPr="006243C3">
        <w:rPr>
          <w:sz w:val="20"/>
          <w:szCs w:val="20"/>
          <w:lang w:val="es-ES_tradnl"/>
        </w:rPr>
        <w:t>en trámite ante el Comité de Naciones Unidas de los Derechos del Niño.</w:t>
      </w:r>
      <w:r w:rsidRPr="006243C3">
        <w:rPr>
          <w:sz w:val="20"/>
          <w:szCs w:val="20"/>
          <w:lang w:val="es-ES_tradnl"/>
        </w:rPr>
        <w:t xml:space="preserve"> La Comisión nota que las observaciones </w:t>
      </w:r>
      <w:r w:rsidRPr="006243C3">
        <w:rPr>
          <w:sz w:val="20"/>
          <w:szCs w:val="20"/>
          <w:lang w:val="es-ES_tradnl"/>
        </w:rPr>
        <w:lastRenderedPageBreak/>
        <w:t xml:space="preserve">del Estado fueron remitidas en febrero de 2023, y en marzo de ese año, el Comité de Derechos del Niño </w:t>
      </w:r>
      <w:r w:rsidR="00EF3E98" w:rsidRPr="006243C3">
        <w:rPr>
          <w:sz w:val="20"/>
          <w:szCs w:val="20"/>
          <w:lang w:val="es-ES_tradnl"/>
        </w:rPr>
        <w:t xml:space="preserve">profirió un dictamen de inadmisibilidad de la Comunicación </w:t>
      </w:r>
      <w:r w:rsidR="00C94EF2" w:rsidRPr="006243C3">
        <w:rPr>
          <w:sz w:val="20"/>
          <w:szCs w:val="20"/>
          <w:lang w:val="es-ES_tradnl"/>
        </w:rPr>
        <w:t>No. 129/2020</w:t>
      </w:r>
      <w:r w:rsidR="00875212" w:rsidRPr="006243C3">
        <w:rPr>
          <w:rStyle w:val="FootnoteReference"/>
          <w:sz w:val="20"/>
          <w:szCs w:val="20"/>
          <w:lang w:val="es-ES_tradnl"/>
        </w:rPr>
        <w:footnoteReference w:id="6"/>
      </w:r>
      <w:r w:rsidR="00C94EF2" w:rsidRPr="006243C3">
        <w:rPr>
          <w:sz w:val="20"/>
          <w:szCs w:val="20"/>
          <w:lang w:val="es-ES_tradnl"/>
        </w:rPr>
        <w:t>.</w:t>
      </w:r>
    </w:p>
    <w:p w14:paraId="65C45B58" w14:textId="32A3864D" w:rsidR="00445D5D" w:rsidRPr="006243C3" w:rsidRDefault="00797D09" w:rsidP="005215F8">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_tradnl"/>
        </w:rPr>
      </w:pPr>
      <w:r w:rsidRPr="006243C3">
        <w:rPr>
          <w:sz w:val="20"/>
          <w:szCs w:val="20"/>
          <w:lang w:val="es-ES_tradnl"/>
        </w:rPr>
        <w:t>De esta manera, la Comisión recuerda que no debe inhibirse cuando</w:t>
      </w:r>
      <w:r w:rsidR="00A34FE0" w:rsidRPr="006243C3">
        <w:rPr>
          <w:sz w:val="20"/>
          <w:szCs w:val="20"/>
          <w:lang w:val="es-ES_tradnl"/>
        </w:rPr>
        <w:t xml:space="preserve"> en</w:t>
      </w:r>
      <w:r w:rsidRPr="006243C3">
        <w:rPr>
          <w:sz w:val="20"/>
          <w:szCs w:val="20"/>
          <w:lang w:val="es-ES_tradnl"/>
        </w:rPr>
        <w:t xml:space="preserve"> el procedimiento seguido ante la otra organización no exista una decisión sobre los hechos específicos que son objeto de la petición sometida a la C</w:t>
      </w:r>
      <w:r w:rsidR="00A34FE0" w:rsidRPr="006243C3">
        <w:rPr>
          <w:sz w:val="20"/>
          <w:szCs w:val="20"/>
          <w:lang w:val="es-ES_tradnl"/>
        </w:rPr>
        <w:t>IDH</w:t>
      </w:r>
      <w:r w:rsidRPr="006243C3">
        <w:rPr>
          <w:sz w:val="20"/>
          <w:szCs w:val="20"/>
          <w:lang w:val="es-ES_tradnl"/>
        </w:rPr>
        <w:t xml:space="preserve"> o que no conduzca a un arreglo efectivo de la violación denunciada</w:t>
      </w:r>
      <w:r w:rsidR="00A34FE0" w:rsidRPr="006243C3">
        <w:rPr>
          <w:rStyle w:val="FootnoteReference"/>
          <w:sz w:val="20"/>
          <w:szCs w:val="20"/>
          <w:lang w:val="es-ES_tradnl"/>
        </w:rPr>
        <w:footnoteReference w:id="7"/>
      </w:r>
      <w:r w:rsidR="00A34FE0" w:rsidRPr="006243C3">
        <w:rPr>
          <w:sz w:val="20"/>
          <w:szCs w:val="20"/>
          <w:lang w:val="es-ES_tradnl"/>
        </w:rPr>
        <w:t>.</w:t>
      </w:r>
      <w:r w:rsidR="0064284F" w:rsidRPr="006243C3">
        <w:rPr>
          <w:sz w:val="20"/>
          <w:szCs w:val="20"/>
          <w:lang w:val="es-ES_tradnl"/>
        </w:rPr>
        <w:t xml:space="preserve"> En efecto, para que opere la litispendencia </w:t>
      </w:r>
      <w:r w:rsidR="004D1159" w:rsidRPr="006243C3">
        <w:rPr>
          <w:sz w:val="20"/>
          <w:szCs w:val="20"/>
          <w:lang w:val="es-ES_tradnl"/>
        </w:rPr>
        <w:t xml:space="preserve">o la cosa juzgada </w:t>
      </w:r>
      <w:r w:rsidR="0064284F" w:rsidRPr="006243C3">
        <w:rPr>
          <w:sz w:val="20"/>
          <w:szCs w:val="20"/>
          <w:lang w:val="es-ES_tradnl"/>
        </w:rPr>
        <w:t>internacional, además de identidad de sujetos, objeto y pretensión, se requiere que la petición esté siendo considerada o haya sido decidida, por un organismo internacional que tenga competencia para adoptar decisiones sobre los hechos específicos contenidos en la petición, y medidas tendientes a la efectiva resolución de la disputa de que se trate</w:t>
      </w:r>
      <w:r w:rsidR="006F5628" w:rsidRPr="006243C3">
        <w:rPr>
          <w:rStyle w:val="FootnoteReference"/>
          <w:sz w:val="20"/>
          <w:szCs w:val="20"/>
          <w:lang w:val="es-ES_tradnl"/>
        </w:rPr>
        <w:footnoteReference w:id="8"/>
      </w:r>
      <w:r w:rsidR="0064284F" w:rsidRPr="006243C3">
        <w:rPr>
          <w:sz w:val="20"/>
          <w:szCs w:val="20"/>
          <w:lang w:val="es-ES_tradnl"/>
        </w:rPr>
        <w:t>.</w:t>
      </w:r>
    </w:p>
    <w:p w14:paraId="4095E4A5" w14:textId="6F6844FC" w:rsidR="00676B07" w:rsidRPr="006243C3" w:rsidRDefault="00676B07" w:rsidP="005215F8">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_tradnl"/>
        </w:rPr>
      </w:pPr>
      <w:r w:rsidRPr="006243C3">
        <w:rPr>
          <w:sz w:val="20"/>
          <w:szCs w:val="20"/>
          <w:lang w:val="es-ES_tradnl"/>
        </w:rPr>
        <w:t>En es</w:t>
      </w:r>
      <w:r w:rsidR="00DF6432" w:rsidRPr="006243C3">
        <w:rPr>
          <w:sz w:val="20"/>
          <w:szCs w:val="20"/>
          <w:lang w:val="es-ES_tradnl"/>
        </w:rPr>
        <w:t>e sentido</w:t>
      </w:r>
      <w:r w:rsidRPr="006243C3">
        <w:rPr>
          <w:sz w:val="20"/>
          <w:szCs w:val="20"/>
          <w:lang w:val="es-ES_tradnl"/>
        </w:rPr>
        <w:t xml:space="preserve">, es claro que la Comunicación No. 129/2020 respecto de C. no está siendo considerada por el Comité de Derechos del Niño, ni ha producido una decisión de fondo sobre </w:t>
      </w:r>
      <w:r w:rsidR="00CE61B7" w:rsidRPr="006243C3">
        <w:rPr>
          <w:sz w:val="20"/>
          <w:szCs w:val="20"/>
          <w:lang w:val="es-ES_tradnl"/>
        </w:rPr>
        <w:t xml:space="preserve">los hechos alegados que conduzca a un arreglo efectivo de las violaciones denunciadas. Por consiguiente, la Comisión Interamericana </w:t>
      </w:r>
      <w:r w:rsidR="00390E61" w:rsidRPr="006243C3">
        <w:rPr>
          <w:sz w:val="20"/>
          <w:szCs w:val="20"/>
          <w:lang w:val="es-ES_tradnl"/>
        </w:rPr>
        <w:t>concluye que no existe duplicidad de procesos en el presente asunto</w:t>
      </w:r>
      <w:r w:rsidR="00CE36A2" w:rsidRPr="006243C3">
        <w:rPr>
          <w:sz w:val="20"/>
          <w:szCs w:val="20"/>
          <w:lang w:val="es-ES_tradnl"/>
        </w:rPr>
        <w:t>, por lo cual,</w:t>
      </w:r>
      <w:r w:rsidR="00390E61" w:rsidRPr="006243C3">
        <w:rPr>
          <w:sz w:val="20"/>
          <w:szCs w:val="20"/>
          <w:lang w:val="es-ES_tradnl"/>
        </w:rPr>
        <w:t xml:space="preserve"> pro</w:t>
      </w:r>
      <w:r w:rsidR="00AF4D0B" w:rsidRPr="006243C3">
        <w:rPr>
          <w:sz w:val="20"/>
          <w:szCs w:val="20"/>
          <w:lang w:val="es-ES_tradnl"/>
        </w:rPr>
        <w:t>sig</w:t>
      </w:r>
      <w:r w:rsidR="00B5643E" w:rsidRPr="006243C3">
        <w:rPr>
          <w:sz w:val="20"/>
          <w:szCs w:val="20"/>
          <w:lang w:val="es-ES_tradnl"/>
        </w:rPr>
        <w:t>ue</w:t>
      </w:r>
      <w:r w:rsidR="00AF4D0B" w:rsidRPr="006243C3">
        <w:rPr>
          <w:sz w:val="20"/>
          <w:szCs w:val="20"/>
          <w:lang w:val="es-ES_tradnl"/>
        </w:rPr>
        <w:t xml:space="preserve"> con su análisis de admisibilidad.</w:t>
      </w:r>
    </w:p>
    <w:p w14:paraId="1E50A360" w14:textId="0849AF82" w:rsidR="00F93575" w:rsidRPr="006243C3" w:rsidRDefault="00F93575" w:rsidP="00F93575">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
          <w:bCs/>
          <w:sz w:val="20"/>
          <w:szCs w:val="20"/>
          <w:lang w:val="es-ES_tradnl"/>
        </w:rPr>
      </w:pPr>
      <w:r w:rsidRPr="006243C3">
        <w:rPr>
          <w:b/>
          <w:bCs/>
          <w:sz w:val="20"/>
          <w:szCs w:val="20"/>
          <w:lang w:val="es-ES_tradnl"/>
        </w:rPr>
        <w:t>Análisis de caracterización</w:t>
      </w:r>
    </w:p>
    <w:p w14:paraId="2DDF1999" w14:textId="407712E2" w:rsidR="006E621A" w:rsidRPr="006243C3" w:rsidRDefault="008C5E2D" w:rsidP="006E621A">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_tradnl"/>
        </w:rPr>
      </w:pPr>
      <w:r w:rsidRPr="006243C3">
        <w:rPr>
          <w:sz w:val="20"/>
          <w:szCs w:val="20"/>
          <w:lang w:val="es-ES_tradnl"/>
        </w:rPr>
        <w:t xml:space="preserve">La Comisión observa </w:t>
      </w:r>
      <w:r w:rsidR="00BF1317">
        <w:rPr>
          <w:sz w:val="20"/>
          <w:szCs w:val="20"/>
          <w:lang w:val="es-ES_tradnl"/>
        </w:rPr>
        <w:t xml:space="preserve">que </w:t>
      </w:r>
      <w:r w:rsidR="009652C2" w:rsidRPr="006243C3">
        <w:rPr>
          <w:sz w:val="20"/>
          <w:szCs w:val="20"/>
          <w:lang w:val="es-ES_tradnl"/>
        </w:rPr>
        <w:t>el objeto de la petición se refiere</w:t>
      </w:r>
      <w:r w:rsidR="004B421C" w:rsidRPr="006243C3">
        <w:rPr>
          <w:sz w:val="20"/>
          <w:szCs w:val="20"/>
          <w:lang w:val="es-ES_tradnl"/>
        </w:rPr>
        <w:t xml:space="preserve"> a </w:t>
      </w:r>
      <w:r w:rsidR="00251DD7" w:rsidRPr="006243C3">
        <w:rPr>
          <w:sz w:val="20"/>
          <w:szCs w:val="20"/>
          <w:lang w:val="es-ES_tradnl"/>
        </w:rPr>
        <w:t xml:space="preserve">la violación de los derechos a la integridad personal de C., así como su derecho a ser oído en el trámite del proceso de restitución internacional, </w:t>
      </w:r>
      <w:r w:rsidR="00725528" w:rsidRPr="006243C3">
        <w:rPr>
          <w:sz w:val="20"/>
          <w:szCs w:val="20"/>
          <w:lang w:val="es-ES_tradnl"/>
        </w:rPr>
        <w:t>a que su interés superior sea considerad</w:t>
      </w:r>
      <w:r w:rsidR="00703A3D" w:rsidRPr="006243C3">
        <w:rPr>
          <w:sz w:val="20"/>
          <w:szCs w:val="20"/>
          <w:lang w:val="es-ES_tradnl"/>
        </w:rPr>
        <w:t>o, y las garantías judiciales de un tribunal competente y de recurrir el fallo.</w:t>
      </w:r>
      <w:r w:rsidR="00B36E31" w:rsidRPr="006243C3">
        <w:rPr>
          <w:sz w:val="20"/>
          <w:szCs w:val="20"/>
          <w:lang w:val="es-ES_tradnl"/>
        </w:rPr>
        <w:t xml:space="preserve"> El Estado chileno no presenta observaciones sobre la caracterización de los hechos denunciados como posibles violaciones a los derechos consagrados en la Convención en perjuicio de C.</w:t>
      </w:r>
    </w:p>
    <w:p w14:paraId="623FE111" w14:textId="1B4DD482" w:rsidR="00D4293B" w:rsidRPr="006243C3" w:rsidRDefault="00D4293B" w:rsidP="00D4293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_tradnl"/>
        </w:rPr>
      </w:pPr>
      <w:r w:rsidRPr="006243C3">
        <w:rPr>
          <w:sz w:val="20"/>
          <w:szCs w:val="20"/>
          <w:lang w:val="es-ES_tradnl"/>
        </w:rPr>
        <w:t xml:space="preserve">A los efectos de la admisibilidad, la Comisión debe decidir si los hechos alegados pueden </w:t>
      </w:r>
      <w:r w:rsidR="00636C24" w:rsidRPr="006243C3">
        <w:rPr>
          <w:sz w:val="20"/>
          <w:szCs w:val="20"/>
          <w:lang w:val="es-ES_tradnl"/>
        </w:rPr>
        <w:t>constituir o no</w:t>
      </w:r>
      <w:r w:rsidRPr="006243C3">
        <w:rPr>
          <w:sz w:val="20"/>
          <w:szCs w:val="20"/>
          <w:lang w:val="es-ES_tradnl"/>
        </w:rPr>
        <w:t xml:space="preserve"> una violación de derechos, según lo estipulado en el artículo 47.b) de la Convención Americana o si la petición es “manifiestamente infundada” o es “evidente su total improcedencia”, conforme al 47.c) de la Convención Americana. A este respecto, la Comisión </w:t>
      </w:r>
      <w:r w:rsidR="004059B5">
        <w:rPr>
          <w:sz w:val="20"/>
          <w:szCs w:val="20"/>
          <w:lang w:val="es-ES_tradnl"/>
        </w:rPr>
        <w:t xml:space="preserve">recuerda que </w:t>
      </w:r>
      <w:r w:rsidRPr="006243C3">
        <w:rPr>
          <w:sz w:val="20"/>
          <w:szCs w:val="20"/>
          <w:lang w:val="es-ES_tradnl"/>
        </w:rPr>
        <w:t xml:space="preserve">el criterio de evaluación de la fase de admisibilidad difiere del que se utiliza para pronunciarse sobre el fondo; la CIDH debe realizar en esta etapa una evaluación </w:t>
      </w:r>
      <w:r w:rsidRPr="006243C3">
        <w:rPr>
          <w:i/>
          <w:iCs/>
          <w:sz w:val="20"/>
          <w:szCs w:val="20"/>
          <w:lang w:val="es-ES_tradnl"/>
        </w:rPr>
        <w:t>prima facie</w:t>
      </w:r>
      <w:r w:rsidRPr="006243C3">
        <w:rPr>
          <w:sz w:val="20"/>
          <w:szCs w:val="20"/>
          <w:lang w:val="es-ES_tradnl"/>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 </w:t>
      </w:r>
    </w:p>
    <w:p w14:paraId="0BDB3DBF" w14:textId="624769BD" w:rsidR="00283C97" w:rsidRPr="006243C3" w:rsidRDefault="00DF3106" w:rsidP="006E621A">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_tradnl"/>
        </w:rPr>
      </w:pPr>
      <w:r w:rsidRPr="006243C3">
        <w:rPr>
          <w:sz w:val="20"/>
          <w:szCs w:val="20"/>
          <w:lang w:val="es-ES_tradnl"/>
        </w:rPr>
        <w:t>En este sentido, l</w:t>
      </w:r>
      <w:r w:rsidR="00393A89" w:rsidRPr="006243C3">
        <w:rPr>
          <w:sz w:val="20"/>
          <w:szCs w:val="20"/>
          <w:lang w:val="es-ES_tradnl"/>
        </w:rPr>
        <w:t xml:space="preserve">a Comisión advierte que </w:t>
      </w:r>
      <w:r w:rsidR="00AF5354" w:rsidRPr="006243C3">
        <w:rPr>
          <w:sz w:val="20"/>
          <w:szCs w:val="20"/>
          <w:lang w:val="es-ES_tradnl"/>
        </w:rPr>
        <w:t xml:space="preserve">la parte peticionaria afirma que el niño C. no fue escuchado en el trámite del procedimiento de restitución internacional, </w:t>
      </w:r>
      <w:r w:rsidR="00BA19B2" w:rsidRPr="006243C3">
        <w:rPr>
          <w:sz w:val="20"/>
          <w:szCs w:val="20"/>
          <w:lang w:val="es-ES_tradnl"/>
        </w:rPr>
        <w:t xml:space="preserve">de manera </w:t>
      </w:r>
      <w:r w:rsidR="00CB29B0" w:rsidRPr="006243C3">
        <w:rPr>
          <w:sz w:val="20"/>
          <w:szCs w:val="20"/>
          <w:lang w:val="es-ES_tradnl"/>
        </w:rPr>
        <w:t xml:space="preserve">que su opinión </w:t>
      </w:r>
      <w:r w:rsidR="00BA19B2" w:rsidRPr="006243C3">
        <w:rPr>
          <w:sz w:val="20"/>
          <w:szCs w:val="20"/>
          <w:lang w:val="es-ES_tradnl"/>
        </w:rPr>
        <w:t xml:space="preserve">no fue </w:t>
      </w:r>
      <w:r w:rsidR="00CB29B0" w:rsidRPr="006243C3">
        <w:rPr>
          <w:sz w:val="20"/>
          <w:szCs w:val="20"/>
          <w:lang w:val="es-ES_tradnl"/>
        </w:rPr>
        <w:t xml:space="preserve">tenida en consideración en </w:t>
      </w:r>
      <w:r w:rsidR="00BA19B2" w:rsidRPr="006243C3">
        <w:rPr>
          <w:sz w:val="20"/>
          <w:szCs w:val="20"/>
          <w:lang w:val="es-ES_tradnl"/>
        </w:rPr>
        <w:t xml:space="preserve">un </w:t>
      </w:r>
      <w:r w:rsidR="006C7801" w:rsidRPr="006243C3">
        <w:rPr>
          <w:sz w:val="20"/>
          <w:szCs w:val="20"/>
          <w:lang w:val="es-ES_tradnl"/>
        </w:rPr>
        <w:t xml:space="preserve">asunto </w:t>
      </w:r>
      <w:r w:rsidR="00CB29B0" w:rsidRPr="006243C3">
        <w:rPr>
          <w:sz w:val="20"/>
          <w:szCs w:val="20"/>
          <w:lang w:val="es-ES_tradnl"/>
        </w:rPr>
        <w:t>que lo afecta</w:t>
      </w:r>
      <w:r w:rsidR="00F8500B" w:rsidRPr="006243C3">
        <w:rPr>
          <w:sz w:val="20"/>
          <w:szCs w:val="20"/>
          <w:lang w:val="es-ES_tradnl"/>
        </w:rPr>
        <w:t>,</w:t>
      </w:r>
      <w:r w:rsidR="00101B4C" w:rsidRPr="006243C3">
        <w:rPr>
          <w:sz w:val="20"/>
          <w:szCs w:val="20"/>
          <w:lang w:val="es-ES_tradnl"/>
        </w:rPr>
        <w:t xml:space="preserve"> </w:t>
      </w:r>
      <w:r w:rsidR="009A4BBF" w:rsidRPr="006243C3">
        <w:rPr>
          <w:sz w:val="20"/>
          <w:szCs w:val="20"/>
          <w:lang w:val="es-ES_tradnl"/>
        </w:rPr>
        <w:t xml:space="preserve">contrario a sus </w:t>
      </w:r>
      <w:r w:rsidR="00F8500B" w:rsidRPr="006243C3">
        <w:rPr>
          <w:sz w:val="20"/>
          <w:szCs w:val="20"/>
          <w:lang w:val="es-ES_tradnl"/>
        </w:rPr>
        <w:t xml:space="preserve">derechos a ser oído (artículo 8.1 de la Convención) y de niñez (artículo 19 de la Convención), </w:t>
      </w:r>
      <w:r w:rsidR="006045FE" w:rsidRPr="006243C3">
        <w:rPr>
          <w:sz w:val="20"/>
          <w:szCs w:val="20"/>
          <w:lang w:val="es-ES_tradnl"/>
        </w:rPr>
        <w:t>interpretados a la luz del artículo 12 de la Convención sobre los Derechos del Niño</w:t>
      </w:r>
      <w:r w:rsidR="006045FE" w:rsidRPr="006243C3">
        <w:rPr>
          <w:rStyle w:val="FootnoteReference"/>
          <w:sz w:val="20"/>
          <w:szCs w:val="20"/>
          <w:lang w:val="es-ES_tradnl"/>
        </w:rPr>
        <w:footnoteReference w:id="9"/>
      </w:r>
      <w:r w:rsidR="006045FE" w:rsidRPr="006243C3">
        <w:rPr>
          <w:sz w:val="20"/>
          <w:szCs w:val="20"/>
          <w:lang w:val="es-ES_tradnl"/>
        </w:rPr>
        <w:t>.</w:t>
      </w:r>
      <w:r w:rsidR="00101B4C" w:rsidRPr="006243C3">
        <w:rPr>
          <w:sz w:val="20"/>
          <w:szCs w:val="20"/>
          <w:lang w:val="es-ES_tradnl"/>
        </w:rPr>
        <w:t xml:space="preserve"> Igualmente, la parte peticionaria enfatiza que la decisión de regresarlo a Suiza afectaría </w:t>
      </w:r>
      <w:r w:rsidR="00B55766" w:rsidRPr="006243C3">
        <w:rPr>
          <w:sz w:val="20"/>
          <w:szCs w:val="20"/>
          <w:lang w:val="es-ES_tradnl"/>
        </w:rPr>
        <w:t>gravemente su integridad psíquica y moral, así como su desarrollo</w:t>
      </w:r>
      <w:r w:rsidR="00AD21BB" w:rsidRPr="006243C3">
        <w:rPr>
          <w:sz w:val="20"/>
          <w:szCs w:val="20"/>
          <w:lang w:val="es-ES_tradnl"/>
        </w:rPr>
        <w:t xml:space="preserve"> integral</w:t>
      </w:r>
      <w:r w:rsidR="00B55766" w:rsidRPr="006243C3">
        <w:rPr>
          <w:sz w:val="20"/>
          <w:szCs w:val="20"/>
          <w:lang w:val="es-ES_tradnl"/>
        </w:rPr>
        <w:t>, pues según los peritajes de las psicólogas consultadas el niño regresaría a un entorno en el que se sentiría inseguro</w:t>
      </w:r>
      <w:r w:rsidR="00FA622F" w:rsidRPr="006243C3">
        <w:rPr>
          <w:sz w:val="20"/>
          <w:szCs w:val="20"/>
          <w:lang w:val="es-ES_tradnl"/>
        </w:rPr>
        <w:t xml:space="preserve"> y podría ser disruptivo para su salud mental</w:t>
      </w:r>
      <w:r w:rsidR="00B55766" w:rsidRPr="006243C3">
        <w:rPr>
          <w:sz w:val="20"/>
          <w:szCs w:val="20"/>
          <w:lang w:val="es-ES_tradnl"/>
        </w:rPr>
        <w:t>.</w:t>
      </w:r>
      <w:r w:rsidR="00CD0C08" w:rsidRPr="006243C3">
        <w:rPr>
          <w:sz w:val="20"/>
          <w:szCs w:val="20"/>
          <w:lang w:val="es-ES_tradnl"/>
        </w:rPr>
        <w:t xml:space="preserve"> Es decir, </w:t>
      </w:r>
      <w:r w:rsidR="00F25E88" w:rsidRPr="006243C3">
        <w:rPr>
          <w:sz w:val="20"/>
          <w:szCs w:val="20"/>
          <w:lang w:val="es-ES_tradnl"/>
        </w:rPr>
        <w:t xml:space="preserve">se </w:t>
      </w:r>
      <w:r w:rsidR="0007543D" w:rsidRPr="006243C3">
        <w:rPr>
          <w:sz w:val="20"/>
          <w:szCs w:val="20"/>
          <w:lang w:val="es-ES_tradnl"/>
        </w:rPr>
        <w:t xml:space="preserve">alega </w:t>
      </w:r>
      <w:r w:rsidR="00CD0C08" w:rsidRPr="006243C3">
        <w:rPr>
          <w:sz w:val="20"/>
          <w:szCs w:val="20"/>
          <w:lang w:val="es-ES_tradnl"/>
        </w:rPr>
        <w:t xml:space="preserve">no sólo desde </w:t>
      </w:r>
      <w:r w:rsidR="0007543D" w:rsidRPr="006243C3">
        <w:rPr>
          <w:sz w:val="20"/>
          <w:szCs w:val="20"/>
          <w:lang w:val="es-ES_tradnl"/>
        </w:rPr>
        <w:t>l</w:t>
      </w:r>
      <w:r w:rsidR="00CD0C08" w:rsidRPr="006243C3">
        <w:rPr>
          <w:sz w:val="20"/>
          <w:szCs w:val="20"/>
          <w:lang w:val="es-ES_tradnl"/>
        </w:rPr>
        <w:t xml:space="preserve">a perspectiva de seguridad física de la integridad del </w:t>
      </w:r>
      <w:r w:rsidR="00CD0C08" w:rsidRPr="006243C3">
        <w:rPr>
          <w:sz w:val="20"/>
          <w:szCs w:val="20"/>
          <w:lang w:val="es-ES_tradnl"/>
        </w:rPr>
        <w:lastRenderedPageBreak/>
        <w:t xml:space="preserve">niño, la cual fue evaluada por los tribunales internos, sino desde </w:t>
      </w:r>
      <w:r w:rsidR="0007543D" w:rsidRPr="006243C3">
        <w:rPr>
          <w:sz w:val="20"/>
          <w:szCs w:val="20"/>
          <w:lang w:val="es-ES_tradnl"/>
        </w:rPr>
        <w:t xml:space="preserve">el punto de vista psicológico, </w:t>
      </w:r>
      <w:r w:rsidR="0003337A" w:rsidRPr="006243C3">
        <w:rPr>
          <w:sz w:val="20"/>
          <w:szCs w:val="20"/>
          <w:lang w:val="es-ES_tradnl"/>
        </w:rPr>
        <w:t xml:space="preserve">sobre el cual no se tiene certeza </w:t>
      </w:r>
      <w:r w:rsidR="00F25E88" w:rsidRPr="006243C3">
        <w:rPr>
          <w:sz w:val="20"/>
          <w:szCs w:val="20"/>
          <w:lang w:val="es-ES_tradnl"/>
        </w:rPr>
        <w:t>d</w:t>
      </w:r>
      <w:r w:rsidR="002B1C03" w:rsidRPr="006243C3">
        <w:rPr>
          <w:sz w:val="20"/>
          <w:szCs w:val="20"/>
          <w:lang w:val="es-ES_tradnl"/>
        </w:rPr>
        <w:t xml:space="preserve">e </w:t>
      </w:r>
      <w:r w:rsidR="0003337A" w:rsidRPr="006243C3">
        <w:rPr>
          <w:sz w:val="20"/>
          <w:szCs w:val="20"/>
          <w:lang w:val="es-ES_tradnl"/>
        </w:rPr>
        <w:t>las posibles afectaciones que podría sufrir C. al reencontrarse con su presunto agresor.</w:t>
      </w:r>
    </w:p>
    <w:p w14:paraId="60C91618" w14:textId="01569C28" w:rsidR="00295AE1" w:rsidRPr="006243C3" w:rsidRDefault="002B1C03" w:rsidP="006E621A">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_tradnl"/>
        </w:rPr>
      </w:pPr>
      <w:r w:rsidRPr="006243C3">
        <w:rPr>
          <w:sz w:val="20"/>
          <w:szCs w:val="20"/>
          <w:lang w:val="es-ES_tradnl"/>
        </w:rPr>
        <w:t xml:space="preserve">Bajo este entendido, </w:t>
      </w:r>
      <w:r w:rsidR="00A45919" w:rsidRPr="006243C3">
        <w:rPr>
          <w:sz w:val="20"/>
          <w:szCs w:val="20"/>
          <w:lang w:val="es-ES_tradnl"/>
        </w:rPr>
        <w:t>r</w:t>
      </w:r>
      <w:r w:rsidR="00CC2E32" w:rsidRPr="006243C3">
        <w:rPr>
          <w:sz w:val="20"/>
          <w:szCs w:val="20"/>
          <w:lang w:val="es-ES_tradnl"/>
        </w:rPr>
        <w:t xml:space="preserve">esulta imprescindible realizar un análisis </w:t>
      </w:r>
      <w:r w:rsidR="00103CE7" w:rsidRPr="006243C3">
        <w:rPr>
          <w:sz w:val="20"/>
          <w:szCs w:val="20"/>
          <w:lang w:val="es-ES_tradnl"/>
        </w:rPr>
        <w:t>más profundo sobre la situación del niño C. y l</w:t>
      </w:r>
      <w:r w:rsidR="000253A3" w:rsidRPr="006243C3">
        <w:rPr>
          <w:sz w:val="20"/>
          <w:szCs w:val="20"/>
          <w:lang w:val="es-ES_tradnl"/>
        </w:rPr>
        <w:t xml:space="preserve">os posibles impactos que </w:t>
      </w:r>
      <w:r w:rsidR="00103CE7" w:rsidRPr="006243C3">
        <w:rPr>
          <w:sz w:val="20"/>
          <w:szCs w:val="20"/>
          <w:lang w:val="es-ES_tradnl"/>
        </w:rPr>
        <w:t>su retorno o reencuentro</w:t>
      </w:r>
      <w:r w:rsidR="000253A3" w:rsidRPr="006243C3">
        <w:rPr>
          <w:sz w:val="20"/>
          <w:szCs w:val="20"/>
          <w:lang w:val="es-ES_tradnl"/>
        </w:rPr>
        <w:t xml:space="preserve"> pueda tener en su salud mental y su desarrollo</w:t>
      </w:r>
      <w:r w:rsidR="00F47544" w:rsidRPr="006243C3">
        <w:rPr>
          <w:sz w:val="20"/>
          <w:szCs w:val="20"/>
          <w:lang w:val="es-ES_tradnl"/>
        </w:rPr>
        <w:t xml:space="preserve"> integral</w:t>
      </w:r>
      <w:r w:rsidR="00103CE7" w:rsidRPr="006243C3">
        <w:rPr>
          <w:sz w:val="20"/>
          <w:szCs w:val="20"/>
          <w:lang w:val="es-ES_tradnl"/>
        </w:rPr>
        <w:t xml:space="preserve">. En tal sentido, recuerda que el Convenio de La Haya </w:t>
      </w:r>
      <w:r w:rsidR="00096183" w:rsidRPr="006243C3">
        <w:rPr>
          <w:sz w:val="20"/>
          <w:szCs w:val="20"/>
          <w:lang w:val="es-ES_tradnl"/>
        </w:rPr>
        <w:t xml:space="preserve">establece </w:t>
      </w:r>
      <w:r w:rsidR="00FD2F63" w:rsidRPr="006243C3">
        <w:rPr>
          <w:sz w:val="20"/>
          <w:szCs w:val="20"/>
          <w:lang w:val="es-ES_tradnl"/>
        </w:rPr>
        <w:t>como una de las excepciones a la restitución internacional</w:t>
      </w:r>
      <w:r w:rsidR="00C903CF" w:rsidRPr="006243C3">
        <w:rPr>
          <w:sz w:val="20"/>
          <w:szCs w:val="20"/>
          <w:lang w:val="es-ES_tradnl"/>
        </w:rPr>
        <w:t xml:space="preserve"> </w:t>
      </w:r>
      <w:r w:rsidR="00096183" w:rsidRPr="006243C3">
        <w:rPr>
          <w:sz w:val="20"/>
          <w:szCs w:val="20"/>
          <w:lang w:val="es-ES_tradnl"/>
        </w:rPr>
        <w:t xml:space="preserve">que exista </w:t>
      </w:r>
      <w:r w:rsidR="00FD2F63" w:rsidRPr="006243C3">
        <w:rPr>
          <w:sz w:val="20"/>
          <w:szCs w:val="20"/>
          <w:lang w:val="es-ES_tradnl"/>
        </w:rPr>
        <w:t>“</w:t>
      </w:r>
      <w:r w:rsidR="00FD2F63" w:rsidRPr="006243C3">
        <w:rPr>
          <w:i/>
          <w:iCs/>
          <w:sz w:val="20"/>
          <w:szCs w:val="20"/>
          <w:lang w:val="es-ES_tradnl"/>
        </w:rPr>
        <w:t>un grave riesgo de que la restitución del menor lo exponga a un peligro físico o psíquico o que de cualquier otra manera ponga al menor en una situación intolerable</w:t>
      </w:r>
      <w:r w:rsidR="00C903CF" w:rsidRPr="006243C3">
        <w:rPr>
          <w:sz w:val="20"/>
          <w:szCs w:val="20"/>
          <w:lang w:val="es-ES_tradnl"/>
        </w:rPr>
        <w:t>”</w:t>
      </w:r>
      <w:r w:rsidR="00C903CF" w:rsidRPr="006243C3">
        <w:rPr>
          <w:rStyle w:val="FootnoteReference"/>
          <w:sz w:val="20"/>
          <w:szCs w:val="20"/>
          <w:lang w:val="es-ES_tradnl"/>
        </w:rPr>
        <w:footnoteReference w:id="10"/>
      </w:r>
      <w:r w:rsidR="00C903CF" w:rsidRPr="006243C3">
        <w:rPr>
          <w:sz w:val="20"/>
          <w:szCs w:val="20"/>
          <w:lang w:val="es-ES_tradnl"/>
        </w:rPr>
        <w:t>.</w:t>
      </w:r>
    </w:p>
    <w:p w14:paraId="1A33CDD5" w14:textId="4D72F950" w:rsidR="00615FB0" w:rsidRPr="006243C3" w:rsidRDefault="00615FB0" w:rsidP="00615FB0">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_tradnl"/>
        </w:rPr>
      </w:pPr>
      <w:r w:rsidRPr="006243C3">
        <w:rPr>
          <w:rFonts w:asciiTheme="majorHAnsi" w:hAnsiTheme="majorHAnsi"/>
          <w:bCs/>
          <w:sz w:val="20"/>
          <w:szCs w:val="20"/>
          <w:lang w:val="es-ES_tradnl"/>
        </w:rPr>
        <w:t>A este respecto, la CIDH enfatiza que</w:t>
      </w:r>
      <w:r w:rsidR="00645F69" w:rsidRPr="006243C3">
        <w:rPr>
          <w:rFonts w:asciiTheme="majorHAnsi" w:hAnsiTheme="majorHAnsi"/>
          <w:bCs/>
          <w:sz w:val="20"/>
          <w:szCs w:val="20"/>
          <w:lang w:val="es-ES_tradnl"/>
        </w:rPr>
        <w:t xml:space="preserve"> todas las decisiones </w:t>
      </w:r>
      <w:r w:rsidR="00B03E67" w:rsidRPr="006243C3">
        <w:rPr>
          <w:rFonts w:asciiTheme="majorHAnsi" w:hAnsiTheme="majorHAnsi"/>
          <w:bCs/>
          <w:sz w:val="20"/>
          <w:szCs w:val="20"/>
          <w:lang w:val="es-ES_tradnl"/>
        </w:rPr>
        <w:t xml:space="preserve">en las que se ventilan cuestiones </w:t>
      </w:r>
      <w:r w:rsidR="00645F69" w:rsidRPr="006243C3">
        <w:rPr>
          <w:rFonts w:asciiTheme="majorHAnsi" w:hAnsiTheme="majorHAnsi"/>
          <w:bCs/>
          <w:sz w:val="20"/>
          <w:szCs w:val="20"/>
          <w:lang w:val="es-ES_tradnl"/>
        </w:rPr>
        <w:t xml:space="preserve">relativas a </w:t>
      </w:r>
      <w:r w:rsidR="00B03E67" w:rsidRPr="006243C3">
        <w:rPr>
          <w:rFonts w:asciiTheme="majorHAnsi" w:hAnsiTheme="majorHAnsi"/>
          <w:bCs/>
          <w:sz w:val="20"/>
          <w:szCs w:val="20"/>
          <w:lang w:val="es-ES_tradnl"/>
        </w:rPr>
        <w:t xml:space="preserve">un niño, niña o adolescente </w:t>
      </w:r>
      <w:r w:rsidR="00645F69" w:rsidRPr="006243C3">
        <w:rPr>
          <w:rFonts w:asciiTheme="majorHAnsi" w:hAnsiTheme="majorHAnsi"/>
          <w:bCs/>
          <w:sz w:val="20"/>
          <w:szCs w:val="20"/>
          <w:lang w:val="es-ES_tradnl"/>
        </w:rPr>
        <w:t xml:space="preserve">deben </w:t>
      </w:r>
      <w:r w:rsidRPr="006243C3">
        <w:rPr>
          <w:rFonts w:asciiTheme="majorHAnsi" w:hAnsiTheme="majorHAnsi"/>
          <w:bCs/>
          <w:sz w:val="20"/>
          <w:szCs w:val="20"/>
          <w:lang w:val="es-ES_tradnl"/>
        </w:rPr>
        <w:t>asegurar la prevalencia del interés superior de</w:t>
      </w:r>
      <w:r w:rsidR="00B03E67" w:rsidRPr="006243C3">
        <w:rPr>
          <w:rFonts w:asciiTheme="majorHAnsi" w:hAnsiTheme="majorHAnsi"/>
          <w:bCs/>
          <w:sz w:val="20"/>
          <w:szCs w:val="20"/>
          <w:lang w:val="es-ES_tradnl"/>
        </w:rPr>
        <w:t xml:space="preserve"> </w:t>
      </w:r>
      <w:r w:rsidRPr="006243C3">
        <w:rPr>
          <w:rFonts w:asciiTheme="majorHAnsi" w:hAnsiTheme="majorHAnsi"/>
          <w:bCs/>
          <w:sz w:val="20"/>
          <w:szCs w:val="20"/>
          <w:lang w:val="es-ES_tradnl"/>
        </w:rPr>
        <w:t>l</w:t>
      </w:r>
      <w:r w:rsidR="00B03E67" w:rsidRPr="006243C3">
        <w:rPr>
          <w:rFonts w:asciiTheme="majorHAnsi" w:hAnsiTheme="majorHAnsi"/>
          <w:bCs/>
          <w:sz w:val="20"/>
          <w:szCs w:val="20"/>
          <w:lang w:val="es-ES_tradnl"/>
        </w:rPr>
        <w:t>a</w:t>
      </w:r>
      <w:r w:rsidRPr="006243C3">
        <w:rPr>
          <w:rFonts w:asciiTheme="majorHAnsi" w:hAnsiTheme="majorHAnsi"/>
          <w:bCs/>
          <w:sz w:val="20"/>
          <w:szCs w:val="20"/>
          <w:lang w:val="es-ES_tradnl"/>
        </w:rPr>
        <w:t xml:space="preserve"> niñ</w:t>
      </w:r>
      <w:r w:rsidR="00B03E67" w:rsidRPr="006243C3">
        <w:rPr>
          <w:rFonts w:asciiTheme="majorHAnsi" w:hAnsiTheme="majorHAnsi"/>
          <w:bCs/>
          <w:sz w:val="20"/>
          <w:szCs w:val="20"/>
          <w:lang w:val="es-ES_tradnl"/>
        </w:rPr>
        <w:t>ez</w:t>
      </w:r>
      <w:r w:rsidRPr="006243C3">
        <w:rPr>
          <w:rFonts w:asciiTheme="majorHAnsi" w:hAnsiTheme="majorHAnsi"/>
          <w:bCs/>
          <w:sz w:val="20"/>
          <w:szCs w:val="20"/>
          <w:lang w:val="es-ES_tradnl"/>
        </w:rPr>
        <w:t>. Sobre el particular, la Corte Interamericana de Derechos Humanos ha precisado que:</w:t>
      </w:r>
    </w:p>
    <w:p w14:paraId="506C22F1" w14:textId="77777777" w:rsidR="00615FB0" w:rsidRPr="006243C3" w:rsidRDefault="00615FB0" w:rsidP="00615FB0">
      <w:pPr>
        <w:pStyle w:val="Citaslargas"/>
        <w:rPr>
          <w:lang w:val="es-ES_tradnl"/>
        </w:rPr>
      </w:pPr>
      <w:r w:rsidRPr="006243C3">
        <w:rPr>
          <w:lang w:val="es-ES_tradnl"/>
        </w:rPr>
        <w:t>[…] La prevalencia del interés superior del niño, de la niña o adolescente debe ser entendida como la necesidad de satisfacción de todos los derechos de la infancia y la adolescencia, que obliga al Estado e irradia efectos en la interpretación de todos los demás derechos de la Convención cuando el caso se refiera a niños y niñas. El interés superior del niño, de la niña y adolescente constituye un mandato de prioridad que se aplica tanto al momento de la interpretación como cuando es necesario decidir situaciones de conflicto entre derechos. […]</w:t>
      </w:r>
      <w:r w:rsidRPr="006243C3">
        <w:rPr>
          <w:rStyle w:val="FootnoteReference"/>
          <w:lang w:val="es-ES_tradnl"/>
        </w:rPr>
        <w:footnoteReference w:id="11"/>
      </w:r>
    </w:p>
    <w:p w14:paraId="3D80670E" w14:textId="3636E5E7" w:rsidR="000253A3" w:rsidRPr="006243C3" w:rsidRDefault="00EE14A6" w:rsidP="006E621A">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_tradnl"/>
        </w:rPr>
      </w:pPr>
      <w:r w:rsidRPr="006243C3">
        <w:rPr>
          <w:sz w:val="20"/>
          <w:szCs w:val="20"/>
          <w:lang w:val="es-ES_tradnl"/>
        </w:rPr>
        <w:t xml:space="preserve">De tal manera, </w:t>
      </w:r>
      <w:r w:rsidR="00EF4FDE" w:rsidRPr="006243C3">
        <w:rPr>
          <w:sz w:val="20"/>
          <w:szCs w:val="20"/>
          <w:lang w:val="es-ES_tradnl"/>
        </w:rPr>
        <w:t xml:space="preserve">es necesario realizar </w:t>
      </w:r>
      <w:r w:rsidR="00346A1A" w:rsidRPr="006243C3">
        <w:rPr>
          <w:sz w:val="20"/>
          <w:szCs w:val="20"/>
          <w:lang w:val="es-ES_tradnl"/>
        </w:rPr>
        <w:t xml:space="preserve">un análisis de fondo para verificar </w:t>
      </w:r>
      <w:r w:rsidR="00154233" w:rsidRPr="006243C3">
        <w:rPr>
          <w:sz w:val="20"/>
          <w:szCs w:val="20"/>
          <w:lang w:val="es-ES_tradnl"/>
        </w:rPr>
        <w:t xml:space="preserve">si </w:t>
      </w:r>
      <w:r w:rsidRPr="006243C3">
        <w:rPr>
          <w:sz w:val="20"/>
          <w:szCs w:val="20"/>
          <w:lang w:val="es-ES_tradnl"/>
        </w:rPr>
        <w:t xml:space="preserve">las decisiones adoptadas </w:t>
      </w:r>
      <w:r w:rsidR="00346A1A" w:rsidRPr="006243C3">
        <w:rPr>
          <w:sz w:val="20"/>
          <w:szCs w:val="20"/>
          <w:lang w:val="es-ES_tradnl"/>
        </w:rPr>
        <w:t xml:space="preserve">por los tribunales internos dieron prevalencia al interés superior de C. y </w:t>
      </w:r>
      <w:r w:rsidR="00EF4FDE" w:rsidRPr="006243C3">
        <w:rPr>
          <w:sz w:val="20"/>
          <w:szCs w:val="20"/>
          <w:lang w:val="es-ES_tradnl"/>
        </w:rPr>
        <w:t xml:space="preserve">observaron </w:t>
      </w:r>
      <w:r w:rsidR="00952CAA" w:rsidRPr="006243C3">
        <w:rPr>
          <w:sz w:val="20"/>
          <w:szCs w:val="20"/>
          <w:lang w:val="es-ES_tradnl"/>
        </w:rPr>
        <w:t xml:space="preserve">sus derechos a ser oído y a las medidas especiales de protección a su integridad psíquica, física y su adecuado desarrollo </w:t>
      </w:r>
      <w:r w:rsidR="00EF4FDE" w:rsidRPr="006243C3">
        <w:rPr>
          <w:sz w:val="20"/>
          <w:szCs w:val="20"/>
          <w:lang w:val="es-ES_tradnl"/>
        </w:rPr>
        <w:t>requieran en el marco de la restitución internacional.</w:t>
      </w:r>
      <w:r w:rsidR="00A15A43">
        <w:rPr>
          <w:sz w:val="20"/>
          <w:szCs w:val="20"/>
          <w:lang w:val="es-ES_tradnl"/>
        </w:rPr>
        <w:t xml:space="preserve"> La información aportada por las partes no permite establecer con certeza si </w:t>
      </w:r>
      <w:r w:rsidR="005614A0">
        <w:rPr>
          <w:sz w:val="20"/>
          <w:szCs w:val="20"/>
          <w:lang w:val="es-ES_tradnl"/>
        </w:rPr>
        <w:t xml:space="preserve">actualmente el niño se encuentra aún </w:t>
      </w:r>
      <w:r w:rsidR="005614A0" w:rsidRPr="001A6BE7">
        <w:rPr>
          <w:i/>
          <w:iCs/>
          <w:sz w:val="20"/>
          <w:szCs w:val="20"/>
          <w:lang w:val="es-ES_tradnl"/>
        </w:rPr>
        <w:t>de facto</w:t>
      </w:r>
      <w:r w:rsidR="005614A0">
        <w:rPr>
          <w:sz w:val="20"/>
          <w:szCs w:val="20"/>
          <w:lang w:val="es-ES_tradnl"/>
        </w:rPr>
        <w:t xml:space="preserve"> en Chile o si regresó a Suiza con su padre.</w:t>
      </w:r>
    </w:p>
    <w:p w14:paraId="35CD31D6" w14:textId="466411E3" w:rsidR="006E621A" w:rsidRPr="006243C3" w:rsidRDefault="008C5E2D" w:rsidP="006E621A">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_tradnl"/>
        </w:rPr>
      </w:pPr>
      <w:r w:rsidRPr="006243C3">
        <w:rPr>
          <w:sz w:val="20"/>
          <w:szCs w:val="20"/>
          <w:lang w:val="es-ES_tradnl"/>
        </w:rPr>
        <w:t>En aten</w:t>
      </w:r>
      <w:r w:rsidR="00C25ADB" w:rsidRPr="006243C3">
        <w:rPr>
          <w:sz w:val="20"/>
          <w:szCs w:val="20"/>
          <w:lang w:val="es-ES_tradnl"/>
        </w:rPr>
        <w:t>ción a estas consideraciones</w:t>
      </w:r>
      <w:r w:rsidR="00082809">
        <w:rPr>
          <w:sz w:val="20"/>
          <w:szCs w:val="20"/>
          <w:lang w:val="es-ES_tradnl"/>
        </w:rPr>
        <w:t>,</w:t>
      </w:r>
      <w:r w:rsidR="00C25ADB" w:rsidRPr="006243C3">
        <w:rPr>
          <w:sz w:val="20"/>
          <w:szCs w:val="20"/>
          <w:lang w:val="es-ES_tradnl"/>
        </w:rPr>
        <w:t xml:space="preserve"> y </w:t>
      </w:r>
      <w:r w:rsidRPr="006243C3">
        <w:rPr>
          <w:sz w:val="20"/>
          <w:szCs w:val="20"/>
          <w:lang w:val="es-ES_tradnl"/>
        </w:rPr>
        <w:t>tras examinar los elementos de hecho y de derecho expuestos por las partes</w:t>
      </w:r>
      <w:r w:rsidR="00082809">
        <w:rPr>
          <w:sz w:val="20"/>
          <w:szCs w:val="20"/>
          <w:lang w:val="es-ES_tradnl"/>
        </w:rPr>
        <w:t>,</w:t>
      </w:r>
      <w:r w:rsidRPr="006243C3">
        <w:rPr>
          <w:sz w:val="20"/>
          <w:szCs w:val="20"/>
          <w:lang w:val="es-ES_tradnl"/>
        </w:rPr>
        <w:t xml:space="preserve"> la Comisión estima que </w:t>
      </w:r>
      <w:r w:rsidR="00134EED">
        <w:rPr>
          <w:sz w:val="20"/>
          <w:szCs w:val="20"/>
          <w:lang w:val="es-ES_tradnl"/>
        </w:rPr>
        <w:t>los alegatos</w:t>
      </w:r>
      <w:r w:rsidRPr="006243C3">
        <w:rPr>
          <w:sz w:val="20"/>
          <w:szCs w:val="20"/>
          <w:lang w:val="es-ES_tradnl"/>
        </w:rPr>
        <w:t xml:space="preserve"> de la parte peticionaria no resultan manifiestamente infundadas y requieren un estudio de fondo</w:t>
      </w:r>
      <w:r w:rsidR="00394073" w:rsidRPr="006243C3">
        <w:rPr>
          <w:sz w:val="20"/>
          <w:szCs w:val="20"/>
          <w:lang w:val="es-ES_tradnl"/>
        </w:rPr>
        <w:t>;</w:t>
      </w:r>
      <w:r w:rsidRPr="006243C3">
        <w:rPr>
          <w:sz w:val="20"/>
          <w:szCs w:val="20"/>
          <w:lang w:val="es-ES_tradnl"/>
        </w:rPr>
        <w:t xml:space="preserve"> pues los hechos </w:t>
      </w:r>
      <w:r w:rsidR="00EF3651">
        <w:rPr>
          <w:sz w:val="20"/>
          <w:szCs w:val="20"/>
          <w:lang w:val="es-ES_tradnl"/>
        </w:rPr>
        <w:t>planteados</w:t>
      </w:r>
      <w:r w:rsidRPr="006243C3">
        <w:rPr>
          <w:sz w:val="20"/>
          <w:szCs w:val="20"/>
          <w:lang w:val="es-ES_tradnl"/>
        </w:rPr>
        <w:t>, de corroborarse como ciertos</w:t>
      </w:r>
      <w:r w:rsidR="00394073" w:rsidRPr="006243C3">
        <w:rPr>
          <w:sz w:val="20"/>
          <w:szCs w:val="20"/>
          <w:lang w:val="es-ES_tradnl"/>
        </w:rPr>
        <w:t>,</w:t>
      </w:r>
      <w:r w:rsidRPr="006243C3">
        <w:rPr>
          <w:sz w:val="20"/>
          <w:szCs w:val="20"/>
          <w:lang w:val="es-ES_tradnl"/>
        </w:rPr>
        <w:t xml:space="preserve"> podrían caracteri</w:t>
      </w:r>
      <w:r w:rsidR="004B421C" w:rsidRPr="006243C3">
        <w:rPr>
          <w:sz w:val="20"/>
          <w:szCs w:val="20"/>
          <w:lang w:val="es-ES_tradnl"/>
        </w:rPr>
        <w:t>zar violaciones a los artículos</w:t>
      </w:r>
      <w:r w:rsidR="00394073" w:rsidRPr="006243C3">
        <w:rPr>
          <w:sz w:val="20"/>
          <w:szCs w:val="20"/>
          <w:lang w:val="es-ES_tradnl"/>
        </w:rPr>
        <w:t xml:space="preserve"> </w:t>
      </w:r>
      <w:r w:rsidR="0090732C" w:rsidRPr="006243C3">
        <w:rPr>
          <w:sz w:val="20"/>
          <w:szCs w:val="20"/>
          <w:lang w:val="es-ES_tradnl"/>
        </w:rPr>
        <w:t>5 (integridad personal), 8 (garantías judiciales), 19 (derechos del niño) y 25 (</w:t>
      </w:r>
      <w:r w:rsidR="00ED470A" w:rsidRPr="006243C3">
        <w:rPr>
          <w:sz w:val="20"/>
          <w:szCs w:val="20"/>
          <w:lang w:val="es-ES_tradnl"/>
        </w:rPr>
        <w:t>protección judicial)</w:t>
      </w:r>
      <w:r w:rsidR="00394073" w:rsidRPr="006243C3">
        <w:rPr>
          <w:sz w:val="20"/>
          <w:szCs w:val="20"/>
          <w:lang w:val="es-ES_tradnl"/>
        </w:rPr>
        <w:t xml:space="preserve"> en perjuicio de </w:t>
      </w:r>
      <w:r w:rsidR="0090732C" w:rsidRPr="006243C3">
        <w:rPr>
          <w:sz w:val="20"/>
          <w:szCs w:val="20"/>
          <w:lang w:val="es-ES_tradnl"/>
        </w:rPr>
        <w:t xml:space="preserve">C. </w:t>
      </w:r>
      <w:r w:rsidR="00394073" w:rsidRPr="006243C3">
        <w:rPr>
          <w:sz w:val="20"/>
          <w:szCs w:val="20"/>
          <w:lang w:val="es-ES_tradnl"/>
        </w:rPr>
        <w:t>en los términos del presente informe.</w:t>
      </w:r>
    </w:p>
    <w:p w14:paraId="091888D2" w14:textId="1E6B36A3" w:rsidR="008C5E2D" w:rsidRPr="006243C3" w:rsidRDefault="00893C21" w:rsidP="006E621A">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_tradnl"/>
        </w:rPr>
      </w:pPr>
      <w:r w:rsidRPr="006243C3">
        <w:rPr>
          <w:sz w:val="20"/>
          <w:szCs w:val="20"/>
          <w:lang w:val="es-ES_tradnl"/>
        </w:rPr>
        <w:t>En cuanto al reclamo sobre la presunta violación del artículo 7 (derecho a la libertad personal) de la Convención Americana; la Comisión observa que la parte peticionaria no ha ofrecido alegatos o sustento suficiente que permita</w:t>
      </w:r>
      <w:r w:rsidR="00EF3651">
        <w:rPr>
          <w:sz w:val="20"/>
          <w:szCs w:val="20"/>
          <w:lang w:val="es-ES_tradnl"/>
        </w:rPr>
        <w:t>n</w:t>
      </w:r>
      <w:r w:rsidRPr="006243C3">
        <w:rPr>
          <w:sz w:val="20"/>
          <w:szCs w:val="20"/>
          <w:lang w:val="es-ES_tradnl"/>
        </w:rPr>
        <w:t xml:space="preserve"> considerar </w:t>
      </w:r>
      <w:r w:rsidRPr="006243C3">
        <w:rPr>
          <w:i/>
          <w:iCs/>
          <w:sz w:val="20"/>
          <w:szCs w:val="20"/>
          <w:lang w:val="es-ES_tradnl"/>
        </w:rPr>
        <w:t>prima facie</w:t>
      </w:r>
      <w:r w:rsidRPr="006243C3">
        <w:rPr>
          <w:sz w:val="20"/>
          <w:szCs w:val="20"/>
          <w:lang w:val="es-ES_tradnl"/>
        </w:rPr>
        <w:t xml:space="preserve"> su posible violación.</w:t>
      </w:r>
    </w:p>
    <w:p w14:paraId="445BF42E" w14:textId="77777777" w:rsidR="003239B8" w:rsidRPr="006243C3" w:rsidRDefault="003239B8" w:rsidP="003239B8">
      <w:pPr>
        <w:pStyle w:val="ListParagraph"/>
        <w:jc w:val="both"/>
        <w:rPr>
          <w:rFonts w:asciiTheme="majorHAnsi" w:hAnsiTheme="majorHAnsi"/>
          <w:b/>
          <w:bCs/>
          <w:sz w:val="20"/>
          <w:szCs w:val="20"/>
          <w:lang w:val="es-ES_tradnl"/>
        </w:rPr>
      </w:pPr>
      <w:r w:rsidRPr="006243C3">
        <w:rPr>
          <w:rFonts w:asciiTheme="majorHAnsi" w:hAnsiTheme="majorHAnsi"/>
          <w:b/>
          <w:bCs/>
          <w:sz w:val="20"/>
          <w:szCs w:val="20"/>
          <w:lang w:val="es-ES_tradnl"/>
        </w:rPr>
        <w:t xml:space="preserve">VIII. </w:t>
      </w:r>
      <w:r w:rsidRPr="006243C3">
        <w:rPr>
          <w:rFonts w:asciiTheme="majorHAnsi" w:hAnsiTheme="majorHAnsi"/>
          <w:b/>
          <w:bCs/>
          <w:sz w:val="20"/>
          <w:szCs w:val="20"/>
          <w:lang w:val="es-ES_tradnl"/>
        </w:rPr>
        <w:tab/>
        <w:t>DECISIÓN</w:t>
      </w:r>
    </w:p>
    <w:p w14:paraId="16B36F97" w14:textId="355DB23D" w:rsidR="003239B8" w:rsidRPr="006243C3" w:rsidRDefault="003239B8"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6243C3">
        <w:rPr>
          <w:rFonts w:asciiTheme="majorHAnsi" w:hAnsiTheme="majorHAnsi"/>
          <w:sz w:val="20"/>
          <w:szCs w:val="20"/>
          <w:lang w:val="es-ES_tradnl"/>
        </w:rPr>
        <w:t>Declarar admisible la presente petición en relación con</w:t>
      </w:r>
      <w:r w:rsidR="001D7F96" w:rsidRPr="006243C3">
        <w:rPr>
          <w:rFonts w:asciiTheme="majorHAnsi" w:hAnsiTheme="majorHAnsi"/>
          <w:sz w:val="20"/>
          <w:szCs w:val="20"/>
          <w:lang w:val="es-ES_tradnl"/>
        </w:rPr>
        <w:t xml:space="preserve"> </w:t>
      </w:r>
      <w:r w:rsidR="00EB6CB1" w:rsidRPr="006243C3">
        <w:rPr>
          <w:rFonts w:asciiTheme="majorHAnsi" w:hAnsiTheme="majorHAnsi"/>
          <w:sz w:val="20"/>
          <w:szCs w:val="20"/>
          <w:lang w:val="es-ES_tradnl"/>
        </w:rPr>
        <w:t>los artículos 5, 8, 19 y 25 de la Convención Americana en conexión con su artículo 1.1</w:t>
      </w:r>
      <w:r w:rsidR="00A758AA" w:rsidRPr="006243C3">
        <w:rPr>
          <w:rFonts w:asciiTheme="majorHAnsi" w:hAnsiTheme="majorHAnsi"/>
          <w:sz w:val="20"/>
          <w:szCs w:val="20"/>
          <w:lang w:val="es-ES_tradnl"/>
        </w:rPr>
        <w:t>;</w:t>
      </w:r>
      <w:r w:rsidR="007B76D3" w:rsidRPr="006243C3">
        <w:rPr>
          <w:rFonts w:asciiTheme="majorHAnsi" w:hAnsiTheme="majorHAnsi"/>
          <w:sz w:val="20"/>
          <w:szCs w:val="20"/>
          <w:lang w:val="es-ES_tradnl"/>
        </w:rPr>
        <w:t xml:space="preserve"> </w:t>
      </w:r>
    </w:p>
    <w:p w14:paraId="547DFF8E" w14:textId="39B334A8" w:rsidR="000419AD" w:rsidRPr="006243C3" w:rsidRDefault="000419AD" w:rsidP="000419AD">
      <w:pPr>
        <w:pStyle w:val="ListParagraph"/>
        <w:numPr>
          <w:ilvl w:val="0"/>
          <w:numId w:val="55"/>
        </w:numPr>
        <w:rPr>
          <w:rFonts w:eastAsia="Arial Unicode MS" w:cs="Times New Roman"/>
          <w:color w:val="auto"/>
          <w:sz w:val="20"/>
          <w:szCs w:val="20"/>
          <w:lang w:val="es-ES_tradnl" w:eastAsia="en-US"/>
        </w:rPr>
      </w:pPr>
      <w:r w:rsidRPr="006243C3">
        <w:rPr>
          <w:rFonts w:eastAsia="Arial Unicode MS" w:cs="Times New Roman"/>
          <w:color w:val="auto"/>
          <w:sz w:val="20"/>
          <w:szCs w:val="20"/>
          <w:lang w:val="es-ES_tradnl" w:eastAsia="en-US"/>
        </w:rPr>
        <w:t>Declarar inadmisible</w:t>
      </w:r>
      <w:r w:rsidRPr="006243C3">
        <w:rPr>
          <w:rFonts w:eastAsia="Arial Unicode MS" w:cs="Times New Roman"/>
          <w:color w:val="FF0000"/>
          <w:sz w:val="20"/>
          <w:szCs w:val="20"/>
          <w:lang w:val="es-ES_tradnl" w:eastAsia="en-US"/>
        </w:rPr>
        <w:t xml:space="preserve"> </w:t>
      </w:r>
      <w:r w:rsidRPr="006243C3">
        <w:rPr>
          <w:rFonts w:eastAsia="Arial Unicode MS" w:cs="Times New Roman"/>
          <w:color w:val="auto"/>
          <w:sz w:val="20"/>
          <w:szCs w:val="20"/>
          <w:lang w:val="es-ES_tradnl" w:eastAsia="en-US"/>
        </w:rPr>
        <w:t xml:space="preserve">la presente petición en relación con </w:t>
      </w:r>
      <w:r w:rsidR="00295AE1" w:rsidRPr="006243C3">
        <w:rPr>
          <w:rFonts w:eastAsia="Arial Unicode MS" w:cs="Times New Roman"/>
          <w:color w:val="auto"/>
          <w:sz w:val="20"/>
          <w:szCs w:val="20"/>
          <w:lang w:val="es-ES_tradnl" w:eastAsia="en-US"/>
        </w:rPr>
        <w:t>el artículo 7 de la Convención</w:t>
      </w:r>
      <w:r w:rsidR="00B5169A">
        <w:rPr>
          <w:rFonts w:eastAsia="Arial Unicode MS" w:cs="Times New Roman"/>
          <w:color w:val="auto"/>
          <w:sz w:val="20"/>
          <w:szCs w:val="20"/>
          <w:lang w:val="es-ES_tradnl" w:eastAsia="en-US"/>
        </w:rPr>
        <w:t xml:space="preserve">, </w:t>
      </w:r>
      <w:r w:rsidR="004A6A54" w:rsidRPr="006243C3">
        <w:rPr>
          <w:rFonts w:eastAsia="Arial Unicode MS" w:cs="Times New Roman"/>
          <w:color w:val="auto"/>
          <w:sz w:val="20"/>
          <w:szCs w:val="20"/>
          <w:lang w:val="es-ES_tradnl" w:eastAsia="en-US"/>
        </w:rPr>
        <w:t>y</w:t>
      </w:r>
      <w:r w:rsidR="00B5169A">
        <w:rPr>
          <w:rFonts w:eastAsia="Arial Unicode MS" w:cs="Times New Roman"/>
          <w:color w:val="auto"/>
          <w:sz w:val="20"/>
          <w:szCs w:val="20"/>
          <w:lang w:val="es-ES_tradnl" w:eastAsia="en-US"/>
        </w:rPr>
        <w:t>;</w:t>
      </w:r>
    </w:p>
    <w:p w14:paraId="2DFBDBEA" w14:textId="0A8B474C" w:rsidR="00B5169A" w:rsidRPr="00D27FB6" w:rsidRDefault="004A6A54" w:rsidP="00D27F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Style w:val="normaltextrun"/>
          <w:rFonts w:asciiTheme="majorHAnsi" w:hAnsiTheme="majorHAnsi"/>
          <w:sz w:val="20"/>
          <w:szCs w:val="20"/>
          <w:lang w:val="es-ES_tradnl"/>
        </w:rPr>
      </w:pPr>
      <w:r w:rsidRPr="006243C3">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7F797153" w14:textId="00E0222A" w:rsidR="00B5169A" w:rsidRPr="00D27FB6" w:rsidRDefault="00B5169A" w:rsidP="00D27FB6">
      <w:pPr>
        <w:suppressAutoHyphens/>
        <w:ind w:firstLine="720"/>
        <w:jc w:val="both"/>
        <w:rPr>
          <w:rFonts w:ascii="Cambria" w:hAnsi="Cambria" w:cs="Segoe UI"/>
          <w:sz w:val="20"/>
          <w:szCs w:val="20"/>
          <w:lang w:val="es-CL"/>
        </w:rPr>
      </w:pPr>
      <w:r>
        <w:rPr>
          <w:rStyle w:val="normaltextrun"/>
          <w:rFonts w:ascii="Cambria" w:hAnsi="Cambria" w:cs="Segoe UI"/>
          <w:sz w:val="20"/>
          <w:szCs w:val="20"/>
          <w:lang w:val="es-CL"/>
        </w:rPr>
        <w:t>Aprobado por la Comisión Interamericana de Derechos H</w:t>
      </w:r>
      <w:r w:rsidRPr="00660A37">
        <w:rPr>
          <w:rStyle w:val="normaltextrun"/>
          <w:rFonts w:ascii="Cambria" w:hAnsi="Cambria" w:cs="Segoe UI"/>
          <w:sz w:val="20"/>
          <w:szCs w:val="20"/>
          <w:lang w:val="es-CL"/>
        </w:rPr>
        <w:t>umanos al</w:t>
      </w:r>
      <w:r>
        <w:rPr>
          <w:rStyle w:val="normaltextrun"/>
          <w:rFonts w:ascii="Cambria" w:hAnsi="Cambria" w:cs="Segoe UI"/>
          <w:sz w:val="20"/>
          <w:szCs w:val="20"/>
          <w:lang w:val="es-CL"/>
        </w:rPr>
        <w:t xml:space="preserve"> primer</w:t>
      </w:r>
      <w:r w:rsidRPr="00660A37">
        <w:rPr>
          <w:rStyle w:val="normaltextrun"/>
          <w:rFonts w:ascii="Cambria" w:hAnsi="Cambria" w:cs="Segoe UI"/>
          <w:sz w:val="20"/>
          <w:szCs w:val="20"/>
          <w:lang w:val="es-CL"/>
        </w:rPr>
        <w:t xml:space="preserve"> día del mes de marzo de 2025.  (Firmado): José Luis Caballero Ochoa, Presidente; Andrea Pochak, Primera Vicepresidenta; Edgar Stuardo Ralón Orellana y Carlos Bernal Pulido, </w:t>
      </w:r>
      <w:r w:rsidR="00D27FB6">
        <w:rPr>
          <w:rStyle w:val="normaltextrun"/>
          <w:rFonts w:ascii="Cambria" w:hAnsi="Cambria" w:cs="Segoe UI"/>
          <w:sz w:val="20"/>
          <w:szCs w:val="20"/>
          <w:lang w:val="es-CL"/>
        </w:rPr>
        <w:t>m</w:t>
      </w:r>
      <w:r w:rsidRPr="00660A37">
        <w:rPr>
          <w:rStyle w:val="normaltextrun"/>
          <w:rFonts w:ascii="Cambria" w:hAnsi="Cambria" w:cs="Segoe UI"/>
          <w:sz w:val="20"/>
          <w:szCs w:val="20"/>
          <w:lang w:val="es-CL"/>
        </w:rPr>
        <w:t xml:space="preserve">iembros de la Comisión. </w:t>
      </w:r>
    </w:p>
    <w:sectPr w:rsidR="00B5169A" w:rsidRPr="00D27FB6"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2FADE" w14:textId="77777777" w:rsidR="00F13DA2" w:rsidRDefault="00F13DA2">
      <w:r>
        <w:separator/>
      </w:r>
    </w:p>
  </w:endnote>
  <w:endnote w:type="continuationSeparator" w:id="0">
    <w:p w14:paraId="2F2F523D" w14:textId="77777777" w:rsidR="00F13DA2" w:rsidRDefault="00F13DA2">
      <w:r>
        <w:continuationSeparator/>
      </w:r>
    </w:p>
  </w:endnote>
  <w:endnote w:type="continuationNotice" w:id="1">
    <w:p w14:paraId="5C339EEB" w14:textId="77777777" w:rsidR="00F13DA2" w:rsidRDefault="00F13D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303A8" w14:textId="77777777" w:rsidR="00F13DA2" w:rsidRPr="000F35ED" w:rsidRDefault="00F13DA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08B674F" w14:textId="77777777" w:rsidR="00F13DA2" w:rsidRPr="000F35ED" w:rsidRDefault="00F13DA2" w:rsidP="000F35ED">
      <w:pPr>
        <w:rPr>
          <w:rFonts w:asciiTheme="majorHAnsi" w:hAnsiTheme="majorHAnsi"/>
          <w:sz w:val="16"/>
          <w:szCs w:val="16"/>
        </w:rPr>
      </w:pPr>
      <w:r w:rsidRPr="000F35ED">
        <w:rPr>
          <w:rFonts w:asciiTheme="majorHAnsi" w:hAnsiTheme="majorHAnsi"/>
          <w:sz w:val="16"/>
          <w:szCs w:val="16"/>
        </w:rPr>
        <w:separator/>
      </w:r>
    </w:p>
    <w:p w14:paraId="3F071864" w14:textId="77777777" w:rsidR="00F13DA2" w:rsidRPr="000F35ED" w:rsidRDefault="00F13DA2"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826AED1" w14:textId="77777777" w:rsidR="00F13DA2" w:rsidRPr="000F35ED" w:rsidRDefault="00F13DA2"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D4110CC" w14:textId="59A22EAE" w:rsidR="001A20EC" w:rsidRPr="001A20EC" w:rsidRDefault="001A20EC" w:rsidP="001A20EC">
      <w:pPr>
        <w:pStyle w:val="Notasalpie"/>
      </w:pPr>
      <w:r>
        <w:rPr>
          <w:rStyle w:val="FootnoteReference"/>
        </w:rPr>
        <w:footnoteRef/>
      </w:r>
      <w:r w:rsidRPr="001A20EC">
        <w:t xml:space="preserve"> </w:t>
      </w:r>
      <w:r w:rsidR="004E033B" w:rsidRPr="00D924D6">
        <w:rPr>
          <w:lang w:val="es-CO"/>
        </w:rPr>
        <w:t xml:space="preserve">Por tratarse de un </w:t>
      </w:r>
      <w:r w:rsidR="004E033B">
        <w:rPr>
          <w:lang w:val="es-CO"/>
        </w:rPr>
        <w:t>niño</w:t>
      </w:r>
      <w:r w:rsidR="004E033B" w:rsidRPr="00D924D6">
        <w:rPr>
          <w:lang w:val="es-CO"/>
        </w:rPr>
        <w:t>,</w:t>
      </w:r>
      <w:r w:rsidR="0031286F">
        <w:rPr>
          <w:lang w:val="es-CO"/>
        </w:rPr>
        <w:t xml:space="preserve"> a solicitud de la parte peticionaria, </w:t>
      </w:r>
      <w:r w:rsidR="004E033B" w:rsidRPr="00D924D6">
        <w:rPr>
          <w:lang w:val="es-CO"/>
        </w:rPr>
        <w:t xml:space="preserve">la Comisión Interamericana decidió aplicar la restricción de identidad de la presunta víctima para evitar su revictimización y posibles afectaciones a su vida privada. </w:t>
      </w:r>
    </w:p>
  </w:footnote>
  <w:footnote w:id="3">
    <w:p w14:paraId="446F1C67" w14:textId="77777777" w:rsidR="00165659" w:rsidRPr="00597110" w:rsidRDefault="00165659" w:rsidP="00165659">
      <w:pPr>
        <w:pStyle w:val="FootnoteText"/>
        <w:ind w:firstLine="720"/>
        <w:jc w:val="both"/>
        <w:rPr>
          <w:rFonts w:asciiTheme="majorHAnsi" w:hAnsiTheme="majorHAnsi"/>
          <w:sz w:val="16"/>
          <w:szCs w:val="16"/>
          <w:lang w:val="es-CO"/>
        </w:rPr>
      </w:pPr>
      <w:r w:rsidRPr="00597110">
        <w:rPr>
          <w:rStyle w:val="FootnoteReference"/>
          <w:rFonts w:asciiTheme="majorHAnsi" w:hAnsiTheme="majorHAnsi"/>
          <w:sz w:val="16"/>
          <w:szCs w:val="16"/>
        </w:rPr>
        <w:footnoteRef/>
      </w:r>
      <w:r w:rsidRPr="00597110">
        <w:rPr>
          <w:rFonts w:asciiTheme="majorHAnsi" w:hAnsiTheme="majorHAnsi"/>
          <w:sz w:val="16"/>
          <w:szCs w:val="16"/>
          <w:lang w:val="es-CO"/>
        </w:rPr>
        <w:t xml:space="preserve"> </w:t>
      </w:r>
      <w:r>
        <w:rPr>
          <w:rFonts w:asciiTheme="majorHAnsi" w:hAnsiTheme="majorHAnsi"/>
          <w:sz w:val="16"/>
          <w:szCs w:val="16"/>
          <w:lang w:val="es-CO"/>
        </w:rPr>
        <w:t>En adelante “la Convención Americana” o “la Convención”.</w:t>
      </w:r>
    </w:p>
  </w:footnote>
  <w:footnote w:id="4">
    <w:p w14:paraId="1AFEF3B0" w14:textId="193F0624" w:rsidR="008E3BFE" w:rsidRPr="00306F33" w:rsidRDefault="008E3BFE" w:rsidP="00306F33">
      <w:pPr>
        <w:pStyle w:val="FootnoteText"/>
        <w:ind w:firstLine="720"/>
        <w:jc w:val="both"/>
        <w:rPr>
          <w:rFonts w:asciiTheme="majorHAnsi" w:hAnsiTheme="majorHAnsi"/>
          <w:sz w:val="16"/>
          <w:szCs w:val="16"/>
          <w:lang w:val="es-ES"/>
        </w:rPr>
      </w:pPr>
      <w:r w:rsidRPr="00B40A22">
        <w:rPr>
          <w:rStyle w:val="FootnoteReference"/>
          <w:rFonts w:asciiTheme="majorHAnsi" w:hAnsiTheme="majorHAnsi"/>
          <w:sz w:val="16"/>
          <w:szCs w:val="16"/>
        </w:rPr>
        <w:footnoteRef/>
      </w:r>
      <w:r w:rsidRPr="00B40A22">
        <w:rPr>
          <w:rFonts w:asciiTheme="majorHAnsi" w:hAnsiTheme="majorHAnsi"/>
          <w:sz w:val="16"/>
          <w:szCs w:val="16"/>
          <w:lang w:val="es-ES"/>
        </w:rPr>
        <w:t xml:space="preserve"> Las observaciones de cada parte fueron debidamente trasladadas a la parte contraria.</w:t>
      </w:r>
      <w:r w:rsidR="009A56CE" w:rsidRPr="00B40A22">
        <w:rPr>
          <w:rFonts w:asciiTheme="majorHAnsi" w:hAnsiTheme="majorHAnsi"/>
          <w:sz w:val="16"/>
          <w:szCs w:val="16"/>
          <w:lang w:val="es-ES"/>
        </w:rPr>
        <w:t xml:space="preserve"> </w:t>
      </w:r>
      <w:r w:rsidR="00D27DF5">
        <w:rPr>
          <w:rFonts w:asciiTheme="majorHAnsi" w:hAnsiTheme="majorHAnsi"/>
          <w:sz w:val="16"/>
          <w:szCs w:val="16"/>
          <w:lang w:val="es-ES"/>
        </w:rPr>
        <w:t xml:space="preserve">El 4 de febrero de 2020 la parte peticionaria solicitó el otorgamiento de Medidas Cautelares de la CIDH, </w:t>
      </w:r>
      <w:r w:rsidR="002A01EC">
        <w:rPr>
          <w:rFonts w:asciiTheme="majorHAnsi" w:hAnsiTheme="majorHAnsi"/>
          <w:sz w:val="16"/>
          <w:szCs w:val="16"/>
          <w:lang w:val="es-ES"/>
        </w:rPr>
        <w:t xml:space="preserve">solicitud </w:t>
      </w:r>
      <w:r w:rsidR="003625F4">
        <w:rPr>
          <w:rFonts w:asciiTheme="majorHAnsi" w:hAnsiTheme="majorHAnsi"/>
          <w:sz w:val="16"/>
          <w:szCs w:val="16"/>
          <w:lang w:val="es-ES"/>
        </w:rPr>
        <w:t xml:space="preserve">que fue registrada bajo </w:t>
      </w:r>
      <w:r w:rsidR="00323A46">
        <w:rPr>
          <w:rFonts w:asciiTheme="majorHAnsi" w:hAnsiTheme="majorHAnsi"/>
          <w:sz w:val="16"/>
          <w:szCs w:val="16"/>
          <w:lang w:val="es-ES"/>
        </w:rPr>
        <w:t>el trámite MC-102-20</w:t>
      </w:r>
      <w:r w:rsidR="00244DED">
        <w:rPr>
          <w:rFonts w:asciiTheme="majorHAnsi" w:hAnsiTheme="majorHAnsi"/>
          <w:sz w:val="16"/>
          <w:szCs w:val="16"/>
          <w:lang w:val="es-ES"/>
        </w:rPr>
        <w:t>.</w:t>
      </w:r>
      <w:r w:rsidR="00323A46">
        <w:rPr>
          <w:rFonts w:asciiTheme="majorHAnsi" w:hAnsiTheme="majorHAnsi"/>
          <w:sz w:val="16"/>
          <w:szCs w:val="16"/>
          <w:lang w:val="es-ES"/>
        </w:rPr>
        <w:t xml:space="preserve"> </w:t>
      </w:r>
      <w:r w:rsidR="00613B9B">
        <w:rPr>
          <w:rFonts w:asciiTheme="majorHAnsi" w:hAnsiTheme="majorHAnsi"/>
          <w:sz w:val="16"/>
          <w:szCs w:val="16"/>
          <w:lang w:val="es-ES"/>
        </w:rPr>
        <w:t xml:space="preserve">El 22 de abril de 2020 la Comisión decidió no otorgar las Medidas Cautelares, ya que verificó que </w:t>
      </w:r>
      <w:r w:rsidR="004552DE">
        <w:rPr>
          <w:rFonts w:asciiTheme="majorHAnsi" w:hAnsiTheme="majorHAnsi"/>
          <w:sz w:val="16"/>
          <w:szCs w:val="16"/>
          <w:lang w:val="es-ES"/>
        </w:rPr>
        <w:t xml:space="preserve">los tribunales chilenos habían analizado previamente la cuestión planteada. </w:t>
      </w:r>
      <w:r w:rsidR="00A636EF">
        <w:rPr>
          <w:rFonts w:asciiTheme="majorHAnsi" w:hAnsiTheme="majorHAnsi"/>
          <w:sz w:val="16"/>
          <w:szCs w:val="16"/>
          <w:lang w:val="es-ES"/>
        </w:rPr>
        <w:t xml:space="preserve">En junio de 2020 la parte peticionaria reiteró </w:t>
      </w:r>
      <w:r w:rsidR="00742702">
        <w:rPr>
          <w:rFonts w:asciiTheme="majorHAnsi" w:hAnsiTheme="majorHAnsi"/>
          <w:sz w:val="16"/>
          <w:szCs w:val="16"/>
          <w:lang w:val="es-ES"/>
        </w:rPr>
        <w:t xml:space="preserve">la solicitud, cuyo rechazo fue confirmado el </w:t>
      </w:r>
      <w:r w:rsidR="0064060D">
        <w:rPr>
          <w:rFonts w:asciiTheme="majorHAnsi" w:hAnsiTheme="majorHAnsi"/>
          <w:sz w:val="16"/>
          <w:szCs w:val="16"/>
          <w:lang w:val="es-ES"/>
        </w:rPr>
        <w:t>22 de junio de 2020</w:t>
      </w:r>
      <w:r w:rsidR="00D858EB">
        <w:rPr>
          <w:rFonts w:asciiTheme="majorHAnsi" w:hAnsiTheme="majorHAnsi"/>
          <w:sz w:val="16"/>
          <w:szCs w:val="16"/>
          <w:lang w:val="es-ES"/>
        </w:rPr>
        <w:t xml:space="preserve"> por esta Comisión</w:t>
      </w:r>
      <w:r w:rsidR="0064060D">
        <w:rPr>
          <w:rFonts w:asciiTheme="majorHAnsi" w:hAnsiTheme="majorHAnsi"/>
          <w:sz w:val="16"/>
          <w:szCs w:val="16"/>
          <w:lang w:val="es-ES"/>
        </w:rPr>
        <w:t>.</w:t>
      </w:r>
    </w:p>
  </w:footnote>
  <w:footnote w:id="5">
    <w:p w14:paraId="382627CE" w14:textId="44FCC983" w:rsidR="00F37AEB" w:rsidRPr="00DD394A" w:rsidRDefault="00F37AEB" w:rsidP="00166B14">
      <w:pPr>
        <w:pStyle w:val="Notasalpie"/>
      </w:pPr>
      <w:r>
        <w:rPr>
          <w:rStyle w:val="FootnoteReference"/>
        </w:rPr>
        <w:footnoteRef/>
      </w:r>
      <w:r w:rsidRPr="00920414">
        <w:t xml:space="preserve"> Corte IDH</w:t>
      </w:r>
      <w:r w:rsidR="00920414" w:rsidRPr="00920414">
        <w:t>,</w:t>
      </w:r>
      <w:r w:rsidRPr="00920414">
        <w:t xml:space="preserve"> Caso Scot Cochran Vs</w:t>
      </w:r>
      <w:r w:rsidR="00920414" w:rsidRPr="00920414">
        <w:t>,</w:t>
      </w:r>
      <w:r w:rsidRPr="00920414">
        <w:t xml:space="preserve"> </w:t>
      </w:r>
      <w:r w:rsidRPr="00162E4C">
        <w:t>Costa Rica</w:t>
      </w:r>
      <w:r w:rsidR="00920414">
        <w:t>,</w:t>
      </w:r>
      <w:r w:rsidRPr="00162E4C">
        <w:t xml:space="preserve"> Excepciones Preliminares y Fondo</w:t>
      </w:r>
      <w:r w:rsidR="00920414">
        <w:t>,</w:t>
      </w:r>
      <w:r w:rsidRPr="00162E4C">
        <w:t xml:space="preserve"> Sentencia de 10 de marzo de 2023</w:t>
      </w:r>
      <w:r w:rsidR="00920414">
        <w:t>,</w:t>
      </w:r>
      <w:r w:rsidRPr="00162E4C">
        <w:t xml:space="preserve"> </w:t>
      </w:r>
      <w:r w:rsidRPr="00767E55">
        <w:t xml:space="preserve">Serie C No. 48, párr. 39; y </w:t>
      </w:r>
      <w:r w:rsidRPr="00550EAC">
        <w:t>Caso Angulo Losada Vs. Bolivia</w:t>
      </w:r>
      <w:r w:rsidR="00920414">
        <w:t>,</w:t>
      </w:r>
      <w:r w:rsidRPr="00550EAC">
        <w:t xml:space="preserve"> Excepciones Preliminares, Fondo y Reparaciones</w:t>
      </w:r>
      <w:r w:rsidR="00920414">
        <w:t>,</w:t>
      </w:r>
      <w:r w:rsidRPr="00550EAC">
        <w:t xml:space="preserve"> Sentencia de 18 de noviembre de 2022</w:t>
      </w:r>
      <w:r w:rsidR="00920414">
        <w:t>,</w:t>
      </w:r>
      <w:r w:rsidRPr="00550EAC">
        <w:t xml:space="preserve"> </w:t>
      </w:r>
      <w:r w:rsidRPr="00C541E4">
        <w:t>Serie C No. 475, párr. 21.</w:t>
      </w:r>
      <w:r w:rsidRPr="00550EAC">
        <w:t xml:space="preserve"> </w:t>
      </w:r>
    </w:p>
  </w:footnote>
  <w:footnote w:id="6">
    <w:p w14:paraId="1D990F99" w14:textId="4BAE5093" w:rsidR="00875212" w:rsidRPr="00875212" w:rsidRDefault="00875212" w:rsidP="00875212">
      <w:pPr>
        <w:pStyle w:val="Notasalpie"/>
        <w:rPr>
          <w:lang w:val="es-CO"/>
        </w:rPr>
      </w:pPr>
      <w:r>
        <w:rPr>
          <w:rStyle w:val="FootnoteReference"/>
        </w:rPr>
        <w:footnoteRef/>
      </w:r>
      <w:r>
        <w:t xml:space="preserve"> </w:t>
      </w:r>
      <w:r w:rsidR="009651B3" w:rsidRPr="009651B3">
        <w:rPr>
          <w:lang w:val="es-US"/>
        </w:rPr>
        <w:t xml:space="preserve">Comité de los Derechos del Niño, comunicación núm. </w:t>
      </w:r>
      <w:r w:rsidR="009651B3">
        <w:rPr>
          <w:lang w:val="es-US"/>
        </w:rPr>
        <w:t>129</w:t>
      </w:r>
      <w:r w:rsidR="009651B3" w:rsidRPr="009651B3">
        <w:rPr>
          <w:lang w:val="es-US"/>
        </w:rPr>
        <w:t>/20</w:t>
      </w:r>
      <w:r w:rsidR="009651B3">
        <w:rPr>
          <w:lang w:val="es-US"/>
        </w:rPr>
        <w:t>20</w:t>
      </w:r>
      <w:r w:rsidR="009651B3" w:rsidRPr="009651B3">
        <w:rPr>
          <w:lang w:val="es-US"/>
        </w:rPr>
        <w:t>, Caso C.</w:t>
      </w:r>
      <w:r w:rsidR="00F14A3A">
        <w:rPr>
          <w:lang w:val="es-US"/>
        </w:rPr>
        <w:t>O</w:t>
      </w:r>
      <w:r w:rsidR="009651B3" w:rsidRPr="009651B3">
        <w:rPr>
          <w:lang w:val="es-US"/>
        </w:rPr>
        <w:t>.</w:t>
      </w:r>
      <w:r w:rsidR="00F14A3A">
        <w:rPr>
          <w:lang w:val="es-US"/>
        </w:rPr>
        <w:t>D</w:t>
      </w:r>
      <w:r w:rsidR="009651B3" w:rsidRPr="009651B3">
        <w:rPr>
          <w:lang w:val="es-US"/>
        </w:rPr>
        <w:t xml:space="preserve"> v. </w:t>
      </w:r>
      <w:r w:rsidR="00F14A3A">
        <w:rPr>
          <w:lang w:val="es-US"/>
        </w:rPr>
        <w:t>Chile</w:t>
      </w:r>
      <w:r w:rsidR="009651B3" w:rsidRPr="009651B3">
        <w:rPr>
          <w:lang w:val="es-US"/>
        </w:rPr>
        <w:t xml:space="preserve">, </w:t>
      </w:r>
      <w:r w:rsidR="00F14A3A" w:rsidRPr="0023225E">
        <w:rPr>
          <w:lang w:val="es-CO"/>
        </w:rPr>
        <w:t>CRC/C/92/D/129/2020</w:t>
      </w:r>
      <w:r w:rsidR="009651B3" w:rsidRPr="009651B3">
        <w:rPr>
          <w:lang w:val="es-US"/>
        </w:rPr>
        <w:t>, de 1</w:t>
      </w:r>
      <w:r w:rsidR="0023225E">
        <w:rPr>
          <w:lang w:val="es-US"/>
        </w:rPr>
        <w:t>6</w:t>
      </w:r>
      <w:r w:rsidR="009651B3" w:rsidRPr="009651B3">
        <w:rPr>
          <w:lang w:val="es-US"/>
        </w:rPr>
        <w:t xml:space="preserve"> de marzo de 202</w:t>
      </w:r>
      <w:r w:rsidR="0023225E">
        <w:rPr>
          <w:lang w:val="es-US"/>
        </w:rPr>
        <w:t xml:space="preserve">3. Disponible en: </w:t>
      </w:r>
      <w:hyperlink r:id="rId1" w:history="1">
        <w:r w:rsidR="0023225E" w:rsidRPr="002A1391">
          <w:rPr>
            <w:rStyle w:val="Hyperlink"/>
            <w:lang w:val="es-US"/>
          </w:rPr>
          <w:t>https://juris.ohchr.org/casedetails/3748/en-US</w:t>
        </w:r>
      </w:hyperlink>
      <w:r w:rsidR="0023225E">
        <w:rPr>
          <w:lang w:val="es-US"/>
        </w:rPr>
        <w:t xml:space="preserve"> </w:t>
      </w:r>
    </w:p>
  </w:footnote>
  <w:footnote w:id="7">
    <w:p w14:paraId="63F63F4A" w14:textId="32BA4C65" w:rsidR="00A34FE0" w:rsidRPr="00A34FE0" w:rsidRDefault="00A34FE0" w:rsidP="00A34FE0">
      <w:pPr>
        <w:pStyle w:val="Notasalpie"/>
        <w:rPr>
          <w:lang w:val="es-CO"/>
        </w:rPr>
      </w:pPr>
      <w:r>
        <w:rPr>
          <w:rStyle w:val="FootnoteReference"/>
        </w:rPr>
        <w:footnoteRef/>
      </w:r>
      <w:r>
        <w:t xml:space="preserve"> </w:t>
      </w:r>
      <w:r w:rsidR="002A0532" w:rsidRPr="002A0532">
        <w:rPr>
          <w:lang w:val="es-CO"/>
        </w:rPr>
        <w:t>CIDH, Resolución No. 33/88, Petición 9786</w:t>
      </w:r>
      <w:r w:rsidR="00D32876">
        <w:rPr>
          <w:lang w:val="es-CO"/>
        </w:rPr>
        <w:t>,</w:t>
      </w:r>
      <w:r w:rsidR="002A0532" w:rsidRPr="002A0532">
        <w:rPr>
          <w:lang w:val="es-CO"/>
        </w:rPr>
        <w:t xml:space="preserve"> Juan Geldres Orozco y Benigno Contreras</w:t>
      </w:r>
      <w:r w:rsidR="00D32876">
        <w:rPr>
          <w:lang w:val="es-CO"/>
        </w:rPr>
        <w:t>,</w:t>
      </w:r>
      <w:r w:rsidR="002A0532" w:rsidRPr="002A0532">
        <w:rPr>
          <w:lang w:val="es-CO"/>
        </w:rPr>
        <w:t xml:space="preserve"> </w:t>
      </w:r>
      <w:r w:rsidR="002A0532" w:rsidRPr="002500FB">
        <w:t>Perú</w:t>
      </w:r>
      <w:r w:rsidR="00D32876">
        <w:t>,</w:t>
      </w:r>
      <w:r w:rsidR="002A0532" w:rsidRPr="002500FB">
        <w:t xml:space="preserve"> 14 de septiembre de 1988, considerando F.</w:t>
      </w:r>
    </w:p>
  </w:footnote>
  <w:footnote w:id="8">
    <w:p w14:paraId="502BA77A" w14:textId="34EB9305" w:rsidR="006F5628" w:rsidRPr="006F5628" w:rsidRDefault="006F5628" w:rsidP="006F5628">
      <w:pPr>
        <w:pStyle w:val="Notasalpie"/>
        <w:rPr>
          <w:lang w:val="es-CO"/>
        </w:rPr>
      </w:pPr>
      <w:r>
        <w:rPr>
          <w:rStyle w:val="FootnoteReference"/>
        </w:rPr>
        <w:footnoteRef/>
      </w:r>
      <w:r>
        <w:t xml:space="preserve"> </w:t>
      </w:r>
      <w:r w:rsidRPr="006F5628">
        <w:rPr>
          <w:lang w:val="es-CO"/>
        </w:rPr>
        <w:t>CIDH, Informe No. 147/10, Petición 497-03</w:t>
      </w:r>
      <w:r w:rsidR="00D32876">
        <w:rPr>
          <w:lang w:val="es-CO"/>
        </w:rPr>
        <w:t>,</w:t>
      </w:r>
      <w:r w:rsidRPr="006F5628">
        <w:rPr>
          <w:lang w:val="es-CO"/>
        </w:rPr>
        <w:t xml:space="preserve"> Admisibilidad</w:t>
      </w:r>
      <w:r w:rsidR="00D32876">
        <w:rPr>
          <w:lang w:val="es-CO"/>
        </w:rPr>
        <w:t>,</w:t>
      </w:r>
      <w:r w:rsidRPr="006F5628">
        <w:rPr>
          <w:lang w:val="es-CO"/>
        </w:rPr>
        <w:t xml:space="preserve"> Jesús Ángel Gutiérrez Olvera</w:t>
      </w:r>
      <w:r w:rsidR="00D32876">
        <w:rPr>
          <w:lang w:val="es-CO"/>
        </w:rPr>
        <w:t>,</w:t>
      </w:r>
      <w:r w:rsidRPr="006F5628">
        <w:rPr>
          <w:lang w:val="es-CO"/>
        </w:rPr>
        <w:t xml:space="preserve"> México</w:t>
      </w:r>
      <w:r w:rsidR="00D32876">
        <w:rPr>
          <w:lang w:val="es-CO"/>
        </w:rPr>
        <w:t>,</w:t>
      </w:r>
      <w:r w:rsidRPr="006F5628">
        <w:rPr>
          <w:lang w:val="es-CO"/>
        </w:rPr>
        <w:t xml:space="preserve"> </w:t>
      </w:r>
      <w:r w:rsidRPr="002500FB">
        <w:t>1 de noviembre de 2010, párr. 50.</w:t>
      </w:r>
    </w:p>
  </w:footnote>
  <w:footnote w:id="9">
    <w:p w14:paraId="41ACE494" w14:textId="55C864DD" w:rsidR="006045FE" w:rsidRPr="006045FE" w:rsidRDefault="006045FE" w:rsidP="006045FE">
      <w:pPr>
        <w:pStyle w:val="Notasalpie"/>
        <w:rPr>
          <w:lang w:val="es-CO"/>
        </w:rPr>
      </w:pPr>
      <w:r>
        <w:rPr>
          <w:rStyle w:val="FootnoteReference"/>
        </w:rPr>
        <w:footnoteRef/>
      </w:r>
      <w:r>
        <w:t xml:space="preserve"> </w:t>
      </w:r>
      <w:r w:rsidR="00AB357C" w:rsidRPr="00AB357C">
        <w:rPr>
          <w:lang w:val="es-CO"/>
        </w:rPr>
        <w:t xml:space="preserve">El artículo 12 de la Convención sobre los Derechos del Niño </w:t>
      </w:r>
      <w:r w:rsidR="00AB357C">
        <w:rPr>
          <w:lang w:val="es-CO"/>
        </w:rPr>
        <w:t>dispone</w:t>
      </w:r>
      <w:r w:rsidR="00AB357C" w:rsidRPr="00AB357C">
        <w:rPr>
          <w:lang w:val="es-CO"/>
        </w:rPr>
        <w:t>: “1. Los Estados Partes garantizarán al niño que esté en condiciones de formarse un juicio propio el derecho de expresar su opinión libremente en todos los asuntos que afectan al niño, teniéndose debidamente en cuenta las opiniones del niño, en función de la edad y madurez del niño. 2. Con tal fin, se dará en particular al niño oportunidad de ser escuchado, en todo procedimiento judicial o administrativo que afecte al niño, ya sea directamente o por medio de un representante o de un órgano apropiado, en consonancia con las normas de procedimiento de la ley nacional”</w:t>
      </w:r>
      <w:r w:rsidR="00AB357C">
        <w:rPr>
          <w:lang w:val="es-CO"/>
        </w:rPr>
        <w:t xml:space="preserve">. Ver: </w:t>
      </w:r>
      <w:r w:rsidR="00E44EBE" w:rsidRPr="00E44EBE">
        <w:rPr>
          <w:lang w:val="es-CO"/>
        </w:rPr>
        <w:t>Corte IDH</w:t>
      </w:r>
      <w:r w:rsidR="001C649C">
        <w:rPr>
          <w:lang w:val="es-CO"/>
        </w:rPr>
        <w:t>,</w:t>
      </w:r>
      <w:r w:rsidR="00E44EBE" w:rsidRPr="00E44EBE">
        <w:rPr>
          <w:lang w:val="es-CO"/>
        </w:rPr>
        <w:t xml:space="preserve"> Caso María y otros Vs. Argentina</w:t>
      </w:r>
      <w:r w:rsidR="003E764A">
        <w:rPr>
          <w:lang w:val="es-CO"/>
        </w:rPr>
        <w:t>,</w:t>
      </w:r>
      <w:r w:rsidR="00E44EBE" w:rsidRPr="00E44EBE">
        <w:rPr>
          <w:lang w:val="es-CO"/>
        </w:rPr>
        <w:t xml:space="preserve"> Fondo, Reparaciones y Costas</w:t>
      </w:r>
      <w:r w:rsidR="001C649C">
        <w:rPr>
          <w:lang w:val="es-CO"/>
        </w:rPr>
        <w:t>,</w:t>
      </w:r>
      <w:r w:rsidR="00E44EBE" w:rsidRPr="00E44EBE">
        <w:rPr>
          <w:lang w:val="es-CO"/>
        </w:rPr>
        <w:t xml:space="preserve"> </w:t>
      </w:r>
      <w:r w:rsidR="00E44EBE" w:rsidRPr="002500FB">
        <w:t>Sentencia de 22 de agosto de 2023</w:t>
      </w:r>
      <w:r w:rsidR="001C649C">
        <w:t>,</w:t>
      </w:r>
      <w:r w:rsidR="00E44EBE" w:rsidRPr="002500FB">
        <w:t xml:space="preserve"> Serie C No. 494, párr. </w:t>
      </w:r>
      <w:r w:rsidR="00E44EBE" w:rsidRPr="00E511E1">
        <w:t>127.</w:t>
      </w:r>
    </w:p>
  </w:footnote>
  <w:footnote w:id="10">
    <w:p w14:paraId="2B40640F" w14:textId="2129372A" w:rsidR="00C903CF" w:rsidRPr="00C903CF" w:rsidRDefault="00C903CF" w:rsidP="00C903CF">
      <w:pPr>
        <w:pStyle w:val="Notasalpie"/>
        <w:rPr>
          <w:lang w:val="es-CO"/>
        </w:rPr>
      </w:pPr>
      <w:r>
        <w:rPr>
          <w:rStyle w:val="FootnoteReference"/>
        </w:rPr>
        <w:footnoteRef/>
      </w:r>
      <w:r>
        <w:t xml:space="preserve"> Artículo </w:t>
      </w:r>
      <w:r w:rsidR="006F23DD">
        <w:t>13.b) del Convenio de La Haya.</w:t>
      </w:r>
    </w:p>
  </w:footnote>
  <w:footnote w:id="11">
    <w:p w14:paraId="5F856B17" w14:textId="43C1A8C7" w:rsidR="00615FB0" w:rsidRPr="00EC7428" w:rsidRDefault="00615FB0" w:rsidP="00615FB0">
      <w:pPr>
        <w:pStyle w:val="FootnoteText"/>
        <w:ind w:firstLine="720"/>
        <w:jc w:val="both"/>
        <w:rPr>
          <w:rFonts w:asciiTheme="majorHAnsi" w:hAnsiTheme="majorHAnsi"/>
          <w:sz w:val="16"/>
          <w:szCs w:val="16"/>
          <w:lang w:val="es-CO"/>
        </w:rPr>
      </w:pPr>
      <w:r w:rsidRPr="00EC7428">
        <w:rPr>
          <w:rStyle w:val="FootnoteReference"/>
          <w:rFonts w:asciiTheme="majorHAnsi" w:hAnsiTheme="majorHAnsi"/>
          <w:sz w:val="16"/>
          <w:szCs w:val="16"/>
        </w:rPr>
        <w:footnoteRef/>
      </w:r>
      <w:r w:rsidRPr="008B1EE4">
        <w:rPr>
          <w:rFonts w:asciiTheme="majorHAnsi" w:hAnsiTheme="majorHAnsi"/>
          <w:sz w:val="16"/>
          <w:szCs w:val="16"/>
          <w:lang w:val="es-CO"/>
        </w:rPr>
        <w:t xml:space="preserve"> Corte IDH</w:t>
      </w:r>
      <w:r w:rsidR="003E764A">
        <w:rPr>
          <w:rFonts w:asciiTheme="majorHAnsi" w:hAnsiTheme="majorHAnsi"/>
          <w:sz w:val="16"/>
          <w:szCs w:val="16"/>
          <w:lang w:val="es-CO"/>
        </w:rPr>
        <w:t>,</w:t>
      </w:r>
      <w:r w:rsidRPr="008B1EE4">
        <w:rPr>
          <w:rFonts w:asciiTheme="majorHAnsi" w:hAnsiTheme="majorHAnsi"/>
          <w:sz w:val="16"/>
          <w:szCs w:val="16"/>
          <w:lang w:val="es-CO"/>
        </w:rPr>
        <w:t xml:space="preserve"> Caso María y otros Vs. Argentina</w:t>
      </w:r>
      <w:r w:rsidR="003E764A">
        <w:rPr>
          <w:rFonts w:asciiTheme="majorHAnsi" w:hAnsiTheme="majorHAnsi"/>
          <w:sz w:val="16"/>
          <w:szCs w:val="16"/>
          <w:lang w:val="es-CO"/>
        </w:rPr>
        <w:t>,</w:t>
      </w:r>
      <w:r w:rsidRPr="008B1EE4">
        <w:rPr>
          <w:rFonts w:asciiTheme="majorHAnsi" w:hAnsiTheme="majorHAnsi"/>
          <w:sz w:val="16"/>
          <w:szCs w:val="16"/>
          <w:lang w:val="es-CO"/>
        </w:rPr>
        <w:t xml:space="preserve"> Fondo, Reparaciones y Costas</w:t>
      </w:r>
      <w:r w:rsidR="003E764A">
        <w:rPr>
          <w:rFonts w:asciiTheme="majorHAnsi" w:hAnsiTheme="majorHAnsi"/>
          <w:sz w:val="16"/>
          <w:szCs w:val="16"/>
          <w:lang w:val="es-CO"/>
        </w:rPr>
        <w:t>,</w:t>
      </w:r>
      <w:r w:rsidRPr="008B1EE4">
        <w:rPr>
          <w:rFonts w:asciiTheme="majorHAnsi" w:hAnsiTheme="majorHAnsi"/>
          <w:sz w:val="16"/>
          <w:szCs w:val="16"/>
          <w:lang w:val="es-CO"/>
        </w:rPr>
        <w:t xml:space="preserve"> </w:t>
      </w:r>
      <w:r w:rsidRPr="0019339B">
        <w:rPr>
          <w:rFonts w:asciiTheme="majorHAnsi" w:hAnsiTheme="majorHAnsi"/>
          <w:sz w:val="16"/>
          <w:szCs w:val="16"/>
          <w:lang w:val="es-CO"/>
        </w:rPr>
        <w:t>Sentencia de 22 de agosto de 2023</w:t>
      </w:r>
      <w:r w:rsidR="003E764A">
        <w:rPr>
          <w:rFonts w:asciiTheme="majorHAnsi" w:hAnsiTheme="majorHAnsi"/>
          <w:sz w:val="16"/>
          <w:szCs w:val="16"/>
          <w:lang w:val="es-CO"/>
        </w:rPr>
        <w:t>,</w:t>
      </w:r>
      <w:r w:rsidRPr="0019339B">
        <w:rPr>
          <w:rFonts w:asciiTheme="majorHAnsi" w:hAnsiTheme="majorHAnsi"/>
          <w:sz w:val="16"/>
          <w:szCs w:val="16"/>
          <w:lang w:val="es-CO"/>
        </w:rPr>
        <w:t xml:space="preserve"> </w:t>
      </w:r>
      <w:r w:rsidRPr="003E764A">
        <w:rPr>
          <w:rFonts w:asciiTheme="majorHAnsi" w:hAnsiTheme="majorHAnsi"/>
          <w:sz w:val="16"/>
          <w:szCs w:val="16"/>
          <w:lang w:val="es-ES"/>
        </w:rPr>
        <w:t>Serie C No. 494, párr. 84.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81441D" w:rsidP="00A50FCF">
    <w:pPr>
      <w:pStyle w:val="Header"/>
      <w:tabs>
        <w:tab w:val="clear" w:pos="4320"/>
        <w:tab w:val="clear" w:pos="8640"/>
      </w:tabs>
      <w:jc w:val="center"/>
      <w:rPr>
        <w:sz w:val="22"/>
        <w:szCs w:val="22"/>
      </w:rPr>
    </w:pPr>
    <w:r>
      <w:rPr>
        <w:noProof/>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29807C44"/>
    <w:lvl w:ilvl="0" w:tplc="99D62BE0">
      <w:start w:val="1"/>
      <w:numFmt w:val="decimal"/>
      <w:lvlText w:val="%1."/>
      <w:lvlJc w:val="left"/>
      <w:pPr>
        <w:tabs>
          <w:tab w:val="num" w:pos="720"/>
        </w:tabs>
        <w:ind w:left="0" w:firstLine="720"/>
      </w:pPr>
      <w:rPr>
        <w:rFonts w:asciiTheme="majorHAnsi" w:hAnsiTheme="majorHAnsi" w:hint="default"/>
        <w:b w:val="0"/>
        <w:bCs/>
        <w:i w:val="0"/>
        <w:iCs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7D15EC1"/>
    <w:multiLevelType w:val="hybridMultilevel"/>
    <w:tmpl w:val="9E92B0D8"/>
    <w:lvl w:ilvl="0" w:tplc="4F6091C4">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8F6A3E56"/>
    <w:lvl w:ilvl="0" w:tplc="4F6091C4">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80DED"/>
    <w:multiLevelType w:val="hybridMultilevel"/>
    <w:tmpl w:val="DF041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ED81597"/>
    <w:multiLevelType w:val="hybridMultilevel"/>
    <w:tmpl w:val="13CA9C6C"/>
    <w:lvl w:ilvl="0" w:tplc="4F6091C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3"/>
  </w:num>
  <w:num w:numId="2" w16cid:durableId="2119787510">
    <w:abstractNumId w:val="5"/>
  </w:num>
  <w:num w:numId="3" w16cid:durableId="1836843260">
    <w:abstractNumId w:val="56"/>
  </w:num>
  <w:num w:numId="4" w16cid:durableId="2018339747">
    <w:abstractNumId w:val="21"/>
  </w:num>
  <w:num w:numId="5" w16cid:durableId="368341374">
    <w:abstractNumId w:val="49"/>
  </w:num>
  <w:num w:numId="6" w16cid:durableId="1074009954">
    <w:abstractNumId w:val="28"/>
  </w:num>
  <w:num w:numId="7" w16cid:durableId="1545016965">
    <w:abstractNumId w:val="7"/>
  </w:num>
  <w:num w:numId="8" w16cid:durableId="1165165820">
    <w:abstractNumId w:val="17"/>
  </w:num>
  <w:num w:numId="9" w16cid:durableId="751703382">
    <w:abstractNumId w:val="43"/>
  </w:num>
  <w:num w:numId="10" w16cid:durableId="1010065578">
    <w:abstractNumId w:val="0"/>
  </w:num>
  <w:num w:numId="11" w16cid:durableId="599265313">
    <w:abstractNumId w:val="38"/>
  </w:num>
  <w:num w:numId="12" w16cid:durableId="1094203649">
    <w:abstractNumId w:val="39"/>
  </w:num>
  <w:num w:numId="13" w16cid:durableId="393090155">
    <w:abstractNumId w:val="46"/>
  </w:num>
  <w:num w:numId="14" w16cid:durableId="1198931784">
    <w:abstractNumId w:val="1"/>
  </w:num>
  <w:num w:numId="15" w16cid:durableId="2056192837">
    <w:abstractNumId w:val="2"/>
  </w:num>
  <w:num w:numId="16" w16cid:durableId="1680153077">
    <w:abstractNumId w:val="8"/>
  </w:num>
  <w:num w:numId="17" w16cid:durableId="1790273299">
    <w:abstractNumId w:val="9"/>
  </w:num>
  <w:num w:numId="18" w16cid:durableId="2128112662">
    <w:abstractNumId w:val="10"/>
  </w:num>
  <w:num w:numId="19" w16cid:durableId="7217114">
    <w:abstractNumId w:val="11"/>
  </w:num>
  <w:num w:numId="20" w16cid:durableId="1858302314">
    <w:abstractNumId w:val="12"/>
  </w:num>
  <w:num w:numId="21" w16cid:durableId="1702172520">
    <w:abstractNumId w:val="13"/>
  </w:num>
  <w:num w:numId="22" w16cid:durableId="1700861223">
    <w:abstractNumId w:val="14"/>
  </w:num>
  <w:num w:numId="23" w16cid:durableId="1025131478">
    <w:abstractNumId w:val="15"/>
  </w:num>
  <w:num w:numId="24" w16cid:durableId="477890311">
    <w:abstractNumId w:val="16"/>
  </w:num>
  <w:num w:numId="25" w16cid:durableId="1967855925">
    <w:abstractNumId w:val="18"/>
  </w:num>
  <w:num w:numId="26" w16cid:durableId="998537020">
    <w:abstractNumId w:val="19"/>
  </w:num>
  <w:num w:numId="27" w16cid:durableId="642350406">
    <w:abstractNumId w:val="22"/>
  </w:num>
  <w:num w:numId="28" w16cid:durableId="1616718871">
    <w:abstractNumId w:val="23"/>
  </w:num>
  <w:num w:numId="29" w16cid:durableId="1530486082">
    <w:abstractNumId w:val="24"/>
  </w:num>
  <w:num w:numId="30" w16cid:durableId="802582976">
    <w:abstractNumId w:val="26"/>
  </w:num>
  <w:num w:numId="31" w16cid:durableId="287396833">
    <w:abstractNumId w:val="29"/>
  </w:num>
  <w:num w:numId="32" w16cid:durableId="535119711">
    <w:abstractNumId w:val="30"/>
  </w:num>
  <w:num w:numId="33" w16cid:durableId="2078547275">
    <w:abstractNumId w:val="31"/>
  </w:num>
  <w:num w:numId="34" w16cid:durableId="1703632659">
    <w:abstractNumId w:val="32"/>
  </w:num>
  <w:num w:numId="35" w16cid:durableId="1264075887">
    <w:abstractNumId w:val="33"/>
  </w:num>
  <w:num w:numId="36" w16cid:durableId="1752315512">
    <w:abstractNumId w:val="34"/>
  </w:num>
  <w:num w:numId="37" w16cid:durableId="1536426887">
    <w:abstractNumId w:val="35"/>
  </w:num>
  <w:num w:numId="38" w16cid:durableId="949702590">
    <w:abstractNumId w:val="36"/>
  </w:num>
  <w:num w:numId="39" w16cid:durableId="115605940">
    <w:abstractNumId w:val="40"/>
  </w:num>
  <w:num w:numId="40" w16cid:durableId="2008750670">
    <w:abstractNumId w:val="41"/>
  </w:num>
  <w:num w:numId="41" w16cid:durableId="579801488">
    <w:abstractNumId w:val="48"/>
  </w:num>
  <w:num w:numId="42" w16cid:durableId="910309630">
    <w:abstractNumId w:val="50"/>
  </w:num>
  <w:num w:numId="43" w16cid:durableId="221603102">
    <w:abstractNumId w:val="51"/>
  </w:num>
  <w:num w:numId="44" w16cid:durableId="779104680">
    <w:abstractNumId w:val="54"/>
  </w:num>
  <w:num w:numId="45" w16cid:durableId="1713115894">
    <w:abstractNumId w:val="55"/>
  </w:num>
  <w:num w:numId="46" w16cid:durableId="1387951419">
    <w:abstractNumId w:val="57"/>
  </w:num>
  <w:num w:numId="47" w16cid:durableId="648510715">
    <w:abstractNumId w:val="58"/>
  </w:num>
  <w:num w:numId="48" w16cid:durableId="1806315575">
    <w:abstractNumId w:val="59"/>
  </w:num>
  <w:num w:numId="49" w16cid:durableId="1682586011">
    <w:abstractNumId w:val="60"/>
  </w:num>
  <w:num w:numId="50" w16cid:durableId="2025083079">
    <w:abstractNumId w:val="61"/>
  </w:num>
  <w:num w:numId="51" w16cid:durableId="530342504">
    <w:abstractNumId w:val="20"/>
  </w:num>
  <w:num w:numId="52" w16cid:durableId="955454438">
    <w:abstractNumId w:val="42"/>
  </w:num>
  <w:num w:numId="53" w16cid:durableId="586957926">
    <w:abstractNumId w:val="53"/>
  </w:num>
  <w:num w:numId="54" w16cid:durableId="1498381482">
    <w:abstractNumId w:val="47"/>
  </w:num>
  <w:num w:numId="55" w16cid:durableId="1930308158">
    <w:abstractNumId w:val="45"/>
  </w:num>
  <w:num w:numId="56" w16cid:durableId="71783945">
    <w:abstractNumId w:val="27"/>
  </w:num>
  <w:num w:numId="57" w16cid:durableId="327246300">
    <w:abstractNumId w:val="25"/>
  </w:num>
  <w:num w:numId="58" w16cid:durableId="823088829">
    <w:abstractNumId w:val="37"/>
  </w:num>
  <w:num w:numId="59" w16cid:durableId="219633537">
    <w:abstractNumId w:val="4"/>
  </w:num>
  <w:num w:numId="60" w16cid:durableId="364453791">
    <w:abstractNumId w:val="44"/>
  </w:num>
  <w:num w:numId="61" w16cid:durableId="319626255">
    <w:abstractNumId w:val="52"/>
  </w:num>
  <w:num w:numId="62" w16cid:durableId="362898492">
    <w:abstractNumId w:val="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5CD"/>
    <w:rsid w:val="000006EC"/>
    <w:rsid w:val="00000CDA"/>
    <w:rsid w:val="00003519"/>
    <w:rsid w:val="00006E1F"/>
    <w:rsid w:val="000070D7"/>
    <w:rsid w:val="00015A62"/>
    <w:rsid w:val="0001788C"/>
    <w:rsid w:val="0002091D"/>
    <w:rsid w:val="000232C9"/>
    <w:rsid w:val="000240D2"/>
    <w:rsid w:val="000253A3"/>
    <w:rsid w:val="0003337A"/>
    <w:rsid w:val="000337EF"/>
    <w:rsid w:val="00040C3A"/>
    <w:rsid w:val="000419AD"/>
    <w:rsid w:val="000433C9"/>
    <w:rsid w:val="00055A63"/>
    <w:rsid w:val="000619E3"/>
    <w:rsid w:val="00064224"/>
    <w:rsid w:val="00064896"/>
    <w:rsid w:val="00071174"/>
    <w:rsid w:val="000716C5"/>
    <w:rsid w:val="0007543D"/>
    <w:rsid w:val="00075E23"/>
    <w:rsid w:val="0008158C"/>
    <w:rsid w:val="00082809"/>
    <w:rsid w:val="0009344A"/>
    <w:rsid w:val="00095AF8"/>
    <w:rsid w:val="00096183"/>
    <w:rsid w:val="000A3407"/>
    <w:rsid w:val="000A392E"/>
    <w:rsid w:val="000A575F"/>
    <w:rsid w:val="000C63F4"/>
    <w:rsid w:val="000D05CB"/>
    <w:rsid w:val="000D06DD"/>
    <w:rsid w:val="000D10DB"/>
    <w:rsid w:val="000E39A0"/>
    <w:rsid w:val="000E5EB5"/>
    <w:rsid w:val="000F35ED"/>
    <w:rsid w:val="001004FE"/>
    <w:rsid w:val="00101B4C"/>
    <w:rsid w:val="00103CE7"/>
    <w:rsid w:val="00107131"/>
    <w:rsid w:val="0010736F"/>
    <w:rsid w:val="001107C5"/>
    <w:rsid w:val="00113F73"/>
    <w:rsid w:val="00121CC2"/>
    <w:rsid w:val="00125980"/>
    <w:rsid w:val="00131425"/>
    <w:rsid w:val="00133EE5"/>
    <w:rsid w:val="00134EED"/>
    <w:rsid w:val="00154233"/>
    <w:rsid w:val="00164E2F"/>
    <w:rsid w:val="00165659"/>
    <w:rsid w:val="00166B14"/>
    <w:rsid w:val="00167A34"/>
    <w:rsid w:val="001A20EC"/>
    <w:rsid w:val="001A2836"/>
    <w:rsid w:val="001A5072"/>
    <w:rsid w:val="001A520D"/>
    <w:rsid w:val="001A6BE7"/>
    <w:rsid w:val="001A7870"/>
    <w:rsid w:val="001B1F36"/>
    <w:rsid w:val="001B3A00"/>
    <w:rsid w:val="001B478B"/>
    <w:rsid w:val="001B4B38"/>
    <w:rsid w:val="001C1567"/>
    <w:rsid w:val="001C1B41"/>
    <w:rsid w:val="001C470F"/>
    <w:rsid w:val="001C649C"/>
    <w:rsid w:val="001C7A77"/>
    <w:rsid w:val="001C7F2E"/>
    <w:rsid w:val="001D0CCB"/>
    <w:rsid w:val="001D27B1"/>
    <w:rsid w:val="001D2FCC"/>
    <w:rsid w:val="001D65EF"/>
    <w:rsid w:val="001D7188"/>
    <w:rsid w:val="001D7F96"/>
    <w:rsid w:val="001E3910"/>
    <w:rsid w:val="001E49E7"/>
    <w:rsid w:val="001F5E50"/>
    <w:rsid w:val="001F7201"/>
    <w:rsid w:val="002076F2"/>
    <w:rsid w:val="00212353"/>
    <w:rsid w:val="00213DD8"/>
    <w:rsid w:val="00222594"/>
    <w:rsid w:val="0022333B"/>
    <w:rsid w:val="00223A29"/>
    <w:rsid w:val="002250A3"/>
    <w:rsid w:val="0023225E"/>
    <w:rsid w:val="00235217"/>
    <w:rsid w:val="00244DED"/>
    <w:rsid w:val="00245461"/>
    <w:rsid w:val="00246D1F"/>
    <w:rsid w:val="00247403"/>
    <w:rsid w:val="00247542"/>
    <w:rsid w:val="002500FB"/>
    <w:rsid w:val="00251DD7"/>
    <w:rsid w:val="00266220"/>
    <w:rsid w:val="00266B61"/>
    <w:rsid w:val="0026712A"/>
    <w:rsid w:val="002704DB"/>
    <w:rsid w:val="00273D78"/>
    <w:rsid w:val="00281008"/>
    <w:rsid w:val="00281CED"/>
    <w:rsid w:val="00283C97"/>
    <w:rsid w:val="00284E40"/>
    <w:rsid w:val="00285E4B"/>
    <w:rsid w:val="00290F5B"/>
    <w:rsid w:val="00294433"/>
    <w:rsid w:val="00295AE1"/>
    <w:rsid w:val="002A01EC"/>
    <w:rsid w:val="002A0532"/>
    <w:rsid w:val="002A0AAE"/>
    <w:rsid w:val="002A5820"/>
    <w:rsid w:val="002B1C03"/>
    <w:rsid w:val="002C4CA9"/>
    <w:rsid w:val="002D0629"/>
    <w:rsid w:val="002D2B26"/>
    <w:rsid w:val="002D7EA2"/>
    <w:rsid w:val="002E187C"/>
    <w:rsid w:val="002F3A10"/>
    <w:rsid w:val="002F6092"/>
    <w:rsid w:val="00302733"/>
    <w:rsid w:val="00303A5E"/>
    <w:rsid w:val="0030423C"/>
    <w:rsid w:val="00305835"/>
    <w:rsid w:val="00306F33"/>
    <w:rsid w:val="0031094F"/>
    <w:rsid w:val="0031286F"/>
    <w:rsid w:val="00314078"/>
    <w:rsid w:val="0031535D"/>
    <w:rsid w:val="003233E1"/>
    <w:rsid w:val="003239B8"/>
    <w:rsid w:val="00323A46"/>
    <w:rsid w:val="00323DD5"/>
    <w:rsid w:val="0033169F"/>
    <w:rsid w:val="00331D63"/>
    <w:rsid w:val="0033520A"/>
    <w:rsid w:val="003359B4"/>
    <w:rsid w:val="00335D68"/>
    <w:rsid w:val="00340C83"/>
    <w:rsid w:val="00344977"/>
    <w:rsid w:val="00346A1A"/>
    <w:rsid w:val="00346C95"/>
    <w:rsid w:val="00356185"/>
    <w:rsid w:val="00360380"/>
    <w:rsid w:val="003625F4"/>
    <w:rsid w:val="00371B1A"/>
    <w:rsid w:val="0037519E"/>
    <w:rsid w:val="003752A4"/>
    <w:rsid w:val="0038030F"/>
    <w:rsid w:val="00386CF0"/>
    <w:rsid w:val="00390E61"/>
    <w:rsid w:val="00393A89"/>
    <w:rsid w:val="00394073"/>
    <w:rsid w:val="003A4F6C"/>
    <w:rsid w:val="003B68F0"/>
    <w:rsid w:val="003B70FB"/>
    <w:rsid w:val="003B795E"/>
    <w:rsid w:val="003C2F10"/>
    <w:rsid w:val="003C676B"/>
    <w:rsid w:val="003D1DF5"/>
    <w:rsid w:val="003D3566"/>
    <w:rsid w:val="003D3BC2"/>
    <w:rsid w:val="003D59B3"/>
    <w:rsid w:val="003E6CA1"/>
    <w:rsid w:val="003E764A"/>
    <w:rsid w:val="003F10D9"/>
    <w:rsid w:val="003F27AE"/>
    <w:rsid w:val="003F5154"/>
    <w:rsid w:val="00400772"/>
    <w:rsid w:val="004059B5"/>
    <w:rsid w:val="00405F9C"/>
    <w:rsid w:val="004065A8"/>
    <w:rsid w:val="00414C6D"/>
    <w:rsid w:val="004165C2"/>
    <w:rsid w:val="004241A0"/>
    <w:rsid w:val="00424D16"/>
    <w:rsid w:val="00441ECB"/>
    <w:rsid w:val="00445193"/>
    <w:rsid w:val="00445D5D"/>
    <w:rsid w:val="004552DE"/>
    <w:rsid w:val="00462C1B"/>
    <w:rsid w:val="0046338C"/>
    <w:rsid w:val="00467B7E"/>
    <w:rsid w:val="00473BB4"/>
    <w:rsid w:val="00477592"/>
    <w:rsid w:val="00477887"/>
    <w:rsid w:val="00486F1C"/>
    <w:rsid w:val="0049419D"/>
    <w:rsid w:val="00496ACF"/>
    <w:rsid w:val="004A057B"/>
    <w:rsid w:val="004A426A"/>
    <w:rsid w:val="004A6A54"/>
    <w:rsid w:val="004B421C"/>
    <w:rsid w:val="004B7116"/>
    <w:rsid w:val="004C20D2"/>
    <w:rsid w:val="004C2312"/>
    <w:rsid w:val="004C4B62"/>
    <w:rsid w:val="004C54C9"/>
    <w:rsid w:val="004D1159"/>
    <w:rsid w:val="004D4ABA"/>
    <w:rsid w:val="004D6025"/>
    <w:rsid w:val="004E033B"/>
    <w:rsid w:val="004E2649"/>
    <w:rsid w:val="004F626F"/>
    <w:rsid w:val="00501399"/>
    <w:rsid w:val="005047ED"/>
    <w:rsid w:val="0050633D"/>
    <w:rsid w:val="00506587"/>
    <w:rsid w:val="00506881"/>
    <w:rsid w:val="00507BC4"/>
    <w:rsid w:val="0051096A"/>
    <w:rsid w:val="005128E4"/>
    <w:rsid w:val="005133DB"/>
    <w:rsid w:val="00514504"/>
    <w:rsid w:val="005173A3"/>
    <w:rsid w:val="00521E1F"/>
    <w:rsid w:val="00525560"/>
    <w:rsid w:val="00530210"/>
    <w:rsid w:val="0054329E"/>
    <w:rsid w:val="00544C49"/>
    <w:rsid w:val="005516A1"/>
    <w:rsid w:val="00553306"/>
    <w:rsid w:val="00554BAD"/>
    <w:rsid w:val="005559EF"/>
    <w:rsid w:val="00560767"/>
    <w:rsid w:val="005614A0"/>
    <w:rsid w:val="00561624"/>
    <w:rsid w:val="00563557"/>
    <w:rsid w:val="0057402A"/>
    <w:rsid w:val="00576BD2"/>
    <w:rsid w:val="005771D0"/>
    <w:rsid w:val="00583EA9"/>
    <w:rsid w:val="00584258"/>
    <w:rsid w:val="005851FF"/>
    <w:rsid w:val="0059191A"/>
    <w:rsid w:val="005921FF"/>
    <w:rsid w:val="005A24ED"/>
    <w:rsid w:val="005A6D0E"/>
    <w:rsid w:val="005B4E8C"/>
    <w:rsid w:val="005B52B0"/>
    <w:rsid w:val="005B6806"/>
    <w:rsid w:val="005B75DC"/>
    <w:rsid w:val="005C4225"/>
    <w:rsid w:val="005D73AC"/>
    <w:rsid w:val="005D7EB0"/>
    <w:rsid w:val="005E17DF"/>
    <w:rsid w:val="005F0DAD"/>
    <w:rsid w:val="005F0F33"/>
    <w:rsid w:val="00600DEB"/>
    <w:rsid w:val="00604295"/>
    <w:rsid w:val="006045FE"/>
    <w:rsid w:val="00613B9B"/>
    <w:rsid w:val="00615FB0"/>
    <w:rsid w:val="006212AA"/>
    <w:rsid w:val="006243C3"/>
    <w:rsid w:val="00627C9F"/>
    <w:rsid w:val="006311E9"/>
    <w:rsid w:val="00632354"/>
    <w:rsid w:val="00635421"/>
    <w:rsid w:val="00636C24"/>
    <w:rsid w:val="0064060D"/>
    <w:rsid w:val="00642810"/>
    <w:rsid w:val="0064284F"/>
    <w:rsid w:val="006444BE"/>
    <w:rsid w:val="00645F69"/>
    <w:rsid w:val="00652333"/>
    <w:rsid w:val="00653B61"/>
    <w:rsid w:val="0066544A"/>
    <w:rsid w:val="00666F14"/>
    <w:rsid w:val="00671C68"/>
    <w:rsid w:val="00672727"/>
    <w:rsid w:val="00674BFE"/>
    <w:rsid w:val="00675C87"/>
    <w:rsid w:val="00676B07"/>
    <w:rsid w:val="0068009E"/>
    <w:rsid w:val="00680CE9"/>
    <w:rsid w:val="00692219"/>
    <w:rsid w:val="006A17D2"/>
    <w:rsid w:val="006A73E6"/>
    <w:rsid w:val="006A77B8"/>
    <w:rsid w:val="006B2D5C"/>
    <w:rsid w:val="006B4495"/>
    <w:rsid w:val="006C0ECF"/>
    <w:rsid w:val="006C4EB1"/>
    <w:rsid w:val="006C7801"/>
    <w:rsid w:val="006E0166"/>
    <w:rsid w:val="006E0D33"/>
    <w:rsid w:val="006E2FFB"/>
    <w:rsid w:val="006E621A"/>
    <w:rsid w:val="006E7B34"/>
    <w:rsid w:val="006F23DD"/>
    <w:rsid w:val="006F5628"/>
    <w:rsid w:val="00703A3D"/>
    <w:rsid w:val="0070697F"/>
    <w:rsid w:val="007103C4"/>
    <w:rsid w:val="007142CD"/>
    <w:rsid w:val="00714A18"/>
    <w:rsid w:val="00716D15"/>
    <w:rsid w:val="0072199C"/>
    <w:rsid w:val="00722C9F"/>
    <w:rsid w:val="00724D11"/>
    <w:rsid w:val="00725374"/>
    <w:rsid w:val="007253B8"/>
    <w:rsid w:val="00725528"/>
    <w:rsid w:val="0072737B"/>
    <w:rsid w:val="0073741F"/>
    <w:rsid w:val="00737DFC"/>
    <w:rsid w:val="00742702"/>
    <w:rsid w:val="00754491"/>
    <w:rsid w:val="007546EF"/>
    <w:rsid w:val="0076643F"/>
    <w:rsid w:val="00772AFD"/>
    <w:rsid w:val="00775535"/>
    <w:rsid w:val="00777F63"/>
    <w:rsid w:val="00781FDE"/>
    <w:rsid w:val="00784DCD"/>
    <w:rsid w:val="0079188B"/>
    <w:rsid w:val="00797D09"/>
    <w:rsid w:val="007A5817"/>
    <w:rsid w:val="007B05C4"/>
    <w:rsid w:val="007B60E9"/>
    <w:rsid w:val="007B6CC3"/>
    <w:rsid w:val="007B76D3"/>
    <w:rsid w:val="007C3334"/>
    <w:rsid w:val="007C685F"/>
    <w:rsid w:val="007C6EDC"/>
    <w:rsid w:val="007C72C7"/>
    <w:rsid w:val="007D2B98"/>
    <w:rsid w:val="007E21BC"/>
    <w:rsid w:val="007E4723"/>
    <w:rsid w:val="007E6BD8"/>
    <w:rsid w:val="007E7C82"/>
    <w:rsid w:val="007F2914"/>
    <w:rsid w:val="007F2AA1"/>
    <w:rsid w:val="007F588D"/>
    <w:rsid w:val="00803F1C"/>
    <w:rsid w:val="0080600E"/>
    <w:rsid w:val="0080634F"/>
    <w:rsid w:val="0081441D"/>
    <w:rsid w:val="00814688"/>
    <w:rsid w:val="00817612"/>
    <w:rsid w:val="008215D9"/>
    <w:rsid w:val="008223F7"/>
    <w:rsid w:val="0082764E"/>
    <w:rsid w:val="008338A4"/>
    <w:rsid w:val="00834D49"/>
    <w:rsid w:val="00835BD3"/>
    <w:rsid w:val="008363A5"/>
    <w:rsid w:val="0083712B"/>
    <w:rsid w:val="00837C45"/>
    <w:rsid w:val="00844730"/>
    <w:rsid w:val="008457C2"/>
    <w:rsid w:val="008554B4"/>
    <w:rsid w:val="0085699E"/>
    <w:rsid w:val="00857A82"/>
    <w:rsid w:val="00863227"/>
    <w:rsid w:val="00873836"/>
    <w:rsid w:val="00875212"/>
    <w:rsid w:val="00875650"/>
    <w:rsid w:val="008769D3"/>
    <w:rsid w:val="00885737"/>
    <w:rsid w:val="00890650"/>
    <w:rsid w:val="00890DA0"/>
    <w:rsid w:val="00893C21"/>
    <w:rsid w:val="008944DC"/>
    <w:rsid w:val="00897E12"/>
    <w:rsid w:val="008A3969"/>
    <w:rsid w:val="008A4CB0"/>
    <w:rsid w:val="008A7E0F"/>
    <w:rsid w:val="008B12F5"/>
    <w:rsid w:val="008B2E0A"/>
    <w:rsid w:val="008C2040"/>
    <w:rsid w:val="008C5E2D"/>
    <w:rsid w:val="008D768D"/>
    <w:rsid w:val="008D7E54"/>
    <w:rsid w:val="008E3759"/>
    <w:rsid w:val="008E3BFE"/>
    <w:rsid w:val="008E5FF4"/>
    <w:rsid w:val="008F0CCF"/>
    <w:rsid w:val="008F1912"/>
    <w:rsid w:val="008F25EA"/>
    <w:rsid w:val="009009B4"/>
    <w:rsid w:val="00901503"/>
    <w:rsid w:val="00901EF9"/>
    <w:rsid w:val="0090270B"/>
    <w:rsid w:val="009041DC"/>
    <w:rsid w:val="00906124"/>
    <w:rsid w:val="0090732C"/>
    <w:rsid w:val="00917B5A"/>
    <w:rsid w:val="00920414"/>
    <w:rsid w:val="00920A58"/>
    <w:rsid w:val="00920A8C"/>
    <w:rsid w:val="00926ACB"/>
    <w:rsid w:val="0093436F"/>
    <w:rsid w:val="00934A2C"/>
    <w:rsid w:val="00945A0C"/>
    <w:rsid w:val="00947222"/>
    <w:rsid w:val="00950C33"/>
    <w:rsid w:val="00952CAA"/>
    <w:rsid w:val="0096143A"/>
    <w:rsid w:val="009651B3"/>
    <w:rsid w:val="009652C2"/>
    <w:rsid w:val="0096706E"/>
    <w:rsid w:val="009733CD"/>
    <w:rsid w:val="00974276"/>
    <w:rsid w:val="00974491"/>
    <w:rsid w:val="00975AE3"/>
    <w:rsid w:val="00975C4E"/>
    <w:rsid w:val="00976F7D"/>
    <w:rsid w:val="00981FBA"/>
    <w:rsid w:val="009866B4"/>
    <w:rsid w:val="009901FF"/>
    <w:rsid w:val="00997BC5"/>
    <w:rsid w:val="009A3647"/>
    <w:rsid w:val="009A4BBF"/>
    <w:rsid w:val="009A4F41"/>
    <w:rsid w:val="009A56CE"/>
    <w:rsid w:val="009B2814"/>
    <w:rsid w:val="009B381B"/>
    <w:rsid w:val="009D1753"/>
    <w:rsid w:val="009D7611"/>
    <w:rsid w:val="009E0B61"/>
    <w:rsid w:val="009E4EBF"/>
    <w:rsid w:val="009E53DE"/>
    <w:rsid w:val="009F47A4"/>
    <w:rsid w:val="009F4E56"/>
    <w:rsid w:val="00A0133F"/>
    <w:rsid w:val="00A023F1"/>
    <w:rsid w:val="00A03F6A"/>
    <w:rsid w:val="00A11212"/>
    <w:rsid w:val="00A11E44"/>
    <w:rsid w:val="00A1323A"/>
    <w:rsid w:val="00A15562"/>
    <w:rsid w:val="00A15A43"/>
    <w:rsid w:val="00A24008"/>
    <w:rsid w:val="00A24761"/>
    <w:rsid w:val="00A27FA8"/>
    <w:rsid w:val="00A30100"/>
    <w:rsid w:val="00A32839"/>
    <w:rsid w:val="00A328B3"/>
    <w:rsid w:val="00A34FE0"/>
    <w:rsid w:val="00A41DBB"/>
    <w:rsid w:val="00A45919"/>
    <w:rsid w:val="00A50FCF"/>
    <w:rsid w:val="00A528D1"/>
    <w:rsid w:val="00A610CD"/>
    <w:rsid w:val="00A636EF"/>
    <w:rsid w:val="00A678CA"/>
    <w:rsid w:val="00A758AA"/>
    <w:rsid w:val="00A90120"/>
    <w:rsid w:val="00AA09A2"/>
    <w:rsid w:val="00AA38F0"/>
    <w:rsid w:val="00AA7996"/>
    <w:rsid w:val="00AB357C"/>
    <w:rsid w:val="00AB7B3C"/>
    <w:rsid w:val="00AC10FF"/>
    <w:rsid w:val="00AC19CB"/>
    <w:rsid w:val="00AC3265"/>
    <w:rsid w:val="00AD21BB"/>
    <w:rsid w:val="00AE5488"/>
    <w:rsid w:val="00AE570A"/>
    <w:rsid w:val="00AE6F91"/>
    <w:rsid w:val="00AF306E"/>
    <w:rsid w:val="00AF4D0B"/>
    <w:rsid w:val="00AF5354"/>
    <w:rsid w:val="00AF5571"/>
    <w:rsid w:val="00B03E67"/>
    <w:rsid w:val="00B04818"/>
    <w:rsid w:val="00B07341"/>
    <w:rsid w:val="00B21256"/>
    <w:rsid w:val="00B25840"/>
    <w:rsid w:val="00B30539"/>
    <w:rsid w:val="00B314DB"/>
    <w:rsid w:val="00B340EC"/>
    <w:rsid w:val="00B3502D"/>
    <w:rsid w:val="00B361F2"/>
    <w:rsid w:val="00B36E31"/>
    <w:rsid w:val="00B3718B"/>
    <w:rsid w:val="00B3745F"/>
    <w:rsid w:val="00B40A22"/>
    <w:rsid w:val="00B4632A"/>
    <w:rsid w:val="00B5169A"/>
    <w:rsid w:val="00B530F1"/>
    <w:rsid w:val="00B55766"/>
    <w:rsid w:val="00B5643E"/>
    <w:rsid w:val="00B61F99"/>
    <w:rsid w:val="00B93D7F"/>
    <w:rsid w:val="00B955E5"/>
    <w:rsid w:val="00B97E11"/>
    <w:rsid w:val="00BA19B2"/>
    <w:rsid w:val="00BA276C"/>
    <w:rsid w:val="00BA5DD3"/>
    <w:rsid w:val="00BB019D"/>
    <w:rsid w:val="00BB2A46"/>
    <w:rsid w:val="00BB306F"/>
    <w:rsid w:val="00BC4F4A"/>
    <w:rsid w:val="00BC720E"/>
    <w:rsid w:val="00BD0FF5"/>
    <w:rsid w:val="00BD3C48"/>
    <w:rsid w:val="00BD4B89"/>
    <w:rsid w:val="00BD5922"/>
    <w:rsid w:val="00BF02CB"/>
    <w:rsid w:val="00BF1317"/>
    <w:rsid w:val="00BF134A"/>
    <w:rsid w:val="00BF1CB6"/>
    <w:rsid w:val="00BF6FD8"/>
    <w:rsid w:val="00C03680"/>
    <w:rsid w:val="00C054DF"/>
    <w:rsid w:val="00C070E3"/>
    <w:rsid w:val="00C13709"/>
    <w:rsid w:val="00C21762"/>
    <w:rsid w:val="00C21FEF"/>
    <w:rsid w:val="00C23BA4"/>
    <w:rsid w:val="00C23E6B"/>
    <w:rsid w:val="00C24543"/>
    <w:rsid w:val="00C256A2"/>
    <w:rsid w:val="00C25ADB"/>
    <w:rsid w:val="00C37DD4"/>
    <w:rsid w:val="00C4559D"/>
    <w:rsid w:val="00C51515"/>
    <w:rsid w:val="00C5660B"/>
    <w:rsid w:val="00C579D9"/>
    <w:rsid w:val="00C57C2D"/>
    <w:rsid w:val="00C66B72"/>
    <w:rsid w:val="00C81A8D"/>
    <w:rsid w:val="00C87AC4"/>
    <w:rsid w:val="00C903CF"/>
    <w:rsid w:val="00C94EF2"/>
    <w:rsid w:val="00C9567A"/>
    <w:rsid w:val="00C97E0A"/>
    <w:rsid w:val="00CA4DBC"/>
    <w:rsid w:val="00CB212D"/>
    <w:rsid w:val="00CB2660"/>
    <w:rsid w:val="00CB29B0"/>
    <w:rsid w:val="00CC2E32"/>
    <w:rsid w:val="00CC5E90"/>
    <w:rsid w:val="00CD046C"/>
    <w:rsid w:val="00CD0C08"/>
    <w:rsid w:val="00CD2122"/>
    <w:rsid w:val="00CD50B0"/>
    <w:rsid w:val="00CD607F"/>
    <w:rsid w:val="00CE076C"/>
    <w:rsid w:val="00CE36A2"/>
    <w:rsid w:val="00CE5199"/>
    <w:rsid w:val="00CE61B7"/>
    <w:rsid w:val="00CE66D5"/>
    <w:rsid w:val="00CF637A"/>
    <w:rsid w:val="00D038B4"/>
    <w:rsid w:val="00D049A2"/>
    <w:rsid w:val="00D059DE"/>
    <w:rsid w:val="00D05ABD"/>
    <w:rsid w:val="00D13FCE"/>
    <w:rsid w:val="00D2634A"/>
    <w:rsid w:val="00D27DF5"/>
    <w:rsid w:val="00D27FB6"/>
    <w:rsid w:val="00D300DD"/>
    <w:rsid w:val="00D306D1"/>
    <w:rsid w:val="00D30800"/>
    <w:rsid w:val="00D32876"/>
    <w:rsid w:val="00D34786"/>
    <w:rsid w:val="00D37BFC"/>
    <w:rsid w:val="00D4293B"/>
    <w:rsid w:val="00D47A8E"/>
    <w:rsid w:val="00D52D14"/>
    <w:rsid w:val="00D5409B"/>
    <w:rsid w:val="00D568B4"/>
    <w:rsid w:val="00D62076"/>
    <w:rsid w:val="00D66FD4"/>
    <w:rsid w:val="00D712D3"/>
    <w:rsid w:val="00D7140C"/>
    <w:rsid w:val="00D71422"/>
    <w:rsid w:val="00D72DC6"/>
    <w:rsid w:val="00D7558D"/>
    <w:rsid w:val="00D81D92"/>
    <w:rsid w:val="00D858EB"/>
    <w:rsid w:val="00D867FC"/>
    <w:rsid w:val="00D876F9"/>
    <w:rsid w:val="00D90E00"/>
    <w:rsid w:val="00D94EE2"/>
    <w:rsid w:val="00DA0999"/>
    <w:rsid w:val="00DA7B5F"/>
    <w:rsid w:val="00DB772F"/>
    <w:rsid w:val="00DC0D1A"/>
    <w:rsid w:val="00DC11E7"/>
    <w:rsid w:val="00DC24E3"/>
    <w:rsid w:val="00DC7023"/>
    <w:rsid w:val="00DC769A"/>
    <w:rsid w:val="00DD3D86"/>
    <w:rsid w:val="00DD4AD2"/>
    <w:rsid w:val="00DE2862"/>
    <w:rsid w:val="00DF1EC4"/>
    <w:rsid w:val="00DF3028"/>
    <w:rsid w:val="00DF3106"/>
    <w:rsid w:val="00DF52FC"/>
    <w:rsid w:val="00DF58CA"/>
    <w:rsid w:val="00DF6432"/>
    <w:rsid w:val="00E0340B"/>
    <w:rsid w:val="00E03547"/>
    <w:rsid w:val="00E03973"/>
    <w:rsid w:val="00E03D7B"/>
    <w:rsid w:val="00E04A90"/>
    <w:rsid w:val="00E0526F"/>
    <w:rsid w:val="00E0551F"/>
    <w:rsid w:val="00E14A22"/>
    <w:rsid w:val="00E156A2"/>
    <w:rsid w:val="00E20974"/>
    <w:rsid w:val="00E219C7"/>
    <w:rsid w:val="00E24EEA"/>
    <w:rsid w:val="00E30A41"/>
    <w:rsid w:val="00E31749"/>
    <w:rsid w:val="00E31D60"/>
    <w:rsid w:val="00E4118C"/>
    <w:rsid w:val="00E43157"/>
    <w:rsid w:val="00E44EBE"/>
    <w:rsid w:val="00E461CE"/>
    <w:rsid w:val="00E4729B"/>
    <w:rsid w:val="00E511E1"/>
    <w:rsid w:val="00E51C0F"/>
    <w:rsid w:val="00E55063"/>
    <w:rsid w:val="00E573E4"/>
    <w:rsid w:val="00E63733"/>
    <w:rsid w:val="00E64C3D"/>
    <w:rsid w:val="00E66075"/>
    <w:rsid w:val="00E6707E"/>
    <w:rsid w:val="00E712C5"/>
    <w:rsid w:val="00E720CA"/>
    <w:rsid w:val="00E819F8"/>
    <w:rsid w:val="00E84EB5"/>
    <w:rsid w:val="00E85662"/>
    <w:rsid w:val="00E85FE4"/>
    <w:rsid w:val="00E86186"/>
    <w:rsid w:val="00E8789F"/>
    <w:rsid w:val="00E97B71"/>
    <w:rsid w:val="00EA0A50"/>
    <w:rsid w:val="00EA3D34"/>
    <w:rsid w:val="00EA4F24"/>
    <w:rsid w:val="00EB3FC2"/>
    <w:rsid w:val="00EB454D"/>
    <w:rsid w:val="00EB55E8"/>
    <w:rsid w:val="00EB6CB1"/>
    <w:rsid w:val="00EB77CB"/>
    <w:rsid w:val="00ED29FC"/>
    <w:rsid w:val="00ED470A"/>
    <w:rsid w:val="00ED549D"/>
    <w:rsid w:val="00ED5E10"/>
    <w:rsid w:val="00ED76BE"/>
    <w:rsid w:val="00EE00E9"/>
    <w:rsid w:val="00EE047E"/>
    <w:rsid w:val="00EE14A6"/>
    <w:rsid w:val="00EE183D"/>
    <w:rsid w:val="00EE5BD2"/>
    <w:rsid w:val="00EE6BDE"/>
    <w:rsid w:val="00EF1AAA"/>
    <w:rsid w:val="00EF3651"/>
    <w:rsid w:val="00EF3E98"/>
    <w:rsid w:val="00EF4FDE"/>
    <w:rsid w:val="00EF619B"/>
    <w:rsid w:val="00EF7DB1"/>
    <w:rsid w:val="00F00B55"/>
    <w:rsid w:val="00F02AD1"/>
    <w:rsid w:val="00F120D5"/>
    <w:rsid w:val="00F13DA2"/>
    <w:rsid w:val="00F14A3A"/>
    <w:rsid w:val="00F166A7"/>
    <w:rsid w:val="00F1712F"/>
    <w:rsid w:val="00F253CC"/>
    <w:rsid w:val="00F25E88"/>
    <w:rsid w:val="00F36954"/>
    <w:rsid w:val="00F37106"/>
    <w:rsid w:val="00F37AEB"/>
    <w:rsid w:val="00F44E25"/>
    <w:rsid w:val="00F466D0"/>
    <w:rsid w:val="00F47544"/>
    <w:rsid w:val="00F519CF"/>
    <w:rsid w:val="00F532FB"/>
    <w:rsid w:val="00F56BA5"/>
    <w:rsid w:val="00F56ECB"/>
    <w:rsid w:val="00F60E22"/>
    <w:rsid w:val="00F81395"/>
    <w:rsid w:val="00F81BB8"/>
    <w:rsid w:val="00F84988"/>
    <w:rsid w:val="00F8500B"/>
    <w:rsid w:val="00F854A7"/>
    <w:rsid w:val="00F90C64"/>
    <w:rsid w:val="00F917D1"/>
    <w:rsid w:val="00F93575"/>
    <w:rsid w:val="00F935D3"/>
    <w:rsid w:val="00F940C1"/>
    <w:rsid w:val="00F9653B"/>
    <w:rsid w:val="00FA0284"/>
    <w:rsid w:val="00FA2FBD"/>
    <w:rsid w:val="00FA4E72"/>
    <w:rsid w:val="00FA622F"/>
    <w:rsid w:val="00FA7563"/>
    <w:rsid w:val="00FB62CF"/>
    <w:rsid w:val="00FC0F15"/>
    <w:rsid w:val="00FC254E"/>
    <w:rsid w:val="00FD2F63"/>
    <w:rsid w:val="00FD3C3B"/>
    <w:rsid w:val="00FD7A22"/>
    <w:rsid w:val="00FE010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rsid w:val="00DB772F"/>
    <w:pPr>
      <w:spacing w:before="240" w:after="240"/>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D3566"/>
    <w:rPr>
      <w:sz w:val="16"/>
      <w:szCs w:val="16"/>
    </w:rPr>
  </w:style>
  <w:style w:type="paragraph" w:customStyle="1" w:styleId="Notasalpie">
    <w:name w:val="Notas al pie"/>
    <w:basedOn w:val="FootnoteText"/>
    <w:link w:val="NotasalpieChar"/>
    <w:qFormat/>
    <w:rsid w:val="009901FF"/>
    <w:pPr>
      <w:ind w:firstLine="720"/>
      <w:jc w:val="both"/>
    </w:pPr>
    <w:rPr>
      <w:rFonts w:asciiTheme="majorHAnsi" w:hAnsiTheme="majorHAnsi"/>
      <w:sz w:val="16"/>
      <w:szCs w:val="16"/>
      <w:lang w:val="es-ES"/>
    </w:rPr>
  </w:style>
  <w:style w:type="character" w:customStyle="1" w:styleId="NotasalpieChar">
    <w:name w:val="Notas al pie Char"/>
    <w:basedOn w:val="FootnoteTextChar"/>
    <w:link w:val="Notasalpie"/>
    <w:rsid w:val="009901FF"/>
    <w:rPr>
      <w:rFonts w:asciiTheme="majorHAnsi" w:eastAsia="Calibri" w:hAnsiTheme="majorHAnsi" w:cs="Calibri"/>
      <w:color w:val="000000"/>
      <w:sz w:val="16"/>
      <w:szCs w:val="16"/>
      <w:u w:color="000000"/>
      <w:lang w:val="en-US"/>
    </w:rPr>
  </w:style>
  <w:style w:type="paragraph" w:customStyle="1" w:styleId="Char2">
    <w:name w:val="Char2"/>
    <w:basedOn w:val="Normal"/>
    <w:link w:val="FootnoteReference"/>
    <w:rsid w:val="0016565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uiPriority w:val="99"/>
    <w:qFormat/>
    <w:rsid w:val="00F37AE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UnresolvedMention">
    <w:name w:val="Unresolved Mention"/>
    <w:basedOn w:val="DefaultParagraphFont"/>
    <w:uiPriority w:val="99"/>
    <w:semiHidden/>
    <w:unhideWhenUsed/>
    <w:rsid w:val="0023225E"/>
    <w:rPr>
      <w:color w:val="605E5C"/>
      <w:shd w:val="clear" w:color="auto" w:fill="E1DFDD"/>
    </w:rPr>
  </w:style>
  <w:style w:type="paragraph" w:customStyle="1" w:styleId="Citaslargas">
    <w:name w:val="Citas largas"/>
    <w:basedOn w:val="ListParagraph"/>
    <w:link w:val="CitaslargasChar"/>
    <w:qFormat/>
    <w:rsid w:val="00615FB0"/>
    <w:pPr>
      <w:pBdr>
        <w:top w:val="none" w:sz="0" w:space="0" w:color="auto"/>
        <w:left w:val="none" w:sz="0" w:space="0" w:color="auto"/>
        <w:bottom w:val="none" w:sz="0" w:space="0" w:color="auto"/>
        <w:right w:val="none" w:sz="0" w:space="0" w:color="auto"/>
        <w:between w:val="none" w:sz="0" w:space="0" w:color="auto"/>
        <w:bar w:val="none" w:sz="0" w:color="auto"/>
      </w:pBdr>
      <w:suppressAutoHyphens/>
      <w:ind w:right="720"/>
      <w:jc w:val="both"/>
    </w:pPr>
    <w:rPr>
      <w:rFonts w:asciiTheme="majorHAnsi" w:hAnsiTheme="majorHAnsi"/>
      <w:bCs/>
      <w:sz w:val="18"/>
    </w:rPr>
  </w:style>
  <w:style w:type="character" w:customStyle="1" w:styleId="ListParagraphChar">
    <w:name w:val="List Paragraph Char"/>
    <w:basedOn w:val="DefaultParagraphFont"/>
    <w:link w:val="ListParagraph"/>
    <w:uiPriority w:val="34"/>
    <w:rsid w:val="00615FB0"/>
    <w:rPr>
      <w:rFonts w:ascii="Cambria" w:eastAsia="Cambria" w:hAnsi="Cambria" w:cs="Cambria"/>
      <w:color w:val="000000"/>
      <w:sz w:val="24"/>
      <w:szCs w:val="24"/>
      <w:u w:color="000000"/>
      <w:lang w:val="en-US"/>
    </w:rPr>
  </w:style>
  <w:style w:type="character" w:customStyle="1" w:styleId="CitaslargasChar">
    <w:name w:val="Citas largas Char"/>
    <w:basedOn w:val="ListParagraphChar"/>
    <w:link w:val="Citaslargas"/>
    <w:rsid w:val="00615FB0"/>
    <w:rPr>
      <w:rFonts w:asciiTheme="majorHAnsi" w:eastAsia="Cambria" w:hAnsiTheme="majorHAnsi" w:cs="Cambria"/>
      <w:bCs/>
      <w:color w:val="000000"/>
      <w:sz w:val="18"/>
      <w:szCs w:val="24"/>
      <w:u w:color="000000"/>
      <w:lang w:val="en-US"/>
    </w:rPr>
  </w:style>
  <w:style w:type="paragraph" w:styleId="CommentText">
    <w:name w:val="annotation text"/>
    <w:basedOn w:val="Normal"/>
    <w:link w:val="CommentTextChar"/>
    <w:uiPriority w:val="99"/>
    <w:unhideWhenUsed/>
    <w:rsid w:val="00EE6BDE"/>
    <w:rPr>
      <w:sz w:val="20"/>
      <w:szCs w:val="20"/>
    </w:rPr>
  </w:style>
  <w:style w:type="character" w:customStyle="1" w:styleId="CommentTextChar">
    <w:name w:val="Comment Text Char"/>
    <w:basedOn w:val="DefaultParagraphFont"/>
    <w:link w:val="CommentText"/>
    <w:uiPriority w:val="99"/>
    <w:rsid w:val="00EE6BDE"/>
    <w:rPr>
      <w:lang w:val="en-US" w:eastAsia="en-US"/>
    </w:rPr>
  </w:style>
  <w:style w:type="paragraph" w:styleId="CommentSubject">
    <w:name w:val="annotation subject"/>
    <w:basedOn w:val="CommentText"/>
    <w:next w:val="CommentText"/>
    <w:link w:val="CommentSubjectChar"/>
    <w:uiPriority w:val="99"/>
    <w:semiHidden/>
    <w:unhideWhenUsed/>
    <w:rsid w:val="00EE6BDE"/>
    <w:rPr>
      <w:b/>
      <w:bCs/>
    </w:rPr>
  </w:style>
  <w:style w:type="character" w:customStyle="1" w:styleId="CommentSubjectChar">
    <w:name w:val="Comment Subject Char"/>
    <w:basedOn w:val="CommentTextChar"/>
    <w:link w:val="CommentSubject"/>
    <w:uiPriority w:val="99"/>
    <w:semiHidden/>
    <w:rsid w:val="00EE6BDE"/>
    <w:rPr>
      <w:b/>
      <w:bCs/>
      <w:lang w:val="en-US" w:eastAsia="en-US"/>
    </w:rPr>
  </w:style>
  <w:style w:type="paragraph" w:styleId="Revision">
    <w:name w:val="Revision"/>
    <w:hidden/>
    <w:uiPriority w:val="99"/>
    <w:semiHidden/>
    <w:rsid w:val="00CD50B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B5169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B5169A"/>
  </w:style>
  <w:style w:type="character" w:customStyle="1" w:styleId="eop">
    <w:name w:val="eop"/>
    <w:basedOn w:val="DefaultParagraphFont"/>
    <w:rsid w:val="00B51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juris.ohchr.org/casedetails/3748/en-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C7F2E"/>
    <w:rsid w:val="00200821"/>
    <w:rsid w:val="0025245B"/>
    <w:rsid w:val="002A3923"/>
    <w:rsid w:val="00323DD5"/>
    <w:rsid w:val="00335D68"/>
    <w:rsid w:val="00394049"/>
    <w:rsid w:val="003B0C71"/>
    <w:rsid w:val="003B795E"/>
    <w:rsid w:val="003D1DF5"/>
    <w:rsid w:val="003E2DD8"/>
    <w:rsid w:val="004B5BBB"/>
    <w:rsid w:val="004F2DF8"/>
    <w:rsid w:val="00517E2A"/>
    <w:rsid w:val="005B75DC"/>
    <w:rsid w:val="006D3128"/>
    <w:rsid w:val="006F24A1"/>
    <w:rsid w:val="00722732"/>
    <w:rsid w:val="00724D11"/>
    <w:rsid w:val="007546EF"/>
    <w:rsid w:val="007C72C7"/>
    <w:rsid w:val="0080634F"/>
    <w:rsid w:val="00875B8A"/>
    <w:rsid w:val="008937F7"/>
    <w:rsid w:val="008953BC"/>
    <w:rsid w:val="00901503"/>
    <w:rsid w:val="009A261B"/>
    <w:rsid w:val="009A3D65"/>
    <w:rsid w:val="009E4EBF"/>
    <w:rsid w:val="00AA2E17"/>
    <w:rsid w:val="00AC15A4"/>
    <w:rsid w:val="00AC3265"/>
    <w:rsid w:val="00B0336C"/>
    <w:rsid w:val="00D241E9"/>
    <w:rsid w:val="00D3126A"/>
    <w:rsid w:val="00D7750D"/>
    <w:rsid w:val="00D94EE2"/>
    <w:rsid w:val="00DD5E2D"/>
    <w:rsid w:val="00E66075"/>
    <w:rsid w:val="00EA050F"/>
    <w:rsid w:val="00EA4F24"/>
    <w:rsid w:val="00F00D2F"/>
    <w:rsid w:val="00F128DF"/>
    <w:rsid w:val="00FE39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2637</Words>
  <Characters>15037</Characters>
  <Application>Microsoft Office Word</Application>
  <DocSecurity>0</DocSecurity>
  <Lines>125</Lines>
  <Paragraphs>35</Paragraphs>
  <ScaleCrop>false</ScaleCrop>
  <Company/>
  <LinksUpToDate>false</LinksUpToDate>
  <CharactersWithSpaces>17639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2025-05-05T20:38:00Z</dcterms:created>
  <dcterms:modified xsi:type="dcterms:W3CDTF">2025-05-05T20:38:00Z</dcterms:modified>
</cp:coreProperties>
</file>