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05D0F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5284B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2178">
                              <w:rPr>
                                <w:rFonts w:asciiTheme="majorHAnsi" w:hAnsiTheme="majorHAnsi" w:cs="Arial"/>
                                <w:b/>
                                <w:bCs/>
                                <w:color w:val="0D0D0D" w:themeColor="text1" w:themeTint="F2"/>
                                <w:sz w:val="36"/>
                                <w:szCs w:val="22"/>
                                <w:lang w:val="es-ES_tradnl"/>
                              </w:rPr>
                              <w:t>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71F8A">
                              <w:rPr>
                                <w:rFonts w:asciiTheme="majorHAnsi" w:hAnsiTheme="majorHAnsi" w:cs="Arial"/>
                                <w:b/>
                                <w:bCs/>
                                <w:color w:val="0D0D0D" w:themeColor="text1" w:themeTint="F2"/>
                                <w:sz w:val="36"/>
                                <w:szCs w:val="22"/>
                                <w:lang w:val="es-ES_tradnl"/>
                              </w:rPr>
                              <w:t>5</w:t>
                            </w:r>
                          </w:p>
                          <w:p w14:paraId="45F30ECA" w14:textId="03581C1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221C">
                              <w:rPr>
                                <w:rFonts w:asciiTheme="majorHAnsi" w:hAnsiTheme="majorHAnsi" w:cs="Arial"/>
                                <w:b/>
                                <w:color w:val="0D0D0D" w:themeColor="text1" w:themeTint="F2"/>
                                <w:sz w:val="36"/>
                                <w:szCs w:val="22"/>
                                <w:lang w:val="es-ES_tradnl"/>
                              </w:rPr>
                              <w:t>1419</w:t>
                            </w:r>
                            <w:r w:rsidR="001D21C7">
                              <w:rPr>
                                <w:rFonts w:asciiTheme="majorHAnsi" w:hAnsiTheme="majorHAnsi" w:cs="Arial"/>
                                <w:b/>
                                <w:color w:val="0D0D0D" w:themeColor="text1" w:themeTint="F2"/>
                                <w:sz w:val="36"/>
                                <w:szCs w:val="22"/>
                                <w:lang w:val="es-ES_tradnl"/>
                              </w:rPr>
                              <w:t>-1</w:t>
                            </w:r>
                            <w:r w:rsidR="007A39B0">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F459045" w:rsidR="005B52B0" w:rsidRPr="0010736F" w:rsidRDefault="009022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JHONY OLARTE MEZA</w:t>
                            </w:r>
                            <w:r w:rsidR="007A39B0">
                              <w:rPr>
                                <w:rFonts w:asciiTheme="majorHAnsi" w:hAnsiTheme="majorHAnsi" w:cs="Arial"/>
                                <w:color w:val="0D0D0D" w:themeColor="text1" w:themeTint="F2"/>
                                <w:szCs w:val="22"/>
                                <w:lang w:val="es-ES_tradnl"/>
                              </w:rPr>
                              <w:t xml:space="preserve"> Y </w:t>
                            </w:r>
                            <w:r>
                              <w:rPr>
                                <w:rFonts w:asciiTheme="majorHAnsi" w:hAnsiTheme="majorHAnsi" w:cs="Arial"/>
                                <w:color w:val="0D0D0D" w:themeColor="text1" w:themeTint="F2"/>
                                <w:szCs w:val="22"/>
                                <w:lang w:val="es-ES_tradnl"/>
                              </w:rPr>
                              <w:t>FAMILIARES</w:t>
                            </w:r>
                          </w:p>
                          <w:bookmarkEnd w:id="0"/>
                          <w:p w14:paraId="42730C92" w14:textId="5A5F0CD2" w:rsidR="007A39B0" w:rsidRPr="007A39B0" w:rsidRDefault="00AF1AF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5284B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2178">
                        <w:rPr>
                          <w:rFonts w:asciiTheme="majorHAnsi" w:hAnsiTheme="majorHAnsi" w:cs="Arial"/>
                          <w:b/>
                          <w:bCs/>
                          <w:color w:val="0D0D0D" w:themeColor="text1" w:themeTint="F2"/>
                          <w:sz w:val="36"/>
                          <w:szCs w:val="22"/>
                          <w:lang w:val="es-ES_tradnl"/>
                        </w:rPr>
                        <w:t>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71F8A">
                        <w:rPr>
                          <w:rFonts w:asciiTheme="majorHAnsi" w:hAnsiTheme="majorHAnsi" w:cs="Arial"/>
                          <w:b/>
                          <w:bCs/>
                          <w:color w:val="0D0D0D" w:themeColor="text1" w:themeTint="F2"/>
                          <w:sz w:val="36"/>
                          <w:szCs w:val="22"/>
                          <w:lang w:val="es-ES_tradnl"/>
                        </w:rPr>
                        <w:t>5</w:t>
                      </w:r>
                    </w:p>
                    <w:p w14:paraId="45F30ECA" w14:textId="03581C1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221C">
                        <w:rPr>
                          <w:rFonts w:asciiTheme="majorHAnsi" w:hAnsiTheme="majorHAnsi" w:cs="Arial"/>
                          <w:b/>
                          <w:color w:val="0D0D0D" w:themeColor="text1" w:themeTint="F2"/>
                          <w:sz w:val="36"/>
                          <w:szCs w:val="22"/>
                          <w:lang w:val="es-ES_tradnl"/>
                        </w:rPr>
                        <w:t>1419</w:t>
                      </w:r>
                      <w:r w:rsidR="001D21C7">
                        <w:rPr>
                          <w:rFonts w:asciiTheme="majorHAnsi" w:hAnsiTheme="majorHAnsi" w:cs="Arial"/>
                          <w:b/>
                          <w:color w:val="0D0D0D" w:themeColor="text1" w:themeTint="F2"/>
                          <w:sz w:val="36"/>
                          <w:szCs w:val="22"/>
                          <w:lang w:val="es-ES_tradnl"/>
                        </w:rPr>
                        <w:t>-1</w:t>
                      </w:r>
                      <w:r w:rsidR="007A39B0">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F459045" w:rsidR="005B52B0" w:rsidRPr="0010736F" w:rsidRDefault="009022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JHONY OLARTE MEZA</w:t>
                      </w:r>
                      <w:r w:rsidR="007A39B0">
                        <w:rPr>
                          <w:rFonts w:asciiTheme="majorHAnsi" w:hAnsiTheme="majorHAnsi" w:cs="Arial"/>
                          <w:color w:val="0D0D0D" w:themeColor="text1" w:themeTint="F2"/>
                          <w:szCs w:val="22"/>
                          <w:lang w:val="es-ES_tradnl"/>
                        </w:rPr>
                        <w:t xml:space="preserve"> Y </w:t>
                      </w:r>
                      <w:r>
                        <w:rPr>
                          <w:rFonts w:asciiTheme="majorHAnsi" w:hAnsiTheme="majorHAnsi" w:cs="Arial"/>
                          <w:color w:val="0D0D0D" w:themeColor="text1" w:themeTint="F2"/>
                          <w:szCs w:val="22"/>
                          <w:lang w:val="es-ES_tradnl"/>
                        </w:rPr>
                        <w:t>FAMILIARES</w:t>
                      </w:r>
                    </w:p>
                    <w:bookmarkEnd w:id="1"/>
                    <w:p w14:paraId="42730C92" w14:textId="5A5F0CD2" w:rsidR="007A39B0" w:rsidRPr="007A39B0" w:rsidRDefault="00AF1AF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253059" w:rsidR="00627C9F" w:rsidRPr="006C6E7A" w:rsidRDefault="00834D49" w:rsidP="007A5817">
                            <w:pPr>
                              <w:spacing w:line="276" w:lineRule="auto"/>
                              <w:jc w:val="right"/>
                              <w:rPr>
                                <w:rFonts w:asciiTheme="minorHAnsi" w:hAnsiTheme="minorHAnsi"/>
                                <w:color w:val="FFFFFF" w:themeColor="background1"/>
                                <w:sz w:val="22"/>
                                <w:lang w:val="es-ES"/>
                              </w:rPr>
                            </w:pPr>
                            <w:r w:rsidRPr="006C6E7A">
                              <w:rPr>
                                <w:rFonts w:asciiTheme="minorHAnsi" w:hAnsiTheme="minorHAnsi"/>
                                <w:color w:val="FFFFFF" w:themeColor="background1"/>
                                <w:sz w:val="22"/>
                                <w:lang w:val="es-ES"/>
                              </w:rPr>
                              <w:t>OEA/Ser.L/V/II</w:t>
                            </w:r>
                          </w:p>
                          <w:p w14:paraId="71D2D5D2" w14:textId="08180DB9" w:rsidR="00627C9F" w:rsidRPr="006C6E7A" w:rsidRDefault="00627C9F" w:rsidP="007A5817">
                            <w:pPr>
                              <w:spacing w:line="276" w:lineRule="auto"/>
                              <w:jc w:val="right"/>
                              <w:rPr>
                                <w:rFonts w:asciiTheme="minorHAnsi" w:hAnsiTheme="minorHAnsi"/>
                                <w:color w:val="FFFFFF" w:themeColor="background1"/>
                                <w:sz w:val="22"/>
                                <w:lang w:val="es-ES"/>
                              </w:rPr>
                            </w:pPr>
                            <w:r w:rsidRPr="006C6E7A">
                              <w:rPr>
                                <w:rFonts w:asciiTheme="minorHAnsi" w:hAnsiTheme="minorHAnsi"/>
                                <w:color w:val="FFFFFF" w:themeColor="background1"/>
                                <w:sz w:val="22"/>
                                <w:lang w:val="es-ES"/>
                              </w:rPr>
                              <w:t xml:space="preserve">Doc. </w:t>
                            </w:r>
                            <w:r w:rsidR="00E10FC8" w:rsidRPr="006C6E7A">
                              <w:rPr>
                                <w:rFonts w:asciiTheme="minorHAnsi" w:hAnsiTheme="minorHAnsi"/>
                                <w:color w:val="FFFFFF" w:themeColor="background1"/>
                                <w:sz w:val="22"/>
                                <w:lang w:val="es-ES"/>
                              </w:rPr>
                              <w:t>29</w:t>
                            </w:r>
                          </w:p>
                          <w:p w14:paraId="4061DBBD" w14:textId="6DF2D56E" w:rsidR="00627C9F" w:rsidRPr="00C25ADB" w:rsidRDefault="00E10FC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71F8A">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C253059" w:rsidR="00627C9F" w:rsidRPr="006C6E7A" w:rsidRDefault="00834D49" w:rsidP="007A5817">
                      <w:pPr>
                        <w:spacing w:line="276" w:lineRule="auto"/>
                        <w:jc w:val="right"/>
                        <w:rPr>
                          <w:rFonts w:asciiTheme="minorHAnsi" w:hAnsiTheme="minorHAnsi"/>
                          <w:color w:val="FFFFFF" w:themeColor="background1"/>
                          <w:sz w:val="22"/>
                          <w:lang w:val="es-ES"/>
                        </w:rPr>
                      </w:pPr>
                      <w:r w:rsidRPr="006C6E7A">
                        <w:rPr>
                          <w:rFonts w:asciiTheme="minorHAnsi" w:hAnsiTheme="minorHAnsi"/>
                          <w:color w:val="FFFFFF" w:themeColor="background1"/>
                          <w:sz w:val="22"/>
                          <w:lang w:val="es-ES"/>
                        </w:rPr>
                        <w:t>OEA/Ser.L/V/II</w:t>
                      </w:r>
                    </w:p>
                    <w:p w14:paraId="71D2D5D2" w14:textId="08180DB9" w:rsidR="00627C9F" w:rsidRPr="006C6E7A" w:rsidRDefault="00627C9F" w:rsidP="007A5817">
                      <w:pPr>
                        <w:spacing w:line="276" w:lineRule="auto"/>
                        <w:jc w:val="right"/>
                        <w:rPr>
                          <w:rFonts w:asciiTheme="minorHAnsi" w:hAnsiTheme="minorHAnsi"/>
                          <w:color w:val="FFFFFF" w:themeColor="background1"/>
                          <w:sz w:val="22"/>
                          <w:lang w:val="es-ES"/>
                        </w:rPr>
                      </w:pPr>
                      <w:r w:rsidRPr="006C6E7A">
                        <w:rPr>
                          <w:rFonts w:asciiTheme="minorHAnsi" w:hAnsiTheme="minorHAnsi"/>
                          <w:color w:val="FFFFFF" w:themeColor="background1"/>
                          <w:sz w:val="22"/>
                          <w:lang w:val="es-ES"/>
                        </w:rPr>
                        <w:t xml:space="preserve">Doc. </w:t>
                      </w:r>
                      <w:r w:rsidR="00E10FC8" w:rsidRPr="006C6E7A">
                        <w:rPr>
                          <w:rFonts w:asciiTheme="minorHAnsi" w:hAnsiTheme="minorHAnsi"/>
                          <w:color w:val="FFFFFF" w:themeColor="background1"/>
                          <w:sz w:val="22"/>
                          <w:lang w:val="es-ES"/>
                        </w:rPr>
                        <w:t>29</w:t>
                      </w:r>
                    </w:p>
                    <w:p w14:paraId="4061DBBD" w14:textId="6DF2D56E" w:rsidR="00627C9F" w:rsidRPr="00C25ADB" w:rsidRDefault="00E10FC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71F8A">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56936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10FC8">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E10FC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71F8A">
                              <w:rPr>
                                <w:rFonts w:asciiTheme="majorHAnsi" w:hAnsiTheme="majorHAnsi"/>
                                <w:color w:val="0D0D0D" w:themeColor="text1" w:themeTint="F2"/>
                                <w:sz w:val="18"/>
                                <w:szCs w:val="22"/>
                                <w:lang w:val="es-ES"/>
                              </w:rPr>
                              <w:t>5</w:t>
                            </w:r>
                            <w:r w:rsidR="00E10FC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856936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10FC8">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E10FC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71F8A">
                        <w:rPr>
                          <w:rFonts w:asciiTheme="majorHAnsi" w:hAnsiTheme="majorHAnsi"/>
                          <w:color w:val="0D0D0D" w:themeColor="text1" w:themeTint="F2"/>
                          <w:sz w:val="18"/>
                          <w:szCs w:val="22"/>
                          <w:lang w:val="es-ES"/>
                        </w:rPr>
                        <w:t>5</w:t>
                      </w:r>
                      <w:r w:rsidR="00E10FC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2D319" w14:textId="77777777" w:rsidR="00E10F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0FC8" w:rsidRPr="00E10FC8">
                              <w:rPr>
                                <w:rFonts w:asciiTheme="majorHAnsi" w:hAnsiTheme="majorHAnsi"/>
                                <w:color w:val="595959" w:themeColor="text1" w:themeTint="A6"/>
                                <w:sz w:val="18"/>
                                <w:szCs w:val="18"/>
                                <w:lang w:val="pt-BR"/>
                              </w:rPr>
                              <w:t>27</w:t>
                            </w:r>
                            <w:r w:rsidR="007B05C4" w:rsidRPr="00E10FC8">
                              <w:rPr>
                                <w:rFonts w:asciiTheme="majorHAnsi" w:hAnsiTheme="majorHAnsi"/>
                                <w:color w:val="595959" w:themeColor="text1" w:themeTint="A6"/>
                                <w:sz w:val="18"/>
                                <w:szCs w:val="18"/>
                                <w:lang w:val="pt-BR"/>
                              </w:rPr>
                              <w:t>/</w:t>
                            </w:r>
                            <w:r w:rsidR="00E10FC8" w:rsidRPr="00E10FC8">
                              <w:rPr>
                                <w:rFonts w:asciiTheme="majorHAnsi" w:hAnsiTheme="majorHAnsi"/>
                                <w:color w:val="595959" w:themeColor="text1" w:themeTint="A6"/>
                                <w:sz w:val="18"/>
                                <w:szCs w:val="18"/>
                                <w:lang w:val="pt-BR"/>
                              </w:rPr>
                              <w:t>25</w:t>
                            </w:r>
                            <w:r w:rsidRPr="00E10FC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0221C">
                              <w:rPr>
                                <w:rFonts w:asciiTheme="majorHAnsi" w:hAnsiTheme="majorHAnsi"/>
                                <w:color w:val="595959" w:themeColor="text1" w:themeTint="A6"/>
                                <w:sz w:val="18"/>
                                <w:szCs w:val="18"/>
                                <w:lang w:val="es-ES"/>
                              </w:rPr>
                              <w:t>1419</w:t>
                            </w:r>
                            <w:r w:rsidR="001D21C7">
                              <w:rPr>
                                <w:rFonts w:asciiTheme="majorHAnsi" w:hAnsiTheme="majorHAnsi"/>
                                <w:color w:val="595959" w:themeColor="text1" w:themeTint="A6"/>
                                <w:sz w:val="18"/>
                                <w:szCs w:val="18"/>
                                <w:lang w:val="es-ES"/>
                              </w:rPr>
                              <w:t>-1</w:t>
                            </w:r>
                            <w:r w:rsidR="007A39B0">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85B45B6" w:rsidR="00113F73" w:rsidRPr="007B05C4" w:rsidRDefault="0090221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Jhony Olarte Meza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10FC8">
                              <w:rPr>
                                <w:rFonts w:asciiTheme="majorHAnsi" w:hAnsiTheme="majorHAnsi"/>
                                <w:color w:val="595959" w:themeColor="text1" w:themeTint="A6"/>
                                <w:sz w:val="18"/>
                                <w:szCs w:val="18"/>
                                <w:lang w:val="es-ES"/>
                              </w:rPr>
                              <w:t>18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1A2D319" w14:textId="77777777" w:rsidR="00E10F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0FC8" w:rsidRPr="00E10FC8">
                        <w:rPr>
                          <w:rFonts w:asciiTheme="majorHAnsi" w:hAnsiTheme="majorHAnsi"/>
                          <w:color w:val="595959" w:themeColor="text1" w:themeTint="A6"/>
                          <w:sz w:val="18"/>
                          <w:szCs w:val="18"/>
                          <w:lang w:val="pt-BR"/>
                        </w:rPr>
                        <w:t>27</w:t>
                      </w:r>
                      <w:r w:rsidR="007B05C4" w:rsidRPr="00E10FC8">
                        <w:rPr>
                          <w:rFonts w:asciiTheme="majorHAnsi" w:hAnsiTheme="majorHAnsi"/>
                          <w:color w:val="595959" w:themeColor="text1" w:themeTint="A6"/>
                          <w:sz w:val="18"/>
                          <w:szCs w:val="18"/>
                          <w:lang w:val="pt-BR"/>
                        </w:rPr>
                        <w:t>/</w:t>
                      </w:r>
                      <w:r w:rsidR="00E10FC8" w:rsidRPr="00E10FC8">
                        <w:rPr>
                          <w:rFonts w:asciiTheme="majorHAnsi" w:hAnsiTheme="majorHAnsi"/>
                          <w:color w:val="595959" w:themeColor="text1" w:themeTint="A6"/>
                          <w:sz w:val="18"/>
                          <w:szCs w:val="18"/>
                          <w:lang w:val="pt-BR"/>
                        </w:rPr>
                        <w:t>25</w:t>
                      </w:r>
                      <w:r w:rsidRPr="00E10FC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0221C">
                        <w:rPr>
                          <w:rFonts w:asciiTheme="majorHAnsi" w:hAnsiTheme="majorHAnsi"/>
                          <w:color w:val="595959" w:themeColor="text1" w:themeTint="A6"/>
                          <w:sz w:val="18"/>
                          <w:szCs w:val="18"/>
                          <w:lang w:val="es-ES"/>
                        </w:rPr>
                        <w:t>1419</w:t>
                      </w:r>
                      <w:r w:rsidR="001D21C7">
                        <w:rPr>
                          <w:rFonts w:asciiTheme="majorHAnsi" w:hAnsiTheme="majorHAnsi"/>
                          <w:color w:val="595959" w:themeColor="text1" w:themeTint="A6"/>
                          <w:sz w:val="18"/>
                          <w:szCs w:val="18"/>
                          <w:lang w:val="es-ES"/>
                        </w:rPr>
                        <w:t>-1</w:t>
                      </w:r>
                      <w:r w:rsidR="007A39B0">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85B45B6" w:rsidR="00113F73" w:rsidRPr="007B05C4" w:rsidRDefault="0090221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Jhony Olarte Meza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10FC8">
                        <w:rPr>
                          <w:rFonts w:asciiTheme="majorHAnsi" w:hAnsiTheme="majorHAnsi"/>
                          <w:color w:val="595959" w:themeColor="text1" w:themeTint="A6"/>
                          <w:sz w:val="18"/>
                          <w:szCs w:val="18"/>
                          <w:lang w:val="es-ES"/>
                        </w:rPr>
                        <w:t>18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45948CAA"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67CD645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EE5251B" w:rsidR="0070697F" w:rsidRPr="0011075B" w:rsidRDefault="00AE571B" w:rsidP="005516A1">
      <w:pPr>
        <w:tabs>
          <w:tab w:val="center" w:pos="5400"/>
        </w:tabs>
        <w:suppressAutoHyphens/>
        <w:jc w:val="center"/>
        <w:rPr>
          <w:rFonts w:asciiTheme="majorHAnsi" w:hAnsiTheme="majorHAnsi"/>
          <w:b/>
          <w:sz w:val="20"/>
          <w:lang w:val="es-419"/>
        </w:rPr>
        <w:sectPr w:rsidR="0070697F" w:rsidRPr="0011075B" w:rsidSect="00C73B1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26E7D0B2">
                <wp:simplePos x="0" y="0"/>
                <wp:positionH relativeFrom="column">
                  <wp:posOffset>1320165</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43A9CDC" w:rsidR="00D72DC6" w:rsidRPr="00D72DC6" w:rsidRDefault="00AE571B" w:rsidP="00F02AD1">
                            <w:pPr>
                              <w:rPr>
                                <w:color w:val="FFFFFF" w:themeColor="background1"/>
                                <w14:textFill>
                                  <w14:noFill/>
                                </w14:textFill>
                              </w:rPr>
                            </w:pPr>
                            <w:r>
                              <w:rPr>
                                <w:noProof/>
                                <w:color w:val="FFFFFF" w:themeColor="background1"/>
                              </w:rPr>
                              <w:drawing>
                                <wp:inline distT="0" distB="0" distL="0" distR="0" wp14:anchorId="47A0687B" wp14:editId="6FD5183D">
                                  <wp:extent cx="1824355" cy="469265"/>
                                  <wp:effectExtent l="0" t="0" r="4445" b="6985"/>
                                  <wp:docPr id="1064127422" name="Picture 10641274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" fillcolor="white [3201]" stroked="f" strokeweight=".5pt">
                <v:textbox>
                  <w:txbxContent>
                    <w:p w14:paraId="16E85441" w14:textId="343A9CDC" w:rsidR="00D72DC6" w:rsidRPr="00D72DC6" w:rsidRDefault="00AE571B" w:rsidP="00F02AD1">
                      <w:pPr>
                        <w:rPr>
                          <w:color w:val="FFFFFF" w:themeColor="background1"/>
                          <w14:textFill>
                            <w14:noFill/>
                          </w14:textFill>
                        </w:rPr>
                      </w:pPr>
                      <w:r>
                        <w:rPr>
                          <w:noProof/>
                          <w:color w:val="FFFFFF" w:themeColor="background1"/>
                        </w:rPr>
                        <w:drawing>
                          <wp:inline distT="0" distB="0" distL="0" distR="0" wp14:anchorId="47A0687B" wp14:editId="6FD5183D">
                            <wp:extent cx="1824355" cy="469265"/>
                            <wp:effectExtent l="0" t="0" r="4445" b="6985"/>
                            <wp:docPr id="1064127422" name="Picture 10641274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0A90"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0A21A915" w:rsidR="003239B8" w:rsidRPr="005403A2" w:rsidRDefault="0090221C" w:rsidP="008D2290">
            <w:pPr>
              <w:jc w:val="both"/>
              <w:rPr>
                <w:rFonts w:ascii="Cambria" w:hAnsi="Cambria"/>
                <w:bCs/>
                <w:sz w:val="20"/>
                <w:szCs w:val="20"/>
                <w:lang w:val="es-419"/>
              </w:rPr>
            </w:pPr>
            <w:r>
              <w:rPr>
                <w:rFonts w:asciiTheme="majorHAnsi" w:hAnsiTheme="majorHAnsi"/>
                <w:bCs/>
                <w:sz w:val="20"/>
                <w:szCs w:val="20"/>
                <w:lang w:val="es-MX"/>
              </w:rPr>
              <w:t>Jhony Olarte Meza</w:t>
            </w:r>
            <w:r w:rsidR="00D04950">
              <w:rPr>
                <w:rFonts w:asciiTheme="majorHAnsi" w:hAnsiTheme="majorHAnsi"/>
                <w:bCs/>
                <w:sz w:val="20"/>
                <w:szCs w:val="20"/>
                <w:lang w:val="es-MX"/>
              </w:rPr>
              <w:t xml:space="preserve"> y</w:t>
            </w:r>
            <w:r w:rsidR="002B4DFA">
              <w:rPr>
                <w:rFonts w:asciiTheme="majorHAnsi" w:hAnsiTheme="majorHAnsi"/>
                <w:bCs/>
                <w:sz w:val="20"/>
                <w:szCs w:val="20"/>
                <w:lang w:val="es-MX"/>
              </w:rPr>
              <w:t xml:space="preserve"> </w:t>
            </w:r>
            <w:r w:rsidR="002B4DFA" w:rsidRPr="002B4DFA">
              <w:rPr>
                <w:rFonts w:asciiTheme="majorHAnsi" w:hAnsiTheme="majorHAnsi"/>
                <w:bCs/>
                <w:sz w:val="20"/>
                <w:szCs w:val="20"/>
                <w:lang w:val="es-ES"/>
              </w:rPr>
              <w:t>Amanda Lucía Flores Cerquera</w:t>
            </w:r>
          </w:p>
        </w:tc>
      </w:tr>
      <w:tr w:rsidR="003239B8" w:rsidRPr="007D0A9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0A6600"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6DC80384" w:rsidR="001D21C7" w:rsidRPr="0090221C" w:rsidRDefault="0090221C" w:rsidP="00FC6219">
            <w:pPr>
              <w:jc w:val="both"/>
              <w:rPr>
                <w:rFonts w:ascii="Cambria" w:hAnsi="Cambria"/>
                <w:bCs/>
                <w:sz w:val="20"/>
                <w:szCs w:val="20"/>
                <w:lang w:val="es-419"/>
              </w:rPr>
            </w:pPr>
            <w:r>
              <w:rPr>
                <w:rFonts w:asciiTheme="majorHAnsi" w:hAnsiTheme="majorHAnsi"/>
                <w:bCs/>
                <w:sz w:val="20"/>
                <w:szCs w:val="20"/>
                <w:lang w:val="es-MX"/>
              </w:rPr>
              <w:t>Jhony Olarte Meza y familiares</w:t>
            </w:r>
            <w:r w:rsidRPr="0011075B">
              <w:rPr>
                <w:rStyle w:val="FootnoteReference"/>
                <w:rFonts w:ascii="Cambria" w:hAnsi="Cambria"/>
                <w:bCs/>
                <w:sz w:val="20"/>
                <w:szCs w:val="20"/>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7D0A9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116BEFF3" w:rsidR="00223A29" w:rsidRPr="00A3329B" w:rsidRDefault="007A39B0" w:rsidP="00CB3F74">
            <w:pPr>
              <w:jc w:val="both"/>
              <w:rPr>
                <w:rFonts w:ascii="Cambria" w:hAnsi="Cambria"/>
                <w:bCs/>
                <w:sz w:val="20"/>
                <w:szCs w:val="20"/>
                <w:lang w:val="es-419"/>
              </w:rPr>
            </w:pPr>
            <w:r w:rsidRPr="007F15C4">
              <w:rPr>
                <w:rFonts w:asciiTheme="majorHAnsi" w:hAnsiTheme="majorHAnsi"/>
                <w:bCs/>
                <w:sz w:val="20"/>
                <w:szCs w:val="20"/>
                <w:lang w:val="es-ES" w:bidi="es-ES"/>
              </w:rPr>
              <w:t>Artículos 4 (vida), 5 (integridad personal), 7 (libertad personal), 8 (garantías judiciales),</w:t>
            </w:r>
            <w:r w:rsidR="00B15CDE">
              <w:rPr>
                <w:rFonts w:asciiTheme="majorHAnsi" w:hAnsiTheme="majorHAnsi"/>
                <w:bCs/>
                <w:sz w:val="20"/>
                <w:szCs w:val="20"/>
                <w:lang w:val="es-ES" w:bidi="es-ES"/>
              </w:rPr>
              <w:t xml:space="preserve"> 10 (indemnización), 11 (honra y dignidad), 13 (libertad de pensamiento y expresión), 14 (rectificación o respuesta) y</w:t>
            </w:r>
            <w:r w:rsidRPr="007F15C4">
              <w:rPr>
                <w:rFonts w:asciiTheme="majorHAnsi" w:hAnsiTheme="majorHAnsi"/>
                <w:bCs/>
                <w:sz w:val="20"/>
                <w:szCs w:val="20"/>
                <w:lang w:val="es-ES" w:bidi="es-ES"/>
              </w:rPr>
              <w:t xml:space="preserve"> 17 (protección a la familia</w:t>
            </w:r>
            <w:r w:rsidR="00B15CDE">
              <w:rPr>
                <w:rFonts w:asciiTheme="majorHAnsi" w:hAnsiTheme="majorHAnsi"/>
                <w:bCs/>
                <w:sz w:val="20"/>
                <w:szCs w:val="20"/>
                <w:lang w:val="es-ES" w:bidi="es-ES"/>
              </w:rPr>
              <w:t>)</w:t>
            </w:r>
            <w:r w:rsidRPr="007F15C4">
              <w:rPr>
                <w:rFonts w:asciiTheme="majorHAnsi" w:hAnsiTheme="majorHAnsi"/>
                <w:bCs/>
                <w:sz w:val="20"/>
                <w:szCs w:val="20"/>
                <w:lang w:val="es-ES" w:bidi="es-ES"/>
              </w:rPr>
              <w:t xml:space="preserve"> de la Convención Americana sobre Derechos Humanos</w:t>
            </w:r>
            <w:r w:rsidR="00785B6C" w:rsidRPr="0011075B">
              <w:rPr>
                <w:rFonts w:ascii="Cambria" w:hAnsi="Cambria"/>
                <w:bCs/>
                <w:sz w:val="20"/>
                <w:szCs w:val="20"/>
                <w:vertAlign w:val="superscript"/>
                <w:lang w:val="es-419" w:bidi="es-ES"/>
              </w:rPr>
              <w:footnoteReference w:id="4"/>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0221C"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90221C" w:rsidRPr="0011075B" w:rsidRDefault="0090221C" w:rsidP="0090221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4B943CC4" w:rsidR="0090221C" w:rsidRPr="0011075B" w:rsidRDefault="0090221C" w:rsidP="0090221C">
            <w:pPr>
              <w:jc w:val="both"/>
              <w:rPr>
                <w:rFonts w:ascii="Cambria" w:hAnsi="Cambria"/>
                <w:bCs/>
                <w:sz w:val="20"/>
                <w:szCs w:val="20"/>
                <w:lang w:val="es-419"/>
              </w:rPr>
            </w:pPr>
            <w:r>
              <w:rPr>
                <w:rFonts w:ascii="Cambria" w:hAnsi="Cambria"/>
                <w:bCs/>
                <w:sz w:val="20"/>
                <w:szCs w:val="20"/>
                <w:lang w:val="es-419"/>
              </w:rPr>
              <w:t>10 de octubre de 2014</w:t>
            </w:r>
          </w:p>
        </w:tc>
      </w:tr>
      <w:tr w:rsidR="0090221C" w:rsidRPr="007D0A90" w14:paraId="7E7F4A49" w14:textId="77777777" w:rsidTr="004A6A54">
        <w:tc>
          <w:tcPr>
            <w:tcW w:w="3600" w:type="dxa"/>
            <w:tcBorders>
              <w:top w:val="single" w:sz="6" w:space="0" w:color="auto"/>
              <w:bottom w:val="single" w:sz="6" w:space="0" w:color="auto"/>
            </w:tcBorders>
            <w:shd w:val="clear" w:color="auto" w:fill="386294"/>
            <w:vAlign w:val="center"/>
          </w:tcPr>
          <w:p w14:paraId="0730EB30" w14:textId="5FBFDEBA" w:rsidR="0090221C" w:rsidRPr="0011075B" w:rsidRDefault="0090221C" w:rsidP="0090221C">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w:t>
            </w:r>
          </w:p>
        </w:tc>
        <w:tc>
          <w:tcPr>
            <w:tcW w:w="5760" w:type="dxa"/>
            <w:vAlign w:val="center"/>
          </w:tcPr>
          <w:p w14:paraId="7ABB4CD4" w14:textId="40BC2D79" w:rsidR="0090221C" w:rsidRDefault="0090221C" w:rsidP="0090221C">
            <w:pPr>
              <w:jc w:val="both"/>
              <w:rPr>
                <w:rFonts w:ascii="Cambria" w:hAnsi="Cambria"/>
                <w:bCs/>
                <w:sz w:val="20"/>
                <w:szCs w:val="20"/>
                <w:lang w:val="es-419"/>
              </w:rPr>
            </w:pPr>
            <w:r>
              <w:rPr>
                <w:rFonts w:ascii="Cambria" w:hAnsi="Cambria"/>
                <w:bCs/>
                <w:sz w:val="20"/>
                <w:szCs w:val="20"/>
                <w:lang w:val="es-419"/>
              </w:rPr>
              <w:t>27 de octubre de 2017, 22 de septiembre de 2021</w:t>
            </w:r>
          </w:p>
        </w:tc>
      </w:tr>
      <w:tr w:rsidR="0090221C"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90221C" w:rsidRPr="0011075B" w:rsidRDefault="0090221C" w:rsidP="0090221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5E3042EC" w:rsidR="0090221C" w:rsidRPr="0011075B" w:rsidRDefault="0090221C" w:rsidP="0090221C">
            <w:pPr>
              <w:jc w:val="both"/>
              <w:rPr>
                <w:rFonts w:ascii="Cambria" w:hAnsi="Cambria"/>
                <w:bCs/>
                <w:sz w:val="20"/>
                <w:szCs w:val="20"/>
                <w:lang w:val="es-419"/>
              </w:rPr>
            </w:pPr>
            <w:r>
              <w:rPr>
                <w:rFonts w:ascii="Cambria" w:hAnsi="Cambria"/>
                <w:bCs/>
                <w:sz w:val="20"/>
                <w:szCs w:val="20"/>
                <w:lang w:val="es-419"/>
              </w:rPr>
              <w:t>1 de noviembre de 2022</w:t>
            </w:r>
          </w:p>
        </w:tc>
      </w:tr>
      <w:tr w:rsidR="0090221C"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90221C" w:rsidRPr="0011075B" w:rsidRDefault="0090221C" w:rsidP="0090221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1F64905C" w:rsidR="0090221C" w:rsidRPr="0011075B" w:rsidRDefault="0090221C" w:rsidP="0090221C">
            <w:pPr>
              <w:jc w:val="both"/>
              <w:rPr>
                <w:rFonts w:ascii="Cambria" w:hAnsi="Cambria"/>
                <w:bCs/>
                <w:sz w:val="20"/>
                <w:szCs w:val="20"/>
                <w:lang w:val="es-419"/>
              </w:rPr>
            </w:pPr>
            <w:r>
              <w:rPr>
                <w:rFonts w:ascii="Cambria" w:hAnsi="Cambria"/>
                <w:bCs/>
                <w:sz w:val="20"/>
                <w:szCs w:val="20"/>
                <w:lang w:val="es-419"/>
              </w:rPr>
              <w:t>28 de marzo de 2023</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C71F8A">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C71F8A">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C71F8A">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7D0A90" w14:paraId="34C2A0A9" w14:textId="77777777" w:rsidTr="00C71F8A">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ED073CA" w:rsidR="003239B8" w:rsidRPr="00F139E5" w:rsidRDefault="00A004BB" w:rsidP="006718A4">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C71F8A">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7D0A90" w14:paraId="3ED57BF3" w14:textId="77777777" w:rsidTr="00C71F8A">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732CBEA4" w:rsidR="0026174C" w:rsidRPr="00F139E5" w:rsidRDefault="00246646" w:rsidP="008D2290">
            <w:pPr>
              <w:jc w:val="both"/>
              <w:rPr>
                <w:rFonts w:ascii="Cambria" w:hAnsi="Cambria"/>
                <w:bCs/>
                <w:sz w:val="20"/>
                <w:szCs w:val="20"/>
                <w:lang w:val="es-ES"/>
              </w:rPr>
            </w:pPr>
            <w:r w:rsidRPr="00246646">
              <w:rPr>
                <w:rFonts w:ascii="Cambria" w:hAnsi="Cambria"/>
                <w:bCs/>
                <w:sz w:val="20"/>
                <w:szCs w:val="20"/>
                <w:lang w:val="es-ES" w:bidi="es-ES"/>
              </w:rPr>
              <w:t xml:space="preserve">Artículos 5 (integridad personal), 8 (garantías judiciales), </w:t>
            </w:r>
            <w:r w:rsidR="00047ED9">
              <w:rPr>
                <w:rFonts w:ascii="Cambria" w:hAnsi="Cambria"/>
                <w:bCs/>
                <w:sz w:val="20"/>
                <w:szCs w:val="20"/>
                <w:lang w:val="es-ES" w:bidi="es-ES"/>
              </w:rPr>
              <w:t xml:space="preserve">17 (protección de la familia), 19 (derechos del niño), </w:t>
            </w:r>
            <w:r w:rsidRPr="00246646">
              <w:rPr>
                <w:rFonts w:ascii="Cambria" w:hAnsi="Cambria"/>
                <w:bCs/>
                <w:sz w:val="20"/>
                <w:szCs w:val="20"/>
                <w:lang w:val="es-ES" w:bidi="es-ES"/>
              </w:rPr>
              <w:t xml:space="preserve">22 (circulación y residencia) y 25 (protección judicial) </w:t>
            </w:r>
            <w:r w:rsidR="00A3329B" w:rsidRPr="00A3329B">
              <w:rPr>
                <w:rFonts w:ascii="Cambria" w:hAnsi="Cambria"/>
                <w:bCs/>
                <w:sz w:val="20"/>
                <w:szCs w:val="20"/>
                <w:lang w:val="es-ES" w:bidi="es-ES"/>
              </w:rPr>
              <w:t>de la Convención Americana, en relación con su artículo 1.1</w:t>
            </w:r>
            <w:r w:rsidR="00245FF3">
              <w:rPr>
                <w:rFonts w:ascii="Cambria" w:hAnsi="Cambria"/>
                <w:bCs/>
                <w:sz w:val="20"/>
                <w:szCs w:val="20"/>
                <w:lang w:val="es-ES" w:bidi="es-ES"/>
              </w:rPr>
              <w:t xml:space="preserve"> (</w:t>
            </w:r>
            <w:r w:rsidR="00377D96">
              <w:rPr>
                <w:rFonts w:ascii="Cambria" w:hAnsi="Cambria"/>
                <w:bCs/>
                <w:sz w:val="20"/>
                <w:szCs w:val="20"/>
                <w:lang w:val="es-ES" w:bidi="es-ES"/>
              </w:rPr>
              <w:t>obligación de respetar los derechos</w:t>
            </w:r>
            <w:r w:rsidR="00245FF3">
              <w:rPr>
                <w:rFonts w:ascii="Cambria" w:hAnsi="Cambria"/>
                <w:bCs/>
                <w:sz w:val="20"/>
                <w:szCs w:val="20"/>
                <w:lang w:val="es-ES" w:bidi="es-ES"/>
              </w:rPr>
              <w:t>)</w:t>
            </w:r>
          </w:p>
        </w:tc>
      </w:tr>
      <w:tr w:rsidR="003239B8" w:rsidRPr="007D0A90" w14:paraId="5702249F" w14:textId="77777777" w:rsidTr="00C71F8A">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2633A58E"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C606D9">
              <w:rPr>
                <w:rFonts w:ascii="Cambria" w:hAnsi="Cambria"/>
                <w:bCs/>
                <w:sz w:val="20"/>
                <w:szCs w:val="20"/>
                <w:lang w:val="es-419" w:bidi="es-ES"/>
              </w:rPr>
              <w:t xml:space="preserve">parcialmente,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7D0A90" w14:paraId="7A101B89" w14:textId="77777777" w:rsidTr="00C71F8A">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4689D600"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C606D9">
              <w:rPr>
                <w:rFonts w:ascii="Cambria" w:hAnsi="Cambria"/>
                <w:bCs/>
                <w:sz w:val="20"/>
                <w:szCs w:val="20"/>
                <w:lang w:val="es-419" w:bidi="es-ES"/>
              </w:rPr>
              <w:t xml:space="preserve">parcialmente, </w:t>
            </w:r>
            <w:r w:rsidR="00094203">
              <w:rPr>
                <w:rFonts w:ascii="Cambria" w:hAnsi="Cambria"/>
                <w:bCs/>
                <w:sz w:val="20"/>
                <w:szCs w:val="20"/>
                <w:lang w:val="es-419" w:bidi="es-ES"/>
              </w:rPr>
              <w:t>en los términos de la Sección VI</w:t>
            </w:r>
          </w:p>
        </w:tc>
      </w:tr>
    </w:tbl>
    <w:p w14:paraId="74C2242A" w14:textId="77777777" w:rsidR="000F4226" w:rsidRDefault="000F4226" w:rsidP="001443F7">
      <w:pPr>
        <w:spacing w:before="240" w:after="240"/>
        <w:ind w:firstLine="720"/>
        <w:jc w:val="both"/>
        <w:rPr>
          <w:rFonts w:asciiTheme="majorHAnsi" w:hAnsiTheme="majorHAnsi"/>
          <w:b/>
          <w:sz w:val="20"/>
          <w:szCs w:val="20"/>
          <w:lang w:val="es-419"/>
        </w:rPr>
      </w:pPr>
    </w:p>
    <w:p w14:paraId="0A20CA5E" w14:textId="77777777" w:rsidR="00471B63" w:rsidRDefault="00471B63" w:rsidP="001443F7">
      <w:pPr>
        <w:spacing w:before="240" w:after="240"/>
        <w:ind w:firstLine="720"/>
        <w:jc w:val="both"/>
        <w:rPr>
          <w:rFonts w:asciiTheme="majorHAnsi" w:hAnsiTheme="majorHAnsi"/>
          <w:b/>
          <w:sz w:val="20"/>
          <w:szCs w:val="20"/>
          <w:lang w:val="es-419"/>
        </w:rPr>
      </w:pPr>
    </w:p>
    <w:p w14:paraId="4D14E51B" w14:textId="77777777" w:rsidR="00471B63" w:rsidRDefault="00471B63" w:rsidP="001443F7">
      <w:pPr>
        <w:spacing w:before="240" w:after="240"/>
        <w:ind w:firstLine="720"/>
        <w:jc w:val="both"/>
        <w:rPr>
          <w:rFonts w:asciiTheme="majorHAnsi" w:hAnsiTheme="majorHAnsi"/>
          <w:b/>
          <w:sz w:val="20"/>
          <w:szCs w:val="20"/>
          <w:lang w:val="es-419"/>
        </w:rPr>
      </w:pPr>
    </w:p>
    <w:p w14:paraId="56FD5D57" w14:textId="725CFF7C" w:rsidR="003239B8" w:rsidRPr="00937646" w:rsidRDefault="00223A29" w:rsidP="00937646">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937646">
        <w:rPr>
          <w:rFonts w:asciiTheme="majorHAnsi" w:hAnsiTheme="majorHAnsi"/>
          <w:b/>
          <w:sz w:val="20"/>
          <w:szCs w:val="20"/>
          <w:lang w:val="es-ES_tradnl"/>
        </w:rPr>
        <w:t>POSICIÓN DE LAS PARTES</w:t>
      </w:r>
      <w:r w:rsidR="003239B8" w:rsidRPr="00937646">
        <w:rPr>
          <w:rFonts w:asciiTheme="majorHAnsi" w:hAnsiTheme="majorHAnsi"/>
          <w:b/>
          <w:sz w:val="20"/>
          <w:szCs w:val="20"/>
          <w:lang w:val="es-ES_tradnl"/>
        </w:rPr>
        <w:t xml:space="preserve"> </w:t>
      </w:r>
    </w:p>
    <w:p w14:paraId="4EA306E2" w14:textId="57369C64" w:rsidR="00785B6C" w:rsidRPr="00937646" w:rsidRDefault="00FD1F72"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lang w:val="es-ES_tradnl"/>
        </w:rPr>
      </w:pPr>
      <w:r w:rsidRPr="00937646">
        <w:rPr>
          <w:rFonts w:asciiTheme="majorHAnsi" w:hAnsiTheme="majorHAnsi"/>
          <w:b/>
          <w:bCs/>
          <w:sz w:val="20"/>
          <w:szCs w:val="20"/>
          <w:lang w:val="es-ES_tradnl"/>
        </w:rPr>
        <w:t>L</w:t>
      </w:r>
      <w:r w:rsidR="00785B6C" w:rsidRPr="00937646">
        <w:rPr>
          <w:rFonts w:asciiTheme="majorHAnsi" w:hAnsiTheme="majorHAnsi"/>
          <w:b/>
          <w:bCs/>
          <w:sz w:val="20"/>
          <w:szCs w:val="20"/>
          <w:lang w:val="es-ES_tradnl"/>
        </w:rPr>
        <w:t>a parte peticionaria</w:t>
      </w:r>
    </w:p>
    <w:p w14:paraId="57625E48" w14:textId="3AA67289" w:rsidR="006222ED" w:rsidRPr="00937646" w:rsidRDefault="006222ED"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La parte peticionaria denuncia </w:t>
      </w:r>
      <w:r w:rsidR="00607EEC" w:rsidRPr="00937646">
        <w:rPr>
          <w:rFonts w:asciiTheme="majorHAnsi" w:hAnsiTheme="majorHAnsi"/>
          <w:sz w:val="20"/>
          <w:szCs w:val="20"/>
          <w:lang w:val="es-ES_tradnl"/>
        </w:rPr>
        <w:t xml:space="preserve">las el </w:t>
      </w:r>
      <w:r w:rsidRPr="00937646">
        <w:rPr>
          <w:rFonts w:asciiTheme="majorHAnsi" w:hAnsiTheme="majorHAnsi"/>
          <w:sz w:val="20"/>
          <w:szCs w:val="20"/>
          <w:lang w:val="es-ES_tradnl"/>
        </w:rPr>
        <w:t xml:space="preserve">amenazas y desplazamiento forzoso </w:t>
      </w:r>
      <w:r w:rsidR="00607EEC" w:rsidRPr="00937646">
        <w:rPr>
          <w:rFonts w:asciiTheme="majorHAnsi" w:hAnsiTheme="majorHAnsi"/>
          <w:sz w:val="20"/>
          <w:szCs w:val="20"/>
          <w:lang w:val="es-ES_tradnl"/>
        </w:rPr>
        <w:t>en perjuicio de</w:t>
      </w:r>
      <w:r w:rsidRPr="00937646">
        <w:rPr>
          <w:rFonts w:asciiTheme="majorHAnsi" w:hAnsiTheme="majorHAnsi"/>
          <w:sz w:val="20"/>
          <w:szCs w:val="20"/>
          <w:lang w:val="es-ES_tradnl"/>
        </w:rPr>
        <w:t xml:space="preserve"> Jhony Olarte Meza </w:t>
      </w:r>
      <w:r w:rsidR="001D688A" w:rsidRPr="00937646">
        <w:rPr>
          <w:rFonts w:asciiTheme="majorHAnsi" w:hAnsiTheme="majorHAnsi"/>
          <w:sz w:val="20"/>
          <w:szCs w:val="20"/>
          <w:lang w:val="es-ES_tradnl"/>
        </w:rPr>
        <w:t>(en adelante “el Sr. Olarte”</w:t>
      </w:r>
      <w:r w:rsidR="00730D49" w:rsidRPr="00937646">
        <w:rPr>
          <w:rFonts w:asciiTheme="majorHAnsi" w:hAnsiTheme="majorHAnsi"/>
          <w:sz w:val="20"/>
          <w:szCs w:val="20"/>
          <w:lang w:val="es-ES_tradnl"/>
        </w:rPr>
        <w:t>)</w:t>
      </w:r>
      <w:r w:rsidR="001D688A" w:rsidRPr="00937646">
        <w:rPr>
          <w:rFonts w:asciiTheme="majorHAnsi" w:hAnsiTheme="majorHAnsi"/>
          <w:sz w:val="20"/>
          <w:szCs w:val="20"/>
          <w:lang w:val="es-ES_tradnl"/>
        </w:rPr>
        <w:t xml:space="preserve"> </w:t>
      </w:r>
      <w:r w:rsidRPr="00937646">
        <w:rPr>
          <w:rFonts w:asciiTheme="majorHAnsi" w:hAnsiTheme="majorHAnsi"/>
          <w:sz w:val="20"/>
          <w:szCs w:val="20"/>
          <w:lang w:val="es-ES_tradnl"/>
        </w:rPr>
        <w:t xml:space="preserve">y sus familiares, así como el intento de ejecución extrajudicial </w:t>
      </w:r>
      <w:r w:rsidR="00F40B67" w:rsidRPr="00937646">
        <w:rPr>
          <w:rFonts w:asciiTheme="majorHAnsi" w:hAnsiTheme="majorHAnsi"/>
          <w:sz w:val="20"/>
          <w:szCs w:val="20"/>
          <w:lang w:val="es-ES_tradnl"/>
        </w:rPr>
        <w:t xml:space="preserve">del </w:t>
      </w:r>
      <w:r w:rsidR="001D688A" w:rsidRPr="00937646">
        <w:rPr>
          <w:rFonts w:asciiTheme="majorHAnsi" w:hAnsiTheme="majorHAnsi"/>
          <w:sz w:val="20"/>
          <w:szCs w:val="20"/>
          <w:lang w:val="es-ES_tradnl"/>
        </w:rPr>
        <w:t>propio Sr.</w:t>
      </w:r>
      <w:r w:rsidR="00F40B67" w:rsidRPr="00937646">
        <w:rPr>
          <w:rFonts w:asciiTheme="majorHAnsi" w:hAnsiTheme="majorHAnsi"/>
          <w:sz w:val="20"/>
          <w:szCs w:val="20"/>
          <w:lang w:val="es-ES_tradnl"/>
        </w:rPr>
        <w:t xml:space="preserve"> Olarte</w:t>
      </w:r>
      <w:r w:rsidRPr="00937646">
        <w:rPr>
          <w:rFonts w:asciiTheme="majorHAnsi" w:hAnsiTheme="majorHAnsi"/>
          <w:sz w:val="20"/>
          <w:szCs w:val="20"/>
          <w:lang w:val="es-ES_tradnl"/>
        </w:rPr>
        <w:t xml:space="preserve"> a manos de paramilitares. Además, la impunidad e</w:t>
      </w:r>
      <w:r w:rsidR="008C2703" w:rsidRPr="00937646">
        <w:rPr>
          <w:rFonts w:asciiTheme="majorHAnsi" w:hAnsiTheme="majorHAnsi"/>
          <w:sz w:val="20"/>
          <w:szCs w:val="20"/>
          <w:lang w:val="es-ES_tradnl"/>
        </w:rPr>
        <w:t>n la que se mantendrían estos</w:t>
      </w:r>
      <w:r w:rsidRPr="00937646">
        <w:rPr>
          <w:rFonts w:asciiTheme="majorHAnsi" w:hAnsiTheme="majorHAnsi"/>
          <w:sz w:val="20"/>
          <w:szCs w:val="20"/>
          <w:lang w:val="es-ES_tradnl"/>
        </w:rPr>
        <w:t xml:space="preserve"> los hechos, la falta de reparación y los impactos sufridos por los familiares.</w:t>
      </w:r>
    </w:p>
    <w:p w14:paraId="73C7D9E1" w14:textId="77777777" w:rsidR="006222ED" w:rsidRPr="00937646" w:rsidRDefault="006222ED" w:rsidP="00937646">
      <w:pPr>
        <w:pStyle w:val="ListParagraph"/>
        <w:widowControl w:val="0"/>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color w:val="auto"/>
          <w:sz w:val="20"/>
          <w:szCs w:val="20"/>
          <w:lang w:val="es-ES_tradnl"/>
        </w:rPr>
        <w:t xml:space="preserve">Primer </w:t>
      </w:r>
      <w:r w:rsidRPr="00937646">
        <w:rPr>
          <w:rFonts w:asciiTheme="majorHAnsi" w:hAnsiTheme="majorHAnsi"/>
          <w:i/>
          <w:iCs/>
          <w:sz w:val="20"/>
          <w:szCs w:val="20"/>
          <w:lang w:val="es-ES_tradnl"/>
        </w:rPr>
        <w:t>desplazamiento</w:t>
      </w:r>
    </w:p>
    <w:p w14:paraId="54FE71E4" w14:textId="27E5BDE9" w:rsidR="006222ED" w:rsidRPr="00937646" w:rsidRDefault="006222ED"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Según la parte peticionaria, grupos paramilitares se instalaron en la región del Valle del Guamuez (La Hormiga), Putumayo, bajo la anuencia y omisión de las fuerzas del Estado. Estos grupos establecieron una base paramilitar en la vereda El Placer, donde mantenían un retén ilegal que los civiles locales, incluidos Jhony Olarte Meza, debían cruzar para llegar a sus parcelas</w:t>
      </w:r>
      <w:r w:rsidR="002D7B6D" w:rsidRPr="00937646">
        <w:rPr>
          <w:rFonts w:asciiTheme="majorHAnsi" w:hAnsiTheme="majorHAnsi"/>
          <w:sz w:val="20"/>
          <w:szCs w:val="20"/>
          <w:lang w:val="es-ES_tradnl"/>
        </w:rPr>
        <w:t xml:space="preserve"> de tierra</w:t>
      </w:r>
      <w:r w:rsidR="008506BB" w:rsidRPr="00937646">
        <w:rPr>
          <w:rFonts w:asciiTheme="majorHAnsi" w:hAnsiTheme="majorHAnsi"/>
          <w:sz w:val="20"/>
          <w:szCs w:val="20"/>
          <w:lang w:val="es-ES_tradnl"/>
        </w:rPr>
        <w:t xml:space="preserve"> en la vereda Churuyaco, municipio de Orito, Putamayo,</w:t>
      </w:r>
      <w:r w:rsidRPr="00937646">
        <w:rPr>
          <w:rFonts w:asciiTheme="majorHAnsi" w:hAnsiTheme="majorHAnsi"/>
          <w:sz w:val="20"/>
          <w:szCs w:val="20"/>
          <w:lang w:val="es-ES_tradnl"/>
        </w:rPr>
        <w:t xml:space="preserve"> y</w:t>
      </w:r>
      <w:r w:rsidR="008506BB" w:rsidRPr="00937646">
        <w:rPr>
          <w:rFonts w:asciiTheme="majorHAnsi" w:hAnsiTheme="majorHAnsi"/>
          <w:sz w:val="20"/>
          <w:szCs w:val="20"/>
          <w:lang w:val="es-ES_tradnl"/>
        </w:rPr>
        <w:t xml:space="preserve"> para</w:t>
      </w:r>
      <w:r w:rsidRPr="00937646">
        <w:rPr>
          <w:rFonts w:asciiTheme="majorHAnsi" w:hAnsiTheme="majorHAnsi"/>
          <w:sz w:val="20"/>
          <w:szCs w:val="20"/>
          <w:lang w:val="es-ES_tradnl"/>
        </w:rPr>
        <w:t xml:space="preserve"> </w:t>
      </w:r>
      <w:r w:rsidR="008506BB" w:rsidRPr="00937646">
        <w:rPr>
          <w:rFonts w:asciiTheme="majorHAnsi" w:hAnsiTheme="majorHAnsi"/>
          <w:sz w:val="20"/>
          <w:szCs w:val="20"/>
          <w:lang w:val="es-ES_tradnl"/>
        </w:rPr>
        <w:t>volver</w:t>
      </w:r>
      <w:r w:rsidRPr="00937646">
        <w:rPr>
          <w:rFonts w:asciiTheme="majorHAnsi" w:hAnsiTheme="majorHAnsi"/>
          <w:sz w:val="20"/>
          <w:szCs w:val="20"/>
          <w:lang w:val="es-ES_tradnl"/>
        </w:rPr>
        <w:t xml:space="preserve"> a sus casas.</w:t>
      </w:r>
    </w:p>
    <w:p w14:paraId="401A26CA" w14:textId="6029A1CF" w:rsidR="00AC6070" w:rsidRPr="00937646" w:rsidRDefault="008506BB"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Por su condición de líder comunal, el señor Olarte Meza intentó dialogar con el comandante paramilitar de la región en la época, alias “Enrique”. </w:t>
      </w:r>
      <w:bookmarkStart w:id="2" w:name="_Hlk173765019"/>
      <w:r w:rsidRPr="00937646">
        <w:rPr>
          <w:rFonts w:asciiTheme="majorHAnsi" w:hAnsiTheme="majorHAnsi"/>
          <w:sz w:val="20"/>
          <w:szCs w:val="20"/>
          <w:lang w:val="es-ES_tradnl"/>
        </w:rPr>
        <w:t xml:space="preserve">Como respuesta, </w:t>
      </w:r>
      <w:r w:rsidR="006222ED" w:rsidRPr="00937646">
        <w:rPr>
          <w:rFonts w:asciiTheme="majorHAnsi" w:hAnsiTheme="majorHAnsi"/>
          <w:sz w:val="20"/>
          <w:szCs w:val="20"/>
          <w:lang w:val="es-ES_tradnl"/>
        </w:rPr>
        <w:t xml:space="preserve">los paramilitares acusaron a Jhony de ser colaborador de la guerrilla porque, según ellos, sus tierras estaban ubicadas en una zona de influencia insurgente, y le dieron </w:t>
      </w:r>
      <w:r w:rsidR="00F47BB2" w:rsidRPr="00937646">
        <w:rPr>
          <w:rFonts w:asciiTheme="majorHAnsi" w:hAnsiTheme="majorHAnsi"/>
          <w:sz w:val="20"/>
          <w:szCs w:val="20"/>
          <w:lang w:val="es-ES_tradnl"/>
        </w:rPr>
        <w:t>24</w:t>
      </w:r>
      <w:r w:rsidR="006222ED" w:rsidRPr="00937646">
        <w:rPr>
          <w:rFonts w:asciiTheme="majorHAnsi" w:hAnsiTheme="majorHAnsi"/>
          <w:sz w:val="20"/>
          <w:szCs w:val="20"/>
          <w:lang w:val="es-ES_tradnl"/>
        </w:rPr>
        <w:t xml:space="preserve"> horas para desocupar la zona. En ese tiempo,</w:t>
      </w:r>
      <w:r w:rsidRPr="00937646">
        <w:rPr>
          <w:rFonts w:asciiTheme="majorHAnsi" w:hAnsiTheme="majorHAnsi"/>
          <w:sz w:val="20"/>
          <w:szCs w:val="20"/>
          <w:lang w:val="es-ES_tradnl"/>
        </w:rPr>
        <w:t xml:space="preserve"> el 20 de diciembre de 1999</w:t>
      </w:r>
      <w:r w:rsidR="006222ED" w:rsidRPr="00937646">
        <w:rPr>
          <w:rFonts w:asciiTheme="majorHAnsi" w:hAnsiTheme="majorHAnsi"/>
          <w:sz w:val="20"/>
          <w:szCs w:val="20"/>
          <w:lang w:val="es-ES_tradnl"/>
        </w:rPr>
        <w:t xml:space="preserve"> él y su familia decidieron huir de La Hormiga, desplazándose hacia Bucaramanga, Santander.</w:t>
      </w:r>
      <w:r w:rsidR="00FE4A02" w:rsidRPr="00937646">
        <w:rPr>
          <w:rFonts w:asciiTheme="majorHAnsi" w:hAnsiTheme="majorHAnsi"/>
          <w:sz w:val="20"/>
          <w:szCs w:val="20"/>
          <w:lang w:val="es-ES_tradnl"/>
        </w:rPr>
        <w:t xml:space="preserve"> </w:t>
      </w:r>
      <w:bookmarkEnd w:id="2"/>
    </w:p>
    <w:p w14:paraId="40641A0F" w14:textId="4ACBDB3B" w:rsidR="006222ED" w:rsidRPr="00937646" w:rsidRDefault="004D43C4"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Así, el Sr. Olarte </w:t>
      </w:r>
      <w:r w:rsidR="000D5B9D" w:rsidRPr="00937646">
        <w:rPr>
          <w:rFonts w:asciiTheme="majorHAnsi" w:hAnsiTheme="majorHAnsi"/>
          <w:sz w:val="20"/>
          <w:szCs w:val="20"/>
          <w:lang w:val="es-ES_tradnl"/>
        </w:rPr>
        <w:t>y</w:t>
      </w:r>
      <w:r w:rsidRPr="00937646">
        <w:rPr>
          <w:rFonts w:asciiTheme="majorHAnsi" w:hAnsiTheme="majorHAnsi"/>
          <w:sz w:val="20"/>
          <w:szCs w:val="20"/>
          <w:lang w:val="es-ES_tradnl"/>
        </w:rPr>
        <w:t xml:space="preserve"> su familia</w:t>
      </w:r>
      <w:r w:rsidR="00FE4A02" w:rsidRPr="00937646">
        <w:rPr>
          <w:rFonts w:asciiTheme="majorHAnsi" w:hAnsiTheme="majorHAnsi"/>
          <w:sz w:val="20"/>
          <w:szCs w:val="20"/>
          <w:lang w:val="es-ES_tradnl"/>
        </w:rPr>
        <w:t xml:space="preserve"> </w:t>
      </w:r>
      <w:r w:rsidRPr="00937646">
        <w:rPr>
          <w:rFonts w:asciiTheme="majorHAnsi" w:hAnsiTheme="majorHAnsi"/>
          <w:sz w:val="20"/>
          <w:szCs w:val="20"/>
          <w:lang w:val="es-ES_tradnl"/>
        </w:rPr>
        <w:t>dej</w:t>
      </w:r>
      <w:r w:rsidR="000D5B9D" w:rsidRPr="00937646">
        <w:rPr>
          <w:rFonts w:asciiTheme="majorHAnsi" w:hAnsiTheme="majorHAnsi"/>
          <w:sz w:val="20"/>
          <w:szCs w:val="20"/>
          <w:lang w:val="es-ES_tradnl"/>
        </w:rPr>
        <w:t>aron</w:t>
      </w:r>
      <w:r w:rsidR="00FE4A02" w:rsidRPr="00937646">
        <w:rPr>
          <w:rFonts w:asciiTheme="majorHAnsi" w:hAnsiTheme="majorHAnsi"/>
          <w:sz w:val="20"/>
          <w:szCs w:val="20"/>
          <w:lang w:val="es-ES_tradnl"/>
        </w:rPr>
        <w:t xml:space="preserve"> atrás un terreno de ochenta hectáreas que se encontraba en Orito, Putumayo, del cual obtenían su sustento</w:t>
      </w:r>
      <w:r w:rsidR="00B8094C" w:rsidRPr="00937646">
        <w:rPr>
          <w:rFonts w:asciiTheme="majorHAnsi" w:hAnsiTheme="majorHAnsi"/>
          <w:sz w:val="20"/>
          <w:szCs w:val="20"/>
          <w:lang w:val="es-ES_tradnl"/>
        </w:rPr>
        <w:t>. E</w:t>
      </w:r>
      <w:r w:rsidR="00124005" w:rsidRPr="00937646">
        <w:rPr>
          <w:rFonts w:asciiTheme="majorHAnsi" w:hAnsiTheme="majorHAnsi"/>
          <w:sz w:val="20"/>
          <w:szCs w:val="20"/>
          <w:lang w:val="es-ES_tradnl"/>
        </w:rPr>
        <w:t xml:space="preserve">stas tierras eran de su propiedad y de </w:t>
      </w:r>
      <w:r w:rsidR="00B8094C" w:rsidRPr="00937646">
        <w:rPr>
          <w:rFonts w:asciiTheme="majorHAnsi" w:hAnsiTheme="majorHAnsi"/>
          <w:sz w:val="20"/>
          <w:szCs w:val="20"/>
          <w:lang w:val="es-ES_tradnl"/>
        </w:rPr>
        <w:t>su hermana</w:t>
      </w:r>
      <w:r w:rsidR="00FE4A02" w:rsidRPr="00937646">
        <w:rPr>
          <w:rFonts w:asciiTheme="majorHAnsi" w:hAnsiTheme="majorHAnsi"/>
          <w:sz w:val="20"/>
          <w:szCs w:val="20"/>
          <w:lang w:val="es-ES_tradnl"/>
        </w:rPr>
        <w:t xml:space="preserve"> Sandra Isabel Olarte Meza</w:t>
      </w:r>
      <w:r w:rsidR="00B8094C" w:rsidRPr="00937646">
        <w:rPr>
          <w:rFonts w:asciiTheme="majorHAnsi" w:hAnsiTheme="majorHAnsi"/>
          <w:sz w:val="20"/>
          <w:szCs w:val="20"/>
          <w:lang w:val="es-ES_tradnl"/>
        </w:rPr>
        <w:t>, y hasta el presente no les han sido restituidas</w:t>
      </w:r>
      <w:r w:rsidR="00AC6070" w:rsidRPr="00937646">
        <w:rPr>
          <w:rFonts w:asciiTheme="majorHAnsi" w:hAnsiTheme="majorHAnsi"/>
          <w:sz w:val="20"/>
          <w:szCs w:val="20"/>
          <w:lang w:val="es-ES_tradnl"/>
        </w:rPr>
        <w:t>.</w:t>
      </w:r>
    </w:p>
    <w:p w14:paraId="5B48904F" w14:textId="07AAF4ED" w:rsidR="006222ED" w:rsidRPr="00937646" w:rsidRDefault="002D7B6D"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El 13 de enero de 2000 </w:t>
      </w:r>
      <w:r w:rsidR="006222ED" w:rsidRPr="00937646">
        <w:rPr>
          <w:rFonts w:asciiTheme="majorHAnsi" w:hAnsiTheme="majorHAnsi"/>
          <w:sz w:val="20"/>
          <w:szCs w:val="20"/>
          <w:lang w:val="es-ES_tradnl"/>
        </w:rPr>
        <w:t>Amanda Lucía Flores Cerquera</w:t>
      </w:r>
      <w:r w:rsidRPr="00937646">
        <w:rPr>
          <w:rFonts w:asciiTheme="majorHAnsi" w:hAnsiTheme="majorHAnsi"/>
          <w:sz w:val="20"/>
          <w:szCs w:val="20"/>
          <w:lang w:val="es-ES_tradnl"/>
        </w:rPr>
        <w:t>, esposa del señor Olarte Meza,</w:t>
      </w:r>
      <w:r w:rsidR="006222ED" w:rsidRPr="00937646">
        <w:rPr>
          <w:rFonts w:asciiTheme="majorHAnsi" w:hAnsiTheme="majorHAnsi"/>
          <w:sz w:val="20"/>
          <w:szCs w:val="20"/>
          <w:lang w:val="es-ES_tradnl"/>
        </w:rPr>
        <w:t xml:space="preserve"> regresó de manera sigilosa y temporal al Valle del Guamuez con el objeto de vender unas propiedades y solicitó al Personero Municipal del Valle del Guamuez que certificara las amenazas y el desplazamiento.</w:t>
      </w:r>
      <w:r w:rsidRPr="00937646">
        <w:rPr>
          <w:rFonts w:asciiTheme="majorHAnsi" w:hAnsiTheme="majorHAnsi"/>
          <w:sz w:val="20"/>
          <w:szCs w:val="20"/>
          <w:lang w:val="es-ES_tradnl"/>
        </w:rPr>
        <w:t xml:space="preserve"> </w:t>
      </w:r>
      <w:r w:rsidR="006B7980" w:rsidRPr="00937646">
        <w:rPr>
          <w:rFonts w:asciiTheme="majorHAnsi" w:hAnsiTheme="majorHAnsi"/>
          <w:sz w:val="20"/>
          <w:szCs w:val="20"/>
          <w:lang w:val="es-ES_tradnl"/>
        </w:rPr>
        <w:t>Y e</w:t>
      </w:r>
      <w:r w:rsidRPr="00937646">
        <w:rPr>
          <w:rFonts w:asciiTheme="majorHAnsi" w:hAnsiTheme="majorHAnsi"/>
          <w:sz w:val="20"/>
          <w:szCs w:val="20"/>
          <w:lang w:val="es-ES_tradnl"/>
        </w:rPr>
        <w:t xml:space="preserve">l 21 de enero de 2000 </w:t>
      </w:r>
      <w:r w:rsidR="006B7980" w:rsidRPr="00937646">
        <w:rPr>
          <w:rFonts w:asciiTheme="majorHAnsi" w:hAnsiTheme="majorHAnsi"/>
          <w:sz w:val="20"/>
          <w:szCs w:val="20"/>
          <w:lang w:val="es-ES_tradnl"/>
        </w:rPr>
        <w:t xml:space="preserve">el Sr. </w:t>
      </w:r>
      <w:r w:rsidRPr="00937646">
        <w:rPr>
          <w:rFonts w:asciiTheme="majorHAnsi" w:hAnsiTheme="majorHAnsi"/>
          <w:sz w:val="20"/>
          <w:szCs w:val="20"/>
          <w:lang w:val="es-ES_tradnl"/>
        </w:rPr>
        <w:t>Olarte denunció los hechos ante la Defensoría del Pueblo – Regional Santander.</w:t>
      </w:r>
      <w:r w:rsidR="006222ED" w:rsidRPr="00937646">
        <w:rPr>
          <w:rFonts w:asciiTheme="majorHAnsi" w:hAnsiTheme="majorHAnsi"/>
          <w:sz w:val="20"/>
          <w:szCs w:val="20"/>
          <w:lang w:val="es-ES_tradnl"/>
        </w:rPr>
        <w:t xml:space="preserve"> </w:t>
      </w:r>
    </w:p>
    <w:p w14:paraId="09D4FEE5" w14:textId="77777777" w:rsidR="006222ED" w:rsidRPr="00937646" w:rsidRDefault="006222ED" w:rsidP="00937646">
      <w:pPr>
        <w:pStyle w:val="ListParagraph"/>
        <w:widowControl w:val="0"/>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color w:val="auto"/>
          <w:sz w:val="20"/>
          <w:szCs w:val="20"/>
          <w:lang w:val="es-ES_tradnl"/>
        </w:rPr>
        <w:t xml:space="preserve">Intento </w:t>
      </w:r>
      <w:r w:rsidRPr="00937646">
        <w:rPr>
          <w:rFonts w:asciiTheme="majorHAnsi" w:hAnsiTheme="majorHAnsi"/>
          <w:i/>
          <w:iCs/>
          <w:sz w:val="20"/>
          <w:szCs w:val="20"/>
          <w:lang w:val="es-ES_tradnl"/>
        </w:rPr>
        <w:t>de ejecución extrajudicial y segundo desplazamiento</w:t>
      </w:r>
    </w:p>
    <w:p w14:paraId="4B4342A6" w14:textId="0BDB593A" w:rsidR="006222ED" w:rsidRPr="00937646" w:rsidRDefault="006222ED"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En Bucaramanga, Jhony Olarte Meza y sus familiares sobrevivieron con ahorros y trabajo esporádico. Después de un período difícil, en diciembre de 2000 decidieron emigrar a la vereda El Pinde del municipio de Tumaco, Nariño, donde recibieron una parcela de tierra de amigos para trabajarla y habitarla.</w:t>
      </w:r>
    </w:p>
    <w:p w14:paraId="6E60C1A1" w14:textId="20C14129" w:rsidR="006222ED" w:rsidRPr="00937646" w:rsidRDefault="0062343B"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Luego</w:t>
      </w:r>
      <w:r w:rsidR="006222ED" w:rsidRPr="00937646">
        <w:rPr>
          <w:rFonts w:asciiTheme="majorHAnsi" w:hAnsiTheme="majorHAnsi"/>
          <w:sz w:val="20"/>
          <w:szCs w:val="20"/>
          <w:lang w:val="es-ES_tradnl"/>
        </w:rPr>
        <w:t xml:space="preserve"> de más de ocho meses radicados en la vereda El Pinde, el 15 de agosto de 2001 aproximadamente a las </w:t>
      </w:r>
      <w:r w:rsidR="00430C37" w:rsidRPr="00937646">
        <w:rPr>
          <w:rFonts w:asciiTheme="majorHAnsi" w:hAnsiTheme="majorHAnsi"/>
          <w:sz w:val="20"/>
          <w:szCs w:val="20"/>
          <w:lang w:val="es-ES_tradnl"/>
        </w:rPr>
        <w:t>7:30</w:t>
      </w:r>
      <w:r w:rsidR="006222ED" w:rsidRPr="00937646">
        <w:rPr>
          <w:rFonts w:asciiTheme="majorHAnsi" w:hAnsiTheme="majorHAnsi"/>
          <w:sz w:val="20"/>
          <w:szCs w:val="20"/>
          <w:lang w:val="es-ES_tradnl"/>
        </w:rPr>
        <w:t xml:space="preserve"> de la noche</w:t>
      </w:r>
      <w:r w:rsidR="0055380B" w:rsidRPr="00937646">
        <w:rPr>
          <w:rFonts w:asciiTheme="majorHAnsi" w:hAnsiTheme="majorHAnsi"/>
          <w:sz w:val="20"/>
          <w:szCs w:val="20"/>
          <w:lang w:val="es-ES_tradnl"/>
        </w:rPr>
        <w:t>,</w:t>
      </w:r>
      <w:r w:rsidR="006222ED" w:rsidRPr="00937646">
        <w:rPr>
          <w:rFonts w:asciiTheme="majorHAnsi" w:hAnsiTheme="majorHAnsi"/>
          <w:sz w:val="20"/>
          <w:szCs w:val="20"/>
          <w:lang w:val="es-ES_tradnl"/>
        </w:rPr>
        <w:t xml:space="preserve"> ingresó </w:t>
      </w:r>
      <w:r w:rsidR="00256146" w:rsidRPr="00937646">
        <w:rPr>
          <w:rFonts w:asciiTheme="majorHAnsi" w:hAnsiTheme="majorHAnsi"/>
          <w:sz w:val="20"/>
          <w:szCs w:val="20"/>
          <w:lang w:val="es-ES_tradnl"/>
        </w:rPr>
        <w:t>a su casa</w:t>
      </w:r>
      <w:r w:rsidR="006222ED" w:rsidRPr="00937646">
        <w:rPr>
          <w:rFonts w:asciiTheme="majorHAnsi" w:hAnsiTheme="majorHAnsi"/>
          <w:sz w:val="20"/>
          <w:szCs w:val="20"/>
          <w:lang w:val="es-ES_tradnl"/>
        </w:rPr>
        <w:t xml:space="preserve"> un hombre encapuchado bajo el mando del comandante paramilitar de la zona conocido como "J.J."</w:t>
      </w:r>
      <w:r w:rsidR="00FE0951" w:rsidRPr="00937646">
        <w:rPr>
          <w:rFonts w:asciiTheme="majorHAnsi" w:hAnsiTheme="majorHAnsi"/>
          <w:sz w:val="20"/>
          <w:szCs w:val="20"/>
          <w:lang w:val="es-ES_tradnl"/>
        </w:rPr>
        <w:t>.</w:t>
      </w:r>
      <w:r w:rsidR="006222ED" w:rsidRPr="00937646">
        <w:rPr>
          <w:rFonts w:asciiTheme="majorHAnsi" w:hAnsiTheme="majorHAnsi"/>
          <w:sz w:val="20"/>
          <w:szCs w:val="20"/>
          <w:lang w:val="es-ES_tradnl"/>
        </w:rPr>
        <w:t xml:space="preserve"> Este hombre</w:t>
      </w:r>
      <w:r w:rsidR="002648CB" w:rsidRPr="00937646">
        <w:rPr>
          <w:rFonts w:asciiTheme="majorHAnsi" w:hAnsiTheme="majorHAnsi"/>
          <w:sz w:val="20"/>
          <w:szCs w:val="20"/>
          <w:lang w:val="es-ES_tradnl"/>
        </w:rPr>
        <w:t xml:space="preserve"> le dio varios disparos a quemarropa al Sr. </w:t>
      </w:r>
      <w:r w:rsidR="00FE0951" w:rsidRPr="00937646">
        <w:rPr>
          <w:rFonts w:asciiTheme="majorHAnsi" w:hAnsiTheme="majorHAnsi"/>
          <w:sz w:val="20"/>
          <w:szCs w:val="20"/>
          <w:lang w:val="es-ES_tradnl"/>
        </w:rPr>
        <w:t>Olarte</w:t>
      </w:r>
      <w:r w:rsidR="002648CB" w:rsidRPr="00937646">
        <w:rPr>
          <w:rFonts w:asciiTheme="majorHAnsi" w:hAnsiTheme="majorHAnsi"/>
          <w:sz w:val="20"/>
          <w:szCs w:val="20"/>
          <w:lang w:val="es-ES_tradnl"/>
        </w:rPr>
        <w:t xml:space="preserve"> </w:t>
      </w:r>
      <w:r w:rsidR="00707600" w:rsidRPr="00937646">
        <w:rPr>
          <w:rFonts w:asciiTheme="majorHAnsi" w:hAnsiTheme="majorHAnsi"/>
          <w:sz w:val="20"/>
          <w:szCs w:val="20"/>
          <w:lang w:val="es-ES_tradnl"/>
        </w:rPr>
        <w:t xml:space="preserve">enfrente de su esposa y sus hijos, y dándolo por muerto. </w:t>
      </w:r>
    </w:p>
    <w:p w14:paraId="28D89C62" w14:textId="7516AF63" w:rsidR="0057107E" w:rsidRPr="00522CFC" w:rsidRDefault="006222ED"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A continuación, la señora Amanda pidió ayuda a los vecinos. Pensaron en llevarlo a Tumaco, Nariño, para que le pudiesen prestar los primeros auxilios, pero no lo hicieron por la presencia reconocida de paramilitares en este lugar.</w:t>
      </w:r>
      <w:r w:rsidR="003970CC" w:rsidRPr="00937646">
        <w:rPr>
          <w:rFonts w:asciiTheme="majorHAnsi" w:hAnsiTheme="majorHAnsi"/>
          <w:sz w:val="20"/>
          <w:szCs w:val="20"/>
          <w:lang w:val="es-ES_tradnl"/>
        </w:rPr>
        <w:t xml:space="preserve"> La parte peticionaria denuncia la falta de seguridad en la que se encontraba la presunta víctima no solo por los paramilitares, sino también durante la búsqueda de cuidados urgentes de salud tras el atentado contra su vida.</w:t>
      </w:r>
      <w:r w:rsidRPr="00937646">
        <w:rPr>
          <w:rFonts w:asciiTheme="majorHAnsi" w:hAnsiTheme="majorHAnsi"/>
          <w:sz w:val="20"/>
          <w:szCs w:val="20"/>
          <w:lang w:val="es-ES_tradnl"/>
        </w:rPr>
        <w:t xml:space="preserve"> </w:t>
      </w:r>
      <w:r w:rsidR="00374CC3" w:rsidRPr="00937646">
        <w:rPr>
          <w:rFonts w:asciiTheme="majorHAnsi" w:hAnsiTheme="majorHAnsi"/>
          <w:sz w:val="20"/>
          <w:szCs w:val="20"/>
          <w:lang w:val="es-ES_tradnl"/>
        </w:rPr>
        <w:t>En medio de esta situación, el Sr. Olarte</w:t>
      </w:r>
      <w:r w:rsidRPr="00937646">
        <w:rPr>
          <w:rFonts w:asciiTheme="majorHAnsi" w:hAnsiTheme="majorHAnsi"/>
          <w:sz w:val="20"/>
          <w:szCs w:val="20"/>
          <w:lang w:val="es-ES_tradnl"/>
        </w:rPr>
        <w:t xml:space="preserve"> recibió los primeros auxilios en el hospital de Ricaurte, Nariño, y fue trasladado en ambulancia a un centro de alto nivel en Pasto, Nariño. El 16 de agosto de 2001 fue atendido en el hospital San Pedro de la ciudad de Pasto. </w:t>
      </w:r>
      <w:r w:rsidR="0057107E" w:rsidRPr="00937646">
        <w:rPr>
          <w:rFonts w:asciiTheme="majorHAnsi" w:hAnsiTheme="majorHAnsi"/>
          <w:color w:val="auto"/>
          <w:sz w:val="20"/>
          <w:szCs w:val="20"/>
          <w:lang w:val="es-ES_tradnl"/>
        </w:rPr>
        <w:t xml:space="preserve">Mientras se recuperaba la señora Amanda </w:t>
      </w:r>
      <w:r w:rsidR="0073464A" w:rsidRPr="00937646">
        <w:rPr>
          <w:rFonts w:asciiTheme="majorHAnsi" w:hAnsiTheme="majorHAnsi"/>
          <w:color w:val="auto"/>
          <w:sz w:val="20"/>
          <w:szCs w:val="20"/>
          <w:lang w:val="es-ES_tradnl"/>
        </w:rPr>
        <w:t xml:space="preserve">Flores, su esposa, </w:t>
      </w:r>
      <w:r w:rsidR="0057107E" w:rsidRPr="00937646">
        <w:rPr>
          <w:rFonts w:asciiTheme="majorHAnsi" w:hAnsiTheme="majorHAnsi"/>
          <w:color w:val="auto"/>
          <w:sz w:val="20"/>
          <w:szCs w:val="20"/>
          <w:lang w:val="es-ES_tradnl"/>
        </w:rPr>
        <w:t xml:space="preserve">denunció los nuevos hechos de violencia y desplazamiento </w:t>
      </w:r>
      <w:bookmarkStart w:id="3" w:name="_Hlk173765247"/>
      <w:r w:rsidR="0057107E" w:rsidRPr="00937646">
        <w:rPr>
          <w:rFonts w:asciiTheme="majorHAnsi" w:hAnsiTheme="majorHAnsi"/>
          <w:color w:val="auto"/>
          <w:sz w:val="20"/>
          <w:szCs w:val="20"/>
          <w:lang w:val="es-ES_tradnl"/>
        </w:rPr>
        <w:t>a la Red de Solidaridad Social, así como a la Defensoría del Pueblo y a la Policía Regional</w:t>
      </w:r>
      <w:bookmarkEnd w:id="3"/>
      <w:r w:rsidR="0057107E" w:rsidRPr="00937646">
        <w:rPr>
          <w:rFonts w:asciiTheme="majorHAnsi" w:hAnsiTheme="majorHAnsi"/>
          <w:color w:val="auto"/>
          <w:sz w:val="20"/>
          <w:szCs w:val="20"/>
          <w:lang w:val="es-ES_tradnl"/>
        </w:rPr>
        <w:t xml:space="preserve">. </w:t>
      </w:r>
    </w:p>
    <w:p w14:paraId="0BE3AD65" w14:textId="77777777" w:rsidR="00522CFC" w:rsidRPr="00937646" w:rsidRDefault="00522CFC" w:rsidP="00522CF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2FD1AFCC" w14:textId="19801BF7" w:rsidR="003970CC" w:rsidRPr="00937646" w:rsidRDefault="0057107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color w:val="auto"/>
          <w:sz w:val="20"/>
          <w:szCs w:val="20"/>
          <w:lang w:val="es-ES_tradnl"/>
        </w:rPr>
        <w:lastRenderedPageBreak/>
        <w:t xml:space="preserve">Jhony Olarte Meza y sus familiares dejaron Tumaco, Nariño, y regresaron a Putumayo tras conocer que la situación en su región de origen estaba cambiando bajo la comandancia de nuevos jefes paramilitares, “Don Rafa” y “Noño”. EL señor Olarte Meza tuvo que solicitar a una persona de la región que gestionara la autorización de los comandantes para </w:t>
      </w:r>
      <w:r w:rsidR="006C6EF5" w:rsidRPr="00937646">
        <w:rPr>
          <w:rFonts w:asciiTheme="majorHAnsi" w:hAnsiTheme="majorHAnsi"/>
          <w:color w:val="auto"/>
          <w:sz w:val="20"/>
          <w:szCs w:val="20"/>
          <w:lang w:val="es-ES_tradnl"/>
        </w:rPr>
        <w:t xml:space="preserve">poder </w:t>
      </w:r>
      <w:r w:rsidRPr="00937646">
        <w:rPr>
          <w:rFonts w:asciiTheme="majorHAnsi" w:hAnsiTheme="majorHAnsi"/>
          <w:color w:val="auto"/>
          <w:sz w:val="20"/>
          <w:szCs w:val="20"/>
          <w:lang w:val="es-ES_tradnl"/>
        </w:rPr>
        <w:t>regresar.</w:t>
      </w:r>
    </w:p>
    <w:p w14:paraId="162E2D26" w14:textId="7677C8C2" w:rsidR="00472077" w:rsidRPr="00937646" w:rsidRDefault="00472077"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color w:val="auto"/>
          <w:sz w:val="20"/>
          <w:szCs w:val="20"/>
          <w:lang w:val="es-ES_tradnl"/>
        </w:rPr>
        <w:t>Nuevas amenazas y desplazamiento</w:t>
      </w:r>
      <w:r w:rsidR="003F0AEE" w:rsidRPr="00937646">
        <w:rPr>
          <w:rFonts w:asciiTheme="majorHAnsi" w:hAnsiTheme="majorHAnsi"/>
          <w:i/>
          <w:iCs/>
          <w:color w:val="auto"/>
          <w:sz w:val="20"/>
          <w:szCs w:val="20"/>
          <w:lang w:val="es-ES_tradnl"/>
        </w:rPr>
        <w:t>s</w:t>
      </w:r>
    </w:p>
    <w:p w14:paraId="04C8131B" w14:textId="6445D45D" w:rsidR="00BC6ABE" w:rsidRPr="00937646" w:rsidRDefault="00472077"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color w:val="auto"/>
          <w:sz w:val="20"/>
          <w:szCs w:val="20"/>
          <w:lang w:val="es-ES_tradnl"/>
        </w:rPr>
        <w:t xml:space="preserve">En </w:t>
      </w:r>
      <w:r w:rsidR="00471B63" w:rsidRPr="00937646">
        <w:rPr>
          <w:rFonts w:asciiTheme="majorHAnsi" w:hAnsiTheme="majorHAnsi"/>
          <w:sz w:val="20"/>
          <w:szCs w:val="20"/>
          <w:lang w:val="es-ES_tradnl"/>
        </w:rPr>
        <w:t xml:space="preserve">diciembre de 2005, mientras vivía nuevamente en La Hormiga, Putumayo, con su familia Jhony Olarte Meza fue amenazado por dos paramilitares que exigían un porcentaje de todas las obras de la empresa </w:t>
      </w:r>
      <w:r w:rsidR="00CA2F66" w:rsidRPr="00937646">
        <w:rPr>
          <w:rFonts w:asciiTheme="majorHAnsi" w:hAnsiTheme="majorHAnsi"/>
          <w:sz w:val="20"/>
          <w:szCs w:val="20"/>
          <w:lang w:val="es-ES_tradnl"/>
        </w:rPr>
        <w:t>de obras civiles que creó junto a varios amigos</w:t>
      </w:r>
      <w:r w:rsidR="00471B63" w:rsidRPr="00937646">
        <w:rPr>
          <w:rFonts w:asciiTheme="majorHAnsi" w:hAnsiTheme="majorHAnsi"/>
          <w:sz w:val="20"/>
          <w:szCs w:val="20"/>
          <w:lang w:val="es-ES_tradnl"/>
        </w:rPr>
        <w:t xml:space="preserve">, diciéndole que si no cumplía sería declarado “objetivo militar”. </w:t>
      </w:r>
      <w:r w:rsidR="004A7241" w:rsidRPr="00937646">
        <w:rPr>
          <w:rFonts w:asciiTheme="majorHAnsi" w:hAnsiTheme="majorHAnsi"/>
          <w:sz w:val="20"/>
          <w:szCs w:val="20"/>
          <w:lang w:val="es-ES_tradnl"/>
        </w:rPr>
        <w:t xml:space="preserve">Lo que obligó al Sr. Olarte y su familia </w:t>
      </w:r>
      <w:r w:rsidR="004B359F" w:rsidRPr="00937646">
        <w:rPr>
          <w:rFonts w:asciiTheme="majorHAnsi" w:hAnsiTheme="majorHAnsi"/>
          <w:sz w:val="20"/>
          <w:szCs w:val="20"/>
          <w:lang w:val="es-ES_tradnl"/>
        </w:rPr>
        <w:t xml:space="preserve">a desplazarse </w:t>
      </w:r>
      <w:r w:rsidR="00E124B9" w:rsidRPr="00937646">
        <w:rPr>
          <w:rFonts w:asciiTheme="majorHAnsi" w:hAnsiTheme="majorHAnsi"/>
          <w:sz w:val="20"/>
          <w:szCs w:val="20"/>
          <w:lang w:val="es-ES_tradnl"/>
        </w:rPr>
        <w:t xml:space="preserve">inmediatamente </w:t>
      </w:r>
      <w:r w:rsidR="00471B63" w:rsidRPr="00937646">
        <w:rPr>
          <w:rFonts w:asciiTheme="majorHAnsi" w:hAnsiTheme="majorHAnsi"/>
          <w:sz w:val="20"/>
          <w:szCs w:val="20"/>
          <w:lang w:val="es-ES_tradnl"/>
        </w:rPr>
        <w:t>hacia Neiva, Huila.</w:t>
      </w:r>
    </w:p>
    <w:p w14:paraId="6DFE0677" w14:textId="49BDA3C4" w:rsidR="00594E6C" w:rsidRPr="00937646" w:rsidRDefault="00BC6AB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El señor Olarte </w:t>
      </w:r>
      <w:bookmarkStart w:id="4" w:name="_Hlk173765310"/>
      <w:r w:rsidRPr="00937646">
        <w:rPr>
          <w:rFonts w:asciiTheme="majorHAnsi" w:hAnsiTheme="majorHAnsi"/>
          <w:sz w:val="20"/>
          <w:szCs w:val="20"/>
          <w:lang w:val="es-ES_tradnl"/>
        </w:rPr>
        <w:t xml:space="preserve">denunció </w:t>
      </w:r>
      <w:r w:rsidR="00E124B9" w:rsidRPr="00937646">
        <w:rPr>
          <w:rFonts w:asciiTheme="majorHAnsi" w:hAnsiTheme="majorHAnsi"/>
          <w:sz w:val="20"/>
          <w:szCs w:val="20"/>
          <w:lang w:val="es-ES_tradnl"/>
        </w:rPr>
        <w:t>estos</w:t>
      </w:r>
      <w:r w:rsidRPr="00937646">
        <w:rPr>
          <w:rFonts w:asciiTheme="majorHAnsi" w:hAnsiTheme="majorHAnsi"/>
          <w:sz w:val="20"/>
          <w:szCs w:val="20"/>
          <w:lang w:val="es-ES_tradnl"/>
        </w:rPr>
        <w:t xml:space="preserve"> hechos ante el Programa de Justicia y Paz de la Fiscalía el 13 de septiembre de 2007; ante la Fiscalía de Neiva, Huila, el 22 de octubre de 2007; ante el Programa Presidencial de Derechos Humanos y Derecho Internacional Humanitario el 7 de noviembre de 2007; ante el Presidente de Colombia el 19 de noviembre de 2007; y ante el programa CREER de la Dirección de Derechos Humanos, por intermedio de la Defensoría del Pueblo, el 11 de diciembre de 2007.</w:t>
      </w:r>
      <w:bookmarkEnd w:id="4"/>
    </w:p>
    <w:p w14:paraId="13D1F6E3" w14:textId="35268139" w:rsidR="00471B63" w:rsidRPr="00937646" w:rsidRDefault="00471B63"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El 28 de octubre de 2009, ante acciones sospechosas de personas armadas que llegaron a preguntar a sus vecinos sobre su paradero, el señor Olarte decidió presentar una nueva denuncia ante la Fiscalía General de la Nación. Al no contar con protección estatal, se desplazó nuevamente con su familia, esta vez hacia Villavicencio, Meta. </w:t>
      </w:r>
      <w:r w:rsidR="00757DB1" w:rsidRPr="00937646">
        <w:rPr>
          <w:rFonts w:asciiTheme="majorHAnsi" w:hAnsiTheme="majorHAnsi"/>
          <w:sz w:val="20"/>
          <w:szCs w:val="20"/>
          <w:lang w:val="es-ES_tradnl"/>
        </w:rPr>
        <w:t>Allí</w:t>
      </w:r>
      <w:r w:rsidRPr="00937646">
        <w:rPr>
          <w:rFonts w:asciiTheme="majorHAnsi" w:hAnsiTheme="majorHAnsi"/>
          <w:sz w:val="20"/>
          <w:szCs w:val="20"/>
          <w:lang w:val="es-ES_tradnl"/>
        </w:rPr>
        <w:t xml:space="preserve"> se dirigió a la Defensoría del Pueblo Regional Meta para denunciar su situación y ponerse a disposición para cualquier tipo de diligencia o ayuda humanitaria. Sin embargo, </w:t>
      </w:r>
      <w:r w:rsidR="0051523D" w:rsidRPr="00937646">
        <w:rPr>
          <w:rFonts w:asciiTheme="majorHAnsi" w:hAnsiTheme="majorHAnsi"/>
          <w:sz w:val="20"/>
          <w:szCs w:val="20"/>
          <w:lang w:val="es-ES_tradnl"/>
        </w:rPr>
        <w:t xml:space="preserve">según alega, </w:t>
      </w:r>
      <w:r w:rsidRPr="00937646">
        <w:rPr>
          <w:rFonts w:asciiTheme="majorHAnsi" w:hAnsiTheme="majorHAnsi"/>
          <w:sz w:val="20"/>
          <w:szCs w:val="20"/>
          <w:lang w:val="es-ES_tradnl"/>
        </w:rPr>
        <w:t>no obtuvo respuesta.</w:t>
      </w:r>
    </w:p>
    <w:p w14:paraId="630D4DDA" w14:textId="1C462124" w:rsidR="00AC6070" w:rsidRPr="00937646" w:rsidRDefault="00AC6070"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En su escrito del 22 de septiembre de 2021 la parte peticionaria informa que en octubre de 2016, la Oficina Central de Unidad de Víctimas le anunció al señor Olarte Meza un pago de</w:t>
      </w:r>
      <w:r w:rsidR="00867053" w:rsidRPr="00937646">
        <w:rPr>
          <w:rFonts w:asciiTheme="majorHAnsi" w:hAnsiTheme="majorHAnsi"/>
          <w:sz w:val="20"/>
          <w:szCs w:val="20"/>
          <w:lang w:val="es-ES_tradnl"/>
        </w:rPr>
        <w:t xml:space="preserve"> aproximadamente COP$</w:t>
      </w:r>
      <w:r w:rsidR="007B1C76" w:rsidRPr="00937646">
        <w:rPr>
          <w:rFonts w:asciiTheme="majorHAnsi" w:hAnsiTheme="majorHAnsi"/>
          <w:sz w:val="20"/>
          <w:szCs w:val="20"/>
          <w:lang w:val="es-ES_tradnl"/>
        </w:rPr>
        <w:t>.</w:t>
      </w:r>
      <w:r w:rsidR="00867053" w:rsidRPr="00937646">
        <w:rPr>
          <w:rFonts w:asciiTheme="majorHAnsi" w:hAnsiTheme="majorHAnsi"/>
          <w:sz w:val="20"/>
          <w:szCs w:val="20"/>
          <w:lang w:val="es-ES_tradnl"/>
        </w:rPr>
        <w:t xml:space="preserve"> 20.000.000 (USD$</w:t>
      </w:r>
      <w:r w:rsidR="007B1C76" w:rsidRPr="00937646">
        <w:rPr>
          <w:rFonts w:asciiTheme="majorHAnsi" w:hAnsiTheme="majorHAnsi"/>
          <w:sz w:val="20"/>
          <w:szCs w:val="20"/>
          <w:lang w:val="es-ES_tradnl"/>
        </w:rPr>
        <w:t>.</w:t>
      </w:r>
      <w:r w:rsidR="00867053" w:rsidRPr="00937646">
        <w:rPr>
          <w:rFonts w:asciiTheme="majorHAnsi" w:hAnsiTheme="majorHAnsi"/>
          <w:sz w:val="20"/>
          <w:szCs w:val="20"/>
          <w:lang w:val="es-ES_tradnl"/>
        </w:rPr>
        <w:t xml:space="preserve"> 6,</w:t>
      </w:r>
      <w:r w:rsidR="00041378" w:rsidRPr="00937646">
        <w:rPr>
          <w:rFonts w:asciiTheme="majorHAnsi" w:hAnsiTheme="majorHAnsi"/>
          <w:sz w:val="20"/>
          <w:szCs w:val="20"/>
          <w:lang w:val="es-ES_tradnl"/>
        </w:rPr>
        <w:t>961</w:t>
      </w:r>
      <w:r w:rsidR="00867053" w:rsidRPr="00937646">
        <w:rPr>
          <w:rFonts w:asciiTheme="majorHAnsi" w:hAnsiTheme="majorHAnsi"/>
          <w:sz w:val="20"/>
          <w:szCs w:val="20"/>
          <w:lang w:val="es-ES_tradnl"/>
        </w:rPr>
        <w:t>.</w:t>
      </w:r>
      <w:r w:rsidR="00041378" w:rsidRPr="00937646">
        <w:rPr>
          <w:rFonts w:asciiTheme="majorHAnsi" w:hAnsiTheme="majorHAnsi"/>
          <w:sz w:val="20"/>
          <w:szCs w:val="20"/>
          <w:lang w:val="es-ES_tradnl"/>
        </w:rPr>
        <w:t>45</w:t>
      </w:r>
      <w:r w:rsidR="00867053" w:rsidRPr="00937646">
        <w:rPr>
          <w:rFonts w:asciiTheme="majorHAnsi" w:hAnsiTheme="majorHAnsi"/>
          <w:sz w:val="20"/>
          <w:szCs w:val="20"/>
          <w:lang w:val="es-ES_tradnl"/>
        </w:rPr>
        <w:t>)</w:t>
      </w:r>
      <w:r w:rsidR="00867053" w:rsidRPr="00937646">
        <w:rPr>
          <w:rStyle w:val="FootnoteReference"/>
          <w:rFonts w:asciiTheme="majorHAnsi" w:hAnsiTheme="majorHAnsi"/>
          <w:sz w:val="20"/>
          <w:szCs w:val="20"/>
          <w:lang w:val="es-ES_tradnl"/>
        </w:rPr>
        <w:footnoteReference w:id="6"/>
      </w:r>
      <w:r w:rsidRPr="00937646">
        <w:rPr>
          <w:rFonts w:asciiTheme="majorHAnsi" w:hAnsiTheme="majorHAnsi"/>
          <w:sz w:val="20"/>
          <w:szCs w:val="20"/>
          <w:lang w:val="es-ES_tradnl"/>
        </w:rPr>
        <w:t xml:space="preserve"> por reparación administrativa. Sin embargo, al viajar con su hijo a Itagüí, Antioquia, descubrió que el pago era por un hecho victimizante (Reclutamiento Forzoso) que nunca había denunciado y que no correspondía a los cuatro hechos victimizantes denunciados por su familia. Rechazó la indemnización incorrecta y tres años después, en 2019, fue convocado a Villavicencio, Meta, donde recibió una indemnización parcial de </w:t>
      </w:r>
      <w:r w:rsidR="00041378" w:rsidRPr="00937646">
        <w:rPr>
          <w:rFonts w:asciiTheme="majorHAnsi" w:hAnsiTheme="majorHAnsi"/>
          <w:sz w:val="20"/>
          <w:szCs w:val="20"/>
          <w:lang w:val="es-ES_tradnl"/>
        </w:rPr>
        <w:t>aproximadamente COP$ 30.000.000 (USD$ 9,143.69)</w:t>
      </w:r>
      <w:r w:rsidR="00041378" w:rsidRPr="00937646">
        <w:rPr>
          <w:rStyle w:val="FootnoteReference"/>
          <w:rFonts w:asciiTheme="majorHAnsi" w:hAnsiTheme="majorHAnsi"/>
          <w:sz w:val="20"/>
          <w:szCs w:val="20"/>
          <w:lang w:val="es-ES_tradnl"/>
        </w:rPr>
        <w:footnoteReference w:id="7"/>
      </w:r>
      <w:r w:rsidRPr="00937646">
        <w:rPr>
          <w:rFonts w:asciiTheme="majorHAnsi" w:hAnsiTheme="majorHAnsi"/>
          <w:sz w:val="20"/>
          <w:szCs w:val="20"/>
          <w:lang w:val="es-ES_tradnl"/>
        </w:rPr>
        <w:t xml:space="preserve">. La parte peticionaria expresa que esta insuficiente indemnización representa una revictimización por parte del Estado colombiano, y solicita a la </w:t>
      </w:r>
      <w:r w:rsidR="00961F8C" w:rsidRPr="00937646">
        <w:rPr>
          <w:rFonts w:asciiTheme="majorHAnsi" w:hAnsiTheme="majorHAnsi"/>
          <w:sz w:val="20"/>
          <w:szCs w:val="20"/>
          <w:lang w:val="es-ES_tradnl"/>
        </w:rPr>
        <w:t>CIDH</w:t>
      </w:r>
      <w:r w:rsidRPr="00937646">
        <w:rPr>
          <w:rFonts w:asciiTheme="majorHAnsi" w:hAnsiTheme="majorHAnsi"/>
          <w:sz w:val="20"/>
          <w:szCs w:val="20"/>
          <w:lang w:val="es-ES_tradnl"/>
        </w:rPr>
        <w:t xml:space="preserve"> continuar brindándole protección y buscar justicia, verdad, no repetición y una indemnización adecuada.</w:t>
      </w:r>
    </w:p>
    <w:p w14:paraId="40EC6FD3" w14:textId="34905A39" w:rsidR="00B15CDE" w:rsidRPr="00937646" w:rsidRDefault="00B15CDE"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lang w:val="es-ES_tradnl"/>
        </w:rPr>
      </w:pPr>
      <w:r w:rsidRPr="00937646">
        <w:rPr>
          <w:rFonts w:asciiTheme="majorHAnsi" w:hAnsiTheme="majorHAnsi"/>
          <w:b/>
          <w:bCs/>
          <w:color w:val="auto"/>
          <w:sz w:val="20"/>
          <w:szCs w:val="20"/>
          <w:lang w:val="es-ES_tradnl"/>
        </w:rPr>
        <w:t xml:space="preserve">El Estado </w:t>
      </w:r>
      <w:r w:rsidR="00B2680E" w:rsidRPr="00937646">
        <w:rPr>
          <w:rFonts w:asciiTheme="majorHAnsi" w:hAnsiTheme="majorHAnsi"/>
          <w:b/>
          <w:bCs/>
          <w:color w:val="auto"/>
          <w:sz w:val="20"/>
          <w:szCs w:val="20"/>
          <w:lang w:val="es-ES_tradnl"/>
        </w:rPr>
        <w:t>colombiano</w:t>
      </w:r>
    </w:p>
    <w:p w14:paraId="20FD10BD" w14:textId="6606A5C0" w:rsidR="00B15CDE" w:rsidRPr="00937646" w:rsidRDefault="00B15CD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Estado presenta información con respecto a la investigación penal y procedimientos administrativos de indemnización, además de sus argumentos con respecto a los criterios de admisibilidad.</w:t>
      </w:r>
    </w:p>
    <w:p w14:paraId="2777DE74" w14:textId="77777777" w:rsidR="00B15CDE" w:rsidRPr="00937646" w:rsidRDefault="00B15CDE" w:rsidP="006C6E7A">
      <w:pPr>
        <w:pStyle w:val="ListParagraph"/>
        <w:widowControl w:val="0"/>
        <w:autoSpaceDE w:val="0"/>
        <w:autoSpaceDN w:val="0"/>
        <w:spacing w:before="240" w:after="240"/>
        <w:jc w:val="both"/>
        <w:rPr>
          <w:rFonts w:asciiTheme="majorHAnsi" w:hAnsiTheme="majorHAnsi"/>
          <w:i/>
          <w:iCs/>
          <w:sz w:val="20"/>
          <w:szCs w:val="20"/>
          <w:lang w:val="es-ES_tradnl"/>
        </w:rPr>
      </w:pPr>
      <w:r w:rsidRPr="00937646">
        <w:rPr>
          <w:rFonts w:asciiTheme="majorHAnsi" w:hAnsiTheme="majorHAnsi"/>
          <w:i/>
          <w:iCs/>
          <w:sz w:val="20"/>
          <w:szCs w:val="20"/>
          <w:lang w:val="es-ES_tradnl"/>
        </w:rPr>
        <w:t>Investigación penal</w:t>
      </w:r>
    </w:p>
    <w:p w14:paraId="3C9DE008" w14:textId="77777777"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Estado informa que la Fiscalía General de la Nación adelantó dos investigaciones penales por los hechos ocurridos al señor Jhony Olarte Meza y su familia de acuerdo a las denuncias que presentaron.</w:t>
      </w:r>
    </w:p>
    <w:p w14:paraId="0FA86F39" w14:textId="200632BA"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En relación con la alegada tentativa de homicidio contra Jhony Olarte Mesa el 15 de agosto de 2001 en la vereda de Pinde-Tumaco, la investigación se inició con la compulsa de copias expedida por Justicia Transicional de fecha 14 de septiembre de 2014. Según el Estado, </w:t>
      </w:r>
      <w:r w:rsidR="007C60B3" w:rsidRPr="00937646">
        <w:rPr>
          <w:rFonts w:asciiTheme="majorHAnsi" w:hAnsiTheme="majorHAnsi"/>
          <w:sz w:val="20"/>
          <w:szCs w:val="20"/>
          <w:lang w:val="es-ES_tradnl"/>
        </w:rPr>
        <w:t>la j</w:t>
      </w:r>
      <w:r w:rsidRPr="00937646">
        <w:rPr>
          <w:rFonts w:asciiTheme="majorHAnsi" w:hAnsiTheme="majorHAnsi"/>
          <w:sz w:val="20"/>
          <w:szCs w:val="20"/>
          <w:lang w:val="es-ES_tradnl"/>
        </w:rPr>
        <w:t xml:space="preserve">usticia </w:t>
      </w:r>
      <w:r w:rsidR="007C60B3" w:rsidRPr="00937646">
        <w:rPr>
          <w:rFonts w:asciiTheme="majorHAnsi" w:hAnsiTheme="majorHAnsi"/>
          <w:sz w:val="20"/>
          <w:szCs w:val="20"/>
          <w:lang w:val="es-ES_tradnl"/>
        </w:rPr>
        <w:t>t</w:t>
      </w:r>
      <w:r w:rsidRPr="00937646">
        <w:rPr>
          <w:rFonts w:asciiTheme="majorHAnsi" w:hAnsiTheme="majorHAnsi"/>
          <w:sz w:val="20"/>
          <w:szCs w:val="20"/>
          <w:lang w:val="es-ES_tradnl"/>
        </w:rPr>
        <w:t xml:space="preserve">ransicional realizó todos los esfuerzos para dar con el paradero del señor Olarte con el fin de poder contar con su versión a efectos de establecer las circunstancias de modo, tiempo y lugar de la ocurrencia de los hechos; sin embargo, todo esfuerzo </w:t>
      </w:r>
      <w:r w:rsidRPr="00937646">
        <w:rPr>
          <w:rFonts w:asciiTheme="majorHAnsi" w:hAnsiTheme="majorHAnsi"/>
          <w:sz w:val="20"/>
          <w:szCs w:val="20"/>
          <w:lang w:val="es-ES_tradnl"/>
        </w:rPr>
        <w:lastRenderedPageBreak/>
        <w:t xml:space="preserve">resultó infructuoso. </w:t>
      </w:r>
      <w:r w:rsidR="00D74EA1" w:rsidRPr="00937646">
        <w:rPr>
          <w:rFonts w:asciiTheme="majorHAnsi" w:hAnsiTheme="majorHAnsi"/>
          <w:sz w:val="20"/>
          <w:szCs w:val="20"/>
          <w:lang w:val="es-ES_tradnl"/>
        </w:rPr>
        <w:t>Luego, m</w:t>
      </w:r>
      <w:r w:rsidRPr="00937646">
        <w:rPr>
          <w:rFonts w:asciiTheme="majorHAnsi" w:hAnsiTheme="majorHAnsi"/>
          <w:sz w:val="20"/>
          <w:szCs w:val="20"/>
          <w:lang w:val="es-ES_tradnl"/>
        </w:rPr>
        <w:t>ediante Resolución del 5 de marzo de 201 la Fiscalía Segunda Especializada de Pasto, avocó conocimiento y abrió investigación previa disponiendo la práctica de pruebas. A pesar de las diversas labores practicadas no se pudo establecer el autor o autores de los hechos donde resultó herido el señor Olarte Meza. Por esa razón, la Fiscalía consideró que no era posible ordenar la apertura de instrucción. En consecuencia, decretó resolución inhibitoria.</w:t>
      </w:r>
    </w:p>
    <w:p w14:paraId="4BBF88CA" w14:textId="254107FF"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En cuanto a las amenazas de las que alega haber sido víctima el señor Olarte el 2 de octubre de 2007, la Fiscalía recibió la denuncia de la presunta víctima el 10 de octubre de 2007</w:t>
      </w:r>
      <w:r w:rsidR="00566819"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en </w:t>
      </w:r>
      <w:r w:rsidR="00522CFC" w:rsidRPr="00937646">
        <w:rPr>
          <w:rFonts w:asciiTheme="majorHAnsi" w:hAnsiTheme="majorHAnsi"/>
          <w:sz w:val="20"/>
          <w:szCs w:val="20"/>
          <w:lang w:val="es-ES_tradnl"/>
        </w:rPr>
        <w:t>consecuencia,</w:t>
      </w:r>
      <w:r w:rsidRPr="00937646">
        <w:rPr>
          <w:rFonts w:asciiTheme="majorHAnsi" w:hAnsiTheme="majorHAnsi"/>
          <w:sz w:val="20"/>
          <w:szCs w:val="20"/>
          <w:lang w:val="es-ES_tradnl"/>
        </w:rPr>
        <w:t xml:space="preserve"> la Fiscalía 4 Seccional del Huila adelantó la investigación 410016000586200704734. El 15 de diciembre de 2008 la Fiscalía 4 Seccional dio cuenta de la solicitud que se hizo al Comandante de Policía del Huila y al Jefe de la Unidad Investigativa de la Seccional de Investigación Judicial</w:t>
      </w:r>
      <w:r w:rsidR="00566819"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requiriendo investigadores para realizar el programa metodológico. Posteriormente, mediante oficio 004 del 21 de enero de 2009, la Fiscalía 6 Especializada de Neiva remitió la investigación que allí adelantaba bajo el radicado 410016000586200805449 por el delito de desplazamiento forzado para que fuera conectada al radicado 410016000586200704734. </w:t>
      </w:r>
    </w:p>
    <w:p w14:paraId="0DEF983C" w14:textId="1374DDEF"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5 de noviembre de 2009 se desarrolló un programa metodológico con policía judicial y se emitieron diversas ordenes dentro de las que destacan las siguientes: entrevistar al denunciante, identificar e individualizar a los autores o partícipes del delito investigado</w:t>
      </w:r>
      <w:r w:rsidR="00FF365A"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y en igual sentido labores investigativas para determinar el motivo de las amenazas y entrevistas a testigos.</w:t>
      </w:r>
    </w:p>
    <w:p w14:paraId="3BAFEA06" w14:textId="321A9C85"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El 18 de marzo de 2010 y el 3 de junio de 2010 se recibieron informes de investigador de campo con el objetivo de entrevistar al denunciante, </w:t>
      </w:r>
      <w:r w:rsidR="00103D04" w:rsidRPr="00937646">
        <w:rPr>
          <w:rFonts w:asciiTheme="majorHAnsi" w:hAnsiTheme="majorHAnsi"/>
          <w:sz w:val="20"/>
          <w:szCs w:val="20"/>
          <w:lang w:val="es-ES_tradnl"/>
        </w:rPr>
        <w:t xml:space="preserve">pero </w:t>
      </w:r>
      <w:r w:rsidRPr="00937646">
        <w:rPr>
          <w:rFonts w:asciiTheme="majorHAnsi" w:hAnsiTheme="majorHAnsi"/>
          <w:sz w:val="20"/>
          <w:szCs w:val="20"/>
          <w:lang w:val="es-ES_tradnl"/>
        </w:rPr>
        <w:t xml:space="preserve">los resultados fueron </w:t>
      </w:r>
      <w:r w:rsidR="007E5979" w:rsidRPr="00937646">
        <w:rPr>
          <w:rFonts w:asciiTheme="majorHAnsi" w:hAnsiTheme="majorHAnsi"/>
          <w:sz w:val="20"/>
          <w:szCs w:val="20"/>
          <w:lang w:val="es-ES_tradnl"/>
        </w:rPr>
        <w:t>infructuosos</w:t>
      </w:r>
      <w:r w:rsidRPr="00937646">
        <w:rPr>
          <w:rFonts w:asciiTheme="majorHAnsi" w:hAnsiTheme="majorHAnsi"/>
          <w:sz w:val="20"/>
          <w:szCs w:val="20"/>
          <w:lang w:val="es-ES_tradnl"/>
        </w:rPr>
        <w:t>. Pese a los esfuerzos desplegados por los agentes estatales, dicha investigación culminó con orden de archivo el 27 de agosto de 2010, ante la imposibilidad de establecer el sujeto activo.</w:t>
      </w:r>
    </w:p>
    <w:p w14:paraId="66B1B2CE" w14:textId="77777777" w:rsidR="00B15CDE" w:rsidRPr="00937646" w:rsidRDefault="00B15CDE" w:rsidP="00937646">
      <w:pPr>
        <w:pStyle w:val="ListParagraph"/>
        <w:widowControl w:val="0"/>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sz w:val="20"/>
          <w:szCs w:val="20"/>
          <w:lang w:val="es-ES_tradnl"/>
        </w:rPr>
        <w:t>Indemnización bajo la Ley 1448 de 2011</w:t>
      </w:r>
    </w:p>
    <w:p w14:paraId="4A2585BE" w14:textId="314FCADC"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En el trámite adelantado ante la Unidad para la Atención y Reparación Integral a las Víctimas (UARIV) el reconocimiento de la calidad de víctima que realiza esta entidad se fundamenta en la Ley 1448 de 2011 (Ley de Víctimas). Esta ley que tiene por objeto establecer un conjunto de medidas judiciales, administrativas, sociales y económicas, individuales y colectivas en beneficio de las víctimas de las violaciones ocurridas a partir del 1 de enero de 1985 </w:t>
      </w:r>
      <w:r w:rsidR="00A6401F" w:rsidRPr="00937646">
        <w:rPr>
          <w:rFonts w:asciiTheme="majorHAnsi" w:hAnsiTheme="majorHAnsi"/>
          <w:sz w:val="20"/>
          <w:szCs w:val="20"/>
          <w:lang w:val="es-ES_tradnl"/>
        </w:rPr>
        <w:t>en</w:t>
      </w:r>
      <w:r w:rsidRPr="00937646">
        <w:rPr>
          <w:rFonts w:asciiTheme="majorHAnsi" w:hAnsiTheme="majorHAnsi"/>
          <w:sz w:val="20"/>
          <w:szCs w:val="20"/>
          <w:lang w:val="es-ES_tradnl"/>
        </w:rPr>
        <w:t xml:space="preserve"> un marco de justicia transicional. Estas medidas posibilitan </w:t>
      </w:r>
      <w:r w:rsidR="004D7397" w:rsidRPr="00937646">
        <w:rPr>
          <w:rFonts w:asciiTheme="majorHAnsi" w:hAnsiTheme="majorHAnsi"/>
          <w:sz w:val="20"/>
          <w:szCs w:val="20"/>
          <w:lang w:val="es-ES_tradnl"/>
        </w:rPr>
        <w:t>el</w:t>
      </w:r>
      <w:r w:rsidRPr="00937646">
        <w:rPr>
          <w:rFonts w:asciiTheme="majorHAnsi" w:hAnsiTheme="majorHAnsi"/>
          <w:sz w:val="20"/>
          <w:szCs w:val="20"/>
          <w:lang w:val="es-ES_tradnl"/>
        </w:rPr>
        <w:t xml:space="preserve"> </w:t>
      </w:r>
      <w:r w:rsidR="004D7397" w:rsidRPr="00937646">
        <w:rPr>
          <w:rFonts w:asciiTheme="majorHAnsi" w:hAnsiTheme="majorHAnsi"/>
          <w:sz w:val="20"/>
          <w:szCs w:val="20"/>
          <w:lang w:val="es-ES_tradnl"/>
        </w:rPr>
        <w:t>g</w:t>
      </w:r>
      <w:r w:rsidRPr="00937646">
        <w:rPr>
          <w:rFonts w:asciiTheme="majorHAnsi" w:hAnsiTheme="majorHAnsi"/>
          <w:sz w:val="20"/>
          <w:szCs w:val="20"/>
          <w:lang w:val="es-ES_tradnl"/>
        </w:rPr>
        <w:t>oce de los derechos a la verdad, la justicia y la reparación con garantía de no repetición.</w:t>
      </w:r>
    </w:p>
    <w:p w14:paraId="1C889BFF" w14:textId="77777777"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reconocimiento de la calidad de víctima permite que la persona pueda acceder a las medidas de asistencia y reparación previstas en la ley dependiendo de la vulneración en sus derechos y las características del hecho victimizante. Una de estas medidas es la entrega de una indemnización de carácter administrativo.</w:t>
      </w:r>
    </w:p>
    <w:p w14:paraId="3FD55489" w14:textId="4FBA126F"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En relación con la indemnización administrativa otorgada por la UARIV el programa de reparación administrativa a las víctimas del conflicto armado tiene una naturaleza especial y extraordinaria</w:t>
      </w:r>
      <w:r w:rsidR="003810C0" w:rsidRPr="00937646">
        <w:rPr>
          <w:rFonts w:asciiTheme="majorHAnsi" w:hAnsiTheme="majorHAnsi"/>
          <w:sz w:val="20"/>
          <w:szCs w:val="20"/>
          <w:lang w:val="es-ES_tradnl"/>
        </w:rPr>
        <w:t>, n</w:t>
      </w:r>
      <w:r w:rsidRPr="00937646">
        <w:rPr>
          <w:rFonts w:asciiTheme="majorHAnsi" w:hAnsiTheme="majorHAnsi"/>
          <w:sz w:val="20"/>
          <w:szCs w:val="20"/>
          <w:lang w:val="es-ES_tradnl"/>
        </w:rPr>
        <w:t>o está fundamentado en la responsabilidad del Estado por los hechos ocurridos. La indemnización está basada en un deber que se adquiere de buena fe en atención a la realidad derivada del contexto de conflicto armado interno y la necesidad de brindar medidas encaminadas a atender el escenario de criminalidad masiva y sistemática derivada del conflicto armado.</w:t>
      </w:r>
    </w:p>
    <w:p w14:paraId="58A36038" w14:textId="12E2F509" w:rsidR="00B15CDE" w:rsidRPr="00937646" w:rsidRDefault="00B15CDE" w:rsidP="0093764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La obligación de reparar con estándares judiciales requiere de la interposición previa de una acción de reparación directa </w:t>
      </w:r>
      <w:r w:rsidR="008D60FD" w:rsidRPr="00937646">
        <w:rPr>
          <w:rFonts w:asciiTheme="majorHAnsi" w:hAnsiTheme="majorHAnsi"/>
          <w:sz w:val="20"/>
          <w:szCs w:val="20"/>
          <w:lang w:val="es-ES_tradnl"/>
        </w:rPr>
        <w:t>en la que</w:t>
      </w:r>
      <w:r w:rsidRPr="00937646">
        <w:rPr>
          <w:rFonts w:asciiTheme="majorHAnsi" w:hAnsiTheme="majorHAnsi"/>
          <w:sz w:val="20"/>
          <w:szCs w:val="20"/>
          <w:lang w:val="es-ES_tradnl"/>
        </w:rPr>
        <w:t xml:space="preserve"> se analice la responsabilidad del Estado en los hechos. </w:t>
      </w:r>
      <w:r w:rsidR="00D825CA" w:rsidRPr="00937646">
        <w:rPr>
          <w:rFonts w:asciiTheme="majorHAnsi" w:hAnsiTheme="majorHAnsi"/>
          <w:sz w:val="20"/>
          <w:szCs w:val="20"/>
          <w:lang w:val="es-ES_tradnl"/>
        </w:rPr>
        <w:t xml:space="preserve">No obstante </w:t>
      </w:r>
      <w:r w:rsidR="0040022C" w:rsidRPr="00937646">
        <w:rPr>
          <w:rFonts w:asciiTheme="majorHAnsi" w:hAnsiTheme="majorHAnsi"/>
          <w:sz w:val="20"/>
          <w:szCs w:val="20"/>
          <w:lang w:val="es-ES_tradnl"/>
        </w:rPr>
        <w:t>el Sr. Olarte y su familia sí han recibido distintos montos indemnizatorios administrativos en diversos conceptos relacionados con las violaciones alegadas en el presente informe.</w:t>
      </w:r>
    </w:p>
    <w:p w14:paraId="4591232B" w14:textId="344E2B6A" w:rsidR="00B15CDE" w:rsidRPr="00937646" w:rsidRDefault="00B15CDE"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sz w:val="20"/>
          <w:szCs w:val="20"/>
          <w:lang w:val="es-ES_tradnl"/>
        </w:rPr>
        <w:t>Conclusiones del Estado</w:t>
      </w:r>
    </w:p>
    <w:p w14:paraId="2D3D97FB" w14:textId="14DDAAEC" w:rsidR="00B15CDE" w:rsidRPr="00937646" w:rsidRDefault="00AB223A"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Colombia</w:t>
      </w:r>
      <w:r w:rsidR="00B15CDE" w:rsidRPr="00937646">
        <w:rPr>
          <w:rFonts w:asciiTheme="majorHAnsi" w:hAnsiTheme="majorHAnsi"/>
          <w:sz w:val="20"/>
          <w:szCs w:val="20"/>
          <w:lang w:val="es-ES_tradnl"/>
        </w:rPr>
        <w:t xml:space="preserve"> alega que el peticionario presentó </w:t>
      </w:r>
      <w:r w:rsidRPr="00937646">
        <w:rPr>
          <w:rFonts w:asciiTheme="majorHAnsi" w:hAnsiTheme="majorHAnsi"/>
          <w:sz w:val="20"/>
          <w:szCs w:val="20"/>
          <w:lang w:val="es-ES_tradnl"/>
        </w:rPr>
        <w:t>su petición de manera</w:t>
      </w:r>
      <w:r w:rsidR="00B15CDE" w:rsidRPr="00937646">
        <w:rPr>
          <w:rFonts w:asciiTheme="majorHAnsi" w:hAnsiTheme="majorHAnsi"/>
          <w:sz w:val="20"/>
          <w:szCs w:val="20"/>
          <w:lang w:val="es-ES_tradnl"/>
        </w:rPr>
        <w:t xml:space="preserve"> extemporánea a la CIDH. Señala que la investigación penal fue archivada el 27 de agosto de 2010 y que transcurrieron más de cuatro </w:t>
      </w:r>
      <w:r w:rsidR="00B15CDE" w:rsidRPr="00937646">
        <w:rPr>
          <w:rFonts w:asciiTheme="majorHAnsi" w:hAnsiTheme="majorHAnsi"/>
          <w:sz w:val="20"/>
          <w:szCs w:val="20"/>
          <w:lang w:val="es-ES_tradnl"/>
        </w:rPr>
        <w:lastRenderedPageBreak/>
        <w:t>años entre el archivo y la presentación de la denuncia a la CIDH el 10 de octubre de 2014. En consecuencia, solicita la inadmisibilidad de la petición al no cumplir el requisito del artículo 46.1.b</w:t>
      </w:r>
      <w:r w:rsidR="001D2434" w:rsidRPr="00937646">
        <w:rPr>
          <w:rFonts w:asciiTheme="majorHAnsi" w:hAnsiTheme="majorHAnsi"/>
          <w:sz w:val="20"/>
          <w:szCs w:val="20"/>
          <w:lang w:val="es-ES_tradnl"/>
        </w:rPr>
        <w:t>)</w:t>
      </w:r>
      <w:r w:rsidR="00B15CDE" w:rsidRPr="00937646">
        <w:rPr>
          <w:rFonts w:asciiTheme="majorHAnsi" w:hAnsiTheme="majorHAnsi"/>
          <w:sz w:val="20"/>
          <w:szCs w:val="20"/>
          <w:lang w:val="es-ES_tradnl"/>
        </w:rPr>
        <w:t xml:space="preserve"> de la Convención.</w:t>
      </w:r>
    </w:p>
    <w:p w14:paraId="3C5B572F" w14:textId="0809C2FA" w:rsidR="00B15CDE" w:rsidRPr="00937646" w:rsidRDefault="00B15CD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Asimismo, alega que la petición es inadmisible debido a la falta de agotamiento de los recursos internos. Informa que frente a las decisiones de archivo de las investigaciones penales procedían los recursos de reposición y de apelación por parte del Ministerio Público, del denunciante o querellante y del perjudicado o sus apoderados constituidos para el efecto. Sin embargo, estos recursos no fueron interpuestos. Cita el Informe de Inadmisibilidad No. 153/22 adoptado por la CIDH en el sentido de que la petición incumple con el requisito del artículo 46.1.a</w:t>
      </w:r>
      <w:r w:rsidR="000E497D"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de la Convención cuando el peticionario no utiliza ningún medio para impugnar o revocar el auto inhibitorio proferido por la Fiscalía.</w:t>
      </w:r>
    </w:p>
    <w:p w14:paraId="116B300F" w14:textId="77777777" w:rsidR="00B15CDE" w:rsidRPr="00937646" w:rsidRDefault="00B15CD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Estado también argumenta la falta de agotamiento de los recursos internos en lo relacionado con la acción de reparación directa. En este sentido, afirma que la acción de reparación directa es el recurso adecuado para que, de ser el caso, se establezca la responsabilidad del Estado y se disponga la reparación integral de los perjuicios causados; y afirma que el peticionario no aportó información básica para establecer si agotó este recurso a nivel interno.</w:t>
      </w:r>
    </w:p>
    <w:p w14:paraId="20E9B7A8" w14:textId="7A48CE0B" w:rsidR="00B15CDE" w:rsidRPr="00937646" w:rsidRDefault="00B15CDE"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Estado también sostiene que la petición es inamisible porque presenta cargos manifiestamente infundados</w:t>
      </w:r>
      <w:r w:rsidR="004C18AB"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w:t>
      </w:r>
      <w:r w:rsidR="004C18AB" w:rsidRPr="00937646">
        <w:rPr>
          <w:rFonts w:asciiTheme="majorHAnsi" w:hAnsiTheme="majorHAnsi"/>
          <w:sz w:val="20"/>
          <w:szCs w:val="20"/>
          <w:lang w:val="es-ES_tradnl"/>
        </w:rPr>
        <w:t xml:space="preserve">y </w:t>
      </w:r>
      <w:r w:rsidRPr="00937646">
        <w:rPr>
          <w:rFonts w:asciiTheme="majorHAnsi" w:hAnsiTheme="majorHAnsi"/>
          <w:sz w:val="20"/>
          <w:szCs w:val="20"/>
          <w:lang w:val="es-ES_tradnl"/>
        </w:rPr>
        <w:t xml:space="preserve">que el peticionario no evidencia </w:t>
      </w:r>
      <w:r w:rsidRPr="00937646">
        <w:rPr>
          <w:rFonts w:asciiTheme="majorHAnsi" w:hAnsiTheme="majorHAnsi"/>
          <w:i/>
          <w:iCs/>
          <w:sz w:val="20"/>
          <w:szCs w:val="20"/>
          <w:lang w:val="es-ES_tradnl"/>
        </w:rPr>
        <w:t>prima facie</w:t>
      </w:r>
      <w:r w:rsidRPr="00937646">
        <w:rPr>
          <w:rFonts w:asciiTheme="majorHAnsi" w:hAnsiTheme="majorHAnsi"/>
          <w:sz w:val="20"/>
          <w:szCs w:val="20"/>
          <w:lang w:val="es-ES_tradnl"/>
        </w:rPr>
        <w:t xml:space="preserve"> que los hechos le sean atribuibles, porque las violaciones denunciadas no fueron perpetradas por agentes estatales, ni se produjeron con aquiescencia estatal; además, el Estado no faltó con la debida diligencia para prevenir los actos de particulares, una vez que no existen elementos que permitan concluir que había un riesgo real o inmediato sobre el señor Olarte Meza y su familia que las autoridades conocieron o debían conocer.</w:t>
      </w:r>
    </w:p>
    <w:p w14:paraId="6B466593" w14:textId="5335D021" w:rsidR="00B83158" w:rsidRPr="00937646" w:rsidRDefault="0038323E" w:rsidP="00937646">
      <w:pPr>
        <w:pStyle w:val="ListParagraph"/>
        <w:spacing w:before="240" w:after="240"/>
        <w:ind w:left="0" w:firstLine="720"/>
        <w:jc w:val="both"/>
        <w:rPr>
          <w:rFonts w:asciiTheme="majorHAnsi" w:hAnsiTheme="majorHAnsi"/>
          <w:sz w:val="20"/>
          <w:szCs w:val="20"/>
          <w:lang w:val="es-ES_tradnl"/>
        </w:rPr>
      </w:pPr>
      <w:r w:rsidRPr="00937646">
        <w:rPr>
          <w:rFonts w:asciiTheme="majorHAnsi" w:hAnsiTheme="majorHAnsi"/>
          <w:b/>
          <w:sz w:val="20"/>
          <w:szCs w:val="20"/>
          <w:lang w:val="es-ES_tradnl"/>
        </w:rPr>
        <w:t xml:space="preserve">VI. </w:t>
      </w:r>
      <w:r w:rsidRPr="00937646">
        <w:rPr>
          <w:rFonts w:asciiTheme="majorHAnsi" w:hAnsiTheme="majorHAnsi"/>
          <w:b/>
          <w:sz w:val="20"/>
          <w:szCs w:val="20"/>
          <w:lang w:val="es-ES_tradnl"/>
        </w:rPr>
        <w:tab/>
      </w:r>
      <w:r w:rsidR="00B83158" w:rsidRPr="00937646">
        <w:rPr>
          <w:rFonts w:asciiTheme="majorHAnsi" w:hAnsiTheme="majorHAnsi"/>
          <w:b/>
          <w:bCs/>
          <w:sz w:val="20"/>
          <w:szCs w:val="20"/>
          <w:lang w:val="es-ES_tradnl"/>
        </w:rPr>
        <w:t xml:space="preserve">ANÁLISIS DE </w:t>
      </w:r>
      <w:r w:rsidR="00B83158" w:rsidRPr="00937646">
        <w:rPr>
          <w:rFonts w:asciiTheme="majorHAnsi" w:hAnsiTheme="majorHAnsi"/>
          <w:b/>
          <w:sz w:val="20"/>
          <w:szCs w:val="20"/>
          <w:lang w:val="es-ES_tradnl"/>
        </w:rPr>
        <w:t>AGOTAMIENTO DE LOS RECURSOS INTERNOS Y PLAZO DE PRESENTACIÓN</w:t>
      </w:r>
      <w:r w:rsidR="00B83158" w:rsidRPr="00937646">
        <w:rPr>
          <w:rFonts w:asciiTheme="majorHAnsi" w:hAnsiTheme="majorHAnsi"/>
          <w:b/>
          <w:bCs/>
          <w:sz w:val="20"/>
          <w:szCs w:val="20"/>
          <w:lang w:val="es-ES_tradnl"/>
        </w:rPr>
        <w:t xml:space="preserve"> </w:t>
      </w:r>
    </w:p>
    <w:p w14:paraId="184C757D" w14:textId="2962F9E9" w:rsidR="00F40B67" w:rsidRPr="00937646" w:rsidRDefault="00F40B67"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El objeto principal de la petición se refiere a las alegadas amenazas y desplazamientos forzosos contra Jhony Olarte Meza y sus familiares</w:t>
      </w:r>
      <w:r w:rsidR="00AC6070"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el intento de ejecución extrajudicial del señor Olarte Meza a manos de paramilitares</w:t>
      </w:r>
      <w:r w:rsidR="00AC6070" w:rsidRPr="00937646">
        <w:rPr>
          <w:rFonts w:asciiTheme="majorHAnsi" w:hAnsiTheme="majorHAnsi"/>
          <w:sz w:val="20"/>
          <w:szCs w:val="20"/>
          <w:lang w:val="es-ES_tradnl"/>
        </w:rPr>
        <w:t xml:space="preserve"> y</w:t>
      </w:r>
      <w:r w:rsidRPr="00937646">
        <w:rPr>
          <w:rFonts w:asciiTheme="majorHAnsi" w:hAnsiTheme="majorHAnsi"/>
          <w:sz w:val="20"/>
          <w:szCs w:val="20"/>
          <w:lang w:val="es-ES_tradnl"/>
        </w:rPr>
        <w:t xml:space="preserve"> la impunidad y falta de reparación de los hechos.</w:t>
      </w:r>
    </w:p>
    <w:p w14:paraId="04A7B48B" w14:textId="4CD63B65" w:rsidR="00C5342D" w:rsidRPr="00937646" w:rsidRDefault="006A2CE3"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Para el análisis del agotamiento de los recursos domésticos la CIDH recuerda que en los casos en que se reclama </w:t>
      </w:r>
      <w:r w:rsidR="00E7107A" w:rsidRPr="00937646">
        <w:rPr>
          <w:rFonts w:asciiTheme="majorHAnsi" w:hAnsiTheme="majorHAnsi"/>
          <w:sz w:val="20"/>
          <w:szCs w:val="20"/>
          <w:lang w:val="es-ES_tradnl"/>
        </w:rPr>
        <w:t>actos de violencia y hostigamiento</w:t>
      </w:r>
      <w:r w:rsidRPr="00937646">
        <w:rPr>
          <w:rFonts w:asciiTheme="majorHAnsi" w:hAnsiTheme="majorHAnsi"/>
          <w:sz w:val="20"/>
          <w:szCs w:val="20"/>
          <w:lang w:val="es-ES_tradnl"/>
        </w:rPr>
        <w:t>,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937646">
        <w:rPr>
          <w:rFonts w:asciiTheme="majorHAnsi" w:hAnsiTheme="majorHAnsi"/>
          <w:bCs/>
          <w:sz w:val="20"/>
          <w:szCs w:val="20"/>
          <w:vertAlign w:val="superscript"/>
          <w:lang w:val="es-ES_tradnl"/>
        </w:rPr>
        <w:footnoteReference w:id="8"/>
      </w:r>
      <w:r w:rsidRPr="00937646">
        <w:rPr>
          <w:rFonts w:asciiTheme="majorHAnsi" w:hAnsiTheme="majorHAnsi"/>
          <w:sz w:val="20"/>
          <w:szCs w:val="20"/>
          <w:lang w:val="es-ES_tradnl"/>
        </w:rPr>
        <w:t>;</w:t>
      </w:r>
      <w:r w:rsidR="00274B08" w:rsidRPr="00937646">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w:t>
      </w:r>
      <w:r w:rsidR="007E1C00" w:rsidRPr="00937646">
        <w:rPr>
          <w:rFonts w:asciiTheme="majorHAnsi" w:hAnsiTheme="majorHAnsi"/>
          <w:sz w:val="20"/>
          <w:szCs w:val="20"/>
          <w:lang w:val="es-ES_tradnl"/>
        </w:rPr>
        <w:t>o</w:t>
      </w:r>
      <w:r w:rsidR="00274B08" w:rsidRPr="00937646">
        <w:rPr>
          <w:rFonts w:asciiTheme="majorHAnsi" w:hAnsiTheme="majorHAnsi"/>
          <w:sz w:val="20"/>
          <w:szCs w:val="20"/>
          <w:lang w:val="es-ES_tradnl"/>
        </w:rPr>
        <w:t xml:space="preserve"> de la aportación de pruebas por parte de los mismos</w:t>
      </w:r>
      <w:r w:rsidR="00274B08" w:rsidRPr="00937646">
        <w:rPr>
          <w:rFonts w:asciiTheme="majorHAnsi" w:hAnsiTheme="majorHAnsi"/>
          <w:bCs/>
          <w:sz w:val="20"/>
          <w:szCs w:val="20"/>
          <w:vertAlign w:val="superscript"/>
          <w:lang w:val="es-ES_tradnl"/>
        </w:rPr>
        <w:footnoteReference w:id="9"/>
      </w:r>
      <w:r w:rsidR="00274B08" w:rsidRPr="00937646">
        <w:rPr>
          <w:rFonts w:asciiTheme="majorHAnsi" w:hAnsiTheme="majorHAnsi"/>
          <w:sz w:val="20"/>
          <w:szCs w:val="20"/>
          <w:lang w:val="es-ES_tradnl"/>
        </w:rPr>
        <w:t>.</w:t>
      </w:r>
    </w:p>
    <w:p w14:paraId="1E68B2BA" w14:textId="3B4FE477" w:rsidR="002558D5" w:rsidRPr="00937646" w:rsidRDefault="00593FF7"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De acuerdo con la información proporcionada por la parte peticionaria, hay cuatro grupos de hechos narrados</w:t>
      </w:r>
      <w:r w:rsidR="00352D68" w:rsidRPr="00937646">
        <w:rPr>
          <w:rFonts w:asciiTheme="majorHAnsi" w:hAnsiTheme="majorHAnsi"/>
          <w:sz w:val="20"/>
          <w:szCs w:val="20"/>
          <w:lang w:val="es-ES_tradnl"/>
        </w:rPr>
        <w:t xml:space="preserve"> y</w:t>
      </w:r>
      <w:r w:rsidRPr="00937646">
        <w:rPr>
          <w:rFonts w:asciiTheme="majorHAnsi" w:hAnsiTheme="majorHAnsi"/>
          <w:sz w:val="20"/>
          <w:szCs w:val="20"/>
          <w:lang w:val="es-ES_tradnl"/>
        </w:rPr>
        <w:t xml:space="preserve"> denunciados a diferentes autoridades nacionales. La siguiente tabla resume la información respectiva:</w:t>
      </w:r>
    </w:p>
    <w:tbl>
      <w:tblPr>
        <w:tblStyle w:val="TableGrid"/>
        <w:tblW w:w="918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176"/>
        <w:gridCol w:w="5004"/>
      </w:tblGrid>
      <w:tr w:rsidR="003663FF" w:rsidRPr="00937646" w14:paraId="4EF00E17" w14:textId="77777777" w:rsidTr="00472ADF">
        <w:trPr>
          <w:jc w:val="center"/>
        </w:trPr>
        <w:tc>
          <w:tcPr>
            <w:tcW w:w="4176" w:type="dxa"/>
            <w:shd w:val="clear" w:color="auto" w:fill="000000" w:themeFill="text1"/>
          </w:tcPr>
          <w:p w14:paraId="18512BDA" w14:textId="1C3000F5" w:rsidR="003663FF" w:rsidRPr="00937646" w:rsidRDefault="003663FF"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color w:val="FFFFFF" w:themeColor="background1"/>
                <w:sz w:val="18"/>
                <w:szCs w:val="18"/>
                <w:lang w:val="es-ES_tradnl"/>
              </w:rPr>
            </w:pPr>
            <w:r w:rsidRPr="00937646">
              <w:rPr>
                <w:rFonts w:asciiTheme="majorHAnsi" w:hAnsiTheme="majorHAnsi"/>
                <w:b/>
                <w:bCs/>
                <w:color w:val="FFFFFF" w:themeColor="background1"/>
                <w:sz w:val="18"/>
                <w:szCs w:val="18"/>
                <w:lang w:val="es-ES_tradnl"/>
              </w:rPr>
              <w:t>HECHO NARRADO</w:t>
            </w:r>
          </w:p>
        </w:tc>
        <w:tc>
          <w:tcPr>
            <w:tcW w:w="5004" w:type="dxa"/>
            <w:shd w:val="clear" w:color="auto" w:fill="000000" w:themeFill="text1"/>
          </w:tcPr>
          <w:p w14:paraId="7D0BF62D" w14:textId="64E33251" w:rsidR="003663FF" w:rsidRPr="00937646" w:rsidRDefault="003663FF"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color w:val="FFFFFF" w:themeColor="background1"/>
                <w:sz w:val="18"/>
                <w:szCs w:val="18"/>
                <w:lang w:val="es-ES_tradnl"/>
              </w:rPr>
            </w:pPr>
            <w:r w:rsidRPr="00937646">
              <w:rPr>
                <w:rFonts w:asciiTheme="majorHAnsi" w:hAnsiTheme="majorHAnsi"/>
                <w:b/>
                <w:bCs/>
                <w:color w:val="FFFFFF" w:themeColor="background1"/>
                <w:sz w:val="18"/>
                <w:szCs w:val="18"/>
                <w:lang w:val="es-ES_tradnl"/>
              </w:rPr>
              <w:t>DENUNCIA</w:t>
            </w:r>
          </w:p>
        </w:tc>
      </w:tr>
      <w:tr w:rsidR="003663FF" w:rsidRPr="007D0A90" w14:paraId="1DBE2692" w14:textId="77777777" w:rsidTr="00472ADF">
        <w:trPr>
          <w:jc w:val="center"/>
        </w:trPr>
        <w:tc>
          <w:tcPr>
            <w:tcW w:w="4176" w:type="dxa"/>
          </w:tcPr>
          <w:p w14:paraId="3C595BE0" w14:textId="3CB71E07" w:rsidR="003663FF" w:rsidRPr="00937646" w:rsidRDefault="00054F99"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r w:rsidRPr="00937646">
              <w:rPr>
                <w:rFonts w:asciiTheme="majorHAnsi" w:hAnsiTheme="majorHAnsi"/>
                <w:i/>
                <w:iCs/>
                <w:sz w:val="18"/>
                <w:szCs w:val="18"/>
                <w:lang w:val="es-ES_tradnl"/>
              </w:rPr>
              <w:t>Amenazas y desplazamiento forzado de La Hormiga, Putumayo, a Bucaramanga, Santander, en diciembre de 1999</w:t>
            </w:r>
          </w:p>
        </w:tc>
        <w:tc>
          <w:tcPr>
            <w:tcW w:w="5004" w:type="dxa"/>
          </w:tcPr>
          <w:p w14:paraId="302B8D40" w14:textId="77777777" w:rsidR="004571B4" w:rsidRPr="00937646" w:rsidRDefault="004571B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p>
          <w:p w14:paraId="4B26775E" w14:textId="3F04A49A" w:rsidR="003663FF" w:rsidRPr="00937646" w:rsidRDefault="004571B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r w:rsidRPr="00937646">
              <w:rPr>
                <w:rFonts w:asciiTheme="majorHAnsi" w:hAnsiTheme="majorHAnsi"/>
                <w:i/>
                <w:iCs/>
                <w:sz w:val="18"/>
                <w:szCs w:val="18"/>
                <w:lang w:val="es-ES_tradnl"/>
              </w:rPr>
              <w:t>Denuncia a la Defensoría del Pueblo – Regional Santander el 21 de enero de 2000</w:t>
            </w:r>
          </w:p>
        </w:tc>
      </w:tr>
      <w:tr w:rsidR="003663FF" w:rsidRPr="007D0A90" w14:paraId="536021BF" w14:textId="77777777" w:rsidTr="00472ADF">
        <w:trPr>
          <w:jc w:val="center"/>
        </w:trPr>
        <w:tc>
          <w:tcPr>
            <w:tcW w:w="4176" w:type="dxa"/>
            <w:shd w:val="clear" w:color="auto" w:fill="D9D9D9" w:themeFill="background1" w:themeFillShade="D9"/>
          </w:tcPr>
          <w:p w14:paraId="046A3E95" w14:textId="075A3A18" w:rsidR="003663FF" w:rsidRPr="00937646" w:rsidRDefault="00054F99"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r w:rsidRPr="00937646">
              <w:rPr>
                <w:rFonts w:asciiTheme="majorHAnsi" w:hAnsiTheme="majorHAnsi"/>
                <w:i/>
                <w:iCs/>
                <w:sz w:val="18"/>
                <w:szCs w:val="18"/>
                <w:lang w:val="es-ES_tradnl"/>
              </w:rPr>
              <w:t xml:space="preserve">Amenazas e intento de ejecución extrajudicial en </w:t>
            </w:r>
            <w:r w:rsidRPr="00937646">
              <w:rPr>
                <w:rFonts w:asciiTheme="majorHAnsi" w:hAnsiTheme="majorHAnsi"/>
                <w:i/>
                <w:iCs/>
                <w:sz w:val="18"/>
                <w:szCs w:val="18"/>
                <w:lang w:val="es-ES_tradnl"/>
              </w:rPr>
              <w:lastRenderedPageBreak/>
              <w:t>Tumaco, Nariño, el 15 de agosto de 2001</w:t>
            </w:r>
            <w:r w:rsidR="004571B4" w:rsidRPr="00937646">
              <w:rPr>
                <w:rFonts w:asciiTheme="majorHAnsi" w:hAnsiTheme="majorHAnsi"/>
                <w:i/>
                <w:iCs/>
                <w:sz w:val="18"/>
                <w:szCs w:val="18"/>
                <w:lang w:val="es-ES_tradnl"/>
              </w:rPr>
              <w:t>;</w:t>
            </w:r>
            <w:r w:rsidRPr="00937646">
              <w:rPr>
                <w:rFonts w:asciiTheme="majorHAnsi" w:hAnsiTheme="majorHAnsi"/>
                <w:i/>
                <w:iCs/>
                <w:sz w:val="18"/>
                <w:szCs w:val="18"/>
                <w:lang w:val="es-ES_tradnl"/>
              </w:rPr>
              <w:t xml:space="preserve"> </w:t>
            </w:r>
            <w:r w:rsidR="004571B4" w:rsidRPr="00937646">
              <w:rPr>
                <w:rFonts w:asciiTheme="majorHAnsi" w:hAnsiTheme="majorHAnsi"/>
                <w:i/>
                <w:iCs/>
                <w:sz w:val="18"/>
                <w:szCs w:val="18"/>
                <w:lang w:val="es-ES_tradnl"/>
              </w:rPr>
              <w:t>d</w:t>
            </w:r>
            <w:r w:rsidRPr="00937646">
              <w:rPr>
                <w:rFonts w:asciiTheme="majorHAnsi" w:hAnsiTheme="majorHAnsi"/>
                <w:i/>
                <w:iCs/>
                <w:sz w:val="18"/>
                <w:szCs w:val="18"/>
                <w:lang w:val="es-ES_tradnl"/>
              </w:rPr>
              <w:t>esplazamiento forzado de Tumaco, Nariño, a La Hormiga, Putumayo</w:t>
            </w:r>
          </w:p>
        </w:tc>
        <w:tc>
          <w:tcPr>
            <w:tcW w:w="5004" w:type="dxa"/>
            <w:shd w:val="clear" w:color="auto" w:fill="D9D9D9" w:themeFill="background1" w:themeFillShade="D9"/>
          </w:tcPr>
          <w:p w14:paraId="70DB21F6" w14:textId="77777777" w:rsidR="004571B4" w:rsidRPr="00937646" w:rsidRDefault="004571B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p>
          <w:p w14:paraId="7AEF8F79" w14:textId="21B2BB8D" w:rsidR="003663FF" w:rsidRPr="00937646" w:rsidRDefault="00F075E2"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r w:rsidRPr="00937646">
              <w:rPr>
                <w:rFonts w:asciiTheme="majorHAnsi" w:hAnsiTheme="majorHAnsi"/>
                <w:i/>
                <w:iCs/>
                <w:sz w:val="18"/>
                <w:szCs w:val="18"/>
                <w:lang w:val="es-ES_tradnl"/>
              </w:rPr>
              <w:lastRenderedPageBreak/>
              <w:t>Denuncia de los hechos narrados a la Red de Solidaridad Social, así como a la Defensoría del Pueblo y a la Policía Regional (no se indicó la fecha específica de las denuncias)</w:t>
            </w:r>
          </w:p>
        </w:tc>
      </w:tr>
      <w:tr w:rsidR="003663FF" w:rsidRPr="007D0A90" w14:paraId="7174679C" w14:textId="77777777" w:rsidTr="00472ADF">
        <w:trPr>
          <w:jc w:val="center"/>
        </w:trPr>
        <w:tc>
          <w:tcPr>
            <w:tcW w:w="4176" w:type="dxa"/>
          </w:tcPr>
          <w:p w14:paraId="63126773" w14:textId="77777777" w:rsidR="004571B4" w:rsidRPr="00937646" w:rsidRDefault="004571B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p>
          <w:p w14:paraId="08C1DE69" w14:textId="77777777" w:rsidR="00C606D9" w:rsidRPr="00937646" w:rsidRDefault="00C606D9"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p>
          <w:p w14:paraId="7CBBB95A" w14:textId="66E8B703" w:rsidR="003663FF" w:rsidRPr="00937646" w:rsidRDefault="00421FA9"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r w:rsidRPr="00937646">
              <w:rPr>
                <w:rFonts w:asciiTheme="majorHAnsi" w:hAnsiTheme="majorHAnsi"/>
                <w:i/>
                <w:iCs/>
                <w:sz w:val="18"/>
                <w:szCs w:val="18"/>
                <w:lang w:val="es-ES_tradnl"/>
              </w:rPr>
              <w:t>Nuevas amenazas y desplazamiento forzado de La Hormiga, Putumayo, a Neiva, Huila</w:t>
            </w:r>
          </w:p>
        </w:tc>
        <w:tc>
          <w:tcPr>
            <w:tcW w:w="5004" w:type="dxa"/>
          </w:tcPr>
          <w:p w14:paraId="48C2BA5D" w14:textId="44B5726A" w:rsidR="003663FF" w:rsidRPr="00937646" w:rsidRDefault="00F15865"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r w:rsidRPr="00937646">
              <w:rPr>
                <w:rFonts w:asciiTheme="majorHAnsi" w:hAnsiTheme="majorHAnsi"/>
                <w:i/>
                <w:iCs/>
                <w:sz w:val="18"/>
                <w:szCs w:val="18"/>
                <w:lang w:val="es-ES_tradnl"/>
              </w:rPr>
              <w:t>Denuncia de los hechos ante el Programa de Justicia y Paz de la Fiscalía el 13 de septiembre de 2007; ante la Fiscalía de Neiva, Huila, el 22 de octubre de 2007; ante el Programa Presidencial de Derechos Humanos y Derecho Internacional Humanitario el 7 de noviembre de 2007; ante el Presidente de Colombia el 19 de noviembre de 2007; y ante el programa CREER de la Dirección de Derechos Humanos, por medio de la Defensoría del Pueblo, el 11 de diciembre de 2007</w:t>
            </w:r>
          </w:p>
        </w:tc>
      </w:tr>
      <w:tr w:rsidR="003663FF" w:rsidRPr="007D0A90" w14:paraId="06A0B992" w14:textId="77777777" w:rsidTr="00472ADF">
        <w:trPr>
          <w:jc w:val="center"/>
        </w:trPr>
        <w:tc>
          <w:tcPr>
            <w:tcW w:w="4176" w:type="dxa"/>
            <w:shd w:val="clear" w:color="auto" w:fill="D9D9D9" w:themeFill="background1" w:themeFillShade="D9"/>
          </w:tcPr>
          <w:p w14:paraId="099FE5EA" w14:textId="7B081464" w:rsidR="003663FF" w:rsidRPr="00937646" w:rsidRDefault="0029045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i/>
                <w:iCs/>
                <w:sz w:val="18"/>
                <w:szCs w:val="18"/>
                <w:lang w:val="es-ES_tradnl"/>
              </w:rPr>
            </w:pPr>
            <w:r w:rsidRPr="00937646">
              <w:rPr>
                <w:rFonts w:asciiTheme="majorHAnsi" w:hAnsiTheme="majorHAnsi"/>
                <w:i/>
                <w:iCs/>
                <w:sz w:val="18"/>
                <w:szCs w:val="18"/>
                <w:lang w:val="es-ES_tradnl"/>
              </w:rPr>
              <w:t>Acciones sospechosas de personas armadas que preguntaron sobre el paradero del señor Olarte Meza a sus vecinos el 28 de octubre de 2009</w:t>
            </w:r>
            <w:r w:rsidR="00C606D9" w:rsidRPr="00937646">
              <w:rPr>
                <w:rFonts w:asciiTheme="majorHAnsi" w:hAnsiTheme="majorHAnsi"/>
                <w:i/>
                <w:iCs/>
                <w:sz w:val="18"/>
                <w:szCs w:val="18"/>
                <w:lang w:val="es-ES_tradnl"/>
              </w:rPr>
              <w:t>, y el desplazamiento forzado subsecuente</w:t>
            </w:r>
          </w:p>
        </w:tc>
        <w:tc>
          <w:tcPr>
            <w:tcW w:w="5004" w:type="dxa"/>
            <w:shd w:val="clear" w:color="auto" w:fill="D9D9D9" w:themeFill="background1" w:themeFillShade="D9"/>
          </w:tcPr>
          <w:p w14:paraId="27B61C27" w14:textId="77777777" w:rsidR="004571B4" w:rsidRPr="00937646" w:rsidRDefault="004571B4"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p>
          <w:p w14:paraId="5643EB24" w14:textId="541794D9" w:rsidR="003663FF" w:rsidRPr="00937646" w:rsidRDefault="00EC2F3F" w:rsidP="009376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i/>
                <w:iCs/>
                <w:sz w:val="18"/>
                <w:szCs w:val="18"/>
                <w:lang w:val="es-ES_tradnl"/>
              </w:rPr>
            </w:pPr>
            <w:r w:rsidRPr="00937646">
              <w:rPr>
                <w:rFonts w:asciiTheme="majorHAnsi" w:hAnsiTheme="majorHAnsi"/>
                <w:i/>
                <w:iCs/>
                <w:sz w:val="18"/>
                <w:szCs w:val="18"/>
                <w:lang w:val="es-ES_tradnl"/>
              </w:rPr>
              <w:t>Denuncia a la Fiscalía General de la Nación en la época de los hechos (no se indicó la fecha específica)</w:t>
            </w:r>
          </w:p>
        </w:tc>
      </w:tr>
    </w:tbl>
    <w:p w14:paraId="4C740156" w14:textId="58F6C2C6" w:rsidR="004571B4" w:rsidRPr="00937646" w:rsidRDefault="004571B4"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El Estado, </w:t>
      </w:r>
      <w:r w:rsidR="00EE617A" w:rsidRPr="00937646">
        <w:rPr>
          <w:rFonts w:asciiTheme="majorHAnsi" w:hAnsiTheme="majorHAnsi"/>
          <w:sz w:val="20"/>
          <w:szCs w:val="20"/>
          <w:lang w:val="es-ES_tradnl"/>
        </w:rPr>
        <w:t xml:space="preserve">por su parte, </w:t>
      </w:r>
      <w:r w:rsidRPr="00937646">
        <w:rPr>
          <w:rFonts w:asciiTheme="majorHAnsi" w:hAnsiTheme="majorHAnsi"/>
          <w:sz w:val="20"/>
          <w:szCs w:val="20"/>
          <w:lang w:val="es-ES_tradnl"/>
        </w:rPr>
        <w:t xml:space="preserve">se refiere a dos investigaciones penales por los hechos denunciados. La primera, relacionada con el intento de homicidio ocurrido el 15 de agosto de 2001 en Tumaco se inició tras una compulsa de copias emitida por </w:t>
      </w:r>
      <w:r w:rsidR="005F2170" w:rsidRPr="00937646">
        <w:rPr>
          <w:rFonts w:asciiTheme="majorHAnsi" w:hAnsiTheme="majorHAnsi"/>
          <w:sz w:val="20"/>
          <w:szCs w:val="20"/>
          <w:lang w:val="es-ES_tradnl"/>
        </w:rPr>
        <w:t>la j</w:t>
      </w:r>
      <w:r w:rsidRPr="00937646">
        <w:rPr>
          <w:rFonts w:asciiTheme="majorHAnsi" w:hAnsiTheme="majorHAnsi"/>
          <w:sz w:val="20"/>
          <w:szCs w:val="20"/>
          <w:lang w:val="es-ES_tradnl"/>
        </w:rPr>
        <w:t xml:space="preserve">usticia </w:t>
      </w:r>
      <w:r w:rsidR="005F2170" w:rsidRPr="00937646">
        <w:rPr>
          <w:rFonts w:asciiTheme="majorHAnsi" w:hAnsiTheme="majorHAnsi"/>
          <w:sz w:val="20"/>
          <w:szCs w:val="20"/>
          <w:lang w:val="es-ES_tradnl"/>
        </w:rPr>
        <w:t>t</w:t>
      </w:r>
      <w:r w:rsidRPr="00937646">
        <w:rPr>
          <w:rFonts w:asciiTheme="majorHAnsi" w:hAnsiTheme="majorHAnsi"/>
          <w:sz w:val="20"/>
          <w:szCs w:val="20"/>
          <w:lang w:val="es-ES_tradnl"/>
        </w:rPr>
        <w:t>ransicional en 2014. Según el Estado, la investigación no logró identificar a los responsables y culminó con una resolución inhibitoria con fecha específica no indicada por el Estado. La segunda investigación, iniciada en octubre de 2007, se centró en las nuevas amenazas denunciadas por el señor Olarte Meza en esa fecha. Según el Estado, a pesar de las diligencias practicadas, incluyendo un programa metodológico con policía judicial en 2009, la Fiscalía tampoco pudo determinar la identidad de los autores de las amenazas, por lo que la investigación se archivó el 27 de agosto de 2010.</w:t>
      </w:r>
    </w:p>
    <w:p w14:paraId="1A3B4E70" w14:textId="6EE41AC2" w:rsidR="00352D68" w:rsidRPr="00937646" w:rsidRDefault="00352D68"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sz w:val="20"/>
          <w:szCs w:val="20"/>
          <w:lang w:val="es-ES_tradnl"/>
        </w:rPr>
        <w:t>Análisis con respecto a las amenazas y desplazamientos forzados de 2001 y 2005</w:t>
      </w:r>
    </w:p>
    <w:p w14:paraId="4153D279" w14:textId="0DBF3F50" w:rsidR="00352D68" w:rsidRPr="00937646" w:rsidRDefault="00352D68"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C</w:t>
      </w:r>
      <w:r w:rsidR="00330B9F" w:rsidRPr="00937646">
        <w:rPr>
          <w:rFonts w:asciiTheme="majorHAnsi" w:hAnsiTheme="majorHAnsi"/>
          <w:sz w:val="20"/>
          <w:szCs w:val="20"/>
          <w:lang w:val="es-ES_tradnl"/>
        </w:rPr>
        <w:t>on respecto a las amenazas e intento de ejecución extrajudicial en agosto de 2001 y el desplazamiento forzado subsecuente</w:t>
      </w:r>
      <w:r w:rsidRPr="00937646">
        <w:rPr>
          <w:rFonts w:asciiTheme="majorHAnsi" w:hAnsiTheme="majorHAnsi"/>
          <w:sz w:val="20"/>
          <w:szCs w:val="20"/>
          <w:lang w:val="es-ES_tradnl"/>
        </w:rPr>
        <w:t>,</w:t>
      </w:r>
      <w:r w:rsidR="00330B9F" w:rsidRPr="00937646">
        <w:rPr>
          <w:rFonts w:asciiTheme="majorHAnsi" w:hAnsiTheme="majorHAnsi"/>
          <w:sz w:val="20"/>
          <w:szCs w:val="20"/>
          <w:lang w:val="es-ES_tradnl"/>
        </w:rPr>
        <w:t xml:space="preserve"> </w:t>
      </w:r>
      <w:r w:rsidRPr="00937646">
        <w:rPr>
          <w:rFonts w:asciiTheme="majorHAnsi" w:hAnsiTheme="majorHAnsi"/>
          <w:sz w:val="20"/>
          <w:szCs w:val="20"/>
          <w:lang w:val="es-ES_tradnl"/>
        </w:rPr>
        <w:t>así como</w:t>
      </w:r>
      <w:r w:rsidR="00330B9F" w:rsidRPr="00937646">
        <w:rPr>
          <w:rFonts w:asciiTheme="majorHAnsi" w:hAnsiTheme="majorHAnsi"/>
          <w:sz w:val="20"/>
          <w:szCs w:val="20"/>
          <w:lang w:val="es-ES_tradnl"/>
        </w:rPr>
        <w:t xml:space="preserve"> a las nuevas amenazas y desplazamiento forzado de La Hormiga, Putumayo, a Neiva, Huila, en 2005, el Estado sostiene que la parte peticionaria no agotó los recursos internos de manera debida al no interponer los recursos de reposición y de apelación contra las resoluciones de archivo. </w:t>
      </w:r>
    </w:p>
    <w:p w14:paraId="060420FF" w14:textId="49641B7D" w:rsidR="00330B9F" w:rsidRPr="00937646" w:rsidRDefault="00E559E1"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En relación con el plazo de presentación, la petición se presentó de forma extemporánea, ya que la última investigación penal se archivó el 27 de agosto de 2010 y la petición se presentó ante la CIDH el 10 de octubre de 2014, es decir, más de cuatro años después. </w:t>
      </w:r>
      <w:r w:rsidR="004F6337" w:rsidRPr="00937646">
        <w:rPr>
          <w:rFonts w:asciiTheme="majorHAnsi" w:hAnsiTheme="majorHAnsi"/>
          <w:sz w:val="20"/>
          <w:szCs w:val="20"/>
          <w:lang w:val="es-ES_tradnl"/>
        </w:rPr>
        <w:t>Independientemente de si la parte peticionaria tenía o no el deber de recurrir dicha decisión de archivo</w:t>
      </w:r>
      <w:r w:rsidR="004D4ED1" w:rsidRPr="00937646">
        <w:rPr>
          <w:rFonts w:asciiTheme="majorHAnsi" w:hAnsiTheme="majorHAnsi"/>
          <w:sz w:val="20"/>
          <w:szCs w:val="20"/>
          <w:lang w:val="es-ES_tradnl"/>
        </w:rPr>
        <w:t xml:space="preserve">. </w:t>
      </w:r>
      <w:r w:rsidRPr="00937646">
        <w:rPr>
          <w:rFonts w:asciiTheme="majorHAnsi" w:hAnsiTheme="majorHAnsi"/>
          <w:sz w:val="20"/>
          <w:szCs w:val="20"/>
          <w:lang w:val="es-ES_tradnl"/>
        </w:rPr>
        <w:t>Por lo tanto, esta no cumple con la regla del plazo de presentación del artículo 46.1.b) de la Convención, por lo que estos extremos de la petición son inadmisibles.</w:t>
      </w:r>
    </w:p>
    <w:p w14:paraId="3FE07880" w14:textId="056FD61D" w:rsidR="00352D68" w:rsidRPr="00937646" w:rsidRDefault="00352D68" w:rsidP="0093764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937646">
        <w:rPr>
          <w:rFonts w:asciiTheme="majorHAnsi" w:hAnsiTheme="majorHAnsi"/>
          <w:i/>
          <w:iCs/>
          <w:sz w:val="20"/>
          <w:szCs w:val="20"/>
          <w:lang w:val="es-ES_tradnl"/>
        </w:rPr>
        <w:t>Análisis con respecto a las amenazas y desplazamientos forzados de 1999 y 2009</w:t>
      </w:r>
    </w:p>
    <w:p w14:paraId="1BBA181F" w14:textId="59AC94AA" w:rsidR="000F0B4F" w:rsidRPr="00937646" w:rsidRDefault="00330B9F"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C</w:t>
      </w:r>
      <w:r w:rsidR="000F0B4F" w:rsidRPr="00937646">
        <w:rPr>
          <w:rFonts w:asciiTheme="majorHAnsi" w:hAnsiTheme="majorHAnsi"/>
          <w:sz w:val="20"/>
          <w:szCs w:val="20"/>
          <w:lang w:val="es-ES_tradnl"/>
        </w:rPr>
        <w:t>on respecto a las amenazas y el desplazamiento forzado de La Hormiga, Putumayo, a Bucaramanga, Santander en diciembre de 1999, así como las acciones sospechosas de personas armadas que preguntaron sobre el paradero del señor Olarte Meza a sus vecinos el 28 de octubre de 2009</w:t>
      </w:r>
      <w:r w:rsidR="00C606D9" w:rsidRPr="00937646">
        <w:rPr>
          <w:rFonts w:asciiTheme="majorHAnsi" w:hAnsiTheme="majorHAnsi"/>
          <w:sz w:val="20"/>
          <w:szCs w:val="20"/>
          <w:lang w:val="es-ES_tradnl"/>
        </w:rPr>
        <w:t xml:space="preserve"> y el desplazamiento forzado subsecuente</w:t>
      </w:r>
      <w:r w:rsidR="000F0B4F" w:rsidRPr="00937646">
        <w:rPr>
          <w:rFonts w:asciiTheme="majorHAnsi" w:hAnsiTheme="majorHAnsi"/>
          <w:sz w:val="20"/>
          <w:szCs w:val="20"/>
          <w:lang w:val="es-ES_tradnl"/>
        </w:rPr>
        <w:t xml:space="preserve">, si bien la parte peticionaria alega que los hechos narrados fueron denunciados al Estado, este no controvierte directamente la información sobre </w:t>
      </w:r>
      <w:r w:rsidR="00BB2FCB" w:rsidRPr="00937646">
        <w:rPr>
          <w:rFonts w:asciiTheme="majorHAnsi" w:hAnsiTheme="majorHAnsi"/>
          <w:sz w:val="20"/>
          <w:szCs w:val="20"/>
          <w:lang w:val="es-ES_tradnl"/>
        </w:rPr>
        <w:t>estas</w:t>
      </w:r>
      <w:r w:rsidR="000F0B4F" w:rsidRPr="00937646">
        <w:rPr>
          <w:rFonts w:asciiTheme="majorHAnsi" w:hAnsiTheme="majorHAnsi"/>
          <w:sz w:val="20"/>
          <w:szCs w:val="20"/>
          <w:lang w:val="es-ES_tradnl"/>
        </w:rPr>
        <w:t xml:space="preserve"> denuncias ni presenta información sobre las medidas adoptadas frente a ellas. Así, según los hechos alegad</w:t>
      </w:r>
      <w:r w:rsidR="00027A01" w:rsidRPr="00937646">
        <w:rPr>
          <w:rFonts w:asciiTheme="majorHAnsi" w:hAnsiTheme="majorHAnsi"/>
          <w:sz w:val="20"/>
          <w:szCs w:val="20"/>
          <w:lang w:val="es-ES_tradnl"/>
        </w:rPr>
        <w:t>o</w:t>
      </w:r>
      <w:r w:rsidR="000F0B4F" w:rsidRPr="00937646">
        <w:rPr>
          <w:rFonts w:asciiTheme="majorHAnsi" w:hAnsiTheme="majorHAnsi"/>
          <w:sz w:val="20"/>
          <w:szCs w:val="20"/>
          <w:lang w:val="es-ES_tradnl"/>
        </w:rPr>
        <w:t xml:space="preserve">s no </w:t>
      </w:r>
      <w:r w:rsidR="00027A01" w:rsidRPr="00937646">
        <w:rPr>
          <w:rFonts w:asciiTheme="majorHAnsi" w:hAnsiTheme="majorHAnsi"/>
          <w:sz w:val="20"/>
          <w:szCs w:val="20"/>
          <w:lang w:val="es-ES_tradnl"/>
        </w:rPr>
        <w:t>habrían</w:t>
      </w:r>
      <w:r w:rsidR="000F0B4F" w:rsidRPr="00937646">
        <w:rPr>
          <w:rFonts w:asciiTheme="majorHAnsi" w:hAnsiTheme="majorHAnsi"/>
          <w:sz w:val="20"/>
          <w:szCs w:val="20"/>
          <w:lang w:val="es-ES_tradnl"/>
        </w:rPr>
        <w:t xml:space="preserve"> sido investigadas a la fecha, </w:t>
      </w:r>
      <w:r w:rsidR="004903DE" w:rsidRPr="00937646">
        <w:rPr>
          <w:rFonts w:asciiTheme="majorHAnsi" w:hAnsiTheme="majorHAnsi"/>
          <w:sz w:val="20"/>
          <w:szCs w:val="20"/>
          <w:lang w:val="es-ES_tradnl"/>
        </w:rPr>
        <w:t xml:space="preserve">a </w:t>
      </w:r>
      <w:r w:rsidR="000F0B4F" w:rsidRPr="00937646">
        <w:rPr>
          <w:rFonts w:asciiTheme="majorHAnsi" w:hAnsiTheme="majorHAnsi"/>
          <w:sz w:val="20"/>
          <w:szCs w:val="20"/>
          <w:lang w:val="es-ES_tradnl"/>
        </w:rPr>
        <w:t xml:space="preserve">más de veinticuatro años </w:t>
      </w:r>
      <w:r w:rsidR="004903DE" w:rsidRPr="00937646">
        <w:rPr>
          <w:rFonts w:asciiTheme="majorHAnsi" w:hAnsiTheme="majorHAnsi"/>
          <w:sz w:val="20"/>
          <w:szCs w:val="20"/>
          <w:lang w:val="es-ES_tradnl"/>
        </w:rPr>
        <w:t>de su ocurrencia</w:t>
      </w:r>
      <w:r w:rsidR="000F0B4F" w:rsidRPr="00937646">
        <w:rPr>
          <w:rFonts w:asciiTheme="majorHAnsi" w:hAnsiTheme="majorHAnsi"/>
          <w:sz w:val="20"/>
          <w:szCs w:val="20"/>
          <w:lang w:val="es-ES_tradnl"/>
        </w:rPr>
        <w:t xml:space="preserve"> en relación con </w:t>
      </w:r>
      <w:r w:rsidR="00954715" w:rsidRPr="00937646">
        <w:rPr>
          <w:rFonts w:asciiTheme="majorHAnsi" w:hAnsiTheme="majorHAnsi"/>
          <w:sz w:val="20"/>
          <w:szCs w:val="20"/>
          <w:lang w:val="es-ES_tradnl"/>
        </w:rPr>
        <w:t>los primeros hechos</w:t>
      </w:r>
      <w:r w:rsidR="004903DE" w:rsidRPr="00937646">
        <w:rPr>
          <w:rFonts w:asciiTheme="majorHAnsi" w:hAnsiTheme="majorHAnsi"/>
          <w:sz w:val="20"/>
          <w:szCs w:val="20"/>
          <w:lang w:val="es-ES_tradnl"/>
        </w:rPr>
        <w:t>;</w:t>
      </w:r>
      <w:r w:rsidR="000F0B4F" w:rsidRPr="00937646">
        <w:rPr>
          <w:rFonts w:asciiTheme="majorHAnsi" w:hAnsiTheme="majorHAnsi"/>
          <w:sz w:val="20"/>
          <w:szCs w:val="20"/>
          <w:lang w:val="es-ES_tradnl"/>
        </w:rPr>
        <w:t xml:space="preserve"> y </w:t>
      </w:r>
      <w:r w:rsidR="00954715" w:rsidRPr="00937646">
        <w:rPr>
          <w:rFonts w:asciiTheme="majorHAnsi" w:hAnsiTheme="majorHAnsi"/>
          <w:sz w:val="20"/>
          <w:szCs w:val="20"/>
          <w:lang w:val="es-ES_tradnl"/>
        </w:rPr>
        <w:t xml:space="preserve">a </w:t>
      </w:r>
      <w:r w:rsidR="000F0B4F" w:rsidRPr="00937646">
        <w:rPr>
          <w:rFonts w:asciiTheme="majorHAnsi" w:hAnsiTheme="majorHAnsi"/>
          <w:sz w:val="20"/>
          <w:szCs w:val="20"/>
          <w:lang w:val="es-ES_tradnl"/>
        </w:rPr>
        <w:t xml:space="preserve">más de catorce años desde los </w:t>
      </w:r>
      <w:r w:rsidR="00954715" w:rsidRPr="00937646">
        <w:rPr>
          <w:rFonts w:asciiTheme="majorHAnsi" w:hAnsiTheme="majorHAnsi"/>
          <w:sz w:val="20"/>
          <w:szCs w:val="20"/>
          <w:lang w:val="es-ES_tradnl"/>
        </w:rPr>
        <w:t>segundos</w:t>
      </w:r>
      <w:r w:rsidR="000F0B4F" w:rsidRPr="00937646">
        <w:rPr>
          <w:rFonts w:asciiTheme="majorHAnsi" w:hAnsiTheme="majorHAnsi"/>
          <w:sz w:val="20"/>
          <w:szCs w:val="20"/>
          <w:lang w:val="es-ES_tradnl"/>
        </w:rPr>
        <w:t xml:space="preserve">. Tomando en cuenta lo anterior, </w:t>
      </w:r>
      <w:r w:rsidR="00BB2FCB" w:rsidRPr="00937646">
        <w:rPr>
          <w:rFonts w:asciiTheme="majorHAnsi" w:hAnsiTheme="majorHAnsi"/>
          <w:sz w:val="20"/>
          <w:szCs w:val="20"/>
          <w:lang w:val="es-ES_tradnl"/>
        </w:rPr>
        <w:t xml:space="preserve">la CIDH </w:t>
      </w:r>
      <w:r w:rsidR="000F0B4F" w:rsidRPr="00937646">
        <w:rPr>
          <w:rFonts w:asciiTheme="majorHAnsi" w:hAnsiTheme="majorHAnsi"/>
          <w:sz w:val="20"/>
          <w:szCs w:val="20"/>
          <w:lang w:val="es-ES_tradnl"/>
        </w:rPr>
        <w:t>concluye que existe un retardo injustificado en la adopción de una decisión final a nivel interno, por lo que resulta aplicable, a estos extremos de la petición, la excepción prevista en el artículo 46.2.c) de la Convención Americana.</w:t>
      </w:r>
    </w:p>
    <w:p w14:paraId="36E9F85E" w14:textId="77777777" w:rsidR="008807C2" w:rsidRPr="00937646" w:rsidRDefault="008807C2"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A este respecto,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w:t>
      </w:r>
      <w:r w:rsidRPr="00937646">
        <w:rPr>
          <w:rFonts w:asciiTheme="majorHAnsi" w:hAnsiTheme="majorHAnsi"/>
          <w:sz w:val="20"/>
          <w:szCs w:val="20"/>
          <w:lang w:val="es-ES_tradnl"/>
        </w:rPr>
        <w:lastRenderedPageBreak/>
        <w:t>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937646">
        <w:rPr>
          <w:rStyle w:val="FootnoteReference"/>
          <w:rFonts w:asciiTheme="majorHAnsi" w:hAnsiTheme="majorHAnsi"/>
          <w:sz w:val="20"/>
          <w:szCs w:val="20"/>
          <w:lang w:val="es-ES_tradnl"/>
        </w:rPr>
        <w:footnoteReference w:id="10"/>
      </w:r>
      <w:r w:rsidRPr="00937646">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937646">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937646">
        <w:rPr>
          <w:rFonts w:asciiTheme="majorHAnsi" w:hAnsiTheme="majorHAnsi"/>
          <w:sz w:val="20"/>
          <w:szCs w:val="20"/>
          <w:lang w:val="es-ES_tradnl"/>
        </w:rPr>
        <w:t>”</w:t>
      </w:r>
      <w:r w:rsidRPr="00937646">
        <w:rPr>
          <w:rStyle w:val="FootnoteReference"/>
          <w:rFonts w:asciiTheme="majorHAnsi" w:hAnsiTheme="majorHAnsi"/>
          <w:sz w:val="20"/>
          <w:szCs w:val="20"/>
          <w:lang w:val="es-ES_tradnl"/>
        </w:rPr>
        <w:footnoteReference w:id="11"/>
      </w:r>
      <w:r w:rsidRPr="00937646">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565F26BE" w14:textId="12D51A9F" w:rsidR="00E7107A" w:rsidRPr="00937646" w:rsidRDefault="008807C2"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Acerca de la razonabilidad del plazo en el cual fue presentada la presente petición, conforme al artículo 32.2 de su Reglamento Interno, la CIDH concluye que ésta cumple con dicho requisito, ya que los hechos iniciales ocurrieron en 1999 y 2009; la petición fue presentada en 2014; y los efectos de las alegadas violaciones en términos de la alegada impunidad permanecerían hasta el presente.</w:t>
      </w:r>
      <w:r w:rsidR="00D87AC2" w:rsidRPr="00937646">
        <w:rPr>
          <w:rFonts w:asciiTheme="majorHAnsi" w:hAnsiTheme="majorHAnsi"/>
          <w:sz w:val="20"/>
          <w:szCs w:val="20"/>
          <w:lang w:val="es-ES_tradnl"/>
        </w:rPr>
        <w:t xml:space="preserve"> </w:t>
      </w:r>
    </w:p>
    <w:p w14:paraId="2C613E54" w14:textId="4DBE08A8" w:rsidR="00C9124E" w:rsidRPr="00937646" w:rsidRDefault="00C9124E" w:rsidP="00937646">
      <w:pPr>
        <w:pStyle w:val="ListParagraph"/>
        <w:spacing w:before="240" w:after="240"/>
        <w:ind w:left="0" w:firstLine="720"/>
        <w:jc w:val="both"/>
        <w:rPr>
          <w:rFonts w:asciiTheme="majorHAnsi" w:hAnsiTheme="majorHAnsi"/>
          <w:b/>
          <w:sz w:val="20"/>
          <w:szCs w:val="20"/>
          <w:lang w:val="es-ES_tradnl"/>
        </w:rPr>
      </w:pPr>
      <w:r w:rsidRPr="00937646">
        <w:rPr>
          <w:rFonts w:asciiTheme="majorHAnsi" w:hAnsiTheme="majorHAnsi"/>
          <w:b/>
          <w:sz w:val="20"/>
          <w:szCs w:val="20"/>
          <w:lang w:val="es-ES_tradnl"/>
        </w:rPr>
        <w:t>V</w:t>
      </w:r>
      <w:r w:rsidR="00C5342D" w:rsidRPr="00937646">
        <w:rPr>
          <w:rFonts w:asciiTheme="majorHAnsi" w:hAnsiTheme="majorHAnsi"/>
          <w:b/>
          <w:sz w:val="20"/>
          <w:szCs w:val="20"/>
          <w:lang w:val="es-ES_tradnl"/>
        </w:rPr>
        <w:t>I</w:t>
      </w:r>
      <w:r w:rsidRPr="00937646">
        <w:rPr>
          <w:rFonts w:asciiTheme="majorHAnsi" w:hAnsiTheme="majorHAnsi"/>
          <w:b/>
          <w:sz w:val="20"/>
          <w:szCs w:val="20"/>
          <w:lang w:val="es-ES_tradnl"/>
        </w:rPr>
        <w:t xml:space="preserve">I. </w:t>
      </w:r>
      <w:r w:rsidRPr="00937646">
        <w:rPr>
          <w:rFonts w:asciiTheme="majorHAnsi" w:hAnsiTheme="majorHAnsi"/>
          <w:b/>
          <w:sz w:val="20"/>
          <w:szCs w:val="20"/>
          <w:lang w:val="es-ES_tradnl"/>
        </w:rPr>
        <w:tab/>
      </w:r>
      <w:r w:rsidRPr="00937646">
        <w:rPr>
          <w:rFonts w:asciiTheme="majorHAnsi" w:hAnsiTheme="majorHAnsi"/>
          <w:b/>
          <w:bCs/>
          <w:sz w:val="20"/>
          <w:szCs w:val="20"/>
          <w:lang w:val="es-ES_tradnl"/>
        </w:rPr>
        <w:t>ANÁLISIS DE CARACTERIZACIÓN DE LOS HECHOS ALEGADOS</w:t>
      </w:r>
    </w:p>
    <w:p w14:paraId="1ABDD48A" w14:textId="3DED7F7A" w:rsidR="00276248" w:rsidRPr="00937646" w:rsidRDefault="00276248"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w:t>
      </w:r>
      <w:r w:rsidRPr="00937646">
        <w:rPr>
          <w:rFonts w:asciiTheme="majorHAnsi" w:hAnsiTheme="majorHAnsi"/>
          <w:i/>
          <w:iCs/>
          <w:sz w:val="20"/>
          <w:szCs w:val="20"/>
          <w:lang w:val="es-ES_tradnl"/>
        </w:rPr>
        <w:t>prima facie</w:t>
      </w:r>
      <w:r w:rsidRPr="00937646">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r w:rsidRPr="00937646">
        <w:rPr>
          <w:rFonts w:asciiTheme="majorHAnsi" w:hAnsiTheme="majorHAnsi"/>
          <w:bCs/>
          <w:sz w:val="20"/>
          <w:szCs w:val="20"/>
          <w:vertAlign w:val="superscript"/>
          <w:lang w:val="es-ES_tradnl"/>
        </w:rPr>
        <w:footnoteReference w:id="12"/>
      </w:r>
      <w:r w:rsidRPr="00937646">
        <w:rPr>
          <w:rFonts w:asciiTheme="majorHAnsi" w:hAnsiTheme="majorHAnsi"/>
          <w:sz w:val="20"/>
          <w:szCs w:val="20"/>
          <w:lang w:val="es-ES_tradnl"/>
        </w:rPr>
        <w:t>.</w:t>
      </w:r>
    </w:p>
    <w:p w14:paraId="76139DE4" w14:textId="6F274A14" w:rsidR="00377DBD" w:rsidRPr="00937646" w:rsidRDefault="00C606D9"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En el análisis de caracterización de los hechos alegados, la </w:t>
      </w:r>
      <w:r w:rsidR="006D6623" w:rsidRPr="00937646">
        <w:rPr>
          <w:rFonts w:asciiTheme="majorHAnsi" w:hAnsiTheme="majorHAnsi"/>
          <w:sz w:val="20"/>
          <w:szCs w:val="20"/>
          <w:lang w:val="es-ES_tradnl"/>
        </w:rPr>
        <w:t>CIDH</w:t>
      </w:r>
      <w:r w:rsidRPr="00937646">
        <w:rPr>
          <w:rFonts w:asciiTheme="majorHAnsi" w:hAnsiTheme="majorHAnsi"/>
          <w:sz w:val="20"/>
          <w:szCs w:val="20"/>
          <w:lang w:val="es-ES_tradnl"/>
        </w:rPr>
        <w:t xml:space="preserve"> considera solo los asuntos declarados admisibles en la sección anterior, es decir, las amenazas y desplazamiento</w:t>
      </w:r>
      <w:r w:rsidR="00276248" w:rsidRPr="00937646">
        <w:rPr>
          <w:rFonts w:asciiTheme="majorHAnsi" w:hAnsiTheme="majorHAnsi"/>
          <w:sz w:val="20"/>
          <w:szCs w:val="20"/>
          <w:lang w:val="es-ES_tradnl"/>
        </w:rPr>
        <w:t>s</w:t>
      </w:r>
      <w:r w:rsidRPr="00937646">
        <w:rPr>
          <w:rFonts w:asciiTheme="majorHAnsi" w:hAnsiTheme="majorHAnsi"/>
          <w:sz w:val="20"/>
          <w:szCs w:val="20"/>
          <w:lang w:val="es-ES_tradnl"/>
        </w:rPr>
        <w:t xml:space="preserve"> forzado</w:t>
      </w:r>
      <w:r w:rsidR="00276248" w:rsidRPr="00937646">
        <w:rPr>
          <w:rFonts w:asciiTheme="majorHAnsi" w:hAnsiTheme="majorHAnsi"/>
          <w:sz w:val="20"/>
          <w:szCs w:val="20"/>
          <w:lang w:val="es-ES_tradnl"/>
        </w:rPr>
        <w:t>s</w:t>
      </w:r>
      <w:r w:rsidRPr="00937646">
        <w:rPr>
          <w:rFonts w:asciiTheme="majorHAnsi" w:hAnsiTheme="majorHAnsi"/>
          <w:sz w:val="20"/>
          <w:szCs w:val="20"/>
          <w:lang w:val="es-ES_tradnl"/>
        </w:rPr>
        <w:t xml:space="preserve"> de diciembre de 1999</w:t>
      </w:r>
      <w:r w:rsidR="00276248" w:rsidRPr="00937646">
        <w:rPr>
          <w:rFonts w:asciiTheme="majorHAnsi" w:hAnsiTheme="majorHAnsi"/>
          <w:sz w:val="20"/>
          <w:szCs w:val="20"/>
          <w:lang w:val="es-ES_tradnl"/>
        </w:rPr>
        <w:t xml:space="preserve"> y octubre de 2009, así como la alegada falta de debida investigación y reparación de los hechos narrados. </w:t>
      </w:r>
    </w:p>
    <w:p w14:paraId="0D89A9F8" w14:textId="3547460F" w:rsidR="00377DBD" w:rsidRPr="00937646" w:rsidRDefault="00276248"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Al respecto, </w:t>
      </w:r>
      <w:r w:rsidR="00915A1C" w:rsidRPr="00937646">
        <w:rPr>
          <w:rFonts w:asciiTheme="majorHAnsi" w:hAnsiTheme="majorHAnsi"/>
          <w:sz w:val="20"/>
          <w:szCs w:val="20"/>
          <w:lang w:val="es-ES_tradnl"/>
        </w:rPr>
        <w:t>la CIDH recuerda “la complejidad del fenómeno del desplazamiento interno y de la amplia gama de derechos humanos que afecta o se ponen en riesgo”, como reconoció la Corte Interamericana de Derechos Humanos</w:t>
      </w:r>
      <w:r w:rsidR="00915A1C" w:rsidRPr="00937646">
        <w:rPr>
          <w:rFonts w:asciiTheme="majorHAnsi" w:hAnsiTheme="majorHAnsi"/>
          <w:bCs/>
          <w:sz w:val="20"/>
          <w:szCs w:val="20"/>
          <w:vertAlign w:val="superscript"/>
          <w:lang w:val="es-ES_tradnl"/>
        </w:rPr>
        <w:footnoteReference w:id="13"/>
      </w:r>
      <w:r w:rsidR="00915A1C" w:rsidRPr="00937646">
        <w:rPr>
          <w:rFonts w:asciiTheme="majorHAnsi" w:hAnsiTheme="majorHAnsi"/>
          <w:sz w:val="20"/>
          <w:szCs w:val="20"/>
          <w:lang w:val="es-ES_tradnl"/>
        </w:rPr>
        <w:t>.</w:t>
      </w:r>
      <w:r w:rsidR="00377DBD" w:rsidRPr="00937646">
        <w:rPr>
          <w:rFonts w:asciiTheme="majorHAnsi" w:hAnsiTheme="majorHAnsi"/>
          <w:sz w:val="20"/>
          <w:szCs w:val="20"/>
          <w:lang w:val="es-ES_tradnl"/>
        </w:rPr>
        <w:t xml:space="preserve"> Además, la CIDH recuerda que existe una relación intrínseca entre el deber de investigar y la obligación de prevenir, pues en tanto la primera no se cumpla, no es posible identificar efectivamente las fuentes de riesgo de una situación a efectos de prevenir su reiteración</w:t>
      </w:r>
      <w:r w:rsidR="00377DBD" w:rsidRPr="00937646">
        <w:rPr>
          <w:rFonts w:asciiTheme="majorHAnsi" w:hAnsiTheme="majorHAnsi"/>
          <w:bCs/>
          <w:sz w:val="20"/>
          <w:szCs w:val="20"/>
          <w:vertAlign w:val="superscript"/>
          <w:lang w:val="es-ES_tradnl"/>
        </w:rPr>
        <w:footnoteReference w:id="14"/>
      </w:r>
      <w:r w:rsidR="00377DBD" w:rsidRPr="00937646">
        <w:rPr>
          <w:rFonts w:asciiTheme="majorHAnsi" w:hAnsiTheme="majorHAnsi"/>
          <w:sz w:val="20"/>
          <w:szCs w:val="20"/>
          <w:lang w:val="es-ES_tradnl"/>
        </w:rPr>
        <w:t xml:space="preserve">. </w:t>
      </w:r>
    </w:p>
    <w:p w14:paraId="0B690110" w14:textId="34143727" w:rsidR="00047ED9" w:rsidRPr="00937646" w:rsidRDefault="00276248"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E25543" w:rsidRPr="00937646">
        <w:rPr>
          <w:rFonts w:asciiTheme="majorHAnsi" w:hAnsiTheme="majorHAnsi"/>
          <w:sz w:val="20"/>
          <w:szCs w:val="20"/>
          <w:lang w:val="es-ES_tradnl"/>
        </w:rPr>
        <w:t>,</w:t>
      </w:r>
      <w:r w:rsidRPr="00937646">
        <w:rPr>
          <w:rFonts w:asciiTheme="majorHAnsi" w:hAnsiTheme="majorHAnsi"/>
          <w:sz w:val="20"/>
          <w:szCs w:val="20"/>
          <w:lang w:val="es-ES_tradnl"/>
        </w:rPr>
        <w:t xml:space="preserve"> pues los hechos alegados, de corroborarse como ciertos podrían </w:t>
      </w:r>
      <w:r w:rsidR="00C40629" w:rsidRPr="00937646">
        <w:rPr>
          <w:rFonts w:asciiTheme="majorHAnsi" w:hAnsiTheme="majorHAnsi"/>
          <w:sz w:val="20"/>
          <w:szCs w:val="20"/>
          <w:lang w:val="es-ES_tradnl"/>
        </w:rPr>
        <w:t>constituir</w:t>
      </w:r>
      <w:r w:rsidRPr="00937646">
        <w:rPr>
          <w:rFonts w:asciiTheme="majorHAnsi" w:hAnsiTheme="majorHAnsi"/>
          <w:sz w:val="20"/>
          <w:szCs w:val="20"/>
          <w:lang w:val="es-ES_tradnl"/>
        </w:rPr>
        <w:t xml:space="preserve"> violaciones a los artículos </w:t>
      </w:r>
      <w:r w:rsidR="00047ED9" w:rsidRPr="00937646">
        <w:rPr>
          <w:rFonts w:asciiTheme="majorHAnsi" w:hAnsiTheme="majorHAnsi"/>
          <w:bCs/>
          <w:sz w:val="20"/>
          <w:szCs w:val="20"/>
          <w:lang w:val="es-ES_tradnl" w:bidi="es-ES"/>
        </w:rPr>
        <w:t>5 (integridad personal), 8 (garantías judiciales), 17 (protección de la familia), 19 (derechos del niño), 22 (circulación y residencia) y 25 (protección judicial)</w:t>
      </w:r>
      <w:r w:rsidRPr="00937646">
        <w:rPr>
          <w:rFonts w:asciiTheme="majorHAnsi" w:hAnsiTheme="majorHAnsi"/>
          <w:sz w:val="20"/>
          <w:szCs w:val="20"/>
          <w:lang w:val="es-ES_tradnl"/>
        </w:rPr>
        <w:t xml:space="preserve"> de la Convención Americana, en relación con su artículo 1.1, en perjuicio de las presuntas víctimas</w:t>
      </w:r>
      <w:r w:rsidR="000057A5" w:rsidRPr="00937646">
        <w:rPr>
          <w:rFonts w:asciiTheme="majorHAnsi" w:hAnsiTheme="majorHAnsi"/>
          <w:sz w:val="20"/>
          <w:szCs w:val="20"/>
          <w:lang w:val="es-ES_tradnl"/>
        </w:rPr>
        <w:t xml:space="preserve">, en los términos </w:t>
      </w:r>
      <w:r w:rsidR="000057A5" w:rsidRPr="00937646">
        <w:rPr>
          <w:rFonts w:asciiTheme="majorHAnsi" w:hAnsiTheme="majorHAnsi"/>
          <w:sz w:val="20"/>
          <w:szCs w:val="20"/>
          <w:lang w:val="es-ES_tradnl"/>
        </w:rPr>
        <w:lastRenderedPageBreak/>
        <w:t>del presente informe.</w:t>
      </w:r>
    </w:p>
    <w:p w14:paraId="06D899F8" w14:textId="5D5FF7B5" w:rsidR="00437CD0" w:rsidRPr="00937646" w:rsidRDefault="00047ED9"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Con respecto a los demás artículos de la Convención invocados por la parte peticionaria, la </w:t>
      </w:r>
      <w:r w:rsidR="00953991" w:rsidRPr="00937646">
        <w:rPr>
          <w:rFonts w:asciiTheme="majorHAnsi" w:hAnsiTheme="majorHAnsi"/>
          <w:sz w:val="20"/>
          <w:szCs w:val="20"/>
          <w:lang w:val="es-ES_tradnl"/>
        </w:rPr>
        <w:t>CIDH</w:t>
      </w:r>
      <w:r w:rsidRPr="00937646">
        <w:rPr>
          <w:rFonts w:asciiTheme="majorHAnsi" w:hAnsiTheme="majorHAnsi"/>
          <w:sz w:val="20"/>
          <w:szCs w:val="20"/>
          <w:lang w:val="es-ES_tradnl"/>
        </w:rPr>
        <w:t xml:space="preserve"> no encontró suficientes elementos que permitieran evaluar la posible vulneración de estos derechos en particular. Si bien se alegó un intento de ejecución extrajudicial, este aspecto de la petición fue declarado inadmisible por extemporáneo. Asimismo, no se alega que las presuntas víctimas hayan sido privadas de su libertad física por agentes del Estado o con su aquiescencia; el derecho de indemnización del artículo 10 se aplica en caso de que la presunta víctima haya sido condenada en sentencia firme por error judicial, lo cual no se alega en este caso; no se presentan alegatos sobre afectaciones a los derechos de expresión, honra o reunión. </w:t>
      </w:r>
    </w:p>
    <w:p w14:paraId="5E9F144A" w14:textId="77777777" w:rsidR="00047ED9" w:rsidRPr="00937646" w:rsidRDefault="00047ED9"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 xml:space="preserve">En relación con el argumento del Estado de </w:t>
      </w:r>
      <w:r w:rsidR="00884886" w:rsidRPr="00937646">
        <w:rPr>
          <w:rFonts w:asciiTheme="majorHAnsi" w:hAnsiTheme="majorHAnsi"/>
          <w:sz w:val="20"/>
          <w:szCs w:val="20"/>
          <w:lang w:val="es-ES_tradnl"/>
        </w:rPr>
        <w:t xml:space="preserve">que la petición es inadmisible por presentar cargos manifiestamente infundados, sosteniendo que no existen elementos que demuestren su responsabilidad internacional en los hechos denunciados, la Comisión considera que la evaluación de la posible responsabilidad del Estado, incluyendo la existencia de los elementos necesarios para caracterizarla, como la atribución de los hechos, la aquiescencia estatal y la debida diligencia en la prevención de violaciones por parte de particulares, requiere un análisis exhaustivo de las pruebas y argumentos presentados por ambas partes. En consecuencia, la Comisión estima que los argumentos del Estado pueden ser examinados con mayor profundidad en la siguiente etapa del procedimiento, concerniente al fondo de la petición. </w:t>
      </w:r>
    </w:p>
    <w:p w14:paraId="2AC9EE3D" w14:textId="1413BA4B" w:rsidR="00884886" w:rsidRPr="00937646" w:rsidRDefault="00884886" w:rsidP="0093764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Finalmente, la Comisión toma nota de la discrepancia entre la afirmación del Estado de que las alegadas violaciones fueron indemnizadas y la afirmación del peticionario de que el señor Olarte no recibió una indemnización proporcional a los daños sufridos. Este asunto, incluyendo la naturaleza, el alcance y la suficiencia de las medidas de reparación implementadas por el Estado, también podrá ser evaluado en la etapa de fondo.</w:t>
      </w:r>
      <w:r w:rsidR="0070691D" w:rsidRPr="00937646">
        <w:rPr>
          <w:rFonts w:asciiTheme="majorHAnsi" w:hAnsiTheme="majorHAnsi"/>
          <w:sz w:val="20"/>
          <w:szCs w:val="20"/>
          <w:lang w:val="es-ES_tradnl"/>
        </w:rPr>
        <w:t xml:space="preserve"> En este sentido, de comprobarse la recepción de indemnizaciones por parte de las presuntas </w:t>
      </w:r>
      <w:r w:rsidR="00F30A59" w:rsidRPr="00937646">
        <w:rPr>
          <w:rFonts w:asciiTheme="majorHAnsi" w:hAnsiTheme="majorHAnsi"/>
          <w:sz w:val="20"/>
          <w:szCs w:val="20"/>
          <w:lang w:val="es-ES_tradnl"/>
        </w:rPr>
        <w:t>víctimas</w:t>
      </w:r>
      <w:r w:rsidR="00A17B61" w:rsidRPr="00937646">
        <w:rPr>
          <w:rFonts w:asciiTheme="majorHAnsi" w:hAnsiTheme="majorHAnsi"/>
          <w:sz w:val="20"/>
          <w:szCs w:val="20"/>
          <w:lang w:val="es-ES_tradnl"/>
        </w:rPr>
        <w:t xml:space="preserve"> este hecho será efectivamente tomado en consideración por la CIDH en la etapa de fondo.</w:t>
      </w:r>
    </w:p>
    <w:p w14:paraId="40DABB4D" w14:textId="18385541" w:rsidR="006E3BAD" w:rsidRPr="00937646" w:rsidRDefault="00D46E78" w:rsidP="00937646">
      <w:pPr>
        <w:pStyle w:val="ListParagraph"/>
        <w:spacing w:before="240" w:after="240"/>
        <w:ind w:left="0" w:firstLine="720"/>
        <w:jc w:val="both"/>
        <w:rPr>
          <w:rFonts w:asciiTheme="majorHAnsi" w:hAnsiTheme="majorHAnsi"/>
          <w:b/>
          <w:sz w:val="20"/>
          <w:szCs w:val="20"/>
          <w:lang w:val="es-ES_tradnl"/>
        </w:rPr>
      </w:pPr>
      <w:r w:rsidRPr="00937646">
        <w:rPr>
          <w:rFonts w:asciiTheme="majorHAnsi" w:hAnsiTheme="majorHAnsi"/>
          <w:b/>
          <w:sz w:val="20"/>
          <w:szCs w:val="20"/>
          <w:lang w:val="es-ES_tradnl"/>
        </w:rPr>
        <w:t>VIII</w:t>
      </w:r>
      <w:r w:rsidR="006E3BAD" w:rsidRPr="00937646">
        <w:rPr>
          <w:rFonts w:asciiTheme="majorHAnsi" w:hAnsiTheme="majorHAnsi"/>
          <w:b/>
          <w:sz w:val="20"/>
          <w:szCs w:val="20"/>
          <w:lang w:val="es-ES_tradnl"/>
        </w:rPr>
        <w:t xml:space="preserve">. </w:t>
      </w:r>
      <w:r w:rsidR="006E3BAD" w:rsidRPr="00937646">
        <w:rPr>
          <w:rFonts w:asciiTheme="majorHAnsi" w:hAnsiTheme="majorHAnsi"/>
          <w:b/>
          <w:sz w:val="20"/>
          <w:szCs w:val="20"/>
          <w:lang w:val="es-ES_tradnl"/>
        </w:rPr>
        <w:tab/>
      </w:r>
      <w:r w:rsidR="006E3BAD" w:rsidRPr="00937646">
        <w:rPr>
          <w:rFonts w:asciiTheme="majorHAnsi" w:hAnsiTheme="majorHAnsi"/>
          <w:b/>
          <w:bCs/>
          <w:sz w:val="20"/>
          <w:szCs w:val="20"/>
          <w:lang w:val="es-ES_tradnl"/>
        </w:rPr>
        <w:t>DECISIÓN</w:t>
      </w:r>
    </w:p>
    <w:p w14:paraId="0B5049D9" w14:textId="47363259" w:rsidR="00CD6F28" w:rsidRPr="00937646" w:rsidRDefault="00E9667E" w:rsidP="00937646">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Declarar admisible la presente petición en relación con los artículos 5, 8,</w:t>
      </w:r>
      <w:r w:rsidR="00047ED9" w:rsidRPr="00937646">
        <w:rPr>
          <w:rFonts w:asciiTheme="majorHAnsi" w:hAnsiTheme="majorHAnsi"/>
          <w:sz w:val="20"/>
          <w:szCs w:val="20"/>
          <w:lang w:val="es-ES_tradnl"/>
        </w:rPr>
        <w:t xml:space="preserve"> 17, 19,</w:t>
      </w:r>
      <w:r w:rsidRPr="00937646">
        <w:rPr>
          <w:rFonts w:asciiTheme="majorHAnsi" w:hAnsiTheme="majorHAnsi"/>
          <w:sz w:val="20"/>
          <w:szCs w:val="20"/>
          <w:lang w:val="es-ES_tradnl"/>
        </w:rPr>
        <w:t xml:space="preserve"> </w:t>
      </w:r>
      <w:r w:rsidR="00D46E78" w:rsidRPr="00937646">
        <w:rPr>
          <w:rFonts w:asciiTheme="majorHAnsi" w:hAnsiTheme="majorHAnsi"/>
          <w:sz w:val="20"/>
          <w:szCs w:val="20"/>
          <w:lang w:val="es-ES_tradnl"/>
        </w:rPr>
        <w:t>22</w:t>
      </w:r>
      <w:r w:rsidRPr="00937646">
        <w:rPr>
          <w:rFonts w:asciiTheme="majorHAnsi" w:hAnsiTheme="majorHAnsi"/>
          <w:sz w:val="20"/>
          <w:szCs w:val="20"/>
          <w:lang w:val="es-ES_tradnl"/>
        </w:rPr>
        <w:t xml:space="preserve"> y 25 de la Convención Americana en conexión con su artículo 1.1;</w:t>
      </w:r>
      <w:r w:rsidR="00CD6F28" w:rsidRPr="00937646">
        <w:rPr>
          <w:rFonts w:asciiTheme="majorHAnsi" w:hAnsiTheme="majorHAnsi"/>
          <w:sz w:val="20"/>
          <w:szCs w:val="20"/>
          <w:lang w:val="es-ES_tradnl"/>
        </w:rPr>
        <w:t xml:space="preserve"> </w:t>
      </w:r>
      <w:r w:rsidR="00F30A59">
        <w:rPr>
          <w:rFonts w:asciiTheme="majorHAnsi" w:hAnsiTheme="majorHAnsi"/>
          <w:sz w:val="20"/>
          <w:szCs w:val="20"/>
          <w:lang w:val="es-ES_tradnl"/>
        </w:rPr>
        <w:t>y</w:t>
      </w:r>
    </w:p>
    <w:p w14:paraId="245C05A6" w14:textId="72BB47FC" w:rsidR="006E3BAD" w:rsidRDefault="00E9667E" w:rsidP="00937646">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_tradnl"/>
        </w:rPr>
      </w:pPr>
      <w:r w:rsidRPr="0093764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1BE25F1" w14:textId="228CC330" w:rsidR="00F30A59" w:rsidRPr="007D0A90" w:rsidRDefault="00F30A59" w:rsidP="007D0A90">
      <w:pPr>
        <w:suppressAutoHyphens/>
        <w:ind w:firstLine="720"/>
        <w:jc w:val="both"/>
        <w:rPr>
          <w:rFonts w:ascii="Segoe UI" w:hAnsi="Segoe UI" w:cs="Segoe UI"/>
          <w:sz w:val="18"/>
          <w:szCs w:val="18"/>
          <w:lang w:val="es-ES"/>
        </w:rPr>
      </w:pPr>
      <w:r w:rsidRPr="005E147D">
        <w:rPr>
          <w:rStyle w:val="normaltextrun"/>
          <w:rFonts w:ascii="Cambria" w:hAnsi="Cambria" w:cs="Segoe UI"/>
          <w:sz w:val="20"/>
          <w:szCs w:val="20"/>
          <w:lang w:val="es-CL"/>
        </w:rPr>
        <w:t>Aprobado por la Comisión Interamericana de Derechos Humanos a los 1</w:t>
      </w:r>
      <w:r w:rsidR="0092610E">
        <w:rPr>
          <w:rStyle w:val="normaltextrun"/>
          <w:rFonts w:ascii="Cambria" w:hAnsi="Cambria" w:cs="Segoe UI"/>
          <w:sz w:val="20"/>
          <w:szCs w:val="20"/>
          <w:lang w:val="es-CL"/>
        </w:rPr>
        <w:t>8</w:t>
      </w:r>
      <w:r w:rsidRPr="005E147D">
        <w:rPr>
          <w:rStyle w:val="normaltextrun"/>
          <w:rFonts w:ascii="Cambria" w:hAnsi="Cambria" w:cs="Segoe UI"/>
          <w:sz w:val="20"/>
          <w:szCs w:val="20"/>
          <w:lang w:val="es-CL"/>
        </w:rPr>
        <w:t xml:space="preserve"> días del mes de marzo de 2025.  (Firmado): José Luis Caballero Ochoa, Presidente; Arif Bulkan, Segundo Vicepresidente; Roberta Clarke y Gloria Monique de Mees, </w:t>
      </w:r>
      <w:r w:rsidR="007D0A90">
        <w:rPr>
          <w:rStyle w:val="normaltextrun"/>
          <w:rFonts w:ascii="Cambria" w:hAnsi="Cambria" w:cs="Segoe UI"/>
          <w:sz w:val="20"/>
          <w:szCs w:val="20"/>
          <w:lang w:val="es-CL"/>
        </w:rPr>
        <w:t>m</w:t>
      </w:r>
      <w:r w:rsidRPr="005E147D">
        <w:rPr>
          <w:rStyle w:val="normaltextrun"/>
          <w:rFonts w:ascii="Cambria" w:hAnsi="Cambria" w:cs="Segoe UI"/>
          <w:sz w:val="20"/>
          <w:szCs w:val="20"/>
          <w:lang w:val="es-CL"/>
        </w:rPr>
        <w:t>iembros de la Comisión.</w:t>
      </w:r>
      <w:r w:rsidRPr="00357D17">
        <w:rPr>
          <w:rFonts w:asciiTheme="majorHAnsi" w:hAnsiTheme="majorHAnsi"/>
          <w:sz w:val="20"/>
          <w:szCs w:val="20"/>
          <w:lang w:val="es-ES"/>
        </w:rPr>
        <w:t xml:space="preserve"> </w:t>
      </w:r>
    </w:p>
    <w:p w14:paraId="1BDC32C7" w14:textId="77777777" w:rsidR="00F30A59" w:rsidRPr="00937646" w:rsidRDefault="00F30A59" w:rsidP="00F30A5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20"/>
        <w:jc w:val="both"/>
        <w:rPr>
          <w:rFonts w:asciiTheme="majorHAnsi" w:hAnsiTheme="majorHAnsi"/>
          <w:sz w:val="20"/>
          <w:szCs w:val="20"/>
          <w:lang w:val="es-ES_tradnl"/>
        </w:rPr>
      </w:pPr>
    </w:p>
    <w:sectPr w:rsidR="00F30A59" w:rsidRPr="00937646" w:rsidSect="00C73B1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C38B" w14:textId="77777777" w:rsidR="00060126" w:rsidRDefault="00060126">
      <w:r>
        <w:separator/>
      </w:r>
    </w:p>
  </w:endnote>
  <w:endnote w:type="continuationSeparator" w:id="0">
    <w:p w14:paraId="269E888F" w14:textId="77777777" w:rsidR="00060126" w:rsidRDefault="0006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4532" w14:textId="77777777" w:rsidR="00060126" w:rsidRPr="000F35ED" w:rsidRDefault="000601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546395" w14:textId="77777777" w:rsidR="00060126" w:rsidRPr="000F35ED" w:rsidRDefault="00060126" w:rsidP="000F35ED">
      <w:pPr>
        <w:rPr>
          <w:rFonts w:asciiTheme="majorHAnsi" w:hAnsiTheme="majorHAnsi"/>
          <w:sz w:val="16"/>
          <w:szCs w:val="16"/>
        </w:rPr>
      </w:pPr>
      <w:r w:rsidRPr="000F35ED">
        <w:rPr>
          <w:rFonts w:asciiTheme="majorHAnsi" w:hAnsiTheme="majorHAnsi"/>
          <w:sz w:val="16"/>
          <w:szCs w:val="16"/>
        </w:rPr>
        <w:separator/>
      </w:r>
    </w:p>
    <w:p w14:paraId="067D3FCC" w14:textId="77777777" w:rsidR="00060126" w:rsidRPr="000F35ED" w:rsidRDefault="0006012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E4A051" w14:textId="77777777" w:rsidR="00060126" w:rsidRPr="000F35ED" w:rsidRDefault="000601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3BDA70" w14:textId="5BCF8D53" w:rsidR="0090221C" w:rsidRPr="007628F2" w:rsidRDefault="0090221C" w:rsidP="0090221C">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Pr>
          <w:rFonts w:asciiTheme="majorHAnsi" w:hAnsiTheme="majorHAnsi"/>
          <w:sz w:val="16"/>
          <w:szCs w:val="16"/>
          <w:lang w:val="es-ES"/>
        </w:rPr>
        <w:t>Amanda Lucía Flores Cerquera (esposa);</w:t>
      </w:r>
      <w:r w:rsidR="000F4226">
        <w:rPr>
          <w:rFonts w:asciiTheme="majorHAnsi" w:hAnsiTheme="majorHAnsi"/>
          <w:sz w:val="16"/>
          <w:szCs w:val="16"/>
          <w:lang w:val="es-ES"/>
        </w:rPr>
        <w:t xml:space="preserve"> </w:t>
      </w:r>
      <w:r>
        <w:rPr>
          <w:rFonts w:asciiTheme="majorHAnsi" w:hAnsiTheme="majorHAnsi"/>
          <w:sz w:val="16"/>
          <w:szCs w:val="16"/>
          <w:lang w:val="es-ES"/>
        </w:rPr>
        <w:t>Lida Andrea Olarte Meza, Liliana Edith Olarte Meza, Giovanni Andrés Olarte Meza (hermanos); George Alejandro Olarte Flores, Michael Andrés Olarte Flores, Jhon Fredy Aragón Flores</w:t>
      </w:r>
      <w:r w:rsidR="0029100A">
        <w:rPr>
          <w:rFonts w:asciiTheme="majorHAnsi" w:hAnsiTheme="majorHAnsi"/>
          <w:sz w:val="16"/>
          <w:szCs w:val="16"/>
          <w:lang w:val="es-ES"/>
        </w:rPr>
        <w:t xml:space="preserve"> y</w:t>
      </w:r>
      <w:r>
        <w:rPr>
          <w:rFonts w:asciiTheme="majorHAnsi" w:hAnsiTheme="majorHAnsi"/>
          <w:sz w:val="16"/>
          <w:szCs w:val="16"/>
          <w:lang w:val="es-ES"/>
        </w:rPr>
        <w:t xml:space="preserve"> Leidy Viviana Aragón Flores (hijos).</w:t>
      </w:r>
    </w:p>
  </w:footnote>
  <w:footnote w:id="3">
    <w:p w14:paraId="66E930B8" w14:textId="0F8D0D77" w:rsidR="004A6A54" w:rsidRPr="007628F2" w:rsidRDefault="004A6A54"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Conforme a lo dispuesto en el artículo 17.2.a del Reglamento de la Comisión, el Comisionado </w:t>
      </w:r>
      <w:r w:rsidR="00E2321A" w:rsidRPr="007628F2">
        <w:rPr>
          <w:rFonts w:asciiTheme="majorHAnsi" w:hAnsiTheme="majorHAnsi"/>
          <w:sz w:val="16"/>
          <w:szCs w:val="16"/>
          <w:lang w:val="es-ES"/>
        </w:rPr>
        <w:t>Carlos Bernal Pulido</w:t>
      </w:r>
      <w:r w:rsidRPr="007628F2">
        <w:rPr>
          <w:rFonts w:asciiTheme="majorHAnsi" w:hAnsiTheme="majorHAnsi"/>
          <w:sz w:val="16"/>
          <w:szCs w:val="16"/>
          <w:lang w:val="es-ES"/>
        </w:rPr>
        <w:t xml:space="preserve">, de nacionalidad </w:t>
      </w:r>
      <w:r w:rsidR="00E2321A" w:rsidRPr="007628F2">
        <w:rPr>
          <w:rFonts w:asciiTheme="majorHAnsi" w:hAnsiTheme="majorHAnsi"/>
          <w:sz w:val="16"/>
          <w:szCs w:val="16"/>
          <w:lang w:val="es-ES"/>
        </w:rPr>
        <w:t>colombiana</w:t>
      </w:r>
      <w:r w:rsidRPr="007628F2">
        <w:rPr>
          <w:rFonts w:asciiTheme="majorHAnsi" w:hAnsiTheme="majorHAnsi"/>
          <w:sz w:val="16"/>
          <w:szCs w:val="16"/>
          <w:lang w:val="es-ES"/>
        </w:rPr>
        <w:t>, no participó en el debate ni en la decisión del presente asunto.</w:t>
      </w:r>
    </w:p>
  </w:footnote>
  <w:footnote w:id="4">
    <w:p w14:paraId="606B6CC7" w14:textId="77777777" w:rsidR="00785B6C" w:rsidRPr="007628F2" w:rsidRDefault="00785B6C"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En adelante “la Convención Americana” o “la Convención”.</w:t>
      </w:r>
    </w:p>
  </w:footnote>
  <w:footnote w:id="5">
    <w:p w14:paraId="1AFEF3B0" w14:textId="6DC38E67" w:rsidR="008E3BFE" w:rsidRPr="007628F2" w:rsidRDefault="008E3BFE"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Las observaciones de cada parte fueron debidamente </w:t>
      </w:r>
      <w:r w:rsidR="00EF7EB3" w:rsidRPr="007628F2">
        <w:rPr>
          <w:rFonts w:asciiTheme="majorHAnsi" w:hAnsiTheme="majorHAnsi"/>
          <w:sz w:val="16"/>
          <w:szCs w:val="16"/>
          <w:lang w:val="es-ES"/>
        </w:rPr>
        <w:t xml:space="preserve">consideradas y </w:t>
      </w:r>
      <w:r w:rsidRPr="007628F2">
        <w:rPr>
          <w:rFonts w:asciiTheme="majorHAnsi" w:hAnsiTheme="majorHAnsi"/>
          <w:sz w:val="16"/>
          <w:szCs w:val="16"/>
          <w:lang w:val="es-ES"/>
        </w:rPr>
        <w:t>trasladadas a la parte contraria.</w:t>
      </w:r>
      <w:r w:rsidR="0090221C">
        <w:rPr>
          <w:rFonts w:asciiTheme="majorHAnsi" w:hAnsiTheme="majorHAnsi"/>
          <w:sz w:val="16"/>
          <w:szCs w:val="16"/>
          <w:lang w:val="es-ES"/>
        </w:rPr>
        <w:t xml:space="preserve"> El peticionario reiteró su interés en la continuidad de la demanda ante la CIDH al solicitar información sobre el proceso el 1 de noviembre de 2022.</w:t>
      </w:r>
    </w:p>
  </w:footnote>
  <w:footnote w:id="6">
    <w:p w14:paraId="61BCC5BF" w14:textId="148F6040" w:rsidR="00867053" w:rsidRPr="006210E8" w:rsidRDefault="00867053" w:rsidP="00867053">
      <w:pPr>
        <w:pStyle w:val="FootnoteText"/>
        <w:ind w:firstLine="720"/>
        <w:jc w:val="both"/>
        <w:rPr>
          <w:lang w:val="es-ES"/>
        </w:rPr>
      </w:pPr>
      <w:r w:rsidRPr="00F5577A">
        <w:rPr>
          <w:rStyle w:val="FootnoteReference"/>
          <w:rFonts w:asciiTheme="majorHAnsi" w:hAnsiTheme="majorHAnsi"/>
          <w:sz w:val="16"/>
          <w:szCs w:val="16"/>
        </w:rPr>
        <w:footnoteRef/>
      </w:r>
      <w:r w:rsidRPr="00774570">
        <w:rPr>
          <w:rFonts w:asciiTheme="majorHAnsi" w:hAnsiTheme="majorHAnsi"/>
          <w:sz w:val="16"/>
          <w:szCs w:val="16"/>
          <w:lang w:val="es-ES"/>
        </w:rPr>
        <w:t xml:space="preserve"> </w:t>
      </w:r>
      <w:r>
        <w:rPr>
          <w:rFonts w:asciiTheme="majorHAnsi" w:hAnsiTheme="majorHAnsi"/>
          <w:sz w:val="16"/>
          <w:szCs w:val="16"/>
          <w:lang w:val="es-ES"/>
        </w:rPr>
        <w:t xml:space="preserve">La estimación tuvo en cuenta el cambio según el sitio virtual </w:t>
      </w:r>
      <w:hyperlink r:id="rId1" w:history="1">
        <w:r w:rsidRPr="008B1788">
          <w:rPr>
            <w:rStyle w:val="Hyperlink"/>
            <w:rFonts w:asciiTheme="majorHAnsi" w:hAnsiTheme="majorHAnsi"/>
            <w:sz w:val="16"/>
            <w:szCs w:val="16"/>
            <w:lang w:val="es-ES"/>
          </w:rPr>
          <w:t>https://www.exchange-rates.org/exchange-rate-history/cop-usd-2016-10-02</w:t>
        </w:r>
      </w:hyperlink>
      <w:r>
        <w:rPr>
          <w:rFonts w:asciiTheme="majorHAnsi" w:hAnsiTheme="majorHAnsi"/>
          <w:sz w:val="16"/>
          <w:szCs w:val="16"/>
          <w:lang w:val="es-ES"/>
        </w:rPr>
        <w:t>.</w:t>
      </w:r>
    </w:p>
  </w:footnote>
  <w:footnote w:id="7">
    <w:p w14:paraId="2D99AB14" w14:textId="162CADF6" w:rsidR="00041378" w:rsidRPr="006210E8" w:rsidRDefault="00041378" w:rsidP="00041378">
      <w:pPr>
        <w:pStyle w:val="FootnoteText"/>
        <w:ind w:firstLine="720"/>
        <w:jc w:val="both"/>
        <w:rPr>
          <w:lang w:val="es-ES"/>
        </w:rPr>
      </w:pPr>
      <w:r w:rsidRPr="00F5577A">
        <w:rPr>
          <w:rStyle w:val="FootnoteReference"/>
          <w:rFonts w:asciiTheme="majorHAnsi" w:hAnsiTheme="majorHAnsi"/>
          <w:sz w:val="16"/>
          <w:szCs w:val="16"/>
        </w:rPr>
        <w:footnoteRef/>
      </w:r>
      <w:r w:rsidRPr="00774570">
        <w:rPr>
          <w:rFonts w:asciiTheme="majorHAnsi" w:hAnsiTheme="majorHAnsi"/>
          <w:sz w:val="16"/>
          <w:szCs w:val="16"/>
          <w:lang w:val="es-ES"/>
        </w:rPr>
        <w:t xml:space="preserve"> </w:t>
      </w:r>
      <w:r>
        <w:rPr>
          <w:rFonts w:asciiTheme="majorHAnsi" w:hAnsiTheme="majorHAnsi"/>
          <w:sz w:val="16"/>
          <w:szCs w:val="16"/>
          <w:lang w:val="es-ES"/>
        </w:rPr>
        <w:t xml:space="preserve">La estimación tuvo en cuenta el cambio según el sitio virtual </w:t>
      </w:r>
      <w:hyperlink r:id="rId2" w:history="1">
        <w:r w:rsidRPr="008B1788">
          <w:rPr>
            <w:rStyle w:val="Hyperlink"/>
            <w:rFonts w:asciiTheme="majorHAnsi" w:hAnsiTheme="majorHAnsi"/>
            <w:sz w:val="16"/>
            <w:szCs w:val="16"/>
            <w:lang w:val="es-ES"/>
          </w:rPr>
          <w:t>https://www.exchange-rates.org/exchange-rate-history/cop-usd-2019-01-02</w:t>
        </w:r>
      </w:hyperlink>
      <w:r>
        <w:rPr>
          <w:rFonts w:asciiTheme="majorHAnsi" w:hAnsiTheme="majorHAnsi"/>
          <w:sz w:val="16"/>
          <w:szCs w:val="16"/>
          <w:lang w:val="es-ES"/>
        </w:rPr>
        <w:t>.</w:t>
      </w:r>
    </w:p>
  </w:footnote>
  <w:footnote w:id="8">
    <w:p w14:paraId="5C120274" w14:textId="182EE830" w:rsidR="006A2CE3" w:rsidRPr="007628F2" w:rsidRDefault="006A2CE3"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E907CA" w:rsidRPr="007628F2">
        <w:rPr>
          <w:rFonts w:asciiTheme="majorHAnsi" w:hAnsiTheme="majorHAnsi"/>
          <w:sz w:val="16"/>
          <w:szCs w:val="16"/>
          <w:lang w:val="es-ES"/>
        </w:rPr>
        <w:t>o.</w:t>
      </w:r>
      <w:r w:rsidRPr="007628F2">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9">
    <w:p w14:paraId="09CDCE09" w14:textId="7F2023CC" w:rsidR="00274B08" w:rsidRPr="007628F2" w:rsidRDefault="00274B08"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10">
    <w:p w14:paraId="517B7209" w14:textId="77777777" w:rsidR="008807C2" w:rsidRPr="007628F2" w:rsidRDefault="008807C2" w:rsidP="008807C2">
      <w:pPr>
        <w:pStyle w:val="FootnoteText"/>
        <w:ind w:firstLine="720"/>
        <w:jc w:val="both"/>
        <w:rPr>
          <w:rFonts w:asciiTheme="majorHAnsi" w:hAnsiTheme="majorHAnsi"/>
          <w:sz w:val="16"/>
          <w:szCs w:val="16"/>
          <w:lang w:val="es-MX"/>
        </w:rPr>
      </w:pPr>
      <w:r w:rsidRPr="007628F2">
        <w:rPr>
          <w:rStyle w:val="FootnoteReference"/>
          <w:rFonts w:asciiTheme="majorHAnsi" w:hAnsiTheme="majorHAnsi"/>
          <w:sz w:val="16"/>
          <w:szCs w:val="16"/>
        </w:rPr>
        <w:footnoteRef/>
      </w:r>
      <w:r w:rsidRPr="007628F2">
        <w:rPr>
          <w:rFonts w:asciiTheme="majorHAnsi" w:hAnsiTheme="majorHAnsi"/>
          <w:sz w:val="16"/>
          <w:szCs w:val="16"/>
          <w:lang w:val="es-MX"/>
        </w:rPr>
        <w:t xml:space="preserve"> </w:t>
      </w:r>
      <w:r w:rsidRPr="007628F2">
        <w:rPr>
          <w:rFonts w:asciiTheme="majorHAnsi" w:hAnsiTheme="majorHAnsi"/>
          <w:sz w:val="16"/>
          <w:szCs w:val="16"/>
          <w:lang w:val="es-ES"/>
        </w:rPr>
        <w:t>CIDH, Informe No. 14/08, Petición 652-04. Admisibilidad. Hugo Humberto Ruíz Fuentes. Guatemala. 5 de marzo de 2008, párr. 68.</w:t>
      </w:r>
    </w:p>
  </w:footnote>
  <w:footnote w:id="11">
    <w:p w14:paraId="07D2A042" w14:textId="77777777" w:rsidR="008807C2" w:rsidRPr="007628F2" w:rsidRDefault="008807C2" w:rsidP="008807C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SV"/>
        </w:rPr>
        <w:t xml:space="preserve"> </w:t>
      </w:r>
      <w:r w:rsidRPr="007628F2">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5B4035B9" w14:textId="00B08107" w:rsidR="00276248" w:rsidRPr="007628F2" w:rsidRDefault="00276248" w:rsidP="00276248">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Pr="00276248">
        <w:rPr>
          <w:rFonts w:asciiTheme="majorHAnsi" w:hAnsiTheme="majorHAnsi"/>
          <w:sz w:val="16"/>
          <w:szCs w:val="16"/>
          <w:lang w:val="es-ES"/>
        </w:rPr>
        <w:t>CIDH, Informe No. 69/08, Petición 681-00. Admisibilidad. Guillermo Patricio Lynn. Argentina. 16 de octubre de 2008, párr. 48.</w:t>
      </w:r>
    </w:p>
  </w:footnote>
  <w:footnote w:id="13">
    <w:p w14:paraId="174B3487" w14:textId="77777777" w:rsidR="00915A1C" w:rsidRPr="007628F2" w:rsidRDefault="00915A1C" w:rsidP="00915A1C">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6C6E7A">
        <w:rPr>
          <w:rFonts w:asciiTheme="majorHAnsi" w:hAnsiTheme="majorHAnsi"/>
          <w:sz w:val="16"/>
          <w:szCs w:val="16"/>
          <w:lang w:val="es-ES"/>
        </w:rPr>
        <w:t xml:space="preserve"> Véase, </w:t>
      </w:r>
      <w:r w:rsidRPr="006C6E7A">
        <w:rPr>
          <w:rFonts w:asciiTheme="majorHAnsi" w:hAnsiTheme="majorHAnsi"/>
          <w:i/>
          <w:iCs/>
          <w:sz w:val="16"/>
          <w:szCs w:val="16"/>
          <w:lang w:val="es-ES"/>
        </w:rPr>
        <w:t>e.g.</w:t>
      </w:r>
      <w:r w:rsidRPr="006C6E7A">
        <w:rPr>
          <w:rFonts w:asciiTheme="majorHAnsi" w:hAnsiTheme="majorHAnsi"/>
          <w:sz w:val="16"/>
          <w:szCs w:val="16"/>
          <w:lang w:val="es-ES"/>
        </w:rPr>
        <w:t xml:space="preserve">, Corte IDH. </w:t>
      </w:r>
      <w:r w:rsidRPr="000057A5">
        <w:rPr>
          <w:rFonts w:asciiTheme="majorHAnsi" w:hAnsiTheme="majorHAnsi"/>
          <w:sz w:val="16"/>
          <w:szCs w:val="16"/>
          <w:lang w:val="es-ES"/>
        </w:rPr>
        <w:t xml:space="preserve">Caso Miembros de la Aldea Chichupac y comunidades vecinas del Municipio de Rabinal Vs. Guatemala. Excepciones Preliminares, Fondo, Reparaciones y Costas. Sentencia de 30 de noviembre de 2016. Serie C No. 328, párrafo </w:t>
      </w:r>
      <w:r>
        <w:rPr>
          <w:rFonts w:asciiTheme="majorHAnsi" w:hAnsiTheme="majorHAnsi"/>
          <w:sz w:val="16"/>
          <w:szCs w:val="16"/>
          <w:lang w:val="es-ES"/>
        </w:rPr>
        <w:t>173.</w:t>
      </w:r>
    </w:p>
  </w:footnote>
  <w:footnote w:id="14">
    <w:p w14:paraId="2D8A1F11" w14:textId="77777777" w:rsidR="00377DBD" w:rsidRPr="007628F2" w:rsidRDefault="00377DBD" w:rsidP="00377DBD">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Pr="00E559E1">
        <w:rPr>
          <w:rFonts w:asciiTheme="majorHAnsi" w:hAnsiTheme="majorHAnsi"/>
          <w:sz w:val="16"/>
          <w:szCs w:val="16"/>
          <w:lang w:val="es-ES"/>
        </w:rPr>
        <w:t xml:space="preserve">CIDH, Informe No. 127/23. Petición 1206-12. Admisibilidad. Maria Torcorma Prince Navarro y familiares. </w:t>
      </w:r>
      <w:r w:rsidRPr="00377DBD">
        <w:rPr>
          <w:rFonts w:asciiTheme="majorHAnsi" w:hAnsiTheme="majorHAnsi"/>
          <w:sz w:val="16"/>
          <w:szCs w:val="16"/>
          <w:lang w:val="es-ES"/>
        </w:rPr>
        <w:t>Colombia. 2 de agosto de 2023, párrafo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A660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545FC"/>
    <w:multiLevelType w:val="hybridMultilevel"/>
    <w:tmpl w:val="65142430"/>
    <w:lvl w:ilvl="0" w:tplc="868662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A30B92"/>
    <w:multiLevelType w:val="multilevel"/>
    <w:tmpl w:val="461E7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0A7E9A"/>
    <w:multiLevelType w:val="multilevel"/>
    <w:tmpl w:val="708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751111"/>
    <w:multiLevelType w:val="hybridMultilevel"/>
    <w:tmpl w:val="FEA6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902E0F"/>
    <w:multiLevelType w:val="multilevel"/>
    <w:tmpl w:val="606C9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7B657C"/>
    <w:multiLevelType w:val="hybridMultilevel"/>
    <w:tmpl w:val="F5E4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C97657"/>
    <w:multiLevelType w:val="hybridMultilevel"/>
    <w:tmpl w:val="5B5A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6"/>
  </w:num>
  <w:num w:numId="4" w16cid:durableId="82342866">
    <w:abstractNumId w:val="22"/>
  </w:num>
  <w:num w:numId="5" w16cid:durableId="1599026591">
    <w:abstractNumId w:val="48"/>
  </w:num>
  <w:num w:numId="6" w16cid:durableId="1795514418">
    <w:abstractNumId w:val="27"/>
  </w:num>
  <w:num w:numId="7" w16cid:durableId="396254">
    <w:abstractNumId w:val="7"/>
  </w:num>
  <w:num w:numId="8" w16cid:durableId="1302268258">
    <w:abstractNumId w:val="17"/>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5"/>
  </w:num>
  <w:num w:numId="14" w16cid:durableId="728965123">
    <w:abstractNumId w:val="2"/>
  </w:num>
  <w:num w:numId="15" w16cid:durableId="1621453753">
    <w:abstractNumId w:val="3"/>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6"/>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3"/>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7"/>
  </w:num>
  <w:num w:numId="42" w16cid:durableId="2066679574">
    <w:abstractNumId w:val="49"/>
  </w:num>
  <w:num w:numId="43" w16cid:durableId="1855076713">
    <w:abstractNumId w:val="51"/>
  </w:num>
  <w:num w:numId="44" w16cid:durableId="101000019">
    <w:abstractNumId w:val="53"/>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21"/>
  </w:num>
  <w:num w:numId="52" w16cid:durableId="1310091464">
    <w:abstractNumId w:val="42"/>
  </w:num>
  <w:num w:numId="53" w16cid:durableId="88084230">
    <w:abstractNumId w:val="52"/>
  </w:num>
  <w:num w:numId="54" w16cid:durableId="1659263601">
    <w:abstractNumId w:val="46"/>
  </w:num>
  <w:num w:numId="55" w16cid:durableId="665792024">
    <w:abstractNumId w:val="60"/>
  </w:num>
  <w:num w:numId="56" w16cid:durableId="1840730130">
    <w:abstractNumId w:val="50"/>
  </w:num>
  <w:num w:numId="57" w16cid:durableId="1456145634">
    <w:abstractNumId w:val="54"/>
  </w:num>
  <w:num w:numId="58" w16cid:durableId="1097873308">
    <w:abstractNumId w:val="1"/>
  </w:num>
  <w:num w:numId="59" w16cid:durableId="1917277082">
    <w:abstractNumId w:val="44"/>
  </w:num>
  <w:num w:numId="60" w16cid:durableId="1506096432">
    <w:abstractNumId w:val="32"/>
  </w:num>
  <w:num w:numId="61" w16cid:durableId="293021680">
    <w:abstractNumId w:val="20"/>
  </w:num>
  <w:num w:numId="62" w16cid:durableId="1140733965">
    <w:abstractNumId w:val="37"/>
  </w:num>
  <w:num w:numId="63" w16cid:durableId="1267038132">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57A5"/>
    <w:rsid w:val="00006E1F"/>
    <w:rsid w:val="000070D7"/>
    <w:rsid w:val="00007E23"/>
    <w:rsid w:val="00010DC6"/>
    <w:rsid w:val="0001278A"/>
    <w:rsid w:val="0001788C"/>
    <w:rsid w:val="00017979"/>
    <w:rsid w:val="000246FC"/>
    <w:rsid w:val="00024D73"/>
    <w:rsid w:val="00024DE3"/>
    <w:rsid w:val="000255C0"/>
    <w:rsid w:val="00025725"/>
    <w:rsid w:val="00027A01"/>
    <w:rsid w:val="00030ED7"/>
    <w:rsid w:val="000310FB"/>
    <w:rsid w:val="00032246"/>
    <w:rsid w:val="000336E7"/>
    <w:rsid w:val="000337EF"/>
    <w:rsid w:val="00037A10"/>
    <w:rsid w:val="00040C3A"/>
    <w:rsid w:val="00040EAE"/>
    <w:rsid w:val="00041378"/>
    <w:rsid w:val="000419AD"/>
    <w:rsid w:val="000433C9"/>
    <w:rsid w:val="000444E7"/>
    <w:rsid w:val="0004514E"/>
    <w:rsid w:val="000472C6"/>
    <w:rsid w:val="000478C8"/>
    <w:rsid w:val="00047ED9"/>
    <w:rsid w:val="0005217A"/>
    <w:rsid w:val="000539D5"/>
    <w:rsid w:val="00054249"/>
    <w:rsid w:val="00054D01"/>
    <w:rsid w:val="00054F99"/>
    <w:rsid w:val="00057379"/>
    <w:rsid w:val="00060126"/>
    <w:rsid w:val="000611EB"/>
    <w:rsid w:val="00062E15"/>
    <w:rsid w:val="000630CE"/>
    <w:rsid w:val="0006373F"/>
    <w:rsid w:val="00065714"/>
    <w:rsid w:val="00065AB4"/>
    <w:rsid w:val="0006685C"/>
    <w:rsid w:val="00066C33"/>
    <w:rsid w:val="00071174"/>
    <w:rsid w:val="000716C5"/>
    <w:rsid w:val="00071B52"/>
    <w:rsid w:val="00075E23"/>
    <w:rsid w:val="000769B9"/>
    <w:rsid w:val="00085D2B"/>
    <w:rsid w:val="00091A11"/>
    <w:rsid w:val="00092479"/>
    <w:rsid w:val="00092A22"/>
    <w:rsid w:val="0009344A"/>
    <w:rsid w:val="00094203"/>
    <w:rsid w:val="000970F4"/>
    <w:rsid w:val="000A16D0"/>
    <w:rsid w:val="000A392E"/>
    <w:rsid w:val="000A575F"/>
    <w:rsid w:val="000A6600"/>
    <w:rsid w:val="000B6575"/>
    <w:rsid w:val="000B66F4"/>
    <w:rsid w:val="000B7730"/>
    <w:rsid w:val="000D02C7"/>
    <w:rsid w:val="000D05CB"/>
    <w:rsid w:val="000D10DB"/>
    <w:rsid w:val="000D5B9D"/>
    <w:rsid w:val="000D5CBC"/>
    <w:rsid w:val="000E1F42"/>
    <w:rsid w:val="000E361A"/>
    <w:rsid w:val="000E43DA"/>
    <w:rsid w:val="000E497D"/>
    <w:rsid w:val="000E49AF"/>
    <w:rsid w:val="000E5EB5"/>
    <w:rsid w:val="000E73F0"/>
    <w:rsid w:val="000F0B4F"/>
    <w:rsid w:val="000F12B2"/>
    <w:rsid w:val="000F35ED"/>
    <w:rsid w:val="000F3D16"/>
    <w:rsid w:val="000F4226"/>
    <w:rsid w:val="000F5EE0"/>
    <w:rsid w:val="00100CDB"/>
    <w:rsid w:val="001020C3"/>
    <w:rsid w:val="00103D04"/>
    <w:rsid w:val="0010550C"/>
    <w:rsid w:val="00107131"/>
    <w:rsid w:val="0010736F"/>
    <w:rsid w:val="00107CF3"/>
    <w:rsid w:val="0011075B"/>
    <w:rsid w:val="0011085F"/>
    <w:rsid w:val="001112E6"/>
    <w:rsid w:val="00113F73"/>
    <w:rsid w:val="0011794D"/>
    <w:rsid w:val="00121CC2"/>
    <w:rsid w:val="00124005"/>
    <w:rsid w:val="00131425"/>
    <w:rsid w:val="00132178"/>
    <w:rsid w:val="001334BA"/>
    <w:rsid w:val="00133EE5"/>
    <w:rsid w:val="00137E24"/>
    <w:rsid w:val="0014021E"/>
    <w:rsid w:val="001443F7"/>
    <w:rsid w:val="00146F82"/>
    <w:rsid w:val="00147696"/>
    <w:rsid w:val="00151F49"/>
    <w:rsid w:val="00154345"/>
    <w:rsid w:val="00163053"/>
    <w:rsid w:val="00164460"/>
    <w:rsid w:val="00165562"/>
    <w:rsid w:val="00165CC7"/>
    <w:rsid w:val="00167A34"/>
    <w:rsid w:val="00170845"/>
    <w:rsid w:val="001715BF"/>
    <w:rsid w:val="00172C07"/>
    <w:rsid w:val="001741BE"/>
    <w:rsid w:val="001757FF"/>
    <w:rsid w:val="00176588"/>
    <w:rsid w:val="00177297"/>
    <w:rsid w:val="0017734D"/>
    <w:rsid w:val="001853D2"/>
    <w:rsid w:val="001903D3"/>
    <w:rsid w:val="00190B3C"/>
    <w:rsid w:val="001912DA"/>
    <w:rsid w:val="00191617"/>
    <w:rsid w:val="00191BBD"/>
    <w:rsid w:val="00192BE2"/>
    <w:rsid w:val="001956F5"/>
    <w:rsid w:val="001A1420"/>
    <w:rsid w:val="001A493B"/>
    <w:rsid w:val="001A520D"/>
    <w:rsid w:val="001A5B4F"/>
    <w:rsid w:val="001A5FEE"/>
    <w:rsid w:val="001A71D6"/>
    <w:rsid w:val="001A7870"/>
    <w:rsid w:val="001A7CC7"/>
    <w:rsid w:val="001A7D7B"/>
    <w:rsid w:val="001B3A00"/>
    <w:rsid w:val="001B3E22"/>
    <w:rsid w:val="001B5701"/>
    <w:rsid w:val="001B6BAC"/>
    <w:rsid w:val="001C1B41"/>
    <w:rsid w:val="001C205F"/>
    <w:rsid w:val="001C75B3"/>
    <w:rsid w:val="001D02A6"/>
    <w:rsid w:val="001D21C7"/>
    <w:rsid w:val="001D2434"/>
    <w:rsid w:val="001D2E8E"/>
    <w:rsid w:val="001D2F0F"/>
    <w:rsid w:val="001D368B"/>
    <w:rsid w:val="001D41FB"/>
    <w:rsid w:val="001D4987"/>
    <w:rsid w:val="001D65EF"/>
    <w:rsid w:val="001D688A"/>
    <w:rsid w:val="001D68BB"/>
    <w:rsid w:val="001E09DB"/>
    <w:rsid w:val="001E0AA0"/>
    <w:rsid w:val="001E15E7"/>
    <w:rsid w:val="001E38A5"/>
    <w:rsid w:val="001E49E7"/>
    <w:rsid w:val="001E4BB9"/>
    <w:rsid w:val="001E7268"/>
    <w:rsid w:val="001F0A5A"/>
    <w:rsid w:val="001F3901"/>
    <w:rsid w:val="001F44BF"/>
    <w:rsid w:val="001F4A8F"/>
    <w:rsid w:val="001F7201"/>
    <w:rsid w:val="002007E5"/>
    <w:rsid w:val="00203769"/>
    <w:rsid w:val="00204A0A"/>
    <w:rsid w:val="002054A2"/>
    <w:rsid w:val="00206B7C"/>
    <w:rsid w:val="00206C91"/>
    <w:rsid w:val="00210E6D"/>
    <w:rsid w:val="002155BD"/>
    <w:rsid w:val="00221AD9"/>
    <w:rsid w:val="00223A29"/>
    <w:rsid w:val="002249E7"/>
    <w:rsid w:val="002250A3"/>
    <w:rsid w:val="0022545A"/>
    <w:rsid w:val="002261E0"/>
    <w:rsid w:val="002264B8"/>
    <w:rsid w:val="00234C10"/>
    <w:rsid w:val="00234F71"/>
    <w:rsid w:val="00235217"/>
    <w:rsid w:val="002367CA"/>
    <w:rsid w:val="00237C68"/>
    <w:rsid w:val="002410E9"/>
    <w:rsid w:val="00241B96"/>
    <w:rsid w:val="00245863"/>
    <w:rsid w:val="00245FF3"/>
    <w:rsid w:val="00246646"/>
    <w:rsid w:val="00246D1F"/>
    <w:rsid w:val="002470A6"/>
    <w:rsid w:val="00247333"/>
    <w:rsid w:val="0024733A"/>
    <w:rsid w:val="00247403"/>
    <w:rsid w:val="00247542"/>
    <w:rsid w:val="00253993"/>
    <w:rsid w:val="00253A4F"/>
    <w:rsid w:val="002551D3"/>
    <w:rsid w:val="002558D5"/>
    <w:rsid w:val="00256146"/>
    <w:rsid w:val="0026174C"/>
    <w:rsid w:val="002648CB"/>
    <w:rsid w:val="00266B61"/>
    <w:rsid w:val="0026712A"/>
    <w:rsid w:val="002678E1"/>
    <w:rsid w:val="002704DB"/>
    <w:rsid w:val="00271BAC"/>
    <w:rsid w:val="00274B08"/>
    <w:rsid w:val="00274BA6"/>
    <w:rsid w:val="00276248"/>
    <w:rsid w:val="00280B37"/>
    <w:rsid w:val="00283BB7"/>
    <w:rsid w:val="00284E46"/>
    <w:rsid w:val="0028665A"/>
    <w:rsid w:val="00286EFA"/>
    <w:rsid w:val="002878D8"/>
    <w:rsid w:val="00290454"/>
    <w:rsid w:val="0029100A"/>
    <w:rsid w:val="00291B41"/>
    <w:rsid w:val="00292B66"/>
    <w:rsid w:val="002958D4"/>
    <w:rsid w:val="002970AF"/>
    <w:rsid w:val="002A0AAE"/>
    <w:rsid w:val="002A1003"/>
    <w:rsid w:val="002A5820"/>
    <w:rsid w:val="002A6870"/>
    <w:rsid w:val="002B14FE"/>
    <w:rsid w:val="002B1533"/>
    <w:rsid w:val="002B15B4"/>
    <w:rsid w:val="002B4DFA"/>
    <w:rsid w:val="002B6756"/>
    <w:rsid w:val="002C3BEC"/>
    <w:rsid w:val="002C533A"/>
    <w:rsid w:val="002D2B26"/>
    <w:rsid w:val="002D7B6D"/>
    <w:rsid w:val="002D7C4C"/>
    <w:rsid w:val="002D7EA2"/>
    <w:rsid w:val="002E0D9D"/>
    <w:rsid w:val="002E187C"/>
    <w:rsid w:val="002E1C24"/>
    <w:rsid w:val="002E2F94"/>
    <w:rsid w:val="002E39F7"/>
    <w:rsid w:val="002E5103"/>
    <w:rsid w:val="002E516C"/>
    <w:rsid w:val="002E691C"/>
    <w:rsid w:val="002E733F"/>
    <w:rsid w:val="002E7C7F"/>
    <w:rsid w:val="002E7F86"/>
    <w:rsid w:val="002F0A58"/>
    <w:rsid w:val="002F1D20"/>
    <w:rsid w:val="002F3F5C"/>
    <w:rsid w:val="002F3F8C"/>
    <w:rsid w:val="002F5D52"/>
    <w:rsid w:val="00302733"/>
    <w:rsid w:val="003040AB"/>
    <w:rsid w:val="00304171"/>
    <w:rsid w:val="0030563B"/>
    <w:rsid w:val="00305835"/>
    <w:rsid w:val="00306F33"/>
    <w:rsid w:val="003139F0"/>
    <w:rsid w:val="00314078"/>
    <w:rsid w:val="0031535D"/>
    <w:rsid w:val="0032093E"/>
    <w:rsid w:val="003239B8"/>
    <w:rsid w:val="003248A6"/>
    <w:rsid w:val="003253D2"/>
    <w:rsid w:val="00326C0C"/>
    <w:rsid w:val="00327003"/>
    <w:rsid w:val="00327D4F"/>
    <w:rsid w:val="00330B9F"/>
    <w:rsid w:val="0033169F"/>
    <w:rsid w:val="00332232"/>
    <w:rsid w:val="00334BF5"/>
    <w:rsid w:val="00334F3C"/>
    <w:rsid w:val="00337472"/>
    <w:rsid w:val="00340AC1"/>
    <w:rsid w:val="00342974"/>
    <w:rsid w:val="00344977"/>
    <w:rsid w:val="003459D0"/>
    <w:rsid w:val="00346C95"/>
    <w:rsid w:val="003523F5"/>
    <w:rsid w:val="003528BD"/>
    <w:rsid w:val="00352D68"/>
    <w:rsid w:val="003546E6"/>
    <w:rsid w:val="00356185"/>
    <w:rsid w:val="003568AD"/>
    <w:rsid w:val="00357269"/>
    <w:rsid w:val="00360380"/>
    <w:rsid w:val="00363074"/>
    <w:rsid w:val="00363308"/>
    <w:rsid w:val="003663FF"/>
    <w:rsid w:val="003744E8"/>
    <w:rsid w:val="00374CC3"/>
    <w:rsid w:val="0037519E"/>
    <w:rsid w:val="0037725C"/>
    <w:rsid w:val="00377D96"/>
    <w:rsid w:val="00377DBD"/>
    <w:rsid w:val="00380214"/>
    <w:rsid w:val="00380295"/>
    <w:rsid w:val="00380DCF"/>
    <w:rsid w:val="003810C0"/>
    <w:rsid w:val="0038323E"/>
    <w:rsid w:val="00386CF0"/>
    <w:rsid w:val="0039052A"/>
    <w:rsid w:val="003970CC"/>
    <w:rsid w:val="003A0423"/>
    <w:rsid w:val="003A4D4D"/>
    <w:rsid w:val="003A6865"/>
    <w:rsid w:val="003B15CE"/>
    <w:rsid w:val="003B2D67"/>
    <w:rsid w:val="003B31D3"/>
    <w:rsid w:val="003B4320"/>
    <w:rsid w:val="003B70FB"/>
    <w:rsid w:val="003B7105"/>
    <w:rsid w:val="003C0D9B"/>
    <w:rsid w:val="003C676B"/>
    <w:rsid w:val="003D31E7"/>
    <w:rsid w:val="003D337C"/>
    <w:rsid w:val="003D39B9"/>
    <w:rsid w:val="003D3BC2"/>
    <w:rsid w:val="003D3D8F"/>
    <w:rsid w:val="003D67A9"/>
    <w:rsid w:val="003E32E6"/>
    <w:rsid w:val="003E51E9"/>
    <w:rsid w:val="003E6CA1"/>
    <w:rsid w:val="003F0AEE"/>
    <w:rsid w:val="003F333E"/>
    <w:rsid w:val="003F48E9"/>
    <w:rsid w:val="003F5154"/>
    <w:rsid w:val="003F61AD"/>
    <w:rsid w:val="0040022C"/>
    <w:rsid w:val="00405F9C"/>
    <w:rsid w:val="004065A8"/>
    <w:rsid w:val="00410B10"/>
    <w:rsid w:val="00412273"/>
    <w:rsid w:val="00412682"/>
    <w:rsid w:val="00412879"/>
    <w:rsid w:val="004165C2"/>
    <w:rsid w:val="00416A6D"/>
    <w:rsid w:val="004205D0"/>
    <w:rsid w:val="0042101C"/>
    <w:rsid w:val="00421FA9"/>
    <w:rsid w:val="00422960"/>
    <w:rsid w:val="004241A0"/>
    <w:rsid w:val="00426194"/>
    <w:rsid w:val="004268A8"/>
    <w:rsid w:val="00427B38"/>
    <w:rsid w:val="00430C37"/>
    <w:rsid w:val="004365CE"/>
    <w:rsid w:val="00437CD0"/>
    <w:rsid w:val="00441ECB"/>
    <w:rsid w:val="00445193"/>
    <w:rsid w:val="004467B9"/>
    <w:rsid w:val="004571B4"/>
    <w:rsid w:val="0045796E"/>
    <w:rsid w:val="00457C3C"/>
    <w:rsid w:val="00461C5E"/>
    <w:rsid w:val="00462C1B"/>
    <w:rsid w:val="00463AD9"/>
    <w:rsid w:val="004666EB"/>
    <w:rsid w:val="00467B7E"/>
    <w:rsid w:val="00471B63"/>
    <w:rsid w:val="00472077"/>
    <w:rsid w:val="00472ADF"/>
    <w:rsid w:val="00473BB4"/>
    <w:rsid w:val="00475182"/>
    <w:rsid w:val="00477592"/>
    <w:rsid w:val="004803DE"/>
    <w:rsid w:val="00480DE8"/>
    <w:rsid w:val="00486F1C"/>
    <w:rsid w:val="004903DE"/>
    <w:rsid w:val="00491908"/>
    <w:rsid w:val="0049201E"/>
    <w:rsid w:val="0049419D"/>
    <w:rsid w:val="00496DD4"/>
    <w:rsid w:val="004A057B"/>
    <w:rsid w:val="004A08BA"/>
    <w:rsid w:val="004A1A74"/>
    <w:rsid w:val="004A230D"/>
    <w:rsid w:val="004A5173"/>
    <w:rsid w:val="004A6A54"/>
    <w:rsid w:val="004A7241"/>
    <w:rsid w:val="004B2C41"/>
    <w:rsid w:val="004B359F"/>
    <w:rsid w:val="004B421C"/>
    <w:rsid w:val="004B5553"/>
    <w:rsid w:val="004C15E3"/>
    <w:rsid w:val="004C18AB"/>
    <w:rsid w:val="004C20D2"/>
    <w:rsid w:val="004C2312"/>
    <w:rsid w:val="004C2EC9"/>
    <w:rsid w:val="004C4B62"/>
    <w:rsid w:val="004C54C9"/>
    <w:rsid w:val="004C5EAB"/>
    <w:rsid w:val="004D43C4"/>
    <w:rsid w:val="004D4ABA"/>
    <w:rsid w:val="004D4ED1"/>
    <w:rsid w:val="004D6025"/>
    <w:rsid w:val="004D60C1"/>
    <w:rsid w:val="004D687F"/>
    <w:rsid w:val="004D7397"/>
    <w:rsid w:val="004D7651"/>
    <w:rsid w:val="004E013A"/>
    <w:rsid w:val="004E1AB4"/>
    <w:rsid w:val="004E2649"/>
    <w:rsid w:val="004F1840"/>
    <w:rsid w:val="004F19BE"/>
    <w:rsid w:val="004F1B17"/>
    <w:rsid w:val="004F626F"/>
    <w:rsid w:val="004F6337"/>
    <w:rsid w:val="00501399"/>
    <w:rsid w:val="005040B1"/>
    <w:rsid w:val="005047ED"/>
    <w:rsid w:val="00505322"/>
    <w:rsid w:val="0050633D"/>
    <w:rsid w:val="00506E03"/>
    <w:rsid w:val="00507BC4"/>
    <w:rsid w:val="005105BB"/>
    <w:rsid w:val="005128E4"/>
    <w:rsid w:val="005133DB"/>
    <w:rsid w:val="005144A9"/>
    <w:rsid w:val="00514504"/>
    <w:rsid w:val="0051453E"/>
    <w:rsid w:val="005148B4"/>
    <w:rsid w:val="0051523D"/>
    <w:rsid w:val="00516EF3"/>
    <w:rsid w:val="005174BC"/>
    <w:rsid w:val="00521E1F"/>
    <w:rsid w:val="00522CFC"/>
    <w:rsid w:val="005240FE"/>
    <w:rsid w:val="00525560"/>
    <w:rsid w:val="00530CE4"/>
    <w:rsid w:val="00532EBC"/>
    <w:rsid w:val="005339E1"/>
    <w:rsid w:val="00533D59"/>
    <w:rsid w:val="00535856"/>
    <w:rsid w:val="00535BE0"/>
    <w:rsid w:val="005403A2"/>
    <w:rsid w:val="00541449"/>
    <w:rsid w:val="00542AE5"/>
    <w:rsid w:val="005446E3"/>
    <w:rsid w:val="00544C49"/>
    <w:rsid w:val="005458E4"/>
    <w:rsid w:val="0054672D"/>
    <w:rsid w:val="005503AA"/>
    <w:rsid w:val="005511FD"/>
    <w:rsid w:val="005516A1"/>
    <w:rsid w:val="0055373E"/>
    <w:rsid w:val="0055380B"/>
    <w:rsid w:val="0055521B"/>
    <w:rsid w:val="005558E8"/>
    <w:rsid w:val="005559EF"/>
    <w:rsid w:val="005627DD"/>
    <w:rsid w:val="00563557"/>
    <w:rsid w:val="00564A4E"/>
    <w:rsid w:val="00566819"/>
    <w:rsid w:val="0057107E"/>
    <w:rsid w:val="0057402A"/>
    <w:rsid w:val="00576991"/>
    <w:rsid w:val="005771D0"/>
    <w:rsid w:val="00580F73"/>
    <w:rsid w:val="00585D5C"/>
    <w:rsid w:val="0059191A"/>
    <w:rsid w:val="005921FF"/>
    <w:rsid w:val="00593FF7"/>
    <w:rsid w:val="00594E6C"/>
    <w:rsid w:val="005A24ED"/>
    <w:rsid w:val="005A6D0E"/>
    <w:rsid w:val="005B039F"/>
    <w:rsid w:val="005B2E0D"/>
    <w:rsid w:val="005B4A7C"/>
    <w:rsid w:val="005B52B0"/>
    <w:rsid w:val="005B6806"/>
    <w:rsid w:val="005C4225"/>
    <w:rsid w:val="005C63B1"/>
    <w:rsid w:val="005D09D9"/>
    <w:rsid w:val="005D362D"/>
    <w:rsid w:val="005D70AA"/>
    <w:rsid w:val="005E1358"/>
    <w:rsid w:val="005E310F"/>
    <w:rsid w:val="005E3954"/>
    <w:rsid w:val="005E5299"/>
    <w:rsid w:val="005E7B9A"/>
    <w:rsid w:val="005F0DAD"/>
    <w:rsid w:val="005F0F33"/>
    <w:rsid w:val="005F2170"/>
    <w:rsid w:val="005F22AE"/>
    <w:rsid w:val="005F3F49"/>
    <w:rsid w:val="00600355"/>
    <w:rsid w:val="00600DEB"/>
    <w:rsid w:val="00603738"/>
    <w:rsid w:val="00603BA0"/>
    <w:rsid w:val="00603E64"/>
    <w:rsid w:val="006051A0"/>
    <w:rsid w:val="00607EEC"/>
    <w:rsid w:val="006114A0"/>
    <w:rsid w:val="00612AA0"/>
    <w:rsid w:val="0061461E"/>
    <w:rsid w:val="00620330"/>
    <w:rsid w:val="006222ED"/>
    <w:rsid w:val="0062343B"/>
    <w:rsid w:val="00625D2F"/>
    <w:rsid w:val="00627562"/>
    <w:rsid w:val="00627C9F"/>
    <w:rsid w:val="00627D97"/>
    <w:rsid w:val="006305FF"/>
    <w:rsid w:val="006311E9"/>
    <w:rsid w:val="00632354"/>
    <w:rsid w:val="006346B6"/>
    <w:rsid w:val="00634BF8"/>
    <w:rsid w:val="00635421"/>
    <w:rsid w:val="00635B94"/>
    <w:rsid w:val="00637038"/>
    <w:rsid w:val="00637275"/>
    <w:rsid w:val="006404C3"/>
    <w:rsid w:val="00642810"/>
    <w:rsid w:val="00646AE1"/>
    <w:rsid w:val="00651696"/>
    <w:rsid w:val="00651F84"/>
    <w:rsid w:val="00652333"/>
    <w:rsid w:val="00652938"/>
    <w:rsid w:val="006543A3"/>
    <w:rsid w:val="00660E83"/>
    <w:rsid w:val="006631D0"/>
    <w:rsid w:val="006639F5"/>
    <w:rsid w:val="00664052"/>
    <w:rsid w:val="00667519"/>
    <w:rsid w:val="0066787C"/>
    <w:rsid w:val="006713A5"/>
    <w:rsid w:val="006718A4"/>
    <w:rsid w:val="006721DA"/>
    <w:rsid w:val="00673C7E"/>
    <w:rsid w:val="00676B28"/>
    <w:rsid w:val="0068009E"/>
    <w:rsid w:val="00680D93"/>
    <w:rsid w:val="00682474"/>
    <w:rsid w:val="00685450"/>
    <w:rsid w:val="00686178"/>
    <w:rsid w:val="00692219"/>
    <w:rsid w:val="00693EB9"/>
    <w:rsid w:val="006A17D2"/>
    <w:rsid w:val="006A1F38"/>
    <w:rsid w:val="006A1FDE"/>
    <w:rsid w:val="006A2CE3"/>
    <w:rsid w:val="006A641D"/>
    <w:rsid w:val="006A73E6"/>
    <w:rsid w:val="006B1063"/>
    <w:rsid w:val="006B23D7"/>
    <w:rsid w:val="006B2D5C"/>
    <w:rsid w:val="006B4805"/>
    <w:rsid w:val="006B7980"/>
    <w:rsid w:val="006C0ECF"/>
    <w:rsid w:val="006C1C8C"/>
    <w:rsid w:val="006C4EB1"/>
    <w:rsid w:val="006C5674"/>
    <w:rsid w:val="006C6E7A"/>
    <w:rsid w:val="006C6EF5"/>
    <w:rsid w:val="006C70AB"/>
    <w:rsid w:val="006C7EB7"/>
    <w:rsid w:val="006D1999"/>
    <w:rsid w:val="006D382F"/>
    <w:rsid w:val="006D51B7"/>
    <w:rsid w:val="006D6623"/>
    <w:rsid w:val="006E0166"/>
    <w:rsid w:val="006E05D7"/>
    <w:rsid w:val="006E2FFB"/>
    <w:rsid w:val="006E3BAD"/>
    <w:rsid w:val="006E44D4"/>
    <w:rsid w:val="006E4CC1"/>
    <w:rsid w:val="006E7B34"/>
    <w:rsid w:val="006F15A3"/>
    <w:rsid w:val="006F29AA"/>
    <w:rsid w:val="00705CFF"/>
    <w:rsid w:val="00706024"/>
    <w:rsid w:val="00706596"/>
    <w:rsid w:val="0070691D"/>
    <w:rsid w:val="0070697F"/>
    <w:rsid w:val="00707600"/>
    <w:rsid w:val="007103C4"/>
    <w:rsid w:val="00712D48"/>
    <w:rsid w:val="00715C19"/>
    <w:rsid w:val="00720D8A"/>
    <w:rsid w:val="0072199C"/>
    <w:rsid w:val="0072288A"/>
    <w:rsid w:val="00722C9F"/>
    <w:rsid w:val="00723817"/>
    <w:rsid w:val="007253B8"/>
    <w:rsid w:val="007302B3"/>
    <w:rsid w:val="00730D49"/>
    <w:rsid w:val="0073464A"/>
    <w:rsid w:val="0073464E"/>
    <w:rsid w:val="0073487D"/>
    <w:rsid w:val="00737314"/>
    <w:rsid w:val="0073741F"/>
    <w:rsid w:val="00737ED2"/>
    <w:rsid w:val="00743070"/>
    <w:rsid w:val="00743D08"/>
    <w:rsid w:val="007456EC"/>
    <w:rsid w:val="00747819"/>
    <w:rsid w:val="00750BAB"/>
    <w:rsid w:val="00752F03"/>
    <w:rsid w:val="0075590E"/>
    <w:rsid w:val="00757DB1"/>
    <w:rsid w:val="00760A07"/>
    <w:rsid w:val="007628F2"/>
    <w:rsid w:val="00763720"/>
    <w:rsid w:val="00765666"/>
    <w:rsid w:val="0076643F"/>
    <w:rsid w:val="007667CB"/>
    <w:rsid w:val="00766BBA"/>
    <w:rsid w:val="0077078E"/>
    <w:rsid w:val="007720FF"/>
    <w:rsid w:val="007733DC"/>
    <w:rsid w:val="007760FF"/>
    <w:rsid w:val="00777F63"/>
    <w:rsid w:val="00780790"/>
    <w:rsid w:val="00782EB9"/>
    <w:rsid w:val="00783CF7"/>
    <w:rsid w:val="00785B6C"/>
    <w:rsid w:val="00790698"/>
    <w:rsid w:val="00791DD3"/>
    <w:rsid w:val="00793F1C"/>
    <w:rsid w:val="0079638E"/>
    <w:rsid w:val="007A2194"/>
    <w:rsid w:val="007A39B0"/>
    <w:rsid w:val="007A5817"/>
    <w:rsid w:val="007B05C4"/>
    <w:rsid w:val="007B1C76"/>
    <w:rsid w:val="007B31B9"/>
    <w:rsid w:val="007B4095"/>
    <w:rsid w:val="007B44CC"/>
    <w:rsid w:val="007B53DD"/>
    <w:rsid w:val="007B60E9"/>
    <w:rsid w:val="007B6595"/>
    <w:rsid w:val="007B6CC3"/>
    <w:rsid w:val="007B76D3"/>
    <w:rsid w:val="007B79D5"/>
    <w:rsid w:val="007C3334"/>
    <w:rsid w:val="007C55DF"/>
    <w:rsid w:val="007C60B3"/>
    <w:rsid w:val="007C6179"/>
    <w:rsid w:val="007C6835"/>
    <w:rsid w:val="007D0A90"/>
    <w:rsid w:val="007D1789"/>
    <w:rsid w:val="007D2B98"/>
    <w:rsid w:val="007D5E3B"/>
    <w:rsid w:val="007E16F7"/>
    <w:rsid w:val="007E1C00"/>
    <w:rsid w:val="007E21BC"/>
    <w:rsid w:val="007E26CD"/>
    <w:rsid w:val="007E34F2"/>
    <w:rsid w:val="007E3961"/>
    <w:rsid w:val="007E5922"/>
    <w:rsid w:val="007E5979"/>
    <w:rsid w:val="007E64CF"/>
    <w:rsid w:val="007E6551"/>
    <w:rsid w:val="007E6888"/>
    <w:rsid w:val="007E7592"/>
    <w:rsid w:val="007E778E"/>
    <w:rsid w:val="007E7C82"/>
    <w:rsid w:val="007F01D7"/>
    <w:rsid w:val="007F2AA1"/>
    <w:rsid w:val="007F2BA4"/>
    <w:rsid w:val="007F588D"/>
    <w:rsid w:val="00803F1C"/>
    <w:rsid w:val="0080600E"/>
    <w:rsid w:val="008075B7"/>
    <w:rsid w:val="008113D7"/>
    <w:rsid w:val="00814688"/>
    <w:rsid w:val="008165F7"/>
    <w:rsid w:val="00817612"/>
    <w:rsid w:val="00817A45"/>
    <w:rsid w:val="008241AD"/>
    <w:rsid w:val="008314CE"/>
    <w:rsid w:val="008317A5"/>
    <w:rsid w:val="00832BEA"/>
    <w:rsid w:val="008338A4"/>
    <w:rsid w:val="00834D49"/>
    <w:rsid w:val="00837C45"/>
    <w:rsid w:val="00841CD0"/>
    <w:rsid w:val="0084236E"/>
    <w:rsid w:val="00842B5B"/>
    <w:rsid w:val="008431BA"/>
    <w:rsid w:val="0084454F"/>
    <w:rsid w:val="00844730"/>
    <w:rsid w:val="00844F10"/>
    <w:rsid w:val="008457C2"/>
    <w:rsid w:val="00847767"/>
    <w:rsid w:val="008506BB"/>
    <w:rsid w:val="008517BC"/>
    <w:rsid w:val="00857919"/>
    <w:rsid w:val="00857A82"/>
    <w:rsid w:val="00861490"/>
    <w:rsid w:val="00861563"/>
    <w:rsid w:val="00867053"/>
    <w:rsid w:val="00872CBE"/>
    <w:rsid w:val="00873836"/>
    <w:rsid w:val="008778B7"/>
    <w:rsid w:val="008807C2"/>
    <w:rsid w:val="0088228F"/>
    <w:rsid w:val="00882A97"/>
    <w:rsid w:val="00882EBC"/>
    <w:rsid w:val="00884886"/>
    <w:rsid w:val="00885737"/>
    <w:rsid w:val="00890650"/>
    <w:rsid w:val="00891115"/>
    <w:rsid w:val="00892AD5"/>
    <w:rsid w:val="008944DC"/>
    <w:rsid w:val="00894BD6"/>
    <w:rsid w:val="00895F48"/>
    <w:rsid w:val="00897E12"/>
    <w:rsid w:val="008A6F47"/>
    <w:rsid w:val="008A7E0F"/>
    <w:rsid w:val="008B089E"/>
    <w:rsid w:val="008B12F5"/>
    <w:rsid w:val="008B4057"/>
    <w:rsid w:val="008B6505"/>
    <w:rsid w:val="008C2703"/>
    <w:rsid w:val="008C5E2D"/>
    <w:rsid w:val="008D288A"/>
    <w:rsid w:val="008D60FD"/>
    <w:rsid w:val="008D768D"/>
    <w:rsid w:val="008E2546"/>
    <w:rsid w:val="008E3759"/>
    <w:rsid w:val="008E3BFE"/>
    <w:rsid w:val="008E66C5"/>
    <w:rsid w:val="008F05F1"/>
    <w:rsid w:val="008F1912"/>
    <w:rsid w:val="008F4A6F"/>
    <w:rsid w:val="008F56B8"/>
    <w:rsid w:val="009013FD"/>
    <w:rsid w:val="0090221C"/>
    <w:rsid w:val="0090270B"/>
    <w:rsid w:val="009041DC"/>
    <w:rsid w:val="00905060"/>
    <w:rsid w:val="00906798"/>
    <w:rsid w:val="00906AA1"/>
    <w:rsid w:val="00907C46"/>
    <w:rsid w:val="009101B2"/>
    <w:rsid w:val="00913A84"/>
    <w:rsid w:val="00915A1C"/>
    <w:rsid w:val="00917B5A"/>
    <w:rsid w:val="00920A58"/>
    <w:rsid w:val="00920A8C"/>
    <w:rsid w:val="0092229F"/>
    <w:rsid w:val="0092610E"/>
    <w:rsid w:val="00931282"/>
    <w:rsid w:val="00934A2C"/>
    <w:rsid w:val="009370E2"/>
    <w:rsid w:val="00937646"/>
    <w:rsid w:val="00941530"/>
    <w:rsid w:val="0094558B"/>
    <w:rsid w:val="0095139A"/>
    <w:rsid w:val="00953991"/>
    <w:rsid w:val="00954715"/>
    <w:rsid w:val="00955CF7"/>
    <w:rsid w:val="00955D72"/>
    <w:rsid w:val="009565A3"/>
    <w:rsid w:val="00957C0E"/>
    <w:rsid w:val="00961F8C"/>
    <w:rsid w:val="0096706E"/>
    <w:rsid w:val="009674E4"/>
    <w:rsid w:val="00973A6E"/>
    <w:rsid w:val="00973F6A"/>
    <w:rsid w:val="00974312"/>
    <w:rsid w:val="00974491"/>
    <w:rsid w:val="00975C4E"/>
    <w:rsid w:val="009773CC"/>
    <w:rsid w:val="009777F6"/>
    <w:rsid w:val="00980298"/>
    <w:rsid w:val="009812C5"/>
    <w:rsid w:val="00981FBA"/>
    <w:rsid w:val="00982364"/>
    <w:rsid w:val="00983760"/>
    <w:rsid w:val="009840C7"/>
    <w:rsid w:val="009975E1"/>
    <w:rsid w:val="00997BC5"/>
    <w:rsid w:val="009A039A"/>
    <w:rsid w:val="009A3DB9"/>
    <w:rsid w:val="009A4F41"/>
    <w:rsid w:val="009B0226"/>
    <w:rsid w:val="009B2283"/>
    <w:rsid w:val="009B381B"/>
    <w:rsid w:val="009B5F53"/>
    <w:rsid w:val="009B64C3"/>
    <w:rsid w:val="009B651E"/>
    <w:rsid w:val="009B7B09"/>
    <w:rsid w:val="009C009E"/>
    <w:rsid w:val="009D1753"/>
    <w:rsid w:val="009D1AEA"/>
    <w:rsid w:val="009D2D7C"/>
    <w:rsid w:val="009D30CA"/>
    <w:rsid w:val="009D3E19"/>
    <w:rsid w:val="009D7611"/>
    <w:rsid w:val="009E03B2"/>
    <w:rsid w:val="009E05D5"/>
    <w:rsid w:val="009E0B61"/>
    <w:rsid w:val="009E4AE6"/>
    <w:rsid w:val="009E53DE"/>
    <w:rsid w:val="009E5566"/>
    <w:rsid w:val="009E5D87"/>
    <w:rsid w:val="009E7F46"/>
    <w:rsid w:val="009F367D"/>
    <w:rsid w:val="009F6902"/>
    <w:rsid w:val="009F74EF"/>
    <w:rsid w:val="00A004BB"/>
    <w:rsid w:val="00A03C11"/>
    <w:rsid w:val="00A04DF9"/>
    <w:rsid w:val="00A11212"/>
    <w:rsid w:val="00A11E44"/>
    <w:rsid w:val="00A13484"/>
    <w:rsid w:val="00A1740A"/>
    <w:rsid w:val="00A17B61"/>
    <w:rsid w:val="00A21438"/>
    <w:rsid w:val="00A2366E"/>
    <w:rsid w:val="00A2403D"/>
    <w:rsid w:val="00A2648A"/>
    <w:rsid w:val="00A30100"/>
    <w:rsid w:val="00A328B3"/>
    <w:rsid w:val="00A3329B"/>
    <w:rsid w:val="00A34797"/>
    <w:rsid w:val="00A41EE2"/>
    <w:rsid w:val="00A42CE5"/>
    <w:rsid w:val="00A50FCF"/>
    <w:rsid w:val="00A528D1"/>
    <w:rsid w:val="00A53688"/>
    <w:rsid w:val="00A54CEE"/>
    <w:rsid w:val="00A55668"/>
    <w:rsid w:val="00A610CD"/>
    <w:rsid w:val="00A63DCF"/>
    <w:rsid w:val="00A6401D"/>
    <w:rsid w:val="00A6401F"/>
    <w:rsid w:val="00A64230"/>
    <w:rsid w:val="00A64D2B"/>
    <w:rsid w:val="00A64DB8"/>
    <w:rsid w:val="00A654BB"/>
    <w:rsid w:val="00A67531"/>
    <w:rsid w:val="00A70D3B"/>
    <w:rsid w:val="00A734DC"/>
    <w:rsid w:val="00A758AA"/>
    <w:rsid w:val="00A76B7D"/>
    <w:rsid w:val="00A7706E"/>
    <w:rsid w:val="00A84241"/>
    <w:rsid w:val="00A85CD6"/>
    <w:rsid w:val="00A9343F"/>
    <w:rsid w:val="00A955F6"/>
    <w:rsid w:val="00A95FC1"/>
    <w:rsid w:val="00A96DAD"/>
    <w:rsid w:val="00A97C66"/>
    <w:rsid w:val="00A97DE2"/>
    <w:rsid w:val="00AA0573"/>
    <w:rsid w:val="00AA09A2"/>
    <w:rsid w:val="00AA4956"/>
    <w:rsid w:val="00AA53B6"/>
    <w:rsid w:val="00AA5B77"/>
    <w:rsid w:val="00AA7996"/>
    <w:rsid w:val="00AA7EAD"/>
    <w:rsid w:val="00AB223A"/>
    <w:rsid w:val="00AB3141"/>
    <w:rsid w:val="00AC01A2"/>
    <w:rsid w:val="00AC02A7"/>
    <w:rsid w:val="00AC19CB"/>
    <w:rsid w:val="00AC5AE7"/>
    <w:rsid w:val="00AC6070"/>
    <w:rsid w:val="00AC65EB"/>
    <w:rsid w:val="00AC7FE3"/>
    <w:rsid w:val="00AD4D75"/>
    <w:rsid w:val="00AD5E4D"/>
    <w:rsid w:val="00AE34B7"/>
    <w:rsid w:val="00AE5488"/>
    <w:rsid w:val="00AE571B"/>
    <w:rsid w:val="00AE602C"/>
    <w:rsid w:val="00AE62FC"/>
    <w:rsid w:val="00AE6F91"/>
    <w:rsid w:val="00AF068A"/>
    <w:rsid w:val="00AF196B"/>
    <w:rsid w:val="00AF1AF9"/>
    <w:rsid w:val="00AF4D92"/>
    <w:rsid w:val="00AF5571"/>
    <w:rsid w:val="00AF7199"/>
    <w:rsid w:val="00B013B6"/>
    <w:rsid w:val="00B0247A"/>
    <w:rsid w:val="00B050D2"/>
    <w:rsid w:val="00B06FF5"/>
    <w:rsid w:val="00B07341"/>
    <w:rsid w:val="00B10793"/>
    <w:rsid w:val="00B12D92"/>
    <w:rsid w:val="00B15CDE"/>
    <w:rsid w:val="00B20423"/>
    <w:rsid w:val="00B2084E"/>
    <w:rsid w:val="00B20EAE"/>
    <w:rsid w:val="00B2119D"/>
    <w:rsid w:val="00B2680E"/>
    <w:rsid w:val="00B30237"/>
    <w:rsid w:val="00B30539"/>
    <w:rsid w:val="00B314DB"/>
    <w:rsid w:val="00B33419"/>
    <w:rsid w:val="00B361F2"/>
    <w:rsid w:val="00B3718B"/>
    <w:rsid w:val="00B3745F"/>
    <w:rsid w:val="00B4151D"/>
    <w:rsid w:val="00B42C02"/>
    <w:rsid w:val="00B4632A"/>
    <w:rsid w:val="00B530F1"/>
    <w:rsid w:val="00B555E8"/>
    <w:rsid w:val="00B57994"/>
    <w:rsid w:val="00B57F9F"/>
    <w:rsid w:val="00B66F80"/>
    <w:rsid w:val="00B8094C"/>
    <w:rsid w:val="00B83158"/>
    <w:rsid w:val="00B8367C"/>
    <w:rsid w:val="00B8394D"/>
    <w:rsid w:val="00B862F9"/>
    <w:rsid w:val="00B87101"/>
    <w:rsid w:val="00B909C7"/>
    <w:rsid w:val="00B90BF3"/>
    <w:rsid w:val="00B93D7F"/>
    <w:rsid w:val="00B9716F"/>
    <w:rsid w:val="00BA0FE5"/>
    <w:rsid w:val="00BA2401"/>
    <w:rsid w:val="00BA276C"/>
    <w:rsid w:val="00BA27E4"/>
    <w:rsid w:val="00BA383F"/>
    <w:rsid w:val="00BA65F9"/>
    <w:rsid w:val="00BB019D"/>
    <w:rsid w:val="00BB27F4"/>
    <w:rsid w:val="00BB2FCB"/>
    <w:rsid w:val="00BB306F"/>
    <w:rsid w:val="00BB469B"/>
    <w:rsid w:val="00BB562C"/>
    <w:rsid w:val="00BB66C8"/>
    <w:rsid w:val="00BB6B26"/>
    <w:rsid w:val="00BC31F2"/>
    <w:rsid w:val="00BC3E52"/>
    <w:rsid w:val="00BC3F49"/>
    <w:rsid w:val="00BC6ABE"/>
    <w:rsid w:val="00BD021E"/>
    <w:rsid w:val="00BD0FF5"/>
    <w:rsid w:val="00BD4655"/>
    <w:rsid w:val="00BD4B89"/>
    <w:rsid w:val="00BD5922"/>
    <w:rsid w:val="00BD7DF3"/>
    <w:rsid w:val="00BE2FF6"/>
    <w:rsid w:val="00BE6456"/>
    <w:rsid w:val="00BE64B1"/>
    <w:rsid w:val="00BE7E2C"/>
    <w:rsid w:val="00BF02CB"/>
    <w:rsid w:val="00BF3538"/>
    <w:rsid w:val="00BF59B6"/>
    <w:rsid w:val="00BF6FD8"/>
    <w:rsid w:val="00C01FC4"/>
    <w:rsid w:val="00C03680"/>
    <w:rsid w:val="00C054DF"/>
    <w:rsid w:val="00C07B9F"/>
    <w:rsid w:val="00C10E34"/>
    <w:rsid w:val="00C1137B"/>
    <w:rsid w:val="00C206C3"/>
    <w:rsid w:val="00C21762"/>
    <w:rsid w:val="00C21FEF"/>
    <w:rsid w:val="00C224B8"/>
    <w:rsid w:val="00C23BA4"/>
    <w:rsid w:val="00C24543"/>
    <w:rsid w:val="00C256A2"/>
    <w:rsid w:val="00C25AA8"/>
    <w:rsid w:val="00C25ADB"/>
    <w:rsid w:val="00C318F3"/>
    <w:rsid w:val="00C3243D"/>
    <w:rsid w:val="00C3338D"/>
    <w:rsid w:val="00C3788F"/>
    <w:rsid w:val="00C40629"/>
    <w:rsid w:val="00C51515"/>
    <w:rsid w:val="00C51BE0"/>
    <w:rsid w:val="00C526A5"/>
    <w:rsid w:val="00C5342D"/>
    <w:rsid w:val="00C53E77"/>
    <w:rsid w:val="00C5660B"/>
    <w:rsid w:val="00C56831"/>
    <w:rsid w:val="00C606D9"/>
    <w:rsid w:val="00C60DEB"/>
    <w:rsid w:val="00C61114"/>
    <w:rsid w:val="00C64F8D"/>
    <w:rsid w:val="00C65700"/>
    <w:rsid w:val="00C66B72"/>
    <w:rsid w:val="00C70619"/>
    <w:rsid w:val="00C71F8A"/>
    <w:rsid w:val="00C720E8"/>
    <w:rsid w:val="00C721DB"/>
    <w:rsid w:val="00C73B1C"/>
    <w:rsid w:val="00C76825"/>
    <w:rsid w:val="00C76CAA"/>
    <w:rsid w:val="00C81094"/>
    <w:rsid w:val="00C813A3"/>
    <w:rsid w:val="00C8359E"/>
    <w:rsid w:val="00C83DA7"/>
    <w:rsid w:val="00C866C7"/>
    <w:rsid w:val="00C87AC4"/>
    <w:rsid w:val="00C9124E"/>
    <w:rsid w:val="00C91C88"/>
    <w:rsid w:val="00C92925"/>
    <w:rsid w:val="00C9567A"/>
    <w:rsid w:val="00C968E6"/>
    <w:rsid w:val="00CA2F66"/>
    <w:rsid w:val="00CA323F"/>
    <w:rsid w:val="00CA3456"/>
    <w:rsid w:val="00CA6976"/>
    <w:rsid w:val="00CB15F3"/>
    <w:rsid w:val="00CB16C7"/>
    <w:rsid w:val="00CB212D"/>
    <w:rsid w:val="00CB22B8"/>
    <w:rsid w:val="00CB2660"/>
    <w:rsid w:val="00CB31A7"/>
    <w:rsid w:val="00CB3F74"/>
    <w:rsid w:val="00CB7424"/>
    <w:rsid w:val="00CB7627"/>
    <w:rsid w:val="00CC550F"/>
    <w:rsid w:val="00CC5E90"/>
    <w:rsid w:val="00CD046C"/>
    <w:rsid w:val="00CD34D9"/>
    <w:rsid w:val="00CD443B"/>
    <w:rsid w:val="00CD6F28"/>
    <w:rsid w:val="00CE076C"/>
    <w:rsid w:val="00CE0C66"/>
    <w:rsid w:val="00CE4A5B"/>
    <w:rsid w:val="00CE5199"/>
    <w:rsid w:val="00CE66D5"/>
    <w:rsid w:val="00CE7AB7"/>
    <w:rsid w:val="00CF42BF"/>
    <w:rsid w:val="00CF637A"/>
    <w:rsid w:val="00D02C81"/>
    <w:rsid w:val="00D04950"/>
    <w:rsid w:val="00D04EC2"/>
    <w:rsid w:val="00D059DE"/>
    <w:rsid w:val="00D05ABD"/>
    <w:rsid w:val="00D13321"/>
    <w:rsid w:val="00D13FCE"/>
    <w:rsid w:val="00D20EC2"/>
    <w:rsid w:val="00D27519"/>
    <w:rsid w:val="00D306D1"/>
    <w:rsid w:val="00D30800"/>
    <w:rsid w:val="00D341C7"/>
    <w:rsid w:val="00D34786"/>
    <w:rsid w:val="00D37BFC"/>
    <w:rsid w:val="00D438DE"/>
    <w:rsid w:val="00D4583B"/>
    <w:rsid w:val="00D45A62"/>
    <w:rsid w:val="00D4660B"/>
    <w:rsid w:val="00D46E78"/>
    <w:rsid w:val="00D471A2"/>
    <w:rsid w:val="00D47A8E"/>
    <w:rsid w:val="00D512B9"/>
    <w:rsid w:val="00D52D14"/>
    <w:rsid w:val="00D57C4B"/>
    <w:rsid w:val="00D57E5D"/>
    <w:rsid w:val="00D62596"/>
    <w:rsid w:val="00D6739A"/>
    <w:rsid w:val="00D67C22"/>
    <w:rsid w:val="00D712D3"/>
    <w:rsid w:val="00D71422"/>
    <w:rsid w:val="00D72DC6"/>
    <w:rsid w:val="00D74EA1"/>
    <w:rsid w:val="00D7558D"/>
    <w:rsid w:val="00D81D92"/>
    <w:rsid w:val="00D825CA"/>
    <w:rsid w:val="00D83992"/>
    <w:rsid w:val="00D844B4"/>
    <w:rsid w:val="00D84B93"/>
    <w:rsid w:val="00D8769D"/>
    <w:rsid w:val="00D876F9"/>
    <w:rsid w:val="00D87AC2"/>
    <w:rsid w:val="00D9268E"/>
    <w:rsid w:val="00D92F63"/>
    <w:rsid w:val="00D9403D"/>
    <w:rsid w:val="00D9470A"/>
    <w:rsid w:val="00D958A8"/>
    <w:rsid w:val="00D9603B"/>
    <w:rsid w:val="00D97E35"/>
    <w:rsid w:val="00DA647E"/>
    <w:rsid w:val="00DA77C2"/>
    <w:rsid w:val="00DA7B5F"/>
    <w:rsid w:val="00DB2530"/>
    <w:rsid w:val="00DB27E3"/>
    <w:rsid w:val="00DC11E7"/>
    <w:rsid w:val="00DC24E3"/>
    <w:rsid w:val="00DC3DA5"/>
    <w:rsid w:val="00DC466A"/>
    <w:rsid w:val="00DC7023"/>
    <w:rsid w:val="00DC769A"/>
    <w:rsid w:val="00DC7950"/>
    <w:rsid w:val="00DD227E"/>
    <w:rsid w:val="00DD2EA3"/>
    <w:rsid w:val="00DD3D86"/>
    <w:rsid w:val="00DD4AD2"/>
    <w:rsid w:val="00DE0A58"/>
    <w:rsid w:val="00DE10D7"/>
    <w:rsid w:val="00DE2862"/>
    <w:rsid w:val="00DE2B30"/>
    <w:rsid w:val="00DF1EC4"/>
    <w:rsid w:val="00DF1F36"/>
    <w:rsid w:val="00DF2D53"/>
    <w:rsid w:val="00DF2FFA"/>
    <w:rsid w:val="00DF3174"/>
    <w:rsid w:val="00DF4D42"/>
    <w:rsid w:val="00DF4E8D"/>
    <w:rsid w:val="00DF647A"/>
    <w:rsid w:val="00E01237"/>
    <w:rsid w:val="00E017C5"/>
    <w:rsid w:val="00E01C97"/>
    <w:rsid w:val="00E0340B"/>
    <w:rsid w:val="00E0371E"/>
    <w:rsid w:val="00E04142"/>
    <w:rsid w:val="00E04A29"/>
    <w:rsid w:val="00E04A90"/>
    <w:rsid w:val="00E0551F"/>
    <w:rsid w:val="00E07E2B"/>
    <w:rsid w:val="00E10FC8"/>
    <w:rsid w:val="00E124B9"/>
    <w:rsid w:val="00E15774"/>
    <w:rsid w:val="00E17433"/>
    <w:rsid w:val="00E219C7"/>
    <w:rsid w:val="00E219DF"/>
    <w:rsid w:val="00E21ED9"/>
    <w:rsid w:val="00E2321A"/>
    <w:rsid w:val="00E247AD"/>
    <w:rsid w:val="00E24BAE"/>
    <w:rsid w:val="00E25543"/>
    <w:rsid w:val="00E265E3"/>
    <w:rsid w:val="00E27DF3"/>
    <w:rsid w:val="00E300D7"/>
    <w:rsid w:val="00E313D1"/>
    <w:rsid w:val="00E31E56"/>
    <w:rsid w:val="00E348B6"/>
    <w:rsid w:val="00E36A1C"/>
    <w:rsid w:val="00E375DF"/>
    <w:rsid w:val="00E40CE4"/>
    <w:rsid w:val="00E40E47"/>
    <w:rsid w:val="00E4118C"/>
    <w:rsid w:val="00E411DE"/>
    <w:rsid w:val="00E421FA"/>
    <w:rsid w:val="00E43157"/>
    <w:rsid w:val="00E461CE"/>
    <w:rsid w:val="00E46CFA"/>
    <w:rsid w:val="00E503FB"/>
    <w:rsid w:val="00E50DFC"/>
    <w:rsid w:val="00E54FF5"/>
    <w:rsid w:val="00E551CA"/>
    <w:rsid w:val="00E559E1"/>
    <w:rsid w:val="00E56336"/>
    <w:rsid w:val="00E573E4"/>
    <w:rsid w:val="00E64C3D"/>
    <w:rsid w:val="00E64E86"/>
    <w:rsid w:val="00E659E3"/>
    <w:rsid w:val="00E7107A"/>
    <w:rsid w:val="00E720CA"/>
    <w:rsid w:val="00E74DE3"/>
    <w:rsid w:val="00E7716C"/>
    <w:rsid w:val="00E802CE"/>
    <w:rsid w:val="00E8042E"/>
    <w:rsid w:val="00E811FD"/>
    <w:rsid w:val="00E832AD"/>
    <w:rsid w:val="00E84EB5"/>
    <w:rsid w:val="00E85662"/>
    <w:rsid w:val="00E8789F"/>
    <w:rsid w:val="00E907CA"/>
    <w:rsid w:val="00E91BCA"/>
    <w:rsid w:val="00E935E0"/>
    <w:rsid w:val="00E9667E"/>
    <w:rsid w:val="00E97B71"/>
    <w:rsid w:val="00EA180E"/>
    <w:rsid w:val="00EA26F0"/>
    <w:rsid w:val="00EA3D34"/>
    <w:rsid w:val="00EA5899"/>
    <w:rsid w:val="00EA5E51"/>
    <w:rsid w:val="00EA641E"/>
    <w:rsid w:val="00EB0BBE"/>
    <w:rsid w:val="00EB0D15"/>
    <w:rsid w:val="00EB3352"/>
    <w:rsid w:val="00EB3826"/>
    <w:rsid w:val="00EB454D"/>
    <w:rsid w:val="00EB77C7"/>
    <w:rsid w:val="00EC2F3F"/>
    <w:rsid w:val="00EC3422"/>
    <w:rsid w:val="00EC37D9"/>
    <w:rsid w:val="00EC3C33"/>
    <w:rsid w:val="00EC6260"/>
    <w:rsid w:val="00EC629D"/>
    <w:rsid w:val="00ED0D11"/>
    <w:rsid w:val="00ED18E2"/>
    <w:rsid w:val="00ED1D15"/>
    <w:rsid w:val="00ED549D"/>
    <w:rsid w:val="00ED5E10"/>
    <w:rsid w:val="00ED615C"/>
    <w:rsid w:val="00ED61E5"/>
    <w:rsid w:val="00ED76BE"/>
    <w:rsid w:val="00EE00E9"/>
    <w:rsid w:val="00EE0451"/>
    <w:rsid w:val="00EE36C0"/>
    <w:rsid w:val="00EE4586"/>
    <w:rsid w:val="00EE617A"/>
    <w:rsid w:val="00EF0606"/>
    <w:rsid w:val="00EF1AAA"/>
    <w:rsid w:val="00EF4ED0"/>
    <w:rsid w:val="00EF619B"/>
    <w:rsid w:val="00EF7EB3"/>
    <w:rsid w:val="00F00B55"/>
    <w:rsid w:val="00F02AD1"/>
    <w:rsid w:val="00F0431D"/>
    <w:rsid w:val="00F046D0"/>
    <w:rsid w:val="00F075E2"/>
    <w:rsid w:val="00F13843"/>
    <w:rsid w:val="00F139E5"/>
    <w:rsid w:val="00F15344"/>
    <w:rsid w:val="00F15865"/>
    <w:rsid w:val="00F17172"/>
    <w:rsid w:val="00F17870"/>
    <w:rsid w:val="00F24493"/>
    <w:rsid w:val="00F253CC"/>
    <w:rsid w:val="00F30A59"/>
    <w:rsid w:val="00F3117D"/>
    <w:rsid w:val="00F3182C"/>
    <w:rsid w:val="00F33C9E"/>
    <w:rsid w:val="00F34CBF"/>
    <w:rsid w:val="00F34EE3"/>
    <w:rsid w:val="00F37106"/>
    <w:rsid w:val="00F40B67"/>
    <w:rsid w:val="00F40CA7"/>
    <w:rsid w:val="00F44E25"/>
    <w:rsid w:val="00F47BB2"/>
    <w:rsid w:val="00F519CF"/>
    <w:rsid w:val="00F51DA0"/>
    <w:rsid w:val="00F54C18"/>
    <w:rsid w:val="00F54FD6"/>
    <w:rsid w:val="00F56006"/>
    <w:rsid w:val="00F56BA5"/>
    <w:rsid w:val="00F57A46"/>
    <w:rsid w:val="00F60C89"/>
    <w:rsid w:val="00F60E22"/>
    <w:rsid w:val="00F61A6C"/>
    <w:rsid w:val="00F65504"/>
    <w:rsid w:val="00F66F7E"/>
    <w:rsid w:val="00F711C3"/>
    <w:rsid w:val="00F71A7B"/>
    <w:rsid w:val="00F74453"/>
    <w:rsid w:val="00F776F3"/>
    <w:rsid w:val="00F80D59"/>
    <w:rsid w:val="00F81395"/>
    <w:rsid w:val="00F81BB8"/>
    <w:rsid w:val="00F8227D"/>
    <w:rsid w:val="00F84895"/>
    <w:rsid w:val="00F90926"/>
    <w:rsid w:val="00F90C64"/>
    <w:rsid w:val="00F917D1"/>
    <w:rsid w:val="00F93949"/>
    <w:rsid w:val="00F94136"/>
    <w:rsid w:val="00F95C17"/>
    <w:rsid w:val="00F9653B"/>
    <w:rsid w:val="00FA5B1C"/>
    <w:rsid w:val="00FA6AEF"/>
    <w:rsid w:val="00FB2B41"/>
    <w:rsid w:val="00FB507A"/>
    <w:rsid w:val="00FB50BC"/>
    <w:rsid w:val="00FB5108"/>
    <w:rsid w:val="00FB5407"/>
    <w:rsid w:val="00FB62CF"/>
    <w:rsid w:val="00FB70D7"/>
    <w:rsid w:val="00FB713A"/>
    <w:rsid w:val="00FC6219"/>
    <w:rsid w:val="00FC66E2"/>
    <w:rsid w:val="00FD0F47"/>
    <w:rsid w:val="00FD1F72"/>
    <w:rsid w:val="00FD2E55"/>
    <w:rsid w:val="00FD3C3B"/>
    <w:rsid w:val="00FD4A99"/>
    <w:rsid w:val="00FE07DD"/>
    <w:rsid w:val="00FE0951"/>
    <w:rsid w:val="00FE0AF1"/>
    <w:rsid w:val="00FE4564"/>
    <w:rsid w:val="00FE4A02"/>
    <w:rsid w:val="00FE6B45"/>
    <w:rsid w:val="00FF07CC"/>
    <w:rsid w:val="00FF127F"/>
    <w:rsid w:val="00FF2079"/>
    <w:rsid w:val="00FF365A"/>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E01237"/>
  </w:style>
  <w:style w:type="character" w:customStyle="1" w:styleId="ng-star-inserted">
    <w:name w:val="ng-star-inserted"/>
    <w:basedOn w:val="DefaultParagraphFont"/>
    <w:rsid w:val="00782EB9"/>
  </w:style>
  <w:style w:type="character" w:styleId="FollowedHyperlink">
    <w:name w:val="FollowedHyperlink"/>
    <w:basedOn w:val="DefaultParagraphFont"/>
    <w:uiPriority w:val="99"/>
    <w:semiHidden/>
    <w:unhideWhenUsed/>
    <w:rsid w:val="00867053"/>
    <w:rPr>
      <w:color w:val="800080" w:themeColor="followedHyperlink"/>
      <w:u w:val="single"/>
    </w:rPr>
  </w:style>
  <w:style w:type="paragraph" w:customStyle="1" w:styleId="paragraph">
    <w:name w:val="paragraph"/>
    <w:basedOn w:val="Normal"/>
    <w:rsid w:val="00F30A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30A59"/>
  </w:style>
  <w:style w:type="character" w:customStyle="1" w:styleId="eop">
    <w:name w:val="eop"/>
    <w:basedOn w:val="DefaultParagraphFont"/>
    <w:rsid w:val="00F3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617">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88429312">
      <w:bodyDiv w:val="1"/>
      <w:marLeft w:val="0"/>
      <w:marRight w:val="0"/>
      <w:marTop w:val="0"/>
      <w:marBottom w:val="0"/>
      <w:divBdr>
        <w:top w:val="none" w:sz="0" w:space="0" w:color="auto"/>
        <w:left w:val="none" w:sz="0" w:space="0" w:color="auto"/>
        <w:bottom w:val="none" w:sz="0" w:space="0" w:color="auto"/>
        <w:right w:val="none" w:sz="0" w:space="0" w:color="auto"/>
      </w:divBdr>
    </w:div>
    <w:div w:id="249121510">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89767551">
      <w:bodyDiv w:val="1"/>
      <w:marLeft w:val="0"/>
      <w:marRight w:val="0"/>
      <w:marTop w:val="0"/>
      <w:marBottom w:val="0"/>
      <w:divBdr>
        <w:top w:val="none" w:sz="0" w:space="0" w:color="auto"/>
        <w:left w:val="none" w:sz="0" w:space="0" w:color="auto"/>
        <w:bottom w:val="none" w:sz="0" w:space="0" w:color="auto"/>
        <w:right w:val="none" w:sz="0" w:space="0" w:color="auto"/>
      </w:divBdr>
    </w:div>
    <w:div w:id="49927824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71233913">
      <w:bodyDiv w:val="1"/>
      <w:marLeft w:val="0"/>
      <w:marRight w:val="0"/>
      <w:marTop w:val="0"/>
      <w:marBottom w:val="0"/>
      <w:divBdr>
        <w:top w:val="none" w:sz="0" w:space="0" w:color="auto"/>
        <w:left w:val="none" w:sz="0" w:space="0" w:color="auto"/>
        <w:bottom w:val="none" w:sz="0" w:space="0" w:color="auto"/>
        <w:right w:val="none" w:sz="0" w:space="0" w:color="auto"/>
      </w:divBdr>
    </w:div>
    <w:div w:id="57890433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083793207">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9298587">
      <w:bodyDiv w:val="1"/>
      <w:marLeft w:val="0"/>
      <w:marRight w:val="0"/>
      <w:marTop w:val="0"/>
      <w:marBottom w:val="0"/>
      <w:divBdr>
        <w:top w:val="none" w:sz="0" w:space="0" w:color="auto"/>
        <w:left w:val="none" w:sz="0" w:space="0" w:color="auto"/>
        <w:bottom w:val="none" w:sz="0" w:space="0" w:color="auto"/>
        <w:right w:val="none" w:sz="0" w:space="0" w:color="auto"/>
      </w:divBdr>
    </w:div>
    <w:div w:id="1204248081">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1529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64554039">
      <w:bodyDiv w:val="1"/>
      <w:marLeft w:val="0"/>
      <w:marRight w:val="0"/>
      <w:marTop w:val="0"/>
      <w:marBottom w:val="0"/>
      <w:divBdr>
        <w:top w:val="none" w:sz="0" w:space="0" w:color="auto"/>
        <w:left w:val="none" w:sz="0" w:space="0" w:color="auto"/>
        <w:bottom w:val="none" w:sz="0" w:space="0" w:color="auto"/>
        <w:right w:val="none" w:sz="0" w:space="0" w:color="auto"/>
      </w:divBdr>
    </w:div>
    <w:div w:id="17118831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841301">
      <w:bodyDiv w:val="1"/>
      <w:marLeft w:val="0"/>
      <w:marRight w:val="0"/>
      <w:marTop w:val="0"/>
      <w:marBottom w:val="0"/>
      <w:divBdr>
        <w:top w:val="none" w:sz="0" w:space="0" w:color="auto"/>
        <w:left w:val="none" w:sz="0" w:space="0" w:color="auto"/>
        <w:bottom w:val="none" w:sz="0" w:space="0" w:color="auto"/>
        <w:right w:val="none" w:sz="0" w:space="0" w:color="auto"/>
      </w:divBdr>
    </w:div>
    <w:div w:id="1819106850">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73175533">
      <w:bodyDiv w:val="1"/>
      <w:marLeft w:val="0"/>
      <w:marRight w:val="0"/>
      <w:marTop w:val="0"/>
      <w:marBottom w:val="0"/>
      <w:divBdr>
        <w:top w:val="none" w:sz="0" w:space="0" w:color="auto"/>
        <w:left w:val="none" w:sz="0" w:space="0" w:color="auto"/>
        <w:bottom w:val="none" w:sz="0" w:space="0" w:color="auto"/>
        <w:right w:val="none" w:sz="0" w:space="0" w:color="auto"/>
      </w:divBdr>
    </w:div>
    <w:div w:id="2077193665">
      <w:bodyDiv w:val="1"/>
      <w:marLeft w:val="0"/>
      <w:marRight w:val="0"/>
      <w:marTop w:val="0"/>
      <w:marBottom w:val="0"/>
      <w:divBdr>
        <w:top w:val="none" w:sz="0" w:space="0" w:color="auto"/>
        <w:left w:val="none" w:sz="0" w:space="0" w:color="auto"/>
        <w:bottom w:val="none" w:sz="0" w:space="0" w:color="auto"/>
        <w:right w:val="none" w:sz="0" w:space="0" w:color="auto"/>
      </w:divBdr>
    </w:div>
    <w:div w:id="207736047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xchange-rates.org/exchange-rate-history/cop-usd-2019-01-02" TargetMode="External"/><Relationship Id="rId1" Type="http://schemas.openxmlformats.org/officeDocument/2006/relationships/hyperlink" Target="https://www.exchange-rates.org/exchange-rate-history/cop-usd-2016-1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A4FD3"/>
    <w:rsid w:val="000C3B8B"/>
    <w:rsid w:val="000E60FB"/>
    <w:rsid w:val="001C75B3"/>
    <w:rsid w:val="001D4196"/>
    <w:rsid w:val="00200821"/>
    <w:rsid w:val="0025245B"/>
    <w:rsid w:val="00286EFA"/>
    <w:rsid w:val="002A1003"/>
    <w:rsid w:val="002A3923"/>
    <w:rsid w:val="00394049"/>
    <w:rsid w:val="003B0C71"/>
    <w:rsid w:val="004B5BBB"/>
    <w:rsid w:val="004C5C69"/>
    <w:rsid w:val="004F2DF8"/>
    <w:rsid w:val="00517E2A"/>
    <w:rsid w:val="00572A32"/>
    <w:rsid w:val="005D09D9"/>
    <w:rsid w:val="00600F86"/>
    <w:rsid w:val="006D12AA"/>
    <w:rsid w:val="006F24A1"/>
    <w:rsid w:val="00775C63"/>
    <w:rsid w:val="007B240B"/>
    <w:rsid w:val="007F17C0"/>
    <w:rsid w:val="007F2BA4"/>
    <w:rsid w:val="00825A6A"/>
    <w:rsid w:val="00875B8A"/>
    <w:rsid w:val="009A261B"/>
    <w:rsid w:val="009D1AEA"/>
    <w:rsid w:val="00A313FB"/>
    <w:rsid w:val="00A4208D"/>
    <w:rsid w:val="00A6401D"/>
    <w:rsid w:val="00AA2E17"/>
    <w:rsid w:val="00AC15A4"/>
    <w:rsid w:val="00B0336C"/>
    <w:rsid w:val="00B87791"/>
    <w:rsid w:val="00BB1767"/>
    <w:rsid w:val="00BD73DB"/>
    <w:rsid w:val="00C359E1"/>
    <w:rsid w:val="00C61114"/>
    <w:rsid w:val="00CC550F"/>
    <w:rsid w:val="00CE6EC1"/>
    <w:rsid w:val="00D241E9"/>
    <w:rsid w:val="00D7750D"/>
    <w:rsid w:val="00D9631C"/>
    <w:rsid w:val="00DA651E"/>
    <w:rsid w:val="00DD52F0"/>
    <w:rsid w:val="00ED1D15"/>
    <w:rsid w:val="00F00D2F"/>
    <w:rsid w:val="00F124B2"/>
    <w:rsid w:val="00F128DF"/>
    <w:rsid w:val="00F44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4210</Words>
  <Characters>23998</Characters>
  <Application>Microsoft Office Word</Application>
  <DocSecurity>0</DocSecurity>
  <Lines>199</Lines>
  <Paragraphs>56</Paragraphs>
  <ScaleCrop>false</ScaleCrop>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