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207D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E2567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0DD2">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C3709">
                              <w:rPr>
                                <w:rFonts w:asciiTheme="majorHAnsi" w:hAnsiTheme="majorHAnsi" w:cs="Arial"/>
                                <w:b/>
                                <w:bCs/>
                                <w:color w:val="0D0D0D" w:themeColor="text1" w:themeTint="F2"/>
                                <w:sz w:val="36"/>
                                <w:szCs w:val="22"/>
                                <w:lang w:val="es-ES_tradnl"/>
                              </w:rPr>
                              <w:t>5</w:t>
                            </w:r>
                          </w:p>
                          <w:p w14:paraId="45F30ECA" w14:textId="2ECC96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03DF">
                              <w:rPr>
                                <w:rFonts w:asciiTheme="majorHAnsi" w:hAnsiTheme="majorHAnsi" w:cs="Arial"/>
                                <w:b/>
                                <w:color w:val="0D0D0D" w:themeColor="text1" w:themeTint="F2"/>
                                <w:sz w:val="36"/>
                                <w:szCs w:val="22"/>
                                <w:lang w:val="es-ES_tradnl"/>
                              </w:rPr>
                              <w:t>386</w:t>
                            </w:r>
                            <w:r w:rsidR="001D21C7">
                              <w:rPr>
                                <w:rFonts w:asciiTheme="majorHAnsi" w:hAnsiTheme="majorHAnsi" w:cs="Arial"/>
                                <w:b/>
                                <w:color w:val="0D0D0D" w:themeColor="text1" w:themeTint="F2"/>
                                <w:sz w:val="36"/>
                                <w:szCs w:val="22"/>
                                <w:lang w:val="es-ES_tradnl"/>
                              </w:rPr>
                              <w:t>-1</w:t>
                            </w:r>
                            <w:r w:rsidR="006903DF">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3CD8B53" w:rsidR="005B52B0" w:rsidRPr="0010736F" w:rsidRDefault="006903D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JHON JADER ALAPE HOYOS </w:t>
                            </w:r>
                            <w:r w:rsidR="000E4E5B">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E2567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0DD2">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C3709">
                        <w:rPr>
                          <w:rFonts w:asciiTheme="majorHAnsi" w:hAnsiTheme="majorHAnsi" w:cs="Arial"/>
                          <w:b/>
                          <w:bCs/>
                          <w:color w:val="0D0D0D" w:themeColor="text1" w:themeTint="F2"/>
                          <w:sz w:val="36"/>
                          <w:szCs w:val="22"/>
                          <w:lang w:val="es-ES_tradnl"/>
                        </w:rPr>
                        <w:t>5</w:t>
                      </w:r>
                    </w:p>
                    <w:p w14:paraId="45F30ECA" w14:textId="2ECC96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03DF">
                        <w:rPr>
                          <w:rFonts w:asciiTheme="majorHAnsi" w:hAnsiTheme="majorHAnsi" w:cs="Arial"/>
                          <w:b/>
                          <w:color w:val="0D0D0D" w:themeColor="text1" w:themeTint="F2"/>
                          <w:sz w:val="36"/>
                          <w:szCs w:val="22"/>
                          <w:lang w:val="es-ES_tradnl"/>
                        </w:rPr>
                        <w:t>386</w:t>
                      </w:r>
                      <w:r w:rsidR="001D21C7">
                        <w:rPr>
                          <w:rFonts w:asciiTheme="majorHAnsi" w:hAnsiTheme="majorHAnsi" w:cs="Arial"/>
                          <w:b/>
                          <w:color w:val="0D0D0D" w:themeColor="text1" w:themeTint="F2"/>
                          <w:sz w:val="36"/>
                          <w:szCs w:val="22"/>
                          <w:lang w:val="es-ES_tradnl"/>
                        </w:rPr>
                        <w:t>-1</w:t>
                      </w:r>
                      <w:r w:rsidR="006903DF">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3CD8B53" w:rsidR="005B52B0" w:rsidRPr="0010736F" w:rsidRDefault="006903D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JHON JADER ALAPE HOYOS </w:t>
                      </w:r>
                      <w:r w:rsidR="000E4E5B">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17F2B2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A6D778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3814">
                              <w:rPr>
                                <w:rFonts w:asciiTheme="minorHAnsi" w:hAnsiTheme="minorHAnsi"/>
                                <w:color w:val="FFFFFF" w:themeColor="background1"/>
                                <w:sz w:val="22"/>
                                <w:lang w:val="pt-BR"/>
                              </w:rPr>
                              <w:t>158</w:t>
                            </w:r>
                          </w:p>
                          <w:p w14:paraId="4061DBBD" w14:textId="0BD0303E" w:rsidR="00627C9F" w:rsidRPr="002745A2" w:rsidRDefault="00D83814" w:rsidP="007A5817">
                            <w:pPr>
                              <w:spacing w:line="276" w:lineRule="auto"/>
                              <w:jc w:val="right"/>
                              <w:rPr>
                                <w:rFonts w:asciiTheme="minorHAnsi" w:hAnsiTheme="minorHAnsi"/>
                                <w:color w:val="FFFFFF" w:themeColor="background1"/>
                                <w:sz w:val="22"/>
                                <w:lang w:val="pt-BR"/>
                              </w:rPr>
                            </w:pPr>
                            <w:r w:rsidRPr="002745A2">
                              <w:rPr>
                                <w:rFonts w:asciiTheme="minorHAnsi" w:hAnsiTheme="minorHAnsi"/>
                                <w:color w:val="FFFFFF" w:themeColor="background1"/>
                                <w:sz w:val="22"/>
                                <w:lang w:val="pt-BR"/>
                              </w:rPr>
                              <w:t>18 agosto</w:t>
                            </w:r>
                            <w:r w:rsidR="00627C9F" w:rsidRPr="002745A2">
                              <w:rPr>
                                <w:rFonts w:asciiTheme="minorHAnsi" w:hAnsiTheme="minorHAnsi"/>
                                <w:color w:val="FFFFFF" w:themeColor="background1"/>
                                <w:sz w:val="22"/>
                                <w:lang w:val="pt-BR"/>
                              </w:rPr>
                              <w:t xml:space="preserve"> 20</w:t>
                            </w:r>
                            <w:r w:rsidR="00C23BA4" w:rsidRPr="002745A2">
                              <w:rPr>
                                <w:rFonts w:asciiTheme="minorHAnsi" w:hAnsiTheme="minorHAnsi"/>
                                <w:color w:val="FFFFFF" w:themeColor="background1"/>
                                <w:sz w:val="22"/>
                                <w:lang w:val="pt-BR"/>
                              </w:rPr>
                              <w:t>2</w:t>
                            </w:r>
                            <w:r w:rsidR="002C3709" w:rsidRPr="002745A2">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17F2B28"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A6D778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3814">
                        <w:rPr>
                          <w:rFonts w:asciiTheme="minorHAnsi" w:hAnsiTheme="minorHAnsi"/>
                          <w:color w:val="FFFFFF" w:themeColor="background1"/>
                          <w:sz w:val="22"/>
                          <w:lang w:val="pt-BR"/>
                        </w:rPr>
                        <w:t>158</w:t>
                      </w:r>
                    </w:p>
                    <w:p w14:paraId="4061DBBD" w14:textId="0BD0303E" w:rsidR="00627C9F" w:rsidRPr="002745A2" w:rsidRDefault="00D83814" w:rsidP="007A5817">
                      <w:pPr>
                        <w:spacing w:line="276" w:lineRule="auto"/>
                        <w:jc w:val="right"/>
                        <w:rPr>
                          <w:rFonts w:asciiTheme="minorHAnsi" w:hAnsiTheme="minorHAnsi"/>
                          <w:color w:val="FFFFFF" w:themeColor="background1"/>
                          <w:sz w:val="22"/>
                          <w:lang w:val="pt-BR"/>
                        </w:rPr>
                      </w:pPr>
                      <w:r w:rsidRPr="002745A2">
                        <w:rPr>
                          <w:rFonts w:asciiTheme="minorHAnsi" w:hAnsiTheme="minorHAnsi"/>
                          <w:color w:val="FFFFFF" w:themeColor="background1"/>
                          <w:sz w:val="22"/>
                          <w:lang w:val="pt-BR"/>
                        </w:rPr>
                        <w:t>18 agosto</w:t>
                      </w:r>
                      <w:r w:rsidR="00627C9F" w:rsidRPr="002745A2">
                        <w:rPr>
                          <w:rFonts w:asciiTheme="minorHAnsi" w:hAnsiTheme="minorHAnsi"/>
                          <w:color w:val="FFFFFF" w:themeColor="background1"/>
                          <w:sz w:val="22"/>
                          <w:lang w:val="pt-BR"/>
                        </w:rPr>
                        <w:t xml:space="preserve"> 20</w:t>
                      </w:r>
                      <w:r w:rsidR="00C23BA4" w:rsidRPr="002745A2">
                        <w:rPr>
                          <w:rFonts w:asciiTheme="minorHAnsi" w:hAnsiTheme="minorHAnsi"/>
                          <w:color w:val="FFFFFF" w:themeColor="background1"/>
                          <w:sz w:val="22"/>
                          <w:lang w:val="pt-BR"/>
                        </w:rPr>
                        <w:t>2</w:t>
                      </w:r>
                      <w:r w:rsidR="002C3709" w:rsidRPr="002745A2">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15B9A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5339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D53393">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3709">
                              <w:rPr>
                                <w:rFonts w:asciiTheme="majorHAnsi" w:hAnsiTheme="majorHAnsi"/>
                                <w:color w:val="0D0D0D" w:themeColor="text1" w:themeTint="F2"/>
                                <w:sz w:val="18"/>
                                <w:szCs w:val="22"/>
                                <w:lang w:val="es-ES"/>
                              </w:rPr>
                              <w:t>5</w:t>
                            </w:r>
                            <w:r w:rsidR="00D5339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15B9A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53393">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D53393">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C3709">
                        <w:rPr>
                          <w:rFonts w:asciiTheme="majorHAnsi" w:hAnsiTheme="majorHAnsi"/>
                          <w:color w:val="0D0D0D" w:themeColor="text1" w:themeTint="F2"/>
                          <w:sz w:val="18"/>
                          <w:szCs w:val="22"/>
                          <w:lang w:val="es-ES"/>
                        </w:rPr>
                        <w:t>5</w:t>
                      </w:r>
                      <w:r w:rsidR="00D5339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9E9BC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4150" w:rsidRPr="003B3D5D">
                              <w:rPr>
                                <w:rFonts w:asciiTheme="majorHAnsi" w:hAnsiTheme="majorHAnsi"/>
                                <w:color w:val="595959" w:themeColor="text1" w:themeTint="A6"/>
                                <w:sz w:val="18"/>
                                <w:szCs w:val="18"/>
                                <w:lang w:val="pt-BR"/>
                              </w:rPr>
                              <w:t>147</w:t>
                            </w:r>
                            <w:r w:rsidR="007B05C4" w:rsidRPr="003B3D5D">
                              <w:rPr>
                                <w:rFonts w:asciiTheme="majorHAnsi" w:hAnsiTheme="majorHAnsi"/>
                                <w:color w:val="595959" w:themeColor="text1" w:themeTint="A6"/>
                                <w:sz w:val="18"/>
                                <w:szCs w:val="18"/>
                                <w:lang w:val="pt-BR"/>
                              </w:rPr>
                              <w:t>/</w:t>
                            </w:r>
                            <w:r w:rsidR="003B3D5D" w:rsidRPr="003B3D5D">
                              <w:rPr>
                                <w:rFonts w:asciiTheme="majorHAnsi" w:hAnsiTheme="majorHAnsi"/>
                                <w:color w:val="595959" w:themeColor="text1" w:themeTint="A6"/>
                                <w:sz w:val="18"/>
                                <w:szCs w:val="18"/>
                                <w:lang w:val="pt-BR"/>
                              </w:rPr>
                              <w:t>25</w:t>
                            </w:r>
                            <w:r w:rsidRPr="003B3D5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03DF">
                              <w:rPr>
                                <w:rFonts w:asciiTheme="majorHAnsi" w:hAnsiTheme="majorHAnsi"/>
                                <w:color w:val="595959" w:themeColor="text1" w:themeTint="A6"/>
                                <w:sz w:val="18"/>
                                <w:szCs w:val="18"/>
                                <w:lang w:val="es-ES"/>
                              </w:rPr>
                              <w:t>386-15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903DF" w:rsidRPr="006903DF">
                              <w:rPr>
                                <w:rFonts w:asciiTheme="majorHAnsi" w:hAnsiTheme="majorHAnsi"/>
                                <w:color w:val="595959" w:themeColor="text1" w:themeTint="A6"/>
                                <w:sz w:val="18"/>
                                <w:szCs w:val="18"/>
                                <w:lang w:val="es-ES_tradnl"/>
                              </w:rPr>
                              <w:t>Jhon Jader Alape Hoyos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87579">
                              <w:rPr>
                                <w:rFonts w:asciiTheme="majorHAnsi" w:hAnsiTheme="majorHAnsi"/>
                                <w:color w:val="595959" w:themeColor="text1" w:themeTint="A6"/>
                                <w:sz w:val="18"/>
                                <w:szCs w:val="18"/>
                                <w:lang w:val="es-ES"/>
                              </w:rPr>
                              <w:t>18 de agosto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9E9BC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84150" w:rsidRPr="003B3D5D">
                        <w:rPr>
                          <w:rFonts w:asciiTheme="majorHAnsi" w:hAnsiTheme="majorHAnsi"/>
                          <w:color w:val="595959" w:themeColor="text1" w:themeTint="A6"/>
                          <w:sz w:val="18"/>
                          <w:szCs w:val="18"/>
                          <w:lang w:val="pt-BR"/>
                        </w:rPr>
                        <w:t>147</w:t>
                      </w:r>
                      <w:r w:rsidR="007B05C4" w:rsidRPr="003B3D5D">
                        <w:rPr>
                          <w:rFonts w:asciiTheme="majorHAnsi" w:hAnsiTheme="majorHAnsi"/>
                          <w:color w:val="595959" w:themeColor="text1" w:themeTint="A6"/>
                          <w:sz w:val="18"/>
                          <w:szCs w:val="18"/>
                          <w:lang w:val="pt-BR"/>
                        </w:rPr>
                        <w:t>/</w:t>
                      </w:r>
                      <w:r w:rsidR="003B3D5D" w:rsidRPr="003B3D5D">
                        <w:rPr>
                          <w:rFonts w:asciiTheme="majorHAnsi" w:hAnsiTheme="majorHAnsi"/>
                          <w:color w:val="595959" w:themeColor="text1" w:themeTint="A6"/>
                          <w:sz w:val="18"/>
                          <w:szCs w:val="18"/>
                          <w:lang w:val="pt-BR"/>
                        </w:rPr>
                        <w:t>25</w:t>
                      </w:r>
                      <w:r w:rsidRPr="003B3D5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03DF">
                        <w:rPr>
                          <w:rFonts w:asciiTheme="majorHAnsi" w:hAnsiTheme="majorHAnsi"/>
                          <w:color w:val="595959" w:themeColor="text1" w:themeTint="A6"/>
                          <w:sz w:val="18"/>
                          <w:szCs w:val="18"/>
                          <w:lang w:val="es-ES"/>
                        </w:rPr>
                        <w:t>386-15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6903DF" w:rsidRPr="006903DF">
                        <w:rPr>
                          <w:rFonts w:asciiTheme="majorHAnsi" w:hAnsiTheme="majorHAnsi"/>
                          <w:color w:val="595959" w:themeColor="text1" w:themeTint="A6"/>
                          <w:sz w:val="18"/>
                          <w:szCs w:val="18"/>
                          <w:lang w:val="es-ES_tradnl"/>
                        </w:rPr>
                        <w:t>Jhon Jader Alape Hoyos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87579">
                        <w:rPr>
                          <w:rFonts w:asciiTheme="majorHAnsi" w:hAnsiTheme="majorHAnsi"/>
                          <w:color w:val="595959" w:themeColor="text1" w:themeTint="A6"/>
                          <w:sz w:val="18"/>
                          <w:szCs w:val="18"/>
                          <w:lang w:val="es-ES"/>
                        </w:rPr>
                        <w:t>18 de agosto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48C57F4" w:rsidR="00D72DC6" w:rsidRPr="00D72DC6" w:rsidRDefault="00D53393" w:rsidP="00F02AD1">
                            <w:pPr>
                              <w:rPr>
                                <w:color w:val="FFFFFF" w:themeColor="background1"/>
                                <w14:textFill>
                                  <w14:noFill/>
                                </w14:textFill>
                              </w:rPr>
                            </w:pPr>
                            <w:r>
                              <w:rPr>
                                <w:noProof/>
                                <w:color w:val="FFFFFF" w:themeColor="background1"/>
                              </w:rPr>
                              <w:drawing>
                                <wp:inline distT="0" distB="0" distL="0" distR="0" wp14:anchorId="6716D8D2" wp14:editId="7288DE6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148C57F4" w:rsidR="00D72DC6" w:rsidRPr="00D72DC6" w:rsidRDefault="00D53393" w:rsidP="00F02AD1">
                      <w:pPr>
                        <w:rPr>
                          <w:color w:val="FFFFFF" w:themeColor="background1"/>
                          <w14:textFill>
                            <w14:noFill/>
                          </w14:textFill>
                        </w:rPr>
                      </w:pPr>
                      <w:r>
                        <w:rPr>
                          <w:noProof/>
                          <w:color w:val="FFFFFF" w:themeColor="background1"/>
                        </w:rPr>
                        <w:drawing>
                          <wp:inline distT="0" distB="0" distL="0" distR="0" wp14:anchorId="6716D8D2" wp14:editId="7288DE6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6B5ADDC9" w:rsidR="003239B8" w:rsidRPr="005403A2" w:rsidRDefault="00935A2F" w:rsidP="008D2290">
            <w:pPr>
              <w:jc w:val="both"/>
              <w:rPr>
                <w:rFonts w:ascii="Cambria" w:hAnsi="Cambria"/>
                <w:bCs/>
                <w:sz w:val="20"/>
                <w:szCs w:val="20"/>
                <w:lang w:val="es-419"/>
              </w:rPr>
            </w:pPr>
            <w:r w:rsidRPr="006903DF">
              <w:rPr>
                <w:rFonts w:ascii="Cambria" w:eastAsia="Cambria" w:hAnsi="Cambria" w:cs="Cambria"/>
                <w:sz w:val="20"/>
                <w:szCs w:val="20"/>
                <w:u w:color="000000"/>
                <w:lang w:val="pt-BR" w:eastAsia="es-ES"/>
              </w:rPr>
              <w:t>Juan Carlos Pel</w:t>
            </w:r>
            <w:r>
              <w:rPr>
                <w:rFonts w:ascii="Cambria" w:eastAsia="Cambria" w:hAnsi="Cambria" w:cs="Cambria"/>
                <w:sz w:val="20"/>
                <w:szCs w:val="20"/>
                <w:u w:color="000000"/>
                <w:lang w:val="pt-BR" w:eastAsia="es-ES"/>
              </w:rPr>
              <w:t>á</w:t>
            </w:r>
            <w:r w:rsidRPr="006903DF">
              <w:rPr>
                <w:rFonts w:ascii="Cambria" w:eastAsia="Cambria" w:hAnsi="Cambria" w:cs="Cambria"/>
                <w:sz w:val="20"/>
                <w:szCs w:val="20"/>
                <w:u w:color="000000"/>
                <w:lang w:val="pt-BR" w:eastAsia="es-ES"/>
              </w:rPr>
              <w:t>ez Gutiérrez</w:t>
            </w:r>
          </w:p>
        </w:tc>
      </w:tr>
      <w:tr w:rsidR="003239B8" w:rsidRPr="00BA50B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1B290D"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44A8BDBC" w:rsidR="001D21C7" w:rsidRPr="0011075B" w:rsidRDefault="006903DF" w:rsidP="00FC6219">
            <w:pPr>
              <w:jc w:val="both"/>
              <w:rPr>
                <w:rFonts w:ascii="Cambria" w:hAnsi="Cambria"/>
                <w:bCs/>
                <w:sz w:val="20"/>
                <w:szCs w:val="20"/>
                <w:lang w:val="es-419"/>
              </w:rPr>
            </w:pPr>
            <w:r w:rsidRPr="006903DF">
              <w:rPr>
                <w:rFonts w:ascii="Cambria" w:hAnsi="Cambria"/>
                <w:bCs/>
                <w:sz w:val="20"/>
                <w:szCs w:val="20"/>
                <w:lang w:val="es-419"/>
              </w:rPr>
              <w:t>Jhon Jader Alape Hoyos y familiares</w:t>
            </w:r>
            <w:r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AC6F11" w:rsidRPr="00BA50B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AC6F11" w:rsidRPr="0011075B" w:rsidRDefault="00AC6F11" w:rsidP="00AC6F1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Derechos invocados:</w:t>
            </w:r>
          </w:p>
        </w:tc>
        <w:tc>
          <w:tcPr>
            <w:tcW w:w="5760" w:type="dxa"/>
            <w:vAlign w:val="center"/>
          </w:tcPr>
          <w:p w14:paraId="52B28392" w14:textId="116B3918" w:rsidR="00AC6F11" w:rsidRPr="00B448E8" w:rsidRDefault="00AC5F65" w:rsidP="00AC6F11">
            <w:pPr>
              <w:jc w:val="both"/>
              <w:rPr>
                <w:rFonts w:ascii="Cambria" w:hAnsi="Cambria"/>
                <w:bCs/>
                <w:sz w:val="20"/>
                <w:szCs w:val="20"/>
                <w:lang w:val="es-419"/>
              </w:rPr>
            </w:pPr>
            <w:r w:rsidRPr="004A3D4A">
              <w:rPr>
                <w:rFonts w:ascii="Cambria" w:hAnsi="Cambria"/>
                <w:bCs/>
                <w:sz w:val="20"/>
                <w:szCs w:val="20"/>
                <w:lang w:val="es-ES" w:bidi="es-ES"/>
              </w:rPr>
              <w:t>Artículos</w:t>
            </w:r>
            <w:r w:rsidRPr="00FC2959">
              <w:rPr>
                <w:rFonts w:ascii="Cambria" w:hAnsi="Cambria"/>
                <w:bCs/>
                <w:sz w:val="20"/>
                <w:szCs w:val="20"/>
                <w:lang w:val="es-ES" w:bidi="es-ES"/>
              </w:rPr>
              <w:t xml:space="preserve"> 4 (vida), 5 (integridad personal), 8 (garantías judiciales)</w:t>
            </w:r>
            <w:r w:rsidR="00FC2959">
              <w:rPr>
                <w:rFonts w:ascii="Cambria" w:hAnsi="Cambria"/>
                <w:bCs/>
                <w:sz w:val="20"/>
                <w:szCs w:val="20"/>
                <w:lang w:val="es-ES" w:bidi="es-ES"/>
              </w:rPr>
              <w:t>, 17 (protección a la familia),</w:t>
            </w:r>
            <w:r w:rsidR="006903DF">
              <w:rPr>
                <w:rFonts w:ascii="Cambria" w:hAnsi="Cambria"/>
                <w:bCs/>
                <w:sz w:val="20"/>
                <w:szCs w:val="20"/>
                <w:lang w:val="es-ES" w:bidi="es-ES"/>
              </w:rPr>
              <w:t xml:space="preserve"> 24 (igualdad ante la ley)</w:t>
            </w:r>
            <w:r w:rsidR="00FC2959">
              <w:rPr>
                <w:rFonts w:ascii="Cambria" w:hAnsi="Cambria"/>
                <w:bCs/>
                <w:sz w:val="20"/>
                <w:szCs w:val="20"/>
                <w:lang w:val="es-ES" w:bidi="es-ES"/>
              </w:rPr>
              <w:t xml:space="preserve"> </w:t>
            </w:r>
            <w:r w:rsidR="00614BF5" w:rsidRPr="00FC2959">
              <w:rPr>
                <w:rFonts w:ascii="Cambria" w:hAnsi="Cambria"/>
                <w:bCs/>
                <w:sz w:val="20"/>
                <w:szCs w:val="20"/>
                <w:lang w:val="es-ES" w:bidi="es-ES"/>
              </w:rPr>
              <w:t>y</w:t>
            </w:r>
            <w:r w:rsidRPr="00FC2959">
              <w:rPr>
                <w:rFonts w:ascii="Cambria" w:hAnsi="Cambria"/>
                <w:bCs/>
                <w:sz w:val="20"/>
                <w:szCs w:val="20"/>
                <w:lang w:val="es-ES" w:bidi="es-ES"/>
              </w:rPr>
              <w:t xml:space="preserve"> 2</w:t>
            </w:r>
            <w:r w:rsidR="00614BF5" w:rsidRPr="00FC2959">
              <w:rPr>
                <w:rFonts w:ascii="Cambria" w:hAnsi="Cambria"/>
                <w:bCs/>
                <w:sz w:val="20"/>
                <w:szCs w:val="20"/>
                <w:lang w:val="es-ES" w:bidi="es-ES"/>
              </w:rPr>
              <w:t>5</w:t>
            </w:r>
            <w:r w:rsidRPr="00FC2959">
              <w:rPr>
                <w:rFonts w:ascii="Cambria" w:hAnsi="Cambria"/>
                <w:bCs/>
                <w:sz w:val="20"/>
                <w:szCs w:val="20"/>
                <w:lang w:val="es-ES" w:bidi="es-ES"/>
              </w:rPr>
              <w:t xml:space="preserve"> (</w:t>
            </w:r>
            <w:r w:rsidR="00614BF5" w:rsidRPr="00FC2959">
              <w:rPr>
                <w:rFonts w:ascii="Cambria" w:hAnsi="Cambria"/>
                <w:bCs/>
                <w:sz w:val="20"/>
                <w:szCs w:val="20"/>
                <w:lang w:val="es-ES" w:bidi="es-ES"/>
              </w:rPr>
              <w:t>protección judicial</w:t>
            </w:r>
            <w:r w:rsidRPr="00FC2959">
              <w:rPr>
                <w:rFonts w:ascii="Cambria" w:hAnsi="Cambria"/>
                <w:bCs/>
                <w:sz w:val="20"/>
                <w:szCs w:val="20"/>
                <w:lang w:val="es-ES" w:bidi="es-ES"/>
              </w:rPr>
              <w:t>) de la Convención Americana sobre Derechos Humanos</w:t>
            </w:r>
            <w:r w:rsidR="00B448E8" w:rsidRPr="00FC2959">
              <w:rPr>
                <w:rStyle w:val="FootnoteReference"/>
                <w:rFonts w:ascii="Cambria" w:hAnsi="Cambria"/>
                <w:bCs/>
                <w:sz w:val="20"/>
                <w:szCs w:val="20"/>
                <w:lang w:val="es-419"/>
              </w:rPr>
              <w:footnoteReference w:id="4"/>
            </w:r>
            <w:r w:rsidR="00614BF5" w:rsidRPr="00FC2959">
              <w:rPr>
                <w:rFonts w:ascii="Cambria" w:hAnsi="Cambria"/>
                <w:bCs/>
                <w:sz w:val="20"/>
                <w:szCs w:val="20"/>
                <w:lang w:val="es-ES" w:bidi="es-ES"/>
              </w:rPr>
              <w:t>, en relación con su artículo 1.1</w:t>
            </w:r>
            <w:r w:rsidR="006009C9">
              <w:rPr>
                <w:rFonts w:ascii="Cambria" w:hAnsi="Cambria"/>
                <w:bCs/>
                <w:sz w:val="20"/>
                <w:szCs w:val="20"/>
                <w:lang w:val="es-ES" w:bidi="es-ES"/>
              </w:rPr>
              <w:t xml:space="preserve"> (obligación de respetar los derechos)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903DF"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6903DF" w:rsidRPr="0011075B" w:rsidRDefault="006903DF" w:rsidP="006903D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12F89846" w:rsidR="006903DF" w:rsidRPr="0011075B" w:rsidRDefault="006903DF" w:rsidP="006903DF">
            <w:pPr>
              <w:jc w:val="both"/>
              <w:rPr>
                <w:rFonts w:ascii="Cambria" w:hAnsi="Cambria"/>
                <w:bCs/>
                <w:sz w:val="20"/>
                <w:szCs w:val="20"/>
                <w:lang w:val="es-419"/>
              </w:rPr>
            </w:pPr>
            <w:r>
              <w:rPr>
                <w:rFonts w:ascii="Cambria" w:hAnsi="Cambria"/>
                <w:bCs/>
                <w:sz w:val="20"/>
                <w:szCs w:val="20"/>
                <w:lang w:val="es-419"/>
              </w:rPr>
              <w:t>14 de mayo de 2015</w:t>
            </w:r>
          </w:p>
        </w:tc>
      </w:tr>
      <w:tr w:rsidR="006903DF" w:rsidRPr="00BA50BA" w14:paraId="0996EC08" w14:textId="77777777" w:rsidTr="004A6A54">
        <w:tc>
          <w:tcPr>
            <w:tcW w:w="3600" w:type="dxa"/>
            <w:tcBorders>
              <w:top w:val="single" w:sz="6" w:space="0" w:color="auto"/>
              <w:bottom w:val="single" w:sz="6" w:space="0" w:color="auto"/>
            </w:tcBorders>
            <w:shd w:val="clear" w:color="auto" w:fill="386294"/>
            <w:vAlign w:val="center"/>
          </w:tcPr>
          <w:p w14:paraId="0544FE5F" w14:textId="671E80DB" w:rsidR="006903DF" w:rsidRPr="0011075B" w:rsidRDefault="006903DF" w:rsidP="006903DF">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 inicial:</w:t>
            </w:r>
          </w:p>
        </w:tc>
        <w:tc>
          <w:tcPr>
            <w:tcW w:w="5760" w:type="dxa"/>
            <w:vAlign w:val="center"/>
          </w:tcPr>
          <w:p w14:paraId="42DF3F94" w14:textId="4952E611" w:rsidR="006903DF" w:rsidRDefault="006903DF" w:rsidP="006903DF">
            <w:pPr>
              <w:jc w:val="both"/>
              <w:rPr>
                <w:rFonts w:ascii="Cambria" w:hAnsi="Cambria"/>
                <w:bCs/>
                <w:sz w:val="20"/>
                <w:szCs w:val="20"/>
                <w:lang w:val="es-419"/>
              </w:rPr>
            </w:pPr>
            <w:r>
              <w:rPr>
                <w:rFonts w:ascii="Cambria" w:hAnsi="Cambria"/>
                <w:bCs/>
                <w:sz w:val="20"/>
                <w:szCs w:val="20"/>
                <w:lang w:val="es-419"/>
              </w:rPr>
              <w:t>28 de abril de 2016</w:t>
            </w:r>
            <w:r w:rsidR="00A16B9A">
              <w:rPr>
                <w:rFonts w:ascii="Cambria" w:hAnsi="Cambria"/>
                <w:bCs/>
                <w:sz w:val="20"/>
                <w:szCs w:val="20"/>
                <w:lang w:val="es-419"/>
              </w:rPr>
              <w:t>, 30 de marzo de 2023, 19 de abril de 2023, 2 de mayo de 2023</w:t>
            </w:r>
            <w:r w:rsidR="008202E6">
              <w:rPr>
                <w:rFonts w:ascii="Cambria" w:hAnsi="Cambria"/>
                <w:bCs/>
                <w:sz w:val="20"/>
                <w:szCs w:val="20"/>
                <w:lang w:val="es-419"/>
              </w:rPr>
              <w:t xml:space="preserve"> y</w:t>
            </w:r>
            <w:r w:rsidR="00A16B9A">
              <w:rPr>
                <w:rFonts w:ascii="Cambria" w:hAnsi="Cambria"/>
                <w:bCs/>
                <w:sz w:val="20"/>
                <w:szCs w:val="20"/>
                <w:lang w:val="es-419"/>
              </w:rPr>
              <w:t xml:space="preserve"> 25 de mayo de 2023</w:t>
            </w:r>
          </w:p>
        </w:tc>
      </w:tr>
      <w:tr w:rsidR="006903DF" w:rsidRPr="006903DF" w14:paraId="5D4AE74B" w14:textId="77777777" w:rsidTr="004A6A54">
        <w:tc>
          <w:tcPr>
            <w:tcW w:w="3600" w:type="dxa"/>
            <w:tcBorders>
              <w:top w:val="single" w:sz="6" w:space="0" w:color="auto"/>
              <w:bottom w:val="single" w:sz="6" w:space="0" w:color="auto"/>
            </w:tcBorders>
            <w:shd w:val="clear" w:color="auto" w:fill="386294"/>
            <w:vAlign w:val="center"/>
          </w:tcPr>
          <w:p w14:paraId="2428D7B6" w14:textId="3A6A80BD" w:rsidR="006903DF" w:rsidRDefault="006903DF" w:rsidP="006903DF">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4DE8211B" w14:textId="420DC237" w:rsidR="006903DF" w:rsidRDefault="006903DF" w:rsidP="006903DF">
            <w:pPr>
              <w:jc w:val="both"/>
              <w:rPr>
                <w:rFonts w:ascii="Cambria" w:hAnsi="Cambria"/>
                <w:bCs/>
                <w:sz w:val="20"/>
                <w:szCs w:val="20"/>
                <w:lang w:val="es-419"/>
              </w:rPr>
            </w:pPr>
            <w:r>
              <w:rPr>
                <w:rFonts w:ascii="Cambria" w:hAnsi="Cambria"/>
                <w:bCs/>
                <w:sz w:val="20"/>
                <w:szCs w:val="20"/>
                <w:lang w:val="es-419"/>
              </w:rPr>
              <w:t>11 de septiembre de 2020</w:t>
            </w:r>
          </w:p>
        </w:tc>
      </w:tr>
      <w:tr w:rsidR="006903DF" w:rsidRPr="006903DF" w14:paraId="75BFA49F" w14:textId="77777777" w:rsidTr="004A6A54">
        <w:tc>
          <w:tcPr>
            <w:tcW w:w="3600" w:type="dxa"/>
            <w:tcBorders>
              <w:top w:val="single" w:sz="6" w:space="0" w:color="auto"/>
              <w:bottom w:val="single" w:sz="6" w:space="0" w:color="auto"/>
            </w:tcBorders>
            <w:shd w:val="clear" w:color="auto" w:fill="386294"/>
            <w:vAlign w:val="center"/>
          </w:tcPr>
          <w:p w14:paraId="0D02C56B" w14:textId="69F331D0" w:rsidR="006903DF" w:rsidRDefault="006903DF" w:rsidP="006903DF">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3E5C4B40" w14:textId="0885F63D" w:rsidR="006903DF" w:rsidRDefault="006903DF" w:rsidP="006903DF">
            <w:pPr>
              <w:jc w:val="both"/>
              <w:rPr>
                <w:rFonts w:ascii="Cambria" w:hAnsi="Cambria"/>
                <w:bCs/>
                <w:sz w:val="20"/>
                <w:szCs w:val="20"/>
                <w:lang w:val="es-419"/>
              </w:rPr>
            </w:pPr>
            <w:r>
              <w:rPr>
                <w:rFonts w:ascii="Cambria" w:hAnsi="Cambria"/>
                <w:bCs/>
                <w:sz w:val="20"/>
                <w:szCs w:val="20"/>
                <w:lang w:val="es-419"/>
              </w:rPr>
              <w:t>20 de octubre de 2020</w:t>
            </w:r>
          </w:p>
        </w:tc>
      </w:tr>
      <w:tr w:rsidR="006903DF" w:rsidRPr="006903DF" w14:paraId="1EDA647E" w14:textId="77777777" w:rsidTr="004A6A54">
        <w:tc>
          <w:tcPr>
            <w:tcW w:w="3600" w:type="dxa"/>
            <w:tcBorders>
              <w:top w:val="single" w:sz="6" w:space="0" w:color="auto"/>
              <w:bottom w:val="single" w:sz="6" w:space="0" w:color="auto"/>
            </w:tcBorders>
            <w:shd w:val="clear" w:color="auto" w:fill="386294"/>
            <w:vAlign w:val="center"/>
          </w:tcPr>
          <w:p w14:paraId="5EB21CCA" w14:textId="42456D16" w:rsidR="006903DF" w:rsidRDefault="006903DF" w:rsidP="006903DF">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7207587B" w14:textId="1A3E7C98" w:rsidR="006903DF" w:rsidRDefault="006903DF" w:rsidP="006903DF">
            <w:pPr>
              <w:jc w:val="both"/>
              <w:rPr>
                <w:rFonts w:ascii="Cambria" w:hAnsi="Cambria"/>
                <w:bCs/>
                <w:sz w:val="20"/>
                <w:szCs w:val="20"/>
                <w:lang w:val="es-419"/>
              </w:rPr>
            </w:pPr>
            <w:r>
              <w:rPr>
                <w:rFonts w:ascii="Cambria" w:hAnsi="Cambria"/>
                <w:bCs/>
                <w:sz w:val="20"/>
                <w:szCs w:val="20"/>
                <w:lang w:val="es-419"/>
              </w:rPr>
              <w:t>9 de febrero de 2023</w:t>
            </w:r>
          </w:p>
        </w:tc>
      </w:tr>
      <w:tr w:rsidR="006903DF" w:rsidRPr="006903DF" w14:paraId="5C3E6385" w14:textId="77777777" w:rsidTr="004A6A54">
        <w:tc>
          <w:tcPr>
            <w:tcW w:w="3600" w:type="dxa"/>
            <w:tcBorders>
              <w:top w:val="single" w:sz="6" w:space="0" w:color="auto"/>
              <w:bottom w:val="single" w:sz="6" w:space="0" w:color="auto"/>
            </w:tcBorders>
            <w:shd w:val="clear" w:color="auto" w:fill="386294"/>
            <w:vAlign w:val="center"/>
          </w:tcPr>
          <w:p w14:paraId="06A7F971" w14:textId="7C76BB9B" w:rsidR="006903DF" w:rsidRDefault="006903DF" w:rsidP="006903DF">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7519076A" w14:textId="1B9EC7D4" w:rsidR="006903DF" w:rsidRDefault="006903DF" w:rsidP="006903DF">
            <w:pPr>
              <w:jc w:val="both"/>
              <w:rPr>
                <w:rFonts w:ascii="Cambria" w:hAnsi="Cambria"/>
                <w:bCs/>
                <w:sz w:val="20"/>
                <w:szCs w:val="20"/>
                <w:lang w:val="es-419"/>
              </w:rPr>
            </w:pPr>
            <w:r>
              <w:rPr>
                <w:rFonts w:ascii="Cambria" w:hAnsi="Cambria"/>
                <w:bCs/>
                <w:sz w:val="20"/>
                <w:szCs w:val="20"/>
                <w:lang w:val="es-419"/>
              </w:rPr>
              <w:t>22 de marzo de 2023</w:t>
            </w:r>
          </w:p>
        </w:tc>
      </w:tr>
      <w:tr w:rsidR="006903DF" w:rsidRPr="006903DF" w14:paraId="3D6CCBA3" w14:textId="77777777" w:rsidTr="004A6A54">
        <w:tc>
          <w:tcPr>
            <w:tcW w:w="3600" w:type="dxa"/>
            <w:tcBorders>
              <w:top w:val="single" w:sz="6" w:space="0" w:color="auto"/>
              <w:bottom w:val="single" w:sz="6" w:space="0" w:color="auto"/>
            </w:tcBorders>
            <w:shd w:val="clear" w:color="auto" w:fill="386294"/>
            <w:vAlign w:val="center"/>
          </w:tcPr>
          <w:p w14:paraId="35495DC9" w14:textId="0273ACFE" w:rsidR="006903DF" w:rsidRPr="0011075B" w:rsidRDefault="006903DF" w:rsidP="006903DF">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A9FBEEF" w14:textId="58DA4848" w:rsidR="006903DF" w:rsidRDefault="00A16B9A" w:rsidP="006903DF">
            <w:pPr>
              <w:jc w:val="both"/>
              <w:rPr>
                <w:rFonts w:ascii="Cambria" w:hAnsi="Cambria"/>
                <w:bCs/>
                <w:sz w:val="20"/>
                <w:szCs w:val="20"/>
                <w:lang w:val="es-419"/>
              </w:rPr>
            </w:pPr>
            <w:r>
              <w:rPr>
                <w:rFonts w:ascii="Cambria" w:hAnsi="Cambria"/>
                <w:bCs/>
                <w:sz w:val="20"/>
                <w:szCs w:val="20"/>
                <w:lang w:val="es-419"/>
              </w:rPr>
              <w:t>24 de agosto de 2023</w:t>
            </w:r>
          </w:p>
        </w:tc>
      </w:tr>
      <w:tr w:rsidR="006903DF" w:rsidRPr="00614BF5" w14:paraId="14FA5810" w14:textId="77777777" w:rsidTr="004A6A54">
        <w:tc>
          <w:tcPr>
            <w:tcW w:w="3600" w:type="dxa"/>
            <w:tcBorders>
              <w:top w:val="single" w:sz="6" w:space="0" w:color="auto"/>
              <w:bottom w:val="single" w:sz="6" w:space="0" w:color="auto"/>
            </w:tcBorders>
            <w:shd w:val="clear" w:color="auto" w:fill="386294"/>
            <w:vAlign w:val="center"/>
          </w:tcPr>
          <w:p w14:paraId="001D2EAA" w14:textId="4ACD91A6" w:rsidR="006903DF" w:rsidRDefault="006903DF" w:rsidP="006903DF">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7A93D90A" w14:textId="1FA634EB" w:rsidR="006903DF" w:rsidRDefault="00A16B9A" w:rsidP="006903DF">
            <w:pPr>
              <w:jc w:val="both"/>
              <w:rPr>
                <w:rFonts w:ascii="Cambria" w:hAnsi="Cambria"/>
                <w:bCs/>
                <w:sz w:val="20"/>
                <w:szCs w:val="20"/>
                <w:lang w:val="es-419"/>
              </w:rPr>
            </w:pPr>
            <w:r>
              <w:rPr>
                <w:rFonts w:ascii="Cambria" w:hAnsi="Cambria"/>
                <w:bCs/>
                <w:sz w:val="20"/>
                <w:szCs w:val="20"/>
                <w:lang w:val="es-419"/>
              </w:rPr>
              <w:t>4 de diciembre de 2023</w:t>
            </w:r>
          </w:p>
        </w:tc>
      </w:tr>
      <w:tr w:rsidR="006903DF" w:rsidRPr="00614BF5"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5D1C67D4" w:rsidR="006903DF" w:rsidRPr="0011075B" w:rsidRDefault="00A16B9A" w:rsidP="006903DF">
            <w:pPr>
              <w:jc w:val="center"/>
              <w:rPr>
                <w:rFonts w:ascii="Cambria" w:hAnsi="Cambria"/>
                <w:b/>
                <w:bCs/>
                <w:color w:val="FFFFFF" w:themeColor="background1"/>
                <w:sz w:val="20"/>
                <w:szCs w:val="20"/>
                <w:lang w:val="es-419"/>
              </w:rPr>
            </w:pPr>
            <w:r w:rsidRPr="00706824">
              <w:rPr>
                <w:rFonts w:ascii="Cambria" w:hAnsi="Cambria"/>
                <w:b/>
                <w:bCs/>
                <w:color w:val="FFFFFF" w:themeColor="background1"/>
                <w:sz w:val="20"/>
                <w:szCs w:val="20"/>
              </w:rPr>
              <w:t>Observaciones adicionales del Estado:</w:t>
            </w:r>
          </w:p>
        </w:tc>
        <w:tc>
          <w:tcPr>
            <w:tcW w:w="5760" w:type="dxa"/>
            <w:vAlign w:val="center"/>
          </w:tcPr>
          <w:p w14:paraId="244B1F9E" w14:textId="4113DD77" w:rsidR="006903DF" w:rsidRDefault="00A16B9A" w:rsidP="006903DF">
            <w:pPr>
              <w:jc w:val="both"/>
              <w:rPr>
                <w:rFonts w:ascii="Cambria" w:hAnsi="Cambria"/>
                <w:bCs/>
                <w:sz w:val="20"/>
                <w:szCs w:val="20"/>
                <w:lang w:val="es-419"/>
              </w:rPr>
            </w:pPr>
            <w:r>
              <w:rPr>
                <w:rFonts w:ascii="Cambria" w:hAnsi="Cambria"/>
                <w:bCs/>
                <w:sz w:val="20"/>
                <w:szCs w:val="20"/>
                <w:lang w:val="es-419"/>
              </w:rPr>
              <w:t>29 de enero de 2024</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BA50BA"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08E43B57" w:rsidR="003239B8" w:rsidRPr="00A171F2"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BA50BA"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lastRenderedPageBreak/>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0CFCCE37" w:rsidR="0026174C" w:rsidRPr="00A171F2" w:rsidRDefault="00EE1206" w:rsidP="008D2290">
            <w:pPr>
              <w:jc w:val="both"/>
              <w:rPr>
                <w:rFonts w:ascii="Cambria" w:hAnsi="Cambria"/>
                <w:bCs/>
                <w:sz w:val="20"/>
                <w:szCs w:val="20"/>
                <w:lang w:val="es-ES"/>
              </w:rPr>
            </w:pPr>
            <w:r w:rsidRPr="00EE1206">
              <w:rPr>
                <w:rFonts w:ascii="Cambria" w:hAnsi="Cambria"/>
                <w:bCs/>
                <w:sz w:val="20"/>
                <w:szCs w:val="20"/>
                <w:lang w:val="es-ES"/>
              </w:rPr>
              <w:t>Artículos 4 (vida), 5 (integridad personal), 8 (garantías judiciales)</w:t>
            </w:r>
            <w:r>
              <w:rPr>
                <w:rFonts w:ascii="Cambria" w:hAnsi="Cambria"/>
                <w:bCs/>
                <w:sz w:val="20"/>
                <w:szCs w:val="20"/>
                <w:lang w:val="es-ES"/>
              </w:rPr>
              <w:t xml:space="preserve"> </w:t>
            </w:r>
            <w:r w:rsidRPr="00EE1206">
              <w:rPr>
                <w:rFonts w:ascii="Cambria" w:hAnsi="Cambria"/>
                <w:bCs/>
                <w:sz w:val="20"/>
                <w:szCs w:val="20"/>
                <w:lang w:val="es-ES"/>
              </w:rPr>
              <w:t>y 25 (protección judicial) de la Convención Americana sobre Derechos Humanos, en relación con su artículo 1.1</w:t>
            </w:r>
            <w:r w:rsidR="008202E6">
              <w:rPr>
                <w:rFonts w:ascii="Cambria" w:hAnsi="Cambria"/>
                <w:bCs/>
                <w:sz w:val="20"/>
                <w:szCs w:val="20"/>
                <w:lang w:val="es-ES"/>
              </w:rPr>
              <w:t xml:space="preserve"> (obligación de respetar los derechos)</w:t>
            </w:r>
          </w:p>
        </w:tc>
      </w:tr>
      <w:tr w:rsidR="003239B8" w:rsidRPr="00BA50BA"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1894A520" w:rsidR="003239B8" w:rsidRPr="00FC2959" w:rsidRDefault="00A004BB" w:rsidP="008D2290">
            <w:pPr>
              <w:rPr>
                <w:rFonts w:ascii="Cambria" w:hAnsi="Cambria"/>
                <w:bCs/>
                <w:sz w:val="20"/>
                <w:szCs w:val="20"/>
                <w:lang w:val="es-419"/>
              </w:rPr>
            </w:pPr>
            <w:r w:rsidRPr="00FC2959">
              <w:rPr>
                <w:rFonts w:ascii="Cambria" w:hAnsi="Cambria"/>
                <w:bCs/>
                <w:sz w:val="20"/>
                <w:szCs w:val="20"/>
                <w:lang w:val="es-419" w:bidi="es-ES"/>
              </w:rPr>
              <w:t xml:space="preserve">Sí, </w:t>
            </w:r>
            <w:r w:rsidR="003A465D" w:rsidRPr="00FC2959">
              <w:rPr>
                <w:rFonts w:ascii="Cambria" w:hAnsi="Cambria"/>
                <w:bCs/>
                <w:sz w:val="20"/>
                <w:szCs w:val="20"/>
                <w:lang w:val="es-419" w:bidi="es-ES"/>
              </w:rPr>
              <w:t xml:space="preserve">parcialmente, </w:t>
            </w:r>
            <w:r w:rsidR="003D337C" w:rsidRPr="00FC2959">
              <w:rPr>
                <w:rFonts w:ascii="Cambria" w:hAnsi="Cambria"/>
                <w:bCs/>
                <w:sz w:val="20"/>
                <w:szCs w:val="20"/>
                <w:lang w:val="es-419" w:bidi="es-ES"/>
              </w:rPr>
              <w:t>e</w:t>
            </w:r>
            <w:r w:rsidR="00094203" w:rsidRPr="00FC2959">
              <w:rPr>
                <w:rFonts w:ascii="Cambria" w:hAnsi="Cambria"/>
                <w:bCs/>
                <w:sz w:val="20"/>
                <w:szCs w:val="20"/>
                <w:lang w:val="es-419" w:bidi="es-ES"/>
              </w:rPr>
              <w:t>n los términos de la Sección VI</w:t>
            </w:r>
          </w:p>
        </w:tc>
      </w:tr>
      <w:tr w:rsidR="003239B8" w:rsidRPr="00BA50BA"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8070D25" w:rsidR="003239B8" w:rsidRPr="00FC2959" w:rsidRDefault="003A465D" w:rsidP="008D2290">
            <w:pPr>
              <w:rPr>
                <w:rFonts w:ascii="Cambria" w:hAnsi="Cambria"/>
                <w:bCs/>
                <w:sz w:val="20"/>
                <w:szCs w:val="20"/>
                <w:lang w:val="es-419"/>
              </w:rPr>
            </w:pPr>
            <w:r w:rsidRPr="00FC2959">
              <w:rPr>
                <w:rFonts w:ascii="Cambria" w:hAnsi="Cambria"/>
                <w:bCs/>
                <w:sz w:val="20"/>
                <w:szCs w:val="20"/>
                <w:lang w:val="es-419" w:bidi="es-ES"/>
              </w:rPr>
              <w:t>Sí, parcialmente, en los términos de la Sección VI</w:t>
            </w:r>
          </w:p>
        </w:tc>
      </w:tr>
    </w:tbl>
    <w:p w14:paraId="618219A2" w14:textId="77777777" w:rsidR="00D25118" w:rsidRDefault="00D25118" w:rsidP="005C52E0">
      <w:pPr>
        <w:spacing w:after="240"/>
        <w:ind w:firstLine="720"/>
        <w:jc w:val="both"/>
        <w:rPr>
          <w:rFonts w:asciiTheme="majorHAnsi" w:hAnsiTheme="majorHAnsi"/>
          <w:b/>
          <w:sz w:val="20"/>
          <w:szCs w:val="20"/>
          <w:lang w:val="es-419"/>
        </w:rPr>
      </w:pPr>
      <w:bookmarkStart w:id="2" w:name="_Hlk176534764"/>
    </w:p>
    <w:p w14:paraId="56FD5D57" w14:textId="559F7616" w:rsidR="003239B8" w:rsidRPr="005B5F9A" w:rsidRDefault="00223A29" w:rsidP="005C52E0">
      <w:pPr>
        <w:spacing w:after="240"/>
        <w:ind w:firstLine="720"/>
        <w:jc w:val="both"/>
        <w:rPr>
          <w:rFonts w:asciiTheme="majorHAnsi" w:hAnsiTheme="majorHAnsi"/>
          <w:b/>
          <w:sz w:val="20"/>
          <w:szCs w:val="20"/>
          <w:lang w:val="es-419"/>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5B5F9A">
        <w:rPr>
          <w:rFonts w:asciiTheme="majorHAnsi" w:hAnsiTheme="majorHAnsi"/>
          <w:b/>
          <w:sz w:val="20"/>
          <w:szCs w:val="20"/>
          <w:lang w:val="es-419"/>
        </w:rPr>
        <w:t>POSICIÓN DE LAS PARTES</w:t>
      </w:r>
      <w:r w:rsidR="003239B8" w:rsidRPr="005B5F9A">
        <w:rPr>
          <w:rFonts w:asciiTheme="majorHAnsi" w:hAnsiTheme="majorHAnsi"/>
          <w:b/>
          <w:sz w:val="20"/>
          <w:szCs w:val="20"/>
          <w:lang w:val="es-419"/>
        </w:rPr>
        <w:t xml:space="preserve"> </w:t>
      </w:r>
    </w:p>
    <w:p w14:paraId="4EA306E2" w14:textId="7AE061D8" w:rsidR="00785B6C" w:rsidRPr="005B5F9A" w:rsidRDefault="004D44A0" w:rsidP="005C52E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b/>
          <w:bCs/>
          <w:sz w:val="20"/>
          <w:szCs w:val="20"/>
          <w:lang w:val="es-419"/>
        </w:rPr>
      </w:pPr>
      <w:r w:rsidRPr="005B5F9A">
        <w:rPr>
          <w:rFonts w:asciiTheme="majorHAnsi" w:hAnsiTheme="majorHAnsi"/>
          <w:b/>
          <w:bCs/>
          <w:sz w:val="20"/>
          <w:szCs w:val="20"/>
          <w:lang w:val="es-419"/>
        </w:rPr>
        <w:t>E</w:t>
      </w:r>
      <w:r w:rsidR="00DA4884" w:rsidRPr="005B5F9A">
        <w:rPr>
          <w:rFonts w:asciiTheme="majorHAnsi" w:hAnsiTheme="majorHAnsi"/>
          <w:b/>
          <w:bCs/>
          <w:sz w:val="20"/>
          <w:szCs w:val="20"/>
          <w:lang w:val="es-419"/>
        </w:rPr>
        <w:t>l peticionario</w:t>
      </w:r>
    </w:p>
    <w:p w14:paraId="2CDC8EAB" w14:textId="31E3D6C3" w:rsidR="00A16B9A"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w:t>
      </w:r>
      <w:r w:rsidR="00A16B9A" w:rsidRPr="005B5F9A">
        <w:rPr>
          <w:rFonts w:asciiTheme="majorHAnsi" w:hAnsiTheme="majorHAnsi"/>
          <w:sz w:val="20"/>
          <w:szCs w:val="20"/>
          <w:lang w:val="es-ES"/>
        </w:rPr>
        <w:t xml:space="preserve"> peticionario denuncia la muerte del señor Jhon Jader Alape Hoyos</w:t>
      </w:r>
      <w:r w:rsidRPr="005B5F9A">
        <w:rPr>
          <w:rFonts w:asciiTheme="majorHAnsi" w:hAnsiTheme="majorHAnsi"/>
          <w:sz w:val="20"/>
          <w:szCs w:val="20"/>
          <w:lang w:val="es-ES"/>
        </w:rPr>
        <w:t xml:space="preserve"> </w:t>
      </w:r>
      <w:r w:rsidR="008202E6" w:rsidRPr="005B5F9A">
        <w:rPr>
          <w:rFonts w:asciiTheme="majorHAnsi" w:hAnsiTheme="majorHAnsi"/>
          <w:sz w:val="20"/>
          <w:szCs w:val="20"/>
          <w:lang w:val="es-ES"/>
        </w:rPr>
        <w:t xml:space="preserve">(en adelante también “el Sr. </w:t>
      </w:r>
      <w:r w:rsidR="00727AB7" w:rsidRPr="005B5F9A">
        <w:rPr>
          <w:rFonts w:asciiTheme="majorHAnsi" w:hAnsiTheme="majorHAnsi"/>
          <w:sz w:val="20"/>
          <w:szCs w:val="20"/>
          <w:lang w:val="es-ES"/>
        </w:rPr>
        <w:t>Alape</w:t>
      </w:r>
      <w:r w:rsidR="008202E6" w:rsidRPr="005B5F9A">
        <w:rPr>
          <w:rFonts w:asciiTheme="majorHAnsi" w:hAnsiTheme="majorHAnsi"/>
          <w:sz w:val="20"/>
          <w:szCs w:val="20"/>
          <w:lang w:val="es-ES"/>
        </w:rPr>
        <w:t xml:space="preserve">” o “la presunta víctima”) </w:t>
      </w:r>
      <w:r w:rsidRPr="005B5F9A">
        <w:rPr>
          <w:rFonts w:asciiTheme="majorHAnsi" w:hAnsiTheme="majorHAnsi"/>
          <w:sz w:val="20"/>
          <w:szCs w:val="20"/>
          <w:lang w:val="es-ES"/>
        </w:rPr>
        <w:t xml:space="preserve">a manos de las FARC </w:t>
      </w:r>
      <w:r w:rsidR="00EE1206" w:rsidRPr="005B5F9A">
        <w:rPr>
          <w:rFonts w:asciiTheme="majorHAnsi" w:hAnsiTheme="majorHAnsi"/>
          <w:sz w:val="20"/>
          <w:szCs w:val="20"/>
          <w:lang w:val="es-ES"/>
        </w:rPr>
        <w:t>mientras</w:t>
      </w:r>
      <w:r w:rsidRPr="005B5F9A">
        <w:rPr>
          <w:rFonts w:asciiTheme="majorHAnsi" w:hAnsiTheme="majorHAnsi"/>
          <w:sz w:val="20"/>
          <w:szCs w:val="20"/>
          <w:lang w:val="es-ES"/>
        </w:rPr>
        <w:t xml:space="preserve"> trabajaba para la Organización Internacional para las Migraciones (OIM)</w:t>
      </w:r>
      <w:r w:rsidR="00EE1206" w:rsidRPr="005B5F9A">
        <w:rPr>
          <w:rFonts w:asciiTheme="majorHAnsi" w:hAnsiTheme="majorHAnsi"/>
          <w:sz w:val="20"/>
          <w:szCs w:val="20"/>
          <w:lang w:val="es-ES"/>
        </w:rPr>
        <w:t xml:space="preserve"> durante una misión coordinada por el Ejército Nacional</w:t>
      </w:r>
      <w:r w:rsidR="00C14022" w:rsidRPr="005B5F9A">
        <w:rPr>
          <w:rFonts w:asciiTheme="majorHAnsi" w:hAnsiTheme="majorHAnsi"/>
          <w:sz w:val="20"/>
          <w:szCs w:val="20"/>
          <w:lang w:val="es-ES"/>
        </w:rPr>
        <w:t>.</w:t>
      </w:r>
      <w:r w:rsidRPr="005B5F9A">
        <w:rPr>
          <w:rFonts w:asciiTheme="majorHAnsi" w:hAnsiTheme="majorHAnsi"/>
          <w:sz w:val="20"/>
          <w:szCs w:val="20"/>
          <w:lang w:val="es-ES"/>
        </w:rPr>
        <w:t xml:space="preserve"> </w:t>
      </w:r>
      <w:r w:rsidR="00F92FDA" w:rsidRPr="005B5F9A">
        <w:rPr>
          <w:rFonts w:asciiTheme="majorHAnsi" w:hAnsiTheme="majorHAnsi"/>
          <w:sz w:val="20"/>
          <w:szCs w:val="20"/>
          <w:lang w:val="es-ES"/>
        </w:rPr>
        <w:t xml:space="preserve">Aduce que Colombia es responsable por omisión y negligencia. </w:t>
      </w:r>
      <w:r w:rsidR="00C14022" w:rsidRPr="005B5F9A">
        <w:rPr>
          <w:rFonts w:asciiTheme="majorHAnsi" w:hAnsiTheme="majorHAnsi"/>
          <w:sz w:val="20"/>
          <w:szCs w:val="20"/>
          <w:lang w:val="es-ES"/>
        </w:rPr>
        <w:t>También alega</w:t>
      </w:r>
      <w:r w:rsidRPr="005B5F9A">
        <w:rPr>
          <w:rFonts w:asciiTheme="majorHAnsi" w:hAnsiTheme="majorHAnsi"/>
          <w:sz w:val="20"/>
          <w:szCs w:val="20"/>
          <w:lang w:val="es-ES"/>
        </w:rPr>
        <w:t xml:space="preserve"> </w:t>
      </w:r>
      <w:r w:rsidR="00A16B9A" w:rsidRPr="005B5F9A">
        <w:rPr>
          <w:rFonts w:asciiTheme="majorHAnsi" w:hAnsiTheme="majorHAnsi"/>
          <w:sz w:val="20"/>
          <w:szCs w:val="20"/>
          <w:lang w:val="es-ES"/>
        </w:rPr>
        <w:t>la posterior denegación de justicia a sus familiares</w:t>
      </w:r>
      <w:r w:rsidR="00F92FDA" w:rsidRPr="005B5F9A">
        <w:rPr>
          <w:rFonts w:asciiTheme="majorHAnsi" w:hAnsiTheme="majorHAnsi"/>
          <w:sz w:val="20"/>
          <w:szCs w:val="20"/>
          <w:lang w:val="es-ES"/>
        </w:rPr>
        <w:t xml:space="preserve"> cuando fueron a procurar obtener una indemnización del Estado</w:t>
      </w:r>
      <w:r w:rsidR="00A16B9A" w:rsidRPr="005B5F9A">
        <w:rPr>
          <w:rFonts w:asciiTheme="majorHAnsi" w:hAnsiTheme="majorHAnsi"/>
          <w:sz w:val="20"/>
          <w:szCs w:val="20"/>
          <w:lang w:val="es-ES"/>
        </w:rPr>
        <w:t>.</w:t>
      </w:r>
      <w:r w:rsidRPr="005B5F9A">
        <w:rPr>
          <w:rFonts w:asciiTheme="majorHAnsi" w:hAnsiTheme="majorHAnsi"/>
          <w:sz w:val="20"/>
          <w:szCs w:val="20"/>
          <w:lang w:val="es-ES"/>
        </w:rPr>
        <w:t xml:space="preserve"> </w:t>
      </w:r>
    </w:p>
    <w:p w14:paraId="2459FAAF" w14:textId="3B26101A" w:rsidR="00A16B9A" w:rsidRPr="005B5F9A" w:rsidRDefault="00390FD6" w:rsidP="005C52E0">
      <w:pPr>
        <w:pStyle w:val="ListParagraph"/>
        <w:spacing w:after="240"/>
        <w:ind w:left="0" w:firstLine="720"/>
        <w:jc w:val="both"/>
        <w:rPr>
          <w:rFonts w:asciiTheme="majorHAnsi" w:hAnsiTheme="majorHAnsi"/>
          <w:i/>
          <w:iCs/>
          <w:sz w:val="20"/>
          <w:szCs w:val="20"/>
          <w:lang w:val="es-ES"/>
        </w:rPr>
      </w:pPr>
      <w:r w:rsidRPr="005B5F9A">
        <w:rPr>
          <w:rFonts w:asciiTheme="majorHAnsi" w:hAnsiTheme="majorHAnsi"/>
          <w:i/>
          <w:iCs/>
          <w:sz w:val="20"/>
          <w:szCs w:val="20"/>
          <w:lang w:val="es-ES"/>
        </w:rPr>
        <w:t>M</w:t>
      </w:r>
      <w:r w:rsidR="00A16B9A" w:rsidRPr="005B5F9A">
        <w:rPr>
          <w:rFonts w:asciiTheme="majorHAnsi" w:hAnsiTheme="majorHAnsi"/>
          <w:i/>
          <w:iCs/>
          <w:sz w:val="20"/>
          <w:szCs w:val="20"/>
          <w:lang w:val="es-ES"/>
        </w:rPr>
        <w:t>uerte del señor Jhon Jader Alape Hoyos</w:t>
      </w:r>
    </w:p>
    <w:p w14:paraId="3EC03A13" w14:textId="52D0DA8B"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peticionario </w:t>
      </w:r>
      <w:r w:rsidR="00F533C8" w:rsidRPr="005B5F9A">
        <w:rPr>
          <w:rFonts w:asciiTheme="majorHAnsi" w:hAnsiTheme="majorHAnsi"/>
          <w:sz w:val="20"/>
          <w:szCs w:val="20"/>
          <w:lang w:val="es-ES"/>
        </w:rPr>
        <w:t>narra</w:t>
      </w:r>
      <w:r w:rsidRPr="005B5F9A">
        <w:rPr>
          <w:rFonts w:asciiTheme="majorHAnsi" w:hAnsiTheme="majorHAnsi"/>
          <w:sz w:val="20"/>
          <w:szCs w:val="20"/>
          <w:lang w:val="es-ES"/>
        </w:rPr>
        <w:t xml:space="preserve"> que la </w:t>
      </w:r>
      <w:r w:rsidR="00107B79" w:rsidRPr="005B5F9A">
        <w:rPr>
          <w:rFonts w:asciiTheme="majorHAnsi" w:hAnsiTheme="majorHAnsi"/>
          <w:sz w:val="20"/>
          <w:szCs w:val="20"/>
          <w:lang w:val="es-ES"/>
        </w:rPr>
        <w:t>OIM</w:t>
      </w:r>
      <w:r w:rsidRPr="005B5F9A">
        <w:rPr>
          <w:rFonts w:asciiTheme="majorHAnsi" w:hAnsiTheme="majorHAnsi"/>
          <w:sz w:val="20"/>
          <w:szCs w:val="20"/>
          <w:lang w:val="es-ES"/>
        </w:rPr>
        <w:t xml:space="preserve"> suscribió el contrato No. PSPJ423-2008-IOD-0073 del 1 de marzo de 2008 con la empresa Circular Florencia Ltda. para el transporte terrestre especial de la Unidad Móvil del Instituto Colombiano de Bienestar Familiar (ICBF). </w:t>
      </w:r>
      <w:r w:rsidR="00837335" w:rsidRPr="005B5F9A">
        <w:rPr>
          <w:rFonts w:asciiTheme="majorHAnsi" w:hAnsiTheme="majorHAnsi"/>
          <w:sz w:val="20"/>
          <w:szCs w:val="20"/>
          <w:lang w:val="es-ES"/>
        </w:rPr>
        <w:t>Así</w:t>
      </w:r>
      <w:r w:rsidRPr="005B5F9A">
        <w:rPr>
          <w:rFonts w:asciiTheme="majorHAnsi" w:hAnsiTheme="majorHAnsi"/>
          <w:sz w:val="20"/>
          <w:szCs w:val="20"/>
          <w:lang w:val="es-ES"/>
        </w:rPr>
        <w:t xml:space="preserve">, el 7 de diciembre de 2008 la OIM y el ICBF, a solicitud del Ejército Nacional, coordinaron una misión médica en la vereda Campo Hermoso del Municipio de San Vicente del Caguán, Caquetá. </w:t>
      </w:r>
      <w:r w:rsidR="00841ACA" w:rsidRPr="005B5F9A">
        <w:rPr>
          <w:rFonts w:asciiTheme="majorHAnsi" w:hAnsiTheme="majorHAnsi"/>
          <w:sz w:val="20"/>
          <w:szCs w:val="20"/>
          <w:lang w:val="es-ES"/>
        </w:rPr>
        <w:t>Este grupo</w:t>
      </w:r>
      <w:r w:rsidRPr="005B5F9A">
        <w:rPr>
          <w:rFonts w:asciiTheme="majorHAnsi" w:hAnsiTheme="majorHAnsi"/>
          <w:sz w:val="20"/>
          <w:szCs w:val="20"/>
          <w:lang w:val="es-ES"/>
        </w:rPr>
        <w:t xml:space="preserve"> estaba compuest</w:t>
      </w:r>
      <w:r w:rsidR="00841ACA" w:rsidRPr="005B5F9A">
        <w:rPr>
          <w:rFonts w:asciiTheme="majorHAnsi" w:hAnsiTheme="majorHAnsi"/>
          <w:sz w:val="20"/>
          <w:szCs w:val="20"/>
          <w:lang w:val="es-ES"/>
        </w:rPr>
        <w:t>o</w:t>
      </w:r>
      <w:r w:rsidRPr="005B5F9A">
        <w:rPr>
          <w:rFonts w:asciiTheme="majorHAnsi" w:hAnsiTheme="majorHAnsi"/>
          <w:sz w:val="20"/>
          <w:szCs w:val="20"/>
          <w:lang w:val="es-ES"/>
        </w:rPr>
        <w:t xml:space="preserve"> por personal del Hospital San Rafael de San Vicente del Caguán y funcionarios del ICBF, quienes se desplazaban en </w:t>
      </w:r>
      <w:r w:rsidR="00F41606" w:rsidRPr="005B5F9A">
        <w:rPr>
          <w:rFonts w:asciiTheme="majorHAnsi" w:hAnsiTheme="majorHAnsi"/>
          <w:sz w:val="20"/>
          <w:szCs w:val="20"/>
          <w:lang w:val="es-ES"/>
        </w:rPr>
        <w:t>un</w:t>
      </w:r>
      <w:r w:rsidRPr="005B5F9A">
        <w:rPr>
          <w:rFonts w:asciiTheme="majorHAnsi" w:hAnsiTheme="majorHAnsi"/>
          <w:sz w:val="20"/>
          <w:szCs w:val="20"/>
          <w:lang w:val="es-ES"/>
        </w:rPr>
        <w:t xml:space="preserve"> vehículo con logos del ICBF</w:t>
      </w:r>
      <w:r w:rsidR="008D5297" w:rsidRPr="005B5F9A">
        <w:rPr>
          <w:rFonts w:asciiTheme="majorHAnsi" w:hAnsiTheme="majorHAnsi"/>
          <w:sz w:val="20"/>
          <w:szCs w:val="20"/>
          <w:lang w:val="es-ES"/>
        </w:rPr>
        <w:t xml:space="preserve"> </w:t>
      </w:r>
      <w:r w:rsidRPr="005B5F9A">
        <w:rPr>
          <w:rFonts w:asciiTheme="majorHAnsi" w:hAnsiTheme="majorHAnsi"/>
          <w:sz w:val="20"/>
          <w:szCs w:val="20"/>
          <w:lang w:val="es-ES"/>
        </w:rPr>
        <w:t>conducido por Jhon Jader Alape Hoyos.</w:t>
      </w:r>
    </w:p>
    <w:p w14:paraId="6F80C1D1" w14:textId="55CA7367"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 7 de diciembre de 2008 en el sitio conocido como Puente Guzmán, Municipio de San Vicente del Caguán, en la vía hacia la Vereda Campo Hermoso, el vehículo fue alcanzado por una carga explosiva colocada a un lado de la vía</w:t>
      </w:r>
      <w:r w:rsidR="00CD71A8" w:rsidRPr="005B5F9A">
        <w:rPr>
          <w:rFonts w:asciiTheme="majorHAnsi" w:hAnsiTheme="majorHAnsi"/>
          <w:sz w:val="20"/>
          <w:szCs w:val="20"/>
          <w:lang w:val="es-ES"/>
        </w:rPr>
        <w:t>, provocando que este se desviara y rodara por un abismo. E</w:t>
      </w:r>
      <w:r w:rsidRPr="005B5F9A">
        <w:rPr>
          <w:rFonts w:asciiTheme="majorHAnsi" w:hAnsiTheme="majorHAnsi"/>
          <w:sz w:val="20"/>
          <w:szCs w:val="20"/>
          <w:lang w:val="es-ES"/>
        </w:rPr>
        <w:t xml:space="preserve">n </w:t>
      </w:r>
      <w:r w:rsidR="00CD71A8" w:rsidRPr="005B5F9A">
        <w:rPr>
          <w:rFonts w:asciiTheme="majorHAnsi" w:hAnsiTheme="majorHAnsi"/>
          <w:sz w:val="20"/>
          <w:szCs w:val="20"/>
          <w:lang w:val="es-ES"/>
        </w:rPr>
        <w:t>el</w:t>
      </w:r>
      <w:r w:rsidRPr="005B5F9A">
        <w:rPr>
          <w:rFonts w:asciiTheme="majorHAnsi" w:hAnsiTheme="majorHAnsi"/>
          <w:sz w:val="20"/>
          <w:szCs w:val="20"/>
          <w:lang w:val="es-ES"/>
        </w:rPr>
        <w:t xml:space="preserve"> </w:t>
      </w:r>
      <w:r w:rsidR="00CD71A8" w:rsidRPr="005B5F9A">
        <w:rPr>
          <w:rFonts w:asciiTheme="majorHAnsi" w:hAnsiTheme="majorHAnsi"/>
          <w:sz w:val="20"/>
          <w:szCs w:val="20"/>
          <w:lang w:val="es-ES"/>
        </w:rPr>
        <w:t>hecho</w:t>
      </w:r>
      <w:r w:rsidRPr="005B5F9A">
        <w:rPr>
          <w:rFonts w:asciiTheme="majorHAnsi" w:hAnsiTheme="majorHAnsi"/>
          <w:sz w:val="20"/>
          <w:szCs w:val="20"/>
          <w:lang w:val="es-ES"/>
        </w:rPr>
        <w:t xml:space="preserve"> fallecieron </w:t>
      </w:r>
      <w:r w:rsidR="0010466E" w:rsidRPr="005B5F9A">
        <w:rPr>
          <w:rFonts w:asciiTheme="majorHAnsi" w:hAnsiTheme="majorHAnsi"/>
          <w:sz w:val="20"/>
          <w:szCs w:val="20"/>
          <w:lang w:val="es-ES"/>
        </w:rPr>
        <w:t>un</w:t>
      </w:r>
      <w:r w:rsidRPr="005B5F9A">
        <w:rPr>
          <w:rFonts w:asciiTheme="majorHAnsi" w:hAnsiTheme="majorHAnsi"/>
          <w:sz w:val="20"/>
          <w:szCs w:val="20"/>
          <w:lang w:val="es-ES"/>
        </w:rPr>
        <w:t xml:space="preserve"> psicólogo del ICBF </w:t>
      </w:r>
      <w:r w:rsidR="004346AA" w:rsidRPr="005B5F9A">
        <w:rPr>
          <w:rFonts w:asciiTheme="majorHAnsi" w:hAnsiTheme="majorHAnsi"/>
          <w:sz w:val="20"/>
          <w:szCs w:val="20"/>
          <w:lang w:val="es-ES"/>
        </w:rPr>
        <w:t>y el Sr.</w:t>
      </w:r>
      <w:r w:rsidRPr="005B5F9A">
        <w:rPr>
          <w:rFonts w:asciiTheme="majorHAnsi" w:hAnsiTheme="majorHAnsi"/>
          <w:sz w:val="20"/>
          <w:szCs w:val="20"/>
          <w:lang w:val="es-ES"/>
        </w:rPr>
        <w:t xml:space="preserve"> Jhon Jader Alape Hoyos, </w:t>
      </w:r>
      <w:r w:rsidR="004346AA" w:rsidRPr="005B5F9A">
        <w:rPr>
          <w:rFonts w:asciiTheme="majorHAnsi" w:hAnsiTheme="majorHAnsi"/>
          <w:sz w:val="20"/>
          <w:szCs w:val="20"/>
          <w:lang w:val="es-ES"/>
        </w:rPr>
        <w:t>y</w:t>
      </w:r>
      <w:r w:rsidRPr="005B5F9A">
        <w:rPr>
          <w:rFonts w:asciiTheme="majorHAnsi" w:hAnsiTheme="majorHAnsi"/>
          <w:sz w:val="20"/>
          <w:szCs w:val="20"/>
          <w:lang w:val="es-ES"/>
        </w:rPr>
        <w:t xml:space="preserve"> otras tres funcionarias resultaron gravemente heridas.</w:t>
      </w:r>
    </w:p>
    <w:p w14:paraId="399863BD" w14:textId="56546C4A"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 peticionario argumenta que el Estado a través de diversas autoridades como el ICBF, el Ministerio de Defensa Nacional (Ejército y Policía) y el Municipio de San Vicente del Caguán, tenía conocimiento previo de la intención de las Fuerzas Armadas Revolucionarias de Colombia (FARC-EP) de atentar contra misiones humanitarias en el sur del país, específicamente como represalia por la</w:t>
      </w:r>
      <w:r w:rsidR="001B2068" w:rsidRPr="005B5F9A">
        <w:rPr>
          <w:rFonts w:asciiTheme="majorHAnsi" w:hAnsiTheme="majorHAnsi"/>
          <w:sz w:val="20"/>
          <w:szCs w:val="20"/>
          <w:lang w:val="es-ES"/>
        </w:rPr>
        <w:t xml:space="preserve"> conocida</w:t>
      </w:r>
      <w:r w:rsidRPr="005B5F9A">
        <w:rPr>
          <w:rFonts w:asciiTheme="majorHAnsi" w:hAnsiTheme="majorHAnsi"/>
          <w:sz w:val="20"/>
          <w:szCs w:val="20"/>
          <w:lang w:val="es-ES"/>
        </w:rPr>
        <w:t xml:space="preserve"> "Operación Jaque". Cita artículos de prensa como El Espectador del 14 de julio de 2008 y la Revista Cambio del 2 de noviembre de 2008</w:t>
      </w:r>
      <w:r w:rsidR="00942077" w:rsidRPr="005B5F9A">
        <w:rPr>
          <w:rFonts w:asciiTheme="majorHAnsi" w:hAnsiTheme="majorHAnsi"/>
          <w:sz w:val="20"/>
          <w:szCs w:val="20"/>
          <w:lang w:val="es-ES"/>
        </w:rPr>
        <w:t>,</w:t>
      </w:r>
      <w:r w:rsidRPr="005B5F9A">
        <w:rPr>
          <w:rFonts w:asciiTheme="majorHAnsi" w:hAnsiTheme="majorHAnsi"/>
          <w:sz w:val="20"/>
          <w:szCs w:val="20"/>
          <w:lang w:val="es-ES"/>
        </w:rPr>
        <w:t xml:space="preserve"> que informarían sobre estas amenazas.</w:t>
      </w:r>
    </w:p>
    <w:p w14:paraId="26372A65" w14:textId="47554219" w:rsidR="00A16B9A" w:rsidRPr="005B5F9A" w:rsidRDefault="008F7644"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 peticionario s</w:t>
      </w:r>
      <w:r w:rsidR="00A16B9A" w:rsidRPr="005B5F9A">
        <w:rPr>
          <w:rFonts w:asciiTheme="majorHAnsi" w:hAnsiTheme="majorHAnsi"/>
          <w:sz w:val="20"/>
          <w:szCs w:val="20"/>
          <w:lang w:val="es-ES"/>
        </w:rPr>
        <w:t xml:space="preserve">ostiene además que existían amenazas específicas contra la misión humanitaria que se realizaría el 7 de diciembre de 2008 y contra el Alcalde de San Vicente del Caguán. Refiere un artículo de </w:t>
      </w:r>
      <w:r w:rsidR="00A16B9A" w:rsidRPr="005B5F9A">
        <w:rPr>
          <w:rFonts w:asciiTheme="majorHAnsi" w:hAnsiTheme="majorHAnsi"/>
          <w:i/>
          <w:iCs/>
          <w:sz w:val="20"/>
          <w:szCs w:val="20"/>
          <w:lang w:val="es-ES"/>
        </w:rPr>
        <w:t>Caracol Radio</w:t>
      </w:r>
      <w:r w:rsidR="00A16B9A" w:rsidRPr="005B5F9A">
        <w:rPr>
          <w:rFonts w:asciiTheme="majorHAnsi" w:hAnsiTheme="majorHAnsi"/>
          <w:sz w:val="20"/>
          <w:szCs w:val="20"/>
          <w:lang w:val="es-ES"/>
        </w:rPr>
        <w:t xml:space="preserve"> del 7 de diciembre de 2008 </w:t>
      </w:r>
      <w:r w:rsidR="008E07D0" w:rsidRPr="005B5F9A">
        <w:rPr>
          <w:rFonts w:asciiTheme="majorHAnsi" w:hAnsiTheme="majorHAnsi"/>
          <w:sz w:val="20"/>
          <w:szCs w:val="20"/>
          <w:lang w:val="es-ES"/>
        </w:rPr>
        <w:t>en el que</w:t>
      </w:r>
      <w:r w:rsidR="00A16B9A" w:rsidRPr="005B5F9A">
        <w:rPr>
          <w:rFonts w:asciiTheme="majorHAnsi" w:hAnsiTheme="majorHAnsi"/>
          <w:sz w:val="20"/>
          <w:szCs w:val="20"/>
          <w:lang w:val="es-ES"/>
        </w:rPr>
        <w:t xml:space="preserve"> </w:t>
      </w:r>
      <w:r w:rsidR="00FB45F1" w:rsidRPr="005B5F9A">
        <w:rPr>
          <w:rFonts w:asciiTheme="majorHAnsi" w:hAnsiTheme="majorHAnsi"/>
          <w:sz w:val="20"/>
          <w:szCs w:val="20"/>
          <w:lang w:val="es-ES"/>
        </w:rPr>
        <w:t>este a</w:t>
      </w:r>
      <w:r w:rsidR="00A16B9A" w:rsidRPr="005B5F9A">
        <w:rPr>
          <w:rFonts w:asciiTheme="majorHAnsi" w:hAnsiTheme="majorHAnsi"/>
          <w:sz w:val="20"/>
          <w:szCs w:val="20"/>
          <w:lang w:val="es-ES"/>
        </w:rPr>
        <w:t>lcalde manifest</w:t>
      </w:r>
      <w:r w:rsidR="00EC6F83" w:rsidRPr="005B5F9A">
        <w:rPr>
          <w:rFonts w:asciiTheme="majorHAnsi" w:hAnsiTheme="majorHAnsi"/>
          <w:sz w:val="20"/>
          <w:szCs w:val="20"/>
          <w:lang w:val="es-ES"/>
        </w:rPr>
        <w:t>ó</w:t>
      </w:r>
      <w:r w:rsidR="00A16B9A" w:rsidRPr="005B5F9A">
        <w:rPr>
          <w:rFonts w:asciiTheme="majorHAnsi" w:hAnsiTheme="majorHAnsi"/>
          <w:sz w:val="20"/>
          <w:szCs w:val="20"/>
          <w:lang w:val="es-ES"/>
        </w:rPr>
        <w:t xml:space="preserve"> haber recibido amenazas de atentados si se cumplía </w:t>
      </w:r>
      <w:r w:rsidR="004F3513" w:rsidRPr="005B5F9A">
        <w:rPr>
          <w:rFonts w:asciiTheme="majorHAnsi" w:hAnsiTheme="majorHAnsi"/>
          <w:sz w:val="20"/>
          <w:szCs w:val="20"/>
          <w:lang w:val="es-ES"/>
        </w:rPr>
        <w:t>con esta misión humanitaria</w:t>
      </w:r>
      <w:r w:rsidR="00A16B9A" w:rsidRPr="005B5F9A">
        <w:rPr>
          <w:rFonts w:asciiTheme="majorHAnsi" w:hAnsiTheme="majorHAnsi"/>
          <w:sz w:val="20"/>
          <w:szCs w:val="20"/>
          <w:lang w:val="es-ES"/>
        </w:rPr>
        <w:t xml:space="preserve">. Cita también un artículo de </w:t>
      </w:r>
      <w:r w:rsidR="00A16B9A" w:rsidRPr="005B5F9A">
        <w:rPr>
          <w:rFonts w:asciiTheme="majorHAnsi" w:hAnsiTheme="majorHAnsi"/>
          <w:i/>
          <w:iCs/>
          <w:sz w:val="20"/>
          <w:szCs w:val="20"/>
          <w:lang w:val="es-ES"/>
        </w:rPr>
        <w:t>El Tiempo</w:t>
      </w:r>
      <w:r w:rsidR="00A16B9A" w:rsidRPr="005B5F9A">
        <w:rPr>
          <w:rFonts w:asciiTheme="majorHAnsi" w:hAnsiTheme="majorHAnsi"/>
          <w:sz w:val="20"/>
          <w:szCs w:val="20"/>
          <w:lang w:val="es-ES"/>
        </w:rPr>
        <w:t xml:space="preserve"> del 8 de diciembre de 2008 </w:t>
      </w:r>
      <w:r w:rsidR="007A7EF0" w:rsidRPr="005B5F9A">
        <w:rPr>
          <w:rFonts w:asciiTheme="majorHAnsi" w:hAnsiTheme="majorHAnsi"/>
          <w:sz w:val="20"/>
          <w:szCs w:val="20"/>
          <w:lang w:val="es-ES"/>
        </w:rPr>
        <w:t>en el cual</w:t>
      </w:r>
      <w:r w:rsidR="00A16B9A" w:rsidRPr="005B5F9A">
        <w:rPr>
          <w:rFonts w:asciiTheme="majorHAnsi" w:hAnsiTheme="majorHAnsi"/>
          <w:sz w:val="20"/>
          <w:szCs w:val="20"/>
          <w:lang w:val="es-ES"/>
        </w:rPr>
        <w:t xml:space="preserve"> el </w:t>
      </w:r>
      <w:r w:rsidR="00C86C19" w:rsidRPr="005B5F9A">
        <w:rPr>
          <w:rFonts w:asciiTheme="majorHAnsi" w:hAnsiTheme="majorHAnsi"/>
          <w:sz w:val="20"/>
          <w:szCs w:val="20"/>
          <w:lang w:val="es-ES"/>
        </w:rPr>
        <w:t>a</w:t>
      </w:r>
      <w:r w:rsidR="00A16B9A" w:rsidRPr="005B5F9A">
        <w:rPr>
          <w:rFonts w:asciiTheme="majorHAnsi" w:hAnsiTheme="majorHAnsi"/>
          <w:sz w:val="20"/>
          <w:szCs w:val="20"/>
          <w:lang w:val="es-ES"/>
        </w:rPr>
        <w:t xml:space="preserve">lcalde </w:t>
      </w:r>
      <w:r w:rsidR="00C86C19" w:rsidRPr="005B5F9A">
        <w:rPr>
          <w:rFonts w:asciiTheme="majorHAnsi" w:hAnsiTheme="majorHAnsi"/>
          <w:sz w:val="20"/>
          <w:szCs w:val="20"/>
          <w:lang w:val="es-ES"/>
        </w:rPr>
        <w:t>expresó</w:t>
      </w:r>
      <w:r w:rsidR="00A16B9A" w:rsidRPr="005B5F9A">
        <w:rPr>
          <w:rFonts w:asciiTheme="majorHAnsi" w:hAnsiTheme="majorHAnsi"/>
          <w:sz w:val="20"/>
          <w:szCs w:val="20"/>
          <w:lang w:val="es-ES"/>
        </w:rPr>
        <w:t xml:space="preserve"> que el ataque era contra él. Finalmente, </w:t>
      </w:r>
      <w:r w:rsidR="007A7EF0" w:rsidRPr="005B5F9A">
        <w:rPr>
          <w:rFonts w:asciiTheme="majorHAnsi" w:hAnsiTheme="majorHAnsi"/>
          <w:sz w:val="20"/>
          <w:szCs w:val="20"/>
          <w:lang w:val="es-ES"/>
        </w:rPr>
        <w:t>refiere</w:t>
      </w:r>
      <w:r w:rsidR="00A16B9A" w:rsidRPr="005B5F9A">
        <w:rPr>
          <w:rFonts w:asciiTheme="majorHAnsi" w:hAnsiTheme="majorHAnsi"/>
          <w:sz w:val="20"/>
          <w:szCs w:val="20"/>
          <w:lang w:val="es-ES"/>
        </w:rPr>
        <w:t xml:space="preserve"> artículos de </w:t>
      </w:r>
      <w:r w:rsidR="00A16B9A" w:rsidRPr="005B5F9A">
        <w:rPr>
          <w:rFonts w:asciiTheme="majorHAnsi" w:hAnsiTheme="majorHAnsi"/>
          <w:i/>
          <w:iCs/>
          <w:sz w:val="20"/>
          <w:szCs w:val="20"/>
          <w:lang w:val="es-ES"/>
        </w:rPr>
        <w:t>El Espectador</w:t>
      </w:r>
      <w:r w:rsidR="00A16B9A" w:rsidRPr="005B5F9A">
        <w:rPr>
          <w:rFonts w:asciiTheme="majorHAnsi" w:hAnsiTheme="majorHAnsi"/>
          <w:sz w:val="20"/>
          <w:szCs w:val="20"/>
          <w:lang w:val="es-ES"/>
        </w:rPr>
        <w:t xml:space="preserve"> y </w:t>
      </w:r>
      <w:r w:rsidR="00A16B9A" w:rsidRPr="005B5F9A">
        <w:rPr>
          <w:rFonts w:asciiTheme="majorHAnsi" w:hAnsiTheme="majorHAnsi"/>
          <w:i/>
          <w:iCs/>
          <w:sz w:val="20"/>
          <w:szCs w:val="20"/>
          <w:lang w:val="es-ES"/>
        </w:rPr>
        <w:t>El Tiempo</w:t>
      </w:r>
      <w:r w:rsidR="00A16B9A" w:rsidRPr="005B5F9A">
        <w:rPr>
          <w:rFonts w:asciiTheme="majorHAnsi" w:hAnsiTheme="majorHAnsi"/>
          <w:sz w:val="20"/>
          <w:szCs w:val="20"/>
          <w:lang w:val="es-ES"/>
        </w:rPr>
        <w:t xml:space="preserve"> de diciembre de 2008 </w:t>
      </w:r>
      <w:r w:rsidR="00847C23" w:rsidRPr="005B5F9A">
        <w:rPr>
          <w:rFonts w:asciiTheme="majorHAnsi" w:hAnsiTheme="majorHAnsi"/>
          <w:sz w:val="20"/>
          <w:szCs w:val="20"/>
          <w:lang w:val="es-ES"/>
        </w:rPr>
        <w:t>en los que</w:t>
      </w:r>
      <w:r w:rsidR="00A16B9A" w:rsidRPr="005B5F9A">
        <w:rPr>
          <w:rFonts w:asciiTheme="majorHAnsi" w:hAnsiTheme="majorHAnsi"/>
          <w:sz w:val="20"/>
          <w:szCs w:val="20"/>
          <w:lang w:val="es-ES"/>
        </w:rPr>
        <w:t xml:space="preserve"> las FARC-EP </w:t>
      </w:r>
      <w:r w:rsidR="00847C23" w:rsidRPr="005B5F9A">
        <w:rPr>
          <w:rFonts w:asciiTheme="majorHAnsi" w:hAnsiTheme="majorHAnsi"/>
          <w:sz w:val="20"/>
          <w:szCs w:val="20"/>
          <w:lang w:val="es-ES"/>
        </w:rPr>
        <w:t>admitieron</w:t>
      </w:r>
      <w:r w:rsidR="00A16B9A" w:rsidRPr="005B5F9A">
        <w:rPr>
          <w:rFonts w:asciiTheme="majorHAnsi" w:hAnsiTheme="majorHAnsi"/>
          <w:sz w:val="20"/>
          <w:szCs w:val="20"/>
          <w:lang w:val="es-ES"/>
        </w:rPr>
        <w:t xml:space="preserve"> la autoría del atentado, alegando que fue un error y que el objetivo era el GAULA. </w:t>
      </w:r>
    </w:p>
    <w:p w14:paraId="2D622B46" w14:textId="25DB5951" w:rsidR="00A16B9A" w:rsidRPr="005B5F9A" w:rsidRDefault="00A16B9A" w:rsidP="005C52E0">
      <w:pPr>
        <w:pStyle w:val="ListParagraph"/>
        <w:spacing w:after="240"/>
        <w:ind w:left="0" w:firstLine="720"/>
        <w:jc w:val="both"/>
        <w:rPr>
          <w:rFonts w:asciiTheme="majorHAnsi" w:hAnsiTheme="majorHAnsi"/>
          <w:i/>
          <w:iCs/>
          <w:sz w:val="20"/>
          <w:szCs w:val="20"/>
          <w:lang w:val="pt-BR"/>
        </w:rPr>
      </w:pPr>
      <w:r w:rsidRPr="005B5F9A">
        <w:rPr>
          <w:rFonts w:asciiTheme="majorHAnsi" w:hAnsiTheme="majorHAnsi"/>
          <w:i/>
          <w:iCs/>
          <w:color w:val="auto"/>
          <w:sz w:val="20"/>
          <w:szCs w:val="20"/>
          <w:lang w:val="pt-BR"/>
        </w:rPr>
        <w:t xml:space="preserve">Procesos </w:t>
      </w:r>
      <w:r w:rsidRPr="005B5F9A">
        <w:rPr>
          <w:rFonts w:asciiTheme="majorHAnsi" w:hAnsiTheme="majorHAnsi"/>
          <w:i/>
          <w:iCs/>
          <w:sz w:val="20"/>
          <w:szCs w:val="20"/>
          <w:lang w:val="pt-BR"/>
        </w:rPr>
        <w:t>internos</w:t>
      </w:r>
    </w:p>
    <w:p w14:paraId="2A22FA51" w14:textId="5570A3F7"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peticionario expone que el 15 de octubre de 2010, actuando en representación de los familiares del señor Alape, presentó una </w:t>
      </w:r>
      <w:r w:rsidR="00362F8B" w:rsidRPr="005B5F9A">
        <w:rPr>
          <w:rFonts w:asciiTheme="majorHAnsi" w:hAnsiTheme="majorHAnsi"/>
          <w:sz w:val="20"/>
          <w:szCs w:val="20"/>
          <w:lang w:val="es-ES"/>
        </w:rPr>
        <w:t>s</w:t>
      </w:r>
      <w:r w:rsidRPr="005B5F9A">
        <w:rPr>
          <w:rFonts w:asciiTheme="majorHAnsi" w:hAnsiTheme="majorHAnsi"/>
          <w:sz w:val="20"/>
          <w:szCs w:val="20"/>
          <w:lang w:val="es-ES"/>
        </w:rPr>
        <w:t xml:space="preserve">olicitud de </w:t>
      </w:r>
      <w:r w:rsidR="00362F8B" w:rsidRPr="005B5F9A">
        <w:rPr>
          <w:rFonts w:asciiTheme="majorHAnsi" w:hAnsiTheme="majorHAnsi"/>
          <w:sz w:val="20"/>
          <w:szCs w:val="20"/>
          <w:lang w:val="es-ES"/>
        </w:rPr>
        <w:t>c</w:t>
      </w:r>
      <w:r w:rsidRPr="005B5F9A">
        <w:rPr>
          <w:rFonts w:asciiTheme="majorHAnsi" w:hAnsiTheme="majorHAnsi"/>
          <w:sz w:val="20"/>
          <w:szCs w:val="20"/>
          <w:lang w:val="es-ES"/>
        </w:rPr>
        <w:t xml:space="preserve">onciliación </w:t>
      </w:r>
      <w:r w:rsidR="00362F8B" w:rsidRPr="005B5F9A">
        <w:rPr>
          <w:rFonts w:asciiTheme="majorHAnsi" w:hAnsiTheme="majorHAnsi"/>
          <w:sz w:val="20"/>
          <w:szCs w:val="20"/>
          <w:lang w:val="es-ES"/>
        </w:rPr>
        <w:t>e</w:t>
      </w:r>
      <w:r w:rsidRPr="005B5F9A">
        <w:rPr>
          <w:rFonts w:asciiTheme="majorHAnsi" w:hAnsiTheme="majorHAnsi"/>
          <w:sz w:val="20"/>
          <w:szCs w:val="20"/>
          <w:lang w:val="es-ES"/>
        </w:rPr>
        <w:t xml:space="preserve">xtrajudicial </w:t>
      </w:r>
      <w:r w:rsidR="00362F8B" w:rsidRPr="005B5F9A">
        <w:rPr>
          <w:rFonts w:asciiTheme="majorHAnsi" w:hAnsiTheme="majorHAnsi"/>
          <w:sz w:val="20"/>
          <w:szCs w:val="20"/>
          <w:lang w:val="es-ES"/>
        </w:rPr>
        <w:t>a</w:t>
      </w:r>
      <w:r w:rsidRPr="005B5F9A">
        <w:rPr>
          <w:rFonts w:asciiTheme="majorHAnsi" w:hAnsiTheme="majorHAnsi"/>
          <w:sz w:val="20"/>
          <w:szCs w:val="20"/>
          <w:lang w:val="es-ES"/>
        </w:rPr>
        <w:t xml:space="preserve"> la </w:t>
      </w:r>
      <w:r w:rsidR="00362F8B" w:rsidRPr="005B5F9A">
        <w:rPr>
          <w:rFonts w:asciiTheme="majorHAnsi" w:hAnsiTheme="majorHAnsi"/>
          <w:sz w:val="20"/>
          <w:szCs w:val="20"/>
          <w:lang w:val="es-ES"/>
        </w:rPr>
        <w:t>p</w:t>
      </w:r>
      <w:r w:rsidRPr="005B5F9A">
        <w:rPr>
          <w:rFonts w:asciiTheme="majorHAnsi" w:hAnsiTheme="majorHAnsi"/>
          <w:sz w:val="20"/>
          <w:szCs w:val="20"/>
          <w:lang w:val="es-ES"/>
        </w:rPr>
        <w:t xml:space="preserve">rocuraduría 25 Judicial II para Asuntos Administrativos ante el Tribunal Administrativo del Caquetá. </w:t>
      </w:r>
      <w:r w:rsidR="001B6735" w:rsidRPr="005B5F9A">
        <w:rPr>
          <w:rFonts w:asciiTheme="majorHAnsi" w:hAnsiTheme="majorHAnsi"/>
          <w:sz w:val="20"/>
          <w:szCs w:val="20"/>
          <w:lang w:val="es-ES"/>
        </w:rPr>
        <w:t>E</w:t>
      </w:r>
      <w:r w:rsidRPr="005B5F9A">
        <w:rPr>
          <w:rFonts w:asciiTheme="majorHAnsi" w:hAnsiTheme="majorHAnsi"/>
          <w:sz w:val="20"/>
          <w:szCs w:val="20"/>
          <w:lang w:val="es-ES"/>
        </w:rPr>
        <w:t xml:space="preserve">l 2 de diciembre de 2010 dicha </w:t>
      </w:r>
      <w:r w:rsidR="0064425E" w:rsidRPr="005B5F9A">
        <w:rPr>
          <w:rFonts w:asciiTheme="majorHAnsi" w:hAnsiTheme="majorHAnsi"/>
          <w:sz w:val="20"/>
          <w:szCs w:val="20"/>
          <w:lang w:val="es-ES"/>
        </w:rPr>
        <w:lastRenderedPageBreak/>
        <w:t>p</w:t>
      </w:r>
      <w:r w:rsidRPr="005B5F9A">
        <w:rPr>
          <w:rFonts w:asciiTheme="majorHAnsi" w:hAnsiTheme="majorHAnsi"/>
          <w:sz w:val="20"/>
          <w:szCs w:val="20"/>
          <w:lang w:val="es-ES"/>
        </w:rPr>
        <w:t>rocuraduría expidió la constancia de cumplimiento del requisito de procedibilidad por imposibilidad de acuerdo, señalando que el término de caducidad de la acción se suspendió entre el 15 de octubre y el 2 de diciembre de 2010.</w:t>
      </w:r>
    </w:p>
    <w:p w14:paraId="1AE9BFC2" w14:textId="699A92B7" w:rsidR="00A16B9A" w:rsidRPr="005B5F9A" w:rsidRDefault="004F410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w:t>
      </w:r>
      <w:r w:rsidR="00A16B9A" w:rsidRPr="005B5F9A">
        <w:rPr>
          <w:rFonts w:asciiTheme="majorHAnsi" w:hAnsiTheme="majorHAnsi"/>
          <w:sz w:val="20"/>
          <w:szCs w:val="20"/>
          <w:lang w:val="es-ES"/>
        </w:rPr>
        <w:t>l 9 de febrero de 2011</w:t>
      </w:r>
      <w:r w:rsidRPr="005B5F9A">
        <w:rPr>
          <w:rFonts w:asciiTheme="majorHAnsi" w:hAnsiTheme="majorHAnsi"/>
          <w:sz w:val="20"/>
          <w:szCs w:val="20"/>
          <w:lang w:val="es-ES"/>
        </w:rPr>
        <w:t xml:space="preserve"> el peticionario</w:t>
      </w:r>
      <w:r w:rsidR="00A16B9A" w:rsidRPr="005B5F9A">
        <w:rPr>
          <w:rFonts w:asciiTheme="majorHAnsi" w:hAnsiTheme="majorHAnsi"/>
          <w:sz w:val="20"/>
          <w:szCs w:val="20"/>
          <w:lang w:val="es-ES"/>
        </w:rPr>
        <w:t xml:space="preserve"> presentó </w:t>
      </w:r>
      <w:r w:rsidR="00EE3628" w:rsidRPr="005B5F9A">
        <w:rPr>
          <w:rFonts w:asciiTheme="majorHAnsi" w:hAnsiTheme="majorHAnsi"/>
          <w:sz w:val="20"/>
          <w:szCs w:val="20"/>
          <w:lang w:val="es-ES"/>
        </w:rPr>
        <w:t xml:space="preserve">una </w:t>
      </w:r>
      <w:r w:rsidR="00A16B9A" w:rsidRPr="005B5F9A">
        <w:rPr>
          <w:rFonts w:asciiTheme="majorHAnsi" w:hAnsiTheme="majorHAnsi"/>
          <w:sz w:val="20"/>
          <w:szCs w:val="20"/>
          <w:lang w:val="es-ES"/>
        </w:rPr>
        <w:t>demanda de reparación directa ante el Tribunal Administrativo de Caquetá en contra de la Nación Colombiana</w:t>
      </w:r>
      <w:r w:rsidR="00E91733"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w:t>
      </w:r>
      <w:r w:rsidR="008509D1" w:rsidRPr="005B5F9A">
        <w:rPr>
          <w:rFonts w:asciiTheme="majorHAnsi" w:hAnsiTheme="majorHAnsi"/>
          <w:sz w:val="20"/>
          <w:szCs w:val="20"/>
          <w:lang w:val="es-ES"/>
        </w:rPr>
        <w:t>Sin embargo</w:t>
      </w:r>
      <w:r w:rsidR="00A16B9A" w:rsidRPr="005B5F9A">
        <w:rPr>
          <w:rFonts w:asciiTheme="majorHAnsi" w:hAnsiTheme="majorHAnsi"/>
          <w:sz w:val="20"/>
          <w:szCs w:val="20"/>
          <w:lang w:val="es-ES"/>
        </w:rPr>
        <w:t xml:space="preserve">, mediante auto del 14 de abril de 2011 </w:t>
      </w:r>
      <w:r w:rsidR="006E51A9" w:rsidRPr="005B5F9A">
        <w:rPr>
          <w:rFonts w:asciiTheme="majorHAnsi" w:hAnsiTheme="majorHAnsi"/>
          <w:sz w:val="20"/>
          <w:szCs w:val="20"/>
          <w:lang w:val="es-ES"/>
        </w:rPr>
        <w:t>(</w:t>
      </w:r>
      <w:r w:rsidR="00A16B9A" w:rsidRPr="005B5F9A">
        <w:rPr>
          <w:rFonts w:asciiTheme="majorHAnsi" w:hAnsiTheme="majorHAnsi"/>
          <w:sz w:val="20"/>
          <w:szCs w:val="20"/>
          <w:lang w:val="es-ES"/>
        </w:rPr>
        <w:t>notificado por estado el 26 de abril de 2011</w:t>
      </w:r>
      <w:r w:rsidR="006E51A9"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el Tribunal Administrativo de Caquetá rechazó la demanda por considerar que había operado la caducidad de la acción.</w:t>
      </w:r>
    </w:p>
    <w:p w14:paraId="146E3026" w14:textId="7A33D061" w:rsidR="00A16B9A" w:rsidRPr="005B5F9A" w:rsidRDefault="00363BA5"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C</w:t>
      </w:r>
      <w:r w:rsidR="00C4115A" w:rsidRPr="005B5F9A">
        <w:rPr>
          <w:rFonts w:asciiTheme="majorHAnsi" w:hAnsiTheme="majorHAnsi"/>
          <w:sz w:val="20"/>
          <w:szCs w:val="20"/>
          <w:lang w:val="es-ES"/>
        </w:rPr>
        <w:t>ontra esta decisión el peticionario interpuso un recurso de apelación</w:t>
      </w:r>
      <w:r w:rsidR="00A16B9A" w:rsidRPr="005B5F9A">
        <w:rPr>
          <w:rFonts w:asciiTheme="majorHAnsi" w:hAnsiTheme="majorHAnsi"/>
          <w:sz w:val="20"/>
          <w:szCs w:val="20"/>
          <w:lang w:val="es-ES"/>
        </w:rPr>
        <w:t xml:space="preserve"> el 3 de ma</w:t>
      </w:r>
      <w:r w:rsidR="00516212" w:rsidRPr="005B5F9A">
        <w:rPr>
          <w:rFonts w:asciiTheme="majorHAnsi" w:hAnsiTheme="majorHAnsi"/>
          <w:sz w:val="20"/>
          <w:szCs w:val="20"/>
          <w:lang w:val="es-ES"/>
        </w:rPr>
        <w:t>rz</w:t>
      </w:r>
      <w:r w:rsidR="00A16B9A" w:rsidRPr="005B5F9A">
        <w:rPr>
          <w:rFonts w:asciiTheme="majorHAnsi" w:hAnsiTheme="majorHAnsi"/>
          <w:sz w:val="20"/>
          <w:szCs w:val="20"/>
          <w:lang w:val="es-ES"/>
        </w:rPr>
        <w:t xml:space="preserve">o de 2011. </w:t>
      </w:r>
      <w:r w:rsidR="00784321" w:rsidRPr="005B5F9A">
        <w:rPr>
          <w:rFonts w:asciiTheme="majorHAnsi" w:hAnsiTheme="majorHAnsi"/>
          <w:sz w:val="20"/>
          <w:szCs w:val="20"/>
          <w:lang w:val="es-ES"/>
        </w:rPr>
        <w:t xml:space="preserve">El peticionario </w:t>
      </w:r>
      <w:r w:rsidR="00DA5012" w:rsidRPr="005B5F9A">
        <w:rPr>
          <w:rFonts w:asciiTheme="majorHAnsi" w:hAnsiTheme="majorHAnsi"/>
          <w:sz w:val="20"/>
          <w:szCs w:val="20"/>
          <w:lang w:val="es-ES"/>
        </w:rPr>
        <w:t>aduce</w:t>
      </w:r>
      <w:r w:rsidR="00A16B9A" w:rsidRPr="005B5F9A">
        <w:rPr>
          <w:rFonts w:asciiTheme="majorHAnsi" w:hAnsiTheme="majorHAnsi"/>
          <w:sz w:val="20"/>
          <w:szCs w:val="20"/>
          <w:lang w:val="es-ES"/>
        </w:rPr>
        <w:t xml:space="preserve"> que el juez de primera instancia desconoció que el daño era</w:t>
      </w:r>
      <w:r w:rsidR="008B23DA" w:rsidRPr="005B5F9A">
        <w:rPr>
          <w:rFonts w:asciiTheme="majorHAnsi" w:hAnsiTheme="majorHAnsi"/>
          <w:sz w:val="20"/>
          <w:szCs w:val="20"/>
          <w:lang w:val="es-ES"/>
        </w:rPr>
        <w:t xml:space="preserve"> el</w:t>
      </w:r>
      <w:r w:rsidR="00A16B9A" w:rsidRPr="005B5F9A">
        <w:rPr>
          <w:rFonts w:asciiTheme="majorHAnsi" w:hAnsiTheme="majorHAnsi"/>
          <w:sz w:val="20"/>
          <w:szCs w:val="20"/>
          <w:lang w:val="es-ES"/>
        </w:rPr>
        <w:t xml:space="preserve"> resultado de una grave violación de derechos humanos, lo que a su juicio, haría inaplicable la caducidad conforme al derecho internacional de los derechos humanos. Considera que el tribunal erró al contabilizar el término de caducidad al incluir días de vacancia judicial, lo que consideró una reducción arbitraria de las posibilidades de acceso a la justicia. </w:t>
      </w:r>
      <w:r w:rsidR="00BB369E" w:rsidRPr="005B5F9A">
        <w:rPr>
          <w:rFonts w:asciiTheme="majorHAnsi" w:hAnsiTheme="majorHAnsi"/>
          <w:sz w:val="20"/>
          <w:szCs w:val="20"/>
          <w:lang w:val="es-ES"/>
        </w:rPr>
        <w:t>No obstante,</w:t>
      </w:r>
      <w:r w:rsidR="00A16B9A" w:rsidRPr="005B5F9A">
        <w:rPr>
          <w:rFonts w:asciiTheme="majorHAnsi" w:hAnsiTheme="majorHAnsi"/>
          <w:sz w:val="20"/>
          <w:szCs w:val="20"/>
          <w:lang w:val="es-ES"/>
        </w:rPr>
        <w:t xml:space="preserve"> el Consejo de Estado, Sección Tercera, Subsección A, mediante auto del 21 de noviembre de 2012 </w:t>
      </w:r>
      <w:r w:rsidR="00B64ABB" w:rsidRPr="005B5F9A">
        <w:rPr>
          <w:rFonts w:asciiTheme="majorHAnsi" w:hAnsiTheme="majorHAnsi"/>
          <w:sz w:val="20"/>
          <w:szCs w:val="20"/>
          <w:lang w:val="es-ES"/>
        </w:rPr>
        <w:t>(</w:t>
      </w:r>
      <w:r w:rsidR="00A16B9A" w:rsidRPr="005B5F9A">
        <w:rPr>
          <w:rFonts w:asciiTheme="majorHAnsi" w:hAnsiTheme="majorHAnsi"/>
          <w:sz w:val="20"/>
          <w:szCs w:val="20"/>
          <w:lang w:val="es-ES"/>
        </w:rPr>
        <w:t>notificado el 26 de noviembre de 2012</w:t>
      </w:r>
      <w:r w:rsidR="00B64ABB"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confirmó la decisión de rechazo</w:t>
      </w:r>
      <w:r w:rsidR="00B36F4B"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justificando esencialmente, que la imprescriptibilidad de la acción penal derivada de delitos de lesa humanidad no se extendía a las acciones indemnizatorias y que el término de caducidad de la acción de reparación directa se contabiliza en días calendario.</w:t>
      </w:r>
    </w:p>
    <w:p w14:paraId="6239DDE5" w14:textId="14C7074D" w:rsidR="00A16B9A" w:rsidRPr="005B5F9A" w:rsidRDefault="00F36661"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Frente a</w:t>
      </w:r>
      <w:r w:rsidR="00A16B9A" w:rsidRPr="005B5F9A">
        <w:rPr>
          <w:rFonts w:asciiTheme="majorHAnsi" w:hAnsiTheme="majorHAnsi"/>
          <w:sz w:val="20"/>
          <w:szCs w:val="20"/>
          <w:lang w:val="es-ES"/>
        </w:rPr>
        <w:t xml:space="preserve"> estas decisiones, el 2 de abril de 2013 </w:t>
      </w:r>
      <w:r w:rsidRPr="005B5F9A">
        <w:rPr>
          <w:rFonts w:asciiTheme="majorHAnsi" w:hAnsiTheme="majorHAnsi"/>
          <w:sz w:val="20"/>
          <w:szCs w:val="20"/>
          <w:lang w:val="es-ES"/>
        </w:rPr>
        <w:t xml:space="preserve">el peticionario </w:t>
      </w:r>
      <w:r w:rsidR="00A16B9A" w:rsidRPr="005B5F9A">
        <w:rPr>
          <w:rFonts w:asciiTheme="majorHAnsi" w:hAnsiTheme="majorHAnsi"/>
          <w:sz w:val="20"/>
          <w:szCs w:val="20"/>
          <w:lang w:val="es-ES"/>
        </w:rPr>
        <w:t xml:space="preserve">presentó una </w:t>
      </w:r>
      <w:r w:rsidR="00911443" w:rsidRPr="005B5F9A">
        <w:rPr>
          <w:rFonts w:asciiTheme="majorHAnsi" w:hAnsiTheme="majorHAnsi"/>
          <w:sz w:val="20"/>
          <w:szCs w:val="20"/>
          <w:lang w:val="es-ES"/>
        </w:rPr>
        <w:t>t</w:t>
      </w:r>
      <w:r w:rsidR="00A16B9A" w:rsidRPr="005B5F9A">
        <w:rPr>
          <w:rFonts w:asciiTheme="majorHAnsi" w:hAnsiTheme="majorHAnsi"/>
          <w:sz w:val="20"/>
          <w:szCs w:val="20"/>
          <w:lang w:val="es-ES"/>
        </w:rPr>
        <w:t xml:space="preserve">utela ante la Sección Cuarta del Consejo de Estado alegando la vulneración de los derechos al acceso a la administración de justicia, a la igualdad y al debido proceso, además de reiterar que el daño era consecuencia de una grave violación de derechos humanos y que existió un error en el cómputo del término de caducidad. </w:t>
      </w:r>
      <w:r w:rsidR="004B4050" w:rsidRPr="005B5F9A">
        <w:rPr>
          <w:rFonts w:asciiTheme="majorHAnsi" w:hAnsiTheme="majorHAnsi"/>
          <w:sz w:val="20"/>
          <w:szCs w:val="20"/>
          <w:lang w:val="es-ES"/>
        </w:rPr>
        <w:t>Sin embargo,</w:t>
      </w:r>
      <w:r w:rsidR="00A16B9A" w:rsidRPr="005B5F9A">
        <w:rPr>
          <w:rFonts w:asciiTheme="majorHAnsi" w:hAnsiTheme="majorHAnsi"/>
          <w:sz w:val="20"/>
          <w:szCs w:val="20"/>
          <w:lang w:val="es-ES"/>
        </w:rPr>
        <w:t xml:space="preserve"> la Sección Cuarta del Consejo de Estado, </w:t>
      </w:r>
      <w:r w:rsidR="00922950" w:rsidRPr="005B5F9A">
        <w:rPr>
          <w:rFonts w:asciiTheme="majorHAnsi" w:hAnsiTheme="majorHAnsi"/>
          <w:sz w:val="20"/>
          <w:szCs w:val="20"/>
          <w:lang w:val="es-ES"/>
        </w:rPr>
        <w:t>mediante</w:t>
      </w:r>
      <w:r w:rsidR="00A16B9A" w:rsidRPr="005B5F9A">
        <w:rPr>
          <w:rFonts w:asciiTheme="majorHAnsi" w:hAnsiTheme="majorHAnsi"/>
          <w:sz w:val="20"/>
          <w:szCs w:val="20"/>
          <w:lang w:val="es-ES"/>
        </w:rPr>
        <w:t xml:space="preserve"> sentencia del 9 de mayo de 2013 </w:t>
      </w:r>
      <w:r w:rsidR="00DB03A3" w:rsidRPr="005B5F9A">
        <w:rPr>
          <w:rFonts w:asciiTheme="majorHAnsi" w:hAnsiTheme="majorHAnsi"/>
          <w:sz w:val="20"/>
          <w:szCs w:val="20"/>
          <w:lang w:val="es-ES"/>
        </w:rPr>
        <w:t>(</w:t>
      </w:r>
      <w:r w:rsidR="00A16B9A" w:rsidRPr="005B5F9A">
        <w:rPr>
          <w:rFonts w:asciiTheme="majorHAnsi" w:hAnsiTheme="majorHAnsi"/>
          <w:sz w:val="20"/>
          <w:szCs w:val="20"/>
          <w:lang w:val="es-ES"/>
        </w:rPr>
        <w:t>notificada el 30 de julio de 2013</w:t>
      </w:r>
      <w:r w:rsidR="00DB03A3"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denegó la tutela. Esta instancia consideró que la imprescriptibilidad era aplicable solo en materia penal</w:t>
      </w:r>
      <w:r w:rsidR="00922950"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y que no hubo error en la metodología para el conteo del término de caducidad, ya que el período de suspensión por conciliación debía contarse en días calendario.</w:t>
      </w:r>
    </w:p>
    <w:p w14:paraId="61028DF4" w14:textId="7E87E98F"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6 de agosto de 2013 </w:t>
      </w:r>
      <w:r w:rsidR="00E866F1" w:rsidRPr="005B5F9A">
        <w:rPr>
          <w:rFonts w:asciiTheme="majorHAnsi" w:hAnsiTheme="majorHAnsi"/>
          <w:sz w:val="20"/>
          <w:szCs w:val="20"/>
          <w:lang w:val="es-ES"/>
        </w:rPr>
        <w:t xml:space="preserve">el peticionario </w:t>
      </w:r>
      <w:r w:rsidRPr="005B5F9A">
        <w:rPr>
          <w:rFonts w:asciiTheme="majorHAnsi" w:hAnsiTheme="majorHAnsi"/>
          <w:sz w:val="20"/>
          <w:szCs w:val="20"/>
          <w:lang w:val="es-ES"/>
        </w:rPr>
        <w:t xml:space="preserve">apeló la sentencia de tutela, insistiendo en sus argumentos sobre la vulneración de derechos fundamentales, el carácter de grave violación de derechos humanos del caso, el error en el cómputo de la caducidad y el desconocimiento de los principios </w:t>
      </w:r>
      <w:r w:rsidRPr="005B5F9A">
        <w:rPr>
          <w:rFonts w:asciiTheme="majorHAnsi" w:hAnsiTheme="majorHAnsi"/>
          <w:i/>
          <w:iCs/>
          <w:sz w:val="20"/>
          <w:szCs w:val="20"/>
          <w:lang w:val="es-ES"/>
        </w:rPr>
        <w:t>pro homine</w:t>
      </w:r>
      <w:r w:rsidR="00257665" w:rsidRPr="005B5F9A">
        <w:rPr>
          <w:rFonts w:asciiTheme="majorHAnsi" w:hAnsiTheme="majorHAnsi"/>
          <w:sz w:val="20"/>
          <w:szCs w:val="20"/>
          <w:lang w:val="es-ES"/>
        </w:rPr>
        <w:t xml:space="preserve"> entre otros</w:t>
      </w:r>
      <w:r w:rsidRPr="005B5F9A">
        <w:rPr>
          <w:rFonts w:asciiTheme="majorHAnsi" w:hAnsiTheme="majorHAnsi"/>
          <w:sz w:val="20"/>
          <w:szCs w:val="20"/>
          <w:lang w:val="es-ES"/>
        </w:rPr>
        <w:t>. Sin embar</w:t>
      </w:r>
      <w:r w:rsidR="00B9769F" w:rsidRPr="005B5F9A">
        <w:rPr>
          <w:rFonts w:asciiTheme="majorHAnsi" w:hAnsiTheme="majorHAnsi"/>
          <w:sz w:val="20"/>
          <w:szCs w:val="20"/>
          <w:lang w:val="es-ES"/>
        </w:rPr>
        <w:t>g</w:t>
      </w:r>
      <w:r w:rsidRPr="005B5F9A">
        <w:rPr>
          <w:rFonts w:asciiTheme="majorHAnsi" w:hAnsiTheme="majorHAnsi"/>
          <w:sz w:val="20"/>
          <w:szCs w:val="20"/>
          <w:lang w:val="es-ES"/>
        </w:rPr>
        <w:t xml:space="preserve">o, el Consejo de Estado, Sección Quinta, </w:t>
      </w:r>
      <w:r w:rsidR="003E6754" w:rsidRPr="005B5F9A">
        <w:rPr>
          <w:rFonts w:asciiTheme="majorHAnsi" w:hAnsiTheme="majorHAnsi"/>
          <w:sz w:val="20"/>
          <w:szCs w:val="20"/>
          <w:lang w:val="es-ES"/>
        </w:rPr>
        <w:t>mediante</w:t>
      </w:r>
      <w:r w:rsidRPr="005B5F9A">
        <w:rPr>
          <w:rFonts w:asciiTheme="majorHAnsi" w:hAnsiTheme="majorHAnsi"/>
          <w:sz w:val="20"/>
          <w:szCs w:val="20"/>
          <w:lang w:val="es-ES"/>
        </w:rPr>
        <w:t xml:space="preserve"> sentencia del 31 de octubre de 2013, notificada el 26 de noviembre de 2013, confirmó el fallo de tutela de primera instancia. La Sección Quinta sostuvo que la Sección Tercera había argumentado suficientemente por qué la imprescriptibilidad penal no se aplicaba a la acción de reparación directa y que el cómputo de la suspensión del término de caducidad en días calendario era correcto.</w:t>
      </w:r>
    </w:p>
    <w:p w14:paraId="3A0CBBD5" w14:textId="30E44F2E" w:rsidR="00A16B9A" w:rsidRPr="005B5F9A" w:rsidRDefault="00BB4DDE"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Finalmente,</w:t>
      </w:r>
      <w:r w:rsidR="00A16B9A" w:rsidRPr="005B5F9A">
        <w:rPr>
          <w:rFonts w:asciiTheme="majorHAnsi" w:hAnsiTheme="majorHAnsi"/>
          <w:sz w:val="20"/>
          <w:szCs w:val="20"/>
          <w:lang w:val="es-ES"/>
        </w:rPr>
        <w:t xml:space="preserve"> la Corte Constitucional mediante Sentencia T-490/2014 del 10 de julio de 2014, notificada al apoderado el 31 de octubre de 2014, decidió confirmar las sentencias de tutela proferidas por las Secciones Cuarta y Quinta del Consejo de Estado. Esta decisión se basó en que según la jurisprudencia del Consejo de Estado, el término de caducidad para acciones de reparación por graves violaciones a los derechos humanos es </w:t>
      </w:r>
      <w:r w:rsidR="00FA59B5" w:rsidRPr="005B5F9A">
        <w:rPr>
          <w:rFonts w:asciiTheme="majorHAnsi" w:hAnsiTheme="majorHAnsi"/>
          <w:sz w:val="20"/>
          <w:szCs w:val="20"/>
          <w:lang w:val="es-ES"/>
        </w:rPr>
        <w:t>en</w:t>
      </w:r>
      <w:r w:rsidR="00A16B9A" w:rsidRPr="005B5F9A">
        <w:rPr>
          <w:rFonts w:asciiTheme="majorHAnsi" w:hAnsiTheme="majorHAnsi"/>
          <w:sz w:val="20"/>
          <w:szCs w:val="20"/>
          <w:lang w:val="es-ES"/>
        </w:rPr>
        <w:t xml:space="preserve"> general de dos años, diferenciando la imprescriptibilidad de la acción penal de las acciones indemnizatorias</w:t>
      </w:r>
      <w:r w:rsidR="00247DD8" w:rsidRPr="005B5F9A">
        <w:rPr>
          <w:rFonts w:asciiTheme="majorHAnsi" w:hAnsiTheme="majorHAnsi"/>
          <w:sz w:val="20"/>
          <w:szCs w:val="20"/>
          <w:lang w:val="es-ES"/>
        </w:rPr>
        <w:t>,</w:t>
      </w:r>
      <w:r w:rsidR="00A16B9A" w:rsidRPr="005B5F9A">
        <w:rPr>
          <w:rFonts w:asciiTheme="majorHAnsi" w:hAnsiTheme="majorHAnsi"/>
          <w:sz w:val="20"/>
          <w:szCs w:val="20"/>
          <w:lang w:val="es-ES"/>
        </w:rPr>
        <w:t xml:space="preserve"> y que además, la suspensión del término de caducidad por conciliación extrajudicial se contabiliza en días calendario.</w:t>
      </w:r>
    </w:p>
    <w:p w14:paraId="158EAD54" w14:textId="77777777" w:rsidR="00A16B9A" w:rsidRPr="005B5F9A" w:rsidRDefault="00A16B9A" w:rsidP="005C52E0">
      <w:pPr>
        <w:pStyle w:val="ListParagraph"/>
        <w:spacing w:after="240"/>
        <w:ind w:left="0" w:firstLine="720"/>
        <w:jc w:val="both"/>
        <w:rPr>
          <w:rFonts w:asciiTheme="majorHAnsi" w:hAnsiTheme="majorHAnsi"/>
          <w:i/>
          <w:iCs/>
          <w:sz w:val="20"/>
          <w:szCs w:val="20"/>
          <w:lang w:val="es-ES"/>
        </w:rPr>
      </w:pPr>
      <w:r w:rsidRPr="005B5F9A">
        <w:rPr>
          <w:rFonts w:asciiTheme="majorHAnsi" w:hAnsiTheme="majorHAnsi"/>
          <w:i/>
          <w:iCs/>
          <w:sz w:val="20"/>
          <w:szCs w:val="20"/>
          <w:lang w:val="es-ES"/>
        </w:rPr>
        <w:t>Conclusiones del peticionario</w:t>
      </w:r>
    </w:p>
    <w:p w14:paraId="1D9C25EA" w14:textId="57C43849"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peticionario considera, en suma, que el Estado colombiano incurrió en responsabilidad internacional por la muerte del señor Jhon Jader Alape Hoyos y la posterior denegación de justicia a sus familiares. Sostiene que se violó el derecho a la vida por la omisión del Estado en proteger al Sr. Alape, a pesar del conocimiento previo de las amenazas contra la misión humanitaria que transportaba y el contexto de violencia en la región del Caquetá. </w:t>
      </w:r>
      <w:r w:rsidR="00A626FD" w:rsidRPr="005B5F9A">
        <w:rPr>
          <w:rFonts w:asciiTheme="majorHAnsi" w:hAnsiTheme="majorHAnsi"/>
          <w:sz w:val="20"/>
          <w:szCs w:val="20"/>
          <w:lang w:val="es-ES"/>
        </w:rPr>
        <w:t>También</w:t>
      </w:r>
      <w:r w:rsidRPr="005B5F9A">
        <w:rPr>
          <w:rFonts w:asciiTheme="majorHAnsi" w:hAnsiTheme="majorHAnsi"/>
          <w:sz w:val="20"/>
          <w:szCs w:val="20"/>
          <w:lang w:val="es-ES"/>
        </w:rPr>
        <w:t xml:space="preserve"> se </w:t>
      </w:r>
      <w:r w:rsidR="00A626FD" w:rsidRPr="005B5F9A">
        <w:rPr>
          <w:rFonts w:asciiTheme="majorHAnsi" w:hAnsiTheme="majorHAnsi"/>
          <w:sz w:val="20"/>
          <w:szCs w:val="20"/>
          <w:lang w:val="es-ES"/>
        </w:rPr>
        <w:t>habría vulnerado su</w:t>
      </w:r>
      <w:r w:rsidRPr="005B5F9A">
        <w:rPr>
          <w:rFonts w:asciiTheme="majorHAnsi" w:hAnsiTheme="majorHAnsi"/>
          <w:sz w:val="20"/>
          <w:szCs w:val="20"/>
          <w:lang w:val="es-ES"/>
        </w:rPr>
        <w:t xml:space="preserve"> derecho a la integridad personal por el sufrimiento padecido antes de su muerte, y el de sus familiares por el dolor, la angustia y el trauma causados por su pérdida violenta y la subsecuente denegación de acceso a la justicia.</w:t>
      </w:r>
    </w:p>
    <w:p w14:paraId="0A6756E8" w14:textId="1799F897"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lastRenderedPageBreak/>
        <w:t xml:space="preserve">Argumenta la violación de las garantías judiciales y el derecho a la protección judicial, debido a que la demanda de reparación directa fue rechazada por caducidad. Considera que esta decisión desconoció la imprescriptibilidad de las acciones derivadas de graves violaciones de </w:t>
      </w:r>
      <w:r w:rsidR="005B5523" w:rsidRPr="005B5F9A">
        <w:rPr>
          <w:rFonts w:asciiTheme="majorHAnsi" w:hAnsiTheme="majorHAnsi"/>
          <w:sz w:val="20"/>
          <w:szCs w:val="20"/>
          <w:lang w:val="es-ES"/>
        </w:rPr>
        <w:t>d</w:t>
      </w:r>
      <w:r w:rsidRPr="005B5F9A">
        <w:rPr>
          <w:rFonts w:asciiTheme="majorHAnsi" w:hAnsiTheme="majorHAnsi"/>
          <w:sz w:val="20"/>
          <w:szCs w:val="20"/>
          <w:lang w:val="es-ES"/>
        </w:rPr>
        <w:t xml:space="preserve">erechos </w:t>
      </w:r>
      <w:r w:rsidR="005B5523" w:rsidRPr="005B5F9A">
        <w:rPr>
          <w:rFonts w:asciiTheme="majorHAnsi" w:hAnsiTheme="majorHAnsi"/>
          <w:sz w:val="20"/>
          <w:szCs w:val="20"/>
          <w:lang w:val="es-ES"/>
        </w:rPr>
        <w:t>h</w:t>
      </w:r>
      <w:r w:rsidRPr="005B5F9A">
        <w:rPr>
          <w:rFonts w:asciiTheme="majorHAnsi" w:hAnsiTheme="majorHAnsi"/>
          <w:sz w:val="20"/>
          <w:szCs w:val="20"/>
          <w:lang w:val="es-ES"/>
        </w:rPr>
        <w:t>umanos y aplicó una interpretación excesivamente formalista y restrictiva de las normas procesales, incluyendo el cómputo de los plazos de suspensión y caducidad, impidiendo así un recurso efectivo.</w:t>
      </w:r>
    </w:p>
    <w:p w14:paraId="397DAE0A" w14:textId="19CF7FE8"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Alega también la violación del derecho a la protección de la familia, por la afectación al núcleo familiar del señor Alape, la pérdida de su proyecto de vida, especialmente con su compañera permanente Diana Marcela Montoya Castro, y el impacto emocional y económico en sus padres, hermanos y demás familiares.</w:t>
      </w:r>
    </w:p>
    <w:p w14:paraId="258A9279" w14:textId="77777777" w:rsidR="00A16B9A" w:rsidRPr="005B5F9A" w:rsidRDefault="00A16B9A"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Finalmente, aduce una violación del derecho a la igualdad al considerar que a sus representados no se les aplicaron los estándares del derecho internacional de los derechos humanos relativos a la imprescriptibilidad y al acceso a la justicia de manera equitativa, resultando en un trato discriminatorio dentro del sistema judicial colombiano al no adoptarse la interpretación más favorable a las víctimas en un contexto de graves violaciones a los derechos humanos.</w:t>
      </w:r>
    </w:p>
    <w:p w14:paraId="3ADC9026" w14:textId="53EA34FB" w:rsidR="00107B79" w:rsidRPr="005B5F9A" w:rsidRDefault="00107B79" w:rsidP="005C52E0">
      <w:pPr>
        <w:pStyle w:val="ListParagraph"/>
        <w:spacing w:after="240"/>
        <w:ind w:left="0" w:firstLine="720"/>
        <w:jc w:val="both"/>
        <w:rPr>
          <w:rFonts w:asciiTheme="majorHAnsi" w:hAnsiTheme="majorHAnsi"/>
          <w:b/>
          <w:bCs/>
          <w:sz w:val="20"/>
          <w:szCs w:val="20"/>
          <w:lang w:val="es-ES"/>
        </w:rPr>
      </w:pPr>
      <w:r w:rsidRPr="005B5F9A">
        <w:rPr>
          <w:rFonts w:asciiTheme="majorHAnsi" w:hAnsiTheme="majorHAnsi"/>
          <w:b/>
          <w:bCs/>
          <w:sz w:val="20"/>
          <w:szCs w:val="20"/>
          <w:lang w:val="es-ES"/>
        </w:rPr>
        <w:t xml:space="preserve">El Estado </w:t>
      </w:r>
      <w:r w:rsidR="00865633" w:rsidRPr="005B5F9A">
        <w:rPr>
          <w:rFonts w:asciiTheme="majorHAnsi" w:hAnsiTheme="majorHAnsi"/>
          <w:b/>
          <w:bCs/>
          <w:sz w:val="20"/>
          <w:szCs w:val="20"/>
          <w:lang w:val="es-ES"/>
        </w:rPr>
        <w:t>colombiano</w:t>
      </w:r>
    </w:p>
    <w:p w14:paraId="14920851" w14:textId="0BB66728" w:rsidR="00107B79" w:rsidRPr="005B5F9A" w:rsidRDefault="00593657" w:rsidP="005C52E0">
      <w:pPr>
        <w:pStyle w:val="ListParagraph"/>
        <w:spacing w:after="240"/>
        <w:ind w:left="0" w:firstLine="720"/>
        <w:jc w:val="both"/>
        <w:rPr>
          <w:rFonts w:asciiTheme="majorHAnsi" w:hAnsiTheme="majorHAnsi"/>
          <w:i/>
          <w:iCs/>
          <w:sz w:val="20"/>
          <w:szCs w:val="20"/>
          <w:lang w:val="es-ES"/>
        </w:rPr>
      </w:pPr>
      <w:r w:rsidRPr="005B5F9A">
        <w:rPr>
          <w:rFonts w:asciiTheme="majorHAnsi" w:hAnsiTheme="majorHAnsi"/>
          <w:i/>
          <w:iCs/>
          <w:sz w:val="20"/>
          <w:szCs w:val="20"/>
          <w:lang w:val="es-ES"/>
        </w:rPr>
        <w:t>Proceso penal</w:t>
      </w:r>
    </w:p>
    <w:p w14:paraId="4155C68B" w14:textId="4DBAFEA1" w:rsidR="00107B79" w:rsidRPr="005B5F9A" w:rsidRDefault="00593657"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w:t>
      </w:r>
      <w:r w:rsidR="00107B79" w:rsidRPr="005B5F9A">
        <w:rPr>
          <w:rFonts w:asciiTheme="majorHAnsi" w:hAnsiTheme="majorHAnsi"/>
          <w:sz w:val="20"/>
          <w:szCs w:val="20"/>
          <w:lang w:val="es-ES"/>
        </w:rPr>
        <w:t>l Estado informa que la Fiscalía General de la Nación adelanta la investigación judicial con número de noticia criminal 1875</w:t>
      </w:r>
      <w:r w:rsidR="0058709A" w:rsidRPr="005B5F9A">
        <w:rPr>
          <w:rFonts w:asciiTheme="majorHAnsi" w:hAnsiTheme="majorHAnsi"/>
          <w:sz w:val="20"/>
          <w:szCs w:val="20"/>
          <w:lang w:val="es-ES"/>
        </w:rPr>
        <w:t>2</w:t>
      </w:r>
      <w:r w:rsidR="00107B79" w:rsidRPr="005B5F9A">
        <w:rPr>
          <w:rFonts w:asciiTheme="majorHAnsi" w:hAnsiTheme="majorHAnsi"/>
          <w:sz w:val="20"/>
          <w:szCs w:val="20"/>
          <w:lang w:val="es-ES"/>
        </w:rPr>
        <w:t>6000556200880217 por el delito de homicidio de Jhon Jader Alape Hoyos.</w:t>
      </w:r>
      <w:r w:rsidRPr="005B5F9A">
        <w:rPr>
          <w:rFonts w:asciiTheme="majorHAnsi" w:hAnsiTheme="majorHAnsi"/>
          <w:sz w:val="20"/>
          <w:szCs w:val="20"/>
          <w:lang w:val="es-ES"/>
        </w:rPr>
        <w:t xml:space="preserve"> </w:t>
      </w:r>
    </w:p>
    <w:p w14:paraId="12AEA867" w14:textId="77777777"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Indica que esta investigación continúa abierta y se encuentra a cargo de la Fiscalía 116 Especializada de la Dirección Especializada Contra Violaciones de Derechos Humanos (DECVDH), la cual sigue adelantando diligencias de indagación para individualizar e identificar a los autores del hecho.</w:t>
      </w:r>
    </w:p>
    <w:p w14:paraId="16CB62CC" w14:textId="77777777"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Menciona diversas labores investigativas desplegadas desde 2008, incluyendo el Programa Metodológico del 11 de diciembre de 2008 realizado por la Fiscalía Única Especializada de Florencia, un informe de investigador de campo del 25 de diciembre de 2008 detallando actividades como labores de vecindario y entrevistas, la obtención de actos administrativos y muestras de tierra, verificaciones de fuentes humanas y dictámenes médico-legales.</w:t>
      </w:r>
    </w:p>
    <w:p w14:paraId="1399E9EE" w14:textId="77777777"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Detalla también cambios en la asignación de la investigación: mediante resolución No. 0495 del 3 de agosto de 2009 se asignó a la entonces Unidad Nacional de Derechos Humanos y DIH (hoy DECVDH); el 3 de mayo de 2011 se realizaron inspecciones y entrevistas a exguerrilleros; el 9 de septiembre de 2011 la Fiscalía 39 Especializada realizó declaraciones; el 9 de enero de 2013 se realizaron entrevistas a 27 personas; con Resolución No. 430 del 5 de diciembre de 2017 fue asignada a la Fiscalía 43 de DECVDH; el 29 de noviembre de 2018 se rindió informe para individualizar alias de la Columna Móvil Teófilo Forero; y mediante Resolución No. 00217 del 15 de marzo de 2021, fue asignada a la Fiscalía 116 DECVDH.</w:t>
      </w:r>
    </w:p>
    <w:p w14:paraId="12AFFD52" w14:textId="51F5B8BB"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No obstante, pone de presente que, mediante el Auto SRVR No. 102 del 11 de julio de 2022, la Sala de Reconocimiento de Verdad, de Responsabilidad y de Determinación de la JEP decidió abrir formalmente el Caso No. 10 sobre “</w:t>
      </w:r>
      <w:r w:rsidR="00593657" w:rsidRPr="005B5F9A">
        <w:rPr>
          <w:rFonts w:asciiTheme="majorHAnsi" w:hAnsiTheme="majorHAnsi"/>
          <w:sz w:val="20"/>
          <w:szCs w:val="20"/>
          <w:lang w:val="es-ES"/>
        </w:rPr>
        <w:t>c</w:t>
      </w:r>
      <w:r w:rsidRPr="005B5F9A">
        <w:rPr>
          <w:rFonts w:asciiTheme="majorHAnsi" w:hAnsiTheme="majorHAnsi"/>
          <w:sz w:val="20"/>
          <w:szCs w:val="20"/>
          <w:lang w:val="es-ES"/>
        </w:rPr>
        <w:t>rímenes no amnistiables cometidos por miembros de las extintas FARC-EP”, proceso que sigue en curso y en el cual los hechos objeto de la petición podrían llegar a ser conocidos por la JEP.</w:t>
      </w:r>
    </w:p>
    <w:p w14:paraId="142DE0C1" w14:textId="546AB4AE" w:rsidR="00593657" w:rsidRPr="005B5F9A" w:rsidRDefault="00593657" w:rsidP="005C52E0">
      <w:pPr>
        <w:pStyle w:val="ListParagraph"/>
        <w:spacing w:after="240"/>
        <w:ind w:left="0" w:firstLine="720"/>
        <w:jc w:val="both"/>
        <w:rPr>
          <w:rFonts w:asciiTheme="majorHAnsi" w:hAnsiTheme="majorHAnsi"/>
          <w:i/>
          <w:iCs/>
          <w:sz w:val="20"/>
          <w:szCs w:val="20"/>
          <w:lang w:val="es-ES"/>
        </w:rPr>
      </w:pPr>
      <w:r w:rsidRPr="005B5F9A">
        <w:rPr>
          <w:rFonts w:asciiTheme="majorHAnsi" w:hAnsiTheme="majorHAnsi"/>
          <w:i/>
          <w:iCs/>
          <w:sz w:val="20"/>
          <w:szCs w:val="20"/>
          <w:lang w:val="es-ES"/>
        </w:rPr>
        <w:t>Acción de reparación directa</w:t>
      </w:r>
    </w:p>
    <w:p w14:paraId="06A10584" w14:textId="5322BA02" w:rsidR="00107B79" w:rsidRPr="005B5F9A" w:rsidRDefault="00593657"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w:t>
      </w:r>
      <w:r w:rsidR="00107B79" w:rsidRPr="005B5F9A">
        <w:rPr>
          <w:rFonts w:asciiTheme="majorHAnsi" w:hAnsiTheme="majorHAnsi"/>
          <w:sz w:val="20"/>
          <w:szCs w:val="20"/>
          <w:lang w:val="es-ES"/>
        </w:rPr>
        <w:t xml:space="preserve"> Estado </w:t>
      </w:r>
      <w:r w:rsidRPr="005B5F9A">
        <w:rPr>
          <w:rFonts w:asciiTheme="majorHAnsi" w:hAnsiTheme="majorHAnsi"/>
          <w:sz w:val="20"/>
          <w:szCs w:val="20"/>
          <w:lang w:val="es-ES"/>
        </w:rPr>
        <w:t xml:space="preserve">también </w:t>
      </w:r>
      <w:r w:rsidR="003173D2" w:rsidRPr="005B5F9A">
        <w:rPr>
          <w:rFonts w:asciiTheme="majorHAnsi" w:hAnsiTheme="majorHAnsi"/>
          <w:sz w:val="20"/>
          <w:szCs w:val="20"/>
          <w:lang w:val="es-ES"/>
        </w:rPr>
        <w:t>confirma</w:t>
      </w:r>
      <w:r w:rsidRPr="005B5F9A">
        <w:rPr>
          <w:rFonts w:asciiTheme="majorHAnsi" w:hAnsiTheme="majorHAnsi"/>
          <w:sz w:val="20"/>
          <w:szCs w:val="20"/>
          <w:lang w:val="es-ES"/>
        </w:rPr>
        <w:t xml:space="preserve"> </w:t>
      </w:r>
      <w:r w:rsidR="00107B79" w:rsidRPr="005B5F9A">
        <w:rPr>
          <w:rFonts w:asciiTheme="majorHAnsi" w:hAnsiTheme="majorHAnsi"/>
          <w:sz w:val="20"/>
          <w:szCs w:val="20"/>
          <w:lang w:val="es-ES"/>
        </w:rPr>
        <w:t>que el 9 de febrero de 2011 los familiares del señor Alape</w:t>
      </w:r>
      <w:r w:rsidR="003173D2" w:rsidRPr="005B5F9A">
        <w:rPr>
          <w:rFonts w:asciiTheme="majorHAnsi" w:hAnsiTheme="majorHAnsi"/>
          <w:sz w:val="20"/>
          <w:szCs w:val="20"/>
          <w:lang w:val="es-ES"/>
        </w:rPr>
        <w:t xml:space="preserve"> </w:t>
      </w:r>
      <w:r w:rsidR="00107B79" w:rsidRPr="005B5F9A">
        <w:rPr>
          <w:rFonts w:asciiTheme="majorHAnsi" w:hAnsiTheme="majorHAnsi"/>
          <w:sz w:val="20"/>
          <w:szCs w:val="20"/>
          <w:lang w:val="es-ES"/>
        </w:rPr>
        <w:t xml:space="preserve">presentaron </w:t>
      </w:r>
      <w:r w:rsidR="003173D2" w:rsidRPr="005B5F9A">
        <w:rPr>
          <w:rFonts w:asciiTheme="majorHAnsi" w:hAnsiTheme="majorHAnsi"/>
          <w:sz w:val="20"/>
          <w:szCs w:val="20"/>
          <w:lang w:val="es-ES"/>
        </w:rPr>
        <w:t xml:space="preserve">una </w:t>
      </w:r>
      <w:r w:rsidR="00107B79" w:rsidRPr="005B5F9A">
        <w:rPr>
          <w:rFonts w:asciiTheme="majorHAnsi" w:hAnsiTheme="majorHAnsi"/>
          <w:sz w:val="20"/>
          <w:szCs w:val="20"/>
          <w:lang w:val="es-ES"/>
        </w:rPr>
        <w:t>demanda de reparación directa contra el ICBF, Ejército Nacional, Policía Nacional y el municipio de San Vicente del Caguán.</w:t>
      </w:r>
      <w:r w:rsidRPr="005B5F9A">
        <w:rPr>
          <w:rFonts w:asciiTheme="majorHAnsi" w:hAnsiTheme="majorHAnsi"/>
          <w:sz w:val="20"/>
          <w:szCs w:val="20"/>
          <w:lang w:val="es-ES"/>
        </w:rPr>
        <w:t xml:space="preserve"> </w:t>
      </w:r>
      <w:r w:rsidR="00D728A7" w:rsidRPr="005B5F9A">
        <w:rPr>
          <w:rFonts w:asciiTheme="majorHAnsi" w:hAnsiTheme="majorHAnsi"/>
          <w:sz w:val="20"/>
          <w:szCs w:val="20"/>
          <w:lang w:val="es-ES"/>
        </w:rPr>
        <w:t>No obstante, m</w:t>
      </w:r>
      <w:r w:rsidR="00107B79" w:rsidRPr="005B5F9A">
        <w:rPr>
          <w:rFonts w:asciiTheme="majorHAnsi" w:hAnsiTheme="majorHAnsi"/>
          <w:sz w:val="20"/>
          <w:szCs w:val="20"/>
          <w:lang w:val="es-ES"/>
        </w:rPr>
        <w:t>ediante auto del 14 de abril de 2011 notificado por estado el 26 de abril de 2011, el Tribunal Administrativo de Caquetá rechazó la demanda por caducidad de la acción (Rad. 18001233100020110008500).</w:t>
      </w:r>
    </w:p>
    <w:p w14:paraId="6A5D4B14" w14:textId="71149A54" w:rsidR="00107B79" w:rsidRPr="005B5F9A" w:rsidRDefault="00593657"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lastRenderedPageBreak/>
        <w:t>E</w:t>
      </w:r>
      <w:r w:rsidR="00107B79" w:rsidRPr="005B5F9A">
        <w:rPr>
          <w:rFonts w:asciiTheme="majorHAnsi" w:hAnsiTheme="majorHAnsi"/>
          <w:sz w:val="20"/>
          <w:szCs w:val="20"/>
          <w:lang w:val="es-ES"/>
        </w:rPr>
        <w:t>l 3 de ma</w:t>
      </w:r>
      <w:r w:rsidR="00516212" w:rsidRPr="005B5F9A">
        <w:rPr>
          <w:rFonts w:asciiTheme="majorHAnsi" w:hAnsiTheme="majorHAnsi"/>
          <w:sz w:val="20"/>
          <w:szCs w:val="20"/>
          <w:lang w:val="es-ES"/>
        </w:rPr>
        <w:t>rz</w:t>
      </w:r>
      <w:r w:rsidR="00107B79" w:rsidRPr="005B5F9A">
        <w:rPr>
          <w:rFonts w:asciiTheme="majorHAnsi" w:hAnsiTheme="majorHAnsi"/>
          <w:sz w:val="20"/>
          <w:szCs w:val="20"/>
          <w:lang w:val="es-ES"/>
        </w:rPr>
        <w:t>o de 2011 el apoderado de la parte demandante interpuso recurso de apelación, el cual fue resuelto mediante auto del 21 de noviembre de 2012, notificado en estado el 26 de noviembre de 2012, por la Subsección A de la Sección Tercera del Consejo de Estado, decidiendo confirmar el auto impugnado</w:t>
      </w:r>
      <w:r w:rsidR="00AD4AAC" w:rsidRPr="005B5F9A">
        <w:rPr>
          <w:rFonts w:asciiTheme="majorHAnsi" w:hAnsiTheme="majorHAnsi"/>
          <w:sz w:val="20"/>
          <w:szCs w:val="20"/>
          <w:lang w:val="es-ES"/>
        </w:rPr>
        <w:t>.</w:t>
      </w:r>
      <w:r w:rsidR="00107B79" w:rsidRPr="005B5F9A">
        <w:rPr>
          <w:rFonts w:asciiTheme="majorHAnsi" w:hAnsiTheme="majorHAnsi"/>
          <w:sz w:val="20"/>
          <w:szCs w:val="20"/>
          <w:lang w:val="es-ES"/>
        </w:rPr>
        <w:t xml:space="preserve"> </w:t>
      </w:r>
    </w:p>
    <w:p w14:paraId="39020619" w14:textId="3191B60F"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2 de abril de 2013 </w:t>
      </w:r>
      <w:r w:rsidR="00593657" w:rsidRPr="005B5F9A">
        <w:rPr>
          <w:rFonts w:asciiTheme="majorHAnsi" w:hAnsiTheme="majorHAnsi"/>
          <w:sz w:val="20"/>
          <w:szCs w:val="20"/>
          <w:lang w:val="es-ES"/>
        </w:rPr>
        <w:t>el peticionario</w:t>
      </w:r>
      <w:r w:rsidRPr="005B5F9A">
        <w:rPr>
          <w:rFonts w:asciiTheme="majorHAnsi" w:hAnsiTheme="majorHAnsi"/>
          <w:sz w:val="20"/>
          <w:szCs w:val="20"/>
          <w:lang w:val="es-ES"/>
        </w:rPr>
        <w:t xml:space="preserve"> presentó acción de tutela contra las mencionadas decisiones judiciales.</w:t>
      </w:r>
      <w:r w:rsidR="00593657" w:rsidRPr="005B5F9A">
        <w:rPr>
          <w:rFonts w:asciiTheme="majorHAnsi" w:hAnsiTheme="majorHAnsi"/>
          <w:sz w:val="20"/>
          <w:szCs w:val="20"/>
          <w:lang w:val="es-ES"/>
        </w:rPr>
        <w:t xml:space="preserve"> D</w:t>
      </w:r>
      <w:r w:rsidRPr="005B5F9A">
        <w:rPr>
          <w:rFonts w:asciiTheme="majorHAnsi" w:hAnsiTheme="majorHAnsi"/>
          <w:sz w:val="20"/>
          <w:szCs w:val="20"/>
          <w:lang w:val="es-ES"/>
        </w:rPr>
        <w:t>icha acción fue resuelta en primera instancia por la Sección Cuarta del Consejo de Estado que, mediante sentencia del 9 de mayo de 2013, decidió denegar las pretensiones (Rad. 11001031500020130061500).</w:t>
      </w:r>
      <w:r w:rsidR="00593657" w:rsidRPr="005B5F9A">
        <w:rPr>
          <w:rFonts w:asciiTheme="majorHAnsi" w:hAnsiTheme="majorHAnsi"/>
          <w:sz w:val="20"/>
          <w:szCs w:val="20"/>
          <w:lang w:val="es-ES"/>
        </w:rPr>
        <w:t xml:space="preserve"> L</w:t>
      </w:r>
      <w:r w:rsidRPr="005B5F9A">
        <w:rPr>
          <w:rFonts w:asciiTheme="majorHAnsi" w:hAnsiTheme="majorHAnsi"/>
          <w:sz w:val="20"/>
          <w:szCs w:val="20"/>
          <w:lang w:val="es-ES"/>
        </w:rPr>
        <w:t>a mencionada providencia fue apelada y posteriormente confirmada por la Sección Quinta del Consejo de Estado el 31 de octubre de 2013</w:t>
      </w:r>
      <w:r w:rsidR="004D3134" w:rsidRPr="005B5F9A">
        <w:rPr>
          <w:rFonts w:asciiTheme="majorHAnsi" w:hAnsiTheme="majorHAnsi"/>
          <w:sz w:val="20"/>
          <w:szCs w:val="20"/>
          <w:lang w:val="es-ES"/>
        </w:rPr>
        <w:t>.</w:t>
      </w:r>
      <w:r w:rsidRPr="005B5F9A">
        <w:rPr>
          <w:rFonts w:asciiTheme="majorHAnsi" w:hAnsiTheme="majorHAnsi"/>
          <w:sz w:val="20"/>
          <w:szCs w:val="20"/>
          <w:lang w:val="es-ES"/>
        </w:rPr>
        <w:t xml:space="preserve"> </w:t>
      </w:r>
    </w:p>
    <w:p w14:paraId="1DB0D1DD" w14:textId="599EF82A"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Finalmente, mediante auto del 18 de marzo de 2014 la Corte Constitucional decidió seleccionar la tutela para revisión</w:t>
      </w:r>
      <w:r w:rsidR="00437CA7" w:rsidRPr="005B5F9A">
        <w:rPr>
          <w:rFonts w:asciiTheme="majorHAnsi" w:hAnsiTheme="majorHAnsi"/>
          <w:sz w:val="20"/>
          <w:szCs w:val="20"/>
          <w:lang w:val="es-ES"/>
        </w:rPr>
        <w:t>;</w:t>
      </w:r>
      <w:r w:rsidRPr="005B5F9A">
        <w:rPr>
          <w:rFonts w:asciiTheme="majorHAnsi" w:hAnsiTheme="majorHAnsi"/>
          <w:sz w:val="20"/>
          <w:szCs w:val="20"/>
          <w:lang w:val="es-ES"/>
        </w:rPr>
        <w:t xml:space="preserve"> y el 10 de julio de 2014 emitió la sentencia T-490/14 confirmando las sentencias proferidas por las Secciones Quinta y Cuarta del Consejo de Estado, en las que se decidió negar el amparo de los derechos invocados.</w:t>
      </w:r>
    </w:p>
    <w:p w14:paraId="185879F3" w14:textId="0AD46C89" w:rsidR="00593657" w:rsidRPr="005B5F9A" w:rsidRDefault="00593657" w:rsidP="005C52E0">
      <w:pPr>
        <w:pStyle w:val="ListParagraph"/>
        <w:spacing w:after="240"/>
        <w:ind w:left="0" w:firstLine="720"/>
        <w:jc w:val="both"/>
        <w:rPr>
          <w:rFonts w:asciiTheme="majorHAnsi" w:hAnsiTheme="majorHAnsi"/>
          <w:i/>
          <w:iCs/>
          <w:sz w:val="20"/>
          <w:szCs w:val="20"/>
          <w:lang w:val="es-ES"/>
        </w:rPr>
      </w:pPr>
      <w:r w:rsidRPr="005B5F9A">
        <w:rPr>
          <w:rFonts w:asciiTheme="majorHAnsi" w:hAnsiTheme="majorHAnsi"/>
          <w:i/>
          <w:iCs/>
          <w:sz w:val="20"/>
          <w:szCs w:val="20"/>
          <w:lang w:val="es-ES"/>
        </w:rPr>
        <w:t>Con</w:t>
      </w:r>
      <w:r w:rsidR="00B17AA9" w:rsidRPr="005B5F9A">
        <w:rPr>
          <w:rFonts w:asciiTheme="majorHAnsi" w:hAnsiTheme="majorHAnsi"/>
          <w:i/>
          <w:iCs/>
          <w:sz w:val="20"/>
          <w:szCs w:val="20"/>
          <w:lang w:val="es-ES"/>
        </w:rPr>
        <w:t>sideracio</w:t>
      </w:r>
      <w:r w:rsidRPr="005B5F9A">
        <w:rPr>
          <w:rFonts w:asciiTheme="majorHAnsi" w:hAnsiTheme="majorHAnsi"/>
          <w:i/>
          <w:iCs/>
          <w:sz w:val="20"/>
          <w:szCs w:val="20"/>
          <w:lang w:val="es-ES"/>
        </w:rPr>
        <w:t>nes del Estado</w:t>
      </w:r>
    </w:p>
    <w:p w14:paraId="12B95C36" w14:textId="13864ACA"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Con base en lo anterior, el Estado argumenta</w:t>
      </w:r>
      <w:r w:rsidR="004D3134" w:rsidRPr="005B5F9A">
        <w:rPr>
          <w:rFonts w:asciiTheme="majorHAnsi" w:hAnsiTheme="majorHAnsi"/>
          <w:sz w:val="20"/>
          <w:szCs w:val="20"/>
          <w:lang w:val="es-ES"/>
        </w:rPr>
        <w:t xml:space="preserve"> fundamentalmente</w:t>
      </w:r>
      <w:r w:rsidRPr="005B5F9A">
        <w:rPr>
          <w:rFonts w:asciiTheme="majorHAnsi" w:hAnsiTheme="majorHAnsi"/>
          <w:sz w:val="20"/>
          <w:szCs w:val="20"/>
          <w:lang w:val="es-ES"/>
        </w:rPr>
        <w:t xml:space="preserve"> la inadmisibilidad de la petición debido a su presentación extemporánea, conforme al artículo 46.1</w:t>
      </w:r>
      <w:r w:rsidR="00437CA7" w:rsidRPr="005B5F9A">
        <w:rPr>
          <w:rFonts w:asciiTheme="majorHAnsi" w:hAnsiTheme="majorHAnsi"/>
          <w:sz w:val="20"/>
          <w:szCs w:val="20"/>
          <w:lang w:val="es-ES"/>
        </w:rPr>
        <w:t>.</w:t>
      </w:r>
      <w:r w:rsidRPr="005B5F9A">
        <w:rPr>
          <w:rFonts w:asciiTheme="majorHAnsi" w:hAnsiTheme="majorHAnsi"/>
          <w:sz w:val="20"/>
          <w:szCs w:val="20"/>
          <w:lang w:val="es-ES"/>
        </w:rPr>
        <w:t>b) de la Convención Americana.</w:t>
      </w:r>
      <w:r w:rsidR="00593657" w:rsidRPr="005B5F9A">
        <w:rPr>
          <w:rFonts w:asciiTheme="majorHAnsi" w:hAnsiTheme="majorHAnsi"/>
          <w:sz w:val="20"/>
          <w:szCs w:val="20"/>
          <w:lang w:val="es-ES"/>
        </w:rPr>
        <w:t xml:space="preserve"> </w:t>
      </w:r>
      <w:r w:rsidRPr="005B5F9A">
        <w:rPr>
          <w:rFonts w:asciiTheme="majorHAnsi" w:hAnsiTheme="majorHAnsi"/>
          <w:sz w:val="20"/>
          <w:szCs w:val="20"/>
          <w:lang w:val="es-ES"/>
        </w:rPr>
        <w:t xml:space="preserve">Considera que dado que la última decisión interna que agotó la vía de reparación directa y su revisión en tutela fue la sentencia T-490/14 de la Corte Constitucional, proferida el 10 de julio de 2014, y que la petición fue presentada ante la CIDH el 14 de abril de 2015, transcurrieron nueve meses y cuatro días, excediendo el plazo de seis meses establecido por la Convención. </w:t>
      </w:r>
    </w:p>
    <w:p w14:paraId="38EA7D3E" w14:textId="64597346" w:rsidR="00107B79" w:rsidRPr="005B5F9A" w:rsidRDefault="00107B79" w:rsidP="00CC32D7">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De manera subsidiaria, alega la inadmisibilidad por la falta de agotamiento de los recursos internos, según el artículo 46.1.a de la Convención. Sostiene que la investigación penal ordinaria (NC 1875</w:t>
      </w:r>
      <w:r w:rsidR="0058709A" w:rsidRPr="005B5F9A">
        <w:rPr>
          <w:rFonts w:asciiTheme="majorHAnsi" w:hAnsiTheme="majorHAnsi"/>
          <w:sz w:val="20"/>
          <w:szCs w:val="20"/>
          <w:lang w:val="es-ES"/>
        </w:rPr>
        <w:t>2</w:t>
      </w:r>
      <w:r w:rsidRPr="005B5F9A">
        <w:rPr>
          <w:rFonts w:asciiTheme="majorHAnsi" w:hAnsiTheme="majorHAnsi"/>
          <w:sz w:val="20"/>
          <w:szCs w:val="20"/>
          <w:lang w:val="es-ES"/>
        </w:rPr>
        <w:t>6000556200880217) aún se encuentra disponible y en curso ante la Fiscalía 116 Especializada DECVDH.</w:t>
      </w:r>
      <w:r w:rsidR="00CC32D7" w:rsidRPr="005B5F9A">
        <w:rPr>
          <w:rFonts w:asciiTheme="majorHAnsi" w:hAnsiTheme="majorHAnsi"/>
          <w:sz w:val="20"/>
          <w:szCs w:val="20"/>
          <w:lang w:val="es-ES"/>
        </w:rPr>
        <w:t xml:space="preserve"> </w:t>
      </w:r>
      <w:r w:rsidRPr="005B5F9A">
        <w:rPr>
          <w:rFonts w:asciiTheme="majorHAnsi" w:hAnsiTheme="majorHAnsi"/>
          <w:sz w:val="20"/>
          <w:szCs w:val="20"/>
          <w:lang w:val="es-ES"/>
        </w:rPr>
        <w:t xml:space="preserve">Argumenta que la duración de este proceso penal no constituye </w:t>
      </w:r>
      <w:r w:rsidRPr="005B5F9A">
        <w:rPr>
          <w:rFonts w:asciiTheme="majorHAnsi" w:hAnsiTheme="majorHAnsi"/>
          <w:i/>
          <w:iCs/>
          <w:sz w:val="20"/>
          <w:szCs w:val="20"/>
          <w:lang w:val="es-ES"/>
        </w:rPr>
        <w:t>per se</w:t>
      </w:r>
      <w:r w:rsidRPr="005B5F9A">
        <w:rPr>
          <w:rFonts w:asciiTheme="majorHAnsi" w:hAnsiTheme="majorHAnsi"/>
          <w:sz w:val="20"/>
          <w:szCs w:val="20"/>
          <w:lang w:val="es-ES"/>
        </w:rPr>
        <w:t xml:space="preserve"> una violación de garantías judiciales ni un retardo injustificado, debiendo considerarse la complejidad del asunto (naturaleza del delito, pluralidad de sujetos, tiempo transcurrido desde los hechos en 2008) y la continua actividad de las autoridades judiciales. Señala, además, que no se tiene conocimiento de que los familiares hayan intervenido para impulsar el proceso cuando les era razonablemente exigible.</w:t>
      </w:r>
    </w:p>
    <w:p w14:paraId="16D395E8" w14:textId="23E719AC"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Adicionalmente, reitera que los hechos son susceptibles de ser analizados en el </w:t>
      </w:r>
      <w:r w:rsidR="003208FF" w:rsidRPr="005B5F9A">
        <w:rPr>
          <w:rFonts w:asciiTheme="majorHAnsi" w:hAnsiTheme="majorHAnsi"/>
          <w:sz w:val="20"/>
          <w:szCs w:val="20"/>
          <w:lang w:val="es-ES"/>
        </w:rPr>
        <w:t>“</w:t>
      </w:r>
      <w:r w:rsidRPr="005B5F9A">
        <w:rPr>
          <w:rFonts w:asciiTheme="majorHAnsi" w:hAnsiTheme="majorHAnsi"/>
          <w:sz w:val="20"/>
          <w:szCs w:val="20"/>
          <w:lang w:val="es-ES"/>
        </w:rPr>
        <w:t>macrocaso</w:t>
      </w:r>
      <w:r w:rsidR="003208FF" w:rsidRPr="005B5F9A">
        <w:rPr>
          <w:rFonts w:asciiTheme="majorHAnsi" w:hAnsiTheme="majorHAnsi"/>
          <w:sz w:val="20"/>
          <w:szCs w:val="20"/>
          <w:lang w:val="es-ES"/>
        </w:rPr>
        <w:t>”</w:t>
      </w:r>
      <w:r w:rsidRPr="005B5F9A">
        <w:rPr>
          <w:rFonts w:asciiTheme="majorHAnsi" w:hAnsiTheme="majorHAnsi"/>
          <w:sz w:val="20"/>
          <w:szCs w:val="20"/>
          <w:lang w:val="es-ES"/>
        </w:rPr>
        <w:t xml:space="preserve"> No. 10 de la JEP, el cual fue abierto formalmente en julio de 2022 y aún está en curso. Argumenta que la JEP, como parte del Sistema Integral de Verdad, Justicia, Reparación y No Repetición (SIVJRNR), constituye un mecanismo adecuado y efectivo de justicia transicional, avalado por la Corte IDH y organismos internacionales, para investigar, juzgar y sancionar violaciones de derechos humanos en el marco del conflicto, y que es necesario esperar la conclusión de este proceso.</w:t>
      </w:r>
    </w:p>
    <w:p w14:paraId="560A5B6E" w14:textId="3E00C2D0" w:rsidR="00107B79" w:rsidRPr="005B5F9A" w:rsidRDefault="00107B79"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El Estado también argumenta, de forma subsidiaria, el agotamiento </w:t>
      </w:r>
      <w:r w:rsidR="003208FF" w:rsidRPr="005B5F9A">
        <w:rPr>
          <w:rFonts w:asciiTheme="majorHAnsi" w:hAnsiTheme="majorHAnsi"/>
          <w:sz w:val="20"/>
          <w:szCs w:val="20"/>
          <w:lang w:val="es-ES"/>
        </w:rPr>
        <w:t xml:space="preserve">indebido </w:t>
      </w:r>
      <w:r w:rsidRPr="005B5F9A">
        <w:rPr>
          <w:rFonts w:asciiTheme="majorHAnsi" w:hAnsiTheme="majorHAnsi"/>
          <w:sz w:val="20"/>
          <w:szCs w:val="20"/>
          <w:lang w:val="es-ES"/>
        </w:rPr>
        <w:t>de los recursos internos en relación con la acción de reparación directa ante la jurisdicción contencios</w:t>
      </w:r>
      <w:r w:rsidR="00D61D7D">
        <w:rPr>
          <w:rFonts w:asciiTheme="majorHAnsi" w:hAnsiTheme="majorHAnsi"/>
          <w:sz w:val="20"/>
          <w:szCs w:val="20"/>
          <w:lang w:val="es-ES"/>
        </w:rPr>
        <w:t>a</w:t>
      </w:r>
      <w:r w:rsidRPr="005B5F9A">
        <w:rPr>
          <w:rFonts w:asciiTheme="majorHAnsi" w:hAnsiTheme="majorHAnsi"/>
          <w:sz w:val="20"/>
          <w:szCs w:val="20"/>
          <w:lang w:val="es-ES"/>
        </w:rPr>
        <w:t xml:space="preserve"> administrativa.</w:t>
      </w:r>
      <w:r w:rsidR="00593657" w:rsidRPr="005B5F9A">
        <w:rPr>
          <w:rFonts w:asciiTheme="majorHAnsi" w:hAnsiTheme="majorHAnsi"/>
          <w:sz w:val="20"/>
          <w:szCs w:val="20"/>
          <w:lang w:val="es-ES"/>
        </w:rPr>
        <w:t xml:space="preserve"> </w:t>
      </w:r>
      <w:r w:rsidRPr="005B5F9A">
        <w:rPr>
          <w:rFonts w:asciiTheme="majorHAnsi" w:hAnsiTheme="majorHAnsi"/>
          <w:sz w:val="20"/>
          <w:szCs w:val="20"/>
          <w:lang w:val="es-ES"/>
        </w:rPr>
        <w:t xml:space="preserve">Sostiene que si bien la acción de reparación directa es reconocida como un recurso idóneo y efectivo para obtener reparación integral (incluyendo indemnización, satisfacción, rehabilitación y garantías de no repetición, en línea con estándares </w:t>
      </w:r>
      <w:r w:rsidR="00593657" w:rsidRPr="005B5F9A">
        <w:rPr>
          <w:rFonts w:asciiTheme="majorHAnsi" w:hAnsiTheme="majorHAnsi"/>
          <w:sz w:val="20"/>
          <w:szCs w:val="20"/>
          <w:lang w:val="es-ES"/>
        </w:rPr>
        <w:t>interamericanos</w:t>
      </w:r>
      <w:r w:rsidRPr="005B5F9A">
        <w:rPr>
          <w:rFonts w:asciiTheme="majorHAnsi" w:hAnsiTheme="majorHAnsi"/>
          <w:sz w:val="20"/>
          <w:szCs w:val="20"/>
          <w:lang w:val="es-ES"/>
        </w:rPr>
        <w:t xml:space="preserve">), en este caso los peticionarios no la agotaron debidamente porque </w:t>
      </w:r>
      <w:r w:rsidR="0059037F" w:rsidRPr="005B5F9A">
        <w:rPr>
          <w:rFonts w:asciiTheme="majorHAnsi" w:hAnsiTheme="majorHAnsi"/>
          <w:sz w:val="20"/>
          <w:szCs w:val="20"/>
          <w:lang w:val="es-ES"/>
        </w:rPr>
        <w:t>presentó su demanda</w:t>
      </w:r>
      <w:r w:rsidRPr="005B5F9A">
        <w:rPr>
          <w:rFonts w:asciiTheme="majorHAnsi" w:hAnsiTheme="majorHAnsi"/>
          <w:sz w:val="20"/>
          <w:szCs w:val="20"/>
          <w:lang w:val="es-ES"/>
        </w:rPr>
        <w:t xml:space="preserve"> extemporáneamente.</w:t>
      </w:r>
    </w:p>
    <w:p w14:paraId="66625D88" w14:textId="45819B75" w:rsidR="00107B79" w:rsidRDefault="0059037F"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Colombia e</w:t>
      </w:r>
      <w:r w:rsidR="00107B79" w:rsidRPr="005B5F9A">
        <w:rPr>
          <w:rFonts w:asciiTheme="majorHAnsi" w:hAnsiTheme="majorHAnsi"/>
          <w:sz w:val="20"/>
          <w:szCs w:val="20"/>
          <w:lang w:val="es-ES"/>
        </w:rPr>
        <w:t xml:space="preserve">xplica que el término de caducidad de dos años, establecido en el artículo 136 No. 8 del Código Contencioso Administrativo (aplicable incluso en casos de graves violaciones, salvo desaparición forzada, según jurisprudencia del Consejo de Estado unificada en 2020), se computa desde que los afectados conocieron o debieron conocer la participación del Estado. En este caso </w:t>
      </w:r>
      <w:r w:rsidR="00932F45" w:rsidRPr="005B5F9A">
        <w:rPr>
          <w:rFonts w:asciiTheme="majorHAnsi" w:hAnsiTheme="majorHAnsi"/>
          <w:sz w:val="20"/>
          <w:szCs w:val="20"/>
          <w:lang w:val="es-ES"/>
        </w:rPr>
        <w:t xml:space="preserve">Colombia reitera que </w:t>
      </w:r>
      <w:r w:rsidR="00107B79" w:rsidRPr="005B5F9A">
        <w:rPr>
          <w:rFonts w:asciiTheme="majorHAnsi" w:hAnsiTheme="majorHAnsi"/>
          <w:sz w:val="20"/>
          <w:szCs w:val="20"/>
          <w:lang w:val="es-ES"/>
        </w:rPr>
        <w:t>el plazo corría desde el 8 de diciembre de 2008 hasta el 8 de diciembre de 2010.</w:t>
      </w:r>
      <w:r w:rsidR="00593657" w:rsidRPr="005B5F9A">
        <w:rPr>
          <w:rFonts w:asciiTheme="majorHAnsi" w:hAnsiTheme="majorHAnsi"/>
          <w:sz w:val="20"/>
          <w:szCs w:val="20"/>
          <w:lang w:val="es-ES"/>
        </w:rPr>
        <w:t xml:space="preserve"> </w:t>
      </w:r>
    </w:p>
    <w:p w14:paraId="000EEB10" w14:textId="77777777" w:rsidR="00D61D7D" w:rsidRPr="005B5F9A" w:rsidRDefault="00D61D7D" w:rsidP="00D61D7D">
      <w:pPr>
        <w:pStyle w:val="ListParagraph"/>
        <w:spacing w:after="240"/>
        <w:jc w:val="both"/>
        <w:rPr>
          <w:rFonts w:asciiTheme="majorHAnsi" w:hAnsiTheme="majorHAnsi"/>
          <w:sz w:val="20"/>
          <w:szCs w:val="20"/>
          <w:lang w:val="es-ES"/>
        </w:rPr>
      </w:pPr>
    </w:p>
    <w:p w14:paraId="4AC5EB70" w14:textId="20FC12A5" w:rsidR="00107B79" w:rsidRPr="005B5F9A" w:rsidRDefault="00072584" w:rsidP="00BC07B9">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lastRenderedPageBreak/>
        <w:t>A este respecto,</w:t>
      </w:r>
      <w:r w:rsidR="00107B79" w:rsidRPr="005B5F9A">
        <w:rPr>
          <w:rFonts w:asciiTheme="majorHAnsi" w:hAnsiTheme="majorHAnsi"/>
          <w:sz w:val="20"/>
          <w:szCs w:val="20"/>
          <w:lang w:val="es-ES"/>
        </w:rPr>
        <w:t xml:space="preserve"> la solicitud de conciliación extrajudicial presentada el 15 de octubre de 2010 suspendió el término restante de 55 días. Como la audiencia concluyó el 2 de diciembre de 2010 (expidiéndose constancia), el conteo se reanudó el 3 de diciembre de 2010 y el plazo restante (calculado en días calendario, conforme a la jurisprudencia) se agotó el 26 de enero de 2011.</w:t>
      </w:r>
      <w:r w:rsidR="00BC07B9" w:rsidRPr="005B5F9A">
        <w:rPr>
          <w:rFonts w:asciiTheme="majorHAnsi" w:hAnsiTheme="majorHAnsi"/>
          <w:sz w:val="20"/>
          <w:szCs w:val="20"/>
          <w:lang w:val="es-ES"/>
        </w:rPr>
        <w:t xml:space="preserve"> Así,</w:t>
      </w:r>
      <w:r w:rsidR="00107B79" w:rsidRPr="005B5F9A">
        <w:rPr>
          <w:rFonts w:asciiTheme="majorHAnsi" w:hAnsiTheme="majorHAnsi"/>
          <w:sz w:val="20"/>
          <w:szCs w:val="20"/>
          <w:lang w:val="es-ES"/>
        </w:rPr>
        <w:t xml:space="preserve"> dado que la demanda de reparación directa fue presentada el 7 de febrero de 2011, ya había operado la caducidad, tal como lo determinaron el Tribunal Administrativo de Caquetá y el Consejo de Estado. </w:t>
      </w:r>
      <w:r w:rsidR="00323D2D" w:rsidRPr="005B5F9A">
        <w:rPr>
          <w:rFonts w:asciiTheme="majorHAnsi" w:hAnsiTheme="majorHAnsi"/>
          <w:sz w:val="20"/>
          <w:szCs w:val="20"/>
          <w:lang w:val="es-ES"/>
        </w:rPr>
        <w:t>L</w:t>
      </w:r>
      <w:r w:rsidR="00107B79" w:rsidRPr="005B5F9A">
        <w:rPr>
          <w:rFonts w:asciiTheme="majorHAnsi" w:hAnsiTheme="majorHAnsi"/>
          <w:sz w:val="20"/>
          <w:szCs w:val="20"/>
          <w:lang w:val="es-ES"/>
        </w:rPr>
        <w:t>a imprescriptibilidad de la acción penal por crímenes de lesa humanidad no se extiende a las acciones indemnizatorias, las cuales tienen plazos legales específicos.</w:t>
      </w:r>
    </w:p>
    <w:p w14:paraId="0A1078DE" w14:textId="1781E61B" w:rsidR="00107B79" w:rsidRPr="005B5F9A" w:rsidRDefault="00230A3B" w:rsidP="002F711D">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Colombia también aduce</w:t>
      </w:r>
      <w:r w:rsidR="00107B79" w:rsidRPr="005B5F9A">
        <w:rPr>
          <w:rFonts w:asciiTheme="majorHAnsi" w:hAnsiTheme="majorHAnsi"/>
          <w:sz w:val="20"/>
          <w:szCs w:val="20"/>
          <w:lang w:val="es-ES"/>
        </w:rPr>
        <w:t xml:space="preserve"> la inadmisibilidad de la petición por configurarse la fórmula de la cuarta instancia, de acuerdo con el artículo 47.b</w:t>
      </w:r>
      <w:r w:rsidR="00F6691C" w:rsidRPr="005B5F9A">
        <w:rPr>
          <w:rFonts w:asciiTheme="majorHAnsi" w:hAnsiTheme="majorHAnsi"/>
          <w:sz w:val="20"/>
          <w:szCs w:val="20"/>
          <w:lang w:val="es-ES"/>
        </w:rPr>
        <w:t>)</w:t>
      </w:r>
      <w:r w:rsidR="00107B79" w:rsidRPr="005B5F9A">
        <w:rPr>
          <w:rFonts w:asciiTheme="majorHAnsi" w:hAnsiTheme="majorHAnsi"/>
          <w:sz w:val="20"/>
          <w:szCs w:val="20"/>
          <w:lang w:val="es-ES"/>
        </w:rPr>
        <w:t xml:space="preserve"> de la Convención Americana. Alega que el peticionario pretende que la CIDH actúe como tribunal de alzada para revisar decisiones judiciales internas que fueron adoptadas respetando las garantías judiciales.</w:t>
      </w:r>
      <w:r w:rsidR="002F711D" w:rsidRPr="005B5F9A">
        <w:rPr>
          <w:rFonts w:asciiTheme="majorHAnsi" w:hAnsiTheme="majorHAnsi"/>
          <w:sz w:val="20"/>
          <w:szCs w:val="20"/>
          <w:lang w:val="es-ES"/>
        </w:rPr>
        <w:t xml:space="preserve"> </w:t>
      </w:r>
      <w:r w:rsidR="00107B79" w:rsidRPr="005B5F9A">
        <w:rPr>
          <w:rFonts w:asciiTheme="majorHAnsi" w:hAnsiTheme="majorHAnsi"/>
          <w:sz w:val="20"/>
          <w:szCs w:val="20"/>
          <w:lang w:val="es-ES"/>
        </w:rPr>
        <w:t>Sostiene que tanto el Tribunal Administrativo del Caquetá como la Subsección A de la Sección Tercera del Consejo de Estado (en el proceso de reparación directa), así como las Secciones Cuarta y Quinta del Consejo de Estado y la Sala Segunda de Revisión de la Corte Constitucional (en el trámite de tutela) analizaron de manera razonable y fundamentada la aplicación de las normas sobre caducidad de la acción de reparación directa.</w:t>
      </w:r>
    </w:p>
    <w:p w14:paraId="34F9A149" w14:textId="65368D68" w:rsidR="00107B79" w:rsidRPr="005B5F9A" w:rsidRDefault="00DA0D2F" w:rsidP="005C52E0">
      <w:pPr>
        <w:pStyle w:val="ListParagraph"/>
        <w:numPr>
          <w:ilvl w:val="0"/>
          <w:numId w:val="59"/>
        </w:numPr>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El Estado c</w:t>
      </w:r>
      <w:r w:rsidR="00107B79" w:rsidRPr="005B5F9A">
        <w:rPr>
          <w:rFonts w:asciiTheme="majorHAnsi" w:hAnsiTheme="majorHAnsi"/>
          <w:sz w:val="20"/>
          <w:szCs w:val="20"/>
          <w:lang w:val="es-ES"/>
        </w:rPr>
        <w:t>onsidera que estas autoridades judiciales concluyeron, con base en la normativa interna y la jurisprudencia consolidada, que la acción había caducado porque la imprescriptibilidad penal no aplica a la acción indemnizatoria y el cálculo del plazo, incluyendo la suspensión por conciliación (contada en días calendario), demostraba la extemporaneidad de la demanda</w:t>
      </w:r>
      <w:r w:rsidRPr="005B5F9A">
        <w:rPr>
          <w:rFonts w:asciiTheme="majorHAnsi" w:hAnsiTheme="majorHAnsi"/>
          <w:sz w:val="20"/>
          <w:szCs w:val="20"/>
          <w:lang w:val="es-ES"/>
        </w:rPr>
        <w:t xml:space="preserve"> presentada ante el Consejo de Estado</w:t>
      </w:r>
      <w:r w:rsidR="00107B79" w:rsidRPr="005B5F9A">
        <w:rPr>
          <w:rFonts w:asciiTheme="majorHAnsi" w:hAnsiTheme="majorHAnsi"/>
          <w:sz w:val="20"/>
          <w:szCs w:val="20"/>
          <w:lang w:val="es-ES"/>
        </w:rPr>
        <w:t>.</w:t>
      </w:r>
    </w:p>
    <w:bookmarkEnd w:id="2"/>
    <w:p w14:paraId="6B466593" w14:textId="57173F11" w:rsidR="00B83158" w:rsidRPr="005B5F9A" w:rsidRDefault="00B83158" w:rsidP="005C52E0">
      <w:pPr>
        <w:spacing w:after="240"/>
        <w:ind w:firstLine="720"/>
        <w:jc w:val="both"/>
        <w:rPr>
          <w:rFonts w:asciiTheme="majorHAnsi" w:hAnsiTheme="majorHAnsi"/>
          <w:sz w:val="20"/>
          <w:szCs w:val="20"/>
          <w:lang w:val="es-ES_tradnl"/>
        </w:rPr>
      </w:pPr>
      <w:r w:rsidRPr="005B5F9A">
        <w:rPr>
          <w:rFonts w:asciiTheme="majorHAnsi" w:hAnsiTheme="majorHAnsi"/>
          <w:b/>
          <w:sz w:val="20"/>
          <w:szCs w:val="20"/>
          <w:lang w:val="es-ES_tradnl"/>
        </w:rPr>
        <w:t xml:space="preserve">VI. </w:t>
      </w:r>
      <w:r w:rsidRPr="005B5F9A">
        <w:rPr>
          <w:rFonts w:asciiTheme="majorHAnsi" w:hAnsiTheme="majorHAnsi"/>
          <w:b/>
          <w:sz w:val="20"/>
          <w:szCs w:val="20"/>
          <w:lang w:val="es-ES_tradnl"/>
        </w:rPr>
        <w:tab/>
      </w:r>
      <w:r w:rsidRPr="005B5F9A">
        <w:rPr>
          <w:rFonts w:asciiTheme="majorHAnsi" w:hAnsiTheme="majorHAnsi"/>
          <w:b/>
          <w:bCs/>
          <w:sz w:val="20"/>
          <w:szCs w:val="20"/>
          <w:lang w:val="es-ES_tradnl"/>
        </w:rPr>
        <w:t xml:space="preserve">ANÁLISIS DE </w:t>
      </w:r>
      <w:r w:rsidRPr="005B5F9A">
        <w:rPr>
          <w:rFonts w:asciiTheme="majorHAnsi" w:hAnsiTheme="majorHAnsi"/>
          <w:b/>
          <w:sz w:val="20"/>
          <w:szCs w:val="20"/>
          <w:lang w:val="es-ES_tradnl"/>
        </w:rPr>
        <w:t>AGOTAMIENTO DE LOS RECURSOS INTERNOS Y PLAZO DE PRESENTACIÓN</w:t>
      </w:r>
      <w:r w:rsidRPr="005B5F9A">
        <w:rPr>
          <w:rFonts w:asciiTheme="majorHAnsi" w:eastAsia="Cambria" w:hAnsiTheme="majorHAnsi" w:cs="Cambria"/>
          <w:b/>
          <w:bCs/>
          <w:color w:val="000000"/>
          <w:sz w:val="20"/>
          <w:szCs w:val="20"/>
          <w:u w:color="000000"/>
          <w:lang w:val="es-ES_tradnl" w:eastAsia="es-ES"/>
        </w:rPr>
        <w:t xml:space="preserve"> </w:t>
      </w:r>
    </w:p>
    <w:p w14:paraId="1344406B" w14:textId="02C2BFCB" w:rsidR="000719D7" w:rsidRPr="005B5F9A" w:rsidRDefault="00B64660"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_tradnl"/>
        </w:rPr>
        <w:t xml:space="preserve">La petición presenta como hecho </w:t>
      </w:r>
      <w:r w:rsidR="00E22EC7" w:rsidRPr="005B5F9A">
        <w:rPr>
          <w:rFonts w:asciiTheme="majorHAnsi" w:hAnsiTheme="majorHAnsi"/>
          <w:sz w:val="20"/>
          <w:szCs w:val="20"/>
          <w:lang w:val="es-ES_tradnl"/>
        </w:rPr>
        <w:t>fundamental</w:t>
      </w:r>
      <w:r w:rsidR="00EF04D5" w:rsidRPr="005B5F9A">
        <w:rPr>
          <w:rFonts w:asciiTheme="majorHAnsi" w:hAnsiTheme="majorHAnsi"/>
          <w:sz w:val="20"/>
          <w:szCs w:val="20"/>
          <w:lang w:val="es-ES_tradnl"/>
        </w:rPr>
        <w:t xml:space="preserve"> </w:t>
      </w:r>
      <w:r w:rsidR="00113F65" w:rsidRPr="005B5F9A">
        <w:rPr>
          <w:rFonts w:asciiTheme="majorHAnsi" w:hAnsiTheme="majorHAnsi"/>
          <w:sz w:val="20"/>
          <w:szCs w:val="20"/>
          <w:lang w:val="es-ES_tradnl"/>
        </w:rPr>
        <w:t>la</w:t>
      </w:r>
      <w:r w:rsidR="00C86424" w:rsidRPr="005B5F9A">
        <w:rPr>
          <w:rFonts w:asciiTheme="majorHAnsi" w:hAnsiTheme="majorHAnsi"/>
          <w:sz w:val="20"/>
          <w:szCs w:val="20"/>
          <w:lang w:val="es-ES_tradnl"/>
        </w:rPr>
        <w:t xml:space="preserve"> </w:t>
      </w:r>
      <w:r w:rsidR="00593657" w:rsidRPr="005B5F9A">
        <w:rPr>
          <w:rFonts w:asciiTheme="majorHAnsi" w:hAnsiTheme="majorHAnsi"/>
          <w:sz w:val="20"/>
          <w:szCs w:val="20"/>
          <w:lang w:val="es-ES_tradnl"/>
        </w:rPr>
        <w:t>muerte</w:t>
      </w:r>
      <w:r w:rsidR="00673F57" w:rsidRPr="005B5F9A">
        <w:rPr>
          <w:rFonts w:asciiTheme="majorHAnsi" w:hAnsiTheme="majorHAnsi"/>
          <w:sz w:val="20"/>
          <w:szCs w:val="20"/>
          <w:lang w:val="es-ES_tradnl"/>
        </w:rPr>
        <w:t xml:space="preserve"> </w:t>
      </w:r>
      <w:r w:rsidR="003A465D" w:rsidRPr="005B5F9A">
        <w:rPr>
          <w:rFonts w:asciiTheme="majorHAnsi" w:hAnsiTheme="majorHAnsi"/>
          <w:sz w:val="20"/>
          <w:szCs w:val="20"/>
          <w:lang w:val="es-ES_tradnl"/>
        </w:rPr>
        <w:t xml:space="preserve">de </w:t>
      </w:r>
      <w:r w:rsidR="00593657" w:rsidRPr="005B5F9A">
        <w:rPr>
          <w:rFonts w:asciiTheme="majorHAnsi" w:hAnsiTheme="majorHAnsi"/>
          <w:sz w:val="20"/>
          <w:szCs w:val="20"/>
          <w:lang w:val="es-ES_tradnl"/>
        </w:rPr>
        <w:t>Jhon Jader Alape Hoyos</w:t>
      </w:r>
      <w:r w:rsidR="003A465D" w:rsidRPr="005B5F9A">
        <w:rPr>
          <w:rFonts w:asciiTheme="majorHAnsi" w:hAnsiTheme="majorHAnsi"/>
          <w:sz w:val="20"/>
          <w:szCs w:val="20"/>
          <w:lang w:val="es-ES_tradnl"/>
        </w:rPr>
        <w:t xml:space="preserve"> a manos de </w:t>
      </w:r>
      <w:r w:rsidR="00457236" w:rsidRPr="005B5F9A">
        <w:rPr>
          <w:rFonts w:asciiTheme="majorHAnsi" w:hAnsiTheme="majorHAnsi"/>
          <w:sz w:val="20"/>
          <w:szCs w:val="20"/>
          <w:lang w:val="es-ES_tradnl"/>
        </w:rPr>
        <w:t>las FARC</w:t>
      </w:r>
      <w:r w:rsidR="000719D7" w:rsidRPr="005B5F9A">
        <w:rPr>
          <w:rFonts w:asciiTheme="majorHAnsi" w:hAnsiTheme="majorHAnsi"/>
          <w:sz w:val="20"/>
          <w:szCs w:val="20"/>
          <w:lang w:val="es-ES_tradnl"/>
        </w:rPr>
        <w:t xml:space="preserve"> mientras trabajaba para la OIM bajo coordinación del Ejército Nacional</w:t>
      </w:r>
      <w:r w:rsidR="003A465D" w:rsidRPr="005B5F9A">
        <w:rPr>
          <w:rFonts w:asciiTheme="majorHAnsi" w:hAnsiTheme="majorHAnsi"/>
          <w:sz w:val="20"/>
          <w:szCs w:val="20"/>
          <w:lang w:val="es-ES_tradnl"/>
        </w:rPr>
        <w:t xml:space="preserve">, </w:t>
      </w:r>
      <w:r w:rsidR="00E22EC7" w:rsidRPr="005B5F9A">
        <w:rPr>
          <w:rFonts w:asciiTheme="majorHAnsi" w:hAnsiTheme="majorHAnsi"/>
          <w:sz w:val="20"/>
          <w:szCs w:val="20"/>
          <w:lang w:val="es-ES_tradnl"/>
        </w:rPr>
        <w:t>con su consecuente impunidad, y sobre todo la</w:t>
      </w:r>
      <w:r w:rsidR="003A465D" w:rsidRPr="005B5F9A">
        <w:rPr>
          <w:rFonts w:asciiTheme="majorHAnsi" w:hAnsiTheme="majorHAnsi"/>
          <w:sz w:val="20"/>
          <w:szCs w:val="20"/>
          <w:lang w:val="es-ES_tradnl"/>
        </w:rPr>
        <w:t xml:space="preserve"> </w:t>
      </w:r>
      <w:r w:rsidR="000719D7" w:rsidRPr="005B5F9A">
        <w:rPr>
          <w:rFonts w:asciiTheme="majorHAnsi" w:hAnsiTheme="majorHAnsi"/>
          <w:sz w:val="20"/>
          <w:szCs w:val="20"/>
          <w:lang w:val="es-ES_tradnl"/>
        </w:rPr>
        <w:t>falta de reparación</w:t>
      </w:r>
      <w:r w:rsidR="003A465D" w:rsidRPr="005B5F9A">
        <w:rPr>
          <w:rFonts w:asciiTheme="majorHAnsi" w:hAnsiTheme="majorHAnsi"/>
          <w:sz w:val="20"/>
          <w:szCs w:val="20"/>
          <w:lang w:val="es-ES_tradnl"/>
        </w:rPr>
        <w:t xml:space="preserve"> de los hechos</w:t>
      </w:r>
      <w:r w:rsidR="0099279D" w:rsidRPr="005B5F9A">
        <w:rPr>
          <w:rFonts w:asciiTheme="majorHAnsi" w:hAnsiTheme="majorHAnsi"/>
          <w:sz w:val="20"/>
          <w:szCs w:val="20"/>
          <w:lang w:val="es-ES"/>
        </w:rPr>
        <w:t>.</w:t>
      </w:r>
      <w:r w:rsidR="000719D7" w:rsidRPr="005B5F9A">
        <w:rPr>
          <w:rFonts w:asciiTheme="majorHAnsi" w:hAnsiTheme="majorHAnsi"/>
          <w:sz w:val="20"/>
          <w:szCs w:val="20"/>
          <w:lang w:val="es-ES"/>
        </w:rPr>
        <w:t xml:space="preserve"> </w:t>
      </w:r>
      <w:r w:rsidR="00991090" w:rsidRPr="005B5F9A">
        <w:rPr>
          <w:rFonts w:asciiTheme="majorHAnsi" w:hAnsiTheme="majorHAnsi"/>
          <w:sz w:val="20"/>
          <w:szCs w:val="20"/>
          <w:lang w:val="es-ES"/>
        </w:rPr>
        <w:t>Al respecto, el Estado aduce la falta de agotamiento respecto del proceso penal y la extemporaneidad de la petición frente al proceso contencioso-administrativo.</w:t>
      </w:r>
    </w:p>
    <w:p w14:paraId="64D862D6" w14:textId="0E94B79A" w:rsidR="005105BD" w:rsidRPr="005B5F9A" w:rsidRDefault="00E4413C"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
        </w:rPr>
        <w:t>En primer lugar</w:t>
      </w:r>
      <w:r w:rsidR="0099279D" w:rsidRPr="005B5F9A">
        <w:rPr>
          <w:rFonts w:asciiTheme="majorHAnsi" w:hAnsiTheme="majorHAnsi"/>
          <w:sz w:val="20"/>
          <w:szCs w:val="20"/>
          <w:lang w:val="es-ES"/>
        </w:rPr>
        <w:t xml:space="preserve">, </w:t>
      </w:r>
      <w:r w:rsidR="0099279D" w:rsidRPr="005B5F9A">
        <w:rPr>
          <w:rFonts w:asciiTheme="majorHAnsi" w:hAnsiTheme="majorHAnsi"/>
          <w:sz w:val="20"/>
          <w:szCs w:val="20"/>
          <w:lang w:val="es-ES_tradnl"/>
        </w:rPr>
        <w:t>l</w:t>
      </w:r>
      <w:r w:rsidR="006A2CE3" w:rsidRPr="005B5F9A">
        <w:rPr>
          <w:rFonts w:asciiTheme="majorHAnsi" w:hAnsiTheme="majorHAnsi"/>
          <w:sz w:val="20"/>
          <w:szCs w:val="20"/>
          <w:lang w:val="es-ES_tradnl"/>
        </w:rPr>
        <w:t>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5B5F9A">
        <w:rPr>
          <w:rFonts w:asciiTheme="majorHAnsi" w:hAnsiTheme="majorHAnsi"/>
          <w:bCs/>
          <w:sz w:val="20"/>
          <w:szCs w:val="20"/>
          <w:vertAlign w:val="superscript"/>
          <w:lang w:val="es-ES_tradnl"/>
        </w:rPr>
        <w:footnoteReference w:id="6"/>
      </w:r>
      <w:r w:rsidR="006A2CE3" w:rsidRPr="005B5F9A">
        <w:rPr>
          <w:rFonts w:asciiTheme="majorHAnsi" w:hAnsiTheme="majorHAnsi"/>
          <w:sz w:val="20"/>
          <w:szCs w:val="20"/>
          <w:lang w:val="es-ES_tradnl"/>
        </w:rPr>
        <w:t>;</w:t>
      </w:r>
      <w:r w:rsidR="00274B08" w:rsidRPr="005B5F9A">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5B5F9A">
        <w:rPr>
          <w:rFonts w:asciiTheme="majorHAnsi" w:hAnsiTheme="majorHAnsi"/>
          <w:bCs/>
          <w:sz w:val="20"/>
          <w:szCs w:val="20"/>
          <w:vertAlign w:val="superscript"/>
          <w:lang w:val="es-ES_tradnl"/>
        </w:rPr>
        <w:footnoteReference w:id="7"/>
      </w:r>
      <w:r w:rsidR="00274B08" w:rsidRPr="005B5F9A">
        <w:rPr>
          <w:rFonts w:asciiTheme="majorHAnsi" w:hAnsiTheme="majorHAnsi"/>
          <w:sz w:val="20"/>
          <w:szCs w:val="20"/>
          <w:lang w:val="es-ES_tradnl"/>
        </w:rPr>
        <w:t>.</w:t>
      </w:r>
    </w:p>
    <w:p w14:paraId="3F878119" w14:textId="60F95560" w:rsidR="003C213B" w:rsidRPr="00AF08FB" w:rsidRDefault="00C21277"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CO"/>
        </w:rPr>
        <w:t xml:space="preserve">Sin perjuicio de lo anterior, en el presente caso se observa que </w:t>
      </w:r>
      <w:r w:rsidR="00006E89" w:rsidRPr="005B5F9A">
        <w:rPr>
          <w:rFonts w:asciiTheme="majorHAnsi" w:hAnsiTheme="majorHAnsi"/>
          <w:sz w:val="20"/>
          <w:szCs w:val="20"/>
          <w:lang w:val="es-CO"/>
        </w:rPr>
        <w:t>el peticionario alega</w:t>
      </w:r>
      <w:r w:rsidRPr="005B5F9A">
        <w:rPr>
          <w:rFonts w:asciiTheme="majorHAnsi" w:hAnsiTheme="majorHAnsi"/>
          <w:sz w:val="20"/>
          <w:szCs w:val="20"/>
          <w:lang w:val="es-CO"/>
        </w:rPr>
        <w:t xml:space="preserve"> además violaciones concretas </w:t>
      </w:r>
      <w:r w:rsidR="00913323" w:rsidRPr="005B5F9A">
        <w:rPr>
          <w:rFonts w:asciiTheme="majorHAnsi" w:hAnsiTheme="majorHAnsi"/>
          <w:sz w:val="20"/>
          <w:szCs w:val="20"/>
          <w:lang w:val="es-CO"/>
        </w:rPr>
        <w:t xml:space="preserve">relativas a </w:t>
      </w:r>
      <w:r w:rsidRPr="005B5F9A">
        <w:rPr>
          <w:rFonts w:asciiTheme="majorHAnsi" w:hAnsiTheme="majorHAnsi"/>
          <w:sz w:val="20"/>
          <w:szCs w:val="20"/>
          <w:lang w:val="es-CO"/>
        </w:rPr>
        <w:t>la demanda de reparación directa</w:t>
      </w:r>
      <w:r w:rsidR="00913323" w:rsidRPr="005B5F9A">
        <w:rPr>
          <w:rFonts w:asciiTheme="majorHAnsi" w:hAnsiTheme="majorHAnsi"/>
          <w:sz w:val="20"/>
          <w:szCs w:val="20"/>
          <w:lang w:val="es-CO"/>
        </w:rPr>
        <w:t>;</w:t>
      </w:r>
      <w:r w:rsidR="00623303" w:rsidRPr="005B5F9A">
        <w:rPr>
          <w:rFonts w:asciiTheme="majorHAnsi" w:hAnsiTheme="majorHAnsi"/>
          <w:sz w:val="20"/>
          <w:szCs w:val="20"/>
          <w:lang w:val="es-CO"/>
        </w:rPr>
        <w:t xml:space="preserve"> y por tanto, corresponde </w:t>
      </w:r>
      <w:r w:rsidR="00316395" w:rsidRPr="005B5F9A">
        <w:rPr>
          <w:rFonts w:asciiTheme="majorHAnsi" w:hAnsiTheme="majorHAnsi"/>
          <w:sz w:val="20"/>
          <w:szCs w:val="20"/>
          <w:lang w:val="es-CO"/>
        </w:rPr>
        <w:t xml:space="preserve">a la Comisión </w:t>
      </w:r>
      <w:r w:rsidR="001E6637" w:rsidRPr="005B5F9A">
        <w:rPr>
          <w:rFonts w:asciiTheme="majorHAnsi" w:hAnsiTheme="majorHAnsi"/>
          <w:sz w:val="20"/>
          <w:szCs w:val="20"/>
          <w:lang w:val="es-CO"/>
        </w:rPr>
        <w:t>analizar el cumplimiento de los requisitos del artículo 46.1 literales a) y b) de la Convención sobre el procedimiento contencioso</w:t>
      </w:r>
      <w:r w:rsidR="001161D9" w:rsidRPr="005B5F9A">
        <w:rPr>
          <w:rFonts w:asciiTheme="majorHAnsi" w:hAnsiTheme="majorHAnsi"/>
          <w:sz w:val="20"/>
          <w:szCs w:val="20"/>
          <w:lang w:val="es-CO"/>
        </w:rPr>
        <w:t>-</w:t>
      </w:r>
      <w:r w:rsidR="001E6637" w:rsidRPr="005B5F9A">
        <w:rPr>
          <w:rFonts w:asciiTheme="majorHAnsi" w:hAnsiTheme="majorHAnsi"/>
          <w:sz w:val="20"/>
          <w:szCs w:val="20"/>
          <w:lang w:val="es-CO"/>
        </w:rPr>
        <w:t>administrativo</w:t>
      </w:r>
      <w:r w:rsidR="00623303" w:rsidRPr="005B5F9A">
        <w:rPr>
          <w:rFonts w:asciiTheme="majorHAnsi" w:hAnsiTheme="majorHAnsi"/>
          <w:sz w:val="20"/>
          <w:szCs w:val="20"/>
          <w:lang w:val="es-CO"/>
        </w:rPr>
        <w:t xml:space="preserve"> </w:t>
      </w:r>
      <w:r w:rsidR="00D05886" w:rsidRPr="005B5F9A">
        <w:rPr>
          <w:rFonts w:asciiTheme="majorHAnsi" w:hAnsiTheme="majorHAnsi"/>
          <w:sz w:val="20"/>
          <w:szCs w:val="20"/>
          <w:lang w:val="es-CO"/>
        </w:rPr>
        <w:t>analizar</w:t>
      </w:r>
      <w:r w:rsidR="00623303" w:rsidRPr="005B5F9A">
        <w:rPr>
          <w:rFonts w:asciiTheme="majorHAnsi" w:hAnsiTheme="majorHAnsi"/>
          <w:sz w:val="20"/>
          <w:szCs w:val="20"/>
          <w:lang w:val="es-CO"/>
        </w:rPr>
        <w:t xml:space="preserve"> este reclamo en particular</w:t>
      </w:r>
      <w:r w:rsidR="00D05886" w:rsidRPr="005B5F9A">
        <w:rPr>
          <w:rFonts w:asciiTheme="majorHAnsi" w:hAnsiTheme="majorHAnsi"/>
          <w:sz w:val="20"/>
          <w:szCs w:val="20"/>
          <w:lang w:val="es-CO"/>
        </w:rPr>
        <w:t xml:space="preserve"> de acuerdo con los fines del presente informe</w:t>
      </w:r>
      <w:r w:rsidR="00623303" w:rsidRPr="005B5F9A">
        <w:rPr>
          <w:rStyle w:val="FootnoteReference"/>
          <w:rFonts w:asciiTheme="majorHAnsi" w:hAnsiTheme="majorHAnsi"/>
          <w:sz w:val="20"/>
          <w:szCs w:val="20"/>
          <w:lang w:val="es-CO"/>
        </w:rPr>
        <w:footnoteReference w:id="8"/>
      </w:r>
      <w:r w:rsidRPr="005B5F9A">
        <w:rPr>
          <w:rFonts w:asciiTheme="majorHAnsi" w:hAnsiTheme="majorHAnsi"/>
          <w:sz w:val="20"/>
          <w:szCs w:val="20"/>
          <w:lang w:val="es-CO"/>
        </w:rPr>
        <w:t>.</w:t>
      </w:r>
    </w:p>
    <w:p w14:paraId="363E5F9E" w14:textId="77777777" w:rsidR="00AF08FB" w:rsidRPr="005B5F9A" w:rsidRDefault="00AF08FB" w:rsidP="00AF08F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sz w:val="20"/>
          <w:szCs w:val="20"/>
          <w:lang w:val="es-ES_tradnl"/>
        </w:rPr>
      </w:pPr>
    </w:p>
    <w:p w14:paraId="1AF430CD" w14:textId="5A5EAFB9" w:rsidR="004F02B1" w:rsidRPr="005B5F9A" w:rsidRDefault="00316395"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_tradnl"/>
        </w:rPr>
        <w:lastRenderedPageBreak/>
        <w:t xml:space="preserve">En cuanto al reclamo relativo a la impunidad </w:t>
      </w:r>
      <w:r w:rsidR="00F969D1" w:rsidRPr="005B5F9A">
        <w:rPr>
          <w:rFonts w:asciiTheme="majorHAnsi" w:hAnsiTheme="majorHAnsi"/>
          <w:sz w:val="20"/>
          <w:szCs w:val="20"/>
          <w:lang w:val="es-ES_tradnl"/>
        </w:rPr>
        <w:t>por el homicidio de la presunta víctima, s</w:t>
      </w:r>
      <w:r w:rsidR="005105BD" w:rsidRPr="005B5F9A">
        <w:rPr>
          <w:rFonts w:asciiTheme="majorHAnsi" w:hAnsiTheme="majorHAnsi"/>
          <w:sz w:val="20"/>
          <w:szCs w:val="20"/>
          <w:lang w:val="es-ES_tradnl"/>
        </w:rPr>
        <w:t>egún la información brindada por las partes</w:t>
      </w:r>
      <w:r w:rsidR="00AC1121" w:rsidRPr="005B5F9A">
        <w:rPr>
          <w:rFonts w:asciiTheme="majorHAnsi" w:hAnsiTheme="majorHAnsi"/>
          <w:sz w:val="20"/>
          <w:szCs w:val="20"/>
          <w:lang w:val="es-ES_tradnl"/>
        </w:rPr>
        <w:t>,</w:t>
      </w:r>
      <w:r w:rsidR="005105BD" w:rsidRPr="005B5F9A">
        <w:rPr>
          <w:rFonts w:asciiTheme="majorHAnsi" w:hAnsiTheme="majorHAnsi"/>
          <w:sz w:val="20"/>
          <w:szCs w:val="20"/>
          <w:lang w:val="es-ES_tradnl"/>
        </w:rPr>
        <w:t xml:space="preserve"> </w:t>
      </w:r>
      <w:r w:rsidR="004F02B1" w:rsidRPr="005B5F9A">
        <w:rPr>
          <w:rFonts w:asciiTheme="majorHAnsi" w:hAnsiTheme="majorHAnsi"/>
          <w:sz w:val="20"/>
          <w:szCs w:val="20"/>
          <w:lang w:val="es-ES"/>
        </w:rPr>
        <w:t>el 7 de diciembre de 2008 el Sr. Jhon Jader Alape Hoyos falleció en un atentado perpetrado por miembros de las FARC-EP mientras conducía un vehículo de una misión humanitaria en el marco de una jornada organizada por el Ejército Nacional. La Fiscalía General de la Nación inició la investigación penal por homicidio con fines terroristas y otros delitos;</w:t>
      </w:r>
      <w:r w:rsidR="00E43C01" w:rsidRPr="005B5F9A">
        <w:rPr>
          <w:rFonts w:asciiTheme="majorHAnsi" w:hAnsiTheme="majorHAnsi"/>
          <w:sz w:val="20"/>
          <w:szCs w:val="20"/>
          <w:lang w:val="es-ES"/>
        </w:rPr>
        <w:t xml:space="preserve"> sin embargo,</w:t>
      </w:r>
      <w:r w:rsidR="004F02B1" w:rsidRPr="005B5F9A">
        <w:rPr>
          <w:rFonts w:asciiTheme="majorHAnsi" w:hAnsiTheme="majorHAnsi"/>
          <w:sz w:val="20"/>
          <w:szCs w:val="20"/>
          <w:lang w:val="es-ES"/>
        </w:rPr>
        <w:t xml:space="preserve"> según información de diciembre de 2023, esta investigación continúa abierta a cargo de la Fiscalía 116 Especializada de la DECVDH, adelantando diligencias para identificar a los autores. Adicionalmente, la Sala de Reconocimiento de la JEP abrió formalmente el Caso No. 10 sobre crímenes de las FARC-EP el 11 de julio de 2022, proceso donde estos hechos podrían eventualmente ser conocidos. </w:t>
      </w:r>
    </w:p>
    <w:p w14:paraId="59CA30D1" w14:textId="3839E59C" w:rsidR="0099279D" w:rsidRPr="005B5F9A" w:rsidRDefault="00B3057B"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_tradnl"/>
        </w:rPr>
        <w:t xml:space="preserve">Por lo tanto, y considerando que han transcurrido más de </w:t>
      </w:r>
      <w:r w:rsidR="004F02B1" w:rsidRPr="005B5F9A">
        <w:rPr>
          <w:rFonts w:asciiTheme="majorHAnsi" w:hAnsiTheme="majorHAnsi"/>
          <w:sz w:val="20"/>
          <w:szCs w:val="20"/>
          <w:lang w:val="es-ES_tradnl"/>
        </w:rPr>
        <w:t xml:space="preserve">dieciséis </w:t>
      </w:r>
      <w:r w:rsidRPr="005B5F9A">
        <w:rPr>
          <w:rFonts w:asciiTheme="majorHAnsi" w:hAnsiTheme="majorHAnsi"/>
          <w:sz w:val="20"/>
          <w:szCs w:val="20"/>
          <w:lang w:val="es-ES_tradnl"/>
        </w:rPr>
        <w:t xml:space="preserve">años desde la </w:t>
      </w:r>
      <w:r w:rsidR="004F02B1" w:rsidRPr="005B5F9A">
        <w:rPr>
          <w:rFonts w:asciiTheme="majorHAnsi" w:hAnsiTheme="majorHAnsi"/>
          <w:sz w:val="20"/>
          <w:szCs w:val="20"/>
          <w:lang w:val="es-ES_tradnl"/>
        </w:rPr>
        <w:t>muerte de la presunta víctima</w:t>
      </w:r>
      <w:r w:rsidRPr="005B5F9A">
        <w:rPr>
          <w:rFonts w:asciiTheme="majorHAnsi" w:hAnsiTheme="majorHAnsi"/>
          <w:sz w:val="20"/>
          <w:szCs w:val="20"/>
          <w:lang w:val="es-ES_tradnl"/>
        </w:rPr>
        <w:t>, la Comisión considera que se aplica al caso la excepción a la regla del agotamiento previo prevista en el artículo 46.2.c) de la Convención</w:t>
      </w:r>
      <w:r w:rsidR="00947AB8" w:rsidRPr="005B5F9A">
        <w:rPr>
          <w:rFonts w:asciiTheme="majorHAnsi" w:hAnsiTheme="majorHAnsi"/>
          <w:bCs/>
          <w:sz w:val="20"/>
          <w:szCs w:val="20"/>
          <w:vertAlign w:val="superscript"/>
          <w:lang w:val="es-ES_tradnl"/>
        </w:rPr>
        <w:footnoteReference w:id="9"/>
      </w:r>
      <w:r w:rsidRPr="005B5F9A">
        <w:rPr>
          <w:rFonts w:asciiTheme="majorHAnsi" w:hAnsiTheme="majorHAnsi"/>
          <w:sz w:val="20"/>
          <w:szCs w:val="20"/>
          <w:lang w:val="es-ES_tradnl"/>
        </w:rPr>
        <w:t>.</w:t>
      </w:r>
      <w:r w:rsidR="00A613DB" w:rsidRPr="005B5F9A">
        <w:rPr>
          <w:rFonts w:asciiTheme="majorHAnsi" w:hAnsiTheme="majorHAnsi"/>
          <w:sz w:val="20"/>
          <w:szCs w:val="20"/>
          <w:lang w:val="es-ES_tradnl"/>
        </w:rPr>
        <w:t xml:space="preserve"> </w:t>
      </w:r>
      <w:r w:rsidR="00D947E1" w:rsidRPr="005B5F9A">
        <w:rPr>
          <w:rFonts w:asciiTheme="majorHAnsi" w:hAnsiTheme="majorHAnsi"/>
          <w:sz w:val="20"/>
          <w:szCs w:val="20"/>
          <w:lang w:val="es-ES"/>
        </w:rPr>
        <w:t>Acerca de la razonabilidad del plazo en el cual fue presentada la presente petición, conforme al artículo 32.2 de su Reglamento, la CIDH concluye que ésta cumple con dicho requisito, ya que los hechos iniciales ocurrieron en 200</w:t>
      </w:r>
      <w:r w:rsidR="004F02B1" w:rsidRPr="005B5F9A">
        <w:rPr>
          <w:rFonts w:asciiTheme="majorHAnsi" w:hAnsiTheme="majorHAnsi"/>
          <w:sz w:val="20"/>
          <w:szCs w:val="20"/>
          <w:lang w:val="es-ES"/>
        </w:rPr>
        <w:t>8</w:t>
      </w:r>
      <w:r w:rsidR="00D947E1" w:rsidRPr="005B5F9A">
        <w:rPr>
          <w:rFonts w:asciiTheme="majorHAnsi" w:hAnsiTheme="majorHAnsi"/>
          <w:sz w:val="20"/>
          <w:szCs w:val="20"/>
          <w:lang w:val="es-ES"/>
        </w:rPr>
        <w:t>; la petición fue presentada en 201</w:t>
      </w:r>
      <w:r w:rsidR="004F02B1" w:rsidRPr="005B5F9A">
        <w:rPr>
          <w:rFonts w:asciiTheme="majorHAnsi" w:hAnsiTheme="majorHAnsi"/>
          <w:sz w:val="20"/>
          <w:szCs w:val="20"/>
          <w:lang w:val="es-ES"/>
        </w:rPr>
        <w:t>5</w:t>
      </w:r>
      <w:r w:rsidR="00D947E1" w:rsidRPr="005B5F9A">
        <w:rPr>
          <w:rFonts w:asciiTheme="majorHAnsi" w:hAnsiTheme="majorHAnsi"/>
          <w:sz w:val="20"/>
          <w:szCs w:val="20"/>
          <w:lang w:val="es-ES"/>
        </w:rPr>
        <w:t>; y los efectos de las alegadas violaciones en términos de la alegada impunidad permanecerían hasta el presente</w:t>
      </w:r>
      <w:r w:rsidR="0099279D" w:rsidRPr="005B5F9A">
        <w:rPr>
          <w:rFonts w:asciiTheme="majorHAnsi" w:hAnsiTheme="majorHAnsi"/>
          <w:sz w:val="20"/>
          <w:szCs w:val="20"/>
          <w:lang w:val="es-ES"/>
        </w:rPr>
        <w:t>.</w:t>
      </w:r>
    </w:p>
    <w:p w14:paraId="5A7898D4" w14:textId="3BB4F739" w:rsidR="00A613DB" w:rsidRPr="005B5F9A" w:rsidRDefault="00A613DB"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
        </w:rPr>
      </w:pPr>
      <w:r w:rsidRPr="005B5F9A">
        <w:rPr>
          <w:rFonts w:asciiTheme="majorHAnsi" w:hAnsiTheme="majorHAnsi"/>
          <w:sz w:val="20"/>
          <w:szCs w:val="20"/>
          <w:lang w:val="es-ES"/>
        </w:rPr>
        <w:t xml:space="preserve">Con respecto al reclamo </w:t>
      </w:r>
      <w:r w:rsidR="00692F85" w:rsidRPr="005B5F9A">
        <w:rPr>
          <w:rFonts w:asciiTheme="majorHAnsi" w:hAnsiTheme="majorHAnsi"/>
          <w:sz w:val="20"/>
          <w:szCs w:val="20"/>
          <w:lang w:val="es-ES"/>
        </w:rPr>
        <w:t xml:space="preserve">por la falta de acceso a una reparación a favor de los familiares del Sr. Alape Hoyos, </w:t>
      </w:r>
      <w:r w:rsidR="00967067" w:rsidRPr="005B5F9A">
        <w:rPr>
          <w:rFonts w:asciiTheme="majorHAnsi" w:hAnsiTheme="majorHAnsi"/>
          <w:sz w:val="20"/>
          <w:szCs w:val="20"/>
          <w:lang w:val="es-ES"/>
        </w:rPr>
        <w:t>el Estado arguye que la última decisión fue adoptada el 10 de julio de 2014 por la Corte Constitucional</w:t>
      </w:r>
      <w:r w:rsidR="005C52E0" w:rsidRPr="005B5F9A">
        <w:rPr>
          <w:rFonts w:asciiTheme="majorHAnsi" w:hAnsiTheme="majorHAnsi"/>
          <w:sz w:val="20"/>
          <w:szCs w:val="20"/>
          <w:lang w:val="es-ES"/>
        </w:rPr>
        <w:t>,</w:t>
      </w:r>
      <w:r w:rsidR="00967067" w:rsidRPr="005B5F9A">
        <w:rPr>
          <w:rFonts w:asciiTheme="majorHAnsi" w:hAnsiTheme="majorHAnsi"/>
          <w:sz w:val="20"/>
          <w:szCs w:val="20"/>
          <w:lang w:val="es-ES"/>
        </w:rPr>
        <w:t xml:space="preserve"> y la presente petición fue interpuesta el 14 de mayo de 2015, por lo que habían transcurrido diez meses</w:t>
      </w:r>
      <w:r w:rsidR="00627598" w:rsidRPr="005B5F9A">
        <w:rPr>
          <w:rFonts w:asciiTheme="majorHAnsi" w:hAnsiTheme="majorHAnsi"/>
          <w:sz w:val="20"/>
          <w:szCs w:val="20"/>
          <w:lang w:val="es-ES"/>
        </w:rPr>
        <w:t xml:space="preserve"> desde que los recursos internos quedaron agotados, </w:t>
      </w:r>
      <w:r w:rsidR="00A62244" w:rsidRPr="005B5F9A">
        <w:rPr>
          <w:rFonts w:asciiTheme="majorHAnsi" w:hAnsiTheme="majorHAnsi"/>
          <w:sz w:val="20"/>
          <w:szCs w:val="20"/>
          <w:lang w:val="es-ES"/>
        </w:rPr>
        <w:t xml:space="preserve">y por ende, </w:t>
      </w:r>
      <w:r w:rsidR="00627598" w:rsidRPr="005B5F9A">
        <w:rPr>
          <w:rFonts w:asciiTheme="majorHAnsi" w:hAnsiTheme="majorHAnsi"/>
          <w:sz w:val="20"/>
          <w:szCs w:val="20"/>
          <w:lang w:val="es-ES"/>
        </w:rPr>
        <w:t xml:space="preserve">la petición </w:t>
      </w:r>
      <w:r w:rsidR="00A62244" w:rsidRPr="005B5F9A">
        <w:rPr>
          <w:rFonts w:asciiTheme="majorHAnsi" w:hAnsiTheme="majorHAnsi"/>
          <w:sz w:val="20"/>
          <w:szCs w:val="20"/>
          <w:lang w:val="es-ES"/>
        </w:rPr>
        <w:t xml:space="preserve">resultaría </w:t>
      </w:r>
      <w:r w:rsidR="00627598" w:rsidRPr="005B5F9A">
        <w:rPr>
          <w:rFonts w:asciiTheme="majorHAnsi" w:hAnsiTheme="majorHAnsi"/>
          <w:sz w:val="20"/>
          <w:szCs w:val="20"/>
          <w:lang w:val="es-ES"/>
        </w:rPr>
        <w:t xml:space="preserve">extemporánea e inadmisible. No obstante, la Comisión </w:t>
      </w:r>
      <w:r w:rsidR="00751CA3" w:rsidRPr="005B5F9A">
        <w:rPr>
          <w:rFonts w:asciiTheme="majorHAnsi" w:hAnsiTheme="majorHAnsi"/>
          <w:sz w:val="20"/>
          <w:szCs w:val="20"/>
          <w:lang w:val="es-ES"/>
        </w:rPr>
        <w:t>la parte peticionaria informa que</w:t>
      </w:r>
      <w:r w:rsidR="00627598" w:rsidRPr="005B5F9A">
        <w:rPr>
          <w:rFonts w:asciiTheme="majorHAnsi" w:hAnsiTheme="majorHAnsi"/>
          <w:sz w:val="20"/>
          <w:szCs w:val="20"/>
          <w:lang w:val="es-ES"/>
        </w:rPr>
        <w:t xml:space="preserve"> </w:t>
      </w:r>
      <w:r w:rsidR="00751CA3" w:rsidRPr="005B5F9A">
        <w:rPr>
          <w:rFonts w:asciiTheme="majorHAnsi" w:hAnsiTheme="majorHAnsi"/>
          <w:sz w:val="20"/>
          <w:szCs w:val="20"/>
          <w:lang w:val="es-ES"/>
        </w:rPr>
        <w:t xml:space="preserve">fue notificada </w:t>
      </w:r>
      <w:r w:rsidR="006F7A3A" w:rsidRPr="005B5F9A">
        <w:rPr>
          <w:rFonts w:asciiTheme="majorHAnsi" w:hAnsiTheme="majorHAnsi"/>
          <w:sz w:val="20"/>
          <w:szCs w:val="20"/>
          <w:lang w:val="es-ES"/>
        </w:rPr>
        <w:t xml:space="preserve">de la decisión </w:t>
      </w:r>
      <w:r w:rsidR="00751CA3" w:rsidRPr="005B5F9A">
        <w:rPr>
          <w:rFonts w:asciiTheme="majorHAnsi" w:hAnsiTheme="majorHAnsi"/>
          <w:sz w:val="20"/>
          <w:szCs w:val="20"/>
          <w:lang w:val="es-ES"/>
        </w:rPr>
        <w:t xml:space="preserve">de la Corte Constitucional </w:t>
      </w:r>
      <w:r w:rsidR="006F7A3A" w:rsidRPr="005B5F9A">
        <w:rPr>
          <w:rFonts w:asciiTheme="majorHAnsi" w:hAnsiTheme="majorHAnsi"/>
          <w:sz w:val="20"/>
          <w:szCs w:val="20"/>
          <w:lang w:val="es-ES"/>
        </w:rPr>
        <w:t>el 31 de octubre de 2014</w:t>
      </w:r>
      <w:r w:rsidR="00751CA3" w:rsidRPr="005B5F9A">
        <w:rPr>
          <w:rFonts w:asciiTheme="majorHAnsi" w:hAnsiTheme="majorHAnsi"/>
          <w:sz w:val="20"/>
          <w:szCs w:val="20"/>
          <w:lang w:val="es-ES"/>
        </w:rPr>
        <w:t xml:space="preserve">, fecha a partir de la cual </w:t>
      </w:r>
      <w:r w:rsidR="00A52857" w:rsidRPr="005B5F9A">
        <w:rPr>
          <w:rFonts w:asciiTheme="majorHAnsi" w:hAnsiTheme="majorHAnsi"/>
          <w:sz w:val="20"/>
          <w:szCs w:val="20"/>
          <w:lang w:val="es-ES"/>
        </w:rPr>
        <w:t>comienza a contar el plazo de seis meses de presentación, previsto en el artículo 46.1.b) de la Convención</w:t>
      </w:r>
      <w:r w:rsidR="006F7A3A" w:rsidRPr="005B5F9A">
        <w:rPr>
          <w:rFonts w:asciiTheme="majorHAnsi" w:hAnsiTheme="majorHAnsi"/>
          <w:sz w:val="20"/>
          <w:szCs w:val="20"/>
          <w:lang w:val="es-ES"/>
        </w:rPr>
        <w:t xml:space="preserve">. </w:t>
      </w:r>
      <w:r w:rsidR="00EF5C07" w:rsidRPr="005B5F9A">
        <w:rPr>
          <w:rFonts w:asciiTheme="majorHAnsi" w:hAnsiTheme="majorHAnsi"/>
          <w:sz w:val="20"/>
          <w:szCs w:val="20"/>
          <w:lang w:val="es-ES"/>
        </w:rPr>
        <w:t>Así, s</w:t>
      </w:r>
      <w:r w:rsidR="006F7A3A" w:rsidRPr="005B5F9A">
        <w:rPr>
          <w:rFonts w:asciiTheme="majorHAnsi" w:hAnsiTheme="majorHAnsi"/>
          <w:sz w:val="20"/>
          <w:szCs w:val="20"/>
          <w:lang w:val="es-ES"/>
        </w:rPr>
        <w:t xml:space="preserve">i bien </w:t>
      </w:r>
      <w:r w:rsidR="00AC446E" w:rsidRPr="005B5F9A">
        <w:rPr>
          <w:rFonts w:asciiTheme="majorHAnsi" w:hAnsiTheme="majorHAnsi"/>
          <w:sz w:val="20"/>
          <w:szCs w:val="20"/>
          <w:lang w:val="es-ES"/>
        </w:rPr>
        <w:t xml:space="preserve">la petición fue recibida 14 días después de que feneció dicho plazo, </w:t>
      </w:r>
      <w:r w:rsidR="00AC446E" w:rsidRPr="005B5F9A">
        <w:rPr>
          <w:rFonts w:asciiTheme="majorHAnsi" w:hAnsiTheme="majorHAnsi"/>
          <w:sz w:val="20"/>
          <w:szCs w:val="20"/>
          <w:lang w:val="es-CO"/>
        </w:rPr>
        <w:t>ésta fue enviada por correo postal, y de acuerdo con la práctica de la CIDH en la materia, presumiendo los días que transcurrieron mientras la petición estuvo en el correo postal, la Comisión considera que la petición fue presentada de forma oportuna</w:t>
      </w:r>
      <w:r w:rsidR="000E586B" w:rsidRPr="005B5F9A">
        <w:rPr>
          <w:rStyle w:val="FootnoteReference"/>
          <w:rFonts w:asciiTheme="majorHAnsi" w:hAnsiTheme="majorHAnsi"/>
          <w:sz w:val="20"/>
          <w:szCs w:val="20"/>
          <w:lang w:val="es-CO"/>
        </w:rPr>
        <w:footnoteReference w:id="10"/>
      </w:r>
      <w:r w:rsidR="000E586B" w:rsidRPr="005B5F9A">
        <w:rPr>
          <w:rFonts w:asciiTheme="majorHAnsi" w:hAnsiTheme="majorHAnsi"/>
          <w:sz w:val="20"/>
          <w:szCs w:val="20"/>
          <w:lang w:val="es-CO"/>
        </w:rPr>
        <w:t>, con lo cual se satisface el requisito dispuesto en el artículo 46.1.b</w:t>
      </w:r>
      <w:r w:rsidR="005B02B6" w:rsidRPr="005B5F9A">
        <w:rPr>
          <w:rFonts w:asciiTheme="majorHAnsi" w:hAnsiTheme="majorHAnsi"/>
          <w:sz w:val="20"/>
          <w:szCs w:val="20"/>
          <w:lang w:val="es-CO"/>
        </w:rPr>
        <w:t>)</w:t>
      </w:r>
      <w:r w:rsidR="000E586B" w:rsidRPr="005B5F9A">
        <w:rPr>
          <w:rFonts w:asciiTheme="majorHAnsi" w:hAnsiTheme="majorHAnsi"/>
          <w:sz w:val="20"/>
          <w:szCs w:val="20"/>
          <w:lang w:val="es-CO"/>
        </w:rPr>
        <w:t xml:space="preserve"> de la Convención Americana.</w:t>
      </w:r>
    </w:p>
    <w:p w14:paraId="2C613E54" w14:textId="77777777" w:rsidR="00C9124E" w:rsidRPr="005B5F9A" w:rsidRDefault="00C9124E" w:rsidP="005C52E0">
      <w:pPr>
        <w:pStyle w:val="ListParagraph"/>
        <w:spacing w:after="240"/>
        <w:ind w:left="0" w:firstLine="720"/>
        <w:jc w:val="both"/>
        <w:rPr>
          <w:rFonts w:asciiTheme="majorHAnsi" w:hAnsiTheme="majorHAnsi"/>
          <w:b/>
          <w:sz w:val="20"/>
          <w:szCs w:val="20"/>
          <w:lang w:val="es-ES_tradnl"/>
        </w:rPr>
      </w:pPr>
      <w:r w:rsidRPr="005B5F9A">
        <w:rPr>
          <w:rFonts w:asciiTheme="majorHAnsi" w:hAnsiTheme="majorHAnsi"/>
          <w:b/>
          <w:sz w:val="20"/>
          <w:szCs w:val="20"/>
          <w:lang w:val="es-ES_tradnl"/>
        </w:rPr>
        <w:t xml:space="preserve">VII. </w:t>
      </w:r>
      <w:r w:rsidRPr="005B5F9A">
        <w:rPr>
          <w:rFonts w:asciiTheme="majorHAnsi" w:hAnsiTheme="majorHAnsi"/>
          <w:b/>
          <w:sz w:val="20"/>
          <w:szCs w:val="20"/>
          <w:lang w:val="es-ES_tradnl"/>
        </w:rPr>
        <w:tab/>
      </w:r>
      <w:r w:rsidRPr="005B5F9A">
        <w:rPr>
          <w:rFonts w:asciiTheme="majorHAnsi" w:hAnsiTheme="majorHAnsi"/>
          <w:b/>
          <w:bCs/>
          <w:sz w:val="20"/>
          <w:szCs w:val="20"/>
          <w:lang w:val="es-ES_tradnl"/>
        </w:rPr>
        <w:t>ANÁLISIS DE CARACTERIZACIÓN DE LOS HECHOS ALEGADOS</w:t>
      </w:r>
    </w:p>
    <w:p w14:paraId="1DA599D5" w14:textId="46EC9CCB" w:rsidR="00EB0BBE" w:rsidRDefault="00EB0BBE"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5B5F9A">
        <w:rPr>
          <w:rFonts w:asciiTheme="majorHAnsi" w:hAnsiTheme="majorHAnsi"/>
          <w:sz w:val="20"/>
          <w:szCs w:val="20"/>
          <w:lang w:val="es-ES_tradnl"/>
        </w:rPr>
        <w:t>.</w:t>
      </w:r>
      <w:r w:rsidRPr="005B5F9A">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5B5F9A">
        <w:rPr>
          <w:rFonts w:asciiTheme="majorHAnsi" w:hAnsiTheme="majorHAnsi"/>
          <w:i/>
          <w:iCs/>
          <w:sz w:val="20"/>
          <w:szCs w:val="20"/>
          <w:lang w:val="es-ES_tradnl"/>
        </w:rPr>
        <w:t>prima facie</w:t>
      </w:r>
      <w:r w:rsidRPr="005B5F9A">
        <w:rPr>
          <w:rFonts w:asciiTheme="majorHAnsi" w:hAnsiTheme="majorHAnsi"/>
          <w:sz w:val="20"/>
          <w:szCs w:val="20"/>
          <w:lang w:val="es-ES_tradnl"/>
        </w:rPr>
        <w:t xml:space="preserve"> violaciones a la Convención Americana.</w:t>
      </w:r>
    </w:p>
    <w:p w14:paraId="65F9A96B" w14:textId="77777777" w:rsidR="00AF08FB" w:rsidRDefault="00AF08FB" w:rsidP="00AF08F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sz w:val="20"/>
          <w:szCs w:val="20"/>
          <w:lang w:val="es-ES_tradnl"/>
        </w:rPr>
      </w:pPr>
    </w:p>
    <w:p w14:paraId="3B6C7B37" w14:textId="77777777" w:rsidR="00AF08FB" w:rsidRPr="005B5F9A" w:rsidRDefault="00AF08FB" w:rsidP="00AF08F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sz w:val="20"/>
          <w:szCs w:val="20"/>
          <w:lang w:val="es-ES_tradnl"/>
        </w:rPr>
      </w:pPr>
    </w:p>
    <w:p w14:paraId="093E1684" w14:textId="5C16BDDE" w:rsidR="00947AB8" w:rsidRPr="003031FF" w:rsidRDefault="005665A1"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_tradnl"/>
        </w:rPr>
        <w:lastRenderedPageBreak/>
        <w:t xml:space="preserve">La Comisión Interamericana observa, en primer lugar, que la </w:t>
      </w:r>
      <w:r w:rsidR="00055338" w:rsidRPr="005B5F9A">
        <w:rPr>
          <w:rFonts w:asciiTheme="majorHAnsi" w:hAnsiTheme="majorHAnsi"/>
          <w:sz w:val="20"/>
          <w:szCs w:val="20"/>
          <w:lang w:val="es-ES_tradnl"/>
        </w:rPr>
        <w:t xml:space="preserve">parte peticionaria </w:t>
      </w:r>
      <w:r w:rsidR="00D070BB" w:rsidRPr="005B5F9A">
        <w:rPr>
          <w:rFonts w:asciiTheme="majorHAnsi" w:hAnsiTheme="majorHAnsi"/>
          <w:sz w:val="20"/>
          <w:szCs w:val="20"/>
          <w:lang w:val="es-ES_tradnl"/>
        </w:rPr>
        <w:t>plantea</w:t>
      </w:r>
      <w:r w:rsidR="008B35BF" w:rsidRPr="005B5F9A">
        <w:rPr>
          <w:rFonts w:asciiTheme="majorHAnsi" w:hAnsiTheme="majorHAnsi"/>
          <w:sz w:val="20"/>
          <w:szCs w:val="20"/>
          <w:lang w:val="es-ES_tradnl"/>
        </w:rPr>
        <w:t xml:space="preserve"> que la muerte de Jhon Jader Alape Hoyos se produjo mientras </w:t>
      </w:r>
      <w:r w:rsidR="00DF6A4C" w:rsidRPr="005B5F9A">
        <w:rPr>
          <w:rFonts w:asciiTheme="majorHAnsi" w:hAnsiTheme="majorHAnsi"/>
          <w:sz w:val="20"/>
          <w:szCs w:val="20"/>
          <w:lang w:val="es-ES_tradnl"/>
        </w:rPr>
        <w:t>él</w:t>
      </w:r>
      <w:r w:rsidR="008B35BF" w:rsidRPr="005B5F9A">
        <w:rPr>
          <w:rFonts w:asciiTheme="majorHAnsi" w:hAnsiTheme="majorHAnsi"/>
          <w:sz w:val="20"/>
          <w:szCs w:val="20"/>
          <w:lang w:val="es-ES_tradnl"/>
        </w:rPr>
        <w:t xml:space="preserve"> trabajaba para </w:t>
      </w:r>
      <w:r w:rsidR="008B35BF" w:rsidRPr="005B5F9A">
        <w:rPr>
          <w:rFonts w:asciiTheme="majorHAnsi" w:hAnsiTheme="majorHAnsi"/>
          <w:sz w:val="20"/>
          <w:szCs w:val="20"/>
          <w:lang w:val="es-ES"/>
        </w:rPr>
        <w:t>la OIM, en convenio con el Instituto Colombiano de Bienestar Familiar (ICBF), en el marco de una jornada humanitaria de salud organizada por el Ejército Nacional. Asimismo, la Comisión observa que el Estado no controvierte directamente la información de que la jornada humanitaria fuera organizada por el Ejército Nacional.</w:t>
      </w:r>
      <w:r w:rsidR="00EE1206" w:rsidRPr="005B5F9A">
        <w:rPr>
          <w:rFonts w:asciiTheme="majorHAnsi" w:hAnsiTheme="majorHAnsi"/>
          <w:sz w:val="20"/>
          <w:szCs w:val="20"/>
          <w:lang w:val="es-ES"/>
        </w:rPr>
        <w:t xml:space="preserve"> </w:t>
      </w:r>
    </w:p>
    <w:p w14:paraId="28298C62" w14:textId="32CAAFD7" w:rsidR="00A85B49" w:rsidRPr="005B5F9A" w:rsidRDefault="008B35BF" w:rsidP="005C52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
        </w:rPr>
        <w:t xml:space="preserve">Adicionalmente, </w:t>
      </w:r>
      <w:r w:rsidR="00EF04D5" w:rsidRPr="005B5F9A">
        <w:rPr>
          <w:rFonts w:asciiTheme="majorHAnsi" w:hAnsiTheme="majorHAnsi"/>
          <w:sz w:val="20"/>
          <w:szCs w:val="20"/>
          <w:lang w:val="es-ES"/>
        </w:rPr>
        <w:t>la prolongada duración de la investigación penal, así como la falta de identificación y sanción de todos los responsables plantean serias dudas sobre la efectividad de la respuesta estatal</w:t>
      </w:r>
      <w:r w:rsidR="00683B4A" w:rsidRPr="005B5F9A">
        <w:rPr>
          <w:rFonts w:asciiTheme="majorHAnsi" w:hAnsiTheme="majorHAnsi"/>
          <w:sz w:val="20"/>
          <w:szCs w:val="20"/>
          <w:lang w:val="es-ES"/>
        </w:rPr>
        <w:t xml:space="preserve">, además de generar </w:t>
      </w:r>
      <w:r w:rsidR="00683B4A" w:rsidRPr="005B5F9A">
        <w:rPr>
          <w:rFonts w:asciiTheme="majorHAnsi" w:hAnsiTheme="majorHAnsi"/>
          <w:i/>
          <w:iCs/>
          <w:sz w:val="20"/>
          <w:szCs w:val="20"/>
          <w:lang w:val="es-ES"/>
        </w:rPr>
        <w:t>potencialmente</w:t>
      </w:r>
      <w:r w:rsidR="00683B4A" w:rsidRPr="005B5F9A">
        <w:rPr>
          <w:rFonts w:asciiTheme="majorHAnsi" w:hAnsiTheme="majorHAnsi"/>
          <w:sz w:val="20"/>
          <w:szCs w:val="20"/>
          <w:lang w:val="es-ES"/>
        </w:rPr>
        <w:t xml:space="preserve"> un intenso sufrimiento a los familiares, en detrimento de su integridad personal</w:t>
      </w:r>
      <w:r w:rsidR="00EF04D5" w:rsidRPr="005B5F9A">
        <w:rPr>
          <w:rFonts w:asciiTheme="majorHAnsi" w:hAnsiTheme="majorHAnsi"/>
          <w:sz w:val="20"/>
          <w:szCs w:val="20"/>
          <w:lang w:val="es-ES"/>
        </w:rPr>
        <w:t>.</w:t>
      </w:r>
      <w:r w:rsidR="005665A1" w:rsidRPr="005B5F9A">
        <w:rPr>
          <w:rFonts w:asciiTheme="majorHAnsi" w:hAnsiTheme="majorHAnsi"/>
          <w:sz w:val="20"/>
          <w:szCs w:val="20"/>
          <w:lang w:val="es-ES"/>
        </w:rPr>
        <w:t xml:space="preserve"> </w:t>
      </w:r>
      <w:r w:rsidR="00A85B49" w:rsidRPr="005B5F9A">
        <w:rPr>
          <w:rFonts w:asciiTheme="majorHAnsi" w:hAnsiTheme="majorHAnsi"/>
          <w:sz w:val="20"/>
          <w:szCs w:val="20"/>
          <w:lang w:val="es-ES"/>
        </w:rPr>
        <w:t xml:space="preserve">La CIDH también nota que subsiste una controversia respecto del sometimiento del caso ante la JEP y si dicha jurisdicción puede proporcionar un recurso idóneo y efectivo para investigar y reparar las violaciones de derechos humanos derivadas de las alegadas ejecuciones extrajudiciales de las presuntas víctimas, de conformidad con los estándares internacionales del derecho de acceso a la justicia y de sanción de crímenes internacionales. </w:t>
      </w:r>
      <w:r w:rsidR="003A1E99" w:rsidRPr="005B5F9A">
        <w:rPr>
          <w:rFonts w:asciiTheme="majorHAnsi" w:hAnsiTheme="majorHAnsi"/>
          <w:sz w:val="20"/>
          <w:szCs w:val="20"/>
          <w:lang w:val="es-ES"/>
        </w:rPr>
        <w:t>La CIDH analizará estos puntos en la</w:t>
      </w:r>
      <w:r w:rsidR="00A85B49" w:rsidRPr="005B5F9A">
        <w:rPr>
          <w:rFonts w:asciiTheme="majorHAnsi" w:hAnsiTheme="majorHAnsi"/>
          <w:sz w:val="20"/>
          <w:szCs w:val="20"/>
          <w:lang w:val="es-ES"/>
        </w:rPr>
        <w:t xml:space="preserve"> etapa de fondo </w:t>
      </w:r>
      <w:r w:rsidR="003A1E99" w:rsidRPr="005B5F9A">
        <w:rPr>
          <w:rFonts w:asciiTheme="majorHAnsi" w:hAnsiTheme="majorHAnsi"/>
          <w:sz w:val="20"/>
          <w:szCs w:val="20"/>
          <w:lang w:val="es-ES"/>
        </w:rPr>
        <w:t xml:space="preserve">del presente caso </w:t>
      </w:r>
      <w:r w:rsidR="00A85B49" w:rsidRPr="005B5F9A">
        <w:rPr>
          <w:rFonts w:asciiTheme="majorHAnsi" w:hAnsiTheme="majorHAnsi"/>
          <w:sz w:val="20"/>
          <w:szCs w:val="20"/>
          <w:lang w:val="es-ES"/>
        </w:rPr>
        <w:t>y admitirá los artículos invocados con ocasión de la ejecución extrajudicial y la tramitación del proceso penal.</w:t>
      </w:r>
    </w:p>
    <w:p w14:paraId="275664C6" w14:textId="552134BD" w:rsidR="00D71585" w:rsidRPr="005B5F9A" w:rsidRDefault="00FD4277" w:rsidP="005C52E0">
      <w:pPr>
        <w:pStyle w:val="ListParagraph"/>
        <w:numPr>
          <w:ilvl w:val="0"/>
          <w:numId w:val="59"/>
        </w:numPr>
        <w:suppressAutoHyphens/>
        <w:spacing w:after="240"/>
        <w:ind w:left="0" w:firstLine="720"/>
        <w:jc w:val="both"/>
        <w:rPr>
          <w:rFonts w:asciiTheme="majorHAnsi" w:hAnsiTheme="majorHAnsi"/>
          <w:b/>
          <w:sz w:val="20"/>
          <w:szCs w:val="20"/>
          <w:lang w:val="es-ES_tradnl"/>
        </w:rPr>
      </w:pPr>
      <w:r w:rsidRPr="005B5F9A">
        <w:rPr>
          <w:rFonts w:asciiTheme="majorHAnsi" w:hAnsiTheme="majorHAnsi"/>
          <w:sz w:val="20"/>
          <w:szCs w:val="20"/>
          <w:lang w:val="es-ES"/>
        </w:rPr>
        <w:t>Con respecto a la caducidad de la acción de reparación directa,</w:t>
      </w:r>
      <w:r w:rsidR="008E1062" w:rsidRPr="005B5F9A">
        <w:rPr>
          <w:rFonts w:asciiTheme="majorHAnsi" w:hAnsiTheme="majorHAnsi"/>
          <w:sz w:val="20"/>
          <w:szCs w:val="20"/>
          <w:lang w:val="es-ES"/>
        </w:rPr>
        <w:t xml:space="preserve"> pese a que el Estado sostiene que este reclamo incurre en la </w:t>
      </w:r>
      <w:r w:rsidR="008E1062" w:rsidRPr="005B5F9A">
        <w:rPr>
          <w:rFonts w:asciiTheme="majorHAnsi" w:hAnsiTheme="majorHAnsi"/>
          <w:sz w:val="20"/>
          <w:szCs w:val="20"/>
          <w:lang w:val="es-ES_tradnl"/>
        </w:rPr>
        <w:t xml:space="preserve">denominada </w:t>
      </w:r>
      <w:r w:rsidR="00D71585" w:rsidRPr="005B5F9A">
        <w:rPr>
          <w:rFonts w:asciiTheme="majorHAnsi" w:hAnsiTheme="majorHAnsi"/>
          <w:sz w:val="20"/>
          <w:szCs w:val="20"/>
          <w:lang w:val="es-ES_tradnl"/>
        </w:rPr>
        <w:t xml:space="preserve">“fórmula de la cuarta instancia”, la Comisión </w:t>
      </w:r>
      <w:r w:rsidR="00C73DEF" w:rsidRPr="005B5F9A">
        <w:rPr>
          <w:rFonts w:asciiTheme="majorHAnsi" w:hAnsiTheme="majorHAnsi"/>
          <w:sz w:val="20"/>
          <w:szCs w:val="20"/>
          <w:lang w:val="es-ES_tradnl"/>
        </w:rPr>
        <w:t xml:space="preserve">considera que </w:t>
      </w:r>
      <w:r w:rsidR="00C65D62" w:rsidRPr="005B5F9A">
        <w:rPr>
          <w:rFonts w:asciiTheme="majorHAnsi" w:hAnsiTheme="majorHAnsi"/>
          <w:sz w:val="20"/>
          <w:szCs w:val="20"/>
          <w:lang w:val="es-ES_tradnl"/>
        </w:rPr>
        <w:t>existe</w:t>
      </w:r>
      <w:r w:rsidR="00C73DEF" w:rsidRPr="005B5F9A">
        <w:rPr>
          <w:rFonts w:asciiTheme="majorHAnsi" w:hAnsiTheme="majorHAnsi"/>
          <w:sz w:val="20"/>
          <w:szCs w:val="20"/>
          <w:lang w:val="es-ES_tradnl"/>
        </w:rPr>
        <w:t xml:space="preserve"> una controversia</w:t>
      </w:r>
      <w:r w:rsidR="00C65D62" w:rsidRPr="005B5F9A">
        <w:rPr>
          <w:rFonts w:asciiTheme="majorHAnsi" w:hAnsiTheme="majorHAnsi"/>
          <w:sz w:val="20"/>
          <w:szCs w:val="20"/>
          <w:lang w:val="es-ES_tradnl"/>
        </w:rPr>
        <w:t xml:space="preserve"> sustantiva </w:t>
      </w:r>
      <w:r w:rsidR="00C73DEF" w:rsidRPr="005B5F9A">
        <w:rPr>
          <w:rFonts w:asciiTheme="majorHAnsi" w:hAnsiTheme="majorHAnsi"/>
          <w:sz w:val="20"/>
          <w:szCs w:val="20"/>
          <w:lang w:val="es-ES_tradnl"/>
        </w:rPr>
        <w:t>sobre si la caducidad de la acción</w:t>
      </w:r>
      <w:r w:rsidR="000D5A4D" w:rsidRPr="005B5F9A">
        <w:rPr>
          <w:rFonts w:asciiTheme="majorHAnsi" w:hAnsiTheme="majorHAnsi"/>
          <w:sz w:val="20"/>
          <w:szCs w:val="20"/>
          <w:lang w:val="es-ES_tradnl"/>
        </w:rPr>
        <w:t xml:space="preserve"> dadas las circunstancias particulares del presente caso, podrían constituir</w:t>
      </w:r>
      <w:r w:rsidR="00C73DEF" w:rsidRPr="005B5F9A">
        <w:rPr>
          <w:rFonts w:asciiTheme="majorHAnsi" w:hAnsiTheme="majorHAnsi"/>
          <w:sz w:val="20"/>
          <w:szCs w:val="20"/>
          <w:lang w:val="es-ES_tradnl"/>
        </w:rPr>
        <w:t xml:space="preserve"> constituir un obstáculo de acceso a la justicia</w:t>
      </w:r>
      <w:r w:rsidR="00040C92" w:rsidRPr="005B5F9A">
        <w:rPr>
          <w:rFonts w:asciiTheme="majorHAnsi" w:hAnsiTheme="majorHAnsi"/>
          <w:sz w:val="20"/>
          <w:szCs w:val="20"/>
          <w:lang w:val="es-ES_tradnl"/>
        </w:rPr>
        <w:t xml:space="preserve"> para los familiares de la víctima en atención al contenido y alcances de los artículos </w:t>
      </w:r>
      <w:r w:rsidR="00EA5D02" w:rsidRPr="005B5F9A">
        <w:rPr>
          <w:rFonts w:asciiTheme="majorHAnsi" w:hAnsiTheme="majorHAnsi"/>
          <w:sz w:val="20"/>
          <w:szCs w:val="20"/>
          <w:lang w:val="es-ES_tradnl"/>
        </w:rPr>
        <w:t>8.1 y 25.1 de la Convención Americana</w:t>
      </w:r>
      <w:r w:rsidR="00040C92" w:rsidRPr="005B5F9A">
        <w:rPr>
          <w:rFonts w:asciiTheme="majorHAnsi" w:hAnsiTheme="majorHAnsi"/>
          <w:sz w:val="20"/>
          <w:szCs w:val="20"/>
          <w:lang w:val="es-ES_tradnl"/>
        </w:rPr>
        <w:t xml:space="preserve">. </w:t>
      </w:r>
      <w:r w:rsidR="00CF0F2E" w:rsidRPr="005B5F9A">
        <w:rPr>
          <w:rFonts w:asciiTheme="majorHAnsi" w:hAnsiTheme="majorHAnsi"/>
          <w:sz w:val="20"/>
          <w:szCs w:val="20"/>
          <w:lang w:val="es-ES_tradnl"/>
        </w:rPr>
        <w:t xml:space="preserve">Por consiguiente, corresponde dilucidar </w:t>
      </w:r>
      <w:r w:rsidR="00AC467C" w:rsidRPr="005B5F9A">
        <w:rPr>
          <w:rFonts w:asciiTheme="majorHAnsi" w:hAnsiTheme="majorHAnsi"/>
          <w:sz w:val="20"/>
          <w:szCs w:val="20"/>
          <w:lang w:val="es-ES_tradnl"/>
        </w:rPr>
        <w:t xml:space="preserve">este asunto </w:t>
      </w:r>
      <w:r w:rsidR="00CF0F2E" w:rsidRPr="005B5F9A">
        <w:rPr>
          <w:rFonts w:asciiTheme="majorHAnsi" w:hAnsiTheme="majorHAnsi"/>
          <w:sz w:val="20"/>
          <w:szCs w:val="20"/>
          <w:lang w:val="es-ES_tradnl"/>
        </w:rPr>
        <w:t>en la etapa de fondo</w:t>
      </w:r>
      <w:r w:rsidR="00EA5D02" w:rsidRPr="005B5F9A">
        <w:rPr>
          <w:rFonts w:asciiTheme="majorHAnsi" w:hAnsiTheme="majorHAnsi"/>
          <w:sz w:val="20"/>
          <w:szCs w:val="20"/>
          <w:lang w:val="es-ES_tradnl"/>
        </w:rPr>
        <w:t>.</w:t>
      </w:r>
    </w:p>
    <w:p w14:paraId="2109108B" w14:textId="7920C080" w:rsidR="00BE3B01" w:rsidRPr="005B5F9A" w:rsidRDefault="00FF4C1E" w:rsidP="005C52E0">
      <w:pPr>
        <w:pStyle w:val="ListParagraph"/>
        <w:widowControl w:val="0"/>
        <w:numPr>
          <w:ilvl w:val="0"/>
          <w:numId w:val="59"/>
        </w:numPr>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5B5F9A">
        <w:rPr>
          <w:rFonts w:asciiTheme="majorHAnsi" w:hAnsiTheme="majorHAnsi"/>
          <w:sz w:val="20"/>
          <w:szCs w:val="20"/>
          <w:lang w:val="es-ES"/>
        </w:rPr>
        <w:t>,</w:t>
      </w:r>
      <w:r w:rsidRPr="005B5F9A">
        <w:rPr>
          <w:rFonts w:asciiTheme="majorHAnsi" w:hAnsiTheme="majorHAnsi"/>
          <w:sz w:val="20"/>
          <w:szCs w:val="20"/>
          <w:lang w:val="es-ES"/>
        </w:rPr>
        <w:t xml:space="preserve"> pues los hechos alegados, de corroborarse como ciertos podrían caracterizar violaciones </w:t>
      </w:r>
      <w:r w:rsidR="00973F6A" w:rsidRPr="005B5F9A">
        <w:rPr>
          <w:rFonts w:asciiTheme="majorHAnsi" w:hAnsiTheme="majorHAnsi"/>
          <w:sz w:val="20"/>
          <w:szCs w:val="20"/>
          <w:lang w:val="es-ES"/>
        </w:rPr>
        <w:t xml:space="preserve">fundamentalmente </w:t>
      </w:r>
      <w:r w:rsidRPr="005B5F9A">
        <w:rPr>
          <w:rFonts w:asciiTheme="majorHAnsi" w:hAnsiTheme="majorHAnsi"/>
          <w:sz w:val="20"/>
          <w:szCs w:val="20"/>
          <w:lang w:val="es-ES"/>
        </w:rPr>
        <w:t>a los artículos</w:t>
      </w:r>
      <w:r w:rsidR="008B35BF" w:rsidRPr="005B5F9A">
        <w:rPr>
          <w:rFonts w:asciiTheme="majorHAnsi" w:hAnsiTheme="majorHAnsi"/>
          <w:sz w:val="20"/>
          <w:szCs w:val="20"/>
          <w:lang w:val="es-ES"/>
        </w:rPr>
        <w:t xml:space="preserve"> 4 (vida),</w:t>
      </w:r>
      <w:r w:rsidR="009631C4" w:rsidRPr="005B5F9A">
        <w:rPr>
          <w:rFonts w:asciiTheme="majorHAnsi" w:hAnsiTheme="majorHAnsi"/>
          <w:sz w:val="20"/>
          <w:szCs w:val="20"/>
          <w:lang w:val="es-ES"/>
        </w:rPr>
        <w:t xml:space="preserve"> </w:t>
      </w:r>
      <w:r w:rsidRPr="005B5F9A">
        <w:rPr>
          <w:rFonts w:asciiTheme="majorHAnsi" w:hAnsiTheme="majorHAnsi"/>
          <w:sz w:val="20"/>
          <w:szCs w:val="20"/>
          <w:lang w:val="es-ES"/>
        </w:rPr>
        <w:t>5 (integridad personal),</w:t>
      </w:r>
      <w:r w:rsidR="00BE32C2" w:rsidRPr="005B5F9A">
        <w:rPr>
          <w:rFonts w:asciiTheme="majorHAnsi" w:hAnsiTheme="majorHAnsi"/>
          <w:sz w:val="20"/>
          <w:szCs w:val="20"/>
          <w:lang w:val="es-ES"/>
        </w:rPr>
        <w:t xml:space="preserve"> </w:t>
      </w:r>
      <w:r w:rsidRPr="005B5F9A">
        <w:rPr>
          <w:rFonts w:asciiTheme="majorHAnsi" w:hAnsiTheme="majorHAnsi"/>
          <w:sz w:val="20"/>
          <w:szCs w:val="20"/>
          <w:lang w:val="es-ES"/>
        </w:rPr>
        <w:t>8 (garantías judiciales) y 25 (protección judicial) de la Convención Americana</w:t>
      </w:r>
      <w:r w:rsidR="0055521B" w:rsidRPr="005B5F9A">
        <w:rPr>
          <w:rFonts w:asciiTheme="majorHAnsi" w:hAnsiTheme="majorHAnsi"/>
          <w:sz w:val="20"/>
          <w:szCs w:val="20"/>
          <w:lang w:val="es-ES"/>
        </w:rPr>
        <w:t>,</w:t>
      </w:r>
      <w:r w:rsidR="00CE4A5B" w:rsidRPr="005B5F9A">
        <w:rPr>
          <w:rFonts w:asciiTheme="majorHAnsi" w:hAnsiTheme="majorHAnsi"/>
          <w:sz w:val="20"/>
          <w:szCs w:val="20"/>
          <w:lang w:val="es-ES"/>
        </w:rPr>
        <w:t xml:space="preserve"> en relación con su artículo 1.1</w:t>
      </w:r>
      <w:r w:rsidR="006F4AC1" w:rsidRPr="005B5F9A">
        <w:rPr>
          <w:rFonts w:asciiTheme="majorHAnsi" w:hAnsiTheme="majorHAnsi"/>
          <w:sz w:val="20"/>
          <w:szCs w:val="20"/>
          <w:lang w:val="es-ES"/>
        </w:rPr>
        <w:t xml:space="preserve"> (obligación de respetar los derechos)</w:t>
      </w:r>
      <w:r w:rsidR="002410E9" w:rsidRPr="005B5F9A">
        <w:rPr>
          <w:rFonts w:asciiTheme="majorHAnsi" w:hAnsiTheme="majorHAnsi"/>
          <w:sz w:val="20"/>
          <w:szCs w:val="20"/>
          <w:lang w:val="es-ES"/>
        </w:rPr>
        <w:t>,</w:t>
      </w:r>
      <w:r w:rsidR="0055521B" w:rsidRPr="005B5F9A">
        <w:rPr>
          <w:rFonts w:asciiTheme="majorHAnsi" w:hAnsiTheme="majorHAnsi"/>
          <w:sz w:val="20"/>
          <w:szCs w:val="20"/>
          <w:lang w:val="es-ES"/>
        </w:rPr>
        <w:t xml:space="preserve"> en perjuicio de </w:t>
      </w:r>
      <w:r w:rsidR="008B35BF" w:rsidRPr="005B5F9A">
        <w:rPr>
          <w:rFonts w:asciiTheme="majorHAnsi" w:hAnsiTheme="majorHAnsi"/>
          <w:sz w:val="20"/>
          <w:szCs w:val="20"/>
          <w:lang w:val="es-ES"/>
        </w:rPr>
        <w:t>Jhon Jader Alape Hoyos</w:t>
      </w:r>
      <w:r w:rsidR="0055521B" w:rsidRPr="005B5F9A">
        <w:rPr>
          <w:rFonts w:asciiTheme="majorHAnsi" w:hAnsiTheme="majorHAnsi"/>
          <w:sz w:val="20"/>
          <w:szCs w:val="20"/>
          <w:lang w:val="es-ES"/>
        </w:rPr>
        <w:t xml:space="preserve"> y sus familiares, en los términos del presente informe.</w:t>
      </w:r>
    </w:p>
    <w:p w14:paraId="5C6C5925" w14:textId="4B4C6CA6" w:rsidR="00EE1206" w:rsidRPr="005B5F9A" w:rsidRDefault="00EE1206" w:rsidP="005C52E0">
      <w:pPr>
        <w:pStyle w:val="ListParagraph"/>
        <w:widowControl w:val="0"/>
        <w:numPr>
          <w:ilvl w:val="0"/>
          <w:numId w:val="59"/>
        </w:numPr>
        <w:spacing w:after="240"/>
        <w:ind w:left="0" w:firstLine="720"/>
        <w:jc w:val="both"/>
        <w:rPr>
          <w:rFonts w:asciiTheme="majorHAnsi" w:hAnsiTheme="majorHAnsi"/>
          <w:sz w:val="20"/>
          <w:szCs w:val="20"/>
          <w:lang w:val="es-ES_tradnl"/>
        </w:rPr>
      </w:pPr>
      <w:r w:rsidRPr="005B5F9A">
        <w:rPr>
          <w:rFonts w:asciiTheme="majorHAnsi" w:hAnsiTheme="majorHAnsi"/>
          <w:sz w:val="20"/>
          <w:szCs w:val="20"/>
          <w:lang w:val="es-ES"/>
        </w:rPr>
        <w:t xml:space="preserve">Asimismo, la Comisión observa que el peticionario ha alegado también la violación de los artículos 17 (protección a la familia) y 24 (igualdad ante la ley) de la Convención Americana. No obstante, en cuanto al artículo 17, la petición pone énfasis en el impacto que tuvo la muerte del señor Alape Hoyos en su familia, aspecto que ya está considerado, </w:t>
      </w:r>
      <w:r w:rsidRPr="005B5F9A">
        <w:rPr>
          <w:rFonts w:asciiTheme="majorHAnsi" w:hAnsiTheme="majorHAnsi"/>
          <w:i/>
          <w:iCs/>
          <w:sz w:val="20"/>
          <w:szCs w:val="20"/>
          <w:lang w:val="es-ES"/>
        </w:rPr>
        <w:t>prima facie</w:t>
      </w:r>
      <w:r w:rsidRPr="005B5F9A">
        <w:rPr>
          <w:rFonts w:asciiTheme="majorHAnsi" w:hAnsiTheme="majorHAnsi"/>
          <w:sz w:val="20"/>
          <w:szCs w:val="20"/>
          <w:lang w:val="es-ES"/>
        </w:rPr>
        <w:t>, dentro de la caracterización del artículo 5 de la Convención. En relación con el artículo 24,</w:t>
      </w:r>
      <w:r w:rsidR="00940106" w:rsidRPr="005B5F9A">
        <w:rPr>
          <w:rFonts w:asciiTheme="majorHAnsi" w:hAnsiTheme="majorHAnsi"/>
          <w:sz w:val="20"/>
          <w:szCs w:val="20"/>
          <w:lang w:val="es-ES"/>
        </w:rPr>
        <w:t xml:space="preserve"> la Comisión observa que prima facie </w:t>
      </w:r>
      <w:r w:rsidR="00E432AC" w:rsidRPr="005B5F9A">
        <w:rPr>
          <w:rFonts w:asciiTheme="majorHAnsi" w:hAnsiTheme="majorHAnsi"/>
          <w:sz w:val="20"/>
          <w:szCs w:val="20"/>
          <w:lang w:val="es-ES"/>
        </w:rPr>
        <w:t xml:space="preserve">los tribunales internos aplicaron al caso de la muerte del Sr. Alape un criterio jurisprudencial general relativo a la caducidad de la acción de reparación directa. </w:t>
      </w:r>
      <w:r w:rsidR="008A2009" w:rsidRPr="005B5F9A">
        <w:rPr>
          <w:rFonts w:asciiTheme="majorHAnsi" w:hAnsiTheme="majorHAnsi"/>
          <w:sz w:val="20"/>
          <w:szCs w:val="20"/>
          <w:lang w:val="es-ES"/>
        </w:rPr>
        <w:t xml:space="preserve">Si bien la aplicación de este criterio es cuestionada en la petición dadas las características particulares en las que </w:t>
      </w:r>
      <w:r w:rsidR="00E76158" w:rsidRPr="005B5F9A">
        <w:rPr>
          <w:rFonts w:asciiTheme="majorHAnsi" w:hAnsiTheme="majorHAnsi"/>
          <w:sz w:val="20"/>
          <w:szCs w:val="20"/>
          <w:lang w:val="es-ES"/>
        </w:rPr>
        <w:t xml:space="preserve">perdió la vida el Sr. Alape, </w:t>
      </w:r>
      <w:r w:rsidR="00203C1F" w:rsidRPr="005B5F9A">
        <w:rPr>
          <w:rFonts w:asciiTheme="majorHAnsi" w:hAnsiTheme="majorHAnsi"/>
          <w:sz w:val="20"/>
          <w:szCs w:val="20"/>
          <w:lang w:val="es-ES"/>
        </w:rPr>
        <w:t xml:space="preserve">los tribunales internos </w:t>
      </w:r>
      <w:r w:rsidR="00203C1F" w:rsidRPr="005B5F9A">
        <w:rPr>
          <w:rFonts w:asciiTheme="majorHAnsi" w:hAnsiTheme="majorHAnsi"/>
          <w:i/>
          <w:iCs/>
          <w:sz w:val="20"/>
          <w:szCs w:val="20"/>
          <w:lang w:val="es-ES"/>
        </w:rPr>
        <w:t>prima facie</w:t>
      </w:r>
      <w:r w:rsidR="00203C1F" w:rsidRPr="005B5F9A">
        <w:rPr>
          <w:rFonts w:asciiTheme="majorHAnsi" w:hAnsiTheme="majorHAnsi"/>
          <w:sz w:val="20"/>
          <w:szCs w:val="20"/>
          <w:lang w:val="es-ES"/>
        </w:rPr>
        <w:t xml:space="preserve"> no aplicaron un criterio o estándar diferenciado en </w:t>
      </w:r>
      <w:r w:rsidR="009A06C3" w:rsidRPr="005B5F9A">
        <w:rPr>
          <w:rFonts w:asciiTheme="majorHAnsi" w:hAnsiTheme="majorHAnsi"/>
          <w:sz w:val="20"/>
          <w:szCs w:val="20"/>
          <w:lang w:val="es-ES"/>
        </w:rPr>
        <w:t>el presente caso, sino que aplicaron de manera general un criterio consolidado en la jur</w:t>
      </w:r>
      <w:r w:rsidR="00F36CEB" w:rsidRPr="005B5F9A">
        <w:rPr>
          <w:rFonts w:asciiTheme="majorHAnsi" w:hAnsiTheme="majorHAnsi"/>
          <w:sz w:val="20"/>
          <w:szCs w:val="20"/>
          <w:lang w:val="es-ES"/>
        </w:rPr>
        <w:t xml:space="preserve">isprudencia colombiana. Por lo tanto, de la información y los argumentos aportados por las partes en el trámite de la petición, no </w:t>
      </w:r>
      <w:r w:rsidR="00A82459" w:rsidRPr="005B5F9A">
        <w:rPr>
          <w:rFonts w:asciiTheme="majorHAnsi" w:hAnsiTheme="majorHAnsi"/>
          <w:sz w:val="20"/>
          <w:szCs w:val="20"/>
          <w:lang w:val="es-ES"/>
        </w:rPr>
        <w:t>se observa, al momento de la redacción del presente informe, base suficiente para considerar prima facie la eventual caract</w:t>
      </w:r>
      <w:r w:rsidR="005B5F9A" w:rsidRPr="005B5F9A">
        <w:rPr>
          <w:rFonts w:asciiTheme="majorHAnsi" w:hAnsiTheme="majorHAnsi"/>
          <w:sz w:val="20"/>
          <w:szCs w:val="20"/>
          <w:lang w:val="es-ES"/>
        </w:rPr>
        <w:t>erización de violaciones a los derechos establecidos en los artículo</w:t>
      </w:r>
      <w:r w:rsidR="00383352">
        <w:rPr>
          <w:rFonts w:asciiTheme="majorHAnsi" w:hAnsiTheme="majorHAnsi"/>
          <w:sz w:val="20"/>
          <w:szCs w:val="20"/>
          <w:lang w:val="es-ES"/>
        </w:rPr>
        <w:t>s</w:t>
      </w:r>
      <w:r w:rsidR="005B5F9A" w:rsidRPr="005B5F9A">
        <w:rPr>
          <w:rFonts w:asciiTheme="majorHAnsi" w:hAnsiTheme="majorHAnsi"/>
          <w:sz w:val="20"/>
          <w:szCs w:val="20"/>
          <w:lang w:val="es-ES"/>
        </w:rPr>
        <w:t xml:space="preserve"> 17 y 24 de la Convención Americana. </w:t>
      </w:r>
    </w:p>
    <w:p w14:paraId="40DABB4D" w14:textId="530B2447" w:rsidR="006E3BAD" w:rsidRPr="005B5F9A" w:rsidRDefault="006E3BAD" w:rsidP="005C52E0">
      <w:pPr>
        <w:pStyle w:val="ListParagraph"/>
        <w:suppressAutoHyphens/>
        <w:spacing w:after="240"/>
        <w:ind w:left="0" w:firstLine="720"/>
        <w:jc w:val="both"/>
        <w:rPr>
          <w:rFonts w:asciiTheme="majorHAnsi" w:hAnsiTheme="majorHAnsi"/>
          <w:b/>
          <w:sz w:val="20"/>
          <w:szCs w:val="20"/>
          <w:lang w:val="es-ES_tradnl"/>
        </w:rPr>
      </w:pPr>
      <w:r w:rsidRPr="005B5F9A">
        <w:rPr>
          <w:rFonts w:asciiTheme="majorHAnsi" w:hAnsiTheme="majorHAnsi"/>
          <w:b/>
          <w:sz w:val="20"/>
          <w:szCs w:val="20"/>
          <w:lang w:val="es-ES_tradnl"/>
        </w:rPr>
        <w:t xml:space="preserve">VIII. </w:t>
      </w:r>
      <w:r w:rsidRPr="005B5F9A">
        <w:rPr>
          <w:rFonts w:asciiTheme="majorHAnsi" w:hAnsiTheme="majorHAnsi"/>
          <w:b/>
          <w:sz w:val="20"/>
          <w:szCs w:val="20"/>
          <w:lang w:val="es-ES_tradnl"/>
        </w:rPr>
        <w:tab/>
      </w:r>
      <w:r w:rsidRPr="005B5F9A">
        <w:rPr>
          <w:rFonts w:asciiTheme="majorHAnsi" w:hAnsiTheme="majorHAnsi"/>
          <w:b/>
          <w:bCs/>
          <w:sz w:val="20"/>
          <w:szCs w:val="20"/>
          <w:lang w:val="es-ES_tradnl"/>
        </w:rPr>
        <w:t>DECISIÓN</w:t>
      </w:r>
    </w:p>
    <w:p w14:paraId="15C58DEE" w14:textId="098ACDAC" w:rsidR="00E9667E" w:rsidRPr="005B5F9A" w:rsidRDefault="00E9667E" w:rsidP="005C52E0">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419"/>
        </w:rPr>
      </w:pPr>
      <w:r w:rsidRPr="005B5F9A">
        <w:rPr>
          <w:rFonts w:asciiTheme="majorHAnsi" w:hAnsiTheme="majorHAnsi"/>
          <w:sz w:val="20"/>
          <w:szCs w:val="20"/>
          <w:lang w:val="es-ES"/>
        </w:rPr>
        <w:t xml:space="preserve">Declarar admisible la presente petición en relación con los artículos </w:t>
      </w:r>
      <w:r w:rsidR="00EE1206" w:rsidRPr="005B5F9A">
        <w:rPr>
          <w:rFonts w:asciiTheme="majorHAnsi" w:hAnsiTheme="majorHAnsi"/>
          <w:sz w:val="20"/>
          <w:szCs w:val="20"/>
          <w:lang w:val="es-ES"/>
        </w:rPr>
        <w:t xml:space="preserve">4, </w:t>
      </w:r>
      <w:r w:rsidRPr="005B5F9A">
        <w:rPr>
          <w:rFonts w:asciiTheme="majorHAnsi" w:hAnsiTheme="majorHAnsi"/>
          <w:sz w:val="20"/>
          <w:szCs w:val="20"/>
          <w:lang w:val="es-ES"/>
        </w:rPr>
        <w:t>5,</w:t>
      </w:r>
      <w:r w:rsidR="00A171F2" w:rsidRPr="005B5F9A">
        <w:rPr>
          <w:rFonts w:asciiTheme="majorHAnsi" w:hAnsiTheme="majorHAnsi"/>
          <w:sz w:val="20"/>
          <w:szCs w:val="20"/>
          <w:lang w:val="es-ES"/>
        </w:rPr>
        <w:t xml:space="preserve"> </w:t>
      </w:r>
      <w:r w:rsidRPr="005B5F9A">
        <w:rPr>
          <w:rFonts w:asciiTheme="majorHAnsi" w:hAnsiTheme="majorHAnsi"/>
          <w:sz w:val="20"/>
          <w:szCs w:val="20"/>
          <w:lang w:val="es-ES"/>
        </w:rPr>
        <w:t>8 y 25 de la Convención Americana en conexión con su artículo 1.1;</w:t>
      </w:r>
    </w:p>
    <w:p w14:paraId="570EB5F2" w14:textId="0C944B14" w:rsidR="00DA1E45" w:rsidRPr="005B5F9A" w:rsidRDefault="00DA1E45" w:rsidP="005C52E0">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419"/>
        </w:rPr>
      </w:pPr>
      <w:r w:rsidRPr="005B5F9A">
        <w:rPr>
          <w:rFonts w:asciiTheme="majorHAnsi" w:hAnsiTheme="majorHAnsi"/>
          <w:sz w:val="20"/>
          <w:szCs w:val="20"/>
          <w:lang w:val="es-ES"/>
        </w:rPr>
        <w:t>Declarar inadmisibles los artículos 17 y 24 de la Convención Americana</w:t>
      </w:r>
      <w:r w:rsidR="00BF60B2">
        <w:rPr>
          <w:rFonts w:asciiTheme="majorHAnsi" w:hAnsiTheme="majorHAnsi"/>
          <w:sz w:val="20"/>
          <w:szCs w:val="20"/>
          <w:lang w:val="es-ES"/>
        </w:rPr>
        <w:t>, y;</w:t>
      </w:r>
    </w:p>
    <w:p w14:paraId="245C05A6" w14:textId="72BB47FC" w:rsidR="006E3BAD" w:rsidRPr="00BF60B2" w:rsidRDefault="00E9667E" w:rsidP="005C52E0">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lang w:val="es-419"/>
        </w:rPr>
      </w:pPr>
      <w:r w:rsidRPr="005B5F9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6DA2365" w14:textId="4F42A8A4" w:rsidR="00BF60B2" w:rsidRPr="0028238A" w:rsidRDefault="00BF60B2" w:rsidP="0028238A">
      <w:pPr>
        <w:suppressAutoHyphens/>
        <w:ind w:firstLine="720"/>
        <w:jc w:val="both"/>
        <w:rPr>
          <w:rFonts w:ascii="Cambria" w:hAnsi="Cambria" w:cs="Segoe UI"/>
          <w:color w:val="000000" w:themeColor="text1"/>
          <w:sz w:val="20"/>
          <w:szCs w:val="20"/>
          <w:lang w:val="es-CL"/>
        </w:rPr>
      </w:pPr>
      <w:r>
        <w:rPr>
          <w:rStyle w:val="normaltextrun"/>
          <w:rFonts w:ascii="Cambria" w:hAnsi="Cambria" w:cs="Segoe UI"/>
          <w:sz w:val="20"/>
          <w:szCs w:val="20"/>
          <w:lang w:val="es-CL"/>
        </w:rPr>
        <w:lastRenderedPageBreak/>
        <w:t>Aprobado por la Comisión Inte</w:t>
      </w:r>
      <w:r w:rsidRPr="000B5813">
        <w:rPr>
          <w:rStyle w:val="normaltextrun"/>
          <w:rFonts w:ascii="Cambria" w:hAnsi="Cambria" w:cs="Segoe UI"/>
          <w:color w:val="000000" w:themeColor="text1"/>
          <w:sz w:val="20"/>
          <w:szCs w:val="20"/>
          <w:lang w:val="es-CL"/>
        </w:rPr>
        <w:t xml:space="preserve">ramericana de Derechos Humanos a los </w:t>
      </w:r>
      <w:r>
        <w:rPr>
          <w:rStyle w:val="normaltextrun"/>
          <w:rFonts w:ascii="Cambria" w:hAnsi="Cambria" w:cs="Segoe UI"/>
          <w:color w:val="000000" w:themeColor="text1"/>
          <w:sz w:val="20"/>
          <w:szCs w:val="20"/>
          <w:lang w:val="es-CL"/>
        </w:rPr>
        <w:t>18</w:t>
      </w:r>
      <w:r w:rsidRPr="000B5813">
        <w:rPr>
          <w:rStyle w:val="normaltextrun"/>
          <w:rFonts w:ascii="Cambria" w:hAnsi="Cambria" w:cs="Segoe UI"/>
          <w:color w:val="000000" w:themeColor="text1"/>
          <w:sz w:val="20"/>
          <w:szCs w:val="20"/>
          <w:lang w:val="es-CL"/>
        </w:rPr>
        <w:t xml:space="preserve"> días del mes de agosto de 2025.  (Firmado): José Luis Caballero Ochoa, Presidente; Arif Bulkan, Segundo Vicepresidente; Roberta Clarke y Gloria Monique de Mees, </w:t>
      </w:r>
      <w:r w:rsidR="00383352">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sectPr w:rsidR="00BF60B2" w:rsidRPr="002823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CC32" w14:textId="77777777" w:rsidR="00C164C7" w:rsidRDefault="00C164C7">
      <w:r>
        <w:separator/>
      </w:r>
    </w:p>
  </w:endnote>
  <w:endnote w:type="continuationSeparator" w:id="0">
    <w:p w14:paraId="605A54E1" w14:textId="77777777" w:rsidR="00C164C7" w:rsidRDefault="00C1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D151" w14:textId="77777777" w:rsidR="00C164C7" w:rsidRPr="000F35ED" w:rsidRDefault="00C164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657170" w14:textId="77777777" w:rsidR="00C164C7" w:rsidRPr="000F35ED" w:rsidRDefault="00C164C7" w:rsidP="000F35ED">
      <w:pPr>
        <w:rPr>
          <w:rFonts w:asciiTheme="majorHAnsi" w:hAnsiTheme="majorHAnsi"/>
          <w:sz w:val="16"/>
          <w:szCs w:val="16"/>
        </w:rPr>
      </w:pPr>
      <w:r w:rsidRPr="000F35ED">
        <w:rPr>
          <w:rFonts w:asciiTheme="majorHAnsi" w:hAnsiTheme="majorHAnsi"/>
          <w:sz w:val="16"/>
          <w:szCs w:val="16"/>
        </w:rPr>
        <w:separator/>
      </w:r>
    </w:p>
    <w:p w14:paraId="2CBDD2D2" w14:textId="77777777" w:rsidR="00C164C7" w:rsidRPr="000F35ED" w:rsidRDefault="00C164C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DA59B1C" w14:textId="77777777" w:rsidR="00C164C7" w:rsidRPr="000F35ED" w:rsidRDefault="00C164C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E9EF95E" w14:textId="2666F54D" w:rsidR="006903DF" w:rsidRPr="005C52E0" w:rsidRDefault="006903DF" w:rsidP="006903DF">
      <w:pPr>
        <w:pStyle w:val="FootnoteText"/>
        <w:ind w:firstLine="720"/>
        <w:jc w:val="both"/>
        <w:rPr>
          <w:rFonts w:asciiTheme="majorHAnsi" w:hAnsiTheme="majorHAnsi"/>
          <w:bCs/>
          <w:sz w:val="16"/>
          <w:szCs w:val="16"/>
          <w:lang w:val="es-419"/>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w:t>
      </w:r>
      <w:r w:rsidR="00E43D7E" w:rsidRPr="005C52E0">
        <w:rPr>
          <w:rFonts w:asciiTheme="majorHAnsi" w:hAnsiTheme="majorHAnsi"/>
          <w:sz w:val="16"/>
          <w:szCs w:val="16"/>
          <w:lang w:val="es-ES"/>
        </w:rPr>
        <w:t xml:space="preserve">El peticionario se refiere a los siguientes familiares: </w:t>
      </w:r>
      <w:r w:rsidRPr="005C52E0">
        <w:rPr>
          <w:rFonts w:asciiTheme="majorHAnsi" w:hAnsiTheme="majorHAnsi"/>
          <w:bCs/>
          <w:sz w:val="16"/>
          <w:szCs w:val="16"/>
          <w:lang w:val="es-419"/>
        </w:rPr>
        <w:t>Diana Marcela Montoya Castro (compañera permanente); Martha Cecilia Hoyos Zapata (madre); Luis Antonio Alape (padre); Luis Alberto Alape Hoyos, Denis Andrea Alape Hoyos, Alexander Alape Trujillo, Olga Lucía Alape Hoyos, Luis Enrique Alape Trujillo (hermanos); Josefa Alape de Madrigal (abuela), Álvaro Hoyos (abuelo fallecido), Graciela Zapata (compañera permanente del abuelo fallecido Álvaro Hoyos); Nubia Hoyos Salazar, Norma Constanza Hoyos Salazar, Lidia Hoyos Salazar, Sandra Liliana Hoyos Salazar, Claudia Marcela Hoyos Salazar, Jhon Jairo Hoyos Salazar, Álvaro Augusto Hoyos Salazar (tíos); Henry Alejandro Medina Alape, Yhojan Mauricio Alape Alape, Heidy Alejandra Alape Álzate, Estefanía Murillo Alape, Yuliana López Alape (sobrinos); Jenrry Medina Velásquez (cuñado).</w:t>
      </w:r>
    </w:p>
  </w:footnote>
  <w:footnote w:id="3">
    <w:p w14:paraId="66E930B8" w14:textId="0F8D0D77" w:rsidR="004A6A54" w:rsidRPr="005C52E0" w:rsidRDefault="004A6A54" w:rsidP="00785B6C">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Conforme a lo dispuesto en el artículo 17.2.a del Reglamento de la Comisión, el Comisionado </w:t>
      </w:r>
      <w:r w:rsidR="00E2321A" w:rsidRPr="005C52E0">
        <w:rPr>
          <w:rFonts w:asciiTheme="majorHAnsi" w:hAnsiTheme="majorHAnsi"/>
          <w:sz w:val="16"/>
          <w:szCs w:val="16"/>
          <w:lang w:val="es-ES"/>
        </w:rPr>
        <w:t>Carlos Bernal Pulido</w:t>
      </w:r>
      <w:r w:rsidRPr="005C52E0">
        <w:rPr>
          <w:rFonts w:asciiTheme="majorHAnsi" w:hAnsiTheme="majorHAnsi"/>
          <w:sz w:val="16"/>
          <w:szCs w:val="16"/>
          <w:lang w:val="es-ES"/>
        </w:rPr>
        <w:t xml:space="preserve">, de nacionalidad </w:t>
      </w:r>
      <w:r w:rsidR="00E2321A" w:rsidRPr="005C52E0">
        <w:rPr>
          <w:rFonts w:asciiTheme="majorHAnsi" w:hAnsiTheme="majorHAnsi"/>
          <w:sz w:val="16"/>
          <w:szCs w:val="16"/>
          <w:lang w:val="es-ES"/>
        </w:rPr>
        <w:t>colombiana</w:t>
      </w:r>
      <w:r w:rsidRPr="005C52E0">
        <w:rPr>
          <w:rFonts w:asciiTheme="majorHAnsi" w:hAnsiTheme="majorHAnsi"/>
          <w:sz w:val="16"/>
          <w:szCs w:val="16"/>
          <w:lang w:val="es-ES"/>
        </w:rPr>
        <w:t>, no participó en el debate ni en la decisión del presente asunto.</w:t>
      </w:r>
    </w:p>
  </w:footnote>
  <w:footnote w:id="4">
    <w:p w14:paraId="0286ABBF" w14:textId="27FA9BC9" w:rsidR="00B448E8" w:rsidRPr="005C52E0" w:rsidRDefault="00B448E8" w:rsidP="00B448E8">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En adelante “</w:t>
      </w:r>
      <w:r w:rsidR="008C7EB9">
        <w:rPr>
          <w:rFonts w:asciiTheme="majorHAnsi" w:hAnsiTheme="majorHAnsi"/>
          <w:sz w:val="16"/>
          <w:szCs w:val="16"/>
          <w:lang w:val="es-ES"/>
        </w:rPr>
        <w:t xml:space="preserve">la </w:t>
      </w:r>
      <w:r w:rsidRPr="005C52E0">
        <w:rPr>
          <w:rFonts w:asciiTheme="majorHAnsi" w:hAnsiTheme="majorHAnsi"/>
          <w:sz w:val="16"/>
          <w:szCs w:val="16"/>
          <w:lang w:val="es-ES"/>
        </w:rPr>
        <w:t>Convención Americana” o “</w:t>
      </w:r>
      <w:r w:rsidR="008C7EB9">
        <w:rPr>
          <w:rFonts w:asciiTheme="majorHAnsi" w:hAnsiTheme="majorHAnsi"/>
          <w:sz w:val="16"/>
          <w:szCs w:val="16"/>
          <w:lang w:val="es-ES"/>
        </w:rPr>
        <w:t xml:space="preserve">la </w:t>
      </w:r>
      <w:r w:rsidRPr="005C52E0">
        <w:rPr>
          <w:rFonts w:asciiTheme="majorHAnsi" w:hAnsiTheme="majorHAnsi"/>
          <w:sz w:val="16"/>
          <w:szCs w:val="16"/>
          <w:lang w:val="es-ES"/>
        </w:rPr>
        <w:t>Convención”.</w:t>
      </w:r>
    </w:p>
  </w:footnote>
  <w:footnote w:id="5">
    <w:p w14:paraId="1AFEF3B0" w14:textId="59309440" w:rsidR="008E3BFE" w:rsidRPr="005C52E0" w:rsidRDefault="008E3BFE" w:rsidP="00785B6C">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Las observaciones de cada parte fueron debidamente </w:t>
      </w:r>
      <w:r w:rsidR="00EF7EB3" w:rsidRPr="005C52E0">
        <w:rPr>
          <w:rFonts w:asciiTheme="majorHAnsi" w:hAnsiTheme="majorHAnsi"/>
          <w:sz w:val="16"/>
          <w:szCs w:val="16"/>
          <w:lang w:val="es-ES"/>
        </w:rPr>
        <w:t xml:space="preserve">consideradas y </w:t>
      </w:r>
      <w:r w:rsidRPr="005C52E0">
        <w:rPr>
          <w:rFonts w:asciiTheme="majorHAnsi" w:hAnsiTheme="majorHAnsi"/>
          <w:sz w:val="16"/>
          <w:szCs w:val="16"/>
          <w:lang w:val="es-ES"/>
        </w:rPr>
        <w:t>trasladadas a la parte contraria.</w:t>
      </w:r>
    </w:p>
  </w:footnote>
  <w:footnote w:id="6">
    <w:p w14:paraId="5C120274" w14:textId="4B4C5F85" w:rsidR="006A2CE3" w:rsidRPr="005C52E0" w:rsidRDefault="006A2CE3" w:rsidP="006A2CE3">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934726" w:rsidRPr="005C52E0">
        <w:rPr>
          <w:rFonts w:asciiTheme="majorHAnsi" w:hAnsiTheme="majorHAnsi"/>
          <w:sz w:val="16"/>
          <w:szCs w:val="16"/>
          <w:lang w:val="es-ES"/>
        </w:rPr>
        <w:t>o.</w:t>
      </w:r>
      <w:r w:rsidRPr="005C52E0">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7">
    <w:p w14:paraId="09CDCE09" w14:textId="7F2023CC" w:rsidR="00274B08" w:rsidRPr="005C52E0" w:rsidRDefault="00274B08" w:rsidP="00274B08">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8">
    <w:p w14:paraId="1E8C0B64" w14:textId="60696414" w:rsidR="00623303" w:rsidRPr="005C52E0" w:rsidRDefault="00623303" w:rsidP="001161D9">
      <w:pPr>
        <w:pStyle w:val="FootnoteText"/>
        <w:ind w:firstLine="720"/>
        <w:jc w:val="both"/>
        <w:rPr>
          <w:rStyle w:val="FootnoteReference"/>
          <w:rFonts w:asciiTheme="majorHAnsi" w:hAnsiTheme="majorHAnsi"/>
          <w:lang w:val="es-CO"/>
        </w:rPr>
      </w:pPr>
      <w:r w:rsidRPr="005C52E0">
        <w:rPr>
          <w:rStyle w:val="FootnoteReference"/>
          <w:rFonts w:asciiTheme="majorHAnsi" w:hAnsiTheme="majorHAnsi"/>
          <w:sz w:val="16"/>
          <w:szCs w:val="16"/>
        </w:rPr>
        <w:footnoteRef/>
      </w:r>
      <w:r w:rsidRPr="005C52E0">
        <w:rPr>
          <w:rFonts w:asciiTheme="majorHAnsi" w:hAnsiTheme="majorHAnsi"/>
          <w:sz w:val="16"/>
          <w:szCs w:val="16"/>
          <w:lang w:val="es-CO"/>
        </w:rPr>
        <w:t xml:space="preserve"> </w:t>
      </w:r>
      <w:r w:rsidR="001161D9" w:rsidRPr="005C52E0">
        <w:rPr>
          <w:rFonts w:asciiTheme="majorHAnsi" w:hAnsiTheme="majorHAnsi"/>
          <w:sz w:val="16"/>
          <w:szCs w:val="16"/>
          <w:lang w:val="es-CO"/>
        </w:rPr>
        <w:t xml:space="preserve">CIDH, Informe No. 39/18, Petición 196-07. Admisibilidad. José Ricardo Parra Hurtado, Félix Alberto Páez Suárez y familias. Colombia. 4 de mayo de 2018, párr. 13; e, Informe No. 76/18, Petición 1453-08. Admisibilidad. Yaneth Valderrama y familia. Colombia. </w:t>
      </w:r>
      <w:r w:rsidR="001161D9" w:rsidRPr="005C52E0">
        <w:rPr>
          <w:rFonts w:asciiTheme="majorHAnsi" w:hAnsiTheme="majorHAnsi"/>
          <w:sz w:val="16"/>
          <w:szCs w:val="16"/>
          <w:lang w:val="es-ES"/>
        </w:rPr>
        <w:t>21 de junio de 2018, párr. 12.</w:t>
      </w:r>
    </w:p>
  </w:footnote>
  <w:footnote w:id="9">
    <w:p w14:paraId="340404F2" w14:textId="046563E0" w:rsidR="00947AB8" w:rsidRPr="005C52E0" w:rsidRDefault="00947AB8" w:rsidP="00947AB8">
      <w:pPr>
        <w:pStyle w:val="FootnoteText"/>
        <w:ind w:firstLine="720"/>
        <w:jc w:val="both"/>
        <w:rPr>
          <w:rFonts w:asciiTheme="majorHAnsi" w:hAnsiTheme="majorHAnsi"/>
          <w:sz w:val="16"/>
          <w:szCs w:val="16"/>
          <w:lang w:val="es-ES"/>
        </w:rPr>
      </w:pPr>
      <w:r w:rsidRPr="005C52E0">
        <w:rPr>
          <w:rStyle w:val="FootnoteReference"/>
          <w:rFonts w:asciiTheme="majorHAnsi" w:hAnsiTheme="majorHAnsi"/>
          <w:sz w:val="16"/>
          <w:szCs w:val="16"/>
        </w:rPr>
        <w:footnoteRef/>
      </w:r>
      <w:r w:rsidRPr="005C52E0">
        <w:rPr>
          <w:rFonts w:asciiTheme="majorHAnsi" w:hAnsiTheme="majorHAnsi"/>
          <w:sz w:val="16"/>
          <w:szCs w:val="16"/>
          <w:lang w:val="es-ES"/>
        </w:rPr>
        <w:t xml:space="preserve"> En su jurisprudencia, la Comisión Interamericana analizó casos similares donde los recursos internos aún están pendientes, incluso ante la JEP. En estos análisis, la Comisión concluyó que debe aplicarse la excepción de retardo injustificado, toda vez que el requisito de agotamiento no puede ser tal que retrase indefinidamente el acceso de las presuntas víctimas al sistema interamericano. CIDH, Informe No. 239/23. </w:t>
      </w:r>
      <w:r w:rsidRPr="005C52E0">
        <w:rPr>
          <w:rFonts w:asciiTheme="majorHAnsi" w:hAnsiTheme="majorHAnsi"/>
          <w:sz w:val="16"/>
          <w:szCs w:val="16"/>
          <w:lang w:val="es-ES_tradnl"/>
        </w:rPr>
        <w:t>Petici</w:t>
      </w:r>
      <w:r w:rsidRPr="005C52E0">
        <w:rPr>
          <w:rFonts w:asciiTheme="majorHAnsi" w:hAnsiTheme="majorHAnsi"/>
          <w:sz w:val="16"/>
          <w:szCs w:val="16"/>
          <w:lang w:val="es-ES"/>
        </w:rPr>
        <w:t xml:space="preserve">ón 467-12. </w:t>
      </w:r>
      <w:r w:rsidRPr="005C52E0">
        <w:rPr>
          <w:rFonts w:asciiTheme="majorHAnsi" w:hAnsiTheme="majorHAnsi"/>
          <w:sz w:val="16"/>
          <w:szCs w:val="16"/>
          <w:lang w:val="es-ES_tradnl"/>
        </w:rPr>
        <w:t xml:space="preserve">Admisibilidad. Ernesto Cruz Guevara y familiares. Colombia. </w:t>
      </w:r>
      <w:r w:rsidRPr="005C52E0">
        <w:rPr>
          <w:rFonts w:asciiTheme="majorHAnsi" w:hAnsiTheme="majorHAnsi"/>
          <w:sz w:val="16"/>
          <w:szCs w:val="16"/>
          <w:lang w:val="es-ES"/>
        </w:rPr>
        <w:t xml:space="preserve">20 de octubre de 2023, párr. 25; CIDH, Informe No. 226/23. </w:t>
      </w:r>
      <w:r w:rsidRPr="005C52E0">
        <w:rPr>
          <w:rFonts w:asciiTheme="majorHAnsi" w:hAnsiTheme="majorHAnsi"/>
          <w:sz w:val="16"/>
          <w:szCs w:val="16"/>
          <w:lang w:val="es-ES_tradnl"/>
        </w:rPr>
        <w:t>Petici</w:t>
      </w:r>
      <w:r w:rsidRPr="005C52E0">
        <w:rPr>
          <w:rFonts w:asciiTheme="majorHAnsi" w:hAnsiTheme="majorHAnsi"/>
          <w:sz w:val="16"/>
          <w:szCs w:val="16"/>
          <w:lang w:val="es-ES"/>
        </w:rPr>
        <w:t xml:space="preserve">ón 468-12. </w:t>
      </w:r>
      <w:r w:rsidRPr="005C52E0">
        <w:rPr>
          <w:rFonts w:asciiTheme="majorHAnsi" w:hAnsiTheme="majorHAnsi"/>
          <w:sz w:val="16"/>
          <w:szCs w:val="16"/>
          <w:lang w:val="es-ES_tradnl"/>
        </w:rPr>
        <w:t xml:space="preserve">Admisibilidad. Omar Lizarazo Guaitero y familiares. Colombia. </w:t>
      </w:r>
      <w:r w:rsidRPr="005C52E0">
        <w:rPr>
          <w:rFonts w:asciiTheme="majorHAnsi" w:hAnsiTheme="majorHAnsi"/>
          <w:sz w:val="16"/>
          <w:szCs w:val="16"/>
          <w:lang w:val="es-ES"/>
        </w:rPr>
        <w:t xml:space="preserve">20 de octubre de 2023, párrs. 37-38; CIDH, Informe No. 170/23. Petición 619-13. Admisibilidad. </w:t>
      </w:r>
      <w:r w:rsidRPr="005C52E0">
        <w:rPr>
          <w:rFonts w:asciiTheme="majorHAnsi" w:hAnsiTheme="majorHAnsi"/>
          <w:bCs/>
          <w:sz w:val="16"/>
          <w:szCs w:val="16"/>
          <w:lang w:val="es-ES"/>
        </w:rPr>
        <w:t>Héctor Quinceno López y familiares</w:t>
      </w:r>
      <w:r w:rsidRPr="005C52E0">
        <w:rPr>
          <w:rFonts w:asciiTheme="majorHAnsi" w:hAnsiTheme="majorHAnsi"/>
          <w:sz w:val="16"/>
          <w:szCs w:val="16"/>
          <w:lang w:val="es-ES"/>
        </w:rPr>
        <w:t>. Colombia. 20 de agosto de 2023, párrs. 17-18; CIDH, Informe No. 33/22. Petición 1394-12. Admisibilidad. Isnardo León Mendoza y familiares. Colombia. 9 de marzo de 2022, párrs. 27-28.</w:t>
      </w:r>
    </w:p>
  </w:footnote>
  <w:footnote w:id="10">
    <w:p w14:paraId="5BE5CFEA" w14:textId="0B417D0B" w:rsidR="000E586B" w:rsidRPr="005C52E0" w:rsidRDefault="000E586B" w:rsidP="007E1886">
      <w:pPr>
        <w:pStyle w:val="FootnoteText"/>
        <w:ind w:firstLine="720"/>
        <w:jc w:val="both"/>
        <w:rPr>
          <w:rFonts w:asciiTheme="majorHAnsi" w:hAnsiTheme="majorHAnsi"/>
          <w:sz w:val="16"/>
          <w:szCs w:val="16"/>
          <w:lang w:val="es-CO"/>
        </w:rPr>
      </w:pPr>
      <w:r w:rsidRPr="005C52E0">
        <w:rPr>
          <w:rStyle w:val="FootnoteReference"/>
          <w:rFonts w:asciiTheme="majorHAnsi" w:hAnsiTheme="majorHAnsi"/>
          <w:sz w:val="16"/>
          <w:szCs w:val="16"/>
        </w:rPr>
        <w:footnoteRef/>
      </w:r>
      <w:r w:rsidRPr="005C52E0">
        <w:rPr>
          <w:rFonts w:asciiTheme="majorHAnsi" w:hAnsiTheme="majorHAnsi"/>
          <w:sz w:val="16"/>
          <w:szCs w:val="16"/>
          <w:lang w:val="es-CO"/>
        </w:rPr>
        <w:t xml:space="preserve"> </w:t>
      </w:r>
      <w:r w:rsidR="007E1886" w:rsidRPr="005C52E0">
        <w:rPr>
          <w:rFonts w:asciiTheme="majorHAnsi" w:hAnsiTheme="majorHAnsi"/>
          <w:sz w:val="16"/>
          <w:szCs w:val="16"/>
          <w:lang w:val="es-CO"/>
        </w:rPr>
        <w:t>CIDH, Informe No. 173/17, Petición 1111-08. Admisibilidad. Marcela Brenda Iglesias, Nora Ester Ribaudo y Eduardo Rubén Iglesias. Argentina. 29 de diciembre de 2017, párr.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B290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E8"/>
    <w:multiLevelType w:val="multilevel"/>
    <w:tmpl w:val="BAA4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661C3F"/>
    <w:multiLevelType w:val="multilevel"/>
    <w:tmpl w:val="A280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B43799"/>
    <w:multiLevelType w:val="multilevel"/>
    <w:tmpl w:val="59CC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FE8682A"/>
    <w:multiLevelType w:val="multilevel"/>
    <w:tmpl w:val="ACBE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839C65B8"/>
    <w:lvl w:ilvl="0" w:tplc="DFE26166">
      <w:start w:val="1"/>
      <w:numFmt w:val="decimal"/>
      <w:lvlText w:val="%1."/>
      <w:lvlJc w:val="left"/>
      <w:pPr>
        <w:ind w:left="758" w:hanging="720"/>
      </w:pPr>
      <w:rPr>
        <w:rFonts w:ascii="Cambria" w:eastAsia="Cambria" w:hAnsi="Cambria" w:cs="Cambria" w:hint="default"/>
        <w:b w:val="0"/>
        <w:bCs/>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1"/>
  </w:num>
  <w:num w:numId="4" w16cid:durableId="82342866">
    <w:abstractNumId w:val="23"/>
  </w:num>
  <w:num w:numId="5" w16cid:durableId="1599026591">
    <w:abstractNumId w:val="53"/>
  </w:num>
  <w:num w:numId="6" w16cid:durableId="1795514418">
    <w:abstractNumId w:val="30"/>
  </w:num>
  <w:num w:numId="7" w16cid:durableId="396254">
    <w:abstractNumId w:val="8"/>
  </w:num>
  <w:num w:numId="8" w16cid:durableId="1302268258">
    <w:abstractNumId w:val="18"/>
  </w:num>
  <w:num w:numId="9" w16cid:durableId="669480169">
    <w:abstractNumId w:val="47"/>
  </w:num>
  <w:num w:numId="10" w16cid:durableId="275260533">
    <w:abstractNumId w:val="1"/>
  </w:num>
  <w:num w:numId="11" w16cid:durableId="866258526">
    <w:abstractNumId w:val="41"/>
  </w:num>
  <w:num w:numId="12" w16cid:durableId="171335598">
    <w:abstractNumId w:val="42"/>
  </w:num>
  <w:num w:numId="13" w16cid:durableId="752550714">
    <w:abstractNumId w:val="50"/>
  </w:num>
  <w:num w:numId="14" w16cid:durableId="728965123">
    <w:abstractNumId w:val="2"/>
  </w:num>
  <w:num w:numId="15" w16cid:durableId="1621453753">
    <w:abstractNumId w:val="3"/>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9"/>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2"/>
  </w:num>
  <w:num w:numId="52" w16cid:durableId="1310091464">
    <w:abstractNumId w:val="46"/>
  </w:num>
  <w:num w:numId="53" w16cid:durableId="88084230">
    <w:abstractNumId w:val="58"/>
  </w:num>
  <w:num w:numId="54" w16cid:durableId="1659263601">
    <w:abstractNumId w:val="51"/>
  </w:num>
  <w:num w:numId="55" w16cid:durableId="1823621252">
    <w:abstractNumId w:val="48"/>
  </w:num>
  <w:num w:numId="56" w16cid:durableId="1618171722">
    <w:abstractNumId w:val="29"/>
  </w:num>
  <w:num w:numId="57" w16cid:durableId="979261358">
    <w:abstractNumId w:val="27"/>
  </w:num>
  <w:num w:numId="58" w16cid:durableId="55784951">
    <w:abstractNumId w:val="40"/>
  </w:num>
  <w:num w:numId="59" w16cid:durableId="665792024">
    <w:abstractNumId w:val="65"/>
  </w:num>
  <w:num w:numId="60" w16cid:durableId="712732366">
    <w:abstractNumId w:val="36"/>
  </w:num>
  <w:num w:numId="61" w16cid:durableId="1097671741">
    <w:abstractNumId w:val="49"/>
  </w:num>
  <w:num w:numId="62" w16cid:durableId="1840730130">
    <w:abstractNumId w:val="55"/>
  </w:num>
  <w:num w:numId="63" w16cid:durableId="369187513">
    <w:abstractNumId w:val="4"/>
  </w:num>
  <w:num w:numId="64" w16cid:durableId="1221478224">
    <w:abstractNumId w:val="43"/>
  </w:num>
  <w:num w:numId="65" w16cid:durableId="1690372436">
    <w:abstractNumId w:val="7"/>
  </w:num>
  <w:num w:numId="66" w16cid:durableId="1401978185">
    <w:abstractNumId w:val="57"/>
  </w:num>
  <w:num w:numId="67" w16cid:durableId="1538080720">
    <w:abstractNumId w:val="21"/>
  </w:num>
  <w:num w:numId="68" w16cid:durableId="1510557026">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6E89"/>
    <w:rsid w:val="000070D7"/>
    <w:rsid w:val="00007E23"/>
    <w:rsid w:val="0001155B"/>
    <w:rsid w:val="00012A73"/>
    <w:rsid w:val="0001607B"/>
    <w:rsid w:val="0001788C"/>
    <w:rsid w:val="00017979"/>
    <w:rsid w:val="000228DA"/>
    <w:rsid w:val="00025725"/>
    <w:rsid w:val="00030ED7"/>
    <w:rsid w:val="00032246"/>
    <w:rsid w:val="000336E7"/>
    <w:rsid w:val="000337EF"/>
    <w:rsid w:val="00040C3A"/>
    <w:rsid w:val="00040C92"/>
    <w:rsid w:val="00041891"/>
    <w:rsid w:val="000419AD"/>
    <w:rsid w:val="00041F00"/>
    <w:rsid w:val="000433C9"/>
    <w:rsid w:val="000444E7"/>
    <w:rsid w:val="0004514E"/>
    <w:rsid w:val="000472C6"/>
    <w:rsid w:val="00054395"/>
    <w:rsid w:val="00054D01"/>
    <w:rsid w:val="00055338"/>
    <w:rsid w:val="00057379"/>
    <w:rsid w:val="00057F5A"/>
    <w:rsid w:val="00061197"/>
    <w:rsid w:val="00062E15"/>
    <w:rsid w:val="000630CE"/>
    <w:rsid w:val="00065AB4"/>
    <w:rsid w:val="00066C33"/>
    <w:rsid w:val="00067006"/>
    <w:rsid w:val="00071174"/>
    <w:rsid w:val="000716C5"/>
    <w:rsid w:val="000719D7"/>
    <w:rsid w:val="00072584"/>
    <w:rsid w:val="00075E23"/>
    <w:rsid w:val="00076065"/>
    <w:rsid w:val="000769B9"/>
    <w:rsid w:val="000769F8"/>
    <w:rsid w:val="00081D0C"/>
    <w:rsid w:val="000867C7"/>
    <w:rsid w:val="000874BF"/>
    <w:rsid w:val="00091A11"/>
    <w:rsid w:val="00092479"/>
    <w:rsid w:val="0009344A"/>
    <w:rsid w:val="00094203"/>
    <w:rsid w:val="0009444D"/>
    <w:rsid w:val="000970F4"/>
    <w:rsid w:val="000A16D0"/>
    <w:rsid w:val="000A3255"/>
    <w:rsid w:val="000A392E"/>
    <w:rsid w:val="000A575F"/>
    <w:rsid w:val="000B0CEE"/>
    <w:rsid w:val="000B4849"/>
    <w:rsid w:val="000B66F4"/>
    <w:rsid w:val="000B7730"/>
    <w:rsid w:val="000C25C4"/>
    <w:rsid w:val="000D05CB"/>
    <w:rsid w:val="000D10DB"/>
    <w:rsid w:val="000D1514"/>
    <w:rsid w:val="000D5A4D"/>
    <w:rsid w:val="000D5CBC"/>
    <w:rsid w:val="000D63DD"/>
    <w:rsid w:val="000E361A"/>
    <w:rsid w:val="000E4E5B"/>
    <w:rsid w:val="000E586B"/>
    <w:rsid w:val="000E5EB5"/>
    <w:rsid w:val="000E6B46"/>
    <w:rsid w:val="000E73F0"/>
    <w:rsid w:val="000F35ED"/>
    <w:rsid w:val="000F3F6D"/>
    <w:rsid w:val="00100CDB"/>
    <w:rsid w:val="00101AFE"/>
    <w:rsid w:val="001033BE"/>
    <w:rsid w:val="00103E0E"/>
    <w:rsid w:val="0010466E"/>
    <w:rsid w:val="00105397"/>
    <w:rsid w:val="0010550C"/>
    <w:rsid w:val="00107131"/>
    <w:rsid w:val="0010736F"/>
    <w:rsid w:val="00107B79"/>
    <w:rsid w:val="00107CE0"/>
    <w:rsid w:val="0011075B"/>
    <w:rsid w:val="0011085F"/>
    <w:rsid w:val="001112E6"/>
    <w:rsid w:val="00113F65"/>
    <w:rsid w:val="00113F73"/>
    <w:rsid w:val="0011436D"/>
    <w:rsid w:val="001161D9"/>
    <w:rsid w:val="0011794D"/>
    <w:rsid w:val="00121CC2"/>
    <w:rsid w:val="00126382"/>
    <w:rsid w:val="00131425"/>
    <w:rsid w:val="001334BA"/>
    <w:rsid w:val="00133EE5"/>
    <w:rsid w:val="00135254"/>
    <w:rsid w:val="001443F7"/>
    <w:rsid w:val="00147696"/>
    <w:rsid w:val="001517A0"/>
    <w:rsid w:val="001518B8"/>
    <w:rsid w:val="00153D61"/>
    <w:rsid w:val="00164460"/>
    <w:rsid w:val="00165562"/>
    <w:rsid w:val="00165CC7"/>
    <w:rsid w:val="00167A34"/>
    <w:rsid w:val="001721EC"/>
    <w:rsid w:val="00172C07"/>
    <w:rsid w:val="001741BE"/>
    <w:rsid w:val="00174A5C"/>
    <w:rsid w:val="0017566E"/>
    <w:rsid w:val="001757FF"/>
    <w:rsid w:val="00177297"/>
    <w:rsid w:val="0017734D"/>
    <w:rsid w:val="00182BC0"/>
    <w:rsid w:val="00184366"/>
    <w:rsid w:val="001912DA"/>
    <w:rsid w:val="00192BE2"/>
    <w:rsid w:val="001A1420"/>
    <w:rsid w:val="001A1FF6"/>
    <w:rsid w:val="001A2B8D"/>
    <w:rsid w:val="001A493B"/>
    <w:rsid w:val="001A520D"/>
    <w:rsid w:val="001A5FEE"/>
    <w:rsid w:val="001A71D6"/>
    <w:rsid w:val="001A7870"/>
    <w:rsid w:val="001A7CC7"/>
    <w:rsid w:val="001A7D7B"/>
    <w:rsid w:val="001B095C"/>
    <w:rsid w:val="001B2068"/>
    <w:rsid w:val="001B290D"/>
    <w:rsid w:val="001B3A00"/>
    <w:rsid w:val="001B3E22"/>
    <w:rsid w:val="001B532C"/>
    <w:rsid w:val="001B6735"/>
    <w:rsid w:val="001C1B41"/>
    <w:rsid w:val="001C205F"/>
    <w:rsid w:val="001D02A6"/>
    <w:rsid w:val="001D21C7"/>
    <w:rsid w:val="001D2F0F"/>
    <w:rsid w:val="001D65EF"/>
    <w:rsid w:val="001E1028"/>
    <w:rsid w:val="001E15E7"/>
    <w:rsid w:val="001E49E7"/>
    <w:rsid w:val="001E5E5C"/>
    <w:rsid w:val="001E6637"/>
    <w:rsid w:val="001E7268"/>
    <w:rsid w:val="001E726A"/>
    <w:rsid w:val="001F1241"/>
    <w:rsid w:val="001F32E3"/>
    <w:rsid w:val="001F44BF"/>
    <w:rsid w:val="001F7201"/>
    <w:rsid w:val="002007E5"/>
    <w:rsid w:val="00200BC5"/>
    <w:rsid w:val="00203769"/>
    <w:rsid w:val="00203C1F"/>
    <w:rsid w:val="00206C91"/>
    <w:rsid w:val="00210E6D"/>
    <w:rsid w:val="00221AD9"/>
    <w:rsid w:val="00223A29"/>
    <w:rsid w:val="002249E7"/>
    <w:rsid w:val="002250A3"/>
    <w:rsid w:val="0022545A"/>
    <w:rsid w:val="002261E0"/>
    <w:rsid w:val="002264B8"/>
    <w:rsid w:val="002279D2"/>
    <w:rsid w:val="00230A3B"/>
    <w:rsid w:val="00230C43"/>
    <w:rsid w:val="00234F71"/>
    <w:rsid w:val="00235217"/>
    <w:rsid w:val="00237C68"/>
    <w:rsid w:val="002410E9"/>
    <w:rsid w:val="00241B96"/>
    <w:rsid w:val="00244128"/>
    <w:rsid w:val="00246237"/>
    <w:rsid w:val="00246D1F"/>
    <w:rsid w:val="002470A6"/>
    <w:rsid w:val="00247403"/>
    <w:rsid w:val="00247542"/>
    <w:rsid w:val="00247DD8"/>
    <w:rsid w:val="00253993"/>
    <w:rsid w:val="00253A4F"/>
    <w:rsid w:val="00253CC4"/>
    <w:rsid w:val="00257665"/>
    <w:rsid w:val="0026174C"/>
    <w:rsid w:val="00266B61"/>
    <w:rsid w:val="0026712A"/>
    <w:rsid w:val="002678E1"/>
    <w:rsid w:val="00267EB7"/>
    <w:rsid w:val="002704DB"/>
    <w:rsid w:val="002723A9"/>
    <w:rsid w:val="002745A2"/>
    <w:rsid w:val="00274B08"/>
    <w:rsid w:val="002775B5"/>
    <w:rsid w:val="00280983"/>
    <w:rsid w:val="00280B37"/>
    <w:rsid w:val="0028238A"/>
    <w:rsid w:val="0028457A"/>
    <w:rsid w:val="00284E46"/>
    <w:rsid w:val="002878D8"/>
    <w:rsid w:val="00287B99"/>
    <w:rsid w:val="00287E4B"/>
    <w:rsid w:val="00291B41"/>
    <w:rsid w:val="00292641"/>
    <w:rsid w:val="00292B66"/>
    <w:rsid w:val="002A0AAE"/>
    <w:rsid w:val="002A2573"/>
    <w:rsid w:val="002A5820"/>
    <w:rsid w:val="002A6870"/>
    <w:rsid w:val="002B1533"/>
    <w:rsid w:val="002B15B4"/>
    <w:rsid w:val="002B5BC3"/>
    <w:rsid w:val="002C0BA7"/>
    <w:rsid w:val="002C139A"/>
    <w:rsid w:val="002C15F2"/>
    <w:rsid w:val="002C1C2D"/>
    <w:rsid w:val="002C1F27"/>
    <w:rsid w:val="002C3709"/>
    <w:rsid w:val="002C533A"/>
    <w:rsid w:val="002D2B26"/>
    <w:rsid w:val="002D3AC6"/>
    <w:rsid w:val="002D7EA2"/>
    <w:rsid w:val="002E187C"/>
    <w:rsid w:val="002E39F7"/>
    <w:rsid w:val="002E5103"/>
    <w:rsid w:val="002E516C"/>
    <w:rsid w:val="002E733F"/>
    <w:rsid w:val="002F3F8C"/>
    <w:rsid w:val="002F4404"/>
    <w:rsid w:val="002F555A"/>
    <w:rsid w:val="002F5D52"/>
    <w:rsid w:val="002F711D"/>
    <w:rsid w:val="00302733"/>
    <w:rsid w:val="003031FF"/>
    <w:rsid w:val="003040AB"/>
    <w:rsid w:val="00304171"/>
    <w:rsid w:val="00304AD2"/>
    <w:rsid w:val="00305835"/>
    <w:rsid w:val="00306333"/>
    <w:rsid w:val="00306F33"/>
    <w:rsid w:val="00314078"/>
    <w:rsid w:val="0031535D"/>
    <w:rsid w:val="0031611C"/>
    <w:rsid w:val="00316395"/>
    <w:rsid w:val="003173D2"/>
    <w:rsid w:val="003208FF"/>
    <w:rsid w:val="003239B8"/>
    <w:rsid w:val="003239C9"/>
    <w:rsid w:val="00323D2D"/>
    <w:rsid w:val="003248A6"/>
    <w:rsid w:val="00326B9C"/>
    <w:rsid w:val="00326D32"/>
    <w:rsid w:val="0033169F"/>
    <w:rsid w:val="00332232"/>
    <w:rsid w:val="00334BF5"/>
    <w:rsid w:val="00335D99"/>
    <w:rsid w:val="00337472"/>
    <w:rsid w:val="00344748"/>
    <w:rsid w:val="00344977"/>
    <w:rsid w:val="003459D0"/>
    <w:rsid w:val="00346C95"/>
    <w:rsid w:val="003523F5"/>
    <w:rsid w:val="0035290B"/>
    <w:rsid w:val="00356185"/>
    <w:rsid w:val="003568AD"/>
    <w:rsid w:val="00357269"/>
    <w:rsid w:val="00360380"/>
    <w:rsid w:val="00361528"/>
    <w:rsid w:val="00362F8B"/>
    <w:rsid w:val="00363074"/>
    <w:rsid w:val="00363BA5"/>
    <w:rsid w:val="003744E8"/>
    <w:rsid w:val="0037519E"/>
    <w:rsid w:val="0037725C"/>
    <w:rsid w:val="00380295"/>
    <w:rsid w:val="00383352"/>
    <w:rsid w:val="00386CF0"/>
    <w:rsid w:val="0039052A"/>
    <w:rsid w:val="00390FD6"/>
    <w:rsid w:val="003A1E99"/>
    <w:rsid w:val="003A45EB"/>
    <w:rsid w:val="003A465D"/>
    <w:rsid w:val="003A4D4D"/>
    <w:rsid w:val="003B15CE"/>
    <w:rsid w:val="003B3D5D"/>
    <w:rsid w:val="003B5218"/>
    <w:rsid w:val="003B70FB"/>
    <w:rsid w:val="003B7105"/>
    <w:rsid w:val="003C0D9B"/>
    <w:rsid w:val="003C213B"/>
    <w:rsid w:val="003C2A06"/>
    <w:rsid w:val="003C5477"/>
    <w:rsid w:val="003C676B"/>
    <w:rsid w:val="003D28C6"/>
    <w:rsid w:val="003D31E7"/>
    <w:rsid w:val="003D337C"/>
    <w:rsid w:val="003D3BC2"/>
    <w:rsid w:val="003D4995"/>
    <w:rsid w:val="003D67A9"/>
    <w:rsid w:val="003E30A5"/>
    <w:rsid w:val="003E329C"/>
    <w:rsid w:val="003E498E"/>
    <w:rsid w:val="003E51E9"/>
    <w:rsid w:val="003E53BE"/>
    <w:rsid w:val="003E6754"/>
    <w:rsid w:val="003E6CA1"/>
    <w:rsid w:val="003F333E"/>
    <w:rsid w:val="003F3E57"/>
    <w:rsid w:val="003F48E9"/>
    <w:rsid w:val="003F5154"/>
    <w:rsid w:val="00405CAE"/>
    <w:rsid w:val="00405F9C"/>
    <w:rsid w:val="004065A8"/>
    <w:rsid w:val="00410B10"/>
    <w:rsid w:val="00412879"/>
    <w:rsid w:val="004165C2"/>
    <w:rsid w:val="00416A6D"/>
    <w:rsid w:val="004205D0"/>
    <w:rsid w:val="0042101C"/>
    <w:rsid w:val="00422E4A"/>
    <w:rsid w:val="004241A0"/>
    <w:rsid w:val="00427B38"/>
    <w:rsid w:val="00427E9C"/>
    <w:rsid w:val="004346AA"/>
    <w:rsid w:val="00437CA7"/>
    <w:rsid w:val="00441ECB"/>
    <w:rsid w:val="0044345A"/>
    <w:rsid w:val="00444E8C"/>
    <w:rsid w:val="00444EDB"/>
    <w:rsid w:val="00445193"/>
    <w:rsid w:val="0045466D"/>
    <w:rsid w:val="00457236"/>
    <w:rsid w:val="0045796E"/>
    <w:rsid w:val="00461C5E"/>
    <w:rsid w:val="00462C1B"/>
    <w:rsid w:val="00464B77"/>
    <w:rsid w:val="004666EB"/>
    <w:rsid w:val="00467B7E"/>
    <w:rsid w:val="00470C12"/>
    <w:rsid w:val="00473BB4"/>
    <w:rsid w:val="0047733E"/>
    <w:rsid w:val="00477592"/>
    <w:rsid w:val="004803DE"/>
    <w:rsid w:val="00486F1C"/>
    <w:rsid w:val="0049189B"/>
    <w:rsid w:val="00492B8C"/>
    <w:rsid w:val="0049419D"/>
    <w:rsid w:val="004945B5"/>
    <w:rsid w:val="00496E1C"/>
    <w:rsid w:val="004A057B"/>
    <w:rsid w:val="004A08B0"/>
    <w:rsid w:val="004A0FF6"/>
    <w:rsid w:val="004A14DE"/>
    <w:rsid w:val="004A1A74"/>
    <w:rsid w:val="004A2C37"/>
    <w:rsid w:val="004A3D4A"/>
    <w:rsid w:val="004A6A54"/>
    <w:rsid w:val="004B2C41"/>
    <w:rsid w:val="004B4050"/>
    <w:rsid w:val="004B421C"/>
    <w:rsid w:val="004B5553"/>
    <w:rsid w:val="004C20D2"/>
    <w:rsid w:val="004C2312"/>
    <w:rsid w:val="004C4B62"/>
    <w:rsid w:val="004C54C9"/>
    <w:rsid w:val="004D3134"/>
    <w:rsid w:val="004D44A0"/>
    <w:rsid w:val="004D4ABA"/>
    <w:rsid w:val="004D6025"/>
    <w:rsid w:val="004E013A"/>
    <w:rsid w:val="004E1AB4"/>
    <w:rsid w:val="004E2649"/>
    <w:rsid w:val="004E341F"/>
    <w:rsid w:val="004F02B1"/>
    <w:rsid w:val="004F1476"/>
    <w:rsid w:val="004F1840"/>
    <w:rsid w:val="004F1B17"/>
    <w:rsid w:val="004F3513"/>
    <w:rsid w:val="004F410A"/>
    <w:rsid w:val="004F4344"/>
    <w:rsid w:val="004F626F"/>
    <w:rsid w:val="00501399"/>
    <w:rsid w:val="00503403"/>
    <w:rsid w:val="005040B1"/>
    <w:rsid w:val="005047ED"/>
    <w:rsid w:val="0050480C"/>
    <w:rsid w:val="0050633D"/>
    <w:rsid w:val="00506E6B"/>
    <w:rsid w:val="00507BC4"/>
    <w:rsid w:val="005105BD"/>
    <w:rsid w:val="005128E4"/>
    <w:rsid w:val="005133DB"/>
    <w:rsid w:val="00514504"/>
    <w:rsid w:val="00516212"/>
    <w:rsid w:val="00516EF3"/>
    <w:rsid w:val="005177BC"/>
    <w:rsid w:val="00521E1F"/>
    <w:rsid w:val="00525560"/>
    <w:rsid w:val="0052738B"/>
    <w:rsid w:val="005315BF"/>
    <w:rsid w:val="00535856"/>
    <w:rsid w:val="00535BE0"/>
    <w:rsid w:val="005403A2"/>
    <w:rsid w:val="00542856"/>
    <w:rsid w:val="00544C49"/>
    <w:rsid w:val="00545676"/>
    <w:rsid w:val="005458E4"/>
    <w:rsid w:val="0054798A"/>
    <w:rsid w:val="005511FD"/>
    <w:rsid w:val="005516A1"/>
    <w:rsid w:val="0055373E"/>
    <w:rsid w:val="0055521B"/>
    <w:rsid w:val="005559EF"/>
    <w:rsid w:val="005627DD"/>
    <w:rsid w:val="00563557"/>
    <w:rsid w:val="005665A1"/>
    <w:rsid w:val="005678CF"/>
    <w:rsid w:val="00573971"/>
    <w:rsid w:val="0057402A"/>
    <w:rsid w:val="005771D0"/>
    <w:rsid w:val="00585D5C"/>
    <w:rsid w:val="0058649C"/>
    <w:rsid w:val="00586897"/>
    <w:rsid w:val="0058709A"/>
    <w:rsid w:val="0059037F"/>
    <w:rsid w:val="0059191A"/>
    <w:rsid w:val="005921FF"/>
    <w:rsid w:val="00592574"/>
    <w:rsid w:val="00593657"/>
    <w:rsid w:val="005A24ED"/>
    <w:rsid w:val="005A6D0E"/>
    <w:rsid w:val="005B02B6"/>
    <w:rsid w:val="005B039F"/>
    <w:rsid w:val="005B22B8"/>
    <w:rsid w:val="005B2E0D"/>
    <w:rsid w:val="005B52B0"/>
    <w:rsid w:val="005B5523"/>
    <w:rsid w:val="005B5BF6"/>
    <w:rsid w:val="005B5F9A"/>
    <w:rsid w:val="005B6806"/>
    <w:rsid w:val="005C4225"/>
    <w:rsid w:val="005C52E0"/>
    <w:rsid w:val="005C6543"/>
    <w:rsid w:val="005D0855"/>
    <w:rsid w:val="005D70AA"/>
    <w:rsid w:val="005F0DAD"/>
    <w:rsid w:val="005F0F33"/>
    <w:rsid w:val="005F555B"/>
    <w:rsid w:val="006009C9"/>
    <w:rsid w:val="00600DEB"/>
    <w:rsid w:val="00603BA0"/>
    <w:rsid w:val="006051A0"/>
    <w:rsid w:val="00605AE7"/>
    <w:rsid w:val="006114A0"/>
    <w:rsid w:val="00612CAF"/>
    <w:rsid w:val="00614414"/>
    <w:rsid w:val="0061461E"/>
    <w:rsid w:val="00614BF5"/>
    <w:rsid w:val="00623303"/>
    <w:rsid w:val="00627562"/>
    <w:rsid w:val="00627598"/>
    <w:rsid w:val="00627C9F"/>
    <w:rsid w:val="006311E9"/>
    <w:rsid w:val="00632354"/>
    <w:rsid w:val="00635421"/>
    <w:rsid w:val="00635B94"/>
    <w:rsid w:val="00637038"/>
    <w:rsid w:val="00637275"/>
    <w:rsid w:val="006404C3"/>
    <w:rsid w:val="00640DD2"/>
    <w:rsid w:val="00642810"/>
    <w:rsid w:val="0064425E"/>
    <w:rsid w:val="00652333"/>
    <w:rsid w:val="00652938"/>
    <w:rsid w:val="006600DF"/>
    <w:rsid w:val="00660E83"/>
    <w:rsid w:val="00664052"/>
    <w:rsid w:val="00670E93"/>
    <w:rsid w:val="00672FD6"/>
    <w:rsid w:val="00673C53"/>
    <w:rsid w:val="00673C7E"/>
    <w:rsid w:val="00673F57"/>
    <w:rsid w:val="00676B28"/>
    <w:rsid w:val="0068009E"/>
    <w:rsid w:val="00682474"/>
    <w:rsid w:val="00683B4A"/>
    <w:rsid w:val="00685450"/>
    <w:rsid w:val="00686178"/>
    <w:rsid w:val="0068676A"/>
    <w:rsid w:val="006903DF"/>
    <w:rsid w:val="006909A3"/>
    <w:rsid w:val="00690B6C"/>
    <w:rsid w:val="00691288"/>
    <w:rsid w:val="00692219"/>
    <w:rsid w:val="0069261F"/>
    <w:rsid w:val="00692F85"/>
    <w:rsid w:val="00693EB9"/>
    <w:rsid w:val="006A17D2"/>
    <w:rsid w:val="006A2CE3"/>
    <w:rsid w:val="006A58A8"/>
    <w:rsid w:val="006A699C"/>
    <w:rsid w:val="006A73E6"/>
    <w:rsid w:val="006B1A99"/>
    <w:rsid w:val="006B2D5C"/>
    <w:rsid w:val="006C0ECF"/>
    <w:rsid w:val="006C1C8C"/>
    <w:rsid w:val="006C2171"/>
    <w:rsid w:val="006C4EB1"/>
    <w:rsid w:val="006E0166"/>
    <w:rsid w:val="006E0B09"/>
    <w:rsid w:val="006E2FFB"/>
    <w:rsid w:val="006E3BAD"/>
    <w:rsid w:val="006E422A"/>
    <w:rsid w:val="006E51A9"/>
    <w:rsid w:val="006E7B34"/>
    <w:rsid w:val="006F1FC4"/>
    <w:rsid w:val="006F2AC1"/>
    <w:rsid w:val="006F4AC1"/>
    <w:rsid w:val="006F7A3A"/>
    <w:rsid w:val="007038A5"/>
    <w:rsid w:val="00705CFF"/>
    <w:rsid w:val="00706596"/>
    <w:rsid w:val="0070697F"/>
    <w:rsid w:val="007103C4"/>
    <w:rsid w:val="00712D48"/>
    <w:rsid w:val="00715C19"/>
    <w:rsid w:val="0072199C"/>
    <w:rsid w:val="007221B2"/>
    <w:rsid w:val="0072288A"/>
    <w:rsid w:val="00722C9F"/>
    <w:rsid w:val="00723817"/>
    <w:rsid w:val="007253B8"/>
    <w:rsid w:val="00727AB7"/>
    <w:rsid w:val="0073487D"/>
    <w:rsid w:val="00737314"/>
    <w:rsid w:val="0073741F"/>
    <w:rsid w:val="00737ED2"/>
    <w:rsid w:val="00743D12"/>
    <w:rsid w:val="00743D9D"/>
    <w:rsid w:val="00747819"/>
    <w:rsid w:val="00750BAB"/>
    <w:rsid w:val="00751CA3"/>
    <w:rsid w:val="007548BC"/>
    <w:rsid w:val="0075590E"/>
    <w:rsid w:val="00760995"/>
    <w:rsid w:val="00764B36"/>
    <w:rsid w:val="0076643F"/>
    <w:rsid w:val="00766BBA"/>
    <w:rsid w:val="007700D9"/>
    <w:rsid w:val="007720FF"/>
    <w:rsid w:val="007765F1"/>
    <w:rsid w:val="00777F63"/>
    <w:rsid w:val="00784321"/>
    <w:rsid w:val="00785B6C"/>
    <w:rsid w:val="00786A6D"/>
    <w:rsid w:val="00791DD3"/>
    <w:rsid w:val="00793F1C"/>
    <w:rsid w:val="007A2194"/>
    <w:rsid w:val="007A5817"/>
    <w:rsid w:val="007A7EF0"/>
    <w:rsid w:val="007B05C4"/>
    <w:rsid w:val="007B1FDD"/>
    <w:rsid w:val="007B2E28"/>
    <w:rsid w:val="007B3129"/>
    <w:rsid w:val="007B44CC"/>
    <w:rsid w:val="007B53DD"/>
    <w:rsid w:val="007B5FFE"/>
    <w:rsid w:val="007B60E9"/>
    <w:rsid w:val="007B6595"/>
    <w:rsid w:val="007B6CC3"/>
    <w:rsid w:val="007B6FB6"/>
    <w:rsid w:val="007B76D3"/>
    <w:rsid w:val="007B79D5"/>
    <w:rsid w:val="007C3334"/>
    <w:rsid w:val="007C55DF"/>
    <w:rsid w:val="007C6179"/>
    <w:rsid w:val="007C6835"/>
    <w:rsid w:val="007D09A7"/>
    <w:rsid w:val="007D1789"/>
    <w:rsid w:val="007D2B98"/>
    <w:rsid w:val="007E16F7"/>
    <w:rsid w:val="007E1886"/>
    <w:rsid w:val="007E21BC"/>
    <w:rsid w:val="007E46C0"/>
    <w:rsid w:val="007E64CF"/>
    <w:rsid w:val="007E6888"/>
    <w:rsid w:val="007E7592"/>
    <w:rsid w:val="007E778E"/>
    <w:rsid w:val="007E7C82"/>
    <w:rsid w:val="007F01D7"/>
    <w:rsid w:val="007F0447"/>
    <w:rsid w:val="007F2AA1"/>
    <w:rsid w:val="007F2CDA"/>
    <w:rsid w:val="007F588D"/>
    <w:rsid w:val="0080076C"/>
    <w:rsid w:val="00803F1C"/>
    <w:rsid w:val="0080600E"/>
    <w:rsid w:val="008121FA"/>
    <w:rsid w:val="00814688"/>
    <w:rsid w:val="00817612"/>
    <w:rsid w:val="008176EF"/>
    <w:rsid w:val="00817A45"/>
    <w:rsid w:val="00817B55"/>
    <w:rsid w:val="008202E6"/>
    <w:rsid w:val="008260BD"/>
    <w:rsid w:val="008314CE"/>
    <w:rsid w:val="008338A4"/>
    <w:rsid w:val="00834D49"/>
    <w:rsid w:val="00837335"/>
    <w:rsid w:val="00837C45"/>
    <w:rsid w:val="00840684"/>
    <w:rsid w:val="0084110E"/>
    <w:rsid w:val="00841ACA"/>
    <w:rsid w:val="00841CD0"/>
    <w:rsid w:val="0084236E"/>
    <w:rsid w:val="008431BA"/>
    <w:rsid w:val="0084347A"/>
    <w:rsid w:val="0084454F"/>
    <w:rsid w:val="00844730"/>
    <w:rsid w:val="008457C2"/>
    <w:rsid w:val="008464BC"/>
    <w:rsid w:val="00847767"/>
    <w:rsid w:val="00847C23"/>
    <w:rsid w:val="008509D1"/>
    <w:rsid w:val="00857919"/>
    <w:rsid w:val="00857A82"/>
    <w:rsid w:val="00860FBD"/>
    <w:rsid w:val="00861490"/>
    <w:rsid w:val="00861563"/>
    <w:rsid w:val="00861A48"/>
    <w:rsid w:val="00861A6D"/>
    <w:rsid w:val="00861D83"/>
    <w:rsid w:val="00864475"/>
    <w:rsid w:val="00865633"/>
    <w:rsid w:val="00870CE8"/>
    <w:rsid w:val="00872CBE"/>
    <w:rsid w:val="00873836"/>
    <w:rsid w:val="00873A11"/>
    <w:rsid w:val="00874A7A"/>
    <w:rsid w:val="008778B7"/>
    <w:rsid w:val="00882A97"/>
    <w:rsid w:val="00885737"/>
    <w:rsid w:val="0089042F"/>
    <w:rsid w:val="00890650"/>
    <w:rsid w:val="00891115"/>
    <w:rsid w:val="00891429"/>
    <w:rsid w:val="008944DC"/>
    <w:rsid w:val="00895F48"/>
    <w:rsid w:val="00897E12"/>
    <w:rsid w:val="008A2009"/>
    <w:rsid w:val="008A4AAF"/>
    <w:rsid w:val="008A7E0F"/>
    <w:rsid w:val="008B089E"/>
    <w:rsid w:val="008B12F5"/>
    <w:rsid w:val="008B23DA"/>
    <w:rsid w:val="008B2B6D"/>
    <w:rsid w:val="008B35BF"/>
    <w:rsid w:val="008B7DA7"/>
    <w:rsid w:val="008C1EF7"/>
    <w:rsid w:val="008C5E2D"/>
    <w:rsid w:val="008C7EB9"/>
    <w:rsid w:val="008D3FD9"/>
    <w:rsid w:val="008D5297"/>
    <w:rsid w:val="008D768D"/>
    <w:rsid w:val="008E07D0"/>
    <w:rsid w:val="008E1062"/>
    <w:rsid w:val="008E2546"/>
    <w:rsid w:val="008E3759"/>
    <w:rsid w:val="008E3BFE"/>
    <w:rsid w:val="008E66C5"/>
    <w:rsid w:val="008F1912"/>
    <w:rsid w:val="008F44F2"/>
    <w:rsid w:val="008F7644"/>
    <w:rsid w:val="0090270B"/>
    <w:rsid w:val="009041DC"/>
    <w:rsid w:val="00906990"/>
    <w:rsid w:val="00906AA1"/>
    <w:rsid w:val="00911443"/>
    <w:rsid w:val="00913323"/>
    <w:rsid w:val="00913A84"/>
    <w:rsid w:val="00916817"/>
    <w:rsid w:val="00917B5A"/>
    <w:rsid w:val="00920A58"/>
    <w:rsid w:val="00920A8C"/>
    <w:rsid w:val="009216BF"/>
    <w:rsid w:val="00922950"/>
    <w:rsid w:val="00924009"/>
    <w:rsid w:val="009278CB"/>
    <w:rsid w:val="00932F45"/>
    <w:rsid w:val="00934726"/>
    <w:rsid w:val="00934A2C"/>
    <w:rsid w:val="00935A2F"/>
    <w:rsid w:val="00940106"/>
    <w:rsid w:val="00942077"/>
    <w:rsid w:val="00942687"/>
    <w:rsid w:val="00942830"/>
    <w:rsid w:val="00947AB8"/>
    <w:rsid w:val="00951066"/>
    <w:rsid w:val="00955D72"/>
    <w:rsid w:val="00956403"/>
    <w:rsid w:val="00957C0E"/>
    <w:rsid w:val="00961B2B"/>
    <w:rsid w:val="009631C4"/>
    <w:rsid w:val="00967067"/>
    <w:rsid w:val="0096706E"/>
    <w:rsid w:val="009674E4"/>
    <w:rsid w:val="00967F68"/>
    <w:rsid w:val="00970069"/>
    <w:rsid w:val="00970DB2"/>
    <w:rsid w:val="00971D7E"/>
    <w:rsid w:val="00973A6E"/>
    <w:rsid w:val="00973F6A"/>
    <w:rsid w:val="00974312"/>
    <w:rsid w:val="00974491"/>
    <w:rsid w:val="00975C4E"/>
    <w:rsid w:val="00975E17"/>
    <w:rsid w:val="009773CC"/>
    <w:rsid w:val="009777F6"/>
    <w:rsid w:val="00981FBA"/>
    <w:rsid w:val="00982364"/>
    <w:rsid w:val="00983760"/>
    <w:rsid w:val="009840C7"/>
    <w:rsid w:val="0099035A"/>
    <w:rsid w:val="00991090"/>
    <w:rsid w:val="0099279D"/>
    <w:rsid w:val="009951BE"/>
    <w:rsid w:val="009979D5"/>
    <w:rsid w:val="00997BC5"/>
    <w:rsid w:val="009A06C3"/>
    <w:rsid w:val="009A2E70"/>
    <w:rsid w:val="009A4F41"/>
    <w:rsid w:val="009A67F1"/>
    <w:rsid w:val="009A6A48"/>
    <w:rsid w:val="009A6D17"/>
    <w:rsid w:val="009B0226"/>
    <w:rsid w:val="009B381B"/>
    <w:rsid w:val="009B7B09"/>
    <w:rsid w:val="009C009E"/>
    <w:rsid w:val="009C0B81"/>
    <w:rsid w:val="009C582A"/>
    <w:rsid w:val="009D1753"/>
    <w:rsid w:val="009D2D7C"/>
    <w:rsid w:val="009D30CA"/>
    <w:rsid w:val="009D5B24"/>
    <w:rsid w:val="009D7611"/>
    <w:rsid w:val="009E0B61"/>
    <w:rsid w:val="009E18B1"/>
    <w:rsid w:val="009E53DE"/>
    <w:rsid w:val="009E7F46"/>
    <w:rsid w:val="009F00AE"/>
    <w:rsid w:val="009F60E0"/>
    <w:rsid w:val="009F74EF"/>
    <w:rsid w:val="00A004BB"/>
    <w:rsid w:val="00A02A19"/>
    <w:rsid w:val="00A04DF9"/>
    <w:rsid w:val="00A053CA"/>
    <w:rsid w:val="00A06909"/>
    <w:rsid w:val="00A11212"/>
    <w:rsid w:val="00A11E44"/>
    <w:rsid w:val="00A16343"/>
    <w:rsid w:val="00A16B9A"/>
    <w:rsid w:val="00A171F2"/>
    <w:rsid w:val="00A1740A"/>
    <w:rsid w:val="00A21438"/>
    <w:rsid w:val="00A22582"/>
    <w:rsid w:val="00A2366E"/>
    <w:rsid w:val="00A2403D"/>
    <w:rsid w:val="00A25F93"/>
    <w:rsid w:val="00A2648A"/>
    <w:rsid w:val="00A30100"/>
    <w:rsid w:val="00A30242"/>
    <w:rsid w:val="00A328B3"/>
    <w:rsid w:val="00A33154"/>
    <w:rsid w:val="00A3329B"/>
    <w:rsid w:val="00A34797"/>
    <w:rsid w:val="00A36A85"/>
    <w:rsid w:val="00A41C8B"/>
    <w:rsid w:val="00A42CE5"/>
    <w:rsid w:val="00A4579C"/>
    <w:rsid w:val="00A45876"/>
    <w:rsid w:val="00A50FCF"/>
    <w:rsid w:val="00A52857"/>
    <w:rsid w:val="00A528D1"/>
    <w:rsid w:val="00A53688"/>
    <w:rsid w:val="00A53796"/>
    <w:rsid w:val="00A54CEE"/>
    <w:rsid w:val="00A610CD"/>
    <w:rsid w:val="00A613DB"/>
    <w:rsid w:val="00A61A64"/>
    <w:rsid w:val="00A62244"/>
    <w:rsid w:val="00A626FD"/>
    <w:rsid w:val="00A63DCF"/>
    <w:rsid w:val="00A64D2B"/>
    <w:rsid w:val="00A654BB"/>
    <w:rsid w:val="00A65E40"/>
    <w:rsid w:val="00A734DC"/>
    <w:rsid w:val="00A758AA"/>
    <w:rsid w:val="00A7634D"/>
    <w:rsid w:val="00A82459"/>
    <w:rsid w:val="00A83ADD"/>
    <w:rsid w:val="00A85B49"/>
    <w:rsid w:val="00A9343F"/>
    <w:rsid w:val="00A94350"/>
    <w:rsid w:val="00A95326"/>
    <w:rsid w:val="00A955F6"/>
    <w:rsid w:val="00A95FC1"/>
    <w:rsid w:val="00A9612B"/>
    <w:rsid w:val="00A96DAD"/>
    <w:rsid w:val="00AA09A2"/>
    <w:rsid w:val="00AA305C"/>
    <w:rsid w:val="00AA4420"/>
    <w:rsid w:val="00AA4D71"/>
    <w:rsid w:val="00AA7996"/>
    <w:rsid w:val="00AA7EAD"/>
    <w:rsid w:val="00AB3141"/>
    <w:rsid w:val="00AB6EF4"/>
    <w:rsid w:val="00AB7019"/>
    <w:rsid w:val="00AC01A2"/>
    <w:rsid w:val="00AC1121"/>
    <w:rsid w:val="00AC19CB"/>
    <w:rsid w:val="00AC3417"/>
    <w:rsid w:val="00AC446E"/>
    <w:rsid w:val="00AC467C"/>
    <w:rsid w:val="00AC5AE7"/>
    <w:rsid w:val="00AC5F65"/>
    <w:rsid w:val="00AC6F11"/>
    <w:rsid w:val="00AD12EF"/>
    <w:rsid w:val="00AD4AAC"/>
    <w:rsid w:val="00AE1387"/>
    <w:rsid w:val="00AE5488"/>
    <w:rsid w:val="00AE62FC"/>
    <w:rsid w:val="00AE6D46"/>
    <w:rsid w:val="00AE6F91"/>
    <w:rsid w:val="00AE7CFF"/>
    <w:rsid w:val="00AF08FB"/>
    <w:rsid w:val="00AF1AF9"/>
    <w:rsid w:val="00AF1C5F"/>
    <w:rsid w:val="00AF5571"/>
    <w:rsid w:val="00AF5D5F"/>
    <w:rsid w:val="00AF7199"/>
    <w:rsid w:val="00B02370"/>
    <w:rsid w:val="00B0247A"/>
    <w:rsid w:val="00B050D2"/>
    <w:rsid w:val="00B05B25"/>
    <w:rsid w:val="00B06FF5"/>
    <w:rsid w:val="00B07341"/>
    <w:rsid w:val="00B10793"/>
    <w:rsid w:val="00B12321"/>
    <w:rsid w:val="00B12D92"/>
    <w:rsid w:val="00B17AA9"/>
    <w:rsid w:val="00B2240B"/>
    <w:rsid w:val="00B30539"/>
    <w:rsid w:val="00B3057B"/>
    <w:rsid w:val="00B314DB"/>
    <w:rsid w:val="00B336D4"/>
    <w:rsid w:val="00B356A0"/>
    <w:rsid w:val="00B361F2"/>
    <w:rsid w:val="00B36F4B"/>
    <w:rsid w:val="00B3718B"/>
    <w:rsid w:val="00B3745F"/>
    <w:rsid w:val="00B42C02"/>
    <w:rsid w:val="00B448E8"/>
    <w:rsid w:val="00B4632A"/>
    <w:rsid w:val="00B517D2"/>
    <w:rsid w:val="00B530F1"/>
    <w:rsid w:val="00B64660"/>
    <w:rsid w:val="00B64ABB"/>
    <w:rsid w:val="00B67F4B"/>
    <w:rsid w:val="00B83158"/>
    <w:rsid w:val="00B8367C"/>
    <w:rsid w:val="00B8394D"/>
    <w:rsid w:val="00B84150"/>
    <w:rsid w:val="00B84BC7"/>
    <w:rsid w:val="00B862F9"/>
    <w:rsid w:val="00B87101"/>
    <w:rsid w:val="00B87579"/>
    <w:rsid w:val="00B902D2"/>
    <w:rsid w:val="00B909C7"/>
    <w:rsid w:val="00B90DC6"/>
    <w:rsid w:val="00B9238B"/>
    <w:rsid w:val="00B93D7F"/>
    <w:rsid w:val="00B955C7"/>
    <w:rsid w:val="00B9716F"/>
    <w:rsid w:val="00B9769F"/>
    <w:rsid w:val="00BA1CC1"/>
    <w:rsid w:val="00BA2269"/>
    <w:rsid w:val="00BA2401"/>
    <w:rsid w:val="00BA276C"/>
    <w:rsid w:val="00BA27E4"/>
    <w:rsid w:val="00BA383F"/>
    <w:rsid w:val="00BA3C88"/>
    <w:rsid w:val="00BA50BA"/>
    <w:rsid w:val="00BB019D"/>
    <w:rsid w:val="00BB1C0A"/>
    <w:rsid w:val="00BB1F5C"/>
    <w:rsid w:val="00BB27F4"/>
    <w:rsid w:val="00BB3034"/>
    <w:rsid w:val="00BB306F"/>
    <w:rsid w:val="00BB369E"/>
    <w:rsid w:val="00BB4DDE"/>
    <w:rsid w:val="00BB562C"/>
    <w:rsid w:val="00BB66C8"/>
    <w:rsid w:val="00BB6B26"/>
    <w:rsid w:val="00BC07B9"/>
    <w:rsid w:val="00BC1A7B"/>
    <w:rsid w:val="00BC26F4"/>
    <w:rsid w:val="00BC31F2"/>
    <w:rsid w:val="00BC3F49"/>
    <w:rsid w:val="00BD0FF5"/>
    <w:rsid w:val="00BD4655"/>
    <w:rsid w:val="00BD4B89"/>
    <w:rsid w:val="00BD5922"/>
    <w:rsid w:val="00BE2FF6"/>
    <w:rsid w:val="00BE32C2"/>
    <w:rsid w:val="00BE3B01"/>
    <w:rsid w:val="00BF02CB"/>
    <w:rsid w:val="00BF1667"/>
    <w:rsid w:val="00BF171E"/>
    <w:rsid w:val="00BF3737"/>
    <w:rsid w:val="00BF60B2"/>
    <w:rsid w:val="00BF6FD8"/>
    <w:rsid w:val="00C01C38"/>
    <w:rsid w:val="00C03680"/>
    <w:rsid w:val="00C054DF"/>
    <w:rsid w:val="00C05520"/>
    <w:rsid w:val="00C07549"/>
    <w:rsid w:val="00C10E34"/>
    <w:rsid w:val="00C139E8"/>
    <w:rsid w:val="00C14022"/>
    <w:rsid w:val="00C15120"/>
    <w:rsid w:val="00C164C7"/>
    <w:rsid w:val="00C165AF"/>
    <w:rsid w:val="00C17307"/>
    <w:rsid w:val="00C21277"/>
    <w:rsid w:val="00C21762"/>
    <w:rsid w:val="00C21FEF"/>
    <w:rsid w:val="00C23BA4"/>
    <w:rsid w:val="00C24543"/>
    <w:rsid w:val="00C24B1F"/>
    <w:rsid w:val="00C256A2"/>
    <w:rsid w:val="00C25ADB"/>
    <w:rsid w:val="00C25B0E"/>
    <w:rsid w:val="00C318F3"/>
    <w:rsid w:val="00C3243D"/>
    <w:rsid w:val="00C4115A"/>
    <w:rsid w:val="00C51515"/>
    <w:rsid w:val="00C51BE0"/>
    <w:rsid w:val="00C5660B"/>
    <w:rsid w:val="00C56831"/>
    <w:rsid w:val="00C612E1"/>
    <w:rsid w:val="00C64F8D"/>
    <w:rsid w:val="00C65D62"/>
    <w:rsid w:val="00C66B72"/>
    <w:rsid w:val="00C70619"/>
    <w:rsid w:val="00C71FC3"/>
    <w:rsid w:val="00C720E8"/>
    <w:rsid w:val="00C721DB"/>
    <w:rsid w:val="00C73DEF"/>
    <w:rsid w:val="00C74AB6"/>
    <w:rsid w:val="00C76CAA"/>
    <w:rsid w:val="00C81094"/>
    <w:rsid w:val="00C813A3"/>
    <w:rsid w:val="00C8359E"/>
    <w:rsid w:val="00C86424"/>
    <w:rsid w:val="00C866C7"/>
    <w:rsid w:val="00C86C19"/>
    <w:rsid w:val="00C87872"/>
    <w:rsid w:val="00C87AC4"/>
    <w:rsid w:val="00C9124E"/>
    <w:rsid w:val="00C91C88"/>
    <w:rsid w:val="00C92925"/>
    <w:rsid w:val="00C9567A"/>
    <w:rsid w:val="00CA4C3E"/>
    <w:rsid w:val="00CA75AC"/>
    <w:rsid w:val="00CB16C7"/>
    <w:rsid w:val="00CB1BC0"/>
    <w:rsid w:val="00CB212D"/>
    <w:rsid w:val="00CB22B8"/>
    <w:rsid w:val="00CB2660"/>
    <w:rsid w:val="00CB31A7"/>
    <w:rsid w:val="00CB3F74"/>
    <w:rsid w:val="00CB7424"/>
    <w:rsid w:val="00CC32D7"/>
    <w:rsid w:val="00CC5E90"/>
    <w:rsid w:val="00CD046C"/>
    <w:rsid w:val="00CD443B"/>
    <w:rsid w:val="00CD71A8"/>
    <w:rsid w:val="00CD7E42"/>
    <w:rsid w:val="00CE076C"/>
    <w:rsid w:val="00CE0C66"/>
    <w:rsid w:val="00CE0D18"/>
    <w:rsid w:val="00CE1425"/>
    <w:rsid w:val="00CE232B"/>
    <w:rsid w:val="00CE4A5B"/>
    <w:rsid w:val="00CE5199"/>
    <w:rsid w:val="00CE66D5"/>
    <w:rsid w:val="00CF0F2E"/>
    <w:rsid w:val="00CF4FFE"/>
    <w:rsid w:val="00CF637A"/>
    <w:rsid w:val="00D01518"/>
    <w:rsid w:val="00D02C81"/>
    <w:rsid w:val="00D03F05"/>
    <w:rsid w:val="00D04EC2"/>
    <w:rsid w:val="00D05886"/>
    <w:rsid w:val="00D059DE"/>
    <w:rsid w:val="00D05ABD"/>
    <w:rsid w:val="00D070BB"/>
    <w:rsid w:val="00D132A1"/>
    <w:rsid w:val="00D13321"/>
    <w:rsid w:val="00D13FCE"/>
    <w:rsid w:val="00D1426C"/>
    <w:rsid w:val="00D168D6"/>
    <w:rsid w:val="00D23F3B"/>
    <w:rsid w:val="00D2422D"/>
    <w:rsid w:val="00D25118"/>
    <w:rsid w:val="00D27519"/>
    <w:rsid w:val="00D306D1"/>
    <w:rsid w:val="00D30800"/>
    <w:rsid w:val="00D34786"/>
    <w:rsid w:val="00D37BFC"/>
    <w:rsid w:val="00D471A2"/>
    <w:rsid w:val="00D47A8E"/>
    <w:rsid w:val="00D5007C"/>
    <w:rsid w:val="00D52D14"/>
    <w:rsid w:val="00D53393"/>
    <w:rsid w:val="00D54081"/>
    <w:rsid w:val="00D57365"/>
    <w:rsid w:val="00D57C4B"/>
    <w:rsid w:val="00D61D7D"/>
    <w:rsid w:val="00D6739A"/>
    <w:rsid w:val="00D712D3"/>
    <w:rsid w:val="00D71422"/>
    <w:rsid w:val="00D71585"/>
    <w:rsid w:val="00D728A7"/>
    <w:rsid w:val="00D72DC6"/>
    <w:rsid w:val="00D7331E"/>
    <w:rsid w:val="00D7558D"/>
    <w:rsid w:val="00D779F8"/>
    <w:rsid w:val="00D816A9"/>
    <w:rsid w:val="00D81D92"/>
    <w:rsid w:val="00D83814"/>
    <w:rsid w:val="00D844B4"/>
    <w:rsid w:val="00D8769D"/>
    <w:rsid w:val="00D876F9"/>
    <w:rsid w:val="00D87AC2"/>
    <w:rsid w:val="00D90263"/>
    <w:rsid w:val="00D92F63"/>
    <w:rsid w:val="00D9403D"/>
    <w:rsid w:val="00D947E1"/>
    <w:rsid w:val="00D958A8"/>
    <w:rsid w:val="00DA0D2F"/>
    <w:rsid w:val="00DA1E45"/>
    <w:rsid w:val="00DA4884"/>
    <w:rsid w:val="00DA5012"/>
    <w:rsid w:val="00DA647E"/>
    <w:rsid w:val="00DA7B5F"/>
    <w:rsid w:val="00DB03A3"/>
    <w:rsid w:val="00DB0C25"/>
    <w:rsid w:val="00DB2530"/>
    <w:rsid w:val="00DB27E3"/>
    <w:rsid w:val="00DC11E7"/>
    <w:rsid w:val="00DC12D5"/>
    <w:rsid w:val="00DC24E3"/>
    <w:rsid w:val="00DC466A"/>
    <w:rsid w:val="00DC7023"/>
    <w:rsid w:val="00DC769A"/>
    <w:rsid w:val="00DC7950"/>
    <w:rsid w:val="00DD227E"/>
    <w:rsid w:val="00DD3D86"/>
    <w:rsid w:val="00DD4AD2"/>
    <w:rsid w:val="00DD5650"/>
    <w:rsid w:val="00DE0A58"/>
    <w:rsid w:val="00DE10D7"/>
    <w:rsid w:val="00DE2862"/>
    <w:rsid w:val="00DE2B30"/>
    <w:rsid w:val="00DE3F29"/>
    <w:rsid w:val="00DE4304"/>
    <w:rsid w:val="00DF1CEC"/>
    <w:rsid w:val="00DF1EC4"/>
    <w:rsid w:val="00DF2FFA"/>
    <w:rsid w:val="00DF4D42"/>
    <w:rsid w:val="00DF6A4C"/>
    <w:rsid w:val="00E017C5"/>
    <w:rsid w:val="00E01C97"/>
    <w:rsid w:val="00E0340B"/>
    <w:rsid w:val="00E0371E"/>
    <w:rsid w:val="00E04A29"/>
    <w:rsid w:val="00E04A90"/>
    <w:rsid w:val="00E0551F"/>
    <w:rsid w:val="00E057BE"/>
    <w:rsid w:val="00E15774"/>
    <w:rsid w:val="00E15AD5"/>
    <w:rsid w:val="00E219C7"/>
    <w:rsid w:val="00E21ED9"/>
    <w:rsid w:val="00E22EC7"/>
    <w:rsid w:val="00E23033"/>
    <w:rsid w:val="00E2321A"/>
    <w:rsid w:val="00E247AD"/>
    <w:rsid w:val="00E261E4"/>
    <w:rsid w:val="00E265E3"/>
    <w:rsid w:val="00E27DF3"/>
    <w:rsid w:val="00E300D7"/>
    <w:rsid w:val="00E313D1"/>
    <w:rsid w:val="00E31E56"/>
    <w:rsid w:val="00E34EFA"/>
    <w:rsid w:val="00E375DF"/>
    <w:rsid w:val="00E40CB0"/>
    <w:rsid w:val="00E40CE4"/>
    <w:rsid w:val="00E40E47"/>
    <w:rsid w:val="00E4118C"/>
    <w:rsid w:val="00E43157"/>
    <w:rsid w:val="00E432AC"/>
    <w:rsid w:val="00E43C01"/>
    <w:rsid w:val="00E43D7E"/>
    <w:rsid w:val="00E4413C"/>
    <w:rsid w:val="00E461CE"/>
    <w:rsid w:val="00E47B3C"/>
    <w:rsid w:val="00E54FF5"/>
    <w:rsid w:val="00E56336"/>
    <w:rsid w:val="00E573E4"/>
    <w:rsid w:val="00E63AFF"/>
    <w:rsid w:val="00E64C3D"/>
    <w:rsid w:val="00E64E86"/>
    <w:rsid w:val="00E720CA"/>
    <w:rsid w:val="00E76158"/>
    <w:rsid w:val="00E765F5"/>
    <w:rsid w:val="00E811FD"/>
    <w:rsid w:val="00E837CB"/>
    <w:rsid w:val="00E84EB5"/>
    <w:rsid w:val="00E85662"/>
    <w:rsid w:val="00E866F1"/>
    <w:rsid w:val="00E8789F"/>
    <w:rsid w:val="00E87B20"/>
    <w:rsid w:val="00E91733"/>
    <w:rsid w:val="00E91BCA"/>
    <w:rsid w:val="00E940B6"/>
    <w:rsid w:val="00E9667E"/>
    <w:rsid w:val="00E97B71"/>
    <w:rsid w:val="00EA26F0"/>
    <w:rsid w:val="00EA3D34"/>
    <w:rsid w:val="00EA5D02"/>
    <w:rsid w:val="00EA5E51"/>
    <w:rsid w:val="00EA641E"/>
    <w:rsid w:val="00EB0BBE"/>
    <w:rsid w:val="00EB0D15"/>
    <w:rsid w:val="00EB33A6"/>
    <w:rsid w:val="00EB366B"/>
    <w:rsid w:val="00EB454D"/>
    <w:rsid w:val="00EB77C7"/>
    <w:rsid w:val="00EC20FC"/>
    <w:rsid w:val="00EC3C33"/>
    <w:rsid w:val="00EC54EC"/>
    <w:rsid w:val="00EC6F83"/>
    <w:rsid w:val="00ED03C6"/>
    <w:rsid w:val="00ED0D11"/>
    <w:rsid w:val="00ED549D"/>
    <w:rsid w:val="00ED5E10"/>
    <w:rsid w:val="00ED61D0"/>
    <w:rsid w:val="00ED76BE"/>
    <w:rsid w:val="00EE00E9"/>
    <w:rsid w:val="00EE1206"/>
    <w:rsid w:val="00EE3628"/>
    <w:rsid w:val="00EE36C0"/>
    <w:rsid w:val="00EE4586"/>
    <w:rsid w:val="00EF04D5"/>
    <w:rsid w:val="00EF0606"/>
    <w:rsid w:val="00EF1AAA"/>
    <w:rsid w:val="00EF4ED0"/>
    <w:rsid w:val="00EF5C07"/>
    <w:rsid w:val="00EF619B"/>
    <w:rsid w:val="00EF75A2"/>
    <w:rsid w:val="00EF7EB3"/>
    <w:rsid w:val="00F00B55"/>
    <w:rsid w:val="00F02AD1"/>
    <w:rsid w:val="00F046D0"/>
    <w:rsid w:val="00F069EC"/>
    <w:rsid w:val="00F07179"/>
    <w:rsid w:val="00F137BF"/>
    <w:rsid w:val="00F17870"/>
    <w:rsid w:val="00F2104C"/>
    <w:rsid w:val="00F253CC"/>
    <w:rsid w:val="00F259BA"/>
    <w:rsid w:val="00F25E86"/>
    <w:rsid w:val="00F30491"/>
    <w:rsid w:val="00F313FF"/>
    <w:rsid w:val="00F3182C"/>
    <w:rsid w:val="00F33C9E"/>
    <w:rsid w:val="00F36661"/>
    <w:rsid w:val="00F36BDD"/>
    <w:rsid w:val="00F36CEB"/>
    <w:rsid w:val="00F37106"/>
    <w:rsid w:val="00F40CA7"/>
    <w:rsid w:val="00F41606"/>
    <w:rsid w:val="00F44E25"/>
    <w:rsid w:val="00F50C26"/>
    <w:rsid w:val="00F519CF"/>
    <w:rsid w:val="00F52FF4"/>
    <w:rsid w:val="00F530C8"/>
    <w:rsid w:val="00F533C8"/>
    <w:rsid w:val="00F54C18"/>
    <w:rsid w:val="00F56377"/>
    <w:rsid w:val="00F56BA5"/>
    <w:rsid w:val="00F60C89"/>
    <w:rsid w:val="00F60E22"/>
    <w:rsid w:val="00F65504"/>
    <w:rsid w:val="00F6691C"/>
    <w:rsid w:val="00F66938"/>
    <w:rsid w:val="00F70D70"/>
    <w:rsid w:val="00F711C3"/>
    <w:rsid w:val="00F71A7B"/>
    <w:rsid w:val="00F74A87"/>
    <w:rsid w:val="00F7770E"/>
    <w:rsid w:val="00F80D59"/>
    <w:rsid w:val="00F80E05"/>
    <w:rsid w:val="00F81395"/>
    <w:rsid w:val="00F81BB8"/>
    <w:rsid w:val="00F8227D"/>
    <w:rsid w:val="00F90926"/>
    <w:rsid w:val="00F90BA2"/>
    <w:rsid w:val="00F90C64"/>
    <w:rsid w:val="00F917D1"/>
    <w:rsid w:val="00F92FDA"/>
    <w:rsid w:val="00F94136"/>
    <w:rsid w:val="00F94F90"/>
    <w:rsid w:val="00F95C17"/>
    <w:rsid w:val="00F9653B"/>
    <w:rsid w:val="00F969D1"/>
    <w:rsid w:val="00FA59B5"/>
    <w:rsid w:val="00FA6AEF"/>
    <w:rsid w:val="00FB4151"/>
    <w:rsid w:val="00FB45F1"/>
    <w:rsid w:val="00FB507A"/>
    <w:rsid w:val="00FB50BC"/>
    <w:rsid w:val="00FB50D7"/>
    <w:rsid w:val="00FB62CF"/>
    <w:rsid w:val="00FC2372"/>
    <w:rsid w:val="00FC2959"/>
    <w:rsid w:val="00FC6219"/>
    <w:rsid w:val="00FC66E2"/>
    <w:rsid w:val="00FD0F47"/>
    <w:rsid w:val="00FD3C3B"/>
    <w:rsid w:val="00FD4277"/>
    <w:rsid w:val="00FD4A99"/>
    <w:rsid w:val="00FE0208"/>
    <w:rsid w:val="00FE07DD"/>
    <w:rsid w:val="00FE0AF1"/>
    <w:rsid w:val="00FE3E91"/>
    <w:rsid w:val="00FE6B45"/>
    <w:rsid w:val="00FF2079"/>
    <w:rsid w:val="00FF2F7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A16B9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R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A053CA"/>
  </w:style>
  <w:style w:type="character" w:customStyle="1" w:styleId="Heading6Char">
    <w:name w:val="Heading 6 Char"/>
    <w:basedOn w:val="DefaultParagraphFont"/>
    <w:link w:val="Heading6"/>
    <w:uiPriority w:val="9"/>
    <w:semiHidden/>
    <w:rsid w:val="00A16B9A"/>
    <w:rPr>
      <w:rFonts w:asciiTheme="majorHAnsi" w:eastAsiaTheme="majorEastAsia" w:hAnsiTheme="majorHAnsi" w:cstheme="majorBidi"/>
      <w:color w:val="243F60" w:themeColor="accent1" w:themeShade="7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A5D0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BF6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F60B2"/>
  </w:style>
  <w:style w:type="character" w:customStyle="1" w:styleId="eop">
    <w:name w:val="eop"/>
    <w:basedOn w:val="DefaultParagraphFont"/>
    <w:rsid w:val="00BF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137308748">
      <w:bodyDiv w:val="1"/>
      <w:marLeft w:val="0"/>
      <w:marRight w:val="0"/>
      <w:marTop w:val="0"/>
      <w:marBottom w:val="0"/>
      <w:divBdr>
        <w:top w:val="none" w:sz="0" w:space="0" w:color="auto"/>
        <w:left w:val="none" w:sz="0" w:space="0" w:color="auto"/>
        <w:bottom w:val="none" w:sz="0" w:space="0" w:color="auto"/>
        <w:right w:val="none" w:sz="0" w:space="0" w:color="auto"/>
      </w:divBdr>
    </w:div>
    <w:div w:id="142894556">
      <w:bodyDiv w:val="1"/>
      <w:marLeft w:val="0"/>
      <w:marRight w:val="0"/>
      <w:marTop w:val="0"/>
      <w:marBottom w:val="0"/>
      <w:divBdr>
        <w:top w:val="none" w:sz="0" w:space="0" w:color="auto"/>
        <w:left w:val="none" w:sz="0" w:space="0" w:color="auto"/>
        <w:bottom w:val="none" w:sz="0" w:space="0" w:color="auto"/>
        <w:right w:val="none" w:sz="0" w:space="0" w:color="auto"/>
      </w:divBdr>
    </w:div>
    <w:div w:id="201480765">
      <w:bodyDiv w:val="1"/>
      <w:marLeft w:val="0"/>
      <w:marRight w:val="0"/>
      <w:marTop w:val="0"/>
      <w:marBottom w:val="0"/>
      <w:divBdr>
        <w:top w:val="none" w:sz="0" w:space="0" w:color="auto"/>
        <w:left w:val="none" w:sz="0" w:space="0" w:color="auto"/>
        <w:bottom w:val="none" w:sz="0" w:space="0" w:color="auto"/>
        <w:right w:val="none" w:sz="0" w:space="0" w:color="auto"/>
      </w:divBdr>
    </w:div>
    <w:div w:id="240606169">
      <w:bodyDiv w:val="1"/>
      <w:marLeft w:val="0"/>
      <w:marRight w:val="0"/>
      <w:marTop w:val="0"/>
      <w:marBottom w:val="0"/>
      <w:divBdr>
        <w:top w:val="none" w:sz="0" w:space="0" w:color="auto"/>
        <w:left w:val="none" w:sz="0" w:space="0" w:color="auto"/>
        <w:bottom w:val="none" w:sz="0" w:space="0" w:color="auto"/>
        <w:right w:val="none" w:sz="0" w:space="0" w:color="auto"/>
      </w:divBdr>
    </w:div>
    <w:div w:id="276647405">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03375600">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477108908">
      <w:bodyDiv w:val="1"/>
      <w:marLeft w:val="0"/>
      <w:marRight w:val="0"/>
      <w:marTop w:val="0"/>
      <w:marBottom w:val="0"/>
      <w:divBdr>
        <w:top w:val="none" w:sz="0" w:space="0" w:color="auto"/>
        <w:left w:val="none" w:sz="0" w:space="0" w:color="auto"/>
        <w:bottom w:val="none" w:sz="0" w:space="0" w:color="auto"/>
        <w:right w:val="none" w:sz="0" w:space="0" w:color="auto"/>
      </w:divBdr>
    </w:div>
    <w:div w:id="493760528">
      <w:bodyDiv w:val="1"/>
      <w:marLeft w:val="0"/>
      <w:marRight w:val="0"/>
      <w:marTop w:val="0"/>
      <w:marBottom w:val="0"/>
      <w:divBdr>
        <w:top w:val="none" w:sz="0" w:space="0" w:color="auto"/>
        <w:left w:val="none" w:sz="0" w:space="0" w:color="auto"/>
        <w:bottom w:val="none" w:sz="0" w:space="0" w:color="auto"/>
        <w:right w:val="none" w:sz="0" w:space="0" w:color="auto"/>
      </w:divBdr>
    </w:div>
    <w:div w:id="519051845">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68076218">
      <w:bodyDiv w:val="1"/>
      <w:marLeft w:val="0"/>
      <w:marRight w:val="0"/>
      <w:marTop w:val="0"/>
      <w:marBottom w:val="0"/>
      <w:divBdr>
        <w:top w:val="none" w:sz="0" w:space="0" w:color="auto"/>
        <w:left w:val="none" w:sz="0" w:space="0" w:color="auto"/>
        <w:bottom w:val="none" w:sz="0" w:space="0" w:color="auto"/>
        <w:right w:val="none" w:sz="0" w:space="0" w:color="auto"/>
      </w:divBdr>
    </w:div>
    <w:div w:id="58742751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34276786">
      <w:bodyDiv w:val="1"/>
      <w:marLeft w:val="0"/>
      <w:marRight w:val="0"/>
      <w:marTop w:val="0"/>
      <w:marBottom w:val="0"/>
      <w:divBdr>
        <w:top w:val="none" w:sz="0" w:space="0" w:color="auto"/>
        <w:left w:val="none" w:sz="0" w:space="0" w:color="auto"/>
        <w:bottom w:val="none" w:sz="0" w:space="0" w:color="auto"/>
        <w:right w:val="none" w:sz="0" w:space="0" w:color="auto"/>
      </w:divBdr>
    </w:div>
    <w:div w:id="734933343">
      <w:bodyDiv w:val="1"/>
      <w:marLeft w:val="0"/>
      <w:marRight w:val="0"/>
      <w:marTop w:val="0"/>
      <w:marBottom w:val="0"/>
      <w:divBdr>
        <w:top w:val="none" w:sz="0" w:space="0" w:color="auto"/>
        <w:left w:val="none" w:sz="0" w:space="0" w:color="auto"/>
        <w:bottom w:val="none" w:sz="0" w:space="0" w:color="auto"/>
        <w:right w:val="none" w:sz="0" w:space="0" w:color="auto"/>
      </w:divBdr>
    </w:div>
    <w:div w:id="739208545">
      <w:bodyDiv w:val="1"/>
      <w:marLeft w:val="0"/>
      <w:marRight w:val="0"/>
      <w:marTop w:val="0"/>
      <w:marBottom w:val="0"/>
      <w:divBdr>
        <w:top w:val="none" w:sz="0" w:space="0" w:color="auto"/>
        <w:left w:val="none" w:sz="0" w:space="0" w:color="auto"/>
        <w:bottom w:val="none" w:sz="0" w:space="0" w:color="auto"/>
        <w:right w:val="none" w:sz="0" w:space="0" w:color="auto"/>
      </w:divBdr>
    </w:div>
    <w:div w:id="745224830">
      <w:bodyDiv w:val="1"/>
      <w:marLeft w:val="0"/>
      <w:marRight w:val="0"/>
      <w:marTop w:val="0"/>
      <w:marBottom w:val="0"/>
      <w:divBdr>
        <w:top w:val="none" w:sz="0" w:space="0" w:color="auto"/>
        <w:left w:val="none" w:sz="0" w:space="0" w:color="auto"/>
        <w:bottom w:val="none" w:sz="0" w:space="0" w:color="auto"/>
        <w:right w:val="none" w:sz="0" w:space="0" w:color="auto"/>
      </w:divBdr>
    </w:div>
    <w:div w:id="753092499">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9636449">
      <w:bodyDiv w:val="1"/>
      <w:marLeft w:val="0"/>
      <w:marRight w:val="0"/>
      <w:marTop w:val="0"/>
      <w:marBottom w:val="0"/>
      <w:divBdr>
        <w:top w:val="none" w:sz="0" w:space="0" w:color="auto"/>
        <w:left w:val="none" w:sz="0" w:space="0" w:color="auto"/>
        <w:bottom w:val="none" w:sz="0" w:space="0" w:color="auto"/>
        <w:right w:val="none" w:sz="0" w:space="0" w:color="auto"/>
      </w:divBdr>
    </w:div>
    <w:div w:id="886726287">
      <w:bodyDiv w:val="1"/>
      <w:marLeft w:val="0"/>
      <w:marRight w:val="0"/>
      <w:marTop w:val="0"/>
      <w:marBottom w:val="0"/>
      <w:divBdr>
        <w:top w:val="none" w:sz="0" w:space="0" w:color="auto"/>
        <w:left w:val="none" w:sz="0" w:space="0" w:color="auto"/>
        <w:bottom w:val="none" w:sz="0" w:space="0" w:color="auto"/>
        <w:right w:val="none" w:sz="0" w:space="0" w:color="auto"/>
      </w:divBdr>
    </w:div>
    <w:div w:id="893195647">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15817503">
      <w:bodyDiv w:val="1"/>
      <w:marLeft w:val="0"/>
      <w:marRight w:val="0"/>
      <w:marTop w:val="0"/>
      <w:marBottom w:val="0"/>
      <w:divBdr>
        <w:top w:val="none" w:sz="0" w:space="0" w:color="auto"/>
        <w:left w:val="none" w:sz="0" w:space="0" w:color="auto"/>
        <w:bottom w:val="none" w:sz="0" w:space="0" w:color="auto"/>
        <w:right w:val="none" w:sz="0" w:space="0" w:color="auto"/>
      </w:divBdr>
    </w:div>
    <w:div w:id="916211642">
      <w:bodyDiv w:val="1"/>
      <w:marLeft w:val="0"/>
      <w:marRight w:val="0"/>
      <w:marTop w:val="0"/>
      <w:marBottom w:val="0"/>
      <w:divBdr>
        <w:top w:val="none" w:sz="0" w:space="0" w:color="auto"/>
        <w:left w:val="none" w:sz="0" w:space="0" w:color="auto"/>
        <w:bottom w:val="none" w:sz="0" w:space="0" w:color="auto"/>
        <w:right w:val="none" w:sz="0" w:space="0" w:color="auto"/>
      </w:divBdr>
    </w:div>
    <w:div w:id="919143624">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31083852">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58494374">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57048702">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193493704">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2363702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735869">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3491140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356417218">
      <w:bodyDiv w:val="1"/>
      <w:marLeft w:val="0"/>
      <w:marRight w:val="0"/>
      <w:marTop w:val="0"/>
      <w:marBottom w:val="0"/>
      <w:divBdr>
        <w:top w:val="none" w:sz="0" w:space="0" w:color="auto"/>
        <w:left w:val="none" w:sz="0" w:space="0" w:color="auto"/>
        <w:bottom w:val="none" w:sz="0" w:space="0" w:color="auto"/>
        <w:right w:val="none" w:sz="0" w:space="0" w:color="auto"/>
      </w:divBdr>
    </w:div>
    <w:div w:id="1395083854">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4653924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73151989">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12468654">
      <w:bodyDiv w:val="1"/>
      <w:marLeft w:val="0"/>
      <w:marRight w:val="0"/>
      <w:marTop w:val="0"/>
      <w:marBottom w:val="0"/>
      <w:divBdr>
        <w:top w:val="none" w:sz="0" w:space="0" w:color="auto"/>
        <w:left w:val="none" w:sz="0" w:space="0" w:color="auto"/>
        <w:bottom w:val="none" w:sz="0" w:space="0" w:color="auto"/>
        <w:right w:val="none" w:sz="0" w:space="0" w:color="auto"/>
      </w:divBdr>
    </w:div>
    <w:div w:id="1641567265">
      <w:bodyDiv w:val="1"/>
      <w:marLeft w:val="0"/>
      <w:marRight w:val="0"/>
      <w:marTop w:val="0"/>
      <w:marBottom w:val="0"/>
      <w:divBdr>
        <w:top w:val="none" w:sz="0" w:space="0" w:color="auto"/>
        <w:left w:val="none" w:sz="0" w:space="0" w:color="auto"/>
        <w:bottom w:val="none" w:sz="0" w:space="0" w:color="auto"/>
        <w:right w:val="none" w:sz="0" w:space="0" w:color="auto"/>
      </w:divBdr>
    </w:div>
    <w:div w:id="1643921610">
      <w:bodyDiv w:val="1"/>
      <w:marLeft w:val="0"/>
      <w:marRight w:val="0"/>
      <w:marTop w:val="0"/>
      <w:marBottom w:val="0"/>
      <w:divBdr>
        <w:top w:val="none" w:sz="0" w:space="0" w:color="auto"/>
        <w:left w:val="none" w:sz="0" w:space="0" w:color="auto"/>
        <w:bottom w:val="none" w:sz="0" w:space="0" w:color="auto"/>
        <w:right w:val="none" w:sz="0" w:space="0" w:color="auto"/>
      </w:divBdr>
    </w:div>
    <w:div w:id="1655643584">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09717794">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585510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068810">
      <w:bodyDiv w:val="1"/>
      <w:marLeft w:val="0"/>
      <w:marRight w:val="0"/>
      <w:marTop w:val="0"/>
      <w:marBottom w:val="0"/>
      <w:divBdr>
        <w:top w:val="none" w:sz="0" w:space="0" w:color="auto"/>
        <w:left w:val="none" w:sz="0" w:space="0" w:color="auto"/>
        <w:bottom w:val="none" w:sz="0" w:space="0" w:color="auto"/>
        <w:right w:val="none" w:sz="0" w:space="0" w:color="auto"/>
      </w:divBdr>
    </w:div>
    <w:div w:id="1859544918">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6259525">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065834343">
      <w:bodyDiv w:val="1"/>
      <w:marLeft w:val="0"/>
      <w:marRight w:val="0"/>
      <w:marTop w:val="0"/>
      <w:marBottom w:val="0"/>
      <w:divBdr>
        <w:top w:val="none" w:sz="0" w:space="0" w:color="auto"/>
        <w:left w:val="none" w:sz="0" w:space="0" w:color="auto"/>
        <w:bottom w:val="none" w:sz="0" w:space="0" w:color="auto"/>
        <w:right w:val="none" w:sz="0" w:space="0" w:color="auto"/>
      </w:divBdr>
    </w:div>
    <w:div w:id="2106534582">
      <w:bodyDiv w:val="1"/>
      <w:marLeft w:val="0"/>
      <w:marRight w:val="0"/>
      <w:marTop w:val="0"/>
      <w:marBottom w:val="0"/>
      <w:divBdr>
        <w:top w:val="none" w:sz="0" w:space="0" w:color="auto"/>
        <w:left w:val="none" w:sz="0" w:space="0" w:color="auto"/>
        <w:bottom w:val="none" w:sz="0" w:space="0" w:color="auto"/>
        <w:right w:val="none" w:sz="0" w:space="0" w:color="auto"/>
      </w:divBdr>
    </w:div>
    <w:div w:id="2123189438">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140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1197"/>
    <w:rsid w:val="00064F0C"/>
    <w:rsid w:val="0008633E"/>
    <w:rsid w:val="000D1514"/>
    <w:rsid w:val="000E1DF8"/>
    <w:rsid w:val="000E60FB"/>
    <w:rsid w:val="000F04C4"/>
    <w:rsid w:val="000F3F6D"/>
    <w:rsid w:val="001033BE"/>
    <w:rsid w:val="00105397"/>
    <w:rsid w:val="00112CBF"/>
    <w:rsid w:val="00126382"/>
    <w:rsid w:val="00132922"/>
    <w:rsid w:val="0013460A"/>
    <w:rsid w:val="001475A3"/>
    <w:rsid w:val="00200821"/>
    <w:rsid w:val="00246EBC"/>
    <w:rsid w:val="0025245B"/>
    <w:rsid w:val="002723A9"/>
    <w:rsid w:val="00287E4B"/>
    <w:rsid w:val="00292641"/>
    <w:rsid w:val="002A3923"/>
    <w:rsid w:val="002B5BC3"/>
    <w:rsid w:val="003040CF"/>
    <w:rsid w:val="003239C9"/>
    <w:rsid w:val="00394049"/>
    <w:rsid w:val="003B0C71"/>
    <w:rsid w:val="00406541"/>
    <w:rsid w:val="00422E4A"/>
    <w:rsid w:val="004B5BBB"/>
    <w:rsid w:val="004F2DF8"/>
    <w:rsid w:val="00517E2A"/>
    <w:rsid w:val="00545676"/>
    <w:rsid w:val="005678CF"/>
    <w:rsid w:val="005A1049"/>
    <w:rsid w:val="005B4ED1"/>
    <w:rsid w:val="006D12AA"/>
    <w:rsid w:val="006F24A1"/>
    <w:rsid w:val="006F2AC1"/>
    <w:rsid w:val="00743D12"/>
    <w:rsid w:val="00743D9D"/>
    <w:rsid w:val="0075755A"/>
    <w:rsid w:val="00775C63"/>
    <w:rsid w:val="007E3F09"/>
    <w:rsid w:val="00817B55"/>
    <w:rsid w:val="00840684"/>
    <w:rsid w:val="00873A11"/>
    <w:rsid w:val="00875B8A"/>
    <w:rsid w:val="00887B4E"/>
    <w:rsid w:val="00906990"/>
    <w:rsid w:val="00944AE9"/>
    <w:rsid w:val="00994431"/>
    <w:rsid w:val="009A1141"/>
    <w:rsid w:val="009A261B"/>
    <w:rsid w:val="009A67F1"/>
    <w:rsid w:val="009A6D17"/>
    <w:rsid w:val="00A313FB"/>
    <w:rsid w:val="00A94350"/>
    <w:rsid w:val="00A97724"/>
    <w:rsid w:val="00AA2E17"/>
    <w:rsid w:val="00AC15A4"/>
    <w:rsid w:val="00AD1AED"/>
    <w:rsid w:val="00AF6ABA"/>
    <w:rsid w:val="00B0336C"/>
    <w:rsid w:val="00B41C76"/>
    <w:rsid w:val="00BD73DB"/>
    <w:rsid w:val="00C01C38"/>
    <w:rsid w:val="00C60192"/>
    <w:rsid w:val="00C9218B"/>
    <w:rsid w:val="00C95032"/>
    <w:rsid w:val="00CA4C3E"/>
    <w:rsid w:val="00CE0D18"/>
    <w:rsid w:val="00CE6EC1"/>
    <w:rsid w:val="00D241E9"/>
    <w:rsid w:val="00D57365"/>
    <w:rsid w:val="00D7750D"/>
    <w:rsid w:val="00DD52F0"/>
    <w:rsid w:val="00DE3F29"/>
    <w:rsid w:val="00E15AD5"/>
    <w:rsid w:val="00E40CB0"/>
    <w:rsid w:val="00E940B6"/>
    <w:rsid w:val="00EF622F"/>
    <w:rsid w:val="00F00AAE"/>
    <w:rsid w:val="00F00D2F"/>
    <w:rsid w:val="00F124B2"/>
    <w:rsid w:val="00F128DF"/>
    <w:rsid w:val="00F22203"/>
    <w:rsid w:val="00F60A59"/>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3EEE4709-48AB-476F-AE7A-D3E6AA76F12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41E8620D-1B1D-43A8-975C-6436B7A25FD8}">
  <ds:schemaRefs>
    <ds:schemaRef ds:uri="http://schemas.microsoft.com/sharepoint/v3/contenttype/forms"/>
  </ds:schemaRefs>
</ds:datastoreItem>
</file>

<file path=customXml/itemProps4.xml><?xml version="1.0" encoding="utf-8"?>
<ds:datastoreItem xmlns:ds="http://schemas.openxmlformats.org/officeDocument/2006/customXml" ds:itemID="{E131E22D-02BE-4C79-B1F9-A42E74D2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2025-10-17T15:41:00Z</dcterms:created>
  <dcterms:modified xsi:type="dcterms:W3CDTF">2025-10-17T15:41:00Z</dcterms:modified>
</cp:coreProperties>
</file>