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6A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46B45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326B">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764D150F" w:rsidR="007B05C4" w:rsidRDefault="005B52B0" w:rsidP="00997BC5">
                            <w:pPr>
                              <w:spacing w:line="276" w:lineRule="auto"/>
                              <w:rPr>
                                <w:rFonts w:asciiTheme="majorHAnsi" w:hAnsiTheme="majorHAnsi" w:cs="Arial"/>
                                <w:b/>
                                <w:color w:val="0D0D0D" w:themeColor="text1" w:themeTint="F2"/>
                                <w:sz w:val="36"/>
                                <w:szCs w:val="22"/>
                                <w:lang w:val="es-ES_tradnl"/>
                              </w:rPr>
                            </w:pPr>
                            <w:r w:rsidRPr="00424D61">
                              <w:rPr>
                                <w:rFonts w:asciiTheme="majorHAnsi" w:hAnsiTheme="majorHAnsi" w:cs="Arial"/>
                                <w:b/>
                                <w:color w:val="0D0D0D" w:themeColor="text1" w:themeTint="F2"/>
                                <w:sz w:val="36"/>
                                <w:szCs w:val="22"/>
                                <w:lang w:val="es-ES_tradnl"/>
                              </w:rPr>
                              <w:t xml:space="preserve">PETICIÓN </w:t>
                            </w:r>
                            <w:r w:rsidR="00944F5E" w:rsidRPr="00424D61">
                              <w:rPr>
                                <w:rFonts w:asciiTheme="majorHAnsi" w:hAnsiTheme="majorHAnsi" w:cs="Arial"/>
                                <w:b/>
                                <w:color w:val="0D0D0D" w:themeColor="text1" w:themeTint="F2"/>
                                <w:sz w:val="36"/>
                                <w:szCs w:val="22"/>
                                <w:lang w:val="es-ES_tradnl"/>
                              </w:rPr>
                              <w:t>3068</w:t>
                            </w:r>
                            <w:r w:rsidR="00B11747" w:rsidRPr="00424D61">
                              <w:rPr>
                                <w:rFonts w:asciiTheme="majorHAnsi" w:hAnsiTheme="majorHAnsi" w:cs="Arial"/>
                                <w:b/>
                                <w:color w:val="0D0D0D" w:themeColor="text1" w:themeTint="F2"/>
                                <w:sz w:val="36"/>
                                <w:szCs w:val="22"/>
                                <w:lang w:val="es-ES_tradnl"/>
                              </w:rPr>
                              <w:t>-</w:t>
                            </w:r>
                            <w:r w:rsidR="00944F5E" w:rsidRPr="00424D61">
                              <w:rPr>
                                <w:rFonts w:asciiTheme="majorHAnsi" w:hAnsiTheme="majorHAnsi" w:cs="Arial"/>
                                <w:b/>
                                <w:color w:val="0D0D0D" w:themeColor="text1" w:themeTint="F2"/>
                                <w:sz w:val="36"/>
                                <w:szCs w:val="22"/>
                                <w:lang w:val="es-ES_tradnl"/>
                              </w:rPr>
                              <w:t>18</w:t>
                            </w:r>
                          </w:p>
                          <w:p w14:paraId="70CF6833" w14:textId="5E53BB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554FDBF1" w:rsidR="00EB197F" w:rsidRPr="00424D61" w:rsidRDefault="00424D61" w:rsidP="00997BC5">
                            <w:pPr>
                              <w:spacing w:line="276" w:lineRule="auto"/>
                              <w:rPr>
                                <w:rFonts w:asciiTheme="majorHAnsi" w:hAnsiTheme="majorHAnsi" w:cs="Arial"/>
                                <w:color w:val="0D0D0D" w:themeColor="text1" w:themeTint="F2"/>
                                <w:szCs w:val="22"/>
                                <w:lang w:val="es-ES_tradnl"/>
                              </w:rPr>
                            </w:pPr>
                            <w:r w:rsidRPr="00424D61">
                              <w:rPr>
                                <w:rFonts w:asciiTheme="majorHAnsi" w:hAnsiTheme="majorHAnsi" w:cs="Arial"/>
                                <w:color w:val="0D0D0D" w:themeColor="text1" w:themeTint="F2"/>
                                <w:szCs w:val="22"/>
                                <w:lang w:val="es-ES_tradnl"/>
                              </w:rPr>
                              <w:t>Y.F. Y SUS HIJOS</w:t>
                            </w:r>
                          </w:p>
                          <w:p w14:paraId="575DFD52" w14:textId="614C20FD" w:rsidR="005B52B0" w:rsidRPr="00EB197F" w:rsidRDefault="00944F5E" w:rsidP="007A5817">
                            <w:pPr>
                              <w:rPr>
                                <w:color w:val="0D0D0D" w:themeColor="text1" w:themeTint="F2"/>
                                <w:lang w:val="es-PE"/>
                              </w:rPr>
                            </w:pPr>
                            <w:r w:rsidRPr="00424D61">
                              <w:rPr>
                                <w:rFonts w:asciiTheme="majorHAnsi" w:hAnsiTheme="majorHAnsi" w:cs="Arial"/>
                                <w:color w:val="0D0D0D" w:themeColor="text1" w:themeTint="F2"/>
                                <w:szCs w:val="22"/>
                                <w:lang w:val="es-PE"/>
                              </w:rPr>
                              <w:t>PANAMÁ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46B45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9326B">
                        <w:rPr>
                          <w:rFonts w:asciiTheme="majorHAnsi" w:hAnsiTheme="majorHAnsi" w:cs="Arial"/>
                          <w:b/>
                          <w:bCs/>
                          <w:color w:val="0D0D0D" w:themeColor="text1" w:themeTint="F2"/>
                          <w:sz w:val="36"/>
                          <w:szCs w:val="22"/>
                          <w:lang w:val="es-ES_tradnl"/>
                        </w:rPr>
                        <w:t>72</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764D150F" w:rsidR="007B05C4" w:rsidRDefault="005B52B0" w:rsidP="00997BC5">
                      <w:pPr>
                        <w:spacing w:line="276" w:lineRule="auto"/>
                        <w:rPr>
                          <w:rFonts w:asciiTheme="majorHAnsi" w:hAnsiTheme="majorHAnsi" w:cs="Arial"/>
                          <w:b/>
                          <w:color w:val="0D0D0D" w:themeColor="text1" w:themeTint="F2"/>
                          <w:sz w:val="36"/>
                          <w:szCs w:val="22"/>
                          <w:lang w:val="es-ES_tradnl"/>
                        </w:rPr>
                      </w:pPr>
                      <w:r w:rsidRPr="00424D61">
                        <w:rPr>
                          <w:rFonts w:asciiTheme="majorHAnsi" w:hAnsiTheme="majorHAnsi" w:cs="Arial"/>
                          <w:b/>
                          <w:color w:val="0D0D0D" w:themeColor="text1" w:themeTint="F2"/>
                          <w:sz w:val="36"/>
                          <w:szCs w:val="22"/>
                          <w:lang w:val="es-ES_tradnl"/>
                        </w:rPr>
                        <w:t xml:space="preserve">PETICIÓN </w:t>
                      </w:r>
                      <w:r w:rsidR="00944F5E" w:rsidRPr="00424D61">
                        <w:rPr>
                          <w:rFonts w:asciiTheme="majorHAnsi" w:hAnsiTheme="majorHAnsi" w:cs="Arial"/>
                          <w:b/>
                          <w:color w:val="0D0D0D" w:themeColor="text1" w:themeTint="F2"/>
                          <w:sz w:val="36"/>
                          <w:szCs w:val="22"/>
                          <w:lang w:val="es-ES_tradnl"/>
                        </w:rPr>
                        <w:t>3068</w:t>
                      </w:r>
                      <w:r w:rsidR="00B11747" w:rsidRPr="00424D61">
                        <w:rPr>
                          <w:rFonts w:asciiTheme="majorHAnsi" w:hAnsiTheme="majorHAnsi" w:cs="Arial"/>
                          <w:b/>
                          <w:color w:val="0D0D0D" w:themeColor="text1" w:themeTint="F2"/>
                          <w:sz w:val="36"/>
                          <w:szCs w:val="22"/>
                          <w:lang w:val="es-ES_tradnl"/>
                        </w:rPr>
                        <w:t>-</w:t>
                      </w:r>
                      <w:r w:rsidR="00944F5E" w:rsidRPr="00424D61">
                        <w:rPr>
                          <w:rFonts w:asciiTheme="majorHAnsi" w:hAnsiTheme="majorHAnsi" w:cs="Arial"/>
                          <w:b/>
                          <w:color w:val="0D0D0D" w:themeColor="text1" w:themeTint="F2"/>
                          <w:sz w:val="36"/>
                          <w:szCs w:val="22"/>
                          <w:lang w:val="es-ES_tradnl"/>
                        </w:rPr>
                        <w:t>18</w:t>
                      </w:r>
                    </w:p>
                    <w:p w14:paraId="70CF6833" w14:textId="5E53BB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554FDBF1" w:rsidR="00EB197F" w:rsidRPr="00424D61" w:rsidRDefault="00424D61" w:rsidP="00997BC5">
                      <w:pPr>
                        <w:spacing w:line="276" w:lineRule="auto"/>
                        <w:rPr>
                          <w:rFonts w:asciiTheme="majorHAnsi" w:hAnsiTheme="majorHAnsi" w:cs="Arial"/>
                          <w:color w:val="0D0D0D" w:themeColor="text1" w:themeTint="F2"/>
                          <w:szCs w:val="22"/>
                          <w:lang w:val="es-ES_tradnl"/>
                        </w:rPr>
                      </w:pPr>
                      <w:r w:rsidRPr="00424D61">
                        <w:rPr>
                          <w:rFonts w:asciiTheme="majorHAnsi" w:hAnsiTheme="majorHAnsi" w:cs="Arial"/>
                          <w:color w:val="0D0D0D" w:themeColor="text1" w:themeTint="F2"/>
                          <w:szCs w:val="22"/>
                          <w:lang w:val="es-ES_tradnl"/>
                        </w:rPr>
                        <w:t>Y.F. Y SUS HIJOS</w:t>
                      </w:r>
                    </w:p>
                    <w:p w14:paraId="575DFD52" w14:textId="614C20FD" w:rsidR="005B52B0" w:rsidRPr="00EB197F" w:rsidRDefault="00944F5E" w:rsidP="007A5817">
                      <w:pPr>
                        <w:rPr>
                          <w:color w:val="0D0D0D" w:themeColor="text1" w:themeTint="F2"/>
                          <w:lang w:val="es-PE"/>
                        </w:rPr>
                      </w:pPr>
                      <w:r w:rsidRPr="00424D61">
                        <w:rPr>
                          <w:rFonts w:asciiTheme="majorHAnsi" w:hAnsiTheme="majorHAnsi" w:cs="Arial"/>
                          <w:color w:val="0D0D0D" w:themeColor="text1" w:themeTint="F2"/>
                          <w:szCs w:val="22"/>
                          <w:lang w:val="es-PE"/>
                        </w:rPr>
                        <w:t>PANAMÁ</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4F76A7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AD1B7AB" w:rsidR="00627C9F" w:rsidRPr="00B84055" w:rsidRDefault="00627C9F" w:rsidP="007A5817">
                            <w:pPr>
                              <w:spacing w:line="276" w:lineRule="auto"/>
                              <w:jc w:val="right"/>
                              <w:rPr>
                                <w:rFonts w:asciiTheme="minorHAnsi" w:hAnsiTheme="minorHAnsi"/>
                                <w:color w:val="FFFFFF" w:themeColor="background1"/>
                                <w:sz w:val="22"/>
                                <w:lang w:val="es-ES"/>
                              </w:rPr>
                            </w:pPr>
                            <w:r w:rsidRPr="00B84055">
                              <w:rPr>
                                <w:rFonts w:asciiTheme="minorHAnsi" w:hAnsiTheme="minorHAnsi"/>
                                <w:color w:val="FFFFFF" w:themeColor="background1"/>
                                <w:sz w:val="22"/>
                                <w:lang w:val="es-ES"/>
                              </w:rPr>
                              <w:t xml:space="preserve">Doc. </w:t>
                            </w:r>
                            <w:r w:rsidR="0079326B">
                              <w:rPr>
                                <w:rFonts w:asciiTheme="minorHAnsi" w:hAnsiTheme="minorHAnsi"/>
                                <w:color w:val="FFFFFF" w:themeColor="background1"/>
                                <w:sz w:val="22"/>
                                <w:lang w:val="es-ES"/>
                              </w:rPr>
                              <w:t>75</w:t>
                            </w:r>
                          </w:p>
                          <w:p w14:paraId="69373ED2" w14:textId="20F3657E" w:rsidR="00627C9F" w:rsidRPr="00C25ADB" w:rsidRDefault="0079326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m</w:t>
                            </w:r>
                            <w:r>
                              <w:rPr>
                                <w:rFonts w:asciiTheme="minorHAnsi" w:hAnsiTheme="minorHAnsi"/>
                                <w:color w:val="FFFFFF" w:themeColor="background1"/>
                                <w:sz w:val="22"/>
                                <w:lang w:val="es-PA"/>
                              </w:rPr>
                              <w:t>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4F76A75"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2AD1B7AB" w:rsidR="00627C9F" w:rsidRPr="00B84055" w:rsidRDefault="00627C9F" w:rsidP="007A5817">
                      <w:pPr>
                        <w:spacing w:line="276" w:lineRule="auto"/>
                        <w:jc w:val="right"/>
                        <w:rPr>
                          <w:rFonts w:asciiTheme="minorHAnsi" w:hAnsiTheme="minorHAnsi"/>
                          <w:color w:val="FFFFFF" w:themeColor="background1"/>
                          <w:sz w:val="22"/>
                          <w:lang w:val="es-ES"/>
                        </w:rPr>
                      </w:pPr>
                      <w:r w:rsidRPr="00B84055">
                        <w:rPr>
                          <w:rFonts w:asciiTheme="minorHAnsi" w:hAnsiTheme="minorHAnsi"/>
                          <w:color w:val="FFFFFF" w:themeColor="background1"/>
                          <w:sz w:val="22"/>
                          <w:lang w:val="es-ES"/>
                        </w:rPr>
                        <w:t xml:space="preserve">Doc. </w:t>
                      </w:r>
                      <w:r w:rsidR="0079326B">
                        <w:rPr>
                          <w:rFonts w:asciiTheme="minorHAnsi" w:hAnsiTheme="minorHAnsi"/>
                          <w:color w:val="FFFFFF" w:themeColor="background1"/>
                          <w:sz w:val="22"/>
                          <w:lang w:val="es-ES"/>
                        </w:rPr>
                        <w:t>75</w:t>
                      </w:r>
                    </w:p>
                    <w:p w14:paraId="69373ED2" w14:textId="20F3657E" w:rsidR="00627C9F" w:rsidRPr="00C25ADB" w:rsidRDefault="0079326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m</w:t>
                      </w:r>
                      <w:r>
                        <w:rPr>
                          <w:rFonts w:asciiTheme="minorHAnsi" w:hAnsiTheme="minorHAnsi"/>
                          <w:color w:val="FFFFFF" w:themeColor="background1"/>
                          <w:sz w:val="22"/>
                          <w:lang w:val="es-PA"/>
                        </w:rPr>
                        <w:t>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5054AD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94E3B">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994E3B">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994E3B">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45054AD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94E3B">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994E3B">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994E3B">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CFE430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4E3B" w:rsidRPr="00994E3B">
                              <w:rPr>
                                <w:rFonts w:asciiTheme="majorHAnsi" w:hAnsiTheme="majorHAnsi"/>
                                <w:color w:val="595959" w:themeColor="text1" w:themeTint="A6"/>
                                <w:sz w:val="18"/>
                                <w:szCs w:val="18"/>
                                <w:lang w:val="pt-PT"/>
                              </w:rPr>
                              <w:t>72</w:t>
                            </w:r>
                            <w:r w:rsidR="007B05C4" w:rsidRPr="00994E3B">
                              <w:rPr>
                                <w:rFonts w:asciiTheme="majorHAnsi" w:hAnsiTheme="majorHAnsi"/>
                                <w:color w:val="595959" w:themeColor="text1" w:themeTint="A6"/>
                                <w:sz w:val="18"/>
                                <w:szCs w:val="18"/>
                                <w:lang w:val="pt-PT"/>
                              </w:rPr>
                              <w:t>/</w:t>
                            </w:r>
                            <w:r w:rsidR="00994E3B" w:rsidRPr="00994E3B">
                              <w:rPr>
                                <w:rFonts w:asciiTheme="majorHAnsi" w:hAnsiTheme="majorHAnsi"/>
                                <w:color w:val="595959" w:themeColor="text1" w:themeTint="A6"/>
                                <w:sz w:val="18"/>
                                <w:szCs w:val="18"/>
                                <w:lang w:val="pt-PT"/>
                              </w:rPr>
                              <w:t>25</w:t>
                            </w:r>
                            <w:r w:rsidRPr="00994E3B">
                              <w:rPr>
                                <w:rFonts w:asciiTheme="majorHAnsi" w:hAnsiTheme="majorHAnsi"/>
                                <w:color w:val="595959" w:themeColor="text1" w:themeTint="A6"/>
                                <w:sz w:val="18"/>
                                <w:szCs w:val="18"/>
                                <w:lang w:val="pt-PT"/>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44F5E">
                              <w:rPr>
                                <w:rFonts w:asciiTheme="majorHAnsi" w:hAnsiTheme="majorHAnsi"/>
                                <w:color w:val="595959" w:themeColor="text1" w:themeTint="A6"/>
                                <w:sz w:val="18"/>
                                <w:szCs w:val="18"/>
                                <w:lang w:val="es-ES"/>
                              </w:rPr>
                              <w:t>3068-18</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424D61">
                              <w:rPr>
                                <w:rFonts w:asciiTheme="majorHAnsi" w:hAnsiTheme="majorHAnsi"/>
                                <w:color w:val="595959" w:themeColor="text1" w:themeTint="A6"/>
                                <w:sz w:val="18"/>
                                <w:szCs w:val="18"/>
                                <w:lang w:val="es-ES_tradnl"/>
                              </w:rPr>
                              <w:t>Y.F. y sus hijos</w:t>
                            </w:r>
                            <w:r w:rsidRPr="00890650">
                              <w:rPr>
                                <w:rFonts w:asciiTheme="majorHAnsi" w:hAnsiTheme="majorHAnsi"/>
                                <w:color w:val="595959" w:themeColor="text1" w:themeTint="A6"/>
                                <w:sz w:val="18"/>
                                <w:szCs w:val="18"/>
                                <w:lang w:val="es-ES_tradnl"/>
                              </w:rPr>
                              <w:t xml:space="preserve">. </w:t>
                            </w:r>
                            <w:r w:rsidR="00944F5E">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994E3B">
                              <w:rPr>
                                <w:rFonts w:asciiTheme="majorHAnsi" w:hAnsiTheme="majorHAnsi"/>
                                <w:color w:val="0D0D0D" w:themeColor="text1" w:themeTint="F2"/>
                                <w:sz w:val="18"/>
                                <w:szCs w:val="22"/>
                                <w:lang w:val="es-ES"/>
                              </w:rPr>
                              <w:t>2</w:t>
                            </w:r>
                            <w:r w:rsidR="00994E3B" w:rsidRPr="00890650">
                              <w:rPr>
                                <w:rFonts w:asciiTheme="majorHAnsi" w:hAnsiTheme="majorHAnsi"/>
                                <w:color w:val="0D0D0D" w:themeColor="text1" w:themeTint="F2"/>
                                <w:sz w:val="18"/>
                                <w:szCs w:val="22"/>
                                <w:lang w:val="es-ES"/>
                              </w:rPr>
                              <w:t xml:space="preserve"> de </w:t>
                            </w:r>
                            <w:r w:rsidR="00994E3B">
                              <w:rPr>
                                <w:rFonts w:asciiTheme="majorHAnsi" w:hAnsiTheme="majorHAnsi"/>
                                <w:color w:val="0D0D0D" w:themeColor="text1" w:themeTint="F2"/>
                                <w:sz w:val="18"/>
                                <w:szCs w:val="22"/>
                                <w:lang w:val="es-ES"/>
                              </w:rPr>
                              <w:t xml:space="preserve">mayo </w:t>
                            </w:r>
                            <w:r w:rsidR="00994E3B" w:rsidRPr="00890650">
                              <w:rPr>
                                <w:rFonts w:asciiTheme="majorHAnsi" w:hAnsiTheme="majorHAnsi"/>
                                <w:color w:val="0D0D0D" w:themeColor="text1" w:themeTint="F2"/>
                                <w:sz w:val="18"/>
                                <w:szCs w:val="22"/>
                                <w:lang w:val="es-ES"/>
                              </w:rPr>
                              <w:t>de 20</w:t>
                            </w:r>
                            <w:r w:rsidR="00994E3B">
                              <w:rPr>
                                <w:rFonts w:asciiTheme="majorHAnsi" w:hAnsiTheme="majorHAnsi"/>
                                <w:color w:val="0D0D0D" w:themeColor="text1" w:themeTint="F2"/>
                                <w:sz w:val="18"/>
                                <w:szCs w:val="22"/>
                                <w:lang w:val="es-ES"/>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CFE430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94E3B" w:rsidRPr="00994E3B">
                        <w:rPr>
                          <w:rFonts w:asciiTheme="majorHAnsi" w:hAnsiTheme="majorHAnsi"/>
                          <w:color w:val="595959" w:themeColor="text1" w:themeTint="A6"/>
                          <w:sz w:val="18"/>
                          <w:szCs w:val="18"/>
                          <w:lang w:val="pt-PT"/>
                        </w:rPr>
                        <w:t>72</w:t>
                      </w:r>
                      <w:r w:rsidR="007B05C4" w:rsidRPr="00994E3B">
                        <w:rPr>
                          <w:rFonts w:asciiTheme="majorHAnsi" w:hAnsiTheme="majorHAnsi"/>
                          <w:color w:val="595959" w:themeColor="text1" w:themeTint="A6"/>
                          <w:sz w:val="18"/>
                          <w:szCs w:val="18"/>
                          <w:lang w:val="pt-PT"/>
                        </w:rPr>
                        <w:t>/</w:t>
                      </w:r>
                      <w:r w:rsidR="00994E3B" w:rsidRPr="00994E3B">
                        <w:rPr>
                          <w:rFonts w:asciiTheme="majorHAnsi" w:hAnsiTheme="majorHAnsi"/>
                          <w:color w:val="595959" w:themeColor="text1" w:themeTint="A6"/>
                          <w:sz w:val="18"/>
                          <w:szCs w:val="18"/>
                          <w:lang w:val="pt-PT"/>
                        </w:rPr>
                        <w:t>25</w:t>
                      </w:r>
                      <w:r w:rsidRPr="00994E3B">
                        <w:rPr>
                          <w:rFonts w:asciiTheme="majorHAnsi" w:hAnsiTheme="majorHAnsi"/>
                          <w:color w:val="595959" w:themeColor="text1" w:themeTint="A6"/>
                          <w:sz w:val="18"/>
                          <w:szCs w:val="18"/>
                          <w:lang w:val="pt-PT"/>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44F5E">
                        <w:rPr>
                          <w:rFonts w:asciiTheme="majorHAnsi" w:hAnsiTheme="majorHAnsi"/>
                          <w:color w:val="595959" w:themeColor="text1" w:themeTint="A6"/>
                          <w:sz w:val="18"/>
                          <w:szCs w:val="18"/>
                          <w:lang w:val="es-ES"/>
                        </w:rPr>
                        <w:t>3068-18</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424D61">
                        <w:rPr>
                          <w:rFonts w:asciiTheme="majorHAnsi" w:hAnsiTheme="majorHAnsi"/>
                          <w:color w:val="595959" w:themeColor="text1" w:themeTint="A6"/>
                          <w:sz w:val="18"/>
                          <w:szCs w:val="18"/>
                          <w:lang w:val="es-ES_tradnl"/>
                        </w:rPr>
                        <w:t>Y.F. y sus hijos</w:t>
                      </w:r>
                      <w:r w:rsidRPr="00890650">
                        <w:rPr>
                          <w:rFonts w:asciiTheme="majorHAnsi" w:hAnsiTheme="majorHAnsi"/>
                          <w:color w:val="595959" w:themeColor="text1" w:themeTint="A6"/>
                          <w:sz w:val="18"/>
                          <w:szCs w:val="18"/>
                          <w:lang w:val="es-ES_tradnl"/>
                        </w:rPr>
                        <w:t xml:space="preserve">. </w:t>
                      </w:r>
                      <w:r w:rsidR="00944F5E">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994E3B">
                        <w:rPr>
                          <w:rFonts w:asciiTheme="majorHAnsi" w:hAnsiTheme="majorHAnsi"/>
                          <w:color w:val="0D0D0D" w:themeColor="text1" w:themeTint="F2"/>
                          <w:sz w:val="18"/>
                          <w:szCs w:val="22"/>
                          <w:lang w:val="es-ES"/>
                        </w:rPr>
                        <w:t>2</w:t>
                      </w:r>
                      <w:r w:rsidR="00994E3B" w:rsidRPr="00890650">
                        <w:rPr>
                          <w:rFonts w:asciiTheme="majorHAnsi" w:hAnsiTheme="majorHAnsi"/>
                          <w:color w:val="0D0D0D" w:themeColor="text1" w:themeTint="F2"/>
                          <w:sz w:val="18"/>
                          <w:szCs w:val="22"/>
                          <w:lang w:val="es-ES"/>
                        </w:rPr>
                        <w:t xml:space="preserve"> de </w:t>
                      </w:r>
                      <w:r w:rsidR="00994E3B">
                        <w:rPr>
                          <w:rFonts w:asciiTheme="majorHAnsi" w:hAnsiTheme="majorHAnsi"/>
                          <w:color w:val="0D0D0D" w:themeColor="text1" w:themeTint="F2"/>
                          <w:sz w:val="18"/>
                          <w:szCs w:val="22"/>
                          <w:lang w:val="es-ES"/>
                        </w:rPr>
                        <w:t xml:space="preserve">mayo </w:t>
                      </w:r>
                      <w:r w:rsidR="00994E3B" w:rsidRPr="00890650">
                        <w:rPr>
                          <w:rFonts w:asciiTheme="majorHAnsi" w:hAnsiTheme="majorHAnsi"/>
                          <w:color w:val="0D0D0D" w:themeColor="text1" w:themeTint="F2"/>
                          <w:sz w:val="18"/>
                          <w:szCs w:val="22"/>
                          <w:lang w:val="es-ES"/>
                        </w:rPr>
                        <w:t>de 20</w:t>
                      </w:r>
                      <w:r w:rsidR="00994E3B">
                        <w:rPr>
                          <w:rFonts w:asciiTheme="majorHAnsi" w:hAnsiTheme="majorHAnsi"/>
                          <w:color w:val="0D0D0D" w:themeColor="text1" w:themeTint="F2"/>
                          <w:sz w:val="18"/>
                          <w:szCs w:val="22"/>
                          <w:lang w:val="es-ES"/>
                        </w:rPr>
                        <w:t>25.</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35E7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3E45F25" w:rsidR="003239B8" w:rsidRPr="00135E71" w:rsidRDefault="00135E71" w:rsidP="00D13530">
            <w:pPr>
              <w:jc w:val="both"/>
              <w:rPr>
                <w:rFonts w:ascii="Cambria" w:hAnsi="Cambria"/>
                <w:bCs/>
                <w:sz w:val="20"/>
                <w:szCs w:val="20"/>
                <w:lang w:val="es-PE"/>
              </w:rPr>
            </w:pPr>
            <w:r w:rsidRPr="00135E71">
              <w:rPr>
                <w:rFonts w:ascii="Cambria" w:hAnsi="Cambria"/>
                <w:bCs/>
                <w:sz w:val="20"/>
                <w:szCs w:val="20"/>
                <w:lang w:val="es-PE"/>
              </w:rPr>
              <w:t xml:space="preserve">Y.F. </w:t>
            </w:r>
          </w:p>
        </w:tc>
      </w:tr>
      <w:tr w:rsidR="003239B8" w:rsidRPr="00B8405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EE303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552D75C" w:rsidR="003239B8" w:rsidRPr="002E1641" w:rsidRDefault="00135E71" w:rsidP="008D2290">
            <w:pPr>
              <w:jc w:val="both"/>
              <w:rPr>
                <w:rFonts w:ascii="Cambria" w:hAnsi="Cambria"/>
                <w:bCs/>
                <w:sz w:val="20"/>
                <w:szCs w:val="20"/>
                <w:lang w:val="es-ES"/>
              </w:rPr>
            </w:pPr>
            <w:r w:rsidRPr="002E1641">
              <w:rPr>
                <w:rFonts w:ascii="Cambria" w:hAnsi="Cambria"/>
                <w:bCs/>
                <w:sz w:val="20"/>
                <w:szCs w:val="20"/>
                <w:lang w:val="es-ES"/>
              </w:rPr>
              <w:t>Y.F. y sus hijos</w:t>
            </w:r>
            <w:r w:rsidR="001B3419" w:rsidRPr="002E1641">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0E56765" w:rsidR="003239B8" w:rsidRPr="002E1641" w:rsidRDefault="00A47167" w:rsidP="008D2290">
            <w:pPr>
              <w:jc w:val="both"/>
              <w:rPr>
                <w:rFonts w:ascii="Cambria" w:hAnsi="Cambria"/>
                <w:bCs/>
                <w:sz w:val="20"/>
                <w:szCs w:val="20"/>
              </w:rPr>
            </w:pPr>
            <w:r w:rsidRPr="002E1641">
              <w:rPr>
                <w:rFonts w:ascii="Cambria" w:hAnsi="Cambria"/>
                <w:bCs/>
                <w:sz w:val="20"/>
                <w:szCs w:val="20"/>
              </w:rPr>
              <w:t>Panamá</w:t>
            </w:r>
          </w:p>
        </w:tc>
      </w:tr>
      <w:tr w:rsidR="00223A29" w:rsidRPr="00B8405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A72D726" w:rsidR="00223A29" w:rsidRPr="00AB2512" w:rsidRDefault="00AB2512" w:rsidP="008D2290">
            <w:pPr>
              <w:jc w:val="both"/>
              <w:rPr>
                <w:rFonts w:ascii="Cambria" w:hAnsi="Cambria"/>
                <w:bCs/>
                <w:sz w:val="20"/>
                <w:szCs w:val="20"/>
                <w:lang w:val="es-PE"/>
              </w:rPr>
            </w:pPr>
            <w:r>
              <w:rPr>
                <w:rFonts w:ascii="Cambria" w:eastAsia="Cambria" w:hAnsi="Cambria" w:cs="Cambria"/>
                <w:sz w:val="20"/>
                <w:szCs w:val="20"/>
                <w:lang w:val="es-PE"/>
              </w:rPr>
              <w:t xml:space="preserve">Artículos </w:t>
            </w:r>
            <w:r w:rsidR="00EC5639">
              <w:rPr>
                <w:rFonts w:ascii="Cambria" w:eastAsia="Cambria" w:hAnsi="Cambria" w:cs="Cambria"/>
                <w:sz w:val="20"/>
                <w:szCs w:val="20"/>
                <w:lang w:val="es-PE"/>
              </w:rPr>
              <w:t xml:space="preserve">3 (reconocimiento </w:t>
            </w:r>
            <w:r w:rsidR="00B67ADD">
              <w:rPr>
                <w:rFonts w:ascii="Cambria" w:eastAsia="Cambria" w:hAnsi="Cambria" w:cs="Cambria"/>
                <w:sz w:val="20"/>
                <w:szCs w:val="20"/>
                <w:lang w:val="es-PE"/>
              </w:rPr>
              <w:t xml:space="preserve">de la personalidad jurídica), 5 (integridad personal), 8 (garantías judiciales), 12 </w:t>
            </w:r>
            <w:r w:rsidR="009E57AD">
              <w:rPr>
                <w:rFonts w:ascii="Cambria" w:eastAsia="Cambria" w:hAnsi="Cambria" w:cs="Cambria"/>
                <w:sz w:val="20"/>
                <w:szCs w:val="20"/>
                <w:lang w:val="es-PE"/>
              </w:rPr>
              <w:t>(libertad de conciencia y de religión) y 20 (nacionalidad)</w:t>
            </w:r>
            <w:r>
              <w:rPr>
                <w:rFonts w:ascii="Cambria" w:eastAsia="Cambria" w:hAnsi="Cambria" w:cs="Cambria"/>
                <w:sz w:val="20"/>
                <w:szCs w:val="20"/>
                <w:lang w:val="es-PE"/>
              </w:rPr>
              <w:t xml:space="preserve"> de </w:t>
            </w:r>
            <w:r w:rsidRPr="009D1F69">
              <w:rPr>
                <w:rFonts w:ascii="Cambria" w:eastAsia="Cambria" w:hAnsi="Cambria" w:cs="Cambria"/>
                <w:sz w:val="20"/>
                <w:szCs w:val="20"/>
                <w:lang w:val="es-PE"/>
              </w:rPr>
              <w:t>la Convención Americana sobre Derechos Humano</w:t>
            </w:r>
            <w:r>
              <w:rPr>
                <w:rFonts w:ascii="Cambria" w:eastAsia="Cambria" w:hAnsi="Cambria" w:cs="Cambria"/>
                <w:sz w:val="20"/>
                <w:szCs w:val="20"/>
                <w:lang w:val="es-PE"/>
              </w:rPr>
              <w:t>s</w:t>
            </w:r>
            <w:r w:rsidRPr="009D1F69">
              <w:rPr>
                <w:rFonts w:ascii="Cambria" w:eastAsia="Cambria" w:hAnsi="Cambria" w:cs="Cambria"/>
                <w:sz w:val="20"/>
                <w:szCs w:val="20"/>
                <w:vertAlign w:val="superscript"/>
                <w:lang w:val="es-PE"/>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E460003" w:rsidR="004C2312" w:rsidRPr="003239B8" w:rsidRDefault="00CA5599" w:rsidP="002625EA">
            <w:pPr>
              <w:jc w:val="both"/>
              <w:rPr>
                <w:rFonts w:ascii="Cambria" w:hAnsi="Cambria"/>
                <w:bCs/>
                <w:sz w:val="20"/>
                <w:szCs w:val="20"/>
                <w:lang w:val="es-ES"/>
              </w:rPr>
            </w:pPr>
            <w:r>
              <w:rPr>
                <w:rFonts w:ascii="Cambria" w:hAnsi="Cambria"/>
                <w:bCs/>
                <w:sz w:val="20"/>
                <w:szCs w:val="20"/>
                <w:lang w:val="es-ES"/>
              </w:rPr>
              <w:t>2 de julio de 2018</w:t>
            </w:r>
          </w:p>
        </w:tc>
      </w:tr>
      <w:tr w:rsidR="00131425" w:rsidRPr="00B84055"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08A0469" w:rsidR="00131425" w:rsidRPr="003239B8" w:rsidRDefault="000F1911" w:rsidP="002625EA">
            <w:pPr>
              <w:jc w:val="both"/>
              <w:rPr>
                <w:rFonts w:ascii="Cambria" w:hAnsi="Cambria"/>
                <w:bCs/>
                <w:sz w:val="20"/>
                <w:szCs w:val="20"/>
                <w:lang w:val="es-ES"/>
              </w:rPr>
            </w:pPr>
            <w:r>
              <w:rPr>
                <w:rFonts w:ascii="Cambria" w:hAnsi="Cambria"/>
                <w:bCs/>
                <w:sz w:val="20"/>
                <w:szCs w:val="20"/>
                <w:lang w:val="es-ES"/>
              </w:rPr>
              <w:t>7 de noviembre de 2019, 18 de febrero de 2020</w:t>
            </w:r>
            <w:r w:rsidR="0082658B">
              <w:rPr>
                <w:rFonts w:ascii="Cambria" w:hAnsi="Cambria"/>
                <w:bCs/>
                <w:sz w:val="20"/>
                <w:szCs w:val="20"/>
                <w:lang w:val="es-ES"/>
              </w:rPr>
              <w:t>, 23 de abril de 2020, 27 de abril de 2020, 12 de mayo de 2020</w:t>
            </w:r>
            <w:r w:rsidR="00CF1CE3">
              <w:rPr>
                <w:rFonts w:ascii="Cambria" w:hAnsi="Cambria"/>
                <w:bCs/>
                <w:sz w:val="20"/>
                <w:szCs w:val="20"/>
                <w:lang w:val="es-ES"/>
              </w:rPr>
              <w:t xml:space="preserve"> y 30 de julio de 2020</w:t>
            </w:r>
          </w:p>
        </w:tc>
      </w:tr>
      <w:tr w:rsidR="004C2312" w:rsidRPr="00944F5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01B45E7" w:rsidR="004C2312" w:rsidRPr="003239B8" w:rsidRDefault="001B6949" w:rsidP="008D2290">
            <w:pPr>
              <w:jc w:val="both"/>
              <w:rPr>
                <w:rFonts w:ascii="Cambria" w:hAnsi="Cambria"/>
                <w:bCs/>
                <w:sz w:val="20"/>
                <w:szCs w:val="20"/>
                <w:lang w:val="es-ES"/>
              </w:rPr>
            </w:pPr>
            <w:r>
              <w:rPr>
                <w:rFonts w:ascii="Cambria" w:hAnsi="Cambria"/>
                <w:bCs/>
                <w:sz w:val="20"/>
                <w:szCs w:val="20"/>
                <w:lang w:val="es-ES"/>
              </w:rPr>
              <w:t>8 de agosto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3857477" w:rsidR="004C2312" w:rsidRPr="003239B8" w:rsidRDefault="00B822A8" w:rsidP="008D2290">
            <w:pPr>
              <w:jc w:val="both"/>
              <w:rPr>
                <w:rFonts w:ascii="Cambria" w:hAnsi="Cambria"/>
                <w:bCs/>
                <w:sz w:val="20"/>
                <w:szCs w:val="20"/>
                <w:lang w:val="es-ES"/>
              </w:rPr>
            </w:pPr>
            <w:r>
              <w:rPr>
                <w:rFonts w:ascii="Cambria" w:hAnsi="Cambria"/>
                <w:bCs/>
                <w:sz w:val="20"/>
                <w:szCs w:val="20"/>
                <w:lang w:val="es-ES"/>
              </w:rPr>
              <w:t>7 de diciembre de 2022</w:t>
            </w:r>
          </w:p>
        </w:tc>
      </w:tr>
      <w:tr w:rsidR="004C2312" w:rsidRPr="00B84055"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E3A85C9" w:rsidR="004C2312" w:rsidRPr="003239B8" w:rsidRDefault="006E6DFC" w:rsidP="008D2290">
            <w:pPr>
              <w:jc w:val="both"/>
              <w:rPr>
                <w:rFonts w:ascii="Cambria" w:hAnsi="Cambria"/>
                <w:bCs/>
                <w:sz w:val="20"/>
                <w:szCs w:val="20"/>
                <w:lang w:val="es-ES"/>
              </w:rPr>
            </w:pPr>
            <w:r>
              <w:rPr>
                <w:rFonts w:ascii="Cambria" w:hAnsi="Cambria"/>
                <w:bCs/>
                <w:sz w:val="20"/>
                <w:szCs w:val="20"/>
                <w:lang w:val="es-ES"/>
              </w:rPr>
              <w:t>3 de marzo de 2023</w:t>
            </w:r>
            <w:r w:rsidR="00141F71">
              <w:rPr>
                <w:rFonts w:ascii="Cambria" w:hAnsi="Cambria"/>
                <w:bCs/>
                <w:sz w:val="20"/>
                <w:szCs w:val="20"/>
                <w:lang w:val="es-ES"/>
              </w:rPr>
              <w:t xml:space="preserve"> y 7 de septiembre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6E1BFE">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4BAB3B7" w:rsidR="003239B8" w:rsidRPr="00B3745F" w:rsidRDefault="007F163F"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6E1BFE">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04406804" w:rsidR="003239B8" w:rsidRPr="00B3745F" w:rsidRDefault="007F163F"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6E1BFE">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3F288A78" w:rsidR="003239B8" w:rsidRPr="00B3745F" w:rsidRDefault="007F163F" w:rsidP="008D2290">
            <w:pPr>
              <w:rPr>
                <w:rFonts w:ascii="Cambria" w:hAnsi="Cambria"/>
                <w:bCs/>
                <w:sz w:val="20"/>
                <w:szCs w:val="20"/>
              </w:rPr>
            </w:pPr>
            <w:r>
              <w:rPr>
                <w:rFonts w:ascii="Cambria" w:hAnsi="Cambria"/>
                <w:bCs/>
                <w:sz w:val="20"/>
                <w:szCs w:val="20"/>
              </w:rPr>
              <w:t>Sí</w:t>
            </w:r>
          </w:p>
        </w:tc>
      </w:tr>
      <w:tr w:rsidR="003239B8" w:rsidRPr="00B84055" w14:paraId="30ABEC3E" w14:textId="77777777" w:rsidTr="006E1BFE">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5B911E4B" w:rsidR="003239B8" w:rsidRPr="00B3745F" w:rsidRDefault="007F163F" w:rsidP="008D2290">
            <w:pPr>
              <w:jc w:val="both"/>
              <w:rPr>
                <w:rFonts w:ascii="Cambria" w:hAnsi="Cambria"/>
                <w:bCs/>
                <w:sz w:val="20"/>
                <w:szCs w:val="20"/>
                <w:lang w:val="es-ES"/>
              </w:rPr>
            </w:pPr>
            <w:r w:rsidRPr="007F163F">
              <w:rPr>
                <w:rFonts w:ascii="Cambria" w:hAnsi="Cambria"/>
                <w:bCs/>
                <w:sz w:val="20"/>
                <w:szCs w:val="20"/>
                <w:lang w:val="es-PE"/>
              </w:rPr>
              <w:t>Sí, Convención Americana (depósito del instrumento de ratificación realizado el 22 de junio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B84055" w14:paraId="1231C988" w14:textId="77777777" w:rsidTr="006E1BFE">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72C508E5" w:rsidR="00EE00E9" w:rsidRPr="00DC24E3" w:rsidRDefault="00416CEA" w:rsidP="008D2290">
            <w:pPr>
              <w:jc w:val="both"/>
              <w:rPr>
                <w:rFonts w:ascii="Cambria" w:hAnsi="Cambria"/>
                <w:bCs/>
                <w:sz w:val="20"/>
                <w:szCs w:val="20"/>
                <w:lang w:val="es-ES"/>
              </w:rPr>
            </w:pPr>
            <w:r>
              <w:rPr>
                <w:rFonts w:ascii="Cambria" w:hAnsi="Cambria"/>
                <w:bCs/>
                <w:sz w:val="20"/>
                <w:szCs w:val="20"/>
                <w:lang w:val="es-ES"/>
              </w:rPr>
              <w:t>No</w:t>
            </w:r>
            <w:r w:rsidR="00234E49">
              <w:rPr>
                <w:rFonts w:ascii="Cambria" w:hAnsi="Cambria"/>
                <w:bCs/>
                <w:sz w:val="20"/>
                <w:szCs w:val="20"/>
                <w:lang w:val="es-ES"/>
              </w:rPr>
              <w:t>, en los términos de la sección VI</w:t>
            </w:r>
            <w:r>
              <w:rPr>
                <w:rFonts w:ascii="Cambria" w:hAnsi="Cambria"/>
                <w:bCs/>
                <w:sz w:val="20"/>
                <w:szCs w:val="20"/>
                <w:lang w:val="es-ES"/>
              </w:rPr>
              <w:t>I</w:t>
            </w:r>
          </w:p>
        </w:tc>
      </w:tr>
      <w:tr w:rsidR="003239B8" w:rsidRPr="00B84055" w14:paraId="15FAA7D1" w14:textId="77777777" w:rsidTr="006E1BFE">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230707B0" w:rsidR="003239B8" w:rsidRPr="00416CEA" w:rsidRDefault="00416CEA" w:rsidP="008D2290">
            <w:pPr>
              <w:jc w:val="both"/>
              <w:rPr>
                <w:rFonts w:ascii="Cambria" w:hAnsi="Cambria"/>
                <w:bCs/>
                <w:sz w:val="20"/>
                <w:szCs w:val="20"/>
                <w:lang w:val="es-PE"/>
              </w:rPr>
            </w:pPr>
            <w:r>
              <w:rPr>
                <w:rFonts w:ascii="Cambria" w:hAnsi="Cambria"/>
                <w:bCs/>
                <w:sz w:val="20"/>
                <w:szCs w:val="20"/>
                <w:lang w:val="es-ES"/>
              </w:rPr>
              <w:t>No, en los términos de la sección VII</w:t>
            </w:r>
          </w:p>
        </w:tc>
      </w:tr>
      <w:tr w:rsidR="003239B8" w:rsidRPr="00B84055" w14:paraId="4EFD141E" w14:textId="77777777" w:rsidTr="006E1BFE">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67893A4C" w:rsidR="003239B8" w:rsidRPr="00DC24E3" w:rsidRDefault="00416CEA"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B84055" w14:paraId="52B5BA17" w14:textId="77777777" w:rsidTr="006E1BFE">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26D72E32" w:rsidR="003239B8" w:rsidRPr="00416CEA" w:rsidRDefault="00416CEA" w:rsidP="008D2290">
            <w:pPr>
              <w:rPr>
                <w:rFonts w:ascii="Cambria" w:hAnsi="Cambria"/>
                <w:bCs/>
                <w:sz w:val="20"/>
                <w:szCs w:val="20"/>
                <w:lang w:val="es-PE"/>
              </w:rPr>
            </w:pPr>
            <w:r w:rsidRPr="00416CEA">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Default="00223A29" w:rsidP="00CE73A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6D893212" w:rsidR="0083100C" w:rsidRPr="0004200C" w:rsidRDefault="0004200C" w:rsidP="00CE73A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La</w:t>
      </w:r>
      <w:r w:rsidR="0083100C" w:rsidRPr="0004200C">
        <w:rPr>
          <w:rFonts w:asciiTheme="majorHAnsi" w:hAnsiTheme="majorHAnsi"/>
          <w:b/>
          <w:sz w:val="20"/>
          <w:szCs w:val="20"/>
          <w:lang w:val="es-UY"/>
        </w:rPr>
        <w:t xml:space="preserve"> parte peticionaria</w:t>
      </w:r>
    </w:p>
    <w:p w14:paraId="429A7A65" w14:textId="4D9F740F" w:rsidR="00691330" w:rsidRPr="00550A15" w:rsidRDefault="00691330"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El señor Y.F.</w:t>
      </w:r>
      <w:r w:rsidRPr="000B6256">
        <w:rPr>
          <w:rFonts w:ascii="Cambria" w:hAnsi="Cambria"/>
          <w:sz w:val="20"/>
          <w:szCs w:val="20"/>
          <w:lang w:val="es-PE"/>
        </w:rPr>
        <w:t xml:space="preserve">, en su calidad de peticionario y presunta víctima, </w:t>
      </w:r>
      <w:r w:rsidRPr="00550A15">
        <w:rPr>
          <w:rFonts w:ascii="Cambria" w:hAnsi="Cambria"/>
          <w:sz w:val="20"/>
          <w:szCs w:val="20"/>
          <w:lang w:val="es-PE"/>
        </w:rPr>
        <w:t xml:space="preserve">sostiene que las autoridades </w:t>
      </w:r>
      <w:r w:rsidR="000D3A3E" w:rsidRPr="00550A15">
        <w:rPr>
          <w:rFonts w:ascii="Cambria" w:hAnsi="Cambria"/>
          <w:sz w:val="20"/>
          <w:szCs w:val="20"/>
          <w:lang w:val="es-PE"/>
        </w:rPr>
        <w:t>panameñas permitieron</w:t>
      </w:r>
      <w:r w:rsidR="00562B22" w:rsidRPr="00550A15">
        <w:rPr>
          <w:rFonts w:ascii="Cambria" w:hAnsi="Cambria"/>
          <w:sz w:val="20"/>
          <w:szCs w:val="20"/>
          <w:lang w:val="es-PE"/>
        </w:rPr>
        <w:t xml:space="preserve"> </w:t>
      </w:r>
      <w:r w:rsidR="009251D5">
        <w:rPr>
          <w:rFonts w:ascii="Cambria" w:hAnsi="Cambria"/>
          <w:sz w:val="20"/>
          <w:szCs w:val="20"/>
          <w:lang w:val="es-PE"/>
        </w:rPr>
        <w:t xml:space="preserve">la </w:t>
      </w:r>
      <w:r w:rsidR="00562B22" w:rsidRPr="00550A15">
        <w:rPr>
          <w:rFonts w:ascii="Cambria" w:hAnsi="Cambria"/>
          <w:sz w:val="20"/>
          <w:szCs w:val="20"/>
          <w:lang w:val="es-PE"/>
        </w:rPr>
        <w:t>retención ilícita de sus hijos en Panamá</w:t>
      </w:r>
      <w:r w:rsidR="00E2242A">
        <w:rPr>
          <w:rFonts w:ascii="Cambria" w:hAnsi="Cambria"/>
          <w:sz w:val="20"/>
          <w:szCs w:val="20"/>
          <w:lang w:val="es-PE"/>
        </w:rPr>
        <w:t xml:space="preserve">; que ello permitió que </w:t>
      </w:r>
      <w:r w:rsidR="00562B22" w:rsidRPr="00550A15">
        <w:rPr>
          <w:rFonts w:ascii="Cambria" w:hAnsi="Cambria"/>
          <w:sz w:val="20"/>
          <w:szCs w:val="20"/>
          <w:lang w:val="es-PE"/>
        </w:rPr>
        <w:t xml:space="preserve">estos </w:t>
      </w:r>
      <w:r w:rsidR="00E2242A">
        <w:rPr>
          <w:rFonts w:ascii="Cambria" w:hAnsi="Cambria"/>
          <w:sz w:val="20"/>
          <w:szCs w:val="20"/>
          <w:lang w:val="es-PE"/>
        </w:rPr>
        <w:t>hayan</w:t>
      </w:r>
      <w:r w:rsidR="00E2242A" w:rsidRPr="00550A15">
        <w:rPr>
          <w:rFonts w:ascii="Cambria" w:hAnsi="Cambria"/>
          <w:sz w:val="20"/>
          <w:szCs w:val="20"/>
          <w:lang w:val="es-PE"/>
        </w:rPr>
        <w:t xml:space="preserve"> </w:t>
      </w:r>
      <w:r w:rsidR="00562B22" w:rsidRPr="00550A15">
        <w:rPr>
          <w:rFonts w:ascii="Cambria" w:hAnsi="Cambria"/>
          <w:sz w:val="20"/>
          <w:szCs w:val="20"/>
          <w:lang w:val="es-PE"/>
        </w:rPr>
        <w:t xml:space="preserve">sido </w:t>
      </w:r>
      <w:r w:rsidR="00550A15">
        <w:rPr>
          <w:rFonts w:ascii="Cambria" w:hAnsi="Cambria"/>
          <w:sz w:val="20"/>
          <w:szCs w:val="20"/>
          <w:lang w:val="es-PE"/>
        </w:rPr>
        <w:t xml:space="preserve">presionados psicológicamente </w:t>
      </w:r>
      <w:r w:rsidR="009251D5">
        <w:rPr>
          <w:rFonts w:ascii="Cambria" w:hAnsi="Cambria"/>
          <w:sz w:val="20"/>
          <w:szCs w:val="20"/>
          <w:lang w:val="es-PE"/>
        </w:rPr>
        <w:t>por la familia de su madre</w:t>
      </w:r>
      <w:r w:rsidR="00FF6780">
        <w:rPr>
          <w:rFonts w:ascii="Cambria" w:hAnsi="Cambria"/>
          <w:sz w:val="20"/>
          <w:szCs w:val="20"/>
          <w:lang w:val="es-PE"/>
        </w:rPr>
        <w:t>,</w:t>
      </w:r>
      <w:r w:rsidR="009251D5">
        <w:rPr>
          <w:rFonts w:ascii="Cambria" w:hAnsi="Cambria"/>
          <w:sz w:val="20"/>
          <w:szCs w:val="20"/>
          <w:lang w:val="es-PE"/>
        </w:rPr>
        <w:t xml:space="preserve"> </w:t>
      </w:r>
      <w:r w:rsidR="00550A15">
        <w:rPr>
          <w:rFonts w:ascii="Cambria" w:hAnsi="Cambria"/>
          <w:sz w:val="20"/>
          <w:szCs w:val="20"/>
          <w:lang w:val="es-PE"/>
        </w:rPr>
        <w:t xml:space="preserve">y que no se les permite comunicarse con él en su idioma natal. </w:t>
      </w:r>
    </w:p>
    <w:p w14:paraId="768167A5" w14:textId="3A81888E" w:rsidR="0083100C" w:rsidRDefault="006A5404"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D68D9">
        <w:rPr>
          <w:rFonts w:ascii="Cambria" w:hAnsi="Cambria"/>
          <w:sz w:val="20"/>
          <w:szCs w:val="20"/>
          <w:lang w:val="es-PE"/>
        </w:rPr>
        <w:lastRenderedPageBreak/>
        <w:t xml:space="preserve">El peticionario explica que </w:t>
      </w:r>
      <w:r w:rsidR="00AD68D9" w:rsidRPr="00AD68D9">
        <w:rPr>
          <w:rFonts w:ascii="Cambria" w:hAnsi="Cambria"/>
          <w:sz w:val="20"/>
          <w:szCs w:val="20"/>
          <w:lang w:val="es-PE"/>
        </w:rPr>
        <w:t xml:space="preserve">contrajo matrimonio con una mujer panameña; ambos decidieron residir en </w:t>
      </w:r>
      <w:r w:rsidR="00F00F64" w:rsidRPr="00AD68D9">
        <w:rPr>
          <w:rFonts w:ascii="Cambria" w:hAnsi="Cambria"/>
          <w:sz w:val="20"/>
          <w:szCs w:val="20"/>
          <w:lang w:val="es-PE"/>
        </w:rPr>
        <w:t>Benín</w:t>
      </w:r>
      <w:r w:rsidR="00AD68D9" w:rsidRPr="00AD68D9">
        <w:rPr>
          <w:rFonts w:ascii="Cambria" w:hAnsi="Cambria"/>
          <w:sz w:val="20"/>
          <w:szCs w:val="20"/>
          <w:lang w:val="es-PE"/>
        </w:rPr>
        <w:t xml:space="preserve">, país de origen del </w:t>
      </w:r>
      <w:r w:rsidR="00766BB3">
        <w:rPr>
          <w:rFonts w:ascii="Cambria" w:hAnsi="Cambria"/>
          <w:sz w:val="20"/>
          <w:szCs w:val="20"/>
          <w:lang w:val="es-PE"/>
        </w:rPr>
        <w:t>peticionario</w:t>
      </w:r>
      <w:r w:rsidR="00F00F64">
        <w:rPr>
          <w:rFonts w:ascii="Cambria" w:hAnsi="Cambria"/>
          <w:sz w:val="20"/>
          <w:szCs w:val="20"/>
          <w:lang w:val="es-PE"/>
        </w:rPr>
        <w:t>,</w:t>
      </w:r>
      <w:r w:rsidR="00342F7E">
        <w:rPr>
          <w:rFonts w:ascii="Cambria" w:hAnsi="Cambria"/>
          <w:sz w:val="20"/>
          <w:szCs w:val="20"/>
          <w:lang w:val="es-PE"/>
        </w:rPr>
        <w:t xml:space="preserve"> y donde nacieron sus tres hijos</w:t>
      </w:r>
      <w:r w:rsidR="00AD68D9" w:rsidRPr="00AD68D9">
        <w:rPr>
          <w:rFonts w:ascii="Cambria" w:hAnsi="Cambria"/>
          <w:sz w:val="20"/>
          <w:szCs w:val="20"/>
          <w:lang w:val="es-PE"/>
        </w:rPr>
        <w:t>. El 20 de julio de 2015</w:t>
      </w:r>
      <w:r w:rsidR="00766BB3">
        <w:rPr>
          <w:rFonts w:ascii="Cambria" w:hAnsi="Cambria"/>
          <w:sz w:val="20"/>
          <w:szCs w:val="20"/>
          <w:lang w:val="es-PE"/>
        </w:rPr>
        <w:t>,</w:t>
      </w:r>
      <w:r w:rsidR="00AD68D9" w:rsidRPr="00AD68D9">
        <w:rPr>
          <w:rFonts w:ascii="Cambria" w:hAnsi="Cambria"/>
          <w:sz w:val="20"/>
          <w:szCs w:val="20"/>
          <w:lang w:val="es-PE"/>
        </w:rPr>
        <w:t xml:space="preserve"> con </w:t>
      </w:r>
      <w:r w:rsidR="00342F7E">
        <w:rPr>
          <w:rFonts w:ascii="Cambria" w:hAnsi="Cambria"/>
          <w:sz w:val="20"/>
          <w:szCs w:val="20"/>
          <w:lang w:val="es-PE"/>
        </w:rPr>
        <w:t xml:space="preserve">su </w:t>
      </w:r>
      <w:r w:rsidR="00AD68D9" w:rsidRPr="00AD68D9">
        <w:rPr>
          <w:rFonts w:ascii="Cambria" w:hAnsi="Cambria"/>
          <w:sz w:val="20"/>
          <w:szCs w:val="20"/>
          <w:lang w:val="es-PE"/>
        </w:rPr>
        <w:t xml:space="preserve">autorización, los niños viajaron con su madre a Panamá teniendo previsto regresar a </w:t>
      </w:r>
      <w:r w:rsidR="00342F7E" w:rsidRPr="00AD68D9">
        <w:rPr>
          <w:rFonts w:ascii="Cambria" w:hAnsi="Cambria"/>
          <w:sz w:val="20"/>
          <w:szCs w:val="20"/>
          <w:lang w:val="es-PE"/>
        </w:rPr>
        <w:t>Benín</w:t>
      </w:r>
      <w:r w:rsidR="00AD68D9" w:rsidRPr="00AD68D9">
        <w:rPr>
          <w:rFonts w:ascii="Cambria" w:hAnsi="Cambria"/>
          <w:sz w:val="20"/>
          <w:szCs w:val="20"/>
          <w:lang w:val="es-PE"/>
        </w:rPr>
        <w:t xml:space="preserve"> el 12 de septiembre de 2015. Sin embargo, los niños y la madre nunca regresaron.</w:t>
      </w:r>
    </w:p>
    <w:p w14:paraId="6085CAA1" w14:textId="659D6F5A" w:rsidR="009E7B61" w:rsidRDefault="00A05484"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Pr>
          <w:rFonts w:ascii="Cambria" w:hAnsi="Cambria"/>
          <w:sz w:val="20"/>
          <w:szCs w:val="20"/>
          <w:lang w:val="es-PE"/>
        </w:rPr>
        <w:t>El Sr. Y.F. a</w:t>
      </w:r>
      <w:r w:rsidR="00A37DDF">
        <w:rPr>
          <w:rFonts w:ascii="Cambria" w:hAnsi="Cambria"/>
          <w:sz w:val="20"/>
          <w:szCs w:val="20"/>
          <w:lang w:val="es-PE"/>
        </w:rPr>
        <w:t xml:space="preserve">duce que </w:t>
      </w:r>
      <w:r w:rsidR="00A37DDF">
        <w:rPr>
          <w:rFonts w:ascii="Cambria" w:hAnsi="Cambria"/>
          <w:sz w:val="20"/>
          <w:szCs w:val="20"/>
          <w:lang w:val="es-AR"/>
        </w:rPr>
        <w:t>e</w:t>
      </w:r>
      <w:r w:rsidR="002B2CD4" w:rsidRPr="00AB0A8B">
        <w:rPr>
          <w:rFonts w:ascii="Cambria" w:hAnsi="Cambria"/>
          <w:sz w:val="20"/>
          <w:szCs w:val="20"/>
          <w:lang w:val="es-AR"/>
        </w:rPr>
        <w:t>l 30 de diciembre de 2015, “</w:t>
      </w:r>
      <w:r w:rsidR="002B2CD4" w:rsidRPr="009B4431">
        <w:rPr>
          <w:rFonts w:ascii="Cambria" w:hAnsi="Cambria"/>
          <w:i/>
          <w:iCs/>
          <w:sz w:val="20"/>
          <w:szCs w:val="20"/>
          <w:lang w:val="es-AR"/>
        </w:rPr>
        <w:t>con complicidad de funcionarios del Ministerio Público</w:t>
      </w:r>
      <w:r w:rsidR="002B2CD4" w:rsidRPr="00AB0A8B">
        <w:rPr>
          <w:rFonts w:ascii="Cambria" w:hAnsi="Cambria"/>
          <w:sz w:val="20"/>
          <w:szCs w:val="20"/>
          <w:lang w:val="es-AR"/>
        </w:rPr>
        <w:t>” de Panamá, la madre de los niños presentó un</w:t>
      </w:r>
      <w:r w:rsidR="00124DA7">
        <w:rPr>
          <w:rFonts w:ascii="Cambria" w:hAnsi="Cambria"/>
          <w:sz w:val="20"/>
          <w:szCs w:val="20"/>
          <w:lang w:val="es-AR"/>
        </w:rPr>
        <w:t>a denuncia</w:t>
      </w:r>
      <w:r w:rsidR="002B2CD4" w:rsidRPr="00AB0A8B">
        <w:rPr>
          <w:rFonts w:ascii="Cambria" w:hAnsi="Cambria"/>
          <w:sz w:val="20"/>
          <w:szCs w:val="20"/>
          <w:lang w:val="es-AR"/>
        </w:rPr>
        <w:t xml:space="preserve"> penal </w:t>
      </w:r>
      <w:r w:rsidR="003F4949">
        <w:rPr>
          <w:rFonts w:ascii="Cambria" w:hAnsi="Cambria"/>
          <w:sz w:val="20"/>
          <w:szCs w:val="20"/>
          <w:lang w:val="es-AR"/>
        </w:rPr>
        <w:t xml:space="preserve">contra </w:t>
      </w:r>
      <w:r w:rsidR="00411ED7">
        <w:rPr>
          <w:rFonts w:ascii="Cambria" w:hAnsi="Cambria"/>
          <w:sz w:val="20"/>
          <w:szCs w:val="20"/>
          <w:lang w:val="es-AR"/>
        </w:rPr>
        <w:t xml:space="preserve">él </w:t>
      </w:r>
      <w:r w:rsidR="002B2CD4" w:rsidRPr="00AB0A8B">
        <w:rPr>
          <w:rFonts w:ascii="Cambria" w:hAnsi="Cambria"/>
          <w:sz w:val="20"/>
          <w:szCs w:val="20"/>
          <w:lang w:val="es-AR"/>
        </w:rPr>
        <w:t xml:space="preserve">por violencia conyugal y maltrato infantil. </w:t>
      </w:r>
      <w:r w:rsidR="009A594C" w:rsidRPr="009A594C">
        <w:rPr>
          <w:rFonts w:ascii="Cambria" w:hAnsi="Cambria"/>
          <w:sz w:val="20"/>
          <w:szCs w:val="20"/>
          <w:lang w:val="es-PE"/>
        </w:rPr>
        <w:t xml:space="preserve">En dicha denuncia, </w:t>
      </w:r>
      <w:r w:rsidR="009A594C">
        <w:rPr>
          <w:rFonts w:ascii="Cambria" w:hAnsi="Cambria"/>
          <w:sz w:val="20"/>
          <w:szCs w:val="20"/>
          <w:lang w:val="es-PE"/>
        </w:rPr>
        <w:t>esta</w:t>
      </w:r>
      <w:r w:rsidR="009A594C" w:rsidRPr="009A594C">
        <w:rPr>
          <w:rFonts w:ascii="Cambria" w:hAnsi="Cambria"/>
          <w:sz w:val="20"/>
          <w:szCs w:val="20"/>
          <w:lang w:val="es-PE"/>
        </w:rPr>
        <w:t xml:space="preserve"> alegó haber sido víctima de violencia doméstica y maltrato infantil </w:t>
      </w:r>
      <w:r w:rsidR="009A594C">
        <w:rPr>
          <w:rFonts w:ascii="Cambria" w:hAnsi="Cambria"/>
          <w:sz w:val="20"/>
          <w:szCs w:val="20"/>
          <w:lang w:val="es-PE"/>
        </w:rPr>
        <w:t>de su parte</w:t>
      </w:r>
      <w:r w:rsidR="009A594C" w:rsidRPr="009A594C">
        <w:rPr>
          <w:rFonts w:ascii="Cambria" w:hAnsi="Cambria"/>
          <w:sz w:val="20"/>
          <w:szCs w:val="20"/>
          <w:lang w:val="es-PE"/>
        </w:rPr>
        <w:t xml:space="preserve">, lo que motivó la imposición de medidas de protección a favor </w:t>
      </w:r>
      <w:r w:rsidR="00411ED7">
        <w:rPr>
          <w:rFonts w:ascii="Cambria" w:hAnsi="Cambria"/>
          <w:sz w:val="20"/>
          <w:szCs w:val="20"/>
          <w:lang w:val="es-PE"/>
        </w:rPr>
        <w:t xml:space="preserve">suyo y </w:t>
      </w:r>
      <w:r w:rsidR="009A594C" w:rsidRPr="009A594C">
        <w:rPr>
          <w:rFonts w:ascii="Cambria" w:hAnsi="Cambria"/>
          <w:sz w:val="20"/>
          <w:szCs w:val="20"/>
          <w:lang w:val="es-PE"/>
        </w:rPr>
        <w:t xml:space="preserve">de los niños. </w:t>
      </w:r>
    </w:p>
    <w:p w14:paraId="4575B5E7" w14:textId="5E9D94E7" w:rsidR="002B2CD4" w:rsidRPr="00C95320" w:rsidRDefault="00A37DDF"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Pr>
          <w:rFonts w:ascii="Cambria" w:hAnsi="Cambria"/>
          <w:sz w:val="20"/>
          <w:szCs w:val="20"/>
          <w:lang w:val="es-AR"/>
        </w:rPr>
        <w:t xml:space="preserve">Indica que paralelamente </w:t>
      </w:r>
      <w:r w:rsidR="00122DC9">
        <w:rPr>
          <w:rFonts w:ascii="Cambria" w:hAnsi="Cambria"/>
          <w:sz w:val="20"/>
          <w:szCs w:val="20"/>
          <w:lang w:val="es-AR"/>
        </w:rPr>
        <w:t>su exesposa</w:t>
      </w:r>
      <w:r w:rsidR="002B2CD4" w:rsidRPr="009E7B61">
        <w:rPr>
          <w:rFonts w:ascii="Cambria" w:hAnsi="Cambria"/>
          <w:sz w:val="20"/>
          <w:szCs w:val="20"/>
          <w:lang w:val="es-AR"/>
        </w:rPr>
        <w:t xml:space="preserve"> también presentó ante el Juzgado Segundo Seccional de Familia del Primer Circuito Judicial de Panamá un procedimiento de guarda, crianza y reglamentación de visitas. </w:t>
      </w:r>
      <w:r w:rsidR="009E7B61">
        <w:rPr>
          <w:rFonts w:ascii="Cambria" w:hAnsi="Cambria"/>
          <w:sz w:val="20"/>
          <w:szCs w:val="20"/>
          <w:lang w:val="es-PE"/>
        </w:rPr>
        <w:t xml:space="preserve">Como resultado, </w:t>
      </w:r>
      <w:r w:rsidR="009E7B61">
        <w:rPr>
          <w:rFonts w:ascii="Cambria" w:hAnsi="Cambria"/>
          <w:sz w:val="20"/>
          <w:szCs w:val="20"/>
          <w:lang w:val="es-AR"/>
        </w:rPr>
        <w:t>e</w:t>
      </w:r>
      <w:r w:rsidR="002B2CD4" w:rsidRPr="009E7B61">
        <w:rPr>
          <w:rFonts w:ascii="Cambria" w:hAnsi="Cambria"/>
          <w:sz w:val="20"/>
          <w:szCs w:val="20"/>
          <w:lang w:val="es-AR"/>
        </w:rPr>
        <w:t xml:space="preserve">l 18 de enero de 2016 </w:t>
      </w:r>
      <w:r w:rsidR="00F93BFF">
        <w:rPr>
          <w:rFonts w:ascii="Cambria" w:hAnsi="Cambria"/>
          <w:sz w:val="20"/>
          <w:szCs w:val="20"/>
          <w:lang w:val="es-AR"/>
        </w:rPr>
        <w:t>este</w:t>
      </w:r>
      <w:r w:rsidR="002B2CD4" w:rsidRPr="009E7B61">
        <w:rPr>
          <w:rFonts w:ascii="Cambria" w:hAnsi="Cambria"/>
          <w:sz w:val="20"/>
          <w:szCs w:val="20"/>
          <w:lang w:val="es-AR"/>
        </w:rPr>
        <w:t xml:space="preserve"> dictó medidas temporales de protección consistentes en la prohibición para el padre de tener contacto físico, telefónico o electrónico con los niños. El 13 de junio de 2016, el Juzgado atribuyó la custodia provisional de los niños a la madre.</w:t>
      </w:r>
    </w:p>
    <w:p w14:paraId="4FD026C6" w14:textId="57F7F7E8" w:rsidR="002B2CD4" w:rsidRPr="00DF2139" w:rsidRDefault="00C95320"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C95320">
        <w:rPr>
          <w:rFonts w:ascii="Cambria" w:hAnsi="Cambria"/>
          <w:sz w:val="20"/>
          <w:szCs w:val="20"/>
          <w:lang w:val="es-PE"/>
        </w:rPr>
        <w:t xml:space="preserve">Posteriormente, el 29 de agosto de 2016, mediante el Auto No. 1161, el mismo tribunal </w:t>
      </w:r>
      <w:r w:rsidR="00660687">
        <w:rPr>
          <w:rFonts w:ascii="Cambria" w:hAnsi="Cambria"/>
          <w:sz w:val="20"/>
          <w:szCs w:val="20"/>
          <w:lang w:val="es-PE"/>
        </w:rPr>
        <w:t xml:space="preserve">le </w:t>
      </w:r>
      <w:r w:rsidRPr="00C95320">
        <w:rPr>
          <w:rFonts w:ascii="Cambria" w:hAnsi="Cambria"/>
          <w:sz w:val="20"/>
          <w:szCs w:val="20"/>
          <w:lang w:val="es-PE"/>
        </w:rPr>
        <w:t xml:space="preserve">concedió el derecho a comunicarse con sus hijos a través de medios tecnológicos como videollamadas por </w:t>
      </w:r>
      <w:r w:rsidRPr="006E3918">
        <w:rPr>
          <w:rFonts w:ascii="Cambria" w:hAnsi="Cambria"/>
          <w:i/>
          <w:iCs/>
          <w:sz w:val="20"/>
          <w:szCs w:val="20"/>
          <w:lang w:val="es-PE"/>
        </w:rPr>
        <w:t>Skype</w:t>
      </w:r>
      <w:r w:rsidRPr="00C95320">
        <w:rPr>
          <w:rFonts w:ascii="Cambria" w:hAnsi="Cambria"/>
          <w:sz w:val="20"/>
          <w:szCs w:val="20"/>
          <w:lang w:val="es-PE"/>
        </w:rPr>
        <w:t xml:space="preserve">, aunque bajo la supervisión del abuelo materno. Para facilitar esta supervisión, el juzgado dispuso que las interacciones debían realizarse en español, ya que el abuelo materno no dominaba el francés ni el yoruba, idiomas hablados por </w:t>
      </w:r>
      <w:r w:rsidR="00660687">
        <w:rPr>
          <w:rFonts w:ascii="Cambria" w:hAnsi="Cambria"/>
          <w:sz w:val="20"/>
          <w:szCs w:val="20"/>
          <w:lang w:val="es-PE"/>
        </w:rPr>
        <w:t>él</w:t>
      </w:r>
      <w:r w:rsidRPr="00C95320">
        <w:rPr>
          <w:rFonts w:ascii="Cambria" w:hAnsi="Cambria"/>
          <w:sz w:val="20"/>
          <w:szCs w:val="20"/>
          <w:lang w:val="es-PE"/>
        </w:rPr>
        <w:t xml:space="preserve"> y los menores</w:t>
      </w:r>
      <w:r w:rsidR="0040289D">
        <w:rPr>
          <w:rFonts w:ascii="Cambria" w:hAnsi="Cambria"/>
          <w:sz w:val="20"/>
          <w:szCs w:val="20"/>
          <w:lang w:val="es-PE"/>
        </w:rPr>
        <w:t xml:space="preserve"> (al ser provenientes de Benín)</w:t>
      </w:r>
      <w:r w:rsidRPr="00C95320">
        <w:rPr>
          <w:rFonts w:ascii="Cambria" w:hAnsi="Cambria"/>
          <w:sz w:val="20"/>
          <w:szCs w:val="20"/>
          <w:lang w:val="es-PE"/>
        </w:rPr>
        <w:t>.</w:t>
      </w:r>
      <w:r w:rsidR="00B51354" w:rsidRPr="00B51354">
        <w:rPr>
          <w:rFonts w:ascii="Cambria" w:hAnsi="Cambria"/>
          <w:sz w:val="20"/>
          <w:szCs w:val="20"/>
          <w:lang w:val="es-AR"/>
        </w:rPr>
        <w:t xml:space="preserve"> </w:t>
      </w:r>
      <w:r w:rsidR="003A0BD4">
        <w:rPr>
          <w:rFonts w:ascii="Cambria" w:hAnsi="Cambria"/>
          <w:sz w:val="20"/>
          <w:szCs w:val="20"/>
          <w:lang w:val="es-AR"/>
        </w:rPr>
        <w:t>Luego, e</w:t>
      </w:r>
      <w:r w:rsidR="00B51354" w:rsidRPr="002B2CD4">
        <w:rPr>
          <w:rFonts w:ascii="Cambria" w:hAnsi="Cambria"/>
          <w:sz w:val="20"/>
          <w:szCs w:val="20"/>
          <w:lang w:val="es-AR"/>
        </w:rPr>
        <w:t xml:space="preserve">l 8 de noviembre de 2017 </w:t>
      </w:r>
      <w:r w:rsidR="003A0BD4">
        <w:rPr>
          <w:rFonts w:ascii="Cambria" w:hAnsi="Cambria"/>
          <w:sz w:val="20"/>
          <w:szCs w:val="20"/>
          <w:lang w:val="es-AR"/>
        </w:rPr>
        <w:t>tras una apelación presentada por Y.F.</w:t>
      </w:r>
      <w:r w:rsidR="00B51354" w:rsidRPr="002B2CD4">
        <w:rPr>
          <w:rFonts w:ascii="Cambria" w:hAnsi="Cambria"/>
          <w:sz w:val="20"/>
          <w:szCs w:val="20"/>
          <w:lang w:val="es-AR"/>
        </w:rPr>
        <w:t>, el Juzgado Superior de Familia confirmó la medida de prohibición de utilización por los niños de sus idiomas natales durante las comunicaciones telefónicas con su padre</w:t>
      </w:r>
      <w:r w:rsidR="00DF2139">
        <w:rPr>
          <w:rFonts w:ascii="Cambria" w:hAnsi="Cambria"/>
          <w:sz w:val="20"/>
          <w:szCs w:val="20"/>
          <w:lang w:val="es-AR"/>
        </w:rPr>
        <w:t>.</w:t>
      </w:r>
    </w:p>
    <w:p w14:paraId="2A234C37" w14:textId="4C7D4738" w:rsidR="00DF2139" w:rsidRDefault="00DF2139"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DF2139">
        <w:rPr>
          <w:rFonts w:ascii="Cambria" w:hAnsi="Cambria"/>
          <w:sz w:val="20"/>
          <w:szCs w:val="20"/>
          <w:lang w:val="es-PE"/>
        </w:rPr>
        <w:t xml:space="preserve">Más adelante, el 29 de noviembre de 2019 el Juzgado Segundo Seccional de Familia emitió la Sentencia No. 768, en la que concedió a </w:t>
      </w:r>
      <w:r w:rsidR="00411F39">
        <w:rPr>
          <w:rFonts w:ascii="Cambria" w:hAnsi="Cambria"/>
          <w:sz w:val="20"/>
          <w:szCs w:val="20"/>
          <w:lang w:val="es-PE"/>
        </w:rPr>
        <w:t>la madre</w:t>
      </w:r>
      <w:r w:rsidRPr="00DF2139">
        <w:rPr>
          <w:rFonts w:ascii="Cambria" w:hAnsi="Cambria"/>
          <w:sz w:val="20"/>
          <w:szCs w:val="20"/>
          <w:lang w:val="es-PE"/>
        </w:rPr>
        <w:t xml:space="preserve"> la guarda y crianza definitiva de los tres menores. </w:t>
      </w:r>
      <w:r w:rsidR="00E90494">
        <w:rPr>
          <w:rFonts w:ascii="Cambria" w:hAnsi="Cambria"/>
          <w:sz w:val="20"/>
          <w:szCs w:val="20"/>
          <w:lang w:val="es-PE"/>
        </w:rPr>
        <w:t>T</w:t>
      </w:r>
      <w:r w:rsidRPr="00DF2139">
        <w:rPr>
          <w:rFonts w:ascii="Cambria" w:hAnsi="Cambria"/>
          <w:sz w:val="20"/>
          <w:szCs w:val="20"/>
          <w:lang w:val="es-PE"/>
        </w:rPr>
        <w:t>ambién determinó que las visitas del padre debían realizarse bajo supervisión del Centro de Orientación y Prevención Familiar.</w:t>
      </w:r>
      <w:r w:rsidR="00C342E8">
        <w:rPr>
          <w:rFonts w:ascii="Cambria" w:hAnsi="Cambria"/>
          <w:sz w:val="20"/>
          <w:szCs w:val="20"/>
          <w:lang w:val="es-PE"/>
        </w:rPr>
        <w:t xml:space="preserve"> </w:t>
      </w:r>
      <w:r w:rsidR="00C342E8" w:rsidRPr="00C342E8">
        <w:rPr>
          <w:rFonts w:ascii="Cambria" w:hAnsi="Cambria"/>
          <w:sz w:val="20"/>
          <w:szCs w:val="20"/>
          <w:lang w:val="es-PE"/>
        </w:rPr>
        <w:t xml:space="preserve">Posteriormente, la Fiscalía de Circuito de Litigación Especializada en Asuntos Civiles y de Familia apeló esta sentencia, </w:t>
      </w:r>
      <w:r w:rsidR="00F86AB3">
        <w:rPr>
          <w:rFonts w:ascii="Cambria" w:hAnsi="Cambria"/>
          <w:sz w:val="20"/>
          <w:szCs w:val="20"/>
          <w:lang w:val="es-PE"/>
        </w:rPr>
        <w:t xml:space="preserve">pero </w:t>
      </w:r>
      <w:r w:rsidR="00C342E8" w:rsidRPr="00C342E8">
        <w:rPr>
          <w:rFonts w:ascii="Cambria" w:hAnsi="Cambria"/>
          <w:sz w:val="20"/>
          <w:szCs w:val="20"/>
          <w:lang w:val="es-PE"/>
        </w:rPr>
        <w:t xml:space="preserve">el </w:t>
      </w:r>
      <w:r w:rsidR="00F86AB3" w:rsidRPr="00C342E8">
        <w:rPr>
          <w:rFonts w:ascii="Cambria" w:hAnsi="Cambria"/>
          <w:sz w:val="20"/>
          <w:szCs w:val="20"/>
          <w:lang w:val="es-PE"/>
        </w:rPr>
        <w:t>14 de abril de 2021</w:t>
      </w:r>
      <w:r w:rsidR="00F86AB3">
        <w:rPr>
          <w:rFonts w:ascii="Cambria" w:hAnsi="Cambria"/>
          <w:sz w:val="20"/>
          <w:szCs w:val="20"/>
          <w:lang w:val="es-PE"/>
        </w:rPr>
        <w:t xml:space="preserve"> el </w:t>
      </w:r>
      <w:r w:rsidR="00C342E8" w:rsidRPr="00C342E8">
        <w:rPr>
          <w:rFonts w:ascii="Cambria" w:hAnsi="Cambria"/>
          <w:sz w:val="20"/>
          <w:szCs w:val="20"/>
          <w:lang w:val="es-PE"/>
        </w:rPr>
        <w:t xml:space="preserve">Tribunal Superior de Familia </w:t>
      </w:r>
      <w:r w:rsidR="007373F7">
        <w:rPr>
          <w:rFonts w:ascii="Cambria" w:hAnsi="Cambria"/>
          <w:sz w:val="20"/>
          <w:szCs w:val="20"/>
          <w:lang w:val="es-PE"/>
        </w:rPr>
        <w:t xml:space="preserve">la </w:t>
      </w:r>
      <w:r w:rsidR="00C342E8" w:rsidRPr="00C342E8">
        <w:rPr>
          <w:rFonts w:ascii="Cambria" w:hAnsi="Cambria"/>
          <w:sz w:val="20"/>
          <w:szCs w:val="20"/>
          <w:lang w:val="es-PE"/>
        </w:rPr>
        <w:t>confirmó.</w:t>
      </w:r>
    </w:p>
    <w:p w14:paraId="5917984E" w14:textId="2558DD4B" w:rsidR="00A16363" w:rsidRDefault="00A16363"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A16363">
        <w:rPr>
          <w:rFonts w:ascii="Cambria" w:hAnsi="Cambria"/>
          <w:sz w:val="20"/>
          <w:szCs w:val="20"/>
          <w:lang w:val="es-PE"/>
        </w:rPr>
        <w:t>Por otro lado, el 20 de octubre de 2017</w:t>
      </w:r>
      <w:r w:rsidR="000042A7">
        <w:rPr>
          <w:rFonts w:ascii="Cambria" w:hAnsi="Cambria"/>
          <w:sz w:val="20"/>
          <w:szCs w:val="20"/>
          <w:lang w:val="es-PE"/>
        </w:rPr>
        <w:t xml:space="preserve"> el peticionario</w:t>
      </w:r>
      <w:r w:rsidRPr="00A16363">
        <w:rPr>
          <w:rFonts w:ascii="Cambria" w:hAnsi="Cambria"/>
          <w:sz w:val="20"/>
          <w:szCs w:val="20"/>
          <w:lang w:val="es-PE"/>
        </w:rPr>
        <w:t xml:space="preserve"> presentó una denuncia ante</w:t>
      </w:r>
      <w:r w:rsidR="006C5DC0">
        <w:rPr>
          <w:rFonts w:ascii="Cambria" w:hAnsi="Cambria"/>
          <w:sz w:val="20"/>
          <w:szCs w:val="20"/>
          <w:lang w:val="es-PE"/>
        </w:rPr>
        <w:t xml:space="preserve"> la</w:t>
      </w:r>
      <w:r w:rsidRPr="00A16363">
        <w:rPr>
          <w:rFonts w:ascii="Cambria" w:hAnsi="Cambria"/>
          <w:sz w:val="20"/>
          <w:szCs w:val="20"/>
          <w:lang w:val="es-PE"/>
        </w:rPr>
        <w:t xml:space="preserve"> </w:t>
      </w:r>
      <w:r w:rsidR="00C867A0">
        <w:rPr>
          <w:rFonts w:ascii="Cambria" w:hAnsi="Cambria"/>
          <w:sz w:val="20"/>
          <w:szCs w:val="20"/>
          <w:lang w:val="es-PE"/>
        </w:rPr>
        <w:t xml:space="preserve">Secretaría Nacional de Niñez, Adolescencia y Familia, </w:t>
      </w:r>
      <w:r w:rsidRPr="00A16363">
        <w:rPr>
          <w:rFonts w:ascii="Cambria" w:hAnsi="Cambria"/>
          <w:sz w:val="20"/>
          <w:szCs w:val="20"/>
          <w:lang w:val="es-PE"/>
        </w:rPr>
        <w:t xml:space="preserve">alegando que sus hijos estaban siendo maltratados psicológicamente por sus abuelos maternos. Luego de una evaluación social, el caso fue remitido al Juzgado Segundo Seccional de Familia, sin que se confirmaran indicios de maltrato. También interpuso una denuncia por corrupción y abuso de autoridad contra la </w:t>
      </w:r>
      <w:r w:rsidR="001E0BBA">
        <w:rPr>
          <w:rFonts w:ascii="Cambria" w:hAnsi="Cambria"/>
          <w:sz w:val="20"/>
          <w:szCs w:val="20"/>
          <w:lang w:val="es-PE"/>
        </w:rPr>
        <w:t>j</w:t>
      </w:r>
      <w:r w:rsidRPr="00A16363">
        <w:rPr>
          <w:rFonts w:ascii="Cambria" w:hAnsi="Cambria"/>
          <w:sz w:val="20"/>
          <w:szCs w:val="20"/>
          <w:lang w:val="es-PE"/>
        </w:rPr>
        <w:t>ueza</w:t>
      </w:r>
      <w:r w:rsidR="001E0BBA">
        <w:rPr>
          <w:rFonts w:ascii="Cambria" w:hAnsi="Cambria"/>
          <w:sz w:val="20"/>
          <w:szCs w:val="20"/>
          <w:lang w:val="es-PE"/>
        </w:rPr>
        <w:t xml:space="preserve"> a cargo de su caso</w:t>
      </w:r>
      <w:r w:rsidRPr="00A16363">
        <w:rPr>
          <w:rFonts w:ascii="Cambria" w:hAnsi="Cambria"/>
          <w:sz w:val="20"/>
          <w:szCs w:val="20"/>
          <w:lang w:val="es-PE"/>
        </w:rPr>
        <w:t>, la cual fue archivada provisionalmente mediante la Resolución No. 288 de la Fiscalía Anticorrupción, el 15 de marzo de 2021.</w:t>
      </w:r>
    </w:p>
    <w:p w14:paraId="1864181A" w14:textId="41C09435" w:rsidR="001C28C0" w:rsidRPr="00323BDE" w:rsidRDefault="001E0BBA"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9B4431">
        <w:rPr>
          <w:rFonts w:ascii="Cambria" w:hAnsi="Cambria"/>
          <w:sz w:val="20"/>
          <w:szCs w:val="20"/>
          <w:lang w:val="es-PE"/>
        </w:rPr>
        <w:t xml:space="preserve">Con base en las citadas consideraciones de hecho, el peticionario denuncia </w:t>
      </w:r>
      <w:r w:rsidR="001C28C0" w:rsidRPr="00323BDE">
        <w:rPr>
          <w:rFonts w:ascii="Cambria" w:hAnsi="Cambria"/>
          <w:sz w:val="20"/>
          <w:szCs w:val="20"/>
          <w:lang w:val="es-PE"/>
        </w:rPr>
        <w:t xml:space="preserve">que </w:t>
      </w:r>
      <w:r w:rsidR="00D8265B">
        <w:rPr>
          <w:rFonts w:ascii="Cambria" w:hAnsi="Cambria"/>
          <w:sz w:val="20"/>
          <w:szCs w:val="20"/>
          <w:lang w:val="es-PE"/>
        </w:rPr>
        <w:t>las autoridades</w:t>
      </w:r>
      <w:r w:rsidR="00B170C5">
        <w:rPr>
          <w:rFonts w:ascii="Cambria" w:hAnsi="Cambria"/>
          <w:sz w:val="20"/>
          <w:szCs w:val="20"/>
          <w:lang w:val="es-PE"/>
        </w:rPr>
        <w:t xml:space="preserve"> panameñas</w:t>
      </w:r>
      <w:r w:rsidR="00D8265B">
        <w:rPr>
          <w:rFonts w:ascii="Cambria" w:hAnsi="Cambria"/>
          <w:sz w:val="20"/>
          <w:szCs w:val="20"/>
          <w:lang w:val="es-PE"/>
        </w:rPr>
        <w:t xml:space="preserve"> permitieron la retención </w:t>
      </w:r>
      <w:r w:rsidR="007E0A9C">
        <w:rPr>
          <w:rFonts w:ascii="Cambria" w:hAnsi="Cambria"/>
          <w:sz w:val="20"/>
          <w:szCs w:val="20"/>
          <w:lang w:val="es-PE"/>
        </w:rPr>
        <w:t xml:space="preserve">irregular </w:t>
      </w:r>
      <w:r w:rsidR="00D8265B">
        <w:rPr>
          <w:rFonts w:ascii="Cambria" w:hAnsi="Cambria"/>
          <w:sz w:val="20"/>
          <w:szCs w:val="20"/>
          <w:lang w:val="es-PE"/>
        </w:rPr>
        <w:t xml:space="preserve">de sus hijos, </w:t>
      </w:r>
      <w:r w:rsidR="00874CF6">
        <w:rPr>
          <w:rFonts w:ascii="Cambria" w:hAnsi="Cambria"/>
          <w:sz w:val="20"/>
          <w:szCs w:val="20"/>
          <w:lang w:val="es-PE"/>
        </w:rPr>
        <w:t xml:space="preserve">lo cual </w:t>
      </w:r>
      <w:r w:rsidR="00D8265B">
        <w:rPr>
          <w:rFonts w:ascii="Cambria" w:hAnsi="Cambria"/>
          <w:sz w:val="20"/>
          <w:szCs w:val="20"/>
          <w:lang w:val="es-PE"/>
        </w:rPr>
        <w:t xml:space="preserve">configuró un acto de </w:t>
      </w:r>
      <w:r w:rsidR="00874CF6">
        <w:rPr>
          <w:rFonts w:ascii="Cambria" w:hAnsi="Cambria"/>
          <w:sz w:val="20"/>
          <w:szCs w:val="20"/>
          <w:lang w:val="es-PE"/>
        </w:rPr>
        <w:t xml:space="preserve">tráfico o sustracción ilegal de niños. Además, </w:t>
      </w:r>
      <w:r w:rsidR="00874CF6" w:rsidRPr="00874CF6">
        <w:rPr>
          <w:rFonts w:ascii="Cambria" w:hAnsi="Cambria"/>
          <w:sz w:val="20"/>
          <w:szCs w:val="20"/>
          <w:lang w:val="es-PE"/>
        </w:rPr>
        <w:t>sostiene que l</w:t>
      </w:r>
      <w:r w:rsidR="007E0A9C">
        <w:rPr>
          <w:rFonts w:ascii="Cambria" w:hAnsi="Cambria"/>
          <w:sz w:val="20"/>
          <w:szCs w:val="20"/>
          <w:lang w:val="es-PE"/>
        </w:rPr>
        <w:t>a</w:t>
      </w:r>
      <w:r w:rsidR="00874CF6" w:rsidRPr="00874CF6">
        <w:rPr>
          <w:rFonts w:ascii="Cambria" w:hAnsi="Cambria"/>
          <w:sz w:val="20"/>
          <w:szCs w:val="20"/>
          <w:lang w:val="es-PE"/>
        </w:rPr>
        <w:t xml:space="preserve"> prohibición</w:t>
      </w:r>
      <w:r w:rsidR="007E0A9C">
        <w:rPr>
          <w:rFonts w:ascii="Cambria" w:hAnsi="Cambria"/>
          <w:sz w:val="20"/>
          <w:szCs w:val="20"/>
          <w:lang w:val="es-PE"/>
        </w:rPr>
        <w:t xml:space="preserve"> que les impusieron a estos de no</w:t>
      </w:r>
      <w:r w:rsidR="00874CF6" w:rsidRPr="00874CF6">
        <w:rPr>
          <w:rFonts w:ascii="Cambria" w:hAnsi="Cambria"/>
          <w:sz w:val="20"/>
          <w:szCs w:val="20"/>
          <w:lang w:val="es-PE"/>
        </w:rPr>
        <w:t xml:space="preserve"> utilizar su idioma natal es un crimen </w:t>
      </w:r>
      <w:r w:rsidR="00874CF6">
        <w:rPr>
          <w:rFonts w:ascii="Cambria" w:hAnsi="Cambria"/>
          <w:sz w:val="20"/>
          <w:szCs w:val="20"/>
          <w:lang w:val="es-PE"/>
        </w:rPr>
        <w:t xml:space="preserve">y un trato discriminatorio </w:t>
      </w:r>
      <w:r w:rsidR="00874CF6" w:rsidRPr="00874CF6">
        <w:rPr>
          <w:rFonts w:ascii="Cambria" w:hAnsi="Cambria"/>
          <w:sz w:val="20"/>
          <w:szCs w:val="20"/>
          <w:lang w:val="es-PE"/>
        </w:rPr>
        <w:t>que pretende borrar su identida</w:t>
      </w:r>
      <w:r w:rsidR="00874CF6">
        <w:rPr>
          <w:rFonts w:ascii="Cambria" w:hAnsi="Cambria"/>
          <w:sz w:val="20"/>
          <w:szCs w:val="20"/>
          <w:lang w:val="es-PE"/>
        </w:rPr>
        <w:t>d.</w:t>
      </w:r>
    </w:p>
    <w:p w14:paraId="129AF6A6" w14:textId="48010970" w:rsidR="00EF76F5" w:rsidRPr="00B51354" w:rsidRDefault="00C312B0" w:rsidP="00CE73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bCs/>
          <w:sz w:val="20"/>
          <w:szCs w:val="20"/>
          <w:lang w:val="es-AR"/>
        </w:rPr>
      </w:pPr>
      <w:r>
        <w:rPr>
          <w:rFonts w:ascii="Cambria" w:hAnsi="Cambria"/>
          <w:b/>
          <w:bCs/>
          <w:sz w:val="20"/>
          <w:szCs w:val="20"/>
          <w:lang w:val="es-AR"/>
        </w:rPr>
        <w:t>E</w:t>
      </w:r>
      <w:r w:rsidR="00EF76F5" w:rsidRPr="00B51354">
        <w:rPr>
          <w:rFonts w:ascii="Cambria" w:hAnsi="Cambria"/>
          <w:b/>
          <w:bCs/>
          <w:sz w:val="20"/>
          <w:szCs w:val="20"/>
          <w:lang w:val="es-AR"/>
        </w:rPr>
        <w:t>l Estado</w:t>
      </w:r>
      <w:r>
        <w:rPr>
          <w:rFonts w:ascii="Cambria" w:hAnsi="Cambria"/>
          <w:b/>
          <w:bCs/>
          <w:sz w:val="20"/>
          <w:szCs w:val="20"/>
          <w:lang w:val="es-AR"/>
        </w:rPr>
        <w:t xml:space="preserve"> </w:t>
      </w:r>
      <w:r w:rsidR="00026012">
        <w:rPr>
          <w:rFonts w:ascii="Cambria" w:hAnsi="Cambria"/>
          <w:b/>
          <w:bCs/>
          <w:sz w:val="20"/>
          <w:szCs w:val="20"/>
          <w:lang w:val="es-AR"/>
        </w:rPr>
        <w:t>panameño</w:t>
      </w:r>
    </w:p>
    <w:p w14:paraId="43B4E88C" w14:textId="2AF4B0CF" w:rsidR="008D6932" w:rsidRPr="00AD0792" w:rsidRDefault="00F44AE9"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AR"/>
        </w:rPr>
        <w:t xml:space="preserve">Por su parte, </w:t>
      </w:r>
      <w:r w:rsidR="00E26D17" w:rsidRPr="00F44AE9">
        <w:rPr>
          <w:rFonts w:ascii="Cambria" w:hAnsi="Cambria"/>
          <w:sz w:val="20"/>
          <w:szCs w:val="20"/>
          <w:lang w:val="es-PE"/>
        </w:rPr>
        <w:t xml:space="preserve">Panamá </w:t>
      </w:r>
      <w:r>
        <w:rPr>
          <w:rFonts w:ascii="Cambria" w:hAnsi="Cambria"/>
          <w:sz w:val="20"/>
          <w:szCs w:val="20"/>
          <w:lang w:val="es-PE"/>
        </w:rPr>
        <w:t xml:space="preserve">replica que la petición es inadmisible, </w:t>
      </w:r>
      <w:r w:rsidR="00026012">
        <w:rPr>
          <w:rFonts w:ascii="Cambria" w:hAnsi="Cambria"/>
          <w:sz w:val="20"/>
          <w:szCs w:val="20"/>
          <w:lang w:val="es-PE"/>
        </w:rPr>
        <w:t>porque considera que</w:t>
      </w:r>
      <w:r w:rsidR="00E26D17" w:rsidRPr="00F44AE9">
        <w:rPr>
          <w:rFonts w:ascii="Cambria" w:hAnsi="Cambria"/>
          <w:sz w:val="20"/>
          <w:szCs w:val="20"/>
          <w:lang w:val="es-PE"/>
        </w:rPr>
        <w:t xml:space="preserve"> el peticionario no agotó los recursos de jurisdicción interna antes de presentar su solicitud ante la CIDH.</w:t>
      </w:r>
      <w:r>
        <w:rPr>
          <w:rFonts w:ascii="Cambria" w:hAnsi="Cambria"/>
          <w:sz w:val="20"/>
          <w:szCs w:val="20"/>
          <w:lang w:val="es-PE"/>
        </w:rPr>
        <w:t xml:space="preserve"> Explica que </w:t>
      </w:r>
      <w:r w:rsidR="002634B3">
        <w:rPr>
          <w:rFonts w:ascii="Cambria" w:hAnsi="Cambria"/>
          <w:sz w:val="20"/>
          <w:szCs w:val="20"/>
          <w:lang w:val="es-PE"/>
        </w:rPr>
        <w:t>aquel</w:t>
      </w:r>
      <w:r w:rsidR="009D68B1">
        <w:rPr>
          <w:rFonts w:ascii="Cambria" w:hAnsi="Cambria"/>
          <w:sz w:val="20"/>
          <w:szCs w:val="20"/>
          <w:lang w:val="es-PE"/>
        </w:rPr>
        <w:t xml:space="preserve"> </w:t>
      </w:r>
      <w:r w:rsidR="00E26D17" w:rsidRPr="00F44AE9">
        <w:rPr>
          <w:rFonts w:ascii="Cambria" w:hAnsi="Cambria"/>
          <w:sz w:val="20"/>
          <w:szCs w:val="20"/>
          <w:lang w:val="es-PE"/>
        </w:rPr>
        <w:t xml:space="preserve">presentó su petición el 18 de octubre de 2019, cuando el proceso de guarda, crianza y reglamentación de visitas aún no había sido decidido en última instancia. La primera decisión sobre el fondo del asunto se emitió el 29 de noviembre de 2019, cuando el Juzgado Segundo Seccional de Familia dictó la Sentencia No. 768 otorgando la guarda definitiva de los menores a la madre. Posteriormente, el caso fue objeto de apelación por parte de la Fiscalía de Circuito de Litigación Especializada en Asuntos Civiles y de Familia, y el Tribunal Superior de Familia resolvió el recurso mediante sentencia de 14 de abril de 2021. </w:t>
      </w:r>
    </w:p>
    <w:p w14:paraId="58391528" w14:textId="77777777" w:rsidR="00AD0792" w:rsidRDefault="00AD0792" w:rsidP="00AD07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AR"/>
        </w:rPr>
      </w:pPr>
    </w:p>
    <w:p w14:paraId="6AA3EC04" w14:textId="0DFE0DA1" w:rsidR="00603E77" w:rsidRPr="00603E77" w:rsidRDefault="00E26D17"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8D6932">
        <w:rPr>
          <w:rFonts w:ascii="Cambria" w:hAnsi="Cambria"/>
          <w:sz w:val="20"/>
          <w:szCs w:val="20"/>
          <w:lang w:val="es-PE"/>
        </w:rPr>
        <w:lastRenderedPageBreak/>
        <w:t xml:space="preserve">Además, el Estado </w:t>
      </w:r>
      <w:r w:rsidR="00A43B44">
        <w:rPr>
          <w:rFonts w:ascii="Cambria" w:hAnsi="Cambria"/>
          <w:sz w:val="20"/>
          <w:szCs w:val="20"/>
          <w:lang w:val="es-PE"/>
        </w:rPr>
        <w:t>plantea</w:t>
      </w:r>
      <w:r w:rsidRPr="008D6932">
        <w:rPr>
          <w:rFonts w:ascii="Cambria" w:hAnsi="Cambria"/>
          <w:sz w:val="20"/>
          <w:szCs w:val="20"/>
          <w:lang w:val="es-PE"/>
        </w:rPr>
        <w:t xml:space="preserve"> que </w:t>
      </w:r>
      <w:r w:rsidR="009D68B1">
        <w:rPr>
          <w:rFonts w:ascii="Cambria" w:hAnsi="Cambria"/>
          <w:sz w:val="20"/>
          <w:szCs w:val="20"/>
          <w:lang w:val="es-PE"/>
        </w:rPr>
        <w:t xml:space="preserve">el señor </w:t>
      </w:r>
      <w:r w:rsidR="002E1641">
        <w:rPr>
          <w:rFonts w:ascii="Cambria" w:hAnsi="Cambria"/>
          <w:sz w:val="20"/>
          <w:szCs w:val="20"/>
          <w:lang w:val="es-PE"/>
        </w:rPr>
        <w:t>Y. F. tenía</w:t>
      </w:r>
      <w:r w:rsidRPr="008D6932">
        <w:rPr>
          <w:rFonts w:ascii="Cambria" w:hAnsi="Cambria"/>
          <w:sz w:val="20"/>
          <w:szCs w:val="20"/>
          <w:lang w:val="es-PE"/>
        </w:rPr>
        <w:t xml:space="preserve"> otros recursos a su disposición que no utilizó plenamente. En particular, en la denuncia penal que interpuso contra la Jueza Segunda Seccional de Familia, la Fiscalía Anticorrupción ordenó el archivo provisional del caso mediante la Resolución No. 143 del 19 de febrero de 2019. De acuerdo con el artículo 275 del Código Procesal Penal de Panamá, el peticionario tenía la posibilidad de solicitar la revisión de esa decisión ante un juez de garantías. Sin embargo, no ha</w:t>
      </w:r>
      <w:r w:rsidR="005110FA">
        <w:rPr>
          <w:rFonts w:ascii="Cambria" w:hAnsi="Cambria"/>
          <w:sz w:val="20"/>
          <w:szCs w:val="20"/>
          <w:lang w:val="es-PE"/>
        </w:rPr>
        <w:t>bría</w:t>
      </w:r>
      <w:r w:rsidRPr="008D6932">
        <w:rPr>
          <w:rFonts w:ascii="Cambria" w:hAnsi="Cambria"/>
          <w:sz w:val="20"/>
          <w:szCs w:val="20"/>
          <w:lang w:val="es-PE"/>
        </w:rPr>
        <w:t xml:space="preserve"> constancia de que</w:t>
      </w:r>
      <w:r w:rsidR="009D68B1">
        <w:rPr>
          <w:rFonts w:ascii="Cambria" w:hAnsi="Cambria"/>
          <w:sz w:val="20"/>
          <w:szCs w:val="20"/>
          <w:lang w:val="es-PE"/>
        </w:rPr>
        <w:t xml:space="preserve"> el señor</w:t>
      </w:r>
      <w:r w:rsidRPr="008D6932">
        <w:rPr>
          <w:rFonts w:ascii="Cambria" w:hAnsi="Cambria"/>
          <w:sz w:val="20"/>
          <w:szCs w:val="20"/>
          <w:lang w:val="es-PE"/>
        </w:rPr>
        <w:t xml:space="preserve"> </w:t>
      </w:r>
      <w:r w:rsidR="009D68B1">
        <w:rPr>
          <w:rFonts w:ascii="Cambria" w:hAnsi="Cambria"/>
          <w:sz w:val="20"/>
          <w:szCs w:val="20"/>
          <w:lang w:val="es-PE"/>
        </w:rPr>
        <w:t xml:space="preserve">Y.F. </w:t>
      </w:r>
      <w:r w:rsidRPr="008D6932">
        <w:rPr>
          <w:rFonts w:ascii="Cambria" w:hAnsi="Cambria"/>
          <w:sz w:val="20"/>
          <w:szCs w:val="20"/>
          <w:lang w:val="es-PE"/>
        </w:rPr>
        <w:t xml:space="preserve">haya </w:t>
      </w:r>
      <w:r w:rsidR="001C4DF2">
        <w:rPr>
          <w:rFonts w:ascii="Cambria" w:hAnsi="Cambria"/>
          <w:sz w:val="20"/>
          <w:szCs w:val="20"/>
          <w:lang w:val="es-PE"/>
        </w:rPr>
        <w:t>utilizada</w:t>
      </w:r>
      <w:r w:rsidRPr="008D6932">
        <w:rPr>
          <w:rFonts w:ascii="Cambria" w:hAnsi="Cambria"/>
          <w:sz w:val="20"/>
          <w:szCs w:val="20"/>
          <w:lang w:val="es-PE"/>
        </w:rPr>
        <w:t xml:space="preserve"> esta vía, lo que refuerza la falta de agotamiento de recursos internos.</w:t>
      </w:r>
    </w:p>
    <w:p w14:paraId="04C2B7BF" w14:textId="4C945B4D" w:rsidR="00FF4B7B" w:rsidRPr="00FF4B7B" w:rsidRDefault="00603E77"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PE"/>
        </w:rPr>
        <w:t>Por otra parte</w:t>
      </w:r>
      <w:r w:rsidR="00E26D17" w:rsidRPr="00603E77">
        <w:rPr>
          <w:rFonts w:ascii="Cambria" w:hAnsi="Cambria"/>
          <w:sz w:val="20"/>
          <w:szCs w:val="20"/>
          <w:lang w:val="es-PE"/>
        </w:rPr>
        <w:t xml:space="preserve">, Panamá argumenta que la petición fue presentada fuera del plazo establecido por la Convención Americana. El literal (b) del artículo 46 de dicho instrumento establece que una petición debe ser interpuesta dentro de los seis meses siguientes a la fecha en que el afectado haya sido notificado de la decisión definitiva en el ámbito interno. No obstante, </w:t>
      </w:r>
      <w:r w:rsidR="009D68B1">
        <w:rPr>
          <w:rFonts w:ascii="Cambria" w:hAnsi="Cambria"/>
          <w:sz w:val="20"/>
          <w:szCs w:val="20"/>
          <w:lang w:val="es-PE"/>
        </w:rPr>
        <w:t xml:space="preserve">el señor Y.F. </w:t>
      </w:r>
      <w:r w:rsidR="00E26D17" w:rsidRPr="00603E77">
        <w:rPr>
          <w:rFonts w:ascii="Cambria" w:hAnsi="Cambria"/>
          <w:sz w:val="20"/>
          <w:szCs w:val="20"/>
          <w:lang w:val="es-PE"/>
        </w:rPr>
        <w:t>presentó su solicitud antes de que el proceso judicial hubiera concluido, lo que impide que la CIDH pueda evaluar si se cumplió con este requisito temporal.</w:t>
      </w:r>
    </w:p>
    <w:p w14:paraId="5FFCECD2" w14:textId="24DD2CB0" w:rsidR="00234E49" w:rsidRDefault="00FF4B7B"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Pr>
          <w:rFonts w:ascii="Cambria" w:hAnsi="Cambria"/>
          <w:sz w:val="20"/>
          <w:szCs w:val="20"/>
          <w:lang w:val="es-PE"/>
        </w:rPr>
        <w:t>Adicionalmente</w:t>
      </w:r>
      <w:r w:rsidR="00E26D17" w:rsidRPr="00FF4B7B">
        <w:rPr>
          <w:rFonts w:ascii="Cambria" w:hAnsi="Cambria"/>
          <w:sz w:val="20"/>
          <w:szCs w:val="20"/>
          <w:lang w:val="es-PE"/>
        </w:rPr>
        <w:t xml:space="preserve">, </w:t>
      </w:r>
      <w:r w:rsidR="00A65A92">
        <w:rPr>
          <w:rFonts w:ascii="Cambria" w:hAnsi="Cambria"/>
          <w:sz w:val="20"/>
          <w:szCs w:val="20"/>
          <w:lang w:val="es-PE"/>
        </w:rPr>
        <w:t>aduce</w:t>
      </w:r>
      <w:r w:rsidR="00E26D17" w:rsidRPr="00FF4B7B">
        <w:rPr>
          <w:rFonts w:ascii="Cambria" w:hAnsi="Cambria"/>
          <w:sz w:val="20"/>
          <w:szCs w:val="20"/>
          <w:lang w:val="es-PE"/>
        </w:rPr>
        <w:t xml:space="preserve"> que la petición incurre en una duplicidad de procedimientos internacionales. Según el literal (c) del artículo 46 de la Convención, una petición no puede ser admitida si el mismo asunto está siendo examinado en otro foro internacional. Panamá indica que además de presentar su solicitud ante la CIDH, </w:t>
      </w:r>
      <w:r w:rsidR="002E1641">
        <w:rPr>
          <w:rFonts w:ascii="Cambria" w:hAnsi="Cambria"/>
          <w:sz w:val="20"/>
          <w:szCs w:val="20"/>
          <w:lang w:val="es-PE"/>
        </w:rPr>
        <w:t>Y. F. también</w:t>
      </w:r>
      <w:r w:rsidR="00E26D17" w:rsidRPr="00FF4B7B">
        <w:rPr>
          <w:rFonts w:ascii="Cambria" w:hAnsi="Cambria"/>
          <w:sz w:val="20"/>
          <w:szCs w:val="20"/>
          <w:lang w:val="es-PE"/>
        </w:rPr>
        <w:t xml:space="preserve"> llevó el caso ante el Comité de Derechos </w:t>
      </w:r>
      <w:r w:rsidR="00D96655">
        <w:rPr>
          <w:rFonts w:ascii="Cambria" w:hAnsi="Cambria"/>
          <w:sz w:val="20"/>
          <w:szCs w:val="20"/>
          <w:lang w:val="es-PE"/>
        </w:rPr>
        <w:t>del Niño</w:t>
      </w:r>
      <w:r w:rsidR="00E26D17" w:rsidRPr="00FF4B7B">
        <w:rPr>
          <w:rFonts w:ascii="Cambria" w:hAnsi="Cambria"/>
          <w:sz w:val="20"/>
          <w:szCs w:val="20"/>
          <w:lang w:val="es-PE"/>
        </w:rPr>
        <w:t xml:space="preserve"> de las Naciones Unidas, en el marco del Protocolo Facultativo de los Derechos del Niño</w:t>
      </w:r>
      <w:r w:rsidR="00365AA9">
        <w:rPr>
          <w:rFonts w:ascii="Cambria" w:hAnsi="Cambria"/>
          <w:sz w:val="20"/>
          <w:szCs w:val="20"/>
          <w:lang w:val="es-PE"/>
        </w:rPr>
        <w:t xml:space="preserve"> </w:t>
      </w:r>
      <w:r w:rsidR="00365AA9" w:rsidRPr="00D90F85">
        <w:rPr>
          <w:rFonts w:asciiTheme="majorHAnsi" w:hAnsiTheme="majorHAnsi"/>
          <w:sz w:val="20"/>
          <w:szCs w:val="20"/>
          <w:lang w:val="es-ES_tradnl"/>
        </w:rPr>
        <w:t>relativo a un procedimiento de comunicaciones</w:t>
      </w:r>
      <w:r w:rsidR="00E26D17" w:rsidRPr="00FF4B7B">
        <w:rPr>
          <w:rFonts w:ascii="Cambria" w:hAnsi="Cambria"/>
          <w:sz w:val="20"/>
          <w:szCs w:val="20"/>
          <w:lang w:val="es-PE"/>
        </w:rPr>
        <w:t>. Como el Estado panameño ya ha respondido a esa comunicación el 16 de agosto de 2019, considera que la CIDH debe rechazar la petición por tratarse de un caso que está siendo evaluado simultáneamente en otra instancia.</w:t>
      </w:r>
    </w:p>
    <w:p w14:paraId="72B4C759" w14:textId="54BCBD1A" w:rsidR="008D29BB" w:rsidRPr="008D29BB" w:rsidRDefault="00D242C1"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CF3B90">
        <w:rPr>
          <w:rFonts w:ascii="Cambria" w:hAnsi="Cambria"/>
          <w:sz w:val="20"/>
          <w:szCs w:val="20"/>
          <w:lang w:val="es-PE"/>
        </w:rPr>
        <w:t xml:space="preserve">Sin perjuicio de lo anterior, el Estado considera que la petición </w:t>
      </w:r>
      <w:r w:rsidR="00CF0D54">
        <w:rPr>
          <w:rFonts w:ascii="Cambria" w:hAnsi="Cambria"/>
          <w:sz w:val="20"/>
          <w:szCs w:val="20"/>
          <w:lang w:val="es-PE"/>
        </w:rPr>
        <w:t>también es</w:t>
      </w:r>
      <w:r w:rsidRPr="00CF3B90">
        <w:rPr>
          <w:rFonts w:ascii="Cambria" w:hAnsi="Cambria"/>
          <w:sz w:val="20"/>
          <w:szCs w:val="20"/>
          <w:lang w:val="es-PE"/>
        </w:rPr>
        <w:t xml:space="preserve"> inadmisible</w:t>
      </w:r>
      <w:r>
        <w:rPr>
          <w:rFonts w:ascii="Cambria" w:hAnsi="Cambria"/>
          <w:sz w:val="20"/>
          <w:szCs w:val="20"/>
          <w:lang w:val="es-PE"/>
        </w:rPr>
        <w:t xml:space="preserve"> por falta de caracterización. Detalla que</w:t>
      </w:r>
      <w:r w:rsidR="008D29BB">
        <w:rPr>
          <w:rFonts w:ascii="Cambria" w:hAnsi="Cambria"/>
          <w:sz w:val="20"/>
          <w:szCs w:val="20"/>
          <w:lang w:val="es-PE"/>
        </w:rPr>
        <w:t xml:space="preserve"> </w:t>
      </w:r>
      <w:r w:rsidR="008D29BB" w:rsidRPr="00234E49">
        <w:rPr>
          <w:rFonts w:ascii="Cambria" w:hAnsi="Cambria"/>
          <w:sz w:val="20"/>
          <w:szCs w:val="20"/>
          <w:lang w:val="es-PE"/>
        </w:rPr>
        <w:t>el alegato de tráfico internacional de menores formulado por</w:t>
      </w:r>
      <w:r w:rsidR="009D68B1">
        <w:rPr>
          <w:rFonts w:ascii="Cambria" w:hAnsi="Cambria"/>
          <w:sz w:val="20"/>
          <w:szCs w:val="20"/>
          <w:lang w:val="es-PE"/>
        </w:rPr>
        <w:t xml:space="preserve"> el señor</w:t>
      </w:r>
      <w:r w:rsidR="008D29BB" w:rsidRPr="00234E49">
        <w:rPr>
          <w:rFonts w:ascii="Cambria" w:hAnsi="Cambria"/>
          <w:sz w:val="20"/>
          <w:szCs w:val="20"/>
          <w:lang w:val="es-PE"/>
        </w:rPr>
        <w:t xml:space="preserve"> </w:t>
      </w:r>
      <w:r w:rsidR="009D68B1">
        <w:rPr>
          <w:rFonts w:ascii="Cambria" w:hAnsi="Cambria"/>
          <w:sz w:val="20"/>
          <w:szCs w:val="20"/>
          <w:lang w:val="es-PE"/>
        </w:rPr>
        <w:t xml:space="preserve">Y.F. </w:t>
      </w:r>
      <w:r w:rsidR="008D29BB" w:rsidRPr="00234E49">
        <w:rPr>
          <w:rFonts w:ascii="Cambria" w:hAnsi="Cambria"/>
          <w:sz w:val="20"/>
          <w:szCs w:val="20"/>
          <w:lang w:val="es-PE"/>
        </w:rPr>
        <w:t>es improcedente. Según la versión del peticionario, la negativa de las autoridades panameñas a permitir la salida de sus hijos del país constituye una forma de sustracción ilícita. Sin embargo, Panamá explica que los menores ingresaron al país en 2015 con el consentimiento expreso de su padre y acompañados de su madre, sin que existiera un traslado irregular o un propósito ilícito. Además, señala que la República de Benín no es Estado parte de la Convención Interamericana sobre Tráfico Internacional de Menores ni del Convenio de La Haya sobre los Aspectos Civiles de la Sustracción Internacional de Menores, lo que imposibilita la invocación de estos tratados en este caso.</w:t>
      </w:r>
    </w:p>
    <w:p w14:paraId="63D3233E" w14:textId="5869ECF8" w:rsidR="00E02929" w:rsidRPr="0016746A" w:rsidRDefault="00E02929"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AR"/>
        </w:rPr>
      </w:pPr>
      <w:r w:rsidRPr="00E02929">
        <w:rPr>
          <w:rFonts w:ascii="Cambria" w:hAnsi="Cambria"/>
          <w:sz w:val="20"/>
          <w:szCs w:val="20"/>
          <w:lang w:val="es-PE"/>
        </w:rPr>
        <w:t>Desde la perspectiva del Estado panameño, el interés superior de los menores ha sido garantizado en todo momento, ya que las decisiones adoptadas por las autoridades judiciales han tomado en consideración las condiciones de vida de los niños y la protección de sus derechos fundamentales. En este sentido, las evaluaciones psicológicas realizadas durante el proceso revelaron que los menores manifestaron miedo hacia su padre y expresaron su deseo de permanecer en Panamá con su madre, lo que refuerza la legalidad de las medidas adoptadas por la jurisdicción panameña.</w:t>
      </w:r>
    </w:p>
    <w:p w14:paraId="40770F1F" w14:textId="3969DE4F" w:rsidR="00660687" w:rsidRPr="00660687" w:rsidRDefault="00660687" w:rsidP="00CE73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PE"/>
        </w:rPr>
        <w:t>En</w:t>
      </w:r>
      <w:r w:rsidR="002F67AE" w:rsidRPr="00135E71">
        <w:rPr>
          <w:rFonts w:ascii="Cambria" w:hAnsi="Cambria"/>
          <w:sz w:val="20"/>
          <w:szCs w:val="20"/>
          <w:lang w:val="es-PE"/>
        </w:rPr>
        <w:t xml:space="preserve"> relación con la restricción del idioma en las comunicaciones entre </w:t>
      </w:r>
      <w:r w:rsidR="009D68B1">
        <w:rPr>
          <w:rFonts w:ascii="Cambria" w:hAnsi="Cambria"/>
          <w:sz w:val="20"/>
          <w:szCs w:val="20"/>
          <w:lang w:val="es-PE"/>
        </w:rPr>
        <w:t xml:space="preserve">el </w:t>
      </w:r>
      <w:r w:rsidR="009D532A">
        <w:rPr>
          <w:rFonts w:ascii="Cambria" w:hAnsi="Cambria"/>
          <w:sz w:val="20"/>
          <w:szCs w:val="20"/>
          <w:lang w:val="es-PE"/>
        </w:rPr>
        <w:t>peticionario</w:t>
      </w:r>
      <w:r w:rsidR="009D68B1">
        <w:rPr>
          <w:rFonts w:ascii="Cambria" w:hAnsi="Cambria"/>
          <w:sz w:val="20"/>
          <w:szCs w:val="20"/>
          <w:lang w:val="es-PE"/>
        </w:rPr>
        <w:t xml:space="preserve"> </w:t>
      </w:r>
      <w:r w:rsidR="002F67AE" w:rsidRPr="00135E71">
        <w:rPr>
          <w:rFonts w:ascii="Cambria" w:hAnsi="Cambria"/>
          <w:sz w:val="20"/>
          <w:szCs w:val="20"/>
          <w:lang w:val="es-PE"/>
        </w:rPr>
        <w:t xml:space="preserve">y sus hijos, el Estado panameño argumenta que esta no constituyó una medida arbitraria ni una vulneración de derechos, sino una disposición adoptada con la finalidad de garantizar el cumplimiento de la supervisión ordenada por el tribunal. </w:t>
      </w:r>
      <w:r w:rsidR="00185824">
        <w:rPr>
          <w:rFonts w:ascii="Cambria" w:hAnsi="Cambria"/>
          <w:sz w:val="20"/>
          <w:szCs w:val="20"/>
          <w:lang w:val="es-PE"/>
        </w:rPr>
        <w:t>L</w:t>
      </w:r>
      <w:r w:rsidR="002F67AE" w:rsidRPr="00135E71">
        <w:rPr>
          <w:rFonts w:ascii="Cambria" w:hAnsi="Cambria"/>
          <w:sz w:val="20"/>
          <w:szCs w:val="20"/>
          <w:lang w:val="es-PE"/>
        </w:rPr>
        <w:t xml:space="preserve">a decisión del Juzgado Segundo Seccional de Familia de exigir que las conversaciones se realizaran en español obedeció a la necesidad de que el abuelo materno, encargado de monitorearlas, pudiera entender lo que se decía. Panamá sostiene que esta medida no tenía la intención de discriminar ni afectar la identidad cultural de los menores, sino que respondía exclusivamente a una cuestión práctica dentro del marco de la supervisión judicial. Además, el Estado destaca que, según las declaraciones de los propios niños ante el tribunal, ellos mismos manifestaron su incomodidad por el hecho de que su padre no respetara esta instrucción y, en ocasiones, utilizara el idioma francés para proferir insultos contra su abuelo materno. </w:t>
      </w:r>
    </w:p>
    <w:p w14:paraId="39EBF508" w14:textId="6CDAEC74" w:rsidR="004B1523" w:rsidRPr="00B428C5" w:rsidRDefault="00660687" w:rsidP="004B15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660687">
        <w:rPr>
          <w:rFonts w:ascii="Cambria" w:hAnsi="Cambria"/>
          <w:sz w:val="20"/>
          <w:szCs w:val="20"/>
          <w:lang w:val="es-PE"/>
        </w:rPr>
        <w:t xml:space="preserve">Finalmente, informa que dos de los </w:t>
      </w:r>
      <w:r w:rsidR="0022173B">
        <w:rPr>
          <w:rFonts w:ascii="Cambria" w:hAnsi="Cambria"/>
          <w:sz w:val="20"/>
          <w:szCs w:val="20"/>
          <w:lang w:val="es-PE"/>
        </w:rPr>
        <w:t>niños ya</w:t>
      </w:r>
      <w:r w:rsidRPr="00660687">
        <w:rPr>
          <w:rFonts w:ascii="Cambria" w:hAnsi="Cambria"/>
          <w:sz w:val="20"/>
          <w:szCs w:val="20"/>
          <w:lang w:val="es-PE"/>
        </w:rPr>
        <w:t xml:space="preserve"> han alcanzado la mayoría de edad. En consecuencia, el 24 de octubre de 2022 el Juzgado Segundo Seccional de Familia emitió el Auto No. 1847 en el que ordenó levantar la prohibición de salida del país para Fayola y Tinuola</w:t>
      </w:r>
      <w:r w:rsidR="0022173B">
        <w:rPr>
          <w:rFonts w:ascii="Cambria" w:hAnsi="Cambria"/>
          <w:sz w:val="20"/>
          <w:szCs w:val="20"/>
          <w:lang w:val="es-PE"/>
        </w:rPr>
        <w:t>;</w:t>
      </w:r>
      <w:r w:rsidRPr="00660687">
        <w:rPr>
          <w:rFonts w:ascii="Cambria" w:hAnsi="Cambria"/>
          <w:sz w:val="20"/>
          <w:szCs w:val="20"/>
          <w:lang w:val="es-PE"/>
        </w:rPr>
        <w:t xml:space="preserve"> y declaró la sustracción de materia en el proceso de guarda y crianza en relación con ellas, dado que han alcanzado la mayoría de edad. </w:t>
      </w:r>
    </w:p>
    <w:p w14:paraId="6870A21F" w14:textId="77777777" w:rsidR="00B428C5" w:rsidRDefault="00B428C5" w:rsidP="00ED52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p>
    <w:p w14:paraId="22F4718C" w14:textId="3DE8C32B" w:rsidR="004B1523" w:rsidRPr="004B1523" w:rsidRDefault="004B1523" w:rsidP="004B1523">
      <w:pPr>
        <w:pStyle w:val="ListParagraph"/>
        <w:spacing w:before="240" w:after="240"/>
        <w:jc w:val="both"/>
        <w:rPr>
          <w:sz w:val="20"/>
          <w:szCs w:val="20"/>
          <w:lang w:val="es-ES_tradnl"/>
        </w:rPr>
      </w:pPr>
      <w:r w:rsidRPr="004B1523">
        <w:rPr>
          <w:rFonts w:asciiTheme="majorHAnsi" w:hAnsiTheme="majorHAnsi"/>
          <w:b/>
          <w:bCs/>
          <w:sz w:val="20"/>
          <w:szCs w:val="20"/>
          <w:lang w:val="es-ES_tradnl"/>
        </w:rPr>
        <w:lastRenderedPageBreak/>
        <w:t>VI.</w:t>
      </w:r>
      <w:r w:rsidRPr="004B1523">
        <w:rPr>
          <w:rFonts w:asciiTheme="majorHAnsi" w:hAnsiTheme="majorHAnsi"/>
          <w:b/>
          <w:bCs/>
          <w:sz w:val="20"/>
          <w:szCs w:val="20"/>
          <w:lang w:val="es-ES_tradnl"/>
        </w:rPr>
        <w:tab/>
        <w:t xml:space="preserve">ANÁLISIS DE </w:t>
      </w:r>
      <w:r w:rsidRPr="004B1523">
        <w:rPr>
          <w:rFonts w:asciiTheme="majorHAnsi" w:hAnsiTheme="majorHAnsi"/>
          <w:b/>
          <w:sz w:val="20"/>
          <w:szCs w:val="20"/>
          <w:lang w:val="es-ES_tradnl"/>
        </w:rPr>
        <w:t>AGOTAMIENTO DE LOS RECURSOS INTERNOS Y PLAZO DE PRESENTACIÓN</w:t>
      </w:r>
      <w:r w:rsidRPr="004B1523">
        <w:rPr>
          <w:rFonts w:asciiTheme="majorHAnsi" w:hAnsiTheme="majorHAnsi"/>
          <w:b/>
          <w:bCs/>
          <w:sz w:val="20"/>
          <w:szCs w:val="20"/>
          <w:lang w:val="es-ES_tradnl"/>
        </w:rPr>
        <w:t xml:space="preserve"> </w:t>
      </w:r>
    </w:p>
    <w:p w14:paraId="4E5BB7E2" w14:textId="653D0BB1" w:rsidR="00B23A7A" w:rsidRPr="00B23A7A" w:rsidRDefault="00B23A7A" w:rsidP="00B23A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B23A7A">
        <w:rPr>
          <w:rFonts w:ascii="Cambria" w:hAnsi="Cambria"/>
          <w:color w:val="000000" w:themeColor="text1"/>
          <w:sz w:val="20"/>
          <w:szCs w:val="20"/>
          <w:lang w:val="es-PA"/>
        </w:rPr>
        <w:t>De acuerdo con los alegatos de la parte peticionaria, el objeto de la petición es impugnar la decisión de las autoridades judiciales panameñas de conceder a su expareja la guarda y crianza definitiva de sus hijos, así como el establecimiento de un régimen de visitas muy limitado. El peticionario sostiene que agotó la jurisdicción interna con la sentencia del 14 de abril de 2021, emitida por el Tribunal Superior de Familia.</w:t>
      </w:r>
    </w:p>
    <w:p w14:paraId="13A04EB8" w14:textId="66A9DAAA" w:rsidR="00B23A7A" w:rsidRPr="00B23A7A" w:rsidRDefault="00B23A7A" w:rsidP="00B23A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B23A7A">
        <w:rPr>
          <w:rFonts w:ascii="Cambria" w:hAnsi="Cambria"/>
          <w:color w:val="000000" w:themeColor="text1"/>
          <w:sz w:val="20"/>
          <w:szCs w:val="20"/>
          <w:lang w:val="es-PA"/>
        </w:rPr>
        <w:t xml:space="preserve">Sin embargo, Panamá </w:t>
      </w:r>
      <w:r w:rsidR="000E3D87">
        <w:rPr>
          <w:rFonts w:ascii="Cambria" w:hAnsi="Cambria"/>
          <w:color w:val="000000" w:themeColor="text1"/>
          <w:sz w:val="20"/>
          <w:szCs w:val="20"/>
          <w:lang w:val="es-PA"/>
        </w:rPr>
        <w:t>aduce</w:t>
      </w:r>
      <w:r w:rsidR="000E3D87" w:rsidRPr="00B23A7A">
        <w:rPr>
          <w:rFonts w:ascii="Cambria" w:hAnsi="Cambria"/>
          <w:color w:val="000000" w:themeColor="text1"/>
          <w:sz w:val="20"/>
          <w:szCs w:val="20"/>
          <w:lang w:val="es-PA"/>
        </w:rPr>
        <w:t xml:space="preserve"> </w:t>
      </w:r>
      <w:r w:rsidRPr="00B23A7A">
        <w:rPr>
          <w:rFonts w:ascii="Cambria" w:hAnsi="Cambria"/>
          <w:color w:val="000000" w:themeColor="text1"/>
          <w:sz w:val="20"/>
          <w:szCs w:val="20"/>
          <w:lang w:val="es-PA"/>
        </w:rPr>
        <w:t>que el peticionario no agotó adecuadamente los recursos internos, ya que presentó la petición ante la CIDH mientras el proceso de guardia y custodia aún se encontraba en trámite. En consecuencia, argumenta que tampoco se cumple con el requisito de plazo establecido en el artículo 46.1.b), pues no es posible verificar el plazo de presentación sin que previamente se haya agotado la jurisdicción interna. Finalmente, el Estado alega que el señor Y. F. disponía de otros recursos que no utilizó plenamente, como la posibilidad de solicitar una revisión del archivo de su denuncia contra la jueza del caso.</w:t>
      </w:r>
    </w:p>
    <w:p w14:paraId="3A921D1E" w14:textId="0A9FFDED" w:rsidR="00E97B4D" w:rsidRDefault="00E97B4D" w:rsidP="00E97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sidRPr="007C36D6">
        <w:rPr>
          <w:rFonts w:ascii="Cambria" w:hAnsi="Cambria"/>
          <w:color w:val="000000" w:themeColor="text1"/>
          <w:sz w:val="20"/>
          <w:szCs w:val="20"/>
          <w:lang w:val="es-PA"/>
        </w:rPr>
        <w:t>Al respecto, la CIDH reitera su posición constante, según la cual la situación que debe considerarse para determinar si se han agotado los recursos de la jurisdicción interna es la que existía al momento en que se decide sobre la admisibilidad de la petición. Este criterio garantiza que las autoridades nacionales tengan la oportunidad de resolver la situación denunciada en el ámbito interno. Asimismo, la Comisión recuerda que, en casos de delitos perseguibles de oficio, como homicidios, secuestros o torturas, el Estado tiene la obligación de promover e impulsar el proceso penal, el cual constituye la vía idónea para esclarecer los hechos, juzgar a los responsables y establecer las sanciones penales correspondientes, además de permitir la aplicación de otras formas de reparación pecuniaria</w:t>
      </w:r>
      <w:r w:rsidRPr="007C36D6">
        <w:rPr>
          <w:rStyle w:val="FootnoteReference"/>
          <w:rFonts w:asciiTheme="majorHAnsi" w:hAnsiTheme="majorHAnsi"/>
          <w:color w:val="000000" w:themeColor="text1"/>
          <w:sz w:val="20"/>
          <w:szCs w:val="20"/>
          <w:lang w:val="es-PA" w:eastAsia="es-PE"/>
        </w:rPr>
        <w:footnoteReference w:id="5"/>
      </w:r>
      <w:r w:rsidRPr="007C36D6">
        <w:rPr>
          <w:rFonts w:ascii="Cambria" w:hAnsi="Cambria"/>
          <w:color w:val="000000" w:themeColor="text1"/>
          <w:sz w:val="20"/>
          <w:szCs w:val="20"/>
          <w:lang w:val="es-PA"/>
        </w:rPr>
        <w:t>.</w:t>
      </w:r>
    </w:p>
    <w:p w14:paraId="0741C4CD" w14:textId="77777777" w:rsidR="00F80A93" w:rsidRDefault="007D769A" w:rsidP="00F80A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color w:val="000000" w:themeColor="text1"/>
          <w:sz w:val="20"/>
          <w:szCs w:val="20"/>
          <w:lang w:val="es-PA"/>
        </w:rPr>
      </w:pPr>
      <w:r>
        <w:rPr>
          <w:rFonts w:ascii="Cambria" w:hAnsi="Cambria"/>
          <w:color w:val="000000" w:themeColor="text1"/>
          <w:sz w:val="20"/>
          <w:szCs w:val="20"/>
          <w:lang w:val="es-PA"/>
        </w:rPr>
        <w:t xml:space="preserve">Además, </w:t>
      </w:r>
      <w:r w:rsidR="00F81098" w:rsidRPr="00F81098">
        <w:rPr>
          <w:rFonts w:ascii="Cambria" w:hAnsi="Cambria"/>
          <w:color w:val="000000" w:themeColor="text1"/>
          <w:sz w:val="20"/>
          <w:szCs w:val="20"/>
          <w:lang w:val="es-PE"/>
        </w:rPr>
        <w:t>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C90651">
        <w:rPr>
          <w:rStyle w:val="FootnoteReference"/>
          <w:rFonts w:ascii="Cambria" w:hAnsi="Cambria"/>
          <w:color w:val="000000" w:themeColor="text1"/>
          <w:sz w:val="20"/>
          <w:szCs w:val="20"/>
          <w:lang w:val="es-PE"/>
        </w:rPr>
        <w:footnoteReference w:id="6"/>
      </w:r>
      <w:r w:rsidR="00C90651">
        <w:rPr>
          <w:rFonts w:ascii="Cambria" w:hAnsi="Cambria"/>
          <w:color w:val="000000" w:themeColor="text1"/>
          <w:sz w:val="20"/>
          <w:szCs w:val="20"/>
          <w:lang w:val="es-PE"/>
        </w:rPr>
        <w:t>.</w:t>
      </w:r>
    </w:p>
    <w:p w14:paraId="7922E0FB" w14:textId="77777777" w:rsidR="00F80A93" w:rsidRPr="00B23A7A" w:rsidRDefault="00F80A93" w:rsidP="00F80A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PE"/>
        </w:rPr>
      </w:pPr>
      <w:r w:rsidRPr="00B23A7A">
        <w:rPr>
          <w:rFonts w:asciiTheme="majorHAnsi" w:hAnsiTheme="majorHAnsi"/>
          <w:sz w:val="20"/>
          <w:szCs w:val="20"/>
          <w:lang w:val="es-PE"/>
        </w:rPr>
        <w:t>En el presente asunto, la Comisión observa que, el 29 de noviembre de 2019, el Juzgado Segundo Seccional de Familia emitió la Sentencia No. 768, mediante la cual otorgó a la madre la guarda y crianza definitiva de los tres niños. Aunque la Fiscalía de Circuito de Litigación Especializada en Asuntos Civiles y de Familia apeló esta decisión, el 14 de abril de 2021 el Tribunal Superior de Familia la confirmó. En este sentido, la Comisión considera que el peticionario agotó la vía adecuada para impugnar el proceso de guardia y custodia, por lo que no era necesario recurrir a ninguna otra instancia adicional.</w:t>
      </w:r>
    </w:p>
    <w:p w14:paraId="25AA61E3" w14:textId="0612AC0B" w:rsidR="00F80A93" w:rsidRPr="00B23A7A" w:rsidRDefault="00F80A93" w:rsidP="00F80A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olor w:val="000000" w:themeColor="text1"/>
          <w:sz w:val="20"/>
          <w:szCs w:val="20"/>
          <w:lang w:val="es-PE"/>
        </w:rPr>
      </w:pPr>
      <w:r w:rsidRPr="00B23A7A">
        <w:rPr>
          <w:rFonts w:asciiTheme="majorHAnsi" w:hAnsiTheme="majorHAnsi"/>
          <w:sz w:val="20"/>
          <w:szCs w:val="20"/>
          <w:lang w:val="es-PE"/>
        </w:rPr>
        <w:t>En virtud de lo expuesto, la Comisión concluye que el presente asunto cumple con el requisito previsto en el artículo 46.1.a) de la Convención. Asimismo, dado que el peticionario presentó la petición dentro del plazo de seis meses desde la emisión de la decisión final, resulta evidente que también se cumple la regla de plazo de presentación establecida en el artículo 46.1.b) de la Convención Americana.</w:t>
      </w:r>
    </w:p>
    <w:p w14:paraId="7EA2274F" w14:textId="0982F3AC" w:rsidR="0003224B" w:rsidRDefault="0003224B" w:rsidP="004B15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03224B">
        <w:rPr>
          <w:rFonts w:asciiTheme="majorHAnsi" w:hAnsiTheme="majorHAnsi"/>
          <w:b/>
          <w:bCs/>
          <w:sz w:val="20"/>
          <w:szCs w:val="20"/>
          <w:lang w:val="es-ES_tradnl"/>
        </w:rPr>
        <w:t>VII.</w:t>
      </w:r>
      <w:r w:rsidRPr="0003224B">
        <w:rPr>
          <w:rFonts w:asciiTheme="majorHAnsi" w:hAnsiTheme="majorHAnsi"/>
          <w:b/>
          <w:bCs/>
          <w:sz w:val="20"/>
          <w:szCs w:val="20"/>
          <w:lang w:val="es-ES_tradnl"/>
        </w:rPr>
        <w:tab/>
        <w:t>ANÁLISIS DE DUPLICIDAD DE LA PETICIÓN Y CARACTERIZACIÓN DE LOS HECHOS ALEGADOS</w:t>
      </w:r>
    </w:p>
    <w:p w14:paraId="6B35662E" w14:textId="03364149" w:rsidR="00B04C4B" w:rsidRPr="00B04C4B" w:rsidRDefault="00B04C4B" w:rsidP="00B04C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sz w:val="20"/>
          <w:szCs w:val="20"/>
          <w:lang w:val="es-ES_tradnl"/>
        </w:rPr>
      </w:pPr>
      <w:r w:rsidRPr="006243C3">
        <w:rPr>
          <w:b/>
          <w:bCs/>
          <w:sz w:val="20"/>
          <w:szCs w:val="20"/>
          <w:lang w:val="es-ES_tradnl"/>
        </w:rPr>
        <w:t>Análisis de duplicidad de procedimientos internacionales</w:t>
      </w:r>
    </w:p>
    <w:p w14:paraId="1C133153" w14:textId="3B912031" w:rsidR="0003224B" w:rsidRPr="004251D0" w:rsidRDefault="0003224B" w:rsidP="000322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D90F85">
        <w:rPr>
          <w:rFonts w:asciiTheme="majorHAnsi" w:hAnsiTheme="majorHAnsi"/>
          <w:sz w:val="20"/>
          <w:szCs w:val="20"/>
          <w:lang w:val="es-ES_tradnl"/>
        </w:rPr>
        <w:t xml:space="preserve">El Estado sostiene que la petición debe ser declarada inadmisible con base en el artículo 46.c) de la Convención Americana, ya que el señor Y.F. también </w:t>
      </w:r>
      <w:r>
        <w:rPr>
          <w:rFonts w:asciiTheme="majorHAnsi" w:hAnsiTheme="majorHAnsi"/>
          <w:sz w:val="20"/>
          <w:szCs w:val="20"/>
          <w:lang w:val="es-ES_tradnl"/>
        </w:rPr>
        <w:t>presentó esta misma denuncia</w:t>
      </w:r>
      <w:r w:rsidRPr="00D90F85">
        <w:rPr>
          <w:rFonts w:asciiTheme="majorHAnsi" w:hAnsiTheme="majorHAnsi"/>
          <w:sz w:val="20"/>
          <w:szCs w:val="20"/>
          <w:lang w:val="es-ES_tradnl"/>
        </w:rPr>
        <w:t xml:space="preserve"> ante el Comité de </w:t>
      </w:r>
      <w:r w:rsidR="00D96655">
        <w:rPr>
          <w:rFonts w:asciiTheme="majorHAnsi" w:hAnsiTheme="majorHAnsi"/>
          <w:sz w:val="20"/>
          <w:szCs w:val="20"/>
          <w:lang w:val="es-ES_tradnl"/>
        </w:rPr>
        <w:t>los Derechos del Niño</w:t>
      </w:r>
      <w:r w:rsidRPr="00D90F85">
        <w:rPr>
          <w:rFonts w:asciiTheme="majorHAnsi" w:hAnsiTheme="majorHAnsi"/>
          <w:sz w:val="20"/>
          <w:szCs w:val="20"/>
          <w:lang w:val="es-ES_tradnl"/>
        </w:rPr>
        <w:t xml:space="preserve"> de </w:t>
      </w:r>
      <w:r>
        <w:rPr>
          <w:rFonts w:asciiTheme="majorHAnsi" w:hAnsiTheme="majorHAnsi"/>
          <w:sz w:val="20"/>
          <w:szCs w:val="20"/>
          <w:lang w:val="es-ES_tradnl"/>
        </w:rPr>
        <w:t>la ONU</w:t>
      </w:r>
      <w:r w:rsidRPr="00D90F85">
        <w:rPr>
          <w:rFonts w:asciiTheme="majorHAnsi" w:hAnsiTheme="majorHAnsi"/>
          <w:sz w:val="20"/>
          <w:szCs w:val="20"/>
          <w:lang w:val="es-ES_tradnl"/>
        </w:rPr>
        <w:t xml:space="preserve">, </w:t>
      </w:r>
      <w:r>
        <w:rPr>
          <w:rFonts w:asciiTheme="majorHAnsi" w:hAnsiTheme="majorHAnsi"/>
          <w:sz w:val="20"/>
          <w:szCs w:val="20"/>
          <w:lang w:val="es-ES_tradnl"/>
        </w:rPr>
        <w:t>con base en el</w:t>
      </w:r>
      <w:r w:rsidRPr="00D90F85">
        <w:rPr>
          <w:rFonts w:asciiTheme="majorHAnsi" w:hAnsiTheme="majorHAnsi"/>
          <w:sz w:val="20"/>
          <w:szCs w:val="20"/>
          <w:lang w:val="es-ES_tradnl"/>
        </w:rPr>
        <w:t xml:space="preserve"> Protocolo Facultativo de los Derechos del Niño relativo a un </w:t>
      </w:r>
      <w:r w:rsidRPr="00D90F85">
        <w:rPr>
          <w:rFonts w:asciiTheme="majorHAnsi" w:hAnsiTheme="majorHAnsi"/>
          <w:sz w:val="20"/>
          <w:szCs w:val="20"/>
          <w:lang w:val="es-ES_tradnl"/>
        </w:rPr>
        <w:lastRenderedPageBreak/>
        <w:t>procedimiento de comunicaciones. Señala que, dado que el 16 de agosto de 2019 ya respondió a dicha comunicación, la CIDH debe rechazar la petición por estar siendo evaluada simultáneamente en otra instancia.</w:t>
      </w:r>
    </w:p>
    <w:p w14:paraId="34D33D65" w14:textId="7E1FF8D1" w:rsidR="00B6348E" w:rsidRDefault="007335A3" w:rsidP="00B6348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Pr>
          <w:sz w:val="20"/>
          <w:szCs w:val="20"/>
          <w:lang w:val="es-ES_tradnl"/>
        </w:rPr>
        <w:t>Al respecto</w:t>
      </w:r>
      <w:r w:rsidR="00B6348E" w:rsidRPr="006243C3">
        <w:rPr>
          <w:sz w:val="20"/>
          <w:szCs w:val="20"/>
          <w:lang w:val="es-ES_tradnl"/>
        </w:rPr>
        <w:t>, la Comisión recuerda que no debe inhibirse cuando en el procedimiento seguido ante la otra organización no exista una decisión sobre los hechos específicos que son objeto de la petición sometida a la CIDH o que no conduzca a un arreglo efectivo de la violación denunciada</w:t>
      </w:r>
      <w:r w:rsidR="00B6348E" w:rsidRPr="006243C3">
        <w:rPr>
          <w:rStyle w:val="FootnoteReference"/>
          <w:sz w:val="20"/>
          <w:szCs w:val="20"/>
          <w:lang w:val="es-ES_tradnl"/>
        </w:rPr>
        <w:footnoteReference w:id="7"/>
      </w:r>
      <w:r w:rsidR="00B6348E" w:rsidRPr="006243C3">
        <w:rPr>
          <w:sz w:val="20"/>
          <w:szCs w:val="20"/>
          <w:lang w:val="es-ES_tradnl"/>
        </w:rPr>
        <w:t>. En efecto, para que opere la litispendencia o la cosa juzgada internacional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00B6348E" w:rsidRPr="006243C3">
        <w:rPr>
          <w:rStyle w:val="FootnoteReference"/>
          <w:sz w:val="20"/>
          <w:szCs w:val="20"/>
          <w:lang w:val="es-ES_tradnl"/>
        </w:rPr>
        <w:footnoteReference w:id="8"/>
      </w:r>
      <w:r w:rsidR="00B6348E" w:rsidRPr="006243C3">
        <w:rPr>
          <w:sz w:val="20"/>
          <w:szCs w:val="20"/>
          <w:lang w:val="es-ES_tradnl"/>
        </w:rPr>
        <w:t>.</w:t>
      </w:r>
    </w:p>
    <w:p w14:paraId="760A03F6" w14:textId="2482AB4E" w:rsidR="007335A3" w:rsidRPr="007335A3" w:rsidRDefault="00EC244D" w:rsidP="007335A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sidRPr="004251D0">
        <w:rPr>
          <w:rFonts w:asciiTheme="majorHAnsi" w:hAnsiTheme="majorHAnsi"/>
          <w:sz w:val="20"/>
          <w:szCs w:val="20"/>
          <w:lang w:val="es-ES_tradnl"/>
        </w:rPr>
        <w:t>En el presente caso la CIDH corroboró que el señor Y.F. presentó una comunicación ante el Comité de los Derechos del Niño de las Naciones Unidas basada en los mismos hechos expuestos en esta petición. Como resultado, el 28 de febrero de 2020 dicho organismo declaró inadmisible el reclamo</w:t>
      </w:r>
      <w:r>
        <w:rPr>
          <w:rFonts w:asciiTheme="majorHAnsi" w:hAnsiTheme="majorHAnsi"/>
          <w:sz w:val="20"/>
          <w:szCs w:val="20"/>
          <w:lang w:val="es-ES_tradnl"/>
        </w:rPr>
        <w:t xml:space="preserve"> al concluir que </w:t>
      </w:r>
      <w:r w:rsidR="00A95188">
        <w:rPr>
          <w:rFonts w:asciiTheme="majorHAnsi" w:hAnsiTheme="majorHAnsi"/>
          <w:sz w:val="20"/>
          <w:szCs w:val="20"/>
          <w:lang w:val="es-ES_tradnl"/>
        </w:rPr>
        <w:t xml:space="preserve">el peticionario </w:t>
      </w:r>
      <w:r>
        <w:rPr>
          <w:rFonts w:asciiTheme="majorHAnsi" w:hAnsiTheme="majorHAnsi"/>
          <w:sz w:val="20"/>
          <w:szCs w:val="20"/>
          <w:lang w:val="es-ES_tradnl"/>
        </w:rPr>
        <w:t>no había agotado los recursos de la jurisdicción interna.</w:t>
      </w:r>
    </w:p>
    <w:p w14:paraId="5F778E79" w14:textId="656D26A0" w:rsidR="00B6348E" w:rsidRDefault="00C378E5" w:rsidP="00C378E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_tradnl"/>
        </w:rPr>
      </w:pPr>
      <w:r>
        <w:rPr>
          <w:sz w:val="20"/>
          <w:szCs w:val="20"/>
          <w:lang w:val="es-ES_tradnl"/>
        </w:rPr>
        <w:t xml:space="preserve">Debido a lo expuesto, la </w:t>
      </w:r>
      <w:r w:rsidR="00A95188">
        <w:rPr>
          <w:sz w:val="20"/>
          <w:szCs w:val="20"/>
          <w:lang w:val="es-ES_tradnl"/>
        </w:rPr>
        <w:t>CIDH</w:t>
      </w:r>
      <w:r>
        <w:rPr>
          <w:sz w:val="20"/>
          <w:szCs w:val="20"/>
          <w:lang w:val="es-ES_tradnl"/>
        </w:rPr>
        <w:t xml:space="preserve"> considera que la comunicación respecto de Y.F. y su hijo no está siendo considerada por el Comité de Derechos del Niño</w:t>
      </w:r>
      <w:r w:rsidR="007335A3" w:rsidRPr="007335A3">
        <w:rPr>
          <w:sz w:val="20"/>
          <w:szCs w:val="20"/>
          <w:lang w:val="es-ES_tradnl"/>
        </w:rPr>
        <w:t>, ni ha producido una decisión de fondo sobre los hechos alegados que conduzca a un arreglo efectivo de las violaciones denunciadas</w:t>
      </w:r>
      <w:r>
        <w:rPr>
          <w:sz w:val="20"/>
          <w:szCs w:val="20"/>
          <w:lang w:val="es-ES_tradnl"/>
        </w:rPr>
        <w:t xml:space="preserve">, pues </w:t>
      </w:r>
      <w:r w:rsidR="00A95188">
        <w:rPr>
          <w:sz w:val="20"/>
          <w:szCs w:val="20"/>
          <w:lang w:val="es-ES_tradnl"/>
        </w:rPr>
        <w:t>dicho mecanismo simplemente</w:t>
      </w:r>
      <w:r>
        <w:rPr>
          <w:sz w:val="20"/>
          <w:szCs w:val="20"/>
          <w:lang w:val="es-ES_tradnl"/>
        </w:rPr>
        <w:t xml:space="preserve"> </w:t>
      </w:r>
      <w:r w:rsidR="00A95188">
        <w:rPr>
          <w:sz w:val="20"/>
          <w:szCs w:val="20"/>
          <w:lang w:val="es-ES_tradnl"/>
        </w:rPr>
        <w:t>inadmitió su reclamo</w:t>
      </w:r>
      <w:r>
        <w:rPr>
          <w:sz w:val="20"/>
          <w:szCs w:val="20"/>
          <w:lang w:val="es-ES_tradnl"/>
        </w:rPr>
        <w:t xml:space="preserve">. </w:t>
      </w:r>
      <w:r w:rsidR="007335A3" w:rsidRPr="007335A3">
        <w:rPr>
          <w:sz w:val="20"/>
          <w:szCs w:val="20"/>
          <w:lang w:val="es-ES_tradnl"/>
        </w:rPr>
        <w:t xml:space="preserve">Por consiguiente, la </w:t>
      </w:r>
      <w:r w:rsidR="00A95188">
        <w:rPr>
          <w:sz w:val="20"/>
          <w:szCs w:val="20"/>
          <w:lang w:val="es-ES_tradnl"/>
        </w:rPr>
        <w:t>CIDH</w:t>
      </w:r>
      <w:r w:rsidR="007335A3" w:rsidRPr="007335A3">
        <w:rPr>
          <w:sz w:val="20"/>
          <w:szCs w:val="20"/>
          <w:lang w:val="es-ES_tradnl"/>
        </w:rPr>
        <w:t xml:space="preserve"> concluye que no existe duplicidad de </w:t>
      </w:r>
      <w:r w:rsidR="00A95188">
        <w:rPr>
          <w:sz w:val="20"/>
          <w:szCs w:val="20"/>
          <w:lang w:val="es-ES_tradnl"/>
        </w:rPr>
        <w:t>procedimientos en los términos de</w:t>
      </w:r>
      <w:r w:rsidR="00E37668">
        <w:rPr>
          <w:sz w:val="20"/>
          <w:szCs w:val="20"/>
          <w:lang w:val="es-ES_tradnl"/>
        </w:rPr>
        <w:t xml:space="preserve"> los artículos 46.1.c) y 47.d) de la Convención Americana</w:t>
      </w:r>
      <w:r w:rsidR="007335A3" w:rsidRPr="007335A3">
        <w:rPr>
          <w:sz w:val="20"/>
          <w:szCs w:val="20"/>
          <w:lang w:val="es-ES_tradnl"/>
        </w:rPr>
        <w:t>.</w:t>
      </w:r>
    </w:p>
    <w:p w14:paraId="21F67626" w14:textId="41A96F73" w:rsidR="00B71EFB" w:rsidRPr="00B71EFB" w:rsidRDefault="00B71EFB" w:rsidP="00B71EF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sz w:val="20"/>
          <w:szCs w:val="20"/>
          <w:lang w:val="es-ES_tradnl"/>
        </w:rPr>
      </w:pPr>
      <w:r w:rsidRPr="006243C3">
        <w:rPr>
          <w:b/>
          <w:bCs/>
          <w:sz w:val="20"/>
          <w:szCs w:val="20"/>
          <w:lang w:val="es-ES_tradnl"/>
        </w:rPr>
        <w:t>Análisis de caracterización</w:t>
      </w:r>
    </w:p>
    <w:p w14:paraId="0E58DBB8" w14:textId="2F5A0E33" w:rsidR="00591222" w:rsidRDefault="00591222" w:rsidP="0059122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E"/>
        </w:rPr>
      </w:pPr>
      <w:r>
        <w:rPr>
          <w:sz w:val="20"/>
          <w:szCs w:val="20"/>
          <w:lang w:val="es-ES_tradnl"/>
        </w:rPr>
        <w:t xml:space="preserve">A los efectos de la admisibilidad, la Comisión debe decidir si los hechos alegados pueden caracterizar una violación de </w:t>
      </w:r>
      <w:r w:rsidRPr="0094773D">
        <w:rPr>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w:t>
      </w:r>
      <w:r w:rsidR="00E37668">
        <w:rPr>
          <w:sz w:val="20"/>
          <w:szCs w:val="20"/>
          <w:lang w:val="es-PE"/>
        </w:rPr>
        <w:t>un análisis</w:t>
      </w:r>
      <w:r w:rsidRPr="0094773D">
        <w:rPr>
          <w:sz w:val="20"/>
          <w:szCs w:val="20"/>
          <w:lang w:val="es-PE"/>
        </w:rPr>
        <w:t xml:space="preserve"> </w:t>
      </w:r>
      <w:r w:rsidRPr="0094773D">
        <w:rPr>
          <w:i/>
          <w:iCs/>
          <w:sz w:val="20"/>
          <w:szCs w:val="20"/>
          <w:lang w:val="es-PE"/>
        </w:rPr>
        <w:t>prima facie</w:t>
      </w:r>
      <w:r w:rsidRPr="0094773D">
        <w:rPr>
          <w:sz w:val="20"/>
          <w:szCs w:val="20"/>
          <w:lang w:val="es-PE"/>
        </w:rPr>
        <w:t xml:space="preserve"> para determinar si la petición establece el fundamento de la violación, posible o potencial, de un derecho garantizado por la Convención, pero no para establecer la existencia de una </w:t>
      </w:r>
      <w:r w:rsidR="00E37668">
        <w:rPr>
          <w:sz w:val="20"/>
          <w:szCs w:val="20"/>
          <w:lang w:val="es-PE"/>
        </w:rPr>
        <w:t>vulneración</w:t>
      </w:r>
      <w:r w:rsidRPr="0094773D">
        <w:rPr>
          <w:sz w:val="20"/>
          <w:szCs w:val="20"/>
          <w:lang w:val="es-PE"/>
        </w:rPr>
        <w:t xml:space="preserve"> de derechos. </w:t>
      </w:r>
    </w:p>
    <w:p w14:paraId="04B4F58A" w14:textId="77777777" w:rsidR="006D150B" w:rsidRPr="006D150B" w:rsidRDefault="00591222" w:rsidP="006D150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E"/>
        </w:rPr>
      </w:pPr>
      <w:r w:rsidRPr="006A772C">
        <w:rPr>
          <w:bCs/>
          <w:sz w:val="20"/>
          <w:szCs w:val="20"/>
          <w:lang w:val="es-PE"/>
        </w:rPr>
        <w:t>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son, entre otros, funciones propias de la jurisdicción interna, que no pueden ser reemplazadas por la CIDH. En ese sentido, la función de la Comisión consiste en garantizar la observancia de las obligaciones asumidas por los Estados parte de la Convención Americana, pero no puede actuar como un tribunal de alzada para examinar supuestos errores de derecho o de hecho cometidos por los tribunales nacionales que hayan actuado dentro de los límites de su competencia</w:t>
      </w:r>
      <w:r w:rsidRPr="0094773D">
        <w:rPr>
          <w:rStyle w:val="FootnoteReference"/>
          <w:color w:val="auto"/>
          <w:sz w:val="20"/>
          <w:szCs w:val="20"/>
          <w:lang w:val="es-PE"/>
        </w:rPr>
        <w:footnoteReference w:id="9"/>
      </w:r>
      <w:r w:rsidRPr="006A772C">
        <w:rPr>
          <w:bCs/>
          <w:sz w:val="20"/>
          <w:szCs w:val="20"/>
          <w:lang w:val="es-PE"/>
        </w:rPr>
        <w:t>.</w:t>
      </w:r>
    </w:p>
    <w:p w14:paraId="74D77E35" w14:textId="6F6315AB" w:rsidR="000C7747" w:rsidRPr="000C7747" w:rsidRDefault="00C8124B" w:rsidP="006D150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6D150B">
        <w:rPr>
          <w:sz w:val="20"/>
          <w:szCs w:val="20"/>
          <w:lang w:val="es-PE"/>
        </w:rPr>
        <w:t xml:space="preserve">En el presente caso, el peticionario alega </w:t>
      </w:r>
      <w:r w:rsidR="006E3918">
        <w:rPr>
          <w:sz w:val="20"/>
          <w:szCs w:val="20"/>
          <w:lang w:val="es-PE"/>
        </w:rPr>
        <w:t xml:space="preserve">ante la CIDH </w:t>
      </w:r>
      <w:r w:rsidRPr="006D150B">
        <w:rPr>
          <w:sz w:val="20"/>
          <w:szCs w:val="20"/>
          <w:lang w:val="es-PE"/>
        </w:rPr>
        <w:t xml:space="preserve">que las decisiones judiciales fueron discriminatorias e irrazonables, particularmente en lo relativo a la prohibición de que sus hijos se comuniquen con él en su idioma natal. </w:t>
      </w:r>
      <w:r w:rsidRPr="00243314">
        <w:rPr>
          <w:sz w:val="20"/>
          <w:szCs w:val="20"/>
          <w:lang w:val="es-ES"/>
        </w:rPr>
        <w:t xml:space="preserve">Sin embargo, </w:t>
      </w:r>
      <w:r w:rsidR="000C7747">
        <w:rPr>
          <w:sz w:val="20"/>
          <w:szCs w:val="20"/>
          <w:lang w:val="es-ES"/>
        </w:rPr>
        <w:t>la Comisión nota que el señor Y.F. n</w:t>
      </w:r>
      <w:r w:rsidR="006E3918">
        <w:rPr>
          <w:sz w:val="20"/>
          <w:szCs w:val="20"/>
          <w:lang w:val="es-ES"/>
        </w:rPr>
        <w:t>o alegó en su recurso planteado a nivel interno que esta situación constituyera un trato discriminatorio</w:t>
      </w:r>
      <w:r w:rsidR="000C7747">
        <w:rPr>
          <w:sz w:val="20"/>
          <w:szCs w:val="20"/>
          <w:lang w:val="es-ES"/>
        </w:rPr>
        <w:t xml:space="preserve">, ni solicitó un intérprete. </w:t>
      </w:r>
      <w:r w:rsidR="006E3918">
        <w:rPr>
          <w:sz w:val="20"/>
          <w:szCs w:val="20"/>
          <w:lang w:val="es-ES"/>
        </w:rPr>
        <w:t xml:space="preserve">Tampoco surge </w:t>
      </w:r>
      <w:r w:rsidR="000C7747">
        <w:rPr>
          <w:sz w:val="20"/>
          <w:szCs w:val="20"/>
          <w:lang w:val="es-ES"/>
        </w:rPr>
        <w:t>del expediente que esta limitación haya provocado que</w:t>
      </w:r>
      <w:r w:rsidR="006E3918">
        <w:rPr>
          <w:sz w:val="20"/>
          <w:szCs w:val="20"/>
          <w:lang w:val="es-ES"/>
        </w:rPr>
        <w:t xml:space="preserve"> el peticionario</w:t>
      </w:r>
      <w:r w:rsidR="000C7747">
        <w:rPr>
          <w:sz w:val="20"/>
          <w:szCs w:val="20"/>
          <w:lang w:val="es-ES"/>
        </w:rPr>
        <w:t xml:space="preserve"> no pudiera conversar con sus hijos o comunicarse adecuadamente con ellos.</w:t>
      </w:r>
      <w:r w:rsidR="006E3918">
        <w:rPr>
          <w:sz w:val="20"/>
          <w:szCs w:val="20"/>
          <w:lang w:val="es-ES"/>
        </w:rPr>
        <w:t xml:space="preserve"> </w:t>
      </w:r>
    </w:p>
    <w:p w14:paraId="033EE60F" w14:textId="0F98F2B1" w:rsidR="006D150B" w:rsidRPr="006D150B" w:rsidRDefault="000C7747" w:rsidP="006D150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Pr>
          <w:sz w:val="20"/>
          <w:szCs w:val="20"/>
          <w:lang w:val="es-ES"/>
        </w:rPr>
        <w:lastRenderedPageBreak/>
        <w:t xml:space="preserve">Por su parte, </w:t>
      </w:r>
      <w:r w:rsidR="00C8124B" w:rsidRPr="00243314">
        <w:rPr>
          <w:sz w:val="20"/>
          <w:szCs w:val="20"/>
          <w:lang w:val="es-ES"/>
        </w:rPr>
        <w:t xml:space="preserve">el Estado ha fundamentado que esta restricción respondió a la necesidad de garantizar una supervisión efectiva de la comunicación entre el peticionario y sus hijos, dado que el abuelo materno, encargado de supervisarlas, no comprendía el idioma del padre. Además, según las evaluaciones psicológicas los niños expresaron temor hacia su padre, lo que llevó a las autoridades a adoptar medidas orientadas a su protección. </w:t>
      </w:r>
      <w:r w:rsidR="00C8124B" w:rsidRPr="006D150B">
        <w:rPr>
          <w:sz w:val="20"/>
          <w:szCs w:val="20"/>
          <w:lang w:val="es-PE"/>
        </w:rPr>
        <w:t>El peticionario no ha presentado información suficiente que permita desvirtuar estos funda</w:t>
      </w:r>
      <w:r w:rsidR="00C8124B" w:rsidRPr="006D150B">
        <w:rPr>
          <w:rFonts w:asciiTheme="majorHAnsi" w:hAnsiTheme="majorHAnsi"/>
          <w:sz w:val="20"/>
          <w:szCs w:val="20"/>
          <w:lang w:val="es-PE"/>
        </w:rPr>
        <w:t xml:space="preserve">mentos ni evidenciar </w:t>
      </w:r>
      <w:r w:rsidR="00C8124B" w:rsidRPr="00E37668">
        <w:rPr>
          <w:rFonts w:asciiTheme="majorHAnsi" w:hAnsiTheme="majorHAnsi"/>
          <w:i/>
          <w:iCs/>
          <w:sz w:val="20"/>
          <w:szCs w:val="20"/>
          <w:lang w:val="es-PE"/>
        </w:rPr>
        <w:t>prima facie</w:t>
      </w:r>
      <w:r w:rsidR="00C8124B" w:rsidRPr="006D150B">
        <w:rPr>
          <w:rFonts w:asciiTheme="majorHAnsi" w:hAnsiTheme="majorHAnsi"/>
          <w:sz w:val="20"/>
          <w:szCs w:val="20"/>
          <w:lang w:val="es-PE"/>
        </w:rPr>
        <w:t xml:space="preserve"> una vulneración de derechos en la decisión adoptada.</w:t>
      </w:r>
    </w:p>
    <w:p w14:paraId="12E9D480" w14:textId="24AEEE90" w:rsidR="006D150B" w:rsidRPr="006D150B" w:rsidRDefault="006D150B" w:rsidP="006D150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6D150B">
        <w:rPr>
          <w:rFonts w:asciiTheme="majorHAnsi" w:hAnsiTheme="majorHAnsi"/>
          <w:sz w:val="20"/>
          <w:szCs w:val="20"/>
          <w:lang w:val="es-PE"/>
        </w:rPr>
        <w:t xml:space="preserve">Asimismo, en cuanto a la supuesta retención ilícita de los menores la Comisión observa que los niños ingresaron a Panamá con el consentimiento expreso del peticionario y acompañados de su madre, sin que existiera un traslado irregular o un propósito ilícito. Posteriormente, </w:t>
      </w:r>
      <w:r w:rsidR="00A37DB7">
        <w:rPr>
          <w:rFonts w:asciiTheme="majorHAnsi" w:hAnsiTheme="majorHAnsi"/>
          <w:sz w:val="20"/>
          <w:szCs w:val="20"/>
          <w:lang w:val="es-PE"/>
        </w:rPr>
        <w:t>de acuerdo con la información proporcionada por el Estado</w:t>
      </w:r>
      <w:r w:rsidR="00985312">
        <w:rPr>
          <w:rFonts w:asciiTheme="majorHAnsi" w:hAnsiTheme="majorHAnsi"/>
          <w:sz w:val="20"/>
          <w:szCs w:val="20"/>
          <w:lang w:val="es-PE"/>
        </w:rPr>
        <w:t>,</w:t>
      </w:r>
      <w:r w:rsidR="00A37DB7">
        <w:rPr>
          <w:rFonts w:asciiTheme="majorHAnsi" w:hAnsiTheme="majorHAnsi"/>
          <w:sz w:val="20"/>
          <w:szCs w:val="20"/>
          <w:lang w:val="es-PE"/>
        </w:rPr>
        <w:t xml:space="preserve"> </w:t>
      </w:r>
      <w:r w:rsidRPr="006D150B">
        <w:rPr>
          <w:rFonts w:asciiTheme="majorHAnsi" w:hAnsiTheme="majorHAnsi"/>
          <w:sz w:val="20"/>
          <w:szCs w:val="20"/>
          <w:lang w:val="es-PE"/>
        </w:rPr>
        <w:t>las decisiones judiciales que atribuyeron la custodia a la madre se basaron</w:t>
      </w:r>
      <w:r w:rsidR="00E6648C">
        <w:rPr>
          <w:rFonts w:asciiTheme="majorHAnsi" w:hAnsiTheme="majorHAnsi"/>
          <w:sz w:val="20"/>
          <w:szCs w:val="20"/>
          <w:lang w:val="es-PE"/>
        </w:rPr>
        <w:t xml:space="preserve"> </w:t>
      </w:r>
      <w:r w:rsidRPr="006D150B">
        <w:rPr>
          <w:rFonts w:asciiTheme="majorHAnsi" w:hAnsiTheme="majorHAnsi"/>
          <w:sz w:val="20"/>
          <w:szCs w:val="20"/>
          <w:lang w:val="es-PE"/>
        </w:rPr>
        <w:t xml:space="preserve">en el </w:t>
      </w:r>
      <w:r w:rsidRPr="006D150B">
        <w:rPr>
          <w:rStyle w:val="Strong"/>
          <w:rFonts w:asciiTheme="majorHAnsi" w:hAnsiTheme="majorHAnsi"/>
          <w:b w:val="0"/>
          <w:bCs w:val="0"/>
          <w:sz w:val="20"/>
          <w:szCs w:val="20"/>
          <w:lang w:val="es-PE"/>
        </w:rPr>
        <w:t>interés superior del niño</w:t>
      </w:r>
      <w:r w:rsidR="00A75AF4">
        <w:rPr>
          <w:rFonts w:asciiTheme="majorHAnsi" w:hAnsiTheme="majorHAnsi"/>
          <w:sz w:val="20"/>
          <w:szCs w:val="20"/>
          <w:lang w:val="es-PE"/>
        </w:rPr>
        <w:t>, según se observa a primera vista.</w:t>
      </w:r>
    </w:p>
    <w:p w14:paraId="7B82D69B" w14:textId="43DC2F09" w:rsidR="006D150B" w:rsidRPr="006D150B" w:rsidRDefault="006D150B" w:rsidP="006D150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6D150B">
        <w:rPr>
          <w:rFonts w:asciiTheme="majorHAnsi" w:hAnsiTheme="majorHAnsi"/>
          <w:sz w:val="20"/>
          <w:szCs w:val="20"/>
          <w:lang w:val="es-PE"/>
        </w:rPr>
        <w:t xml:space="preserve">En este sentido la </w:t>
      </w:r>
      <w:r w:rsidR="00A75AF4">
        <w:rPr>
          <w:rFonts w:asciiTheme="majorHAnsi" w:hAnsiTheme="majorHAnsi"/>
          <w:sz w:val="20"/>
          <w:szCs w:val="20"/>
          <w:lang w:val="es-PE"/>
        </w:rPr>
        <w:t>CIDH</w:t>
      </w:r>
      <w:r w:rsidRPr="006D150B">
        <w:rPr>
          <w:rFonts w:asciiTheme="majorHAnsi" w:hAnsiTheme="majorHAnsi"/>
          <w:sz w:val="20"/>
          <w:szCs w:val="20"/>
          <w:lang w:val="es-PE"/>
        </w:rPr>
        <w:t xml:space="preserve"> recuerda que</w:t>
      </w:r>
      <w:r w:rsidR="00465F00">
        <w:rPr>
          <w:rFonts w:asciiTheme="majorHAnsi" w:hAnsiTheme="majorHAnsi"/>
          <w:sz w:val="20"/>
          <w:szCs w:val="20"/>
          <w:lang w:val="es-PE"/>
        </w:rPr>
        <w:t>,</w:t>
      </w:r>
      <w:r w:rsidRPr="006D150B">
        <w:rPr>
          <w:rFonts w:asciiTheme="majorHAnsi" w:hAnsiTheme="majorHAnsi"/>
          <w:sz w:val="20"/>
          <w:szCs w:val="20"/>
          <w:lang w:val="es-PE"/>
        </w:rPr>
        <w:t xml:space="preserve"> de acuerdo con la </w:t>
      </w:r>
      <w:r w:rsidRPr="006D150B">
        <w:rPr>
          <w:rStyle w:val="Strong"/>
          <w:rFonts w:asciiTheme="majorHAnsi" w:hAnsiTheme="majorHAnsi"/>
          <w:b w:val="0"/>
          <w:bCs w:val="0"/>
          <w:sz w:val="20"/>
          <w:szCs w:val="20"/>
          <w:lang w:val="es-PE"/>
        </w:rPr>
        <w:t>Convención sobre los Derechos del Niño</w:t>
      </w:r>
      <w:r w:rsidRPr="006D150B">
        <w:rPr>
          <w:rFonts w:asciiTheme="majorHAnsi" w:hAnsiTheme="majorHAnsi"/>
          <w:sz w:val="20"/>
          <w:szCs w:val="20"/>
          <w:lang w:val="es-PE"/>
        </w:rPr>
        <w:t xml:space="preserve"> y la jurisprudencia de la </w:t>
      </w:r>
      <w:r w:rsidRPr="006D150B">
        <w:rPr>
          <w:rStyle w:val="Strong"/>
          <w:rFonts w:asciiTheme="majorHAnsi" w:hAnsiTheme="majorHAnsi"/>
          <w:b w:val="0"/>
          <w:bCs w:val="0"/>
          <w:sz w:val="20"/>
          <w:szCs w:val="20"/>
          <w:lang w:val="es-PE"/>
        </w:rPr>
        <w:t>Corte Interamericana de Derechos Humanos</w:t>
      </w:r>
      <w:r w:rsidRPr="006D150B">
        <w:rPr>
          <w:rFonts w:asciiTheme="majorHAnsi" w:hAnsiTheme="majorHAnsi"/>
          <w:sz w:val="20"/>
          <w:szCs w:val="20"/>
          <w:lang w:val="es-PE"/>
        </w:rPr>
        <w:t xml:space="preserve">, el interés superior del </w:t>
      </w:r>
      <w:r w:rsidR="00622083">
        <w:rPr>
          <w:rFonts w:asciiTheme="majorHAnsi" w:hAnsiTheme="majorHAnsi"/>
          <w:sz w:val="20"/>
          <w:szCs w:val="20"/>
          <w:lang w:val="es-PE"/>
        </w:rPr>
        <w:t>niño</w:t>
      </w:r>
      <w:r w:rsidRPr="006D150B">
        <w:rPr>
          <w:rFonts w:asciiTheme="majorHAnsi" w:hAnsiTheme="majorHAnsi"/>
          <w:sz w:val="20"/>
          <w:szCs w:val="20"/>
          <w:lang w:val="es-PE"/>
        </w:rPr>
        <w:t xml:space="preserve"> debe ser un criterio primordial en cualquier decisión que lo involucre. </w:t>
      </w:r>
      <w:r w:rsidRPr="00A37DB7">
        <w:rPr>
          <w:rFonts w:asciiTheme="majorHAnsi" w:hAnsiTheme="majorHAnsi"/>
          <w:sz w:val="20"/>
          <w:szCs w:val="20"/>
          <w:lang w:val="es-ES"/>
        </w:rPr>
        <w:t>En este caso, las autoridades nacionales consideraron la situación emocional y psicológica de los menores al establecer medidas de protección y supervisión. Además, la atribución de la custodia se resolvió en</w:t>
      </w:r>
      <w:r w:rsidRPr="00243314">
        <w:rPr>
          <w:rFonts w:asciiTheme="majorHAnsi" w:hAnsiTheme="majorHAnsi"/>
          <w:sz w:val="20"/>
          <w:szCs w:val="20"/>
          <w:lang w:val="es-ES"/>
        </w:rPr>
        <w:t xml:space="preserve"> el marco de un proceso judicial que garantizó la posibilidad de presentar pruebas y argumentos. </w:t>
      </w:r>
      <w:r w:rsidR="00667E59">
        <w:rPr>
          <w:rFonts w:asciiTheme="majorHAnsi" w:hAnsiTheme="majorHAnsi"/>
          <w:sz w:val="20"/>
          <w:szCs w:val="20"/>
          <w:lang w:val="es-ES"/>
        </w:rPr>
        <w:t>Así, n</w:t>
      </w:r>
      <w:r w:rsidRPr="00243314">
        <w:rPr>
          <w:rFonts w:asciiTheme="majorHAnsi" w:hAnsiTheme="majorHAnsi"/>
          <w:sz w:val="20"/>
          <w:szCs w:val="20"/>
          <w:lang w:val="es-ES"/>
        </w:rPr>
        <w:t xml:space="preserve">o se advierte </w:t>
      </w:r>
      <w:r w:rsidRPr="00243314">
        <w:rPr>
          <w:rFonts w:asciiTheme="majorHAnsi" w:hAnsiTheme="majorHAnsi"/>
          <w:i/>
          <w:iCs/>
          <w:sz w:val="20"/>
          <w:szCs w:val="20"/>
          <w:lang w:val="es-ES"/>
        </w:rPr>
        <w:t>prima facie</w:t>
      </w:r>
      <w:r w:rsidRPr="00243314">
        <w:rPr>
          <w:rFonts w:asciiTheme="majorHAnsi" w:hAnsiTheme="majorHAnsi"/>
          <w:sz w:val="20"/>
          <w:szCs w:val="20"/>
          <w:lang w:val="es-ES"/>
        </w:rPr>
        <w:t xml:space="preserve"> que las decisiones adoptadas hayan sido arbitrarias o contrarias a los estándares internacionales en materia de derechos del niño.</w:t>
      </w:r>
    </w:p>
    <w:p w14:paraId="17F531CC" w14:textId="77777777" w:rsidR="00C8124B" w:rsidRPr="006D150B" w:rsidRDefault="00C8124B" w:rsidP="006D150B">
      <w:pPr>
        <w:pStyle w:val="NormalWeb"/>
        <w:numPr>
          <w:ilvl w:val="0"/>
          <w:numId w:val="103"/>
        </w:numPr>
        <w:jc w:val="both"/>
        <w:rPr>
          <w:rFonts w:asciiTheme="majorHAnsi" w:hAnsiTheme="majorHAnsi"/>
          <w:sz w:val="20"/>
          <w:szCs w:val="20"/>
        </w:rPr>
      </w:pPr>
      <w:r w:rsidRPr="006D150B">
        <w:rPr>
          <w:rFonts w:asciiTheme="majorHAnsi" w:hAnsiTheme="majorHAnsi"/>
          <w:sz w:val="20"/>
          <w:szCs w:val="20"/>
        </w:rPr>
        <w:t xml:space="preserve">Por estas razones, la Comisión concluye que los hechos alegados por la parte peticionaria no configuran, </w:t>
      </w:r>
      <w:r w:rsidRPr="000C7747">
        <w:rPr>
          <w:rFonts w:asciiTheme="majorHAnsi" w:hAnsiTheme="majorHAnsi"/>
          <w:i/>
          <w:iCs/>
          <w:sz w:val="20"/>
          <w:szCs w:val="20"/>
        </w:rPr>
        <w:t>prima facie</w:t>
      </w:r>
      <w:r w:rsidRPr="006D150B">
        <w:rPr>
          <w:rFonts w:asciiTheme="majorHAnsi" w:hAnsiTheme="majorHAnsi"/>
          <w:sz w:val="20"/>
          <w:szCs w:val="20"/>
        </w:rPr>
        <w:t>, una posible vulneración de derechos protegidos por la Convención Americana. En consecuencia, con base en el artículo 47.b) del citado instrumento, corresponde declarar la inadmisibilidad de la presente petición.</w:t>
      </w:r>
    </w:p>
    <w:p w14:paraId="29BB41F5" w14:textId="7DC182FE" w:rsidR="003239B8" w:rsidRPr="00E40B1B" w:rsidRDefault="003239B8" w:rsidP="00E40B1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PE"/>
        </w:rPr>
      </w:pPr>
      <w:r w:rsidRPr="00E40B1B">
        <w:rPr>
          <w:rFonts w:asciiTheme="majorHAnsi" w:hAnsiTheme="majorHAnsi"/>
          <w:b/>
          <w:bCs/>
          <w:sz w:val="20"/>
          <w:szCs w:val="20"/>
          <w:lang w:val="es-ES"/>
        </w:rPr>
        <w:t xml:space="preserve">VIII. </w:t>
      </w:r>
      <w:r w:rsidRPr="00E40B1B">
        <w:rPr>
          <w:rFonts w:asciiTheme="majorHAnsi" w:hAnsiTheme="majorHAnsi"/>
          <w:b/>
          <w:bCs/>
          <w:sz w:val="20"/>
          <w:szCs w:val="20"/>
          <w:lang w:val="es-ES"/>
        </w:rPr>
        <w:tab/>
        <w:t>DECISIÓN</w:t>
      </w:r>
    </w:p>
    <w:p w14:paraId="41AA5BF6" w14:textId="5CCF3725" w:rsidR="000419AD" w:rsidRPr="00CE73A4" w:rsidRDefault="000419AD" w:rsidP="00CE73A4">
      <w:pPr>
        <w:pStyle w:val="ListParagraph"/>
        <w:numPr>
          <w:ilvl w:val="0"/>
          <w:numId w:val="109"/>
        </w:numPr>
        <w:spacing w:before="240" w:after="240"/>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Decl</w:t>
      </w:r>
      <w:r w:rsidRPr="00024C69">
        <w:rPr>
          <w:rFonts w:eastAsia="Arial Unicode MS" w:cs="Times New Roman"/>
          <w:color w:val="auto"/>
          <w:sz w:val="20"/>
          <w:szCs w:val="20"/>
          <w:lang w:val="es-ES" w:eastAsia="en-US"/>
        </w:rPr>
        <w:t>arar inadmisible la presente p</w:t>
      </w:r>
      <w:r w:rsidRPr="000419AD">
        <w:rPr>
          <w:rFonts w:eastAsia="Arial Unicode MS" w:cs="Times New Roman"/>
          <w:color w:val="auto"/>
          <w:sz w:val="20"/>
          <w:szCs w:val="20"/>
          <w:lang w:val="es-ES" w:eastAsia="en-US"/>
        </w:rPr>
        <w:t>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12A7002C" w14:textId="0867D899" w:rsidR="004A6A54" w:rsidRDefault="004A6A54" w:rsidP="00CE73A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2642C68E" w14:textId="36769E8E" w:rsidR="008D768D" w:rsidRPr="00B419E9" w:rsidRDefault="00024C69" w:rsidP="00B419E9">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w:t>
      </w:r>
      <w:r w:rsidRPr="00B428C5">
        <w:rPr>
          <w:rStyle w:val="normaltextrun"/>
          <w:rFonts w:ascii="Cambria" w:hAnsi="Cambria" w:cs="Segoe UI"/>
          <w:sz w:val="20"/>
          <w:szCs w:val="20"/>
          <w:lang w:val="es-CL"/>
        </w:rPr>
        <w:t xml:space="preserve">s </w:t>
      </w:r>
      <w:r w:rsidR="00B428C5" w:rsidRPr="00B428C5">
        <w:rPr>
          <w:rStyle w:val="normaltextrun"/>
          <w:rFonts w:ascii="Cambria" w:hAnsi="Cambria" w:cs="Segoe UI"/>
          <w:sz w:val="20"/>
          <w:szCs w:val="20"/>
          <w:lang w:val="es-CL"/>
        </w:rPr>
        <w:t>2</w:t>
      </w:r>
      <w:r w:rsidRPr="00B428C5">
        <w:rPr>
          <w:rStyle w:val="normaltextrun"/>
          <w:rFonts w:ascii="Cambria" w:hAnsi="Cambria" w:cs="Segoe UI"/>
          <w:sz w:val="20"/>
          <w:szCs w:val="20"/>
          <w:lang w:val="es-CL"/>
        </w:rPr>
        <w:t xml:space="preserve"> días del mes de </w:t>
      </w:r>
      <w:r w:rsidR="00B428C5" w:rsidRPr="00B428C5">
        <w:rPr>
          <w:rStyle w:val="normaltextrun"/>
          <w:rFonts w:ascii="Cambria" w:hAnsi="Cambria" w:cs="Segoe UI"/>
          <w:sz w:val="20"/>
          <w:szCs w:val="20"/>
          <w:lang w:val="es-CL"/>
        </w:rPr>
        <w:t>mayo</w:t>
      </w:r>
      <w:r w:rsidRPr="00B428C5">
        <w:rPr>
          <w:rStyle w:val="normaltextrun"/>
          <w:rFonts w:ascii="Cambria" w:hAnsi="Cambria" w:cs="Segoe UI"/>
          <w:sz w:val="20"/>
          <w:szCs w:val="20"/>
          <w:lang w:val="es-CL"/>
        </w:rPr>
        <w:t xml:space="preserve"> de 20</w:t>
      </w:r>
      <w:r w:rsidR="00B428C5" w:rsidRPr="00B428C5">
        <w:rPr>
          <w:rStyle w:val="normaltextrun"/>
          <w:rFonts w:ascii="Cambria" w:hAnsi="Cambria" w:cs="Segoe UI"/>
          <w:sz w:val="20"/>
          <w:szCs w:val="20"/>
          <w:lang w:val="es-CL"/>
        </w:rPr>
        <w:t>25</w:t>
      </w:r>
      <w:r w:rsidRPr="00B428C5">
        <w:rPr>
          <w:rStyle w:val="normaltextrun"/>
          <w:rFonts w:ascii="Cambria" w:hAnsi="Cambria" w:cs="Segoe UI"/>
          <w:sz w:val="20"/>
          <w:szCs w:val="20"/>
          <w:lang w:val="es-CL"/>
        </w:rPr>
        <w:t xml:space="preserve">.  (Firmado): José Luis Caballero Ochoa, Presidente; Andrea Pochak, Primera Vicepresidenta; Arif Bulkan, Segundo Vicepresidente; Roberta Clarke y Gloria Monique de Mees, </w:t>
      </w:r>
      <w:r w:rsidR="008845BD">
        <w:rPr>
          <w:rStyle w:val="normaltextrun"/>
          <w:rFonts w:ascii="Cambria" w:hAnsi="Cambria" w:cs="Segoe UI"/>
          <w:sz w:val="20"/>
          <w:szCs w:val="20"/>
          <w:lang w:val="es-CL"/>
        </w:rPr>
        <w:t>m</w:t>
      </w:r>
      <w:r w:rsidRPr="00B428C5">
        <w:rPr>
          <w:rStyle w:val="normaltextrun"/>
          <w:rFonts w:ascii="Cambria" w:hAnsi="Cambria" w:cs="Segoe UI"/>
          <w:sz w:val="20"/>
          <w:szCs w:val="20"/>
          <w:lang w:val="es-CL"/>
        </w:rPr>
        <w:t>iembros de la Comisión.</w:t>
      </w:r>
    </w:p>
    <w:p w14:paraId="6AC80CA6" w14:textId="77777777" w:rsidR="00722C9F" w:rsidRPr="00974491" w:rsidRDefault="00722C9F" w:rsidP="00CE73A4">
      <w:pPr>
        <w:spacing w:before="240" w:after="240"/>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C42BE" w14:textId="77777777" w:rsidR="00983F8B" w:rsidRDefault="00983F8B">
      <w:r>
        <w:separator/>
      </w:r>
    </w:p>
  </w:endnote>
  <w:endnote w:type="continuationSeparator" w:id="0">
    <w:p w14:paraId="1FA8C3F1" w14:textId="77777777" w:rsidR="00983F8B" w:rsidRDefault="0098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31AE3" w14:textId="77777777" w:rsidR="00983F8B" w:rsidRPr="000F35ED" w:rsidRDefault="00983F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C713A02" w14:textId="77777777" w:rsidR="00983F8B" w:rsidRPr="000F35ED" w:rsidRDefault="00983F8B" w:rsidP="000F35ED">
      <w:pPr>
        <w:rPr>
          <w:rFonts w:asciiTheme="majorHAnsi" w:hAnsiTheme="majorHAnsi"/>
          <w:sz w:val="16"/>
          <w:szCs w:val="16"/>
        </w:rPr>
      </w:pPr>
      <w:r w:rsidRPr="000F35ED">
        <w:rPr>
          <w:rFonts w:asciiTheme="majorHAnsi" w:hAnsiTheme="majorHAnsi"/>
          <w:sz w:val="16"/>
          <w:szCs w:val="16"/>
        </w:rPr>
        <w:separator/>
      </w:r>
    </w:p>
    <w:p w14:paraId="2ECB4AC6" w14:textId="77777777" w:rsidR="00983F8B" w:rsidRPr="000F35ED" w:rsidRDefault="00983F8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2C8727" w14:textId="77777777" w:rsidR="00983F8B" w:rsidRPr="000F35ED" w:rsidRDefault="00983F8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CE0A8" w14:textId="29A0C331" w:rsidR="001B3419" w:rsidRPr="00D66FC6" w:rsidRDefault="001B3419" w:rsidP="001B3419">
      <w:pPr>
        <w:pStyle w:val="FootnoteText"/>
        <w:ind w:firstLine="720"/>
        <w:jc w:val="both"/>
        <w:rPr>
          <w:lang w:val="es-PE"/>
        </w:rPr>
      </w:pPr>
      <w:r w:rsidRPr="00D66FC6">
        <w:rPr>
          <w:rStyle w:val="FootnoteReference"/>
          <w:rFonts w:asciiTheme="majorHAnsi" w:hAnsiTheme="majorHAnsi"/>
          <w:sz w:val="16"/>
          <w:szCs w:val="16"/>
        </w:rPr>
        <w:footnoteRef/>
      </w:r>
      <w:r w:rsidRPr="00D66FC6">
        <w:rPr>
          <w:rFonts w:asciiTheme="majorHAnsi" w:hAnsiTheme="majorHAnsi"/>
          <w:sz w:val="16"/>
          <w:szCs w:val="16"/>
          <w:lang w:val="es-PE"/>
        </w:rPr>
        <w:t xml:space="preserve"> Por tratarse de una denuncia </w:t>
      </w:r>
      <w:r>
        <w:rPr>
          <w:rFonts w:asciiTheme="majorHAnsi" w:hAnsiTheme="majorHAnsi"/>
          <w:sz w:val="16"/>
          <w:szCs w:val="16"/>
          <w:lang w:val="es-PE"/>
        </w:rPr>
        <w:t>que involucra a niños</w:t>
      </w:r>
      <w:r w:rsidRPr="00D66FC6">
        <w:rPr>
          <w:rFonts w:asciiTheme="majorHAnsi" w:hAnsiTheme="majorHAnsi"/>
          <w:sz w:val="16"/>
          <w:szCs w:val="16"/>
          <w:lang w:val="es-PE"/>
        </w:rPr>
        <w:t>, la Comisión Interamericana decidió aplicar la restricción de identidad de</w:t>
      </w:r>
      <w:r>
        <w:rPr>
          <w:rFonts w:asciiTheme="majorHAnsi" w:hAnsiTheme="majorHAnsi"/>
          <w:sz w:val="16"/>
          <w:szCs w:val="16"/>
          <w:lang w:val="es-PE"/>
        </w:rPr>
        <w:t>l peticionario y de la</w:t>
      </w:r>
      <w:r w:rsidRPr="00D66FC6">
        <w:rPr>
          <w:rFonts w:asciiTheme="majorHAnsi" w:hAnsiTheme="majorHAnsi"/>
          <w:sz w:val="16"/>
          <w:szCs w:val="16"/>
          <w:lang w:val="es-PE"/>
        </w:rPr>
        <w:t xml:space="preserve"> presunta víctima </w:t>
      </w:r>
      <w:r w:rsidR="006E1BFE">
        <w:rPr>
          <w:rFonts w:asciiTheme="majorHAnsi" w:hAnsiTheme="majorHAnsi"/>
          <w:sz w:val="16"/>
          <w:szCs w:val="16"/>
          <w:lang w:val="es-PE"/>
        </w:rPr>
        <w:t xml:space="preserve">frente a terceros </w:t>
      </w:r>
      <w:r w:rsidRPr="00D66FC6">
        <w:rPr>
          <w:rFonts w:asciiTheme="majorHAnsi" w:hAnsiTheme="majorHAnsi"/>
          <w:sz w:val="16"/>
          <w:szCs w:val="16"/>
          <w:lang w:val="es-PE"/>
        </w:rPr>
        <w:t xml:space="preserve">para evitar </w:t>
      </w:r>
      <w:r>
        <w:rPr>
          <w:rFonts w:asciiTheme="majorHAnsi" w:hAnsiTheme="majorHAnsi"/>
          <w:sz w:val="16"/>
          <w:szCs w:val="16"/>
          <w:lang w:val="es-PE"/>
        </w:rPr>
        <w:t>su</w:t>
      </w:r>
      <w:r w:rsidRPr="00D66FC6">
        <w:rPr>
          <w:rFonts w:asciiTheme="majorHAnsi" w:hAnsiTheme="majorHAnsi"/>
          <w:sz w:val="16"/>
          <w:szCs w:val="16"/>
          <w:lang w:val="es-PE"/>
        </w:rPr>
        <w:t xml:space="preserve"> revictimización y posibles afectaciones a su vida privada.</w:t>
      </w:r>
    </w:p>
  </w:footnote>
  <w:footnote w:id="3">
    <w:p w14:paraId="33DA02D0" w14:textId="77777777" w:rsidR="00AB2512" w:rsidRPr="00263374" w:rsidRDefault="00AB2512" w:rsidP="00AB2512">
      <w:pPr>
        <w:ind w:firstLine="720"/>
        <w:jc w:val="both"/>
        <w:rPr>
          <w:rFonts w:asciiTheme="majorHAnsi" w:eastAsia="Cambria" w:hAnsiTheme="majorHAnsi" w:cs="Cambria"/>
          <w:color w:val="000000"/>
          <w:sz w:val="16"/>
          <w:szCs w:val="16"/>
          <w:lang w:val="es-PE"/>
        </w:rPr>
      </w:pPr>
      <w:r w:rsidRPr="00263374">
        <w:rPr>
          <w:rStyle w:val="FootnoteReference"/>
          <w:rFonts w:asciiTheme="majorHAnsi" w:hAnsiTheme="majorHAnsi"/>
          <w:sz w:val="16"/>
          <w:szCs w:val="16"/>
        </w:rPr>
        <w:footnoteRef/>
      </w:r>
      <w:r w:rsidRPr="00263374">
        <w:rPr>
          <w:rFonts w:asciiTheme="majorHAnsi" w:eastAsia="Cambria" w:hAnsiTheme="majorHAnsi" w:cs="Cambria"/>
          <w:color w:val="000000"/>
          <w:sz w:val="16"/>
          <w:szCs w:val="16"/>
          <w:vertAlign w:val="superscript"/>
          <w:lang w:val="es-PE"/>
        </w:rPr>
        <w:t xml:space="preserve"> </w:t>
      </w:r>
      <w:r w:rsidRPr="00263374">
        <w:rPr>
          <w:rFonts w:asciiTheme="majorHAnsi" w:eastAsia="Cambria" w:hAnsiTheme="majorHAnsi" w:cs="Cambria"/>
          <w:color w:val="000000"/>
          <w:sz w:val="16"/>
          <w:szCs w:val="16"/>
          <w:lang w:val="es-PE"/>
        </w:rPr>
        <w:t xml:space="preserve">En adelante, “la Convención Americana” o “la Convención”. </w:t>
      </w:r>
      <w:r w:rsidRPr="00263374">
        <w:rPr>
          <w:rFonts w:asciiTheme="majorHAnsi" w:eastAsia="Cambria" w:hAnsiTheme="majorHAnsi" w:cs="Cambria"/>
          <w:color w:val="000000"/>
          <w:sz w:val="16"/>
          <w:szCs w:val="16"/>
          <w:lang w:val="es-PE"/>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1273E38A" w14:textId="56499194" w:rsidR="00E97B4D" w:rsidRPr="00FC1463" w:rsidRDefault="00E97B4D" w:rsidP="00E97B4D">
      <w:pPr>
        <w:pStyle w:val="FootnoteText"/>
        <w:ind w:firstLine="720"/>
        <w:jc w:val="both"/>
        <w:rPr>
          <w:rFonts w:asciiTheme="majorHAnsi" w:hAnsiTheme="majorHAnsi"/>
          <w:sz w:val="16"/>
          <w:szCs w:val="16"/>
          <w:lang w:val="es-PE"/>
        </w:rPr>
      </w:pPr>
      <w:r w:rsidRPr="00FC1463">
        <w:rPr>
          <w:rStyle w:val="FootnoteReference"/>
          <w:rFonts w:asciiTheme="majorHAnsi" w:hAnsiTheme="majorHAnsi"/>
          <w:sz w:val="16"/>
          <w:szCs w:val="16"/>
        </w:rPr>
        <w:footnoteRef/>
      </w:r>
      <w:r w:rsidRPr="00FC1463">
        <w:rPr>
          <w:rFonts w:asciiTheme="majorHAnsi" w:hAnsiTheme="majorHAnsi"/>
          <w:sz w:val="16"/>
          <w:szCs w:val="16"/>
          <w:lang w:val="es-PE"/>
        </w:rPr>
        <w:t xml:space="preserve"> CIDH, Informe No. 155/17, Petición 1470-08</w:t>
      </w:r>
      <w:r>
        <w:rPr>
          <w:rFonts w:asciiTheme="majorHAnsi" w:hAnsiTheme="majorHAnsi"/>
          <w:sz w:val="16"/>
          <w:szCs w:val="16"/>
          <w:lang w:val="es-PE"/>
        </w:rPr>
        <w:t>,</w:t>
      </w:r>
      <w:r w:rsidRPr="00FC1463">
        <w:rPr>
          <w:rFonts w:asciiTheme="majorHAnsi" w:hAnsiTheme="majorHAnsi"/>
          <w:sz w:val="16"/>
          <w:szCs w:val="16"/>
          <w:lang w:val="es-PE"/>
        </w:rPr>
        <w:t xml:space="preserve"> Admisibilidad</w:t>
      </w:r>
      <w:r w:rsidR="009B1902">
        <w:rPr>
          <w:rFonts w:asciiTheme="majorHAnsi" w:hAnsiTheme="majorHAnsi"/>
          <w:sz w:val="16"/>
          <w:szCs w:val="16"/>
          <w:lang w:val="es-PE"/>
        </w:rPr>
        <w:t>,</w:t>
      </w:r>
      <w:r w:rsidRPr="00FC1463">
        <w:rPr>
          <w:rFonts w:asciiTheme="majorHAnsi" w:hAnsiTheme="majorHAnsi"/>
          <w:sz w:val="16"/>
          <w:szCs w:val="16"/>
          <w:lang w:val="es-PE"/>
        </w:rPr>
        <w:t xml:space="preserve"> Beatriz Elena San Miguel Bastidas y familia</w:t>
      </w:r>
      <w:r>
        <w:rPr>
          <w:rFonts w:asciiTheme="majorHAnsi" w:hAnsiTheme="majorHAnsi"/>
          <w:sz w:val="16"/>
          <w:szCs w:val="16"/>
          <w:lang w:val="es-PE"/>
        </w:rPr>
        <w:t>,</w:t>
      </w:r>
      <w:r w:rsidRPr="00FC1463">
        <w:rPr>
          <w:rFonts w:asciiTheme="majorHAnsi" w:hAnsiTheme="majorHAnsi"/>
          <w:sz w:val="16"/>
          <w:szCs w:val="16"/>
          <w:lang w:val="es-PE"/>
        </w:rPr>
        <w:t xml:space="preserve"> Colombia</w:t>
      </w:r>
      <w:r w:rsidR="00E96C35">
        <w:rPr>
          <w:rFonts w:asciiTheme="majorHAnsi" w:hAnsiTheme="majorHAnsi"/>
          <w:sz w:val="16"/>
          <w:szCs w:val="16"/>
          <w:lang w:val="es-PE"/>
        </w:rPr>
        <w:t>,</w:t>
      </w:r>
      <w:r w:rsidRPr="00FC1463">
        <w:rPr>
          <w:rFonts w:asciiTheme="majorHAnsi" w:hAnsiTheme="majorHAnsi"/>
          <w:sz w:val="16"/>
          <w:szCs w:val="16"/>
          <w:lang w:val="es-PE"/>
        </w:rPr>
        <w:t xml:space="preserve"> 30 noviembre de 2017, párr. 9.</w:t>
      </w:r>
    </w:p>
  </w:footnote>
  <w:footnote w:id="6">
    <w:p w14:paraId="5DA49524" w14:textId="276EBF91" w:rsidR="00C90651" w:rsidRPr="00C90651" w:rsidRDefault="00C90651" w:rsidP="000C7747">
      <w:pPr>
        <w:pStyle w:val="FootnoteText"/>
        <w:ind w:firstLine="720"/>
        <w:jc w:val="both"/>
        <w:rPr>
          <w:rFonts w:asciiTheme="majorHAnsi" w:hAnsiTheme="majorHAnsi"/>
          <w:sz w:val="16"/>
          <w:szCs w:val="16"/>
          <w:lang w:val="es-PE"/>
        </w:rPr>
      </w:pPr>
      <w:r w:rsidRPr="00C90651">
        <w:rPr>
          <w:rStyle w:val="FootnoteReference"/>
          <w:rFonts w:asciiTheme="majorHAnsi" w:hAnsiTheme="majorHAnsi"/>
          <w:sz w:val="16"/>
          <w:szCs w:val="16"/>
        </w:rPr>
        <w:footnoteRef/>
      </w:r>
      <w:r w:rsidRPr="00C90651">
        <w:rPr>
          <w:rFonts w:asciiTheme="majorHAnsi" w:hAnsiTheme="majorHAnsi"/>
          <w:sz w:val="16"/>
          <w:szCs w:val="16"/>
          <w:lang w:val="es-PE"/>
        </w:rPr>
        <w:t xml:space="preserve"> CIDH, Informe No. 70/04, Petición 667/01, Admisibilidad, Jesús Manuel Naranjo Cárdenas y otros, Jubilados de la empresa venezolana de aviación VIASA</w:t>
      </w:r>
      <w:r>
        <w:rPr>
          <w:rFonts w:asciiTheme="majorHAnsi" w:hAnsiTheme="majorHAnsi"/>
          <w:sz w:val="16"/>
          <w:szCs w:val="16"/>
          <w:lang w:val="es-PE"/>
        </w:rPr>
        <w:t>,</w:t>
      </w:r>
      <w:r w:rsidRPr="00C90651">
        <w:rPr>
          <w:rFonts w:asciiTheme="majorHAnsi" w:hAnsiTheme="majorHAnsi"/>
          <w:sz w:val="16"/>
          <w:szCs w:val="16"/>
          <w:lang w:val="es-PE"/>
        </w:rPr>
        <w:t xml:space="preserve"> Venezuela, 15 de octubre de 2004, párr. 52.</w:t>
      </w:r>
    </w:p>
  </w:footnote>
  <w:footnote w:id="7">
    <w:p w14:paraId="26E70A2F" w14:textId="77777777" w:rsidR="00B6348E" w:rsidRPr="00A34FE0" w:rsidRDefault="00B6348E" w:rsidP="00B6348E">
      <w:pPr>
        <w:pStyle w:val="Notasalpie"/>
        <w:rPr>
          <w:lang w:val="es-CO"/>
        </w:rPr>
      </w:pPr>
      <w:r>
        <w:rPr>
          <w:rStyle w:val="FootnoteReference"/>
        </w:rPr>
        <w:footnoteRef/>
      </w:r>
      <w:r w:rsidRPr="00B6348E">
        <w:rPr>
          <w:lang w:val="es-PE"/>
        </w:rPr>
        <w:t xml:space="preserve"> </w:t>
      </w:r>
      <w:r w:rsidRPr="002A0532">
        <w:rPr>
          <w:lang w:val="es-CO"/>
        </w:rPr>
        <w:t>CIDH, Resolución No. 33/88, Petición 9786</w:t>
      </w:r>
      <w:r>
        <w:rPr>
          <w:lang w:val="es-CO"/>
        </w:rPr>
        <w:t>,</w:t>
      </w:r>
      <w:r w:rsidRPr="002A0532">
        <w:rPr>
          <w:lang w:val="es-CO"/>
        </w:rPr>
        <w:t xml:space="preserve"> Juan Geldres Orozco y Benigno Contreras</w:t>
      </w:r>
      <w:r>
        <w:rPr>
          <w:lang w:val="es-CO"/>
        </w:rPr>
        <w:t>,</w:t>
      </w:r>
      <w:r w:rsidRPr="002A0532">
        <w:rPr>
          <w:lang w:val="es-CO"/>
        </w:rPr>
        <w:t xml:space="preserve"> </w:t>
      </w:r>
      <w:r w:rsidRPr="00B6348E">
        <w:rPr>
          <w:lang w:val="es-PE"/>
        </w:rPr>
        <w:t>Perú, 14 de septiembre de 1988, considerando F.</w:t>
      </w:r>
    </w:p>
  </w:footnote>
  <w:footnote w:id="8">
    <w:p w14:paraId="087E7349" w14:textId="77777777" w:rsidR="00B6348E" w:rsidRPr="006F5628" w:rsidRDefault="00B6348E" w:rsidP="00B6348E">
      <w:pPr>
        <w:pStyle w:val="Notasalpie"/>
        <w:rPr>
          <w:lang w:val="es-CO"/>
        </w:rPr>
      </w:pPr>
      <w:r>
        <w:rPr>
          <w:rStyle w:val="FootnoteReference"/>
        </w:rPr>
        <w:footnoteRef/>
      </w:r>
      <w:r w:rsidRPr="00B6348E">
        <w:rPr>
          <w:lang w:val="es-PE"/>
        </w:rPr>
        <w:t xml:space="preserve"> </w:t>
      </w:r>
      <w:r w:rsidRPr="006F5628">
        <w:rPr>
          <w:lang w:val="es-CO"/>
        </w:rPr>
        <w:t>CIDH, Informe No. 147/10, Petición 497-03</w:t>
      </w:r>
      <w:r>
        <w:rPr>
          <w:lang w:val="es-CO"/>
        </w:rPr>
        <w:t>,</w:t>
      </w:r>
      <w:r w:rsidRPr="006F5628">
        <w:rPr>
          <w:lang w:val="es-CO"/>
        </w:rPr>
        <w:t xml:space="preserve"> Admisibilidad</w:t>
      </w:r>
      <w:r>
        <w:rPr>
          <w:lang w:val="es-CO"/>
        </w:rPr>
        <w:t>,</w:t>
      </w:r>
      <w:r w:rsidRPr="006F5628">
        <w:rPr>
          <w:lang w:val="es-CO"/>
        </w:rPr>
        <w:t xml:space="preserve"> Jesús Ángel Gutiérrez Olvera</w:t>
      </w:r>
      <w:r>
        <w:rPr>
          <w:lang w:val="es-CO"/>
        </w:rPr>
        <w:t>,</w:t>
      </w:r>
      <w:r w:rsidRPr="006F5628">
        <w:rPr>
          <w:lang w:val="es-CO"/>
        </w:rPr>
        <w:t xml:space="preserve"> México</w:t>
      </w:r>
      <w:r>
        <w:rPr>
          <w:lang w:val="es-CO"/>
        </w:rPr>
        <w:t>,</w:t>
      </w:r>
      <w:r w:rsidRPr="006F5628">
        <w:rPr>
          <w:lang w:val="es-CO"/>
        </w:rPr>
        <w:t xml:space="preserve"> </w:t>
      </w:r>
      <w:r w:rsidRPr="00B6348E">
        <w:rPr>
          <w:lang w:val="es-PE"/>
        </w:rPr>
        <w:t xml:space="preserve">1 de noviembre de 2010, párr. </w:t>
      </w:r>
      <w:r w:rsidRPr="00C8124B">
        <w:rPr>
          <w:lang w:val="es-PE"/>
        </w:rPr>
        <w:t>50.</w:t>
      </w:r>
    </w:p>
  </w:footnote>
  <w:footnote w:id="9">
    <w:p w14:paraId="196EC51C" w14:textId="77777777" w:rsidR="00591222" w:rsidRPr="00A11B3B" w:rsidRDefault="00591222" w:rsidP="00591222">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w:t>
      </w:r>
      <w:r>
        <w:rPr>
          <w:rFonts w:ascii="Cambria" w:hAnsi="Cambria"/>
          <w:sz w:val="16"/>
          <w:szCs w:val="16"/>
          <w:lang w:val="es-US"/>
        </w:rPr>
        <w:t xml:space="preserve"> </w:t>
      </w:r>
      <w:r w:rsidRPr="00A11B3B">
        <w:rPr>
          <w:rFonts w:ascii="Cambria" w:hAnsi="Cambria"/>
          <w:sz w:val="16"/>
          <w:szCs w:val="16"/>
          <w:lang w:val="es-US"/>
        </w:rPr>
        <w:t>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EE303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C96A340"/>
    <w:lvl w:ilvl="0" w:tplc="48B6BF1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1"/>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9"/>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8"/>
  </w:num>
  <w:num w:numId="88" w16cid:durableId="1812089391">
    <w:abstractNumId w:val="60"/>
  </w:num>
  <w:num w:numId="89" w16cid:durableId="515115365">
    <w:abstractNumId w:val="62"/>
  </w:num>
  <w:num w:numId="90" w16cid:durableId="1221944455">
    <w:abstractNumId w:val="63"/>
  </w:num>
  <w:num w:numId="91" w16cid:durableId="908535618">
    <w:abstractNumId w:val="64"/>
  </w:num>
  <w:num w:numId="92" w16cid:durableId="825898735">
    <w:abstractNumId w:val="65"/>
  </w:num>
  <w:num w:numId="93" w16cid:durableId="49690932">
    <w:abstractNumId w:val="67"/>
  </w:num>
  <w:num w:numId="94" w16cid:durableId="2095399920">
    <w:abstractNumId w:val="22"/>
  </w:num>
  <w:num w:numId="95" w16cid:durableId="1435326325">
    <w:abstractNumId w:val="44"/>
  </w:num>
  <w:num w:numId="96" w16cid:durableId="935866318">
    <w:abstractNumId w:val="57"/>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6"/>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 w:numId="110" w16cid:durableId="319626255">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2A7"/>
    <w:rsid w:val="00006E1F"/>
    <w:rsid w:val="000070D7"/>
    <w:rsid w:val="0001788C"/>
    <w:rsid w:val="00024C69"/>
    <w:rsid w:val="00026012"/>
    <w:rsid w:val="0003224B"/>
    <w:rsid w:val="000337EF"/>
    <w:rsid w:val="00040C3A"/>
    <w:rsid w:val="000419AD"/>
    <w:rsid w:val="0004200C"/>
    <w:rsid w:val="000433C9"/>
    <w:rsid w:val="000462AA"/>
    <w:rsid w:val="000716C5"/>
    <w:rsid w:val="00075E23"/>
    <w:rsid w:val="0009344A"/>
    <w:rsid w:val="000A1974"/>
    <w:rsid w:val="000A392E"/>
    <w:rsid w:val="000A575F"/>
    <w:rsid w:val="000B062C"/>
    <w:rsid w:val="000C7747"/>
    <w:rsid w:val="000D05CB"/>
    <w:rsid w:val="000D10DB"/>
    <w:rsid w:val="000D3A3E"/>
    <w:rsid w:val="000E3D87"/>
    <w:rsid w:val="000E418B"/>
    <w:rsid w:val="000E5EB5"/>
    <w:rsid w:val="000F1911"/>
    <w:rsid w:val="000F35ED"/>
    <w:rsid w:val="00100C65"/>
    <w:rsid w:val="00104D35"/>
    <w:rsid w:val="00107131"/>
    <w:rsid w:val="0010736F"/>
    <w:rsid w:val="00113F73"/>
    <w:rsid w:val="00121CC2"/>
    <w:rsid w:val="00122DC9"/>
    <w:rsid w:val="00124DA7"/>
    <w:rsid w:val="00125B49"/>
    <w:rsid w:val="00131425"/>
    <w:rsid w:val="00133EE5"/>
    <w:rsid w:val="001341CD"/>
    <w:rsid w:val="00135E71"/>
    <w:rsid w:val="0014135E"/>
    <w:rsid w:val="00141F71"/>
    <w:rsid w:val="00146A12"/>
    <w:rsid w:val="0016746A"/>
    <w:rsid w:val="00167A34"/>
    <w:rsid w:val="0017032D"/>
    <w:rsid w:val="00185824"/>
    <w:rsid w:val="0019566B"/>
    <w:rsid w:val="001A4580"/>
    <w:rsid w:val="001A7870"/>
    <w:rsid w:val="001B3419"/>
    <w:rsid w:val="001B3A00"/>
    <w:rsid w:val="001B6949"/>
    <w:rsid w:val="001C1B41"/>
    <w:rsid w:val="001C28C0"/>
    <w:rsid w:val="001C4DF2"/>
    <w:rsid w:val="001D65EF"/>
    <w:rsid w:val="001D7945"/>
    <w:rsid w:val="001E0BBA"/>
    <w:rsid w:val="001E49E7"/>
    <w:rsid w:val="001F7201"/>
    <w:rsid w:val="00205C36"/>
    <w:rsid w:val="0022173B"/>
    <w:rsid w:val="00223A29"/>
    <w:rsid w:val="002250A3"/>
    <w:rsid w:val="00234E49"/>
    <w:rsid w:val="00235217"/>
    <w:rsid w:val="002430A5"/>
    <w:rsid w:val="00243314"/>
    <w:rsid w:val="002469D2"/>
    <w:rsid w:val="00246D1F"/>
    <w:rsid w:val="00247403"/>
    <w:rsid w:val="00247542"/>
    <w:rsid w:val="0025291A"/>
    <w:rsid w:val="0026020D"/>
    <w:rsid w:val="002634B3"/>
    <w:rsid w:val="00266B61"/>
    <w:rsid w:val="0026712A"/>
    <w:rsid w:val="00267749"/>
    <w:rsid w:val="002704DB"/>
    <w:rsid w:val="00282408"/>
    <w:rsid w:val="002A0AAE"/>
    <w:rsid w:val="002A5820"/>
    <w:rsid w:val="002B2CD4"/>
    <w:rsid w:val="002B4B34"/>
    <w:rsid w:val="002D2B26"/>
    <w:rsid w:val="002D7EA2"/>
    <w:rsid w:val="002E1641"/>
    <w:rsid w:val="002E187C"/>
    <w:rsid w:val="002F67AE"/>
    <w:rsid w:val="00301B47"/>
    <w:rsid w:val="00302733"/>
    <w:rsid w:val="00310D6C"/>
    <w:rsid w:val="00314078"/>
    <w:rsid w:val="0031535D"/>
    <w:rsid w:val="003239B8"/>
    <w:rsid w:val="00323BDE"/>
    <w:rsid w:val="0032531A"/>
    <w:rsid w:val="0033169F"/>
    <w:rsid w:val="00342F7E"/>
    <w:rsid w:val="00344977"/>
    <w:rsid w:val="00346C95"/>
    <w:rsid w:val="00354A9D"/>
    <w:rsid w:val="00356185"/>
    <w:rsid w:val="00360380"/>
    <w:rsid w:val="00360719"/>
    <w:rsid w:val="0036541C"/>
    <w:rsid w:val="00365AA9"/>
    <w:rsid w:val="0037519E"/>
    <w:rsid w:val="00375922"/>
    <w:rsid w:val="00386CF0"/>
    <w:rsid w:val="003A0BD4"/>
    <w:rsid w:val="003A33ED"/>
    <w:rsid w:val="003B1B44"/>
    <w:rsid w:val="003B70FB"/>
    <w:rsid w:val="003C2239"/>
    <w:rsid w:val="003C676B"/>
    <w:rsid w:val="003C7B09"/>
    <w:rsid w:val="003D3BC2"/>
    <w:rsid w:val="003E6CA1"/>
    <w:rsid w:val="003F4949"/>
    <w:rsid w:val="003F59E8"/>
    <w:rsid w:val="0040289D"/>
    <w:rsid w:val="00405F9C"/>
    <w:rsid w:val="004065A8"/>
    <w:rsid w:val="00411ED7"/>
    <w:rsid w:val="00411F39"/>
    <w:rsid w:val="004165C2"/>
    <w:rsid w:val="00416CEA"/>
    <w:rsid w:val="004172D8"/>
    <w:rsid w:val="00424D61"/>
    <w:rsid w:val="004251D0"/>
    <w:rsid w:val="00436B39"/>
    <w:rsid w:val="00441524"/>
    <w:rsid w:val="00441E0D"/>
    <w:rsid w:val="00441ECB"/>
    <w:rsid w:val="00445193"/>
    <w:rsid w:val="004521C2"/>
    <w:rsid w:val="00462C1B"/>
    <w:rsid w:val="00465F00"/>
    <w:rsid w:val="00467B7E"/>
    <w:rsid w:val="00473BB4"/>
    <w:rsid w:val="00477592"/>
    <w:rsid w:val="00486F1C"/>
    <w:rsid w:val="0049419D"/>
    <w:rsid w:val="004A6A54"/>
    <w:rsid w:val="004B1523"/>
    <w:rsid w:val="004C20D2"/>
    <w:rsid w:val="004C2312"/>
    <w:rsid w:val="004C4B62"/>
    <w:rsid w:val="004C54C9"/>
    <w:rsid w:val="004D4ABA"/>
    <w:rsid w:val="004D6025"/>
    <w:rsid w:val="004E1128"/>
    <w:rsid w:val="004E2649"/>
    <w:rsid w:val="004F0FB8"/>
    <w:rsid w:val="004F626F"/>
    <w:rsid w:val="00501399"/>
    <w:rsid w:val="0050633D"/>
    <w:rsid w:val="00507BC4"/>
    <w:rsid w:val="005110FA"/>
    <w:rsid w:val="005128E4"/>
    <w:rsid w:val="005133DB"/>
    <w:rsid w:val="00514504"/>
    <w:rsid w:val="005165F7"/>
    <w:rsid w:val="0052275F"/>
    <w:rsid w:val="0052527A"/>
    <w:rsid w:val="00525560"/>
    <w:rsid w:val="00544C49"/>
    <w:rsid w:val="00545E0D"/>
    <w:rsid w:val="00547CD1"/>
    <w:rsid w:val="00550A15"/>
    <w:rsid w:val="005516A1"/>
    <w:rsid w:val="005559EF"/>
    <w:rsid w:val="005564B7"/>
    <w:rsid w:val="00562B22"/>
    <w:rsid w:val="00563557"/>
    <w:rsid w:val="00565380"/>
    <w:rsid w:val="0057402A"/>
    <w:rsid w:val="005771D0"/>
    <w:rsid w:val="00587E6E"/>
    <w:rsid w:val="00591222"/>
    <w:rsid w:val="0059191A"/>
    <w:rsid w:val="005921FF"/>
    <w:rsid w:val="005A24ED"/>
    <w:rsid w:val="005A254F"/>
    <w:rsid w:val="005A6D0E"/>
    <w:rsid w:val="005B52B0"/>
    <w:rsid w:val="005B6806"/>
    <w:rsid w:val="005C4225"/>
    <w:rsid w:val="005D2D1C"/>
    <w:rsid w:val="005D38F9"/>
    <w:rsid w:val="005F0DAD"/>
    <w:rsid w:val="005F0F33"/>
    <w:rsid w:val="00600DEB"/>
    <w:rsid w:val="00603E77"/>
    <w:rsid w:val="00621453"/>
    <w:rsid w:val="00622083"/>
    <w:rsid w:val="00624967"/>
    <w:rsid w:val="00627C9F"/>
    <w:rsid w:val="006311E9"/>
    <w:rsid w:val="00632354"/>
    <w:rsid w:val="00635421"/>
    <w:rsid w:val="00642810"/>
    <w:rsid w:val="00652333"/>
    <w:rsid w:val="00660687"/>
    <w:rsid w:val="00667E59"/>
    <w:rsid w:val="0068009E"/>
    <w:rsid w:val="00691330"/>
    <w:rsid w:val="00692219"/>
    <w:rsid w:val="006A05B8"/>
    <w:rsid w:val="006A17D2"/>
    <w:rsid w:val="006A5404"/>
    <w:rsid w:val="006A73E6"/>
    <w:rsid w:val="006B2D5C"/>
    <w:rsid w:val="006B42EB"/>
    <w:rsid w:val="006C4EB1"/>
    <w:rsid w:val="006C5DC0"/>
    <w:rsid w:val="006D150B"/>
    <w:rsid w:val="006D5B19"/>
    <w:rsid w:val="006D7A6A"/>
    <w:rsid w:val="006E0166"/>
    <w:rsid w:val="006E1BFE"/>
    <w:rsid w:val="006E2FFB"/>
    <w:rsid w:val="006E3918"/>
    <w:rsid w:val="006E6DFC"/>
    <w:rsid w:val="006E7B34"/>
    <w:rsid w:val="006F030A"/>
    <w:rsid w:val="0070697F"/>
    <w:rsid w:val="0072199C"/>
    <w:rsid w:val="00722C9F"/>
    <w:rsid w:val="007253B8"/>
    <w:rsid w:val="00726388"/>
    <w:rsid w:val="007335A3"/>
    <w:rsid w:val="007373F7"/>
    <w:rsid w:val="0073741F"/>
    <w:rsid w:val="00761F4B"/>
    <w:rsid w:val="0076643F"/>
    <w:rsid w:val="00766BB3"/>
    <w:rsid w:val="007745D8"/>
    <w:rsid w:val="00777F63"/>
    <w:rsid w:val="0079326B"/>
    <w:rsid w:val="007A5817"/>
    <w:rsid w:val="007B05C4"/>
    <w:rsid w:val="007B60E9"/>
    <w:rsid w:val="007B6CC3"/>
    <w:rsid w:val="007B76D3"/>
    <w:rsid w:val="007C3101"/>
    <w:rsid w:val="007C3334"/>
    <w:rsid w:val="007C7E8C"/>
    <w:rsid w:val="007D2B98"/>
    <w:rsid w:val="007D769A"/>
    <w:rsid w:val="007E0A9C"/>
    <w:rsid w:val="007E21BC"/>
    <w:rsid w:val="007E531A"/>
    <w:rsid w:val="007E7C82"/>
    <w:rsid w:val="007F163F"/>
    <w:rsid w:val="007F2AA1"/>
    <w:rsid w:val="007F588D"/>
    <w:rsid w:val="00803F1C"/>
    <w:rsid w:val="0080600E"/>
    <w:rsid w:val="00812BD2"/>
    <w:rsid w:val="008144CB"/>
    <w:rsid w:val="00814688"/>
    <w:rsid w:val="00817612"/>
    <w:rsid w:val="0082150E"/>
    <w:rsid w:val="0082658B"/>
    <w:rsid w:val="0083100C"/>
    <w:rsid w:val="008338A4"/>
    <w:rsid w:val="00834D49"/>
    <w:rsid w:val="00837C45"/>
    <w:rsid w:val="00844730"/>
    <w:rsid w:val="008457C2"/>
    <w:rsid w:val="00857A82"/>
    <w:rsid w:val="00867314"/>
    <w:rsid w:val="00873836"/>
    <w:rsid w:val="00874CF6"/>
    <w:rsid w:val="008845BD"/>
    <w:rsid w:val="00885737"/>
    <w:rsid w:val="00890650"/>
    <w:rsid w:val="00897E12"/>
    <w:rsid w:val="008A7E0F"/>
    <w:rsid w:val="008B12F5"/>
    <w:rsid w:val="008C5E2D"/>
    <w:rsid w:val="008D29BB"/>
    <w:rsid w:val="008D6932"/>
    <w:rsid w:val="008D768D"/>
    <w:rsid w:val="008E3759"/>
    <w:rsid w:val="008E3BFE"/>
    <w:rsid w:val="008F1912"/>
    <w:rsid w:val="008F704D"/>
    <w:rsid w:val="0090270B"/>
    <w:rsid w:val="00903199"/>
    <w:rsid w:val="009038BC"/>
    <w:rsid w:val="009041DC"/>
    <w:rsid w:val="00915515"/>
    <w:rsid w:val="00917B5A"/>
    <w:rsid w:val="00920A58"/>
    <w:rsid w:val="00920A8C"/>
    <w:rsid w:val="009251D5"/>
    <w:rsid w:val="009273E0"/>
    <w:rsid w:val="00934A2C"/>
    <w:rsid w:val="00944F5E"/>
    <w:rsid w:val="00955CCE"/>
    <w:rsid w:val="0096706E"/>
    <w:rsid w:val="00974491"/>
    <w:rsid w:val="00975C4E"/>
    <w:rsid w:val="00981FBA"/>
    <w:rsid w:val="00983F8B"/>
    <w:rsid w:val="00985312"/>
    <w:rsid w:val="00994E3B"/>
    <w:rsid w:val="00997BC5"/>
    <w:rsid w:val="009A4F41"/>
    <w:rsid w:val="009A594C"/>
    <w:rsid w:val="009B1902"/>
    <w:rsid w:val="009B381B"/>
    <w:rsid w:val="009B40D2"/>
    <w:rsid w:val="009B4431"/>
    <w:rsid w:val="009D1753"/>
    <w:rsid w:val="009D532A"/>
    <w:rsid w:val="009D68B1"/>
    <w:rsid w:val="009D7611"/>
    <w:rsid w:val="009E0B61"/>
    <w:rsid w:val="009E10B9"/>
    <w:rsid w:val="009E53DE"/>
    <w:rsid w:val="009E57AD"/>
    <w:rsid w:val="009E733A"/>
    <w:rsid w:val="009E7B61"/>
    <w:rsid w:val="00A01899"/>
    <w:rsid w:val="00A04BAA"/>
    <w:rsid w:val="00A05484"/>
    <w:rsid w:val="00A11212"/>
    <w:rsid w:val="00A11E44"/>
    <w:rsid w:val="00A12F86"/>
    <w:rsid w:val="00A16363"/>
    <w:rsid w:val="00A23907"/>
    <w:rsid w:val="00A30100"/>
    <w:rsid w:val="00A328B3"/>
    <w:rsid w:val="00A37DB7"/>
    <w:rsid w:val="00A37DDF"/>
    <w:rsid w:val="00A43B44"/>
    <w:rsid w:val="00A47167"/>
    <w:rsid w:val="00A50FCF"/>
    <w:rsid w:val="00A528D1"/>
    <w:rsid w:val="00A610CD"/>
    <w:rsid w:val="00A65A92"/>
    <w:rsid w:val="00A758AA"/>
    <w:rsid w:val="00A75AF4"/>
    <w:rsid w:val="00A95188"/>
    <w:rsid w:val="00AA09A2"/>
    <w:rsid w:val="00AA52AC"/>
    <w:rsid w:val="00AA7996"/>
    <w:rsid w:val="00AB0A8B"/>
    <w:rsid w:val="00AB2512"/>
    <w:rsid w:val="00AC19CB"/>
    <w:rsid w:val="00AC3CE5"/>
    <w:rsid w:val="00AD0792"/>
    <w:rsid w:val="00AD68D9"/>
    <w:rsid w:val="00AE5488"/>
    <w:rsid w:val="00AE6F91"/>
    <w:rsid w:val="00AF354C"/>
    <w:rsid w:val="00AF5571"/>
    <w:rsid w:val="00B04C4B"/>
    <w:rsid w:val="00B07341"/>
    <w:rsid w:val="00B11747"/>
    <w:rsid w:val="00B170C5"/>
    <w:rsid w:val="00B23A7A"/>
    <w:rsid w:val="00B30539"/>
    <w:rsid w:val="00B314DB"/>
    <w:rsid w:val="00B361F2"/>
    <w:rsid w:val="00B3718B"/>
    <w:rsid w:val="00B3745F"/>
    <w:rsid w:val="00B40CAA"/>
    <w:rsid w:val="00B419E9"/>
    <w:rsid w:val="00B428C5"/>
    <w:rsid w:val="00B461BD"/>
    <w:rsid w:val="00B4632A"/>
    <w:rsid w:val="00B51354"/>
    <w:rsid w:val="00B530F1"/>
    <w:rsid w:val="00B63293"/>
    <w:rsid w:val="00B6348E"/>
    <w:rsid w:val="00B67ADD"/>
    <w:rsid w:val="00B71B1D"/>
    <w:rsid w:val="00B71EFB"/>
    <w:rsid w:val="00B822A8"/>
    <w:rsid w:val="00B84055"/>
    <w:rsid w:val="00B84549"/>
    <w:rsid w:val="00B95335"/>
    <w:rsid w:val="00BA276C"/>
    <w:rsid w:val="00BA3DC6"/>
    <w:rsid w:val="00BB306F"/>
    <w:rsid w:val="00BD4B89"/>
    <w:rsid w:val="00BD5922"/>
    <w:rsid w:val="00BF02CB"/>
    <w:rsid w:val="00BF26A6"/>
    <w:rsid w:val="00BF2A43"/>
    <w:rsid w:val="00BF6FD8"/>
    <w:rsid w:val="00C03680"/>
    <w:rsid w:val="00C054DF"/>
    <w:rsid w:val="00C21762"/>
    <w:rsid w:val="00C21FEF"/>
    <w:rsid w:val="00C23BA4"/>
    <w:rsid w:val="00C24543"/>
    <w:rsid w:val="00C256A2"/>
    <w:rsid w:val="00C25ADB"/>
    <w:rsid w:val="00C312B0"/>
    <w:rsid w:val="00C342E8"/>
    <w:rsid w:val="00C378E5"/>
    <w:rsid w:val="00C51515"/>
    <w:rsid w:val="00C5660B"/>
    <w:rsid w:val="00C66406"/>
    <w:rsid w:val="00C66B72"/>
    <w:rsid w:val="00C741C1"/>
    <w:rsid w:val="00C8124B"/>
    <w:rsid w:val="00C867A0"/>
    <w:rsid w:val="00C87AC4"/>
    <w:rsid w:val="00C90651"/>
    <w:rsid w:val="00C93BA4"/>
    <w:rsid w:val="00C95320"/>
    <w:rsid w:val="00C9567A"/>
    <w:rsid w:val="00CA5599"/>
    <w:rsid w:val="00CB212D"/>
    <w:rsid w:val="00CB2660"/>
    <w:rsid w:val="00CB4C3E"/>
    <w:rsid w:val="00CC442D"/>
    <w:rsid w:val="00CC5E90"/>
    <w:rsid w:val="00CD046C"/>
    <w:rsid w:val="00CE076C"/>
    <w:rsid w:val="00CE13B3"/>
    <w:rsid w:val="00CE5199"/>
    <w:rsid w:val="00CE66D5"/>
    <w:rsid w:val="00CE73A4"/>
    <w:rsid w:val="00CF0CF8"/>
    <w:rsid w:val="00CF0D54"/>
    <w:rsid w:val="00CF1CE3"/>
    <w:rsid w:val="00CF32BA"/>
    <w:rsid w:val="00CF637A"/>
    <w:rsid w:val="00D059DE"/>
    <w:rsid w:val="00D05ABD"/>
    <w:rsid w:val="00D13530"/>
    <w:rsid w:val="00D13FCE"/>
    <w:rsid w:val="00D242C1"/>
    <w:rsid w:val="00D306D1"/>
    <w:rsid w:val="00D30800"/>
    <w:rsid w:val="00D34786"/>
    <w:rsid w:val="00D37BFC"/>
    <w:rsid w:val="00D457CA"/>
    <w:rsid w:val="00D47A8E"/>
    <w:rsid w:val="00D52D14"/>
    <w:rsid w:val="00D712D3"/>
    <w:rsid w:val="00D71422"/>
    <w:rsid w:val="00D72DC6"/>
    <w:rsid w:val="00D74C0A"/>
    <w:rsid w:val="00D7558D"/>
    <w:rsid w:val="00D81D92"/>
    <w:rsid w:val="00D8265B"/>
    <w:rsid w:val="00D839AA"/>
    <w:rsid w:val="00D876F9"/>
    <w:rsid w:val="00D90F85"/>
    <w:rsid w:val="00D91561"/>
    <w:rsid w:val="00D96655"/>
    <w:rsid w:val="00DA50C1"/>
    <w:rsid w:val="00DA7B5F"/>
    <w:rsid w:val="00DB349D"/>
    <w:rsid w:val="00DC11E7"/>
    <w:rsid w:val="00DC24E3"/>
    <w:rsid w:val="00DC7023"/>
    <w:rsid w:val="00DC769A"/>
    <w:rsid w:val="00DD3D86"/>
    <w:rsid w:val="00DD4AD2"/>
    <w:rsid w:val="00DE51E1"/>
    <w:rsid w:val="00DF1EC4"/>
    <w:rsid w:val="00DF2139"/>
    <w:rsid w:val="00E02929"/>
    <w:rsid w:val="00E0340B"/>
    <w:rsid w:val="00E04A90"/>
    <w:rsid w:val="00E0551F"/>
    <w:rsid w:val="00E14A93"/>
    <w:rsid w:val="00E219C7"/>
    <w:rsid w:val="00E2242A"/>
    <w:rsid w:val="00E2542A"/>
    <w:rsid w:val="00E26D17"/>
    <w:rsid w:val="00E37668"/>
    <w:rsid w:val="00E40B1B"/>
    <w:rsid w:val="00E4118C"/>
    <w:rsid w:val="00E43157"/>
    <w:rsid w:val="00E461CE"/>
    <w:rsid w:val="00E54D28"/>
    <w:rsid w:val="00E573E4"/>
    <w:rsid w:val="00E60593"/>
    <w:rsid w:val="00E64C3D"/>
    <w:rsid w:val="00E6648C"/>
    <w:rsid w:val="00E66F48"/>
    <w:rsid w:val="00E67C67"/>
    <w:rsid w:val="00E720CA"/>
    <w:rsid w:val="00E82DDC"/>
    <w:rsid w:val="00E84EB5"/>
    <w:rsid w:val="00E85662"/>
    <w:rsid w:val="00E8789F"/>
    <w:rsid w:val="00E90494"/>
    <w:rsid w:val="00E95CDD"/>
    <w:rsid w:val="00E96C35"/>
    <w:rsid w:val="00E97B4D"/>
    <w:rsid w:val="00E97B71"/>
    <w:rsid w:val="00EA3D34"/>
    <w:rsid w:val="00EB197F"/>
    <w:rsid w:val="00EB454D"/>
    <w:rsid w:val="00EC244D"/>
    <w:rsid w:val="00EC47D0"/>
    <w:rsid w:val="00EC5639"/>
    <w:rsid w:val="00ED52B3"/>
    <w:rsid w:val="00ED549D"/>
    <w:rsid w:val="00ED76BE"/>
    <w:rsid w:val="00EE00E9"/>
    <w:rsid w:val="00EE303A"/>
    <w:rsid w:val="00EF1AAA"/>
    <w:rsid w:val="00EF23E0"/>
    <w:rsid w:val="00EF619B"/>
    <w:rsid w:val="00EF76F5"/>
    <w:rsid w:val="00F00B55"/>
    <w:rsid w:val="00F00F64"/>
    <w:rsid w:val="00F02AD1"/>
    <w:rsid w:val="00F054F4"/>
    <w:rsid w:val="00F2089C"/>
    <w:rsid w:val="00F253CC"/>
    <w:rsid w:val="00F348CA"/>
    <w:rsid w:val="00F37106"/>
    <w:rsid w:val="00F44AE9"/>
    <w:rsid w:val="00F44E25"/>
    <w:rsid w:val="00F519CF"/>
    <w:rsid w:val="00F56BA5"/>
    <w:rsid w:val="00F600B2"/>
    <w:rsid w:val="00F60E22"/>
    <w:rsid w:val="00F80A93"/>
    <w:rsid w:val="00F81098"/>
    <w:rsid w:val="00F81221"/>
    <w:rsid w:val="00F81395"/>
    <w:rsid w:val="00F81BB8"/>
    <w:rsid w:val="00F86AB3"/>
    <w:rsid w:val="00F90C64"/>
    <w:rsid w:val="00F917D1"/>
    <w:rsid w:val="00F93BFF"/>
    <w:rsid w:val="00F9653B"/>
    <w:rsid w:val="00FA427D"/>
    <w:rsid w:val="00FB62CF"/>
    <w:rsid w:val="00FD3C3B"/>
    <w:rsid w:val="00FE07DD"/>
    <w:rsid w:val="00FE1AA7"/>
    <w:rsid w:val="00FE6B45"/>
    <w:rsid w:val="00FE79AF"/>
    <w:rsid w:val="00FF4B7B"/>
    <w:rsid w:val="00FF5246"/>
    <w:rsid w:val="00FF55F3"/>
    <w:rsid w:val="00FF5851"/>
    <w:rsid w:val="00FF678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B251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FE79A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Notasalpie">
    <w:name w:val="Notas al pie"/>
    <w:basedOn w:val="FootnoteText"/>
    <w:link w:val="NotasalpieChar"/>
    <w:qFormat/>
    <w:rsid w:val="00B6348E"/>
    <w:pPr>
      <w:ind w:firstLine="720"/>
      <w:jc w:val="both"/>
    </w:pPr>
    <w:rPr>
      <w:rFonts w:asciiTheme="majorHAnsi" w:hAnsiTheme="majorHAnsi"/>
      <w:sz w:val="16"/>
      <w:szCs w:val="16"/>
    </w:rPr>
  </w:style>
  <w:style w:type="character" w:customStyle="1" w:styleId="NotasalpieChar">
    <w:name w:val="Notas al pie Char"/>
    <w:basedOn w:val="FootnoteTextChar"/>
    <w:link w:val="Notasalpie"/>
    <w:rsid w:val="00B6348E"/>
    <w:rPr>
      <w:rFonts w:asciiTheme="majorHAnsi" w:eastAsia="Calibri" w:hAnsiTheme="majorHAnsi" w:cs="Calibri"/>
      <w:color w:val="000000"/>
      <w:sz w:val="16"/>
      <w:szCs w:val="16"/>
      <w:u w:color="000000"/>
      <w:lang w:val="en-US"/>
    </w:rPr>
  </w:style>
  <w:style w:type="character" w:customStyle="1" w:styleId="ListParagraphChar">
    <w:name w:val="List Paragraph Char"/>
    <w:aliases w:val="Párrafo de lista1 Char,List Paragraph1 Char,Colorful List - Accent 11 Char,List Paragraph11 Char,List Paragraph2 Char,Lista vistosa - Énfasis 11 Char"/>
    <w:basedOn w:val="DefaultParagraphFont"/>
    <w:link w:val="ListParagraph"/>
    <w:uiPriority w:val="34"/>
    <w:rsid w:val="00B6348E"/>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F80A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Strong">
    <w:name w:val="Strong"/>
    <w:basedOn w:val="DefaultParagraphFont"/>
    <w:uiPriority w:val="22"/>
    <w:qFormat/>
    <w:rsid w:val="00F80A93"/>
    <w:rPr>
      <w:b/>
      <w:bCs/>
    </w:rPr>
  </w:style>
  <w:style w:type="paragraph" w:styleId="Revision">
    <w:name w:val="Revision"/>
    <w:hidden/>
    <w:uiPriority w:val="99"/>
    <w:semiHidden/>
    <w:rsid w:val="000C77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024C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24C69"/>
  </w:style>
  <w:style w:type="character" w:customStyle="1" w:styleId="eop">
    <w:name w:val="eop"/>
    <w:basedOn w:val="DefaultParagraphFont"/>
    <w:rsid w:val="0002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5782">
      <w:bodyDiv w:val="1"/>
      <w:marLeft w:val="0"/>
      <w:marRight w:val="0"/>
      <w:marTop w:val="0"/>
      <w:marBottom w:val="0"/>
      <w:divBdr>
        <w:top w:val="none" w:sz="0" w:space="0" w:color="auto"/>
        <w:left w:val="none" w:sz="0" w:space="0" w:color="auto"/>
        <w:bottom w:val="none" w:sz="0" w:space="0" w:color="auto"/>
        <w:right w:val="none" w:sz="0" w:space="0" w:color="auto"/>
      </w:divBdr>
    </w:div>
    <w:div w:id="344015845">
      <w:bodyDiv w:val="1"/>
      <w:marLeft w:val="0"/>
      <w:marRight w:val="0"/>
      <w:marTop w:val="0"/>
      <w:marBottom w:val="0"/>
      <w:divBdr>
        <w:top w:val="none" w:sz="0" w:space="0" w:color="auto"/>
        <w:left w:val="none" w:sz="0" w:space="0" w:color="auto"/>
        <w:bottom w:val="none" w:sz="0" w:space="0" w:color="auto"/>
        <w:right w:val="none" w:sz="0" w:space="0" w:color="auto"/>
      </w:divBdr>
    </w:div>
    <w:div w:id="373966851">
      <w:bodyDiv w:val="1"/>
      <w:marLeft w:val="0"/>
      <w:marRight w:val="0"/>
      <w:marTop w:val="0"/>
      <w:marBottom w:val="0"/>
      <w:divBdr>
        <w:top w:val="none" w:sz="0" w:space="0" w:color="auto"/>
        <w:left w:val="none" w:sz="0" w:space="0" w:color="auto"/>
        <w:bottom w:val="none" w:sz="0" w:space="0" w:color="auto"/>
        <w:right w:val="none" w:sz="0" w:space="0" w:color="auto"/>
      </w:divBdr>
    </w:div>
    <w:div w:id="386760230">
      <w:bodyDiv w:val="1"/>
      <w:marLeft w:val="0"/>
      <w:marRight w:val="0"/>
      <w:marTop w:val="0"/>
      <w:marBottom w:val="0"/>
      <w:divBdr>
        <w:top w:val="none" w:sz="0" w:space="0" w:color="auto"/>
        <w:left w:val="none" w:sz="0" w:space="0" w:color="auto"/>
        <w:bottom w:val="none" w:sz="0" w:space="0" w:color="auto"/>
        <w:right w:val="none" w:sz="0" w:space="0" w:color="auto"/>
      </w:divBdr>
    </w:div>
    <w:div w:id="501554461">
      <w:bodyDiv w:val="1"/>
      <w:marLeft w:val="0"/>
      <w:marRight w:val="0"/>
      <w:marTop w:val="0"/>
      <w:marBottom w:val="0"/>
      <w:divBdr>
        <w:top w:val="none" w:sz="0" w:space="0" w:color="auto"/>
        <w:left w:val="none" w:sz="0" w:space="0" w:color="auto"/>
        <w:bottom w:val="none" w:sz="0" w:space="0" w:color="auto"/>
        <w:right w:val="none" w:sz="0" w:space="0" w:color="auto"/>
      </w:divBdr>
    </w:div>
    <w:div w:id="922764757">
      <w:bodyDiv w:val="1"/>
      <w:marLeft w:val="0"/>
      <w:marRight w:val="0"/>
      <w:marTop w:val="0"/>
      <w:marBottom w:val="0"/>
      <w:divBdr>
        <w:top w:val="none" w:sz="0" w:space="0" w:color="auto"/>
        <w:left w:val="none" w:sz="0" w:space="0" w:color="auto"/>
        <w:bottom w:val="none" w:sz="0" w:space="0" w:color="auto"/>
        <w:right w:val="none" w:sz="0" w:space="0" w:color="auto"/>
      </w:divBdr>
    </w:div>
    <w:div w:id="1021318433">
      <w:bodyDiv w:val="1"/>
      <w:marLeft w:val="0"/>
      <w:marRight w:val="0"/>
      <w:marTop w:val="0"/>
      <w:marBottom w:val="0"/>
      <w:divBdr>
        <w:top w:val="none" w:sz="0" w:space="0" w:color="auto"/>
        <w:left w:val="none" w:sz="0" w:space="0" w:color="auto"/>
        <w:bottom w:val="none" w:sz="0" w:space="0" w:color="auto"/>
        <w:right w:val="none" w:sz="0" w:space="0" w:color="auto"/>
      </w:divBdr>
    </w:div>
    <w:div w:id="116604718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47705762">
      <w:bodyDiv w:val="1"/>
      <w:marLeft w:val="0"/>
      <w:marRight w:val="0"/>
      <w:marTop w:val="0"/>
      <w:marBottom w:val="0"/>
      <w:divBdr>
        <w:top w:val="none" w:sz="0" w:space="0" w:color="auto"/>
        <w:left w:val="none" w:sz="0" w:space="0" w:color="auto"/>
        <w:bottom w:val="none" w:sz="0" w:space="0" w:color="auto"/>
        <w:right w:val="none" w:sz="0" w:space="0" w:color="auto"/>
      </w:divBdr>
    </w:div>
    <w:div w:id="1661420979">
      <w:bodyDiv w:val="1"/>
      <w:marLeft w:val="0"/>
      <w:marRight w:val="0"/>
      <w:marTop w:val="0"/>
      <w:marBottom w:val="0"/>
      <w:divBdr>
        <w:top w:val="none" w:sz="0" w:space="0" w:color="auto"/>
        <w:left w:val="none" w:sz="0" w:space="0" w:color="auto"/>
        <w:bottom w:val="none" w:sz="0" w:space="0" w:color="auto"/>
        <w:right w:val="none" w:sz="0" w:space="0" w:color="auto"/>
      </w:divBdr>
    </w:div>
    <w:div w:id="170447720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0317694">
      <w:bodyDiv w:val="1"/>
      <w:marLeft w:val="0"/>
      <w:marRight w:val="0"/>
      <w:marTop w:val="0"/>
      <w:marBottom w:val="0"/>
      <w:divBdr>
        <w:top w:val="none" w:sz="0" w:space="0" w:color="auto"/>
        <w:left w:val="none" w:sz="0" w:space="0" w:color="auto"/>
        <w:bottom w:val="none" w:sz="0" w:space="0" w:color="auto"/>
        <w:right w:val="none" w:sz="0" w:space="0" w:color="auto"/>
      </w:divBdr>
    </w:div>
    <w:div w:id="2032141161">
      <w:bodyDiv w:val="1"/>
      <w:marLeft w:val="0"/>
      <w:marRight w:val="0"/>
      <w:marTop w:val="0"/>
      <w:marBottom w:val="0"/>
      <w:divBdr>
        <w:top w:val="none" w:sz="0" w:space="0" w:color="auto"/>
        <w:left w:val="none" w:sz="0" w:space="0" w:color="auto"/>
        <w:bottom w:val="none" w:sz="0" w:space="0" w:color="auto"/>
        <w:right w:val="none" w:sz="0" w:space="0" w:color="auto"/>
      </w:divBdr>
    </w:div>
    <w:div w:id="208124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176A"/>
    <w:rsid w:val="001221CA"/>
    <w:rsid w:val="00136030"/>
    <w:rsid w:val="00146A12"/>
    <w:rsid w:val="001B68CE"/>
    <w:rsid w:val="00200821"/>
    <w:rsid w:val="00201CE6"/>
    <w:rsid w:val="00204B5A"/>
    <w:rsid w:val="0025245B"/>
    <w:rsid w:val="00267749"/>
    <w:rsid w:val="002A3923"/>
    <w:rsid w:val="0032531A"/>
    <w:rsid w:val="00394049"/>
    <w:rsid w:val="003E4EFC"/>
    <w:rsid w:val="004B5BBB"/>
    <w:rsid w:val="004F2DF8"/>
    <w:rsid w:val="00565380"/>
    <w:rsid w:val="006F24A1"/>
    <w:rsid w:val="00787C63"/>
    <w:rsid w:val="008365A5"/>
    <w:rsid w:val="008E0A31"/>
    <w:rsid w:val="009A261B"/>
    <w:rsid w:val="009B40D2"/>
    <w:rsid w:val="009C3CB6"/>
    <w:rsid w:val="00A4418E"/>
    <w:rsid w:val="00AA2E17"/>
    <w:rsid w:val="00AB525F"/>
    <w:rsid w:val="00AC15A4"/>
    <w:rsid w:val="00B0336C"/>
    <w:rsid w:val="00B30277"/>
    <w:rsid w:val="00B63293"/>
    <w:rsid w:val="00B71B1D"/>
    <w:rsid w:val="00C66406"/>
    <w:rsid w:val="00D241E9"/>
    <w:rsid w:val="00D457CA"/>
    <w:rsid w:val="00D74C0A"/>
    <w:rsid w:val="00D7750D"/>
    <w:rsid w:val="00DA50C1"/>
    <w:rsid w:val="00EF23E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lcf76f155ced4ddcb4097134ff3c332f xmlns="7ff2a89a-f9c3-4229-b04b-1f4abb2786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5A323D9B-0CFA-4956-BF2B-C5B8B9AC0267}">
  <ds:schemaRefs>
    <ds:schemaRef ds:uri="http://schemas.microsoft.com/office/2006/metadata/properties"/>
    <ds:schemaRef ds:uri="http://schemas.microsoft.com/office/infopath/2007/PartnerControls"/>
    <ds:schemaRef ds:uri="730f74aa-8393-4aa5-b2f8-3c7aae566a68"/>
    <ds:schemaRef ds:uri="7ff2a89a-f9c3-4229-b04b-1f4abb2786a1"/>
  </ds:schemaRefs>
</ds:datastoreItem>
</file>

<file path=customXml/itemProps3.xml><?xml version="1.0" encoding="utf-8"?>
<ds:datastoreItem xmlns:ds="http://schemas.openxmlformats.org/officeDocument/2006/customXml" ds:itemID="{B4C44287-1801-493F-8172-6ECB3011D5CA}">
  <ds:schemaRefs>
    <ds:schemaRef ds:uri="http://schemas.microsoft.com/sharepoint/v3/contenttype/forms"/>
  </ds:schemaRefs>
</ds:datastoreItem>
</file>

<file path=customXml/itemProps4.xml><?xml version="1.0" encoding="utf-8"?>
<ds:datastoreItem xmlns:ds="http://schemas.openxmlformats.org/officeDocument/2006/customXml" ds:itemID="{BDCBECBB-7377-4AA0-B986-09DF3F60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3241</Words>
  <Characters>18476</Characters>
  <Application>Microsoft Office Word</Application>
  <DocSecurity>0</DocSecurity>
  <Lines>153</Lines>
  <Paragraphs>43</Paragraphs>
  <ScaleCrop>false</ScaleCrop>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2025-07-14T18:22:00Z</dcterms:created>
  <dcterms:modified xsi:type="dcterms:W3CDTF">2025-07-14T18:22:00Z</dcterms:modified>
</cp:coreProperties>
</file>