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0"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7FF01AC">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5D61D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58244"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1" behindDoc="0" locked="0" layoutInCell="1" allowOverlap="1" wp14:anchorId="5980ED94" wp14:editId="05CF57F6">
                <wp:simplePos x="0" y="0"/>
                <wp:positionH relativeFrom="column">
                  <wp:posOffset>1351721</wp:posOffset>
                </wp:positionH>
                <wp:positionV relativeFrom="paragraph">
                  <wp:posOffset>105162</wp:posOffset>
                </wp:positionV>
                <wp:extent cx="5335325"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5335325"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4496D5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35F95">
                              <w:rPr>
                                <w:rFonts w:asciiTheme="majorHAnsi" w:hAnsiTheme="majorHAnsi" w:cs="Arial"/>
                                <w:b/>
                                <w:bCs/>
                                <w:color w:val="0D0D0D" w:themeColor="text1" w:themeTint="F2"/>
                                <w:sz w:val="36"/>
                                <w:szCs w:val="22"/>
                                <w:lang w:val="es-ES_tradnl"/>
                              </w:rPr>
                              <w:t>157</w:t>
                            </w:r>
                            <w:r w:rsidR="007B05C4">
                              <w:rPr>
                                <w:rFonts w:asciiTheme="majorHAnsi" w:hAnsiTheme="majorHAnsi" w:cs="Arial"/>
                                <w:b/>
                                <w:bCs/>
                                <w:color w:val="0D0D0D" w:themeColor="text1" w:themeTint="F2"/>
                                <w:sz w:val="36"/>
                                <w:szCs w:val="22"/>
                                <w:lang w:val="es-ES_tradnl"/>
                              </w:rPr>
                              <w:t>/</w:t>
                            </w:r>
                            <w:r w:rsidR="00B11747">
                              <w:rPr>
                                <w:rFonts w:asciiTheme="majorHAnsi" w:hAnsiTheme="majorHAnsi" w:cs="Arial"/>
                                <w:b/>
                                <w:bCs/>
                                <w:color w:val="0D0D0D" w:themeColor="text1" w:themeTint="F2"/>
                                <w:sz w:val="36"/>
                                <w:szCs w:val="22"/>
                                <w:lang w:val="es-ES_tradnl"/>
                              </w:rPr>
                              <w:t>25</w:t>
                            </w:r>
                          </w:p>
                          <w:p w14:paraId="09C54AB3" w14:textId="1705EC1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sidR="00967F97">
                              <w:rPr>
                                <w:rFonts w:asciiTheme="majorHAnsi" w:hAnsiTheme="majorHAnsi" w:cs="Arial"/>
                                <w:b/>
                                <w:color w:val="0D0D0D" w:themeColor="text1" w:themeTint="F2"/>
                                <w:sz w:val="36"/>
                                <w:szCs w:val="22"/>
                                <w:lang w:val="es-ES_tradnl"/>
                              </w:rPr>
                              <w:t xml:space="preserve"> 1559-21</w:t>
                            </w:r>
                          </w:p>
                          <w:p w14:paraId="70CF6833" w14:textId="518205B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7294D0BE" w14:textId="4939CDE2" w:rsidR="00B848A3" w:rsidRPr="00B848A3" w:rsidRDefault="00B848A3" w:rsidP="007A5817">
                            <w:pPr>
                              <w:rPr>
                                <w:rFonts w:asciiTheme="majorHAnsi" w:hAnsiTheme="majorHAnsi" w:cs="Arial"/>
                                <w:color w:val="0D0D0D" w:themeColor="text1" w:themeTint="F2"/>
                                <w:szCs w:val="22"/>
                                <w:lang w:val="es-PE"/>
                              </w:rPr>
                            </w:pPr>
                            <w:r w:rsidRPr="00B848A3">
                              <w:rPr>
                                <w:rFonts w:asciiTheme="majorHAnsi" w:hAnsiTheme="majorHAnsi" w:cs="Arial"/>
                                <w:color w:val="0D0D0D" w:themeColor="text1" w:themeTint="F2"/>
                                <w:szCs w:val="22"/>
                                <w:lang w:val="es-PE"/>
                              </w:rPr>
                              <w:t>CARLOS ERNESTO SÁNCHEZ ESCOBAR Y CARLO</w:t>
                            </w:r>
                            <w:r w:rsidR="00B6582C">
                              <w:rPr>
                                <w:rFonts w:asciiTheme="majorHAnsi" w:hAnsiTheme="majorHAnsi" w:cs="Arial"/>
                                <w:color w:val="0D0D0D" w:themeColor="text1" w:themeTint="F2"/>
                                <w:szCs w:val="22"/>
                                <w:lang w:val="es-PE"/>
                              </w:rPr>
                              <w:t>S</w:t>
                            </w:r>
                            <w:r w:rsidRPr="00B848A3">
                              <w:rPr>
                                <w:rFonts w:asciiTheme="majorHAnsi" w:hAnsiTheme="majorHAnsi" w:cs="Arial"/>
                                <w:color w:val="0D0D0D" w:themeColor="text1" w:themeTint="F2"/>
                                <w:szCs w:val="22"/>
                                <w:lang w:val="es-PE"/>
                              </w:rPr>
                              <w:t xml:space="preserve"> SERGIO AVIL</w:t>
                            </w:r>
                            <w:r w:rsidR="00AE3015">
                              <w:rPr>
                                <w:rFonts w:asciiTheme="majorHAnsi" w:hAnsiTheme="majorHAnsi" w:cs="Arial"/>
                                <w:color w:val="0D0D0D" w:themeColor="text1" w:themeTint="F2"/>
                                <w:szCs w:val="22"/>
                                <w:lang w:val="es-PE"/>
                              </w:rPr>
                              <w:t>É</w:t>
                            </w:r>
                            <w:r w:rsidRPr="00B848A3">
                              <w:rPr>
                                <w:rFonts w:asciiTheme="majorHAnsi" w:hAnsiTheme="majorHAnsi" w:cs="Arial"/>
                                <w:color w:val="0D0D0D" w:themeColor="text1" w:themeTint="F2"/>
                                <w:szCs w:val="22"/>
                                <w:lang w:val="es-PE"/>
                              </w:rPr>
                              <w:t>S VELÁSQUEZ</w:t>
                            </w:r>
                          </w:p>
                          <w:p w14:paraId="575DFD52" w14:textId="0FD73AE6" w:rsidR="005B52B0" w:rsidRPr="00EB197F" w:rsidRDefault="00B848A3" w:rsidP="007A5817">
                            <w:pPr>
                              <w:rPr>
                                <w:color w:val="0D0D0D" w:themeColor="text1" w:themeTint="F2"/>
                                <w:lang w:val="es-PE"/>
                              </w:rPr>
                            </w:pPr>
                            <w:r w:rsidRPr="00B848A3">
                              <w:rPr>
                                <w:rFonts w:asciiTheme="majorHAnsi" w:hAnsiTheme="majorHAnsi" w:cs="Arial"/>
                                <w:color w:val="0D0D0D" w:themeColor="text1" w:themeTint="F2"/>
                                <w:szCs w:val="22"/>
                                <w:lang w:val="es-PE"/>
                              </w:rPr>
                              <w:t>EL SALVADOR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45pt;margin-top:8.3pt;width:420.1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" filled="f" stroked="f" strokeweight=".5pt">
                <v:textbox>
                  <w:txbxContent>
                    <w:p w14:paraId="4D9FE29C" w14:textId="74496D5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35F95">
                        <w:rPr>
                          <w:rFonts w:asciiTheme="majorHAnsi" w:hAnsiTheme="majorHAnsi" w:cs="Arial"/>
                          <w:b/>
                          <w:bCs/>
                          <w:color w:val="0D0D0D" w:themeColor="text1" w:themeTint="F2"/>
                          <w:sz w:val="36"/>
                          <w:szCs w:val="22"/>
                          <w:lang w:val="es-ES_tradnl"/>
                        </w:rPr>
                        <w:t>157</w:t>
                      </w:r>
                      <w:r w:rsidR="007B05C4">
                        <w:rPr>
                          <w:rFonts w:asciiTheme="majorHAnsi" w:hAnsiTheme="majorHAnsi" w:cs="Arial"/>
                          <w:b/>
                          <w:bCs/>
                          <w:color w:val="0D0D0D" w:themeColor="text1" w:themeTint="F2"/>
                          <w:sz w:val="36"/>
                          <w:szCs w:val="22"/>
                          <w:lang w:val="es-ES_tradnl"/>
                        </w:rPr>
                        <w:t>/</w:t>
                      </w:r>
                      <w:r w:rsidR="00B11747">
                        <w:rPr>
                          <w:rFonts w:asciiTheme="majorHAnsi" w:hAnsiTheme="majorHAnsi" w:cs="Arial"/>
                          <w:b/>
                          <w:bCs/>
                          <w:color w:val="0D0D0D" w:themeColor="text1" w:themeTint="F2"/>
                          <w:sz w:val="36"/>
                          <w:szCs w:val="22"/>
                          <w:lang w:val="es-ES_tradnl"/>
                        </w:rPr>
                        <w:t>25</w:t>
                      </w:r>
                    </w:p>
                    <w:p w14:paraId="09C54AB3" w14:textId="1705EC1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sidR="00967F97">
                        <w:rPr>
                          <w:rFonts w:asciiTheme="majorHAnsi" w:hAnsiTheme="majorHAnsi" w:cs="Arial"/>
                          <w:b/>
                          <w:color w:val="0D0D0D" w:themeColor="text1" w:themeTint="F2"/>
                          <w:sz w:val="36"/>
                          <w:szCs w:val="22"/>
                          <w:lang w:val="es-ES_tradnl"/>
                        </w:rPr>
                        <w:t xml:space="preserve"> 1559-21</w:t>
                      </w:r>
                    </w:p>
                    <w:p w14:paraId="70CF6833" w14:textId="518205B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7294D0BE" w14:textId="4939CDE2" w:rsidR="00B848A3" w:rsidRPr="00B848A3" w:rsidRDefault="00B848A3" w:rsidP="007A5817">
                      <w:pPr>
                        <w:rPr>
                          <w:rFonts w:asciiTheme="majorHAnsi" w:hAnsiTheme="majorHAnsi" w:cs="Arial"/>
                          <w:color w:val="0D0D0D" w:themeColor="text1" w:themeTint="F2"/>
                          <w:szCs w:val="22"/>
                          <w:lang w:val="es-PE"/>
                        </w:rPr>
                      </w:pPr>
                      <w:r w:rsidRPr="00B848A3">
                        <w:rPr>
                          <w:rFonts w:asciiTheme="majorHAnsi" w:hAnsiTheme="majorHAnsi" w:cs="Arial"/>
                          <w:color w:val="0D0D0D" w:themeColor="text1" w:themeTint="F2"/>
                          <w:szCs w:val="22"/>
                          <w:lang w:val="es-PE"/>
                        </w:rPr>
                        <w:t>CARLOS ERNESTO SÁNCHEZ ESCOBAR Y CARLO</w:t>
                      </w:r>
                      <w:r w:rsidR="00B6582C">
                        <w:rPr>
                          <w:rFonts w:asciiTheme="majorHAnsi" w:hAnsiTheme="majorHAnsi" w:cs="Arial"/>
                          <w:color w:val="0D0D0D" w:themeColor="text1" w:themeTint="F2"/>
                          <w:szCs w:val="22"/>
                          <w:lang w:val="es-PE"/>
                        </w:rPr>
                        <w:t>S</w:t>
                      </w:r>
                      <w:r w:rsidRPr="00B848A3">
                        <w:rPr>
                          <w:rFonts w:asciiTheme="majorHAnsi" w:hAnsiTheme="majorHAnsi" w:cs="Arial"/>
                          <w:color w:val="0D0D0D" w:themeColor="text1" w:themeTint="F2"/>
                          <w:szCs w:val="22"/>
                          <w:lang w:val="es-PE"/>
                        </w:rPr>
                        <w:t xml:space="preserve"> SERGIO AVIL</w:t>
                      </w:r>
                      <w:r w:rsidR="00AE3015">
                        <w:rPr>
                          <w:rFonts w:asciiTheme="majorHAnsi" w:hAnsiTheme="majorHAnsi" w:cs="Arial"/>
                          <w:color w:val="0D0D0D" w:themeColor="text1" w:themeTint="F2"/>
                          <w:szCs w:val="22"/>
                          <w:lang w:val="es-PE"/>
                        </w:rPr>
                        <w:t>É</w:t>
                      </w:r>
                      <w:r w:rsidRPr="00B848A3">
                        <w:rPr>
                          <w:rFonts w:asciiTheme="majorHAnsi" w:hAnsiTheme="majorHAnsi" w:cs="Arial"/>
                          <w:color w:val="0D0D0D" w:themeColor="text1" w:themeTint="F2"/>
                          <w:szCs w:val="22"/>
                          <w:lang w:val="es-PE"/>
                        </w:rPr>
                        <w:t>S VELÁSQUEZ</w:t>
                      </w:r>
                    </w:p>
                    <w:p w14:paraId="575DFD52" w14:textId="0FD73AE6" w:rsidR="005B52B0" w:rsidRPr="00EB197F" w:rsidRDefault="00B848A3" w:rsidP="007A5817">
                      <w:pPr>
                        <w:rPr>
                          <w:color w:val="0D0D0D" w:themeColor="text1" w:themeTint="F2"/>
                          <w:lang w:val="es-PE"/>
                        </w:rPr>
                      </w:pPr>
                      <w:r w:rsidRPr="00B848A3">
                        <w:rPr>
                          <w:rFonts w:asciiTheme="majorHAnsi" w:hAnsiTheme="majorHAnsi" w:cs="Arial"/>
                          <w:color w:val="0D0D0D" w:themeColor="text1" w:themeTint="F2"/>
                          <w:szCs w:val="22"/>
                          <w:lang w:val="es-PE"/>
                        </w:rPr>
                        <w:t>EL SALVADOR</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58243"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098CFD1" w:rsidR="00627C9F" w:rsidRPr="00335F95" w:rsidRDefault="00834D49" w:rsidP="007A5817">
                            <w:pPr>
                              <w:spacing w:line="276" w:lineRule="auto"/>
                              <w:jc w:val="right"/>
                              <w:rPr>
                                <w:rFonts w:asciiTheme="minorHAnsi" w:hAnsiTheme="minorHAnsi"/>
                                <w:color w:val="FFFFFF" w:themeColor="background1"/>
                                <w:sz w:val="22"/>
                                <w:lang w:val="es-ES"/>
                              </w:rPr>
                            </w:pPr>
                            <w:r w:rsidRPr="00335F95">
                              <w:rPr>
                                <w:rFonts w:asciiTheme="minorHAnsi" w:hAnsiTheme="minorHAnsi"/>
                                <w:color w:val="FFFFFF" w:themeColor="background1"/>
                                <w:sz w:val="22"/>
                                <w:lang w:val="es-ES"/>
                              </w:rPr>
                              <w:t>OEA/Ser.L/V/II</w:t>
                            </w:r>
                          </w:p>
                          <w:p w14:paraId="6A41611B" w14:textId="4156DFAF" w:rsidR="00627C9F" w:rsidRPr="00335F95" w:rsidRDefault="00627C9F" w:rsidP="007A5817">
                            <w:pPr>
                              <w:spacing w:line="276" w:lineRule="auto"/>
                              <w:jc w:val="right"/>
                              <w:rPr>
                                <w:rFonts w:asciiTheme="minorHAnsi" w:hAnsiTheme="minorHAnsi"/>
                                <w:color w:val="FFFFFF" w:themeColor="background1"/>
                                <w:sz w:val="22"/>
                                <w:lang w:val="es-ES"/>
                              </w:rPr>
                            </w:pPr>
                            <w:r w:rsidRPr="00335F95">
                              <w:rPr>
                                <w:rFonts w:asciiTheme="minorHAnsi" w:hAnsiTheme="minorHAnsi"/>
                                <w:color w:val="FFFFFF" w:themeColor="background1"/>
                                <w:sz w:val="22"/>
                                <w:lang w:val="es-ES"/>
                              </w:rPr>
                              <w:t xml:space="preserve">Doc. </w:t>
                            </w:r>
                            <w:r w:rsidR="00335F95" w:rsidRPr="00335F95">
                              <w:rPr>
                                <w:rFonts w:asciiTheme="minorHAnsi" w:hAnsiTheme="minorHAnsi"/>
                                <w:color w:val="FFFFFF" w:themeColor="background1"/>
                                <w:sz w:val="22"/>
                                <w:lang w:val="es-ES"/>
                              </w:rPr>
                              <w:t>168</w:t>
                            </w:r>
                          </w:p>
                          <w:p w14:paraId="69373ED2" w14:textId="59737E6F" w:rsidR="00627C9F" w:rsidRPr="00C25ADB" w:rsidRDefault="00335F9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 septiembre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B11747">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0098CFD1" w:rsidR="00627C9F" w:rsidRPr="00335F95" w:rsidRDefault="00834D49" w:rsidP="007A5817">
                      <w:pPr>
                        <w:spacing w:line="276" w:lineRule="auto"/>
                        <w:jc w:val="right"/>
                        <w:rPr>
                          <w:rFonts w:asciiTheme="minorHAnsi" w:hAnsiTheme="minorHAnsi"/>
                          <w:color w:val="FFFFFF" w:themeColor="background1"/>
                          <w:sz w:val="22"/>
                          <w:lang w:val="es-ES"/>
                        </w:rPr>
                      </w:pPr>
                      <w:r w:rsidRPr="00335F95">
                        <w:rPr>
                          <w:rFonts w:asciiTheme="minorHAnsi" w:hAnsiTheme="minorHAnsi"/>
                          <w:color w:val="FFFFFF" w:themeColor="background1"/>
                          <w:sz w:val="22"/>
                          <w:lang w:val="es-ES"/>
                        </w:rPr>
                        <w:t>OEA/Ser.L/V/II</w:t>
                      </w:r>
                    </w:p>
                    <w:p w14:paraId="6A41611B" w14:textId="4156DFAF" w:rsidR="00627C9F" w:rsidRPr="00335F95" w:rsidRDefault="00627C9F" w:rsidP="007A5817">
                      <w:pPr>
                        <w:spacing w:line="276" w:lineRule="auto"/>
                        <w:jc w:val="right"/>
                        <w:rPr>
                          <w:rFonts w:asciiTheme="minorHAnsi" w:hAnsiTheme="minorHAnsi"/>
                          <w:color w:val="FFFFFF" w:themeColor="background1"/>
                          <w:sz w:val="22"/>
                          <w:lang w:val="es-ES"/>
                        </w:rPr>
                      </w:pPr>
                      <w:r w:rsidRPr="00335F95">
                        <w:rPr>
                          <w:rFonts w:asciiTheme="minorHAnsi" w:hAnsiTheme="minorHAnsi"/>
                          <w:color w:val="FFFFFF" w:themeColor="background1"/>
                          <w:sz w:val="22"/>
                          <w:lang w:val="es-ES"/>
                        </w:rPr>
                        <w:t xml:space="preserve">Doc. </w:t>
                      </w:r>
                      <w:r w:rsidR="00335F95" w:rsidRPr="00335F95">
                        <w:rPr>
                          <w:rFonts w:asciiTheme="minorHAnsi" w:hAnsiTheme="minorHAnsi"/>
                          <w:color w:val="FFFFFF" w:themeColor="background1"/>
                          <w:sz w:val="22"/>
                          <w:lang w:val="es-ES"/>
                        </w:rPr>
                        <w:t>168</w:t>
                      </w:r>
                    </w:p>
                    <w:p w14:paraId="69373ED2" w14:textId="59737E6F" w:rsidR="00627C9F" w:rsidRPr="00C25ADB" w:rsidRDefault="00335F9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 septiembre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B11747">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2"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01D1E78F"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35F95">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335F95">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11747">
                              <w:rPr>
                                <w:rFonts w:asciiTheme="majorHAnsi" w:hAnsiTheme="majorHAnsi"/>
                                <w:color w:val="0D0D0D" w:themeColor="text1" w:themeTint="F2"/>
                                <w:sz w:val="18"/>
                                <w:szCs w:val="22"/>
                                <w:lang w:val="es-ES"/>
                              </w:rPr>
                              <w:t>5</w:t>
                            </w:r>
                            <w:r w:rsidR="00335F95">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01D1E78F"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35F95">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335F95">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11747">
                        <w:rPr>
                          <w:rFonts w:asciiTheme="majorHAnsi" w:hAnsiTheme="majorHAnsi"/>
                          <w:color w:val="0D0D0D" w:themeColor="text1" w:themeTint="F2"/>
                          <w:sz w:val="18"/>
                          <w:szCs w:val="22"/>
                          <w:lang w:val="es-ES"/>
                        </w:rPr>
                        <w:t>5</w:t>
                      </w:r>
                      <w:r w:rsidR="00335F95">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58245"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3EF7EB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D3323" w:rsidRPr="002D3323">
                              <w:rPr>
                                <w:rFonts w:asciiTheme="majorHAnsi" w:hAnsiTheme="majorHAnsi"/>
                                <w:color w:val="595959" w:themeColor="text1" w:themeTint="A6"/>
                                <w:sz w:val="18"/>
                                <w:szCs w:val="18"/>
                                <w:lang w:val="pt-BR"/>
                              </w:rPr>
                              <w:t>157</w:t>
                            </w:r>
                            <w:r w:rsidR="007B05C4" w:rsidRPr="002D3323">
                              <w:rPr>
                                <w:rFonts w:asciiTheme="majorHAnsi" w:hAnsiTheme="majorHAnsi"/>
                                <w:color w:val="595959" w:themeColor="text1" w:themeTint="A6"/>
                                <w:sz w:val="18"/>
                                <w:szCs w:val="18"/>
                                <w:lang w:val="pt-BR"/>
                              </w:rPr>
                              <w:t>/</w:t>
                            </w:r>
                            <w:r w:rsidR="002D3323" w:rsidRPr="002D3323">
                              <w:rPr>
                                <w:rFonts w:asciiTheme="majorHAnsi" w:hAnsiTheme="majorHAnsi"/>
                                <w:color w:val="595959" w:themeColor="text1" w:themeTint="A6"/>
                                <w:sz w:val="18"/>
                                <w:szCs w:val="18"/>
                                <w:lang w:val="pt-BR"/>
                              </w:rPr>
                              <w:t>25</w:t>
                            </w:r>
                            <w:r w:rsidRPr="002D3323">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B848A3">
                              <w:rPr>
                                <w:rFonts w:asciiTheme="majorHAnsi" w:hAnsiTheme="majorHAnsi"/>
                                <w:color w:val="595959" w:themeColor="text1" w:themeTint="A6"/>
                                <w:sz w:val="18"/>
                                <w:szCs w:val="18"/>
                                <w:lang w:val="es-ES"/>
                              </w:rPr>
                              <w:t>1559-21</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B848A3" w:rsidRPr="00B848A3">
                              <w:rPr>
                                <w:rFonts w:asciiTheme="majorHAnsi" w:hAnsiTheme="majorHAnsi"/>
                                <w:color w:val="595959" w:themeColor="text1" w:themeTint="A6"/>
                                <w:sz w:val="18"/>
                                <w:szCs w:val="18"/>
                                <w:lang w:val="es-ES_tradnl"/>
                              </w:rPr>
                              <w:t xml:space="preserve">Carlos Ernesto </w:t>
                            </w:r>
                            <w:r w:rsidR="00AA65C9" w:rsidRPr="00B848A3">
                              <w:rPr>
                                <w:rFonts w:asciiTheme="majorHAnsi" w:hAnsiTheme="majorHAnsi"/>
                                <w:color w:val="595959" w:themeColor="text1" w:themeTint="A6"/>
                                <w:sz w:val="18"/>
                                <w:szCs w:val="18"/>
                                <w:lang w:val="es-ES_tradnl"/>
                              </w:rPr>
                              <w:t>Sánchez</w:t>
                            </w:r>
                            <w:r w:rsidR="00B848A3" w:rsidRPr="00B848A3">
                              <w:rPr>
                                <w:rFonts w:asciiTheme="majorHAnsi" w:hAnsiTheme="majorHAnsi"/>
                                <w:color w:val="595959" w:themeColor="text1" w:themeTint="A6"/>
                                <w:sz w:val="18"/>
                                <w:szCs w:val="18"/>
                                <w:lang w:val="es-ES_tradnl"/>
                              </w:rPr>
                              <w:t xml:space="preserve"> Escobar</w:t>
                            </w:r>
                            <w:r w:rsidR="00B848A3">
                              <w:rPr>
                                <w:rFonts w:asciiTheme="majorHAnsi" w:hAnsiTheme="majorHAnsi"/>
                                <w:color w:val="595959" w:themeColor="text1" w:themeTint="A6"/>
                                <w:sz w:val="18"/>
                                <w:szCs w:val="18"/>
                                <w:lang w:val="es-ES_tradnl"/>
                              </w:rPr>
                              <w:t xml:space="preserve"> y</w:t>
                            </w:r>
                            <w:r w:rsidR="00B848A3" w:rsidRPr="00B848A3">
                              <w:rPr>
                                <w:rFonts w:asciiTheme="majorHAnsi" w:hAnsiTheme="majorHAnsi"/>
                                <w:color w:val="595959" w:themeColor="text1" w:themeTint="A6"/>
                                <w:sz w:val="18"/>
                                <w:szCs w:val="18"/>
                                <w:lang w:val="es-ES_tradnl"/>
                              </w:rPr>
                              <w:t xml:space="preserve"> Carlos Sergio </w:t>
                            </w:r>
                            <w:r w:rsidR="00AA65C9" w:rsidRPr="00B848A3">
                              <w:rPr>
                                <w:rFonts w:asciiTheme="majorHAnsi" w:hAnsiTheme="majorHAnsi"/>
                                <w:color w:val="595959" w:themeColor="text1" w:themeTint="A6"/>
                                <w:sz w:val="18"/>
                                <w:szCs w:val="18"/>
                                <w:lang w:val="es-ES_tradnl"/>
                              </w:rPr>
                              <w:t>Avilés</w:t>
                            </w:r>
                            <w:r w:rsidR="00B848A3" w:rsidRPr="00B848A3">
                              <w:rPr>
                                <w:rFonts w:asciiTheme="majorHAnsi" w:hAnsiTheme="majorHAnsi"/>
                                <w:color w:val="595959" w:themeColor="text1" w:themeTint="A6"/>
                                <w:sz w:val="18"/>
                                <w:szCs w:val="18"/>
                                <w:lang w:val="es-ES_tradnl"/>
                              </w:rPr>
                              <w:t xml:space="preserve"> </w:t>
                            </w:r>
                            <w:r w:rsidR="00AA65C9" w:rsidRPr="00B848A3">
                              <w:rPr>
                                <w:rFonts w:asciiTheme="majorHAnsi" w:hAnsiTheme="majorHAnsi"/>
                                <w:color w:val="595959" w:themeColor="text1" w:themeTint="A6"/>
                                <w:sz w:val="18"/>
                                <w:szCs w:val="18"/>
                                <w:lang w:val="es-ES_tradnl"/>
                              </w:rPr>
                              <w:t>Velásquez</w:t>
                            </w:r>
                            <w:r w:rsidRPr="00890650">
                              <w:rPr>
                                <w:rFonts w:asciiTheme="majorHAnsi" w:hAnsiTheme="majorHAnsi"/>
                                <w:color w:val="595959" w:themeColor="text1" w:themeTint="A6"/>
                                <w:sz w:val="18"/>
                                <w:szCs w:val="18"/>
                                <w:lang w:val="es-ES_tradnl"/>
                              </w:rPr>
                              <w:t xml:space="preserve">. </w:t>
                            </w:r>
                            <w:r w:rsidR="001B5056">
                              <w:rPr>
                                <w:rFonts w:asciiTheme="majorHAnsi" w:hAnsiTheme="majorHAnsi"/>
                                <w:color w:val="595959" w:themeColor="text1" w:themeTint="A6"/>
                                <w:sz w:val="18"/>
                                <w:szCs w:val="18"/>
                                <w:lang w:val="es-ES_tradnl"/>
                              </w:rPr>
                              <w:t>El Salvador</w:t>
                            </w:r>
                            <w:r w:rsidRPr="00890650">
                              <w:rPr>
                                <w:rFonts w:asciiTheme="majorHAnsi" w:hAnsiTheme="majorHAnsi"/>
                                <w:color w:val="595959" w:themeColor="text1" w:themeTint="A6"/>
                                <w:sz w:val="18"/>
                                <w:szCs w:val="18"/>
                                <w:lang w:val="es-ES_tradnl"/>
                              </w:rPr>
                              <w:t xml:space="preserve">. </w:t>
                            </w:r>
                            <w:r w:rsidR="002D3323">
                              <w:rPr>
                                <w:rFonts w:asciiTheme="majorHAnsi" w:hAnsiTheme="majorHAnsi"/>
                                <w:color w:val="595959" w:themeColor="text1" w:themeTint="A6"/>
                                <w:sz w:val="18"/>
                                <w:szCs w:val="18"/>
                                <w:lang w:val="es-ES"/>
                              </w:rPr>
                              <w:t>2 de septiembre de 2025</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73EF7EB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D3323" w:rsidRPr="002D3323">
                        <w:rPr>
                          <w:rFonts w:asciiTheme="majorHAnsi" w:hAnsiTheme="majorHAnsi"/>
                          <w:color w:val="595959" w:themeColor="text1" w:themeTint="A6"/>
                          <w:sz w:val="18"/>
                          <w:szCs w:val="18"/>
                          <w:lang w:val="pt-BR"/>
                        </w:rPr>
                        <w:t>157</w:t>
                      </w:r>
                      <w:r w:rsidR="007B05C4" w:rsidRPr="002D3323">
                        <w:rPr>
                          <w:rFonts w:asciiTheme="majorHAnsi" w:hAnsiTheme="majorHAnsi"/>
                          <w:color w:val="595959" w:themeColor="text1" w:themeTint="A6"/>
                          <w:sz w:val="18"/>
                          <w:szCs w:val="18"/>
                          <w:lang w:val="pt-BR"/>
                        </w:rPr>
                        <w:t>/</w:t>
                      </w:r>
                      <w:r w:rsidR="002D3323" w:rsidRPr="002D3323">
                        <w:rPr>
                          <w:rFonts w:asciiTheme="majorHAnsi" w:hAnsiTheme="majorHAnsi"/>
                          <w:color w:val="595959" w:themeColor="text1" w:themeTint="A6"/>
                          <w:sz w:val="18"/>
                          <w:szCs w:val="18"/>
                          <w:lang w:val="pt-BR"/>
                        </w:rPr>
                        <w:t>25</w:t>
                      </w:r>
                      <w:r w:rsidRPr="002D3323">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B848A3">
                        <w:rPr>
                          <w:rFonts w:asciiTheme="majorHAnsi" w:hAnsiTheme="majorHAnsi"/>
                          <w:color w:val="595959" w:themeColor="text1" w:themeTint="A6"/>
                          <w:sz w:val="18"/>
                          <w:szCs w:val="18"/>
                          <w:lang w:val="es-ES"/>
                        </w:rPr>
                        <w:t>1559-21</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B848A3" w:rsidRPr="00B848A3">
                        <w:rPr>
                          <w:rFonts w:asciiTheme="majorHAnsi" w:hAnsiTheme="majorHAnsi"/>
                          <w:color w:val="595959" w:themeColor="text1" w:themeTint="A6"/>
                          <w:sz w:val="18"/>
                          <w:szCs w:val="18"/>
                          <w:lang w:val="es-ES_tradnl"/>
                        </w:rPr>
                        <w:t xml:space="preserve">Carlos Ernesto </w:t>
                      </w:r>
                      <w:r w:rsidR="00AA65C9" w:rsidRPr="00B848A3">
                        <w:rPr>
                          <w:rFonts w:asciiTheme="majorHAnsi" w:hAnsiTheme="majorHAnsi"/>
                          <w:color w:val="595959" w:themeColor="text1" w:themeTint="A6"/>
                          <w:sz w:val="18"/>
                          <w:szCs w:val="18"/>
                          <w:lang w:val="es-ES_tradnl"/>
                        </w:rPr>
                        <w:t>Sánchez</w:t>
                      </w:r>
                      <w:r w:rsidR="00B848A3" w:rsidRPr="00B848A3">
                        <w:rPr>
                          <w:rFonts w:asciiTheme="majorHAnsi" w:hAnsiTheme="majorHAnsi"/>
                          <w:color w:val="595959" w:themeColor="text1" w:themeTint="A6"/>
                          <w:sz w:val="18"/>
                          <w:szCs w:val="18"/>
                          <w:lang w:val="es-ES_tradnl"/>
                        </w:rPr>
                        <w:t xml:space="preserve"> Escobar</w:t>
                      </w:r>
                      <w:r w:rsidR="00B848A3">
                        <w:rPr>
                          <w:rFonts w:asciiTheme="majorHAnsi" w:hAnsiTheme="majorHAnsi"/>
                          <w:color w:val="595959" w:themeColor="text1" w:themeTint="A6"/>
                          <w:sz w:val="18"/>
                          <w:szCs w:val="18"/>
                          <w:lang w:val="es-ES_tradnl"/>
                        </w:rPr>
                        <w:t xml:space="preserve"> y</w:t>
                      </w:r>
                      <w:r w:rsidR="00B848A3" w:rsidRPr="00B848A3">
                        <w:rPr>
                          <w:rFonts w:asciiTheme="majorHAnsi" w:hAnsiTheme="majorHAnsi"/>
                          <w:color w:val="595959" w:themeColor="text1" w:themeTint="A6"/>
                          <w:sz w:val="18"/>
                          <w:szCs w:val="18"/>
                          <w:lang w:val="es-ES_tradnl"/>
                        </w:rPr>
                        <w:t xml:space="preserve"> Carlos Sergio </w:t>
                      </w:r>
                      <w:r w:rsidR="00AA65C9" w:rsidRPr="00B848A3">
                        <w:rPr>
                          <w:rFonts w:asciiTheme="majorHAnsi" w:hAnsiTheme="majorHAnsi"/>
                          <w:color w:val="595959" w:themeColor="text1" w:themeTint="A6"/>
                          <w:sz w:val="18"/>
                          <w:szCs w:val="18"/>
                          <w:lang w:val="es-ES_tradnl"/>
                        </w:rPr>
                        <w:t>Avilés</w:t>
                      </w:r>
                      <w:r w:rsidR="00B848A3" w:rsidRPr="00B848A3">
                        <w:rPr>
                          <w:rFonts w:asciiTheme="majorHAnsi" w:hAnsiTheme="majorHAnsi"/>
                          <w:color w:val="595959" w:themeColor="text1" w:themeTint="A6"/>
                          <w:sz w:val="18"/>
                          <w:szCs w:val="18"/>
                          <w:lang w:val="es-ES_tradnl"/>
                        </w:rPr>
                        <w:t xml:space="preserve"> </w:t>
                      </w:r>
                      <w:r w:rsidR="00AA65C9" w:rsidRPr="00B848A3">
                        <w:rPr>
                          <w:rFonts w:asciiTheme="majorHAnsi" w:hAnsiTheme="majorHAnsi"/>
                          <w:color w:val="595959" w:themeColor="text1" w:themeTint="A6"/>
                          <w:sz w:val="18"/>
                          <w:szCs w:val="18"/>
                          <w:lang w:val="es-ES_tradnl"/>
                        </w:rPr>
                        <w:t>Velásquez</w:t>
                      </w:r>
                      <w:r w:rsidRPr="00890650">
                        <w:rPr>
                          <w:rFonts w:asciiTheme="majorHAnsi" w:hAnsiTheme="majorHAnsi"/>
                          <w:color w:val="595959" w:themeColor="text1" w:themeTint="A6"/>
                          <w:sz w:val="18"/>
                          <w:szCs w:val="18"/>
                          <w:lang w:val="es-ES_tradnl"/>
                        </w:rPr>
                        <w:t xml:space="preserve">. </w:t>
                      </w:r>
                      <w:r w:rsidR="001B5056">
                        <w:rPr>
                          <w:rFonts w:asciiTheme="majorHAnsi" w:hAnsiTheme="majorHAnsi"/>
                          <w:color w:val="595959" w:themeColor="text1" w:themeTint="A6"/>
                          <w:sz w:val="18"/>
                          <w:szCs w:val="18"/>
                          <w:lang w:val="es-ES_tradnl"/>
                        </w:rPr>
                        <w:t>El Salvador</w:t>
                      </w:r>
                      <w:r w:rsidRPr="00890650">
                        <w:rPr>
                          <w:rFonts w:asciiTheme="majorHAnsi" w:hAnsiTheme="majorHAnsi"/>
                          <w:color w:val="595959" w:themeColor="text1" w:themeTint="A6"/>
                          <w:sz w:val="18"/>
                          <w:szCs w:val="18"/>
                          <w:lang w:val="es-ES_tradnl"/>
                        </w:rPr>
                        <w:t xml:space="preserve">. </w:t>
                      </w:r>
                      <w:r w:rsidR="002D3323">
                        <w:rPr>
                          <w:rFonts w:asciiTheme="majorHAnsi" w:hAnsiTheme="majorHAnsi"/>
                          <w:color w:val="595959" w:themeColor="text1" w:themeTint="A6"/>
                          <w:sz w:val="18"/>
                          <w:szCs w:val="18"/>
                          <w:lang w:val="es-ES"/>
                        </w:rPr>
                        <w:t>2 de septiembre de 2025</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2EF59716"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58247" behindDoc="0" locked="0" layoutInCell="1" allowOverlap="1" wp14:anchorId="02EDA5EE" wp14:editId="23B6B45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1EB1FAD7" w:rsidR="0070697F" w:rsidRDefault="00335F95"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58246" behindDoc="0" locked="0" layoutInCell="1" allowOverlap="1" wp14:anchorId="50472543" wp14:editId="69EF7520">
                <wp:simplePos x="0" y="0"/>
                <wp:positionH relativeFrom="column">
                  <wp:posOffset>1262049</wp:posOffset>
                </wp:positionH>
                <wp:positionV relativeFrom="paragraph">
                  <wp:posOffset>489585</wp:posOffset>
                </wp:positionV>
                <wp:extent cx="4096385" cy="667909"/>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6679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F2F2A51" w:rsidR="00D72DC6" w:rsidRPr="00D72DC6" w:rsidRDefault="00335F95"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F776D32" wp14:editId="1407A34D">
                                  <wp:extent cx="2073349" cy="567509"/>
                                  <wp:effectExtent l="0" t="0" r="3175" b="4445"/>
                                  <wp:docPr id="1331997598" name="Imagem 1331997598"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97598" name="Imagem 1331997598" descr="A close-up of a logo&#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132059" cy="5835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99.35pt;margin-top:38.55pt;width:322.55pt;height:52.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" fillcolor="white [3201]" stroked="f" strokeweight=".5pt">
                <v:textbox>
                  <w:txbxContent>
                    <w:p w14:paraId="2A1ECD3C" w14:textId="7F2F2A51" w:rsidR="00D72DC6" w:rsidRPr="00D72DC6" w:rsidRDefault="00335F95"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F776D32" wp14:editId="1407A34D">
                            <wp:extent cx="2073349" cy="567509"/>
                            <wp:effectExtent l="0" t="0" r="3175" b="4445"/>
                            <wp:docPr id="1331997598" name="Imagem 1331997598"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97598" name="Imagem 1331997598" descr="A close-up of a logo&#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132059" cy="583579"/>
                                    </a:xfrm>
                                    <a:prstGeom prst="rect">
                                      <a:avLst/>
                                    </a:prstGeom>
                                    <a:noFill/>
                                    <a:ln>
                                      <a:noFill/>
                                    </a:ln>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13530"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2B40F721" w:rsidR="003239B8" w:rsidRPr="001A0D4F" w:rsidRDefault="001A0D4F" w:rsidP="00D13530">
            <w:pPr>
              <w:jc w:val="both"/>
              <w:rPr>
                <w:rFonts w:ascii="Cambria" w:hAnsi="Cambria"/>
                <w:bCs/>
                <w:sz w:val="20"/>
                <w:szCs w:val="20"/>
              </w:rPr>
            </w:pPr>
            <w:r w:rsidRPr="001A0D4F">
              <w:rPr>
                <w:rFonts w:ascii="Cambria" w:hAnsi="Cambria"/>
                <w:bCs/>
                <w:sz w:val="20"/>
                <w:szCs w:val="20"/>
              </w:rPr>
              <w:t>Zaira Lis Navas Umaña</w:t>
            </w:r>
            <w:r>
              <w:rPr>
                <w:rFonts w:ascii="Cambria" w:hAnsi="Cambria"/>
                <w:bCs/>
                <w:sz w:val="20"/>
                <w:szCs w:val="20"/>
              </w:rPr>
              <w:t xml:space="preserve">, </w:t>
            </w:r>
            <w:r w:rsidRPr="001A0D4F">
              <w:rPr>
                <w:rFonts w:ascii="Cambria" w:hAnsi="Cambria"/>
                <w:bCs/>
                <w:sz w:val="20"/>
                <w:szCs w:val="20"/>
              </w:rPr>
              <w:t>Abraham Atilio Abrego Hasbun</w:t>
            </w:r>
            <w:r>
              <w:rPr>
                <w:rFonts w:ascii="Cambria" w:hAnsi="Cambria"/>
                <w:bCs/>
                <w:sz w:val="20"/>
                <w:szCs w:val="20"/>
              </w:rPr>
              <w:t xml:space="preserve">, </w:t>
            </w:r>
            <w:r w:rsidRPr="001A0D4F">
              <w:rPr>
                <w:rFonts w:ascii="Cambria" w:hAnsi="Cambria"/>
                <w:bCs/>
                <w:sz w:val="20"/>
                <w:szCs w:val="20"/>
              </w:rPr>
              <w:t>Graciela Ayala Sosa</w:t>
            </w:r>
            <w:r>
              <w:rPr>
                <w:rFonts w:ascii="Cambria" w:hAnsi="Cambria"/>
                <w:bCs/>
                <w:sz w:val="20"/>
                <w:szCs w:val="20"/>
              </w:rPr>
              <w:t xml:space="preserve">, </w:t>
            </w:r>
            <w:r w:rsidRPr="001A0D4F">
              <w:rPr>
                <w:rFonts w:ascii="Cambria" w:hAnsi="Cambria"/>
                <w:bCs/>
                <w:sz w:val="20"/>
                <w:szCs w:val="20"/>
              </w:rPr>
              <w:t>Ruth Eleonora Lopez Alfaro</w:t>
            </w:r>
            <w:r>
              <w:rPr>
                <w:rFonts w:ascii="Cambria" w:hAnsi="Cambria"/>
                <w:bCs/>
                <w:sz w:val="20"/>
                <w:szCs w:val="20"/>
              </w:rPr>
              <w:t xml:space="preserve">, </w:t>
            </w:r>
            <w:r w:rsidR="00914301" w:rsidRPr="00914301">
              <w:rPr>
                <w:rFonts w:ascii="Cambria" w:hAnsi="Cambria"/>
                <w:bCs/>
                <w:sz w:val="20"/>
                <w:szCs w:val="20"/>
              </w:rPr>
              <w:t>Sonia Beatriz Hern</w:t>
            </w:r>
            <w:r w:rsidR="00757F06">
              <w:rPr>
                <w:rFonts w:ascii="Cambria" w:hAnsi="Cambria"/>
                <w:bCs/>
                <w:sz w:val="20"/>
                <w:szCs w:val="20"/>
              </w:rPr>
              <w:t>á</w:t>
            </w:r>
            <w:r w:rsidR="00914301" w:rsidRPr="00914301">
              <w:rPr>
                <w:rFonts w:ascii="Cambria" w:hAnsi="Cambria"/>
                <w:bCs/>
                <w:sz w:val="20"/>
                <w:szCs w:val="20"/>
              </w:rPr>
              <w:t>ndez Chacon</w:t>
            </w:r>
            <w:r w:rsidR="00914301">
              <w:rPr>
                <w:rFonts w:ascii="Cambria" w:hAnsi="Cambria"/>
                <w:bCs/>
                <w:sz w:val="20"/>
                <w:szCs w:val="20"/>
              </w:rPr>
              <w:t xml:space="preserve">, </w:t>
            </w:r>
            <w:r w:rsidR="00914301" w:rsidRPr="00914301">
              <w:rPr>
                <w:rFonts w:ascii="Cambria" w:hAnsi="Cambria"/>
                <w:bCs/>
                <w:sz w:val="20"/>
                <w:szCs w:val="20"/>
              </w:rPr>
              <w:t>Wilson Obed Sandoval Moreno</w:t>
            </w:r>
            <w:r>
              <w:rPr>
                <w:rFonts w:ascii="Cambria" w:hAnsi="Cambria"/>
                <w:bCs/>
                <w:sz w:val="20"/>
                <w:szCs w:val="20"/>
              </w:rPr>
              <w:t xml:space="preserve"> y</w:t>
            </w:r>
            <w:r w:rsidR="00914301">
              <w:rPr>
                <w:rFonts w:ascii="Cambria" w:hAnsi="Cambria"/>
                <w:bCs/>
                <w:sz w:val="20"/>
                <w:szCs w:val="20"/>
              </w:rPr>
              <w:t xml:space="preserve"> </w:t>
            </w:r>
            <w:r w:rsidR="00914301" w:rsidRPr="00914301">
              <w:rPr>
                <w:rFonts w:ascii="Cambria" w:hAnsi="Cambria"/>
                <w:bCs/>
                <w:sz w:val="20"/>
                <w:szCs w:val="20"/>
              </w:rPr>
              <w:t>Ruth Eleonora López Alfaro</w:t>
            </w:r>
          </w:p>
        </w:tc>
      </w:tr>
      <w:tr w:rsidR="003239B8" w:rsidRPr="00EE0BD3"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7F3367"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45DB6731" w:rsidR="003239B8" w:rsidRPr="000D05CB" w:rsidRDefault="00724844" w:rsidP="008D2290">
            <w:pPr>
              <w:jc w:val="both"/>
              <w:rPr>
                <w:rFonts w:ascii="Cambria" w:hAnsi="Cambria"/>
                <w:bCs/>
                <w:sz w:val="20"/>
                <w:szCs w:val="20"/>
                <w:lang w:val="es-ES"/>
              </w:rPr>
            </w:pPr>
            <w:r w:rsidRPr="00724844">
              <w:rPr>
                <w:rFonts w:ascii="Cambria" w:hAnsi="Cambria"/>
                <w:bCs/>
                <w:sz w:val="20"/>
                <w:szCs w:val="20"/>
                <w:lang w:val="es-ES"/>
              </w:rPr>
              <w:t>Carlos Ernesto S</w:t>
            </w:r>
            <w:r w:rsidR="00AE3015">
              <w:rPr>
                <w:rFonts w:ascii="Cambria" w:hAnsi="Cambria"/>
                <w:bCs/>
                <w:sz w:val="20"/>
                <w:szCs w:val="20"/>
                <w:lang w:val="es-ES"/>
              </w:rPr>
              <w:t>á</w:t>
            </w:r>
            <w:r w:rsidRPr="00724844">
              <w:rPr>
                <w:rFonts w:ascii="Cambria" w:hAnsi="Cambria"/>
                <w:bCs/>
                <w:sz w:val="20"/>
                <w:szCs w:val="20"/>
                <w:lang w:val="es-ES"/>
              </w:rPr>
              <w:t xml:space="preserve">nchez Escobar y Carlos Sergio </w:t>
            </w:r>
            <w:r w:rsidR="00AE3015" w:rsidRPr="00724844">
              <w:rPr>
                <w:rFonts w:ascii="Cambria" w:hAnsi="Cambria"/>
                <w:bCs/>
                <w:sz w:val="20"/>
                <w:szCs w:val="20"/>
                <w:lang w:val="es-ES"/>
              </w:rPr>
              <w:t>Avilés</w:t>
            </w:r>
            <w:r w:rsidRPr="00724844">
              <w:rPr>
                <w:rFonts w:ascii="Cambria" w:hAnsi="Cambria"/>
                <w:bCs/>
                <w:sz w:val="20"/>
                <w:szCs w:val="20"/>
                <w:lang w:val="es-ES"/>
              </w:rPr>
              <w:t xml:space="preserve"> </w:t>
            </w:r>
            <w:r w:rsidR="00AE3015" w:rsidRPr="00724844">
              <w:rPr>
                <w:rFonts w:ascii="Cambria" w:hAnsi="Cambria"/>
                <w:bCs/>
                <w:sz w:val="20"/>
                <w:szCs w:val="20"/>
                <w:lang w:val="es-ES"/>
              </w:rPr>
              <w:t>Velásquez</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13884B4B" w:rsidR="003239B8" w:rsidRPr="000D05CB" w:rsidRDefault="00724844" w:rsidP="008D2290">
            <w:pPr>
              <w:jc w:val="both"/>
              <w:rPr>
                <w:rFonts w:ascii="Cambria" w:hAnsi="Cambria"/>
                <w:bCs/>
                <w:sz w:val="20"/>
                <w:szCs w:val="20"/>
              </w:rPr>
            </w:pPr>
            <w:r>
              <w:rPr>
                <w:rFonts w:ascii="Cambria" w:hAnsi="Cambria"/>
                <w:bCs/>
                <w:sz w:val="20"/>
                <w:szCs w:val="20"/>
              </w:rPr>
              <w:t>El Salvador</w:t>
            </w:r>
          </w:p>
        </w:tc>
      </w:tr>
      <w:tr w:rsidR="00223A29" w:rsidRPr="00EE0BD3"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17063F00" w:rsidR="00223A29" w:rsidRPr="00DA6B4D" w:rsidRDefault="005A6D70" w:rsidP="008D2290">
            <w:pPr>
              <w:jc w:val="both"/>
              <w:rPr>
                <w:rFonts w:ascii="Cambria" w:hAnsi="Cambria"/>
                <w:bCs/>
                <w:sz w:val="20"/>
                <w:szCs w:val="20"/>
                <w:lang w:val="es-PE"/>
              </w:rPr>
            </w:pPr>
            <w:r>
              <w:rPr>
                <w:rFonts w:ascii="Cambria" w:hAnsi="Cambria"/>
                <w:bCs/>
                <w:sz w:val="20"/>
                <w:szCs w:val="20"/>
                <w:lang w:val="es-MX"/>
              </w:rPr>
              <w:t>Artículos 8</w:t>
            </w:r>
            <w:r w:rsidR="00157FCC">
              <w:rPr>
                <w:rFonts w:ascii="Cambria" w:hAnsi="Cambria"/>
                <w:bCs/>
                <w:sz w:val="20"/>
                <w:szCs w:val="20"/>
                <w:lang w:val="es-MX"/>
              </w:rPr>
              <w:t xml:space="preserve"> (garantías judiciales)</w:t>
            </w:r>
            <w:r>
              <w:rPr>
                <w:rFonts w:ascii="Cambria" w:hAnsi="Cambria"/>
                <w:bCs/>
                <w:sz w:val="20"/>
                <w:szCs w:val="20"/>
                <w:lang w:val="es-MX"/>
              </w:rPr>
              <w:t>, 9</w:t>
            </w:r>
            <w:r w:rsidR="00157FCC">
              <w:rPr>
                <w:rFonts w:ascii="Cambria" w:hAnsi="Cambria"/>
                <w:bCs/>
                <w:sz w:val="20"/>
                <w:szCs w:val="20"/>
                <w:lang w:val="es-MX"/>
              </w:rPr>
              <w:t xml:space="preserve"> </w:t>
            </w:r>
            <w:r w:rsidR="006C1238">
              <w:rPr>
                <w:rFonts w:ascii="Cambria" w:hAnsi="Cambria"/>
                <w:bCs/>
                <w:sz w:val="20"/>
                <w:szCs w:val="20"/>
                <w:lang w:val="es-MX"/>
              </w:rPr>
              <w:t>(principio de legalidad y de retroactividad)</w:t>
            </w:r>
            <w:r w:rsidR="00157FCC">
              <w:rPr>
                <w:rFonts w:ascii="Cambria" w:hAnsi="Cambria"/>
                <w:bCs/>
                <w:sz w:val="20"/>
                <w:szCs w:val="20"/>
                <w:lang w:val="es-MX"/>
              </w:rPr>
              <w:t>, 23</w:t>
            </w:r>
            <w:r w:rsidR="006C1238">
              <w:rPr>
                <w:rFonts w:ascii="Cambria" w:hAnsi="Cambria"/>
                <w:bCs/>
                <w:sz w:val="20"/>
                <w:szCs w:val="20"/>
                <w:lang w:val="es-MX"/>
              </w:rPr>
              <w:t xml:space="preserve"> (derechos políticos</w:t>
            </w:r>
            <w:r w:rsidR="00F124BF">
              <w:rPr>
                <w:rFonts w:ascii="Cambria" w:hAnsi="Cambria"/>
                <w:bCs/>
                <w:sz w:val="20"/>
                <w:szCs w:val="20"/>
                <w:lang w:val="es-MX"/>
              </w:rPr>
              <w:t>)</w:t>
            </w:r>
            <w:r w:rsidR="00157FCC">
              <w:rPr>
                <w:rFonts w:ascii="Cambria" w:hAnsi="Cambria"/>
                <w:bCs/>
                <w:sz w:val="20"/>
                <w:szCs w:val="20"/>
                <w:lang w:val="es-MX"/>
              </w:rPr>
              <w:t xml:space="preserve"> y 25</w:t>
            </w:r>
            <w:r w:rsidR="00F124BF">
              <w:rPr>
                <w:rFonts w:ascii="Cambria" w:hAnsi="Cambria"/>
                <w:bCs/>
                <w:sz w:val="20"/>
                <w:szCs w:val="20"/>
                <w:lang w:val="es-MX"/>
              </w:rPr>
              <w:t xml:space="preserve"> (protección judicial)</w:t>
            </w:r>
            <w:r w:rsidR="00157FCC">
              <w:rPr>
                <w:rFonts w:ascii="Cambria" w:hAnsi="Cambria"/>
                <w:bCs/>
                <w:sz w:val="20"/>
                <w:szCs w:val="20"/>
                <w:lang w:val="es-MX"/>
              </w:rPr>
              <w:t xml:space="preserve"> </w:t>
            </w:r>
            <w:r w:rsidR="00DA6B4D">
              <w:rPr>
                <w:rFonts w:ascii="Cambria" w:hAnsi="Cambria"/>
                <w:bCs/>
                <w:sz w:val="20"/>
                <w:szCs w:val="20"/>
                <w:lang w:val="es-MX"/>
              </w:rPr>
              <w:t>d</w:t>
            </w:r>
            <w:r w:rsidR="00DA6B4D" w:rsidRPr="007F7434">
              <w:rPr>
                <w:rFonts w:ascii="Cambria" w:hAnsi="Cambria"/>
                <w:bCs/>
                <w:sz w:val="20"/>
                <w:szCs w:val="20"/>
                <w:lang w:val="es-MX"/>
              </w:rPr>
              <w:t>e la Convención Americana sobre Derechos Humanos</w:t>
            </w:r>
            <w:r w:rsidR="00DA6B4D" w:rsidRPr="007F7434">
              <w:rPr>
                <w:rStyle w:val="FootnoteReference"/>
                <w:rFonts w:ascii="Cambria" w:hAnsi="Cambria"/>
                <w:bCs/>
                <w:sz w:val="20"/>
                <w:szCs w:val="20"/>
                <w:lang w:val="es-MX"/>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570F2111" w:rsidR="004C2312" w:rsidRPr="003239B8" w:rsidRDefault="00937774" w:rsidP="002625EA">
            <w:pPr>
              <w:jc w:val="both"/>
              <w:rPr>
                <w:rFonts w:ascii="Cambria" w:hAnsi="Cambria"/>
                <w:bCs/>
                <w:sz w:val="20"/>
                <w:szCs w:val="20"/>
                <w:lang w:val="es-ES"/>
              </w:rPr>
            </w:pPr>
            <w:r>
              <w:rPr>
                <w:rFonts w:ascii="Cambria" w:hAnsi="Cambria"/>
                <w:bCs/>
                <w:sz w:val="20"/>
                <w:szCs w:val="20"/>
                <w:lang w:val="es-ES"/>
              </w:rPr>
              <w:t>3 de septiembre de 2021</w:t>
            </w:r>
          </w:p>
        </w:tc>
      </w:tr>
      <w:tr w:rsidR="004C2312" w:rsidRPr="0070707D"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5FC55B53" w:rsidR="004C2312" w:rsidRPr="003239B8" w:rsidRDefault="00190CB7" w:rsidP="008D2290">
            <w:pPr>
              <w:jc w:val="both"/>
              <w:rPr>
                <w:rFonts w:ascii="Cambria" w:hAnsi="Cambria"/>
                <w:bCs/>
                <w:sz w:val="20"/>
                <w:szCs w:val="20"/>
                <w:lang w:val="es-ES"/>
              </w:rPr>
            </w:pPr>
            <w:r>
              <w:rPr>
                <w:rFonts w:ascii="Cambria" w:hAnsi="Cambria"/>
                <w:bCs/>
                <w:sz w:val="20"/>
                <w:szCs w:val="20"/>
                <w:lang w:val="es-ES"/>
              </w:rPr>
              <w:t>28 de septiembre de 2021</w:t>
            </w:r>
          </w:p>
        </w:tc>
      </w:tr>
      <w:tr w:rsidR="004C2312" w:rsidRPr="00EE0BD3"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4B32517A" w:rsidR="004C2312" w:rsidRPr="003239B8" w:rsidRDefault="00190CB7" w:rsidP="008D2290">
            <w:pPr>
              <w:jc w:val="both"/>
              <w:rPr>
                <w:rFonts w:ascii="Cambria" w:hAnsi="Cambria"/>
                <w:bCs/>
                <w:sz w:val="20"/>
                <w:szCs w:val="20"/>
                <w:lang w:val="es-ES"/>
              </w:rPr>
            </w:pPr>
            <w:r>
              <w:rPr>
                <w:rFonts w:ascii="Cambria" w:hAnsi="Cambria"/>
                <w:bCs/>
                <w:sz w:val="20"/>
                <w:szCs w:val="20"/>
                <w:lang w:val="es-ES"/>
              </w:rPr>
              <w:t>15 de marzo de 2022</w:t>
            </w:r>
            <w:r w:rsidR="00B9613A">
              <w:rPr>
                <w:rFonts w:ascii="Cambria" w:hAnsi="Cambria"/>
                <w:bCs/>
                <w:sz w:val="20"/>
                <w:szCs w:val="20"/>
                <w:lang w:val="es-ES"/>
              </w:rPr>
              <w:t xml:space="preserve"> y 23 de junio de 2022</w:t>
            </w:r>
          </w:p>
        </w:tc>
      </w:tr>
      <w:tr w:rsidR="004C2312" w:rsidRPr="00EE0BD3"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7EFE23DA" w:rsidR="004C2312" w:rsidRPr="003239B8" w:rsidRDefault="00B9613A" w:rsidP="008D2290">
            <w:pPr>
              <w:jc w:val="both"/>
              <w:rPr>
                <w:rFonts w:ascii="Cambria" w:hAnsi="Cambria"/>
                <w:bCs/>
                <w:sz w:val="20"/>
                <w:szCs w:val="20"/>
                <w:lang w:val="es-ES"/>
              </w:rPr>
            </w:pPr>
            <w:r>
              <w:rPr>
                <w:rFonts w:ascii="Cambria" w:hAnsi="Cambria"/>
                <w:bCs/>
                <w:sz w:val="20"/>
                <w:szCs w:val="20"/>
                <w:lang w:val="es-ES"/>
              </w:rPr>
              <w:t>26 de septiembre de 2022</w:t>
            </w:r>
            <w:r w:rsidR="00A204BD">
              <w:rPr>
                <w:rFonts w:ascii="Cambria" w:hAnsi="Cambria"/>
                <w:bCs/>
                <w:sz w:val="20"/>
                <w:szCs w:val="20"/>
                <w:lang w:val="es-ES"/>
              </w:rPr>
              <w:t xml:space="preserve"> y 6 de octubre de 2023</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4540BF">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5A7E4591" w:rsidR="003239B8" w:rsidRPr="00B3745F" w:rsidRDefault="00937774"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4540BF">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5CEDE5E5" w:rsidR="003239B8" w:rsidRPr="00B3745F" w:rsidRDefault="00937774"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4540BF">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722F90C3" w:rsidR="003239B8" w:rsidRPr="00B3745F" w:rsidRDefault="00937774" w:rsidP="008D2290">
            <w:pPr>
              <w:rPr>
                <w:rFonts w:ascii="Cambria" w:hAnsi="Cambria"/>
                <w:bCs/>
                <w:sz w:val="20"/>
                <w:szCs w:val="20"/>
              </w:rPr>
            </w:pPr>
            <w:r>
              <w:rPr>
                <w:rFonts w:ascii="Cambria" w:hAnsi="Cambria"/>
                <w:bCs/>
                <w:sz w:val="20"/>
                <w:szCs w:val="20"/>
              </w:rPr>
              <w:t>Sí</w:t>
            </w:r>
          </w:p>
        </w:tc>
      </w:tr>
      <w:tr w:rsidR="003239B8" w:rsidRPr="00EE0BD3" w14:paraId="30ABEC3E" w14:textId="77777777" w:rsidTr="004540BF">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0C122F44" w14:textId="652C7E31" w:rsidR="003239B8" w:rsidRPr="00B3745F" w:rsidRDefault="00C37D21" w:rsidP="008D2290">
            <w:pPr>
              <w:jc w:val="both"/>
              <w:rPr>
                <w:rFonts w:ascii="Cambria" w:hAnsi="Cambria"/>
                <w:bCs/>
                <w:sz w:val="20"/>
                <w:szCs w:val="20"/>
                <w:lang w:val="es-ES"/>
              </w:rPr>
            </w:pPr>
            <w:r w:rsidRPr="00BD51D3">
              <w:rPr>
                <w:rFonts w:ascii="Cambria" w:hAnsi="Cambria"/>
                <w:bCs/>
                <w:sz w:val="20"/>
                <w:szCs w:val="20"/>
                <w:lang w:val="es-ES"/>
              </w:rPr>
              <w:t>Sí, la Convención Americana (depósito del instrumento realizado el 2</w:t>
            </w:r>
            <w:r w:rsidR="002F2942">
              <w:rPr>
                <w:rFonts w:ascii="Cambria" w:hAnsi="Cambria"/>
                <w:bCs/>
                <w:sz w:val="20"/>
                <w:szCs w:val="20"/>
                <w:lang w:val="es-ES"/>
              </w:rPr>
              <w:t>3</w:t>
            </w:r>
            <w:r w:rsidRPr="00BD51D3">
              <w:rPr>
                <w:rFonts w:ascii="Cambria" w:hAnsi="Cambria"/>
                <w:bCs/>
                <w:sz w:val="20"/>
                <w:szCs w:val="20"/>
                <w:lang w:val="es-ES"/>
              </w:rPr>
              <w:t xml:space="preserve"> de </w:t>
            </w:r>
            <w:r w:rsidR="002F2942">
              <w:rPr>
                <w:rFonts w:ascii="Cambria" w:hAnsi="Cambria"/>
                <w:bCs/>
                <w:sz w:val="20"/>
                <w:szCs w:val="20"/>
                <w:lang w:val="es-ES"/>
              </w:rPr>
              <w:t>junio</w:t>
            </w:r>
            <w:r w:rsidRPr="00BD51D3">
              <w:rPr>
                <w:rFonts w:ascii="Cambria" w:hAnsi="Cambria"/>
                <w:bCs/>
                <w:sz w:val="20"/>
                <w:szCs w:val="20"/>
                <w:lang w:val="es-ES"/>
              </w:rPr>
              <w:t xml:space="preserve"> de 19</w:t>
            </w:r>
            <w:r w:rsidR="002F2942">
              <w:rPr>
                <w:rFonts w:ascii="Cambria" w:hAnsi="Cambria"/>
                <w:bCs/>
                <w:sz w:val="20"/>
                <w:szCs w:val="20"/>
                <w:lang w:val="es-ES"/>
              </w:rPr>
              <w:t>78</w:t>
            </w:r>
            <w:r w:rsidRPr="00BD51D3">
              <w:rPr>
                <w:rFonts w:ascii="Cambria" w:hAnsi="Cambria"/>
                <w:bCs/>
                <w:sz w:val="20"/>
                <w:szCs w:val="20"/>
                <w:lang w:val="es-ES"/>
              </w:rPr>
              <w:t>)</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3"/>
        <w:gridCol w:w="5774"/>
      </w:tblGrid>
      <w:tr w:rsidR="00EE00E9" w:rsidRPr="00714B11" w14:paraId="1231C988" w14:textId="77777777" w:rsidTr="004540BF">
        <w:trPr>
          <w:cantSplit/>
        </w:trPr>
        <w:tc>
          <w:tcPr>
            <w:tcW w:w="3563"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4" w:type="dxa"/>
            <w:vAlign w:val="center"/>
          </w:tcPr>
          <w:p w14:paraId="240941E6" w14:textId="0F9D373E" w:rsidR="00EE00E9" w:rsidRPr="00DC24E3" w:rsidRDefault="0056570D" w:rsidP="008D2290">
            <w:pPr>
              <w:jc w:val="both"/>
              <w:rPr>
                <w:rFonts w:ascii="Cambria" w:hAnsi="Cambria"/>
                <w:bCs/>
                <w:sz w:val="20"/>
                <w:szCs w:val="20"/>
                <w:lang w:val="es-ES"/>
              </w:rPr>
            </w:pPr>
            <w:r>
              <w:rPr>
                <w:rFonts w:ascii="Cambria" w:hAnsi="Cambria"/>
                <w:bCs/>
                <w:sz w:val="20"/>
                <w:szCs w:val="20"/>
                <w:lang w:val="es-ES"/>
              </w:rPr>
              <w:t>No</w:t>
            </w:r>
          </w:p>
        </w:tc>
      </w:tr>
      <w:tr w:rsidR="003239B8" w:rsidRPr="00EE0BD3" w14:paraId="15FAA7D1" w14:textId="77777777" w:rsidTr="004540BF">
        <w:trPr>
          <w:cantSplit/>
        </w:trPr>
        <w:tc>
          <w:tcPr>
            <w:tcW w:w="3563"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4" w:type="dxa"/>
            <w:vAlign w:val="center"/>
          </w:tcPr>
          <w:p w14:paraId="6310C8F7" w14:textId="2C679EF1" w:rsidR="003239B8" w:rsidRPr="0056570D" w:rsidRDefault="0056570D" w:rsidP="008D2290">
            <w:pPr>
              <w:jc w:val="both"/>
              <w:rPr>
                <w:rFonts w:ascii="Cambria" w:hAnsi="Cambria"/>
                <w:bCs/>
                <w:sz w:val="20"/>
                <w:szCs w:val="20"/>
                <w:lang w:val="es-PE"/>
              </w:rPr>
            </w:pPr>
            <w:r w:rsidRPr="0056570D">
              <w:rPr>
                <w:rFonts w:ascii="Cambria" w:hAnsi="Cambria"/>
                <w:bCs/>
                <w:sz w:val="20"/>
                <w:szCs w:val="20"/>
                <w:lang w:val="es-PE"/>
              </w:rPr>
              <w:t xml:space="preserve">Artículos </w:t>
            </w:r>
            <w:r w:rsidRPr="001C0538">
              <w:rPr>
                <w:rFonts w:asciiTheme="majorHAnsi" w:hAnsiTheme="majorHAnsi"/>
                <w:bCs/>
                <w:sz w:val="20"/>
                <w:szCs w:val="20"/>
                <w:lang w:val="es-ES_tradnl"/>
              </w:rPr>
              <w:t xml:space="preserve">8 (garantías judiciales), </w:t>
            </w:r>
            <w:r>
              <w:rPr>
                <w:rFonts w:asciiTheme="majorHAnsi" w:hAnsiTheme="majorHAnsi"/>
                <w:bCs/>
                <w:sz w:val="20"/>
                <w:szCs w:val="20"/>
                <w:lang w:val="es-ES_tradnl"/>
              </w:rPr>
              <w:t>9 (principio de legalidad y de retroactividad)</w:t>
            </w:r>
            <w:r w:rsidRPr="001C0538">
              <w:rPr>
                <w:rFonts w:asciiTheme="majorHAnsi" w:hAnsiTheme="majorHAnsi"/>
                <w:bCs/>
                <w:sz w:val="20"/>
                <w:szCs w:val="20"/>
                <w:lang w:val="es-ES_tradnl"/>
              </w:rPr>
              <w:t>, 23 (derechos políticos), 25 (protección judicial) y 26 (derecho</w:t>
            </w:r>
            <w:r>
              <w:rPr>
                <w:rFonts w:asciiTheme="majorHAnsi" w:hAnsiTheme="majorHAnsi"/>
                <w:bCs/>
                <w:sz w:val="20"/>
                <w:szCs w:val="20"/>
                <w:lang w:val="es-ES_tradnl"/>
              </w:rPr>
              <w:t xml:space="preserve"> al trabajo</w:t>
            </w:r>
            <w:r w:rsidRPr="001C0538">
              <w:rPr>
                <w:rFonts w:asciiTheme="majorHAnsi" w:hAnsiTheme="majorHAnsi"/>
                <w:bCs/>
                <w:sz w:val="20"/>
                <w:szCs w:val="20"/>
                <w:lang w:val="es-ES_tradnl"/>
              </w:rPr>
              <w:t>) de la Convención Americana</w:t>
            </w:r>
            <w:r w:rsidR="00E20BDA">
              <w:rPr>
                <w:rFonts w:asciiTheme="majorHAnsi" w:hAnsiTheme="majorHAnsi"/>
                <w:bCs/>
                <w:sz w:val="20"/>
                <w:szCs w:val="20"/>
                <w:lang w:val="es-ES_tradnl"/>
              </w:rPr>
              <w:t>, en relación con su artículo 1.1 (obligación de respetar los derechos)</w:t>
            </w:r>
          </w:p>
        </w:tc>
      </w:tr>
      <w:tr w:rsidR="003239B8" w:rsidRPr="00EE0BD3" w14:paraId="4EFD141E" w14:textId="77777777" w:rsidTr="004540BF">
        <w:trPr>
          <w:cantSplit/>
        </w:trPr>
        <w:tc>
          <w:tcPr>
            <w:tcW w:w="3563"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4" w:type="dxa"/>
            <w:vAlign w:val="center"/>
          </w:tcPr>
          <w:p w14:paraId="69C53E8A" w14:textId="7C4AE68E" w:rsidR="003239B8" w:rsidRPr="00DC24E3" w:rsidRDefault="0056570D"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EE0BD3" w14:paraId="52B5BA17" w14:textId="77777777" w:rsidTr="004540BF">
        <w:trPr>
          <w:cantSplit/>
        </w:trPr>
        <w:tc>
          <w:tcPr>
            <w:tcW w:w="3563"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4" w:type="dxa"/>
            <w:vAlign w:val="center"/>
          </w:tcPr>
          <w:p w14:paraId="4A2A4569" w14:textId="0975F74B" w:rsidR="003239B8" w:rsidRPr="0056570D" w:rsidRDefault="0056570D" w:rsidP="008D2290">
            <w:pPr>
              <w:rPr>
                <w:rFonts w:ascii="Cambria" w:hAnsi="Cambria"/>
                <w:bCs/>
                <w:sz w:val="20"/>
                <w:szCs w:val="20"/>
                <w:lang w:val="es-PE"/>
              </w:rPr>
            </w:pPr>
            <w:r w:rsidRPr="0056570D">
              <w:rPr>
                <w:rFonts w:ascii="Cambria" w:hAnsi="Cambria"/>
                <w:bCs/>
                <w:sz w:val="20"/>
                <w:szCs w:val="20"/>
                <w:lang w:val="es-PE"/>
              </w:rPr>
              <w:t>Sí, en los términos d</w:t>
            </w:r>
            <w:r>
              <w:rPr>
                <w:rFonts w:ascii="Cambria" w:hAnsi="Cambria"/>
                <w:bCs/>
                <w:sz w:val="20"/>
                <w:szCs w:val="20"/>
                <w:lang w:val="es-PE"/>
              </w:rPr>
              <w:t>e la sección VI</w:t>
            </w:r>
          </w:p>
        </w:tc>
      </w:tr>
    </w:tbl>
    <w:p w14:paraId="18E6423B" w14:textId="0107F3A7" w:rsidR="003239B8" w:rsidRPr="00F67FDA" w:rsidRDefault="00223A29" w:rsidP="006C6779">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867314" w:rsidRPr="00F67FDA">
        <w:rPr>
          <w:rFonts w:asciiTheme="majorHAnsi" w:hAnsiTheme="majorHAnsi"/>
          <w:b/>
          <w:sz w:val="20"/>
          <w:szCs w:val="20"/>
          <w:lang w:val="es-UY"/>
        </w:rPr>
        <w:t>POSICIÓN DE LAS PARTES</w:t>
      </w:r>
    </w:p>
    <w:p w14:paraId="16FB6418" w14:textId="67ED8C80" w:rsidR="0083100C" w:rsidRPr="00F67FDA" w:rsidRDefault="009704DA" w:rsidP="006C6779">
      <w:pPr>
        <w:spacing w:before="240" w:after="240"/>
        <w:ind w:firstLine="720"/>
        <w:jc w:val="both"/>
        <w:rPr>
          <w:rFonts w:asciiTheme="majorHAnsi" w:hAnsiTheme="majorHAnsi"/>
          <w:b/>
          <w:sz w:val="20"/>
          <w:szCs w:val="20"/>
          <w:lang w:val="es-UY"/>
        </w:rPr>
      </w:pPr>
      <w:r w:rsidRPr="00F67FDA">
        <w:rPr>
          <w:rFonts w:asciiTheme="majorHAnsi" w:hAnsiTheme="majorHAnsi"/>
          <w:b/>
          <w:sz w:val="20"/>
          <w:szCs w:val="20"/>
          <w:lang w:val="es-UY"/>
        </w:rPr>
        <w:t>La parte peticionaria</w:t>
      </w:r>
    </w:p>
    <w:p w14:paraId="7F866390" w14:textId="0327F039" w:rsidR="00611102" w:rsidRPr="00F67FDA" w:rsidRDefault="009704DA" w:rsidP="006C67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F67FDA">
        <w:rPr>
          <w:rFonts w:asciiTheme="majorHAnsi" w:hAnsiTheme="majorHAnsi"/>
          <w:sz w:val="20"/>
          <w:szCs w:val="20"/>
          <w:lang w:val="es-AR"/>
        </w:rPr>
        <w:t>Los peticionarios denuncian que</w:t>
      </w:r>
      <w:r w:rsidR="008C1AE1" w:rsidRPr="00F67FDA">
        <w:rPr>
          <w:rFonts w:asciiTheme="majorHAnsi" w:hAnsiTheme="majorHAnsi"/>
          <w:sz w:val="20"/>
          <w:szCs w:val="20"/>
          <w:lang w:val="es-AR"/>
        </w:rPr>
        <w:t xml:space="preserve"> la Asamblea Legislativa destituyó </w:t>
      </w:r>
      <w:r w:rsidR="00E20BDA" w:rsidRPr="00F67FDA">
        <w:rPr>
          <w:rFonts w:asciiTheme="majorHAnsi" w:hAnsiTheme="majorHAnsi"/>
          <w:sz w:val="20"/>
          <w:szCs w:val="20"/>
          <w:lang w:val="es-AR"/>
        </w:rPr>
        <w:t xml:space="preserve">de forma irregular </w:t>
      </w:r>
      <w:r w:rsidR="008C1AE1" w:rsidRPr="00F67FDA">
        <w:rPr>
          <w:rFonts w:asciiTheme="majorHAnsi" w:hAnsiTheme="majorHAnsi"/>
          <w:sz w:val="20"/>
          <w:szCs w:val="20"/>
          <w:lang w:val="es-AR"/>
        </w:rPr>
        <w:t>a</w:t>
      </w:r>
      <w:r w:rsidRPr="00F67FDA">
        <w:rPr>
          <w:rFonts w:asciiTheme="majorHAnsi" w:hAnsiTheme="majorHAnsi"/>
          <w:sz w:val="20"/>
          <w:szCs w:val="20"/>
          <w:lang w:val="es-AR"/>
        </w:rPr>
        <w:t xml:space="preserve"> </w:t>
      </w:r>
      <w:r w:rsidR="008A50C9" w:rsidRPr="00F67FDA">
        <w:rPr>
          <w:rFonts w:asciiTheme="majorHAnsi" w:hAnsiTheme="majorHAnsi"/>
          <w:sz w:val="20"/>
          <w:szCs w:val="20"/>
          <w:lang w:val="es-AR"/>
        </w:rPr>
        <w:t xml:space="preserve">los señores </w:t>
      </w:r>
      <w:r w:rsidR="00167DFB" w:rsidRPr="00F67FDA">
        <w:rPr>
          <w:rFonts w:asciiTheme="majorHAnsi" w:hAnsiTheme="majorHAnsi"/>
          <w:sz w:val="20"/>
          <w:szCs w:val="20"/>
          <w:lang w:val="es-AR"/>
        </w:rPr>
        <w:t xml:space="preserve">Carlos Sergio </w:t>
      </w:r>
      <w:r w:rsidR="008A50C9" w:rsidRPr="00F67FDA">
        <w:rPr>
          <w:rFonts w:asciiTheme="majorHAnsi" w:hAnsiTheme="majorHAnsi"/>
          <w:sz w:val="20"/>
          <w:szCs w:val="20"/>
          <w:lang w:val="es-AR"/>
        </w:rPr>
        <w:t xml:space="preserve">Avilés Velásquez y </w:t>
      </w:r>
      <w:r w:rsidR="00167DFB" w:rsidRPr="00F67FDA">
        <w:rPr>
          <w:rFonts w:asciiTheme="majorHAnsi" w:hAnsiTheme="majorHAnsi"/>
          <w:sz w:val="20"/>
          <w:szCs w:val="20"/>
          <w:lang w:val="es-AR"/>
        </w:rPr>
        <w:t xml:space="preserve">Carlos Ernesto </w:t>
      </w:r>
      <w:r w:rsidR="008A50C9" w:rsidRPr="00F67FDA">
        <w:rPr>
          <w:rFonts w:asciiTheme="majorHAnsi" w:hAnsiTheme="majorHAnsi"/>
          <w:sz w:val="20"/>
          <w:szCs w:val="20"/>
          <w:lang w:val="es-AR"/>
        </w:rPr>
        <w:t xml:space="preserve">Sánchez Escobar </w:t>
      </w:r>
      <w:r w:rsidR="00AB3E2B" w:rsidRPr="00F67FDA">
        <w:rPr>
          <w:rFonts w:asciiTheme="majorHAnsi" w:hAnsiTheme="majorHAnsi"/>
          <w:sz w:val="20"/>
          <w:szCs w:val="20"/>
          <w:lang w:val="es-AR"/>
        </w:rPr>
        <w:t>de sus cargos como magistrados de la Sala de lo Constitucional de la Corte Suprema de Justicia.</w:t>
      </w:r>
      <w:r w:rsidRPr="00F67FDA">
        <w:rPr>
          <w:rFonts w:asciiTheme="majorHAnsi" w:hAnsiTheme="majorHAnsi"/>
          <w:sz w:val="20"/>
          <w:szCs w:val="20"/>
          <w:lang w:val="es-AR"/>
        </w:rPr>
        <w:t xml:space="preserve"> Alegan que esta medida, adoptada sin procedimiento ni base legal, tuvo un carácter punitivo y buscó debilitar la independencia judicial, en un </w:t>
      </w:r>
      <w:r w:rsidRPr="00F67FDA">
        <w:rPr>
          <w:rFonts w:asciiTheme="majorHAnsi" w:hAnsiTheme="majorHAnsi"/>
          <w:sz w:val="20"/>
          <w:szCs w:val="20"/>
          <w:lang w:val="es-AR"/>
        </w:rPr>
        <w:lastRenderedPageBreak/>
        <w:t xml:space="preserve">contexto de progresivo deterioro del Estado de derecho y concentración de poder en el </w:t>
      </w:r>
      <w:r w:rsidR="0041491E" w:rsidRPr="00F67FDA">
        <w:rPr>
          <w:rFonts w:asciiTheme="majorHAnsi" w:hAnsiTheme="majorHAnsi"/>
          <w:sz w:val="20"/>
          <w:szCs w:val="20"/>
          <w:lang w:val="es-AR"/>
        </w:rPr>
        <w:t>Presidente</w:t>
      </w:r>
      <w:r w:rsidRPr="00F67FDA">
        <w:rPr>
          <w:rFonts w:asciiTheme="majorHAnsi" w:hAnsiTheme="majorHAnsi"/>
          <w:sz w:val="20"/>
          <w:szCs w:val="20"/>
          <w:lang w:val="es-AR"/>
        </w:rPr>
        <w:t xml:space="preserve"> y su partido político. </w:t>
      </w:r>
    </w:p>
    <w:p w14:paraId="23FC9B97" w14:textId="3616E095" w:rsidR="009704DA" w:rsidRPr="00F67FDA" w:rsidRDefault="00167DFB" w:rsidP="006C67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F67FDA">
        <w:rPr>
          <w:rFonts w:asciiTheme="majorHAnsi" w:hAnsiTheme="majorHAnsi"/>
          <w:sz w:val="20"/>
          <w:szCs w:val="20"/>
          <w:lang w:val="es-AR"/>
        </w:rPr>
        <w:t xml:space="preserve">Los peticionarios </w:t>
      </w:r>
      <w:r w:rsidR="00E20BDA" w:rsidRPr="00F67FDA">
        <w:rPr>
          <w:rFonts w:asciiTheme="majorHAnsi" w:hAnsiTheme="majorHAnsi"/>
          <w:sz w:val="20"/>
          <w:szCs w:val="20"/>
          <w:lang w:val="es-AR"/>
        </w:rPr>
        <w:t>narran a modo de contexto</w:t>
      </w:r>
      <w:r w:rsidR="009704DA" w:rsidRPr="00F67FDA">
        <w:rPr>
          <w:rFonts w:asciiTheme="majorHAnsi" w:hAnsiTheme="majorHAnsi"/>
          <w:sz w:val="20"/>
          <w:szCs w:val="20"/>
          <w:lang w:val="es-AR"/>
        </w:rPr>
        <w:t xml:space="preserve"> que</w:t>
      </w:r>
      <w:r w:rsidR="00547B54" w:rsidRPr="00F67FDA">
        <w:rPr>
          <w:rFonts w:asciiTheme="majorHAnsi" w:hAnsiTheme="majorHAnsi"/>
          <w:sz w:val="20"/>
          <w:szCs w:val="20"/>
          <w:lang w:val="es-AR"/>
        </w:rPr>
        <w:t>,</w:t>
      </w:r>
      <w:r w:rsidR="009704DA" w:rsidRPr="00F67FDA">
        <w:rPr>
          <w:rFonts w:asciiTheme="majorHAnsi" w:hAnsiTheme="majorHAnsi"/>
          <w:sz w:val="20"/>
          <w:szCs w:val="20"/>
          <w:lang w:val="es-AR"/>
        </w:rPr>
        <w:t xml:space="preserve"> </w:t>
      </w:r>
      <w:r w:rsidR="00E20BDA" w:rsidRPr="00F67FDA">
        <w:rPr>
          <w:rFonts w:asciiTheme="majorHAnsi" w:hAnsiTheme="majorHAnsi"/>
          <w:sz w:val="20"/>
          <w:szCs w:val="20"/>
          <w:lang w:val="es-AR"/>
        </w:rPr>
        <w:t>a partir del 2019</w:t>
      </w:r>
      <w:r w:rsidR="00547B54" w:rsidRPr="00F67FDA">
        <w:rPr>
          <w:rFonts w:asciiTheme="majorHAnsi" w:hAnsiTheme="majorHAnsi"/>
          <w:sz w:val="20"/>
          <w:szCs w:val="20"/>
          <w:lang w:val="es-AR"/>
        </w:rPr>
        <w:t>,</w:t>
      </w:r>
      <w:r w:rsidR="00E20BDA" w:rsidRPr="00F67FDA">
        <w:rPr>
          <w:rFonts w:asciiTheme="majorHAnsi" w:hAnsiTheme="majorHAnsi"/>
          <w:sz w:val="20"/>
          <w:szCs w:val="20"/>
          <w:lang w:val="es-AR"/>
        </w:rPr>
        <w:t xml:space="preserve"> </w:t>
      </w:r>
      <w:r w:rsidRPr="00F67FDA">
        <w:rPr>
          <w:rFonts w:asciiTheme="majorHAnsi" w:hAnsiTheme="majorHAnsi"/>
          <w:sz w:val="20"/>
          <w:szCs w:val="20"/>
          <w:lang w:val="es-AR"/>
        </w:rPr>
        <w:t>el nuevo</w:t>
      </w:r>
      <w:r w:rsidR="009704DA" w:rsidRPr="00F67FDA">
        <w:rPr>
          <w:rFonts w:asciiTheme="majorHAnsi" w:hAnsiTheme="majorHAnsi"/>
          <w:sz w:val="20"/>
          <w:szCs w:val="20"/>
          <w:lang w:val="es-AR"/>
        </w:rPr>
        <w:t xml:space="preserve"> </w:t>
      </w:r>
      <w:r w:rsidR="00611102" w:rsidRPr="00F67FDA">
        <w:rPr>
          <w:rFonts w:asciiTheme="majorHAnsi" w:hAnsiTheme="majorHAnsi"/>
          <w:sz w:val="20"/>
          <w:szCs w:val="20"/>
          <w:lang w:val="es-AR"/>
        </w:rPr>
        <w:t>g</w:t>
      </w:r>
      <w:r w:rsidR="009704DA" w:rsidRPr="00F67FDA">
        <w:rPr>
          <w:rFonts w:asciiTheme="majorHAnsi" w:hAnsiTheme="majorHAnsi"/>
          <w:sz w:val="20"/>
          <w:szCs w:val="20"/>
          <w:lang w:val="es-AR"/>
        </w:rPr>
        <w:t>obierno</w:t>
      </w:r>
      <w:r w:rsidR="000F327C" w:rsidRPr="00F67FDA">
        <w:rPr>
          <w:rFonts w:asciiTheme="majorHAnsi" w:hAnsiTheme="majorHAnsi"/>
          <w:sz w:val="20"/>
          <w:szCs w:val="20"/>
          <w:lang w:val="es-AR"/>
        </w:rPr>
        <w:t xml:space="preserve"> encabezado por Nayib Bukele</w:t>
      </w:r>
      <w:r w:rsidR="009704DA" w:rsidRPr="00F67FDA">
        <w:rPr>
          <w:rFonts w:asciiTheme="majorHAnsi" w:hAnsiTheme="majorHAnsi"/>
          <w:sz w:val="20"/>
          <w:szCs w:val="20"/>
          <w:lang w:val="es-AR"/>
        </w:rPr>
        <w:t xml:space="preserve"> mostró una tendencia creciente al autoritarismo</w:t>
      </w:r>
      <w:r w:rsidR="00B94E29" w:rsidRPr="00F67FDA">
        <w:rPr>
          <w:rFonts w:asciiTheme="majorHAnsi" w:hAnsiTheme="majorHAnsi"/>
          <w:sz w:val="20"/>
          <w:szCs w:val="20"/>
          <w:lang w:val="es-AR"/>
        </w:rPr>
        <w:t>;</w:t>
      </w:r>
      <w:r w:rsidR="009704DA" w:rsidRPr="00F67FDA">
        <w:rPr>
          <w:rFonts w:asciiTheme="majorHAnsi" w:hAnsiTheme="majorHAnsi"/>
          <w:sz w:val="20"/>
          <w:szCs w:val="20"/>
          <w:lang w:val="es-AR"/>
        </w:rPr>
        <w:t xml:space="preserve"> con hitos como el 9 de febrero de 2020</w:t>
      </w:r>
      <w:r w:rsidR="00B94E29" w:rsidRPr="00F67FDA">
        <w:rPr>
          <w:rFonts w:asciiTheme="majorHAnsi" w:hAnsiTheme="majorHAnsi"/>
          <w:sz w:val="20"/>
          <w:szCs w:val="20"/>
          <w:lang w:val="es-AR"/>
        </w:rPr>
        <w:t>,</w:t>
      </w:r>
      <w:r w:rsidR="009704DA" w:rsidRPr="00F67FDA">
        <w:rPr>
          <w:rFonts w:asciiTheme="majorHAnsi" w:hAnsiTheme="majorHAnsi"/>
          <w:sz w:val="20"/>
          <w:szCs w:val="20"/>
          <w:lang w:val="es-AR"/>
        </w:rPr>
        <w:t xml:space="preserve"> cuando el </w:t>
      </w:r>
      <w:r w:rsidR="00C0443C" w:rsidRPr="00F67FDA">
        <w:rPr>
          <w:rFonts w:asciiTheme="majorHAnsi" w:hAnsiTheme="majorHAnsi"/>
          <w:sz w:val="20"/>
          <w:szCs w:val="20"/>
          <w:lang w:val="es-AR"/>
        </w:rPr>
        <w:t>p</w:t>
      </w:r>
      <w:r w:rsidR="009704DA" w:rsidRPr="00F67FDA">
        <w:rPr>
          <w:rFonts w:asciiTheme="majorHAnsi" w:hAnsiTheme="majorHAnsi"/>
          <w:sz w:val="20"/>
          <w:szCs w:val="20"/>
          <w:lang w:val="es-AR"/>
        </w:rPr>
        <w:t>residente ingresó al recinto legislativo escoltado por militares y policías armados para presionar la aprobación de un préstamo, hecho</w:t>
      </w:r>
      <w:r w:rsidR="009D5AEF" w:rsidRPr="00F67FDA">
        <w:rPr>
          <w:rFonts w:asciiTheme="majorHAnsi" w:hAnsiTheme="majorHAnsi"/>
          <w:sz w:val="20"/>
          <w:szCs w:val="20"/>
          <w:lang w:val="es-AR"/>
        </w:rPr>
        <w:t xml:space="preserve"> que luego fue</w:t>
      </w:r>
      <w:r w:rsidR="009704DA" w:rsidRPr="00F67FDA">
        <w:rPr>
          <w:rFonts w:asciiTheme="majorHAnsi" w:hAnsiTheme="majorHAnsi"/>
          <w:sz w:val="20"/>
          <w:szCs w:val="20"/>
          <w:lang w:val="es-AR"/>
        </w:rPr>
        <w:t xml:space="preserve"> declarado inconstitucional por la Sala de lo Constitucional. </w:t>
      </w:r>
      <w:r w:rsidR="009D5AEF" w:rsidRPr="00F67FDA">
        <w:rPr>
          <w:rFonts w:asciiTheme="majorHAnsi" w:hAnsiTheme="majorHAnsi"/>
          <w:sz w:val="20"/>
          <w:szCs w:val="20"/>
          <w:lang w:val="es-AR"/>
        </w:rPr>
        <w:t>Asimismo, a</w:t>
      </w:r>
      <w:r w:rsidR="009704DA" w:rsidRPr="00F67FDA">
        <w:rPr>
          <w:rFonts w:asciiTheme="majorHAnsi" w:hAnsiTheme="majorHAnsi"/>
          <w:sz w:val="20"/>
          <w:szCs w:val="20"/>
          <w:lang w:val="es-AR"/>
        </w:rPr>
        <w:t xml:space="preserve">firman que durante la pandemia de COVID-19 el </w:t>
      </w:r>
      <w:r w:rsidRPr="00F67FDA">
        <w:rPr>
          <w:rFonts w:asciiTheme="majorHAnsi" w:hAnsiTheme="majorHAnsi"/>
          <w:sz w:val="20"/>
          <w:szCs w:val="20"/>
          <w:lang w:val="es-AR"/>
        </w:rPr>
        <w:t xml:space="preserve">Poder </w:t>
      </w:r>
      <w:r w:rsidR="009704DA" w:rsidRPr="00F67FDA">
        <w:rPr>
          <w:rFonts w:asciiTheme="majorHAnsi" w:hAnsiTheme="majorHAnsi"/>
          <w:sz w:val="20"/>
          <w:szCs w:val="20"/>
          <w:lang w:val="es-AR"/>
        </w:rPr>
        <w:t xml:space="preserve">Ejecutivo excedió sus competencias constitucionales, desoyó fallos judiciales y fomentó </w:t>
      </w:r>
      <w:r w:rsidR="001959E7" w:rsidRPr="00F67FDA">
        <w:rPr>
          <w:rFonts w:asciiTheme="majorHAnsi" w:hAnsiTheme="majorHAnsi"/>
          <w:sz w:val="20"/>
          <w:szCs w:val="20"/>
          <w:lang w:val="es-AR"/>
        </w:rPr>
        <w:t xml:space="preserve">la </w:t>
      </w:r>
      <w:r w:rsidR="009704DA" w:rsidRPr="00F67FDA">
        <w:rPr>
          <w:rFonts w:asciiTheme="majorHAnsi" w:hAnsiTheme="majorHAnsi"/>
          <w:sz w:val="20"/>
          <w:szCs w:val="20"/>
          <w:lang w:val="es-AR"/>
        </w:rPr>
        <w:t xml:space="preserve">hostilidad hacia la Sala </w:t>
      </w:r>
      <w:r w:rsidRPr="00F67FDA">
        <w:rPr>
          <w:rFonts w:asciiTheme="majorHAnsi" w:hAnsiTheme="majorHAnsi"/>
          <w:sz w:val="20"/>
          <w:szCs w:val="20"/>
          <w:lang w:val="es-AR"/>
        </w:rPr>
        <w:t xml:space="preserve">de lo Constitucional </w:t>
      </w:r>
      <w:r w:rsidR="009704DA" w:rsidRPr="00F67FDA">
        <w:rPr>
          <w:rFonts w:asciiTheme="majorHAnsi" w:hAnsiTheme="majorHAnsi"/>
          <w:sz w:val="20"/>
          <w:szCs w:val="20"/>
          <w:lang w:val="es-AR"/>
        </w:rPr>
        <w:t>mediante ataques públicos, lo que habría creado un ambiente adverso para el ejercicio independiente de sus funciones.</w:t>
      </w:r>
    </w:p>
    <w:p w14:paraId="3CCA331B" w14:textId="5294F46B" w:rsidR="009D5AEF" w:rsidRPr="00F67FDA" w:rsidRDefault="009D5AEF" w:rsidP="006C677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AR"/>
        </w:rPr>
      </w:pPr>
      <w:r w:rsidRPr="00F67FDA">
        <w:rPr>
          <w:rFonts w:asciiTheme="majorHAnsi" w:hAnsiTheme="majorHAnsi"/>
          <w:i/>
          <w:iCs/>
          <w:sz w:val="20"/>
          <w:szCs w:val="20"/>
          <w:lang w:val="es-AR"/>
        </w:rPr>
        <w:t>Cambio de composición de la Asamblea Legislativa y destitución de las presuntas víctimas</w:t>
      </w:r>
    </w:p>
    <w:p w14:paraId="4F12B61B" w14:textId="26B274F2" w:rsidR="00585F9F" w:rsidRPr="00F67FDA" w:rsidRDefault="00070340" w:rsidP="006C67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F67FDA">
        <w:rPr>
          <w:rFonts w:asciiTheme="majorHAnsi" w:hAnsiTheme="majorHAnsi"/>
          <w:sz w:val="20"/>
          <w:szCs w:val="20"/>
          <w:lang w:val="es-AR"/>
        </w:rPr>
        <w:t>La petici</w:t>
      </w:r>
      <w:r w:rsidR="00752C64" w:rsidRPr="00F67FDA">
        <w:rPr>
          <w:rFonts w:asciiTheme="majorHAnsi" w:hAnsiTheme="majorHAnsi"/>
          <w:sz w:val="20"/>
          <w:szCs w:val="20"/>
          <w:lang w:val="es-AR"/>
        </w:rPr>
        <w:t>ón sostiene que e</w:t>
      </w:r>
      <w:r w:rsidR="009704DA" w:rsidRPr="00F67FDA">
        <w:rPr>
          <w:rFonts w:asciiTheme="majorHAnsi" w:hAnsiTheme="majorHAnsi"/>
          <w:sz w:val="20"/>
          <w:szCs w:val="20"/>
          <w:lang w:val="es-AR"/>
        </w:rPr>
        <w:t>l 28 de febrero de 2021</w:t>
      </w:r>
      <w:r w:rsidR="009363C7" w:rsidRPr="00F67FDA">
        <w:rPr>
          <w:rFonts w:asciiTheme="majorHAnsi" w:hAnsiTheme="majorHAnsi"/>
          <w:sz w:val="20"/>
          <w:szCs w:val="20"/>
          <w:lang w:val="es-AR"/>
        </w:rPr>
        <w:t xml:space="preserve"> se llevaron a cabo las votaciones para</w:t>
      </w:r>
      <w:r w:rsidR="005C40CC" w:rsidRPr="00F67FDA">
        <w:rPr>
          <w:rFonts w:asciiTheme="majorHAnsi" w:hAnsiTheme="majorHAnsi"/>
          <w:sz w:val="20"/>
          <w:szCs w:val="20"/>
          <w:lang w:val="es-AR"/>
        </w:rPr>
        <w:t xml:space="preserve"> elegir concejos municipales y diputados de la Asamblea Legislativa y del Parlamento Centroamericano. </w:t>
      </w:r>
      <w:r w:rsidR="00585F9F" w:rsidRPr="00F67FDA">
        <w:rPr>
          <w:rFonts w:asciiTheme="majorHAnsi" w:hAnsiTheme="majorHAnsi"/>
          <w:sz w:val="20"/>
          <w:szCs w:val="20"/>
          <w:lang w:val="es-AR"/>
        </w:rPr>
        <w:t xml:space="preserve">El resultado de estos comicios reconfiguró la distribución de escaños y le dio una correlación de fuerzas </w:t>
      </w:r>
      <w:r w:rsidR="00656AC9" w:rsidRPr="00F67FDA">
        <w:rPr>
          <w:rFonts w:asciiTheme="majorHAnsi" w:hAnsiTheme="majorHAnsi"/>
          <w:sz w:val="20"/>
          <w:szCs w:val="20"/>
          <w:lang w:val="es-AR"/>
        </w:rPr>
        <w:t xml:space="preserve">muy </w:t>
      </w:r>
      <w:r w:rsidR="00585F9F" w:rsidRPr="00F67FDA">
        <w:rPr>
          <w:rFonts w:asciiTheme="majorHAnsi" w:hAnsiTheme="majorHAnsi"/>
          <w:sz w:val="20"/>
          <w:szCs w:val="20"/>
          <w:lang w:val="es-AR"/>
        </w:rPr>
        <w:t xml:space="preserve">favorable al oficialismo y sus aliados, brindándoles </w:t>
      </w:r>
      <w:r w:rsidR="0069471C" w:rsidRPr="00F67FDA">
        <w:rPr>
          <w:rFonts w:asciiTheme="majorHAnsi" w:hAnsiTheme="majorHAnsi"/>
          <w:sz w:val="20"/>
          <w:szCs w:val="20"/>
          <w:lang w:val="es-AR"/>
        </w:rPr>
        <w:t xml:space="preserve">suficientes curules para tener una </w:t>
      </w:r>
      <w:r w:rsidR="00585F9F" w:rsidRPr="00F67FDA">
        <w:rPr>
          <w:rFonts w:asciiTheme="majorHAnsi" w:hAnsiTheme="majorHAnsi"/>
          <w:sz w:val="20"/>
          <w:szCs w:val="20"/>
          <w:lang w:val="es-AR"/>
        </w:rPr>
        <w:t xml:space="preserve">mayoría calificada en </w:t>
      </w:r>
      <w:r w:rsidR="009704DA" w:rsidRPr="00F67FDA">
        <w:rPr>
          <w:rFonts w:asciiTheme="majorHAnsi" w:hAnsiTheme="majorHAnsi"/>
          <w:sz w:val="20"/>
          <w:szCs w:val="20"/>
          <w:lang w:val="es-AR"/>
        </w:rPr>
        <w:t xml:space="preserve">la Asamblea Legislativa. </w:t>
      </w:r>
    </w:p>
    <w:p w14:paraId="2F364D76" w14:textId="278AC868" w:rsidR="00272AB7" w:rsidRPr="00F67FDA" w:rsidRDefault="00167DFB" w:rsidP="006C67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F67FDA">
        <w:rPr>
          <w:rFonts w:asciiTheme="majorHAnsi" w:hAnsiTheme="majorHAnsi"/>
          <w:sz w:val="20"/>
          <w:szCs w:val="20"/>
          <w:lang w:val="es-AR"/>
        </w:rPr>
        <w:t>En</w:t>
      </w:r>
      <w:r w:rsidR="0069471C" w:rsidRPr="00F67FDA">
        <w:rPr>
          <w:rFonts w:asciiTheme="majorHAnsi" w:hAnsiTheme="majorHAnsi"/>
          <w:sz w:val="20"/>
          <w:szCs w:val="20"/>
          <w:lang w:val="es-AR"/>
        </w:rPr>
        <w:t xml:space="preserve"> consecuencia</w:t>
      </w:r>
      <w:r w:rsidR="0050235A" w:rsidRPr="00F67FDA">
        <w:rPr>
          <w:rFonts w:asciiTheme="majorHAnsi" w:hAnsiTheme="majorHAnsi"/>
          <w:sz w:val="20"/>
          <w:szCs w:val="20"/>
          <w:lang w:val="es-AR"/>
        </w:rPr>
        <w:t>,</w:t>
      </w:r>
      <w:r w:rsidR="0069471C" w:rsidRPr="00F67FDA">
        <w:rPr>
          <w:rFonts w:asciiTheme="majorHAnsi" w:hAnsiTheme="majorHAnsi"/>
          <w:sz w:val="20"/>
          <w:szCs w:val="20"/>
          <w:lang w:val="es-AR"/>
        </w:rPr>
        <w:t xml:space="preserve"> e</w:t>
      </w:r>
      <w:r w:rsidR="009704DA" w:rsidRPr="00F67FDA">
        <w:rPr>
          <w:rFonts w:asciiTheme="majorHAnsi" w:hAnsiTheme="majorHAnsi"/>
          <w:sz w:val="20"/>
          <w:szCs w:val="20"/>
          <w:lang w:val="es-AR"/>
        </w:rPr>
        <w:t>l 1 de mayo de 2021, primer día de la nueva legislatura</w:t>
      </w:r>
      <w:r w:rsidR="003F57DC" w:rsidRPr="00F67FDA">
        <w:rPr>
          <w:rFonts w:asciiTheme="majorHAnsi" w:hAnsiTheme="majorHAnsi"/>
          <w:sz w:val="20"/>
          <w:szCs w:val="20"/>
          <w:lang w:val="es-AR"/>
        </w:rPr>
        <w:t>, y</w:t>
      </w:r>
      <w:r w:rsidR="009704DA" w:rsidRPr="00F67FDA">
        <w:rPr>
          <w:rFonts w:asciiTheme="majorHAnsi" w:hAnsiTheme="majorHAnsi"/>
          <w:sz w:val="20"/>
          <w:szCs w:val="20"/>
          <w:lang w:val="es-AR"/>
        </w:rPr>
        <w:t xml:space="preserve"> con un fuerte despliegue policial alrededor del centro de gobierno, la nueva mayoría conformó una junta directiva exclusivamente integrada por diputados oficialistas y aliados. Ese mismo día la primera vicepresidenta de la Asamblea presentó, en nombre de un grupo de diputados</w:t>
      </w:r>
      <w:r w:rsidR="00286468" w:rsidRPr="00F67FDA">
        <w:rPr>
          <w:rFonts w:asciiTheme="majorHAnsi" w:hAnsiTheme="majorHAnsi"/>
          <w:sz w:val="20"/>
          <w:szCs w:val="20"/>
          <w:lang w:val="es-AR"/>
        </w:rPr>
        <w:t>,</w:t>
      </w:r>
      <w:r w:rsidR="009704DA" w:rsidRPr="00F67FDA">
        <w:rPr>
          <w:rFonts w:asciiTheme="majorHAnsi" w:hAnsiTheme="majorHAnsi"/>
          <w:sz w:val="20"/>
          <w:szCs w:val="20"/>
          <w:lang w:val="es-AR"/>
        </w:rPr>
        <w:t xml:space="preserve"> una moción para destituir a los magistrados propietarios y suplentes de la Sala de lo Constitucional, entre ellos los señores Avilés y Sánchez</w:t>
      </w:r>
      <w:r w:rsidR="00272AB7" w:rsidRPr="00F67FDA">
        <w:rPr>
          <w:rFonts w:asciiTheme="majorHAnsi" w:hAnsiTheme="majorHAnsi"/>
          <w:sz w:val="20"/>
          <w:szCs w:val="20"/>
          <w:lang w:val="es-AR"/>
        </w:rPr>
        <w:t>.</w:t>
      </w:r>
      <w:r w:rsidR="009704DA" w:rsidRPr="00F67FDA">
        <w:rPr>
          <w:rFonts w:asciiTheme="majorHAnsi" w:hAnsiTheme="majorHAnsi"/>
          <w:sz w:val="20"/>
          <w:szCs w:val="20"/>
          <w:lang w:val="es-AR"/>
        </w:rPr>
        <w:t xml:space="preserve"> </w:t>
      </w:r>
    </w:p>
    <w:p w14:paraId="6E7D91F6" w14:textId="6EFFF51C" w:rsidR="0069471C" w:rsidRPr="00F67FDA" w:rsidRDefault="00752C64" w:rsidP="006C67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F67FDA">
        <w:rPr>
          <w:rFonts w:asciiTheme="majorHAnsi" w:hAnsiTheme="majorHAnsi"/>
          <w:sz w:val="20"/>
          <w:szCs w:val="20"/>
          <w:lang w:val="es-AR"/>
        </w:rPr>
        <w:t>Según la petición, l</w:t>
      </w:r>
      <w:r w:rsidR="00D6783D" w:rsidRPr="00F67FDA">
        <w:rPr>
          <w:rFonts w:asciiTheme="majorHAnsi" w:hAnsiTheme="majorHAnsi"/>
          <w:sz w:val="20"/>
          <w:szCs w:val="20"/>
          <w:lang w:val="es-AR"/>
        </w:rPr>
        <w:t xml:space="preserve">os diputados que promovieron </w:t>
      </w:r>
      <w:r w:rsidR="00B43345" w:rsidRPr="00F67FDA">
        <w:rPr>
          <w:rFonts w:asciiTheme="majorHAnsi" w:hAnsiTheme="majorHAnsi"/>
          <w:sz w:val="20"/>
          <w:szCs w:val="20"/>
          <w:lang w:val="es-AR"/>
        </w:rPr>
        <w:t>esta medida</w:t>
      </w:r>
      <w:r w:rsidR="00D6783D" w:rsidRPr="00F67FDA">
        <w:rPr>
          <w:rFonts w:asciiTheme="majorHAnsi" w:hAnsiTheme="majorHAnsi"/>
          <w:sz w:val="20"/>
          <w:szCs w:val="20"/>
          <w:lang w:val="es-AR"/>
        </w:rPr>
        <w:t xml:space="preserve"> aseguraban que </w:t>
      </w:r>
      <w:r w:rsidR="00272AB7" w:rsidRPr="00F67FDA">
        <w:rPr>
          <w:rFonts w:asciiTheme="majorHAnsi" w:hAnsiTheme="majorHAnsi"/>
          <w:sz w:val="20"/>
          <w:szCs w:val="20"/>
          <w:lang w:val="es-AR"/>
        </w:rPr>
        <w:t>el art. 186 inc. 2° de la Constitución prevé la competencia de la Asamblea Legislativa para destituir a los magistrados</w:t>
      </w:r>
      <w:r w:rsidR="00082CEA" w:rsidRPr="00F67FDA">
        <w:rPr>
          <w:rFonts w:asciiTheme="majorHAnsi" w:hAnsiTheme="majorHAnsi"/>
          <w:sz w:val="20"/>
          <w:szCs w:val="20"/>
          <w:lang w:val="es-AR"/>
        </w:rPr>
        <w:t>;</w:t>
      </w:r>
      <w:r w:rsidR="00272AB7" w:rsidRPr="00F67FDA">
        <w:rPr>
          <w:rFonts w:asciiTheme="majorHAnsi" w:hAnsiTheme="majorHAnsi"/>
          <w:sz w:val="20"/>
          <w:szCs w:val="20"/>
          <w:lang w:val="es-AR"/>
        </w:rPr>
        <w:t xml:space="preserve"> de modo que</w:t>
      </w:r>
      <w:r w:rsidR="00082CEA" w:rsidRPr="00F67FDA">
        <w:rPr>
          <w:rFonts w:asciiTheme="majorHAnsi" w:hAnsiTheme="majorHAnsi"/>
          <w:sz w:val="20"/>
          <w:szCs w:val="20"/>
          <w:lang w:val="es-AR"/>
        </w:rPr>
        <w:t>,</w:t>
      </w:r>
      <w:r w:rsidR="00272AB7" w:rsidRPr="00F67FDA">
        <w:rPr>
          <w:rFonts w:asciiTheme="majorHAnsi" w:hAnsiTheme="majorHAnsi"/>
          <w:sz w:val="20"/>
          <w:szCs w:val="20"/>
          <w:lang w:val="es-AR"/>
        </w:rPr>
        <w:t xml:space="preserve"> aunque las causales de destitución no figuren en una ley</w:t>
      </w:r>
      <w:r w:rsidR="00082CEA" w:rsidRPr="00F67FDA">
        <w:rPr>
          <w:rFonts w:asciiTheme="majorHAnsi" w:hAnsiTheme="majorHAnsi"/>
          <w:sz w:val="20"/>
          <w:szCs w:val="20"/>
          <w:lang w:val="es-AR"/>
        </w:rPr>
        <w:t>,</w:t>
      </w:r>
      <w:r w:rsidR="00272AB7" w:rsidRPr="00F67FDA">
        <w:rPr>
          <w:rFonts w:asciiTheme="majorHAnsi" w:hAnsiTheme="majorHAnsi"/>
          <w:sz w:val="20"/>
          <w:szCs w:val="20"/>
          <w:lang w:val="es-AR"/>
        </w:rPr>
        <w:t xml:space="preserve"> se puede llevar a cabo su remoción con una aplicación directa de la norma fundamental. En </w:t>
      </w:r>
      <w:r w:rsidR="00B43345" w:rsidRPr="00F67FDA">
        <w:rPr>
          <w:rFonts w:asciiTheme="majorHAnsi" w:hAnsiTheme="majorHAnsi"/>
          <w:sz w:val="20"/>
          <w:szCs w:val="20"/>
          <w:lang w:val="es-AR"/>
        </w:rPr>
        <w:t>el documento de la propuesta, tales autoridades</w:t>
      </w:r>
      <w:r w:rsidR="00272AB7" w:rsidRPr="00F67FDA">
        <w:rPr>
          <w:rFonts w:asciiTheme="majorHAnsi" w:hAnsiTheme="majorHAnsi"/>
          <w:sz w:val="20"/>
          <w:szCs w:val="20"/>
          <w:lang w:val="es-AR"/>
        </w:rPr>
        <w:t xml:space="preserve"> afirmaron que la destitución de los</w:t>
      </w:r>
      <w:r w:rsidR="004D6C73" w:rsidRPr="00F67FDA">
        <w:rPr>
          <w:rFonts w:asciiTheme="majorHAnsi" w:hAnsiTheme="majorHAnsi"/>
          <w:sz w:val="20"/>
          <w:szCs w:val="20"/>
          <w:lang w:val="es-AR"/>
        </w:rPr>
        <w:t xml:space="preserve"> jueces </w:t>
      </w:r>
      <w:r w:rsidR="00272AB7" w:rsidRPr="00F67FDA">
        <w:rPr>
          <w:rFonts w:asciiTheme="majorHAnsi" w:hAnsiTheme="majorHAnsi"/>
          <w:sz w:val="20"/>
          <w:szCs w:val="20"/>
          <w:lang w:val="es-AR"/>
        </w:rPr>
        <w:t>se motivaba en un “fraude a la Constitución”, pues estos: (i) ejercieron facultades que no están “expresamente autorizadas” en su texto y señalaron como ejemplos las siguientes: (a) modulación de sentencias con regulaciones arbitrarias y discriminatorias</w:t>
      </w:r>
      <w:r w:rsidR="000F12A6" w:rsidRPr="00F67FDA">
        <w:rPr>
          <w:rFonts w:asciiTheme="majorHAnsi" w:hAnsiTheme="majorHAnsi"/>
          <w:sz w:val="20"/>
          <w:szCs w:val="20"/>
          <w:lang w:val="es-AR"/>
        </w:rPr>
        <w:t>,</w:t>
      </w:r>
      <w:r w:rsidR="00272AB7" w:rsidRPr="00F67FDA">
        <w:rPr>
          <w:rFonts w:asciiTheme="majorHAnsi" w:hAnsiTheme="majorHAnsi"/>
          <w:sz w:val="20"/>
          <w:szCs w:val="20"/>
          <w:lang w:val="es-AR"/>
        </w:rPr>
        <w:t xml:space="preserve"> (b) aplicación de la figura de la reviviscencia y (c) aplicación de medidas cautelares, en especial la de suspensión de los efectos del acto reclamado en los procesos de inconstitucionalidad; </w:t>
      </w:r>
      <w:r w:rsidR="000F12A6" w:rsidRPr="00F67FDA">
        <w:rPr>
          <w:rFonts w:asciiTheme="majorHAnsi" w:hAnsiTheme="majorHAnsi"/>
          <w:sz w:val="20"/>
          <w:szCs w:val="20"/>
          <w:lang w:val="es-AR"/>
        </w:rPr>
        <w:t xml:space="preserve">además, </w:t>
      </w:r>
      <w:r w:rsidR="00272AB7" w:rsidRPr="00F67FDA">
        <w:rPr>
          <w:rFonts w:asciiTheme="majorHAnsi" w:hAnsiTheme="majorHAnsi"/>
          <w:sz w:val="20"/>
          <w:szCs w:val="20"/>
          <w:lang w:val="es-AR"/>
        </w:rPr>
        <w:t xml:space="preserve">(ii) violaron la separación de atribuciones y competencias de los órganos de gobierno; (iii) violaron el juramento de cumplir y hacer cumplir la Constitución; </w:t>
      </w:r>
      <w:r w:rsidR="005D5749" w:rsidRPr="00F67FDA">
        <w:rPr>
          <w:rFonts w:asciiTheme="majorHAnsi" w:hAnsiTheme="majorHAnsi"/>
          <w:sz w:val="20"/>
          <w:szCs w:val="20"/>
          <w:lang w:val="es-AR"/>
        </w:rPr>
        <w:t xml:space="preserve">y </w:t>
      </w:r>
      <w:r w:rsidR="00272AB7" w:rsidRPr="00F67FDA">
        <w:rPr>
          <w:rFonts w:asciiTheme="majorHAnsi" w:hAnsiTheme="majorHAnsi"/>
          <w:sz w:val="20"/>
          <w:szCs w:val="20"/>
          <w:lang w:val="es-AR"/>
        </w:rPr>
        <w:t>(iv) convirtieron a la Sala de lo Constitucional en un “superpoder”. En cuanto a los magistrados suplentes</w:t>
      </w:r>
      <w:r w:rsidR="00607B6A" w:rsidRPr="00F67FDA">
        <w:rPr>
          <w:rFonts w:asciiTheme="majorHAnsi" w:hAnsiTheme="majorHAnsi"/>
          <w:sz w:val="20"/>
          <w:szCs w:val="20"/>
          <w:lang w:val="es-AR"/>
        </w:rPr>
        <w:t>,</w:t>
      </w:r>
      <w:r w:rsidR="00272AB7" w:rsidRPr="00F67FDA">
        <w:rPr>
          <w:rFonts w:asciiTheme="majorHAnsi" w:hAnsiTheme="majorHAnsi"/>
          <w:sz w:val="20"/>
          <w:szCs w:val="20"/>
          <w:lang w:val="es-AR"/>
        </w:rPr>
        <w:t xml:space="preserve"> argumentaron que su elección se llevó a cabo sin haber deliberado sobre la idoneidad del resto de candidatos, lo que supuso una vulneración del principio de deliberación parlamentaria.</w:t>
      </w:r>
    </w:p>
    <w:p w14:paraId="227E5FEB" w14:textId="6C6B1DB8" w:rsidR="002F2A59" w:rsidRPr="00F67FDA" w:rsidRDefault="00A760B4" w:rsidP="006C67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F67FDA">
        <w:rPr>
          <w:rFonts w:asciiTheme="majorHAnsi" w:hAnsiTheme="majorHAnsi"/>
          <w:sz w:val="20"/>
          <w:szCs w:val="20"/>
          <w:lang w:val="es-AR"/>
        </w:rPr>
        <w:t>L</w:t>
      </w:r>
      <w:r w:rsidR="009704DA" w:rsidRPr="00F67FDA">
        <w:rPr>
          <w:rFonts w:asciiTheme="majorHAnsi" w:hAnsiTheme="majorHAnsi"/>
          <w:sz w:val="20"/>
          <w:szCs w:val="20"/>
          <w:lang w:val="es-AR"/>
        </w:rPr>
        <w:t>a moción obtuvo dispensa de trámite y se sometió a votación sin deliberación sustancial ni oportunidad de defensa para los afectados</w:t>
      </w:r>
      <w:r w:rsidR="00EE7F34" w:rsidRPr="00F67FDA">
        <w:rPr>
          <w:rFonts w:asciiTheme="majorHAnsi" w:hAnsiTheme="majorHAnsi"/>
          <w:sz w:val="20"/>
          <w:szCs w:val="20"/>
          <w:lang w:val="es-AR"/>
        </w:rPr>
        <w:t>:</w:t>
      </w:r>
      <w:r w:rsidR="007C3769" w:rsidRPr="00F67FDA">
        <w:rPr>
          <w:rFonts w:asciiTheme="majorHAnsi" w:hAnsiTheme="majorHAnsi"/>
          <w:sz w:val="20"/>
          <w:szCs w:val="20"/>
          <w:lang w:val="es-AR"/>
        </w:rPr>
        <w:t xml:space="preserve"> así fue</w:t>
      </w:r>
      <w:r w:rsidR="009704DA" w:rsidRPr="00F67FDA">
        <w:rPr>
          <w:rFonts w:asciiTheme="majorHAnsi" w:hAnsiTheme="majorHAnsi"/>
          <w:sz w:val="20"/>
          <w:szCs w:val="20"/>
          <w:lang w:val="es-AR"/>
        </w:rPr>
        <w:t xml:space="preserve"> aprobada por 64 de 84 votos. </w:t>
      </w:r>
    </w:p>
    <w:p w14:paraId="5D04448A" w14:textId="3776B67D" w:rsidR="002F2A59" w:rsidRPr="00F67FDA" w:rsidRDefault="002F2A59" w:rsidP="006C6779">
      <w:pPr>
        <w:pBdr>
          <w:top w:val="none" w:sz="0" w:space="0" w:color="auto"/>
          <w:left w:val="none" w:sz="0" w:space="0" w:color="auto"/>
          <w:bottom w:val="none" w:sz="0" w:space="0" w:color="auto"/>
          <w:right w:val="none" w:sz="0" w:space="0" w:color="auto"/>
          <w:between w:val="none" w:sz="0" w:space="0" w:color="auto"/>
          <w:bar w:val="none" w:sz="0" w:color="auto"/>
        </w:pBdr>
        <w:tabs>
          <w:tab w:val="left" w:pos="3305"/>
        </w:tabs>
        <w:suppressAutoHyphens/>
        <w:spacing w:before="240" w:after="240"/>
        <w:ind w:left="720"/>
        <w:jc w:val="both"/>
        <w:rPr>
          <w:rFonts w:asciiTheme="majorHAnsi" w:hAnsiTheme="majorHAnsi"/>
          <w:i/>
          <w:iCs/>
          <w:sz w:val="20"/>
          <w:szCs w:val="20"/>
          <w:lang w:val="es-AR"/>
        </w:rPr>
      </w:pPr>
      <w:r w:rsidRPr="00F67FDA">
        <w:rPr>
          <w:rFonts w:asciiTheme="majorHAnsi" w:hAnsiTheme="majorHAnsi"/>
          <w:i/>
          <w:iCs/>
          <w:sz w:val="20"/>
          <w:szCs w:val="20"/>
          <w:lang w:val="es-AR"/>
        </w:rPr>
        <w:t>Respuesta de la Corte</w:t>
      </w:r>
      <w:r w:rsidR="00AF4A2E" w:rsidRPr="00F67FDA">
        <w:rPr>
          <w:rFonts w:asciiTheme="majorHAnsi" w:hAnsiTheme="majorHAnsi"/>
          <w:i/>
          <w:iCs/>
          <w:sz w:val="20"/>
          <w:szCs w:val="20"/>
          <w:lang w:val="es-AR"/>
        </w:rPr>
        <w:t xml:space="preserve"> Suprema de Justicia</w:t>
      </w:r>
      <w:r w:rsidR="00F23167" w:rsidRPr="00F67FDA">
        <w:rPr>
          <w:rFonts w:asciiTheme="majorHAnsi" w:hAnsiTheme="majorHAnsi"/>
          <w:i/>
          <w:iCs/>
          <w:sz w:val="20"/>
          <w:szCs w:val="20"/>
          <w:lang w:val="es-AR"/>
        </w:rPr>
        <w:t xml:space="preserve"> y elección de los sustitutos</w:t>
      </w:r>
    </w:p>
    <w:p w14:paraId="604BEBCB" w14:textId="5AA9EF76" w:rsidR="00AF4A2E" w:rsidRPr="00F67FDA" w:rsidRDefault="006F39A7" w:rsidP="006C67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08"/>
        <w:jc w:val="both"/>
        <w:rPr>
          <w:rFonts w:asciiTheme="majorHAnsi" w:hAnsiTheme="majorHAnsi"/>
          <w:sz w:val="20"/>
          <w:szCs w:val="20"/>
          <w:lang w:val="es-PE"/>
        </w:rPr>
      </w:pPr>
      <w:r w:rsidRPr="00F67FDA">
        <w:rPr>
          <w:rFonts w:asciiTheme="majorHAnsi" w:hAnsiTheme="majorHAnsi"/>
          <w:sz w:val="20"/>
          <w:szCs w:val="20"/>
          <w:lang w:val="es-AR"/>
        </w:rPr>
        <w:t>Como reacción a estos hechos</w:t>
      </w:r>
      <w:r w:rsidR="00EE7F34" w:rsidRPr="00F67FDA">
        <w:rPr>
          <w:rFonts w:asciiTheme="majorHAnsi" w:hAnsiTheme="majorHAnsi"/>
          <w:sz w:val="20"/>
          <w:szCs w:val="20"/>
          <w:lang w:val="es-AR"/>
        </w:rPr>
        <w:t>,</w:t>
      </w:r>
      <w:r w:rsidR="00AF4A2E" w:rsidRPr="00F67FDA">
        <w:rPr>
          <w:rFonts w:asciiTheme="majorHAnsi" w:hAnsiTheme="majorHAnsi"/>
          <w:sz w:val="20"/>
          <w:szCs w:val="20"/>
          <w:lang w:val="es-PE"/>
        </w:rPr>
        <w:t xml:space="preserve"> los magistrados propietarios de la Sala de lo Constitucional formaron pleno fuera de la sede de la Corte Suprema de Justicia, pues sus alrededores habían sido cercados por fuerzas policiales, para deliberar sobre la situación y decidir un curso de acción. </w:t>
      </w:r>
      <w:r w:rsidR="00722A78" w:rsidRPr="00F67FDA">
        <w:rPr>
          <w:rFonts w:asciiTheme="majorHAnsi" w:hAnsiTheme="majorHAnsi"/>
          <w:sz w:val="20"/>
          <w:szCs w:val="20"/>
          <w:lang w:val="es-PE"/>
        </w:rPr>
        <w:t>En estas circunstancias,</w:t>
      </w:r>
      <w:r w:rsidR="00AF4A2E" w:rsidRPr="00F67FDA">
        <w:rPr>
          <w:rFonts w:asciiTheme="majorHAnsi" w:hAnsiTheme="majorHAnsi"/>
          <w:sz w:val="20"/>
          <w:szCs w:val="20"/>
          <w:lang w:val="es-PE"/>
        </w:rPr>
        <w:t xml:space="preserve"> </w:t>
      </w:r>
      <w:r w:rsidR="00F23167" w:rsidRPr="00F67FDA">
        <w:rPr>
          <w:rFonts w:asciiTheme="majorHAnsi" w:hAnsiTheme="majorHAnsi"/>
          <w:sz w:val="20"/>
          <w:szCs w:val="20"/>
          <w:lang w:val="es-PE"/>
        </w:rPr>
        <w:t>en</w:t>
      </w:r>
      <w:r w:rsidR="00F4784E" w:rsidRPr="00F67FDA">
        <w:rPr>
          <w:rFonts w:asciiTheme="majorHAnsi" w:hAnsiTheme="majorHAnsi"/>
          <w:sz w:val="20"/>
          <w:szCs w:val="20"/>
          <w:lang w:val="es-PE"/>
        </w:rPr>
        <w:t xml:space="preserve"> horas de la noche</w:t>
      </w:r>
      <w:r w:rsidR="00EE7F34" w:rsidRPr="00F67FDA">
        <w:rPr>
          <w:rFonts w:asciiTheme="majorHAnsi" w:hAnsiTheme="majorHAnsi"/>
          <w:sz w:val="20"/>
          <w:szCs w:val="20"/>
          <w:lang w:val="es-PE"/>
        </w:rPr>
        <w:t>,</w:t>
      </w:r>
      <w:r w:rsidR="00F4784E" w:rsidRPr="00F67FDA">
        <w:rPr>
          <w:rFonts w:asciiTheme="majorHAnsi" w:hAnsiTheme="majorHAnsi"/>
          <w:sz w:val="20"/>
          <w:szCs w:val="20"/>
          <w:lang w:val="es-PE"/>
        </w:rPr>
        <w:t xml:space="preserve"> emitieron</w:t>
      </w:r>
      <w:r w:rsidR="00AF4A2E" w:rsidRPr="00F67FDA">
        <w:rPr>
          <w:rFonts w:asciiTheme="majorHAnsi" w:hAnsiTheme="majorHAnsi"/>
          <w:sz w:val="20"/>
          <w:szCs w:val="20"/>
          <w:lang w:val="es-PE"/>
        </w:rPr>
        <w:t xml:space="preserve"> un mandamiento judicial de inconstitucionalidad en el que invalidaron la remoción de sus cargos. No obstante, la destitución de los magistrados era un hecho consumado y su decisión fue desconocida por las autoridades nacionales.</w:t>
      </w:r>
    </w:p>
    <w:p w14:paraId="67B481B1" w14:textId="5AD0C8BA" w:rsidR="00EE7520" w:rsidRPr="00F67FDA" w:rsidRDefault="00752C64" w:rsidP="006C67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08"/>
        <w:jc w:val="both"/>
        <w:rPr>
          <w:rFonts w:asciiTheme="majorHAnsi" w:hAnsiTheme="majorHAnsi"/>
          <w:sz w:val="20"/>
          <w:szCs w:val="20"/>
          <w:lang w:val="es-PE"/>
        </w:rPr>
      </w:pPr>
      <w:r w:rsidRPr="00F67FDA">
        <w:rPr>
          <w:rFonts w:asciiTheme="majorHAnsi" w:hAnsiTheme="majorHAnsi"/>
          <w:sz w:val="20"/>
          <w:szCs w:val="20"/>
          <w:lang w:val="es-PE"/>
        </w:rPr>
        <w:t>De acuerdo con la petición, m</w:t>
      </w:r>
      <w:r w:rsidR="00816457" w:rsidRPr="00F67FDA">
        <w:rPr>
          <w:rFonts w:asciiTheme="majorHAnsi" w:hAnsiTheme="majorHAnsi"/>
          <w:sz w:val="20"/>
          <w:szCs w:val="20"/>
          <w:lang w:val="es-PE"/>
        </w:rPr>
        <w:t>inutos más tarde</w:t>
      </w:r>
      <w:r w:rsidR="00EE7F34" w:rsidRPr="00F67FDA">
        <w:rPr>
          <w:rFonts w:asciiTheme="majorHAnsi" w:hAnsiTheme="majorHAnsi"/>
          <w:sz w:val="20"/>
          <w:szCs w:val="20"/>
          <w:lang w:val="es-PE"/>
        </w:rPr>
        <w:t>,</w:t>
      </w:r>
      <w:r w:rsidR="00816457" w:rsidRPr="00F67FDA">
        <w:rPr>
          <w:rFonts w:asciiTheme="majorHAnsi" w:hAnsiTheme="majorHAnsi"/>
          <w:sz w:val="20"/>
          <w:szCs w:val="20"/>
          <w:lang w:val="es-PE"/>
        </w:rPr>
        <w:t xml:space="preserve"> esa misma noche</w:t>
      </w:r>
      <w:r w:rsidR="00EE7F34" w:rsidRPr="00F67FDA">
        <w:rPr>
          <w:rFonts w:asciiTheme="majorHAnsi" w:hAnsiTheme="majorHAnsi"/>
          <w:sz w:val="20"/>
          <w:szCs w:val="20"/>
          <w:lang w:val="es-PE"/>
        </w:rPr>
        <w:t>,</w:t>
      </w:r>
      <w:r w:rsidR="00036410" w:rsidRPr="00F67FDA">
        <w:rPr>
          <w:rFonts w:asciiTheme="majorHAnsi" w:hAnsiTheme="majorHAnsi"/>
          <w:sz w:val="20"/>
          <w:szCs w:val="20"/>
          <w:lang w:val="es-PE"/>
        </w:rPr>
        <w:t xml:space="preserve"> un diputado del grupo legislativo oficialista presentó una moción para sustituir a los magistrados destituidos, a fin de evitar la “acefalía” del tribunal. Acto seguido</w:t>
      </w:r>
      <w:r w:rsidR="003E14C2" w:rsidRPr="00F67FDA">
        <w:rPr>
          <w:rFonts w:asciiTheme="majorHAnsi" w:hAnsiTheme="majorHAnsi"/>
          <w:sz w:val="20"/>
          <w:szCs w:val="20"/>
          <w:lang w:val="es-PE"/>
        </w:rPr>
        <w:t>,</w:t>
      </w:r>
      <w:r w:rsidR="00FD4554" w:rsidRPr="00F67FDA">
        <w:rPr>
          <w:rFonts w:asciiTheme="majorHAnsi" w:hAnsiTheme="majorHAnsi"/>
          <w:sz w:val="20"/>
          <w:szCs w:val="20"/>
          <w:lang w:val="es-PE"/>
        </w:rPr>
        <w:t xml:space="preserve"> otro parlamentario </w:t>
      </w:r>
      <w:r w:rsidR="0026158C" w:rsidRPr="00F67FDA">
        <w:rPr>
          <w:rFonts w:asciiTheme="majorHAnsi" w:hAnsiTheme="majorHAnsi"/>
          <w:sz w:val="20"/>
          <w:szCs w:val="20"/>
          <w:lang w:val="es-PE"/>
        </w:rPr>
        <w:t>t</w:t>
      </w:r>
      <w:r w:rsidR="00036410" w:rsidRPr="00F67FDA">
        <w:rPr>
          <w:rFonts w:asciiTheme="majorHAnsi" w:hAnsiTheme="majorHAnsi"/>
          <w:sz w:val="20"/>
          <w:szCs w:val="20"/>
          <w:lang w:val="es-PE"/>
        </w:rPr>
        <w:t xml:space="preserve">omó la palabra </w:t>
      </w:r>
      <w:r w:rsidR="0026158C" w:rsidRPr="00F67FDA">
        <w:rPr>
          <w:rFonts w:asciiTheme="majorHAnsi" w:hAnsiTheme="majorHAnsi"/>
          <w:sz w:val="20"/>
          <w:szCs w:val="20"/>
          <w:lang w:val="es-PE"/>
        </w:rPr>
        <w:t xml:space="preserve">y </w:t>
      </w:r>
      <w:r w:rsidR="00036410" w:rsidRPr="00F67FDA">
        <w:rPr>
          <w:rFonts w:asciiTheme="majorHAnsi" w:hAnsiTheme="majorHAnsi"/>
          <w:sz w:val="20"/>
          <w:szCs w:val="20"/>
          <w:lang w:val="es-PE"/>
        </w:rPr>
        <w:t xml:space="preserve">de pronto propuso los nombres de </w:t>
      </w:r>
      <w:r w:rsidR="00814975" w:rsidRPr="00F67FDA">
        <w:rPr>
          <w:rFonts w:asciiTheme="majorHAnsi" w:hAnsiTheme="majorHAnsi"/>
          <w:sz w:val="20"/>
          <w:szCs w:val="20"/>
          <w:lang w:val="es-PE"/>
        </w:rPr>
        <w:lastRenderedPageBreak/>
        <w:t>cinco</w:t>
      </w:r>
      <w:r w:rsidR="0026158C" w:rsidRPr="00F67FDA">
        <w:rPr>
          <w:rFonts w:asciiTheme="majorHAnsi" w:hAnsiTheme="majorHAnsi"/>
          <w:sz w:val="20"/>
          <w:szCs w:val="20"/>
          <w:lang w:val="es-PE"/>
        </w:rPr>
        <w:t xml:space="preserve"> abogados </w:t>
      </w:r>
      <w:r w:rsidR="00036410" w:rsidRPr="00F67FDA">
        <w:rPr>
          <w:rFonts w:asciiTheme="majorHAnsi" w:hAnsiTheme="majorHAnsi"/>
          <w:sz w:val="20"/>
          <w:szCs w:val="20"/>
          <w:lang w:val="es-PE"/>
        </w:rPr>
        <w:t xml:space="preserve">para sustituir a </w:t>
      </w:r>
      <w:r w:rsidR="0026158C" w:rsidRPr="00F67FDA">
        <w:rPr>
          <w:rFonts w:asciiTheme="majorHAnsi" w:hAnsiTheme="majorHAnsi"/>
          <w:sz w:val="20"/>
          <w:szCs w:val="20"/>
          <w:lang w:val="es-PE"/>
        </w:rPr>
        <w:t>l</w:t>
      </w:r>
      <w:r w:rsidR="00814975" w:rsidRPr="00F67FDA">
        <w:rPr>
          <w:rFonts w:asciiTheme="majorHAnsi" w:hAnsiTheme="majorHAnsi"/>
          <w:sz w:val="20"/>
          <w:szCs w:val="20"/>
          <w:lang w:val="es-PE"/>
        </w:rPr>
        <w:t>o</w:t>
      </w:r>
      <w:r w:rsidR="0026158C" w:rsidRPr="00F67FDA">
        <w:rPr>
          <w:rFonts w:asciiTheme="majorHAnsi" w:hAnsiTheme="majorHAnsi"/>
          <w:sz w:val="20"/>
          <w:szCs w:val="20"/>
          <w:lang w:val="es-PE"/>
        </w:rPr>
        <w:t xml:space="preserve">s </w:t>
      </w:r>
      <w:r w:rsidR="00036410" w:rsidRPr="00F67FDA">
        <w:rPr>
          <w:rFonts w:asciiTheme="majorHAnsi" w:hAnsiTheme="majorHAnsi"/>
          <w:sz w:val="20"/>
          <w:szCs w:val="20"/>
          <w:lang w:val="es-PE"/>
        </w:rPr>
        <w:t>destituid</w:t>
      </w:r>
      <w:r w:rsidR="00814975" w:rsidRPr="00F67FDA">
        <w:rPr>
          <w:rFonts w:asciiTheme="majorHAnsi" w:hAnsiTheme="majorHAnsi"/>
          <w:sz w:val="20"/>
          <w:szCs w:val="20"/>
          <w:lang w:val="es-PE"/>
        </w:rPr>
        <w:t>o</w:t>
      </w:r>
      <w:r w:rsidR="00036410" w:rsidRPr="00F67FDA">
        <w:rPr>
          <w:rFonts w:asciiTheme="majorHAnsi" w:hAnsiTheme="majorHAnsi"/>
          <w:sz w:val="20"/>
          <w:szCs w:val="20"/>
          <w:lang w:val="es-PE"/>
        </w:rPr>
        <w:t>s</w:t>
      </w:r>
      <w:r w:rsidR="003E14C2" w:rsidRPr="00F67FDA">
        <w:rPr>
          <w:rFonts w:asciiTheme="majorHAnsi" w:hAnsiTheme="majorHAnsi"/>
          <w:sz w:val="20"/>
          <w:szCs w:val="20"/>
          <w:lang w:val="es-PE"/>
        </w:rPr>
        <w:t>.</w:t>
      </w:r>
      <w:r w:rsidR="00036410" w:rsidRPr="00F67FDA">
        <w:rPr>
          <w:rFonts w:asciiTheme="majorHAnsi" w:hAnsiTheme="majorHAnsi"/>
          <w:sz w:val="20"/>
          <w:szCs w:val="20"/>
          <w:lang w:val="es-PE"/>
        </w:rPr>
        <w:t xml:space="preserve"> Luego el </w:t>
      </w:r>
      <w:r w:rsidR="00E35294" w:rsidRPr="00F67FDA">
        <w:rPr>
          <w:rFonts w:asciiTheme="majorHAnsi" w:hAnsiTheme="majorHAnsi"/>
          <w:sz w:val="20"/>
          <w:szCs w:val="20"/>
          <w:lang w:val="es-PE"/>
        </w:rPr>
        <w:t>P</w:t>
      </w:r>
      <w:r w:rsidR="00036410" w:rsidRPr="00F67FDA">
        <w:rPr>
          <w:rFonts w:asciiTheme="majorHAnsi" w:hAnsiTheme="majorHAnsi"/>
          <w:sz w:val="20"/>
          <w:szCs w:val="20"/>
          <w:lang w:val="es-PE"/>
        </w:rPr>
        <w:t>residente de la Asamblea Legislativa ordenó un receso de cinco minutos para “estudiar los perfiles” de los candidatos</w:t>
      </w:r>
      <w:r w:rsidR="0026158C" w:rsidRPr="00F67FDA">
        <w:rPr>
          <w:rFonts w:asciiTheme="majorHAnsi" w:hAnsiTheme="majorHAnsi"/>
          <w:sz w:val="20"/>
          <w:szCs w:val="20"/>
          <w:lang w:val="es-PE"/>
        </w:rPr>
        <w:t xml:space="preserve">. </w:t>
      </w:r>
      <w:r w:rsidR="003E14C2" w:rsidRPr="00F67FDA">
        <w:rPr>
          <w:rFonts w:asciiTheme="majorHAnsi" w:hAnsiTheme="majorHAnsi"/>
          <w:sz w:val="20"/>
          <w:szCs w:val="20"/>
          <w:lang w:val="es-PE"/>
        </w:rPr>
        <w:t xml:space="preserve">A continuación, y </w:t>
      </w:r>
      <w:r w:rsidR="009704DA" w:rsidRPr="00F67FDA">
        <w:rPr>
          <w:rFonts w:asciiTheme="majorHAnsi" w:hAnsiTheme="majorHAnsi"/>
          <w:sz w:val="20"/>
          <w:szCs w:val="20"/>
          <w:lang w:val="es-AR"/>
        </w:rPr>
        <w:t xml:space="preserve">sin llevar a cabo un proceso de selección y en la misma sesión plenaria, </w:t>
      </w:r>
      <w:r w:rsidR="0089267D" w:rsidRPr="00F67FDA">
        <w:rPr>
          <w:rFonts w:asciiTheme="majorHAnsi" w:hAnsiTheme="majorHAnsi"/>
          <w:sz w:val="20"/>
          <w:szCs w:val="20"/>
          <w:lang w:val="es-AR"/>
        </w:rPr>
        <w:t>nombraron</w:t>
      </w:r>
      <w:r w:rsidR="009704DA" w:rsidRPr="00F67FDA">
        <w:rPr>
          <w:rFonts w:asciiTheme="majorHAnsi" w:hAnsiTheme="majorHAnsi"/>
          <w:sz w:val="20"/>
          <w:szCs w:val="20"/>
          <w:lang w:val="es-AR"/>
        </w:rPr>
        <w:t xml:space="preserve"> a </w:t>
      </w:r>
      <w:r w:rsidR="0089267D" w:rsidRPr="00F67FDA">
        <w:rPr>
          <w:rFonts w:asciiTheme="majorHAnsi" w:hAnsiTheme="majorHAnsi"/>
          <w:sz w:val="20"/>
          <w:szCs w:val="20"/>
          <w:lang w:val="es-AR"/>
        </w:rPr>
        <w:t>estos</w:t>
      </w:r>
      <w:r w:rsidR="002D1A90" w:rsidRPr="00F67FDA">
        <w:rPr>
          <w:rFonts w:asciiTheme="majorHAnsi" w:hAnsiTheme="majorHAnsi"/>
          <w:sz w:val="20"/>
          <w:szCs w:val="20"/>
          <w:lang w:val="es-AR"/>
        </w:rPr>
        <w:t xml:space="preserve"> </w:t>
      </w:r>
      <w:r w:rsidR="009704DA" w:rsidRPr="00F67FDA">
        <w:rPr>
          <w:rFonts w:asciiTheme="majorHAnsi" w:hAnsiTheme="majorHAnsi"/>
          <w:sz w:val="20"/>
          <w:szCs w:val="20"/>
          <w:lang w:val="es-AR"/>
        </w:rPr>
        <w:t xml:space="preserve">nuevos magistrados afines al oficialismo. Posteriormente, la </w:t>
      </w:r>
      <w:r w:rsidR="00E35294" w:rsidRPr="00F67FDA">
        <w:rPr>
          <w:rFonts w:asciiTheme="majorHAnsi" w:hAnsiTheme="majorHAnsi"/>
          <w:sz w:val="20"/>
          <w:szCs w:val="20"/>
          <w:lang w:val="es-AR"/>
        </w:rPr>
        <w:t>a</w:t>
      </w:r>
      <w:r w:rsidR="009704DA" w:rsidRPr="00F67FDA">
        <w:rPr>
          <w:rFonts w:asciiTheme="majorHAnsi" w:hAnsiTheme="majorHAnsi"/>
          <w:sz w:val="20"/>
          <w:szCs w:val="20"/>
          <w:lang w:val="es-AR"/>
        </w:rPr>
        <w:t xml:space="preserve">samblea destituyó también al </w:t>
      </w:r>
      <w:r w:rsidR="0026158C" w:rsidRPr="00F67FDA">
        <w:rPr>
          <w:rFonts w:asciiTheme="majorHAnsi" w:hAnsiTheme="majorHAnsi"/>
          <w:sz w:val="20"/>
          <w:szCs w:val="20"/>
          <w:lang w:val="es-AR"/>
        </w:rPr>
        <w:t>fiscal general</w:t>
      </w:r>
      <w:r w:rsidR="009704DA" w:rsidRPr="00F67FDA">
        <w:rPr>
          <w:rFonts w:asciiTheme="majorHAnsi" w:hAnsiTheme="majorHAnsi"/>
          <w:sz w:val="20"/>
          <w:szCs w:val="20"/>
          <w:lang w:val="es-AR"/>
        </w:rPr>
        <w:t xml:space="preserve"> y nombró a un sustituto en condiciones similares.</w:t>
      </w:r>
    </w:p>
    <w:p w14:paraId="2EBF1E06" w14:textId="16B17BDD" w:rsidR="00FA7EFA" w:rsidRPr="00F67FDA" w:rsidRDefault="00A36135" w:rsidP="006C67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08"/>
        <w:jc w:val="both"/>
        <w:rPr>
          <w:rFonts w:asciiTheme="majorHAnsi" w:hAnsiTheme="majorHAnsi"/>
          <w:sz w:val="20"/>
          <w:szCs w:val="20"/>
          <w:lang w:val="es-PE"/>
        </w:rPr>
      </w:pPr>
      <w:r w:rsidRPr="00F67FDA">
        <w:rPr>
          <w:rFonts w:asciiTheme="majorHAnsi" w:hAnsiTheme="majorHAnsi"/>
          <w:sz w:val="20"/>
          <w:szCs w:val="20"/>
          <w:lang w:val="es-PE"/>
        </w:rPr>
        <w:t xml:space="preserve">Al día siguiente, el señor </w:t>
      </w:r>
      <w:r w:rsidR="002C626D" w:rsidRPr="00F67FDA">
        <w:rPr>
          <w:rFonts w:asciiTheme="majorHAnsi" w:hAnsiTheme="majorHAnsi"/>
          <w:sz w:val="20"/>
          <w:szCs w:val="20"/>
          <w:lang w:val="es-PE"/>
        </w:rPr>
        <w:t xml:space="preserve">Carlos Ernesto </w:t>
      </w:r>
      <w:r w:rsidRPr="00F67FDA">
        <w:rPr>
          <w:rFonts w:asciiTheme="majorHAnsi" w:hAnsiTheme="majorHAnsi"/>
          <w:sz w:val="20"/>
          <w:szCs w:val="20"/>
          <w:lang w:val="es-PE"/>
        </w:rPr>
        <w:t>Sánchez Escobar</w:t>
      </w:r>
      <w:r w:rsidR="00A64E99" w:rsidRPr="00F67FDA">
        <w:rPr>
          <w:rFonts w:asciiTheme="majorHAnsi" w:hAnsiTheme="majorHAnsi"/>
          <w:sz w:val="20"/>
          <w:szCs w:val="20"/>
          <w:lang w:val="es-PE"/>
        </w:rPr>
        <w:t xml:space="preserve"> renunció a su cargo por miedo a su seguridad, </w:t>
      </w:r>
      <w:r w:rsidR="00041513" w:rsidRPr="00F67FDA">
        <w:rPr>
          <w:rFonts w:asciiTheme="majorHAnsi" w:hAnsiTheme="majorHAnsi"/>
          <w:sz w:val="20"/>
          <w:szCs w:val="20"/>
          <w:lang w:val="es-PE"/>
        </w:rPr>
        <w:t xml:space="preserve">pues </w:t>
      </w:r>
      <w:r w:rsidR="002F0262" w:rsidRPr="00F67FDA">
        <w:rPr>
          <w:rFonts w:asciiTheme="majorHAnsi" w:hAnsiTheme="majorHAnsi"/>
          <w:sz w:val="20"/>
          <w:szCs w:val="20"/>
          <w:lang w:val="es-PE"/>
        </w:rPr>
        <w:t>consideró</w:t>
      </w:r>
      <w:r w:rsidR="00A64E99" w:rsidRPr="00F67FDA">
        <w:rPr>
          <w:rFonts w:asciiTheme="majorHAnsi" w:hAnsiTheme="majorHAnsi"/>
          <w:sz w:val="20"/>
          <w:szCs w:val="20"/>
          <w:lang w:val="es-PE"/>
        </w:rPr>
        <w:t xml:space="preserve"> que los</w:t>
      </w:r>
      <w:r w:rsidRPr="00F67FDA">
        <w:rPr>
          <w:rFonts w:asciiTheme="majorHAnsi" w:hAnsiTheme="majorHAnsi"/>
          <w:sz w:val="20"/>
          <w:szCs w:val="20"/>
          <w:lang w:val="es-PE"/>
        </w:rPr>
        <w:t xml:space="preserve"> funcionarios del </w:t>
      </w:r>
      <w:r w:rsidR="00041513" w:rsidRPr="00F67FDA">
        <w:rPr>
          <w:rFonts w:asciiTheme="majorHAnsi" w:hAnsiTheme="majorHAnsi"/>
          <w:sz w:val="20"/>
          <w:szCs w:val="20"/>
          <w:lang w:val="es-PE"/>
        </w:rPr>
        <w:t>E</w:t>
      </w:r>
      <w:r w:rsidRPr="00F67FDA">
        <w:rPr>
          <w:rFonts w:asciiTheme="majorHAnsi" w:hAnsiTheme="majorHAnsi"/>
          <w:sz w:val="20"/>
          <w:szCs w:val="20"/>
          <w:lang w:val="es-PE"/>
        </w:rPr>
        <w:t>jecutivo sabían que su única hija se encontraba gravemente enferma en un hospital público</w:t>
      </w:r>
      <w:r w:rsidR="00A64E99" w:rsidRPr="00F67FDA">
        <w:rPr>
          <w:rFonts w:asciiTheme="majorHAnsi" w:hAnsiTheme="majorHAnsi"/>
          <w:sz w:val="20"/>
          <w:szCs w:val="20"/>
          <w:lang w:val="es-PE"/>
        </w:rPr>
        <w:t xml:space="preserve">. Por su parte, </w:t>
      </w:r>
      <w:r w:rsidR="00FA7EFA" w:rsidRPr="00F67FDA">
        <w:rPr>
          <w:rFonts w:asciiTheme="majorHAnsi" w:hAnsiTheme="majorHAnsi"/>
          <w:sz w:val="20"/>
          <w:szCs w:val="20"/>
          <w:lang w:val="es-PE"/>
        </w:rPr>
        <w:t xml:space="preserve">el señor </w:t>
      </w:r>
      <w:r w:rsidR="00B832EE" w:rsidRPr="00F67FDA">
        <w:rPr>
          <w:rFonts w:asciiTheme="majorHAnsi" w:hAnsiTheme="majorHAnsi"/>
          <w:sz w:val="20"/>
          <w:szCs w:val="20"/>
          <w:lang w:val="es-PE"/>
        </w:rPr>
        <w:t xml:space="preserve">Carlos Sergio </w:t>
      </w:r>
      <w:r w:rsidR="00FA7EFA" w:rsidRPr="00F67FDA">
        <w:rPr>
          <w:rFonts w:asciiTheme="majorHAnsi" w:hAnsiTheme="majorHAnsi"/>
          <w:sz w:val="20"/>
          <w:szCs w:val="20"/>
          <w:lang w:val="es-PE"/>
        </w:rPr>
        <w:t>Avilés Velásquez decidió no renunciar a su puest</w:t>
      </w:r>
      <w:r w:rsidR="00BC389A" w:rsidRPr="00F67FDA">
        <w:rPr>
          <w:rFonts w:asciiTheme="majorHAnsi" w:hAnsiTheme="majorHAnsi"/>
          <w:sz w:val="20"/>
          <w:szCs w:val="20"/>
          <w:lang w:val="es-PE"/>
        </w:rPr>
        <w:t>o</w:t>
      </w:r>
      <w:r w:rsidR="00FA7EFA" w:rsidRPr="00F67FDA">
        <w:rPr>
          <w:rFonts w:asciiTheme="majorHAnsi" w:hAnsiTheme="majorHAnsi"/>
          <w:sz w:val="20"/>
          <w:szCs w:val="20"/>
          <w:lang w:val="es-PE"/>
        </w:rPr>
        <w:t>, a pesar de las presiones y del acoso que él y su familia ha</w:t>
      </w:r>
      <w:r w:rsidR="00041513" w:rsidRPr="00F67FDA">
        <w:rPr>
          <w:rFonts w:asciiTheme="majorHAnsi" w:hAnsiTheme="majorHAnsi"/>
          <w:sz w:val="20"/>
          <w:szCs w:val="20"/>
          <w:lang w:val="es-PE"/>
        </w:rPr>
        <w:t>bía</w:t>
      </w:r>
      <w:r w:rsidR="00FA7EFA" w:rsidRPr="00F67FDA">
        <w:rPr>
          <w:rFonts w:asciiTheme="majorHAnsi" w:hAnsiTheme="majorHAnsi"/>
          <w:sz w:val="20"/>
          <w:szCs w:val="20"/>
          <w:lang w:val="es-PE"/>
        </w:rPr>
        <w:t>n sufrido.</w:t>
      </w:r>
    </w:p>
    <w:p w14:paraId="1D4ED77E" w14:textId="3C439D03" w:rsidR="009D5AEF" w:rsidRPr="00F67FDA" w:rsidRDefault="009D5AEF" w:rsidP="006C677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AR"/>
        </w:rPr>
      </w:pPr>
      <w:r w:rsidRPr="00F67FDA">
        <w:rPr>
          <w:rFonts w:asciiTheme="majorHAnsi" w:hAnsiTheme="majorHAnsi"/>
          <w:i/>
          <w:iCs/>
          <w:sz w:val="20"/>
          <w:szCs w:val="20"/>
          <w:lang w:val="es-AR"/>
        </w:rPr>
        <w:t xml:space="preserve">Alegatos </w:t>
      </w:r>
      <w:r w:rsidR="00FA02D9" w:rsidRPr="00F67FDA">
        <w:rPr>
          <w:rFonts w:asciiTheme="majorHAnsi" w:hAnsiTheme="majorHAnsi"/>
          <w:i/>
          <w:iCs/>
          <w:sz w:val="20"/>
          <w:szCs w:val="20"/>
          <w:lang w:val="es-AR"/>
        </w:rPr>
        <w:t>finales</w:t>
      </w:r>
    </w:p>
    <w:p w14:paraId="1FE9D856" w14:textId="1D83C23B" w:rsidR="009704DA" w:rsidRPr="00F67FDA" w:rsidRDefault="00BC389A" w:rsidP="006C67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F67FDA">
        <w:rPr>
          <w:rFonts w:asciiTheme="majorHAnsi" w:hAnsiTheme="majorHAnsi"/>
          <w:sz w:val="20"/>
          <w:szCs w:val="20"/>
          <w:lang w:val="es-AR"/>
        </w:rPr>
        <w:t>L</w:t>
      </w:r>
      <w:r w:rsidR="009704DA" w:rsidRPr="00F67FDA">
        <w:rPr>
          <w:rFonts w:asciiTheme="majorHAnsi" w:hAnsiTheme="majorHAnsi"/>
          <w:sz w:val="20"/>
          <w:szCs w:val="20"/>
          <w:lang w:val="es-AR"/>
        </w:rPr>
        <w:t xml:space="preserve">os peticionarios sostienen que </w:t>
      </w:r>
      <w:r w:rsidR="001E4BD9" w:rsidRPr="00F67FDA">
        <w:rPr>
          <w:rFonts w:asciiTheme="majorHAnsi" w:hAnsiTheme="majorHAnsi"/>
          <w:sz w:val="20"/>
          <w:szCs w:val="20"/>
          <w:lang w:val="es-AR"/>
        </w:rPr>
        <w:t>las destituciones carecieron</w:t>
      </w:r>
      <w:r w:rsidR="009704DA" w:rsidRPr="00F67FDA">
        <w:rPr>
          <w:rFonts w:asciiTheme="majorHAnsi" w:hAnsiTheme="majorHAnsi"/>
          <w:sz w:val="20"/>
          <w:szCs w:val="20"/>
          <w:lang w:val="es-AR"/>
        </w:rPr>
        <w:t xml:space="preserve"> de base legal, ya que el artículo 186 inciso 2º de la Constitución exige “</w:t>
      </w:r>
      <w:r w:rsidR="009704DA" w:rsidRPr="00F67FDA">
        <w:rPr>
          <w:rFonts w:asciiTheme="majorHAnsi" w:hAnsiTheme="majorHAnsi"/>
          <w:i/>
          <w:iCs/>
          <w:sz w:val="20"/>
          <w:szCs w:val="20"/>
          <w:lang w:val="es-AR"/>
        </w:rPr>
        <w:t>causas específicas previamente establecidas por la ley</w:t>
      </w:r>
      <w:r w:rsidR="009704DA" w:rsidRPr="00F67FDA">
        <w:rPr>
          <w:rFonts w:asciiTheme="majorHAnsi" w:hAnsiTheme="majorHAnsi"/>
          <w:sz w:val="20"/>
          <w:szCs w:val="20"/>
          <w:lang w:val="es-AR"/>
        </w:rPr>
        <w:t xml:space="preserve">” para remover magistrados, pero ninguna norma desarrolla dichas causales. Afirman que se vulneraron el derecho a ser juzgado conforme a un procedimiento previo y legalmente </w:t>
      </w:r>
      <w:r w:rsidR="00DF45BC" w:rsidRPr="00F67FDA">
        <w:rPr>
          <w:rFonts w:asciiTheme="majorHAnsi" w:hAnsiTheme="majorHAnsi"/>
          <w:sz w:val="20"/>
          <w:szCs w:val="20"/>
          <w:lang w:val="es-AR"/>
        </w:rPr>
        <w:t>previsto</w:t>
      </w:r>
      <w:r w:rsidR="009704DA" w:rsidRPr="00F67FDA">
        <w:rPr>
          <w:rFonts w:asciiTheme="majorHAnsi" w:hAnsiTheme="majorHAnsi"/>
          <w:sz w:val="20"/>
          <w:szCs w:val="20"/>
          <w:lang w:val="es-AR"/>
        </w:rPr>
        <w:t>, el principio de legalidad en materia sancionadora y el derecho a permanecer en el cargo como garantía de independencia judicial. Señalan que la Asamblea</w:t>
      </w:r>
      <w:r w:rsidR="00C90FCA" w:rsidRPr="00F67FDA">
        <w:rPr>
          <w:rFonts w:asciiTheme="majorHAnsi" w:hAnsiTheme="majorHAnsi"/>
          <w:sz w:val="20"/>
          <w:szCs w:val="20"/>
          <w:lang w:val="es-AR"/>
        </w:rPr>
        <w:t xml:space="preserve"> Legislativa</w:t>
      </w:r>
      <w:r w:rsidR="009704DA" w:rsidRPr="00F67FDA">
        <w:rPr>
          <w:rFonts w:asciiTheme="majorHAnsi" w:hAnsiTheme="majorHAnsi"/>
          <w:sz w:val="20"/>
          <w:szCs w:val="20"/>
          <w:lang w:val="es-AR"/>
        </w:rPr>
        <w:t xml:space="preserve"> actuó </w:t>
      </w:r>
      <w:r w:rsidR="000F327C" w:rsidRPr="00F67FDA">
        <w:rPr>
          <w:rFonts w:asciiTheme="majorHAnsi" w:hAnsiTheme="majorHAnsi"/>
          <w:sz w:val="20"/>
          <w:szCs w:val="20"/>
          <w:lang w:val="es-AR"/>
        </w:rPr>
        <w:t>arbitrariamente</w:t>
      </w:r>
      <w:r w:rsidR="009704DA" w:rsidRPr="00F67FDA">
        <w:rPr>
          <w:rFonts w:asciiTheme="majorHAnsi" w:hAnsiTheme="majorHAnsi"/>
          <w:sz w:val="20"/>
          <w:szCs w:val="20"/>
          <w:lang w:val="es-AR"/>
        </w:rPr>
        <w:t>, sin notificarles de los cargos</w:t>
      </w:r>
      <w:r w:rsidR="00E5682A" w:rsidRPr="00F67FDA">
        <w:rPr>
          <w:rFonts w:asciiTheme="majorHAnsi" w:hAnsiTheme="majorHAnsi"/>
          <w:sz w:val="20"/>
          <w:szCs w:val="20"/>
          <w:lang w:val="es-AR"/>
        </w:rPr>
        <w:t>,</w:t>
      </w:r>
      <w:r w:rsidR="009704DA" w:rsidRPr="00F67FDA">
        <w:rPr>
          <w:rFonts w:asciiTheme="majorHAnsi" w:hAnsiTheme="majorHAnsi"/>
          <w:sz w:val="20"/>
          <w:szCs w:val="20"/>
          <w:lang w:val="es-AR"/>
        </w:rPr>
        <w:t xml:space="preserve"> ni permitirles </w:t>
      </w:r>
      <w:r w:rsidR="00F67FDA" w:rsidRPr="00F67FDA">
        <w:rPr>
          <w:rFonts w:asciiTheme="majorHAnsi" w:hAnsiTheme="majorHAnsi"/>
          <w:sz w:val="20"/>
          <w:szCs w:val="20"/>
          <w:lang w:val="es-AR"/>
        </w:rPr>
        <w:t>esgrimir argumentos</w:t>
      </w:r>
      <w:r w:rsidR="009704DA" w:rsidRPr="00F67FDA">
        <w:rPr>
          <w:rFonts w:asciiTheme="majorHAnsi" w:hAnsiTheme="majorHAnsi"/>
          <w:sz w:val="20"/>
          <w:szCs w:val="20"/>
          <w:lang w:val="es-AR"/>
        </w:rPr>
        <w:t xml:space="preserve"> o pruebas, y que la medida constituyó una represalia política por el contenido de sus decisiones judiciales.</w:t>
      </w:r>
    </w:p>
    <w:p w14:paraId="5EBC9702" w14:textId="7FBB5127" w:rsidR="00E62567" w:rsidRPr="00F67FDA" w:rsidRDefault="00C633C3" w:rsidP="006C6779">
      <w:pPr>
        <w:pStyle w:val="ListParagraph"/>
        <w:numPr>
          <w:ilvl w:val="0"/>
          <w:numId w:val="103"/>
        </w:numPr>
        <w:spacing w:before="240" w:after="240"/>
        <w:jc w:val="both"/>
        <w:rPr>
          <w:rFonts w:asciiTheme="majorHAnsi" w:hAnsiTheme="majorHAnsi"/>
          <w:sz w:val="20"/>
          <w:szCs w:val="20"/>
          <w:lang w:val="es-PE"/>
        </w:rPr>
      </w:pPr>
      <w:r w:rsidRPr="00F67FDA">
        <w:rPr>
          <w:rFonts w:asciiTheme="majorHAnsi" w:hAnsiTheme="majorHAnsi"/>
          <w:sz w:val="20"/>
          <w:szCs w:val="20"/>
          <w:lang w:val="es-PE"/>
        </w:rPr>
        <w:t>Con respecto a los requisitos de admisibilidad</w:t>
      </w:r>
      <w:r w:rsidR="006D7DD9" w:rsidRPr="00F67FDA">
        <w:rPr>
          <w:rFonts w:asciiTheme="majorHAnsi" w:hAnsiTheme="majorHAnsi"/>
          <w:sz w:val="20"/>
          <w:szCs w:val="20"/>
          <w:lang w:val="es-PE"/>
        </w:rPr>
        <w:t xml:space="preserve">, los peticionarios </w:t>
      </w:r>
      <w:r w:rsidR="00E5682A" w:rsidRPr="00F67FDA">
        <w:rPr>
          <w:rFonts w:asciiTheme="majorHAnsi" w:hAnsiTheme="majorHAnsi"/>
          <w:sz w:val="20"/>
          <w:szCs w:val="20"/>
          <w:lang w:val="es-PE"/>
        </w:rPr>
        <w:t>aduce</w:t>
      </w:r>
      <w:r w:rsidR="00D40DBB" w:rsidRPr="00F67FDA">
        <w:rPr>
          <w:rFonts w:asciiTheme="majorHAnsi" w:hAnsiTheme="majorHAnsi"/>
          <w:sz w:val="20"/>
          <w:szCs w:val="20"/>
          <w:lang w:val="es-PE"/>
        </w:rPr>
        <w:t>n</w:t>
      </w:r>
      <w:r w:rsidR="00E5682A" w:rsidRPr="00F67FDA">
        <w:rPr>
          <w:rFonts w:asciiTheme="majorHAnsi" w:hAnsiTheme="majorHAnsi"/>
          <w:sz w:val="20"/>
          <w:szCs w:val="20"/>
          <w:lang w:val="es-PE"/>
        </w:rPr>
        <w:t xml:space="preserve"> </w:t>
      </w:r>
      <w:r w:rsidR="006D7DD9" w:rsidRPr="00F67FDA">
        <w:rPr>
          <w:rFonts w:asciiTheme="majorHAnsi" w:hAnsiTheme="majorHAnsi"/>
          <w:sz w:val="20"/>
          <w:szCs w:val="20"/>
          <w:lang w:val="es-PE"/>
        </w:rPr>
        <w:t xml:space="preserve">que no es exigible el agotamiento de los recursos </w:t>
      </w:r>
      <w:r w:rsidR="00C453EF" w:rsidRPr="00F67FDA">
        <w:rPr>
          <w:rFonts w:asciiTheme="majorHAnsi" w:hAnsiTheme="majorHAnsi"/>
          <w:sz w:val="20"/>
          <w:szCs w:val="20"/>
          <w:lang w:val="es-PE"/>
        </w:rPr>
        <w:t>judiciales internos</w:t>
      </w:r>
      <w:r w:rsidR="006D7DD9" w:rsidRPr="00F67FDA">
        <w:rPr>
          <w:rFonts w:asciiTheme="majorHAnsi" w:hAnsiTheme="majorHAnsi"/>
          <w:sz w:val="20"/>
          <w:szCs w:val="20"/>
          <w:lang w:val="es-PE"/>
        </w:rPr>
        <w:t xml:space="preserve"> en el presente asunto, debido a la ineficacia y falta de imparcialidad de los recursos disponibles en El Salvador. </w:t>
      </w:r>
      <w:r w:rsidR="00D40DBB" w:rsidRPr="00F67FDA">
        <w:rPr>
          <w:rFonts w:asciiTheme="majorHAnsi" w:hAnsiTheme="majorHAnsi"/>
          <w:sz w:val="20"/>
          <w:szCs w:val="20"/>
          <w:lang w:val="es-PE"/>
        </w:rPr>
        <w:t xml:space="preserve">Resaltan </w:t>
      </w:r>
      <w:r w:rsidR="006D7DD9" w:rsidRPr="00F67FDA">
        <w:rPr>
          <w:rFonts w:asciiTheme="majorHAnsi" w:hAnsiTheme="majorHAnsi"/>
          <w:sz w:val="20"/>
          <w:szCs w:val="20"/>
          <w:lang w:val="es-PE"/>
        </w:rPr>
        <w:t>que la propia Sala de lo Constitucional, integrada por los magistrados destituidos, emitió el 1 de mayo de 2021 una resolución que declaró inconstitucional la remoción ejecutada por la Asamblea Legislativa. En consecuencia, los señores Avilés y Sánchez desconocen la legitimidad de los abogados que fueron designados ese mismo día para ocupar su lugar, por haber sido nombrados mediante un procedimiento inconstitucional.</w:t>
      </w:r>
    </w:p>
    <w:p w14:paraId="1C4CA674" w14:textId="2DD06F7B" w:rsidR="00066CC8" w:rsidRPr="00F67FDA" w:rsidRDefault="006D7DD9" w:rsidP="006C6779">
      <w:pPr>
        <w:pStyle w:val="ListParagraph"/>
        <w:numPr>
          <w:ilvl w:val="0"/>
          <w:numId w:val="103"/>
        </w:numPr>
        <w:spacing w:before="240" w:after="240"/>
        <w:jc w:val="both"/>
        <w:rPr>
          <w:rFonts w:asciiTheme="majorHAnsi" w:hAnsiTheme="majorHAnsi"/>
          <w:sz w:val="20"/>
          <w:szCs w:val="20"/>
          <w:lang w:val="es-PE"/>
        </w:rPr>
      </w:pPr>
      <w:r w:rsidRPr="00F67FDA">
        <w:rPr>
          <w:rFonts w:asciiTheme="majorHAnsi" w:hAnsiTheme="majorHAnsi"/>
          <w:sz w:val="20"/>
          <w:szCs w:val="20"/>
          <w:lang w:val="es-PE"/>
        </w:rPr>
        <w:t>Asimismo, precisa</w:t>
      </w:r>
      <w:r w:rsidR="00E62567" w:rsidRPr="00F67FDA">
        <w:rPr>
          <w:rFonts w:asciiTheme="majorHAnsi" w:hAnsiTheme="majorHAnsi"/>
          <w:sz w:val="20"/>
          <w:szCs w:val="20"/>
          <w:lang w:val="es-PE"/>
        </w:rPr>
        <w:t>n</w:t>
      </w:r>
      <w:r w:rsidRPr="00F67FDA">
        <w:rPr>
          <w:rFonts w:asciiTheme="majorHAnsi" w:hAnsiTheme="majorHAnsi"/>
          <w:sz w:val="20"/>
          <w:szCs w:val="20"/>
          <w:lang w:val="es-PE"/>
        </w:rPr>
        <w:t xml:space="preserve"> que el recurso de amparo no era un medio eficaz ni imparcial, ya que habría sido resuelto precisamente por los abogados que fueron nombrados tras su remoción, y cuyo nombramiento fue irregular y parcial. Además, no se designaron magistrados suplentes, lo cual imposibilita la conformación de una Sala imparcial en caso de impedimentos o recusaciones. </w:t>
      </w:r>
    </w:p>
    <w:p w14:paraId="59162DC7" w14:textId="4CC6E09F" w:rsidR="004D3A10" w:rsidRPr="00F67FDA" w:rsidRDefault="006D7DD9" w:rsidP="006C6779">
      <w:pPr>
        <w:pStyle w:val="ListParagraph"/>
        <w:numPr>
          <w:ilvl w:val="0"/>
          <w:numId w:val="103"/>
        </w:numPr>
        <w:spacing w:before="240" w:after="240"/>
        <w:jc w:val="both"/>
        <w:rPr>
          <w:rFonts w:asciiTheme="majorHAnsi" w:hAnsiTheme="majorHAnsi"/>
          <w:sz w:val="20"/>
          <w:szCs w:val="20"/>
          <w:lang w:val="es-PE"/>
        </w:rPr>
      </w:pPr>
      <w:r w:rsidRPr="00F67FDA">
        <w:rPr>
          <w:rFonts w:asciiTheme="majorHAnsi" w:hAnsiTheme="majorHAnsi"/>
          <w:sz w:val="20"/>
          <w:szCs w:val="20"/>
          <w:lang w:val="es-PE"/>
        </w:rPr>
        <w:t>En esa línea, destaca</w:t>
      </w:r>
      <w:r w:rsidR="00E62567" w:rsidRPr="00F67FDA">
        <w:rPr>
          <w:rFonts w:asciiTheme="majorHAnsi" w:hAnsiTheme="majorHAnsi"/>
          <w:sz w:val="20"/>
          <w:szCs w:val="20"/>
          <w:lang w:val="es-PE"/>
        </w:rPr>
        <w:t>n</w:t>
      </w:r>
      <w:r w:rsidRPr="00F67FDA">
        <w:rPr>
          <w:rFonts w:asciiTheme="majorHAnsi" w:hAnsiTheme="majorHAnsi"/>
          <w:sz w:val="20"/>
          <w:szCs w:val="20"/>
          <w:lang w:val="es-PE"/>
        </w:rPr>
        <w:t xml:space="preserve"> que los recursos disponibles ya fueron intentados por otr</w:t>
      </w:r>
      <w:r w:rsidR="00372411" w:rsidRPr="00F67FDA">
        <w:rPr>
          <w:rFonts w:asciiTheme="majorHAnsi" w:hAnsiTheme="majorHAnsi"/>
          <w:sz w:val="20"/>
          <w:szCs w:val="20"/>
          <w:lang w:val="es-PE"/>
        </w:rPr>
        <w:t>as personas</w:t>
      </w:r>
      <w:r w:rsidR="00CE7C82" w:rsidRPr="00F67FDA">
        <w:rPr>
          <w:rFonts w:asciiTheme="majorHAnsi" w:hAnsiTheme="majorHAnsi"/>
          <w:sz w:val="20"/>
          <w:szCs w:val="20"/>
          <w:lang w:val="es-PE"/>
        </w:rPr>
        <w:t xml:space="preserve"> en favor de las presuntas víctimas</w:t>
      </w:r>
      <w:r w:rsidR="00AF5B36" w:rsidRPr="00F67FDA">
        <w:rPr>
          <w:rFonts w:asciiTheme="majorHAnsi" w:hAnsiTheme="majorHAnsi"/>
          <w:sz w:val="20"/>
          <w:szCs w:val="20"/>
          <w:lang w:val="es-PE"/>
        </w:rPr>
        <w:t xml:space="preserve">, pero </w:t>
      </w:r>
      <w:r w:rsidR="00CE7C82" w:rsidRPr="00F67FDA">
        <w:rPr>
          <w:rFonts w:asciiTheme="majorHAnsi" w:hAnsiTheme="majorHAnsi"/>
          <w:sz w:val="20"/>
          <w:szCs w:val="20"/>
          <w:lang w:val="es-PE"/>
        </w:rPr>
        <w:t>fueron desestimados</w:t>
      </w:r>
      <w:r w:rsidR="003D3BDC" w:rsidRPr="00F67FDA">
        <w:rPr>
          <w:rFonts w:asciiTheme="majorHAnsi" w:hAnsiTheme="majorHAnsi"/>
          <w:sz w:val="20"/>
          <w:szCs w:val="20"/>
          <w:lang w:val="es-PE"/>
        </w:rPr>
        <w:t xml:space="preserve">. </w:t>
      </w:r>
      <w:r w:rsidR="00FD3638" w:rsidRPr="00F67FDA">
        <w:rPr>
          <w:rFonts w:asciiTheme="majorHAnsi" w:hAnsiTheme="majorHAnsi"/>
          <w:sz w:val="20"/>
          <w:szCs w:val="20"/>
          <w:lang w:val="es-PE"/>
        </w:rPr>
        <w:t xml:space="preserve">A modo de ejemplo, </w:t>
      </w:r>
      <w:r w:rsidR="00372411" w:rsidRPr="00F67FDA">
        <w:rPr>
          <w:rFonts w:asciiTheme="majorHAnsi" w:hAnsiTheme="majorHAnsi"/>
          <w:sz w:val="20"/>
          <w:szCs w:val="20"/>
          <w:lang w:val="es-PE"/>
        </w:rPr>
        <w:t>informan</w:t>
      </w:r>
      <w:r w:rsidR="00FD3638" w:rsidRPr="00F67FDA">
        <w:rPr>
          <w:rFonts w:asciiTheme="majorHAnsi" w:hAnsiTheme="majorHAnsi"/>
          <w:sz w:val="20"/>
          <w:szCs w:val="20"/>
          <w:lang w:val="es-PE"/>
        </w:rPr>
        <w:t xml:space="preserve"> que un</w:t>
      </w:r>
      <w:r w:rsidR="00372411" w:rsidRPr="00F67FDA">
        <w:rPr>
          <w:rFonts w:asciiTheme="majorHAnsi" w:hAnsiTheme="majorHAnsi"/>
          <w:sz w:val="20"/>
          <w:szCs w:val="20"/>
          <w:lang w:val="es-PE"/>
        </w:rPr>
        <w:t xml:space="preserve"> ciudadano</w:t>
      </w:r>
      <w:r w:rsidR="00FD3638" w:rsidRPr="00F67FDA">
        <w:rPr>
          <w:rFonts w:asciiTheme="majorHAnsi" w:hAnsiTheme="majorHAnsi"/>
          <w:sz w:val="20"/>
          <w:szCs w:val="20"/>
          <w:lang w:val="es-PE"/>
        </w:rPr>
        <w:t xml:space="preserve"> interpuso una acción de inconstitucionalidad</w:t>
      </w:r>
      <w:r w:rsidR="00362122" w:rsidRPr="00F67FDA">
        <w:rPr>
          <w:rFonts w:asciiTheme="majorHAnsi" w:hAnsiTheme="majorHAnsi"/>
          <w:sz w:val="20"/>
          <w:szCs w:val="20"/>
          <w:lang w:val="es-PE"/>
        </w:rPr>
        <w:t xml:space="preserve"> en contra de la destitución de los magistrados destituidos, pero esta demanda fue rechazada por la nueva conformación de </w:t>
      </w:r>
      <w:r w:rsidR="00066CC8" w:rsidRPr="00F67FDA">
        <w:rPr>
          <w:rFonts w:asciiTheme="majorHAnsi" w:hAnsiTheme="majorHAnsi"/>
          <w:sz w:val="20"/>
          <w:szCs w:val="20"/>
          <w:lang w:val="es-PE"/>
        </w:rPr>
        <w:t>Sala de lo Constitucional</w:t>
      </w:r>
      <w:r w:rsidR="00FD3638" w:rsidRPr="00F67FDA">
        <w:rPr>
          <w:rFonts w:asciiTheme="majorHAnsi" w:hAnsiTheme="majorHAnsi"/>
          <w:sz w:val="20"/>
          <w:szCs w:val="20"/>
          <w:lang w:val="es-PE"/>
        </w:rPr>
        <w:t xml:space="preserve"> de la Corte Suprema</w:t>
      </w:r>
      <w:r w:rsidR="00362122" w:rsidRPr="00F67FDA">
        <w:rPr>
          <w:rFonts w:asciiTheme="majorHAnsi" w:hAnsiTheme="majorHAnsi"/>
          <w:sz w:val="20"/>
          <w:szCs w:val="20"/>
          <w:lang w:val="es-PE"/>
        </w:rPr>
        <w:t xml:space="preserve">. A su criterio, esto confirma que el recurso de amparo era inviable, pues hubiese tenido el mismo resultado. Por ello, concluyen que </w:t>
      </w:r>
      <w:r w:rsidRPr="00F67FDA">
        <w:rPr>
          <w:rFonts w:asciiTheme="majorHAnsi" w:hAnsiTheme="majorHAnsi"/>
          <w:sz w:val="20"/>
          <w:szCs w:val="20"/>
          <w:lang w:val="es-PE"/>
        </w:rPr>
        <w:t xml:space="preserve">no existe en el ordenamiento jurídico otro medio para impugnar la violación </w:t>
      </w:r>
      <w:r w:rsidR="00FB7B30" w:rsidRPr="00F67FDA">
        <w:rPr>
          <w:rFonts w:asciiTheme="majorHAnsi" w:hAnsiTheme="majorHAnsi"/>
          <w:sz w:val="20"/>
          <w:szCs w:val="20"/>
          <w:lang w:val="es-PE"/>
        </w:rPr>
        <w:t>a sus derechos</w:t>
      </w:r>
      <w:r w:rsidRPr="00F67FDA">
        <w:rPr>
          <w:rFonts w:asciiTheme="majorHAnsi" w:hAnsiTheme="majorHAnsi"/>
          <w:sz w:val="20"/>
          <w:szCs w:val="20"/>
          <w:lang w:val="es-PE"/>
        </w:rPr>
        <w:t>.</w:t>
      </w:r>
    </w:p>
    <w:p w14:paraId="481EA11A" w14:textId="14038C22" w:rsidR="006C6779" w:rsidRPr="00F67FDA" w:rsidRDefault="004D3A10" w:rsidP="006C6779">
      <w:pPr>
        <w:pStyle w:val="ListParagraph"/>
        <w:numPr>
          <w:ilvl w:val="0"/>
          <w:numId w:val="103"/>
        </w:numPr>
        <w:spacing w:before="240" w:after="240"/>
        <w:jc w:val="both"/>
        <w:rPr>
          <w:rFonts w:asciiTheme="majorHAnsi" w:hAnsiTheme="majorHAnsi"/>
          <w:sz w:val="20"/>
          <w:szCs w:val="20"/>
          <w:lang w:val="es-PE"/>
        </w:rPr>
      </w:pPr>
      <w:r w:rsidRPr="00F67FDA">
        <w:rPr>
          <w:rFonts w:asciiTheme="majorHAnsi" w:hAnsiTheme="majorHAnsi"/>
          <w:sz w:val="20"/>
          <w:szCs w:val="20"/>
          <w:lang w:val="es-PE"/>
        </w:rPr>
        <w:t>Finalmente, alegan</w:t>
      </w:r>
      <w:r w:rsidR="006D7DD9" w:rsidRPr="00F67FDA">
        <w:rPr>
          <w:rFonts w:asciiTheme="majorHAnsi" w:hAnsiTheme="majorHAnsi"/>
          <w:sz w:val="20"/>
          <w:szCs w:val="20"/>
          <w:lang w:val="es-PE"/>
        </w:rPr>
        <w:t xml:space="preserve"> que existía un riesgo real para la seguridad personal de los magistrados removidos, </w:t>
      </w:r>
      <w:r w:rsidRPr="00F67FDA">
        <w:rPr>
          <w:rFonts w:asciiTheme="majorHAnsi" w:hAnsiTheme="majorHAnsi"/>
          <w:sz w:val="20"/>
          <w:szCs w:val="20"/>
          <w:lang w:val="es-PE"/>
        </w:rPr>
        <w:t>por lo que</w:t>
      </w:r>
      <w:r w:rsidR="006D7DD9" w:rsidRPr="00F67FDA">
        <w:rPr>
          <w:rFonts w:asciiTheme="majorHAnsi" w:hAnsiTheme="majorHAnsi"/>
          <w:sz w:val="20"/>
          <w:szCs w:val="20"/>
          <w:lang w:val="es-PE"/>
        </w:rPr>
        <w:t xml:space="preserve"> presentar físicamente o incluso por medios electrónicos una demanda podía implicar represalias personales o familiares, generando un entorno de intimidación incompatible con el ejercicio libre de los derechos procesales</w:t>
      </w:r>
      <w:r w:rsidRPr="00F67FDA">
        <w:rPr>
          <w:rFonts w:asciiTheme="majorHAnsi" w:hAnsiTheme="majorHAnsi"/>
          <w:sz w:val="20"/>
          <w:szCs w:val="20"/>
          <w:lang w:val="es-PE"/>
        </w:rPr>
        <w:t xml:space="preserve">. </w:t>
      </w:r>
    </w:p>
    <w:p w14:paraId="3D64CA96" w14:textId="6C27A62B" w:rsidR="009704DA" w:rsidRPr="00F67FDA" w:rsidRDefault="009704DA" w:rsidP="006C677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
        </w:rPr>
      </w:pPr>
      <w:r w:rsidRPr="00F67FDA">
        <w:rPr>
          <w:rFonts w:asciiTheme="majorHAnsi" w:hAnsiTheme="majorHAnsi"/>
          <w:b/>
          <w:bCs/>
          <w:sz w:val="20"/>
          <w:szCs w:val="20"/>
          <w:lang w:val="es-AR"/>
        </w:rPr>
        <w:t xml:space="preserve">El Estado </w:t>
      </w:r>
      <w:r w:rsidR="00867656" w:rsidRPr="00F67FDA">
        <w:rPr>
          <w:rFonts w:asciiTheme="majorHAnsi" w:hAnsiTheme="majorHAnsi"/>
          <w:b/>
          <w:bCs/>
          <w:sz w:val="20"/>
          <w:szCs w:val="20"/>
          <w:lang w:val="es-AR"/>
        </w:rPr>
        <w:t>salvadoreño</w:t>
      </w:r>
    </w:p>
    <w:p w14:paraId="27C881B7" w14:textId="7649F4C3" w:rsidR="009E6310" w:rsidRPr="00F67FDA" w:rsidRDefault="0010148D" w:rsidP="006C67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F67FDA">
        <w:rPr>
          <w:rFonts w:asciiTheme="majorHAnsi" w:hAnsiTheme="majorHAnsi"/>
          <w:sz w:val="20"/>
          <w:szCs w:val="20"/>
          <w:lang w:val="es-PE"/>
        </w:rPr>
        <w:t xml:space="preserve">Por su parte, </w:t>
      </w:r>
      <w:r w:rsidR="00A071FB" w:rsidRPr="00F67FDA">
        <w:rPr>
          <w:rFonts w:asciiTheme="majorHAnsi" w:hAnsiTheme="majorHAnsi"/>
          <w:sz w:val="20"/>
          <w:szCs w:val="20"/>
          <w:lang w:val="es-PE"/>
        </w:rPr>
        <w:t>E</w:t>
      </w:r>
      <w:r w:rsidR="00E01E40" w:rsidRPr="00F67FDA">
        <w:rPr>
          <w:rFonts w:asciiTheme="majorHAnsi" w:hAnsiTheme="majorHAnsi"/>
          <w:sz w:val="20"/>
          <w:szCs w:val="20"/>
          <w:lang w:val="es-PE"/>
        </w:rPr>
        <w:t>l</w:t>
      </w:r>
      <w:r w:rsidRPr="00F67FDA">
        <w:rPr>
          <w:rFonts w:asciiTheme="majorHAnsi" w:hAnsiTheme="majorHAnsi"/>
          <w:sz w:val="20"/>
          <w:szCs w:val="20"/>
          <w:lang w:val="es-PE"/>
        </w:rPr>
        <w:t xml:space="preserve"> Salvador</w:t>
      </w:r>
      <w:r w:rsidR="00E01E40" w:rsidRPr="00F67FDA">
        <w:rPr>
          <w:rFonts w:asciiTheme="majorHAnsi" w:hAnsiTheme="majorHAnsi"/>
          <w:sz w:val="20"/>
          <w:szCs w:val="20"/>
          <w:lang w:val="es-PE"/>
        </w:rPr>
        <w:t xml:space="preserve"> </w:t>
      </w:r>
      <w:r w:rsidR="009E6310" w:rsidRPr="00F67FDA">
        <w:rPr>
          <w:rFonts w:asciiTheme="majorHAnsi" w:hAnsiTheme="majorHAnsi"/>
          <w:sz w:val="20"/>
          <w:szCs w:val="20"/>
          <w:lang w:val="es-PE"/>
        </w:rPr>
        <w:t xml:space="preserve">replica que la petición es inadmisible por falta de agotamiento de la jurisdicción interna. </w:t>
      </w:r>
      <w:r w:rsidR="00940E08" w:rsidRPr="00F67FDA">
        <w:rPr>
          <w:rFonts w:asciiTheme="majorHAnsi" w:hAnsiTheme="majorHAnsi"/>
          <w:sz w:val="20"/>
          <w:szCs w:val="20"/>
          <w:lang w:val="es-PE"/>
        </w:rPr>
        <w:t xml:space="preserve">Argumenta </w:t>
      </w:r>
      <w:r w:rsidR="009E6310" w:rsidRPr="00F67FDA">
        <w:rPr>
          <w:rFonts w:asciiTheme="majorHAnsi" w:hAnsiTheme="majorHAnsi"/>
          <w:sz w:val="20"/>
          <w:szCs w:val="20"/>
          <w:lang w:val="es-PE"/>
        </w:rPr>
        <w:t xml:space="preserve">que los cuestionamientos de los peticionarios se limitan </w:t>
      </w:r>
      <w:r w:rsidR="00624EA6" w:rsidRPr="00F67FDA">
        <w:rPr>
          <w:rFonts w:asciiTheme="majorHAnsi" w:hAnsiTheme="majorHAnsi"/>
          <w:sz w:val="20"/>
          <w:szCs w:val="20"/>
          <w:lang w:val="es-PE"/>
        </w:rPr>
        <w:t xml:space="preserve">a señalar que </w:t>
      </w:r>
      <w:r w:rsidR="009E6310" w:rsidRPr="00F67FDA">
        <w:rPr>
          <w:rFonts w:asciiTheme="majorHAnsi" w:hAnsiTheme="majorHAnsi"/>
          <w:sz w:val="20"/>
          <w:szCs w:val="20"/>
          <w:lang w:val="es-PE"/>
        </w:rPr>
        <w:t xml:space="preserve">el proceso de amparo no constituye un recurso eficaz para la protección o reivindicación de sus derechos fundamentales. </w:t>
      </w:r>
      <w:r w:rsidR="00624EA6" w:rsidRPr="00F67FDA">
        <w:rPr>
          <w:rFonts w:asciiTheme="majorHAnsi" w:hAnsiTheme="majorHAnsi"/>
          <w:sz w:val="20"/>
          <w:szCs w:val="20"/>
          <w:lang w:val="es-PE"/>
        </w:rPr>
        <w:t>A su criterio,</w:t>
      </w:r>
      <w:r w:rsidR="009E6310" w:rsidRPr="00F67FDA">
        <w:rPr>
          <w:rFonts w:asciiTheme="majorHAnsi" w:hAnsiTheme="majorHAnsi"/>
          <w:sz w:val="20"/>
          <w:szCs w:val="20"/>
          <w:lang w:val="es-PE"/>
        </w:rPr>
        <w:t xml:space="preserve"> la información aportada por los peticionarios no permite acreditar que a los señores Avilés Velásquez y Sánchez Escobar les asist</w:t>
      </w:r>
      <w:r w:rsidR="00E86A41" w:rsidRPr="00F67FDA">
        <w:rPr>
          <w:rFonts w:asciiTheme="majorHAnsi" w:hAnsiTheme="majorHAnsi"/>
          <w:sz w:val="20"/>
          <w:szCs w:val="20"/>
          <w:lang w:val="es-PE"/>
        </w:rPr>
        <w:t>ía</w:t>
      </w:r>
      <w:r w:rsidR="009E6310" w:rsidRPr="00F67FDA">
        <w:rPr>
          <w:rFonts w:asciiTheme="majorHAnsi" w:hAnsiTheme="majorHAnsi"/>
          <w:sz w:val="20"/>
          <w:szCs w:val="20"/>
          <w:lang w:val="es-PE"/>
        </w:rPr>
        <w:t xml:space="preserve"> una imposibilidad real y material de agotar los recursos.</w:t>
      </w:r>
      <w:r w:rsidR="00060EE4" w:rsidRPr="00F67FDA">
        <w:rPr>
          <w:rFonts w:asciiTheme="majorHAnsi" w:hAnsiTheme="majorHAnsi"/>
          <w:sz w:val="20"/>
          <w:szCs w:val="20"/>
          <w:lang w:val="es-PE"/>
        </w:rPr>
        <w:t xml:space="preserve"> Por ello, solicita que se declare que este asunto no cumple con el requisito previsto en el artículo 46.1.a) de la Convención. </w:t>
      </w:r>
    </w:p>
    <w:p w14:paraId="17231172" w14:textId="2CB899B8" w:rsidR="00E01E40" w:rsidRPr="00F67FDA" w:rsidRDefault="000338C1" w:rsidP="006C67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67FDA">
        <w:rPr>
          <w:rFonts w:asciiTheme="majorHAnsi" w:hAnsiTheme="majorHAnsi"/>
          <w:sz w:val="20"/>
          <w:szCs w:val="20"/>
          <w:lang w:val="es-ES_tradnl"/>
        </w:rPr>
        <w:lastRenderedPageBreak/>
        <w:t xml:space="preserve">Sin perjuicio de lo anterior, </w:t>
      </w:r>
      <w:r w:rsidR="00FA40DA" w:rsidRPr="00F67FDA">
        <w:rPr>
          <w:rFonts w:asciiTheme="majorHAnsi" w:hAnsiTheme="majorHAnsi"/>
          <w:sz w:val="20"/>
          <w:szCs w:val="20"/>
          <w:lang w:val="es-ES_tradnl"/>
        </w:rPr>
        <w:t>el Estado plantea que</w:t>
      </w:r>
      <w:r w:rsidRPr="00F67FDA">
        <w:rPr>
          <w:rFonts w:asciiTheme="majorHAnsi" w:hAnsiTheme="majorHAnsi"/>
          <w:sz w:val="20"/>
          <w:szCs w:val="20"/>
          <w:lang w:val="es-ES_tradnl"/>
        </w:rPr>
        <w:t xml:space="preserve"> </w:t>
      </w:r>
      <w:r w:rsidR="00142E5A" w:rsidRPr="00F67FDA">
        <w:rPr>
          <w:rFonts w:asciiTheme="majorHAnsi" w:hAnsiTheme="majorHAnsi"/>
          <w:sz w:val="20"/>
          <w:szCs w:val="20"/>
          <w:lang w:val="es-ES_tradnl"/>
        </w:rPr>
        <w:t xml:space="preserve">los </w:t>
      </w:r>
      <w:r w:rsidR="001D671B" w:rsidRPr="00F67FDA">
        <w:rPr>
          <w:rFonts w:asciiTheme="majorHAnsi" w:hAnsiTheme="majorHAnsi"/>
          <w:sz w:val="20"/>
          <w:szCs w:val="20"/>
          <w:lang w:val="es-ES_tradnl"/>
        </w:rPr>
        <w:t>reclamos</w:t>
      </w:r>
      <w:r w:rsidR="002A1706" w:rsidRPr="00F67FDA">
        <w:rPr>
          <w:rFonts w:asciiTheme="majorHAnsi" w:hAnsiTheme="majorHAnsi"/>
          <w:sz w:val="20"/>
          <w:szCs w:val="20"/>
          <w:lang w:val="es-ES_tradnl"/>
        </w:rPr>
        <w:t xml:space="preserve"> formulados</w:t>
      </w:r>
      <w:r w:rsidRPr="00F67FDA">
        <w:rPr>
          <w:rFonts w:asciiTheme="majorHAnsi" w:hAnsiTheme="majorHAnsi"/>
          <w:sz w:val="20"/>
          <w:szCs w:val="20"/>
          <w:lang w:val="es-ES_tradnl"/>
        </w:rPr>
        <w:t xml:space="preserve"> carecen de sustento suficiente para </w:t>
      </w:r>
      <w:r w:rsidR="00084A09" w:rsidRPr="00F67FDA">
        <w:rPr>
          <w:rFonts w:asciiTheme="majorHAnsi" w:hAnsiTheme="majorHAnsi"/>
          <w:sz w:val="20"/>
          <w:szCs w:val="20"/>
          <w:lang w:val="es-ES_tradnl"/>
        </w:rPr>
        <w:t>constituir</w:t>
      </w:r>
      <w:r w:rsidRPr="00F67FDA">
        <w:rPr>
          <w:rFonts w:asciiTheme="majorHAnsi" w:hAnsiTheme="majorHAnsi"/>
          <w:sz w:val="20"/>
          <w:szCs w:val="20"/>
          <w:lang w:val="es-ES_tradnl"/>
        </w:rPr>
        <w:t xml:space="preserve"> posible</w:t>
      </w:r>
      <w:r w:rsidR="00142E5A" w:rsidRPr="00F67FDA">
        <w:rPr>
          <w:rFonts w:asciiTheme="majorHAnsi" w:hAnsiTheme="majorHAnsi"/>
          <w:sz w:val="20"/>
          <w:szCs w:val="20"/>
          <w:lang w:val="es-ES_tradnl"/>
        </w:rPr>
        <w:t>s</w:t>
      </w:r>
      <w:r w:rsidRPr="00F67FDA">
        <w:rPr>
          <w:rFonts w:asciiTheme="majorHAnsi" w:hAnsiTheme="majorHAnsi"/>
          <w:sz w:val="20"/>
          <w:szCs w:val="20"/>
          <w:lang w:val="es-ES_tradnl"/>
        </w:rPr>
        <w:t xml:space="preserve"> violaci</w:t>
      </w:r>
      <w:r w:rsidR="00142E5A" w:rsidRPr="00F67FDA">
        <w:rPr>
          <w:rFonts w:asciiTheme="majorHAnsi" w:hAnsiTheme="majorHAnsi"/>
          <w:sz w:val="20"/>
          <w:szCs w:val="20"/>
          <w:lang w:val="es-ES_tradnl"/>
        </w:rPr>
        <w:t>ones</w:t>
      </w:r>
      <w:r w:rsidRPr="00F67FDA">
        <w:rPr>
          <w:rFonts w:asciiTheme="majorHAnsi" w:hAnsiTheme="majorHAnsi"/>
          <w:sz w:val="20"/>
          <w:szCs w:val="20"/>
          <w:lang w:val="es-ES_tradnl"/>
        </w:rPr>
        <w:t xml:space="preserve"> </w:t>
      </w:r>
      <w:r w:rsidR="00142E5A" w:rsidRPr="00F67FDA">
        <w:rPr>
          <w:rFonts w:asciiTheme="majorHAnsi" w:hAnsiTheme="majorHAnsi"/>
          <w:sz w:val="20"/>
          <w:szCs w:val="20"/>
          <w:lang w:val="es-ES_tradnl"/>
        </w:rPr>
        <w:t>a</w:t>
      </w:r>
      <w:r w:rsidRPr="00F67FDA">
        <w:rPr>
          <w:rFonts w:asciiTheme="majorHAnsi" w:hAnsiTheme="majorHAnsi"/>
          <w:sz w:val="20"/>
          <w:szCs w:val="20"/>
          <w:lang w:val="es-ES_tradnl"/>
        </w:rPr>
        <w:t xml:space="preserve"> derechos humanos establecidos en la Convención. </w:t>
      </w:r>
      <w:r w:rsidR="00E01E40" w:rsidRPr="00F67FDA">
        <w:rPr>
          <w:rFonts w:asciiTheme="majorHAnsi" w:hAnsiTheme="majorHAnsi"/>
          <w:sz w:val="20"/>
          <w:szCs w:val="20"/>
          <w:lang w:val="es-PE"/>
        </w:rPr>
        <w:t>Sostiene que la actuación de la Asamblea Legislativa del 1 de mayo de 2021, mediante la cual se destituyó a los magistrados propietarios y suplentes de la Sala de lo Constitucional de la Corte Suprema de Justicia, incluidos los señores Avilés Velásquez y Sánchez Escobar</w:t>
      </w:r>
      <w:r w:rsidR="00E86A41" w:rsidRPr="00F67FDA">
        <w:rPr>
          <w:rFonts w:asciiTheme="majorHAnsi" w:hAnsiTheme="majorHAnsi"/>
          <w:sz w:val="20"/>
          <w:szCs w:val="20"/>
          <w:lang w:val="es-PE"/>
        </w:rPr>
        <w:t>,</w:t>
      </w:r>
      <w:r w:rsidR="00E01E40" w:rsidRPr="00F67FDA">
        <w:rPr>
          <w:rFonts w:asciiTheme="majorHAnsi" w:hAnsiTheme="majorHAnsi"/>
          <w:sz w:val="20"/>
          <w:szCs w:val="20"/>
          <w:lang w:val="es-PE"/>
        </w:rPr>
        <w:t xml:space="preserve"> se ajustó plenamente al orden constitucional interno.</w:t>
      </w:r>
    </w:p>
    <w:p w14:paraId="7823E5B7" w14:textId="5739D01A" w:rsidR="00C85BF0" w:rsidRPr="00F67FDA" w:rsidRDefault="00C85BF0" w:rsidP="006C67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F67FDA">
        <w:rPr>
          <w:rFonts w:asciiTheme="majorHAnsi" w:hAnsiTheme="majorHAnsi"/>
          <w:sz w:val="20"/>
          <w:szCs w:val="20"/>
          <w:lang w:val="es-PE"/>
        </w:rPr>
        <w:t>E</w:t>
      </w:r>
      <w:r w:rsidR="00922830" w:rsidRPr="00F67FDA">
        <w:rPr>
          <w:rFonts w:asciiTheme="majorHAnsi" w:hAnsiTheme="majorHAnsi"/>
          <w:sz w:val="20"/>
          <w:szCs w:val="20"/>
          <w:lang w:val="es-PE"/>
        </w:rPr>
        <w:t>l Salvador e</w:t>
      </w:r>
      <w:r w:rsidRPr="00F67FDA">
        <w:rPr>
          <w:rFonts w:asciiTheme="majorHAnsi" w:hAnsiTheme="majorHAnsi"/>
          <w:sz w:val="20"/>
          <w:szCs w:val="20"/>
          <w:lang w:val="es-PE"/>
        </w:rPr>
        <w:t>xplica que</w:t>
      </w:r>
      <w:r w:rsidRPr="00F67FDA">
        <w:rPr>
          <w:rFonts w:asciiTheme="majorHAnsi" w:hAnsiTheme="majorHAnsi"/>
          <w:sz w:val="20"/>
          <w:szCs w:val="20"/>
          <w:lang w:val="es-AR"/>
        </w:rPr>
        <w:t xml:space="preserve"> </w:t>
      </w:r>
      <w:r w:rsidRPr="00F67FDA">
        <w:rPr>
          <w:rFonts w:asciiTheme="majorHAnsi" w:hAnsiTheme="majorHAnsi"/>
          <w:sz w:val="20"/>
          <w:szCs w:val="20"/>
          <w:lang w:val="es-PE"/>
        </w:rPr>
        <w:t>el 1 de mayo de 2021 tomó posesión la Asamblea Legislativa para el período 2021–2024, como resultado de elecciones democráticas celebradas el 28 de febrero de 2021. Señala que los diputados electos representan de forma directa al pueblo y que, en ejercicio de sus atribuciones constitucionales y del poder soberano, la Asamblea procedió ese mismo día a destituir a los magistrados propietarios y suplentes de la Sala de lo Constitucional de la Corte Suprema de Justicia. Dicha decisión se adoptó con base en los artículos 133 numeral 1º, 186 y 235 de la Constitución, bajo el principio de aplicación directa e inmediata de las normas constitucionales.</w:t>
      </w:r>
    </w:p>
    <w:p w14:paraId="16930D44" w14:textId="41329636" w:rsidR="00C85BF0" w:rsidRPr="00F67FDA" w:rsidRDefault="00C85BF0" w:rsidP="006C67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F67FDA">
        <w:rPr>
          <w:rFonts w:asciiTheme="majorHAnsi" w:hAnsiTheme="majorHAnsi"/>
          <w:sz w:val="20"/>
          <w:szCs w:val="20"/>
          <w:lang w:val="es-PE"/>
        </w:rPr>
        <w:t xml:space="preserve">El Estado justifica la medida </w:t>
      </w:r>
      <w:r w:rsidR="00621FF5" w:rsidRPr="00F67FDA">
        <w:rPr>
          <w:rFonts w:asciiTheme="majorHAnsi" w:hAnsiTheme="majorHAnsi"/>
          <w:sz w:val="20"/>
          <w:szCs w:val="20"/>
          <w:lang w:val="es-PE"/>
        </w:rPr>
        <w:t>indicando</w:t>
      </w:r>
      <w:r w:rsidR="002C0018" w:rsidRPr="00F67FDA">
        <w:rPr>
          <w:rFonts w:asciiTheme="majorHAnsi" w:hAnsiTheme="majorHAnsi"/>
          <w:sz w:val="20"/>
          <w:szCs w:val="20"/>
          <w:lang w:val="es-PE"/>
        </w:rPr>
        <w:t xml:space="preserve"> </w:t>
      </w:r>
      <w:r w:rsidRPr="00F67FDA">
        <w:rPr>
          <w:rFonts w:asciiTheme="majorHAnsi" w:hAnsiTheme="majorHAnsi"/>
          <w:sz w:val="20"/>
          <w:szCs w:val="20"/>
          <w:lang w:val="es-PE"/>
        </w:rPr>
        <w:t xml:space="preserve">que los magistrados removidos </w:t>
      </w:r>
      <w:r w:rsidR="00D554AC" w:rsidRPr="00F67FDA">
        <w:rPr>
          <w:rFonts w:asciiTheme="majorHAnsi" w:hAnsiTheme="majorHAnsi"/>
          <w:sz w:val="20"/>
          <w:szCs w:val="20"/>
          <w:lang w:val="es-PE"/>
        </w:rPr>
        <w:t xml:space="preserve">incurrieron </w:t>
      </w:r>
      <w:r w:rsidRPr="00F67FDA">
        <w:rPr>
          <w:rFonts w:asciiTheme="majorHAnsi" w:hAnsiTheme="majorHAnsi"/>
          <w:sz w:val="20"/>
          <w:szCs w:val="20"/>
          <w:lang w:val="es-PE"/>
        </w:rPr>
        <w:t xml:space="preserve">en actuaciones que contravinieron el orden constitucional, incluyendo la emisión de sentencias consideradas arbitrarias. Alega que estas decisiones judiciales constituyeron un fraude a la Constitución, al atribuirse facultades </w:t>
      </w:r>
      <w:r w:rsidR="00EB1354" w:rsidRPr="00F67FDA">
        <w:rPr>
          <w:rFonts w:asciiTheme="majorHAnsi" w:hAnsiTheme="majorHAnsi"/>
          <w:sz w:val="20"/>
          <w:szCs w:val="20"/>
          <w:lang w:val="es-PE"/>
        </w:rPr>
        <w:t xml:space="preserve">que esta </w:t>
      </w:r>
      <w:r w:rsidRPr="00F67FDA">
        <w:rPr>
          <w:rFonts w:asciiTheme="majorHAnsi" w:hAnsiTheme="majorHAnsi"/>
          <w:sz w:val="20"/>
          <w:szCs w:val="20"/>
          <w:lang w:val="es-PE"/>
        </w:rPr>
        <w:t xml:space="preserve">no </w:t>
      </w:r>
      <w:r w:rsidR="00EB1354" w:rsidRPr="00F67FDA">
        <w:rPr>
          <w:rFonts w:asciiTheme="majorHAnsi" w:hAnsiTheme="majorHAnsi"/>
          <w:sz w:val="20"/>
          <w:szCs w:val="20"/>
          <w:lang w:val="es-PE"/>
        </w:rPr>
        <w:t>prevé</w:t>
      </w:r>
      <w:r w:rsidRPr="00F67FDA">
        <w:rPr>
          <w:rFonts w:asciiTheme="majorHAnsi" w:hAnsiTheme="majorHAnsi"/>
          <w:sz w:val="20"/>
          <w:szCs w:val="20"/>
          <w:lang w:val="es-PE"/>
        </w:rPr>
        <w:t>. En particular, se refiere a la reviviscencia de normas derogadas</w:t>
      </w:r>
      <w:r w:rsidR="00FD7531" w:rsidRPr="00F67FDA">
        <w:rPr>
          <w:rFonts w:asciiTheme="majorHAnsi" w:hAnsiTheme="majorHAnsi"/>
          <w:sz w:val="20"/>
          <w:szCs w:val="20"/>
          <w:lang w:val="es-PE"/>
        </w:rPr>
        <w:t>;</w:t>
      </w:r>
      <w:r w:rsidRPr="00F67FDA">
        <w:rPr>
          <w:rFonts w:asciiTheme="majorHAnsi" w:hAnsiTheme="majorHAnsi"/>
          <w:sz w:val="20"/>
          <w:szCs w:val="20"/>
          <w:lang w:val="es-PE"/>
        </w:rPr>
        <w:t xml:space="preserve"> la interferencia en atribuciones del Órgano Ejecutivo en materia de salud durante la pandemia de COVID-19</w:t>
      </w:r>
      <w:r w:rsidR="00FD7531" w:rsidRPr="00F67FDA">
        <w:rPr>
          <w:rFonts w:asciiTheme="majorHAnsi" w:hAnsiTheme="majorHAnsi"/>
          <w:sz w:val="20"/>
          <w:szCs w:val="20"/>
          <w:lang w:val="es-PE"/>
        </w:rPr>
        <w:t>;</w:t>
      </w:r>
      <w:r w:rsidRPr="00F67FDA">
        <w:rPr>
          <w:rFonts w:asciiTheme="majorHAnsi" w:hAnsiTheme="majorHAnsi"/>
          <w:sz w:val="20"/>
          <w:szCs w:val="20"/>
          <w:lang w:val="es-PE"/>
        </w:rPr>
        <w:t xml:space="preserve"> la imposición de plazos al Legislativo para emitir leyes</w:t>
      </w:r>
      <w:r w:rsidR="00D5349F" w:rsidRPr="00F67FDA">
        <w:rPr>
          <w:rFonts w:asciiTheme="majorHAnsi" w:hAnsiTheme="majorHAnsi"/>
          <w:sz w:val="20"/>
          <w:szCs w:val="20"/>
          <w:lang w:val="es-PE"/>
        </w:rPr>
        <w:t>;</w:t>
      </w:r>
      <w:r w:rsidRPr="00F67FDA">
        <w:rPr>
          <w:rFonts w:asciiTheme="majorHAnsi" w:hAnsiTheme="majorHAnsi"/>
          <w:sz w:val="20"/>
          <w:szCs w:val="20"/>
          <w:lang w:val="es-PE"/>
        </w:rPr>
        <w:t xml:space="preserve"> y la intervención en la dirección funcional del Ministerio Público. Según el Estado, estas acciones pusieron en riesgo la salud de la población, debilitaron la capacidad de respuesta frente a la pandemia y transgredieron principios fundamentales del orden constitucional.</w:t>
      </w:r>
    </w:p>
    <w:p w14:paraId="13293ED4" w14:textId="4CB96F88" w:rsidR="00C85BF0" w:rsidRPr="00F67FDA" w:rsidRDefault="00C85BF0" w:rsidP="006C67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F67FDA">
        <w:rPr>
          <w:rFonts w:asciiTheme="majorHAnsi" w:hAnsiTheme="majorHAnsi"/>
          <w:sz w:val="20"/>
          <w:szCs w:val="20"/>
          <w:lang w:val="es-PE"/>
        </w:rPr>
        <w:t>Así, enfatiza que la Asamblea Legislativa actuó conforme a sus facultades constitucionales y con base en jurisprudencia previa de la Sala de lo Constitucional</w:t>
      </w:r>
      <w:r w:rsidR="008938BA" w:rsidRPr="00F67FDA">
        <w:rPr>
          <w:rFonts w:asciiTheme="majorHAnsi" w:hAnsiTheme="majorHAnsi"/>
          <w:sz w:val="20"/>
          <w:szCs w:val="20"/>
          <w:lang w:val="es-PE"/>
        </w:rPr>
        <w:t>,</w:t>
      </w:r>
      <w:r w:rsidRPr="00F67FDA">
        <w:rPr>
          <w:rFonts w:asciiTheme="majorHAnsi" w:hAnsiTheme="majorHAnsi"/>
          <w:sz w:val="20"/>
          <w:szCs w:val="20"/>
          <w:lang w:val="es-PE"/>
        </w:rPr>
        <w:t xml:space="preserve"> que reconoce la aplicación directa de las normas constitucionales sin necesidad de legislación secundaria. </w:t>
      </w:r>
      <w:r w:rsidR="002E6B73" w:rsidRPr="00F67FDA">
        <w:rPr>
          <w:rFonts w:asciiTheme="majorHAnsi" w:hAnsiTheme="majorHAnsi"/>
          <w:sz w:val="20"/>
          <w:szCs w:val="20"/>
          <w:lang w:val="es-PE"/>
        </w:rPr>
        <w:t xml:space="preserve">Pues el </w:t>
      </w:r>
      <w:r w:rsidRPr="00F67FDA">
        <w:rPr>
          <w:rFonts w:asciiTheme="majorHAnsi" w:hAnsiTheme="majorHAnsi"/>
          <w:sz w:val="20"/>
          <w:szCs w:val="20"/>
          <w:lang w:val="es-PE"/>
        </w:rPr>
        <w:t xml:space="preserve">artículo 186 de la Constitución faculta expresamente al </w:t>
      </w:r>
      <w:r w:rsidR="001477D1" w:rsidRPr="00F67FDA">
        <w:rPr>
          <w:rFonts w:asciiTheme="majorHAnsi" w:hAnsiTheme="majorHAnsi"/>
          <w:sz w:val="20"/>
          <w:szCs w:val="20"/>
          <w:lang w:val="es-PE"/>
        </w:rPr>
        <w:t xml:space="preserve">Poder </w:t>
      </w:r>
      <w:r w:rsidRPr="00F67FDA">
        <w:rPr>
          <w:rFonts w:asciiTheme="majorHAnsi" w:hAnsiTheme="majorHAnsi"/>
          <w:sz w:val="20"/>
          <w:szCs w:val="20"/>
          <w:lang w:val="es-PE"/>
        </w:rPr>
        <w:t xml:space="preserve">Legislativo </w:t>
      </w:r>
      <w:r w:rsidR="0062548B" w:rsidRPr="00F67FDA">
        <w:rPr>
          <w:rFonts w:asciiTheme="majorHAnsi" w:hAnsiTheme="majorHAnsi"/>
          <w:sz w:val="20"/>
          <w:szCs w:val="20"/>
          <w:lang w:val="es-PE"/>
        </w:rPr>
        <w:t xml:space="preserve">a </w:t>
      </w:r>
      <w:r w:rsidRPr="00F67FDA">
        <w:rPr>
          <w:rFonts w:asciiTheme="majorHAnsi" w:hAnsiTheme="majorHAnsi"/>
          <w:sz w:val="20"/>
          <w:szCs w:val="20"/>
          <w:lang w:val="es-PE"/>
        </w:rPr>
        <w:t xml:space="preserve">destituir magistrados por causas específicas y mediante mayoría calificada, atribución </w:t>
      </w:r>
      <w:r w:rsidR="006F6D4C" w:rsidRPr="00F67FDA">
        <w:rPr>
          <w:rFonts w:asciiTheme="majorHAnsi" w:hAnsiTheme="majorHAnsi"/>
          <w:sz w:val="20"/>
          <w:szCs w:val="20"/>
          <w:lang w:val="es-PE"/>
        </w:rPr>
        <w:t xml:space="preserve">que </w:t>
      </w:r>
      <w:r w:rsidRPr="00F67FDA">
        <w:rPr>
          <w:rFonts w:asciiTheme="majorHAnsi" w:hAnsiTheme="majorHAnsi"/>
          <w:sz w:val="20"/>
          <w:szCs w:val="20"/>
          <w:lang w:val="es-PE"/>
        </w:rPr>
        <w:t>fue ejercida válidamente con el voto de 64 diputados de distintas bancadas.</w:t>
      </w:r>
    </w:p>
    <w:p w14:paraId="42BCC910" w14:textId="0751430E" w:rsidR="00C85BF0" w:rsidRPr="00F67FDA" w:rsidRDefault="00EA55CF" w:rsidP="006C67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F67FDA">
        <w:rPr>
          <w:rFonts w:asciiTheme="majorHAnsi" w:hAnsiTheme="majorHAnsi"/>
          <w:sz w:val="20"/>
          <w:szCs w:val="20"/>
          <w:lang w:val="es-PE"/>
        </w:rPr>
        <w:t>Finalmente</w:t>
      </w:r>
      <w:r w:rsidR="007E148E" w:rsidRPr="00F67FDA">
        <w:rPr>
          <w:rFonts w:asciiTheme="majorHAnsi" w:hAnsiTheme="majorHAnsi"/>
          <w:sz w:val="20"/>
          <w:szCs w:val="20"/>
          <w:lang w:val="es-PE"/>
        </w:rPr>
        <w:t xml:space="preserve">, </w:t>
      </w:r>
      <w:r w:rsidR="00250979" w:rsidRPr="00F67FDA">
        <w:rPr>
          <w:rFonts w:asciiTheme="majorHAnsi" w:hAnsiTheme="majorHAnsi"/>
          <w:sz w:val="20"/>
          <w:szCs w:val="20"/>
          <w:lang w:val="es-PE"/>
        </w:rPr>
        <w:t>e</w:t>
      </w:r>
      <w:r w:rsidR="00C85BF0" w:rsidRPr="00F67FDA">
        <w:rPr>
          <w:rFonts w:asciiTheme="majorHAnsi" w:hAnsiTheme="majorHAnsi"/>
          <w:sz w:val="20"/>
          <w:szCs w:val="20"/>
          <w:lang w:val="es-PE"/>
        </w:rPr>
        <w:t xml:space="preserve">l Salvador afirma que la institucionalidad democrática no se ha visto afectada, sino reforzada con estas acciones, al garantizar la tutela efectiva de los derechos fundamentales. Recalca que la nueva conformación de la Sala de lo Constitucional fue realizada legítimamente </w:t>
      </w:r>
      <w:r w:rsidR="0062548B" w:rsidRPr="00F67FDA">
        <w:rPr>
          <w:rFonts w:asciiTheme="majorHAnsi" w:hAnsiTheme="majorHAnsi"/>
          <w:sz w:val="20"/>
          <w:szCs w:val="20"/>
          <w:lang w:val="es-PE"/>
        </w:rPr>
        <w:t>seg</w:t>
      </w:r>
      <w:r w:rsidR="00D27258" w:rsidRPr="00F67FDA">
        <w:rPr>
          <w:rFonts w:asciiTheme="majorHAnsi" w:hAnsiTheme="majorHAnsi"/>
          <w:sz w:val="20"/>
          <w:szCs w:val="20"/>
          <w:lang w:val="es-PE"/>
        </w:rPr>
        <w:t>ún</w:t>
      </w:r>
      <w:r w:rsidR="0062548B" w:rsidRPr="00F67FDA">
        <w:rPr>
          <w:rFonts w:asciiTheme="majorHAnsi" w:hAnsiTheme="majorHAnsi"/>
          <w:sz w:val="20"/>
          <w:szCs w:val="20"/>
          <w:lang w:val="es-PE"/>
        </w:rPr>
        <w:t xml:space="preserve"> </w:t>
      </w:r>
      <w:r w:rsidR="00D27258" w:rsidRPr="00F67FDA">
        <w:rPr>
          <w:rFonts w:asciiTheme="majorHAnsi" w:hAnsiTheme="majorHAnsi"/>
          <w:sz w:val="20"/>
          <w:szCs w:val="20"/>
          <w:lang w:val="es-PE"/>
        </w:rPr>
        <w:t>e</w:t>
      </w:r>
      <w:r w:rsidR="00C85BF0" w:rsidRPr="00F67FDA">
        <w:rPr>
          <w:rFonts w:asciiTheme="majorHAnsi" w:hAnsiTheme="majorHAnsi"/>
          <w:sz w:val="20"/>
          <w:szCs w:val="20"/>
          <w:lang w:val="es-PE"/>
        </w:rPr>
        <w:t>l mandato constitucional</w:t>
      </w:r>
      <w:r w:rsidR="00D27258" w:rsidRPr="00F67FDA">
        <w:rPr>
          <w:rFonts w:asciiTheme="majorHAnsi" w:hAnsiTheme="majorHAnsi"/>
          <w:sz w:val="20"/>
          <w:szCs w:val="20"/>
          <w:lang w:val="es-PE"/>
        </w:rPr>
        <w:t>;</w:t>
      </w:r>
      <w:r w:rsidR="00C85BF0" w:rsidRPr="00F67FDA">
        <w:rPr>
          <w:rFonts w:asciiTheme="majorHAnsi" w:hAnsiTheme="majorHAnsi"/>
          <w:sz w:val="20"/>
          <w:szCs w:val="20"/>
          <w:lang w:val="es-PE"/>
        </w:rPr>
        <w:t xml:space="preserve"> y que este órgano ha retomado su labor con normalidad, garantizando la continuidad en la protección de los derechos fundamentales a través del trámite regular de procesos de amparo, hábeas corpus e inconstitucionalidades.</w:t>
      </w:r>
      <w:r w:rsidRPr="00F67FDA">
        <w:rPr>
          <w:rFonts w:asciiTheme="majorHAnsi" w:hAnsiTheme="majorHAnsi"/>
          <w:sz w:val="20"/>
          <w:szCs w:val="20"/>
          <w:lang w:val="es-PE"/>
        </w:rPr>
        <w:t xml:space="preserve"> </w:t>
      </w:r>
    </w:p>
    <w:p w14:paraId="6F4D4171" w14:textId="61F41104" w:rsidR="003239B8" w:rsidRPr="00F67FDA" w:rsidRDefault="003239B8" w:rsidP="006C6779">
      <w:pPr>
        <w:spacing w:before="240" w:after="240"/>
        <w:ind w:firstLine="720"/>
        <w:jc w:val="both"/>
        <w:rPr>
          <w:rFonts w:asciiTheme="majorHAnsi" w:hAnsiTheme="majorHAnsi"/>
          <w:sz w:val="20"/>
          <w:szCs w:val="20"/>
          <w:lang w:val="es-UY"/>
        </w:rPr>
      </w:pPr>
      <w:r w:rsidRPr="00F67FDA">
        <w:rPr>
          <w:rFonts w:asciiTheme="majorHAnsi" w:eastAsia="Cambria" w:hAnsiTheme="majorHAnsi" w:cs="Cambria"/>
          <w:b/>
          <w:bCs/>
          <w:color w:val="000000"/>
          <w:sz w:val="20"/>
          <w:szCs w:val="20"/>
          <w:u w:color="000000"/>
          <w:lang w:val="es-ES" w:eastAsia="es-ES"/>
        </w:rPr>
        <w:t>VI.</w:t>
      </w:r>
      <w:r w:rsidRPr="00F67FDA">
        <w:rPr>
          <w:rFonts w:asciiTheme="majorHAnsi" w:eastAsia="Cambria" w:hAnsiTheme="majorHAnsi" w:cs="Cambria"/>
          <w:b/>
          <w:bCs/>
          <w:color w:val="000000"/>
          <w:sz w:val="20"/>
          <w:szCs w:val="20"/>
          <w:u w:color="000000"/>
          <w:lang w:val="es-ES" w:eastAsia="es-ES"/>
        </w:rPr>
        <w:tab/>
      </w:r>
      <w:r w:rsidR="004A6A54" w:rsidRPr="00F67FDA">
        <w:rPr>
          <w:rFonts w:asciiTheme="majorHAnsi" w:hAnsiTheme="majorHAnsi"/>
          <w:b/>
          <w:bCs/>
          <w:sz w:val="20"/>
          <w:szCs w:val="20"/>
          <w:lang w:val="es-ES_tradnl"/>
        </w:rPr>
        <w:t xml:space="preserve">ANÁLISIS DE </w:t>
      </w:r>
      <w:r w:rsidR="00C21FEF" w:rsidRPr="00F67FDA">
        <w:rPr>
          <w:rFonts w:asciiTheme="majorHAnsi" w:hAnsiTheme="majorHAnsi"/>
          <w:b/>
          <w:sz w:val="20"/>
          <w:szCs w:val="20"/>
          <w:lang w:val="es-ES"/>
        </w:rPr>
        <w:t>AGOTAMIENTO DE LOS RECURSOS INTERNOS Y PLAZO DE PRESENTACIÓN</w:t>
      </w:r>
      <w:r w:rsidR="00C21FEF" w:rsidRPr="00F67FDA">
        <w:rPr>
          <w:rFonts w:asciiTheme="majorHAnsi" w:eastAsia="Cambria" w:hAnsiTheme="majorHAnsi" w:cs="Cambria"/>
          <w:b/>
          <w:bCs/>
          <w:color w:val="000000"/>
          <w:sz w:val="20"/>
          <w:szCs w:val="20"/>
          <w:u w:color="000000"/>
          <w:lang w:val="es-ES" w:eastAsia="es-ES"/>
        </w:rPr>
        <w:t xml:space="preserve"> </w:t>
      </w:r>
    </w:p>
    <w:p w14:paraId="709D9FAA" w14:textId="355C06CF" w:rsidR="00307FF6" w:rsidRPr="00F67FDA" w:rsidRDefault="00307FF6" w:rsidP="006C67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F67FDA">
        <w:rPr>
          <w:rFonts w:asciiTheme="majorHAnsi" w:hAnsiTheme="majorHAnsi"/>
          <w:sz w:val="20"/>
          <w:szCs w:val="20"/>
          <w:lang w:val="es-ES_tradnl"/>
        </w:rPr>
        <w:t>L</w:t>
      </w:r>
      <w:r w:rsidR="00AE3015" w:rsidRPr="00F67FDA">
        <w:rPr>
          <w:rFonts w:asciiTheme="majorHAnsi" w:hAnsiTheme="majorHAnsi"/>
          <w:sz w:val="20"/>
          <w:szCs w:val="20"/>
          <w:lang w:val="es-ES_tradnl"/>
        </w:rPr>
        <w:t xml:space="preserve">os peticionarios </w:t>
      </w:r>
      <w:r w:rsidRPr="00F67FDA">
        <w:rPr>
          <w:rFonts w:asciiTheme="majorHAnsi" w:hAnsiTheme="majorHAnsi"/>
          <w:sz w:val="20"/>
          <w:szCs w:val="20"/>
          <w:lang w:val="es-ES_tradnl"/>
        </w:rPr>
        <w:t>solicita</w:t>
      </w:r>
      <w:r w:rsidR="00AE3015" w:rsidRPr="00F67FDA">
        <w:rPr>
          <w:rFonts w:asciiTheme="majorHAnsi" w:hAnsiTheme="majorHAnsi"/>
          <w:sz w:val="20"/>
          <w:szCs w:val="20"/>
          <w:lang w:val="es-ES_tradnl"/>
        </w:rPr>
        <w:t>n</w:t>
      </w:r>
      <w:r w:rsidRPr="00F67FDA">
        <w:rPr>
          <w:rFonts w:asciiTheme="majorHAnsi" w:hAnsiTheme="majorHAnsi"/>
          <w:sz w:val="20"/>
          <w:szCs w:val="20"/>
          <w:lang w:val="es-ES_tradnl"/>
        </w:rPr>
        <w:t xml:space="preserve"> la aplicación de la excepción prevista en el artículo 46.2.a) de la Convención Americana </w:t>
      </w:r>
      <w:r w:rsidR="00AE3015" w:rsidRPr="00F67FDA">
        <w:rPr>
          <w:rFonts w:asciiTheme="majorHAnsi" w:hAnsiTheme="majorHAnsi"/>
          <w:sz w:val="20"/>
          <w:szCs w:val="20"/>
          <w:lang w:val="es-PE"/>
        </w:rPr>
        <w:t>debido a la ineficacia y falta de imparcialidad de los recursos disponibles en El Salvador</w:t>
      </w:r>
      <w:r w:rsidR="007867D8" w:rsidRPr="00F67FDA">
        <w:rPr>
          <w:rFonts w:asciiTheme="majorHAnsi" w:hAnsiTheme="majorHAnsi"/>
          <w:sz w:val="20"/>
          <w:szCs w:val="20"/>
          <w:lang w:val="es-PE"/>
        </w:rPr>
        <w:t xml:space="preserve"> para atender la situación de las presuntas víctimas</w:t>
      </w:r>
      <w:r w:rsidRPr="00F67FDA">
        <w:rPr>
          <w:rFonts w:asciiTheme="majorHAnsi" w:hAnsiTheme="majorHAnsi"/>
          <w:sz w:val="20"/>
          <w:szCs w:val="20"/>
          <w:lang w:val="es-ES_tradnl"/>
        </w:rPr>
        <w:t>.</w:t>
      </w:r>
      <w:r w:rsidR="00890812" w:rsidRPr="00F67FDA">
        <w:rPr>
          <w:rFonts w:asciiTheme="majorHAnsi" w:hAnsiTheme="majorHAnsi"/>
          <w:sz w:val="20"/>
          <w:szCs w:val="20"/>
          <w:lang w:val="es-ES_tradnl"/>
        </w:rPr>
        <w:t xml:space="preserve"> Por su parte, el Estado replica que existe una falta de agotamiento de los recursos internos, dado que</w:t>
      </w:r>
      <w:r w:rsidR="00AE3015" w:rsidRPr="00F67FDA">
        <w:rPr>
          <w:rFonts w:asciiTheme="majorHAnsi" w:hAnsiTheme="majorHAnsi"/>
          <w:sz w:val="20"/>
          <w:szCs w:val="20"/>
          <w:lang w:val="es-ES_tradnl"/>
        </w:rPr>
        <w:t xml:space="preserve"> no se ha demostrado que a las</w:t>
      </w:r>
      <w:r w:rsidR="00890812" w:rsidRPr="00F67FDA">
        <w:rPr>
          <w:rFonts w:asciiTheme="majorHAnsi" w:hAnsiTheme="majorHAnsi"/>
          <w:sz w:val="20"/>
          <w:szCs w:val="20"/>
          <w:lang w:val="es-ES_tradnl"/>
        </w:rPr>
        <w:t xml:space="preserve"> presuntas víctimas </w:t>
      </w:r>
      <w:r w:rsidR="00AE3015" w:rsidRPr="00F67FDA">
        <w:rPr>
          <w:rFonts w:asciiTheme="majorHAnsi" w:hAnsiTheme="majorHAnsi"/>
          <w:sz w:val="20"/>
          <w:szCs w:val="20"/>
          <w:lang w:val="es-PE"/>
        </w:rPr>
        <w:t>les asista una imposibilidad real y material de agotar los recursos internos, particularmente la vía de amparo.</w:t>
      </w:r>
    </w:p>
    <w:p w14:paraId="5FD73D06" w14:textId="53861F71" w:rsidR="00B07BF9" w:rsidRPr="00F67FDA" w:rsidRDefault="00B07BF9" w:rsidP="006C67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
        </w:rPr>
      </w:pPr>
      <w:r w:rsidRPr="00F67FDA">
        <w:rPr>
          <w:rFonts w:asciiTheme="majorHAnsi" w:hAnsiTheme="majorHAnsi"/>
          <w:sz w:val="20"/>
          <w:szCs w:val="20"/>
          <w:lang w:val="es-ES_tradnl"/>
        </w:rPr>
        <w:t>Al respecto, la Comisión recuerda que</w:t>
      </w:r>
      <w:r w:rsidR="00156BD1" w:rsidRPr="00F67FDA">
        <w:rPr>
          <w:rFonts w:asciiTheme="majorHAnsi" w:hAnsiTheme="majorHAnsi"/>
          <w:sz w:val="20"/>
          <w:szCs w:val="20"/>
          <w:lang w:val="es-ES_tradnl"/>
        </w:rPr>
        <w:t xml:space="preserve"> si bien</w:t>
      </w:r>
      <w:r w:rsidRPr="00F67FDA">
        <w:rPr>
          <w:rFonts w:asciiTheme="majorHAnsi" w:hAnsiTheme="majorHAnsi"/>
          <w:i/>
          <w:iCs/>
          <w:sz w:val="20"/>
          <w:szCs w:val="20"/>
          <w:lang w:val="es-ES_tradnl"/>
        </w:rPr>
        <w:t xml:space="preserve"> </w:t>
      </w:r>
      <w:r w:rsidRPr="00F67FDA">
        <w:rPr>
          <w:rFonts w:asciiTheme="majorHAnsi" w:hAnsiTheme="majorHAnsi"/>
          <w:sz w:val="20"/>
          <w:szCs w:val="20"/>
          <w:lang w:val="es-ES_tradnl"/>
        </w:rPr>
        <w:t>la regla de agotamiento de recursos prevista en el artículo</w:t>
      </w:r>
      <w:r w:rsidRPr="00F67FDA">
        <w:rPr>
          <w:rFonts w:asciiTheme="majorHAnsi" w:hAnsiTheme="majorHAnsi"/>
          <w:i/>
          <w:iCs/>
          <w:sz w:val="20"/>
          <w:szCs w:val="20"/>
          <w:lang w:val="es-ES_tradnl"/>
        </w:rPr>
        <w:t xml:space="preserve"> </w:t>
      </w:r>
      <w:r w:rsidRPr="00F67FDA">
        <w:rPr>
          <w:rFonts w:asciiTheme="majorHAnsi" w:hAnsiTheme="majorHAnsi"/>
          <w:sz w:val="20"/>
          <w:szCs w:val="20"/>
          <w:lang w:val="es-ES_tradnl"/>
        </w:rPr>
        <w:t>46.1.a) de la Convención Americana establece que deben activarse primero los recursos normalmente</w:t>
      </w:r>
      <w:r w:rsidRPr="00F67FDA">
        <w:rPr>
          <w:rFonts w:asciiTheme="majorHAnsi" w:hAnsiTheme="majorHAnsi"/>
          <w:i/>
          <w:iCs/>
          <w:sz w:val="20"/>
          <w:szCs w:val="20"/>
          <w:lang w:val="es-ES_tradnl"/>
        </w:rPr>
        <w:t xml:space="preserve"> </w:t>
      </w:r>
      <w:r w:rsidRPr="00F67FDA">
        <w:rPr>
          <w:rFonts w:asciiTheme="majorHAnsi" w:hAnsiTheme="majorHAnsi"/>
          <w:sz w:val="20"/>
          <w:szCs w:val="20"/>
          <w:lang w:val="es-ES_tradnl"/>
        </w:rPr>
        <w:t>disponibles e idóneos en el ordenamiento jurídico interno</w:t>
      </w:r>
      <w:r w:rsidR="00A86B83" w:rsidRPr="00F67FDA">
        <w:rPr>
          <w:rFonts w:asciiTheme="majorHAnsi" w:hAnsiTheme="majorHAnsi"/>
          <w:sz w:val="20"/>
          <w:szCs w:val="20"/>
          <w:lang w:val="es-ES_tradnl"/>
        </w:rPr>
        <w:t>,</w:t>
      </w:r>
      <w:r w:rsidR="00156BD1" w:rsidRPr="00F67FDA">
        <w:rPr>
          <w:rFonts w:asciiTheme="majorHAnsi" w:hAnsiTheme="majorHAnsi"/>
          <w:sz w:val="20"/>
          <w:szCs w:val="20"/>
          <w:lang w:val="es-ES_tradnl"/>
        </w:rPr>
        <w:t xml:space="preserve"> t</w:t>
      </w:r>
      <w:r w:rsidRPr="00F67FDA">
        <w:rPr>
          <w:rFonts w:asciiTheme="majorHAnsi" w:hAnsiTheme="majorHAnsi"/>
          <w:sz w:val="20"/>
          <w:szCs w:val="20"/>
          <w:lang w:val="es-ES_tradnl"/>
        </w:rPr>
        <w:t>ales recursos deben ser lo suficientemente</w:t>
      </w:r>
      <w:r w:rsidRPr="00F67FDA">
        <w:rPr>
          <w:rFonts w:asciiTheme="majorHAnsi" w:hAnsiTheme="majorHAnsi"/>
          <w:i/>
          <w:iCs/>
          <w:sz w:val="20"/>
          <w:szCs w:val="20"/>
          <w:lang w:val="es-ES_tradnl"/>
        </w:rPr>
        <w:t xml:space="preserve"> </w:t>
      </w:r>
      <w:r w:rsidRPr="00F67FDA">
        <w:rPr>
          <w:rFonts w:asciiTheme="majorHAnsi" w:hAnsiTheme="majorHAnsi"/>
          <w:sz w:val="20"/>
          <w:szCs w:val="20"/>
          <w:lang w:val="es-ES_tradnl"/>
        </w:rPr>
        <w:t>seguros, tanto formal como materialmente</w:t>
      </w:r>
      <w:r w:rsidR="00156BD1" w:rsidRPr="00F67FDA">
        <w:rPr>
          <w:rFonts w:asciiTheme="majorHAnsi" w:hAnsiTheme="majorHAnsi"/>
          <w:sz w:val="20"/>
          <w:szCs w:val="20"/>
          <w:lang w:val="es-ES_tradnl"/>
        </w:rPr>
        <w:t xml:space="preserve"> para que sea exigible su uso. E</w:t>
      </w:r>
      <w:r w:rsidRPr="00F67FDA">
        <w:rPr>
          <w:rFonts w:asciiTheme="majorHAnsi" w:hAnsiTheme="majorHAnsi"/>
          <w:sz w:val="20"/>
          <w:szCs w:val="20"/>
          <w:lang w:val="es-ES_tradnl"/>
        </w:rPr>
        <w:t>s decir,</w:t>
      </w:r>
      <w:r w:rsidR="00156BD1" w:rsidRPr="00F67FDA">
        <w:rPr>
          <w:rFonts w:asciiTheme="majorHAnsi" w:hAnsiTheme="majorHAnsi"/>
          <w:sz w:val="20"/>
          <w:szCs w:val="20"/>
          <w:lang w:val="es-ES_tradnl"/>
        </w:rPr>
        <w:t xml:space="preserve"> estos deben</w:t>
      </w:r>
      <w:r w:rsidRPr="00F67FDA">
        <w:rPr>
          <w:rFonts w:asciiTheme="majorHAnsi" w:hAnsiTheme="majorHAnsi"/>
          <w:sz w:val="20"/>
          <w:szCs w:val="20"/>
          <w:lang w:val="es-ES_tradnl"/>
        </w:rPr>
        <w:t xml:space="preserve"> contar con accesibilidad y eficacia para restituir la</w:t>
      </w:r>
      <w:r w:rsidRPr="00F67FDA">
        <w:rPr>
          <w:rFonts w:asciiTheme="majorHAnsi" w:hAnsiTheme="majorHAnsi"/>
          <w:i/>
          <w:iCs/>
          <w:sz w:val="20"/>
          <w:szCs w:val="20"/>
          <w:lang w:val="es-ES_tradnl"/>
        </w:rPr>
        <w:t xml:space="preserve"> </w:t>
      </w:r>
      <w:r w:rsidRPr="00F67FDA">
        <w:rPr>
          <w:rFonts w:asciiTheme="majorHAnsi" w:hAnsiTheme="majorHAnsi"/>
          <w:sz w:val="20"/>
          <w:szCs w:val="20"/>
          <w:lang w:val="es-ES_tradnl"/>
        </w:rPr>
        <w:t xml:space="preserve">situación denunciada. </w:t>
      </w:r>
    </w:p>
    <w:p w14:paraId="4EDEB1A6" w14:textId="2AB243D8" w:rsidR="00E7084F" w:rsidRPr="00F67FDA" w:rsidRDefault="00156BD1" w:rsidP="006C67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_tradnl"/>
        </w:rPr>
      </w:pPr>
      <w:r w:rsidRPr="00F67FDA">
        <w:rPr>
          <w:rFonts w:asciiTheme="majorHAnsi" w:hAnsiTheme="majorHAnsi"/>
          <w:sz w:val="20"/>
          <w:szCs w:val="20"/>
          <w:lang w:val="es-ES_tradnl"/>
        </w:rPr>
        <w:t xml:space="preserve">En </w:t>
      </w:r>
      <w:r w:rsidR="00F67FDA" w:rsidRPr="00F67FDA">
        <w:rPr>
          <w:rFonts w:asciiTheme="majorHAnsi" w:hAnsiTheme="majorHAnsi"/>
          <w:sz w:val="20"/>
          <w:szCs w:val="20"/>
          <w:lang w:val="es-ES_tradnl"/>
        </w:rPr>
        <w:t>este</w:t>
      </w:r>
      <w:r w:rsidRPr="00F67FDA">
        <w:rPr>
          <w:rFonts w:asciiTheme="majorHAnsi" w:hAnsiTheme="majorHAnsi"/>
          <w:sz w:val="20"/>
          <w:szCs w:val="20"/>
          <w:lang w:val="es-ES_tradnl"/>
        </w:rPr>
        <w:t xml:space="preserve"> asunto</w:t>
      </w:r>
      <w:r w:rsidR="00D978CB" w:rsidRPr="00F67FDA">
        <w:rPr>
          <w:rFonts w:asciiTheme="majorHAnsi" w:hAnsiTheme="majorHAnsi"/>
          <w:sz w:val="20"/>
          <w:szCs w:val="20"/>
          <w:lang w:val="es-ES_tradnl"/>
        </w:rPr>
        <w:t xml:space="preserve"> </w:t>
      </w:r>
      <w:r w:rsidRPr="00F67FDA">
        <w:rPr>
          <w:rFonts w:asciiTheme="majorHAnsi" w:hAnsiTheme="majorHAnsi"/>
          <w:sz w:val="20"/>
          <w:szCs w:val="20"/>
          <w:lang w:val="es-ES_tradnl"/>
        </w:rPr>
        <w:t>la Comisión nota que</w:t>
      </w:r>
      <w:r w:rsidR="00A86B83" w:rsidRPr="00F67FDA">
        <w:rPr>
          <w:rFonts w:asciiTheme="majorHAnsi" w:hAnsiTheme="majorHAnsi"/>
          <w:sz w:val="20"/>
          <w:szCs w:val="20"/>
          <w:lang w:val="es-ES_tradnl"/>
        </w:rPr>
        <w:t>,</w:t>
      </w:r>
      <w:r w:rsidR="0085226A" w:rsidRPr="00F67FDA">
        <w:rPr>
          <w:rFonts w:asciiTheme="majorHAnsi" w:hAnsiTheme="majorHAnsi"/>
          <w:sz w:val="20"/>
          <w:szCs w:val="20"/>
          <w:lang w:val="es-PE"/>
        </w:rPr>
        <w:t xml:space="preserve"> de acuerdo con lo </w:t>
      </w:r>
      <w:r w:rsidR="00F67FDA" w:rsidRPr="00F67FDA">
        <w:rPr>
          <w:rFonts w:asciiTheme="majorHAnsi" w:hAnsiTheme="majorHAnsi"/>
          <w:sz w:val="20"/>
          <w:szCs w:val="20"/>
          <w:lang w:val="es-PE"/>
        </w:rPr>
        <w:t xml:space="preserve">expuesto </w:t>
      </w:r>
      <w:r w:rsidR="0085226A" w:rsidRPr="00F67FDA">
        <w:rPr>
          <w:rFonts w:asciiTheme="majorHAnsi" w:hAnsiTheme="majorHAnsi"/>
          <w:sz w:val="20"/>
          <w:szCs w:val="20"/>
          <w:lang w:val="es-PE"/>
        </w:rPr>
        <w:t xml:space="preserve">por la parte peticionaria y la información disponible en la base de datos de la Corte Suprema de El Salvador, el 24 de mayo de 2021 </w:t>
      </w:r>
      <w:r w:rsidR="00485C6E" w:rsidRPr="00F67FDA">
        <w:rPr>
          <w:rFonts w:asciiTheme="majorHAnsi" w:hAnsiTheme="majorHAnsi"/>
          <w:sz w:val="20"/>
          <w:szCs w:val="20"/>
          <w:lang w:val="es-PE"/>
        </w:rPr>
        <w:t>un ciudadano</w:t>
      </w:r>
      <w:r w:rsidR="0085226A" w:rsidRPr="00F67FDA">
        <w:rPr>
          <w:rFonts w:asciiTheme="majorHAnsi" w:hAnsiTheme="majorHAnsi"/>
          <w:sz w:val="20"/>
          <w:szCs w:val="20"/>
          <w:lang w:val="es-PE"/>
        </w:rPr>
        <w:t xml:space="preserve"> </w:t>
      </w:r>
      <w:r w:rsidR="00246A32" w:rsidRPr="00F67FDA">
        <w:rPr>
          <w:rFonts w:asciiTheme="majorHAnsi" w:hAnsiTheme="majorHAnsi"/>
          <w:sz w:val="20"/>
          <w:szCs w:val="20"/>
          <w:lang w:val="es-PE"/>
        </w:rPr>
        <w:t xml:space="preserve">intentó </w:t>
      </w:r>
      <w:r w:rsidR="0085226A" w:rsidRPr="00F67FDA">
        <w:rPr>
          <w:rFonts w:asciiTheme="majorHAnsi" w:hAnsiTheme="majorHAnsi"/>
          <w:sz w:val="20"/>
          <w:szCs w:val="20"/>
          <w:lang w:val="es-PE"/>
        </w:rPr>
        <w:t xml:space="preserve">una demanda de inconstitucionalidad </w:t>
      </w:r>
      <w:r w:rsidR="00485C6E" w:rsidRPr="00F67FDA">
        <w:rPr>
          <w:rFonts w:asciiTheme="majorHAnsi" w:hAnsiTheme="majorHAnsi"/>
          <w:sz w:val="20"/>
          <w:szCs w:val="20"/>
          <w:lang w:val="es-PE"/>
        </w:rPr>
        <w:t>impugnando</w:t>
      </w:r>
      <w:r w:rsidR="0085226A" w:rsidRPr="00F67FDA">
        <w:rPr>
          <w:rFonts w:asciiTheme="majorHAnsi" w:hAnsiTheme="majorHAnsi"/>
          <w:sz w:val="20"/>
          <w:szCs w:val="20"/>
          <w:lang w:val="es-PE"/>
        </w:rPr>
        <w:t xml:space="preserve"> el nombramiento de los nuevos magistrados, </w:t>
      </w:r>
      <w:r w:rsidR="0048225A" w:rsidRPr="00F67FDA">
        <w:rPr>
          <w:rFonts w:asciiTheme="majorHAnsi" w:hAnsiTheme="majorHAnsi"/>
          <w:sz w:val="20"/>
          <w:szCs w:val="20"/>
          <w:lang w:val="es-PE"/>
        </w:rPr>
        <w:t>por considerar que</w:t>
      </w:r>
      <w:r w:rsidR="0085226A" w:rsidRPr="00F67FDA">
        <w:rPr>
          <w:rFonts w:asciiTheme="majorHAnsi" w:hAnsiTheme="majorHAnsi"/>
          <w:sz w:val="20"/>
          <w:szCs w:val="20"/>
          <w:lang w:val="es-PE"/>
        </w:rPr>
        <w:t xml:space="preserve"> no siguió el procedimiento establecido en la legislación interna para ello. Sin embargo, el 10 de junio de 2021 la Sala de lo Constitucional de la Corte Suprema de Justicia desestimó este </w:t>
      </w:r>
      <w:r w:rsidR="0085226A" w:rsidRPr="00F67FDA">
        <w:rPr>
          <w:rFonts w:asciiTheme="majorHAnsi" w:hAnsiTheme="majorHAnsi"/>
          <w:sz w:val="20"/>
          <w:szCs w:val="20"/>
          <w:lang w:val="es-PE"/>
        </w:rPr>
        <w:lastRenderedPageBreak/>
        <w:t xml:space="preserve">recurso, </w:t>
      </w:r>
      <w:r w:rsidR="00234509" w:rsidRPr="00F67FDA">
        <w:rPr>
          <w:rFonts w:asciiTheme="majorHAnsi" w:hAnsiTheme="majorHAnsi"/>
          <w:sz w:val="20"/>
          <w:szCs w:val="20"/>
          <w:lang w:val="es-PE"/>
        </w:rPr>
        <w:t xml:space="preserve">en razón de </w:t>
      </w:r>
      <w:r w:rsidR="0085226A" w:rsidRPr="00F67FDA">
        <w:rPr>
          <w:rFonts w:asciiTheme="majorHAnsi" w:hAnsiTheme="majorHAnsi"/>
          <w:sz w:val="20"/>
          <w:szCs w:val="20"/>
          <w:lang w:val="es-PE"/>
        </w:rPr>
        <w:t xml:space="preserve">que la argumentación en la demanda tenía varios defectos insubsanables y que la elección de sus integrantes se </w:t>
      </w:r>
      <w:r w:rsidR="001F471E" w:rsidRPr="00F67FDA">
        <w:rPr>
          <w:rFonts w:asciiTheme="majorHAnsi" w:hAnsiTheme="majorHAnsi"/>
          <w:sz w:val="20"/>
          <w:szCs w:val="20"/>
          <w:lang w:val="es-PE"/>
        </w:rPr>
        <w:t xml:space="preserve">había realizado </w:t>
      </w:r>
      <w:r w:rsidR="0085226A" w:rsidRPr="00F67FDA">
        <w:rPr>
          <w:rFonts w:asciiTheme="majorHAnsi" w:hAnsiTheme="majorHAnsi"/>
          <w:sz w:val="20"/>
          <w:szCs w:val="20"/>
          <w:lang w:val="es-PE"/>
        </w:rPr>
        <w:t>correctamente</w:t>
      </w:r>
      <w:r w:rsidR="0085226A" w:rsidRPr="00F67FDA">
        <w:rPr>
          <w:rStyle w:val="FootnoteReference"/>
          <w:rFonts w:asciiTheme="majorHAnsi" w:hAnsiTheme="majorHAnsi"/>
          <w:sz w:val="20"/>
          <w:szCs w:val="20"/>
          <w:lang w:val="es-PE"/>
        </w:rPr>
        <w:footnoteReference w:id="4"/>
      </w:r>
      <w:r w:rsidR="0085226A" w:rsidRPr="00F67FDA">
        <w:rPr>
          <w:rFonts w:asciiTheme="majorHAnsi" w:hAnsiTheme="majorHAnsi"/>
          <w:sz w:val="20"/>
          <w:szCs w:val="20"/>
          <w:lang w:val="es-PE"/>
        </w:rPr>
        <w:t xml:space="preserve">. </w:t>
      </w:r>
    </w:p>
    <w:p w14:paraId="3F1565F3" w14:textId="15A0A4CB" w:rsidR="0085226A" w:rsidRPr="00F67FDA" w:rsidRDefault="0085226A" w:rsidP="006C67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_tradnl"/>
        </w:rPr>
      </w:pPr>
      <w:r w:rsidRPr="00F67FDA">
        <w:rPr>
          <w:rFonts w:asciiTheme="majorHAnsi" w:hAnsiTheme="majorHAnsi"/>
          <w:sz w:val="20"/>
          <w:szCs w:val="20"/>
          <w:lang w:val="es-PE"/>
        </w:rPr>
        <w:t>A</w:t>
      </w:r>
      <w:r w:rsidRPr="00F67FDA">
        <w:rPr>
          <w:rStyle w:val="CommentReference"/>
          <w:rFonts w:asciiTheme="majorHAnsi" w:hAnsiTheme="majorHAnsi"/>
          <w:sz w:val="20"/>
          <w:szCs w:val="20"/>
          <w:lang w:val="es-PE"/>
        </w:rPr>
        <w:t xml:space="preserve"> </w:t>
      </w:r>
      <w:r w:rsidRPr="00F67FDA">
        <w:rPr>
          <w:rFonts w:asciiTheme="majorHAnsi" w:hAnsiTheme="majorHAnsi"/>
          <w:sz w:val="20"/>
          <w:szCs w:val="20"/>
          <w:lang w:val="es-PE"/>
        </w:rPr>
        <w:t>criterio de la Comisión, el citado antecedente permite concluir que la Sala de lo Constitucional ha adoptado una posición institucional respecto de la validez de las remociones impugnadas, reduciendo así a una mera formalidad cualquier intento posterior de las presuntas víctimas de cuestionar su destitución ante esa misma instancia. Al respecto, la Comisión ya ha dispuesto en otros informes de admisibilidad que en algunos casos la presencia de una decisión del máximo órgano de justicia de un país, la cual no puede ser recurrida, puede provocar que en la práctica las presuntas víctimas no cuenten con otra vía efectiva para solicitar la protección de sus derechos</w:t>
      </w:r>
      <w:r w:rsidRPr="00F67FDA">
        <w:rPr>
          <w:rStyle w:val="FootnoteReference"/>
          <w:rFonts w:asciiTheme="majorHAnsi" w:hAnsiTheme="majorHAnsi"/>
          <w:sz w:val="20"/>
          <w:szCs w:val="20"/>
          <w:lang w:val="es-PE"/>
        </w:rPr>
        <w:footnoteReference w:id="5"/>
      </w:r>
      <w:r w:rsidRPr="00F67FDA">
        <w:rPr>
          <w:rFonts w:asciiTheme="majorHAnsi" w:hAnsiTheme="majorHAnsi"/>
          <w:sz w:val="20"/>
          <w:szCs w:val="20"/>
          <w:lang w:val="es-PE"/>
        </w:rPr>
        <w:t>.</w:t>
      </w:r>
      <w:r w:rsidR="003136CA" w:rsidRPr="00F67FDA">
        <w:rPr>
          <w:rFonts w:asciiTheme="majorHAnsi" w:hAnsiTheme="majorHAnsi"/>
          <w:sz w:val="20"/>
          <w:szCs w:val="20"/>
          <w:lang w:val="es-PE"/>
        </w:rPr>
        <w:t xml:space="preserve"> </w:t>
      </w:r>
    </w:p>
    <w:p w14:paraId="5834F4AA" w14:textId="4ACE6EB7" w:rsidR="00E7084F" w:rsidRPr="00F67FDA" w:rsidRDefault="00E7084F" w:rsidP="006C6779">
      <w:pPr>
        <w:pStyle w:val="ListParagraph"/>
        <w:numPr>
          <w:ilvl w:val="0"/>
          <w:numId w:val="103"/>
        </w:numPr>
        <w:spacing w:before="240" w:after="240"/>
        <w:jc w:val="both"/>
        <w:rPr>
          <w:rFonts w:asciiTheme="majorHAnsi" w:eastAsia="Arial Unicode MS" w:hAnsiTheme="majorHAnsi" w:cs="Times New Roman"/>
          <w:color w:val="auto"/>
          <w:sz w:val="20"/>
          <w:szCs w:val="20"/>
          <w:lang w:val="es-PE" w:eastAsia="en-US"/>
        </w:rPr>
      </w:pPr>
      <w:r w:rsidRPr="00F67FDA">
        <w:rPr>
          <w:rFonts w:asciiTheme="majorHAnsi" w:eastAsia="Arial Unicode MS" w:hAnsiTheme="majorHAnsi" w:cs="Times New Roman"/>
          <w:color w:val="auto"/>
          <w:sz w:val="20"/>
          <w:szCs w:val="20"/>
          <w:lang w:val="es-PE" w:eastAsia="en-US"/>
        </w:rPr>
        <w:t xml:space="preserve">Asimismo, la Comisión considera que aun cuando las presuntas víctimas hubiesen empleado la vía de amparo, la información presentada por los peticionarios muestra que este no sería eficaz debido a la </w:t>
      </w:r>
      <w:r w:rsidR="00357D79" w:rsidRPr="00F67FDA">
        <w:rPr>
          <w:rFonts w:asciiTheme="majorHAnsi" w:eastAsia="Arial Unicode MS" w:hAnsiTheme="majorHAnsi" w:cs="Times New Roman"/>
          <w:color w:val="auto"/>
          <w:sz w:val="20"/>
          <w:szCs w:val="20"/>
          <w:lang w:val="es-PE" w:eastAsia="en-US"/>
        </w:rPr>
        <w:t xml:space="preserve">predecible </w:t>
      </w:r>
      <w:r w:rsidRPr="00F67FDA">
        <w:rPr>
          <w:rFonts w:asciiTheme="majorHAnsi" w:eastAsia="Arial Unicode MS" w:hAnsiTheme="majorHAnsi" w:cs="Times New Roman"/>
          <w:color w:val="auto"/>
          <w:sz w:val="20"/>
          <w:szCs w:val="20"/>
          <w:lang w:val="es-PE" w:eastAsia="en-US"/>
        </w:rPr>
        <w:t xml:space="preserve">falta de objetividad de los juzgadores para atender el caso concreto. </w:t>
      </w:r>
      <w:r w:rsidR="00357D79" w:rsidRPr="00F67FDA">
        <w:rPr>
          <w:rFonts w:asciiTheme="majorHAnsi" w:eastAsia="Arial Unicode MS" w:hAnsiTheme="majorHAnsi" w:cs="Times New Roman"/>
          <w:color w:val="auto"/>
          <w:sz w:val="20"/>
          <w:szCs w:val="20"/>
          <w:lang w:val="es-PE" w:eastAsia="en-US"/>
        </w:rPr>
        <w:t>Ya que</w:t>
      </w:r>
      <w:r w:rsidRPr="00F67FDA">
        <w:rPr>
          <w:rFonts w:asciiTheme="majorHAnsi" w:eastAsia="Arial Unicode MS" w:hAnsiTheme="majorHAnsi" w:cs="Times New Roman"/>
          <w:color w:val="auto"/>
          <w:sz w:val="20"/>
          <w:szCs w:val="20"/>
          <w:lang w:val="es-PE" w:eastAsia="en-US"/>
        </w:rPr>
        <w:t xml:space="preserve"> quienes resolverían su reclamo</w:t>
      </w:r>
      <w:r w:rsidR="0085517A" w:rsidRPr="00F67FDA">
        <w:rPr>
          <w:rFonts w:asciiTheme="majorHAnsi" w:eastAsia="Arial Unicode MS" w:hAnsiTheme="majorHAnsi" w:cs="Times New Roman"/>
          <w:color w:val="auto"/>
          <w:sz w:val="20"/>
          <w:szCs w:val="20"/>
          <w:lang w:val="es-PE" w:eastAsia="en-US"/>
        </w:rPr>
        <w:t xml:space="preserve"> de </w:t>
      </w:r>
      <w:r w:rsidRPr="00F67FDA">
        <w:rPr>
          <w:rFonts w:asciiTheme="majorHAnsi" w:eastAsia="Arial Unicode MS" w:hAnsiTheme="majorHAnsi" w:cs="Times New Roman"/>
          <w:color w:val="auto"/>
          <w:sz w:val="20"/>
          <w:szCs w:val="20"/>
          <w:lang w:val="es-PE" w:eastAsia="en-US"/>
        </w:rPr>
        <w:t xml:space="preserve">destitución </w:t>
      </w:r>
      <w:r w:rsidR="0085517A" w:rsidRPr="00F67FDA">
        <w:rPr>
          <w:rFonts w:asciiTheme="majorHAnsi" w:eastAsia="Arial Unicode MS" w:hAnsiTheme="majorHAnsi" w:cs="Times New Roman"/>
          <w:color w:val="auto"/>
          <w:sz w:val="20"/>
          <w:szCs w:val="20"/>
          <w:lang w:val="es-PE" w:eastAsia="en-US"/>
        </w:rPr>
        <w:t>ilegal</w:t>
      </w:r>
      <w:r w:rsidRPr="00F67FDA">
        <w:rPr>
          <w:rFonts w:asciiTheme="majorHAnsi" w:eastAsia="Arial Unicode MS" w:hAnsiTheme="majorHAnsi" w:cs="Times New Roman"/>
          <w:color w:val="auto"/>
          <w:sz w:val="20"/>
          <w:szCs w:val="20"/>
          <w:lang w:val="es-PE" w:eastAsia="en-US"/>
        </w:rPr>
        <w:t xml:space="preserve"> serían</w:t>
      </w:r>
      <w:r w:rsidR="0085517A" w:rsidRPr="00F67FDA">
        <w:rPr>
          <w:rFonts w:asciiTheme="majorHAnsi" w:eastAsia="Arial Unicode MS" w:hAnsiTheme="majorHAnsi" w:cs="Times New Roman"/>
          <w:color w:val="auto"/>
          <w:sz w:val="20"/>
          <w:szCs w:val="20"/>
          <w:lang w:val="es-PE" w:eastAsia="en-US"/>
        </w:rPr>
        <w:t xml:space="preserve"> precisamente</w:t>
      </w:r>
      <w:r w:rsidRPr="00F67FDA">
        <w:rPr>
          <w:rFonts w:asciiTheme="majorHAnsi" w:eastAsia="Arial Unicode MS" w:hAnsiTheme="majorHAnsi" w:cs="Times New Roman"/>
          <w:color w:val="auto"/>
          <w:sz w:val="20"/>
          <w:szCs w:val="20"/>
          <w:lang w:val="es-PE" w:eastAsia="en-US"/>
        </w:rPr>
        <w:t xml:space="preserve"> los </w:t>
      </w:r>
      <w:r w:rsidR="0085517A" w:rsidRPr="00F67FDA">
        <w:rPr>
          <w:rFonts w:asciiTheme="majorHAnsi" w:eastAsia="Arial Unicode MS" w:hAnsiTheme="majorHAnsi" w:cs="Times New Roman"/>
          <w:color w:val="auto"/>
          <w:sz w:val="20"/>
          <w:szCs w:val="20"/>
          <w:lang w:val="es-PE" w:eastAsia="en-US"/>
        </w:rPr>
        <w:t xml:space="preserve">nuevos </w:t>
      </w:r>
      <w:r w:rsidRPr="00F67FDA">
        <w:rPr>
          <w:rFonts w:asciiTheme="majorHAnsi" w:eastAsia="Arial Unicode MS" w:hAnsiTheme="majorHAnsi" w:cs="Times New Roman"/>
          <w:color w:val="auto"/>
          <w:sz w:val="20"/>
          <w:szCs w:val="20"/>
          <w:lang w:val="es-PE" w:eastAsia="en-US"/>
        </w:rPr>
        <w:t xml:space="preserve">magistrados </w:t>
      </w:r>
      <w:r w:rsidR="00170A60" w:rsidRPr="00F67FDA">
        <w:rPr>
          <w:rFonts w:asciiTheme="majorHAnsi" w:eastAsia="Arial Unicode MS" w:hAnsiTheme="majorHAnsi" w:cs="Times New Roman"/>
          <w:color w:val="auto"/>
          <w:sz w:val="20"/>
          <w:szCs w:val="20"/>
          <w:lang w:val="es-PE" w:eastAsia="en-US"/>
        </w:rPr>
        <w:t>que fueron nombrados a raíz de la destitución de las presuntas víctimas</w:t>
      </w:r>
      <w:r w:rsidRPr="00F67FDA">
        <w:rPr>
          <w:rFonts w:asciiTheme="majorHAnsi" w:eastAsia="Arial Unicode MS" w:hAnsiTheme="majorHAnsi" w:cs="Times New Roman"/>
          <w:color w:val="auto"/>
          <w:sz w:val="20"/>
          <w:szCs w:val="20"/>
          <w:lang w:val="es-PE" w:eastAsia="en-US"/>
        </w:rPr>
        <w:t xml:space="preserve">, provocando un eventual conflicto de intereses. Además, la información aportada muestra que desde el Poder Ejecutivo y Legislativo </w:t>
      </w:r>
      <w:r w:rsidR="003D4F47" w:rsidRPr="00F67FDA">
        <w:rPr>
          <w:rFonts w:asciiTheme="majorHAnsi" w:eastAsia="Arial Unicode MS" w:hAnsiTheme="majorHAnsi" w:cs="Times New Roman"/>
          <w:color w:val="auto"/>
          <w:sz w:val="20"/>
          <w:szCs w:val="20"/>
          <w:lang w:val="es-PE" w:eastAsia="en-US"/>
        </w:rPr>
        <w:t xml:space="preserve">habría existido </w:t>
      </w:r>
      <w:r w:rsidRPr="00F67FDA">
        <w:rPr>
          <w:rFonts w:asciiTheme="majorHAnsi" w:eastAsia="Arial Unicode MS" w:hAnsiTheme="majorHAnsi" w:cs="Times New Roman"/>
          <w:color w:val="auto"/>
          <w:sz w:val="20"/>
          <w:szCs w:val="20"/>
          <w:lang w:val="es-PE" w:eastAsia="en-US"/>
        </w:rPr>
        <w:t xml:space="preserve">una voluntad de destituir y mantener fuera de sus cargos a las presuntas víctimas, reforzando la percepción de falta de neutralidad. Por ello, la situación descrita acredita que las presuntas víctimas </w:t>
      </w:r>
      <w:r w:rsidR="002F2988" w:rsidRPr="00F67FDA">
        <w:rPr>
          <w:rFonts w:asciiTheme="majorHAnsi" w:eastAsia="Arial Unicode MS" w:hAnsiTheme="majorHAnsi" w:cs="Times New Roman"/>
          <w:color w:val="auto"/>
          <w:sz w:val="20"/>
          <w:szCs w:val="20"/>
          <w:lang w:val="es-PE" w:eastAsia="en-US"/>
        </w:rPr>
        <w:t>habr</w:t>
      </w:r>
      <w:r w:rsidR="003D4F47" w:rsidRPr="00F67FDA">
        <w:rPr>
          <w:rFonts w:asciiTheme="majorHAnsi" w:eastAsia="Arial Unicode MS" w:hAnsiTheme="majorHAnsi" w:cs="Times New Roman"/>
          <w:color w:val="auto"/>
          <w:sz w:val="20"/>
          <w:szCs w:val="20"/>
          <w:lang w:val="es-PE" w:eastAsia="en-US"/>
        </w:rPr>
        <w:t>ían quedado</w:t>
      </w:r>
      <w:r w:rsidR="002F2988" w:rsidRPr="00F67FDA">
        <w:rPr>
          <w:rFonts w:asciiTheme="majorHAnsi" w:eastAsia="Arial Unicode MS" w:hAnsiTheme="majorHAnsi" w:cs="Times New Roman"/>
          <w:color w:val="auto"/>
          <w:sz w:val="20"/>
          <w:szCs w:val="20"/>
          <w:lang w:val="es-PE" w:eastAsia="en-US"/>
        </w:rPr>
        <w:t xml:space="preserve"> </w:t>
      </w:r>
      <w:r w:rsidRPr="00F67FDA">
        <w:rPr>
          <w:rFonts w:asciiTheme="majorHAnsi" w:eastAsia="Arial Unicode MS" w:hAnsiTheme="majorHAnsi" w:cs="Times New Roman"/>
          <w:color w:val="auto"/>
          <w:sz w:val="20"/>
          <w:szCs w:val="20"/>
          <w:lang w:val="es-PE" w:eastAsia="en-US"/>
        </w:rPr>
        <w:t>en estado de indefensión frente a sus destituciones, dado que no contaban con una vía judicial idónea y eficaz para cuestionar sus salidas definitivas de sus cargos como magistrados de la Sala de lo Constitucional de la Corte Suprema.</w:t>
      </w:r>
    </w:p>
    <w:p w14:paraId="0B87B66F" w14:textId="6C7A2E4E" w:rsidR="005335A7" w:rsidRPr="00F67FDA" w:rsidRDefault="00364F00" w:rsidP="006C67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PE"/>
        </w:rPr>
      </w:pPr>
      <w:r w:rsidRPr="00F67FDA">
        <w:rPr>
          <w:rFonts w:asciiTheme="majorHAnsi" w:hAnsiTheme="majorHAnsi"/>
          <w:sz w:val="20"/>
          <w:szCs w:val="20"/>
          <w:lang w:val="es-ES_tradnl"/>
        </w:rPr>
        <w:t xml:space="preserve">Finalmente, </w:t>
      </w:r>
      <w:r w:rsidRPr="00F67FDA">
        <w:rPr>
          <w:rFonts w:asciiTheme="majorHAnsi" w:eastAsia="Cambria" w:hAnsiTheme="majorHAnsi" w:cs="Cambria"/>
          <w:color w:val="000000"/>
          <w:sz w:val="20"/>
          <w:szCs w:val="20"/>
          <w:u w:color="000000"/>
          <w:lang w:val="es-PE" w:eastAsia="es-ES"/>
        </w:rPr>
        <w:t xml:space="preserve">la Comisión destaca </w:t>
      </w:r>
      <w:r w:rsidR="00E0470A" w:rsidRPr="00F67FDA">
        <w:rPr>
          <w:rFonts w:asciiTheme="majorHAnsi" w:eastAsia="Cambria" w:hAnsiTheme="majorHAnsi" w:cs="Cambria"/>
          <w:color w:val="000000"/>
          <w:sz w:val="20"/>
          <w:szCs w:val="20"/>
          <w:u w:color="000000"/>
          <w:lang w:val="es-PE" w:eastAsia="es-ES"/>
        </w:rPr>
        <w:t>que</w:t>
      </w:r>
      <w:r w:rsidR="007809E4" w:rsidRPr="00F67FDA">
        <w:rPr>
          <w:rFonts w:asciiTheme="majorHAnsi" w:eastAsia="Cambria" w:hAnsiTheme="majorHAnsi" w:cs="Cambria"/>
          <w:color w:val="000000"/>
          <w:sz w:val="20"/>
          <w:szCs w:val="20"/>
          <w:u w:color="000000"/>
          <w:lang w:val="es-PE" w:eastAsia="es-ES"/>
        </w:rPr>
        <w:t>,</w:t>
      </w:r>
      <w:r w:rsidRPr="00F67FDA">
        <w:rPr>
          <w:rFonts w:asciiTheme="majorHAnsi" w:eastAsia="Cambria" w:hAnsiTheme="majorHAnsi" w:cs="Cambria"/>
          <w:color w:val="000000"/>
          <w:sz w:val="20"/>
          <w:szCs w:val="20"/>
          <w:u w:color="000000"/>
          <w:lang w:val="es-PE" w:eastAsia="es-ES"/>
        </w:rPr>
        <w:t xml:space="preserve"> si bien El Salvador señala que las presuntas víctimas debieron emplear la vía de amparo, no presenta argumentos ni </w:t>
      </w:r>
      <w:r w:rsidR="00E0470A" w:rsidRPr="00F67FDA">
        <w:rPr>
          <w:rFonts w:asciiTheme="majorHAnsi" w:eastAsia="Cambria" w:hAnsiTheme="majorHAnsi" w:cs="Cambria"/>
          <w:color w:val="000000"/>
          <w:sz w:val="20"/>
          <w:szCs w:val="20"/>
          <w:u w:color="000000"/>
          <w:lang w:val="es-PE" w:eastAsia="es-ES"/>
        </w:rPr>
        <w:t xml:space="preserve">elementos orientados a mostrar </w:t>
      </w:r>
      <w:r w:rsidRPr="00F67FDA">
        <w:rPr>
          <w:rFonts w:asciiTheme="majorHAnsi" w:eastAsia="Cambria" w:hAnsiTheme="majorHAnsi" w:cs="Cambria"/>
          <w:color w:val="000000"/>
          <w:sz w:val="20"/>
          <w:szCs w:val="20"/>
          <w:u w:color="000000"/>
          <w:lang w:val="es-PE" w:eastAsia="es-ES"/>
        </w:rPr>
        <w:t xml:space="preserve">su idoneidad y eficacia para este caso en concreto. </w:t>
      </w:r>
      <w:r w:rsidR="00877727" w:rsidRPr="00F67FDA">
        <w:rPr>
          <w:rFonts w:asciiTheme="majorHAnsi" w:eastAsia="Cambria" w:hAnsiTheme="majorHAnsi" w:cs="Cambria"/>
          <w:color w:val="000000"/>
          <w:sz w:val="20"/>
          <w:szCs w:val="20"/>
          <w:u w:color="000000"/>
          <w:lang w:val="es-PE" w:eastAsia="es-ES"/>
        </w:rPr>
        <w:t>En ese sentido, reitera que conforme a la jurisprudencia interamericana el Estado no solo tiene el deber de especificar los recursos internos que no fueron agotados, sino que además debe detallar y explicar las razones por las cu</w:t>
      </w:r>
      <w:r w:rsidR="00F4756E" w:rsidRPr="00F67FDA">
        <w:rPr>
          <w:rFonts w:asciiTheme="majorHAnsi" w:eastAsia="Cambria" w:hAnsiTheme="majorHAnsi" w:cs="Cambria"/>
          <w:color w:val="000000"/>
          <w:sz w:val="20"/>
          <w:szCs w:val="20"/>
          <w:u w:color="000000"/>
          <w:lang w:val="es-PE" w:eastAsia="es-ES"/>
        </w:rPr>
        <w:t>a</w:t>
      </w:r>
      <w:r w:rsidR="00877727" w:rsidRPr="00F67FDA">
        <w:rPr>
          <w:rFonts w:asciiTheme="majorHAnsi" w:eastAsia="Cambria" w:hAnsiTheme="majorHAnsi" w:cs="Cambria"/>
          <w:color w:val="000000"/>
          <w:sz w:val="20"/>
          <w:szCs w:val="20"/>
          <w:u w:color="000000"/>
          <w:lang w:val="es-PE" w:eastAsia="es-ES"/>
        </w:rPr>
        <w:t xml:space="preserve">les, </w:t>
      </w:r>
      <w:r w:rsidR="00877727" w:rsidRPr="00F67FDA">
        <w:rPr>
          <w:rFonts w:asciiTheme="majorHAnsi" w:eastAsia="Cambria" w:hAnsiTheme="majorHAnsi" w:cs="Cambria"/>
          <w:i/>
          <w:iCs/>
          <w:color w:val="000000"/>
          <w:sz w:val="20"/>
          <w:szCs w:val="20"/>
          <w:u w:color="000000"/>
          <w:lang w:val="es-PE" w:eastAsia="es-ES"/>
        </w:rPr>
        <w:t>prima facie</w:t>
      </w:r>
      <w:r w:rsidR="00877727" w:rsidRPr="00F67FDA">
        <w:rPr>
          <w:rFonts w:asciiTheme="majorHAnsi" w:eastAsia="Cambria" w:hAnsiTheme="majorHAnsi" w:cs="Cambria"/>
          <w:color w:val="000000"/>
          <w:sz w:val="20"/>
          <w:szCs w:val="20"/>
          <w:u w:color="000000"/>
          <w:lang w:val="es-PE" w:eastAsia="es-ES"/>
        </w:rPr>
        <w:t>, estos resultaban adecuados y efectivos para solventar la vulneración denunciada</w:t>
      </w:r>
      <w:r w:rsidR="00486A4B" w:rsidRPr="00F67FDA">
        <w:rPr>
          <w:rStyle w:val="FootnoteReference"/>
          <w:rFonts w:asciiTheme="majorHAnsi" w:eastAsia="Cambria" w:hAnsiTheme="majorHAnsi" w:cs="Cambria"/>
          <w:color w:val="000000"/>
          <w:sz w:val="20"/>
          <w:szCs w:val="20"/>
          <w:u w:color="000000"/>
          <w:lang w:val="es-PE" w:eastAsia="es-ES"/>
        </w:rPr>
        <w:footnoteReference w:id="6"/>
      </w:r>
      <w:r w:rsidR="00486A4B" w:rsidRPr="00F67FDA">
        <w:rPr>
          <w:rFonts w:asciiTheme="majorHAnsi" w:eastAsia="Cambria" w:hAnsiTheme="majorHAnsi" w:cs="Cambria"/>
          <w:color w:val="000000"/>
          <w:sz w:val="20"/>
          <w:szCs w:val="20"/>
          <w:u w:color="000000"/>
          <w:lang w:val="es-PE" w:eastAsia="es-ES"/>
        </w:rPr>
        <w:t>.</w:t>
      </w:r>
    </w:p>
    <w:p w14:paraId="61FD14B7" w14:textId="7CD01A91" w:rsidR="006104C1" w:rsidRPr="00F67FDA" w:rsidRDefault="0020797B" w:rsidP="006C67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67FDA">
        <w:rPr>
          <w:rFonts w:asciiTheme="majorHAnsi" w:hAnsiTheme="majorHAnsi"/>
          <w:sz w:val="20"/>
          <w:szCs w:val="20"/>
          <w:lang w:val="es-ES_tradnl"/>
        </w:rPr>
        <w:t>C</w:t>
      </w:r>
      <w:r w:rsidR="00364F00" w:rsidRPr="00F67FDA">
        <w:rPr>
          <w:rFonts w:asciiTheme="majorHAnsi" w:hAnsiTheme="majorHAnsi"/>
          <w:sz w:val="20"/>
          <w:szCs w:val="20"/>
          <w:lang w:val="es-ES_tradnl"/>
        </w:rPr>
        <w:t>on base en lo expuesto</w:t>
      </w:r>
      <w:r w:rsidR="006104C1" w:rsidRPr="00F67FDA">
        <w:rPr>
          <w:rFonts w:asciiTheme="majorHAnsi" w:hAnsiTheme="majorHAnsi"/>
          <w:sz w:val="20"/>
          <w:szCs w:val="20"/>
          <w:lang w:val="es-ES_tradnl"/>
        </w:rPr>
        <w:t xml:space="preserve">, </w:t>
      </w:r>
      <w:r w:rsidR="008A0A5B" w:rsidRPr="00F67FDA">
        <w:rPr>
          <w:rFonts w:asciiTheme="majorHAnsi" w:hAnsiTheme="majorHAnsi"/>
          <w:sz w:val="20"/>
          <w:szCs w:val="20"/>
          <w:lang w:val="es-ES_tradnl"/>
        </w:rPr>
        <w:t xml:space="preserve">a criterio de </w:t>
      </w:r>
      <w:r w:rsidR="006104C1" w:rsidRPr="00F67FDA">
        <w:rPr>
          <w:rFonts w:asciiTheme="majorHAnsi" w:hAnsiTheme="majorHAnsi"/>
          <w:sz w:val="20"/>
          <w:szCs w:val="20"/>
          <w:lang w:val="es-ES_tradnl"/>
        </w:rPr>
        <w:t>la Comisión</w:t>
      </w:r>
      <w:r w:rsidR="008A0A5B" w:rsidRPr="00F67FDA">
        <w:rPr>
          <w:rFonts w:asciiTheme="majorHAnsi" w:hAnsiTheme="majorHAnsi"/>
          <w:sz w:val="20"/>
          <w:szCs w:val="20"/>
          <w:lang w:val="es-ES_tradnl"/>
        </w:rPr>
        <w:t xml:space="preserve">, </w:t>
      </w:r>
      <w:r w:rsidR="00AD6B14" w:rsidRPr="00F67FDA">
        <w:rPr>
          <w:rFonts w:asciiTheme="majorHAnsi" w:hAnsiTheme="majorHAnsi"/>
          <w:sz w:val="20"/>
          <w:szCs w:val="20"/>
          <w:lang w:val="es-ES_tradnl"/>
        </w:rPr>
        <w:t>las presuntas víctimas se encontraban en una situación en la</w:t>
      </w:r>
      <w:r w:rsidR="006104C1" w:rsidRPr="00F67FDA">
        <w:rPr>
          <w:rFonts w:asciiTheme="majorHAnsi" w:hAnsiTheme="majorHAnsi"/>
          <w:sz w:val="20"/>
          <w:szCs w:val="20"/>
          <w:lang w:val="es-ES_tradnl"/>
        </w:rPr>
        <w:t xml:space="preserve"> cual no se podía </w:t>
      </w:r>
      <w:r w:rsidR="008A0A5B" w:rsidRPr="00F67FDA">
        <w:rPr>
          <w:rFonts w:asciiTheme="majorHAnsi" w:hAnsiTheme="majorHAnsi"/>
          <w:sz w:val="20"/>
          <w:szCs w:val="20"/>
          <w:lang w:val="es-ES_tradnl"/>
        </w:rPr>
        <w:t xml:space="preserve">entender </w:t>
      </w:r>
      <w:r w:rsidR="006104C1" w:rsidRPr="00F67FDA">
        <w:rPr>
          <w:rFonts w:asciiTheme="majorHAnsi" w:hAnsiTheme="majorHAnsi"/>
          <w:sz w:val="20"/>
          <w:szCs w:val="20"/>
          <w:lang w:val="es-ES_tradnl"/>
        </w:rPr>
        <w:t>razonable que exist</w:t>
      </w:r>
      <w:r w:rsidR="00AE1B8C" w:rsidRPr="00F67FDA">
        <w:rPr>
          <w:rFonts w:asciiTheme="majorHAnsi" w:hAnsiTheme="majorHAnsi"/>
          <w:sz w:val="20"/>
          <w:szCs w:val="20"/>
          <w:lang w:val="es-ES_tradnl"/>
        </w:rPr>
        <w:t>ier</w:t>
      </w:r>
      <w:r w:rsidR="006104C1" w:rsidRPr="00F67FDA">
        <w:rPr>
          <w:rFonts w:asciiTheme="majorHAnsi" w:hAnsiTheme="majorHAnsi"/>
          <w:sz w:val="20"/>
          <w:szCs w:val="20"/>
          <w:lang w:val="es-ES_tradnl"/>
        </w:rPr>
        <w:t xml:space="preserve">an recursos que </w:t>
      </w:r>
      <w:r w:rsidR="00AE1B8C" w:rsidRPr="00F67FDA">
        <w:rPr>
          <w:rFonts w:asciiTheme="majorHAnsi" w:hAnsiTheme="majorHAnsi"/>
          <w:sz w:val="20"/>
          <w:szCs w:val="20"/>
          <w:lang w:val="es-ES_tradnl"/>
        </w:rPr>
        <w:t xml:space="preserve">tuvieran </w:t>
      </w:r>
      <w:r w:rsidR="006104C1" w:rsidRPr="00F67FDA">
        <w:rPr>
          <w:rFonts w:asciiTheme="majorHAnsi" w:hAnsiTheme="majorHAnsi"/>
          <w:sz w:val="20"/>
          <w:szCs w:val="20"/>
          <w:lang w:val="es-ES_tradnl"/>
        </w:rPr>
        <w:t xml:space="preserve">la posibilidad de cambiar el sentido de </w:t>
      </w:r>
      <w:r w:rsidR="00AD6B14" w:rsidRPr="00F67FDA">
        <w:rPr>
          <w:rFonts w:asciiTheme="majorHAnsi" w:hAnsiTheme="majorHAnsi"/>
          <w:sz w:val="20"/>
          <w:szCs w:val="20"/>
          <w:lang w:val="es-ES_tradnl"/>
        </w:rPr>
        <w:t>sus destituciones</w:t>
      </w:r>
      <w:r w:rsidR="006104C1" w:rsidRPr="00F67FDA">
        <w:rPr>
          <w:rFonts w:asciiTheme="majorHAnsi" w:hAnsiTheme="majorHAnsi"/>
          <w:sz w:val="20"/>
          <w:szCs w:val="20"/>
          <w:lang w:val="es-ES_tradnl"/>
        </w:rPr>
        <w:t xml:space="preserve"> y obtener un resultado </w:t>
      </w:r>
      <w:r w:rsidR="00AD6B14" w:rsidRPr="00F67FDA">
        <w:rPr>
          <w:rFonts w:asciiTheme="majorHAnsi" w:hAnsiTheme="majorHAnsi"/>
          <w:sz w:val="20"/>
          <w:szCs w:val="20"/>
          <w:lang w:val="es-ES_tradnl"/>
        </w:rPr>
        <w:t>a nivel judicial</w:t>
      </w:r>
      <w:r w:rsidR="006104C1" w:rsidRPr="00F67FDA">
        <w:rPr>
          <w:rFonts w:asciiTheme="majorHAnsi" w:hAnsiTheme="majorHAnsi"/>
          <w:sz w:val="20"/>
          <w:szCs w:val="20"/>
          <w:lang w:val="es-ES_tradnl"/>
        </w:rPr>
        <w:t xml:space="preserve">. Por ello, la Comisión </w:t>
      </w:r>
      <w:r w:rsidR="00F67FDA" w:rsidRPr="00F67FDA">
        <w:rPr>
          <w:rFonts w:asciiTheme="majorHAnsi" w:hAnsiTheme="majorHAnsi"/>
          <w:sz w:val="20"/>
          <w:szCs w:val="20"/>
          <w:lang w:val="es-ES_tradnl"/>
        </w:rPr>
        <w:t xml:space="preserve">estima </w:t>
      </w:r>
      <w:r w:rsidR="006104C1" w:rsidRPr="00F67FDA">
        <w:rPr>
          <w:rFonts w:asciiTheme="majorHAnsi" w:hAnsiTheme="majorHAnsi"/>
          <w:sz w:val="20"/>
          <w:szCs w:val="20"/>
          <w:lang w:val="es-ES_tradnl"/>
        </w:rPr>
        <w:t xml:space="preserve">que resulta aplicable la excepción prevista en el artículo 46.2.a) de la Convención Americana. Finalmente, </w:t>
      </w:r>
      <w:r w:rsidR="00AD6B14" w:rsidRPr="00F67FDA">
        <w:rPr>
          <w:rFonts w:asciiTheme="majorHAnsi" w:hAnsiTheme="majorHAnsi"/>
          <w:sz w:val="20"/>
          <w:szCs w:val="20"/>
          <w:lang w:val="es-ES_tradnl"/>
        </w:rPr>
        <w:t xml:space="preserve">dado que su remoción ocurrió en el mismo año en que </w:t>
      </w:r>
      <w:r w:rsidR="0048714D" w:rsidRPr="00F67FDA">
        <w:rPr>
          <w:rFonts w:asciiTheme="majorHAnsi" w:hAnsiTheme="majorHAnsi"/>
          <w:sz w:val="20"/>
          <w:szCs w:val="20"/>
          <w:lang w:val="es-ES_tradnl"/>
        </w:rPr>
        <w:t xml:space="preserve">interpuso </w:t>
      </w:r>
      <w:r w:rsidR="00AD6B14" w:rsidRPr="00F67FDA">
        <w:rPr>
          <w:rFonts w:asciiTheme="majorHAnsi" w:hAnsiTheme="majorHAnsi"/>
          <w:sz w:val="20"/>
          <w:szCs w:val="20"/>
          <w:lang w:val="es-ES_tradnl"/>
        </w:rPr>
        <w:t>esta petición</w:t>
      </w:r>
      <w:r w:rsidR="006C2138" w:rsidRPr="00F67FDA">
        <w:rPr>
          <w:rFonts w:asciiTheme="majorHAnsi" w:hAnsiTheme="majorHAnsi"/>
          <w:sz w:val="20"/>
          <w:szCs w:val="20"/>
          <w:lang w:val="es-ES_tradnl"/>
        </w:rPr>
        <w:t>,</w:t>
      </w:r>
      <w:r w:rsidR="006104C1" w:rsidRPr="00F67FDA">
        <w:rPr>
          <w:rFonts w:asciiTheme="majorHAnsi" w:hAnsiTheme="majorHAnsi"/>
          <w:sz w:val="20"/>
          <w:szCs w:val="20"/>
          <w:lang w:val="es-ES_tradnl"/>
        </w:rPr>
        <w:t xml:space="preserve"> la Comisión </w:t>
      </w:r>
      <w:r w:rsidR="00AE1B8C" w:rsidRPr="00F67FDA">
        <w:rPr>
          <w:rFonts w:asciiTheme="majorHAnsi" w:hAnsiTheme="majorHAnsi"/>
          <w:sz w:val="20"/>
          <w:szCs w:val="20"/>
          <w:lang w:val="es-ES_tradnl"/>
        </w:rPr>
        <w:t xml:space="preserve">concluye </w:t>
      </w:r>
      <w:r w:rsidR="006104C1" w:rsidRPr="00F67FDA">
        <w:rPr>
          <w:rFonts w:asciiTheme="majorHAnsi" w:hAnsiTheme="majorHAnsi"/>
          <w:sz w:val="20"/>
          <w:szCs w:val="20"/>
          <w:lang w:val="es-ES_tradnl"/>
        </w:rPr>
        <w:t xml:space="preserve">que se presentó en un plazo razonable. </w:t>
      </w:r>
    </w:p>
    <w:p w14:paraId="4FFBE378" w14:textId="64322DE9" w:rsidR="003239B8" w:rsidRPr="00F67FDA" w:rsidRDefault="003239B8" w:rsidP="006C6779">
      <w:pPr>
        <w:pStyle w:val="ListParagraph"/>
        <w:spacing w:before="240" w:after="240"/>
        <w:jc w:val="both"/>
        <w:rPr>
          <w:rFonts w:asciiTheme="majorHAnsi" w:hAnsiTheme="majorHAnsi"/>
          <w:b/>
          <w:sz w:val="20"/>
          <w:szCs w:val="20"/>
          <w:lang w:val="es-ES"/>
        </w:rPr>
      </w:pPr>
      <w:r w:rsidRPr="00F67FDA">
        <w:rPr>
          <w:rFonts w:asciiTheme="majorHAnsi" w:hAnsiTheme="majorHAnsi"/>
          <w:b/>
          <w:bCs/>
          <w:sz w:val="20"/>
          <w:szCs w:val="20"/>
          <w:lang w:val="es-ES"/>
        </w:rPr>
        <w:t>VII.</w:t>
      </w:r>
      <w:r w:rsidRPr="00F67FDA">
        <w:rPr>
          <w:rFonts w:asciiTheme="majorHAnsi" w:hAnsiTheme="majorHAnsi"/>
          <w:b/>
          <w:bCs/>
          <w:sz w:val="20"/>
          <w:szCs w:val="20"/>
          <w:lang w:val="es-ES"/>
        </w:rPr>
        <w:tab/>
      </w:r>
      <w:r w:rsidR="004A6A54" w:rsidRPr="00F67FDA">
        <w:rPr>
          <w:rFonts w:asciiTheme="majorHAnsi" w:hAnsiTheme="majorHAnsi"/>
          <w:b/>
          <w:bCs/>
          <w:sz w:val="20"/>
          <w:szCs w:val="20"/>
          <w:lang w:val="es-ES_tradnl"/>
        </w:rPr>
        <w:t xml:space="preserve">ANÁLISIS DE </w:t>
      </w:r>
      <w:r w:rsidR="00C21FEF" w:rsidRPr="00F67FDA">
        <w:rPr>
          <w:rFonts w:asciiTheme="majorHAnsi" w:hAnsiTheme="majorHAnsi"/>
          <w:b/>
          <w:bCs/>
          <w:sz w:val="20"/>
          <w:szCs w:val="20"/>
          <w:lang w:val="es-ES"/>
        </w:rPr>
        <w:t xml:space="preserve">CARACTERIZACIÓN </w:t>
      </w:r>
      <w:r w:rsidR="00C21FEF" w:rsidRPr="00F67FDA">
        <w:rPr>
          <w:rFonts w:asciiTheme="majorHAnsi" w:hAnsiTheme="majorHAnsi"/>
          <w:b/>
          <w:bCs/>
          <w:sz w:val="20"/>
          <w:szCs w:val="20"/>
          <w:lang w:val="es-UY"/>
        </w:rPr>
        <w:t>DE LOS HECHOS ALEGADOS</w:t>
      </w:r>
    </w:p>
    <w:p w14:paraId="5B23A2F2" w14:textId="263B0E48" w:rsidR="008D361A" w:rsidRPr="00F67FDA" w:rsidRDefault="008D361A" w:rsidP="006C6779">
      <w:pPr>
        <w:pStyle w:val="ListParagraph"/>
        <w:numPr>
          <w:ilvl w:val="0"/>
          <w:numId w:val="103"/>
        </w:numPr>
        <w:spacing w:before="240" w:after="240"/>
        <w:jc w:val="both"/>
        <w:rPr>
          <w:rFonts w:asciiTheme="majorHAnsi" w:hAnsiTheme="majorHAnsi"/>
          <w:sz w:val="20"/>
          <w:szCs w:val="20"/>
          <w:lang w:val="es-PE"/>
        </w:rPr>
      </w:pPr>
      <w:r w:rsidRPr="00F67FDA">
        <w:rPr>
          <w:rFonts w:asciiTheme="majorHAnsi" w:hAnsiTheme="majorHAnsi"/>
          <w:sz w:val="20"/>
          <w:szCs w:val="20"/>
          <w:lang w:val="es-ES_tradnl"/>
        </w:rPr>
        <w:t xml:space="preserve">A los efectos de la admisibilidad, la Comisión debe decidir si los hechos alegados pueden caracterizar una violación de </w:t>
      </w:r>
      <w:r w:rsidRPr="00F67FDA">
        <w:rPr>
          <w:rFonts w:asciiTheme="majorHAnsi" w:hAnsiTheme="majorHAnsi"/>
          <w:sz w:val="20"/>
          <w:szCs w:val="20"/>
          <w:lang w:val="es-PE"/>
        </w:rPr>
        <w:t xml:space="preserve">derechos, según lo estipulado en el artículo 47.b) de la Convención Americana o si la petición es “manifiestamente infundada” o es “evidente su total improcedencia”, conforme al 47.c) de la Convención Americana. A este respecto, la Comisión reitera que el criterio de evaluación de la fase de admisibilidad difiere del que se utiliza para pronunciarse sobre el fondo de una petición; la CIDH debe realizar en esta etapa un análisis </w:t>
      </w:r>
      <w:r w:rsidRPr="00F67FDA">
        <w:rPr>
          <w:rFonts w:asciiTheme="majorHAnsi" w:hAnsiTheme="majorHAnsi"/>
          <w:i/>
          <w:iCs/>
          <w:sz w:val="20"/>
          <w:szCs w:val="20"/>
          <w:lang w:val="es-PE"/>
        </w:rPr>
        <w:t>prima facie</w:t>
      </w:r>
      <w:r w:rsidRPr="00F67FDA">
        <w:rPr>
          <w:rFonts w:asciiTheme="majorHAnsi" w:hAnsiTheme="majorHAnsi"/>
          <w:sz w:val="20"/>
          <w:szCs w:val="20"/>
          <w:lang w:val="es-PE"/>
        </w:rPr>
        <w:t xml:space="preserve"> para determinar si la petición establece el fundamento de la violación, posible o potencial, de un derecho garantizado por la Convención, pero no para </w:t>
      </w:r>
      <w:r w:rsidR="00BD41AB" w:rsidRPr="00F67FDA">
        <w:rPr>
          <w:rFonts w:asciiTheme="majorHAnsi" w:hAnsiTheme="majorHAnsi"/>
          <w:sz w:val="20"/>
          <w:szCs w:val="20"/>
          <w:lang w:val="es-PE"/>
        </w:rPr>
        <w:t xml:space="preserve">definir </w:t>
      </w:r>
      <w:r w:rsidRPr="00F67FDA">
        <w:rPr>
          <w:rFonts w:asciiTheme="majorHAnsi" w:hAnsiTheme="majorHAnsi"/>
          <w:sz w:val="20"/>
          <w:szCs w:val="20"/>
          <w:lang w:val="es-PE"/>
        </w:rPr>
        <w:t xml:space="preserve">la existencia de una vulneración de derechos. </w:t>
      </w:r>
    </w:p>
    <w:p w14:paraId="18036B28" w14:textId="20809709" w:rsidR="00345490" w:rsidRPr="00F67FDA" w:rsidRDefault="00345490" w:rsidP="006C6779">
      <w:pPr>
        <w:pStyle w:val="ListParagraph"/>
        <w:numPr>
          <w:ilvl w:val="0"/>
          <w:numId w:val="103"/>
        </w:numPr>
        <w:spacing w:before="240" w:after="240"/>
        <w:jc w:val="both"/>
        <w:rPr>
          <w:rFonts w:asciiTheme="majorHAnsi" w:hAnsiTheme="majorHAnsi"/>
          <w:sz w:val="20"/>
          <w:szCs w:val="20"/>
          <w:bdr w:val="none" w:sz="0" w:space="0" w:color="auto"/>
          <w:lang w:val="es-ES_tradnl"/>
        </w:rPr>
      </w:pPr>
      <w:r w:rsidRPr="00F67FDA">
        <w:rPr>
          <w:rFonts w:asciiTheme="majorHAnsi" w:eastAsia="Times New Roman" w:hAnsiTheme="majorHAnsi"/>
          <w:sz w:val="20"/>
          <w:szCs w:val="20"/>
          <w:bdr w:val="none" w:sz="0" w:space="0" w:color="auto"/>
          <w:lang w:val="es-ES_tradnl"/>
        </w:rPr>
        <w:lastRenderedPageBreak/>
        <w:t xml:space="preserve">En </w:t>
      </w:r>
      <w:r w:rsidR="00A534CF" w:rsidRPr="00F67FDA">
        <w:rPr>
          <w:rFonts w:asciiTheme="majorHAnsi" w:eastAsia="Times New Roman" w:hAnsiTheme="majorHAnsi"/>
          <w:sz w:val="20"/>
          <w:szCs w:val="20"/>
          <w:bdr w:val="none" w:sz="0" w:space="0" w:color="auto"/>
          <w:lang w:val="es-ES_tradnl"/>
        </w:rPr>
        <w:t>el caso</w:t>
      </w:r>
      <w:r w:rsidR="00BF7198" w:rsidRPr="00F67FDA">
        <w:rPr>
          <w:rFonts w:asciiTheme="majorHAnsi" w:eastAsia="Times New Roman" w:hAnsiTheme="majorHAnsi"/>
          <w:sz w:val="20"/>
          <w:szCs w:val="20"/>
          <w:bdr w:val="none" w:sz="0" w:space="0" w:color="auto"/>
          <w:lang w:val="es-ES_tradnl"/>
        </w:rPr>
        <w:t xml:space="preserve"> bajo estudio</w:t>
      </w:r>
      <w:r w:rsidRPr="00F67FDA">
        <w:rPr>
          <w:rFonts w:asciiTheme="majorHAnsi" w:eastAsia="Times New Roman" w:hAnsiTheme="majorHAnsi"/>
          <w:sz w:val="20"/>
          <w:szCs w:val="20"/>
          <w:bdr w:val="none" w:sz="0" w:space="0" w:color="auto"/>
          <w:lang w:val="es-ES_tradnl"/>
        </w:rPr>
        <w:t xml:space="preserve">, la Asamblea Legislativa </w:t>
      </w:r>
      <w:r w:rsidR="002B7A7A" w:rsidRPr="00F67FDA">
        <w:rPr>
          <w:rFonts w:asciiTheme="majorHAnsi" w:eastAsia="Times New Roman" w:hAnsiTheme="majorHAnsi"/>
          <w:sz w:val="20"/>
          <w:szCs w:val="20"/>
          <w:bdr w:val="none" w:sz="0" w:space="0" w:color="auto"/>
          <w:lang w:val="es-ES_tradnl"/>
        </w:rPr>
        <w:t>destituyó</w:t>
      </w:r>
      <w:r w:rsidRPr="00F67FDA">
        <w:rPr>
          <w:rFonts w:asciiTheme="majorHAnsi" w:hAnsiTheme="majorHAnsi"/>
          <w:sz w:val="20"/>
          <w:szCs w:val="20"/>
          <w:lang w:val="es-ES_tradnl"/>
        </w:rPr>
        <w:t xml:space="preserve"> a</w:t>
      </w:r>
      <w:r w:rsidR="002B7A7A" w:rsidRPr="00F67FDA">
        <w:rPr>
          <w:rFonts w:asciiTheme="majorHAnsi" w:hAnsiTheme="majorHAnsi"/>
          <w:sz w:val="20"/>
          <w:szCs w:val="20"/>
          <w:lang w:val="es-ES_tradnl"/>
        </w:rPr>
        <w:t xml:space="preserve"> los</w:t>
      </w:r>
      <w:r w:rsidRPr="00F67FDA">
        <w:rPr>
          <w:rFonts w:asciiTheme="majorHAnsi" w:hAnsiTheme="majorHAnsi"/>
          <w:sz w:val="20"/>
          <w:szCs w:val="20"/>
          <w:lang w:val="es-ES_tradnl"/>
        </w:rPr>
        <w:t xml:space="preserve"> señor</w:t>
      </w:r>
      <w:r w:rsidR="002B7A7A" w:rsidRPr="00F67FDA">
        <w:rPr>
          <w:rFonts w:asciiTheme="majorHAnsi" w:hAnsiTheme="majorHAnsi"/>
          <w:sz w:val="20"/>
          <w:szCs w:val="20"/>
          <w:lang w:val="es-ES_tradnl"/>
        </w:rPr>
        <w:t xml:space="preserve">es </w:t>
      </w:r>
      <w:r w:rsidR="002B7A7A" w:rsidRPr="00F67FDA">
        <w:rPr>
          <w:rFonts w:asciiTheme="majorHAnsi" w:hAnsiTheme="majorHAnsi"/>
          <w:sz w:val="20"/>
          <w:szCs w:val="20"/>
          <w:lang w:val="es-AR"/>
        </w:rPr>
        <w:t>Avilés Velásquez y Sánchez Escobar de sus cargos como magistrados de la Sala de lo Constitucional de la Corte Suprema de Justicia</w:t>
      </w:r>
      <w:r w:rsidR="00E34F5E" w:rsidRPr="00F67FDA">
        <w:rPr>
          <w:rFonts w:asciiTheme="majorHAnsi" w:hAnsiTheme="majorHAnsi"/>
          <w:sz w:val="20"/>
          <w:szCs w:val="20"/>
          <w:lang w:val="es-AR"/>
        </w:rPr>
        <w:t>. La parte peticionaria afirma que esta decisión se adoptó de forma célere e irregular, sin notificarle</w:t>
      </w:r>
      <w:r w:rsidR="004600E6" w:rsidRPr="00F67FDA">
        <w:rPr>
          <w:rFonts w:asciiTheme="majorHAnsi" w:hAnsiTheme="majorHAnsi"/>
          <w:sz w:val="20"/>
          <w:szCs w:val="20"/>
          <w:lang w:val="es-AR"/>
        </w:rPr>
        <w:t>s</w:t>
      </w:r>
      <w:r w:rsidR="00E34F5E" w:rsidRPr="00F67FDA">
        <w:rPr>
          <w:rFonts w:asciiTheme="majorHAnsi" w:hAnsiTheme="majorHAnsi"/>
          <w:sz w:val="20"/>
          <w:szCs w:val="20"/>
          <w:lang w:val="es-AR"/>
        </w:rPr>
        <w:t xml:space="preserve"> de los cargos en su contra y sin brindarles la oportunidad de defenderse, excediendo los límites </w:t>
      </w:r>
      <w:r w:rsidR="00DD16D2" w:rsidRPr="00F67FDA">
        <w:rPr>
          <w:rFonts w:asciiTheme="majorHAnsi" w:hAnsiTheme="majorHAnsi"/>
          <w:sz w:val="20"/>
          <w:szCs w:val="20"/>
          <w:lang w:val="es-AR"/>
        </w:rPr>
        <w:t>previst</w:t>
      </w:r>
      <w:r w:rsidR="00FD281B" w:rsidRPr="00F67FDA">
        <w:rPr>
          <w:rFonts w:asciiTheme="majorHAnsi" w:hAnsiTheme="majorHAnsi"/>
          <w:sz w:val="20"/>
          <w:szCs w:val="20"/>
          <w:lang w:val="es-AR"/>
        </w:rPr>
        <w:t>os</w:t>
      </w:r>
      <w:r w:rsidR="00DD16D2" w:rsidRPr="00F67FDA">
        <w:rPr>
          <w:rFonts w:asciiTheme="majorHAnsi" w:hAnsiTheme="majorHAnsi"/>
          <w:sz w:val="20"/>
          <w:szCs w:val="20"/>
          <w:lang w:val="es-AR"/>
        </w:rPr>
        <w:t xml:space="preserve"> </w:t>
      </w:r>
      <w:r w:rsidR="00E34F5E" w:rsidRPr="00F67FDA">
        <w:rPr>
          <w:rFonts w:asciiTheme="majorHAnsi" w:hAnsiTheme="majorHAnsi"/>
          <w:sz w:val="20"/>
          <w:szCs w:val="20"/>
          <w:lang w:val="es-AR"/>
        </w:rPr>
        <w:t xml:space="preserve">en la Constitución. </w:t>
      </w:r>
      <w:r w:rsidRPr="00F67FDA">
        <w:rPr>
          <w:rFonts w:asciiTheme="majorHAnsi" w:hAnsiTheme="majorHAnsi"/>
          <w:sz w:val="20"/>
          <w:szCs w:val="20"/>
          <w:bdr w:val="none" w:sz="0" w:space="0" w:color="auto"/>
          <w:lang w:val="es-ES_tradnl"/>
        </w:rPr>
        <w:t>Al respecto, la convencionalidad de</w:t>
      </w:r>
      <w:r w:rsidR="00E34F5E" w:rsidRPr="00F67FDA">
        <w:rPr>
          <w:rFonts w:asciiTheme="majorHAnsi" w:hAnsiTheme="majorHAnsi"/>
          <w:sz w:val="20"/>
          <w:szCs w:val="20"/>
          <w:bdr w:val="none" w:sz="0" w:space="0" w:color="auto"/>
          <w:lang w:val="es-ES_tradnl"/>
        </w:rPr>
        <w:t xml:space="preserve"> destituciones de</w:t>
      </w:r>
      <w:r w:rsidRPr="00F67FDA">
        <w:rPr>
          <w:rFonts w:asciiTheme="majorHAnsi" w:hAnsiTheme="majorHAnsi"/>
          <w:sz w:val="20"/>
          <w:szCs w:val="20"/>
          <w:bdr w:val="none" w:sz="0" w:space="0" w:color="auto"/>
          <w:lang w:val="es-ES_tradnl"/>
        </w:rPr>
        <w:t xml:space="preserve"> magistrados y magistradas de altas cortes</w:t>
      </w:r>
      <w:r w:rsidR="00E34F5E" w:rsidRPr="00F67FDA">
        <w:rPr>
          <w:rFonts w:asciiTheme="majorHAnsi" w:hAnsiTheme="majorHAnsi"/>
          <w:sz w:val="20"/>
          <w:szCs w:val="20"/>
          <w:bdr w:val="none" w:sz="0" w:space="0" w:color="auto"/>
          <w:lang w:val="es-ES_tradnl"/>
        </w:rPr>
        <w:t xml:space="preserve"> por parte del Poder Legislativo</w:t>
      </w:r>
      <w:r w:rsidRPr="00F67FDA">
        <w:rPr>
          <w:rFonts w:asciiTheme="majorHAnsi" w:hAnsiTheme="majorHAnsi"/>
          <w:sz w:val="20"/>
          <w:szCs w:val="20"/>
          <w:bdr w:val="none" w:sz="0" w:space="0" w:color="auto"/>
          <w:lang w:val="es-ES_tradnl"/>
        </w:rPr>
        <w:t>, representa una temática que cuenta con varios pronunciamientos desde el sistema interamericano. A modo de ejemplo, en el fallo “</w:t>
      </w:r>
      <w:r w:rsidR="00613529" w:rsidRPr="00F67FDA">
        <w:rPr>
          <w:rFonts w:asciiTheme="majorHAnsi" w:hAnsiTheme="majorHAnsi"/>
          <w:i/>
          <w:iCs/>
          <w:sz w:val="20"/>
          <w:szCs w:val="20"/>
          <w:bdr w:val="none" w:sz="0" w:space="0" w:color="auto"/>
          <w:lang w:val="es-ES_tradnl"/>
        </w:rPr>
        <w:t>Gutiérrez Navas y otros vs. Honduras</w:t>
      </w:r>
      <w:r w:rsidRPr="00F67FDA">
        <w:rPr>
          <w:rFonts w:asciiTheme="majorHAnsi" w:hAnsiTheme="majorHAnsi"/>
          <w:sz w:val="20"/>
          <w:szCs w:val="20"/>
          <w:bdr w:val="none" w:sz="0" w:space="0" w:color="auto"/>
          <w:lang w:val="es-ES_tradnl"/>
        </w:rPr>
        <w:t xml:space="preserve">”, la Corte Interamericana </w:t>
      </w:r>
      <w:r w:rsidR="00490CCA" w:rsidRPr="00F67FDA">
        <w:rPr>
          <w:rFonts w:asciiTheme="majorHAnsi" w:hAnsiTheme="majorHAnsi"/>
          <w:sz w:val="20"/>
          <w:szCs w:val="20"/>
          <w:bdr w:val="none" w:sz="0" w:space="0" w:color="auto"/>
          <w:lang w:val="es-ES_tradnl"/>
        </w:rPr>
        <w:t>reiteró</w:t>
      </w:r>
      <w:r w:rsidRPr="00F67FDA">
        <w:rPr>
          <w:rFonts w:asciiTheme="majorHAnsi" w:hAnsiTheme="majorHAnsi"/>
          <w:sz w:val="20"/>
          <w:szCs w:val="20"/>
          <w:bdr w:val="none" w:sz="0" w:space="0" w:color="auto"/>
          <w:lang w:val="es-ES_tradnl"/>
        </w:rPr>
        <w:t xml:space="preserve"> que: </w:t>
      </w:r>
    </w:p>
    <w:p w14:paraId="56329859" w14:textId="334DF899" w:rsidR="00345490" w:rsidRPr="00F67FDA" w:rsidRDefault="00490CCA" w:rsidP="0551975F">
      <w:pPr>
        <w:pStyle w:val="ListParagraph"/>
        <w:spacing w:before="240" w:after="240"/>
        <w:ind w:right="720"/>
        <w:jc w:val="both"/>
        <w:rPr>
          <w:rFonts w:asciiTheme="majorHAnsi" w:hAnsiTheme="majorHAnsi"/>
          <w:sz w:val="18"/>
          <w:szCs w:val="18"/>
          <w:lang w:val="es-ES"/>
        </w:rPr>
      </w:pPr>
      <w:r w:rsidRPr="0551975F">
        <w:rPr>
          <w:rFonts w:asciiTheme="majorHAnsi" w:hAnsiTheme="majorHAnsi"/>
          <w:sz w:val="18"/>
          <w:szCs w:val="18"/>
          <w:lang w:val="es-ES"/>
        </w:rPr>
        <w:t>[…] El mecanismo de selección y destitución de los jueces debe ser coherente con el sistema político democrático en su conjunto. La cooptación de los órganos judiciales por otros poderes públicos afecta transversalmente a toda la institucionalidad democrática, y en esa medida constituye un riesgo para el control del poder político y la garantía de los derechos humanos, pues menoscaba las garantías institucionales que permiten el control del ejercicio arbitrario del poder. En ese sentido, la Corte considera que cualquier demérito o regresividad en las garantías de independencia, estabilidad e inamovilidad de los jueces es inconvencional en cuanto su efecto se puede traducir en un impacto sistémico igualmente regresivo sobre el Estado de Derecho, las garantías institucionales y el ejercicio de los derechos fundamentales en general</w:t>
      </w:r>
      <w:r w:rsidRPr="0551975F">
        <w:rPr>
          <w:rStyle w:val="FootnoteReference"/>
          <w:rFonts w:asciiTheme="majorHAnsi" w:hAnsiTheme="majorHAnsi"/>
          <w:sz w:val="18"/>
          <w:szCs w:val="18"/>
          <w:lang w:val="es-ES"/>
        </w:rPr>
        <w:footnoteReference w:id="7"/>
      </w:r>
      <w:r w:rsidRPr="0551975F">
        <w:rPr>
          <w:rFonts w:asciiTheme="majorHAnsi" w:hAnsiTheme="majorHAnsi"/>
          <w:sz w:val="18"/>
          <w:szCs w:val="18"/>
          <w:lang w:val="es-ES"/>
        </w:rPr>
        <w:t>.</w:t>
      </w:r>
      <w:r w:rsidR="00345490" w:rsidRPr="0551975F">
        <w:rPr>
          <w:rFonts w:asciiTheme="majorHAnsi" w:hAnsiTheme="majorHAnsi"/>
          <w:sz w:val="18"/>
          <w:szCs w:val="18"/>
          <w:lang w:val="es-ES"/>
        </w:rPr>
        <w:t xml:space="preserve"> </w:t>
      </w:r>
    </w:p>
    <w:p w14:paraId="29F298F4" w14:textId="10E6C196" w:rsidR="000B2713" w:rsidRPr="00F67FDA" w:rsidRDefault="00250401" w:rsidP="006C6779">
      <w:pPr>
        <w:pStyle w:val="ListParagraph"/>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820"/>
        </w:tabs>
        <w:autoSpaceDE w:val="0"/>
        <w:autoSpaceDN w:val="0"/>
        <w:spacing w:before="240" w:after="240"/>
        <w:ind w:right="120"/>
        <w:jc w:val="both"/>
        <w:rPr>
          <w:rFonts w:asciiTheme="majorHAnsi" w:hAnsiTheme="majorHAnsi"/>
          <w:sz w:val="20"/>
          <w:szCs w:val="20"/>
          <w:lang w:val="es-PE"/>
        </w:rPr>
      </w:pPr>
      <w:r w:rsidRPr="00F67FDA">
        <w:rPr>
          <w:rFonts w:asciiTheme="majorHAnsi" w:hAnsiTheme="majorHAnsi"/>
          <w:sz w:val="20"/>
          <w:szCs w:val="20"/>
          <w:lang w:val="es-PE"/>
        </w:rPr>
        <w:t>Asimismo, e</w:t>
      </w:r>
      <w:r w:rsidR="000B2713" w:rsidRPr="00F67FDA">
        <w:rPr>
          <w:rFonts w:asciiTheme="majorHAnsi" w:hAnsiTheme="majorHAnsi"/>
          <w:sz w:val="20"/>
          <w:szCs w:val="20"/>
          <w:lang w:val="es-PE"/>
        </w:rPr>
        <w:t>n</w:t>
      </w:r>
      <w:r w:rsidR="000B2713" w:rsidRPr="00F67FDA">
        <w:rPr>
          <w:rFonts w:asciiTheme="majorHAnsi" w:hAnsiTheme="majorHAnsi"/>
          <w:spacing w:val="-3"/>
          <w:sz w:val="20"/>
          <w:szCs w:val="20"/>
          <w:lang w:val="es-PE"/>
        </w:rPr>
        <w:t xml:space="preserve"> </w:t>
      </w:r>
      <w:r w:rsidR="000B2713" w:rsidRPr="00F67FDA">
        <w:rPr>
          <w:rFonts w:asciiTheme="majorHAnsi" w:hAnsiTheme="majorHAnsi"/>
          <w:sz w:val="20"/>
          <w:szCs w:val="20"/>
          <w:lang w:val="es-PE"/>
        </w:rPr>
        <w:t>cuanto</w:t>
      </w:r>
      <w:r w:rsidR="000B2713" w:rsidRPr="00F67FDA">
        <w:rPr>
          <w:rFonts w:asciiTheme="majorHAnsi" w:hAnsiTheme="majorHAnsi"/>
          <w:spacing w:val="-4"/>
          <w:sz w:val="20"/>
          <w:szCs w:val="20"/>
          <w:lang w:val="es-PE"/>
        </w:rPr>
        <w:t xml:space="preserve"> </w:t>
      </w:r>
      <w:r w:rsidR="000B2713" w:rsidRPr="00F67FDA">
        <w:rPr>
          <w:rFonts w:asciiTheme="majorHAnsi" w:hAnsiTheme="majorHAnsi"/>
          <w:sz w:val="20"/>
          <w:szCs w:val="20"/>
          <w:lang w:val="es-PE"/>
        </w:rPr>
        <w:t>a</w:t>
      </w:r>
      <w:r w:rsidR="000B2713" w:rsidRPr="00F67FDA">
        <w:rPr>
          <w:rFonts w:asciiTheme="majorHAnsi" w:hAnsiTheme="majorHAnsi"/>
          <w:spacing w:val="-2"/>
          <w:sz w:val="20"/>
          <w:szCs w:val="20"/>
          <w:lang w:val="es-PE"/>
        </w:rPr>
        <w:t xml:space="preserve"> </w:t>
      </w:r>
      <w:r w:rsidR="000B2713" w:rsidRPr="00F67FDA">
        <w:rPr>
          <w:rFonts w:asciiTheme="majorHAnsi" w:hAnsiTheme="majorHAnsi"/>
          <w:sz w:val="20"/>
          <w:szCs w:val="20"/>
          <w:lang w:val="es-PE"/>
        </w:rPr>
        <w:t>la</w:t>
      </w:r>
      <w:r w:rsidR="000B2713" w:rsidRPr="00F67FDA">
        <w:rPr>
          <w:rFonts w:asciiTheme="majorHAnsi" w:hAnsiTheme="majorHAnsi"/>
          <w:spacing w:val="-1"/>
          <w:sz w:val="20"/>
          <w:szCs w:val="20"/>
          <w:lang w:val="es-PE"/>
        </w:rPr>
        <w:t xml:space="preserve"> </w:t>
      </w:r>
      <w:r w:rsidR="000B2713" w:rsidRPr="00F67FDA">
        <w:rPr>
          <w:rFonts w:asciiTheme="majorHAnsi" w:hAnsiTheme="majorHAnsi"/>
          <w:sz w:val="20"/>
          <w:szCs w:val="20"/>
          <w:lang w:val="es-PE"/>
        </w:rPr>
        <w:t>garantía de</w:t>
      </w:r>
      <w:r w:rsidR="000B2713" w:rsidRPr="00F67FDA">
        <w:rPr>
          <w:rFonts w:asciiTheme="majorHAnsi" w:hAnsiTheme="majorHAnsi"/>
          <w:spacing w:val="-3"/>
          <w:sz w:val="20"/>
          <w:szCs w:val="20"/>
          <w:lang w:val="es-PE"/>
        </w:rPr>
        <w:t xml:space="preserve"> </w:t>
      </w:r>
      <w:r w:rsidR="000B2713" w:rsidRPr="00F67FDA">
        <w:rPr>
          <w:rFonts w:asciiTheme="majorHAnsi" w:hAnsiTheme="majorHAnsi"/>
          <w:sz w:val="20"/>
          <w:szCs w:val="20"/>
          <w:lang w:val="es-PE"/>
        </w:rPr>
        <w:t>estabilidad</w:t>
      </w:r>
      <w:r w:rsidR="000B2713" w:rsidRPr="00F67FDA">
        <w:rPr>
          <w:rFonts w:asciiTheme="majorHAnsi" w:hAnsiTheme="majorHAnsi"/>
          <w:spacing w:val="-1"/>
          <w:sz w:val="20"/>
          <w:szCs w:val="20"/>
          <w:lang w:val="es-PE"/>
        </w:rPr>
        <w:t xml:space="preserve"> </w:t>
      </w:r>
      <w:r w:rsidR="000B2713" w:rsidRPr="00F67FDA">
        <w:rPr>
          <w:rFonts w:asciiTheme="majorHAnsi" w:hAnsiTheme="majorHAnsi"/>
          <w:sz w:val="20"/>
          <w:szCs w:val="20"/>
          <w:lang w:val="es-PE"/>
        </w:rPr>
        <w:t>e</w:t>
      </w:r>
      <w:r w:rsidR="000B2713" w:rsidRPr="00F67FDA">
        <w:rPr>
          <w:rFonts w:asciiTheme="majorHAnsi" w:hAnsiTheme="majorHAnsi"/>
          <w:spacing w:val="-3"/>
          <w:sz w:val="20"/>
          <w:szCs w:val="20"/>
          <w:lang w:val="es-PE"/>
        </w:rPr>
        <w:t xml:space="preserve"> </w:t>
      </w:r>
      <w:r w:rsidR="000B2713" w:rsidRPr="00F67FDA">
        <w:rPr>
          <w:rFonts w:asciiTheme="majorHAnsi" w:hAnsiTheme="majorHAnsi"/>
          <w:sz w:val="20"/>
          <w:szCs w:val="20"/>
          <w:lang w:val="es-PE"/>
        </w:rPr>
        <w:t>inamovilidad</w:t>
      </w:r>
      <w:r w:rsidR="000B2713" w:rsidRPr="00F67FDA">
        <w:rPr>
          <w:rFonts w:asciiTheme="majorHAnsi" w:hAnsiTheme="majorHAnsi"/>
          <w:spacing w:val="-3"/>
          <w:sz w:val="20"/>
          <w:szCs w:val="20"/>
          <w:lang w:val="es-PE"/>
        </w:rPr>
        <w:t xml:space="preserve"> </w:t>
      </w:r>
      <w:r w:rsidR="000B2713" w:rsidRPr="00F67FDA">
        <w:rPr>
          <w:rFonts w:asciiTheme="majorHAnsi" w:hAnsiTheme="majorHAnsi"/>
          <w:sz w:val="20"/>
          <w:szCs w:val="20"/>
          <w:lang w:val="es-PE"/>
        </w:rPr>
        <w:t>en el</w:t>
      </w:r>
      <w:r w:rsidR="000B2713" w:rsidRPr="00F67FDA">
        <w:rPr>
          <w:rFonts w:asciiTheme="majorHAnsi" w:hAnsiTheme="majorHAnsi"/>
          <w:spacing w:val="-1"/>
          <w:sz w:val="20"/>
          <w:szCs w:val="20"/>
          <w:lang w:val="es-PE"/>
        </w:rPr>
        <w:t xml:space="preserve"> </w:t>
      </w:r>
      <w:r w:rsidR="000B2713" w:rsidRPr="00F67FDA">
        <w:rPr>
          <w:rFonts w:asciiTheme="majorHAnsi" w:hAnsiTheme="majorHAnsi"/>
          <w:sz w:val="20"/>
          <w:szCs w:val="20"/>
          <w:lang w:val="es-PE"/>
        </w:rPr>
        <w:t>cargo</w:t>
      </w:r>
      <w:r w:rsidR="000B2713" w:rsidRPr="00F67FDA">
        <w:rPr>
          <w:rFonts w:asciiTheme="majorHAnsi" w:hAnsiTheme="majorHAnsi"/>
          <w:spacing w:val="-2"/>
          <w:sz w:val="20"/>
          <w:szCs w:val="20"/>
          <w:lang w:val="es-PE"/>
        </w:rPr>
        <w:t xml:space="preserve"> </w:t>
      </w:r>
      <w:r w:rsidR="00BF5B51" w:rsidRPr="00F67FDA">
        <w:rPr>
          <w:rFonts w:asciiTheme="majorHAnsi" w:hAnsiTheme="majorHAnsi"/>
          <w:sz w:val="20"/>
          <w:szCs w:val="20"/>
          <w:lang w:val="es-PE"/>
        </w:rPr>
        <w:t>de jueces y magistrados</w:t>
      </w:r>
      <w:r w:rsidR="000B2713" w:rsidRPr="00F67FDA">
        <w:rPr>
          <w:rFonts w:asciiTheme="majorHAnsi" w:hAnsiTheme="majorHAnsi"/>
          <w:sz w:val="20"/>
          <w:szCs w:val="20"/>
          <w:lang w:val="es-PE"/>
        </w:rPr>
        <w:t xml:space="preserve"> implica: (i) que la separación del cargo debe obedecer exclusivamente a causales permitidas, ya sea por medio de un proceso que cumpla con las garantías</w:t>
      </w:r>
      <w:r w:rsidR="000B2713" w:rsidRPr="00F67FDA">
        <w:rPr>
          <w:rFonts w:asciiTheme="majorHAnsi" w:hAnsiTheme="majorHAnsi"/>
          <w:spacing w:val="-6"/>
          <w:sz w:val="20"/>
          <w:szCs w:val="20"/>
          <w:lang w:val="es-PE"/>
        </w:rPr>
        <w:t xml:space="preserve"> </w:t>
      </w:r>
      <w:r w:rsidR="000B2713" w:rsidRPr="00F67FDA">
        <w:rPr>
          <w:rFonts w:asciiTheme="majorHAnsi" w:hAnsiTheme="majorHAnsi"/>
          <w:sz w:val="20"/>
          <w:szCs w:val="20"/>
          <w:lang w:val="es-PE"/>
        </w:rPr>
        <w:t>judiciales</w:t>
      </w:r>
      <w:r w:rsidR="000B2713" w:rsidRPr="00F67FDA">
        <w:rPr>
          <w:rFonts w:asciiTheme="majorHAnsi" w:hAnsiTheme="majorHAnsi"/>
          <w:spacing w:val="-4"/>
          <w:sz w:val="20"/>
          <w:szCs w:val="20"/>
          <w:lang w:val="es-PE"/>
        </w:rPr>
        <w:t xml:space="preserve"> </w:t>
      </w:r>
      <w:r w:rsidR="000B2713" w:rsidRPr="00F67FDA">
        <w:rPr>
          <w:rFonts w:asciiTheme="majorHAnsi" w:hAnsiTheme="majorHAnsi"/>
          <w:sz w:val="20"/>
          <w:szCs w:val="20"/>
          <w:lang w:val="es-PE"/>
        </w:rPr>
        <w:t>o</w:t>
      </w:r>
      <w:r w:rsidR="000B2713" w:rsidRPr="00F67FDA">
        <w:rPr>
          <w:rFonts w:asciiTheme="majorHAnsi" w:hAnsiTheme="majorHAnsi"/>
          <w:spacing w:val="-7"/>
          <w:sz w:val="20"/>
          <w:szCs w:val="20"/>
          <w:lang w:val="es-PE"/>
        </w:rPr>
        <w:t xml:space="preserve"> </w:t>
      </w:r>
      <w:r w:rsidR="000B2713" w:rsidRPr="00F67FDA">
        <w:rPr>
          <w:rFonts w:asciiTheme="majorHAnsi" w:hAnsiTheme="majorHAnsi"/>
          <w:sz w:val="20"/>
          <w:szCs w:val="20"/>
          <w:lang w:val="es-PE"/>
        </w:rPr>
        <w:t>porque</w:t>
      </w:r>
      <w:r w:rsidR="000B2713" w:rsidRPr="00F67FDA">
        <w:rPr>
          <w:rFonts w:asciiTheme="majorHAnsi" w:hAnsiTheme="majorHAnsi"/>
          <w:spacing w:val="-7"/>
          <w:sz w:val="20"/>
          <w:szCs w:val="20"/>
          <w:lang w:val="es-PE"/>
        </w:rPr>
        <w:t xml:space="preserve"> </w:t>
      </w:r>
      <w:r w:rsidR="000B2713" w:rsidRPr="00F67FDA">
        <w:rPr>
          <w:rFonts w:asciiTheme="majorHAnsi" w:hAnsiTheme="majorHAnsi"/>
          <w:sz w:val="20"/>
          <w:szCs w:val="20"/>
          <w:lang w:val="es-PE"/>
        </w:rPr>
        <w:t>se</w:t>
      </w:r>
      <w:r w:rsidR="000B2713" w:rsidRPr="00F67FDA">
        <w:rPr>
          <w:rFonts w:asciiTheme="majorHAnsi" w:hAnsiTheme="majorHAnsi"/>
          <w:spacing w:val="-7"/>
          <w:sz w:val="20"/>
          <w:szCs w:val="20"/>
          <w:lang w:val="es-PE"/>
        </w:rPr>
        <w:t xml:space="preserve"> </w:t>
      </w:r>
      <w:r w:rsidR="000B2713" w:rsidRPr="00F67FDA">
        <w:rPr>
          <w:rFonts w:asciiTheme="majorHAnsi" w:hAnsiTheme="majorHAnsi"/>
          <w:sz w:val="20"/>
          <w:szCs w:val="20"/>
          <w:lang w:val="es-PE"/>
        </w:rPr>
        <w:t>ha</w:t>
      </w:r>
      <w:r w:rsidR="000B2713" w:rsidRPr="00F67FDA">
        <w:rPr>
          <w:rFonts w:asciiTheme="majorHAnsi" w:hAnsiTheme="majorHAnsi"/>
          <w:spacing w:val="-5"/>
          <w:sz w:val="20"/>
          <w:szCs w:val="20"/>
          <w:lang w:val="es-PE"/>
        </w:rPr>
        <w:t xml:space="preserve"> </w:t>
      </w:r>
      <w:r w:rsidR="000B2713" w:rsidRPr="00F67FDA">
        <w:rPr>
          <w:rFonts w:asciiTheme="majorHAnsi" w:hAnsiTheme="majorHAnsi"/>
          <w:sz w:val="20"/>
          <w:szCs w:val="20"/>
          <w:lang w:val="es-PE"/>
        </w:rPr>
        <w:t>cumplido</w:t>
      </w:r>
      <w:r w:rsidR="000B2713" w:rsidRPr="00F67FDA">
        <w:rPr>
          <w:rFonts w:asciiTheme="majorHAnsi" w:hAnsiTheme="majorHAnsi"/>
          <w:spacing w:val="-4"/>
          <w:sz w:val="20"/>
          <w:szCs w:val="20"/>
          <w:lang w:val="es-PE"/>
        </w:rPr>
        <w:t xml:space="preserve"> </w:t>
      </w:r>
      <w:r w:rsidR="000B2713" w:rsidRPr="00F67FDA">
        <w:rPr>
          <w:rFonts w:asciiTheme="majorHAnsi" w:hAnsiTheme="majorHAnsi"/>
          <w:sz w:val="20"/>
          <w:szCs w:val="20"/>
          <w:lang w:val="es-PE"/>
        </w:rPr>
        <w:t>el</w:t>
      </w:r>
      <w:r w:rsidR="000B2713" w:rsidRPr="00F67FDA">
        <w:rPr>
          <w:rFonts w:asciiTheme="majorHAnsi" w:hAnsiTheme="majorHAnsi"/>
          <w:spacing w:val="-5"/>
          <w:sz w:val="20"/>
          <w:szCs w:val="20"/>
          <w:lang w:val="es-PE"/>
        </w:rPr>
        <w:t xml:space="preserve"> </w:t>
      </w:r>
      <w:r w:rsidR="000B2713" w:rsidRPr="00F67FDA">
        <w:rPr>
          <w:rFonts w:asciiTheme="majorHAnsi" w:hAnsiTheme="majorHAnsi"/>
          <w:sz w:val="20"/>
          <w:szCs w:val="20"/>
          <w:lang w:val="es-PE"/>
        </w:rPr>
        <w:t>término</w:t>
      </w:r>
      <w:r w:rsidR="000B2713" w:rsidRPr="00F67FDA">
        <w:rPr>
          <w:rFonts w:asciiTheme="majorHAnsi" w:hAnsiTheme="majorHAnsi"/>
          <w:spacing w:val="-4"/>
          <w:sz w:val="20"/>
          <w:szCs w:val="20"/>
          <w:lang w:val="es-PE"/>
        </w:rPr>
        <w:t xml:space="preserve"> </w:t>
      </w:r>
      <w:r w:rsidR="000B2713" w:rsidRPr="00F67FDA">
        <w:rPr>
          <w:rFonts w:asciiTheme="majorHAnsi" w:hAnsiTheme="majorHAnsi"/>
          <w:sz w:val="20"/>
          <w:szCs w:val="20"/>
          <w:lang w:val="es-PE"/>
        </w:rPr>
        <w:t>o</w:t>
      </w:r>
      <w:r w:rsidR="000B2713" w:rsidRPr="00F67FDA">
        <w:rPr>
          <w:rFonts w:asciiTheme="majorHAnsi" w:hAnsiTheme="majorHAnsi"/>
          <w:spacing w:val="-7"/>
          <w:sz w:val="20"/>
          <w:szCs w:val="20"/>
          <w:lang w:val="es-PE"/>
        </w:rPr>
        <w:t xml:space="preserve"> </w:t>
      </w:r>
      <w:r w:rsidR="000B2713" w:rsidRPr="00F67FDA">
        <w:rPr>
          <w:rFonts w:asciiTheme="majorHAnsi" w:hAnsiTheme="majorHAnsi"/>
          <w:sz w:val="20"/>
          <w:szCs w:val="20"/>
          <w:lang w:val="es-PE"/>
        </w:rPr>
        <w:t>período</w:t>
      </w:r>
      <w:r w:rsidR="000B2713" w:rsidRPr="00F67FDA">
        <w:rPr>
          <w:rFonts w:asciiTheme="majorHAnsi" w:hAnsiTheme="majorHAnsi"/>
          <w:spacing w:val="-7"/>
          <w:sz w:val="20"/>
          <w:szCs w:val="20"/>
          <w:lang w:val="es-PE"/>
        </w:rPr>
        <w:t xml:space="preserve"> </w:t>
      </w:r>
      <w:r w:rsidR="000B2713" w:rsidRPr="00F67FDA">
        <w:rPr>
          <w:rFonts w:asciiTheme="majorHAnsi" w:hAnsiTheme="majorHAnsi"/>
          <w:sz w:val="20"/>
          <w:szCs w:val="20"/>
          <w:lang w:val="es-PE"/>
        </w:rPr>
        <w:t>del</w:t>
      </w:r>
      <w:r w:rsidR="000B2713" w:rsidRPr="00F67FDA">
        <w:rPr>
          <w:rFonts w:asciiTheme="majorHAnsi" w:hAnsiTheme="majorHAnsi"/>
          <w:spacing w:val="-5"/>
          <w:sz w:val="20"/>
          <w:szCs w:val="20"/>
          <w:lang w:val="es-PE"/>
        </w:rPr>
        <w:t xml:space="preserve"> </w:t>
      </w:r>
      <w:r w:rsidR="000B2713" w:rsidRPr="00F67FDA">
        <w:rPr>
          <w:rFonts w:asciiTheme="majorHAnsi" w:hAnsiTheme="majorHAnsi"/>
          <w:sz w:val="20"/>
          <w:szCs w:val="20"/>
          <w:lang w:val="es-PE"/>
        </w:rPr>
        <w:t>mandato;</w:t>
      </w:r>
      <w:r w:rsidR="000B2713" w:rsidRPr="00F67FDA">
        <w:rPr>
          <w:rFonts w:asciiTheme="majorHAnsi" w:hAnsiTheme="majorHAnsi"/>
          <w:spacing w:val="-5"/>
          <w:sz w:val="20"/>
          <w:szCs w:val="20"/>
          <w:lang w:val="es-PE"/>
        </w:rPr>
        <w:t xml:space="preserve"> </w:t>
      </w:r>
      <w:r w:rsidR="000B2713" w:rsidRPr="00F67FDA">
        <w:rPr>
          <w:rFonts w:asciiTheme="majorHAnsi" w:hAnsiTheme="majorHAnsi"/>
          <w:sz w:val="20"/>
          <w:szCs w:val="20"/>
          <w:lang w:val="es-PE"/>
        </w:rPr>
        <w:t>(ii)</w:t>
      </w:r>
      <w:r w:rsidR="000B2713" w:rsidRPr="00F67FDA">
        <w:rPr>
          <w:rFonts w:asciiTheme="majorHAnsi" w:hAnsiTheme="majorHAnsi"/>
          <w:spacing w:val="-5"/>
          <w:sz w:val="20"/>
          <w:szCs w:val="20"/>
          <w:lang w:val="es-PE"/>
        </w:rPr>
        <w:t xml:space="preserve"> </w:t>
      </w:r>
      <w:r w:rsidR="000B2713" w:rsidRPr="00F67FDA">
        <w:rPr>
          <w:rFonts w:asciiTheme="majorHAnsi" w:hAnsiTheme="majorHAnsi"/>
          <w:sz w:val="20"/>
          <w:szCs w:val="20"/>
          <w:lang w:val="es-PE"/>
        </w:rPr>
        <w:t>que</w:t>
      </w:r>
      <w:r w:rsidR="000B2713" w:rsidRPr="00F67FDA">
        <w:rPr>
          <w:rFonts w:asciiTheme="majorHAnsi" w:hAnsiTheme="majorHAnsi"/>
          <w:spacing w:val="-7"/>
          <w:sz w:val="20"/>
          <w:szCs w:val="20"/>
          <w:lang w:val="es-PE"/>
        </w:rPr>
        <w:t xml:space="preserve"> </w:t>
      </w:r>
      <w:r w:rsidR="000B2713" w:rsidRPr="00F67FDA">
        <w:rPr>
          <w:rFonts w:asciiTheme="majorHAnsi" w:hAnsiTheme="majorHAnsi"/>
          <w:sz w:val="20"/>
          <w:szCs w:val="20"/>
          <w:lang w:val="es-PE"/>
        </w:rPr>
        <w:t>las</w:t>
      </w:r>
      <w:r w:rsidR="000B2713" w:rsidRPr="00F67FDA">
        <w:rPr>
          <w:rFonts w:asciiTheme="majorHAnsi" w:hAnsiTheme="majorHAnsi"/>
          <w:spacing w:val="-6"/>
          <w:sz w:val="20"/>
          <w:szCs w:val="20"/>
          <w:lang w:val="es-PE"/>
        </w:rPr>
        <w:t xml:space="preserve"> </w:t>
      </w:r>
      <w:r w:rsidR="000B2713" w:rsidRPr="00F67FDA">
        <w:rPr>
          <w:rFonts w:asciiTheme="majorHAnsi" w:hAnsiTheme="majorHAnsi"/>
          <w:sz w:val="20"/>
          <w:szCs w:val="20"/>
          <w:lang w:val="es-PE"/>
        </w:rPr>
        <w:t>juezas y</w:t>
      </w:r>
      <w:r w:rsidR="000B2713" w:rsidRPr="00F67FDA">
        <w:rPr>
          <w:rFonts w:asciiTheme="majorHAnsi" w:hAnsiTheme="majorHAnsi"/>
          <w:spacing w:val="-8"/>
          <w:sz w:val="20"/>
          <w:szCs w:val="20"/>
          <w:lang w:val="es-PE"/>
        </w:rPr>
        <w:t xml:space="preserve"> </w:t>
      </w:r>
      <w:r w:rsidR="000B2713" w:rsidRPr="00F67FDA">
        <w:rPr>
          <w:rFonts w:asciiTheme="majorHAnsi" w:hAnsiTheme="majorHAnsi"/>
          <w:sz w:val="20"/>
          <w:szCs w:val="20"/>
          <w:lang w:val="es-PE"/>
        </w:rPr>
        <w:t>los</w:t>
      </w:r>
      <w:r w:rsidR="000B2713" w:rsidRPr="00F67FDA">
        <w:rPr>
          <w:rFonts w:asciiTheme="majorHAnsi" w:hAnsiTheme="majorHAnsi"/>
          <w:spacing w:val="-9"/>
          <w:sz w:val="20"/>
          <w:szCs w:val="20"/>
          <w:lang w:val="es-PE"/>
        </w:rPr>
        <w:t xml:space="preserve"> </w:t>
      </w:r>
      <w:r w:rsidR="000B2713" w:rsidRPr="00F67FDA">
        <w:rPr>
          <w:rFonts w:asciiTheme="majorHAnsi" w:hAnsiTheme="majorHAnsi"/>
          <w:sz w:val="20"/>
          <w:szCs w:val="20"/>
          <w:lang w:val="es-PE"/>
        </w:rPr>
        <w:t>jueces</w:t>
      </w:r>
      <w:r w:rsidR="000B2713" w:rsidRPr="00F67FDA">
        <w:rPr>
          <w:rFonts w:asciiTheme="majorHAnsi" w:hAnsiTheme="majorHAnsi"/>
          <w:spacing w:val="-6"/>
          <w:sz w:val="20"/>
          <w:szCs w:val="20"/>
          <w:lang w:val="es-PE"/>
        </w:rPr>
        <w:t xml:space="preserve"> </w:t>
      </w:r>
      <w:r w:rsidR="000B2713" w:rsidRPr="00F67FDA">
        <w:rPr>
          <w:rFonts w:asciiTheme="majorHAnsi" w:hAnsiTheme="majorHAnsi"/>
          <w:sz w:val="20"/>
          <w:szCs w:val="20"/>
          <w:lang w:val="es-PE"/>
        </w:rPr>
        <w:t>solo</w:t>
      </w:r>
      <w:r w:rsidR="000B2713" w:rsidRPr="00F67FDA">
        <w:rPr>
          <w:rFonts w:asciiTheme="majorHAnsi" w:hAnsiTheme="majorHAnsi"/>
          <w:spacing w:val="-9"/>
          <w:sz w:val="20"/>
          <w:szCs w:val="20"/>
          <w:lang w:val="es-PE"/>
        </w:rPr>
        <w:t xml:space="preserve"> </w:t>
      </w:r>
      <w:r w:rsidR="000B2713" w:rsidRPr="00F67FDA">
        <w:rPr>
          <w:rFonts w:asciiTheme="majorHAnsi" w:hAnsiTheme="majorHAnsi"/>
          <w:sz w:val="20"/>
          <w:szCs w:val="20"/>
          <w:lang w:val="es-PE"/>
        </w:rPr>
        <w:t>pueden</w:t>
      </w:r>
      <w:r w:rsidR="000B2713" w:rsidRPr="00F67FDA">
        <w:rPr>
          <w:rFonts w:asciiTheme="majorHAnsi" w:hAnsiTheme="majorHAnsi"/>
          <w:spacing w:val="-5"/>
          <w:sz w:val="20"/>
          <w:szCs w:val="20"/>
          <w:lang w:val="es-PE"/>
        </w:rPr>
        <w:t xml:space="preserve"> </w:t>
      </w:r>
      <w:r w:rsidR="000B2713" w:rsidRPr="00F67FDA">
        <w:rPr>
          <w:rFonts w:asciiTheme="majorHAnsi" w:hAnsiTheme="majorHAnsi"/>
          <w:sz w:val="20"/>
          <w:szCs w:val="20"/>
          <w:lang w:val="es-PE"/>
        </w:rPr>
        <w:t>ser</w:t>
      </w:r>
      <w:r w:rsidR="000B2713" w:rsidRPr="00F67FDA">
        <w:rPr>
          <w:rFonts w:asciiTheme="majorHAnsi" w:hAnsiTheme="majorHAnsi"/>
          <w:spacing w:val="-9"/>
          <w:sz w:val="20"/>
          <w:szCs w:val="20"/>
          <w:lang w:val="es-PE"/>
        </w:rPr>
        <w:t xml:space="preserve"> </w:t>
      </w:r>
      <w:r w:rsidR="000B2713" w:rsidRPr="00F67FDA">
        <w:rPr>
          <w:rFonts w:asciiTheme="majorHAnsi" w:hAnsiTheme="majorHAnsi"/>
          <w:sz w:val="20"/>
          <w:szCs w:val="20"/>
          <w:lang w:val="es-PE"/>
        </w:rPr>
        <w:t>destituidos</w:t>
      </w:r>
      <w:r w:rsidR="000B2713" w:rsidRPr="00F67FDA">
        <w:rPr>
          <w:rFonts w:asciiTheme="majorHAnsi" w:hAnsiTheme="majorHAnsi"/>
          <w:spacing w:val="-6"/>
          <w:sz w:val="20"/>
          <w:szCs w:val="20"/>
          <w:lang w:val="es-PE"/>
        </w:rPr>
        <w:t xml:space="preserve"> </w:t>
      </w:r>
      <w:r w:rsidR="000B2713" w:rsidRPr="00F67FDA">
        <w:rPr>
          <w:rFonts w:asciiTheme="majorHAnsi" w:hAnsiTheme="majorHAnsi"/>
          <w:sz w:val="20"/>
          <w:szCs w:val="20"/>
          <w:lang w:val="es-PE"/>
        </w:rPr>
        <w:t>por</w:t>
      </w:r>
      <w:r w:rsidR="000B2713" w:rsidRPr="00F67FDA">
        <w:rPr>
          <w:rFonts w:asciiTheme="majorHAnsi" w:hAnsiTheme="majorHAnsi"/>
          <w:spacing w:val="-9"/>
          <w:sz w:val="20"/>
          <w:szCs w:val="20"/>
          <w:lang w:val="es-PE"/>
        </w:rPr>
        <w:t xml:space="preserve"> </w:t>
      </w:r>
      <w:r w:rsidR="000B2713" w:rsidRPr="00F67FDA">
        <w:rPr>
          <w:rFonts w:asciiTheme="majorHAnsi" w:hAnsiTheme="majorHAnsi"/>
          <w:sz w:val="20"/>
          <w:szCs w:val="20"/>
          <w:lang w:val="es-PE"/>
        </w:rPr>
        <w:t>faltas</w:t>
      </w:r>
      <w:r w:rsidR="000B2713" w:rsidRPr="00F67FDA">
        <w:rPr>
          <w:rFonts w:asciiTheme="majorHAnsi" w:hAnsiTheme="majorHAnsi"/>
          <w:spacing w:val="-9"/>
          <w:sz w:val="20"/>
          <w:szCs w:val="20"/>
          <w:lang w:val="es-PE"/>
        </w:rPr>
        <w:t xml:space="preserve"> </w:t>
      </w:r>
      <w:r w:rsidR="000B2713" w:rsidRPr="00F67FDA">
        <w:rPr>
          <w:rFonts w:asciiTheme="majorHAnsi" w:hAnsiTheme="majorHAnsi"/>
          <w:sz w:val="20"/>
          <w:szCs w:val="20"/>
          <w:lang w:val="es-PE"/>
        </w:rPr>
        <w:t>de</w:t>
      </w:r>
      <w:r w:rsidR="000B2713" w:rsidRPr="00F67FDA">
        <w:rPr>
          <w:rFonts w:asciiTheme="majorHAnsi" w:hAnsiTheme="majorHAnsi"/>
          <w:spacing w:val="-7"/>
          <w:sz w:val="20"/>
          <w:szCs w:val="20"/>
          <w:lang w:val="es-PE"/>
        </w:rPr>
        <w:t xml:space="preserve"> </w:t>
      </w:r>
      <w:r w:rsidR="000B2713" w:rsidRPr="00F67FDA">
        <w:rPr>
          <w:rFonts w:asciiTheme="majorHAnsi" w:hAnsiTheme="majorHAnsi"/>
          <w:sz w:val="20"/>
          <w:szCs w:val="20"/>
          <w:lang w:val="es-PE"/>
        </w:rPr>
        <w:t>disciplina</w:t>
      </w:r>
      <w:r w:rsidR="000B2713" w:rsidRPr="00F67FDA">
        <w:rPr>
          <w:rFonts w:asciiTheme="majorHAnsi" w:hAnsiTheme="majorHAnsi"/>
          <w:spacing w:val="-7"/>
          <w:sz w:val="20"/>
          <w:szCs w:val="20"/>
          <w:lang w:val="es-PE"/>
        </w:rPr>
        <w:t xml:space="preserve"> </w:t>
      </w:r>
      <w:r w:rsidR="000B2713" w:rsidRPr="00F67FDA">
        <w:rPr>
          <w:rFonts w:asciiTheme="majorHAnsi" w:hAnsiTheme="majorHAnsi"/>
          <w:sz w:val="20"/>
          <w:szCs w:val="20"/>
          <w:lang w:val="es-PE"/>
        </w:rPr>
        <w:t>graves</w:t>
      </w:r>
      <w:r w:rsidR="000B2713" w:rsidRPr="00F67FDA">
        <w:rPr>
          <w:rFonts w:asciiTheme="majorHAnsi" w:hAnsiTheme="majorHAnsi"/>
          <w:spacing w:val="-6"/>
          <w:sz w:val="20"/>
          <w:szCs w:val="20"/>
          <w:lang w:val="es-PE"/>
        </w:rPr>
        <w:t xml:space="preserve"> </w:t>
      </w:r>
      <w:r w:rsidR="000B2713" w:rsidRPr="00F67FDA">
        <w:rPr>
          <w:rFonts w:asciiTheme="majorHAnsi" w:hAnsiTheme="majorHAnsi"/>
          <w:sz w:val="20"/>
          <w:szCs w:val="20"/>
          <w:lang w:val="es-PE"/>
        </w:rPr>
        <w:t>o</w:t>
      </w:r>
      <w:r w:rsidR="000B2713" w:rsidRPr="00F67FDA">
        <w:rPr>
          <w:rFonts w:asciiTheme="majorHAnsi" w:hAnsiTheme="majorHAnsi"/>
          <w:spacing w:val="-9"/>
          <w:sz w:val="20"/>
          <w:szCs w:val="20"/>
          <w:lang w:val="es-PE"/>
        </w:rPr>
        <w:t xml:space="preserve"> </w:t>
      </w:r>
      <w:r w:rsidR="000B2713" w:rsidRPr="00F67FDA">
        <w:rPr>
          <w:rFonts w:asciiTheme="majorHAnsi" w:hAnsiTheme="majorHAnsi"/>
          <w:sz w:val="20"/>
          <w:szCs w:val="20"/>
          <w:lang w:val="es-PE"/>
        </w:rPr>
        <w:t>incompetencia</w:t>
      </w:r>
      <w:r w:rsidR="00FD281B" w:rsidRPr="00F67FDA">
        <w:rPr>
          <w:rFonts w:asciiTheme="majorHAnsi" w:hAnsiTheme="majorHAnsi"/>
          <w:sz w:val="20"/>
          <w:szCs w:val="20"/>
          <w:lang w:val="es-PE"/>
        </w:rPr>
        <w:t>;</w:t>
      </w:r>
      <w:r w:rsidR="000B2713" w:rsidRPr="00F67FDA">
        <w:rPr>
          <w:rFonts w:asciiTheme="majorHAnsi" w:hAnsiTheme="majorHAnsi"/>
          <w:spacing w:val="-6"/>
          <w:sz w:val="20"/>
          <w:szCs w:val="20"/>
          <w:lang w:val="es-PE"/>
        </w:rPr>
        <w:t xml:space="preserve"> </w:t>
      </w:r>
      <w:r w:rsidR="000B2713" w:rsidRPr="00F67FDA">
        <w:rPr>
          <w:rFonts w:asciiTheme="majorHAnsi" w:hAnsiTheme="majorHAnsi"/>
          <w:sz w:val="20"/>
          <w:szCs w:val="20"/>
          <w:lang w:val="es-PE"/>
        </w:rPr>
        <w:t>y</w:t>
      </w:r>
      <w:r w:rsidR="000B2713" w:rsidRPr="00F67FDA">
        <w:rPr>
          <w:rFonts w:asciiTheme="majorHAnsi" w:hAnsiTheme="majorHAnsi"/>
          <w:spacing w:val="-8"/>
          <w:sz w:val="20"/>
          <w:szCs w:val="20"/>
          <w:lang w:val="es-PE"/>
        </w:rPr>
        <w:t xml:space="preserve"> </w:t>
      </w:r>
      <w:r w:rsidR="000B2713" w:rsidRPr="00F67FDA">
        <w:rPr>
          <w:rFonts w:asciiTheme="majorHAnsi" w:hAnsiTheme="majorHAnsi"/>
          <w:sz w:val="20"/>
          <w:szCs w:val="20"/>
          <w:lang w:val="es-PE"/>
        </w:rPr>
        <w:t>(iii)</w:t>
      </w:r>
      <w:r w:rsidR="000B2713" w:rsidRPr="00F67FDA">
        <w:rPr>
          <w:rFonts w:asciiTheme="majorHAnsi" w:hAnsiTheme="majorHAnsi"/>
          <w:spacing w:val="-7"/>
          <w:sz w:val="20"/>
          <w:szCs w:val="20"/>
          <w:lang w:val="es-PE"/>
        </w:rPr>
        <w:t xml:space="preserve"> </w:t>
      </w:r>
      <w:r w:rsidR="000B2713" w:rsidRPr="00F67FDA">
        <w:rPr>
          <w:rFonts w:asciiTheme="majorHAnsi" w:hAnsiTheme="majorHAnsi"/>
          <w:sz w:val="20"/>
          <w:szCs w:val="20"/>
          <w:lang w:val="es-PE"/>
        </w:rPr>
        <w:t>que todo proceso seguido contra juezas y jueces debe resolverse de acuerdo con las normas de comportamiento judicial establecidas y mediante procedimientos justos, objetivos e imparciales, según la Constitución o la le</w:t>
      </w:r>
      <w:r w:rsidR="00044095" w:rsidRPr="00F67FDA">
        <w:rPr>
          <w:rFonts w:asciiTheme="majorHAnsi" w:hAnsiTheme="majorHAnsi"/>
          <w:sz w:val="20"/>
          <w:szCs w:val="20"/>
          <w:lang w:val="es-PE"/>
        </w:rPr>
        <w:t>y</w:t>
      </w:r>
      <w:r w:rsidR="00044095" w:rsidRPr="00F67FDA">
        <w:rPr>
          <w:rStyle w:val="FootnoteReference"/>
          <w:rFonts w:asciiTheme="majorHAnsi" w:hAnsiTheme="majorHAnsi"/>
          <w:sz w:val="20"/>
          <w:szCs w:val="20"/>
          <w:lang w:val="es-ES_tradnl"/>
        </w:rPr>
        <w:footnoteReference w:id="8"/>
      </w:r>
      <w:r w:rsidR="00044095" w:rsidRPr="00F67FDA">
        <w:rPr>
          <w:rFonts w:asciiTheme="majorHAnsi" w:hAnsiTheme="majorHAnsi"/>
          <w:sz w:val="20"/>
          <w:szCs w:val="20"/>
          <w:lang w:val="es-PE"/>
        </w:rPr>
        <w:t>.</w:t>
      </w:r>
    </w:p>
    <w:p w14:paraId="6E0B7EB9" w14:textId="780ECEDD" w:rsidR="00345490" w:rsidRPr="00F67FDA" w:rsidRDefault="00345490" w:rsidP="0551975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
        </w:rPr>
      </w:pPr>
      <w:r w:rsidRPr="0551975F">
        <w:rPr>
          <w:rFonts w:asciiTheme="majorHAnsi" w:hAnsiTheme="majorHAnsi"/>
          <w:sz w:val="20"/>
          <w:szCs w:val="20"/>
          <w:lang w:val="es-ES"/>
        </w:rPr>
        <w:t xml:space="preserve">Con base en </w:t>
      </w:r>
      <w:r w:rsidR="00515116" w:rsidRPr="0551975F">
        <w:rPr>
          <w:rFonts w:asciiTheme="majorHAnsi" w:hAnsiTheme="majorHAnsi"/>
          <w:sz w:val="20"/>
          <w:szCs w:val="20"/>
          <w:lang w:val="es-ES"/>
        </w:rPr>
        <w:t>lo expuesto</w:t>
      </w:r>
      <w:r w:rsidRPr="0551975F">
        <w:rPr>
          <w:rFonts w:asciiTheme="majorHAnsi" w:hAnsiTheme="majorHAnsi"/>
          <w:sz w:val="20"/>
          <w:szCs w:val="20"/>
          <w:lang w:val="es-ES"/>
        </w:rPr>
        <w:t xml:space="preserve">, la Comisión </w:t>
      </w:r>
      <w:r w:rsidR="00515116" w:rsidRPr="0551975F">
        <w:rPr>
          <w:rFonts w:asciiTheme="majorHAnsi" w:hAnsiTheme="majorHAnsi"/>
          <w:sz w:val="20"/>
          <w:szCs w:val="20"/>
          <w:lang w:val="es-ES"/>
        </w:rPr>
        <w:t xml:space="preserve">advierte </w:t>
      </w:r>
      <w:r w:rsidRPr="0551975F">
        <w:rPr>
          <w:rFonts w:asciiTheme="majorHAnsi" w:hAnsiTheme="majorHAnsi"/>
          <w:sz w:val="20"/>
          <w:szCs w:val="20"/>
          <w:lang w:val="es-ES"/>
        </w:rPr>
        <w:t xml:space="preserve">que los hechos denunciados no resultan manifiestamente infundados y, por el contrario, requieren un estudio en etapa de fondo, a efectos de examinar si </w:t>
      </w:r>
      <w:r w:rsidR="005A4229" w:rsidRPr="0551975F">
        <w:rPr>
          <w:rFonts w:asciiTheme="majorHAnsi" w:hAnsiTheme="majorHAnsi"/>
          <w:sz w:val="20"/>
          <w:szCs w:val="20"/>
          <w:lang w:val="es-ES"/>
        </w:rPr>
        <w:t>la destitución de las</w:t>
      </w:r>
      <w:r w:rsidRPr="0551975F">
        <w:rPr>
          <w:rFonts w:asciiTheme="majorHAnsi" w:hAnsiTheme="majorHAnsi"/>
          <w:sz w:val="20"/>
          <w:szCs w:val="20"/>
          <w:lang w:val="es-ES"/>
        </w:rPr>
        <w:t xml:space="preserve"> presuntas víctimas</w:t>
      </w:r>
      <w:r w:rsidR="005A4229" w:rsidRPr="0551975F">
        <w:rPr>
          <w:rFonts w:asciiTheme="majorHAnsi" w:hAnsiTheme="majorHAnsi"/>
          <w:sz w:val="20"/>
          <w:szCs w:val="20"/>
          <w:lang w:val="es-ES"/>
        </w:rPr>
        <w:t xml:space="preserve">, fundamentada en las decisiones y sentencias que emitieron en el ejercicio de sus funciones, </w:t>
      </w:r>
      <w:r w:rsidRPr="0551975F">
        <w:rPr>
          <w:rFonts w:asciiTheme="majorHAnsi" w:hAnsiTheme="majorHAnsi"/>
          <w:sz w:val="20"/>
          <w:szCs w:val="20"/>
          <w:lang w:val="es-ES"/>
        </w:rPr>
        <w:t xml:space="preserve">vulneró sus derechos. En tal sentido, la CIDH estima que de corroborarse como cierta la situación descrita por la parte peticionaria, esta podría constituir una violación a los derechos reconocidos en los artículos 8 (garantías judiciales), </w:t>
      </w:r>
      <w:r w:rsidR="005A4229" w:rsidRPr="0551975F">
        <w:rPr>
          <w:rFonts w:asciiTheme="majorHAnsi" w:hAnsiTheme="majorHAnsi"/>
          <w:sz w:val="20"/>
          <w:szCs w:val="20"/>
          <w:lang w:val="es-ES"/>
        </w:rPr>
        <w:t>9 (principio de legalidad y de retroactividad)</w:t>
      </w:r>
      <w:r w:rsidRPr="0551975F">
        <w:rPr>
          <w:rFonts w:asciiTheme="majorHAnsi" w:hAnsiTheme="majorHAnsi"/>
          <w:sz w:val="20"/>
          <w:szCs w:val="20"/>
          <w:lang w:val="es-ES"/>
        </w:rPr>
        <w:t>, 23 (derechos políticos), 25 (protección judicial) y 26 (derecho</w:t>
      </w:r>
      <w:r w:rsidR="005A4229" w:rsidRPr="0551975F">
        <w:rPr>
          <w:rFonts w:asciiTheme="majorHAnsi" w:hAnsiTheme="majorHAnsi"/>
          <w:sz w:val="20"/>
          <w:szCs w:val="20"/>
          <w:lang w:val="es-ES"/>
        </w:rPr>
        <w:t xml:space="preserve"> al trabajo</w:t>
      </w:r>
      <w:r w:rsidRPr="0551975F">
        <w:rPr>
          <w:rFonts w:asciiTheme="majorHAnsi" w:hAnsiTheme="majorHAnsi"/>
          <w:sz w:val="20"/>
          <w:szCs w:val="20"/>
          <w:lang w:val="es-ES"/>
        </w:rPr>
        <w:t xml:space="preserve">) de la Convención Americana, con relación a sus artículos 1.1 (obligación de respetar los derechos) y 2 (deber de adoptar disposiciones de derecho interno), en perjuicio de las presuntas víctimas. </w:t>
      </w:r>
    </w:p>
    <w:p w14:paraId="29BB41F5" w14:textId="77777777" w:rsidR="003239B8" w:rsidRPr="00F67FDA" w:rsidRDefault="003239B8" w:rsidP="006C6779">
      <w:pPr>
        <w:pStyle w:val="ListParagraph"/>
        <w:spacing w:before="240" w:after="240"/>
        <w:jc w:val="both"/>
        <w:rPr>
          <w:rFonts w:asciiTheme="majorHAnsi" w:hAnsiTheme="majorHAnsi"/>
          <w:b/>
          <w:bCs/>
          <w:sz w:val="20"/>
          <w:szCs w:val="20"/>
          <w:lang w:val="es-ES"/>
        </w:rPr>
      </w:pPr>
      <w:r w:rsidRPr="00F67FDA">
        <w:rPr>
          <w:rFonts w:asciiTheme="majorHAnsi" w:hAnsiTheme="majorHAnsi"/>
          <w:b/>
          <w:bCs/>
          <w:sz w:val="20"/>
          <w:szCs w:val="20"/>
          <w:lang w:val="es-ES"/>
        </w:rPr>
        <w:t xml:space="preserve">VIII. </w:t>
      </w:r>
      <w:r w:rsidRPr="00F67FDA">
        <w:rPr>
          <w:rFonts w:asciiTheme="majorHAnsi" w:hAnsiTheme="majorHAnsi"/>
          <w:b/>
          <w:bCs/>
          <w:sz w:val="20"/>
          <w:szCs w:val="20"/>
          <w:lang w:val="es-ES"/>
        </w:rPr>
        <w:tab/>
        <w:t>DECISIÓN</w:t>
      </w:r>
    </w:p>
    <w:p w14:paraId="41AA5BF6" w14:textId="06916679" w:rsidR="000419AD" w:rsidRPr="00F67FDA" w:rsidRDefault="003239B8" w:rsidP="006C677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F67FDA">
        <w:rPr>
          <w:rFonts w:asciiTheme="majorHAnsi" w:hAnsiTheme="majorHAnsi"/>
          <w:sz w:val="20"/>
          <w:szCs w:val="20"/>
          <w:lang w:val="es-ES"/>
        </w:rPr>
        <w:t xml:space="preserve">Declarar admisible la presente petición en relación con </w:t>
      </w:r>
      <w:r w:rsidR="00BB4405" w:rsidRPr="00F67FDA">
        <w:rPr>
          <w:rFonts w:asciiTheme="majorHAnsi" w:hAnsiTheme="majorHAnsi"/>
          <w:sz w:val="20"/>
          <w:szCs w:val="20"/>
          <w:lang w:val="es-ES"/>
        </w:rPr>
        <w:t>los artículos 8, 9, 23, 25 y 26 de la Convención Americana</w:t>
      </w:r>
      <w:r w:rsidR="00A758AA" w:rsidRPr="00F67FDA">
        <w:rPr>
          <w:rFonts w:asciiTheme="majorHAnsi" w:hAnsiTheme="majorHAnsi"/>
          <w:sz w:val="20"/>
          <w:szCs w:val="20"/>
          <w:lang w:val="es-ES"/>
        </w:rPr>
        <w:t>;</w:t>
      </w:r>
      <w:r w:rsidR="007B76D3" w:rsidRPr="00F67FDA">
        <w:rPr>
          <w:rFonts w:asciiTheme="majorHAnsi" w:hAnsiTheme="majorHAnsi"/>
          <w:sz w:val="20"/>
          <w:szCs w:val="20"/>
          <w:lang w:val="es-ES"/>
        </w:rPr>
        <w:t xml:space="preserve"> y</w:t>
      </w:r>
    </w:p>
    <w:p w14:paraId="7CD4DFBD" w14:textId="3F72DCD8" w:rsidR="003239B8" w:rsidRPr="003E3B91" w:rsidRDefault="004A6A54" w:rsidP="003E3B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F67FDA">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6AC80CA6" w14:textId="27F6757C" w:rsidR="00722C9F" w:rsidRPr="00A50ED9" w:rsidRDefault="00303324" w:rsidP="00A50ED9">
      <w:pPr>
        <w:suppressAutoHyphens/>
        <w:ind w:firstLine="720"/>
        <w:jc w:val="both"/>
        <w:rPr>
          <w:rFonts w:ascii="Segoe UI" w:hAnsi="Segoe UI" w:cs="Segoe UI"/>
          <w:sz w:val="18"/>
          <w:szCs w:val="18"/>
          <w:lang w:val="es-ES"/>
        </w:rPr>
      </w:pPr>
      <w:r>
        <w:rPr>
          <w:rStyle w:val="normaltextrun"/>
          <w:rFonts w:ascii="Cambria" w:hAnsi="Cambria" w:cs="Segoe UI"/>
          <w:sz w:val="20"/>
          <w:szCs w:val="20"/>
          <w:lang w:val="es-CL"/>
        </w:rPr>
        <w:t xml:space="preserve">Aprobado por </w:t>
      </w:r>
      <w:r w:rsidRPr="005B2CDC">
        <w:rPr>
          <w:rStyle w:val="normaltextrun"/>
          <w:rFonts w:ascii="Cambria" w:hAnsi="Cambria" w:cs="Segoe UI"/>
          <w:sz w:val="20"/>
          <w:szCs w:val="20"/>
          <w:lang w:val="es-CL"/>
        </w:rPr>
        <w:t xml:space="preserve">la Comisión Interamericana de Derechos Humanos a los 2 días del mes de septiembre de 2025.  (Firmado): </w:t>
      </w:r>
      <w:r w:rsidR="004E66C6" w:rsidRPr="005B2CDC">
        <w:rPr>
          <w:rStyle w:val="normaltextrun"/>
          <w:rFonts w:ascii="Cambria" w:hAnsi="Cambria" w:cs="Segoe UI"/>
          <w:sz w:val="20"/>
          <w:szCs w:val="20"/>
          <w:lang w:val="es-CL"/>
        </w:rPr>
        <w:t>José Luis Caballero Ochoa, Presidente; Andrea Pochak, Primera Vicepresidenta; Edgar Stuardo Ralón Orellana</w:t>
      </w:r>
      <w:r w:rsidR="005B2CDC" w:rsidRPr="005B2CDC">
        <w:rPr>
          <w:rStyle w:val="normaltextrun"/>
          <w:rFonts w:ascii="Cambria" w:hAnsi="Cambria" w:cs="Segoe UI"/>
          <w:sz w:val="20"/>
          <w:szCs w:val="20"/>
          <w:lang w:val="es-CL"/>
        </w:rPr>
        <w:t xml:space="preserve"> y</w:t>
      </w:r>
      <w:r w:rsidR="004E66C6" w:rsidRPr="005B2CDC">
        <w:rPr>
          <w:rStyle w:val="normaltextrun"/>
          <w:rFonts w:ascii="Cambria" w:hAnsi="Cambria" w:cs="Segoe UI"/>
          <w:sz w:val="20"/>
          <w:szCs w:val="20"/>
          <w:lang w:val="es-CL"/>
        </w:rPr>
        <w:t xml:space="preserve"> Carlos Bernal Pulido, </w:t>
      </w:r>
      <w:r w:rsidR="003E3B91">
        <w:rPr>
          <w:rStyle w:val="normaltextrun"/>
          <w:rFonts w:ascii="Cambria" w:hAnsi="Cambria" w:cs="Segoe UI"/>
          <w:sz w:val="20"/>
          <w:szCs w:val="20"/>
          <w:lang w:val="es-CL"/>
        </w:rPr>
        <w:t>m</w:t>
      </w:r>
      <w:r w:rsidR="004E66C6" w:rsidRPr="005B2CDC">
        <w:rPr>
          <w:rStyle w:val="normaltextrun"/>
          <w:rFonts w:ascii="Cambria" w:hAnsi="Cambria" w:cs="Segoe UI"/>
          <w:sz w:val="20"/>
          <w:szCs w:val="20"/>
          <w:lang w:val="es-CL"/>
        </w:rPr>
        <w:t>iembros d</w:t>
      </w:r>
      <w:r w:rsidR="004E66C6">
        <w:rPr>
          <w:rStyle w:val="normaltextrun"/>
          <w:rFonts w:ascii="Cambria" w:hAnsi="Cambria" w:cs="Segoe UI"/>
          <w:sz w:val="20"/>
          <w:szCs w:val="20"/>
          <w:lang w:val="es-CL"/>
        </w:rPr>
        <w:t xml:space="preserve">e la Comisión. </w:t>
      </w:r>
    </w:p>
    <w:sectPr w:rsidR="00722C9F" w:rsidRPr="00A50ED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436D9" w14:textId="77777777" w:rsidR="00525599" w:rsidRDefault="00525599">
      <w:r>
        <w:separator/>
      </w:r>
    </w:p>
  </w:endnote>
  <w:endnote w:type="continuationSeparator" w:id="0">
    <w:p w14:paraId="5DC3C90E" w14:textId="77777777" w:rsidR="00525599" w:rsidRDefault="00525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8716F" w14:textId="77777777" w:rsidR="00525599" w:rsidRPr="000F35ED" w:rsidRDefault="0052559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6852A5B" w14:textId="77777777" w:rsidR="00525599" w:rsidRPr="000F35ED" w:rsidRDefault="00525599" w:rsidP="000F35ED">
      <w:pPr>
        <w:rPr>
          <w:rFonts w:asciiTheme="majorHAnsi" w:hAnsiTheme="majorHAnsi"/>
          <w:sz w:val="16"/>
          <w:szCs w:val="16"/>
        </w:rPr>
      </w:pPr>
      <w:r w:rsidRPr="000F35ED">
        <w:rPr>
          <w:rFonts w:asciiTheme="majorHAnsi" w:hAnsiTheme="majorHAnsi"/>
          <w:sz w:val="16"/>
          <w:szCs w:val="16"/>
        </w:rPr>
        <w:separator/>
      </w:r>
    </w:p>
    <w:p w14:paraId="0DB69E15" w14:textId="77777777" w:rsidR="00525599" w:rsidRPr="000F35ED" w:rsidRDefault="0052559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4611159" w14:textId="77777777" w:rsidR="00525599" w:rsidRPr="000F35ED" w:rsidRDefault="0052559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0CCA8B6" w14:textId="77777777" w:rsidR="00DA6B4D" w:rsidRPr="00CF02F2" w:rsidRDefault="00DA6B4D" w:rsidP="00090630">
      <w:pPr>
        <w:pStyle w:val="FootnoteText"/>
        <w:ind w:firstLine="720"/>
        <w:jc w:val="both"/>
        <w:rPr>
          <w:rFonts w:asciiTheme="majorHAnsi" w:hAnsiTheme="majorHAnsi"/>
          <w:sz w:val="16"/>
          <w:szCs w:val="16"/>
          <w:lang w:val="es-MX"/>
        </w:rPr>
      </w:pPr>
      <w:r w:rsidRPr="00CF02F2">
        <w:rPr>
          <w:rStyle w:val="FootnoteReference"/>
          <w:rFonts w:asciiTheme="majorHAnsi" w:hAnsiTheme="majorHAnsi"/>
          <w:sz w:val="16"/>
          <w:szCs w:val="16"/>
        </w:rPr>
        <w:footnoteRef/>
      </w:r>
      <w:r w:rsidRPr="00CF02F2">
        <w:rPr>
          <w:rStyle w:val="FootnoteReference"/>
          <w:rFonts w:asciiTheme="majorHAnsi" w:hAnsiTheme="majorHAnsi"/>
          <w:sz w:val="16"/>
          <w:szCs w:val="16"/>
          <w:lang w:val="es-US"/>
        </w:rPr>
        <w:t xml:space="preserve"> </w:t>
      </w:r>
      <w:r w:rsidRPr="00CF02F2">
        <w:rPr>
          <w:rFonts w:asciiTheme="majorHAnsi" w:hAnsiTheme="majorHAnsi"/>
          <w:sz w:val="16"/>
          <w:szCs w:val="16"/>
          <w:lang w:val="es-ES"/>
        </w:rPr>
        <w:t xml:space="preserve">En adelante, “la Convención Americana” o “la Convención”. </w:t>
      </w:r>
      <w:r w:rsidRPr="00CF02F2">
        <w:rPr>
          <w:rFonts w:asciiTheme="majorHAnsi" w:hAnsiTheme="majorHAnsi"/>
          <w:sz w:val="16"/>
          <w:szCs w:val="16"/>
          <w:lang w:val="es-ES"/>
        </w:rPr>
        <w:tab/>
      </w:r>
    </w:p>
  </w:footnote>
  <w:footnote w:id="3">
    <w:p w14:paraId="79F07139" w14:textId="77777777" w:rsidR="008E3BFE" w:rsidRPr="00537490" w:rsidRDefault="008E3BFE" w:rsidP="00090630">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405C5764" w14:textId="77777777" w:rsidR="0085226A" w:rsidRPr="00E0470A" w:rsidRDefault="0085226A" w:rsidP="00090630">
      <w:pPr>
        <w:pStyle w:val="FootnoteText"/>
        <w:ind w:firstLine="720"/>
        <w:jc w:val="both"/>
        <w:rPr>
          <w:rFonts w:asciiTheme="majorHAnsi" w:hAnsiTheme="majorHAnsi"/>
          <w:sz w:val="16"/>
          <w:szCs w:val="16"/>
          <w:lang w:val="es-ES"/>
        </w:rPr>
      </w:pPr>
      <w:r w:rsidRPr="002914E3">
        <w:rPr>
          <w:rStyle w:val="FootnoteReference"/>
          <w:rFonts w:asciiTheme="majorHAnsi" w:hAnsiTheme="majorHAnsi"/>
          <w:sz w:val="16"/>
          <w:szCs w:val="16"/>
        </w:rPr>
        <w:footnoteRef/>
      </w:r>
      <w:r w:rsidRPr="00E0470A">
        <w:rPr>
          <w:rFonts w:asciiTheme="majorHAnsi" w:hAnsiTheme="majorHAnsi"/>
          <w:sz w:val="16"/>
          <w:szCs w:val="16"/>
          <w:lang w:val="es-ES"/>
        </w:rPr>
        <w:t xml:space="preserve"> Sala de lo Constitucional de la Corte Suprema de Justicia, Sentencia 39-2021-Inconstitutionalidad, 10 de junio de 2021. Disponible en: https://sv.vlex.com/vid/sentencia-n-39-2021-876444751.</w:t>
      </w:r>
    </w:p>
  </w:footnote>
  <w:footnote w:id="5">
    <w:p w14:paraId="32F5029B" w14:textId="77777777" w:rsidR="0085226A" w:rsidRPr="00E0470A" w:rsidRDefault="0085226A" w:rsidP="00090630">
      <w:pPr>
        <w:pStyle w:val="FootnoteText"/>
        <w:ind w:firstLine="720"/>
        <w:jc w:val="both"/>
        <w:rPr>
          <w:lang w:val="es-PE"/>
        </w:rPr>
      </w:pPr>
      <w:r w:rsidRPr="00E0470A">
        <w:rPr>
          <w:rStyle w:val="FootnoteReference"/>
          <w:rFonts w:asciiTheme="majorHAnsi" w:hAnsiTheme="majorHAnsi"/>
          <w:sz w:val="16"/>
          <w:szCs w:val="16"/>
        </w:rPr>
        <w:footnoteRef/>
      </w:r>
      <w:r w:rsidRPr="00E0470A">
        <w:rPr>
          <w:rFonts w:asciiTheme="majorHAnsi" w:hAnsiTheme="majorHAnsi"/>
          <w:sz w:val="16"/>
          <w:szCs w:val="16"/>
          <w:lang w:val="es-PE"/>
        </w:rPr>
        <w:t xml:space="preserve"> </w:t>
      </w:r>
      <w:r w:rsidRPr="00E0470A">
        <w:rPr>
          <w:rFonts w:asciiTheme="majorHAnsi" w:hAnsiTheme="majorHAnsi"/>
          <w:sz w:val="16"/>
          <w:szCs w:val="16"/>
          <w:lang w:val="es-ES"/>
        </w:rPr>
        <w:t>CIDH, Informe No. 308/20</w:t>
      </w:r>
      <w:r>
        <w:rPr>
          <w:rFonts w:asciiTheme="majorHAnsi" w:hAnsiTheme="majorHAnsi"/>
          <w:sz w:val="16"/>
          <w:szCs w:val="16"/>
          <w:lang w:val="es-ES"/>
        </w:rPr>
        <w:t>,</w:t>
      </w:r>
      <w:r w:rsidRPr="00E0470A">
        <w:rPr>
          <w:rFonts w:asciiTheme="majorHAnsi" w:hAnsiTheme="majorHAnsi"/>
          <w:sz w:val="16"/>
          <w:szCs w:val="16"/>
          <w:lang w:val="es-ES"/>
        </w:rPr>
        <w:t xml:space="preserve"> Petición 512-15</w:t>
      </w:r>
      <w:r>
        <w:rPr>
          <w:rFonts w:asciiTheme="majorHAnsi" w:hAnsiTheme="majorHAnsi"/>
          <w:sz w:val="16"/>
          <w:szCs w:val="16"/>
          <w:lang w:val="es-ES"/>
        </w:rPr>
        <w:t>,</w:t>
      </w:r>
      <w:r w:rsidRPr="00E0470A">
        <w:rPr>
          <w:rFonts w:asciiTheme="majorHAnsi" w:hAnsiTheme="majorHAnsi"/>
          <w:sz w:val="16"/>
          <w:szCs w:val="16"/>
          <w:lang w:val="es-ES"/>
        </w:rPr>
        <w:t xml:space="preserve"> Informe de admisibilidad</w:t>
      </w:r>
      <w:r>
        <w:rPr>
          <w:rFonts w:asciiTheme="majorHAnsi" w:hAnsiTheme="majorHAnsi"/>
          <w:sz w:val="16"/>
          <w:szCs w:val="16"/>
          <w:lang w:val="es-ES"/>
        </w:rPr>
        <w:t>,</w:t>
      </w:r>
      <w:r w:rsidRPr="00E0470A">
        <w:rPr>
          <w:rFonts w:asciiTheme="majorHAnsi" w:hAnsiTheme="majorHAnsi"/>
          <w:sz w:val="16"/>
          <w:szCs w:val="16"/>
          <w:lang w:val="es-ES"/>
        </w:rPr>
        <w:t xml:space="preserve"> Kurt Heinz Arens Ostendorf y otros</w:t>
      </w:r>
      <w:r>
        <w:rPr>
          <w:rFonts w:asciiTheme="majorHAnsi" w:hAnsiTheme="majorHAnsi"/>
          <w:sz w:val="16"/>
          <w:szCs w:val="16"/>
          <w:lang w:val="es-ES"/>
        </w:rPr>
        <w:t>,</w:t>
      </w:r>
      <w:r w:rsidRPr="00E0470A">
        <w:rPr>
          <w:rFonts w:asciiTheme="majorHAnsi" w:hAnsiTheme="majorHAnsi"/>
          <w:sz w:val="16"/>
          <w:szCs w:val="16"/>
          <w:lang w:val="es-ES"/>
        </w:rPr>
        <w:t xml:space="preserve"> Perú</w:t>
      </w:r>
      <w:r>
        <w:rPr>
          <w:rFonts w:asciiTheme="majorHAnsi" w:hAnsiTheme="majorHAnsi"/>
          <w:sz w:val="16"/>
          <w:szCs w:val="16"/>
          <w:lang w:val="es-ES"/>
        </w:rPr>
        <w:t>,</w:t>
      </w:r>
      <w:r w:rsidRPr="00E0470A">
        <w:rPr>
          <w:rFonts w:asciiTheme="majorHAnsi" w:hAnsiTheme="majorHAnsi"/>
          <w:sz w:val="16"/>
          <w:szCs w:val="16"/>
          <w:lang w:val="es-ES"/>
        </w:rPr>
        <w:t xml:space="preserve"> 13 de octubre de 2020</w:t>
      </w:r>
      <w:r>
        <w:rPr>
          <w:rFonts w:asciiTheme="majorHAnsi" w:hAnsiTheme="majorHAnsi"/>
          <w:sz w:val="16"/>
          <w:szCs w:val="16"/>
          <w:lang w:val="es-ES"/>
        </w:rPr>
        <w:t xml:space="preserve">; e Informe No. 245/22, Petición 728-15, </w:t>
      </w:r>
      <w:r w:rsidRPr="00E0470A">
        <w:rPr>
          <w:rFonts w:asciiTheme="majorHAnsi" w:hAnsiTheme="majorHAnsi"/>
          <w:sz w:val="16"/>
          <w:szCs w:val="16"/>
          <w:lang w:val="es-ES"/>
        </w:rPr>
        <w:t>Ligia Mónica Velásquez Castaños, Rosario Chánez Chire y Gualberto Cusi Mamani. Bolivia</w:t>
      </w:r>
      <w:r>
        <w:rPr>
          <w:rFonts w:asciiTheme="majorHAnsi" w:hAnsiTheme="majorHAnsi"/>
          <w:sz w:val="16"/>
          <w:szCs w:val="16"/>
          <w:lang w:val="es-ES"/>
        </w:rPr>
        <w:t>,</w:t>
      </w:r>
      <w:r w:rsidRPr="00E0470A">
        <w:rPr>
          <w:rFonts w:asciiTheme="majorHAnsi" w:hAnsiTheme="majorHAnsi"/>
          <w:sz w:val="16"/>
          <w:szCs w:val="16"/>
          <w:lang w:val="es-ES"/>
        </w:rPr>
        <w:t xml:space="preserve"> 26 de septiembre de 2022</w:t>
      </w:r>
      <w:r>
        <w:rPr>
          <w:rFonts w:asciiTheme="majorHAnsi" w:hAnsiTheme="majorHAnsi"/>
          <w:sz w:val="16"/>
          <w:szCs w:val="16"/>
          <w:lang w:val="es-ES"/>
        </w:rPr>
        <w:t>.</w:t>
      </w:r>
    </w:p>
  </w:footnote>
  <w:footnote w:id="6">
    <w:p w14:paraId="3B6FE736" w14:textId="42FA7BFE" w:rsidR="00486A4B" w:rsidRPr="00486A4B" w:rsidRDefault="00486A4B" w:rsidP="00090630">
      <w:pPr>
        <w:pStyle w:val="FootnoteText"/>
        <w:ind w:firstLine="720"/>
        <w:jc w:val="both"/>
        <w:rPr>
          <w:rFonts w:asciiTheme="majorHAnsi" w:hAnsiTheme="majorHAnsi"/>
          <w:sz w:val="16"/>
          <w:szCs w:val="16"/>
          <w:lang w:val="es-PE"/>
        </w:rPr>
      </w:pPr>
      <w:r w:rsidRPr="002914E3">
        <w:rPr>
          <w:rStyle w:val="FootnoteReference"/>
          <w:rFonts w:asciiTheme="majorHAnsi" w:hAnsiTheme="majorHAnsi"/>
          <w:sz w:val="16"/>
          <w:szCs w:val="16"/>
        </w:rPr>
        <w:footnoteRef/>
      </w:r>
      <w:r w:rsidRPr="00E0470A">
        <w:rPr>
          <w:rFonts w:asciiTheme="majorHAnsi" w:hAnsiTheme="majorHAnsi"/>
          <w:sz w:val="16"/>
          <w:szCs w:val="16"/>
          <w:lang w:val="es-ES"/>
        </w:rPr>
        <w:t xml:space="preserve"> Corte IDH, Caso Velásquez Rodríguez Vs. </w:t>
      </w:r>
      <w:r w:rsidRPr="002914E3">
        <w:rPr>
          <w:rFonts w:asciiTheme="majorHAnsi" w:hAnsiTheme="majorHAnsi"/>
          <w:sz w:val="16"/>
          <w:szCs w:val="16"/>
          <w:lang w:val="es-PE"/>
        </w:rPr>
        <w:t>Honduras, Excepciones Preliminares. Sentencia de 26 de junio de 1987, Serie C No. 1, párr. 88; y Caso Cuya Lavy y otros Vs. Perú, Excepciones preliminares, Fondo, Reparaciones y Costas, Sentencia de 28 de septiembre de 2021, Serie C No. 438, párr. 27</w:t>
      </w:r>
    </w:p>
  </w:footnote>
  <w:footnote w:id="7">
    <w:p w14:paraId="5146DE99" w14:textId="5E827098" w:rsidR="00490CCA" w:rsidRPr="00307FF6" w:rsidRDefault="00490CCA" w:rsidP="00090630">
      <w:pPr>
        <w:pStyle w:val="FootnoteText"/>
        <w:ind w:firstLine="720"/>
        <w:jc w:val="both"/>
        <w:rPr>
          <w:rFonts w:asciiTheme="majorHAnsi" w:hAnsiTheme="majorHAnsi"/>
          <w:sz w:val="16"/>
          <w:szCs w:val="16"/>
          <w:lang w:val="es-PE"/>
        </w:rPr>
      </w:pPr>
      <w:r w:rsidRPr="00250A2C">
        <w:rPr>
          <w:rStyle w:val="FootnoteReference"/>
          <w:rFonts w:asciiTheme="majorHAnsi" w:hAnsiTheme="majorHAnsi"/>
          <w:sz w:val="16"/>
          <w:szCs w:val="16"/>
        </w:rPr>
        <w:footnoteRef/>
      </w:r>
      <w:r w:rsidRPr="00250A2C">
        <w:rPr>
          <w:rFonts w:asciiTheme="majorHAnsi" w:hAnsiTheme="majorHAnsi"/>
          <w:sz w:val="16"/>
          <w:szCs w:val="16"/>
          <w:lang w:val="es-PE"/>
        </w:rPr>
        <w:t xml:space="preserve"> </w:t>
      </w:r>
      <w:r w:rsidR="00250A2C" w:rsidRPr="00250A2C">
        <w:rPr>
          <w:rFonts w:asciiTheme="majorHAnsi" w:hAnsiTheme="majorHAnsi"/>
          <w:sz w:val="16"/>
          <w:szCs w:val="16"/>
          <w:lang w:val="es-PE"/>
        </w:rPr>
        <w:t>Corte IDH</w:t>
      </w:r>
      <w:r w:rsidR="001B6A8B">
        <w:rPr>
          <w:rFonts w:asciiTheme="majorHAnsi" w:hAnsiTheme="majorHAnsi"/>
          <w:sz w:val="16"/>
          <w:szCs w:val="16"/>
          <w:lang w:val="es-PE"/>
        </w:rPr>
        <w:t>,</w:t>
      </w:r>
      <w:r w:rsidR="00250A2C" w:rsidRPr="00250A2C">
        <w:rPr>
          <w:rFonts w:asciiTheme="majorHAnsi" w:hAnsiTheme="majorHAnsi"/>
          <w:sz w:val="16"/>
          <w:szCs w:val="16"/>
          <w:lang w:val="es-PE"/>
        </w:rPr>
        <w:t xml:space="preserve"> Caso Gutiérrez Navas y otros Vs. Honduras</w:t>
      </w:r>
      <w:r w:rsidR="001B6A8B">
        <w:rPr>
          <w:rFonts w:asciiTheme="majorHAnsi" w:hAnsiTheme="majorHAnsi"/>
          <w:sz w:val="16"/>
          <w:szCs w:val="16"/>
          <w:lang w:val="es-PE"/>
        </w:rPr>
        <w:t>,</w:t>
      </w:r>
      <w:r w:rsidR="00250A2C" w:rsidRPr="00250A2C">
        <w:rPr>
          <w:rFonts w:asciiTheme="majorHAnsi" w:hAnsiTheme="majorHAnsi"/>
          <w:sz w:val="16"/>
          <w:szCs w:val="16"/>
          <w:lang w:val="es-PE"/>
        </w:rPr>
        <w:t xml:space="preserve"> Fondo, Reparaciones y Costas</w:t>
      </w:r>
      <w:r w:rsidR="001B6A8B">
        <w:rPr>
          <w:rFonts w:asciiTheme="majorHAnsi" w:hAnsiTheme="majorHAnsi"/>
          <w:sz w:val="16"/>
          <w:szCs w:val="16"/>
          <w:lang w:val="es-PE"/>
        </w:rPr>
        <w:t>,</w:t>
      </w:r>
      <w:r w:rsidR="00250A2C" w:rsidRPr="00250A2C">
        <w:rPr>
          <w:rFonts w:asciiTheme="majorHAnsi" w:hAnsiTheme="majorHAnsi"/>
          <w:sz w:val="16"/>
          <w:szCs w:val="16"/>
          <w:lang w:val="es-PE"/>
        </w:rPr>
        <w:t xml:space="preserve"> </w:t>
      </w:r>
      <w:r w:rsidR="00250A2C" w:rsidRPr="00307FF6">
        <w:rPr>
          <w:rFonts w:asciiTheme="majorHAnsi" w:hAnsiTheme="majorHAnsi"/>
          <w:sz w:val="16"/>
          <w:szCs w:val="16"/>
          <w:lang w:val="es-PE"/>
        </w:rPr>
        <w:t>Sentencia de 29 de noviembre de 2023</w:t>
      </w:r>
      <w:r w:rsidR="003936F2">
        <w:rPr>
          <w:rFonts w:asciiTheme="majorHAnsi" w:hAnsiTheme="majorHAnsi"/>
          <w:sz w:val="16"/>
          <w:szCs w:val="16"/>
          <w:lang w:val="es-PE"/>
        </w:rPr>
        <w:t>,</w:t>
      </w:r>
      <w:r w:rsidR="00250A2C" w:rsidRPr="00307FF6">
        <w:rPr>
          <w:rFonts w:asciiTheme="majorHAnsi" w:hAnsiTheme="majorHAnsi"/>
          <w:sz w:val="16"/>
          <w:szCs w:val="16"/>
          <w:lang w:val="es-PE"/>
        </w:rPr>
        <w:t xml:space="preserve"> Serie C No. 514, párr. </w:t>
      </w:r>
      <w:r w:rsidR="002F2D86" w:rsidRPr="00307FF6">
        <w:rPr>
          <w:rFonts w:asciiTheme="majorHAnsi" w:hAnsiTheme="majorHAnsi"/>
          <w:sz w:val="16"/>
          <w:szCs w:val="16"/>
          <w:lang w:val="es-PE"/>
        </w:rPr>
        <w:t>10</w:t>
      </w:r>
      <w:r w:rsidR="00065D95" w:rsidRPr="00307FF6">
        <w:rPr>
          <w:rFonts w:asciiTheme="majorHAnsi" w:hAnsiTheme="majorHAnsi"/>
          <w:sz w:val="16"/>
          <w:szCs w:val="16"/>
          <w:lang w:val="es-PE"/>
        </w:rPr>
        <w:t>3</w:t>
      </w:r>
      <w:r w:rsidR="002F2D86" w:rsidRPr="00307FF6">
        <w:rPr>
          <w:rFonts w:asciiTheme="majorHAnsi" w:hAnsiTheme="majorHAnsi"/>
          <w:sz w:val="16"/>
          <w:szCs w:val="16"/>
          <w:lang w:val="es-PE"/>
        </w:rPr>
        <w:t xml:space="preserve">. </w:t>
      </w:r>
    </w:p>
  </w:footnote>
  <w:footnote w:id="8">
    <w:p w14:paraId="4AE26E55" w14:textId="16EDBCCE" w:rsidR="00044095" w:rsidRPr="00F67FDA" w:rsidRDefault="00044095" w:rsidP="00090630">
      <w:pPr>
        <w:pStyle w:val="FootnoteText"/>
        <w:ind w:firstLine="720"/>
        <w:jc w:val="both"/>
        <w:rPr>
          <w:rFonts w:asciiTheme="majorHAnsi" w:hAnsiTheme="majorHAnsi"/>
          <w:sz w:val="16"/>
          <w:szCs w:val="16"/>
          <w:lang w:val="es-ES"/>
        </w:rPr>
      </w:pPr>
      <w:r w:rsidRPr="00250A2C">
        <w:rPr>
          <w:rStyle w:val="FootnoteReference"/>
          <w:rFonts w:asciiTheme="majorHAnsi" w:hAnsiTheme="majorHAnsi"/>
          <w:sz w:val="16"/>
          <w:szCs w:val="16"/>
        </w:rPr>
        <w:footnoteRef/>
      </w:r>
      <w:r w:rsidRPr="00250A2C">
        <w:rPr>
          <w:rFonts w:asciiTheme="majorHAnsi" w:hAnsiTheme="majorHAnsi"/>
          <w:sz w:val="16"/>
          <w:szCs w:val="16"/>
          <w:lang w:val="es-PE"/>
        </w:rPr>
        <w:t xml:space="preserve"> Corte IDH</w:t>
      </w:r>
      <w:r w:rsidR="001B6A8B">
        <w:rPr>
          <w:rFonts w:asciiTheme="majorHAnsi" w:hAnsiTheme="majorHAnsi"/>
          <w:sz w:val="16"/>
          <w:szCs w:val="16"/>
          <w:lang w:val="es-PE"/>
        </w:rPr>
        <w:t>,</w:t>
      </w:r>
      <w:r w:rsidRPr="00250A2C">
        <w:rPr>
          <w:rFonts w:asciiTheme="majorHAnsi" w:hAnsiTheme="majorHAnsi"/>
          <w:sz w:val="16"/>
          <w:szCs w:val="16"/>
          <w:lang w:val="es-PE"/>
        </w:rPr>
        <w:t xml:space="preserve"> Caso Gutiérrez Navas y otros Vs. Honduras</w:t>
      </w:r>
      <w:r w:rsidR="001B6A8B">
        <w:rPr>
          <w:rFonts w:asciiTheme="majorHAnsi" w:hAnsiTheme="majorHAnsi"/>
          <w:sz w:val="16"/>
          <w:szCs w:val="16"/>
          <w:lang w:val="es-PE"/>
        </w:rPr>
        <w:t>,</w:t>
      </w:r>
      <w:r w:rsidRPr="00250A2C">
        <w:rPr>
          <w:rFonts w:asciiTheme="majorHAnsi" w:hAnsiTheme="majorHAnsi"/>
          <w:sz w:val="16"/>
          <w:szCs w:val="16"/>
          <w:lang w:val="es-PE"/>
        </w:rPr>
        <w:t xml:space="preserve"> Fondo, Reparaciones y Costas</w:t>
      </w:r>
      <w:r w:rsidR="001B6A8B">
        <w:rPr>
          <w:rFonts w:asciiTheme="majorHAnsi" w:hAnsiTheme="majorHAnsi"/>
          <w:sz w:val="16"/>
          <w:szCs w:val="16"/>
          <w:lang w:val="es-PE"/>
        </w:rPr>
        <w:t>,</w:t>
      </w:r>
      <w:r w:rsidRPr="00250A2C">
        <w:rPr>
          <w:rFonts w:asciiTheme="majorHAnsi" w:hAnsiTheme="majorHAnsi"/>
          <w:sz w:val="16"/>
          <w:szCs w:val="16"/>
          <w:lang w:val="es-PE"/>
        </w:rPr>
        <w:t xml:space="preserve"> </w:t>
      </w:r>
      <w:r w:rsidRPr="00F67FDA">
        <w:rPr>
          <w:rFonts w:asciiTheme="majorHAnsi" w:hAnsiTheme="majorHAnsi"/>
          <w:sz w:val="16"/>
          <w:szCs w:val="16"/>
          <w:lang w:val="es-ES"/>
        </w:rPr>
        <w:t>Sentencia de 29 de noviembre de 2023</w:t>
      </w:r>
      <w:r w:rsidR="003936F2" w:rsidRPr="00F67FDA">
        <w:rPr>
          <w:rFonts w:asciiTheme="majorHAnsi" w:hAnsiTheme="majorHAnsi"/>
          <w:sz w:val="16"/>
          <w:szCs w:val="16"/>
          <w:lang w:val="es-ES"/>
        </w:rPr>
        <w:t>,</w:t>
      </w:r>
      <w:r w:rsidRPr="00F67FDA">
        <w:rPr>
          <w:rFonts w:asciiTheme="majorHAnsi" w:hAnsiTheme="majorHAnsi"/>
          <w:sz w:val="16"/>
          <w:szCs w:val="16"/>
          <w:lang w:val="es-ES"/>
        </w:rPr>
        <w:t xml:space="preserve"> Serie C No. 514, párr. 105.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7F3367" w:rsidP="00A50FCF">
    <w:pPr>
      <w:pStyle w:val="Header"/>
      <w:tabs>
        <w:tab w:val="clear" w:pos="4320"/>
        <w:tab w:val="clear" w:pos="8640"/>
      </w:tabs>
      <w:jc w:val="center"/>
      <w:rPr>
        <w:sz w:val="22"/>
        <w:szCs w:val="22"/>
      </w:rPr>
    </w:pPr>
    <w:r>
      <w:rPr>
        <w:noProof/>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5BBC9836"/>
    <w:lvl w:ilvl="0" w:tplc="FA7269A2">
      <w:start w:val="1"/>
      <w:numFmt w:val="decimal"/>
      <w:lvlText w:val="%1."/>
      <w:lvlJc w:val="left"/>
      <w:pPr>
        <w:tabs>
          <w:tab w:val="num" w:pos="720"/>
        </w:tabs>
        <w:ind w:left="0" w:firstLine="720"/>
      </w:pPr>
      <w:rPr>
        <w:rFonts w:hint="default"/>
        <w:b w:val="0"/>
        <w:bCs w:val="0"/>
        <w:i w:val="0"/>
        <w:i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8E7DDF"/>
    <w:multiLevelType w:val="hybridMultilevel"/>
    <w:tmpl w:val="70C0184C"/>
    <w:lvl w:ilvl="0" w:tplc="9A16CFAA">
      <w:start w:val="1"/>
      <w:numFmt w:val="decimal"/>
      <w:lvlText w:val="%1."/>
      <w:lvlJc w:val="left"/>
      <w:pPr>
        <w:ind w:left="111" w:hanging="709"/>
      </w:pPr>
      <w:rPr>
        <w:rFonts w:ascii="Verdana" w:eastAsia="Verdana" w:hAnsi="Verdana" w:cs="Verdana" w:hint="default"/>
        <w:b w:val="0"/>
        <w:bCs w:val="0"/>
        <w:i w:val="0"/>
        <w:iCs w:val="0"/>
        <w:w w:val="99"/>
        <w:sz w:val="20"/>
        <w:szCs w:val="20"/>
        <w:lang w:val="es-ES" w:eastAsia="en-US" w:bidi="ar-SA"/>
      </w:rPr>
    </w:lvl>
    <w:lvl w:ilvl="1" w:tplc="4726D6A0">
      <w:start w:val="1"/>
      <w:numFmt w:val="lowerLetter"/>
      <w:lvlText w:val="%2."/>
      <w:lvlJc w:val="left"/>
      <w:pPr>
        <w:ind w:left="824" w:hanging="356"/>
      </w:pPr>
      <w:rPr>
        <w:rFonts w:ascii="Verdana" w:eastAsia="Verdana" w:hAnsi="Verdana" w:cs="Verdana" w:hint="default"/>
        <w:b w:val="0"/>
        <w:bCs w:val="0"/>
        <w:i w:val="0"/>
        <w:iCs w:val="0"/>
        <w:w w:val="99"/>
        <w:sz w:val="20"/>
        <w:szCs w:val="20"/>
        <w:lang w:val="es-ES" w:eastAsia="en-US" w:bidi="ar-SA"/>
      </w:rPr>
    </w:lvl>
    <w:lvl w:ilvl="2" w:tplc="5470E782">
      <w:numFmt w:val="bullet"/>
      <w:lvlText w:val="•"/>
      <w:lvlJc w:val="left"/>
      <w:pPr>
        <w:ind w:left="1846" w:hanging="356"/>
      </w:pPr>
      <w:rPr>
        <w:rFonts w:hint="default"/>
        <w:lang w:val="es-ES" w:eastAsia="en-US" w:bidi="ar-SA"/>
      </w:rPr>
    </w:lvl>
    <w:lvl w:ilvl="3" w:tplc="EAFC6048">
      <w:numFmt w:val="bullet"/>
      <w:lvlText w:val="•"/>
      <w:lvlJc w:val="left"/>
      <w:pPr>
        <w:ind w:left="2873" w:hanging="356"/>
      </w:pPr>
      <w:rPr>
        <w:rFonts w:hint="default"/>
        <w:lang w:val="es-ES" w:eastAsia="en-US" w:bidi="ar-SA"/>
      </w:rPr>
    </w:lvl>
    <w:lvl w:ilvl="4" w:tplc="126AC44C">
      <w:numFmt w:val="bullet"/>
      <w:lvlText w:val="•"/>
      <w:lvlJc w:val="left"/>
      <w:pPr>
        <w:ind w:left="3900" w:hanging="356"/>
      </w:pPr>
      <w:rPr>
        <w:rFonts w:hint="default"/>
        <w:lang w:val="es-ES" w:eastAsia="en-US" w:bidi="ar-SA"/>
      </w:rPr>
    </w:lvl>
    <w:lvl w:ilvl="5" w:tplc="17BE5D06">
      <w:numFmt w:val="bullet"/>
      <w:lvlText w:val="•"/>
      <w:lvlJc w:val="left"/>
      <w:pPr>
        <w:ind w:left="4926" w:hanging="356"/>
      </w:pPr>
      <w:rPr>
        <w:rFonts w:hint="default"/>
        <w:lang w:val="es-ES" w:eastAsia="en-US" w:bidi="ar-SA"/>
      </w:rPr>
    </w:lvl>
    <w:lvl w:ilvl="6" w:tplc="2F6A67BE">
      <w:numFmt w:val="bullet"/>
      <w:lvlText w:val="•"/>
      <w:lvlJc w:val="left"/>
      <w:pPr>
        <w:ind w:left="5953" w:hanging="356"/>
      </w:pPr>
      <w:rPr>
        <w:rFonts w:hint="default"/>
        <w:lang w:val="es-ES" w:eastAsia="en-US" w:bidi="ar-SA"/>
      </w:rPr>
    </w:lvl>
    <w:lvl w:ilvl="7" w:tplc="56C63DC4">
      <w:numFmt w:val="bullet"/>
      <w:lvlText w:val="•"/>
      <w:lvlJc w:val="left"/>
      <w:pPr>
        <w:ind w:left="6980" w:hanging="356"/>
      </w:pPr>
      <w:rPr>
        <w:rFonts w:hint="default"/>
        <w:lang w:val="es-ES" w:eastAsia="en-US" w:bidi="ar-SA"/>
      </w:rPr>
    </w:lvl>
    <w:lvl w:ilvl="8" w:tplc="D4BA5A84">
      <w:numFmt w:val="bullet"/>
      <w:lvlText w:val="•"/>
      <w:lvlJc w:val="left"/>
      <w:pPr>
        <w:ind w:left="8006" w:hanging="356"/>
      </w:pPr>
      <w:rPr>
        <w:rFonts w:hint="default"/>
        <w:lang w:val="es-ES" w:eastAsia="en-US" w:bidi="ar-SA"/>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1"/>
  </w:num>
  <w:num w:numId="8" w16cid:durableId="2068602545">
    <w:abstractNumId w:val="23"/>
  </w:num>
  <w:num w:numId="9" w16cid:durableId="1616525600">
    <w:abstractNumId w:val="52"/>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9"/>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2"/>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6"/>
  </w:num>
  <w:num w:numId="53" w16cid:durableId="251017014">
    <w:abstractNumId w:val="0"/>
  </w:num>
  <w:num w:numId="54" w16cid:durableId="2134210098">
    <w:abstractNumId w:val="41"/>
  </w:num>
  <w:num w:numId="55" w16cid:durableId="608663301">
    <w:abstractNumId w:val="42"/>
  </w:num>
  <w:num w:numId="56" w16cid:durableId="255601910">
    <w:abstractNumId w:val="48"/>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8"/>
  </w:num>
  <w:num w:numId="81" w16cid:durableId="1266036850">
    <w:abstractNumId w:val="39"/>
  </w:num>
  <w:num w:numId="82" w16cid:durableId="1881671385">
    <w:abstractNumId w:val="43"/>
  </w:num>
  <w:num w:numId="83" w16cid:durableId="1301611395">
    <w:abstractNumId w:val="44"/>
  </w:num>
  <w:num w:numId="84" w16cid:durableId="1131166778">
    <w:abstractNumId w:val="50"/>
  </w:num>
  <w:num w:numId="85" w16cid:durableId="507405131">
    <w:abstractNumId w:val="53"/>
  </w:num>
  <w:num w:numId="86" w16cid:durableId="147091870">
    <w:abstractNumId w:val="56"/>
  </w:num>
  <w:num w:numId="87" w16cid:durableId="655454458">
    <w:abstractNumId w:val="58"/>
  </w:num>
  <w:num w:numId="88" w16cid:durableId="1812089391">
    <w:abstractNumId w:val="60"/>
  </w:num>
  <w:num w:numId="89" w16cid:durableId="515115365">
    <w:abstractNumId w:val="62"/>
  </w:num>
  <w:num w:numId="90" w16cid:durableId="1221944455">
    <w:abstractNumId w:val="63"/>
  </w:num>
  <w:num w:numId="91" w16cid:durableId="908535618">
    <w:abstractNumId w:val="64"/>
  </w:num>
  <w:num w:numId="92" w16cid:durableId="825898735">
    <w:abstractNumId w:val="65"/>
  </w:num>
  <w:num w:numId="93" w16cid:durableId="49690932">
    <w:abstractNumId w:val="67"/>
  </w:num>
  <w:num w:numId="94" w16cid:durableId="2095399920">
    <w:abstractNumId w:val="22"/>
  </w:num>
  <w:num w:numId="95" w16cid:durableId="1435326325">
    <w:abstractNumId w:val="45"/>
  </w:num>
  <w:num w:numId="96" w16cid:durableId="935866318">
    <w:abstractNumId w:val="57"/>
  </w:num>
  <w:num w:numId="97" w16cid:durableId="2089502159">
    <w:abstractNumId w:val="54"/>
  </w:num>
  <w:num w:numId="98" w16cid:durableId="749347125">
    <w:abstractNumId w:val="49"/>
  </w:num>
  <w:num w:numId="99" w16cid:durableId="456994649">
    <w:abstractNumId w:val="40"/>
  </w:num>
  <w:num w:numId="100" w16cid:durableId="378870339">
    <w:abstractNumId w:val="3"/>
  </w:num>
  <w:num w:numId="101" w16cid:durableId="1289773468">
    <w:abstractNumId w:val="27"/>
  </w:num>
  <w:num w:numId="102" w16cid:durableId="1186287539">
    <w:abstractNumId w:val="51"/>
  </w:num>
  <w:num w:numId="103" w16cid:durableId="1458334191">
    <w:abstractNumId w:val="6"/>
  </w:num>
  <w:num w:numId="104" w16cid:durableId="913318813">
    <w:abstractNumId w:val="66"/>
  </w:num>
  <w:num w:numId="105" w16cid:durableId="589050340">
    <w:abstractNumId w:val="55"/>
  </w:num>
  <w:num w:numId="106" w16cid:durableId="836576904">
    <w:abstractNumId w:val="4"/>
  </w:num>
  <w:num w:numId="107" w16cid:durableId="1173912010">
    <w:abstractNumId w:val="31"/>
  </w:num>
  <w:num w:numId="108" w16cid:durableId="2116440378">
    <w:abstractNumId w:val="14"/>
  </w:num>
  <w:num w:numId="109" w16cid:durableId="1694842942">
    <w:abstractNumId w:val="47"/>
  </w:num>
  <w:num w:numId="110" w16cid:durableId="1647247455">
    <w:abstractNumId w:val="3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739"/>
    <w:rsid w:val="00006E1F"/>
    <w:rsid w:val="000070D7"/>
    <w:rsid w:val="00013709"/>
    <w:rsid w:val="0001788C"/>
    <w:rsid w:val="00021156"/>
    <w:rsid w:val="000337EF"/>
    <w:rsid w:val="000338C1"/>
    <w:rsid w:val="00036410"/>
    <w:rsid w:val="00040C3A"/>
    <w:rsid w:val="00041513"/>
    <w:rsid w:val="000419AD"/>
    <w:rsid w:val="000433C9"/>
    <w:rsid w:val="00044095"/>
    <w:rsid w:val="00060EE4"/>
    <w:rsid w:val="00065D95"/>
    <w:rsid w:val="00066CC8"/>
    <w:rsid w:val="00070340"/>
    <w:rsid w:val="000716C5"/>
    <w:rsid w:val="00075E23"/>
    <w:rsid w:val="00082CEA"/>
    <w:rsid w:val="00084A09"/>
    <w:rsid w:val="00090630"/>
    <w:rsid w:val="0009344A"/>
    <w:rsid w:val="000A1974"/>
    <w:rsid w:val="000A392E"/>
    <w:rsid w:val="000A575F"/>
    <w:rsid w:val="000B062C"/>
    <w:rsid w:val="000B2713"/>
    <w:rsid w:val="000D05CB"/>
    <w:rsid w:val="000D10DB"/>
    <w:rsid w:val="000E51A8"/>
    <w:rsid w:val="000E5EB5"/>
    <w:rsid w:val="000F12A6"/>
    <w:rsid w:val="000F327C"/>
    <w:rsid w:val="000F35ED"/>
    <w:rsid w:val="0010148D"/>
    <w:rsid w:val="00105397"/>
    <w:rsid w:val="00107131"/>
    <w:rsid w:val="0010736F"/>
    <w:rsid w:val="0011352B"/>
    <w:rsid w:val="0011389E"/>
    <w:rsid w:val="00113F73"/>
    <w:rsid w:val="00121CC2"/>
    <w:rsid w:val="00131425"/>
    <w:rsid w:val="00133EE5"/>
    <w:rsid w:val="00142E5A"/>
    <w:rsid w:val="001477D1"/>
    <w:rsid w:val="00156BD1"/>
    <w:rsid w:val="00157FCC"/>
    <w:rsid w:val="001643FE"/>
    <w:rsid w:val="00167A34"/>
    <w:rsid w:val="00167DFB"/>
    <w:rsid w:val="00170A60"/>
    <w:rsid w:val="00173782"/>
    <w:rsid w:val="001879C0"/>
    <w:rsid w:val="00190C55"/>
    <w:rsid w:val="00190CB7"/>
    <w:rsid w:val="0019566B"/>
    <w:rsid w:val="001959E7"/>
    <w:rsid w:val="001A0D4F"/>
    <w:rsid w:val="001A7870"/>
    <w:rsid w:val="001B3A00"/>
    <w:rsid w:val="001B5056"/>
    <w:rsid w:val="001B6A8B"/>
    <w:rsid w:val="001C1B41"/>
    <w:rsid w:val="001C2073"/>
    <w:rsid w:val="001D65EF"/>
    <w:rsid w:val="001D671B"/>
    <w:rsid w:val="001D7945"/>
    <w:rsid w:val="001E279B"/>
    <w:rsid w:val="001E49E7"/>
    <w:rsid w:val="001E4BD9"/>
    <w:rsid w:val="001F471E"/>
    <w:rsid w:val="001F7201"/>
    <w:rsid w:val="0020797B"/>
    <w:rsid w:val="00223A29"/>
    <w:rsid w:val="002250A3"/>
    <w:rsid w:val="00232A8E"/>
    <w:rsid w:val="00234509"/>
    <w:rsid w:val="00235217"/>
    <w:rsid w:val="002469D2"/>
    <w:rsid w:val="00246A32"/>
    <w:rsid w:val="00246D1F"/>
    <w:rsid w:val="00247403"/>
    <w:rsid w:val="00247542"/>
    <w:rsid w:val="00250401"/>
    <w:rsid w:val="00250979"/>
    <w:rsid w:val="00250A2C"/>
    <w:rsid w:val="002541C0"/>
    <w:rsid w:val="0026020D"/>
    <w:rsid w:val="0026158C"/>
    <w:rsid w:val="00266B61"/>
    <w:rsid w:val="0026712A"/>
    <w:rsid w:val="002704DB"/>
    <w:rsid w:val="002712A1"/>
    <w:rsid w:val="00272AB7"/>
    <w:rsid w:val="00286468"/>
    <w:rsid w:val="002914E3"/>
    <w:rsid w:val="002A0AAE"/>
    <w:rsid w:val="002A1706"/>
    <w:rsid w:val="002A5820"/>
    <w:rsid w:val="002B3A54"/>
    <w:rsid w:val="002B4B34"/>
    <w:rsid w:val="002B7A7A"/>
    <w:rsid w:val="002C0018"/>
    <w:rsid w:val="002C626D"/>
    <w:rsid w:val="002D1A90"/>
    <w:rsid w:val="002D2B26"/>
    <w:rsid w:val="002D3323"/>
    <w:rsid w:val="002D7EA2"/>
    <w:rsid w:val="002E187C"/>
    <w:rsid w:val="002E6B73"/>
    <w:rsid w:val="002E7FF9"/>
    <w:rsid w:val="002F0262"/>
    <w:rsid w:val="002F2942"/>
    <w:rsid w:val="002F2988"/>
    <w:rsid w:val="002F2A59"/>
    <w:rsid w:val="002F2D86"/>
    <w:rsid w:val="002F6341"/>
    <w:rsid w:val="00302733"/>
    <w:rsid w:val="00303324"/>
    <w:rsid w:val="003052A6"/>
    <w:rsid w:val="00307FF6"/>
    <w:rsid w:val="003136CA"/>
    <w:rsid w:val="00314078"/>
    <w:rsid w:val="0031535D"/>
    <w:rsid w:val="003239B8"/>
    <w:rsid w:val="00324187"/>
    <w:rsid w:val="0033169F"/>
    <w:rsid w:val="00335F95"/>
    <w:rsid w:val="00344977"/>
    <w:rsid w:val="00345490"/>
    <w:rsid w:val="00346C95"/>
    <w:rsid w:val="00356185"/>
    <w:rsid w:val="00357D79"/>
    <w:rsid w:val="00360380"/>
    <w:rsid w:val="00362122"/>
    <w:rsid w:val="00364F00"/>
    <w:rsid w:val="00372411"/>
    <w:rsid w:val="0037519E"/>
    <w:rsid w:val="00386CF0"/>
    <w:rsid w:val="003936F2"/>
    <w:rsid w:val="00394049"/>
    <w:rsid w:val="003B0943"/>
    <w:rsid w:val="003B1B44"/>
    <w:rsid w:val="003B70FB"/>
    <w:rsid w:val="003C2239"/>
    <w:rsid w:val="003C676B"/>
    <w:rsid w:val="003D3BC2"/>
    <w:rsid w:val="003D3BDC"/>
    <w:rsid w:val="003D4F47"/>
    <w:rsid w:val="003E14C2"/>
    <w:rsid w:val="003E3B91"/>
    <w:rsid w:val="003E6CA1"/>
    <w:rsid w:val="003F57DC"/>
    <w:rsid w:val="00405F9C"/>
    <w:rsid w:val="004065A8"/>
    <w:rsid w:val="0041491E"/>
    <w:rsid w:val="004165C2"/>
    <w:rsid w:val="00423E27"/>
    <w:rsid w:val="00426B5E"/>
    <w:rsid w:val="00436B39"/>
    <w:rsid w:val="00441524"/>
    <w:rsid w:val="00441E0D"/>
    <w:rsid w:val="00441ECB"/>
    <w:rsid w:val="00445193"/>
    <w:rsid w:val="004540BF"/>
    <w:rsid w:val="004600E6"/>
    <w:rsid w:val="00462C1B"/>
    <w:rsid w:val="00467B7E"/>
    <w:rsid w:val="00473BB4"/>
    <w:rsid w:val="00477592"/>
    <w:rsid w:val="0048225A"/>
    <w:rsid w:val="00485C6E"/>
    <w:rsid w:val="00486A4B"/>
    <w:rsid w:val="00486F1C"/>
    <w:rsid w:val="0048714D"/>
    <w:rsid w:val="00490CCA"/>
    <w:rsid w:val="0049419D"/>
    <w:rsid w:val="004A6A54"/>
    <w:rsid w:val="004C20D2"/>
    <w:rsid w:val="004C2312"/>
    <w:rsid w:val="004C4041"/>
    <w:rsid w:val="004C4B62"/>
    <w:rsid w:val="004C54C9"/>
    <w:rsid w:val="004D3A10"/>
    <w:rsid w:val="004D3BE5"/>
    <w:rsid w:val="004D4ABA"/>
    <w:rsid w:val="004D6025"/>
    <w:rsid w:val="004D6C73"/>
    <w:rsid w:val="004E2649"/>
    <w:rsid w:val="004E2D99"/>
    <w:rsid w:val="004E66C6"/>
    <w:rsid w:val="004E7EAA"/>
    <w:rsid w:val="004F626F"/>
    <w:rsid w:val="00501399"/>
    <w:rsid w:val="0050235A"/>
    <w:rsid w:val="0050633D"/>
    <w:rsid w:val="00507BC4"/>
    <w:rsid w:val="0051186C"/>
    <w:rsid w:val="005128E4"/>
    <w:rsid w:val="005133DB"/>
    <w:rsid w:val="00514504"/>
    <w:rsid w:val="00515116"/>
    <w:rsid w:val="0052527A"/>
    <w:rsid w:val="00525560"/>
    <w:rsid w:val="00525599"/>
    <w:rsid w:val="00527CCC"/>
    <w:rsid w:val="005335A7"/>
    <w:rsid w:val="0054210F"/>
    <w:rsid w:val="00544C49"/>
    <w:rsid w:val="00547B54"/>
    <w:rsid w:val="005516A1"/>
    <w:rsid w:val="005559EF"/>
    <w:rsid w:val="005564B7"/>
    <w:rsid w:val="00563557"/>
    <w:rsid w:val="0056570D"/>
    <w:rsid w:val="0057402A"/>
    <w:rsid w:val="005771D0"/>
    <w:rsid w:val="00585F9F"/>
    <w:rsid w:val="0059191A"/>
    <w:rsid w:val="005921FF"/>
    <w:rsid w:val="005A24ED"/>
    <w:rsid w:val="005A254F"/>
    <w:rsid w:val="005A4229"/>
    <w:rsid w:val="005A4310"/>
    <w:rsid w:val="005A6D0E"/>
    <w:rsid w:val="005A6D70"/>
    <w:rsid w:val="005B2CDC"/>
    <w:rsid w:val="005B3B78"/>
    <w:rsid w:val="005B52B0"/>
    <w:rsid w:val="005B6806"/>
    <w:rsid w:val="005C40CC"/>
    <w:rsid w:val="005C4225"/>
    <w:rsid w:val="005D38F9"/>
    <w:rsid w:val="005D5749"/>
    <w:rsid w:val="005E4A9F"/>
    <w:rsid w:val="005F0DAD"/>
    <w:rsid w:val="005F0F33"/>
    <w:rsid w:val="00600DEB"/>
    <w:rsid w:val="00607B6A"/>
    <w:rsid w:val="006104C1"/>
    <w:rsid w:val="00611102"/>
    <w:rsid w:val="00613529"/>
    <w:rsid w:val="00621FF5"/>
    <w:rsid w:val="00624EA6"/>
    <w:rsid w:val="0062548B"/>
    <w:rsid w:val="00627C9F"/>
    <w:rsid w:val="006311E9"/>
    <w:rsid w:val="00631A16"/>
    <w:rsid w:val="00632354"/>
    <w:rsid w:val="00635421"/>
    <w:rsid w:val="00642810"/>
    <w:rsid w:val="00652333"/>
    <w:rsid w:val="00656AC9"/>
    <w:rsid w:val="00665D61"/>
    <w:rsid w:val="00666392"/>
    <w:rsid w:val="0068009E"/>
    <w:rsid w:val="00692219"/>
    <w:rsid w:val="0069471C"/>
    <w:rsid w:val="006A05B8"/>
    <w:rsid w:val="006A17D2"/>
    <w:rsid w:val="006A73E6"/>
    <w:rsid w:val="006B2A5B"/>
    <w:rsid w:val="006B2D5C"/>
    <w:rsid w:val="006B5F04"/>
    <w:rsid w:val="006C1238"/>
    <w:rsid w:val="006C2138"/>
    <w:rsid w:val="006C4C9D"/>
    <w:rsid w:val="006C4EB1"/>
    <w:rsid w:val="006C6779"/>
    <w:rsid w:val="006D5B19"/>
    <w:rsid w:val="006D7DD9"/>
    <w:rsid w:val="006E0166"/>
    <w:rsid w:val="006E2FFB"/>
    <w:rsid w:val="006E7B34"/>
    <w:rsid w:val="006F15AD"/>
    <w:rsid w:val="006F39A7"/>
    <w:rsid w:val="006F6D4C"/>
    <w:rsid w:val="0070697F"/>
    <w:rsid w:val="0070707D"/>
    <w:rsid w:val="00714B11"/>
    <w:rsid w:val="00716190"/>
    <w:rsid w:val="0072199C"/>
    <w:rsid w:val="00722A78"/>
    <w:rsid w:val="00722C9F"/>
    <w:rsid w:val="00724844"/>
    <w:rsid w:val="007253B8"/>
    <w:rsid w:val="0073741F"/>
    <w:rsid w:val="00742D54"/>
    <w:rsid w:val="00752C64"/>
    <w:rsid w:val="00757F06"/>
    <w:rsid w:val="0076643F"/>
    <w:rsid w:val="00777F63"/>
    <w:rsid w:val="007809E4"/>
    <w:rsid w:val="007867D8"/>
    <w:rsid w:val="007931EC"/>
    <w:rsid w:val="007A5817"/>
    <w:rsid w:val="007B05C4"/>
    <w:rsid w:val="007B15A7"/>
    <w:rsid w:val="007B60E9"/>
    <w:rsid w:val="007B6CC3"/>
    <w:rsid w:val="007B76D3"/>
    <w:rsid w:val="007C3334"/>
    <w:rsid w:val="007C3769"/>
    <w:rsid w:val="007C4A7A"/>
    <w:rsid w:val="007C7E8C"/>
    <w:rsid w:val="007D2B98"/>
    <w:rsid w:val="007E148E"/>
    <w:rsid w:val="007E21BC"/>
    <w:rsid w:val="007E7C82"/>
    <w:rsid w:val="007F03C8"/>
    <w:rsid w:val="007F2AA1"/>
    <w:rsid w:val="007F2B71"/>
    <w:rsid w:val="007F3367"/>
    <w:rsid w:val="007F530D"/>
    <w:rsid w:val="007F588D"/>
    <w:rsid w:val="00803F1C"/>
    <w:rsid w:val="0080600E"/>
    <w:rsid w:val="00807036"/>
    <w:rsid w:val="00814688"/>
    <w:rsid w:val="00814975"/>
    <w:rsid w:val="00816457"/>
    <w:rsid w:val="00817612"/>
    <w:rsid w:val="0083100C"/>
    <w:rsid w:val="008338A4"/>
    <w:rsid w:val="00834D49"/>
    <w:rsid w:val="00837C45"/>
    <w:rsid w:val="008425CE"/>
    <w:rsid w:val="00844730"/>
    <w:rsid w:val="008457C2"/>
    <w:rsid w:val="0085226A"/>
    <w:rsid w:val="0085517A"/>
    <w:rsid w:val="00857A82"/>
    <w:rsid w:val="00862345"/>
    <w:rsid w:val="00867314"/>
    <w:rsid w:val="00867656"/>
    <w:rsid w:val="00873836"/>
    <w:rsid w:val="00877727"/>
    <w:rsid w:val="00885737"/>
    <w:rsid w:val="00890650"/>
    <w:rsid w:val="00890812"/>
    <w:rsid w:val="008913A8"/>
    <w:rsid w:val="0089267D"/>
    <w:rsid w:val="008938BA"/>
    <w:rsid w:val="00893A7F"/>
    <w:rsid w:val="008946D5"/>
    <w:rsid w:val="00897E12"/>
    <w:rsid w:val="008A0A5B"/>
    <w:rsid w:val="008A50C9"/>
    <w:rsid w:val="008A7E0F"/>
    <w:rsid w:val="008B12F5"/>
    <w:rsid w:val="008B1D89"/>
    <w:rsid w:val="008C1AE1"/>
    <w:rsid w:val="008C5E2D"/>
    <w:rsid w:val="008D2E58"/>
    <w:rsid w:val="008D361A"/>
    <w:rsid w:val="008D768D"/>
    <w:rsid w:val="008E3759"/>
    <w:rsid w:val="008E3BFE"/>
    <w:rsid w:val="008F1912"/>
    <w:rsid w:val="008F30DA"/>
    <w:rsid w:val="0090270B"/>
    <w:rsid w:val="009041DC"/>
    <w:rsid w:val="00914301"/>
    <w:rsid w:val="00917B5A"/>
    <w:rsid w:val="00920A58"/>
    <w:rsid w:val="00920A8C"/>
    <w:rsid w:val="00922830"/>
    <w:rsid w:val="00922D49"/>
    <w:rsid w:val="00932189"/>
    <w:rsid w:val="00934920"/>
    <w:rsid w:val="00934A2C"/>
    <w:rsid w:val="009363C7"/>
    <w:rsid w:val="00937774"/>
    <w:rsid w:val="00940E08"/>
    <w:rsid w:val="00955CCE"/>
    <w:rsid w:val="0095656D"/>
    <w:rsid w:val="0096706E"/>
    <w:rsid w:val="00967F97"/>
    <w:rsid w:val="009704DA"/>
    <w:rsid w:val="00974491"/>
    <w:rsid w:val="00975C4E"/>
    <w:rsid w:val="00980FF1"/>
    <w:rsid w:val="00981FBA"/>
    <w:rsid w:val="00987A32"/>
    <w:rsid w:val="00997BC5"/>
    <w:rsid w:val="009A4F41"/>
    <w:rsid w:val="009B381B"/>
    <w:rsid w:val="009D1753"/>
    <w:rsid w:val="009D5AEF"/>
    <w:rsid w:val="009D7611"/>
    <w:rsid w:val="009E0B61"/>
    <w:rsid w:val="009E2A8C"/>
    <w:rsid w:val="009E339A"/>
    <w:rsid w:val="009E53DE"/>
    <w:rsid w:val="009E6310"/>
    <w:rsid w:val="00A000AE"/>
    <w:rsid w:val="00A023D4"/>
    <w:rsid w:val="00A03763"/>
    <w:rsid w:val="00A071FB"/>
    <w:rsid w:val="00A1076A"/>
    <w:rsid w:val="00A11212"/>
    <w:rsid w:val="00A11E44"/>
    <w:rsid w:val="00A204BD"/>
    <w:rsid w:val="00A23907"/>
    <w:rsid w:val="00A30100"/>
    <w:rsid w:val="00A328B3"/>
    <w:rsid w:val="00A3582A"/>
    <w:rsid w:val="00A36135"/>
    <w:rsid w:val="00A45C8B"/>
    <w:rsid w:val="00A50ED9"/>
    <w:rsid w:val="00A50FCF"/>
    <w:rsid w:val="00A528D1"/>
    <w:rsid w:val="00A534CF"/>
    <w:rsid w:val="00A610CD"/>
    <w:rsid w:val="00A64E99"/>
    <w:rsid w:val="00A7047A"/>
    <w:rsid w:val="00A758AA"/>
    <w:rsid w:val="00A760B4"/>
    <w:rsid w:val="00A86B83"/>
    <w:rsid w:val="00AA09A2"/>
    <w:rsid w:val="00AA2CA1"/>
    <w:rsid w:val="00AA52AC"/>
    <w:rsid w:val="00AA63BF"/>
    <w:rsid w:val="00AA65C9"/>
    <w:rsid w:val="00AA7996"/>
    <w:rsid w:val="00AB3E2B"/>
    <w:rsid w:val="00AB7C98"/>
    <w:rsid w:val="00AC19CB"/>
    <w:rsid w:val="00AD6915"/>
    <w:rsid w:val="00AD6B14"/>
    <w:rsid w:val="00AE1B8C"/>
    <w:rsid w:val="00AE3015"/>
    <w:rsid w:val="00AE5488"/>
    <w:rsid w:val="00AE6F91"/>
    <w:rsid w:val="00AF4A2E"/>
    <w:rsid w:val="00AF5571"/>
    <w:rsid w:val="00AF5B36"/>
    <w:rsid w:val="00B07341"/>
    <w:rsid w:val="00B07BF9"/>
    <w:rsid w:val="00B11747"/>
    <w:rsid w:val="00B30539"/>
    <w:rsid w:val="00B314DB"/>
    <w:rsid w:val="00B33958"/>
    <w:rsid w:val="00B33B7E"/>
    <w:rsid w:val="00B361F2"/>
    <w:rsid w:val="00B3718B"/>
    <w:rsid w:val="00B3745F"/>
    <w:rsid w:val="00B43345"/>
    <w:rsid w:val="00B4632A"/>
    <w:rsid w:val="00B530F1"/>
    <w:rsid w:val="00B6582C"/>
    <w:rsid w:val="00B76763"/>
    <w:rsid w:val="00B832EE"/>
    <w:rsid w:val="00B848A3"/>
    <w:rsid w:val="00B86349"/>
    <w:rsid w:val="00B94E29"/>
    <w:rsid w:val="00B95335"/>
    <w:rsid w:val="00B9613A"/>
    <w:rsid w:val="00BA276C"/>
    <w:rsid w:val="00BB306F"/>
    <w:rsid w:val="00BB4405"/>
    <w:rsid w:val="00BC389A"/>
    <w:rsid w:val="00BD41AB"/>
    <w:rsid w:val="00BD4B89"/>
    <w:rsid w:val="00BD5922"/>
    <w:rsid w:val="00BD7AAF"/>
    <w:rsid w:val="00BF02CB"/>
    <w:rsid w:val="00BF26A6"/>
    <w:rsid w:val="00BF5B51"/>
    <w:rsid w:val="00BF6FD8"/>
    <w:rsid w:val="00BF7198"/>
    <w:rsid w:val="00C03680"/>
    <w:rsid w:val="00C0443C"/>
    <w:rsid w:val="00C054DF"/>
    <w:rsid w:val="00C06286"/>
    <w:rsid w:val="00C21762"/>
    <w:rsid w:val="00C21FEF"/>
    <w:rsid w:val="00C23BA4"/>
    <w:rsid w:val="00C24543"/>
    <w:rsid w:val="00C256A2"/>
    <w:rsid w:val="00C25ADB"/>
    <w:rsid w:val="00C37D21"/>
    <w:rsid w:val="00C453EF"/>
    <w:rsid w:val="00C51515"/>
    <w:rsid w:val="00C5660B"/>
    <w:rsid w:val="00C57803"/>
    <w:rsid w:val="00C633C3"/>
    <w:rsid w:val="00C66B72"/>
    <w:rsid w:val="00C741C1"/>
    <w:rsid w:val="00C775B2"/>
    <w:rsid w:val="00C858F9"/>
    <w:rsid w:val="00C85BF0"/>
    <w:rsid w:val="00C87AC4"/>
    <w:rsid w:val="00C90FCA"/>
    <w:rsid w:val="00C92DA1"/>
    <w:rsid w:val="00C9567A"/>
    <w:rsid w:val="00CB212D"/>
    <w:rsid w:val="00CB2660"/>
    <w:rsid w:val="00CB67C0"/>
    <w:rsid w:val="00CC442D"/>
    <w:rsid w:val="00CC5E90"/>
    <w:rsid w:val="00CC7389"/>
    <w:rsid w:val="00CD046C"/>
    <w:rsid w:val="00CE076C"/>
    <w:rsid w:val="00CE13B3"/>
    <w:rsid w:val="00CE5199"/>
    <w:rsid w:val="00CE66D5"/>
    <w:rsid w:val="00CE69F0"/>
    <w:rsid w:val="00CE7C82"/>
    <w:rsid w:val="00CF637A"/>
    <w:rsid w:val="00CF7F69"/>
    <w:rsid w:val="00D059DE"/>
    <w:rsid w:val="00D05ABD"/>
    <w:rsid w:val="00D073D7"/>
    <w:rsid w:val="00D11AFE"/>
    <w:rsid w:val="00D13530"/>
    <w:rsid w:val="00D13FCE"/>
    <w:rsid w:val="00D15629"/>
    <w:rsid w:val="00D27258"/>
    <w:rsid w:val="00D306D1"/>
    <w:rsid w:val="00D30800"/>
    <w:rsid w:val="00D34786"/>
    <w:rsid w:val="00D37BFC"/>
    <w:rsid w:val="00D40DBB"/>
    <w:rsid w:val="00D47A8E"/>
    <w:rsid w:val="00D5001D"/>
    <w:rsid w:val="00D52D14"/>
    <w:rsid w:val="00D5349F"/>
    <w:rsid w:val="00D554AC"/>
    <w:rsid w:val="00D6783D"/>
    <w:rsid w:val="00D712D3"/>
    <w:rsid w:val="00D71422"/>
    <w:rsid w:val="00D72DC6"/>
    <w:rsid w:val="00D74C0A"/>
    <w:rsid w:val="00D7558D"/>
    <w:rsid w:val="00D81D92"/>
    <w:rsid w:val="00D839AA"/>
    <w:rsid w:val="00D876F9"/>
    <w:rsid w:val="00D978CB"/>
    <w:rsid w:val="00DA6B4D"/>
    <w:rsid w:val="00DA7B5F"/>
    <w:rsid w:val="00DB09B1"/>
    <w:rsid w:val="00DC11E7"/>
    <w:rsid w:val="00DC24E3"/>
    <w:rsid w:val="00DC7023"/>
    <w:rsid w:val="00DC769A"/>
    <w:rsid w:val="00DD16D2"/>
    <w:rsid w:val="00DD3D86"/>
    <w:rsid w:val="00DD4AD2"/>
    <w:rsid w:val="00DE3F29"/>
    <w:rsid w:val="00DE5801"/>
    <w:rsid w:val="00DF1EC4"/>
    <w:rsid w:val="00DF45BC"/>
    <w:rsid w:val="00E01E40"/>
    <w:rsid w:val="00E0340B"/>
    <w:rsid w:val="00E0470A"/>
    <w:rsid w:val="00E04A90"/>
    <w:rsid w:val="00E0551F"/>
    <w:rsid w:val="00E141A3"/>
    <w:rsid w:val="00E20BDA"/>
    <w:rsid w:val="00E219C7"/>
    <w:rsid w:val="00E34F5E"/>
    <w:rsid w:val="00E35294"/>
    <w:rsid w:val="00E4118C"/>
    <w:rsid w:val="00E43157"/>
    <w:rsid w:val="00E461CE"/>
    <w:rsid w:val="00E54D28"/>
    <w:rsid w:val="00E5682A"/>
    <w:rsid w:val="00E573E4"/>
    <w:rsid w:val="00E62567"/>
    <w:rsid w:val="00E64C3D"/>
    <w:rsid w:val="00E67C67"/>
    <w:rsid w:val="00E7084F"/>
    <w:rsid w:val="00E720CA"/>
    <w:rsid w:val="00E82DDC"/>
    <w:rsid w:val="00E83FAE"/>
    <w:rsid w:val="00E84EB5"/>
    <w:rsid w:val="00E85662"/>
    <w:rsid w:val="00E86A41"/>
    <w:rsid w:val="00E8789F"/>
    <w:rsid w:val="00E95CDD"/>
    <w:rsid w:val="00E97B71"/>
    <w:rsid w:val="00EA3D34"/>
    <w:rsid w:val="00EA55CF"/>
    <w:rsid w:val="00EB1354"/>
    <w:rsid w:val="00EB197F"/>
    <w:rsid w:val="00EB454D"/>
    <w:rsid w:val="00EC37FE"/>
    <w:rsid w:val="00ED549D"/>
    <w:rsid w:val="00ED76BE"/>
    <w:rsid w:val="00EE00E9"/>
    <w:rsid w:val="00EE0BD3"/>
    <w:rsid w:val="00EE4158"/>
    <w:rsid w:val="00EE7520"/>
    <w:rsid w:val="00EE7F34"/>
    <w:rsid w:val="00EF1AAA"/>
    <w:rsid w:val="00EF4482"/>
    <w:rsid w:val="00EF619B"/>
    <w:rsid w:val="00EF76F5"/>
    <w:rsid w:val="00F00B55"/>
    <w:rsid w:val="00F02AD1"/>
    <w:rsid w:val="00F121AD"/>
    <w:rsid w:val="00F124BF"/>
    <w:rsid w:val="00F15A1A"/>
    <w:rsid w:val="00F23167"/>
    <w:rsid w:val="00F253CC"/>
    <w:rsid w:val="00F2710B"/>
    <w:rsid w:val="00F37106"/>
    <w:rsid w:val="00F41D45"/>
    <w:rsid w:val="00F44E25"/>
    <w:rsid w:val="00F4756E"/>
    <w:rsid w:val="00F4784E"/>
    <w:rsid w:val="00F519CF"/>
    <w:rsid w:val="00F53886"/>
    <w:rsid w:val="00F56B25"/>
    <w:rsid w:val="00F56BA5"/>
    <w:rsid w:val="00F60E22"/>
    <w:rsid w:val="00F61755"/>
    <w:rsid w:val="00F67FDA"/>
    <w:rsid w:val="00F81395"/>
    <w:rsid w:val="00F81BB8"/>
    <w:rsid w:val="00F90C64"/>
    <w:rsid w:val="00F917D1"/>
    <w:rsid w:val="00F93909"/>
    <w:rsid w:val="00F9653B"/>
    <w:rsid w:val="00FA02D9"/>
    <w:rsid w:val="00FA40DA"/>
    <w:rsid w:val="00FA7EFA"/>
    <w:rsid w:val="00FB62CF"/>
    <w:rsid w:val="00FB7B30"/>
    <w:rsid w:val="00FD281B"/>
    <w:rsid w:val="00FD3638"/>
    <w:rsid w:val="00FD3C3B"/>
    <w:rsid w:val="00FD4554"/>
    <w:rsid w:val="00FD7531"/>
    <w:rsid w:val="00FD7D4E"/>
    <w:rsid w:val="00FE07DD"/>
    <w:rsid w:val="00FE604D"/>
    <w:rsid w:val="00FE6B45"/>
    <w:rsid w:val="00FF3043"/>
    <w:rsid w:val="00FF55F3"/>
    <w:rsid w:val="00FF5851"/>
    <w:rsid w:val="00FF7B79"/>
    <w:rsid w:val="0551975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0">
    <w:name w:val="List 210"/>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0"/>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0"/>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0">
    <w:name w:val="List 510"/>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DA6B4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8D361A"/>
    <w:rPr>
      <w:rFonts w:ascii="Cambria" w:eastAsia="Cambria" w:hAnsi="Cambria" w:cs="Cambria"/>
      <w:color w:val="000000"/>
      <w:sz w:val="24"/>
      <w:szCs w:val="24"/>
      <w:u w:color="000000"/>
      <w:lang w:val="en-US"/>
    </w:rPr>
  </w:style>
  <w:style w:type="character" w:styleId="CommentReference">
    <w:name w:val="annotation reference"/>
    <w:basedOn w:val="DefaultParagraphFont"/>
    <w:uiPriority w:val="99"/>
    <w:semiHidden/>
    <w:unhideWhenUsed/>
    <w:rsid w:val="00666392"/>
    <w:rPr>
      <w:sz w:val="16"/>
      <w:szCs w:val="16"/>
    </w:rPr>
  </w:style>
  <w:style w:type="paragraph" w:styleId="CommentText">
    <w:name w:val="annotation text"/>
    <w:basedOn w:val="Normal"/>
    <w:link w:val="CommentTextChar"/>
    <w:uiPriority w:val="99"/>
    <w:unhideWhenUsed/>
    <w:rsid w:val="00666392"/>
    <w:rPr>
      <w:sz w:val="20"/>
      <w:szCs w:val="20"/>
    </w:rPr>
  </w:style>
  <w:style w:type="character" w:customStyle="1" w:styleId="CommentTextChar">
    <w:name w:val="Comment Text Char"/>
    <w:basedOn w:val="DefaultParagraphFont"/>
    <w:link w:val="CommentText"/>
    <w:uiPriority w:val="99"/>
    <w:rsid w:val="00666392"/>
    <w:rPr>
      <w:lang w:val="en-US" w:eastAsia="en-US"/>
    </w:rPr>
  </w:style>
  <w:style w:type="paragraph" w:styleId="CommentSubject">
    <w:name w:val="annotation subject"/>
    <w:basedOn w:val="CommentText"/>
    <w:next w:val="CommentText"/>
    <w:link w:val="CommentSubjectChar"/>
    <w:uiPriority w:val="99"/>
    <w:semiHidden/>
    <w:unhideWhenUsed/>
    <w:rsid w:val="00666392"/>
    <w:rPr>
      <w:b/>
      <w:bCs/>
    </w:rPr>
  </w:style>
  <w:style w:type="character" w:customStyle="1" w:styleId="CommentSubjectChar">
    <w:name w:val="Comment Subject Char"/>
    <w:basedOn w:val="CommentTextChar"/>
    <w:link w:val="CommentSubject"/>
    <w:uiPriority w:val="99"/>
    <w:semiHidden/>
    <w:rsid w:val="00666392"/>
    <w:rPr>
      <w:b/>
      <w:bCs/>
      <w:lang w:val="en-US" w:eastAsia="en-US"/>
    </w:rPr>
  </w:style>
  <w:style w:type="character" w:styleId="UnresolvedMention">
    <w:name w:val="Unresolved Mention"/>
    <w:basedOn w:val="DefaultParagraphFont"/>
    <w:uiPriority w:val="99"/>
    <w:semiHidden/>
    <w:unhideWhenUsed/>
    <w:rsid w:val="00E0470A"/>
    <w:rPr>
      <w:color w:val="605E5C"/>
      <w:shd w:val="clear" w:color="auto" w:fill="E1DFDD"/>
    </w:rPr>
  </w:style>
  <w:style w:type="paragraph" w:styleId="NormalWeb">
    <w:name w:val="Normal (Web)"/>
    <w:basedOn w:val="Normal"/>
    <w:uiPriority w:val="99"/>
    <w:semiHidden/>
    <w:unhideWhenUsed/>
    <w:rsid w:val="00E7084F"/>
  </w:style>
  <w:style w:type="paragraph" w:styleId="Revision">
    <w:name w:val="Revision"/>
    <w:hidden/>
    <w:uiPriority w:val="99"/>
    <w:semiHidden/>
    <w:rsid w:val="00F67FD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30332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303324"/>
  </w:style>
  <w:style w:type="character" w:customStyle="1" w:styleId="eop">
    <w:name w:val="eop"/>
    <w:basedOn w:val="DefaultParagraphFont"/>
    <w:rsid w:val="00303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06938">
      <w:bodyDiv w:val="1"/>
      <w:marLeft w:val="0"/>
      <w:marRight w:val="0"/>
      <w:marTop w:val="0"/>
      <w:marBottom w:val="0"/>
      <w:divBdr>
        <w:top w:val="none" w:sz="0" w:space="0" w:color="auto"/>
        <w:left w:val="none" w:sz="0" w:space="0" w:color="auto"/>
        <w:bottom w:val="none" w:sz="0" w:space="0" w:color="auto"/>
        <w:right w:val="none" w:sz="0" w:space="0" w:color="auto"/>
      </w:divBdr>
    </w:div>
    <w:div w:id="684598462">
      <w:bodyDiv w:val="1"/>
      <w:marLeft w:val="0"/>
      <w:marRight w:val="0"/>
      <w:marTop w:val="0"/>
      <w:marBottom w:val="0"/>
      <w:divBdr>
        <w:top w:val="none" w:sz="0" w:space="0" w:color="auto"/>
        <w:left w:val="none" w:sz="0" w:space="0" w:color="auto"/>
        <w:bottom w:val="none" w:sz="0" w:space="0" w:color="auto"/>
        <w:right w:val="none" w:sz="0" w:space="0" w:color="auto"/>
      </w:divBdr>
    </w:div>
    <w:div w:id="728580788">
      <w:bodyDiv w:val="1"/>
      <w:marLeft w:val="0"/>
      <w:marRight w:val="0"/>
      <w:marTop w:val="0"/>
      <w:marBottom w:val="0"/>
      <w:divBdr>
        <w:top w:val="none" w:sz="0" w:space="0" w:color="auto"/>
        <w:left w:val="none" w:sz="0" w:space="0" w:color="auto"/>
        <w:bottom w:val="none" w:sz="0" w:space="0" w:color="auto"/>
        <w:right w:val="none" w:sz="0" w:space="0" w:color="auto"/>
      </w:divBdr>
    </w:div>
    <w:div w:id="91810241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91588106">
      <w:bodyDiv w:val="1"/>
      <w:marLeft w:val="0"/>
      <w:marRight w:val="0"/>
      <w:marTop w:val="0"/>
      <w:marBottom w:val="0"/>
      <w:divBdr>
        <w:top w:val="none" w:sz="0" w:space="0" w:color="auto"/>
        <w:left w:val="none" w:sz="0" w:space="0" w:color="auto"/>
        <w:bottom w:val="none" w:sz="0" w:space="0" w:color="auto"/>
        <w:right w:val="none" w:sz="0" w:space="0" w:color="auto"/>
      </w:divBdr>
    </w:div>
    <w:div w:id="162125935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27743577">
      <w:bodyDiv w:val="1"/>
      <w:marLeft w:val="0"/>
      <w:marRight w:val="0"/>
      <w:marTop w:val="0"/>
      <w:marBottom w:val="0"/>
      <w:divBdr>
        <w:top w:val="none" w:sz="0" w:space="0" w:color="auto"/>
        <w:left w:val="none" w:sz="0" w:space="0" w:color="auto"/>
        <w:bottom w:val="none" w:sz="0" w:space="0" w:color="auto"/>
        <w:right w:val="none" w:sz="0" w:space="0" w:color="auto"/>
      </w:divBdr>
    </w:div>
    <w:div w:id="1925988235">
      <w:bodyDiv w:val="1"/>
      <w:marLeft w:val="0"/>
      <w:marRight w:val="0"/>
      <w:marTop w:val="0"/>
      <w:marBottom w:val="0"/>
      <w:divBdr>
        <w:top w:val="none" w:sz="0" w:space="0" w:color="auto"/>
        <w:left w:val="none" w:sz="0" w:space="0" w:color="auto"/>
        <w:bottom w:val="none" w:sz="0" w:space="0" w:color="auto"/>
        <w:right w:val="none" w:sz="0" w:space="0" w:color="auto"/>
      </w:divBdr>
    </w:div>
    <w:div w:id="1946426999">
      <w:bodyDiv w:val="1"/>
      <w:marLeft w:val="0"/>
      <w:marRight w:val="0"/>
      <w:marTop w:val="0"/>
      <w:marBottom w:val="0"/>
      <w:divBdr>
        <w:top w:val="none" w:sz="0" w:space="0" w:color="auto"/>
        <w:left w:val="none" w:sz="0" w:space="0" w:color="auto"/>
        <w:bottom w:val="none" w:sz="0" w:space="0" w:color="auto"/>
        <w:right w:val="none" w:sz="0" w:space="0" w:color="auto"/>
      </w:divBdr>
    </w:div>
    <w:div w:id="2109739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05397"/>
    <w:rsid w:val="00136030"/>
    <w:rsid w:val="00173782"/>
    <w:rsid w:val="00177B29"/>
    <w:rsid w:val="00190C55"/>
    <w:rsid w:val="001B34D5"/>
    <w:rsid w:val="001B68CE"/>
    <w:rsid w:val="00200821"/>
    <w:rsid w:val="00201CE6"/>
    <w:rsid w:val="0025000C"/>
    <w:rsid w:val="0025245B"/>
    <w:rsid w:val="00254A49"/>
    <w:rsid w:val="002A3923"/>
    <w:rsid w:val="00394049"/>
    <w:rsid w:val="003E4EFC"/>
    <w:rsid w:val="00423E27"/>
    <w:rsid w:val="004B5BBB"/>
    <w:rsid w:val="004F2DF8"/>
    <w:rsid w:val="00631A16"/>
    <w:rsid w:val="006C4C9D"/>
    <w:rsid w:val="006F24A1"/>
    <w:rsid w:val="00787C63"/>
    <w:rsid w:val="00827253"/>
    <w:rsid w:val="008B29DA"/>
    <w:rsid w:val="00922D49"/>
    <w:rsid w:val="009A261B"/>
    <w:rsid w:val="009C3CB6"/>
    <w:rsid w:val="00A4418E"/>
    <w:rsid w:val="00AA2CA1"/>
    <w:rsid w:val="00AA2E17"/>
    <w:rsid w:val="00AC15A4"/>
    <w:rsid w:val="00B0336C"/>
    <w:rsid w:val="00B30277"/>
    <w:rsid w:val="00C92DA1"/>
    <w:rsid w:val="00CC6ADB"/>
    <w:rsid w:val="00CF594F"/>
    <w:rsid w:val="00D073D7"/>
    <w:rsid w:val="00D241E9"/>
    <w:rsid w:val="00D74C0A"/>
    <w:rsid w:val="00D7750D"/>
    <w:rsid w:val="00DE3F29"/>
    <w:rsid w:val="00DE5801"/>
    <w:rsid w:val="00E24BEE"/>
    <w:rsid w:val="00F00D2F"/>
    <w:rsid w:val="00F02794"/>
    <w:rsid w:val="00F128DF"/>
    <w:rsid w:val="00FD7D4E"/>
    <w:rsid w:val="00FF30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customXml/itemProps2.xml><?xml version="1.0" encoding="utf-8"?>
<ds:datastoreItem xmlns:ds="http://schemas.openxmlformats.org/officeDocument/2006/customXml" ds:itemID="{05273D1B-2190-4D48-ACDD-A5E2E27F9298}">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A56E11B3-55C1-4D6D-926D-B617DBB2572A}">
  <ds:schemaRefs>
    <ds:schemaRef ds:uri="http://schemas.microsoft.com/sharepoint/v3/contenttype/forms"/>
  </ds:schemaRefs>
</ds:datastoreItem>
</file>

<file path=customXml/itemProps4.xml><?xml version="1.0" encoding="utf-8"?>
<ds:datastoreItem xmlns:ds="http://schemas.openxmlformats.org/officeDocument/2006/customXml" ds:itemID="{E64A2BAE-9D3D-4E89-B47E-658294BCC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3475</Words>
  <Characters>19809</Characters>
  <Application>Microsoft Office Word</Application>
  <DocSecurity>0</DocSecurity>
  <Lines>165</Lines>
  <Paragraphs>46</Paragraphs>
  <ScaleCrop>false</ScaleCrop>
  <Company/>
  <LinksUpToDate>false</LinksUpToDate>
  <CharactersWithSpaces>23238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2025-10-17T15:42:00Z</dcterms:created>
  <dcterms:modified xsi:type="dcterms:W3CDTF">2025-10-17T15:42:00Z</dcterms:modified>
</cp:coreProperties>
</file>