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C4E8AF9"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du="http://schemas.microsoft.com/office/word/2023/wordml/word16du">
            <w:pict w14:anchorId="67D18A6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82DE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r w:rsidR="00910336">
        <w:rPr>
          <w:rFonts w:asciiTheme="majorHAnsi" w:hAnsiTheme="majorHAnsi" w:cs="Univers"/>
          <w:b/>
          <w:bCs/>
          <w:sz w:val="22"/>
          <w:szCs w:val="22"/>
          <w:lang w:val="es-ES_tradnl"/>
        </w:rPr>
        <w:t>`</w: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7E150E1C">
                <wp:simplePos x="0" y="0"/>
                <wp:positionH relativeFrom="column">
                  <wp:posOffset>1348965</wp:posOffset>
                </wp:positionH>
                <wp:positionV relativeFrom="paragraph">
                  <wp:posOffset>107051</wp:posOffset>
                </wp:positionV>
                <wp:extent cx="513331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13331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ECB44B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3DEC">
                              <w:rPr>
                                <w:rFonts w:asciiTheme="majorHAnsi" w:hAnsiTheme="majorHAnsi" w:cs="Arial"/>
                                <w:b/>
                                <w:bCs/>
                                <w:color w:val="0D0D0D" w:themeColor="text1" w:themeTint="F2"/>
                                <w:sz w:val="36"/>
                                <w:szCs w:val="22"/>
                                <w:lang w:val="es-ES_tradnl"/>
                              </w:rPr>
                              <w:t>62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C7F38">
                              <w:rPr>
                                <w:rFonts w:asciiTheme="majorHAnsi" w:hAnsiTheme="majorHAnsi" w:cs="Arial"/>
                                <w:b/>
                                <w:bCs/>
                                <w:color w:val="0D0D0D" w:themeColor="text1" w:themeTint="F2"/>
                                <w:sz w:val="36"/>
                                <w:szCs w:val="22"/>
                                <w:lang w:val="es-ES_tradnl"/>
                              </w:rPr>
                              <w:t>5</w:t>
                            </w:r>
                          </w:p>
                          <w:p w14:paraId="09C54AB3" w14:textId="348CF3B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C7F38">
                              <w:rPr>
                                <w:rFonts w:asciiTheme="majorHAnsi" w:hAnsiTheme="majorHAnsi" w:cs="Arial"/>
                                <w:b/>
                                <w:color w:val="0D0D0D" w:themeColor="text1" w:themeTint="F2"/>
                                <w:sz w:val="36"/>
                                <w:szCs w:val="22"/>
                                <w:lang w:val="es-ES_tradnl"/>
                              </w:rPr>
                              <w:t>2396</w:t>
                            </w:r>
                            <w:r w:rsidR="00D839AA">
                              <w:rPr>
                                <w:rFonts w:asciiTheme="majorHAnsi" w:hAnsiTheme="majorHAnsi" w:cs="Arial"/>
                                <w:b/>
                                <w:color w:val="0D0D0D" w:themeColor="text1" w:themeTint="F2"/>
                                <w:sz w:val="36"/>
                                <w:szCs w:val="22"/>
                                <w:lang w:val="es-ES_tradnl"/>
                              </w:rPr>
                              <w:t>-1</w:t>
                            </w:r>
                            <w:r w:rsidR="00FC7F38">
                              <w:rPr>
                                <w:rFonts w:asciiTheme="majorHAnsi" w:hAnsiTheme="majorHAnsi" w:cs="Arial"/>
                                <w:b/>
                                <w:color w:val="0D0D0D" w:themeColor="text1" w:themeTint="F2"/>
                                <w:sz w:val="36"/>
                                <w:szCs w:val="22"/>
                                <w:lang w:val="es-ES_tradnl"/>
                              </w:rPr>
                              <w:t>7</w:t>
                            </w:r>
                          </w:p>
                          <w:p w14:paraId="70CF6833" w14:textId="114DD1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1C3C8FF3" w:rsidR="00EB197F" w:rsidRPr="00FC7F38" w:rsidRDefault="00FC7F38" w:rsidP="00997BC5">
                            <w:pPr>
                              <w:spacing w:line="276" w:lineRule="auto"/>
                              <w:rPr>
                                <w:rFonts w:asciiTheme="majorHAnsi" w:hAnsiTheme="majorHAnsi" w:cs="Arial"/>
                                <w:color w:val="0D0D0D" w:themeColor="text1" w:themeTint="F2"/>
                                <w:szCs w:val="22"/>
                                <w:lang w:val="pt-BR"/>
                              </w:rPr>
                            </w:pPr>
                            <w:r w:rsidRPr="00FC7F38">
                              <w:rPr>
                                <w:rFonts w:asciiTheme="majorHAnsi" w:hAnsiTheme="majorHAnsi" w:cs="Arial"/>
                                <w:color w:val="0D0D0D" w:themeColor="text1" w:themeTint="F2"/>
                                <w:szCs w:val="22"/>
                                <w:lang w:val="pt-BR"/>
                              </w:rPr>
                              <w:t>JORGE</w:t>
                            </w:r>
                            <w:r w:rsidR="00CA4B26">
                              <w:rPr>
                                <w:rFonts w:asciiTheme="majorHAnsi" w:hAnsiTheme="majorHAnsi" w:cs="Arial"/>
                                <w:color w:val="0D0D0D" w:themeColor="text1" w:themeTint="F2"/>
                                <w:szCs w:val="22"/>
                                <w:lang w:val="pt-BR"/>
                              </w:rPr>
                              <w:t xml:space="preserve"> PEIRANO BASSO</w:t>
                            </w:r>
                            <w:r w:rsidRPr="00FC7F38">
                              <w:rPr>
                                <w:rFonts w:asciiTheme="majorHAnsi" w:hAnsiTheme="majorHAnsi" w:cs="Arial"/>
                                <w:color w:val="0D0D0D" w:themeColor="text1" w:themeTint="F2"/>
                                <w:szCs w:val="22"/>
                                <w:lang w:val="pt-BR"/>
                              </w:rPr>
                              <w:t>, DANTE</w:t>
                            </w:r>
                            <w:r w:rsidR="00CA4B26">
                              <w:rPr>
                                <w:rFonts w:asciiTheme="majorHAnsi" w:hAnsiTheme="majorHAnsi" w:cs="Arial"/>
                                <w:color w:val="0D0D0D" w:themeColor="text1" w:themeTint="F2"/>
                                <w:szCs w:val="22"/>
                                <w:lang w:val="pt-BR"/>
                              </w:rPr>
                              <w:t xml:space="preserve"> PEIRANO BASSO</w:t>
                            </w:r>
                            <w:r w:rsidRPr="00FC7F38">
                              <w:rPr>
                                <w:rFonts w:asciiTheme="majorHAnsi" w:hAnsiTheme="majorHAnsi" w:cs="Arial"/>
                                <w:color w:val="0D0D0D" w:themeColor="text1" w:themeTint="F2"/>
                                <w:szCs w:val="22"/>
                                <w:lang w:val="pt-BR"/>
                              </w:rPr>
                              <w:t xml:space="preserve"> </w:t>
                            </w:r>
                            <w:r>
                              <w:rPr>
                                <w:rFonts w:asciiTheme="majorHAnsi" w:hAnsiTheme="majorHAnsi" w:cs="Arial"/>
                                <w:color w:val="0D0D0D" w:themeColor="text1" w:themeTint="F2"/>
                                <w:szCs w:val="22"/>
                                <w:lang w:val="pt-BR"/>
                              </w:rPr>
                              <w:t>Y JOSÉ PEIRANO BASSO</w:t>
                            </w:r>
                          </w:p>
                          <w:p w14:paraId="575DFD52" w14:textId="6FF2B9B7" w:rsidR="005B52B0" w:rsidRPr="00FC7F38" w:rsidRDefault="00FC7F38" w:rsidP="007A5817">
                            <w:pPr>
                              <w:rPr>
                                <w:color w:val="0D0D0D" w:themeColor="text1" w:themeTint="F2"/>
                                <w:lang w:val="pt-BR"/>
                              </w:rPr>
                            </w:pPr>
                            <w:r>
                              <w:rPr>
                                <w:rFonts w:asciiTheme="majorHAnsi" w:hAnsiTheme="majorHAnsi" w:cs="Arial"/>
                                <w:color w:val="0D0D0D" w:themeColor="text1" w:themeTint="F2"/>
                                <w:szCs w:val="22"/>
                                <w:lang w:val="pt-BR"/>
                              </w:rPr>
                              <w:t>URUGUAY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2pt;margin-top:8.45pt;width:404.2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" filled="f" stroked="f" strokeweight=".5pt">
                <v:textbox>
                  <w:txbxContent>
                    <w:p w14:paraId="4D9FE29C" w14:textId="7ECB44B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23DEC">
                        <w:rPr>
                          <w:rFonts w:asciiTheme="majorHAnsi" w:hAnsiTheme="majorHAnsi" w:cs="Arial"/>
                          <w:b/>
                          <w:bCs/>
                          <w:color w:val="0D0D0D" w:themeColor="text1" w:themeTint="F2"/>
                          <w:sz w:val="36"/>
                          <w:szCs w:val="22"/>
                          <w:lang w:val="es-ES_tradnl"/>
                        </w:rPr>
                        <w:t>62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FC7F38">
                        <w:rPr>
                          <w:rFonts w:asciiTheme="majorHAnsi" w:hAnsiTheme="majorHAnsi" w:cs="Arial"/>
                          <w:b/>
                          <w:bCs/>
                          <w:color w:val="0D0D0D" w:themeColor="text1" w:themeTint="F2"/>
                          <w:sz w:val="36"/>
                          <w:szCs w:val="22"/>
                          <w:lang w:val="es-ES_tradnl"/>
                        </w:rPr>
                        <w:t>5</w:t>
                      </w:r>
                    </w:p>
                    <w:p w14:paraId="09C54AB3" w14:textId="348CF3B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C7F38">
                        <w:rPr>
                          <w:rFonts w:asciiTheme="majorHAnsi" w:hAnsiTheme="majorHAnsi" w:cs="Arial"/>
                          <w:b/>
                          <w:color w:val="0D0D0D" w:themeColor="text1" w:themeTint="F2"/>
                          <w:sz w:val="36"/>
                          <w:szCs w:val="22"/>
                          <w:lang w:val="es-ES_tradnl"/>
                        </w:rPr>
                        <w:t>2396</w:t>
                      </w:r>
                      <w:r w:rsidR="00D839AA">
                        <w:rPr>
                          <w:rFonts w:asciiTheme="majorHAnsi" w:hAnsiTheme="majorHAnsi" w:cs="Arial"/>
                          <w:b/>
                          <w:color w:val="0D0D0D" w:themeColor="text1" w:themeTint="F2"/>
                          <w:sz w:val="36"/>
                          <w:szCs w:val="22"/>
                          <w:lang w:val="es-ES_tradnl"/>
                        </w:rPr>
                        <w:t>-1</w:t>
                      </w:r>
                      <w:r w:rsidR="00FC7F38">
                        <w:rPr>
                          <w:rFonts w:asciiTheme="majorHAnsi" w:hAnsiTheme="majorHAnsi" w:cs="Arial"/>
                          <w:b/>
                          <w:color w:val="0D0D0D" w:themeColor="text1" w:themeTint="F2"/>
                          <w:sz w:val="36"/>
                          <w:szCs w:val="22"/>
                          <w:lang w:val="es-ES_tradnl"/>
                        </w:rPr>
                        <w:t>7</w:t>
                      </w:r>
                    </w:p>
                    <w:p w14:paraId="70CF6833" w14:textId="114DD18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1C3C8FF3" w:rsidR="00EB197F" w:rsidRPr="00FC7F38" w:rsidRDefault="00FC7F38" w:rsidP="00997BC5">
                      <w:pPr>
                        <w:spacing w:line="276" w:lineRule="auto"/>
                        <w:rPr>
                          <w:rFonts w:asciiTheme="majorHAnsi" w:hAnsiTheme="majorHAnsi" w:cs="Arial"/>
                          <w:color w:val="0D0D0D" w:themeColor="text1" w:themeTint="F2"/>
                          <w:szCs w:val="22"/>
                          <w:lang w:val="pt-BR"/>
                        </w:rPr>
                      </w:pPr>
                      <w:r w:rsidRPr="00FC7F38">
                        <w:rPr>
                          <w:rFonts w:asciiTheme="majorHAnsi" w:hAnsiTheme="majorHAnsi" w:cs="Arial"/>
                          <w:color w:val="0D0D0D" w:themeColor="text1" w:themeTint="F2"/>
                          <w:szCs w:val="22"/>
                          <w:lang w:val="pt-BR"/>
                        </w:rPr>
                        <w:t>JORGE</w:t>
                      </w:r>
                      <w:r w:rsidR="00CA4B26">
                        <w:rPr>
                          <w:rFonts w:asciiTheme="majorHAnsi" w:hAnsiTheme="majorHAnsi" w:cs="Arial"/>
                          <w:color w:val="0D0D0D" w:themeColor="text1" w:themeTint="F2"/>
                          <w:szCs w:val="22"/>
                          <w:lang w:val="pt-BR"/>
                        </w:rPr>
                        <w:t xml:space="preserve"> PEIRANO BASSO</w:t>
                      </w:r>
                      <w:r w:rsidRPr="00FC7F38">
                        <w:rPr>
                          <w:rFonts w:asciiTheme="majorHAnsi" w:hAnsiTheme="majorHAnsi" w:cs="Arial"/>
                          <w:color w:val="0D0D0D" w:themeColor="text1" w:themeTint="F2"/>
                          <w:szCs w:val="22"/>
                          <w:lang w:val="pt-BR"/>
                        </w:rPr>
                        <w:t>, DANTE</w:t>
                      </w:r>
                      <w:r w:rsidR="00CA4B26">
                        <w:rPr>
                          <w:rFonts w:asciiTheme="majorHAnsi" w:hAnsiTheme="majorHAnsi" w:cs="Arial"/>
                          <w:color w:val="0D0D0D" w:themeColor="text1" w:themeTint="F2"/>
                          <w:szCs w:val="22"/>
                          <w:lang w:val="pt-BR"/>
                        </w:rPr>
                        <w:t xml:space="preserve"> PEIRANO BASSO</w:t>
                      </w:r>
                      <w:r w:rsidRPr="00FC7F38">
                        <w:rPr>
                          <w:rFonts w:asciiTheme="majorHAnsi" w:hAnsiTheme="majorHAnsi" w:cs="Arial"/>
                          <w:color w:val="0D0D0D" w:themeColor="text1" w:themeTint="F2"/>
                          <w:szCs w:val="22"/>
                          <w:lang w:val="pt-BR"/>
                        </w:rPr>
                        <w:t xml:space="preserve"> </w:t>
                      </w:r>
                      <w:r>
                        <w:rPr>
                          <w:rFonts w:asciiTheme="majorHAnsi" w:hAnsiTheme="majorHAnsi" w:cs="Arial"/>
                          <w:color w:val="0D0D0D" w:themeColor="text1" w:themeTint="F2"/>
                          <w:szCs w:val="22"/>
                          <w:lang w:val="pt-BR"/>
                        </w:rPr>
                        <w:t>Y JOSÉ PEIRANO BASSO</w:t>
                      </w:r>
                    </w:p>
                    <w:p w14:paraId="575DFD52" w14:textId="6FF2B9B7" w:rsidR="005B52B0" w:rsidRPr="00FC7F38" w:rsidRDefault="00FC7F38" w:rsidP="007A5817">
                      <w:pPr>
                        <w:rPr>
                          <w:color w:val="0D0D0D" w:themeColor="text1" w:themeTint="F2"/>
                          <w:lang w:val="pt-BR"/>
                        </w:rPr>
                      </w:pPr>
                      <w:r>
                        <w:rPr>
                          <w:rFonts w:asciiTheme="majorHAnsi" w:hAnsiTheme="majorHAnsi" w:cs="Arial"/>
                          <w:color w:val="0D0D0D" w:themeColor="text1" w:themeTint="F2"/>
                          <w:szCs w:val="22"/>
                          <w:lang w:val="pt-BR"/>
                        </w:rPr>
                        <w:t>URUGUAY</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15AADBF" w:rsidR="00627C9F" w:rsidRPr="001463BC" w:rsidRDefault="00834D49" w:rsidP="007A5817">
                            <w:pPr>
                              <w:spacing w:line="276" w:lineRule="auto"/>
                              <w:jc w:val="right"/>
                              <w:rPr>
                                <w:rFonts w:asciiTheme="minorHAnsi" w:hAnsiTheme="minorHAnsi"/>
                                <w:color w:val="FFFFFF" w:themeColor="background1"/>
                                <w:sz w:val="22"/>
                                <w:lang w:val="es-ES"/>
                              </w:rPr>
                            </w:pPr>
                            <w:r w:rsidRPr="001463BC">
                              <w:rPr>
                                <w:rFonts w:asciiTheme="minorHAnsi" w:hAnsiTheme="minorHAnsi"/>
                                <w:color w:val="FFFFFF" w:themeColor="background1"/>
                                <w:sz w:val="22"/>
                                <w:lang w:val="es-ES"/>
                              </w:rPr>
                              <w:t>OEA/Ser.L/V/II</w:t>
                            </w:r>
                          </w:p>
                          <w:p w14:paraId="6A41611B" w14:textId="6AE834A3" w:rsidR="00627C9F" w:rsidRPr="001463BC" w:rsidRDefault="00627C9F" w:rsidP="007A5817">
                            <w:pPr>
                              <w:spacing w:line="276" w:lineRule="auto"/>
                              <w:jc w:val="right"/>
                              <w:rPr>
                                <w:rFonts w:asciiTheme="minorHAnsi" w:hAnsiTheme="minorHAnsi"/>
                                <w:color w:val="FFFFFF" w:themeColor="background1"/>
                                <w:sz w:val="22"/>
                                <w:lang w:val="es-ES"/>
                              </w:rPr>
                            </w:pPr>
                            <w:r w:rsidRPr="001463BC">
                              <w:rPr>
                                <w:rFonts w:asciiTheme="minorHAnsi" w:hAnsiTheme="minorHAnsi"/>
                                <w:color w:val="FFFFFF" w:themeColor="background1"/>
                                <w:sz w:val="22"/>
                                <w:lang w:val="es-ES"/>
                              </w:rPr>
                              <w:t xml:space="preserve">Doc. </w:t>
                            </w:r>
                            <w:r w:rsidR="002813BE" w:rsidRPr="001463BC">
                              <w:rPr>
                                <w:rFonts w:asciiTheme="minorHAnsi" w:hAnsiTheme="minorHAnsi"/>
                                <w:color w:val="FFFFFF" w:themeColor="background1"/>
                                <w:sz w:val="22"/>
                                <w:lang w:val="es-ES"/>
                              </w:rPr>
                              <w:t>65</w:t>
                            </w:r>
                          </w:p>
                          <w:p w14:paraId="69373ED2" w14:textId="3955911E" w:rsidR="00627C9F" w:rsidRPr="00C25ADB" w:rsidRDefault="002813B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C7F38">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15AADBF" w:rsidR="00627C9F" w:rsidRPr="001463BC" w:rsidRDefault="00834D49" w:rsidP="007A5817">
                      <w:pPr>
                        <w:spacing w:line="276" w:lineRule="auto"/>
                        <w:jc w:val="right"/>
                        <w:rPr>
                          <w:rFonts w:asciiTheme="minorHAnsi" w:hAnsiTheme="minorHAnsi"/>
                          <w:color w:val="FFFFFF" w:themeColor="background1"/>
                          <w:sz w:val="22"/>
                          <w:lang w:val="es-ES"/>
                        </w:rPr>
                      </w:pPr>
                      <w:r w:rsidRPr="001463BC">
                        <w:rPr>
                          <w:rFonts w:asciiTheme="minorHAnsi" w:hAnsiTheme="minorHAnsi"/>
                          <w:color w:val="FFFFFF" w:themeColor="background1"/>
                          <w:sz w:val="22"/>
                          <w:lang w:val="es-ES"/>
                        </w:rPr>
                        <w:t>OEA/Ser.L/V/II</w:t>
                      </w:r>
                    </w:p>
                    <w:p w14:paraId="6A41611B" w14:textId="6AE834A3" w:rsidR="00627C9F" w:rsidRPr="001463BC" w:rsidRDefault="00627C9F" w:rsidP="007A5817">
                      <w:pPr>
                        <w:spacing w:line="276" w:lineRule="auto"/>
                        <w:jc w:val="right"/>
                        <w:rPr>
                          <w:rFonts w:asciiTheme="minorHAnsi" w:hAnsiTheme="minorHAnsi"/>
                          <w:color w:val="FFFFFF" w:themeColor="background1"/>
                          <w:sz w:val="22"/>
                          <w:lang w:val="es-ES"/>
                        </w:rPr>
                      </w:pPr>
                      <w:r w:rsidRPr="001463BC">
                        <w:rPr>
                          <w:rFonts w:asciiTheme="minorHAnsi" w:hAnsiTheme="minorHAnsi"/>
                          <w:color w:val="FFFFFF" w:themeColor="background1"/>
                          <w:sz w:val="22"/>
                          <w:lang w:val="es-ES"/>
                        </w:rPr>
                        <w:t xml:space="preserve">Doc. </w:t>
                      </w:r>
                      <w:r w:rsidR="002813BE" w:rsidRPr="001463BC">
                        <w:rPr>
                          <w:rFonts w:asciiTheme="minorHAnsi" w:hAnsiTheme="minorHAnsi"/>
                          <w:color w:val="FFFFFF" w:themeColor="background1"/>
                          <w:sz w:val="22"/>
                          <w:lang w:val="es-ES"/>
                        </w:rPr>
                        <w:t>65</w:t>
                      </w:r>
                    </w:p>
                    <w:p w14:paraId="69373ED2" w14:textId="3955911E" w:rsidR="00627C9F" w:rsidRPr="00C25ADB" w:rsidRDefault="002813B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C7F38">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87CE290"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50FE2">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950FE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091A">
                              <w:rPr>
                                <w:rFonts w:asciiTheme="majorHAnsi" w:hAnsiTheme="majorHAnsi"/>
                                <w:color w:val="0D0D0D" w:themeColor="text1" w:themeTint="F2"/>
                                <w:sz w:val="18"/>
                                <w:szCs w:val="22"/>
                                <w:lang w:val="es-ES"/>
                              </w:rPr>
                              <w:t>5</w:t>
                            </w:r>
                            <w:r w:rsidR="00950FE2">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87CE290"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50FE2">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950FE2">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091A">
                        <w:rPr>
                          <w:rFonts w:asciiTheme="majorHAnsi" w:hAnsiTheme="majorHAnsi"/>
                          <w:color w:val="0D0D0D" w:themeColor="text1" w:themeTint="F2"/>
                          <w:sz w:val="18"/>
                          <w:szCs w:val="22"/>
                          <w:lang w:val="es-ES"/>
                        </w:rPr>
                        <w:t>5</w:t>
                      </w:r>
                      <w:r w:rsidR="00950FE2">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EABDDF2" w:rsidR="00113F73" w:rsidRPr="00030D36"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50FE2" w:rsidRPr="00950FE2">
                              <w:rPr>
                                <w:rFonts w:asciiTheme="majorHAnsi" w:hAnsiTheme="majorHAnsi"/>
                                <w:color w:val="595959" w:themeColor="text1" w:themeTint="A6"/>
                                <w:sz w:val="18"/>
                                <w:szCs w:val="18"/>
                                <w:lang w:val="pt-BR"/>
                              </w:rPr>
                              <w:t>62</w:t>
                            </w:r>
                            <w:r w:rsidR="007B05C4" w:rsidRPr="00950FE2">
                              <w:rPr>
                                <w:rFonts w:asciiTheme="majorHAnsi" w:hAnsiTheme="majorHAnsi"/>
                                <w:color w:val="595959" w:themeColor="text1" w:themeTint="A6"/>
                                <w:sz w:val="18"/>
                                <w:szCs w:val="18"/>
                                <w:lang w:val="pt-BR"/>
                              </w:rPr>
                              <w:t>/</w:t>
                            </w:r>
                            <w:r w:rsidR="00950FE2" w:rsidRPr="00950FE2">
                              <w:rPr>
                                <w:rFonts w:asciiTheme="majorHAnsi" w:hAnsiTheme="majorHAnsi"/>
                                <w:color w:val="595959" w:themeColor="text1" w:themeTint="A6"/>
                                <w:sz w:val="18"/>
                                <w:szCs w:val="18"/>
                                <w:lang w:val="pt-BR"/>
                              </w:rPr>
                              <w:t>25</w:t>
                            </w:r>
                            <w:r w:rsidRPr="00950FE2">
                              <w:rPr>
                                <w:rFonts w:asciiTheme="majorHAnsi" w:hAnsiTheme="majorHAnsi"/>
                                <w:color w:val="595959" w:themeColor="text1" w:themeTint="A6"/>
                                <w:sz w:val="18"/>
                                <w:szCs w:val="18"/>
                                <w:lang w:val="pt-BR"/>
                              </w:rPr>
                              <w:t xml:space="preserve">. </w:t>
                            </w:r>
                            <w:r w:rsidR="000433C9" w:rsidRPr="001463BC">
                              <w:rPr>
                                <w:rFonts w:asciiTheme="majorHAnsi" w:hAnsiTheme="majorHAnsi"/>
                                <w:color w:val="595959" w:themeColor="text1" w:themeTint="A6"/>
                                <w:sz w:val="18"/>
                                <w:szCs w:val="18"/>
                                <w:lang w:val="pt-PT"/>
                              </w:rPr>
                              <w:t xml:space="preserve">Petición </w:t>
                            </w:r>
                            <w:r w:rsidR="0051674F" w:rsidRPr="001463BC">
                              <w:rPr>
                                <w:rFonts w:asciiTheme="majorHAnsi" w:hAnsiTheme="majorHAnsi"/>
                                <w:color w:val="595959" w:themeColor="text1" w:themeTint="A6"/>
                                <w:sz w:val="18"/>
                                <w:szCs w:val="18"/>
                                <w:lang w:val="pt-PT"/>
                              </w:rPr>
                              <w:t>2396-17</w:t>
                            </w:r>
                            <w:r w:rsidR="000433C9" w:rsidRPr="001463BC">
                              <w:rPr>
                                <w:rFonts w:asciiTheme="majorHAnsi" w:hAnsiTheme="majorHAnsi"/>
                                <w:color w:val="595959" w:themeColor="text1" w:themeTint="A6"/>
                                <w:sz w:val="18"/>
                                <w:szCs w:val="18"/>
                                <w:lang w:val="pt-PT"/>
                              </w:rPr>
                              <w:t xml:space="preserve">. </w:t>
                            </w:r>
                            <w:r w:rsidR="00955CCE" w:rsidRPr="00950FE2">
                              <w:rPr>
                                <w:rFonts w:asciiTheme="majorHAnsi" w:hAnsiTheme="majorHAnsi"/>
                                <w:color w:val="595959" w:themeColor="text1" w:themeTint="A6"/>
                                <w:sz w:val="18"/>
                                <w:szCs w:val="18"/>
                                <w:lang w:val="pt-BR"/>
                              </w:rPr>
                              <w:t>Inadmisibilidad</w:t>
                            </w:r>
                            <w:r w:rsidRPr="00950FE2">
                              <w:rPr>
                                <w:rFonts w:asciiTheme="majorHAnsi" w:hAnsiTheme="majorHAnsi"/>
                                <w:color w:val="595959" w:themeColor="text1" w:themeTint="A6"/>
                                <w:sz w:val="18"/>
                                <w:szCs w:val="18"/>
                                <w:lang w:val="pt-BR"/>
                              </w:rPr>
                              <w:t xml:space="preserve">. </w:t>
                            </w:r>
                            <w:r w:rsidR="0051674F" w:rsidRPr="00030D36">
                              <w:rPr>
                                <w:rFonts w:asciiTheme="majorHAnsi" w:hAnsiTheme="majorHAnsi"/>
                                <w:color w:val="595959" w:themeColor="text1" w:themeTint="A6"/>
                                <w:sz w:val="18"/>
                                <w:szCs w:val="18"/>
                                <w:lang w:val="pt-BR"/>
                              </w:rPr>
                              <w:t xml:space="preserve">Jorge Peirano Basso, Dante Peirano Basso y José Peirano </w:t>
                            </w:r>
                            <w:r w:rsidR="00030D36" w:rsidRPr="00030D36">
                              <w:rPr>
                                <w:rFonts w:asciiTheme="majorHAnsi" w:hAnsiTheme="majorHAnsi"/>
                                <w:color w:val="595959" w:themeColor="text1" w:themeTint="A6"/>
                                <w:sz w:val="18"/>
                                <w:szCs w:val="18"/>
                                <w:lang w:val="pt-BR"/>
                              </w:rPr>
                              <w:t>Basso</w:t>
                            </w:r>
                            <w:r w:rsidRPr="00030D36">
                              <w:rPr>
                                <w:rFonts w:asciiTheme="majorHAnsi" w:hAnsiTheme="majorHAnsi"/>
                                <w:color w:val="595959" w:themeColor="text1" w:themeTint="A6"/>
                                <w:sz w:val="18"/>
                                <w:szCs w:val="18"/>
                                <w:lang w:val="pt-BR"/>
                              </w:rPr>
                              <w:t xml:space="preserve">. </w:t>
                            </w:r>
                            <w:r w:rsidR="00030D36">
                              <w:rPr>
                                <w:rFonts w:asciiTheme="majorHAnsi" w:hAnsiTheme="majorHAnsi"/>
                                <w:color w:val="595959" w:themeColor="text1" w:themeTint="A6"/>
                                <w:sz w:val="18"/>
                                <w:szCs w:val="18"/>
                                <w:lang w:val="pt-BR"/>
                              </w:rPr>
                              <w:t>Uruguay</w:t>
                            </w:r>
                            <w:r w:rsidRPr="00030D36">
                              <w:rPr>
                                <w:rFonts w:asciiTheme="majorHAnsi" w:hAnsiTheme="majorHAnsi"/>
                                <w:color w:val="595959" w:themeColor="text1" w:themeTint="A6"/>
                                <w:sz w:val="18"/>
                                <w:szCs w:val="18"/>
                                <w:lang w:val="pt-BR"/>
                              </w:rPr>
                              <w:t xml:space="preserve">. </w:t>
                            </w:r>
                            <w:r w:rsidR="00950FE2">
                              <w:rPr>
                                <w:rFonts w:asciiTheme="majorHAnsi" w:hAnsiTheme="majorHAnsi"/>
                                <w:color w:val="595959" w:themeColor="text1" w:themeTint="A6"/>
                                <w:sz w:val="18"/>
                                <w:szCs w:val="18"/>
                                <w:lang w:val="pt-BR"/>
                              </w:rPr>
                              <w:t>15 de abril de 2025</w:t>
                            </w:r>
                            <w:r w:rsidRPr="00030D36">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EABDDF2" w:rsidR="00113F73" w:rsidRPr="00030D36"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50FE2" w:rsidRPr="00950FE2">
                        <w:rPr>
                          <w:rFonts w:asciiTheme="majorHAnsi" w:hAnsiTheme="majorHAnsi"/>
                          <w:color w:val="595959" w:themeColor="text1" w:themeTint="A6"/>
                          <w:sz w:val="18"/>
                          <w:szCs w:val="18"/>
                          <w:lang w:val="pt-BR"/>
                        </w:rPr>
                        <w:t>62</w:t>
                      </w:r>
                      <w:r w:rsidR="007B05C4" w:rsidRPr="00950FE2">
                        <w:rPr>
                          <w:rFonts w:asciiTheme="majorHAnsi" w:hAnsiTheme="majorHAnsi"/>
                          <w:color w:val="595959" w:themeColor="text1" w:themeTint="A6"/>
                          <w:sz w:val="18"/>
                          <w:szCs w:val="18"/>
                          <w:lang w:val="pt-BR"/>
                        </w:rPr>
                        <w:t>/</w:t>
                      </w:r>
                      <w:r w:rsidR="00950FE2" w:rsidRPr="00950FE2">
                        <w:rPr>
                          <w:rFonts w:asciiTheme="majorHAnsi" w:hAnsiTheme="majorHAnsi"/>
                          <w:color w:val="595959" w:themeColor="text1" w:themeTint="A6"/>
                          <w:sz w:val="18"/>
                          <w:szCs w:val="18"/>
                          <w:lang w:val="pt-BR"/>
                        </w:rPr>
                        <w:t>25</w:t>
                      </w:r>
                      <w:r w:rsidRPr="00950FE2">
                        <w:rPr>
                          <w:rFonts w:asciiTheme="majorHAnsi" w:hAnsiTheme="majorHAnsi"/>
                          <w:color w:val="595959" w:themeColor="text1" w:themeTint="A6"/>
                          <w:sz w:val="18"/>
                          <w:szCs w:val="18"/>
                          <w:lang w:val="pt-BR"/>
                        </w:rPr>
                        <w:t xml:space="preserve">. </w:t>
                      </w:r>
                      <w:r w:rsidR="000433C9" w:rsidRPr="001463BC">
                        <w:rPr>
                          <w:rFonts w:asciiTheme="majorHAnsi" w:hAnsiTheme="majorHAnsi"/>
                          <w:color w:val="595959" w:themeColor="text1" w:themeTint="A6"/>
                          <w:sz w:val="18"/>
                          <w:szCs w:val="18"/>
                          <w:lang w:val="pt-PT"/>
                        </w:rPr>
                        <w:t xml:space="preserve">Petición </w:t>
                      </w:r>
                      <w:r w:rsidR="0051674F" w:rsidRPr="001463BC">
                        <w:rPr>
                          <w:rFonts w:asciiTheme="majorHAnsi" w:hAnsiTheme="majorHAnsi"/>
                          <w:color w:val="595959" w:themeColor="text1" w:themeTint="A6"/>
                          <w:sz w:val="18"/>
                          <w:szCs w:val="18"/>
                          <w:lang w:val="pt-PT"/>
                        </w:rPr>
                        <w:t>2396-17</w:t>
                      </w:r>
                      <w:r w:rsidR="000433C9" w:rsidRPr="001463BC">
                        <w:rPr>
                          <w:rFonts w:asciiTheme="majorHAnsi" w:hAnsiTheme="majorHAnsi"/>
                          <w:color w:val="595959" w:themeColor="text1" w:themeTint="A6"/>
                          <w:sz w:val="18"/>
                          <w:szCs w:val="18"/>
                          <w:lang w:val="pt-PT"/>
                        </w:rPr>
                        <w:t xml:space="preserve">. </w:t>
                      </w:r>
                      <w:r w:rsidR="00955CCE" w:rsidRPr="00950FE2">
                        <w:rPr>
                          <w:rFonts w:asciiTheme="majorHAnsi" w:hAnsiTheme="majorHAnsi"/>
                          <w:color w:val="595959" w:themeColor="text1" w:themeTint="A6"/>
                          <w:sz w:val="18"/>
                          <w:szCs w:val="18"/>
                          <w:lang w:val="pt-BR"/>
                        </w:rPr>
                        <w:t>Inadmisibilidad</w:t>
                      </w:r>
                      <w:r w:rsidRPr="00950FE2">
                        <w:rPr>
                          <w:rFonts w:asciiTheme="majorHAnsi" w:hAnsiTheme="majorHAnsi"/>
                          <w:color w:val="595959" w:themeColor="text1" w:themeTint="A6"/>
                          <w:sz w:val="18"/>
                          <w:szCs w:val="18"/>
                          <w:lang w:val="pt-BR"/>
                        </w:rPr>
                        <w:t xml:space="preserve">. </w:t>
                      </w:r>
                      <w:r w:rsidR="0051674F" w:rsidRPr="00030D36">
                        <w:rPr>
                          <w:rFonts w:asciiTheme="majorHAnsi" w:hAnsiTheme="majorHAnsi"/>
                          <w:color w:val="595959" w:themeColor="text1" w:themeTint="A6"/>
                          <w:sz w:val="18"/>
                          <w:szCs w:val="18"/>
                          <w:lang w:val="pt-BR"/>
                        </w:rPr>
                        <w:t xml:space="preserve">Jorge Peirano Basso, Dante Peirano Basso y José Peirano </w:t>
                      </w:r>
                      <w:r w:rsidR="00030D36" w:rsidRPr="00030D36">
                        <w:rPr>
                          <w:rFonts w:asciiTheme="majorHAnsi" w:hAnsiTheme="majorHAnsi"/>
                          <w:color w:val="595959" w:themeColor="text1" w:themeTint="A6"/>
                          <w:sz w:val="18"/>
                          <w:szCs w:val="18"/>
                          <w:lang w:val="pt-BR"/>
                        </w:rPr>
                        <w:t>Basso</w:t>
                      </w:r>
                      <w:r w:rsidRPr="00030D36">
                        <w:rPr>
                          <w:rFonts w:asciiTheme="majorHAnsi" w:hAnsiTheme="majorHAnsi"/>
                          <w:color w:val="595959" w:themeColor="text1" w:themeTint="A6"/>
                          <w:sz w:val="18"/>
                          <w:szCs w:val="18"/>
                          <w:lang w:val="pt-BR"/>
                        </w:rPr>
                        <w:t xml:space="preserve">. </w:t>
                      </w:r>
                      <w:r w:rsidR="00030D36">
                        <w:rPr>
                          <w:rFonts w:asciiTheme="majorHAnsi" w:hAnsiTheme="majorHAnsi"/>
                          <w:color w:val="595959" w:themeColor="text1" w:themeTint="A6"/>
                          <w:sz w:val="18"/>
                          <w:szCs w:val="18"/>
                          <w:lang w:val="pt-BR"/>
                        </w:rPr>
                        <w:t>Uruguay</w:t>
                      </w:r>
                      <w:r w:rsidRPr="00030D36">
                        <w:rPr>
                          <w:rFonts w:asciiTheme="majorHAnsi" w:hAnsiTheme="majorHAnsi"/>
                          <w:color w:val="595959" w:themeColor="text1" w:themeTint="A6"/>
                          <w:sz w:val="18"/>
                          <w:szCs w:val="18"/>
                          <w:lang w:val="pt-BR"/>
                        </w:rPr>
                        <w:t xml:space="preserve">. </w:t>
                      </w:r>
                      <w:r w:rsidR="00950FE2">
                        <w:rPr>
                          <w:rFonts w:asciiTheme="majorHAnsi" w:hAnsiTheme="majorHAnsi"/>
                          <w:color w:val="595959" w:themeColor="text1" w:themeTint="A6"/>
                          <w:sz w:val="18"/>
                          <w:szCs w:val="18"/>
                          <w:lang w:val="pt-BR"/>
                        </w:rPr>
                        <w:t>15 de abril de 2025</w:t>
                      </w:r>
                      <w:r w:rsidRPr="00030D36">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47F8FA4E"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7253E75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5A7682A" w:rsidR="0070697F" w:rsidRDefault="00D60558"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473E50FF">
                <wp:simplePos x="0" y="0"/>
                <wp:positionH relativeFrom="column">
                  <wp:posOffset>1323340</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6BECBD" w:rsidR="00D72DC6" w:rsidRPr="00D72DC6" w:rsidRDefault="00D60558" w:rsidP="00F02AD1">
                            <w:pPr>
                              <w:rPr>
                                <w:color w:val="FFFFFF" w:themeColor="background1"/>
                                <w14:textFill>
                                  <w14:noFill/>
                                </w14:textFill>
                              </w:rPr>
                            </w:pPr>
                            <w:r>
                              <w:rPr>
                                <w:noProof/>
                              </w:rPr>
                              <w:drawing>
                                <wp:inline distT="0" distB="0" distL="0" distR="0" wp14:anchorId="0265FED5" wp14:editId="1DEDE1B6">
                                  <wp:extent cx="1824355" cy="469265"/>
                                  <wp:effectExtent l="0" t="0" r="4445" b="6985"/>
                                  <wp:docPr id="2439886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2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" fillcolor="white [3201]" stroked="f" strokeweight=".5pt">
                <v:textbox>
                  <w:txbxContent>
                    <w:p w14:paraId="2A1ECD3C" w14:textId="776BECBD" w:rsidR="00D72DC6" w:rsidRPr="00D72DC6" w:rsidRDefault="00D60558" w:rsidP="00F02AD1">
                      <w:pPr>
                        <w:rPr>
                          <w:color w:val="FFFFFF" w:themeColor="background1"/>
                          <w14:textFill>
                            <w14:noFill/>
                          </w14:textFill>
                        </w:rPr>
                      </w:pPr>
                      <w:r>
                        <w:rPr>
                          <w:noProof/>
                        </w:rPr>
                        <w:drawing>
                          <wp:inline distT="0" distB="0" distL="0" distR="0" wp14:anchorId="0265FED5" wp14:editId="1DEDE1B6">
                            <wp:extent cx="1824355" cy="469265"/>
                            <wp:effectExtent l="0" t="0" r="4445" b="6985"/>
                            <wp:docPr id="2439886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825B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606FA1E9" w:rsidR="003239B8" w:rsidRPr="00D13530" w:rsidRDefault="00030D36" w:rsidP="00D13530">
            <w:pPr>
              <w:jc w:val="both"/>
              <w:rPr>
                <w:rFonts w:ascii="Cambria" w:hAnsi="Cambria"/>
                <w:bCs/>
                <w:sz w:val="20"/>
                <w:szCs w:val="20"/>
                <w:lang w:val="es-PE"/>
              </w:rPr>
            </w:pPr>
            <w:r>
              <w:rPr>
                <w:rFonts w:ascii="Cambria" w:hAnsi="Cambria"/>
                <w:bCs/>
                <w:sz w:val="20"/>
                <w:szCs w:val="20"/>
                <w:lang w:val="es-PE"/>
              </w:rPr>
              <w:t>Pablo Do</w:t>
            </w:r>
            <w:r w:rsidR="004825B7">
              <w:rPr>
                <w:rFonts w:ascii="Cambria" w:hAnsi="Cambria"/>
                <w:bCs/>
                <w:sz w:val="20"/>
                <w:szCs w:val="20"/>
                <w:lang w:val="es-PE"/>
              </w:rPr>
              <w:t>nnángelo</w:t>
            </w:r>
            <w:r w:rsidR="008B2648">
              <w:rPr>
                <w:rFonts w:ascii="Cambria" w:hAnsi="Cambria"/>
                <w:bCs/>
                <w:sz w:val="20"/>
                <w:szCs w:val="20"/>
                <w:lang w:val="es-PE"/>
              </w:rPr>
              <w:t>,</w:t>
            </w:r>
            <w:r w:rsidR="004825B7">
              <w:rPr>
                <w:rFonts w:ascii="Cambria" w:hAnsi="Cambria"/>
                <w:bCs/>
                <w:sz w:val="20"/>
                <w:szCs w:val="20"/>
                <w:lang w:val="es-PE"/>
              </w:rPr>
              <w:t xml:space="preserve"> Carlos H. de Casas y Carlos Varela Álvarez</w:t>
            </w:r>
          </w:p>
        </w:tc>
      </w:tr>
      <w:tr w:rsidR="003239B8" w:rsidRPr="001463B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F5A9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AE509C8" w:rsidR="003239B8" w:rsidRPr="004825B7" w:rsidRDefault="004825B7">
            <w:pPr>
              <w:jc w:val="both"/>
              <w:rPr>
                <w:rFonts w:ascii="Cambria" w:hAnsi="Cambria"/>
                <w:bCs/>
                <w:sz w:val="20"/>
                <w:szCs w:val="20"/>
                <w:lang w:val="pt-BR"/>
              </w:rPr>
            </w:pPr>
            <w:r w:rsidRPr="004825B7">
              <w:rPr>
                <w:rFonts w:ascii="Cambria" w:hAnsi="Cambria"/>
                <w:bCs/>
                <w:sz w:val="20"/>
                <w:szCs w:val="20"/>
                <w:lang w:val="pt-BR"/>
              </w:rPr>
              <w:t>Jorge Peirano Basso, Dante P</w:t>
            </w:r>
            <w:r>
              <w:rPr>
                <w:rFonts w:ascii="Cambria" w:hAnsi="Cambria"/>
                <w:bCs/>
                <w:sz w:val="20"/>
                <w:szCs w:val="20"/>
                <w:lang w:val="pt-BR"/>
              </w:rPr>
              <w:t>eirano Basso y José Peirano Basso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DFFB546" w:rsidR="003239B8" w:rsidRPr="000D05CB" w:rsidRDefault="004825B7">
            <w:pPr>
              <w:jc w:val="both"/>
              <w:rPr>
                <w:rFonts w:ascii="Cambria" w:hAnsi="Cambria"/>
                <w:bCs/>
                <w:sz w:val="20"/>
                <w:szCs w:val="20"/>
              </w:rPr>
            </w:pPr>
            <w:r>
              <w:rPr>
                <w:rFonts w:ascii="Cambria" w:hAnsi="Cambria"/>
                <w:bCs/>
                <w:sz w:val="20"/>
                <w:szCs w:val="20"/>
              </w:rPr>
              <w:t>Uru</w:t>
            </w:r>
            <w:r w:rsidR="00B66E1B">
              <w:rPr>
                <w:rFonts w:ascii="Cambria" w:hAnsi="Cambria"/>
                <w:bCs/>
                <w:sz w:val="20"/>
                <w:szCs w:val="20"/>
              </w:rPr>
              <w:t>g</w:t>
            </w:r>
            <w:r>
              <w:rPr>
                <w:rFonts w:ascii="Cambria" w:hAnsi="Cambria"/>
                <w:bCs/>
                <w:sz w:val="20"/>
                <w:szCs w:val="20"/>
              </w:rPr>
              <w:t>uay</w:t>
            </w:r>
          </w:p>
        </w:tc>
      </w:tr>
      <w:tr w:rsidR="00223A29" w:rsidRPr="001463B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008FDD8" w:rsidR="00223A29" w:rsidRPr="00B66E1B" w:rsidRDefault="00A358B3">
            <w:pPr>
              <w:jc w:val="both"/>
              <w:rPr>
                <w:rFonts w:ascii="Cambria" w:hAnsi="Cambria"/>
                <w:bCs/>
                <w:sz w:val="20"/>
                <w:szCs w:val="20"/>
                <w:lang w:val="es-PE"/>
              </w:rPr>
            </w:pPr>
            <w:r>
              <w:rPr>
                <w:rFonts w:ascii="Cambria" w:hAnsi="Cambria"/>
                <w:bCs/>
                <w:sz w:val="20"/>
                <w:szCs w:val="20"/>
                <w:lang w:val="es-ES"/>
              </w:rPr>
              <w:t>Artículos</w:t>
            </w:r>
            <w:r w:rsidRPr="001F0058">
              <w:rPr>
                <w:rFonts w:ascii="Cambria" w:hAnsi="Cambria"/>
                <w:bCs/>
                <w:sz w:val="20"/>
                <w:szCs w:val="20"/>
                <w:lang w:val="es-ES"/>
              </w:rPr>
              <w:t xml:space="preserve"> </w:t>
            </w:r>
            <w:r w:rsidR="00CF4E21">
              <w:rPr>
                <w:rFonts w:ascii="Cambria" w:hAnsi="Cambria"/>
                <w:bCs/>
                <w:sz w:val="20"/>
                <w:szCs w:val="20"/>
                <w:lang w:val="es-ES"/>
              </w:rPr>
              <w:t>7 (</w:t>
            </w:r>
            <w:r w:rsidR="00965A0D">
              <w:rPr>
                <w:rFonts w:ascii="Cambria" w:hAnsi="Cambria"/>
                <w:bCs/>
                <w:sz w:val="20"/>
                <w:szCs w:val="20"/>
                <w:lang w:val="es-ES"/>
              </w:rPr>
              <w:t>libertad personal), 8 (garantías judiciales), 9 (principio de legalidad y retroactividad), 24 (igualdad ante la ley) y 25 (protección judicial)</w:t>
            </w:r>
            <w:r>
              <w:rPr>
                <w:rFonts w:ascii="Cambria" w:hAnsi="Cambria"/>
                <w:bCs/>
                <w:sz w:val="20"/>
                <w:szCs w:val="20"/>
                <w:lang w:val="es-ES"/>
              </w:rPr>
              <w:t xml:space="preserve"> </w:t>
            </w:r>
            <w:r w:rsidR="00B66E1B" w:rsidRPr="001F0058">
              <w:rPr>
                <w:rFonts w:ascii="Cambria" w:hAnsi="Cambria"/>
                <w:bCs/>
                <w:sz w:val="20"/>
                <w:szCs w:val="20"/>
                <w:lang w:val="es-ES"/>
              </w:rPr>
              <w:t>de la Convención Americana sobre Derechos Humanos</w:t>
            </w:r>
            <w:r w:rsidR="00B66E1B" w:rsidRPr="001F0058">
              <w:rPr>
                <w:rStyle w:val="FootnoteReference"/>
                <w:rFonts w:ascii="Cambria" w:hAnsi="Cambria"/>
                <w:bCs/>
                <w:sz w:val="20"/>
                <w:szCs w:val="20"/>
                <w:lang w:val="es-E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0A585C16" w:rsidR="004C2312" w:rsidRPr="003239B8" w:rsidRDefault="00F52692">
            <w:pPr>
              <w:jc w:val="both"/>
              <w:rPr>
                <w:rFonts w:ascii="Cambria" w:hAnsi="Cambria"/>
                <w:bCs/>
                <w:sz w:val="20"/>
                <w:szCs w:val="20"/>
                <w:lang w:val="es-ES"/>
              </w:rPr>
            </w:pPr>
            <w:r>
              <w:rPr>
                <w:rFonts w:ascii="Cambria" w:hAnsi="Cambria"/>
                <w:bCs/>
                <w:sz w:val="20"/>
                <w:szCs w:val="20"/>
                <w:lang w:val="es-ES"/>
              </w:rPr>
              <w:t>27 de octubre de 2017</w:t>
            </w:r>
          </w:p>
        </w:tc>
      </w:tr>
      <w:tr w:rsidR="00131425" w:rsidRPr="001463BC"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3285CECF" w:rsidR="00131425" w:rsidRPr="003239B8" w:rsidRDefault="00683D49">
            <w:pPr>
              <w:jc w:val="both"/>
              <w:rPr>
                <w:rFonts w:ascii="Cambria" w:hAnsi="Cambria"/>
                <w:bCs/>
                <w:sz w:val="20"/>
                <w:szCs w:val="20"/>
                <w:lang w:val="es-ES"/>
              </w:rPr>
            </w:pPr>
            <w:r>
              <w:rPr>
                <w:rFonts w:ascii="Cambria" w:hAnsi="Cambria"/>
                <w:bCs/>
                <w:sz w:val="20"/>
                <w:szCs w:val="20"/>
                <w:lang w:val="es-ES"/>
              </w:rPr>
              <w:t>20 de julio de 2018</w:t>
            </w:r>
            <w:r w:rsidR="00FA4F9F">
              <w:rPr>
                <w:rFonts w:ascii="Cambria" w:hAnsi="Cambria"/>
                <w:bCs/>
                <w:sz w:val="20"/>
                <w:szCs w:val="20"/>
                <w:lang w:val="es-ES"/>
              </w:rPr>
              <w:t xml:space="preserve"> y 16 de enero de 2020 </w:t>
            </w:r>
          </w:p>
        </w:tc>
      </w:tr>
      <w:tr w:rsidR="004C2312" w:rsidRPr="00FC7F3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89784FF" w:rsidR="004C2312" w:rsidRPr="003239B8" w:rsidRDefault="00FA4F9F">
            <w:pPr>
              <w:jc w:val="both"/>
              <w:rPr>
                <w:rFonts w:ascii="Cambria" w:hAnsi="Cambria"/>
                <w:bCs/>
                <w:sz w:val="20"/>
                <w:szCs w:val="20"/>
                <w:lang w:val="es-ES"/>
              </w:rPr>
            </w:pPr>
            <w:r>
              <w:rPr>
                <w:rFonts w:ascii="Cambria" w:hAnsi="Cambria"/>
                <w:bCs/>
                <w:sz w:val="20"/>
                <w:szCs w:val="20"/>
                <w:lang w:val="es-ES"/>
              </w:rPr>
              <w:t>20 de abril de 2020</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4F35DEC6" w:rsidR="004C2312" w:rsidRPr="003239B8" w:rsidRDefault="00891F0F">
            <w:pPr>
              <w:jc w:val="both"/>
              <w:rPr>
                <w:rFonts w:ascii="Cambria" w:hAnsi="Cambria"/>
                <w:bCs/>
                <w:sz w:val="20"/>
                <w:szCs w:val="20"/>
                <w:lang w:val="es-ES"/>
              </w:rPr>
            </w:pPr>
            <w:r>
              <w:rPr>
                <w:rFonts w:ascii="Cambria" w:hAnsi="Cambria"/>
                <w:bCs/>
                <w:sz w:val="20"/>
                <w:szCs w:val="20"/>
                <w:lang w:val="es-ES"/>
              </w:rPr>
              <w:t>12 de febrero de 2021</w:t>
            </w:r>
          </w:p>
        </w:tc>
      </w:tr>
      <w:tr w:rsidR="004C2312" w:rsidRPr="00FC7F38"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932D20D" w:rsidR="004C2312" w:rsidRPr="003239B8" w:rsidRDefault="00351BFD">
            <w:pPr>
              <w:jc w:val="both"/>
              <w:rPr>
                <w:rFonts w:ascii="Cambria" w:hAnsi="Cambria"/>
                <w:bCs/>
                <w:sz w:val="20"/>
                <w:szCs w:val="20"/>
                <w:lang w:val="es-ES"/>
              </w:rPr>
            </w:pPr>
            <w:r>
              <w:rPr>
                <w:rFonts w:ascii="Cambria" w:hAnsi="Cambria"/>
                <w:bCs/>
                <w:sz w:val="20"/>
                <w:szCs w:val="20"/>
                <w:lang w:val="es-ES"/>
              </w:rPr>
              <w:t>2</w:t>
            </w:r>
            <w:r w:rsidR="000E2AD3">
              <w:rPr>
                <w:rFonts w:ascii="Cambria" w:hAnsi="Cambria"/>
                <w:bCs/>
                <w:sz w:val="20"/>
                <w:szCs w:val="20"/>
                <w:lang w:val="es-ES"/>
              </w:rPr>
              <w:t>5 de mayo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5E7072FD" w:rsidR="003239B8" w:rsidRPr="00B3745F" w:rsidRDefault="00B0565E">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421C0117" w:rsidR="003239B8" w:rsidRPr="00B3745F" w:rsidRDefault="00B0565E">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D1ECA90" w:rsidR="003239B8" w:rsidRPr="00B3745F" w:rsidRDefault="00B0565E">
            <w:pPr>
              <w:rPr>
                <w:rFonts w:ascii="Cambria" w:hAnsi="Cambria"/>
                <w:bCs/>
                <w:sz w:val="20"/>
                <w:szCs w:val="20"/>
              </w:rPr>
            </w:pPr>
            <w:r>
              <w:rPr>
                <w:rFonts w:ascii="Cambria" w:hAnsi="Cambria"/>
                <w:bCs/>
                <w:sz w:val="20"/>
                <w:szCs w:val="20"/>
              </w:rPr>
              <w:t>Sí</w:t>
            </w:r>
          </w:p>
        </w:tc>
      </w:tr>
      <w:tr w:rsidR="003239B8" w:rsidRPr="001463B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5AE783CB" w:rsidR="003239B8" w:rsidRPr="00B3745F" w:rsidRDefault="002D495C">
            <w:pPr>
              <w:jc w:val="both"/>
              <w:rPr>
                <w:rFonts w:ascii="Cambria" w:hAnsi="Cambria"/>
                <w:bCs/>
                <w:sz w:val="20"/>
                <w:szCs w:val="20"/>
                <w:lang w:val="es-ES"/>
              </w:rPr>
            </w:pPr>
            <w:r>
              <w:rPr>
                <w:rFonts w:ascii="Cambria" w:hAnsi="Cambria"/>
                <w:bCs/>
                <w:sz w:val="20"/>
                <w:szCs w:val="20"/>
                <w:lang w:val="es-ES"/>
              </w:rPr>
              <w:t xml:space="preserve">Sí, </w:t>
            </w:r>
            <w:r w:rsidR="00311CBF">
              <w:rPr>
                <w:rFonts w:ascii="Cambria" w:hAnsi="Cambria"/>
                <w:bCs/>
                <w:sz w:val="20"/>
                <w:szCs w:val="20"/>
                <w:lang w:val="es-ES"/>
              </w:rPr>
              <w:t xml:space="preserve">la </w:t>
            </w:r>
            <w:r>
              <w:rPr>
                <w:rFonts w:ascii="Cambria" w:hAnsi="Cambria"/>
                <w:bCs/>
                <w:sz w:val="20"/>
                <w:szCs w:val="20"/>
                <w:lang w:val="es-ES"/>
              </w:rPr>
              <w:t>Convención Americana</w:t>
            </w:r>
            <w:r w:rsidR="00311CBF">
              <w:rPr>
                <w:rFonts w:ascii="Cambria" w:hAnsi="Cambria"/>
                <w:bCs/>
                <w:sz w:val="20"/>
                <w:szCs w:val="20"/>
                <w:lang w:val="es-ES"/>
              </w:rPr>
              <w:t xml:space="preserve"> (depósito de instrumento realizado el </w:t>
            </w:r>
            <w:r w:rsidR="00730B5A">
              <w:rPr>
                <w:rFonts w:ascii="Cambria" w:hAnsi="Cambria"/>
                <w:bCs/>
                <w:sz w:val="20"/>
                <w:szCs w:val="20"/>
                <w:lang w:val="es-ES"/>
              </w:rPr>
              <w:t>19 de abril de 1985)</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F70ABA"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B2648" w:rsidRDefault="00EE00E9">
            <w:pPr>
              <w:jc w:val="center"/>
              <w:rPr>
                <w:rFonts w:ascii="Cambria" w:hAnsi="Cambria"/>
                <w:b/>
                <w:bCs/>
                <w:color w:val="FFFFFF" w:themeColor="background1"/>
                <w:sz w:val="20"/>
                <w:szCs w:val="20"/>
                <w:lang w:val="es-PE"/>
              </w:rPr>
            </w:pPr>
            <w:r w:rsidRPr="008B2648">
              <w:rPr>
                <w:rFonts w:ascii="Cambria" w:hAnsi="Cambria"/>
                <w:b/>
                <w:bCs/>
                <w:color w:val="FFFFFF" w:themeColor="background1"/>
                <w:sz w:val="20"/>
                <w:szCs w:val="20"/>
                <w:lang w:val="es-PE"/>
              </w:rPr>
              <w:t>Duplicación de procedimientos y cosa juzgada internacional:</w:t>
            </w:r>
          </w:p>
        </w:tc>
        <w:tc>
          <w:tcPr>
            <w:tcW w:w="5760" w:type="dxa"/>
            <w:vAlign w:val="center"/>
          </w:tcPr>
          <w:p w14:paraId="240941E6" w14:textId="699FFC6C" w:rsidR="00EE00E9" w:rsidRPr="008B2648" w:rsidRDefault="008C76E9">
            <w:pPr>
              <w:jc w:val="both"/>
              <w:rPr>
                <w:rFonts w:ascii="Cambria" w:hAnsi="Cambria"/>
                <w:bCs/>
                <w:sz w:val="20"/>
                <w:szCs w:val="20"/>
                <w:lang w:val="es-PE"/>
              </w:rPr>
            </w:pPr>
            <w:r w:rsidRPr="008B2648">
              <w:rPr>
                <w:rFonts w:ascii="Cambria" w:hAnsi="Cambria"/>
                <w:bCs/>
                <w:sz w:val="20"/>
                <w:szCs w:val="20"/>
                <w:lang w:val="es-PE"/>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B2648" w:rsidRDefault="003239B8">
            <w:pPr>
              <w:jc w:val="center"/>
              <w:rPr>
                <w:rFonts w:ascii="Cambria" w:hAnsi="Cambria"/>
                <w:b/>
                <w:bCs/>
                <w:i/>
                <w:color w:val="FFFFFF" w:themeColor="background1"/>
                <w:sz w:val="20"/>
                <w:szCs w:val="20"/>
                <w:lang w:val="es-PE"/>
              </w:rPr>
            </w:pPr>
            <w:r w:rsidRPr="008B2648">
              <w:rPr>
                <w:rFonts w:ascii="Cambria" w:hAnsi="Cambria"/>
                <w:b/>
                <w:bCs/>
                <w:color w:val="FFFFFF" w:themeColor="background1"/>
                <w:sz w:val="20"/>
                <w:szCs w:val="20"/>
                <w:lang w:val="es-PE"/>
              </w:rPr>
              <w:t>Derechos declarados admisibles</w:t>
            </w:r>
            <w:r w:rsidRPr="008B2648">
              <w:rPr>
                <w:rFonts w:ascii="Cambria" w:hAnsi="Cambria"/>
                <w:b/>
                <w:bCs/>
                <w:i/>
                <w:color w:val="FFFFFF" w:themeColor="background1"/>
                <w:sz w:val="20"/>
                <w:szCs w:val="20"/>
                <w:lang w:val="es-PE"/>
              </w:rPr>
              <w:t>:</w:t>
            </w:r>
          </w:p>
        </w:tc>
        <w:tc>
          <w:tcPr>
            <w:tcW w:w="5760" w:type="dxa"/>
            <w:vAlign w:val="center"/>
          </w:tcPr>
          <w:p w14:paraId="6310C8F7" w14:textId="6ABC963C" w:rsidR="003239B8" w:rsidRPr="008B2648" w:rsidRDefault="008C76E9">
            <w:pPr>
              <w:jc w:val="both"/>
              <w:rPr>
                <w:rFonts w:ascii="Cambria" w:hAnsi="Cambria"/>
                <w:bCs/>
                <w:sz w:val="20"/>
                <w:szCs w:val="20"/>
                <w:lang w:val="es-PE"/>
              </w:rPr>
            </w:pPr>
            <w:r w:rsidRPr="008B2648">
              <w:rPr>
                <w:rFonts w:ascii="Cambria" w:hAnsi="Cambria"/>
                <w:bCs/>
                <w:sz w:val="20"/>
                <w:szCs w:val="20"/>
                <w:lang w:val="es-PE"/>
              </w:rPr>
              <w:t>Ninguno</w:t>
            </w:r>
          </w:p>
        </w:tc>
      </w:tr>
      <w:tr w:rsidR="003239B8" w:rsidRPr="001463BC"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1BABD03" w:rsidR="003239B8" w:rsidRPr="00DC24E3" w:rsidRDefault="008C76E9">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1463B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28979706" w:rsidR="003239B8" w:rsidRPr="008C76E9" w:rsidRDefault="008C76E9">
            <w:pPr>
              <w:rPr>
                <w:rFonts w:ascii="Cambria" w:hAnsi="Cambria"/>
                <w:bCs/>
                <w:sz w:val="20"/>
                <w:szCs w:val="20"/>
                <w:lang w:val="es-PE"/>
              </w:rPr>
            </w:pPr>
            <w:r w:rsidRPr="008C76E9">
              <w:rPr>
                <w:rFonts w:ascii="Cambria" w:hAnsi="Cambria"/>
                <w:bCs/>
                <w:sz w:val="20"/>
                <w:szCs w:val="20"/>
                <w:lang w:val="es-PE"/>
              </w:rPr>
              <w:t>Sí, en los términos d</w:t>
            </w:r>
            <w:r>
              <w:rPr>
                <w:rFonts w:ascii="Cambria" w:hAnsi="Cambria"/>
                <w:bCs/>
                <w:sz w:val="20"/>
                <w:szCs w:val="20"/>
                <w:lang w:val="es-PE"/>
              </w:rPr>
              <w:t>e la sección VI</w:t>
            </w:r>
          </w:p>
        </w:tc>
      </w:tr>
    </w:tbl>
    <w:p w14:paraId="18E6423B" w14:textId="0107F3A7" w:rsidR="003239B8" w:rsidRDefault="00223A29" w:rsidP="00EF76F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AE589D7" w14:textId="6B6CF372" w:rsidR="00AD708E" w:rsidRPr="00213F04" w:rsidRDefault="001B5B3A" w:rsidP="00AD70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
        </w:rPr>
      </w:pPr>
      <w:r w:rsidRPr="00213F04">
        <w:rPr>
          <w:rFonts w:ascii="Cambria" w:hAnsi="Cambria"/>
          <w:b/>
          <w:bCs/>
          <w:sz w:val="20"/>
          <w:szCs w:val="20"/>
          <w:lang w:val="es-ES"/>
        </w:rPr>
        <w:t>L</w:t>
      </w:r>
      <w:r w:rsidR="00AD708E" w:rsidRPr="00213F04">
        <w:rPr>
          <w:rFonts w:ascii="Cambria" w:hAnsi="Cambria"/>
          <w:b/>
          <w:bCs/>
          <w:sz w:val="20"/>
          <w:szCs w:val="20"/>
          <w:lang w:val="es-ES"/>
        </w:rPr>
        <w:t>a parte peticionaria</w:t>
      </w:r>
    </w:p>
    <w:p w14:paraId="72E5B48D" w14:textId="42F342E0"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 xml:space="preserve">La parte peticionaria denuncia que las autoridades judiciales condenaron a las presuntas víctimas (en adelante, </w:t>
      </w:r>
      <w:r w:rsidR="00794679">
        <w:rPr>
          <w:rFonts w:ascii="Cambria" w:hAnsi="Cambria"/>
          <w:sz w:val="20"/>
          <w:szCs w:val="20"/>
          <w:lang w:val="es-ES"/>
        </w:rPr>
        <w:t>“</w:t>
      </w:r>
      <w:r w:rsidRPr="00213F04">
        <w:rPr>
          <w:rFonts w:ascii="Cambria" w:hAnsi="Cambria"/>
          <w:sz w:val="20"/>
          <w:szCs w:val="20"/>
          <w:lang w:val="es-ES"/>
        </w:rPr>
        <w:t>los hermanos Peirano</w:t>
      </w:r>
      <w:r w:rsidR="00794679">
        <w:rPr>
          <w:rFonts w:ascii="Cambria" w:hAnsi="Cambria"/>
          <w:sz w:val="20"/>
          <w:szCs w:val="20"/>
          <w:lang w:val="es-ES"/>
        </w:rPr>
        <w:t>”</w:t>
      </w:r>
      <w:r w:rsidRPr="00213F04">
        <w:rPr>
          <w:rFonts w:ascii="Cambria" w:hAnsi="Cambria"/>
          <w:sz w:val="20"/>
          <w:szCs w:val="20"/>
          <w:lang w:val="es-ES"/>
        </w:rPr>
        <w:t>) por el delito de insolvencia societaria fraudulenta, tras un proceso excesivamente prolongado que vulneró diversas garantías judiciales.</w:t>
      </w:r>
    </w:p>
    <w:p w14:paraId="714C6EF2" w14:textId="77777777" w:rsidR="00AD708E" w:rsidRPr="00213F04" w:rsidRDefault="00AD708E" w:rsidP="00AD708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r w:rsidRPr="00213F04">
        <w:rPr>
          <w:rFonts w:ascii="Cambria" w:hAnsi="Cambria"/>
          <w:i/>
          <w:iCs/>
          <w:sz w:val="20"/>
          <w:szCs w:val="20"/>
          <w:lang w:val="es-ES"/>
        </w:rPr>
        <w:t>Antecedentes y primera petición enviada a la CIDH</w:t>
      </w:r>
    </w:p>
    <w:p w14:paraId="406D997B" w14:textId="485849DC" w:rsidR="00842323" w:rsidRPr="00213F04" w:rsidRDefault="00377B0D"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A</w:t>
      </w:r>
      <w:r w:rsidR="00DE7B85" w:rsidRPr="00213F04">
        <w:rPr>
          <w:rFonts w:ascii="Cambria" w:hAnsi="Cambria"/>
          <w:sz w:val="20"/>
          <w:szCs w:val="20"/>
          <w:lang w:val="es-ES"/>
        </w:rPr>
        <w:t xml:space="preserve"> raíz de sus actividades empresariales</w:t>
      </w:r>
      <w:r w:rsidR="004A3375" w:rsidRPr="00213F04">
        <w:rPr>
          <w:rFonts w:ascii="Cambria" w:hAnsi="Cambria"/>
          <w:sz w:val="20"/>
          <w:szCs w:val="20"/>
          <w:lang w:val="es-ES"/>
        </w:rPr>
        <w:t>,</w:t>
      </w:r>
      <w:r w:rsidR="00AD708E" w:rsidRPr="00213F04">
        <w:rPr>
          <w:rFonts w:ascii="Cambria" w:hAnsi="Cambria"/>
          <w:sz w:val="20"/>
          <w:szCs w:val="20"/>
          <w:lang w:val="es-ES"/>
        </w:rPr>
        <w:t xml:space="preserve"> en 2002 el Juzgado Letrado de Primera Instancia en lo Penal de 8º turno ordenó el enjuiciamiento de los hermanos Peirano y dispuso su prisión preventiva como </w:t>
      </w:r>
      <w:r w:rsidR="00AD708E" w:rsidRPr="00213F04">
        <w:rPr>
          <w:rFonts w:ascii="Cambria" w:hAnsi="Cambria"/>
          <w:sz w:val="20"/>
          <w:szCs w:val="20"/>
          <w:lang w:val="es-ES"/>
        </w:rPr>
        <w:lastRenderedPageBreak/>
        <w:t>autores del delito previsto en el artículo 76 de la Ley 2.230</w:t>
      </w:r>
      <w:r w:rsidR="00617C42" w:rsidRPr="00213F04">
        <w:rPr>
          <w:rStyle w:val="FootnoteReference"/>
          <w:rFonts w:ascii="Cambria" w:hAnsi="Cambria"/>
          <w:sz w:val="20"/>
          <w:szCs w:val="20"/>
          <w:lang w:val="es-ES"/>
        </w:rPr>
        <w:footnoteReference w:id="4"/>
      </w:r>
      <w:r w:rsidR="00751CC9" w:rsidRPr="00213F04">
        <w:rPr>
          <w:rFonts w:ascii="Cambria" w:hAnsi="Cambria"/>
          <w:sz w:val="20"/>
          <w:szCs w:val="20"/>
          <w:lang w:val="es-ES"/>
        </w:rPr>
        <w:t xml:space="preserve">, al considerar que desviaron cientos de millones de dólares del Banco Montevideo y </w:t>
      </w:r>
      <w:r w:rsidR="00D4339C" w:rsidRPr="00213F04">
        <w:rPr>
          <w:rFonts w:ascii="Cambria" w:hAnsi="Cambria"/>
          <w:sz w:val="20"/>
          <w:szCs w:val="20"/>
          <w:lang w:val="es-ES"/>
        </w:rPr>
        <w:t xml:space="preserve">la </w:t>
      </w:r>
      <w:r w:rsidR="00751CC9" w:rsidRPr="00213F04">
        <w:rPr>
          <w:rFonts w:ascii="Cambria" w:hAnsi="Cambria"/>
          <w:sz w:val="20"/>
          <w:szCs w:val="20"/>
          <w:lang w:val="es-ES"/>
        </w:rPr>
        <w:t>Caja Obrera de Uruguay</w:t>
      </w:r>
      <w:r w:rsidR="00AD708E" w:rsidRPr="00213F04">
        <w:rPr>
          <w:rFonts w:ascii="Cambria" w:hAnsi="Cambria"/>
          <w:sz w:val="20"/>
          <w:szCs w:val="20"/>
          <w:lang w:val="es-ES"/>
        </w:rPr>
        <w:t xml:space="preserve">. </w:t>
      </w:r>
    </w:p>
    <w:p w14:paraId="1C491F25" w14:textId="40110454"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 xml:space="preserve">Ante esto, en 2004 presentaron una petición cuestionando la decisión de privar de su libertad a los hermanos Peirano sin un adecuado fundamento y </w:t>
      </w:r>
      <w:r w:rsidR="00552567">
        <w:rPr>
          <w:rFonts w:ascii="Cambria" w:hAnsi="Cambria"/>
          <w:sz w:val="20"/>
          <w:szCs w:val="20"/>
          <w:lang w:val="es-ES"/>
        </w:rPr>
        <w:t xml:space="preserve">por </w:t>
      </w:r>
      <w:r w:rsidRPr="00213F04">
        <w:rPr>
          <w:rFonts w:ascii="Cambria" w:hAnsi="Cambria"/>
          <w:sz w:val="20"/>
          <w:szCs w:val="20"/>
          <w:lang w:val="es-ES"/>
        </w:rPr>
        <w:t>la prolongación excesiva de esta medida cautelar. Como resultado</w:t>
      </w:r>
      <w:r w:rsidR="00552567">
        <w:rPr>
          <w:rFonts w:ascii="Cambria" w:hAnsi="Cambria"/>
          <w:sz w:val="20"/>
          <w:szCs w:val="20"/>
          <w:lang w:val="es-ES"/>
        </w:rPr>
        <w:t>,</w:t>
      </w:r>
      <w:r w:rsidRPr="00213F04">
        <w:rPr>
          <w:rFonts w:ascii="Cambria" w:hAnsi="Cambria"/>
          <w:sz w:val="20"/>
          <w:szCs w:val="20"/>
          <w:lang w:val="es-ES"/>
        </w:rPr>
        <w:t xml:space="preserve"> luego de distintas etapas procesales, el 11 de mayo de 2007 la CIDH emitió el Informe de Fondo N.º 12.553, en el cual concluyó que </w:t>
      </w:r>
      <w:r w:rsidR="00552567">
        <w:rPr>
          <w:rFonts w:ascii="Cambria" w:hAnsi="Cambria"/>
          <w:sz w:val="20"/>
          <w:szCs w:val="20"/>
          <w:lang w:val="es-ES"/>
        </w:rPr>
        <w:t>“</w:t>
      </w:r>
      <w:r w:rsidRPr="00213F04">
        <w:rPr>
          <w:rFonts w:ascii="Cambria" w:hAnsi="Cambria"/>
          <w:i/>
          <w:iCs/>
          <w:sz w:val="20"/>
          <w:szCs w:val="20"/>
          <w:lang w:val="es-ES"/>
        </w:rPr>
        <w:t>el Estado uruguayo es responsable de la irrazonable prolongación de la prisión preventiva de Jorge, José y Dante Peirano Basso</w:t>
      </w:r>
      <w:r w:rsidR="00C703B0">
        <w:rPr>
          <w:rFonts w:ascii="Cambria" w:hAnsi="Cambria"/>
          <w:sz w:val="20"/>
          <w:szCs w:val="20"/>
          <w:lang w:val="es-ES"/>
        </w:rPr>
        <w:t>”;</w:t>
      </w:r>
      <w:r w:rsidRPr="00213F04">
        <w:rPr>
          <w:rFonts w:ascii="Cambria" w:hAnsi="Cambria"/>
          <w:sz w:val="20"/>
          <w:szCs w:val="20"/>
          <w:lang w:val="es-ES"/>
        </w:rPr>
        <w:t xml:space="preserve"> y, por ende, era responsable de la violación de los derechos contemplados en los artículos 7.2, 7.3, 7.5, 7.6, 8.1, 8.2, 25.1 y 25.2, en relación con los artículos 1.1 y 2 del mismo instrumento. Además, recomendó a Uruguay que: 1) </w:t>
      </w:r>
      <w:r w:rsidR="00C703B0">
        <w:rPr>
          <w:rFonts w:ascii="Cambria" w:hAnsi="Cambria"/>
          <w:sz w:val="20"/>
          <w:szCs w:val="20"/>
          <w:lang w:val="es-ES"/>
        </w:rPr>
        <w:t>“</w:t>
      </w:r>
      <w:r w:rsidRPr="00213F04">
        <w:rPr>
          <w:rFonts w:ascii="Cambria" w:hAnsi="Cambria"/>
          <w:i/>
          <w:iCs/>
          <w:sz w:val="20"/>
          <w:szCs w:val="20"/>
          <w:lang w:val="es-ES"/>
        </w:rPr>
        <w:t>tome todas las medidas necesarias para que Jorge, José y Dante Peirano Basso sean puestos en libertad, mientras esté pendiente la sentencia, sin perjuicio de que continúe el proceso</w:t>
      </w:r>
      <w:r w:rsidR="00C703B0">
        <w:rPr>
          <w:rFonts w:ascii="Cambria" w:hAnsi="Cambria"/>
          <w:sz w:val="20"/>
          <w:szCs w:val="20"/>
          <w:lang w:val="es-ES"/>
        </w:rPr>
        <w:t>”</w:t>
      </w:r>
      <w:r w:rsidRPr="00213F04">
        <w:rPr>
          <w:rFonts w:ascii="Cambria" w:hAnsi="Cambria"/>
          <w:sz w:val="20"/>
          <w:szCs w:val="20"/>
          <w:lang w:val="es-ES"/>
        </w:rPr>
        <w:t xml:space="preserve">; y 2) </w:t>
      </w:r>
      <w:r w:rsidR="00842323" w:rsidRPr="00213F04">
        <w:rPr>
          <w:rFonts w:ascii="Cambria" w:hAnsi="Cambria"/>
          <w:sz w:val="20"/>
          <w:szCs w:val="20"/>
          <w:lang w:val="es-ES"/>
        </w:rPr>
        <w:t>“</w:t>
      </w:r>
      <w:r w:rsidRPr="00213F04">
        <w:rPr>
          <w:rFonts w:ascii="Cambria" w:hAnsi="Cambria"/>
          <w:i/>
          <w:iCs/>
          <w:sz w:val="20"/>
          <w:szCs w:val="20"/>
          <w:lang w:val="es-ES"/>
        </w:rPr>
        <w:t>modifique las disposiciones legislativas o de otro carácter a fin de hacerlas plenamente consistentes con las normas de la Convención Americana que garantizan el derecho a la libertad personal</w:t>
      </w:r>
      <w:r w:rsidR="00842323" w:rsidRPr="00213F04">
        <w:rPr>
          <w:rFonts w:ascii="Cambria" w:hAnsi="Cambria"/>
          <w:sz w:val="20"/>
          <w:szCs w:val="20"/>
          <w:lang w:val="es-ES"/>
        </w:rPr>
        <w:t>”</w:t>
      </w:r>
      <w:r w:rsidRPr="00213F04">
        <w:rPr>
          <w:rFonts w:ascii="Cambria" w:hAnsi="Cambria"/>
          <w:sz w:val="20"/>
          <w:szCs w:val="20"/>
          <w:lang w:val="es-ES"/>
        </w:rPr>
        <w:t>.</w:t>
      </w:r>
    </w:p>
    <w:p w14:paraId="3C3C9134" w14:textId="6600CCCF"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 xml:space="preserve">Sin perjuicio de ello, </w:t>
      </w:r>
      <w:r w:rsidR="00865450" w:rsidRPr="00213F04">
        <w:rPr>
          <w:rFonts w:ascii="Cambria" w:hAnsi="Cambria"/>
          <w:sz w:val="20"/>
          <w:szCs w:val="20"/>
          <w:lang w:val="es-ES"/>
        </w:rPr>
        <w:t>los peticionarios</w:t>
      </w:r>
      <w:r w:rsidRPr="00213F04">
        <w:rPr>
          <w:rFonts w:ascii="Cambria" w:hAnsi="Cambria"/>
          <w:sz w:val="20"/>
          <w:szCs w:val="20"/>
          <w:lang w:val="es-ES"/>
        </w:rPr>
        <w:t xml:space="preserve"> subraya</w:t>
      </w:r>
      <w:r w:rsidR="00865450" w:rsidRPr="00213F04">
        <w:rPr>
          <w:rFonts w:ascii="Cambria" w:hAnsi="Cambria"/>
          <w:sz w:val="20"/>
          <w:szCs w:val="20"/>
          <w:lang w:val="es-ES"/>
        </w:rPr>
        <w:t>n</w:t>
      </w:r>
      <w:r w:rsidRPr="00213F04">
        <w:rPr>
          <w:rFonts w:ascii="Cambria" w:hAnsi="Cambria"/>
          <w:sz w:val="20"/>
          <w:szCs w:val="20"/>
          <w:lang w:val="es-ES"/>
        </w:rPr>
        <w:t xml:space="preserve"> que en la presente petición ya no buscan que la CIDH declare la responsabilidad internacional del Estado uruguayo por la irrazonable prolongación de la prisión preventiva de las presuntas víctimas, sino por la violación a los derechos humanos derivada del proceso penal que culminó en su condena.</w:t>
      </w:r>
    </w:p>
    <w:p w14:paraId="7A9B4BA8" w14:textId="77777777" w:rsidR="00AD708E" w:rsidRPr="00213F04" w:rsidRDefault="00AD708E" w:rsidP="00554D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
        </w:rPr>
      </w:pPr>
      <w:r w:rsidRPr="00213F04">
        <w:rPr>
          <w:rFonts w:ascii="Cambria" w:hAnsi="Cambria"/>
          <w:i/>
          <w:iCs/>
          <w:sz w:val="20"/>
          <w:szCs w:val="20"/>
          <w:lang w:val="es-ES"/>
        </w:rPr>
        <w:t>Acusación, derogación del artículo 76 de la Ley N.º 2.230 y decisión de la Suprema Corte de Justicia de continuar el proceso</w:t>
      </w:r>
    </w:p>
    <w:p w14:paraId="32B26F15" w14:textId="146475CD" w:rsidR="00AD708E" w:rsidRPr="00213F04" w:rsidRDefault="00554D9D"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Los peticionarios e</w:t>
      </w:r>
      <w:r w:rsidR="00AD708E" w:rsidRPr="00213F04">
        <w:rPr>
          <w:rFonts w:ascii="Cambria" w:hAnsi="Cambria"/>
          <w:sz w:val="20"/>
          <w:szCs w:val="20"/>
          <w:lang w:val="es-ES"/>
        </w:rPr>
        <w:t>xplica</w:t>
      </w:r>
      <w:r w:rsidRPr="00213F04">
        <w:rPr>
          <w:rFonts w:ascii="Cambria" w:hAnsi="Cambria"/>
          <w:sz w:val="20"/>
          <w:szCs w:val="20"/>
          <w:lang w:val="es-ES"/>
        </w:rPr>
        <w:t>n</w:t>
      </w:r>
      <w:r w:rsidR="00AD708E" w:rsidRPr="00213F04">
        <w:rPr>
          <w:rFonts w:ascii="Cambria" w:hAnsi="Cambria"/>
          <w:sz w:val="20"/>
          <w:szCs w:val="20"/>
          <w:lang w:val="es-ES"/>
        </w:rPr>
        <w:t xml:space="preserve"> que</w:t>
      </w:r>
      <w:r w:rsidR="00FC7627">
        <w:rPr>
          <w:rFonts w:ascii="Cambria" w:hAnsi="Cambria"/>
          <w:sz w:val="20"/>
          <w:szCs w:val="20"/>
          <w:lang w:val="es-ES"/>
        </w:rPr>
        <w:t>,</w:t>
      </w:r>
      <w:r w:rsidR="00AD708E" w:rsidRPr="00213F04">
        <w:rPr>
          <w:rFonts w:ascii="Cambria" w:hAnsi="Cambria"/>
          <w:sz w:val="20"/>
          <w:szCs w:val="20"/>
          <w:lang w:val="es-ES"/>
        </w:rPr>
        <w:t xml:space="preserve"> si bien en 2002 el </w:t>
      </w:r>
      <w:r w:rsidRPr="00213F04">
        <w:rPr>
          <w:rFonts w:ascii="Cambria" w:hAnsi="Cambria"/>
          <w:sz w:val="20"/>
          <w:szCs w:val="20"/>
          <w:lang w:val="es-ES"/>
        </w:rPr>
        <w:t>j</w:t>
      </w:r>
      <w:r w:rsidR="00AD708E" w:rsidRPr="00213F04">
        <w:rPr>
          <w:rFonts w:ascii="Cambria" w:hAnsi="Cambria"/>
          <w:sz w:val="20"/>
          <w:szCs w:val="20"/>
          <w:lang w:val="es-ES"/>
        </w:rPr>
        <w:t>uzgado decretó el procesamiento de las presuntas víctimas, recién cuatro años después</w:t>
      </w:r>
      <w:r w:rsidR="00051ED1" w:rsidRPr="00213F04">
        <w:rPr>
          <w:rFonts w:ascii="Cambria" w:hAnsi="Cambria"/>
          <w:sz w:val="20"/>
          <w:szCs w:val="20"/>
          <w:lang w:val="es-ES"/>
        </w:rPr>
        <w:t>,</w:t>
      </w:r>
      <w:r w:rsidR="00AD708E" w:rsidRPr="00213F04">
        <w:rPr>
          <w:rFonts w:ascii="Cambria" w:hAnsi="Cambria"/>
          <w:sz w:val="20"/>
          <w:szCs w:val="20"/>
          <w:lang w:val="es-ES"/>
        </w:rPr>
        <w:t xml:space="preserve"> el 19 de octubre de 2006</w:t>
      </w:r>
      <w:r w:rsidR="00051ED1" w:rsidRPr="00213F04">
        <w:rPr>
          <w:rFonts w:ascii="Cambria" w:hAnsi="Cambria"/>
          <w:sz w:val="20"/>
          <w:szCs w:val="20"/>
          <w:lang w:val="es-ES"/>
        </w:rPr>
        <w:t>,</w:t>
      </w:r>
      <w:r w:rsidR="00AD708E" w:rsidRPr="00213F04">
        <w:rPr>
          <w:rFonts w:ascii="Cambria" w:hAnsi="Cambria"/>
          <w:sz w:val="20"/>
          <w:szCs w:val="20"/>
          <w:lang w:val="es-ES"/>
        </w:rPr>
        <w:t xml:space="preserve"> la Fiscalía las acusó por el delito de insolvencia societaria fraudulenta.</w:t>
      </w:r>
    </w:p>
    <w:p w14:paraId="025C46A2" w14:textId="70231466"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Añade</w:t>
      </w:r>
      <w:r w:rsidR="00864928" w:rsidRPr="00213F04">
        <w:rPr>
          <w:rFonts w:ascii="Cambria" w:hAnsi="Cambria"/>
          <w:sz w:val="20"/>
          <w:szCs w:val="20"/>
          <w:lang w:val="es-ES"/>
        </w:rPr>
        <w:t>n</w:t>
      </w:r>
      <w:r w:rsidRPr="00213F04">
        <w:rPr>
          <w:rFonts w:ascii="Cambria" w:hAnsi="Cambria"/>
          <w:sz w:val="20"/>
          <w:szCs w:val="20"/>
          <w:lang w:val="es-ES"/>
        </w:rPr>
        <w:t xml:space="preserve"> que el 14 de noviembre de 2008 se promulgó la Ley 18.411, la cual derogó el artículo 76 de la Ley 2.230, utilizado para sustentar el procesamiento de las presuntas víctimas. En respuesta, la defensa de los hermanos Peirano pidió la clausura del expediente penal y</w:t>
      </w:r>
      <w:r w:rsidR="00AC452C">
        <w:rPr>
          <w:rFonts w:ascii="Cambria" w:hAnsi="Cambria"/>
          <w:sz w:val="20"/>
          <w:szCs w:val="20"/>
          <w:lang w:val="es-ES"/>
        </w:rPr>
        <w:t>,</w:t>
      </w:r>
      <w:r w:rsidRPr="00213F04">
        <w:rPr>
          <w:rFonts w:ascii="Cambria" w:hAnsi="Cambria"/>
          <w:sz w:val="20"/>
          <w:szCs w:val="20"/>
          <w:lang w:val="es-ES"/>
        </w:rPr>
        <w:t xml:space="preserve"> tras una decisión negativa de primera instancia, el 29 de julio de 2010 el Tribunal de Apelaciones en lo Penal de 3</w:t>
      </w:r>
      <w:r w:rsidR="00114724">
        <w:rPr>
          <w:rFonts w:ascii="Cambria" w:hAnsi="Cambria"/>
          <w:sz w:val="20"/>
          <w:szCs w:val="20"/>
          <w:lang w:val="es-ES"/>
        </w:rPr>
        <w:t>º</w:t>
      </w:r>
      <w:r w:rsidRPr="00213F04">
        <w:rPr>
          <w:rFonts w:ascii="Cambria" w:hAnsi="Cambria"/>
          <w:sz w:val="20"/>
          <w:szCs w:val="20"/>
          <w:lang w:val="es-ES"/>
        </w:rPr>
        <w:t xml:space="preserve"> Turno decretó la clausura del proceso. Sin embargo, la Fiscalía presentó un recurso de casación contra esta determinación</w:t>
      </w:r>
      <w:r w:rsidR="002E1648" w:rsidRPr="00213F04">
        <w:rPr>
          <w:rFonts w:ascii="Cambria" w:hAnsi="Cambria"/>
          <w:sz w:val="20"/>
          <w:szCs w:val="20"/>
          <w:lang w:val="es-ES"/>
        </w:rPr>
        <w:t>,</w:t>
      </w:r>
      <w:r w:rsidRPr="00213F04">
        <w:rPr>
          <w:rFonts w:ascii="Cambria" w:hAnsi="Cambria"/>
          <w:sz w:val="20"/>
          <w:szCs w:val="20"/>
          <w:lang w:val="es-ES"/>
        </w:rPr>
        <w:t xml:space="preserve"> el 15 de abril de 2011 la Suprema Corte de Justicia </w:t>
      </w:r>
      <w:r w:rsidR="00D82121">
        <w:rPr>
          <w:rFonts w:ascii="Cambria" w:hAnsi="Cambria"/>
          <w:sz w:val="20"/>
          <w:szCs w:val="20"/>
          <w:lang w:val="es-ES"/>
        </w:rPr>
        <w:t xml:space="preserve">hizo lugar al planteo </w:t>
      </w:r>
      <w:r w:rsidRPr="00213F04">
        <w:rPr>
          <w:rFonts w:ascii="Cambria" w:hAnsi="Cambria"/>
          <w:sz w:val="20"/>
          <w:szCs w:val="20"/>
          <w:lang w:val="es-ES"/>
        </w:rPr>
        <w:t xml:space="preserve">y ordenó la continuación del </w:t>
      </w:r>
      <w:r w:rsidR="002E1648" w:rsidRPr="00213F04">
        <w:rPr>
          <w:rFonts w:ascii="Cambria" w:hAnsi="Cambria"/>
          <w:sz w:val="20"/>
          <w:szCs w:val="20"/>
          <w:lang w:val="es-ES"/>
        </w:rPr>
        <w:t>proceso</w:t>
      </w:r>
      <w:r w:rsidRPr="00213F04">
        <w:rPr>
          <w:rFonts w:ascii="Cambria" w:hAnsi="Cambria"/>
          <w:sz w:val="20"/>
          <w:szCs w:val="20"/>
          <w:lang w:val="es-ES"/>
        </w:rPr>
        <w:t>, argumentando que el tipo penal previsto en el auto de procesamiento no vincula al tribunal a que, en la etapa acusatoria, pueda o no cambiar la calificación jurídica.</w:t>
      </w:r>
    </w:p>
    <w:p w14:paraId="290E6BB3" w14:textId="77777777" w:rsidR="00AD708E" w:rsidRPr="00213F04" w:rsidRDefault="00AD708E" w:rsidP="008423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r w:rsidRPr="00213F04">
        <w:rPr>
          <w:rFonts w:ascii="Cambria" w:hAnsi="Cambria"/>
          <w:i/>
          <w:iCs/>
          <w:sz w:val="20"/>
          <w:szCs w:val="20"/>
          <w:lang w:val="es-ES"/>
        </w:rPr>
        <w:t>Condena de las presuntas víctimas</w:t>
      </w:r>
    </w:p>
    <w:p w14:paraId="29468A5F" w14:textId="69A9BEE0" w:rsidR="00AD708E" w:rsidRPr="00213F04" w:rsidRDefault="00C76575"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E</w:t>
      </w:r>
      <w:r w:rsidR="00AD708E" w:rsidRPr="00213F04">
        <w:rPr>
          <w:rFonts w:ascii="Cambria" w:hAnsi="Cambria"/>
          <w:sz w:val="20"/>
          <w:szCs w:val="20"/>
          <w:lang w:val="es-ES"/>
        </w:rPr>
        <w:t xml:space="preserve">l 14 de junio de 2013 la Jueza del 7º Turno condenó a los hermanos Peirano como autores del delito de insolvencia societaria fraudulenta. </w:t>
      </w:r>
      <w:r w:rsidRPr="00213F04">
        <w:rPr>
          <w:rFonts w:ascii="Cambria" w:hAnsi="Cambria"/>
          <w:sz w:val="20"/>
          <w:szCs w:val="20"/>
          <w:lang w:val="es-ES"/>
        </w:rPr>
        <w:t>A</w:t>
      </w:r>
      <w:r w:rsidR="00AD708E" w:rsidRPr="00213F04">
        <w:rPr>
          <w:rFonts w:ascii="Cambria" w:hAnsi="Cambria"/>
          <w:sz w:val="20"/>
          <w:szCs w:val="20"/>
          <w:lang w:val="es-ES"/>
        </w:rPr>
        <w:t xml:space="preserve">l señor Jorge Peirano le impuso una pena de seis años de prisión, </w:t>
      </w:r>
      <w:r w:rsidR="002F097E" w:rsidRPr="00213F04">
        <w:rPr>
          <w:rFonts w:ascii="Cambria" w:hAnsi="Cambria"/>
          <w:sz w:val="20"/>
          <w:szCs w:val="20"/>
          <w:lang w:val="es-ES"/>
        </w:rPr>
        <w:t xml:space="preserve">y </w:t>
      </w:r>
      <w:r w:rsidR="00AD708E" w:rsidRPr="00213F04">
        <w:rPr>
          <w:rFonts w:ascii="Cambria" w:hAnsi="Cambria"/>
          <w:sz w:val="20"/>
          <w:szCs w:val="20"/>
          <w:lang w:val="es-ES"/>
        </w:rPr>
        <w:t>a los señores Dante y José Peirano les impuso nueve años de cárcel. Aunque el 21 de agosto de 2013 la representación de las presuntas víctimas apeló esta determinación, el 12 de noviembre de 2014 el Tribunal de Apelaciones en lo Penal del 3º Turno confirmó el fallo de primera instancia.</w:t>
      </w:r>
    </w:p>
    <w:p w14:paraId="12372EEA" w14:textId="666FDA1E"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 xml:space="preserve">Finalmente, la defensa de los hermanos Peirano interpuso un recurso de casación contra la citada decisión, alegando la violación de los principios de congruencia, debido proceso, plazo razonable, legalidad y aplicación de la ley más benigna. Sin embargo, el 19 de mayo de 2017 la Suprema Corte de Justicia, mediante la sentencia N.º 586-2017, desestimó estos </w:t>
      </w:r>
      <w:r w:rsidR="00200A44" w:rsidRPr="00213F04">
        <w:rPr>
          <w:rFonts w:ascii="Cambria" w:hAnsi="Cambria"/>
          <w:sz w:val="20"/>
          <w:szCs w:val="20"/>
          <w:lang w:val="es-ES"/>
        </w:rPr>
        <w:t>planteamientos</w:t>
      </w:r>
      <w:r w:rsidRPr="00213F04">
        <w:rPr>
          <w:rFonts w:ascii="Cambria" w:hAnsi="Cambria"/>
          <w:sz w:val="20"/>
          <w:szCs w:val="20"/>
          <w:lang w:val="es-ES"/>
        </w:rPr>
        <w:t>.</w:t>
      </w:r>
    </w:p>
    <w:p w14:paraId="533CD7CE" w14:textId="77777777" w:rsidR="000647ED" w:rsidRPr="00213F04" w:rsidRDefault="000647ED" w:rsidP="008423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p>
    <w:p w14:paraId="6A0F76A9" w14:textId="0A61566A" w:rsidR="00AD708E" w:rsidRPr="00213F04" w:rsidRDefault="00AD708E" w:rsidP="008423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ES"/>
        </w:rPr>
      </w:pPr>
      <w:r w:rsidRPr="00213F04">
        <w:rPr>
          <w:rFonts w:ascii="Cambria" w:hAnsi="Cambria"/>
          <w:i/>
          <w:iCs/>
          <w:sz w:val="20"/>
          <w:szCs w:val="20"/>
          <w:lang w:val="es-ES"/>
        </w:rPr>
        <w:lastRenderedPageBreak/>
        <w:t>Alegatos finales</w:t>
      </w:r>
    </w:p>
    <w:p w14:paraId="5DB3C37E" w14:textId="78C744B6" w:rsidR="00DB1BF3"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 xml:space="preserve">Con base en </w:t>
      </w:r>
      <w:r w:rsidR="009104B9" w:rsidRPr="00213F04">
        <w:rPr>
          <w:rFonts w:ascii="Cambria" w:hAnsi="Cambria"/>
          <w:sz w:val="20"/>
          <w:szCs w:val="20"/>
          <w:lang w:val="es-ES"/>
        </w:rPr>
        <w:t>estas</w:t>
      </w:r>
      <w:r w:rsidRPr="00213F04">
        <w:rPr>
          <w:rFonts w:ascii="Cambria" w:hAnsi="Cambria"/>
          <w:sz w:val="20"/>
          <w:szCs w:val="20"/>
          <w:lang w:val="es-ES"/>
        </w:rPr>
        <w:t xml:space="preserve"> consideraciones la parte peticionaria denuncia que el proceso seguido a los hermanos Peirano afectó varios de sus derechos. En primer lugar, sostiene que la Fiscalía incumplió el principio de congruencia</w:t>
      </w:r>
      <w:r w:rsidR="009B7085">
        <w:rPr>
          <w:rFonts w:ascii="Cambria" w:hAnsi="Cambria"/>
          <w:sz w:val="20"/>
          <w:szCs w:val="20"/>
          <w:lang w:val="es-ES"/>
        </w:rPr>
        <w:t>,</w:t>
      </w:r>
      <w:r w:rsidRPr="00213F04">
        <w:rPr>
          <w:rFonts w:ascii="Cambria" w:hAnsi="Cambria"/>
          <w:sz w:val="20"/>
          <w:szCs w:val="20"/>
          <w:lang w:val="es-ES"/>
        </w:rPr>
        <w:t xml:space="preserve"> al formular su acusación contra las presuntas víctimas por un delito distinto al utilizado en el auto de procesamiento. Asimismo, alega que la Suprema Corte de Justicia violó el principio de legalidad y el de retroactividad de la ley penal más benigna</w:t>
      </w:r>
      <w:r w:rsidR="009B7085">
        <w:rPr>
          <w:rFonts w:ascii="Cambria" w:hAnsi="Cambria"/>
          <w:sz w:val="20"/>
          <w:szCs w:val="20"/>
          <w:lang w:val="es-ES"/>
        </w:rPr>
        <w:t>,</w:t>
      </w:r>
      <w:r w:rsidRPr="00213F04">
        <w:rPr>
          <w:rFonts w:ascii="Cambria" w:hAnsi="Cambria"/>
          <w:sz w:val="20"/>
          <w:szCs w:val="20"/>
          <w:lang w:val="es-ES"/>
        </w:rPr>
        <w:t xml:space="preserve"> al decretar la continuación del proceso, a pesar de que el delito utilizado para iniciar el procesamiento de las presuntas víctimas ya había sido derogado. </w:t>
      </w:r>
    </w:p>
    <w:p w14:paraId="6E481F50" w14:textId="1A8DD417" w:rsidR="00AD708E" w:rsidRPr="00213F04" w:rsidRDefault="00DB1BF3"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Por otra parte</w:t>
      </w:r>
      <w:r w:rsidR="00AD708E" w:rsidRPr="00213F04">
        <w:rPr>
          <w:rFonts w:ascii="Cambria" w:hAnsi="Cambria"/>
          <w:sz w:val="20"/>
          <w:szCs w:val="20"/>
          <w:lang w:val="es-ES"/>
        </w:rPr>
        <w:t>, argumenta que se vulneró el derecho a un plazo razonable, pues todo el proceso duró cerca de 15 años debido a la deficiente actuación de las autoridades. A criterio de la parte peticionaria, las citadas actuaciones tuvieron como objetivo privar de su libertad a los hermanos Peirano a toda costa</w:t>
      </w:r>
      <w:r w:rsidR="00A14900">
        <w:rPr>
          <w:rFonts w:ascii="Cambria" w:hAnsi="Cambria"/>
          <w:sz w:val="20"/>
          <w:szCs w:val="20"/>
          <w:lang w:val="es-ES"/>
        </w:rPr>
        <w:t>;</w:t>
      </w:r>
      <w:r w:rsidR="00AD708E" w:rsidRPr="00213F04">
        <w:rPr>
          <w:rFonts w:ascii="Cambria" w:hAnsi="Cambria"/>
          <w:sz w:val="20"/>
          <w:szCs w:val="20"/>
          <w:lang w:val="es-ES"/>
        </w:rPr>
        <w:t xml:space="preserve"> e</w:t>
      </w:r>
      <w:r w:rsidR="00A14900">
        <w:rPr>
          <w:rFonts w:ascii="Cambria" w:hAnsi="Cambria"/>
          <w:sz w:val="20"/>
          <w:szCs w:val="20"/>
          <w:lang w:val="es-ES"/>
        </w:rPr>
        <w:t>,</w:t>
      </w:r>
      <w:r w:rsidR="00AD708E" w:rsidRPr="00213F04">
        <w:rPr>
          <w:rFonts w:ascii="Cambria" w:hAnsi="Cambria"/>
          <w:sz w:val="20"/>
          <w:szCs w:val="20"/>
          <w:lang w:val="es-ES"/>
        </w:rPr>
        <w:t xml:space="preserve"> incluso</w:t>
      </w:r>
      <w:r w:rsidR="00A14900">
        <w:rPr>
          <w:rFonts w:ascii="Cambria" w:hAnsi="Cambria"/>
          <w:sz w:val="20"/>
          <w:szCs w:val="20"/>
          <w:lang w:val="es-ES"/>
        </w:rPr>
        <w:t>,</w:t>
      </w:r>
      <w:r w:rsidR="00AD708E" w:rsidRPr="00213F04">
        <w:rPr>
          <w:rFonts w:ascii="Cambria" w:hAnsi="Cambria"/>
          <w:sz w:val="20"/>
          <w:szCs w:val="20"/>
          <w:lang w:val="es-ES"/>
        </w:rPr>
        <w:t xml:space="preserve"> el Poder Ejecutivo realizó una indebida injerencia, pues en 2005 el entonces </w:t>
      </w:r>
      <w:r w:rsidR="00A14900">
        <w:rPr>
          <w:rFonts w:ascii="Cambria" w:hAnsi="Cambria"/>
          <w:sz w:val="20"/>
          <w:szCs w:val="20"/>
          <w:lang w:val="es-ES"/>
        </w:rPr>
        <w:t>P</w:t>
      </w:r>
      <w:r w:rsidR="00AD708E" w:rsidRPr="00213F04">
        <w:rPr>
          <w:rFonts w:ascii="Cambria" w:hAnsi="Cambria"/>
          <w:sz w:val="20"/>
          <w:szCs w:val="20"/>
          <w:lang w:val="es-ES"/>
        </w:rPr>
        <w:t xml:space="preserve">residente </w:t>
      </w:r>
      <w:r w:rsidR="00A14900">
        <w:rPr>
          <w:rFonts w:ascii="Cambria" w:hAnsi="Cambria"/>
          <w:sz w:val="20"/>
          <w:szCs w:val="20"/>
          <w:lang w:val="es-ES"/>
        </w:rPr>
        <w:t xml:space="preserve">de la República </w:t>
      </w:r>
      <w:r w:rsidR="00AD708E" w:rsidRPr="00213F04">
        <w:rPr>
          <w:rFonts w:ascii="Cambria" w:hAnsi="Cambria"/>
          <w:sz w:val="20"/>
          <w:szCs w:val="20"/>
          <w:lang w:val="es-ES"/>
        </w:rPr>
        <w:t>se refirió a ellos como delincuentes. Por las razones expuestas, solicita a la CIDH que admita el presente reclamo.</w:t>
      </w:r>
    </w:p>
    <w:p w14:paraId="5FE62BCF" w14:textId="2D73A148" w:rsidR="00AD708E" w:rsidRPr="00213F04" w:rsidRDefault="009B39DD" w:rsidP="00DB1B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
        </w:rPr>
      </w:pPr>
      <w:r w:rsidRPr="00213F04">
        <w:rPr>
          <w:rFonts w:ascii="Cambria" w:hAnsi="Cambria"/>
          <w:b/>
          <w:bCs/>
          <w:sz w:val="20"/>
          <w:szCs w:val="20"/>
          <w:lang w:val="es-ES"/>
        </w:rPr>
        <w:t>E</w:t>
      </w:r>
      <w:r w:rsidR="00AD708E" w:rsidRPr="00213F04">
        <w:rPr>
          <w:rFonts w:ascii="Cambria" w:hAnsi="Cambria"/>
          <w:b/>
          <w:bCs/>
          <w:sz w:val="20"/>
          <w:szCs w:val="20"/>
          <w:lang w:val="es-ES"/>
        </w:rPr>
        <w:t>l Estado</w:t>
      </w:r>
      <w:r w:rsidRPr="00213F04">
        <w:rPr>
          <w:rFonts w:ascii="Cambria" w:hAnsi="Cambria"/>
          <w:b/>
          <w:bCs/>
          <w:sz w:val="20"/>
          <w:szCs w:val="20"/>
          <w:lang w:val="es-ES"/>
        </w:rPr>
        <w:t xml:space="preserve"> uruguayo</w:t>
      </w:r>
    </w:p>
    <w:p w14:paraId="1C2B85D5" w14:textId="4B2AB462"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El Estado replica que la presente petición es inadmisible, dado que ya brindó una respuesta a los reclamos presentados en la petición inicial. Explica que el 8 de mayo de 2017 la Suprema Corte de Justicia</w:t>
      </w:r>
      <w:r w:rsidR="001D4D87">
        <w:rPr>
          <w:rFonts w:ascii="Cambria" w:hAnsi="Cambria"/>
          <w:sz w:val="20"/>
          <w:szCs w:val="20"/>
          <w:lang w:val="es-ES"/>
        </w:rPr>
        <w:t>,</w:t>
      </w:r>
      <w:r w:rsidRPr="00213F04">
        <w:rPr>
          <w:rFonts w:ascii="Cambria" w:hAnsi="Cambria"/>
          <w:sz w:val="20"/>
          <w:szCs w:val="20"/>
          <w:lang w:val="es-ES"/>
        </w:rPr>
        <w:t xml:space="preserve"> en su calidad de máximo órgano del Poder Judicial</w:t>
      </w:r>
      <w:r w:rsidR="001D4D87">
        <w:rPr>
          <w:rFonts w:ascii="Cambria" w:hAnsi="Cambria"/>
          <w:sz w:val="20"/>
          <w:szCs w:val="20"/>
          <w:lang w:val="es-ES"/>
        </w:rPr>
        <w:t>,</w:t>
      </w:r>
      <w:r w:rsidRPr="00213F04">
        <w:rPr>
          <w:rFonts w:ascii="Cambria" w:hAnsi="Cambria"/>
          <w:sz w:val="20"/>
          <w:szCs w:val="20"/>
          <w:lang w:val="es-ES"/>
        </w:rPr>
        <w:t xml:space="preserve"> dictó la sentencia N.º 586-2017, </w:t>
      </w:r>
      <w:r w:rsidR="002A45D2">
        <w:rPr>
          <w:rFonts w:ascii="Cambria" w:hAnsi="Cambria"/>
          <w:sz w:val="20"/>
          <w:szCs w:val="20"/>
          <w:lang w:val="es-ES"/>
        </w:rPr>
        <w:t>que</w:t>
      </w:r>
      <w:r w:rsidRPr="00213F04">
        <w:rPr>
          <w:rFonts w:ascii="Cambria" w:hAnsi="Cambria"/>
          <w:sz w:val="20"/>
          <w:szCs w:val="20"/>
          <w:lang w:val="es-ES"/>
        </w:rPr>
        <w:t xml:space="preserve"> confirmó las condenas de las presuntas víctimas por el delito de insolvencia societaria fraudulenta.</w:t>
      </w:r>
    </w:p>
    <w:p w14:paraId="4CBA09DB" w14:textId="1BAD9471"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En cuanto a la presunta afectación al derecho a obtener una decisión en un plazo razonable</w:t>
      </w:r>
      <w:r w:rsidR="001D4D87">
        <w:rPr>
          <w:rFonts w:ascii="Cambria" w:hAnsi="Cambria"/>
          <w:sz w:val="20"/>
          <w:szCs w:val="20"/>
          <w:lang w:val="es-ES"/>
        </w:rPr>
        <w:t>,</w:t>
      </w:r>
      <w:r w:rsidRPr="00213F04">
        <w:rPr>
          <w:rFonts w:ascii="Cambria" w:hAnsi="Cambria"/>
          <w:sz w:val="20"/>
          <w:szCs w:val="20"/>
          <w:lang w:val="es-ES"/>
        </w:rPr>
        <w:t xml:space="preserve"> la Suprema Corte concluyó que no se produjo tal afectación, bajo la siguiente argumentación:</w:t>
      </w:r>
    </w:p>
    <w:p w14:paraId="1818E95B" w14:textId="4E0E2DA7" w:rsidR="00AD708E" w:rsidRPr="00213F04" w:rsidRDefault="00AD708E" w:rsidP="00C44FA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
        </w:rPr>
      </w:pPr>
      <w:r w:rsidRPr="00213F04">
        <w:rPr>
          <w:rFonts w:ascii="Cambria" w:hAnsi="Cambria"/>
          <w:sz w:val="18"/>
          <w:szCs w:val="18"/>
          <w:lang w:val="es-ES"/>
        </w:rPr>
        <w:t>[…] el lapso procesal no resulta injustificado, ni originado en la falta de diligencia de la sede de primera instancia, sino que se explica por las complejidades propias del asunto en debate, por la prueba, la multiplicidad de acusados y por la propia actuación defensiva (lícita por cierto) de la parte acusada […]</w:t>
      </w:r>
      <w:r w:rsidR="002A1825">
        <w:rPr>
          <w:rFonts w:ascii="Cambria" w:hAnsi="Cambria"/>
          <w:sz w:val="18"/>
          <w:szCs w:val="18"/>
          <w:lang w:val="es-ES"/>
        </w:rPr>
        <w:t>.</w:t>
      </w:r>
    </w:p>
    <w:p w14:paraId="0EBD16E3" w14:textId="6AC7BE89"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 xml:space="preserve">Además, señala que los distintos fiscales que intervinieron </w:t>
      </w:r>
      <w:r w:rsidR="006458DC" w:rsidRPr="00213F04">
        <w:rPr>
          <w:rFonts w:ascii="Cambria" w:hAnsi="Cambria"/>
          <w:sz w:val="20"/>
          <w:szCs w:val="20"/>
          <w:lang w:val="es-ES"/>
        </w:rPr>
        <w:t>en el</w:t>
      </w:r>
      <w:r w:rsidRPr="00213F04">
        <w:rPr>
          <w:rFonts w:ascii="Cambria" w:hAnsi="Cambria"/>
          <w:sz w:val="20"/>
          <w:szCs w:val="20"/>
          <w:lang w:val="es-ES"/>
        </w:rPr>
        <w:t xml:space="preserve"> proceso judicial lo hicieron en el marco del sistema penal vigente. En ese sentido, respecto a la presunta afectación del principio de retroactividad de la ley penal más benigna, destaca que el tipo penal empleado en el auto de procesamiento no limita ni condiciona la posterior acusación fiscal, </w:t>
      </w:r>
      <w:r w:rsidR="00ED7CA5">
        <w:rPr>
          <w:rFonts w:ascii="Cambria" w:hAnsi="Cambria"/>
          <w:sz w:val="20"/>
          <w:szCs w:val="20"/>
          <w:lang w:val="es-ES"/>
        </w:rPr>
        <w:t xml:space="preserve">que </w:t>
      </w:r>
      <w:r w:rsidRPr="00213F04">
        <w:rPr>
          <w:rFonts w:ascii="Cambria" w:hAnsi="Cambria"/>
          <w:sz w:val="20"/>
          <w:szCs w:val="20"/>
          <w:lang w:val="es-ES"/>
        </w:rPr>
        <w:t>dependerá de las acciones que se tomen en el proceso. En consecuencia, el hecho de que la fiscal haya utilizado otra figura para acusar a las presuntas víctimas no implicó ninguna afectación a sus derechos.</w:t>
      </w:r>
    </w:p>
    <w:p w14:paraId="4C40A523" w14:textId="77D7B49F" w:rsidR="00AD708E" w:rsidRPr="00213F04" w:rsidRDefault="00AD708E"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13F04">
        <w:rPr>
          <w:rFonts w:ascii="Cambria" w:hAnsi="Cambria"/>
          <w:sz w:val="20"/>
          <w:szCs w:val="20"/>
          <w:lang w:val="es-ES"/>
        </w:rPr>
        <w:t xml:space="preserve">Finalmente, Uruguay indica que durante todo el proceso penal los indagados tuvieron acceso y utilizaron las herramientas jurídicas que brinda el sistema de justicia para recurrir las distintas decisiones emitidas, lo que demuestra que se garantizó su derecho al debido proceso y </w:t>
      </w:r>
      <w:r w:rsidR="00694C3C" w:rsidRPr="00213F04">
        <w:rPr>
          <w:rFonts w:ascii="Cambria" w:hAnsi="Cambria"/>
          <w:sz w:val="20"/>
          <w:szCs w:val="20"/>
          <w:lang w:val="es-ES"/>
        </w:rPr>
        <w:t xml:space="preserve">a la </w:t>
      </w:r>
      <w:r w:rsidRPr="00213F04">
        <w:rPr>
          <w:rFonts w:ascii="Cambria" w:hAnsi="Cambria"/>
          <w:sz w:val="20"/>
          <w:szCs w:val="20"/>
          <w:lang w:val="es-ES"/>
        </w:rPr>
        <w:t xml:space="preserve">protección judicial. </w:t>
      </w:r>
    </w:p>
    <w:p w14:paraId="6F4D4171" w14:textId="765A9DDC" w:rsidR="003239B8" w:rsidRPr="00213F04" w:rsidRDefault="003239B8" w:rsidP="008B26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ES"/>
        </w:rPr>
      </w:pPr>
      <w:r w:rsidRPr="00213F04">
        <w:rPr>
          <w:rFonts w:asciiTheme="majorHAnsi" w:eastAsia="Cambria" w:hAnsiTheme="majorHAnsi" w:cs="Cambria"/>
          <w:b/>
          <w:bCs/>
          <w:color w:val="000000"/>
          <w:sz w:val="20"/>
          <w:szCs w:val="20"/>
          <w:u w:color="000000"/>
          <w:lang w:val="es-ES" w:eastAsia="es-ES"/>
        </w:rPr>
        <w:t>VI.</w:t>
      </w:r>
      <w:r w:rsidRPr="00213F04">
        <w:rPr>
          <w:rFonts w:asciiTheme="majorHAnsi" w:eastAsia="Cambria" w:hAnsiTheme="majorHAnsi" w:cs="Cambria"/>
          <w:b/>
          <w:bCs/>
          <w:color w:val="000000"/>
          <w:sz w:val="20"/>
          <w:szCs w:val="20"/>
          <w:u w:color="000000"/>
          <w:lang w:val="es-ES" w:eastAsia="es-ES"/>
        </w:rPr>
        <w:tab/>
      </w:r>
      <w:r w:rsidR="004A6A54" w:rsidRPr="00213F04">
        <w:rPr>
          <w:rFonts w:asciiTheme="majorHAnsi" w:hAnsiTheme="majorHAnsi"/>
          <w:b/>
          <w:bCs/>
          <w:sz w:val="20"/>
          <w:szCs w:val="20"/>
          <w:lang w:val="es-ES"/>
        </w:rPr>
        <w:t xml:space="preserve">ANÁLISIS DE </w:t>
      </w:r>
      <w:r w:rsidR="00C21FEF" w:rsidRPr="00213F04">
        <w:rPr>
          <w:rFonts w:asciiTheme="majorHAnsi" w:hAnsiTheme="majorHAnsi"/>
          <w:b/>
          <w:sz w:val="20"/>
          <w:szCs w:val="20"/>
          <w:lang w:val="es-ES"/>
        </w:rPr>
        <w:t>AGOTAMIENTO DE LOS RECURSOS INTERNOS Y PLAZO DE PRESENTACIÓN</w:t>
      </w:r>
      <w:r w:rsidR="00C21FEF" w:rsidRPr="00213F04">
        <w:rPr>
          <w:rFonts w:asciiTheme="majorHAnsi" w:eastAsia="Cambria" w:hAnsiTheme="majorHAnsi" w:cs="Cambria"/>
          <w:b/>
          <w:bCs/>
          <w:color w:val="000000"/>
          <w:sz w:val="20"/>
          <w:szCs w:val="20"/>
          <w:u w:color="000000"/>
          <w:lang w:val="es-ES" w:eastAsia="es-ES"/>
        </w:rPr>
        <w:t xml:space="preserve"> </w:t>
      </w:r>
    </w:p>
    <w:p w14:paraId="4A97AD82" w14:textId="0661F12D" w:rsidR="0042142D" w:rsidRPr="00213F04" w:rsidRDefault="0042142D"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213F04">
        <w:rPr>
          <w:rFonts w:asciiTheme="majorHAnsi" w:hAnsiTheme="majorHAnsi"/>
          <w:bCs/>
          <w:sz w:val="20"/>
          <w:szCs w:val="20"/>
          <w:lang w:val="es-ES"/>
        </w:rPr>
        <w:t>De acuerdo con los alegatos expuestos en la petición, la Comisión identifica que el reclamo principal de la parte peticionaria es cuestionar el procesamiento y condena de las presuntas víctimas por el delito de insolvencia societaria fraudulenta. Si bien, a manera de contexto, se menciona la prisión preventiva que sufrieron dichas personas, la CIDH entiende que este aspecto no forma parte del objeto de la presente petición</w:t>
      </w:r>
      <w:r w:rsidR="00AC19C3">
        <w:rPr>
          <w:rFonts w:asciiTheme="majorHAnsi" w:hAnsiTheme="majorHAnsi"/>
          <w:bCs/>
          <w:sz w:val="20"/>
          <w:szCs w:val="20"/>
          <w:lang w:val="es-ES"/>
        </w:rPr>
        <w:t>,</w:t>
      </w:r>
      <w:r w:rsidRPr="00213F04">
        <w:rPr>
          <w:rFonts w:asciiTheme="majorHAnsi" w:hAnsiTheme="majorHAnsi"/>
          <w:bCs/>
          <w:sz w:val="20"/>
          <w:szCs w:val="20"/>
          <w:lang w:val="es-ES"/>
        </w:rPr>
        <w:t xml:space="preserve"> y recuerda que además ya fue analizado en su Informe de Fondo N.º 12.553. En tal sentido, en el presente informe se examinará únicamente lo relativo al juzgamiento y condena de los hermanos Peirano.</w:t>
      </w:r>
    </w:p>
    <w:p w14:paraId="60E017FC" w14:textId="0BE56F1B" w:rsidR="0042142D" w:rsidRPr="00213F04" w:rsidRDefault="0042142D"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213F04">
        <w:rPr>
          <w:rFonts w:asciiTheme="majorHAnsi" w:hAnsiTheme="majorHAnsi"/>
          <w:bCs/>
          <w:sz w:val="20"/>
          <w:szCs w:val="20"/>
          <w:lang w:val="es-ES"/>
        </w:rPr>
        <w:t xml:space="preserve">Bajo esta premisa, la Comisión observa que la parte peticionaria sostiene haber cumplido con el requisito del previo agotamiento de la jurisdicción interna mediante la sentencia de la Suprema Corte de Justicia del 19 de mayo de 2017, que desestimó el recurso de casación interpuesto. Por su parte, el Estado no ha cuestionado formalmente el agotamiento de los recursos internos respecto del objeto central de la petición ni ha formulado observaciones sobre el plazo de </w:t>
      </w:r>
      <w:r w:rsidR="00083FBA">
        <w:rPr>
          <w:rFonts w:asciiTheme="majorHAnsi" w:hAnsiTheme="majorHAnsi"/>
          <w:bCs/>
          <w:sz w:val="20"/>
          <w:szCs w:val="20"/>
          <w:lang w:val="es-ES"/>
        </w:rPr>
        <w:t xml:space="preserve">su </w:t>
      </w:r>
      <w:r w:rsidRPr="00213F04">
        <w:rPr>
          <w:rFonts w:asciiTheme="majorHAnsi" w:hAnsiTheme="majorHAnsi"/>
          <w:bCs/>
          <w:sz w:val="20"/>
          <w:szCs w:val="20"/>
          <w:lang w:val="es-ES"/>
        </w:rPr>
        <w:t>presentación.</w:t>
      </w:r>
    </w:p>
    <w:p w14:paraId="7F0CCAE5" w14:textId="77594F4B" w:rsidR="0042142D" w:rsidRPr="00213F04" w:rsidRDefault="0042142D" w:rsidP="00E346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lang w:val="es-ES"/>
        </w:rPr>
      </w:pPr>
      <w:r w:rsidRPr="00213F04">
        <w:rPr>
          <w:rFonts w:asciiTheme="majorHAnsi" w:hAnsiTheme="majorHAnsi"/>
          <w:bCs/>
          <w:sz w:val="20"/>
          <w:szCs w:val="20"/>
          <w:lang w:val="es-ES"/>
        </w:rPr>
        <w:lastRenderedPageBreak/>
        <w:t>En atención a lo anterior y con base en la información contenida en el expediente, la Comisión concluye que el presente reclamo cumple con el requisito establecido en el artículo 46.1.a</w:t>
      </w:r>
      <w:r w:rsidR="00415677" w:rsidRPr="00213F04">
        <w:rPr>
          <w:rFonts w:asciiTheme="majorHAnsi" w:hAnsiTheme="majorHAnsi"/>
          <w:bCs/>
          <w:sz w:val="20"/>
          <w:szCs w:val="20"/>
          <w:lang w:val="es-ES"/>
        </w:rPr>
        <w:t>)</w:t>
      </w:r>
      <w:r w:rsidRPr="00213F04">
        <w:rPr>
          <w:rFonts w:asciiTheme="majorHAnsi" w:hAnsiTheme="majorHAnsi"/>
          <w:bCs/>
          <w:sz w:val="20"/>
          <w:szCs w:val="20"/>
          <w:lang w:val="es-ES"/>
        </w:rPr>
        <w:t xml:space="preserve"> de la Convención Americana sobre Derechos Humanos. Asimismo, dado que el peticionario presentó su petición el 27 de octubre de 2017</w:t>
      </w:r>
      <w:r w:rsidR="008A5A20">
        <w:rPr>
          <w:rFonts w:asciiTheme="majorHAnsi" w:hAnsiTheme="majorHAnsi"/>
          <w:bCs/>
          <w:sz w:val="20"/>
          <w:szCs w:val="20"/>
          <w:lang w:val="es-ES"/>
        </w:rPr>
        <w:t>, y que</w:t>
      </w:r>
      <w:r w:rsidR="00F61F95" w:rsidRPr="00213F04">
        <w:rPr>
          <w:rFonts w:asciiTheme="majorHAnsi" w:hAnsiTheme="majorHAnsi"/>
          <w:bCs/>
          <w:sz w:val="20"/>
          <w:szCs w:val="20"/>
          <w:lang w:val="es-ES"/>
        </w:rPr>
        <w:t xml:space="preserve"> </w:t>
      </w:r>
      <w:r w:rsidRPr="00213F04">
        <w:rPr>
          <w:rFonts w:asciiTheme="majorHAnsi" w:hAnsiTheme="majorHAnsi"/>
          <w:bCs/>
          <w:sz w:val="20"/>
          <w:szCs w:val="20"/>
          <w:lang w:val="es-ES"/>
        </w:rPr>
        <w:t>también se satisface el requisito de plazo previsto en el artículo 46.1.b</w:t>
      </w:r>
      <w:r w:rsidR="00F61F95" w:rsidRPr="00213F04">
        <w:rPr>
          <w:rFonts w:asciiTheme="majorHAnsi" w:hAnsiTheme="majorHAnsi"/>
          <w:bCs/>
          <w:sz w:val="20"/>
          <w:szCs w:val="20"/>
          <w:lang w:val="es-ES"/>
        </w:rPr>
        <w:t>)</w:t>
      </w:r>
      <w:r w:rsidRPr="00213F04">
        <w:rPr>
          <w:rFonts w:asciiTheme="majorHAnsi" w:hAnsiTheme="majorHAnsi"/>
          <w:bCs/>
          <w:sz w:val="20"/>
          <w:szCs w:val="20"/>
          <w:lang w:val="es-ES"/>
        </w:rPr>
        <w:t xml:space="preserve"> d</w:t>
      </w:r>
      <w:r w:rsidR="00F61F95" w:rsidRPr="00213F04">
        <w:rPr>
          <w:rFonts w:asciiTheme="majorHAnsi" w:hAnsiTheme="majorHAnsi"/>
          <w:bCs/>
          <w:sz w:val="20"/>
          <w:szCs w:val="20"/>
          <w:lang w:val="es-ES"/>
        </w:rPr>
        <w:t>el citado tratado</w:t>
      </w:r>
      <w:r w:rsidRPr="00213F04">
        <w:rPr>
          <w:rFonts w:asciiTheme="majorHAnsi" w:hAnsiTheme="majorHAnsi"/>
          <w:bCs/>
          <w:sz w:val="20"/>
          <w:szCs w:val="20"/>
          <w:lang w:val="es-ES"/>
        </w:rPr>
        <w:t>.</w:t>
      </w:r>
    </w:p>
    <w:p w14:paraId="4FFBE378" w14:textId="7EF914F1" w:rsidR="003239B8" w:rsidRPr="00213F04" w:rsidRDefault="003239B8" w:rsidP="004214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sz w:val="20"/>
          <w:szCs w:val="20"/>
          <w:lang w:val="es-ES"/>
        </w:rPr>
      </w:pPr>
      <w:r w:rsidRPr="00213F04">
        <w:rPr>
          <w:rFonts w:asciiTheme="majorHAnsi" w:hAnsiTheme="majorHAnsi"/>
          <w:b/>
          <w:bCs/>
          <w:sz w:val="20"/>
          <w:szCs w:val="20"/>
          <w:lang w:val="es-ES"/>
        </w:rPr>
        <w:t>VII.</w:t>
      </w:r>
      <w:r w:rsidRPr="00213F04">
        <w:rPr>
          <w:rFonts w:asciiTheme="majorHAnsi" w:hAnsiTheme="majorHAnsi"/>
          <w:b/>
          <w:bCs/>
          <w:sz w:val="20"/>
          <w:szCs w:val="20"/>
          <w:lang w:val="es-ES"/>
        </w:rPr>
        <w:tab/>
      </w:r>
      <w:r w:rsidR="004A6A54" w:rsidRPr="00213F04">
        <w:rPr>
          <w:rFonts w:asciiTheme="majorHAnsi" w:hAnsiTheme="majorHAnsi"/>
          <w:b/>
          <w:bCs/>
          <w:sz w:val="20"/>
          <w:szCs w:val="20"/>
          <w:lang w:val="es-ES"/>
        </w:rPr>
        <w:t xml:space="preserve">ANÁLISIS DE </w:t>
      </w:r>
      <w:r w:rsidR="00C21FEF" w:rsidRPr="00213F04">
        <w:rPr>
          <w:rFonts w:asciiTheme="majorHAnsi" w:hAnsiTheme="majorHAnsi"/>
          <w:b/>
          <w:bCs/>
          <w:sz w:val="20"/>
          <w:szCs w:val="20"/>
          <w:lang w:val="es-ES"/>
        </w:rPr>
        <w:t>CARACTERIZACIÓN DE LOS HECHOS ALEGADOS</w:t>
      </w:r>
    </w:p>
    <w:p w14:paraId="291D05D2" w14:textId="13A151AB" w:rsidR="006A772C" w:rsidRPr="00213F04" w:rsidRDefault="00BE6234" w:rsidP="006A77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213F04">
        <w:rPr>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A este respecto, la Comisión reitera que el criterio de </w:t>
      </w:r>
      <w:r w:rsidR="00E74BA6" w:rsidRPr="00213F04">
        <w:rPr>
          <w:sz w:val="20"/>
          <w:szCs w:val="20"/>
          <w:lang w:val="es-ES"/>
        </w:rPr>
        <w:t>valoración</w:t>
      </w:r>
      <w:r w:rsidRPr="00213F04">
        <w:rPr>
          <w:sz w:val="20"/>
          <w:szCs w:val="20"/>
          <w:lang w:val="es-ES"/>
        </w:rPr>
        <w:t xml:space="preserve"> de la fase de admisibilidad difiere del que se utiliza para pronunciarse sobre el fondo de una petición; la CIDH debe realizar en esta etapa una evaluación </w:t>
      </w:r>
      <w:r w:rsidRPr="00213F04">
        <w:rPr>
          <w:i/>
          <w:iCs/>
          <w:sz w:val="20"/>
          <w:szCs w:val="20"/>
          <w:lang w:val="es-ES"/>
        </w:rPr>
        <w:t>prima facie</w:t>
      </w:r>
      <w:r w:rsidRPr="00213F04">
        <w:rPr>
          <w:sz w:val="20"/>
          <w:szCs w:val="20"/>
          <w:lang w:val="es-ES"/>
        </w:rPr>
        <w:t xml:space="preserve"> para determinar si la petición establece el fundamento de la </w:t>
      </w:r>
      <w:r w:rsidR="00E74BA6" w:rsidRPr="00213F04">
        <w:rPr>
          <w:sz w:val="20"/>
          <w:szCs w:val="20"/>
          <w:lang w:val="es-ES"/>
        </w:rPr>
        <w:t>vulneración</w:t>
      </w:r>
      <w:r w:rsidRPr="00213F04">
        <w:rPr>
          <w:sz w:val="20"/>
          <w:szCs w:val="20"/>
          <w:lang w:val="es-ES"/>
        </w:rPr>
        <w:t xml:space="preserve">, posible o potencial, de un derecho garantizado por la Convención, pero no para establecer la existencia de una violación de derechos. </w:t>
      </w:r>
    </w:p>
    <w:p w14:paraId="371F2A20" w14:textId="694189BF" w:rsidR="003A6545" w:rsidRPr="00213F04" w:rsidRDefault="006A772C" w:rsidP="006A772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213F04">
        <w:rPr>
          <w:bCs/>
          <w:sz w:val="20"/>
          <w:szCs w:val="20"/>
          <w:lang w:val="es-ES"/>
        </w:rPr>
        <w:t>S</w:t>
      </w:r>
      <w:r w:rsidR="003A6545" w:rsidRPr="00213F04">
        <w:rPr>
          <w:bCs/>
          <w:sz w:val="20"/>
          <w:szCs w:val="20"/>
          <w:lang w:val="es-ES"/>
        </w:rPr>
        <w:t>in perjuicio de ello,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son, entre otros, funciones propias de la jurisdicción interna, que no pueden ser reemplazadas por la CIDH. En ese sentido, la función de la Comisión consiste en garantizar la observancia de las obligaciones asumidas por los Estados parte de la Convención Americana, pero no puede actuar como un tribunal de alzada para examinar supuestos errores de derecho o de hecho cometidos por los tribunales nacionales que hayan actuado dentro de los límites de su competencia</w:t>
      </w:r>
      <w:r w:rsidRPr="00213F04">
        <w:rPr>
          <w:rStyle w:val="FootnoteReference"/>
          <w:color w:val="auto"/>
          <w:sz w:val="20"/>
          <w:szCs w:val="20"/>
          <w:lang w:val="es-ES"/>
        </w:rPr>
        <w:footnoteReference w:id="5"/>
      </w:r>
      <w:r w:rsidR="003A6545" w:rsidRPr="00213F04">
        <w:rPr>
          <w:bCs/>
          <w:sz w:val="20"/>
          <w:szCs w:val="20"/>
          <w:lang w:val="es-ES"/>
        </w:rPr>
        <w:t>.</w:t>
      </w:r>
    </w:p>
    <w:p w14:paraId="419FE764" w14:textId="1EF3D9FA" w:rsidR="003A6545" w:rsidRPr="00213F04" w:rsidRDefault="003A6545" w:rsidP="003A6545">
      <w:pPr>
        <w:pStyle w:val="ListParagraph"/>
        <w:numPr>
          <w:ilvl w:val="0"/>
          <w:numId w:val="55"/>
        </w:numPr>
        <w:suppressAutoHyphens/>
        <w:spacing w:before="240" w:after="240"/>
        <w:jc w:val="both"/>
        <w:rPr>
          <w:bCs/>
          <w:sz w:val="20"/>
          <w:szCs w:val="20"/>
          <w:lang w:val="es-ES"/>
        </w:rPr>
      </w:pPr>
      <w:r w:rsidRPr="00213F04">
        <w:rPr>
          <w:bCs/>
          <w:sz w:val="20"/>
          <w:szCs w:val="20"/>
          <w:lang w:val="es-ES"/>
        </w:rPr>
        <w:t>En el presente caso, la Comisión constata que</w:t>
      </w:r>
      <w:r w:rsidR="00924E3C">
        <w:rPr>
          <w:bCs/>
          <w:sz w:val="20"/>
          <w:szCs w:val="20"/>
          <w:lang w:val="es-ES"/>
        </w:rPr>
        <w:t>,</w:t>
      </w:r>
      <w:r w:rsidRPr="00213F04">
        <w:rPr>
          <w:bCs/>
          <w:sz w:val="20"/>
          <w:szCs w:val="20"/>
          <w:lang w:val="es-ES"/>
        </w:rPr>
        <w:t xml:space="preserve"> conforme a lo alegado por el Estado</w:t>
      </w:r>
      <w:r w:rsidR="00924E3C">
        <w:rPr>
          <w:bCs/>
          <w:sz w:val="20"/>
          <w:szCs w:val="20"/>
          <w:lang w:val="es-ES"/>
        </w:rPr>
        <w:t>,</w:t>
      </w:r>
      <w:r w:rsidRPr="00213F04">
        <w:rPr>
          <w:bCs/>
          <w:sz w:val="20"/>
          <w:szCs w:val="20"/>
          <w:lang w:val="es-ES"/>
        </w:rPr>
        <w:t xml:space="preserve"> la Suprema Corte de Justicia brindó una respuesta debidamente fundamentada a todos los </w:t>
      </w:r>
      <w:r w:rsidR="004643E8">
        <w:rPr>
          <w:bCs/>
          <w:sz w:val="20"/>
          <w:szCs w:val="20"/>
          <w:lang w:val="es-ES"/>
        </w:rPr>
        <w:t>planteos</w:t>
      </w:r>
      <w:r w:rsidR="004643E8" w:rsidRPr="00213F04">
        <w:rPr>
          <w:bCs/>
          <w:sz w:val="20"/>
          <w:szCs w:val="20"/>
          <w:lang w:val="es-ES"/>
        </w:rPr>
        <w:t xml:space="preserve"> </w:t>
      </w:r>
      <w:r w:rsidRPr="00213F04">
        <w:rPr>
          <w:bCs/>
          <w:sz w:val="20"/>
          <w:szCs w:val="20"/>
          <w:lang w:val="es-ES"/>
        </w:rPr>
        <w:t>expuestos en la petición. Respecto a la presunta afectación a los principios de coherencia, la Comisión considera oportuno recordar lo señalado por la Corte Interamericana en la sentencia del caso</w:t>
      </w:r>
      <w:r w:rsidR="00227186">
        <w:rPr>
          <w:bCs/>
          <w:sz w:val="20"/>
          <w:szCs w:val="20"/>
          <w:lang w:val="es-ES"/>
        </w:rPr>
        <w:t xml:space="preserve"> Fermín Ramírez contra Guatemala de 2005</w:t>
      </w:r>
      <w:r w:rsidRPr="00213F04">
        <w:rPr>
          <w:bCs/>
          <w:sz w:val="20"/>
          <w:szCs w:val="20"/>
          <w:lang w:val="es-ES"/>
        </w:rPr>
        <w:t>:</w:t>
      </w:r>
    </w:p>
    <w:p w14:paraId="5BA62A3D" w14:textId="14590DE9" w:rsidR="00FC5815" w:rsidRPr="00213F04" w:rsidRDefault="00FC5815" w:rsidP="006A772C">
      <w:pPr>
        <w:pStyle w:val="ListParagraph"/>
        <w:suppressAutoHyphens/>
        <w:spacing w:before="240" w:after="240"/>
        <w:ind w:right="720"/>
        <w:jc w:val="both"/>
        <w:rPr>
          <w:color w:val="auto"/>
          <w:sz w:val="20"/>
          <w:szCs w:val="20"/>
          <w:lang w:val="es-ES"/>
        </w:rPr>
      </w:pPr>
      <w:r w:rsidRPr="00213F04">
        <w:rPr>
          <w:sz w:val="18"/>
          <w:szCs w:val="18"/>
          <w:lang w:val="es-ES"/>
        </w:rPr>
        <w:t>Al determinar el alcance de las garantías contenidas en el artículo 8.2 de la Convención, la Corte debe considerar el papel de la “acusación” en el debido proceso penal vis-à-vis el derecho de defensa. La descripción material de la conducta imputada contiene los datos fácticos recogidos en la acusación, que constituyen la referencia indispensable para el ejercicio de la defensa del imputado y la consecuente consideración del juzgador en la sentencia. De ahí que el imputado tenga derecho a conocer, a través de una descripción clara, detallada y precisa, los hechos que se le imputan. La calificación jurídica de éstos puede ser modificada durante el proceso por el órgano acusador o por el juzgador, sin que ello atente contra el derecho de defensa, cuando se mantengan sin variación los hechos mismos y se observen las garantías procesales previstas en la ley para llevar a cabo la nueva calificación. El llamado “principio de coherencia o de correlación entre acusación y sentencia” implica que la sentencia puede versar únicamente sobre hechos o circunstancias contemplados en la acusación</w:t>
      </w:r>
      <w:r w:rsidRPr="00213F04">
        <w:rPr>
          <w:rStyle w:val="FootnoteReference"/>
          <w:color w:val="auto"/>
          <w:sz w:val="18"/>
          <w:szCs w:val="18"/>
          <w:lang w:val="es-ES"/>
        </w:rPr>
        <w:footnoteReference w:id="6"/>
      </w:r>
      <w:r w:rsidR="006A772C" w:rsidRPr="00213F04">
        <w:rPr>
          <w:sz w:val="18"/>
          <w:szCs w:val="18"/>
          <w:lang w:val="es-ES"/>
        </w:rPr>
        <w:t>.</w:t>
      </w:r>
    </w:p>
    <w:p w14:paraId="7553384A" w14:textId="7D35A9FE" w:rsidR="006A772C" w:rsidRPr="00213F04" w:rsidRDefault="00A00CC3" w:rsidP="006A772C">
      <w:pPr>
        <w:pStyle w:val="ListParagraph"/>
        <w:numPr>
          <w:ilvl w:val="0"/>
          <w:numId w:val="55"/>
        </w:numPr>
        <w:suppressAutoHyphens/>
        <w:spacing w:before="240" w:after="240"/>
        <w:jc w:val="both"/>
        <w:rPr>
          <w:sz w:val="20"/>
          <w:szCs w:val="20"/>
          <w:lang w:val="es-ES"/>
        </w:rPr>
      </w:pPr>
      <w:r w:rsidRPr="00213F04">
        <w:rPr>
          <w:sz w:val="20"/>
          <w:szCs w:val="20"/>
          <w:lang w:val="es-ES"/>
        </w:rPr>
        <w:t>B</w:t>
      </w:r>
      <w:r w:rsidR="006A772C" w:rsidRPr="00213F04">
        <w:rPr>
          <w:sz w:val="20"/>
          <w:szCs w:val="20"/>
          <w:lang w:val="es-ES"/>
        </w:rPr>
        <w:t>ajo esta premisa, la CIDH observa que en el presente caso no existió una falta de correlación entre la acusación y la sentencia, por lo que no se aprecia</w:t>
      </w:r>
      <w:r w:rsidR="00BC39D9" w:rsidRPr="00213F04">
        <w:rPr>
          <w:sz w:val="20"/>
          <w:szCs w:val="20"/>
          <w:lang w:val="es-ES"/>
        </w:rPr>
        <w:t xml:space="preserve"> </w:t>
      </w:r>
      <w:r w:rsidR="006A772C" w:rsidRPr="00213F04">
        <w:rPr>
          <w:i/>
          <w:iCs/>
          <w:sz w:val="20"/>
          <w:szCs w:val="20"/>
          <w:lang w:val="es-ES"/>
        </w:rPr>
        <w:t>prima facie</w:t>
      </w:r>
      <w:r w:rsidR="006A772C" w:rsidRPr="00213F04">
        <w:rPr>
          <w:sz w:val="20"/>
          <w:szCs w:val="20"/>
          <w:lang w:val="es-ES"/>
        </w:rPr>
        <w:t xml:space="preserve"> una posible afectación al derecho de defensa de los hermanos Peirano.</w:t>
      </w:r>
    </w:p>
    <w:p w14:paraId="66AD8D05" w14:textId="0BFE1E18" w:rsidR="006A772C" w:rsidRPr="00213F04" w:rsidRDefault="006A772C" w:rsidP="006A772C">
      <w:pPr>
        <w:pStyle w:val="ListParagraph"/>
        <w:numPr>
          <w:ilvl w:val="0"/>
          <w:numId w:val="55"/>
        </w:numPr>
        <w:suppressAutoHyphens/>
        <w:spacing w:before="240" w:after="240"/>
        <w:jc w:val="both"/>
        <w:rPr>
          <w:sz w:val="20"/>
          <w:szCs w:val="20"/>
          <w:lang w:val="es-ES"/>
        </w:rPr>
      </w:pPr>
      <w:r w:rsidRPr="00213F04">
        <w:rPr>
          <w:sz w:val="20"/>
          <w:szCs w:val="20"/>
          <w:lang w:val="es-ES"/>
        </w:rPr>
        <w:t xml:space="preserve">En la misma línea, tampoco se advierte una vulneración al principio de retroactividad de la ley penal más benigna, ya que la acusación y el juzgamiento se basaron en la legislación vigente en ese momento. Además, se </w:t>
      </w:r>
      <w:r w:rsidR="003631B8">
        <w:rPr>
          <w:sz w:val="20"/>
          <w:szCs w:val="20"/>
          <w:lang w:val="es-ES"/>
        </w:rPr>
        <w:t>corrobora</w:t>
      </w:r>
      <w:r w:rsidR="00C73760" w:rsidRPr="00213F04">
        <w:rPr>
          <w:sz w:val="20"/>
          <w:szCs w:val="20"/>
          <w:lang w:val="es-ES"/>
        </w:rPr>
        <w:t xml:space="preserve"> </w:t>
      </w:r>
      <w:r w:rsidRPr="00213F04">
        <w:rPr>
          <w:sz w:val="20"/>
          <w:szCs w:val="20"/>
          <w:lang w:val="es-ES"/>
        </w:rPr>
        <w:t>que durante todo el proceso se empleó la misma base fáctica.</w:t>
      </w:r>
    </w:p>
    <w:p w14:paraId="7430EC08" w14:textId="77777777" w:rsidR="006A772C" w:rsidRDefault="006A772C" w:rsidP="006A772C">
      <w:pPr>
        <w:pStyle w:val="ListParagraph"/>
        <w:numPr>
          <w:ilvl w:val="0"/>
          <w:numId w:val="55"/>
        </w:numPr>
        <w:suppressAutoHyphens/>
        <w:spacing w:before="240" w:after="240"/>
        <w:jc w:val="both"/>
        <w:rPr>
          <w:sz w:val="20"/>
          <w:szCs w:val="20"/>
          <w:lang w:val="es-ES"/>
        </w:rPr>
      </w:pPr>
      <w:r w:rsidRPr="00213F04">
        <w:rPr>
          <w:sz w:val="20"/>
          <w:szCs w:val="20"/>
          <w:lang w:val="es-ES"/>
        </w:rPr>
        <w:lastRenderedPageBreak/>
        <w:t>Finalmente, la CIDH no cuenta con elementos suficientes para determinar que la demora del proceso haya sido atribuible únicamente a las autoridades. Por el contrario, según lo constatado por la Suprema Corte de Justicia, esta obedeció a múltiples factores.</w:t>
      </w:r>
    </w:p>
    <w:p w14:paraId="48B52B72" w14:textId="36A93065" w:rsidR="000559B0" w:rsidRPr="001463BC" w:rsidRDefault="000559B0" w:rsidP="444E44A3">
      <w:pPr>
        <w:pStyle w:val="ListParagraph"/>
        <w:numPr>
          <w:ilvl w:val="0"/>
          <w:numId w:val="55"/>
        </w:numPr>
        <w:suppressAutoHyphens/>
        <w:spacing w:before="240" w:after="240"/>
        <w:jc w:val="both"/>
        <w:rPr>
          <w:sz w:val="20"/>
          <w:szCs w:val="20"/>
          <w:lang w:val="es-ES"/>
        </w:rPr>
      </w:pPr>
      <w:r w:rsidRPr="001463BC">
        <w:rPr>
          <w:sz w:val="20"/>
          <w:szCs w:val="20"/>
          <w:lang w:val="es-ES"/>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444E44A3">
        <w:rPr>
          <w:rStyle w:val="FootnoteReference"/>
          <w:sz w:val="20"/>
          <w:szCs w:val="20"/>
        </w:rPr>
        <w:footnoteReference w:id="7"/>
      </w:r>
      <w:r w:rsidRPr="001463BC">
        <w:rPr>
          <w:sz w:val="20"/>
          <w:szCs w:val="20"/>
          <w:lang w:val="es-ES"/>
        </w:rPr>
        <w:t>. 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Pr="444E44A3">
        <w:rPr>
          <w:rStyle w:val="FootnoteReference"/>
          <w:sz w:val="20"/>
          <w:szCs w:val="20"/>
        </w:rPr>
        <w:footnoteReference w:id="8"/>
      </w:r>
      <w:r w:rsidRPr="001463BC">
        <w:rPr>
          <w:sz w:val="20"/>
          <w:szCs w:val="20"/>
          <w:lang w:val="es-ES"/>
        </w:rPr>
        <w:t xml:space="preserve">.  </w:t>
      </w:r>
    </w:p>
    <w:p w14:paraId="22B8D452" w14:textId="77777777" w:rsidR="00AE6639" w:rsidRPr="00213F04" w:rsidRDefault="006A772C" w:rsidP="006A772C">
      <w:pPr>
        <w:pStyle w:val="ListParagraph"/>
        <w:numPr>
          <w:ilvl w:val="0"/>
          <w:numId w:val="55"/>
        </w:numPr>
        <w:suppressAutoHyphens/>
        <w:spacing w:before="240" w:after="240"/>
        <w:jc w:val="both"/>
        <w:rPr>
          <w:sz w:val="20"/>
          <w:szCs w:val="20"/>
          <w:lang w:val="es-ES"/>
        </w:rPr>
      </w:pPr>
      <w:r w:rsidRPr="00213F04">
        <w:rPr>
          <w:sz w:val="20"/>
          <w:szCs w:val="20"/>
          <w:lang w:val="es-ES"/>
        </w:rPr>
        <w:t xml:space="preserve">Por las razones expuestas, la Comisión concluye que los hechos presentados por la parte peticionaria no evidencian, </w:t>
      </w:r>
      <w:r w:rsidRPr="002A45D2">
        <w:rPr>
          <w:i/>
          <w:iCs/>
          <w:sz w:val="20"/>
          <w:szCs w:val="20"/>
          <w:lang w:val="es-ES"/>
        </w:rPr>
        <w:t>prima facie</w:t>
      </w:r>
      <w:r w:rsidRPr="00213F04">
        <w:rPr>
          <w:sz w:val="20"/>
          <w:szCs w:val="20"/>
          <w:lang w:val="es-ES"/>
        </w:rPr>
        <w:t>, una posible vulneración de derechos. En consecuencia, con base en el artículo 47.b) de la Convención, corresponde declarar la inadmisibilidad del presente asunto.</w:t>
      </w:r>
    </w:p>
    <w:p w14:paraId="29BB41F5" w14:textId="6B15144E" w:rsidR="003239B8" w:rsidRPr="00213F04" w:rsidRDefault="003239B8" w:rsidP="00AE6639">
      <w:pPr>
        <w:pStyle w:val="ListParagraph"/>
        <w:suppressAutoHyphens/>
        <w:spacing w:before="240" w:after="240"/>
        <w:jc w:val="both"/>
        <w:rPr>
          <w:sz w:val="20"/>
          <w:szCs w:val="20"/>
          <w:lang w:val="es-ES"/>
        </w:rPr>
      </w:pPr>
      <w:r w:rsidRPr="00213F04">
        <w:rPr>
          <w:rFonts w:asciiTheme="majorHAnsi" w:hAnsiTheme="majorHAnsi"/>
          <w:b/>
          <w:bCs/>
          <w:sz w:val="20"/>
          <w:szCs w:val="20"/>
          <w:lang w:val="es-ES"/>
        </w:rPr>
        <w:t xml:space="preserve">VIII. </w:t>
      </w:r>
      <w:r w:rsidRPr="00213F04">
        <w:rPr>
          <w:rFonts w:asciiTheme="majorHAnsi" w:hAnsiTheme="majorHAnsi"/>
          <w:b/>
          <w:bCs/>
          <w:sz w:val="20"/>
          <w:szCs w:val="20"/>
          <w:lang w:val="es-ES"/>
        </w:rPr>
        <w:tab/>
        <w:t>DECISIÓN</w:t>
      </w:r>
    </w:p>
    <w:p w14:paraId="570DA61C" w14:textId="74244164" w:rsidR="000419AD" w:rsidRPr="00213F04" w:rsidRDefault="000419AD" w:rsidP="00E34660">
      <w:pPr>
        <w:pStyle w:val="ListParagraph"/>
        <w:numPr>
          <w:ilvl w:val="0"/>
          <w:numId w:val="56"/>
        </w:numPr>
        <w:rPr>
          <w:rFonts w:eastAsia="Arial Unicode MS" w:cs="Times New Roman"/>
          <w:color w:val="auto"/>
          <w:sz w:val="20"/>
          <w:szCs w:val="20"/>
          <w:lang w:val="es-ES" w:eastAsia="en-US"/>
        </w:rPr>
      </w:pPr>
      <w:r w:rsidRPr="00213F04">
        <w:rPr>
          <w:rFonts w:eastAsia="Arial Unicode MS" w:cs="Times New Roman"/>
          <w:color w:val="auto"/>
          <w:sz w:val="20"/>
          <w:szCs w:val="20"/>
          <w:lang w:val="es-ES" w:eastAsia="en-US"/>
        </w:rPr>
        <w:t>Declarar inadmisible la presente petición</w:t>
      </w:r>
      <w:r w:rsidR="00A758AA" w:rsidRPr="00213F04">
        <w:rPr>
          <w:rFonts w:eastAsia="Arial Unicode MS" w:cs="Times New Roman"/>
          <w:color w:val="auto"/>
          <w:sz w:val="20"/>
          <w:szCs w:val="20"/>
          <w:lang w:val="es-ES" w:eastAsia="en-US"/>
        </w:rPr>
        <w:t>;</w:t>
      </w:r>
      <w:r w:rsidR="004A6A54" w:rsidRPr="00213F04">
        <w:rPr>
          <w:rFonts w:eastAsia="Arial Unicode MS" w:cs="Times New Roman"/>
          <w:color w:val="auto"/>
          <w:sz w:val="20"/>
          <w:szCs w:val="20"/>
          <w:lang w:val="es-ES" w:eastAsia="en-US"/>
        </w:rPr>
        <w:t xml:space="preserve"> y</w:t>
      </w:r>
    </w:p>
    <w:p w14:paraId="41AA5BF6" w14:textId="77777777" w:rsidR="000419AD" w:rsidRPr="00213F04" w:rsidRDefault="000419AD" w:rsidP="000419AD">
      <w:pPr>
        <w:pStyle w:val="ListParagraph"/>
        <w:rPr>
          <w:rFonts w:eastAsia="Arial Unicode MS" w:cs="Times New Roman"/>
          <w:color w:val="auto"/>
          <w:sz w:val="20"/>
          <w:szCs w:val="20"/>
          <w:lang w:val="es-ES" w:eastAsia="en-US"/>
        </w:rPr>
      </w:pPr>
    </w:p>
    <w:p w14:paraId="12A7002C" w14:textId="0BE62DA9" w:rsidR="004A6A54" w:rsidRDefault="004A6A54" w:rsidP="00E3466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13F0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CD4DFBD" w14:textId="55940A5C" w:rsidR="003239B8" w:rsidRPr="001463BC" w:rsidRDefault="00EC4DCD" w:rsidP="001463BC">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w:t>
      </w:r>
      <w:r w:rsidRPr="007F7C64">
        <w:rPr>
          <w:rStyle w:val="normaltextrun"/>
          <w:rFonts w:ascii="Cambria" w:hAnsi="Cambria" w:cs="Segoe UI"/>
          <w:sz w:val="20"/>
          <w:szCs w:val="20"/>
          <w:lang w:val="es-CL"/>
        </w:rPr>
        <w:t xml:space="preserve"> la Comisión Interamericana de Derechos Humanos a los </w:t>
      </w:r>
      <w:r w:rsidR="009B5E97" w:rsidRPr="007F7C64">
        <w:rPr>
          <w:rStyle w:val="normaltextrun"/>
          <w:rFonts w:ascii="Cambria" w:hAnsi="Cambria" w:cs="Segoe UI"/>
          <w:sz w:val="20"/>
          <w:szCs w:val="20"/>
          <w:lang w:val="es-CL"/>
        </w:rPr>
        <w:t>15</w:t>
      </w:r>
      <w:r w:rsidRPr="007F7C64">
        <w:rPr>
          <w:rStyle w:val="normaltextrun"/>
          <w:rFonts w:ascii="Cambria" w:hAnsi="Cambria" w:cs="Segoe UI"/>
          <w:sz w:val="20"/>
          <w:szCs w:val="20"/>
          <w:lang w:val="es-CL"/>
        </w:rPr>
        <w:t xml:space="preserve"> días del mes de </w:t>
      </w:r>
      <w:r w:rsidR="009B5E97" w:rsidRPr="007F7C64">
        <w:rPr>
          <w:rStyle w:val="normaltextrun"/>
          <w:rFonts w:ascii="Cambria" w:hAnsi="Cambria" w:cs="Segoe UI"/>
          <w:sz w:val="20"/>
          <w:szCs w:val="20"/>
          <w:lang w:val="es-CL"/>
        </w:rPr>
        <w:t>abril</w:t>
      </w:r>
      <w:r w:rsidRPr="007F7C64">
        <w:rPr>
          <w:rStyle w:val="normaltextrun"/>
          <w:rFonts w:ascii="Cambria" w:hAnsi="Cambria" w:cs="Segoe UI"/>
          <w:sz w:val="20"/>
          <w:szCs w:val="20"/>
          <w:lang w:val="es-CL"/>
        </w:rPr>
        <w:t xml:space="preserve"> de 20</w:t>
      </w:r>
      <w:r w:rsidR="009B5E97" w:rsidRPr="007F7C64">
        <w:rPr>
          <w:rStyle w:val="normaltextrun"/>
          <w:rFonts w:ascii="Cambria" w:hAnsi="Cambria" w:cs="Segoe UI"/>
          <w:sz w:val="20"/>
          <w:szCs w:val="20"/>
          <w:lang w:val="es-CL"/>
        </w:rPr>
        <w:t>25</w:t>
      </w:r>
      <w:r w:rsidRPr="007F7C64">
        <w:rPr>
          <w:rStyle w:val="normaltextrun"/>
          <w:rFonts w:ascii="Cambria" w:hAnsi="Cambria" w:cs="Segoe UI"/>
          <w:sz w:val="20"/>
          <w:szCs w:val="20"/>
          <w:lang w:val="es-CL"/>
        </w:rPr>
        <w:t>.  (Firmado): José Luis Caballero Ochoa, Presidente; Andrea Pochak, Primera Vicepresidenta; Edgar Stuardo Ralón Orellana</w:t>
      </w:r>
      <w:r w:rsidR="009B5E97" w:rsidRPr="007F7C64">
        <w:rPr>
          <w:rStyle w:val="normaltextrun"/>
          <w:rFonts w:ascii="Cambria" w:hAnsi="Cambria" w:cs="Segoe UI"/>
          <w:sz w:val="20"/>
          <w:szCs w:val="20"/>
          <w:lang w:val="es-CL"/>
        </w:rPr>
        <w:t xml:space="preserve"> y</w:t>
      </w:r>
      <w:r w:rsidRPr="007F7C64">
        <w:rPr>
          <w:rStyle w:val="normaltextrun"/>
          <w:rFonts w:ascii="Cambria" w:hAnsi="Cambria" w:cs="Segoe UI"/>
          <w:sz w:val="20"/>
          <w:szCs w:val="20"/>
          <w:lang w:val="es-CL"/>
        </w:rPr>
        <w:t xml:space="preserve"> Carlos Bernal Pulido, </w:t>
      </w:r>
      <w:r w:rsidR="00FE2AE4">
        <w:rPr>
          <w:rStyle w:val="normaltextrun"/>
          <w:rFonts w:ascii="Cambria" w:hAnsi="Cambria" w:cs="Segoe UI"/>
          <w:sz w:val="20"/>
          <w:szCs w:val="20"/>
          <w:lang w:val="es-CL"/>
        </w:rPr>
        <w:t>m</w:t>
      </w:r>
      <w:r w:rsidRPr="007F7C64">
        <w:rPr>
          <w:rStyle w:val="normaltextrun"/>
          <w:rFonts w:ascii="Cambria" w:hAnsi="Cambria" w:cs="Segoe UI"/>
          <w:sz w:val="20"/>
          <w:szCs w:val="20"/>
          <w:lang w:val="es-CL"/>
        </w:rPr>
        <w:t>iembros de la Comisión.</w:t>
      </w:r>
    </w:p>
    <w:p w14:paraId="0D98495A" w14:textId="77777777" w:rsidR="008D768D" w:rsidRPr="00213F04"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213F04" w:rsidRDefault="008D768D" w:rsidP="001D65EF">
      <w:pPr>
        <w:tabs>
          <w:tab w:val="center" w:pos="5400"/>
        </w:tabs>
        <w:suppressAutoHyphens/>
        <w:spacing w:line="276" w:lineRule="auto"/>
        <w:rPr>
          <w:rFonts w:asciiTheme="majorHAnsi" w:hAnsiTheme="majorHAnsi"/>
          <w:sz w:val="20"/>
          <w:szCs w:val="20"/>
          <w:lang w:val="es-ES"/>
        </w:rPr>
      </w:pPr>
    </w:p>
    <w:p w14:paraId="6AC80CA6" w14:textId="77777777" w:rsidR="00722C9F" w:rsidRPr="00213F04" w:rsidRDefault="00722C9F" w:rsidP="00974491">
      <w:pPr>
        <w:rPr>
          <w:rFonts w:ascii="Cambria" w:hAnsi="Cambria" w:cs="Calibri"/>
          <w:sz w:val="20"/>
          <w:szCs w:val="20"/>
          <w:lang w:val="es-ES"/>
        </w:rPr>
      </w:pPr>
    </w:p>
    <w:sectPr w:rsidR="00722C9F" w:rsidRPr="00213F0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F890" w14:textId="77777777" w:rsidR="00A42D23" w:rsidRDefault="00A42D23">
      <w:r>
        <w:separator/>
      </w:r>
    </w:p>
  </w:endnote>
  <w:endnote w:type="continuationSeparator" w:id="0">
    <w:p w14:paraId="6CA755A8" w14:textId="77777777" w:rsidR="00A42D23" w:rsidRDefault="00A42D23">
      <w:r>
        <w:continuationSeparator/>
      </w:r>
    </w:p>
  </w:endnote>
  <w:endnote w:type="continuationNotice" w:id="1">
    <w:p w14:paraId="62F39183" w14:textId="77777777" w:rsidR="00A42D23" w:rsidRDefault="00A42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D23D" w14:textId="77777777" w:rsidR="00A42D23" w:rsidRPr="000F35ED" w:rsidRDefault="00A42D2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1A37EC" w14:textId="77777777" w:rsidR="00A42D23" w:rsidRPr="000F35ED" w:rsidRDefault="00A42D23" w:rsidP="000F35ED">
      <w:pPr>
        <w:rPr>
          <w:rFonts w:asciiTheme="majorHAnsi" w:hAnsiTheme="majorHAnsi"/>
          <w:sz w:val="16"/>
          <w:szCs w:val="16"/>
        </w:rPr>
      </w:pPr>
      <w:r w:rsidRPr="000F35ED">
        <w:rPr>
          <w:rFonts w:asciiTheme="majorHAnsi" w:hAnsiTheme="majorHAnsi"/>
          <w:sz w:val="16"/>
          <w:szCs w:val="16"/>
        </w:rPr>
        <w:separator/>
      </w:r>
    </w:p>
    <w:p w14:paraId="36E00A56" w14:textId="77777777" w:rsidR="00A42D23" w:rsidRPr="000F35ED" w:rsidRDefault="00A42D2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A2BAA02" w14:textId="77777777" w:rsidR="00A42D23" w:rsidRPr="000F35ED" w:rsidRDefault="00A42D2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63BDE0B" w14:textId="77777777" w:rsidR="00B66E1B" w:rsidRPr="0005038E" w:rsidRDefault="00B66E1B" w:rsidP="00B66E1B">
      <w:pPr>
        <w:pStyle w:val="FootnoteText"/>
        <w:ind w:firstLine="720"/>
        <w:jc w:val="both"/>
        <w:rPr>
          <w:rFonts w:asciiTheme="majorHAnsi" w:hAnsiTheme="majorHAnsi"/>
          <w:sz w:val="16"/>
          <w:szCs w:val="16"/>
          <w:lang w:val="es-US"/>
        </w:rPr>
      </w:pPr>
      <w:r w:rsidRPr="0005038E">
        <w:rPr>
          <w:rStyle w:val="FootnoteReference"/>
          <w:rFonts w:asciiTheme="majorHAnsi" w:hAnsiTheme="majorHAnsi"/>
          <w:sz w:val="16"/>
          <w:szCs w:val="16"/>
        </w:rPr>
        <w:footnoteRef/>
      </w:r>
      <w:r w:rsidRPr="0005038E">
        <w:rPr>
          <w:rFonts w:asciiTheme="majorHAnsi" w:hAnsiTheme="majorHAnsi"/>
          <w:sz w:val="16"/>
          <w:szCs w:val="16"/>
          <w:lang w:val="es-US"/>
        </w:rPr>
        <w:t xml:space="preserve"> En adelante, “la Convención Americana” o “la Convención”</w:t>
      </w:r>
      <w:r>
        <w:rPr>
          <w:rFonts w:asciiTheme="majorHAnsi" w:hAnsiTheme="majorHAnsi"/>
          <w:sz w:val="16"/>
          <w:szCs w:val="16"/>
          <w:lang w:val="es-US"/>
        </w:rPr>
        <w:t>.</w:t>
      </w:r>
    </w:p>
  </w:footnote>
  <w:footnote w:id="3">
    <w:p w14:paraId="79F07139" w14:textId="77777777" w:rsidR="008E3BFE" w:rsidRPr="006F3FA5" w:rsidRDefault="008E3BFE" w:rsidP="00403FE6">
      <w:pPr>
        <w:pStyle w:val="FootnoteText"/>
        <w:ind w:firstLine="720"/>
        <w:jc w:val="both"/>
        <w:rPr>
          <w:rFonts w:asciiTheme="majorHAnsi" w:hAnsiTheme="majorHAnsi"/>
          <w:sz w:val="16"/>
          <w:szCs w:val="16"/>
          <w:lang w:val="es-PE"/>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w:t>
      </w:r>
      <w:r w:rsidRPr="006F3FA5">
        <w:rPr>
          <w:rFonts w:asciiTheme="majorHAnsi" w:hAnsiTheme="majorHAnsi"/>
          <w:sz w:val="16"/>
          <w:szCs w:val="16"/>
          <w:lang w:val="es-ES"/>
        </w:rPr>
        <w:t xml:space="preserve">as observaciones de </w:t>
      </w:r>
      <w:r w:rsidRPr="006F3FA5">
        <w:rPr>
          <w:rFonts w:asciiTheme="majorHAnsi" w:hAnsiTheme="majorHAnsi"/>
          <w:sz w:val="16"/>
          <w:szCs w:val="16"/>
          <w:lang w:val="es-PE"/>
        </w:rPr>
        <w:t>cada parte fueron debidamente trasladadas a la parte contraria.</w:t>
      </w:r>
    </w:p>
  </w:footnote>
  <w:footnote w:id="4">
    <w:p w14:paraId="57A2E858" w14:textId="2E98C75C" w:rsidR="00617C42" w:rsidRPr="00617C42" w:rsidRDefault="00617C42" w:rsidP="00617C42">
      <w:pPr>
        <w:pStyle w:val="FootnoteText"/>
        <w:ind w:firstLine="720"/>
        <w:jc w:val="both"/>
        <w:rPr>
          <w:rFonts w:asciiTheme="majorHAnsi" w:hAnsiTheme="majorHAnsi"/>
          <w:sz w:val="16"/>
          <w:szCs w:val="16"/>
          <w:lang w:val="es-PE"/>
        </w:rPr>
      </w:pPr>
      <w:r w:rsidRPr="00617C42">
        <w:rPr>
          <w:rStyle w:val="FootnoteReference"/>
          <w:rFonts w:asciiTheme="majorHAnsi" w:hAnsiTheme="majorHAnsi"/>
          <w:sz w:val="16"/>
          <w:szCs w:val="16"/>
        </w:rPr>
        <w:footnoteRef/>
      </w:r>
      <w:r w:rsidRPr="00617C42">
        <w:rPr>
          <w:rFonts w:asciiTheme="majorHAnsi" w:hAnsiTheme="majorHAnsi"/>
          <w:sz w:val="16"/>
          <w:szCs w:val="16"/>
          <w:lang w:val="es-PE"/>
        </w:rPr>
        <w:t xml:space="preserve"> Ley 2.230</w:t>
      </w:r>
      <w:r>
        <w:rPr>
          <w:rFonts w:asciiTheme="majorHAnsi" w:hAnsiTheme="majorHAnsi"/>
          <w:sz w:val="16"/>
          <w:szCs w:val="16"/>
          <w:lang w:val="es-PE"/>
        </w:rPr>
        <w:t xml:space="preserve">. Artículo 76. </w:t>
      </w:r>
      <w:r w:rsidRPr="00617C42">
        <w:rPr>
          <w:rFonts w:asciiTheme="majorHAnsi" w:hAnsiTheme="majorHAnsi"/>
          <w:sz w:val="16"/>
          <w:szCs w:val="16"/>
          <w:lang w:val="es-PE"/>
        </w:rPr>
        <w:t>Los directores y administradores de sociedades anónimas que cometan fraude, simulación, infracción de estatutos o de una Ley cualquiera de orden público, sufrirán la pena señalada en los Artículos 272 y 274 del Código Penal para los quebrados fraudulento</w:t>
      </w:r>
      <w:r w:rsidR="00D04E54">
        <w:rPr>
          <w:rFonts w:asciiTheme="majorHAnsi" w:hAnsiTheme="majorHAnsi"/>
          <w:sz w:val="16"/>
          <w:szCs w:val="16"/>
          <w:lang w:val="es-PE"/>
        </w:rPr>
        <w:t>.</w:t>
      </w:r>
    </w:p>
  </w:footnote>
  <w:footnote w:id="5">
    <w:p w14:paraId="124E48A5" w14:textId="77777777" w:rsidR="006A772C" w:rsidRPr="00A11B3B" w:rsidRDefault="006A772C" w:rsidP="006A772C">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w:t>
      </w:r>
      <w:r>
        <w:rPr>
          <w:rFonts w:ascii="Cambria" w:hAnsi="Cambria"/>
          <w:sz w:val="16"/>
          <w:szCs w:val="16"/>
          <w:lang w:val="es-US"/>
        </w:rPr>
        <w:t xml:space="preserve"> </w:t>
      </w:r>
      <w:r w:rsidRPr="00A11B3B">
        <w:rPr>
          <w:rFonts w:ascii="Cambria" w:hAnsi="Cambria"/>
          <w:sz w:val="16"/>
          <w:szCs w:val="16"/>
          <w:lang w:val="es-US"/>
        </w:rPr>
        <w:t>Admisibilidad, Petición 12.242, Clínica Pediátrica de la Región de los Lago, Brasil, 16 de octubre de 2008, párr. 47.</w:t>
      </w:r>
    </w:p>
  </w:footnote>
  <w:footnote w:id="6">
    <w:p w14:paraId="363ACAD6" w14:textId="56650D9C" w:rsidR="00FC5815" w:rsidRPr="00A00CC3" w:rsidRDefault="00FC5815" w:rsidP="002D488D">
      <w:pPr>
        <w:pStyle w:val="FootnoteText"/>
        <w:ind w:firstLine="720"/>
        <w:jc w:val="both"/>
        <w:rPr>
          <w:rFonts w:asciiTheme="majorHAnsi" w:hAnsiTheme="majorHAnsi"/>
          <w:sz w:val="16"/>
          <w:szCs w:val="16"/>
          <w:lang w:val="es-US"/>
        </w:rPr>
      </w:pPr>
      <w:r w:rsidRPr="00166524">
        <w:rPr>
          <w:rStyle w:val="FootnoteReference"/>
          <w:rFonts w:asciiTheme="majorHAnsi" w:hAnsiTheme="majorHAnsi"/>
          <w:sz w:val="16"/>
          <w:szCs w:val="16"/>
        </w:rPr>
        <w:footnoteRef/>
      </w:r>
      <w:r w:rsidRPr="002A45D2">
        <w:rPr>
          <w:rFonts w:asciiTheme="majorHAnsi" w:hAnsiTheme="majorHAnsi"/>
          <w:sz w:val="16"/>
          <w:szCs w:val="16"/>
          <w:lang w:val="es-ES"/>
        </w:rPr>
        <w:t xml:space="preserve"> </w:t>
      </w:r>
      <w:r w:rsidR="00166524" w:rsidRPr="002A45D2">
        <w:rPr>
          <w:rFonts w:asciiTheme="majorHAnsi" w:hAnsiTheme="majorHAnsi"/>
          <w:sz w:val="16"/>
          <w:szCs w:val="16"/>
          <w:lang w:val="es-ES"/>
        </w:rPr>
        <w:t xml:space="preserve">Corte IDH, Caso Fermín Ramírez Vs. </w:t>
      </w:r>
      <w:r w:rsidR="00166524" w:rsidRPr="00166524">
        <w:rPr>
          <w:rFonts w:asciiTheme="majorHAnsi" w:hAnsiTheme="majorHAnsi"/>
          <w:sz w:val="16"/>
          <w:szCs w:val="16"/>
          <w:lang w:val="es-PE"/>
        </w:rPr>
        <w:t>Guatemala</w:t>
      </w:r>
      <w:r w:rsidR="00166524">
        <w:rPr>
          <w:rFonts w:asciiTheme="majorHAnsi" w:hAnsiTheme="majorHAnsi"/>
          <w:sz w:val="16"/>
          <w:szCs w:val="16"/>
          <w:lang w:val="es-PE"/>
        </w:rPr>
        <w:t>,</w:t>
      </w:r>
      <w:r w:rsidR="00166524" w:rsidRPr="00166524">
        <w:rPr>
          <w:rFonts w:asciiTheme="majorHAnsi" w:hAnsiTheme="majorHAnsi"/>
          <w:sz w:val="16"/>
          <w:szCs w:val="16"/>
          <w:lang w:val="es-PE"/>
        </w:rPr>
        <w:t xml:space="preserve"> Fondo, Reparaciones y Costas</w:t>
      </w:r>
      <w:r w:rsidR="00166524">
        <w:rPr>
          <w:rFonts w:asciiTheme="majorHAnsi" w:hAnsiTheme="majorHAnsi"/>
          <w:sz w:val="16"/>
          <w:szCs w:val="16"/>
          <w:lang w:val="es-PE"/>
        </w:rPr>
        <w:t>,</w:t>
      </w:r>
      <w:r w:rsidR="00166524" w:rsidRPr="00166524">
        <w:rPr>
          <w:rFonts w:asciiTheme="majorHAnsi" w:hAnsiTheme="majorHAnsi"/>
          <w:sz w:val="16"/>
          <w:szCs w:val="16"/>
          <w:lang w:val="es-PE"/>
        </w:rPr>
        <w:t xml:space="preserve"> Sentencia de 20 de junio de 2005</w:t>
      </w:r>
      <w:r w:rsidR="00166524">
        <w:rPr>
          <w:rFonts w:asciiTheme="majorHAnsi" w:hAnsiTheme="majorHAnsi"/>
          <w:sz w:val="16"/>
          <w:szCs w:val="16"/>
          <w:lang w:val="es-PE"/>
        </w:rPr>
        <w:t>,</w:t>
      </w:r>
      <w:r w:rsidR="00166524" w:rsidRPr="00166524">
        <w:rPr>
          <w:rFonts w:asciiTheme="majorHAnsi" w:hAnsiTheme="majorHAnsi"/>
          <w:sz w:val="16"/>
          <w:szCs w:val="16"/>
          <w:lang w:val="es-PE"/>
        </w:rPr>
        <w:t xml:space="preserve"> Serie C No. 126</w:t>
      </w:r>
      <w:r w:rsidR="00A00CC3">
        <w:rPr>
          <w:rFonts w:asciiTheme="majorHAnsi" w:hAnsiTheme="majorHAnsi"/>
          <w:sz w:val="16"/>
          <w:szCs w:val="16"/>
          <w:lang w:val="es-PE"/>
        </w:rPr>
        <w:t>, p</w:t>
      </w:r>
      <w:r w:rsidR="00A00CC3">
        <w:rPr>
          <w:rFonts w:asciiTheme="majorHAnsi" w:hAnsiTheme="majorHAnsi"/>
          <w:sz w:val="16"/>
          <w:szCs w:val="16"/>
          <w:lang w:val="es-US"/>
        </w:rPr>
        <w:t>árr. 67.</w:t>
      </w:r>
    </w:p>
  </w:footnote>
  <w:footnote w:id="7">
    <w:p w14:paraId="43D1E073" w14:textId="77777777" w:rsidR="000559B0" w:rsidRPr="0026787C" w:rsidRDefault="000559B0" w:rsidP="000559B0">
      <w:pPr>
        <w:pStyle w:val="FootnoteText"/>
        <w:ind w:firstLine="720"/>
        <w:jc w:val="both"/>
        <w:rPr>
          <w:rFonts w:ascii="Cambria" w:hAnsi="Cambria"/>
          <w:sz w:val="16"/>
          <w:szCs w:val="16"/>
          <w:lang w:val="es-US"/>
        </w:rPr>
      </w:pPr>
      <w:r w:rsidRPr="0026787C">
        <w:rPr>
          <w:rStyle w:val="FootnoteReference"/>
          <w:rFonts w:ascii="Cambria" w:hAnsi="Cambria"/>
          <w:sz w:val="16"/>
          <w:szCs w:val="16"/>
        </w:rPr>
        <w:footnoteRef/>
      </w:r>
      <w:r w:rsidRPr="0026787C">
        <w:rPr>
          <w:rFonts w:ascii="Cambria" w:hAnsi="Cambria"/>
          <w:sz w:val="16"/>
          <w:szCs w:val="16"/>
          <w:lang w:val="es-US"/>
        </w:rPr>
        <w:t xml:space="preserve"> CIDH, Informe Nº 83/05 (Inadmisibilidad), Petición 644/00, Carlos Alberto López Urquía, Honduras, 24 de octubre de 2005, párr. </w:t>
      </w:r>
      <w:r w:rsidRPr="0026787C">
        <w:rPr>
          <w:rFonts w:ascii="Cambria" w:hAnsi="Cambria"/>
          <w:sz w:val="16"/>
          <w:szCs w:val="16"/>
          <w:lang w:val="es-ES"/>
        </w:rPr>
        <w:t>72.</w:t>
      </w:r>
    </w:p>
  </w:footnote>
  <w:footnote w:id="8">
    <w:p w14:paraId="659C723E" w14:textId="77777777" w:rsidR="000559B0" w:rsidRPr="0026787C" w:rsidRDefault="000559B0" w:rsidP="000559B0">
      <w:pPr>
        <w:pStyle w:val="FootnoteText"/>
        <w:ind w:firstLine="720"/>
        <w:jc w:val="both"/>
        <w:rPr>
          <w:rFonts w:ascii="Cambria" w:hAnsi="Cambria"/>
          <w:sz w:val="16"/>
          <w:szCs w:val="16"/>
          <w:lang w:val="es-US"/>
        </w:rPr>
      </w:pPr>
      <w:r w:rsidRPr="0026787C">
        <w:rPr>
          <w:rStyle w:val="FootnoteReference"/>
          <w:rFonts w:ascii="Cambria" w:hAnsi="Cambria"/>
          <w:sz w:val="16"/>
          <w:szCs w:val="16"/>
        </w:rPr>
        <w:footnoteRef/>
      </w:r>
      <w:r w:rsidRPr="0026787C">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F5A96" w:rsidP="00A50FCF">
    <w:pPr>
      <w:pStyle w:val="Header"/>
      <w:tabs>
        <w:tab w:val="clear" w:pos="4320"/>
        <w:tab w:val="clear" w:pos="8640"/>
      </w:tabs>
      <w:jc w:val="center"/>
      <w:rPr>
        <w:sz w:val="22"/>
        <w:szCs w:val="22"/>
      </w:rPr>
    </w:pPr>
    <w:r>
      <w:rPr>
        <w:noProof/>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31ABFAC"/>
    <w:lvl w:ilvl="0" w:tplc="A9E8DB26">
      <w:start w:val="1"/>
      <w:numFmt w:val="decimal"/>
      <w:lvlText w:val="%1."/>
      <w:lvlJc w:val="left"/>
      <w:pPr>
        <w:tabs>
          <w:tab w:val="num" w:pos="720"/>
        </w:tabs>
        <w:ind w:left="0" w:firstLine="720"/>
      </w:pPr>
      <w:rPr>
        <w:rFonts w:hint="default"/>
        <w:b w:val="0"/>
        <w:bCs/>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5"/>
  </w:num>
  <w:num w:numId="3" w16cid:durableId="1713266273">
    <w:abstractNumId w:val="50"/>
  </w:num>
  <w:num w:numId="4" w16cid:durableId="2068602545">
    <w:abstractNumId w:val="20"/>
  </w:num>
  <w:num w:numId="5" w16cid:durableId="1616525600">
    <w:abstractNumId w:val="44"/>
  </w:num>
  <w:num w:numId="6" w16cid:durableId="1902403871">
    <w:abstractNumId w:val="25"/>
  </w:num>
  <w:num w:numId="7" w16cid:durableId="2142066646">
    <w:abstractNumId w:val="6"/>
  </w:num>
  <w:num w:numId="8" w16cid:durableId="1861747358">
    <w:abstractNumId w:val="16"/>
  </w:num>
  <w:num w:numId="9" w16cid:durableId="1025256902">
    <w:abstractNumId w:val="35"/>
  </w:num>
  <w:num w:numId="10" w16cid:durableId="1866940441">
    <w:abstractNumId w:val="39"/>
  </w:num>
  <w:num w:numId="11" w16cid:durableId="251017014">
    <w:abstractNumId w:val="0"/>
  </w:num>
  <w:num w:numId="12" w16cid:durableId="2134210098">
    <w:abstractNumId w:val="34"/>
  </w:num>
  <w:num w:numId="13" w16cid:durableId="255601910">
    <w:abstractNumId w:val="41"/>
  </w:num>
  <w:num w:numId="14" w16cid:durableId="1761757703">
    <w:abstractNumId w:val="1"/>
  </w:num>
  <w:num w:numId="15" w16cid:durableId="1186796706">
    <w:abstractNumId w:val="2"/>
  </w:num>
  <w:num w:numId="16" w16cid:durableId="1606693034">
    <w:abstractNumId w:val="7"/>
  </w:num>
  <w:num w:numId="17" w16cid:durableId="1738476247">
    <w:abstractNumId w:val="8"/>
  </w:num>
  <w:num w:numId="18" w16cid:durableId="1484001738">
    <w:abstractNumId w:val="9"/>
  </w:num>
  <w:num w:numId="19" w16cid:durableId="866941465">
    <w:abstractNumId w:val="10"/>
  </w:num>
  <w:num w:numId="20" w16cid:durableId="891114917">
    <w:abstractNumId w:val="11"/>
  </w:num>
  <w:num w:numId="21" w16cid:durableId="1852600886">
    <w:abstractNumId w:val="12"/>
  </w:num>
  <w:num w:numId="22" w16cid:durableId="925655403">
    <w:abstractNumId w:val="13"/>
  </w:num>
  <w:num w:numId="23" w16cid:durableId="1122456303">
    <w:abstractNumId w:val="14"/>
  </w:num>
  <w:num w:numId="24" w16cid:durableId="2034264947">
    <w:abstractNumId w:val="15"/>
  </w:num>
  <w:num w:numId="25" w16cid:durableId="943655646">
    <w:abstractNumId w:val="17"/>
  </w:num>
  <w:num w:numId="26" w16cid:durableId="48573556">
    <w:abstractNumId w:val="18"/>
  </w:num>
  <w:num w:numId="27" w16cid:durableId="1714845553">
    <w:abstractNumId w:val="21"/>
  </w:num>
  <w:num w:numId="28" w16cid:durableId="43258639">
    <w:abstractNumId w:val="22"/>
  </w:num>
  <w:num w:numId="29" w16cid:durableId="1533766946">
    <w:abstractNumId w:val="23"/>
  </w:num>
  <w:num w:numId="30" w16cid:durableId="1375960398">
    <w:abstractNumId w:val="24"/>
  </w:num>
  <w:num w:numId="31" w16cid:durableId="142351334">
    <w:abstractNumId w:val="26"/>
  </w:num>
  <w:num w:numId="32" w16cid:durableId="179467967">
    <w:abstractNumId w:val="27"/>
  </w:num>
  <w:num w:numId="33" w16cid:durableId="1445685242">
    <w:abstractNumId w:val="28"/>
  </w:num>
  <w:num w:numId="34" w16cid:durableId="2049792361">
    <w:abstractNumId w:val="29"/>
  </w:num>
  <w:num w:numId="35" w16cid:durableId="1766075673">
    <w:abstractNumId w:val="30"/>
  </w:num>
  <w:num w:numId="36" w16cid:durableId="1193613694">
    <w:abstractNumId w:val="31"/>
  </w:num>
  <w:num w:numId="37" w16cid:durableId="1731923604">
    <w:abstractNumId w:val="32"/>
  </w:num>
  <w:num w:numId="38" w16cid:durableId="1266036850">
    <w:abstractNumId w:val="33"/>
  </w:num>
  <w:num w:numId="39" w16cid:durableId="1881671385">
    <w:abstractNumId w:val="36"/>
  </w:num>
  <w:num w:numId="40" w16cid:durableId="1301611395">
    <w:abstractNumId w:val="37"/>
  </w:num>
  <w:num w:numId="41" w16cid:durableId="1131166778">
    <w:abstractNumId w:val="43"/>
  </w:num>
  <w:num w:numId="42" w16cid:durableId="507405131">
    <w:abstractNumId w:val="45"/>
  </w:num>
  <w:num w:numId="43" w16cid:durableId="147091870">
    <w:abstractNumId w:val="46"/>
  </w:num>
  <w:num w:numId="44" w16cid:durableId="655454458">
    <w:abstractNumId w:val="48"/>
  </w:num>
  <w:num w:numId="45" w16cid:durableId="1812089391">
    <w:abstractNumId w:val="49"/>
  </w:num>
  <w:num w:numId="46" w16cid:durableId="515115365">
    <w:abstractNumId w:val="51"/>
  </w:num>
  <w:num w:numId="47" w16cid:durableId="1221944455">
    <w:abstractNumId w:val="52"/>
  </w:num>
  <w:num w:numId="48" w16cid:durableId="908535618">
    <w:abstractNumId w:val="53"/>
  </w:num>
  <w:num w:numId="49" w16cid:durableId="825898735">
    <w:abstractNumId w:val="54"/>
  </w:num>
  <w:num w:numId="50" w16cid:durableId="49690932">
    <w:abstractNumId w:val="55"/>
  </w:num>
  <w:num w:numId="51" w16cid:durableId="2095399920">
    <w:abstractNumId w:val="19"/>
  </w:num>
  <w:num w:numId="52" w16cid:durableId="1435326325">
    <w:abstractNumId w:val="38"/>
  </w:num>
  <w:num w:numId="53" w16cid:durableId="935866318">
    <w:abstractNumId w:val="47"/>
  </w:num>
  <w:num w:numId="54" w16cid:durableId="749347125">
    <w:abstractNumId w:val="42"/>
  </w:num>
  <w:num w:numId="55" w16cid:durableId="1458334191">
    <w:abstractNumId w:val="4"/>
  </w:num>
  <w:num w:numId="56" w16cid:durableId="169484294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C8A"/>
    <w:rsid w:val="00006E1F"/>
    <w:rsid w:val="000070D7"/>
    <w:rsid w:val="00013E3A"/>
    <w:rsid w:val="0001788C"/>
    <w:rsid w:val="00030D36"/>
    <w:rsid w:val="000337EF"/>
    <w:rsid w:val="00040C3A"/>
    <w:rsid w:val="000419AD"/>
    <w:rsid w:val="000433C9"/>
    <w:rsid w:val="00045406"/>
    <w:rsid w:val="00051ED1"/>
    <w:rsid w:val="000559B0"/>
    <w:rsid w:val="000647ED"/>
    <w:rsid w:val="000716C5"/>
    <w:rsid w:val="00075E23"/>
    <w:rsid w:val="00080B11"/>
    <w:rsid w:val="00080FA1"/>
    <w:rsid w:val="00083FBA"/>
    <w:rsid w:val="00092BF2"/>
    <w:rsid w:val="0009344A"/>
    <w:rsid w:val="00094D67"/>
    <w:rsid w:val="000A392E"/>
    <w:rsid w:val="000A542F"/>
    <w:rsid w:val="000A575F"/>
    <w:rsid w:val="000A5907"/>
    <w:rsid w:val="000A6AFF"/>
    <w:rsid w:val="000A760B"/>
    <w:rsid w:val="000B062C"/>
    <w:rsid w:val="000C0664"/>
    <w:rsid w:val="000D05CB"/>
    <w:rsid w:val="000D10DB"/>
    <w:rsid w:val="000D389D"/>
    <w:rsid w:val="000E2AD3"/>
    <w:rsid w:val="000E3F8D"/>
    <w:rsid w:val="000E5EB5"/>
    <w:rsid w:val="000F267E"/>
    <w:rsid w:val="000F35ED"/>
    <w:rsid w:val="000F6AB1"/>
    <w:rsid w:val="00107131"/>
    <w:rsid w:val="0010736F"/>
    <w:rsid w:val="001135E3"/>
    <w:rsid w:val="00113F73"/>
    <w:rsid w:val="00114724"/>
    <w:rsid w:val="00120812"/>
    <w:rsid w:val="00121CC2"/>
    <w:rsid w:val="00131425"/>
    <w:rsid w:val="00133EE5"/>
    <w:rsid w:val="001463BC"/>
    <w:rsid w:val="00166524"/>
    <w:rsid w:val="00167A34"/>
    <w:rsid w:val="001803D3"/>
    <w:rsid w:val="0019566B"/>
    <w:rsid w:val="001A37F8"/>
    <w:rsid w:val="001A7870"/>
    <w:rsid w:val="001B3A00"/>
    <w:rsid w:val="001B5B3A"/>
    <w:rsid w:val="001C1B41"/>
    <w:rsid w:val="001C458A"/>
    <w:rsid w:val="001D0092"/>
    <w:rsid w:val="001D05CB"/>
    <w:rsid w:val="001D3D94"/>
    <w:rsid w:val="001D4D87"/>
    <w:rsid w:val="001D5967"/>
    <w:rsid w:val="001D65EF"/>
    <w:rsid w:val="001D7945"/>
    <w:rsid w:val="001D7F45"/>
    <w:rsid w:val="001E49E7"/>
    <w:rsid w:val="001F1B0D"/>
    <w:rsid w:val="001F7201"/>
    <w:rsid w:val="00200A44"/>
    <w:rsid w:val="00213F04"/>
    <w:rsid w:val="00223A29"/>
    <w:rsid w:val="002250A3"/>
    <w:rsid w:val="00227186"/>
    <w:rsid w:val="00235217"/>
    <w:rsid w:val="002353CA"/>
    <w:rsid w:val="002353DB"/>
    <w:rsid w:val="002419A2"/>
    <w:rsid w:val="002469D2"/>
    <w:rsid w:val="00246D1F"/>
    <w:rsid w:val="00247403"/>
    <w:rsid w:val="00247542"/>
    <w:rsid w:val="002577E2"/>
    <w:rsid w:val="0026020D"/>
    <w:rsid w:val="00263504"/>
    <w:rsid w:val="00266B61"/>
    <w:rsid w:val="0026712A"/>
    <w:rsid w:val="002704DB"/>
    <w:rsid w:val="00280AF6"/>
    <w:rsid w:val="002813BE"/>
    <w:rsid w:val="00295611"/>
    <w:rsid w:val="002A0AAE"/>
    <w:rsid w:val="002A1825"/>
    <w:rsid w:val="002A45D2"/>
    <w:rsid w:val="002A5820"/>
    <w:rsid w:val="002B4B34"/>
    <w:rsid w:val="002C22F4"/>
    <w:rsid w:val="002C43B3"/>
    <w:rsid w:val="002C5E72"/>
    <w:rsid w:val="002C790A"/>
    <w:rsid w:val="002D2B26"/>
    <w:rsid w:val="002D488D"/>
    <w:rsid w:val="002D495C"/>
    <w:rsid w:val="002D7EA2"/>
    <w:rsid w:val="002E1648"/>
    <w:rsid w:val="002E187C"/>
    <w:rsid w:val="002E2781"/>
    <w:rsid w:val="002F097E"/>
    <w:rsid w:val="002F2274"/>
    <w:rsid w:val="002F6631"/>
    <w:rsid w:val="0030264F"/>
    <w:rsid w:val="00302733"/>
    <w:rsid w:val="00311CBF"/>
    <w:rsid w:val="00313546"/>
    <w:rsid w:val="00314078"/>
    <w:rsid w:val="0031535D"/>
    <w:rsid w:val="003216FA"/>
    <w:rsid w:val="003239B8"/>
    <w:rsid w:val="0033169F"/>
    <w:rsid w:val="00344977"/>
    <w:rsid w:val="00346C95"/>
    <w:rsid w:val="00351BFD"/>
    <w:rsid w:val="00356185"/>
    <w:rsid w:val="00360380"/>
    <w:rsid w:val="003631B8"/>
    <w:rsid w:val="0037519E"/>
    <w:rsid w:val="00377B0D"/>
    <w:rsid w:val="00386CF0"/>
    <w:rsid w:val="00394049"/>
    <w:rsid w:val="003A6545"/>
    <w:rsid w:val="003B1B44"/>
    <w:rsid w:val="003B2D26"/>
    <w:rsid w:val="003B70FB"/>
    <w:rsid w:val="003C1652"/>
    <w:rsid w:val="003C2239"/>
    <w:rsid w:val="003C676B"/>
    <w:rsid w:val="003D3BC2"/>
    <w:rsid w:val="003E6CA1"/>
    <w:rsid w:val="003F41FC"/>
    <w:rsid w:val="003F565F"/>
    <w:rsid w:val="0040091A"/>
    <w:rsid w:val="00403FE6"/>
    <w:rsid w:val="00405F9C"/>
    <w:rsid w:val="004065A8"/>
    <w:rsid w:val="00406B16"/>
    <w:rsid w:val="00415677"/>
    <w:rsid w:val="004165C2"/>
    <w:rsid w:val="0042142D"/>
    <w:rsid w:val="004216FC"/>
    <w:rsid w:val="00431653"/>
    <w:rsid w:val="00434405"/>
    <w:rsid w:val="00436B39"/>
    <w:rsid w:val="00441524"/>
    <w:rsid w:val="00441E0D"/>
    <w:rsid w:val="00441ECB"/>
    <w:rsid w:val="00445193"/>
    <w:rsid w:val="00447556"/>
    <w:rsid w:val="00453DDD"/>
    <w:rsid w:val="00462C1B"/>
    <w:rsid w:val="004643E8"/>
    <w:rsid w:val="00467B7E"/>
    <w:rsid w:val="00473BB4"/>
    <w:rsid w:val="004764C4"/>
    <w:rsid w:val="00477592"/>
    <w:rsid w:val="004825B7"/>
    <w:rsid w:val="00486F1C"/>
    <w:rsid w:val="0049419D"/>
    <w:rsid w:val="00496F01"/>
    <w:rsid w:val="004A3375"/>
    <w:rsid w:val="004A6A54"/>
    <w:rsid w:val="004B1346"/>
    <w:rsid w:val="004B7180"/>
    <w:rsid w:val="004C20D2"/>
    <w:rsid w:val="004C2312"/>
    <w:rsid w:val="004C4B62"/>
    <w:rsid w:val="004C54C9"/>
    <w:rsid w:val="004D4ABA"/>
    <w:rsid w:val="004D6025"/>
    <w:rsid w:val="004E2649"/>
    <w:rsid w:val="004E6A25"/>
    <w:rsid w:val="004F626F"/>
    <w:rsid w:val="00501399"/>
    <w:rsid w:val="00502A13"/>
    <w:rsid w:val="0050633D"/>
    <w:rsid w:val="00507BC4"/>
    <w:rsid w:val="00510B27"/>
    <w:rsid w:val="005128E4"/>
    <w:rsid w:val="005133DB"/>
    <w:rsid w:val="00514504"/>
    <w:rsid w:val="0051674F"/>
    <w:rsid w:val="0052527A"/>
    <w:rsid w:val="00525560"/>
    <w:rsid w:val="00535E08"/>
    <w:rsid w:val="00540957"/>
    <w:rsid w:val="00544188"/>
    <w:rsid w:val="00544C49"/>
    <w:rsid w:val="005516A1"/>
    <w:rsid w:val="00552567"/>
    <w:rsid w:val="00554D9D"/>
    <w:rsid w:val="005559EF"/>
    <w:rsid w:val="005564B7"/>
    <w:rsid w:val="00561490"/>
    <w:rsid w:val="00563557"/>
    <w:rsid w:val="00567A7A"/>
    <w:rsid w:val="0057402A"/>
    <w:rsid w:val="005771D0"/>
    <w:rsid w:val="0059191A"/>
    <w:rsid w:val="005921FF"/>
    <w:rsid w:val="005A111B"/>
    <w:rsid w:val="005A24ED"/>
    <w:rsid w:val="005A254F"/>
    <w:rsid w:val="005A6D0E"/>
    <w:rsid w:val="005B52B0"/>
    <w:rsid w:val="005B6806"/>
    <w:rsid w:val="005C3A91"/>
    <w:rsid w:val="005C4225"/>
    <w:rsid w:val="005D273C"/>
    <w:rsid w:val="005D38F9"/>
    <w:rsid w:val="005E1EF0"/>
    <w:rsid w:val="005E6129"/>
    <w:rsid w:val="005F0DAD"/>
    <w:rsid w:val="005F0F33"/>
    <w:rsid w:val="00600DEB"/>
    <w:rsid w:val="00605AF3"/>
    <w:rsid w:val="00617C42"/>
    <w:rsid w:val="0062186F"/>
    <w:rsid w:val="00627C9F"/>
    <w:rsid w:val="006311E9"/>
    <w:rsid w:val="00632354"/>
    <w:rsid w:val="00635421"/>
    <w:rsid w:val="00641FE1"/>
    <w:rsid w:val="00642810"/>
    <w:rsid w:val="00644724"/>
    <w:rsid w:val="006458DC"/>
    <w:rsid w:val="00652333"/>
    <w:rsid w:val="0067661E"/>
    <w:rsid w:val="0068009E"/>
    <w:rsid w:val="00683D49"/>
    <w:rsid w:val="006914B7"/>
    <w:rsid w:val="00692219"/>
    <w:rsid w:val="00694C3C"/>
    <w:rsid w:val="006A05B8"/>
    <w:rsid w:val="006A17D2"/>
    <w:rsid w:val="006A73E6"/>
    <w:rsid w:val="006A772C"/>
    <w:rsid w:val="006B2D5C"/>
    <w:rsid w:val="006C4EB1"/>
    <w:rsid w:val="006D1D21"/>
    <w:rsid w:val="006D5B19"/>
    <w:rsid w:val="006D75DE"/>
    <w:rsid w:val="006E0166"/>
    <w:rsid w:val="006E2FFB"/>
    <w:rsid w:val="006E7B34"/>
    <w:rsid w:val="006F3FA5"/>
    <w:rsid w:val="00700399"/>
    <w:rsid w:val="00703503"/>
    <w:rsid w:val="0070697F"/>
    <w:rsid w:val="007114F0"/>
    <w:rsid w:val="0072199C"/>
    <w:rsid w:val="00722C9F"/>
    <w:rsid w:val="00723DEC"/>
    <w:rsid w:val="007253B8"/>
    <w:rsid w:val="00730B5A"/>
    <w:rsid w:val="0073741F"/>
    <w:rsid w:val="00751CC9"/>
    <w:rsid w:val="0076643F"/>
    <w:rsid w:val="00766DB3"/>
    <w:rsid w:val="0077369F"/>
    <w:rsid w:val="00775C38"/>
    <w:rsid w:val="007764FE"/>
    <w:rsid w:val="00777F63"/>
    <w:rsid w:val="00794679"/>
    <w:rsid w:val="00794BBA"/>
    <w:rsid w:val="007A0BD4"/>
    <w:rsid w:val="007A5817"/>
    <w:rsid w:val="007B05C4"/>
    <w:rsid w:val="007B18EC"/>
    <w:rsid w:val="007B60E9"/>
    <w:rsid w:val="007B6CC3"/>
    <w:rsid w:val="007B76D3"/>
    <w:rsid w:val="007C32E9"/>
    <w:rsid w:val="007C3334"/>
    <w:rsid w:val="007C7E8C"/>
    <w:rsid w:val="007D1D69"/>
    <w:rsid w:val="007D2B98"/>
    <w:rsid w:val="007D2CCF"/>
    <w:rsid w:val="007D341F"/>
    <w:rsid w:val="007D797A"/>
    <w:rsid w:val="007E06CD"/>
    <w:rsid w:val="007E21BC"/>
    <w:rsid w:val="007E7C82"/>
    <w:rsid w:val="007F2AA1"/>
    <w:rsid w:val="007F588D"/>
    <w:rsid w:val="007F7C64"/>
    <w:rsid w:val="00803F1C"/>
    <w:rsid w:val="0080600E"/>
    <w:rsid w:val="00814688"/>
    <w:rsid w:val="00817612"/>
    <w:rsid w:val="00823764"/>
    <w:rsid w:val="0083100C"/>
    <w:rsid w:val="008338A4"/>
    <w:rsid w:val="008344EA"/>
    <w:rsid w:val="00834D49"/>
    <w:rsid w:val="00837C45"/>
    <w:rsid w:val="008420D6"/>
    <w:rsid w:val="00842323"/>
    <w:rsid w:val="00844730"/>
    <w:rsid w:val="008457C2"/>
    <w:rsid w:val="00847228"/>
    <w:rsid w:val="00850F60"/>
    <w:rsid w:val="00857A82"/>
    <w:rsid w:val="008620CC"/>
    <w:rsid w:val="00864928"/>
    <w:rsid w:val="00865450"/>
    <w:rsid w:val="00867314"/>
    <w:rsid w:val="008736FD"/>
    <w:rsid w:val="00873836"/>
    <w:rsid w:val="00875A1D"/>
    <w:rsid w:val="00875B6E"/>
    <w:rsid w:val="00876742"/>
    <w:rsid w:val="00882880"/>
    <w:rsid w:val="00885737"/>
    <w:rsid w:val="0088645F"/>
    <w:rsid w:val="00890650"/>
    <w:rsid w:val="00891F0F"/>
    <w:rsid w:val="00897E12"/>
    <w:rsid w:val="008A5A20"/>
    <w:rsid w:val="008A7893"/>
    <w:rsid w:val="008A7E0F"/>
    <w:rsid w:val="008B12F5"/>
    <w:rsid w:val="008B236F"/>
    <w:rsid w:val="008B2648"/>
    <w:rsid w:val="008B3FE0"/>
    <w:rsid w:val="008C4B1E"/>
    <w:rsid w:val="008C50CC"/>
    <w:rsid w:val="008C5E2D"/>
    <w:rsid w:val="008C76E9"/>
    <w:rsid w:val="008D768D"/>
    <w:rsid w:val="008E3759"/>
    <w:rsid w:val="008E3BFE"/>
    <w:rsid w:val="008F041C"/>
    <w:rsid w:val="008F1912"/>
    <w:rsid w:val="008F772B"/>
    <w:rsid w:val="0090270B"/>
    <w:rsid w:val="009041DC"/>
    <w:rsid w:val="00910336"/>
    <w:rsid w:val="009104B9"/>
    <w:rsid w:val="009158BA"/>
    <w:rsid w:val="009177AD"/>
    <w:rsid w:val="00917B5A"/>
    <w:rsid w:val="00920A58"/>
    <w:rsid w:val="00920A8C"/>
    <w:rsid w:val="00923D3E"/>
    <w:rsid w:val="00924E3C"/>
    <w:rsid w:val="00934A2C"/>
    <w:rsid w:val="00950FE2"/>
    <w:rsid w:val="00955CCE"/>
    <w:rsid w:val="00961CD6"/>
    <w:rsid w:val="00965A0D"/>
    <w:rsid w:val="0096706E"/>
    <w:rsid w:val="009713C2"/>
    <w:rsid w:val="00974491"/>
    <w:rsid w:val="00975C4E"/>
    <w:rsid w:val="00981FBA"/>
    <w:rsid w:val="00984B61"/>
    <w:rsid w:val="00996DC6"/>
    <w:rsid w:val="00997BC5"/>
    <w:rsid w:val="009A4F41"/>
    <w:rsid w:val="009B381B"/>
    <w:rsid w:val="009B39DD"/>
    <w:rsid w:val="009B5E97"/>
    <w:rsid w:val="009B7085"/>
    <w:rsid w:val="009C7EA3"/>
    <w:rsid w:val="009D1753"/>
    <w:rsid w:val="009D7611"/>
    <w:rsid w:val="009E0B61"/>
    <w:rsid w:val="009E213E"/>
    <w:rsid w:val="009E53DE"/>
    <w:rsid w:val="009F10B2"/>
    <w:rsid w:val="009F5A96"/>
    <w:rsid w:val="00A005BD"/>
    <w:rsid w:val="00A00CC3"/>
    <w:rsid w:val="00A11212"/>
    <w:rsid w:val="00A11E44"/>
    <w:rsid w:val="00A14900"/>
    <w:rsid w:val="00A173C8"/>
    <w:rsid w:val="00A2257A"/>
    <w:rsid w:val="00A23907"/>
    <w:rsid w:val="00A27547"/>
    <w:rsid w:val="00A30100"/>
    <w:rsid w:val="00A30FB8"/>
    <w:rsid w:val="00A322E8"/>
    <w:rsid w:val="00A328B3"/>
    <w:rsid w:val="00A358B3"/>
    <w:rsid w:val="00A42D23"/>
    <w:rsid w:val="00A50FCF"/>
    <w:rsid w:val="00A528D1"/>
    <w:rsid w:val="00A606B4"/>
    <w:rsid w:val="00A610CD"/>
    <w:rsid w:val="00A62DEE"/>
    <w:rsid w:val="00A65A56"/>
    <w:rsid w:val="00A758AA"/>
    <w:rsid w:val="00A75B7D"/>
    <w:rsid w:val="00A803AF"/>
    <w:rsid w:val="00A83605"/>
    <w:rsid w:val="00AA09A2"/>
    <w:rsid w:val="00AA2F73"/>
    <w:rsid w:val="00AA52AC"/>
    <w:rsid w:val="00AA7996"/>
    <w:rsid w:val="00AB2708"/>
    <w:rsid w:val="00AB3558"/>
    <w:rsid w:val="00AC19C3"/>
    <w:rsid w:val="00AC19CB"/>
    <w:rsid w:val="00AC452C"/>
    <w:rsid w:val="00AC6871"/>
    <w:rsid w:val="00AD708E"/>
    <w:rsid w:val="00AE5488"/>
    <w:rsid w:val="00AE6639"/>
    <w:rsid w:val="00AE6F91"/>
    <w:rsid w:val="00AF20D5"/>
    <w:rsid w:val="00AF3DF9"/>
    <w:rsid w:val="00AF5571"/>
    <w:rsid w:val="00B01455"/>
    <w:rsid w:val="00B0565E"/>
    <w:rsid w:val="00B07341"/>
    <w:rsid w:val="00B26EA4"/>
    <w:rsid w:val="00B27F20"/>
    <w:rsid w:val="00B30539"/>
    <w:rsid w:val="00B314DB"/>
    <w:rsid w:val="00B3480E"/>
    <w:rsid w:val="00B361F2"/>
    <w:rsid w:val="00B3718B"/>
    <w:rsid w:val="00B3745F"/>
    <w:rsid w:val="00B4632A"/>
    <w:rsid w:val="00B530F1"/>
    <w:rsid w:val="00B572E7"/>
    <w:rsid w:val="00B657B1"/>
    <w:rsid w:val="00B66E1B"/>
    <w:rsid w:val="00B77B76"/>
    <w:rsid w:val="00B94D1B"/>
    <w:rsid w:val="00B951F2"/>
    <w:rsid w:val="00B95335"/>
    <w:rsid w:val="00B97026"/>
    <w:rsid w:val="00BA276C"/>
    <w:rsid w:val="00BA54EC"/>
    <w:rsid w:val="00BB306F"/>
    <w:rsid w:val="00BC0958"/>
    <w:rsid w:val="00BC39D9"/>
    <w:rsid w:val="00BD4B89"/>
    <w:rsid w:val="00BD5922"/>
    <w:rsid w:val="00BE6234"/>
    <w:rsid w:val="00BF012C"/>
    <w:rsid w:val="00BF02CB"/>
    <w:rsid w:val="00BF26A6"/>
    <w:rsid w:val="00BF57E0"/>
    <w:rsid w:val="00BF6FD8"/>
    <w:rsid w:val="00C03680"/>
    <w:rsid w:val="00C054DF"/>
    <w:rsid w:val="00C12F07"/>
    <w:rsid w:val="00C21762"/>
    <w:rsid w:val="00C21FEF"/>
    <w:rsid w:val="00C23BA4"/>
    <w:rsid w:val="00C24543"/>
    <w:rsid w:val="00C256A2"/>
    <w:rsid w:val="00C25ADB"/>
    <w:rsid w:val="00C31147"/>
    <w:rsid w:val="00C363C4"/>
    <w:rsid w:val="00C44FA0"/>
    <w:rsid w:val="00C51515"/>
    <w:rsid w:val="00C53BD7"/>
    <w:rsid w:val="00C5660B"/>
    <w:rsid w:val="00C60B3A"/>
    <w:rsid w:val="00C66A93"/>
    <w:rsid w:val="00C66B72"/>
    <w:rsid w:val="00C703B0"/>
    <w:rsid w:val="00C73760"/>
    <w:rsid w:val="00C741C1"/>
    <w:rsid w:val="00C76575"/>
    <w:rsid w:val="00C868E4"/>
    <w:rsid w:val="00C87AC4"/>
    <w:rsid w:val="00C948DC"/>
    <w:rsid w:val="00C9567A"/>
    <w:rsid w:val="00C95B3C"/>
    <w:rsid w:val="00C97542"/>
    <w:rsid w:val="00CA4B26"/>
    <w:rsid w:val="00CA6365"/>
    <w:rsid w:val="00CB212D"/>
    <w:rsid w:val="00CB2660"/>
    <w:rsid w:val="00CB7722"/>
    <w:rsid w:val="00CC5E90"/>
    <w:rsid w:val="00CD046C"/>
    <w:rsid w:val="00CD3CB3"/>
    <w:rsid w:val="00CE076C"/>
    <w:rsid w:val="00CE13B3"/>
    <w:rsid w:val="00CE5199"/>
    <w:rsid w:val="00CE66D5"/>
    <w:rsid w:val="00CF4E21"/>
    <w:rsid w:val="00CF637A"/>
    <w:rsid w:val="00D00B46"/>
    <w:rsid w:val="00D04E54"/>
    <w:rsid w:val="00D059DE"/>
    <w:rsid w:val="00D05ABD"/>
    <w:rsid w:val="00D13530"/>
    <w:rsid w:val="00D13FCE"/>
    <w:rsid w:val="00D2400A"/>
    <w:rsid w:val="00D27D35"/>
    <w:rsid w:val="00D306D1"/>
    <w:rsid w:val="00D30800"/>
    <w:rsid w:val="00D34786"/>
    <w:rsid w:val="00D37BFC"/>
    <w:rsid w:val="00D41473"/>
    <w:rsid w:val="00D4339C"/>
    <w:rsid w:val="00D47A8E"/>
    <w:rsid w:val="00D50776"/>
    <w:rsid w:val="00D52D14"/>
    <w:rsid w:val="00D56E9F"/>
    <w:rsid w:val="00D60558"/>
    <w:rsid w:val="00D64197"/>
    <w:rsid w:val="00D712D3"/>
    <w:rsid w:val="00D71422"/>
    <w:rsid w:val="00D72DC6"/>
    <w:rsid w:val="00D7558D"/>
    <w:rsid w:val="00D81D92"/>
    <w:rsid w:val="00D82121"/>
    <w:rsid w:val="00D839AA"/>
    <w:rsid w:val="00D876F9"/>
    <w:rsid w:val="00DA7B5F"/>
    <w:rsid w:val="00DB1BF3"/>
    <w:rsid w:val="00DC11E7"/>
    <w:rsid w:val="00DC24E3"/>
    <w:rsid w:val="00DC7023"/>
    <w:rsid w:val="00DC769A"/>
    <w:rsid w:val="00DD0C85"/>
    <w:rsid w:val="00DD3D86"/>
    <w:rsid w:val="00DD4AD2"/>
    <w:rsid w:val="00DE7B85"/>
    <w:rsid w:val="00DF1EC4"/>
    <w:rsid w:val="00DF404E"/>
    <w:rsid w:val="00DF5B72"/>
    <w:rsid w:val="00E02A12"/>
    <w:rsid w:val="00E0340B"/>
    <w:rsid w:val="00E04A90"/>
    <w:rsid w:val="00E050E6"/>
    <w:rsid w:val="00E0551F"/>
    <w:rsid w:val="00E1155F"/>
    <w:rsid w:val="00E15B5D"/>
    <w:rsid w:val="00E219C7"/>
    <w:rsid w:val="00E34660"/>
    <w:rsid w:val="00E4118C"/>
    <w:rsid w:val="00E43157"/>
    <w:rsid w:val="00E461CE"/>
    <w:rsid w:val="00E54ADA"/>
    <w:rsid w:val="00E54D28"/>
    <w:rsid w:val="00E573E4"/>
    <w:rsid w:val="00E574BB"/>
    <w:rsid w:val="00E64C3D"/>
    <w:rsid w:val="00E67C67"/>
    <w:rsid w:val="00E720CA"/>
    <w:rsid w:val="00E74BA6"/>
    <w:rsid w:val="00E81EAE"/>
    <w:rsid w:val="00E82DDC"/>
    <w:rsid w:val="00E84EB5"/>
    <w:rsid w:val="00E85662"/>
    <w:rsid w:val="00E8789F"/>
    <w:rsid w:val="00E95CDD"/>
    <w:rsid w:val="00E97B71"/>
    <w:rsid w:val="00EA3D34"/>
    <w:rsid w:val="00EB197F"/>
    <w:rsid w:val="00EB454D"/>
    <w:rsid w:val="00EC1ACC"/>
    <w:rsid w:val="00EC4DCD"/>
    <w:rsid w:val="00ED549D"/>
    <w:rsid w:val="00ED76BE"/>
    <w:rsid w:val="00ED7CA5"/>
    <w:rsid w:val="00EE00E9"/>
    <w:rsid w:val="00EE7B51"/>
    <w:rsid w:val="00EF045C"/>
    <w:rsid w:val="00EF055E"/>
    <w:rsid w:val="00EF1AAA"/>
    <w:rsid w:val="00EF619B"/>
    <w:rsid w:val="00EF76F5"/>
    <w:rsid w:val="00F00B55"/>
    <w:rsid w:val="00F02AD1"/>
    <w:rsid w:val="00F118AD"/>
    <w:rsid w:val="00F253CC"/>
    <w:rsid w:val="00F31602"/>
    <w:rsid w:val="00F37106"/>
    <w:rsid w:val="00F44E25"/>
    <w:rsid w:val="00F519CF"/>
    <w:rsid w:val="00F52692"/>
    <w:rsid w:val="00F55ED8"/>
    <w:rsid w:val="00F56BA5"/>
    <w:rsid w:val="00F60E22"/>
    <w:rsid w:val="00F61F95"/>
    <w:rsid w:val="00F67DDD"/>
    <w:rsid w:val="00F70ABA"/>
    <w:rsid w:val="00F740C3"/>
    <w:rsid w:val="00F81395"/>
    <w:rsid w:val="00F81BB8"/>
    <w:rsid w:val="00F84A25"/>
    <w:rsid w:val="00F90C64"/>
    <w:rsid w:val="00F917D1"/>
    <w:rsid w:val="00F929A9"/>
    <w:rsid w:val="00F9653B"/>
    <w:rsid w:val="00FA4F9F"/>
    <w:rsid w:val="00FB62CF"/>
    <w:rsid w:val="00FC5815"/>
    <w:rsid w:val="00FC7627"/>
    <w:rsid w:val="00FC7F38"/>
    <w:rsid w:val="00FD3C3B"/>
    <w:rsid w:val="00FD5289"/>
    <w:rsid w:val="00FE07DD"/>
    <w:rsid w:val="00FE2AE4"/>
    <w:rsid w:val="00FE6B45"/>
    <w:rsid w:val="00FE7536"/>
    <w:rsid w:val="00FF55F3"/>
    <w:rsid w:val="00FF5851"/>
    <w:rsid w:val="00FF7B79"/>
    <w:rsid w:val="444E44A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B66E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BE6234"/>
    <w:rPr>
      <w:rFonts w:ascii="Cambria" w:eastAsia="Cambria" w:hAnsi="Cambria" w:cs="Cambria"/>
      <w:color w:val="000000"/>
      <w:sz w:val="24"/>
      <w:szCs w:val="24"/>
      <w:u w:color="000000"/>
      <w:lang w:val="en-US"/>
    </w:rPr>
  </w:style>
  <w:style w:type="paragraph" w:styleId="NormalWeb">
    <w:name w:val="Normal (Web)"/>
    <w:basedOn w:val="Normal"/>
    <w:uiPriority w:val="99"/>
    <w:semiHidden/>
    <w:unhideWhenUsed/>
    <w:rsid w:val="003A6545"/>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0559B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styleId="Revision">
    <w:name w:val="Revision"/>
    <w:hidden/>
    <w:uiPriority w:val="99"/>
    <w:semiHidden/>
    <w:rsid w:val="002A45D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EC4D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C4DCD"/>
  </w:style>
  <w:style w:type="character" w:customStyle="1" w:styleId="eop">
    <w:name w:val="eop"/>
    <w:basedOn w:val="DefaultParagraphFont"/>
    <w:rsid w:val="00EC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2691">
      <w:bodyDiv w:val="1"/>
      <w:marLeft w:val="0"/>
      <w:marRight w:val="0"/>
      <w:marTop w:val="0"/>
      <w:marBottom w:val="0"/>
      <w:divBdr>
        <w:top w:val="none" w:sz="0" w:space="0" w:color="auto"/>
        <w:left w:val="none" w:sz="0" w:space="0" w:color="auto"/>
        <w:bottom w:val="none" w:sz="0" w:space="0" w:color="auto"/>
        <w:right w:val="none" w:sz="0" w:space="0" w:color="auto"/>
      </w:divBdr>
    </w:div>
    <w:div w:id="132531557">
      <w:bodyDiv w:val="1"/>
      <w:marLeft w:val="0"/>
      <w:marRight w:val="0"/>
      <w:marTop w:val="0"/>
      <w:marBottom w:val="0"/>
      <w:divBdr>
        <w:top w:val="none" w:sz="0" w:space="0" w:color="auto"/>
        <w:left w:val="none" w:sz="0" w:space="0" w:color="auto"/>
        <w:bottom w:val="none" w:sz="0" w:space="0" w:color="auto"/>
        <w:right w:val="none" w:sz="0" w:space="0" w:color="auto"/>
      </w:divBdr>
    </w:div>
    <w:div w:id="490175953">
      <w:bodyDiv w:val="1"/>
      <w:marLeft w:val="0"/>
      <w:marRight w:val="0"/>
      <w:marTop w:val="0"/>
      <w:marBottom w:val="0"/>
      <w:divBdr>
        <w:top w:val="none" w:sz="0" w:space="0" w:color="auto"/>
        <w:left w:val="none" w:sz="0" w:space="0" w:color="auto"/>
        <w:bottom w:val="none" w:sz="0" w:space="0" w:color="auto"/>
        <w:right w:val="none" w:sz="0" w:space="0" w:color="auto"/>
      </w:divBdr>
    </w:div>
    <w:div w:id="503938045">
      <w:bodyDiv w:val="1"/>
      <w:marLeft w:val="0"/>
      <w:marRight w:val="0"/>
      <w:marTop w:val="0"/>
      <w:marBottom w:val="0"/>
      <w:divBdr>
        <w:top w:val="none" w:sz="0" w:space="0" w:color="auto"/>
        <w:left w:val="none" w:sz="0" w:space="0" w:color="auto"/>
        <w:bottom w:val="none" w:sz="0" w:space="0" w:color="auto"/>
        <w:right w:val="none" w:sz="0" w:space="0" w:color="auto"/>
      </w:divBdr>
    </w:div>
    <w:div w:id="552549102">
      <w:bodyDiv w:val="1"/>
      <w:marLeft w:val="0"/>
      <w:marRight w:val="0"/>
      <w:marTop w:val="0"/>
      <w:marBottom w:val="0"/>
      <w:divBdr>
        <w:top w:val="none" w:sz="0" w:space="0" w:color="auto"/>
        <w:left w:val="none" w:sz="0" w:space="0" w:color="auto"/>
        <w:bottom w:val="none" w:sz="0" w:space="0" w:color="auto"/>
        <w:right w:val="none" w:sz="0" w:space="0" w:color="auto"/>
      </w:divBdr>
    </w:div>
    <w:div w:id="636569571">
      <w:bodyDiv w:val="1"/>
      <w:marLeft w:val="0"/>
      <w:marRight w:val="0"/>
      <w:marTop w:val="0"/>
      <w:marBottom w:val="0"/>
      <w:divBdr>
        <w:top w:val="none" w:sz="0" w:space="0" w:color="auto"/>
        <w:left w:val="none" w:sz="0" w:space="0" w:color="auto"/>
        <w:bottom w:val="none" w:sz="0" w:space="0" w:color="auto"/>
        <w:right w:val="none" w:sz="0" w:space="0" w:color="auto"/>
      </w:divBdr>
    </w:div>
    <w:div w:id="693388986">
      <w:bodyDiv w:val="1"/>
      <w:marLeft w:val="0"/>
      <w:marRight w:val="0"/>
      <w:marTop w:val="0"/>
      <w:marBottom w:val="0"/>
      <w:divBdr>
        <w:top w:val="none" w:sz="0" w:space="0" w:color="auto"/>
        <w:left w:val="none" w:sz="0" w:space="0" w:color="auto"/>
        <w:bottom w:val="none" w:sz="0" w:space="0" w:color="auto"/>
        <w:right w:val="none" w:sz="0" w:space="0" w:color="auto"/>
      </w:divBdr>
    </w:div>
    <w:div w:id="790518121">
      <w:bodyDiv w:val="1"/>
      <w:marLeft w:val="0"/>
      <w:marRight w:val="0"/>
      <w:marTop w:val="0"/>
      <w:marBottom w:val="0"/>
      <w:divBdr>
        <w:top w:val="none" w:sz="0" w:space="0" w:color="auto"/>
        <w:left w:val="none" w:sz="0" w:space="0" w:color="auto"/>
        <w:bottom w:val="none" w:sz="0" w:space="0" w:color="auto"/>
        <w:right w:val="none" w:sz="0" w:space="0" w:color="auto"/>
      </w:divBdr>
    </w:div>
    <w:div w:id="874276122">
      <w:bodyDiv w:val="1"/>
      <w:marLeft w:val="0"/>
      <w:marRight w:val="0"/>
      <w:marTop w:val="0"/>
      <w:marBottom w:val="0"/>
      <w:divBdr>
        <w:top w:val="none" w:sz="0" w:space="0" w:color="auto"/>
        <w:left w:val="none" w:sz="0" w:space="0" w:color="auto"/>
        <w:bottom w:val="none" w:sz="0" w:space="0" w:color="auto"/>
        <w:right w:val="none" w:sz="0" w:space="0" w:color="auto"/>
      </w:divBdr>
    </w:div>
    <w:div w:id="95506046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4145719">
      <w:bodyDiv w:val="1"/>
      <w:marLeft w:val="0"/>
      <w:marRight w:val="0"/>
      <w:marTop w:val="0"/>
      <w:marBottom w:val="0"/>
      <w:divBdr>
        <w:top w:val="none" w:sz="0" w:space="0" w:color="auto"/>
        <w:left w:val="none" w:sz="0" w:space="0" w:color="auto"/>
        <w:bottom w:val="none" w:sz="0" w:space="0" w:color="auto"/>
        <w:right w:val="none" w:sz="0" w:space="0" w:color="auto"/>
      </w:divBdr>
    </w:div>
    <w:div w:id="1437678325">
      <w:bodyDiv w:val="1"/>
      <w:marLeft w:val="0"/>
      <w:marRight w:val="0"/>
      <w:marTop w:val="0"/>
      <w:marBottom w:val="0"/>
      <w:divBdr>
        <w:top w:val="none" w:sz="0" w:space="0" w:color="auto"/>
        <w:left w:val="none" w:sz="0" w:space="0" w:color="auto"/>
        <w:bottom w:val="none" w:sz="0" w:space="0" w:color="auto"/>
        <w:right w:val="none" w:sz="0" w:space="0" w:color="auto"/>
      </w:divBdr>
    </w:div>
    <w:div w:id="1589071272">
      <w:bodyDiv w:val="1"/>
      <w:marLeft w:val="0"/>
      <w:marRight w:val="0"/>
      <w:marTop w:val="0"/>
      <w:marBottom w:val="0"/>
      <w:divBdr>
        <w:top w:val="none" w:sz="0" w:space="0" w:color="auto"/>
        <w:left w:val="none" w:sz="0" w:space="0" w:color="auto"/>
        <w:bottom w:val="none" w:sz="0" w:space="0" w:color="auto"/>
        <w:right w:val="none" w:sz="0" w:space="0" w:color="auto"/>
      </w:divBdr>
    </w:div>
    <w:div w:id="16410381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5830430">
      <w:bodyDiv w:val="1"/>
      <w:marLeft w:val="0"/>
      <w:marRight w:val="0"/>
      <w:marTop w:val="0"/>
      <w:marBottom w:val="0"/>
      <w:divBdr>
        <w:top w:val="none" w:sz="0" w:space="0" w:color="auto"/>
        <w:left w:val="none" w:sz="0" w:space="0" w:color="auto"/>
        <w:bottom w:val="none" w:sz="0" w:space="0" w:color="auto"/>
        <w:right w:val="none" w:sz="0" w:space="0" w:color="auto"/>
      </w:divBdr>
    </w:div>
    <w:div w:id="1943999894">
      <w:bodyDiv w:val="1"/>
      <w:marLeft w:val="0"/>
      <w:marRight w:val="0"/>
      <w:marTop w:val="0"/>
      <w:marBottom w:val="0"/>
      <w:divBdr>
        <w:top w:val="none" w:sz="0" w:space="0" w:color="auto"/>
        <w:left w:val="none" w:sz="0" w:space="0" w:color="auto"/>
        <w:bottom w:val="none" w:sz="0" w:space="0" w:color="auto"/>
        <w:right w:val="none" w:sz="0" w:space="0" w:color="auto"/>
      </w:divBdr>
    </w:div>
    <w:div w:id="1992785845">
      <w:bodyDiv w:val="1"/>
      <w:marLeft w:val="0"/>
      <w:marRight w:val="0"/>
      <w:marTop w:val="0"/>
      <w:marBottom w:val="0"/>
      <w:divBdr>
        <w:top w:val="none" w:sz="0" w:space="0" w:color="auto"/>
        <w:left w:val="none" w:sz="0" w:space="0" w:color="auto"/>
        <w:bottom w:val="none" w:sz="0" w:space="0" w:color="auto"/>
        <w:right w:val="none" w:sz="0" w:space="0" w:color="auto"/>
      </w:divBdr>
    </w:div>
    <w:div w:id="203673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6AFF"/>
    <w:rsid w:val="00136030"/>
    <w:rsid w:val="001B68CE"/>
    <w:rsid w:val="001D5967"/>
    <w:rsid w:val="00200821"/>
    <w:rsid w:val="00201CE6"/>
    <w:rsid w:val="0025245B"/>
    <w:rsid w:val="002A3923"/>
    <w:rsid w:val="00394049"/>
    <w:rsid w:val="003E4EFC"/>
    <w:rsid w:val="00434405"/>
    <w:rsid w:val="004B3567"/>
    <w:rsid w:val="004B5BBB"/>
    <w:rsid w:val="004F2DF8"/>
    <w:rsid w:val="00544188"/>
    <w:rsid w:val="00687F6D"/>
    <w:rsid w:val="006F24A1"/>
    <w:rsid w:val="007914B2"/>
    <w:rsid w:val="009A261B"/>
    <w:rsid w:val="009C3CB6"/>
    <w:rsid w:val="00A4418E"/>
    <w:rsid w:val="00AA2E17"/>
    <w:rsid w:val="00AC15A4"/>
    <w:rsid w:val="00B0336C"/>
    <w:rsid w:val="00B30277"/>
    <w:rsid w:val="00B657B1"/>
    <w:rsid w:val="00B94D1B"/>
    <w:rsid w:val="00BA134F"/>
    <w:rsid w:val="00C31147"/>
    <w:rsid w:val="00CD3CB3"/>
    <w:rsid w:val="00D241E9"/>
    <w:rsid w:val="00D373FE"/>
    <w:rsid w:val="00D7750D"/>
    <w:rsid w:val="00F00D2F"/>
    <w:rsid w:val="00F118AD"/>
    <w:rsid w:val="00F128DF"/>
    <w:rsid w:val="00FD5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1A431C5A-45C4-412E-BE94-A7255F7646BA}">
  <ds:schemaRefs>
    <ds:schemaRef ds:uri="http://schemas.microsoft.com/sharepoint/v3/contenttype/forms"/>
  </ds:schemaRefs>
</ds:datastoreItem>
</file>

<file path=customXml/itemProps2.xml><?xml version="1.0" encoding="utf-8"?>
<ds:datastoreItem xmlns:ds="http://schemas.openxmlformats.org/officeDocument/2006/customXml" ds:itemID="{7ECE7E41-97D5-4474-8401-3BC67FB8F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4.xml><?xml version="1.0" encoding="utf-8"?>
<ds:datastoreItem xmlns:ds="http://schemas.openxmlformats.org/officeDocument/2006/customXml" ds:itemID="{E19309A0-2EEF-45EC-A51A-A0D4ABA5D34C}">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2025-06-17T13:27:00Z</dcterms:created>
  <dcterms:modified xsi:type="dcterms:W3CDTF">2025-06-17T13:27:00Z</dcterms:modified>
</cp:coreProperties>
</file>