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3DDC" w14:textId="77777777" w:rsidR="00CA2729" w:rsidRDefault="00CA2729" w:rsidP="00CA2729">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740CC43F" wp14:editId="28D1A0D2">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0D135C8D" wp14:editId="3AD252E8">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1C36546" wp14:editId="301103D9">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26F1C4" w14:textId="77777777" w:rsidR="00CA2729" w:rsidRPr="00411A74" w:rsidRDefault="00CA2729" w:rsidP="00CA2729">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5015EC08" w14:textId="77777777" w:rsidR="00CA2729" w:rsidRDefault="00CA2729" w:rsidP="00CA2729">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0EA3CCE4" w14:textId="77777777" w:rsidR="00BD204D" w:rsidRPr="001B4496" w:rsidRDefault="00BD204D" w:rsidP="001B4496">
      <w:pPr>
        <w:spacing w:after="0" w:line="240" w:lineRule="auto"/>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307"/>
        <w:gridCol w:w="2736"/>
      </w:tblGrid>
      <w:tr w:rsidR="00BD204D" w:rsidRPr="001B4496" w14:paraId="1B0204A3" w14:textId="77777777" w:rsidTr="002443A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3CF8082B" w14:textId="77777777" w:rsidR="00BD204D" w:rsidRPr="001B4496" w:rsidRDefault="00BD204D" w:rsidP="002443A0">
            <w:pPr>
              <w:pStyle w:val="ListParagraph"/>
              <w:rPr>
                <w:rFonts w:ascii="Calibri Light" w:hAnsi="Calibri Light"/>
              </w:rPr>
            </w:pPr>
          </w:p>
          <w:p w14:paraId="125E1C16" w14:textId="77777777"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Datos generales</w:t>
            </w:r>
          </w:p>
          <w:p w14:paraId="3F682FE4" w14:textId="77777777" w:rsidR="00BD204D" w:rsidRPr="001B4496" w:rsidRDefault="00BD204D" w:rsidP="002443A0">
            <w:pPr>
              <w:pStyle w:val="ListParagraph"/>
              <w:rPr>
                <w:rFonts w:ascii="Calibri Light" w:hAnsi="Calibri Light"/>
              </w:rPr>
            </w:pPr>
          </w:p>
        </w:tc>
      </w:tr>
      <w:tr w:rsidR="00BD204D" w:rsidRPr="001B4496" w14:paraId="3FEEB670" w14:textId="77777777" w:rsidTr="002443A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3778ADA4"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Nombre del caso</w:t>
            </w:r>
          </w:p>
        </w:tc>
        <w:tc>
          <w:tcPr>
            <w:tcW w:w="5043" w:type="dxa"/>
            <w:gridSpan w:val="2"/>
          </w:tcPr>
          <w:p w14:paraId="2BAA50E9" w14:textId="77777777" w:rsidR="00BD204D" w:rsidRPr="001B4496" w:rsidRDefault="00BD204D" w:rsidP="002443A0">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Desapariciones forzadas en Perú, Perú</w:t>
            </w:r>
          </w:p>
        </w:tc>
      </w:tr>
      <w:tr w:rsidR="00BD204D" w:rsidRPr="001B4496" w14:paraId="719AEE51" w14:textId="77777777" w:rsidTr="002443A0">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43D9BE94"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Parte peticionaria</w:t>
            </w:r>
          </w:p>
        </w:tc>
        <w:tc>
          <w:tcPr>
            <w:tcW w:w="5043" w:type="dxa"/>
            <w:gridSpan w:val="2"/>
          </w:tcPr>
          <w:p w14:paraId="13711015"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Asociación Pro Derechos Humanos</w:t>
            </w:r>
          </w:p>
          <w:p w14:paraId="7382A0B6"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Comisión de Derechos Humanos</w:t>
            </w:r>
          </w:p>
          <w:p w14:paraId="755C50F6"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Norma Juana Tenicela Tello, Amadea Tello de Tenicela y Marcelina Medina Negrón</w:t>
            </w:r>
          </w:p>
        </w:tc>
      </w:tr>
      <w:tr w:rsidR="00BD204D" w:rsidRPr="001B4496" w14:paraId="4E685B3D" w14:textId="77777777" w:rsidTr="002443A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5FB58A7E"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 xml:space="preserve">Número de Informe </w:t>
            </w:r>
          </w:p>
        </w:tc>
        <w:tc>
          <w:tcPr>
            <w:tcW w:w="5043" w:type="dxa"/>
            <w:gridSpan w:val="2"/>
          </w:tcPr>
          <w:p w14:paraId="528EE15C" w14:textId="77777777" w:rsidR="00BD204D" w:rsidRPr="001B4496" w:rsidRDefault="00B21B97"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BD204D" w:rsidRPr="001B4496">
                <w:rPr>
                  <w:rStyle w:val="Hyperlink"/>
                  <w:rFonts w:ascii="Calibri Light" w:hAnsi="Calibri Light"/>
                </w:rPr>
                <w:t>Informe No. 5/16</w:t>
              </w:r>
            </w:hyperlink>
          </w:p>
        </w:tc>
      </w:tr>
      <w:tr w:rsidR="00BD204D" w:rsidRPr="001B4496" w14:paraId="07AB7754" w14:textId="77777777" w:rsidTr="009D5BCE">
        <w:trPr>
          <w:trHeight w:val="104"/>
        </w:trPr>
        <w:tc>
          <w:tcPr>
            <w:cnfStyle w:val="001000000000" w:firstRow="0" w:lastRow="0" w:firstColumn="1" w:lastColumn="0" w:oddVBand="0" w:evenVBand="0" w:oddHBand="0" w:evenHBand="0" w:firstRowFirstColumn="0" w:firstRowLastColumn="0" w:lastRowFirstColumn="0" w:lastRowLastColumn="0"/>
            <w:tcW w:w="3678" w:type="dxa"/>
          </w:tcPr>
          <w:p w14:paraId="148124AE"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 xml:space="preserve">Tipo de informe </w:t>
            </w:r>
          </w:p>
        </w:tc>
        <w:tc>
          <w:tcPr>
            <w:tcW w:w="5043" w:type="dxa"/>
            <w:gridSpan w:val="2"/>
          </w:tcPr>
          <w:p w14:paraId="3968E1CE" w14:textId="2ACE9EB1" w:rsidR="00BD204D" w:rsidRPr="001B4496" w:rsidRDefault="00BD204D" w:rsidP="0037373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Informe de Fondo</w:t>
            </w:r>
            <w:r w:rsidR="00373736">
              <w:rPr>
                <w:rFonts w:ascii="Calibri Light" w:hAnsi="Calibri Light"/>
              </w:rPr>
              <w:t xml:space="preserve"> (Caso en la Corte IDH)</w:t>
            </w:r>
          </w:p>
        </w:tc>
      </w:tr>
      <w:tr w:rsidR="00BD204D" w:rsidRPr="001B4496" w14:paraId="529B9470" w14:textId="77777777" w:rsidTr="009D5BCE">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678" w:type="dxa"/>
          </w:tcPr>
          <w:p w14:paraId="580D7CAC"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 xml:space="preserve">Fecha </w:t>
            </w:r>
          </w:p>
        </w:tc>
        <w:tc>
          <w:tcPr>
            <w:tcW w:w="5043" w:type="dxa"/>
            <w:gridSpan w:val="2"/>
          </w:tcPr>
          <w:p w14:paraId="1874C44E" w14:textId="77777777"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 xml:space="preserve">13 de abril de 2016 </w:t>
            </w:r>
          </w:p>
        </w:tc>
      </w:tr>
      <w:tr w:rsidR="00BD204D" w:rsidRPr="001B4496" w14:paraId="604A94C7" w14:textId="77777777" w:rsidTr="002443A0">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359A7E0E"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Decisiones de la CIDH y/o la Corte IDH, relacionadas</w:t>
            </w:r>
          </w:p>
        </w:tc>
        <w:tc>
          <w:tcPr>
            <w:tcW w:w="5043" w:type="dxa"/>
            <w:gridSpan w:val="2"/>
          </w:tcPr>
          <w:p w14:paraId="02E2B21C"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Informe No. 108/11</w:t>
            </w:r>
          </w:p>
          <w:p w14:paraId="4DD7998A"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Informe No. 163/11</w:t>
            </w:r>
          </w:p>
          <w:p w14:paraId="24FAB28A" w14:textId="77777777" w:rsidR="00BD204D"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Informe No. 3/12</w:t>
            </w:r>
          </w:p>
          <w:p w14:paraId="632A13E8" w14:textId="2F0AEB97" w:rsidR="005A6994" w:rsidRPr="001B4496" w:rsidRDefault="005A6994"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Terrones Silva y otros vs. Perú (</w:t>
            </w:r>
            <w:hyperlink r:id="rId13" w:history="1">
              <w:r w:rsidRPr="005C69D3">
                <w:rPr>
                  <w:rStyle w:val="Hyperlink"/>
                  <w:rFonts w:ascii="Calibri Light" w:hAnsi="Calibri Light"/>
                </w:rPr>
                <w:t>Sentencia de 26 de septiembre de 2018</w:t>
              </w:r>
            </w:hyperlink>
            <w:r>
              <w:rPr>
                <w:rFonts w:ascii="Calibri Light" w:hAnsi="Calibri Light"/>
              </w:rPr>
              <w:t>)</w:t>
            </w:r>
          </w:p>
        </w:tc>
      </w:tr>
      <w:tr w:rsidR="00BD204D" w:rsidRPr="001B4496" w14:paraId="7D7B918B" w14:textId="77777777" w:rsidTr="002443A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283A8CE8" w14:textId="77777777" w:rsidR="00BD204D" w:rsidRPr="001B4496" w:rsidRDefault="00BD204D" w:rsidP="002443A0">
            <w:pPr>
              <w:pStyle w:val="ListParagraph"/>
              <w:ind w:left="360"/>
              <w:rPr>
                <w:rFonts w:ascii="Calibri Light" w:hAnsi="Calibri Light"/>
              </w:rPr>
            </w:pPr>
          </w:p>
          <w:p w14:paraId="693C685C" w14:textId="77777777" w:rsidR="00BD204D" w:rsidRPr="001B4496" w:rsidRDefault="00BD204D" w:rsidP="002443A0">
            <w:pPr>
              <w:pStyle w:val="ListParagraph"/>
              <w:ind w:left="360"/>
              <w:rPr>
                <w:rFonts w:ascii="Calibri Light" w:hAnsi="Calibri Light"/>
              </w:rPr>
            </w:pPr>
          </w:p>
          <w:p w14:paraId="4D7C8795" w14:textId="77777777" w:rsidR="00BD204D" w:rsidRPr="001B4496" w:rsidRDefault="00BD204D" w:rsidP="002443A0">
            <w:pPr>
              <w:pStyle w:val="ListParagraph"/>
              <w:ind w:left="360"/>
              <w:rPr>
                <w:rFonts w:ascii="Calibri Light" w:hAnsi="Calibri Light"/>
              </w:rPr>
            </w:pPr>
          </w:p>
          <w:p w14:paraId="3D6A4A21" w14:textId="77777777" w:rsidR="00BD204D" w:rsidRPr="001B4496" w:rsidRDefault="00BD204D" w:rsidP="002443A0">
            <w:pPr>
              <w:pStyle w:val="ListParagraph"/>
              <w:ind w:left="360"/>
              <w:rPr>
                <w:rFonts w:ascii="Calibri Light" w:hAnsi="Calibri Light"/>
              </w:rPr>
            </w:pPr>
          </w:p>
          <w:p w14:paraId="31AA9627" w14:textId="77777777" w:rsidR="00BD204D" w:rsidRPr="001B4496" w:rsidRDefault="00BD204D" w:rsidP="002443A0">
            <w:pPr>
              <w:pStyle w:val="ListParagraph"/>
              <w:ind w:left="360"/>
              <w:rPr>
                <w:rFonts w:ascii="Calibri Light" w:hAnsi="Calibri Light"/>
              </w:rPr>
            </w:pPr>
          </w:p>
          <w:p w14:paraId="784F188D" w14:textId="77777777" w:rsidR="00BD204D" w:rsidRPr="001B4496" w:rsidRDefault="00BD204D" w:rsidP="002443A0">
            <w:pPr>
              <w:pStyle w:val="ListParagraph"/>
              <w:ind w:left="360"/>
              <w:rPr>
                <w:rFonts w:ascii="Calibri Light" w:hAnsi="Calibri Light"/>
              </w:rPr>
            </w:pPr>
          </w:p>
          <w:p w14:paraId="0D6DD6E1" w14:textId="77777777" w:rsidR="00BD204D" w:rsidRPr="001B4496" w:rsidRDefault="00BD204D" w:rsidP="002443A0">
            <w:pPr>
              <w:pStyle w:val="ListParagraph"/>
              <w:ind w:left="360"/>
              <w:rPr>
                <w:rFonts w:ascii="Calibri Light" w:hAnsi="Calibri Light"/>
              </w:rPr>
            </w:pPr>
          </w:p>
          <w:p w14:paraId="49D940BE" w14:textId="77777777" w:rsidR="00BD204D" w:rsidRPr="001B4496" w:rsidRDefault="00BD204D" w:rsidP="002443A0">
            <w:pPr>
              <w:pStyle w:val="ListParagraph"/>
              <w:ind w:left="360"/>
              <w:rPr>
                <w:rFonts w:ascii="Calibri Light" w:hAnsi="Calibri Light"/>
              </w:rPr>
            </w:pPr>
          </w:p>
          <w:p w14:paraId="2E958C0C" w14:textId="77777777" w:rsidR="00BD204D" w:rsidRPr="001B4496" w:rsidRDefault="00BD204D" w:rsidP="002443A0">
            <w:pPr>
              <w:pStyle w:val="ListParagraph"/>
              <w:ind w:left="360"/>
              <w:rPr>
                <w:rFonts w:ascii="Calibri Light" w:hAnsi="Calibri Light"/>
              </w:rPr>
            </w:pPr>
          </w:p>
          <w:p w14:paraId="3A2A65BA" w14:textId="77777777" w:rsidR="00BD204D" w:rsidRPr="001B4496" w:rsidRDefault="00BD204D" w:rsidP="002443A0">
            <w:pPr>
              <w:rPr>
                <w:rFonts w:ascii="Calibri Light" w:hAnsi="Calibri Light"/>
              </w:rPr>
            </w:pPr>
          </w:p>
          <w:p w14:paraId="078D6159" w14:textId="77777777" w:rsidR="00BD204D" w:rsidRPr="001B4496" w:rsidRDefault="00BD204D" w:rsidP="002443A0">
            <w:pPr>
              <w:pStyle w:val="ListParagraph"/>
              <w:numPr>
                <w:ilvl w:val="0"/>
                <w:numId w:val="3"/>
              </w:numPr>
              <w:rPr>
                <w:rFonts w:ascii="Calibri Light" w:hAnsi="Calibri Light"/>
              </w:rPr>
            </w:pPr>
            <w:r w:rsidRPr="001B4496">
              <w:rPr>
                <w:rFonts w:ascii="Calibri Light" w:hAnsi="Calibri Light"/>
              </w:rPr>
              <w:t>Artículos analizados</w:t>
            </w:r>
          </w:p>
        </w:tc>
        <w:tc>
          <w:tcPr>
            <w:tcW w:w="5043" w:type="dxa"/>
            <w:gridSpan w:val="2"/>
          </w:tcPr>
          <w:p w14:paraId="55DC3F77" w14:textId="77777777"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Convención Americana sobre Derechos Humanos</w:t>
            </w:r>
          </w:p>
        </w:tc>
      </w:tr>
      <w:tr w:rsidR="00BD204D" w:rsidRPr="001B4496" w14:paraId="051C53B4" w14:textId="77777777" w:rsidTr="002443A0">
        <w:trPr>
          <w:trHeight w:val="366"/>
        </w:trPr>
        <w:tc>
          <w:tcPr>
            <w:cnfStyle w:val="001000000000" w:firstRow="0" w:lastRow="0" w:firstColumn="1" w:lastColumn="0" w:oddVBand="0" w:evenVBand="0" w:oddHBand="0" w:evenHBand="0" w:firstRowFirstColumn="0" w:firstRowLastColumn="0" w:lastRowFirstColumn="0" w:lastRowLastColumn="0"/>
            <w:tcW w:w="3678" w:type="dxa"/>
            <w:vMerge/>
          </w:tcPr>
          <w:p w14:paraId="088B6F1F" w14:textId="77777777" w:rsidR="00BD204D" w:rsidRPr="001B4496" w:rsidRDefault="00BD204D" w:rsidP="002443A0">
            <w:pPr>
              <w:pStyle w:val="ListParagraph"/>
              <w:numPr>
                <w:ilvl w:val="0"/>
                <w:numId w:val="3"/>
              </w:numPr>
              <w:rPr>
                <w:rFonts w:ascii="Calibri Light" w:hAnsi="Calibri Light"/>
              </w:rPr>
            </w:pPr>
          </w:p>
        </w:tc>
        <w:tc>
          <w:tcPr>
            <w:tcW w:w="2307" w:type="dxa"/>
          </w:tcPr>
          <w:p w14:paraId="6832A1D8"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Artículos analizados declarados violados</w:t>
            </w:r>
          </w:p>
        </w:tc>
        <w:tc>
          <w:tcPr>
            <w:tcW w:w="2736" w:type="dxa"/>
          </w:tcPr>
          <w:p w14:paraId="7977D466"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Artículos analizados no declarados violados</w:t>
            </w:r>
          </w:p>
        </w:tc>
      </w:tr>
      <w:tr w:rsidR="00BD204D" w:rsidRPr="001B4496" w14:paraId="66199984" w14:textId="77777777" w:rsidTr="002443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678" w:type="dxa"/>
            <w:vMerge/>
          </w:tcPr>
          <w:p w14:paraId="2AC3E39A" w14:textId="77777777" w:rsidR="00BD204D" w:rsidRPr="001B4496" w:rsidRDefault="00BD204D" w:rsidP="002443A0">
            <w:pPr>
              <w:pStyle w:val="ListParagraph"/>
              <w:numPr>
                <w:ilvl w:val="0"/>
                <w:numId w:val="3"/>
              </w:numPr>
              <w:rPr>
                <w:rFonts w:ascii="Calibri Light" w:hAnsi="Calibri Light"/>
              </w:rPr>
            </w:pPr>
          </w:p>
        </w:tc>
        <w:tc>
          <w:tcPr>
            <w:tcW w:w="2307" w:type="dxa"/>
          </w:tcPr>
          <w:p w14:paraId="37FF622A" w14:textId="4A68522F" w:rsidR="00BD204D" w:rsidRPr="00BC5433" w:rsidRDefault="00BD204D" w:rsidP="00BC5433">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BC5433">
              <w:rPr>
                <w:rFonts w:ascii="Calibri Light" w:hAnsi="Calibri Light"/>
                <w:lang w:val="en-US"/>
              </w:rPr>
              <w:t xml:space="preserve">Art. </w:t>
            </w:r>
            <w:r w:rsidR="00BC5433" w:rsidRPr="00BC5433">
              <w:rPr>
                <w:rFonts w:ascii="Calibri Light" w:hAnsi="Calibri Light"/>
                <w:lang w:val="en-US"/>
              </w:rPr>
              <w:t xml:space="preserve">1, art. </w:t>
            </w:r>
            <w:r w:rsidR="00BC5433">
              <w:rPr>
                <w:rFonts w:ascii="Calibri Light" w:hAnsi="Calibri Light"/>
                <w:lang w:val="en-US"/>
              </w:rPr>
              <w:t xml:space="preserve">2, </w:t>
            </w:r>
            <w:r w:rsidR="00BC5433" w:rsidRPr="00BC5433">
              <w:rPr>
                <w:rFonts w:ascii="Calibri Light" w:hAnsi="Calibri Light"/>
                <w:lang w:val="en-US"/>
              </w:rPr>
              <w:t xml:space="preserve">art. </w:t>
            </w:r>
            <w:r w:rsidRPr="00BC5433">
              <w:rPr>
                <w:rFonts w:ascii="Calibri Light" w:hAnsi="Calibri Light"/>
                <w:lang w:val="en-US"/>
              </w:rPr>
              <w:t>3, art. 4, art. 5, art. 7, art. 8, art. 25</w:t>
            </w:r>
          </w:p>
        </w:tc>
        <w:tc>
          <w:tcPr>
            <w:tcW w:w="2736" w:type="dxa"/>
          </w:tcPr>
          <w:p w14:paraId="5B65A937" w14:textId="7BEC3BF7" w:rsidR="00BD204D" w:rsidRPr="001B4496" w:rsidRDefault="007C2C4C"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Pr>
                <w:rFonts w:ascii="Calibri Light" w:hAnsi="Calibri Light"/>
                <w:lang w:val="es-ES"/>
              </w:rPr>
              <w:t>-</w:t>
            </w:r>
          </w:p>
        </w:tc>
      </w:tr>
      <w:tr w:rsidR="00BD204D" w:rsidRPr="001B4496" w14:paraId="6672B95C" w14:textId="77777777" w:rsidTr="002443A0">
        <w:trPr>
          <w:trHeight w:val="360"/>
        </w:trPr>
        <w:tc>
          <w:tcPr>
            <w:cnfStyle w:val="001000000000" w:firstRow="0" w:lastRow="0" w:firstColumn="1" w:lastColumn="0" w:oddVBand="0" w:evenVBand="0" w:oddHBand="0" w:evenHBand="0" w:firstRowFirstColumn="0" w:firstRowLastColumn="0" w:lastRowFirstColumn="0" w:lastRowLastColumn="0"/>
            <w:tcW w:w="3678" w:type="dxa"/>
            <w:vMerge/>
          </w:tcPr>
          <w:p w14:paraId="7F23446D" w14:textId="77777777" w:rsidR="00BD204D" w:rsidRPr="001B4496" w:rsidRDefault="00BD204D" w:rsidP="002443A0">
            <w:pPr>
              <w:pStyle w:val="ListParagraph"/>
              <w:numPr>
                <w:ilvl w:val="0"/>
                <w:numId w:val="3"/>
              </w:numPr>
              <w:rPr>
                <w:rFonts w:ascii="Calibri Light" w:hAnsi="Calibri Light"/>
                <w:lang w:val="es-ES"/>
              </w:rPr>
            </w:pPr>
          </w:p>
        </w:tc>
        <w:tc>
          <w:tcPr>
            <w:tcW w:w="5043" w:type="dxa"/>
            <w:gridSpan w:val="2"/>
          </w:tcPr>
          <w:p w14:paraId="070503E2"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Convención Interamericana sobre Desaparición Forzada de Personas</w:t>
            </w:r>
          </w:p>
        </w:tc>
      </w:tr>
      <w:tr w:rsidR="00BD204D" w:rsidRPr="001B4496" w14:paraId="6EFFEE2E" w14:textId="77777777" w:rsidTr="002443A0">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678" w:type="dxa"/>
            <w:vMerge/>
          </w:tcPr>
          <w:p w14:paraId="5A3DEA78" w14:textId="77777777" w:rsidR="00BD204D" w:rsidRPr="001B4496" w:rsidRDefault="00BD204D" w:rsidP="002443A0">
            <w:pPr>
              <w:pStyle w:val="ListParagraph"/>
              <w:numPr>
                <w:ilvl w:val="0"/>
                <w:numId w:val="3"/>
              </w:numPr>
              <w:rPr>
                <w:rFonts w:ascii="Calibri Light" w:hAnsi="Calibri Light"/>
              </w:rPr>
            </w:pPr>
          </w:p>
        </w:tc>
        <w:tc>
          <w:tcPr>
            <w:tcW w:w="2307" w:type="dxa"/>
          </w:tcPr>
          <w:p w14:paraId="1458D497" w14:textId="77777777"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Artículos analizados declarados violados</w:t>
            </w:r>
          </w:p>
        </w:tc>
        <w:tc>
          <w:tcPr>
            <w:tcW w:w="2736" w:type="dxa"/>
          </w:tcPr>
          <w:p w14:paraId="2EE053E9" w14:textId="77777777"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Artículos analizados no declarados violados</w:t>
            </w:r>
          </w:p>
        </w:tc>
      </w:tr>
      <w:tr w:rsidR="00BD204D" w:rsidRPr="001B4496" w14:paraId="73239C15" w14:textId="77777777" w:rsidTr="002443A0">
        <w:trPr>
          <w:trHeight w:val="231"/>
        </w:trPr>
        <w:tc>
          <w:tcPr>
            <w:cnfStyle w:val="001000000000" w:firstRow="0" w:lastRow="0" w:firstColumn="1" w:lastColumn="0" w:oddVBand="0" w:evenVBand="0" w:oddHBand="0" w:evenHBand="0" w:firstRowFirstColumn="0" w:firstRowLastColumn="0" w:lastRowFirstColumn="0" w:lastRowLastColumn="0"/>
            <w:tcW w:w="3678" w:type="dxa"/>
            <w:vMerge/>
          </w:tcPr>
          <w:p w14:paraId="6B614110" w14:textId="77777777" w:rsidR="00BD204D" w:rsidRPr="001B4496" w:rsidRDefault="00BD204D" w:rsidP="002443A0">
            <w:pPr>
              <w:pStyle w:val="ListParagraph"/>
              <w:numPr>
                <w:ilvl w:val="0"/>
                <w:numId w:val="3"/>
              </w:numPr>
              <w:rPr>
                <w:rFonts w:ascii="Calibri Light" w:hAnsi="Calibri Light"/>
              </w:rPr>
            </w:pPr>
          </w:p>
        </w:tc>
        <w:tc>
          <w:tcPr>
            <w:tcW w:w="2307" w:type="dxa"/>
          </w:tcPr>
          <w:p w14:paraId="0D09E14D"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Art. I, art. III</w:t>
            </w:r>
          </w:p>
        </w:tc>
        <w:tc>
          <w:tcPr>
            <w:tcW w:w="2736" w:type="dxa"/>
          </w:tcPr>
          <w:p w14:paraId="4F14FC65" w14:textId="1EA0F18F" w:rsidR="00BD204D" w:rsidRPr="001B4496" w:rsidRDefault="007C2C4C"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BD204D" w:rsidRPr="001B4496" w14:paraId="1D71CB0D" w14:textId="77777777" w:rsidTr="002443A0">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678" w:type="dxa"/>
            <w:vMerge/>
          </w:tcPr>
          <w:p w14:paraId="3827D953" w14:textId="77777777" w:rsidR="00BD204D" w:rsidRPr="001B4496" w:rsidRDefault="00BD204D" w:rsidP="002443A0">
            <w:pPr>
              <w:pStyle w:val="ListParagraph"/>
              <w:numPr>
                <w:ilvl w:val="0"/>
                <w:numId w:val="3"/>
              </w:numPr>
              <w:rPr>
                <w:rFonts w:ascii="Calibri Light" w:hAnsi="Calibri Light"/>
              </w:rPr>
            </w:pPr>
          </w:p>
        </w:tc>
        <w:tc>
          <w:tcPr>
            <w:tcW w:w="5043" w:type="dxa"/>
            <w:gridSpan w:val="2"/>
          </w:tcPr>
          <w:p w14:paraId="6BC91D31" w14:textId="77777777"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Convención Interamericana para Prevenir y Sancionar la Tortura</w:t>
            </w:r>
          </w:p>
        </w:tc>
      </w:tr>
      <w:tr w:rsidR="00BD204D" w:rsidRPr="001B4496" w14:paraId="1E5DE867" w14:textId="77777777" w:rsidTr="002443A0">
        <w:trPr>
          <w:trHeight w:val="543"/>
        </w:trPr>
        <w:tc>
          <w:tcPr>
            <w:cnfStyle w:val="001000000000" w:firstRow="0" w:lastRow="0" w:firstColumn="1" w:lastColumn="0" w:oddVBand="0" w:evenVBand="0" w:oddHBand="0" w:evenHBand="0" w:firstRowFirstColumn="0" w:firstRowLastColumn="0" w:lastRowFirstColumn="0" w:lastRowLastColumn="0"/>
            <w:tcW w:w="3678" w:type="dxa"/>
            <w:vMerge/>
          </w:tcPr>
          <w:p w14:paraId="31877AEE" w14:textId="77777777" w:rsidR="00BD204D" w:rsidRPr="001B4496" w:rsidRDefault="00BD204D" w:rsidP="002443A0">
            <w:pPr>
              <w:pStyle w:val="ListParagraph"/>
              <w:numPr>
                <w:ilvl w:val="0"/>
                <w:numId w:val="3"/>
              </w:numPr>
              <w:rPr>
                <w:rFonts w:ascii="Calibri Light" w:hAnsi="Calibri Light"/>
              </w:rPr>
            </w:pPr>
          </w:p>
        </w:tc>
        <w:tc>
          <w:tcPr>
            <w:tcW w:w="2307" w:type="dxa"/>
          </w:tcPr>
          <w:p w14:paraId="3583C1B2"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Artículos analizados declarados violados</w:t>
            </w:r>
          </w:p>
        </w:tc>
        <w:tc>
          <w:tcPr>
            <w:tcW w:w="2736" w:type="dxa"/>
          </w:tcPr>
          <w:p w14:paraId="1AAA9D36" w14:textId="77777777" w:rsidR="00BD204D" w:rsidRPr="001B4496" w:rsidRDefault="00BD204D" w:rsidP="002443A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1B4496">
              <w:rPr>
                <w:rFonts w:ascii="Calibri Light" w:hAnsi="Calibri Light"/>
              </w:rPr>
              <w:t>Artículos analizados no declarados violados</w:t>
            </w:r>
          </w:p>
        </w:tc>
      </w:tr>
      <w:tr w:rsidR="00BD204D" w:rsidRPr="001B4496" w14:paraId="7E881B49" w14:textId="77777777" w:rsidTr="002443A0">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678" w:type="dxa"/>
            <w:vMerge/>
          </w:tcPr>
          <w:p w14:paraId="13A96B59" w14:textId="77777777" w:rsidR="00BD204D" w:rsidRPr="001B4496" w:rsidRDefault="00BD204D" w:rsidP="002443A0">
            <w:pPr>
              <w:pStyle w:val="ListParagraph"/>
              <w:numPr>
                <w:ilvl w:val="0"/>
                <w:numId w:val="3"/>
              </w:numPr>
              <w:rPr>
                <w:rFonts w:ascii="Calibri Light" w:hAnsi="Calibri Light"/>
              </w:rPr>
            </w:pPr>
          </w:p>
        </w:tc>
        <w:tc>
          <w:tcPr>
            <w:tcW w:w="2307" w:type="dxa"/>
          </w:tcPr>
          <w:p w14:paraId="6587E416" w14:textId="0CEC2B09" w:rsidR="00BD204D" w:rsidRPr="001B4496" w:rsidRDefault="00BD204D"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1B4496">
              <w:rPr>
                <w:rFonts w:ascii="Calibri Light" w:hAnsi="Calibri Light"/>
              </w:rPr>
              <w:t xml:space="preserve">Art. </w:t>
            </w:r>
            <w:r w:rsidR="001B4496" w:rsidRPr="001B4496">
              <w:rPr>
                <w:rFonts w:ascii="Calibri Light" w:hAnsi="Calibri Light"/>
              </w:rPr>
              <w:t xml:space="preserve">1, art. </w:t>
            </w:r>
            <w:r w:rsidRPr="001B4496">
              <w:rPr>
                <w:rFonts w:ascii="Calibri Light" w:hAnsi="Calibri Light"/>
              </w:rPr>
              <w:t>6, art. 8</w:t>
            </w:r>
          </w:p>
        </w:tc>
        <w:tc>
          <w:tcPr>
            <w:tcW w:w="2736" w:type="dxa"/>
          </w:tcPr>
          <w:p w14:paraId="29460705" w14:textId="39D5022B" w:rsidR="00BD204D" w:rsidRPr="001B4496" w:rsidRDefault="007C2C4C" w:rsidP="002443A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w:t>
            </w:r>
          </w:p>
        </w:tc>
      </w:tr>
      <w:tr w:rsidR="00BD204D" w:rsidRPr="001B4496" w14:paraId="0EF714A0" w14:textId="77777777" w:rsidTr="002443A0">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68BC2DE" w14:textId="77777777" w:rsidR="00BD204D" w:rsidRPr="001B4496" w:rsidRDefault="00BD204D" w:rsidP="002443A0">
            <w:pPr>
              <w:pStyle w:val="ListParagraph"/>
              <w:rPr>
                <w:rFonts w:ascii="Calibri Light" w:hAnsi="Calibri Light"/>
              </w:rPr>
            </w:pPr>
          </w:p>
          <w:p w14:paraId="7ABFA885" w14:textId="77777777"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Sumilla</w:t>
            </w:r>
          </w:p>
          <w:p w14:paraId="25B0E968" w14:textId="77777777" w:rsidR="00BD204D" w:rsidRPr="001B4496" w:rsidRDefault="00BD204D" w:rsidP="002443A0">
            <w:pPr>
              <w:pStyle w:val="ListParagraph"/>
              <w:rPr>
                <w:rFonts w:ascii="Calibri Light" w:hAnsi="Calibri Light"/>
              </w:rPr>
            </w:pPr>
          </w:p>
        </w:tc>
      </w:tr>
      <w:tr w:rsidR="00BD204D" w:rsidRPr="001B4496" w14:paraId="0CB81D83" w14:textId="77777777" w:rsidTr="002443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37DEE96F" w14:textId="77777777" w:rsidR="00BD204D" w:rsidRPr="001B4496" w:rsidRDefault="00BD204D" w:rsidP="002443A0">
            <w:pPr>
              <w:jc w:val="both"/>
              <w:rPr>
                <w:rFonts w:ascii="Calibri Light" w:hAnsi="Calibri Light"/>
                <w:b w:val="0"/>
                <w:lang w:val="es-ES"/>
              </w:rPr>
            </w:pPr>
          </w:p>
          <w:p w14:paraId="7DAE20B6" w14:textId="4C1A7ED7" w:rsidR="00BD204D" w:rsidRPr="001B4496" w:rsidRDefault="007C2C4C" w:rsidP="002443A0">
            <w:pPr>
              <w:jc w:val="both"/>
              <w:rPr>
                <w:rFonts w:ascii="Calibri Light" w:hAnsi="Calibri Light"/>
                <w:b w:val="0"/>
                <w:lang w:val="es-ES"/>
              </w:rPr>
            </w:pPr>
            <w:r>
              <w:rPr>
                <w:rFonts w:ascii="Calibri Light" w:hAnsi="Calibri Light"/>
                <w:b w:val="0"/>
                <w:lang w:val="es-ES"/>
              </w:rPr>
              <w:t xml:space="preserve">El caso trata sobre las desapariciones forzadas de </w:t>
            </w:r>
            <w:r w:rsidRPr="001B4496">
              <w:rPr>
                <w:rFonts w:ascii="Calibri Light" w:hAnsi="Calibri Light"/>
                <w:b w:val="0"/>
                <w:lang w:val="es-ES"/>
              </w:rPr>
              <w:t>Wilfredo Terrones Silva</w:t>
            </w:r>
            <w:r>
              <w:rPr>
                <w:rFonts w:ascii="Calibri Light" w:hAnsi="Calibri Light"/>
                <w:b w:val="0"/>
                <w:lang w:val="es-ES"/>
              </w:rPr>
              <w:t xml:space="preserve">, </w:t>
            </w:r>
            <w:r w:rsidRPr="001B4496">
              <w:rPr>
                <w:rFonts w:ascii="Calibri Light" w:hAnsi="Calibri Light"/>
                <w:b w:val="0"/>
                <w:lang w:val="es-ES"/>
              </w:rPr>
              <w:t>Teresa Díaz Aparicio</w:t>
            </w:r>
            <w:r>
              <w:rPr>
                <w:rFonts w:ascii="Calibri Light" w:hAnsi="Calibri Light"/>
                <w:b w:val="0"/>
                <w:lang w:val="es-ES"/>
              </w:rPr>
              <w:t xml:space="preserve">, </w:t>
            </w:r>
            <w:r w:rsidRPr="001B4496">
              <w:rPr>
                <w:rFonts w:ascii="Calibri Light" w:hAnsi="Calibri Light"/>
                <w:b w:val="0"/>
                <w:lang w:val="es-ES"/>
              </w:rPr>
              <w:t>Santi</w:t>
            </w:r>
            <w:r>
              <w:rPr>
                <w:rFonts w:ascii="Calibri Light" w:hAnsi="Calibri Light"/>
                <w:b w:val="0"/>
                <w:lang w:val="es-ES"/>
              </w:rPr>
              <w:t xml:space="preserve">ago Antezana Cueto, </w:t>
            </w:r>
            <w:r w:rsidRPr="001B4496">
              <w:rPr>
                <w:rFonts w:ascii="Calibri Light" w:hAnsi="Calibri Light"/>
                <w:b w:val="0"/>
                <w:lang w:val="es-ES"/>
              </w:rPr>
              <w:t>Néstor Rojas Medina</w:t>
            </w:r>
            <w:r>
              <w:rPr>
                <w:rFonts w:ascii="Calibri Light" w:hAnsi="Calibri Light"/>
                <w:b w:val="0"/>
                <w:lang w:val="es-ES"/>
              </w:rPr>
              <w:t xml:space="preserve"> y </w:t>
            </w:r>
            <w:r w:rsidRPr="001B4496">
              <w:rPr>
                <w:rFonts w:ascii="Calibri Light" w:hAnsi="Calibri Light"/>
                <w:b w:val="0"/>
                <w:lang w:val="es-ES"/>
              </w:rPr>
              <w:t>Cory Clodolia Tenicela</w:t>
            </w:r>
            <w:r>
              <w:rPr>
                <w:rFonts w:ascii="Calibri Light" w:hAnsi="Calibri Light"/>
                <w:b w:val="0"/>
                <w:lang w:val="es-ES"/>
              </w:rPr>
              <w:t>. Estas ocurrieron en el marco del conflicto armado interno peruano. El caso aborda también</w:t>
            </w:r>
            <w:r w:rsidRPr="00F61DC9">
              <w:rPr>
                <w:rFonts w:ascii="Calibri Light" w:hAnsi="Calibri Light"/>
                <w:b w:val="0"/>
                <w:lang w:val="es-ES"/>
              </w:rPr>
              <w:t xml:space="preserve"> la ausencia de acciones del Estado para investigar y sancionar los hechos </w:t>
            </w:r>
            <w:r>
              <w:rPr>
                <w:rFonts w:ascii="Calibri Light" w:hAnsi="Calibri Light"/>
                <w:b w:val="0"/>
                <w:lang w:val="es-ES"/>
              </w:rPr>
              <w:t>lo que</w:t>
            </w:r>
            <w:r w:rsidRPr="00F61DC9">
              <w:rPr>
                <w:rFonts w:ascii="Calibri Light" w:hAnsi="Calibri Light"/>
                <w:b w:val="0"/>
                <w:lang w:val="es-ES"/>
              </w:rPr>
              <w:t xml:space="preserve"> </w:t>
            </w:r>
            <w:r>
              <w:rPr>
                <w:rFonts w:ascii="Calibri Light" w:hAnsi="Calibri Light"/>
                <w:b w:val="0"/>
                <w:lang w:val="es-ES"/>
              </w:rPr>
              <w:t>resultó</w:t>
            </w:r>
            <w:r w:rsidRPr="00F61DC9">
              <w:rPr>
                <w:rFonts w:ascii="Calibri Light" w:hAnsi="Calibri Light"/>
                <w:b w:val="0"/>
                <w:lang w:val="es-ES"/>
              </w:rPr>
              <w:t xml:space="preserve"> en una situación de impunidad.</w:t>
            </w:r>
          </w:p>
          <w:p w14:paraId="1C29DAB5" w14:textId="77777777" w:rsidR="00BD204D" w:rsidRPr="001B4496" w:rsidRDefault="00BD204D" w:rsidP="002443A0">
            <w:pPr>
              <w:jc w:val="both"/>
              <w:rPr>
                <w:rFonts w:ascii="Calibri Light" w:hAnsi="Calibri Light"/>
                <w:b w:val="0"/>
                <w:lang w:val="es-ES"/>
              </w:rPr>
            </w:pPr>
          </w:p>
        </w:tc>
      </w:tr>
      <w:tr w:rsidR="00BD204D" w:rsidRPr="001B4496" w14:paraId="3D1BE46C" w14:textId="77777777" w:rsidTr="002443A0">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E50D035" w14:textId="77777777" w:rsidR="00BD204D" w:rsidRPr="001B4496" w:rsidRDefault="00BD204D" w:rsidP="002443A0">
            <w:pPr>
              <w:pStyle w:val="ListParagraph"/>
              <w:rPr>
                <w:rFonts w:ascii="Calibri Light" w:hAnsi="Calibri Light"/>
              </w:rPr>
            </w:pPr>
          </w:p>
          <w:p w14:paraId="4D503BC6" w14:textId="77777777"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Palabras clave</w:t>
            </w:r>
          </w:p>
          <w:p w14:paraId="1A11EF74" w14:textId="77777777" w:rsidR="00BD204D" w:rsidRPr="001B4496" w:rsidRDefault="00BD204D" w:rsidP="002443A0">
            <w:pPr>
              <w:pStyle w:val="ListParagraph"/>
              <w:rPr>
                <w:rFonts w:ascii="Calibri Light" w:hAnsi="Calibri Light"/>
              </w:rPr>
            </w:pPr>
          </w:p>
        </w:tc>
      </w:tr>
      <w:tr w:rsidR="00BD204D" w:rsidRPr="001B4496" w14:paraId="7E488CF8" w14:textId="77777777" w:rsidTr="002443A0">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7216CE4F" w14:textId="77777777" w:rsidR="00BD204D" w:rsidRPr="001B4496" w:rsidRDefault="00BD204D" w:rsidP="002443A0">
            <w:pPr>
              <w:jc w:val="both"/>
              <w:rPr>
                <w:rFonts w:ascii="Calibri Light" w:hAnsi="Calibri Light"/>
                <w:b w:val="0"/>
              </w:rPr>
            </w:pPr>
          </w:p>
          <w:p w14:paraId="6FF5AD0C" w14:textId="77777777" w:rsidR="00BD204D" w:rsidRPr="001B4496" w:rsidRDefault="00BD204D" w:rsidP="002443A0">
            <w:pPr>
              <w:jc w:val="both"/>
              <w:rPr>
                <w:rFonts w:ascii="Calibri Light" w:hAnsi="Calibri Light" w:cs="Calibri Light"/>
                <w:b w:val="0"/>
                <w:u w:val="single"/>
              </w:rPr>
            </w:pPr>
            <w:r w:rsidRPr="001B4496">
              <w:rPr>
                <w:rFonts w:ascii="Calibri Light" w:hAnsi="Calibri Light" w:cs="Calibri Light"/>
                <w:b w:val="0"/>
              </w:rPr>
              <w:t>CIDFP, CIPST, Desaparición forzada, Integridad personal, Libertad personal, Personalidad jurídica, Tortura tratos crueles inhumanos o degradantes, Vida</w:t>
            </w:r>
          </w:p>
          <w:p w14:paraId="3EFCAB68" w14:textId="77777777" w:rsidR="00BD204D" w:rsidRPr="001B4496" w:rsidRDefault="00BD204D" w:rsidP="002443A0">
            <w:pPr>
              <w:jc w:val="both"/>
              <w:rPr>
                <w:rFonts w:ascii="Calibri Light" w:hAnsi="Calibri Light"/>
                <w:b w:val="0"/>
              </w:rPr>
            </w:pPr>
          </w:p>
        </w:tc>
      </w:tr>
      <w:tr w:rsidR="00BD204D" w:rsidRPr="001B4496" w14:paraId="64803563" w14:textId="77777777" w:rsidTr="002443A0">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054FE47" w14:textId="77777777" w:rsidR="00BD204D" w:rsidRPr="001B4496" w:rsidRDefault="00BD204D" w:rsidP="002443A0">
            <w:pPr>
              <w:pStyle w:val="ListParagraph"/>
              <w:rPr>
                <w:rFonts w:ascii="Calibri Light" w:hAnsi="Calibri Light"/>
              </w:rPr>
            </w:pPr>
          </w:p>
          <w:p w14:paraId="17ABD11F" w14:textId="77777777"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Hechos</w:t>
            </w:r>
          </w:p>
          <w:p w14:paraId="3582583F" w14:textId="77777777" w:rsidR="00BD204D" w:rsidRPr="001B4496" w:rsidRDefault="00BD204D" w:rsidP="002443A0">
            <w:pPr>
              <w:pStyle w:val="ListParagraph"/>
              <w:rPr>
                <w:rFonts w:ascii="Calibri Light" w:hAnsi="Calibri Light"/>
              </w:rPr>
            </w:pPr>
          </w:p>
        </w:tc>
      </w:tr>
      <w:tr w:rsidR="00BD204D" w:rsidRPr="001B4496" w14:paraId="4F0D5EE9" w14:textId="77777777" w:rsidTr="002443A0">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258D0244" w14:textId="07556216" w:rsidR="00BD204D" w:rsidRPr="001B4496" w:rsidRDefault="00BD204D" w:rsidP="002443A0">
            <w:pPr>
              <w:jc w:val="both"/>
              <w:rPr>
                <w:rFonts w:ascii="Calibri Light" w:hAnsi="Calibri Light"/>
                <w:b w:val="0"/>
                <w:lang w:val="es-ES"/>
              </w:rPr>
            </w:pPr>
          </w:p>
          <w:p w14:paraId="72CD140B" w14:textId="77777777" w:rsidR="00E67F08" w:rsidRDefault="003842C5" w:rsidP="002443A0">
            <w:pPr>
              <w:jc w:val="both"/>
              <w:rPr>
                <w:rFonts w:ascii="Calibri Light" w:hAnsi="Calibri Light"/>
                <w:b w:val="0"/>
                <w:lang w:val="es-ES"/>
              </w:rPr>
            </w:pPr>
            <w:r>
              <w:rPr>
                <w:rFonts w:ascii="Calibri Light" w:hAnsi="Calibri Light"/>
                <w:b w:val="0"/>
                <w:lang w:val="es-ES"/>
              </w:rPr>
              <w:t xml:space="preserve">Los hechos del caso se enmarcan en el conflicto armado interno ocurrido en </w:t>
            </w:r>
            <w:r w:rsidR="003E5064">
              <w:rPr>
                <w:rFonts w:ascii="Calibri Light" w:hAnsi="Calibri Light"/>
                <w:b w:val="0"/>
                <w:lang w:val="es-ES"/>
              </w:rPr>
              <w:t xml:space="preserve">el </w:t>
            </w:r>
            <w:r>
              <w:rPr>
                <w:rFonts w:ascii="Calibri Light" w:hAnsi="Calibri Light"/>
                <w:b w:val="0"/>
                <w:lang w:val="es-ES"/>
              </w:rPr>
              <w:t>Perú entre los años 1980 y 2000. En este, como parte de la lucha antisubversiva contra grupos terroristas como Sendero Luminoso, las fuerzas policiales y militares cometieron numerosas violaciones derechos humanos, incluyendo la práctica sistemática de desapariciones forzadas.</w:t>
            </w:r>
            <w:r w:rsidR="003E5064">
              <w:rPr>
                <w:rFonts w:ascii="Calibri Light" w:hAnsi="Calibri Light"/>
                <w:b w:val="0"/>
                <w:lang w:val="es-ES"/>
              </w:rPr>
              <w:t xml:space="preserve"> </w:t>
            </w:r>
            <w:r w:rsidR="009F7CF9">
              <w:rPr>
                <w:rFonts w:ascii="Calibri Light" w:hAnsi="Calibri Light"/>
                <w:b w:val="0"/>
                <w:lang w:val="es-ES"/>
              </w:rPr>
              <w:t xml:space="preserve">En este contexto, </w:t>
            </w:r>
            <w:r w:rsidR="00E67F08">
              <w:rPr>
                <w:rFonts w:ascii="Calibri Light" w:hAnsi="Calibri Light"/>
                <w:b w:val="0"/>
                <w:lang w:val="es-ES"/>
              </w:rPr>
              <w:t xml:space="preserve">desaparecieron </w:t>
            </w:r>
            <w:r w:rsidR="00E67F08" w:rsidRPr="001B4496">
              <w:rPr>
                <w:rFonts w:ascii="Calibri Light" w:hAnsi="Calibri Light"/>
                <w:b w:val="0"/>
                <w:lang w:val="es-ES"/>
              </w:rPr>
              <w:t>Wilfredo Terrones Silva</w:t>
            </w:r>
            <w:r w:rsidR="00E67F08">
              <w:rPr>
                <w:rFonts w:ascii="Calibri Light" w:hAnsi="Calibri Light"/>
                <w:b w:val="0"/>
                <w:lang w:val="es-ES"/>
              </w:rPr>
              <w:t xml:space="preserve">, </w:t>
            </w:r>
            <w:r w:rsidR="00E67F08" w:rsidRPr="001B4496">
              <w:rPr>
                <w:rFonts w:ascii="Calibri Light" w:hAnsi="Calibri Light"/>
                <w:b w:val="0"/>
                <w:lang w:val="es-ES"/>
              </w:rPr>
              <w:t>Teresa Díaz Aparicio</w:t>
            </w:r>
            <w:r w:rsidR="00E67F08">
              <w:rPr>
                <w:rFonts w:ascii="Calibri Light" w:hAnsi="Calibri Light"/>
                <w:b w:val="0"/>
                <w:lang w:val="es-ES"/>
              </w:rPr>
              <w:t xml:space="preserve">, </w:t>
            </w:r>
            <w:r w:rsidR="00E67F08" w:rsidRPr="001B4496">
              <w:rPr>
                <w:rFonts w:ascii="Calibri Light" w:hAnsi="Calibri Light"/>
                <w:b w:val="0"/>
                <w:lang w:val="es-ES"/>
              </w:rPr>
              <w:t>Santi</w:t>
            </w:r>
            <w:r w:rsidR="00E67F08">
              <w:rPr>
                <w:rFonts w:ascii="Calibri Light" w:hAnsi="Calibri Light"/>
                <w:b w:val="0"/>
                <w:lang w:val="es-ES"/>
              </w:rPr>
              <w:t xml:space="preserve">ago Antezana Cueto, </w:t>
            </w:r>
            <w:r w:rsidR="00E67F08" w:rsidRPr="001B4496">
              <w:rPr>
                <w:rFonts w:ascii="Calibri Light" w:hAnsi="Calibri Light"/>
                <w:b w:val="0"/>
                <w:lang w:val="es-ES"/>
              </w:rPr>
              <w:t>Néstor Rojas Medina</w:t>
            </w:r>
            <w:r w:rsidR="00E67F08">
              <w:rPr>
                <w:rFonts w:ascii="Calibri Light" w:hAnsi="Calibri Light"/>
                <w:b w:val="0"/>
                <w:lang w:val="es-ES"/>
              </w:rPr>
              <w:t xml:space="preserve"> y </w:t>
            </w:r>
            <w:r w:rsidR="00E67F08" w:rsidRPr="001B4496">
              <w:rPr>
                <w:rFonts w:ascii="Calibri Light" w:hAnsi="Calibri Light"/>
                <w:b w:val="0"/>
                <w:lang w:val="es-ES"/>
              </w:rPr>
              <w:t>Cory Clodolia Tenicela</w:t>
            </w:r>
            <w:r w:rsidR="00E67F08">
              <w:rPr>
                <w:rFonts w:ascii="Calibri Light" w:hAnsi="Calibri Light"/>
                <w:b w:val="0"/>
                <w:lang w:val="es-ES"/>
              </w:rPr>
              <w:t xml:space="preserve">. </w:t>
            </w:r>
          </w:p>
          <w:p w14:paraId="0F21C2C0" w14:textId="77777777" w:rsidR="00E67F08" w:rsidRDefault="00E67F08" w:rsidP="002443A0">
            <w:pPr>
              <w:jc w:val="both"/>
              <w:rPr>
                <w:rFonts w:ascii="Calibri Light" w:hAnsi="Calibri Light"/>
                <w:b w:val="0"/>
                <w:lang w:val="es-ES"/>
              </w:rPr>
            </w:pPr>
          </w:p>
          <w:p w14:paraId="504DDEDE" w14:textId="4086D18C" w:rsidR="00BD204D" w:rsidRPr="001B4496" w:rsidRDefault="00E67F08" w:rsidP="002443A0">
            <w:pPr>
              <w:jc w:val="both"/>
              <w:rPr>
                <w:rFonts w:ascii="Calibri Light" w:hAnsi="Calibri Light"/>
                <w:b w:val="0"/>
                <w:lang w:val="es-ES"/>
              </w:rPr>
            </w:pPr>
            <w:r>
              <w:rPr>
                <w:rFonts w:ascii="Calibri Light" w:hAnsi="Calibri Light"/>
                <w:b w:val="0"/>
                <w:lang w:val="es-ES"/>
              </w:rPr>
              <w:t xml:space="preserve">En el primero caso, el señor Terrones </w:t>
            </w:r>
            <w:r w:rsidR="009F7CF9" w:rsidRPr="001B4496">
              <w:rPr>
                <w:rFonts w:ascii="Calibri Light" w:hAnsi="Calibri Light"/>
                <w:b w:val="0"/>
                <w:lang w:val="es-ES"/>
              </w:rPr>
              <w:t xml:space="preserve">fue visto por última vez </w:t>
            </w:r>
            <w:r w:rsidR="009F7CF9">
              <w:rPr>
                <w:rFonts w:ascii="Calibri Light" w:hAnsi="Calibri Light"/>
                <w:b w:val="0"/>
                <w:lang w:val="es-ES"/>
              </w:rPr>
              <w:t>el 26 de agosto de 1992. Sus familiares comenzaron su búsqueda, y días más tarde denunciaron su desaparición ante la Fiscalía y la Policía Nacional. En 1993, el Estado comunicó que el señor Terrones era dirigente de Sendero Luminoso en Jaén y que, al no existir indicios de secuestro, se deb</w:t>
            </w:r>
            <w:r w:rsidR="00F57009">
              <w:rPr>
                <w:rFonts w:ascii="Calibri Light" w:hAnsi="Calibri Light"/>
                <w:b w:val="0"/>
                <w:lang w:val="es-ES"/>
              </w:rPr>
              <w:t>ía presumir que</w:t>
            </w:r>
            <w:r w:rsidR="009F7CF9">
              <w:rPr>
                <w:rFonts w:ascii="Calibri Light" w:hAnsi="Calibri Light"/>
                <w:b w:val="0"/>
                <w:lang w:val="es-ES"/>
              </w:rPr>
              <w:t xml:space="preserve"> había pasado a la clandestinidad.</w:t>
            </w:r>
            <w:r w:rsidR="000734DA">
              <w:rPr>
                <w:rFonts w:ascii="Calibri Light" w:hAnsi="Calibri Light"/>
                <w:b w:val="0"/>
                <w:lang w:val="es-ES"/>
              </w:rPr>
              <w:t xml:space="preserve"> El </w:t>
            </w:r>
            <w:r w:rsidR="000734DA" w:rsidRPr="001B4496">
              <w:rPr>
                <w:rFonts w:ascii="Calibri Light" w:hAnsi="Calibri Light"/>
                <w:b w:val="0"/>
                <w:lang w:val="es-ES"/>
              </w:rPr>
              <w:t xml:space="preserve">26 de julio de 2001, un ex agente del Grupo Colina indicó en una entrevista </w:t>
            </w:r>
            <w:r w:rsidR="000734DA">
              <w:rPr>
                <w:rFonts w:ascii="Calibri Light" w:hAnsi="Calibri Light"/>
                <w:b w:val="0"/>
                <w:lang w:val="es-ES"/>
              </w:rPr>
              <w:t>q</w:t>
            </w:r>
            <w:r w:rsidR="000734DA" w:rsidRPr="001B4496">
              <w:rPr>
                <w:rFonts w:ascii="Calibri Light" w:hAnsi="Calibri Light"/>
                <w:b w:val="0"/>
                <w:lang w:val="es-ES"/>
              </w:rPr>
              <w:t>ue su grupo había matado a varios senderistas</w:t>
            </w:r>
            <w:r w:rsidR="000734DA">
              <w:rPr>
                <w:rFonts w:ascii="Calibri Light" w:hAnsi="Calibri Light"/>
                <w:b w:val="0"/>
                <w:lang w:val="es-ES"/>
              </w:rPr>
              <w:t>, entre ellos a</w:t>
            </w:r>
            <w:r w:rsidR="000734DA" w:rsidRPr="001B4496">
              <w:rPr>
                <w:rFonts w:ascii="Calibri Light" w:hAnsi="Calibri Light"/>
                <w:b w:val="0"/>
                <w:lang w:val="es-ES"/>
              </w:rPr>
              <w:t>l señor Terrones.</w:t>
            </w:r>
            <w:r w:rsidR="000734DA">
              <w:rPr>
                <w:rFonts w:ascii="Calibri Light" w:hAnsi="Calibri Light"/>
                <w:b w:val="0"/>
                <w:lang w:val="es-ES"/>
              </w:rPr>
              <w:t xml:space="preserve"> En 2005, un parte policial dio cuenta de las diligencias realizadas para la búsqueda del señor Terrones, pese a la cuales no había sido localizado. </w:t>
            </w:r>
            <w:r w:rsidR="009F7CF9" w:rsidRPr="001B4496">
              <w:rPr>
                <w:rFonts w:ascii="Calibri Light" w:hAnsi="Calibri Light"/>
                <w:b w:val="0"/>
                <w:lang w:val="es-ES"/>
              </w:rPr>
              <w:t>Para septiembre de 2011, existía un proceso por terrorismo contra el señor Terrones.</w:t>
            </w:r>
          </w:p>
          <w:p w14:paraId="566BCDED" w14:textId="77777777" w:rsidR="00BD204D" w:rsidRPr="001B4496" w:rsidRDefault="00BD204D" w:rsidP="002443A0">
            <w:pPr>
              <w:jc w:val="both"/>
              <w:rPr>
                <w:rFonts w:ascii="Calibri Light" w:hAnsi="Calibri Light"/>
                <w:b w:val="0"/>
                <w:lang w:val="es-ES"/>
              </w:rPr>
            </w:pPr>
          </w:p>
          <w:p w14:paraId="00C7F0CB" w14:textId="3D436917" w:rsidR="00BD204D" w:rsidRPr="001B4496" w:rsidRDefault="00E67F08" w:rsidP="002443A0">
            <w:pPr>
              <w:jc w:val="both"/>
              <w:rPr>
                <w:rFonts w:ascii="Calibri Light" w:hAnsi="Calibri Light"/>
                <w:b w:val="0"/>
                <w:lang w:val="es-ES"/>
              </w:rPr>
            </w:pPr>
            <w:r>
              <w:rPr>
                <w:rFonts w:ascii="Calibri Light" w:hAnsi="Calibri Light"/>
                <w:b w:val="0"/>
                <w:lang w:val="es-ES"/>
              </w:rPr>
              <w:t>En el segundo caso, e</w:t>
            </w:r>
            <w:r w:rsidRPr="001B4496">
              <w:rPr>
                <w:rFonts w:ascii="Calibri Light" w:hAnsi="Calibri Light"/>
                <w:b w:val="0"/>
                <w:lang w:val="es-ES"/>
              </w:rPr>
              <w:t>l 27 de marzo de 1989</w:t>
            </w:r>
            <w:r>
              <w:rPr>
                <w:rFonts w:ascii="Calibri Light" w:hAnsi="Calibri Light"/>
                <w:b w:val="0"/>
                <w:lang w:val="es-ES"/>
              </w:rPr>
              <w:t>, la señora Díaz</w:t>
            </w:r>
            <w:r w:rsidR="00A47F2A">
              <w:rPr>
                <w:rFonts w:ascii="Calibri Light" w:hAnsi="Calibri Light"/>
                <w:b w:val="0"/>
                <w:lang w:val="es-ES"/>
              </w:rPr>
              <w:t xml:space="preserve"> </w:t>
            </w:r>
            <w:r>
              <w:rPr>
                <w:rFonts w:ascii="Calibri Light" w:hAnsi="Calibri Light"/>
                <w:b w:val="0"/>
                <w:lang w:val="es-ES"/>
              </w:rPr>
              <w:t xml:space="preserve">fue detenida por la Policía Nacional </w:t>
            </w:r>
            <w:r w:rsidR="00BD204D" w:rsidRPr="001B4496">
              <w:rPr>
                <w:rFonts w:ascii="Calibri Light" w:hAnsi="Calibri Light"/>
                <w:b w:val="0"/>
                <w:lang w:val="es-ES"/>
              </w:rPr>
              <w:t xml:space="preserve">por su presunta afiliación con Sendero Luminoso, </w:t>
            </w:r>
            <w:r w:rsidR="005A6994">
              <w:rPr>
                <w:rFonts w:ascii="Calibri Light" w:hAnsi="Calibri Light"/>
                <w:b w:val="0"/>
                <w:lang w:val="es-ES"/>
              </w:rPr>
              <w:t>la cual</w:t>
            </w:r>
            <w:r w:rsidR="00BD204D" w:rsidRPr="001B4496">
              <w:rPr>
                <w:rFonts w:ascii="Calibri Light" w:hAnsi="Calibri Light"/>
                <w:b w:val="0"/>
                <w:lang w:val="es-ES"/>
              </w:rPr>
              <w:t xml:space="preserve"> </w:t>
            </w:r>
            <w:r w:rsidR="005A6994">
              <w:rPr>
                <w:rFonts w:ascii="Calibri Light" w:hAnsi="Calibri Light"/>
                <w:b w:val="0"/>
                <w:lang w:val="es-ES"/>
              </w:rPr>
              <w:t>ella</w:t>
            </w:r>
            <w:r w:rsidR="00BD204D" w:rsidRPr="001B4496">
              <w:rPr>
                <w:rFonts w:ascii="Calibri Light" w:hAnsi="Calibri Light"/>
                <w:b w:val="0"/>
                <w:lang w:val="es-ES"/>
              </w:rPr>
              <w:t xml:space="preserve"> n</w:t>
            </w:r>
            <w:r w:rsidR="00F256F7">
              <w:rPr>
                <w:rFonts w:ascii="Calibri Light" w:hAnsi="Calibri Light"/>
                <w:b w:val="0"/>
                <w:lang w:val="es-ES"/>
              </w:rPr>
              <w:t>egó</w:t>
            </w:r>
            <w:r w:rsidR="00BD204D" w:rsidRPr="001B4496">
              <w:rPr>
                <w:rFonts w:ascii="Calibri Light" w:hAnsi="Calibri Light"/>
                <w:b w:val="0"/>
                <w:lang w:val="es-ES"/>
              </w:rPr>
              <w:t xml:space="preserve">. Fue liberada, pero la Policía irrumpió su domicilio </w:t>
            </w:r>
            <w:r w:rsidR="005A6994">
              <w:rPr>
                <w:rFonts w:ascii="Calibri Light" w:hAnsi="Calibri Light"/>
                <w:b w:val="0"/>
                <w:lang w:val="es-ES"/>
              </w:rPr>
              <w:t>sin orden judicial en agosto de ese</w:t>
            </w:r>
            <w:r w:rsidR="00BD204D" w:rsidRPr="001B4496">
              <w:rPr>
                <w:rFonts w:ascii="Calibri Light" w:hAnsi="Calibri Light"/>
                <w:b w:val="0"/>
                <w:lang w:val="es-ES"/>
              </w:rPr>
              <w:t xml:space="preserve"> mismo año. </w:t>
            </w:r>
            <w:r w:rsidR="005A6994">
              <w:rPr>
                <w:rFonts w:ascii="Calibri Light" w:hAnsi="Calibri Light"/>
                <w:b w:val="0"/>
                <w:lang w:val="es-ES"/>
              </w:rPr>
              <w:t>D</w:t>
            </w:r>
            <w:r w:rsidR="005A6994" w:rsidRPr="001B4496">
              <w:rPr>
                <w:rFonts w:ascii="Calibri Light" w:hAnsi="Calibri Light"/>
                <w:b w:val="0"/>
                <w:lang w:val="es-ES"/>
              </w:rPr>
              <w:t>esde entonces</w:t>
            </w:r>
            <w:r w:rsidR="005A6994">
              <w:rPr>
                <w:rFonts w:ascii="Calibri Light" w:hAnsi="Calibri Light"/>
                <w:b w:val="0"/>
                <w:lang w:val="es-ES"/>
              </w:rPr>
              <w:t>,</w:t>
            </w:r>
            <w:r w:rsidR="005A6994" w:rsidRPr="001B4496">
              <w:rPr>
                <w:rFonts w:ascii="Calibri Light" w:hAnsi="Calibri Light"/>
                <w:b w:val="0"/>
                <w:lang w:val="es-ES"/>
              </w:rPr>
              <w:t xml:space="preserve"> </w:t>
            </w:r>
            <w:r w:rsidR="00BD204D" w:rsidRPr="001B4496">
              <w:rPr>
                <w:rFonts w:ascii="Calibri Light" w:hAnsi="Calibri Light"/>
                <w:b w:val="0"/>
                <w:lang w:val="es-ES"/>
              </w:rPr>
              <w:t>manifestó sentirse vigilada</w:t>
            </w:r>
            <w:r w:rsidR="005A6994">
              <w:rPr>
                <w:rFonts w:ascii="Calibri Light" w:hAnsi="Calibri Light"/>
                <w:b w:val="0"/>
                <w:lang w:val="es-ES"/>
              </w:rPr>
              <w:t>. El 19 de agosto de 1992, dejó</w:t>
            </w:r>
            <w:r w:rsidR="00BD204D" w:rsidRPr="001B4496">
              <w:rPr>
                <w:rFonts w:ascii="Calibri Light" w:hAnsi="Calibri Light"/>
                <w:b w:val="0"/>
                <w:lang w:val="es-ES"/>
              </w:rPr>
              <w:t xml:space="preserve"> su domicilio acompañada de su hermano para dirigirse al paradero del ómnibus a fin de acudir a su lugar de t</w:t>
            </w:r>
            <w:r w:rsidR="008355E4">
              <w:rPr>
                <w:rFonts w:ascii="Calibri Light" w:hAnsi="Calibri Light"/>
                <w:b w:val="0"/>
                <w:lang w:val="es-ES"/>
              </w:rPr>
              <w:t>rabajo. Sin embargo, nunca llegó</w:t>
            </w:r>
            <w:r w:rsidR="00BD204D" w:rsidRPr="001B4496">
              <w:rPr>
                <w:rFonts w:ascii="Calibri Light" w:hAnsi="Calibri Light"/>
                <w:b w:val="0"/>
                <w:lang w:val="es-ES"/>
              </w:rPr>
              <w:t xml:space="preserve"> y no ha sido vista desde entonces. Su familia no denunció la desaparición por temor a represalias </w:t>
            </w:r>
            <w:r w:rsidR="00F256F7">
              <w:rPr>
                <w:rFonts w:ascii="Calibri Light" w:hAnsi="Calibri Light"/>
                <w:b w:val="0"/>
                <w:lang w:val="es-ES"/>
              </w:rPr>
              <w:t>por</w:t>
            </w:r>
            <w:r w:rsidR="00BD204D" w:rsidRPr="001B4496">
              <w:rPr>
                <w:rFonts w:ascii="Calibri Light" w:hAnsi="Calibri Light"/>
                <w:b w:val="0"/>
                <w:lang w:val="es-ES"/>
              </w:rPr>
              <w:t xml:space="preserve"> parte de agente</w:t>
            </w:r>
            <w:r w:rsidR="005A6994">
              <w:rPr>
                <w:rFonts w:ascii="Calibri Light" w:hAnsi="Calibri Light"/>
                <w:b w:val="0"/>
                <w:lang w:val="es-ES"/>
              </w:rPr>
              <w:t>s</w:t>
            </w:r>
            <w:r w:rsidR="00BD204D" w:rsidRPr="001B4496">
              <w:rPr>
                <w:rFonts w:ascii="Calibri Light" w:hAnsi="Calibri Light"/>
                <w:b w:val="0"/>
                <w:lang w:val="es-ES"/>
              </w:rPr>
              <w:t xml:space="preserve"> del Estado. Durante el año 2002, el hermano de la señora Díaz interpuso varios recursos de </w:t>
            </w:r>
            <w:r w:rsidR="00BD204D" w:rsidRPr="008355E4">
              <w:rPr>
                <w:rFonts w:ascii="Calibri Light" w:hAnsi="Calibri Light"/>
                <w:b w:val="0"/>
                <w:lang w:val="es-ES"/>
              </w:rPr>
              <w:t>hábeas corpus</w:t>
            </w:r>
            <w:r w:rsidR="00BD204D" w:rsidRPr="001B4496">
              <w:rPr>
                <w:rFonts w:ascii="Calibri Light" w:hAnsi="Calibri Light"/>
                <w:b w:val="0"/>
                <w:lang w:val="es-ES"/>
              </w:rPr>
              <w:t xml:space="preserve"> infructuosamente</w:t>
            </w:r>
            <w:r w:rsidR="005A6994">
              <w:rPr>
                <w:rFonts w:ascii="Calibri Light" w:hAnsi="Calibri Light"/>
                <w:b w:val="0"/>
                <w:lang w:val="es-ES"/>
              </w:rPr>
              <w:t>. N</w:t>
            </w:r>
            <w:r w:rsidR="00BD204D" w:rsidRPr="001B4496">
              <w:rPr>
                <w:rFonts w:ascii="Calibri Light" w:hAnsi="Calibri Light"/>
                <w:b w:val="0"/>
                <w:lang w:val="es-ES"/>
              </w:rPr>
              <w:t>o obstante, la Sala Primera de la Corte Superior de Justicia emitió un mandato al Min</w:t>
            </w:r>
            <w:r w:rsidR="005A6994">
              <w:rPr>
                <w:rFonts w:ascii="Calibri Light" w:hAnsi="Calibri Light"/>
                <w:b w:val="0"/>
                <w:lang w:val="es-ES"/>
              </w:rPr>
              <w:t>isterio Publico para que procediera</w:t>
            </w:r>
            <w:r w:rsidR="00BD204D" w:rsidRPr="001B4496">
              <w:rPr>
                <w:rFonts w:ascii="Calibri Light" w:hAnsi="Calibri Light"/>
                <w:b w:val="0"/>
                <w:lang w:val="es-ES"/>
              </w:rPr>
              <w:t xml:space="preserve"> a investigar. El 7 de abril de 2004, la Dirección de Investigación Criminal del Departamento de Homicidios de la Policía Nacional emitió un parte indicando las diligencias efectuadas por el Estado y concluyendo que era presumible que la señora Díaz haya pasado a la clandestinidad debido a sus v</w:t>
            </w:r>
            <w:r>
              <w:rPr>
                <w:rFonts w:ascii="Calibri Light" w:hAnsi="Calibri Light"/>
                <w:b w:val="0"/>
                <w:lang w:val="es-ES"/>
              </w:rPr>
              <w:t>ínculos</w:t>
            </w:r>
            <w:r w:rsidR="00F256F7">
              <w:rPr>
                <w:rFonts w:ascii="Calibri Light" w:hAnsi="Calibri Light"/>
                <w:b w:val="0"/>
                <w:lang w:val="es-ES"/>
              </w:rPr>
              <w:t xml:space="preserve"> con Sendero Luminoso</w:t>
            </w:r>
            <w:r w:rsidR="00BD204D" w:rsidRPr="001B4496">
              <w:rPr>
                <w:rFonts w:ascii="Calibri Light" w:hAnsi="Calibri Light"/>
                <w:b w:val="0"/>
                <w:lang w:val="es-ES"/>
              </w:rPr>
              <w:t>.</w:t>
            </w:r>
          </w:p>
          <w:p w14:paraId="116D3A3F" w14:textId="77777777" w:rsidR="00BD204D" w:rsidRPr="001B4496" w:rsidRDefault="00BD204D" w:rsidP="002443A0">
            <w:pPr>
              <w:jc w:val="both"/>
              <w:rPr>
                <w:rFonts w:ascii="Calibri Light" w:hAnsi="Calibri Light"/>
                <w:b w:val="0"/>
                <w:lang w:val="es-ES"/>
              </w:rPr>
            </w:pPr>
          </w:p>
          <w:p w14:paraId="71A0A71A" w14:textId="11CB52B2" w:rsidR="00153E46" w:rsidRDefault="00E67F08" w:rsidP="002443A0">
            <w:pPr>
              <w:jc w:val="both"/>
              <w:rPr>
                <w:rFonts w:ascii="Calibri Light" w:hAnsi="Calibri Light"/>
                <w:b w:val="0"/>
                <w:lang w:val="es-ES"/>
              </w:rPr>
            </w:pPr>
            <w:r>
              <w:rPr>
                <w:rFonts w:ascii="Calibri Light" w:hAnsi="Calibri Light"/>
                <w:b w:val="0"/>
                <w:lang w:val="es-ES"/>
              </w:rPr>
              <w:t>En el tercer caso, el señor</w:t>
            </w:r>
            <w:r w:rsidR="005A6994">
              <w:rPr>
                <w:rFonts w:ascii="Calibri Light" w:hAnsi="Calibri Light"/>
                <w:b w:val="0"/>
                <w:lang w:val="es-ES"/>
              </w:rPr>
              <w:t xml:space="preserve"> Antezana fue detenido</w:t>
            </w:r>
            <w:r w:rsidR="00BD204D" w:rsidRPr="001B4496">
              <w:rPr>
                <w:rFonts w:ascii="Calibri Light" w:hAnsi="Calibri Light"/>
                <w:b w:val="0"/>
                <w:lang w:val="es-ES"/>
              </w:rPr>
              <w:t xml:space="preserve"> junto </w:t>
            </w:r>
            <w:r w:rsidR="005A6994">
              <w:rPr>
                <w:rFonts w:ascii="Calibri Light" w:hAnsi="Calibri Light"/>
                <w:b w:val="0"/>
                <w:lang w:val="es-ES"/>
              </w:rPr>
              <w:t>a su tío</w:t>
            </w:r>
            <w:r w:rsidR="00BD204D" w:rsidRPr="001B4496">
              <w:rPr>
                <w:rFonts w:ascii="Calibri Light" w:hAnsi="Calibri Light"/>
                <w:b w:val="0"/>
                <w:lang w:val="es-ES"/>
              </w:rPr>
              <w:t xml:space="preserve"> por el Ejército</w:t>
            </w:r>
            <w:r>
              <w:rPr>
                <w:rFonts w:ascii="Calibri Light" w:hAnsi="Calibri Light"/>
                <w:b w:val="0"/>
                <w:lang w:val="es-ES"/>
              </w:rPr>
              <w:t xml:space="preserve"> el 7 de mayo de 1984</w:t>
            </w:r>
            <w:r w:rsidR="00BD204D" w:rsidRPr="001B4496">
              <w:rPr>
                <w:rFonts w:ascii="Calibri Light" w:hAnsi="Calibri Light"/>
                <w:b w:val="0"/>
                <w:lang w:val="es-ES"/>
              </w:rPr>
              <w:t>. L</w:t>
            </w:r>
            <w:r w:rsidR="005A6994">
              <w:rPr>
                <w:rFonts w:ascii="Calibri Light" w:hAnsi="Calibri Light"/>
                <w:b w:val="0"/>
                <w:lang w:val="es-ES"/>
              </w:rPr>
              <w:t>a última vez que se le vio</w:t>
            </w:r>
            <w:r w:rsidR="00153E46">
              <w:rPr>
                <w:rFonts w:ascii="Calibri Light" w:hAnsi="Calibri Light"/>
                <w:b w:val="0"/>
                <w:lang w:val="es-ES"/>
              </w:rPr>
              <w:t xml:space="preserve"> con vida</w:t>
            </w:r>
            <w:r w:rsidR="005A6994">
              <w:rPr>
                <w:rFonts w:ascii="Calibri Light" w:hAnsi="Calibri Light"/>
                <w:b w:val="0"/>
                <w:lang w:val="es-ES"/>
              </w:rPr>
              <w:t xml:space="preserve"> fue ocho</w:t>
            </w:r>
            <w:r w:rsidR="00BD204D" w:rsidRPr="001B4496">
              <w:rPr>
                <w:rFonts w:ascii="Calibri Light" w:hAnsi="Calibri Light"/>
                <w:b w:val="0"/>
                <w:lang w:val="es-ES"/>
              </w:rPr>
              <w:t xml:space="preserve"> días más tarde cuando su tío fue liberado e indicó que ambos habían sido torturados durante la detención. El 19 de marzo de 1985, </w:t>
            </w:r>
            <w:r w:rsidR="00153E46">
              <w:rPr>
                <w:rFonts w:ascii="Calibri Light" w:hAnsi="Calibri Light"/>
                <w:b w:val="0"/>
                <w:lang w:val="es-ES"/>
              </w:rPr>
              <w:t>sus familiares</w:t>
            </w:r>
            <w:r w:rsidR="00BD204D" w:rsidRPr="001B4496">
              <w:rPr>
                <w:rFonts w:ascii="Calibri Light" w:hAnsi="Calibri Light"/>
                <w:b w:val="0"/>
                <w:lang w:val="es-ES"/>
              </w:rPr>
              <w:t xml:space="preserve"> presentaron una denuncia solicitando que se abriera una investigación. </w:t>
            </w:r>
            <w:r w:rsidR="00153E46">
              <w:rPr>
                <w:rFonts w:ascii="Calibri Light" w:hAnsi="Calibri Light"/>
                <w:b w:val="0"/>
                <w:lang w:val="es-ES"/>
              </w:rPr>
              <w:t xml:space="preserve">Posteriormente, su conviviente amplió la denuncia, señalando que al acudir a un destacamento militar se negó su detención, a pesar de que se admitió que en un primer momento sí había sido detenido. En 2004, presentó una denuncia contra un capitán del Cuartel Militar de Acobamba. La denuncia contra el capitán José Antonio Esquivel Moral recién se formalizó en 2009 y el proceso correspondiente se abrió en 2010. Para el 2013, el proceso aún se encontraba en juicio oral. </w:t>
            </w:r>
          </w:p>
          <w:p w14:paraId="53A80FBE" w14:textId="77777777" w:rsidR="00BD204D" w:rsidRPr="001B4496" w:rsidRDefault="00BD204D" w:rsidP="002443A0">
            <w:pPr>
              <w:jc w:val="both"/>
              <w:rPr>
                <w:rFonts w:ascii="Calibri Light" w:hAnsi="Calibri Light"/>
                <w:b w:val="0"/>
                <w:lang w:val="es-ES"/>
              </w:rPr>
            </w:pPr>
          </w:p>
          <w:p w14:paraId="7170D316" w14:textId="6E897D76" w:rsidR="00BD204D" w:rsidRPr="001B4496" w:rsidRDefault="00153E46" w:rsidP="002443A0">
            <w:pPr>
              <w:jc w:val="both"/>
              <w:rPr>
                <w:rFonts w:ascii="Calibri Light" w:hAnsi="Calibri Light"/>
                <w:b w:val="0"/>
                <w:lang w:val="es-ES"/>
              </w:rPr>
            </w:pPr>
            <w:r>
              <w:rPr>
                <w:rFonts w:ascii="Calibri Light" w:hAnsi="Calibri Light"/>
                <w:b w:val="0"/>
                <w:lang w:val="es-ES"/>
              </w:rPr>
              <w:t>En el cuarto caso, el señor</w:t>
            </w:r>
            <w:r w:rsidR="00BD204D" w:rsidRPr="001B4496">
              <w:rPr>
                <w:rFonts w:ascii="Calibri Light" w:hAnsi="Calibri Light"/>
                <w:b w:val="0"/>
                <w:lang w:val="es-ES"/>
              </w:rPr>
              <w:t xml:space="preserve"> Rojas Medina fue detenido por la Policía Nacional el 26 de enero de 1991. </w:t>
            </w:r>
            <w:r w:rsidR="00F256F7">
              <w:rPr>
                <w:rFonts w:ascii="Calibri Light" w:hAnsi="Calibri Light"/>
                <w:b w:val="0"/>
                <w:lang w:val="es-ES"/>
              </w:rPr>
              <w:t>Esa f</w:t>
            </w:r>
            <w:r w:rsidR="00BD204D" w:rsidRPr="001B4496">
              <w:rPr>
                <w:rFonts w:ascii="Calibri Light" w:hAnsi="Calibri Light"/>
                <w:b w:val="0"/>
                <w:lang w:val="es-ES"/>
              </w:rPr>
              <w:t xml:space="preserve">ue la última vez que su familia supo de él. El 8 de marzo de </w:t>
            </w:r>
            <w:r w:rsidR="00F256F7">
              <w:rPr>
                <w:rFonts w:ascii="Calibri Light" w:hAnsi="Calibri Light"/>
                <w:b w:val="0"/>
                <w:lang w:val="es-ES"/>
              </w:rPr>
              <w:t>ese año</w:t>
            </w:r>
            <w:r w:rsidR="00BD204D" w:rsidRPr="001B4496">
              <w:rPr>
                <w:rFonts w:ascii="Calibri Light" w:hAnsi="Calibri Light"/>
                <w:b w:val="0"/>
                <w:lang w:val="es-ES"/>
              </w:rPr>
              <w:t>,</w:t>
            </w:r>
            <w:r w:rsidR="00F256F7">
              <w:rPr>
                <w:rFonts w:ascii="Calibri Light" w:hAnsi="Calibri Light"/>
                <w:b w:val="0"/>
                <w:lang w:val="es-ES"/>
              </w:rPr>
              <w:t xml:space="preserve"> su</w:t>
            </w:r>
            <w:r w:rsidR="00BD204D" w:rsidRPr="001B4496">
              <w:rPr>
                <w:rFonts w:ascii="Calibri Light" w:hAnsi="Calibri Light"/>
                <w:b w:val="0"/>
                <w:lang w:val="es-ES"/>
              </w:rPr>
              <w:t xml:space="preserve"> madre </w:t>
            </w:r>
            <w:r w:rsidR="00BD204D" w:rsidRPr="001B4496">
              <w:rPr>
                <w:rFonts w:ascii="Calibri Light" w:hAnsi="Calibri Light"/>
                <w:b w:val="0"/>
                <w:lang w:val="es-ES"/>
              </w:rPr>
              <w:lastRenderedPageBreak/>
              <w:t>presentó una denuncia por desaparición. Al año</w:t>
            </w:r>
            <w:r w:rsidR="00F256F7">
              <w:rPr>
                <w:rFonts w:ascii="Calibri Light" w:hAnsi="Calibri Light"/>
                <w:b w:val="0"/>
                <w:lang w:val="es-ES"/>
              </w:rPr>
              <w:t xml:space="preserve"> siguiente</w:t>
            </w:r>
            <w:r w:rsidR="00BD204D" w:rsidRPr="001B4496">
              <w:rPr>
                <w:rFonts w:ascii="Calibri Light" w:hAnsi="Calibri Light"/>
                <w:b w:val="0"/>
                <w:lang w:val="es-ES"/>
              </w:rPr>
              <w:t xml:space="preserve">, </w:t>
            </w:r>
            <w:r w:rsidR="00DD1580">
              <w:rPr>
                <w:rFonts w:ascii="Calibri Light" w:hAnsi="Calibri Light"/>
                <w:b w:val="0"/>
                <w:lang w:val="es-ES"/>
              </w:rPr>
              <w:t>la fiscalía señaló que el responsable de su desaparición sería el</w:t>
            </w:r>
            <w:r w:rsidR="00BD204D" w:rsidRPr="001B4496">
              <w:rPr>
                <w:rFonts w:ascii="Calibri Light" w:hAnsi="Calibri Light"/>
                <w:b w:val="0"/>
                <w:lang w:val="es-ES"/>
              </w:rPr>
              <w:t xml:space="preserve"> jefe de la Comandancia de la Policía General de Tocache. </w:t>
            </w:r>
            <w:r w:rsidR="00DD1580">
              <w:rPr>
                <w:rFonts w:ascii="Calibri Light" w:hAnsi="Calibri Light"/>
                <w:b w:val="0"/>
                <w:lang w:val="es-ES"/>
              </w:rPr>
              <w:t xml:space="preserve">No obstante, no se pudo continuar con la investigación por la aplicación de la Ley de Amnistía. </w:t>
            </w:r>
            <w:r w:rsidR="00F256F7">
              <w:rPr>
                <w:rFonts w:ascii="Calibri Light" w:hAnsi="Calibri Light"/>
                <w:b w:val="0"/>
                <w:lang w:val="es-ES"/>
              </w:rPr>
              <w:t>En 2004, se presentó u</w:t>
            </w:r>
            <w:r w:rsidR="00BD204D" w:rsidRPr="001B4496">
              <w:rPr>
                <w:rFonts w:ascii="Calibri Light" w:hAnsi="Calibri Light"/>
                <w:b w:val="0"/>
                <w:lang w:val="es-ES"/>
              </w:rPr>
              <w:t xml:space="preserve">na denuncia penal en su contra. </w:t>
            </w:r>
            <w:r w:rsidR="00F256F7" w:rsidRPr="00DD1580">
              <w:rPr>
                <w:rFonts w:ascii="Calibri Light" w:hAnsi="Calibri Light"/>
                <w:b w:val="0"/>
                <w:lang w:val="es-ES"/>
              </w:rPr>
              <w:t xml:space="preserve">Sin embargo, en </w:t>
            </w:r>
            <w:r w:rsidR="00BD204D" w:rsidRPr="00DD1580">
              <w:rPr>
                <w:rFonts w:ascii="Calibri Light" w:hAnsi="Calibri Light"/>
                <w:b w:val="0"/>
                <w:lang w:val="es-ES"/>
              </w:rPr>
              <w:t>2013, la investigación fue archivada por la ausencia de resultados positivos, pues aún no se había logrado encontrar ningún elemento tendiente a la identificación, ubicación y captura de los presuntos autores.</w:t>
            </w:r>
          </w:p>
          <w:p w14:paraId="105EDA2C" w14:textId="77777777" w:rsidR="00BD204D" w:rsidRPr="001B4496" w:rsidRDefault="00BD204D" w:rsidP="002443A0">
            <w:pPr>
              <w:jc w:val="both"/>
              <w:rPr>
                <w:rFonts w:ascii="Calibri Light" w:hAnsi="Calibri Light"/>
                <w:b w:val="0"/>
                <w:lang w:val="es-ES"/>
              </w:rPr>
            </w:pPr>
          </w:p>
          <w:p w14:paraId="21E4821C" w14:textId="66E2E8B4" w:rsidR="00BD204D" w:rsidRPr="001B4496" w:rsidRDefault="00DD1580" w:rsidP="002443A0">
            <w:pPr>
              <w:jc w:val="both"/>
              <w:rPr>
                <w:rFonts w:ascii="Calibri Light" w:hAnsi="Calibri Light"/>
                <w:b w:val="0"/>
                <w:lang w:val="es-ES"/>
              </w:rPr>
            </w:pPr>
            <w:r>
              <w:rPr>
                <w:rFonts w:ascii="Calibri Light" w:hAnsi="Calibri Light"/>
                <w:b w:val="0"/>
                <w:lang w:val="es-ES"/>
              </w:rPr>
              <w:t xml:space="preserve">Finalmente, la señora </w:t>
            </w:r>
            <w:r w:rsidR="00447BB9">
              <w:rPr>
                <w:rFonts w:ascii="Calibri Light" w:hAnsi="Calibri Light"/>
                <w:b w:val="0"/>
                <w:lang w:val="es-ES"/>
              </w:rPr>
              <w:t>T</w:t>
            </w:r>
            <w:r>
              <w:rPr>
                <w:rFonts w:ascii="Calibri Light" w:hAnsi="Calibri Light"/>
                <w:b w:val="0"/>
                <w:lang w:val="es-ES"/>
              </w:rPr>
              <w:t>enicela</w:t>
            </w:r>
            <w:r w:rsidR="00BD204D" w:rsidRPr="001B4496">
              <w:rPr>
                <w:rFonts w:ascii="Calibri Light" w:hAnsi="Calibri Light"/>
                <w:b w:val="0"/>
                <w:lang w:val="es-ES"/>
              </w:rPr>
              <w:t xml:space="preserve"> fue vista por última vez el 2 de octubre de 1992. </w:t>
            </w:r>
            <w:r w:rsidR="00F256F7">
              <w:rPr>
                <w:rFonts w:ascii="Calibri Light" w:hAnsi="Calibri Light"/>
                <w:b w:val="0"/>
                <w:lang w:val="es-ES"/>
              </w:rPr>
              <w:t>Salió</w:t>
            </w:r>
            <w:r w:rsidR="00BD204D" w:rsidRPr="001B4496">
              <w:rPr>
                <w:rFonts w:ascii="Calibri Light" w:hAnsi="Calibri Light"/>
                <w:b w:val="0"/>
                <w:lang w:val="es-ES"/>
              </w:rPr>
              <w:t xml:space="preserve"> por la tarde, a realizar unas cobranzas al centr</w:t>
            </w:r>
            <w:r w:rsidR="00F256F7">
              <w:rPr>
                <w:rFonts w:ascii="Calibri Light" w:hAnsi="Calibri Light"/>
                <w:b w:val="0"/>
                <w:lang w:val="es-ES"/>
              </w:rPr>
              <w:t>o de Huancayo y nunca volvió</w:t>
            </w:r>
            <w:r w:rsidR="00BD204D" w:rsidRPr="001B4496">
              <w:rPr>
                <w:rFonts w:ascii="Calibri Light" w:hAnsi="Calibri Light"/>
                <w:b w:val="0"/>
                <w:lang w:val="es-ES"/>
              </w:rPr>
              <w:t xml:space="preserve">. Habría sido detenida por miembros del Ejército </w:t>
            </w:r>
            <w:r w:rsidR="00F256F7">
              <w:rPr>
                <w:rFonts w:ascii="Calibri Light" w:hAnsi="Calibri Light"/>
                <w:b w:val="0"/>
                <w:lang w:val="es-ES"/>
              </w:rPr>
              <w:t>p</w:t>
            </w:r>
            <w:r w:rsidR="00BD204D" w:rsidRPr="001B4496">
              <w:rPr>
                <w:rFonts w:ascii="Calibri Light" w:hAnsi="Calibri Light"/>
                <w:b w:val="0"/>
                <w:lang w:val="es-ES"/>
              </w:rPr>
              <w:t xml:space="preserve">eruano debido a que no portaba documentos. Su familia presentó una denuncia por desaparición el 14 de octubre de 1992 e interpuso un recurso de </w:t>
            </w:r>
            <w:r w:rsidR="00BD204D" w:rsidRPr="008355E4">
              <w:rPr>
                <w:rFonts w:ascii="Calibri Light" w:hAnsi="Calibri Light"/>
                <w:b w:val="0"/>
                <w:lang w:val="es-ES"/>
              </w:rPr>
              <w:t>hábeas corpus</w:t>
            </w:r>
            <w:r w:rsidR="00BD204D" w:rsidRPr="001B4496">
              <w:rPr>
                <w:rFonts w:ascii="Calibri Light" w:hAnsi="Calibri Light"/>
                <w:b w:val="0"/>
                <w:lang w:val="es-ES"/>
              </w:rPr>
              <w:t xml:space="preserve"> el 26 de octubre de 1992. En 2013, se emitió un dictamen imputando a un Comandante y un Jefe d</w:t>
            </w:r>
            <w:r w:rsidR="00F256F7">
              <w:rPr>
                <w:rFonts w:ascii="Calibri Light" w:hAnsi="Calibri Light"/>
                <w:b w:val="0"/>
                <w:lang w:val="es-ES"/>
              </w:rPr>
              <w:t>e Base del E</w:t>
            </w:r>
            <w:r w:rsidR="00BD204D" w:rsidRPr="001B4496">
              <w:rPr>
                <w:rFonts w:ascii="Calibri Light" w:hAnsi="Calibri Light"/>
                <w:b w:val="0"/>
                <w:lang w:val="es-ES"/>
              </w:rPr>
              <w:t>jército peruano como autores mediatos del internamiento</w:t>
            </w:r>
            <w:r w:rsidR="00F256F7">
              <w:rPr>
                <w:rFonts w:ascii="Calibri Light" w:hAnsi="Calibri Light"/>
                <w:b w:val="0"/>
                <w:lang w:val="es-ES"/>
              </w:rPr>
              <w:t xml:space="preserve"> y </w:t>
            </w:r>
            <w:r w:rsidR="00BD204D" w:rsidRPr="001B4496">
              <w:rPr>
                <w:rFonts w:ascii="Calibri Light" w:hAnsi="Calibri Light"/>
                <w:b w:val="0"/>
                <w:lang w:val="es-ES"/>
              </w:rPr>
              <w:t>tortura de la señora Tenicela. La Fiscalía Superior Penal Nacional formalizó la denuncia penal contra ambas personas.</w:t>
            </w:r>
            <w:r w:rsidR="000B7933" w:rsidRPr="001B4496">
              <w:rPr>
                <w:rFonts w:ascii="Calibri Light" w:hAnsi="Calibri Light"/>
                <w:b w:val="0"/>
                <w:lang w:val="es-ES"/>
              </w:rPr>
              <w:t xml:space="preserve"> </w:t>
            </w:r>
          </w:p>
          <w:p w14:paraId="56602185" w14:textId="77777777" w:rsidR="00BD204D" w:rsidRPr="001B4496" w:rsidRDefault="00BD204D" w:rsidP="002443A0">
            <w:pPr>
              <w:jc w:val="both"/>
              <w:rPr>
                <w:rFonts w:ascii="Calibri Light" w:hAnsi="Calibri Light"/>
                <w:b w:val="0"/>
                <w:lang w:val="es-ES"/>
              </w:rPr>
            </w:pPr>
          </w:p>
          <w:p w14:paraId="40F2D1BE" w14:textId="28978D58" w:rsidR="00BD204D" w:rsidRPr="001B4496" w:rsidRDefault="00BD204D" w:rsidP="002443A0">
            <w:pPr>
              <w:jc w:val="both"/>
              <w:rPr>
                <w:rFonts w:ascii="Calibri Light" w:hAnsi="Calibri Light"/>
                <w:b w:val="0"/>
              </w:rPr>
            </w:pPr>
            <w:r w:rsidRPr="001B4496">
              <w:rPr>
                <w:rFonts w:ascii="Calibri Light" w:hAnsi="Calibri Light"/>
                <w:b w:val="0"/>
              </w:rPr>
              <w:t>Frente a tales hechos, la Asociación Pro Derecho</w:t>
            </w:r>
            <w:r w:rsidR="000B7933">
              <w:rPr>
                <w:rFonts w:ascii="Calibri Light" w:hAnsi="Calibri Light"/>
                <w:b w:val="0"/>
              </w:rPr>
              <w:t>s Humanos</w:t>
            </w:r>
            <w:r w:rsidRPr="001B4496">
              <w:rPr>
                <w:rFonts w:ascii="Calibri Light" w:hAnsi="Calibri Light"/>
                <w:b w:val="0"/>
              </w:rPr>
              <w:t>, la Comisión de Derechos Humanos, Norma Juana Tenicela Tello, Amadea Tello de Tenicela y Marcelina Medina Negrón presentaron una petición ante la CIDH, denunciando que el Estado de Perú había vulnerado los derechos al reconocimiento de la personalidad jurídica, a la vida, a la integridad personal, a la libertad personal, a las garantías judiciales y a la protección judicial reconocidos en la Convención Americana sobre Derec</w:t>
            </w:r>
            <w:r w:rsidR="000B7933">
              <w:rPr>
                <w:rFonts w:ascii="Calibri Light" w:hAnsi="Calibri Light"/>
                <w:b w:val="0"/>
              </w:rPr>
              <w:t>hos Humanos (en adelante, CADH). Asimismo, alegaron que se violó las</w:t>
            </w:r>
            <w:r w:rsidRPr="001B4496">
              <w:rPr>
                <w:rFonts w:ascii="Calibri Light" w:hAnsi="Calibri Light"/>
                <w:b w:val="0"/>
                <w:lang w:val="es-ES"/>
              </w:rPr>
              <w:t xml:space="preserve"> obligaciones establecidas en la Convención Interamericana sobre Desaparición Forzada de Personas (en adelante, CIDFP), y en la Convención Interamericana para Prevenir y Sancionar la Tortura (en adelante, CIPST)</w:t>
            </w:r>
          </w:p>
          <w:p w14:paraId="3E654B7A" w14:textId="77777777" w:rsidR="00BD204D" w:rsidRPr="001B4496" w:rsidRDefault="00BD204D" w:rsidP="002443A0">
            <w:pPr>
              <w:jc w:val="both"/>
              <w:rPr>
                <w:rFonts w:ascii="Calibri Light" w:hAnsi="Calibri Light"/>
                <w:b w:val="0"/>
                <w:lang w:val="es-ES"/>
              </w:rPr>
            </w:pPr>
          </w:p>
        </w:tc>
      </w:tr>
      <w:tr w:rsidR="00BD204D" w:rsidRPr="001B4496" w14:paraId="571EE319" w14:textId="77777777" w:rsidTr="002443A0">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EFEF772" w14:textId="77777777" w:rsidR="00BD204D" w:rsidRPr="001B4496" w:rsidRDefault="00BD204D" w:rsidP="002443A0">
            <w:pPr>
              <w:pStyle w:val="ListParagraph"/>
              <w:rPr>
                <w:rFonts w:ascii="Calibri Light" w:hAnsi="Calibri Light"/>
              </w:rPr>
            </w:pPr>
          </w:p>
          <w:p w14:paraId="2667B259" w14:textId="77777777"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Análisis jurídico</w:t>
            </w:r>
          </w:p>
          <w:p w14:paraId="7331C351" w14:textId="77777777" w:rsidR="00BD204D" w:rsidRPr="001B4496" w:rsidRDefault="00BD204D" w:rsidP="002443A0">
            <w:pPr>
              <w:pStyle w:val="ListParagraph"/>
              <w:rPr>
                <w:rFonts w:ascii="Calibri Light" w:hAnsi="Calibri Light"/>
              </w:rPr>
            </w:pPr>
          </w:p>
        </w:tc>
      </w:tr>
      <w:tr w:rsidR="00BD204D" w:rsidRPr="001B4496" w14:paraId="30DEBEDC" w14:textId="77777777" w:rsidTr="002443A0">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56FB2CD8" w14:textId="46A992BD" w:rsidR="00BD204D" w:rsidRPr="001B4496" w:rsidRDefault="00BD204D" w:rsidP="002443A0">
            <w:pPr>
              <w:pStyle w:val="ListParagraph"/>
              <w:ind w:left="360"/>
              <w:jc w:val="both"/>
              <w:rPr>
                <w:rFonts w:ascii="Calibri Light" w:hAnsi="Calibri Light"/>
                <w:b w:val="0"/>
                <w:lang w:val="es-ES"/>
              </w:rPr>
            </w:pPr>
          </w:p>
          <w:p w14:paraId="7CF4307C" w14:textId="303661D8" w:rsidR="00BD204D" w:rsidRPr="001B4496" w:rsidRDefault="00BD204D" w:rsidP="002443A0">
            <w:pPr>
              <w:jc w:val="both"/>
              <w:rPr>
                <w:rFonts w:ascii="Calibri Light" w:hAnsi="Calibri Light"/>
                <w:lang w:val="es-ES"/>
              </w:rPr>
            </w:pPr>
            <w:r w:rsidRPr="001B4496">
              <w:rPr>
                <w:rFonts w:ascii="Calibri Light" w:hAnsi="Calibri Light"/>
                <w:lang w:val="es-ES"/>
              </w:rPr>
              <w:t>Derechos al reconocimiento de la personalidad jurídica, a la libertad personal, a la integridad personal y a la vida (artículos 3, 7, 5 y 4); y obligación prevista en el artículo I.a</w:t>
            </w:r>
            <w:r w:rsidR="000B7933">
              <w:rPr>
                <w:rFonts w:ascii="Calibri Light" w:hAnsi="Calibri Light"/>
                <w:lang w:val="es-ES"/>
              </w:rPr>
              <w:t>)</w:t>
            </w:r>
            <w:r w:rsidRPr="001B4496">
              <w:rPr>
                <w:rFonts w:ascii="Calibri Light" w:hAnsi="Calibri Light"/>
                <w:lang w:val="es-ES"/>
              </w:rPr>
              <w:t xml:space="preserve"> de la CIDFP</w:t>
            </w:r>
          </w:p>
          <w:p w14:paraId="3EF4F2F8" w14:textId="77777777" w:rsidR="00BD204D" w:rsidRPr="001B4496" w:rsidRDefault="00BD204D" w:rsidP="002443A0">
            <w:pPr>
              <w:jc w:val="both"/>
              <w:rPr>
                <w:rFonts w:ascii="Calibri Light" w:hAnsi="Calibri Light"/>
                <w:lang w:val="es-ES"/>
              </w:rPr>
            </w:pPr>
          </w:p>
          <w:p w14:paraId="7870AA37" w14:textId="094B7E3B" w:rsidR="000B7933" w:rsidRDefault="00BD204D" w:rsidP="000B7933">
            <w:pPr>
              <w:jc w:val="both"/>
              <w:rPr>
                <w:rFonts w:ascii="Calibri Light" w:hAnsi="Calibri Light"/>
                <w:b w:val="0"/>
              </w:rPr>
            </w:pPr>
            <w:r w:rsidRPr="001B4496">
              <w:rPr>
                <w:rFonts w:ascii="Calibri Light" w:hAnsi="Calibri Light"/>
                <w:b w:val="0"/>
                <w:lang w:val="es-ES"/>
              </w:rPr>
              <w:t xml:space="preserve">La CIDH recordó que los elementos constitutivos de la desaparición forzada son i) la privación de libertad, ii) la intervención directa de agentes </w:t>
            </w:r>
            <w:r w:rsidR="000B7933">
              <w:rPr>
                <w:rFonts w:ascii="Calibri Light" w:hAnsi="Calibri Light"/>
                <w:b w:val="0"/>
                <w:lang w:val="es-ES"/>
              </w:rPr>
              <w:t>estatales o la aquiescencia de e</w:t>
            </w:r>
            <w:r w:rsidRPr="001B4496">
              <w:rPr>
                <w:rFonts w:ascii="Calibri Light" w:hAnsi="Calibri Light"/>
                <w:b w:val="0"/>
                <w:lang w:val="es-ES"/>
              </w:rPr>
              <w:t>sto</w:t>
            </w:r>
            <w:r w:rsidR="000B7933">
              <w:rPr>
                <w:rFonts w:ascii="Calibri Light" w:hAnsi="Calibri Light"/>
                <w:b w:val="0"/>
                <w:lang w:val="es-ES"/>
              </w:rPr>
              <w:t>s, y iii) la negativa a reconoc</w:t>
            </w:r>
            <w:r w:rsidRPr="001B4496">
              <w:rPr>
                <w:rFonts w:ascii="Calibri Light" w:hAnsi="Calibri Light"/>
                <w:b w:val="0"/>
                <w:lang w:val="es-ES"/>
              </w:rPr>
              <w:t xml:space="preserve">er la detención y de revelar la suerte o paradero de la persona interesada. Agregó que </w:t>
            </w:r>
            <w:r w:rsidR="000B7933">
              <w:rPr>
                <w:rFonts w:ascii="Calibri Light" w:hAnsi="Calibri Light"/>
                <w:b w:val="0"/>
              </w:rPr>
              <w:t xml:space="preserve">este tipo de actos constituye una violación continua a los derechos humanos, pues se mantiene en el tiempo hasta establecer el destino o paradero de la víctima, y pluriofensiva, al afectar – como ha establecido la CIDH y la Corte IDH – los derechos a la personalidad jurídica, vida, integridad personal y libertad personal. No obstante, esta última característica no implica que las conductas deban ser examinadas de manera aislada; por el contrario, como ha señalado la Corte IDH, debe utilizarse una perspectiva integral en el análisis de este tipo de hechos. </w:t>
            </w:r>
          </w:p>
          <w:p w14:paraId="62F1FC80" w14:textId="77777777" w:rsidR="000B7933" w:rsidRPr="000B7933" w:rsidRDefault="000B7933" w:rsidP="002443A0">
            <w:pPr>
              <w:jc w:val="both"/>
              <w:rPr>
                <w:rFonts w:ascii="Calibri Light" w:hAnsi="Calibri Light"/>
                <w:b w:val="0"/>
              </w:rPr>
            </w:pPr>
          </w:p>
          <w:p w14:paraId="264E58C2" w14:textId="70A3FA85" w:rsidR="000448E7" w:rsidRDefault="00BD204D" w:rsidP="002443A0">
            <w:pPr>
              <w:jc w:val="both"/>
              <w:rPr>
                <w:rFonts w:ascii="Calibri Light" w:hAnsi="Calibri Light"/>
                <w:b w:val="0"/>
                <w:lang w:val="es-ES"/>
              </w:rPr>
            </w:pPr>
            <w:r w:rsidRPr="001B4496">
              <w:rPr>
                <w:rFonts w:ascii="Calibri Light" w:hAnsi="Calibri Light"/>
                <w:b w:val="0"/>
                <w:lang w:val="es-ES"/>
              </w:rPr>
              <w:t xml:space="preserve">Respecto al primer y segundo </w:t>
            </w:r>
            <w:r w:rsidR="00447BB9">
              <w:rPr>
                <w:rFonts w:ascii="Calibri Light" w:hAnsi="Calibri Light"/>
                <w:b w:val="0"/>
                <w:lang w:val="es-ES"/>
              </w:rPr>
              <w:t>requisito</w:t>
            </w:r>
            <w:r w:rsidRPr="001B4496">
              <w:rPr>
                <w:rFonts w:ascii="Calibri Light" w:hAnsi="Calibri Light"/>
                <w:b w:val="0"/>
                <w:lang w:val="es-ES"/>
              </w:rPr>
              <w:t xml:space="preserve">, la CIDH </w:t>
            </w:r>
            <w:r w:rsidR="00447BB9">
              <w:rPr>
                <w:rFonts w:ascii="Calibri Light" w:hAnsi="Calibri Light"/>
                <w:b w:val="0"/>
                <w:lang w:val="es-ES"/>
              </w:rPr>
              <w:t>indic</w:t>
            </w:r>
            <w:r w:rsidRPr="001B4496">
              <w:rPr>
                <w:rFonts w:ascii="Calibri Light" w:hAnsi="Calibri Light"/>
                <w:b w:val="0"/>
                <w:lang w:val="es-ES"/>
              </w:rPr>
              <w:t xml:space="preserve">ó que </w:t>
            </w:r>
            <w:r w:rsidR="00447BB9">
              <w:rPr>
                <w:rFonts w:ascii="Calibri Light" w:hAnsi="Calibri Light"/>
                <w:b w:val="0"/>
                <w:lang w:val="es-ES"/>
              </w:rPr>
              <w:t>en los casos de los señores Antezana, Rojas y Tenicela</w:t>
            </w:r>
            <w:r w:rsidR="00447BB9" w:rsidRPr="001B4496">
              <w:rPr>
                <w:rFonts w:ascii="Calibri Light" w:hAnsi="Calibri Light"/>
                <w:b w:val="0"/>
                <w:lang w:val="es-ES"/>
              </w:rPr>
              <w:t xml:space="preserve"> </w:t>
            </w:r>
            <w:r w:rsidRPr="001B4496">
              <w:rPr>
                <w:rFonts w:ascii="Calibri Light" w:hAnsi="Calibri Light"/>
                <w:b w:val="0"/>
                <w:lang w:val="es-ES"/>
              </w:rPr>
              <w:t xml:space="preserve">existían suficientes elementos </w:t>
            </w:r>
            <w:r w:rsidR="000448E7">
              <w:rPr>
                <w:rFonts w:ascii="Calibri Light" w:hAnsi="Calibri Light"/>
                <w:b w:val="0"/>
                <w:lang w:val="es-ES"/>
              </w:rPr>
              <w:t xml:space="preserve">para acreditar </w:t>
            </w:r>
            <w:r w:rsidR="00447BB9">
              <w:rPr>
                <w:rFonts w:ascii="Calibri Light" w:hAnsi="Calibri Light"/>
                <w:b w:val="0"/>
                <w:lang w:val="es-ES"/>
              </w:rPr>
              <w:t>su</w:t>
            </w:r>
            <w:r w:rsidR="000448E7">
              <w:rPr>
                <w:rFonts w:ascii="Calibri Light" w:hAnsi="Calibri Light"/>
                <w:b w:val="0"/>
                <w:lang w:val="es-ES"/>
              </w:rPr>
              <w:t xml:space="preserve"> privación de libertad por agentes estatales</w:t>
            </w:r>
            <w:r w:rsidR="00447BB9">
              <w:rPr>
                <w:rFonts w:ascii="Calibri Light" w:hAnsi="Calibri Light"/>
                <w:b w:val="0"/>
                <w:lang w:val="es-ES"/>
              </w:rPr>
              <w:t xml:space="preserve">. Algunos factores que prueban ello son el testimonio del tío del señor Antezana que fue detenido junto a él, el hecho de que el Ministerio Público identificara como presunto responsable de la desaparición del señor Rojas a un agente policial, o el dictamen del Ministerio Público en el caso de la señora Tenicela que señalaba que había sido detenida. </w:t>
            </w:r>
            <w:r w:rsidR="004617C2">
              <w:rPr>
                <w:rFonts w:ascii="Calibri Light" w:hAnsi="Calibri Light"/>
                <w:b w:val="0"/>
                <w:lang w:val="es-ES"/>
              </w:rPr>
              <w:t xml:space="preserve">Si bien en los casos de los señores Terrones y Díaz no existía información sobre su detención, era posible inferir que su desaparición había sido cometida por agentes estatales a partir de su perfil y el contexto de ese entonces. Así, la CIDH destacó que el señor Terrones fuera abogado </w:t>
            </w:r>
            <w:r w:rsidR="004617C2">
              <w:rPr>
                <w:rFonts w:ascii="Calibri Light" w:hAnsi="Calibri Light"/>
                <w:b w:val="0"/>
                <w:lang w:val="es-ES"/>
              </w:rPr>
              <w:lastRenderedPageBreak/>
              <w:t xml:space="preserve">defensor de personas procesadas por terrorismo; mientras que la señora Díaz era miembro de la Asociación de Docentes y la Comisión de Atención social y legal de la Universidad Nacional de San Marcos. </w:t>
            </w:r>
          </w:p>
          <w:p w14:paraId="1579621E" w14:textId="77777777" w:rsidR="00BD204D" w:rsidRPr="001B4496" w:rsidRDefault="00BD204D" w:rsidP="002443A0">
            <w:pPr>
              <w:jc w:val="both"/>
              <w:rPr>
                <w:rFonts w:ascii="Calibri Light" w:hAnsi="Calibri Light"/>
                <w:b w:val="0"/>
                <w:lang w:val="es-ES"/>
              </w:rPr>
            </w:pPr>
          </w:p>
          <w:p w14:paraId="6CB5E373" w14:textId="1D822ACC"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En cuanto al tercer elemento, la CIDH señaló que en los cinco casos se negó la detención o se negó a informar sobre el paradero de las víctimas. Por ejemplo, en el caso de la señora Díaz, su madre la buscó en el trabajo, en morgues, en hospitales </w:t>
            </w:r>
            <w:r w:rsidR="004617C2">
              <w:rPr>
                <w:rFonts w:ascii="Calibri Light" w:hAnsi="Calibri Light"/>
                <w:b w:val="0"/>
                <w:lang w:val="es-ES"/>
              </w:rPr>
              <w:t xml:space="preserve">y </w:t>
            </w:r>
            <w:r w:rsidRPr="001B4496">
              <w:rPr>
                <w:rFonts w:ascii="Calibri Light" w:hAnsi="Calibri Light"/>
                <w:b w:val="0"/>
                <w:lang w:val="es-ES"/>
              </w:rPr>
              <w:t>en la policía</w:t>
            </w:r>
            <w:r w:rsidR="004617C2">
              <w:rPr>
                <w:rFonts w:ascii="Calibri Light" w:hAnsi="Calibri Light"/>
                <w:b w:val="0"/>
                <w:lang w:val="es-ES"/>
              </w:rPr>
              <w:t>,</w:t>
            </w:r>
            <w:r w:rsidRPr="001B4496">
              <w:rPr>
                <w:rFonts w:ascii="Calibri Light" w:hAnsi="Calibri Light"/>
                <w:b w:val="0"/>
                <w:lang w:val="es-ES"/>
              </w:rPr>
              <w:t xml:space="preserve"> sin obtener ninguna información</w:t>
            </w:r>
            <w:r w:rsidR="004617C2">
              <w:rPr>
                <w:rFonts w:ascii="Calibri Light" w:hAnsi="Calibri Light"/>
                <w:b w:val="0"/>
                <w:lang w:val="es-ES"/>
              </w:rPr>
              <w:t xml:space="preserve">. Además, </w:t>
            </w:r>
            <w:r w:rsidRPr="001B4496">
              <w:rPr>
                <w:rFonts w:ascii="Calibri Light" w:hAnsi="Calibri Light"/>
                <w:b w:val="0"/>
                <w:lang w:val="es-ES"/>
              </w:rPr>
              <w:t xml:space="preserve">el recurso de </w:t>
            </w:r>
            <w:r w:rsidR="004617C2">
              <w:rPr>
                <w:rFonts w:ascii="Calibri Light" w:hAnsi="Calibri Light"/>
                <w:b w:val="0"/>
                <w:lang w:val="es-ES"/>
              </w:rPr>
              <w:t>há</w:t>
            </w:r>
            <w:r w:rsidRPr="004617C2">
              <w:rPr>
                <w:rFonts w:ascii="Calibri Light" w:hAnsi="Calibri Light"/>
                <w:b w:val="0"/>
                <w:lang w:val="es-ES"/>
              </w:rPr>
              <w:t>beas corpus</w:t>
            </w:r>
            <w:r w:rsidRPr="001B4496">
              <w:rPr>
                <w:rFonts w:ascii="Calibri Light" w:hAnsi="Calibri Light"/>
                <w:b w:val="0"/>
                <w:lang w:val="es-ES"/>
              </w:rPr>
              <w:t xml:space="preserve"> presentado por su hermano fu</w:t>
            </w:r>
            <w:r w:rsidR="004617C2">
              <w:rPr>
                <w:rFonts w:ascii="Calibri Light" w:hAnsi="Calibri Light"/>
                <w:b w:val="0"/>
                <w:lang w:val="es-ES"/>
              </w:rPr>
              <w:t>e</w:t>
            </w:r>
            <w:r w:rsidRPr="001B4496">
              <w:rPr>
                <w:rFonts w:ascii="Calibri Light" w:hAnsi="Calibri Light"/>
                <w:b w:val="0"/>
                <w:lang w:val="es-ES"/>
              </w:rPr>
              <w:t xml:space="preserve"> declarado improcedente por no existir registro que demuestre la detención, sin que se </w:t>
            </w:r>
            <w:r w:rsidR="004617C2">
              <w:rPr>
                <w:rFonts w:ascii="Calibri Light" w:hAnsi="Calibri Light"/>
                <w:b w:val="0"/>
                <w:lang w:val="es-ES"/>
              </w:rPr>
              <w:t>realizara una búsqueda exhaustiv</w:t>
            </w:r>
            <w:r w:rsidRPr="001B4496">
              <w:rPr>
                <w:rFonts w:ascii="Calibri Light" w:hAnsi="Calibri Light"/>
                <w:b w:val="0"/>
                <w:lang w:val="es-ES"/>
              </w:rPr>
              <w:t xml:space="preserve">a. En el </w:t>
            </w:r>
            <w:r w:rsidR="004617C2">
              <w:rPr>
                <w:rFonts w:ascii="Calibri Light" w:hAnsi="Calibri Light"/>
                <w:b w:val="0"/>
                <w:lang w:val="es-ES"/>
              </w:rPr>
              <w:t xml:space="preserve">caso </w:t>
            </w:r>
            <w:r w:rsidRPr="001B4496">
              <w:rPr>
                <w:rFonts w:ascii="Calibri Light" w:hAnsi="Calibri Light"/>
                <w:b w:val="0"/>
                <w:lang w:val="es-ES"/>
              </w:rPr>
              <w:t>del señor Rojas, la CIDH observó que dos de sus tías acudieron a la base militar donde supuestamente se encontraba la víctima y que les indicaron que, si bien había estado detenido allí, ya no se encontraba en la base, sin que se les aporte más información sobre su parad</w:t>
            </w:r>
            <w:r w:rsidR="004617C2">
              <w:rPr>
                <w:rFonts w:ascii="Calibri Light" w:hAnsi="Calibri Light"/>
                <w:b w:val="0"/>
                <w:lang w:val="es-ES"/>
              </w:rPr>
              <w:t>ero. Por ello, la CIDH consideró</w:t>
            </w:r>
            <w:r w:rsidRPr="001B4496">
              <w:rPr>
                <w:rFonts w:ascii="Calibri Light" w:hAnsi="Calibri Light"/>
                <w:b w:val="0"/>
                <w:lang w:val="es-ES"/>
              </w:rPr>
              <w:t xml:space="preserve"> que el tercer elemento se había cumplido.</w:t>
            </w:r>
          </w:p>
          <w:p w14:paraId="18E3A8B8" w14:textId="77777777"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 </w:t>
            </w:r>
          </w:p>
          <w:p w14:paraId="70CC4A92" w14:textId="387AC858"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Por lo tanto, la CIDH consideró que existían los suficientes elementos para calificar los hechos como desapariciones forzadas. </w:t>
            </w:r>
            <w:r w:rsidR="004617C2">
              <w:rPr>
                <w:rFonts w:ascii="Calibri Light" w:hAnsi="Calibri Light"/>
                <w:b w:val="0"/>
                <w:lang w:val="es-ES"/>
              </w:rPr>
              <w:t>Consecuentemente</w:t>
            </w:r>
            <w:r w:rsidRPr="001B4496">
              <w:rPr>
                <w:rFonts w:ascii="Calibri Light" w:hAnsi="Calibri Light"/>
                <w:b w:val="0"/>
                <w:lang w:val="es-ES"/>
              </w:rPr>
              <w:t xml:space="preserve">, concluyó que el Estado peruano </w:t>
            </w:r>
            <w:r w:rsidR="004617C2">
              <w:rPr>
                <w:rFonts w:ascii="Calibri Light" w:hAnsi="Calibri Light"/>
                <w:b w:val="0"/>
                <w:lang w:val="es-ES"/>
              </w:rPr>
              <w:t>había violado</w:t>
            </w:r>
            <w:r w:rsidRPr="001B4496">
              <w:rPr>
                <w:rFonts w:ascii="Calibri Light" w:hAnsi="Calibri Light"/>
                <w:b w:val="0"/>
                <w:lang w:val="es-ES"/>
              </w:rPr>
              <w:t xml:space="preserve"> y continuaba violando los artículos 3, 4, 5, y 7 de la CADH</w:t>
            </w:r>
            <w:r w:rsidR="004617C2">
              <w:rPr>
                <w:rFonts w:ascii="Calibri Light" w:hAnsi="Calibri Light"/>
                <w:b w:val="0"/>
                <w:lang w:val="es-ES"/>
              </w:rPr>
              <w:t>,</w:t>
            </w:r>
            <w:r w:rsidRPr="001B4496">
              <w:rPr>
                <w:rFonts w:ascii="Calibri Light" w:hAnsi="Calibri Light"/>
                <w:b w:val="0"/>
                <w:lang w:val="es-ES"/>
              </w:rPr>
              <w:t xml:space="preserve"> e</w:t>
            </w:r>
            <w:r w:rsidR="004617C2">
              <w:rPr>
                <w:rFonts w:ascii="Calibri Light" w:hAnsi="Calibri Light"/>
                <w:b w:val="0"/>
                <w:lang w:val="es-ES"/>
              </w:rPr>
              <w:t>n relación con su artículo 1.1. Asimismo, consideró que se había violado el artículo I.</w:t>
            </w:r>
            <w:r w:rsidRPr="001B4496">
              <w:rPr>
                <w:rFonts w:ascii="Calibri Light" w:hAnsi="Calibri Light"/>
                <w:b w:val="0"/>
                <w:lang w:val="es-ES"/>
              </w:rPr>
              <w:t>a</w:t>
            </w:r>
            <w:r w:rsidR="004617C2">
              <w:rPr>
                <w:rFonts w:ascii="Calibri Light" w:hAnsi="Calibri Light"/>
                <w:b w:val="0"/>
                <w:lang w:val="es-ES"/>
              </w:rPr>
              <w:t>)</w:t>
            </w:r>
            <w:r w:rsidRPr="001B4496">
              <w:rPr>
                <w:rFonts w:ascii="Calibri Light" w:hAnsi="Calibri Light"/>
                <w:b w:val="0"/>
                <w:lang w:val="es-ES"/>
              </w:rPr>
              <w:t xml:space="preserve"> de la CIDFP</w:t>
            </w:r>
            <w:r w:rsidR="004617C2">
              <w:rPr>
                <w:rFonts w:ascii="Calibri Light" w:hAnsi="Calibri Light"/>
                <w:b w:val="0"/>
                <w:lang w:val="es-ES"/>
              </w:rPr>
              <w:t xml:space="preserve">, </w:t>
            </w:r>
            <w:r w:rsidR="004617C2">
              <w:rPr>
                <w:rFonts w:ascii="Calibri Light" w:hAnsi="Calibri Light"/>
                <w:b w:val="0"/>
              </w:rPr>
              <w:t>que establece que los Estados no deben practicar, permitir o tolerar la desaparición forzada</w:t>
            </w:r>
            <w:r w:rsidRPr="001B4496">
              <w:rPr>
                <w:rFonts w:ascii="Calibri Light" w:hAnsi="Calibri Light"/>
                <w:b w:val="0"/>
                <w:lang w:val="es-ES"/>
              </w:rPr>
              <w:t>.</w:t>
            </w:r>
          </w:p>
          <w:p w14:paraId="6855B7ED" w14:textId="77777777" w:rsidR="00BD204D" w:rsidRPr="001B4496" w:rsidRDefault="00BD204D" w:rsidP="002443A0">
            <w:pPr>
              <w:jc w:val="both"/>
              <w:rPr>
                <w:rFonts w:ascii="Calibri Light" w:hAnsi="Calibri Light"/>
                <w:lang w:val="es-ES"/>
              </w:rPr>
            </w:pPr>
          </w:p>
          <w:p w14:paraId="3B7DE6B9" w14:textId="764A41FC" w:rsidR="00BD204D" w:rsidRPr="001B4496" w:rsidRDefault="00BD204D" w:rsidP="002443A0">
            <w:pPr>
              <w:jc w:val="both"/>
              <w:rPr>
                <w:rFonts w:ascii="Calibri Light" w:hAnsi="Calibri Light"/>
                <w:lang w:val="es-ES"/>
              </w:rPr>
            </w:pPr>
            <w:r w:rsidRPr="001B4496">
              <w:rPr>
                <w:rFonts w:ascii="Calibri Light" w:hAnsi="Calibri Light"/>
                <w:lang w:val="es-ES"/>
              </w:rPr>
              <w:t>Derecho a las garantías judiciales y protección judicial (artículos 8, y 25 de la CADH); y obligac</w:t>
            </w:r>
            <w:r w:rsidR="009D5BCE">
              <w:rPr>
                <w:rFonts w:ascii="Calibri Light" w:hAnsi="Calibri Light"/>
                <w:lang w:val="es-ES"/>
              </w:rPr>
              <w:t>iones derivadas del artículo I.</w:t>
            </w:r>
            <w:r w:rsidRPr="001B4496">
              <w:rPr>
                <w:rFonts w:ascii="Calibri Light" w:hAnsi="Calibri Light"/>
                <w:lang w:val="es-ES"/>
              </w:rPr>
              <w:t>b</w:t>
            </w:r>
            <w:r w:rsidR="009D5BCE">
              <w:rPr>
                <w:rFonts w:ascii="Calibri Light" w:hAnsi="Calibri Light"/>
                <w:lang w:val="es-ES"/>
              </w:rPr>
              <w:t>)</w:t>
            </w:r>
            <w:r w:rsidRPr="001B4496">
              <w:rPr>
                <w:rFonts w:ascii="Calibri Light" w:hAnsi="Calibri Light"/>
                <w:lang w:val="es-ES"/>
              </w:rPr>
              <w:t xml:space="preserve"> de la CIDFP</w:t>
            </w:r>
          </w:p>
          <w:p w14:paraId="68092910" w14:textId="77777777" w:rsidR="00BD204D" w:rsidRPr="001B4496" w:rsidRDefault="00BD204D" w:rsidP="002443A0">
            <w:pPr>
              <w:jc w:val="both"/>
              <w:rPr>
                <w:rFonts w:ascii="Calibri Light" w:hAnsi="Calibri Light"/>
                <w:lang w:val="es-ES"/>
              </w:rPr>
            </w:pPr>
          </w:p>
          <w:p w14:paraId="42792D32" w14:textId="23CA969E"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La CIDH reiteró que, en caso de una posible desaparición forzada, el Estado debe de investigar los hechos de manera pronta e inmediata para determinar la localización de la víctima. En estos casos, es fundamental que las familias de los desparecidos tengan acceso a procesos o recursos judiciales rápidos y eficientes. </w:t>
            </w:r>
            <w:r w:rsidR="009D5BCE">
              <w:rPr>
                <w:rFonts w:ascii="Calibri Light" w:hAnsi="Calibri Light"/>
                <w:b w:val="0"/>
                <w:lang w:val="es-ES"/>
              </w:rPr>
              <w:t>Por otro lado, señaló que e</w:t>
            </w:r>
            <w:r w:rsidRPr="001B4496">
              <w:rPr>
                <w:rFonts w:ascii="Calibri Light" w:hAnsi="Calibri Light"/>
                <w:b w:val="0"/>
                <w:lang w:val="es-ES"/>
              </w:rPr>
              <w:t xml:space="preserve">l derecho a la verdad de </w:t>
            </w:r>
            <w:r w:rsidR="009D5BCE">
              <w:rPr>
                <w:rFonts w:ascii="Calibri Light" w:hAnsi="Calibri Light"/>
                <w:b w:val="0"/>
                <w:lang w:val="es-ES"/>
              </w:rPr>
              <w:t>los familiares</w:t>
            </w:r>
            <w:r w:rsidRPr="001B4496">
              <w:rPr>
                <w:rFonts w:ascii="Calibri Light" w:hAnsi="Calibri Light"/>
                <w:b w:val="0"/>
                <w:lang w:val="es-ES"/>
              </w:rPr>
              <w:t xml:space="preserve"> debe ser garantizado por el Estado.</w:t>
            </w:r>
            <w:r w:rsidR="009D5BCE">
              <w:rPr>
                <w:rFonts w:ascii="Calibri Light" w:hAnsi="Calibri Light"/>
                <w:b w:val="0"/>
                <w:lang w:val="es-ES"/>
              </w:rPr>
              <w:t xml:space="preserve"> Este consiste en </w:t>
            </w:r>
            <w:r w:rsidR="009D5BCE">
              <w:rPr>
                <w:rFonts w:ascii="Calibri Light" w:hAnsi="Calibri Light"/>
                <w:b w:val="0"/>
              </w:rPr>
              <w:t>que conozcan el destino final de la víctima y dónde se encuentran sus restos</w:t>
            </w:r>
          </w:p>
          <w:p w14:paraId="3DC79D99" w14:textId="77777777" w:rsidR="00BD204D" w:rsidRPr="001B4496" w:rsidRDefault="00BD204D" w:rsidP="002443A0">
            <w:pPr>
              <w:jc w:val="both"/>
              <w:rPr>
                <w:rFonts w:ascii="Calibri Light" w:hAnsi="Calibri Light"/>
                <w:b w:val="0"/>
                <w:lang w:val="es-ES"/>
              </w:rPr>
            </w:pPr>
          </w:p>
          <w:p w14:paraId="674006A2" w14:textId="65675B5D" w:rsidR="009D5BCE" w:rsidRDefault="00BD204D" w:rsidP="002443A0">
            <w:pPr>
              <w:jc w:val="both"/>
              <w:rPr>
                <w:rFonts w:ascii="Calibri Light" w:hAnsi="Calibri Light"/>
                <w:b w:val="0"/>
                <w:lang w:val="es-ES"/>
              </w:rPr>
            </w:pPr>
            <w:r w:rsidRPr="001B4496">
              <w:rPr>
                <w:rFonts w:ascii="Calibri Light" w:hAnsi="Calibri Light"/>
                <w:b w:val="0"/>
                <w:lang w:val="es-ES"/>
              </w:rPr>
              <w:t>En el presente caso, para la CIDH, el Estado peruano no cumplió con su deber de investigar con la debida diligencia y en un plazo razonable. Destacó que, tras las diversas denuncias, el Estado no abrió investigaciones de manera inmediata y que las diligencias que reportó eran demasiado mínimas para cumplir con los estándares, pues no proporcionó información sobre acciones específicas que se hubi</w:t>
            </w:r>
            <w:r w:rsidR="009D5BCE">
              <w:rPr>
                <w:rFonts w:ascii="Calibri Light" w:hAnsi="Calibri Light"/>
                <w:b w:val="0"/>
                <w:lang w:val="es-ES"/>
              </w:rPr>
              <w:t>eran tomado. Entre ellas, indicó</w:t>
            </w:r>
            <w:r w:rsidRPr="001B4496">
              <w:rPr>
                <w:rFonts w:ascii="Calibri Light" w:hAnsi="Calibri Light"/>
                <w:b w:val="0"/>
                <w:lang w:val="es-ES"/>
              </w:rPr>
              <w:t xml:space="preserve"> que, en varios casos, tras la denuncia de la desaparición por los familiares y la apertura de una investigación, la única dilige</w:t>
            </w:r>
            <w:r w:rsidR="009D5BCE">
              <w:rPr>
                <w:rFonts w:ascii="Calibri Light" w:hAnsi="Calibri Light"/>
                <w:b w:val="0"/>
                <w:lang w:val="es-ES"/>
              </w:rPr>
              <w:t>ncia realizada fue enviar oficio</w:t>
            </w:r>
            <w:r w:rsidRPr="001B4496">
              <w:rPr>
                <w:rFonts w:ascii="Calibri Light" w:hAnsi="Calibri Light"/>
                <w:b w:val="0"/>
                <w:lang w:val="es-ES"/>
              </w:rPr>
              <w:t xml:space="preserve">s y notas de notificación a diversas autoridades indagando sobre la situación de las víctimas. </w:t>
            </w:r>
          </w:p>
          <w:p w14:paraId="4CB74FB6" w14:textId="77777777" w:rsidR="009D5BCE" w:rsidRDefault="009D5BCE" w:rsidP="002443A0">
            <w:pPr>
              <w:jc w:val="both"/>
              <w:rPr>
                <w:rFonts w:ascii="Calibri Light" w:hAnsi="Calibri Light"/>
                <w:b w:val="0"/>
                <w:lang w:val="es-ES"/>
              </w:rPr>
            </w:pPr>
          </w:p>
          <w:p w14:paraId="2DF5C688" w14:textId="2BF83AF0" w:rsidR="00BD204D" w:rsidRPr="009A64A5" w:rsidRDefault="00BD204D" w:rsidP="002443A0">
            <w:pPr>
              <w:jc w:val="both"/>
              <w:rPr>
                <w:lang w:val="es-ES"/>
              </w:rPr>
            </w:pPr>
            <w:r w:rsidRPr="001B4496">
              <w:rPr>
                <w:rFonts w:ascii="Calibri Light" w:hAnsi="Calibri Light"/>
                <w:b w:val="0"/>
                <w:lang w:val="es-ES"/>
              </w:rPr>
              <w:t xml:space="preserve">Asimismo, la CIDH destacó que en el caso de la señora Díaz, se recabaron declaraciones de familiares y otras personas cercanas a la víctima por primera vez cuando la investigación fue reabierta en el 2002, es decir diez años después de la desaparición. </w:t>
            </w:r>
            <w:r w:rsidR="009A64A5">
              <w:rPr>
                <w:rFonts w:ascii="Calibri Light" w:hAnsi="Calibri Light"/>
                <w:b w:val="0"/>
                <w:lang w:val="es-ES"/>
              </w:rPr>
              <w:t>También</w:t>
            </w:r>
            <w:r w:rsidRPr="001B4496">
              <w:rPr>
                <w:rFonts w:ascii="Calibri Light" w:hAnsi="Calibri Light"/>
                <w:b w:val="0"/>
                <w:lang w:val="es-ES"/>
              </w:rPr>
              <w:t xml:space="preserve"> observó que, a la fecha de aprobación del informe de la CIDH, las </w:t>
            </w:r>
            <w:r w:rsidR="009A64A5">
              <w:rPr>
                <w:rFonts w:ascii="Calibri Light" w:hAnsi="Calibri Light"/>
                <w:b w:val="0"/>
                <w:lang w:val="es-ES"/>
              </w:rPr>
              <w:t xml:space="preserve">cinco </w:t>
            </w:r>
            <w:r w:rsidRPr="001B4496">
              <w:rPr>
                <w:rFonts w:ascii="Calibri Light" w:hAnsi="Calibri Light"/>
                <w:b w:val="0"/>
                <w:lang w:val="es-ES"/>
              </w:rPr>
              <w:t>desapariciones todavía no habían sido aclaradas y que en algunos casos ni siquiera se había iniciado averiguación penal. Adicionalmente, señaló que las Leyes de Amnistía vigentes entre 1995 y 2001 constituyeron un obstáculo legal que impidió la investigación de los hechos. Por lo tanto, concluyó que el Estado peruano había sido responsable por las violaciones de los artículos 8.1 y 25.1 de la CADH en relación con sus artículos 1.1 y 2</w:t>
            </w:r>
            <w:r w:rsidR="009A64A5">
              <w:rPr>
                <w:rFonts w:ascii="Calibri Light" w:hAnsi="Calibri Light"/>
                <w:b w:val="0"/>
                <w:lang w:val="es-ES"/>
              </w:rPr>
              <w:t>. Igualmente</w:t>
            </w:r>
            <w:r w:rsidRPr="001B4496">
              <w:rPr>
                <w:rFonts w:ascii="Calibri Light" w:hAnsi="Calibri Light"/>
                <w:b w:val="0"/>
                <w:lang w:val="es-ES"/>
              </w:rPr>
              <w:t xml:space="preserve">, </w:t>
            </w:r>
            <w:r w:rsidR="009A64A5">
              <w:rPr>
                <w:rFonts w:ascii="Calibri Light" w:hAnsi="Calibri Light"/>
                <w:b w:val="0"/>
                <w:lang w:val="es-ES"/>
              </w:rPr>
              <w:t>consideró que se había violado el artículo I b. de la CIDFP,</w:t>
            </w:r>
            <w:r w:rsidR="009A64A5">
              <w:rPr>
                <w:rFonts w:ascii="Calibri Light" w:hAnsi="Calibri Light"/>
                <w:b w:val="0"/>
              </w:rPr>
              <w:t xml:space="preserve"> que prevé que los Estados deben sancionar a los responsables de desapariciones forzadas.</w:t>
            </w:r>
          </w:p>
          <w:p w14:paraId="48CE21FA" w14:textId="77777777" w:rsidR="00BD204D" w:rsidRPr="001B4496" w:rsidRDefault="00BD204D" w:rsidP="002443A0">
            <w:pPr>
              <w:jc w:val="both"/>
              <w:rPr>
                <w:rFonts w:ascii="Calibri Light" w:hAnsi="Calibri Light"/>
                <w:lang w:val="es-ES"/>
              </w:rPr>
            </w:pPr>
          </w:p>
          <w:p w14:paraId="26FA541B" w14:textId="77777777" w:rsidR="00BD204D" w:rsidRPr="001B4496" w:rsidRDefault="00BD204D" w:rsidP="002443A0">
            <w:pPr>
              <w:jc w:val="both"/>
              <w:rPr>
                <w:rFonts w:ascii="Calibri Light" w:hAnsi="Calibri Light"/>
                <w:lang w:val="es-ES"/>
              </w:rPr>
            </w:pPr>
            <w:r w:rsidRPr="001B4496">
              <w:rPr>
                <w:rFonts w:ascii="Calibri Light" w:hAnsi="Calibri Light"/>
                <w:lang w:val="es-ES"/>
              </w:rPr>
              <w:lastRenderedPageBreak/>
              <w:t>Derecho a la integridad personal (artículo 5 de la CADH) y derecho a las garantías judiciales y protección judicial (artículos 8 y 25 de la CADH) en relación con los artículos 6 y 8 de la CIPST, en perjuicio de Santiago Antezana Cueto</w:t>
            </w:r>
          </w:p>
          <w:p w14:paraId="6C7952F1" w14:textId="77777777" w:rsidR="00BD204D" w:rsidRPr="001B4496" w:rsidRDefault="00BD204D" w:rsidP="002443A0">
            <w:pPr>
              <w:jc w:val="both"/>
              <w:rPr>
                <w:rFonts w:ascii="Calibri Light" w:hAnsi="Calibri Light"/>
                <w:lang w:val="es-ES"/>
              </w:rPr>
            </w:pPr>
          </w:p>
          <w:p w14:paraId="056FDE2B" w14:textId="3548A07C"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La CIDH recordó que un acto es constitutivo de tortura cuando el maltrato i) </w:t>
            </w:r>
            <w:r w:rsidR="009A64A5">
              <w:rPr>
                <w:rFonts w:ascii="Calibri Light" w:hAnsi="Calibri Light"/>
                <w:b w:val="0"/>
                <w:lang w:val="es-ES"/>
              </w:rPr>
              <w:t>sea intencional, ii) cause</w:t>
            </w:r>
            <w:r w:rsidRPr="001B4496">
              <w:rPr>
                <w:rFonts w:ascii="Calibri Light" w:hAnsi="Calibri Light"/>
                <w:b w:val="0"/>
                <w:lang w:val="es-ES"/>
              </w:rPr>
              <w:t xml:space="preserve"> severos sufrimientos físi</w:t>
            </w:r>
            <w:r w:rsidR="009A64A5">
              <w:rPr>
                <w:rFonts w:ascii="Calibri Light" w:hAnsi="Calibri Light"/>
                <w:b w:val="0"/>
                <w:lang w:val="es-ES"/>
              </w:rPr>
              <w:t>cos o mentales, y iii) se cometa</w:t>
            </w:r>
            <w:r w:rsidRPr="001B4496">
              <w:rPr>
                <w:rFonts w:ascii="Calibri Light" w:hAnsi="Calibri Light"/>
                <w:b w:val="0"/>
                <w:lang w:val="es-ES"/>
              </w:rPr>
              <w:t xml:space="preserve"> con cualquier fin o propósito. </w:t>
            </w:r>
            <w:r w:rsidR="009A64A5">
              <w:rPr>
                <w:rFonts w:ascii="Calibri Light" w:hAnsi="Calibri Light"/>
                <w:b w:val="0"/>
                <w:lang w:val="es-ES"/>
              </w:rPr>
              <w:t>E</w:t>
            </w:r>
            <w:r w:rsidRPr="001B4496">
              <w:rPr>
                <w:rFonts w:ascii="Calibri Light" w:hAnsi="Calibri Light"/>
                <w:b w:val="0"/>
                <w:lang w:val="es-ES"/>
              </w:rPr>
              <w:t>n estos casos</w:t>
            </w:r>
            <w:r w:rsidR="009A64A5">
              <w:rPr>
                <w:rFonts w:ascii="Calibri Light" w:hAnsi="Calibri Light"/>
                <w:b w:val="0"/>
                <w:lang w:val="es-ES"/>
              </w:rPr>
              <w:t>,</w:t>
            </w:r>
            <w:r w:rsidRPr="001B4496">
              <w:rPr>
                <w:rFonts w:ascii="Calibri Light" w:hAnsi="Calibri Light"/>
                <w:b w:val="0"/>
                <w:lang w:val="es-ES"/>
              </w:rPr>
              <w:t xml:space="preserve"> la obligación de investigar y, por lo tanto, tomar medidas efectivas de prevención y sanción, se ve reforzada por la CIPST. </w:t>
            </w:r>
            <w:r w:rsidR="009A64A5">
              <w:rPr>
                <w:rFonts w:ascii="Calibri Light" w:hAnsi="Calibri Light"/>
                <w:b w:val="0"/>
                <w:lang w:val="es-ES"/>
              </w:rPr>
              <w:t>E</w:t>
            </w:r>
            <w:r w:rsidRPr="001B4496">
              <w:rPr>
                <w:rFonts w:ascii="Calibri Light" w:hAnsi="Calibri Light"/>
                <w:b w:val="0"/>
                <w:lang w:val="es-ES"/>
              </w:rPr>
              <w:t xml:space="preserve">n el presente caso, </w:t>
            </w:r>
            <w:r w:rsidR="009A64A5">
              <w:rPr>
                <w:rFonts w:ascii="Calibri Light" w:hAnsi="Calibri Light"/>
                <w:b w:val="0"/>
                <w:lang w:val="es-ES"/>
              </w:rPr>
              <w:t xml:space="preserve">precisó que </w:t>
            </w:r>
            <w:r w:rsidRPr="001B4496">
              <w:rPr>
                <w:rFonts w:ascii="Calibri Light" w:hAnsi="Calibri Light"/>
                <w:b w:val="0"/>
                <w:lang w:val="es-ES"/>
              </w:rPr>
              <w:t xml:space="preserve">solo recibió información acerca de tortura del señor Antezana. Para la CIDH, los testimonios de su </w:t>
            </w:r>
            <w:r w:rsidR="009A64A5">
              <w:rPr>
                <w:rFonts w:ascii="Calibri Light" w:hAnsi="Calibri Light"/>
                <w:b w:val="0"/>
                <w:lang w:val="es-ES"/>
              </w:rPr>
              <w:t>conviviente</w:t>
            </w:r>
            <w:r w:rsidRPr="001B4496">
              <w:rPr>
                <w:rFonts w:ascii="Calibri Light" w:hAnsi="Calibri Light"/>
                <w:b w:val="0"/>
                <w:lang w:val="es-ES"/>
              </w:rPr>
              <w:t xml:space="preserve"> y de su tío, quien estuvo detenido con él un tiempo, son suficientes para inferir que el señor Antezana </w:t>
            </w:r>
            <w:r w:rsidR="009A64A5">
              <w:rPr>
                <w:rFonts w:ascii="Calibri Light" w:hAnsi="Calibri Light"/>
                <w:b w:val="0"/>
                <w:lang w:val="es-ES"/>
              </w:rPr>
              <w:t xml:space="preserve">había sido </w:t>
            </w:r>
            <w:r w:rsidRPr="001B4496">
              <w:rPr>
                <w:rFonts w:ascii="Calibri Light" w:hAnsi="Calibri Light"/>
                <w:b w:val="0"/>
                <w:lang w:val="es-ES"/>
              </w:rPr>
              <w:t>víctima de tortura. Adicionalmente, señaló que el Estado tuvo conocimiento de los actos de tortura que sufrió la víctima</w:t>
            </w:r>
            <w:r w:rsidR="009A64A5">
              <w:rPr>
                <w:rFonts w:ascii="Calibri Light" w:hAnsi="Calibri Light"/>
                <w:b w:val="0"/>
                <w:lang w:val="es-ES"/>
              </w:rPr>
              <w:t xml:space="preserve"> a través de las denuncias de sus familiares</w:t>
            </w:r>
            <w:r w:rsidRPr="001B4496">
              <w:rPr>
                <w:rFonts w:ascii="Calibri Light" w:hAnsi="Calibri Light"/>
                <w:b w:val="0"/>
                <w:lang w:val="es-ES"/>
              </w:rPr>
              <w:t>; sin embargo, no tomó ninguna medida al respecto. Por lo tanto, la CIDH concluyó que el Estado peruano había violado, en prejuicio al señor Antezana, los artículos 5.1, 5.2, 8.1 y 25. 1 de la CADH</w:t>
            </w:r>
            <w:r w:rsidR="009A64A5">
              <w:rPr>
                <w:rFonts w:ascii="Calibri Light" w:hAnsi="Calibri Light"/>
                <w:b w:val="0"/>
                <w:lang w:val="es-ES"/>
              </w:rPr>
              <w:t>,</w:t>
            </w:r>
            <w:r w:rsidRPr="001B4496">
              <w:rPr>
                <w:rFonts w:ascii="Calibri Light" w:hAnsi="Calibri Light"/>
                <w:b w:val="0"/>
                <w:lang w:val="es-ES"/>
              </w:rPr>
              <w:t xml:space="preserve"> </w:t>
            </w:r>
            <w:r w:rsidR="009A64A5">
              <w:rPr>
                <w:rFonts w:ascii="Calibri Light" w:hAnsi="Calibri Light"/>
                <w:b w:val="0"/>
                <w:lang w:val="es-ES"/>
              </w:rPr>
              <w:t>en relación con el artículo 1.1, De igual forma, consideró que se habían violado</w:t>
            </w:r>
            <w:r w:rsidRPr="001B4496">
              <w:rPr>
                <w:rFonts w:ascii="Calibri Light" w:hAnsi="Calibri Light"/>
                <w:b w:val="0"/>
                <w:lang w:val="es-ES"/>
              </w:rPr>
              <w:t xml:space="preserve"> los artículos 1, 6 y 8 de la CIPST</w:t>
            </w:r>
            <w:r w:rsidR="009A64A5">
              <w:rPr>
                <w:rFonts w:ascii="Calibri Light" w:hAnsi="Calibri Light"/>
                <w:b w:val="0"/>
                <w:lang w:val="es-ES"/>
              </w:rPr>
              <w:t>, que establecen el deber del Estado de prevenir, investigar y sancionar los actos de tortura</w:t>
            </w:r>
            <w:r w:rsidRPr="001B4496">
              <w:rPr>
                <w:rFonts w:ascii="Calibri Light" w:hAnsi="Calibri Light"/>
                <w:b w:val="0"/>
                <w:lang w:val="es-ES"/>
              </w:rPr>
              <w:t>.</w:t>
            </w:r>
          </w:p>
          <w:p w14:paraId="2FAAB96A" w14:textId="77777777" w:rsidR="00BD204D" w:rsidRPr="001B4496" w:rsidRDefault="00BD204D" w:rsidP="002443A0">
            <w:pPr>
              <w:jc w:val="both"/>
              <w:rPr>
                <w:rFonts w:ascii="Calibri Light" w:hAnsi="Calibri Light"/>
                <w:lang w:val="es-ES"/>
              </w:rPr>
            </w:pPr>
          </w:p>
          <w:p w14:paraId="4397EE46" w14:textId="6F61B671" w:rsidR="00BD204D" w:rsidRPr="001B4496" w:rsidRDefault="00BD204D" w:rsidP="002443A0">
            <w:pPr>
              <w:jc w:val="both"/>
              <w:rPr>
                <w:rFonts w:ascii="Calibri Light" w:hAnsi="Calibri Light"/>
                <w:lang w:val="es-ES"/>
              </w:rPr>
            </w:pPr>
            <w:r w:rsidRPr="001B4496">
              <w:rPr>
                <w:rFonts w:ascii="Calibri Light" w:hAnsi="Calibri Light"/>
                <w:lang w:val="es-ES"/>
              </w:rPr>
              <w:t>Obligación de adoptar disposiciones de derecho interno relacionada con la tipificación del delito de desaparición forzada de personas (artículo 2 de la CADH y</w:t>
            </w:r>
            <w:r w:rsidR="00F57009">
              <w:rPr>
                <w:rFonts w:ascii="Calibri Light" w:hAnsi="Calibri Light"/>
                <w:lang w:val="es-ES"/>
              </w:rPr>
              <w:t xml:space="preserve"> artículo</w:t>
            </w:r>
            <w:r w:rsidRPr="001B4496">
              <w:rPr>
                <w:rFonts w:ascii="Calibri Light" w:hAnsi="Calibri Light"/>
                <w:lang w:val="es-ES"/>
              </w:rPr>
              <w:t xml:space="preserve"> III de la CIDFP)</w:t>
            </w:r>
          </w:p>
          <w:p w14:paraId="369CDA4F" w14:textId="77777777" w:rsidR="00BD204D" w:rsidRPr="001B4496" w:rsidRDefault="00BD204D" w:rsidP="002443A0">
            <w:pPr>
              <w:jc w:val="both"/>
              <w:rPr>
                <w:rFonts w:ascii="Calibri Light" w:hAnsi="Calibri Light"/>
                <w:lang w:val="es-ES"/>
              </w:rPr>
            </w:pPr>
          </w:p>
          <w:p w14:paraId="3A6FCB3C" w14:textId="02DC6F50" w:rsidR="00BD204D" w:rsidRPr="001B4496" w:rsidRDefault="00BD204D" w:rsidP="002443A0">
            <w:pPr>
              <w:jc w:val="both"/>
              <w:rPr>
                <w:rFonts w:ascii="Calibri Light" w:hAnsi="Calibri Light"/>
                <w:b w:val="0"/>
                <w:lang w:val="es-ES"/>
              </w:rPr>
            </w:pPr>
            <w:r w:rsidRPr="001B4496">
              <w:rPr>
                <w:rFonts w:ascii="Calibri Light" w:hAnsi="Calibri Light"/>
                <w:b w:val="0"/>
                <w:lang w:val="es-ES"/>
              </w:rPr>
              <w:t xml:space="preserve">La CIDH recordó que la Corte IDH ha concluido en varias de sus sentencias que la definición de desaparición forzada del Código Penal peruano no cumple con los estándares interamericanos </w:t>
            </w:r>
            <w:r w:rsidR="00CE05D2">
              <w:rPr>
                <w:rFonts w:ascii="Calibri Light" w:hAnsi="Calibri Light"/>
                <w:b w:val="0"/>
                <w:lang w:val="es-ES"/>
              </w:rPr>
              <w:t>pues</w:t>
            </w:r>
            <w:r w:rsidR="009A64A5">
              <w:rPr>
                <w:rFonts w:ascii="Calibri Light" w:hAnsi="Calibri Light"/>
                <w:b w:val="0"/>
                <w:lang w:val="es-ES"/>
              </w:rPr>
              <w:t xml:space="preserve">: </w:t>
            </w:r>
            <w:r w:rsidR="009A64A5">
              <w:rPr>
                <w:rFonts w:ascii="Calibri Light" w:hAnsi="Calibri Light"/>
                <w:b w:val="0"/>
              </w:rPr>
              <w:t>i</w:t>
            </w:r>
            <w:r w:rsidR="009A64A5" w:rsidRPr="00E81B9B">
              <w:rPr>
                <w:rFonts w:ascii="Calibri Light" w:hAnsi="Calibri Light"/>
                <w:b w:val="0"/>
              </w:rPr>
              <w:t>) restring</w:t>
            </w:r>
            <w:r w:rsidR="00CE05D2">
              <w:rPr>
                <w:rFonts w:ascii="Calibri Light" w:hAnsi="Calibri Light"/>
                <w:b w:val="0"/>
              </w:rPr>
              <w:t>e</w:t>
            </w:r>
            <w:r w:rsidR="009A64A5" w:rsidRPr="00E81B9B">
              <w:rPr>
                <w:rFonts w:ascii="Calibri Light" w:hAnsi="Calibri Light"/>
                <w:b w:val="0"/>
              </w:rPr>
              <w:t xml:space="preserve"> la autoría del delito a los funcionarios o servidores públicos, </w:t>
            </w:r>
            <w:r w:rsidR="009A64A5">
              <w:rPr>
                <w:rFonts w:ascii="Calibri Light" w:hAnsi="Calibri Light"/>
                <w:b w:val="0"/>
              </w:rPr>
              <w:t>ii</w:t>
            </w:r>
            <w:r w:rsidR="009A64A5" w:rsidRPr="00E81B9B">
              <w:rPr>
                <w:rFonts w:ascii="Calibri Light" w:hAnsi="Calibri Light"/>
                <w:b w:val="0"/>
              </w:rPr>
              <w:t>) no cont</w:t>
            </w:r>
            <w:r w:rsidR="00CE05D2">
              <w:rPr>
                <w:rFonts w:ascii="Calibri Light" w:hAnsi="Calibri Light"/>
                <w:b w:val="0"/>
              </w:rPr>
              <w:t>iene</w:t>
            </w:r>
            <w:r w:rsidR="009A64A5" w:rsidRPr="00E81B9B">
              <w:rPr>
                <w:rFonts w:ascii="Calibri Light" w:hAnsi="Calibri Light"/>
                <w:b w:val="0"/>
              </w:rPr>
              <w:t xml:space="preserve"> todas las formas de desaparición forzada incluidas en el artículo II de la CIDPF, </w:t>
            </w:r>
            <w:r w:rsidR="009A64A5">
              <w:rPr>
                <w:rFonts w:ascii="Calibri Light" w:hAnsi="Calibri Light"/>
                <w:b w:val="0"/>
              </w:rPr>
              <w:t>iii</w:t>
            </w:r>
            <w:r w:rsidR="009A64A5" w:rsidRPr="00E81B9B">
              <w:rPr>
                <w:rFonts w:ascii="Calibri Light" w:hAnsi="Calibri Light"/>
                <w:b w:val="0"/>
              </w:rPr>
              <w:t xml:space="preserve">) no incorpora como elementos del tipo penal la negativa de reconocer la detención y revelar el paradero de la persona detenida, y </w:t>
            </w:r>
            <w:r w:rsidR="009A64A5">
              <w:rPr>
                <w:rFonts w:ascii="Calibri Light" w:hAnsi="Calibri Light"/>
                <w:b w:val="0"/>
              </w:rPr>
              <w:t>iv</w:t>
            </w:r>
            <w:r w:rsidR="009A64A5" w:rsidRPr="00E81B9B">
              <w:rPr>
                <w:rFonts w:ascii="Calibri Light" w:hAnsi="Calibri Light"/>
                <w:b w:val="0"/>
              </w:rPr>
              <w:t xml:space="preserve">) </w:t>
            </w:r>
            <w:r w:rsidR="00CE05D2">
              <w:rPr>
                <w:rFonts w:ascii="Calibri Light" w:hAnsi="Calibri Light"/>
                <w:b w:val="0"/>
              </w:rPr>
              <w:t>exige</w:t>
            </w:r>
            <w:r w:rsidR="009A64A5" w:rsidRPr="00E81B9B">
              <w:rPr>
                <w:rFonts w:ascii="Calibri Light" w:hAnsi="Calibri Light"/>
                <w:b w:val="0"/>
              </w:rPr>
              <w:t xml:space="preserve"> la “debida comprobación” de la desaparición impon</w:t>
            </w:r>
            <w:r w:rsidR="009A64A5">
              <w:rPr>
                <w:rFonts w:ascii="Calibri Light" w:hAnsi="Calibri Light"/>
                <w:b w:val="0"/>
              </w:rPr>
              <w:t>ía</w:t>
            </w:r>
            <w:r w:rsidR="009A64A5" w:rsidRPr="00E81B9B">
              <w:rPr>
                <w:rFonts w:ascii="Calibri Light" w:hAnsi="Calibri Light"/>
                <w:b w:val="0"/>
              </w:rPr>
              <w:t xml:space="preserve"> un estándar probatorio muy alto para esta clase de casos.</w:t>
            </w:r>
            <w:r w:rsidR="00CE05D2">
              <w:rPr>
                <w:rFonts w:ascii="Calibri Light" w:hAnsi="Calibri Light"/>
                <w:b w:val="0"/>
              </w:rPr>
              <w:t xml:space="preserve"> En esa medida, </w:t>
            </w:r>
            <w:r w:rsidRPr="001B4496">
              <w:rPr>
                <w:rFonts w:ascii="Calibri Light" w:hAnsi="Calibri Light"/>
                <w:b w:val="0"/>
                <w:lang w:val="es-ES"/>
              </w:rPr>
              <w:t xml:space="preserve">ha ordenado más de una vez al Estado peruano modificar la norma. </w:t>
            </w:r>
            <w:r w:rsidR="00F57009">
              <w:rPr>
                <w:rFonts w:ascii="Calibri Light" w:hAnsi="Calibri Light"/>
                <w:b w:val="0"/>
                <w:lang w:val="es-ES"/>
              </w:rPr>
              <w:t>S</w:t>
            </w:r>
            <w:r w:rsidRPr="001B4496">
              <w:rPr>
                <w:rFonts w:ascii="Calibri Light" w:hAnsi="Calibri Light"/>
                <w:b w:val="0"/>
                <w:lang w:val="es-ES"/>
              </w:rPr>
              <w:t xml:space="preserve">in embargo, </w:t>
            </w:r>
            <w:r w:rsidR="00CE05D2">
              <w:rPr>
                <w:rFonts w:ascii="Calibri Light" w:hAnsi="Calibri Light"/>
                <w:b w:val="0"/>
                <w:lang w:val="es-ES"/>
              </w:rPr>
              <w:t>como el Estado</w:t>
            </w:r>
            <w:r w:rsidR="00F57009">
              <w:rPr>
                <w:rFonts w:ascii="Calibri Light" w:hAnsi="Calibri Light"/>
                <w:b w:val="0"/>
                <w:lang w:val="es-ES"/>
              </w:rPr>
              <w:t xml:space="preserve"> </w:t>
            </w:r>
            <w:r w:rsidRPr="001B4496">
              <w:rPr>
                <w:rFonts w:ascii="Calibri Light" w:hAnsi="Calibri Light"/>
                <w:b w:val="0"/>
                <w:lang w:val="es-ES"/>
              </w:rPr>
              <w:t xml:space="preserve">no </w:t>
            </w:r>
            <w:r w:rsidR="00CE05D2">
              <w:rPr>
                <w:rFonts w:ascii="Calibri Light" w:hAnsi="Calibri Light"/>
                <w:b w:val="0"/>
                <w:lang w:val="es-ES"/>
              </w:rPr>
              <w:t>ha</w:t>
            </w:r>
            <w:r w:rsidRPr="001B4496">
              <w:rPr>
                <w:rFonts w:ascii="Calibri Light" w:hAnsi="Calibri Light"/>
                <w:b w:val="0"/>
                <w:lang w:val="es-ES"/>
              </w:rPr>
              <w:t xml:space="preserve"> modificado </w:t>
            </w:r>
            <w:r w:rsidR="00CE05D2">
              <w:rPr>
                <w:rFonts w:ascii="Calibri Light" w:hAnsi="Calibri Light"/>
                <w:b w:val="0"/>
                <w:lang w:val="es-ES"/>
              </w:rPr>
              <w:t xml:space="preserve">esta norma, la CIDH consideró que continuaba incumpliendo su obligación de adoptar disposiciones de derecho interno, reconocida en </w:t>
            </w:r>
            <w:r w:rsidRPr="001B4496">
              <w:rPr>
                <w:rFonts w:ascii="Calibri Light" w:hAnsi="Calibri Light"/>
                <w:b w:val="0"/>
                <w:lang w:val="es-ES"/>
              </w:rPr>
              <w:t>el artículo 2 de la CADH</w:t>
            </w:r>
            <w:r w:rsidR="00CE05D2">
              <w:rPr>
                <w:rFonts w:ascii="Calibri Light" w:hAnsi="Calibri Light"/>
                <w:b w:val="0"/>
                <w:lang w:val="es-ES"/>
              </w:rPr>
              <w:t>. También señaló que el Estado seguía incumpliendo</w:t>
            </w:r>
            <w:r w:rsidRPr="001B4496">
              <w:rPr>
                <w:rFonts w:ascii="Calibri Light" w:hAnsi="Calibri Light"/>
                <w:b w:val="0"/>
                <w:lang w:val="es-ES"/>
              </w:rPr>
              <w:t xml:space="preserve"> el artículo III CIDFP</w:t>
            </w:r>
            <w:r w:rsidR="00CE05D2">
              <w:rPr>
                <w:rFonts w:ascii="Calibri Light" w:hAnsi="Calibri Light"/>
                <w:b w:val="0"/>
                <w:lang w:val="es-ES"/>
              </w:rPr>
              <w:t>, que establece el deber de tipificar desapariciones forzadas</w:t>
            </w:r>
            <w:r w:rsidRPr="001B4496">
              <w:rPr>
                <w:rFonts w:ascii="Calibri Light" w:hAnsi="Calibri Light"/>
                <w:b w:val="0"/>
                <w:lang w:val="es-ES"/>
              </w:rPr>
              <w:t>.</w:t>
            </w:r>
          </w:p>
          <w:p w14:paraId="6DD4A206" w14:textId="77777777" w:rsidR="00BD204D" w:rsidRPr="001B4496" w:rsidRDefault="00BD204D" w:rsidP="002443A0">
            <w:pPr>
              <w:jc w:val="both"/>
              <w:rPr>
                <w:rFonts w:ascii="Calibri Light" w:hAnsi="Calibri Light"/>
                <w:lang w:val="es-ES"/>
              </w:rPr>
            </w:pPr>
          </w:p>
          <w:p w14:paraId="1158A93B" w14:textId="77777777" w:rsidR="00BD204D" w:rsidRPr="001B4496" w:rsidRDefault="00BD204D" w:rsidP="002443A0">
            <w:pPr>
              <w:jc w:val="both"/>
              <w:rPr>
                <w:rFonts w:ascii="Calibri Light" w:hAnsi="Calibri Light"/>
                <w:lang w:val="es-ES"/>
              </w:rPr>
            </w:pPr>
            <w:r w:rsidRPr="001B4496">
              <w:rPr>
                <w:rFonts w:ascii="Calibri Light" w:hAnsi="Calibri Light"/>
                <w:lang w:val="es-ES"/>
              </w:rPr>
              <w:t>Derecho a la integridad de los familiares de las víctimas (artículos 5 de la CADH)</w:t>
            </w:r>
          </w:p>
          <w:p w14:paraId="1161093D" w14:textId="77777777" w:rsidR="00BD204D" w:rsidRPr="001B4496" w:rsidRDefault="00BD204D" w:rsidP="002443A0">
            <w:pPr>
              <w:jc w:val="both"/>
              <w:rPr>
                <w:rFonts w:ascii="Calibri Light" w:hAnsi="Calibri Light"/>
                <w:lang w:val="es-ES"/>
              </w:rPr>
            </w:pPr>
          </w:p>
          <w:p w14:paraId="59F15B16" w14:textId="4F49D361" w:rsidR="00BD204D" w:rsidRDefault="007C2C4C" w:rsidP="007C2C4C">
            <w:pPr>
              <w:jc w:val="both"/>
              <w:rPr>
                <w:rFonts w:ascii="Calibri Light" w:hAnsi="Calibri Light"/>
                <w:b w:val="0"/>
                <w:lang w:val="es-ES"/>
              </w:rPr>
            </w:pPr>
            <w:r>
              <w:rPr>
                <w:rFonts w:ascii="Calibri Light" w:hAnsi="Calibri Light"/>
                <w:b w:val="0"/>
              </w:rPr>
              <w:t>Los familiares de las víctimas pueden ser considerados en algunos casos también como víctimas. En los casos de desapariciones forzadas, se ha entendido que este fenómeno tiene por sí mismo, como una de sus consecuencias directas la violación del derecho a la integridad física y moral de los familiares de la víctima. Además, esta vulneración aumenta por la negativa de las autoridades de proporcionar información sobre el paradero de la víctima. Asimismo, el Estado también tiene la obligación de garantizar la integridad personal de los familiares de las víctimas mediante investigaciones efectivas. En este caso, los familiares buscaron a las víctimas sin obtener una respuesta efectiva. Además,</w:t>
            </w:r>
            <w:r w:rsidR="00BD204D" w:rsidRPr="001B4496">
              <w:rPr>
                <w:rFonts w:ascii="Calibri Light" w:hAnsi="Calibri Light"/>
                <w:b w:val="0"/>
                <w:lang w:val="es-ES"/>
              </w:rPr>
              <w:t xml:space="preserve"> a la fecha de publicación del informe de la CIDH, </w:t>
            </w:r>
            <w:r>
              <w:rPr>
                <w:rFonts w:ascii="Calibri Light" w:hAnsi="Calibri Light"/>
                <w:b w:val="0"/>
                <w:lang w:val="es-ES"/>
              </w:rPr>
              <w:t>continuaban</w:t>
            </w:r>
            <w:r w:rsidR="00BD204D" w:rsidRPr="001B4496">
              <w:rPr>
                <w:rFonts w:ascii="Calibri Light" w:hAnsi="Calibri Light"/>
                <w:b w:val="0"/>
                <w:lang w:val="es-ES"/>
              </w:rPr>
              <w:t xml:space="preserve"> sin conocer el paradero de sus familiares desaparecidos. Por ello, concluyó que el Estado había violado el artículo 5.1 de la CADH, en relación con su artículo 1.1, en prejuicio a los familiares de las víctimas.</w:t>
            </w:r>
          </w:p>
          <w:p w14:paraId="52AC239A" w14:textId="77777777" w:rsidR="003842C5" w:rsidRPr="001B4496" w:rsidRDefault="003842C5" w:rsidP="002443A0">
            <w:pPr>
              <w:jc w:val="both"/>
              <w:rPr>
                <w:rFonts w:ascii="Calibri Light" w:hAnsi="Calibri Light"/>
                <w:b w:val="0"/>
                <w:lang w:val="es-ES"/>
              </w:rPr>
            </w:pPr>
          </w:p>
        </w:tc>
      </w:tr>
      <w:tr w:rsidR="00BD204D" w:rsidRPr="001B4496" w14:paraId="72AD5A13" w14:textId="77777777" w:rsidTr="002443A0">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C4CD7AF" w14:textId="77777777" w:rsidR="00BD204D" w:rsidRPr="001B4496" w:rsidRDefault="00BD204D" w:rsidP="002443A0">
            <w:pPr>
              <w:pStyle w:val="ListParagraph"/>
              <w:rPr>
                <w:rFonts w:ascii="Calibri Light" w:hAnsi="Calibri Light"/>
              </w:rPr>
            </w:pPr>
          </w:p>
          <w:p w14:paraId="5AFB45A4" w14:textId="0BD179E6" w:rsidR="00BD204D" w:rsidRPr="001B4496" w:rsidRDefault="00BD204D" w:rsidP="002443A0">
            <w:pPr>
              <w:pStyle w:val="ListParagraph"/>
              <w:numPr>
                <w:ilvl w:val="0"/>
                <w:numId w:val="2"/>
              </w:numPr>
              <w:jc w:val="center"/>
              <w:rPr>
                <w:rFonts w:ascii="Calibri Light" w:hAnsi="Calibri Light"/>
              </w:rPr>
            </w:pPr>
            <w:r w:rsidRPr="001B4496">
              <w:rPr>
                <w:rFonts w:ascii="Calibri Light" w:hAnsi="Calibri Light"/>
              </w:rPr>
              <w:t>Recomendaciones</w:t>
            </w:r>
            <w:r w:rsidR="00373736">
              <w:rPr>
                <w:rFonts w:ascii="Calibri Light" w:hAnsi="Calibri Light"/>
              </w:rPr>
              <w:t xml:space="preserve"> de la CIDH al Estado</w:t>
            </w:r>
          </w:p>
          <w:p w14:paraId="74AB8229" w14:textId="77777777" w:rsidR="00BD204D" w:rsidRPr="001B4496" w:rsidRDefault="00BD204D" w:rsidP="002443A0">
            <w:pPr>
              <w:pStyle w:val="ListParagraph"/>
              <w:rPr>
                <w:rFonts w:ascii="Calibri Light" w:hAnsi="Calibri Light"/>
              </w:rPr>
            </w:pPr>
          </w:p>
        </w:tc>
      </w:tr>
      <w:tr w:rsidR="00BD204D" w:rsidRPr="001B4496" w14:paraId="1266B53D" w14:textId="77777777" w:rsidTr="002443A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7F657C6A" w14:textId="77777777" w:rsidR="00BD204D" w:rsidRPr="001B4496" w:rsidRDefault="00BD204D" w:rsidP="002443A0">
            <w:pPr>
              <w:pStyle w:val="ListParagraph"/>
              <w:ind w:left="0"/>
              <w:jc w:val="both"/>
              <w:rPr>
                <w:rFonts w:ascii="Calibri Light" w:hAnsi="Calibri Light"/>
                <w:b w:val="0"/>
              </w:rPr>
            </w:pPr>
          </w:p>
          <w:p w14:paraId="7AF2ED38" w14:textId="4963572E" w:rsidR="00BD204D" w:rsidRPr="001B4496" w:rsidRDefault="00BD204D" w:rsidP="00BD204D">
            <w:pPr>
              <w:pStyle w:val="ListParagraph"/>
              <w:numPr>
                <w:ilvl w:val="0"/>
                <w:numId w:val="14"/>
              </w:numPr>
              <w:jc w:val="both"/>
              <w:rPr>
                <w:rFonts w:ascii="Calibri Light" w:hAnsi="Calibri Light"/>
                <w:b w:val="0"/>
              </w:rPr>
            </w:pPr>
            <w:r w:rsidRPr="001B4496">
              <w:rPr>
                <w:rFonts w:ascii="Calibri Light" w:hAnsi="Calibri Light"/>
                <w:b w:val="0"/>
              </w:rPr>
              <w:lastRenderedPageBreak/>
              <w:t xml:space="preserve">Investigar de manera completa, imparcial y efectiva el paradero de las cinco </w:t>
            </w:r>
            <w:r w:rsidR="002D6E33" w:rsidRPr="001B4496">
              <w:rPr>
                <w:rFonts w:ascii="Calibri Light" w:hAnsi="Calibri Light"/>
                <w:b w:val="0"/>
              </w:rPr>
              <w:t>víctimas</w:t>
            </w:r>
            <w:r w:rsidRPr="001B4496">
              <w:rPr>
                <w:rFonts w:ascii="Calibri Light" w:hAnsi="Calibri Light"/>
                <w:b w:val="0"/>
              </w:rPr>
              <w:t xml:space="preserve"> y, de ser el caso, adoptar las medidas necesarias para identificar y entregar a sus familiares, según sus deseos, los restos mortales.</w:t>
            </w:r>
          </w:p>
          <w:p w14:paraId="54837261" w14:textId="77777777" w:rsidR="00BD204D" w:rsidRPr="001B4496" w:rsidRDefault="00BD204D" w:rsidP="002443A0">
            <w:pPr>
              <w:pStyle w:val="ListParagraph"/>
              <w:ind w:left="360"/>
              <w:jc w:val="both"/>
              <w:rPr>
                <w:rFonts w:ascii="Calibri Light" w:hAnsi="Calibri Light"/>
                <w:b w:val="0"/>
              </w:rPr>
            </w:pPr>
          </w:p>
          <w:p w14:paraId="51C7E8CD" w14:textId="46CDDDD1" w:rsidR="00BD204D" w:rsidRPr="001B4496" w:rsidRDefault="00BD204D" w:rsidP="002D6E33">
            <w:pPr>
              <w:pStyle w:val="ListParagraph"/>
              <w:numPr>
                <w:ilvl w:val="0"/>
                <w:numId w:val="14"/>
              </w:numPr>
              <w:jc w:val="both"/>
              <w:rPr>
                <w:rFonts w:ascii="Calibri Light" w:hAnsi="Calibri Light"/>
                <w:b w:val="0"/>
              </w:rPr>
            </w:pPr>
            <w:r w:rsidRPr="001B4496">
              <w:rPr>
                <w:rFonts w:ascii="Calibri Light" w:hAnsi="Calibri Light"/>
                <w:b w:val="0"/>
              </w:rPr>
              <w:t xml:space="preserve">Llevar a cabo los procedimientos internos relacionados </w:t>
            </w:r>
            <w:r w:rsidR="002D6E33">
              <w:rPr>
                <w:rFonts w:ascii="Calibri Light" w:hAnsi="Calibri Light"/>
                <w:b w:val="0"/>
              </w:rPr>
              <w:t>a</w:t>
            </w:r>
            <w:r w:rsidRPr="001B4496">
              <w:rPr>
                <w:rFonts w:ascii="Calibri Light" w:hAnsi="Calibri Light"/>
                <w:b w:val="0"/>
              </w:rPr>
              <w:t xml:space="preserve"> las violaciones a los derechos humanos declaradas en el presente informe y conducir los procesos correspondientes</w:t>
            </w:r>
            <w:r w:rsidR="007C2C4C">
              <w:rPr>
                <w:rFonts w:ascii="Calibri Light" w:hAnsi="Calibri Light"/>
                <w:b w:val="0"/>
              </w:rPr>
              <w:t xml:space="preserve"> por el delito de desaparición forzada de los señores Terrones, Días, Rojas y Tenicela; y por los delitos de tortura y desaparición forzada del señor Antezana; de manera imparcial, efectiva y dentro de un plazo razonable con el objeto de esclarecer los hechos en forma completa, identificar a todos los responsables e imponer las sanciones correspondientes</w:t>
            </w:r>
            <w:r w:rsidRPr="001B4496">
              <w:rPr>
                <w:rFonts w:ascii="Calibri Light" w:hAnsi="Calibri Light"/>
                <w:b w:val="0"/>
              </w:rPr>
              <w:t>.</w:t>
            </w:r>
          </w:p>
          <w:p w14:paraId="7D3ADA15" w14:textId="77777777" w:rsidR="00BD204D" w:rsidRPr="001B4496" w:rsidRDefault="00BD204D" w:rsidP="002443A0">
            <w:pPr>
              <w:rPr>
                <w:rFonts w:ascii="Calibri Light" w:hAnsi="Calibri Light"/>
              </w:rPr>
            </w:pPr>
          </w:p>
          <w:p w14:paraId="55CD611F" w14:textId="5BA59383" w:rsidR="00BD204D" w:rsidRPr="007C2C4C" w:rsidRDefault="00BD204D" w:rsidP="00BD204D">
            <w:pPr>
              <w:pStyle w:val="ListParagraph"/>
              <w:numPr>
                <w:ilvl w:val="0"/>
                <w:numId w:val="14"/>
              </w:numPr>
              <w:jc w:val="both"/>
              <w:rPr>
                <w:rFonts w:ascii="Calibri Light" w:hAnsi="Calibri Light"/>
                <w:b w:val="0"/>
              </w:rPr>
            </w:pPr>
            <w:r w:rsidRPr="001B4496">
              <w:rPr>
                <w:rFonts w:ascii="Calibri Light" w:hAnsi="Calibri Light"/>
                <w:b w:val="0"/>
              </w:rPr>
              <w:t>Reparar adecuadamente las violaciones de derechos humanos declaradas en el presente informe tanto en el aspecto material como moral</w:t>
            </w:r>
            <w:r w:rsidR="007C2C4C">
              <w:rPr>
                <w:rFonts w:ascii="Calibri Light" w:hAnsi="Calibri Light"/>
                <w:b w:val="0"/>
              </w:rPr>
              <w:t xml:space="preserve">, </w:t>
            </w:r>
            <w:r w:rsidR="007C2C4C" w:rsidRPr="007C2C4C">
              <w:rPr>
                <w:rFonts w:ascii="Calibri Light" w:hAnsi="Calibri Light"/>
                <w:b w:val="0"/>
              </w:rPr>
              <w:t xml:space="preserve">incluyendo una justa compensación, el establecimiento y difusión de la verdad histórica de los hechos y la implementación de un programa adecuado de atención a los familiares de </w:t>
            </w:r>
            <w:r w:rsidR="007C2C4C">
              <w:rPr>
                <w:rFonts w:ascii="Calibri Light" w:hAnsi="Calibri Light"/>
                <w:b w:val="0"/>
              </w:rPr>
              <w:t>las cinco víctimas</w:t>
            </w:r>
            <w:r w:rsidR="007C2C4C" w:rsidRPr="007C2C4C">
              <w:rPr>
                <w:rFonts w:ascii="Calibri Light" w:hAnsi="Calibri Light"/>
                <w:b w:val="0"/>
              </w:rPr>
              <w:t>, en consulta con ellos y conforme a sus necesidades específicas</w:t>
            </w:r>
            <w:r w:rsidRPr="007C2C4C">
              <w:rPr>
                <w:rFonts w:ascii="Calibri Light" w:hAnsi="Calibri Light"/>
                <w:b w:val="0"/>
              </w:rPr>
              <w:t xml:space="preserve">. </w:t>
            </w:r>
          </w:p>
          <w:p w14:paraId="4313C817" w14:textId="77777777" w:rsidR="00BD204D" w:rsidRPr="001B4496" w:rsidRDefault="00BD204D" w:rsidP="002443A0">
            <w:pPr>
              <w:jc w:val="both"/>
              <w:rPr>
                <w:rFonts w:ascii="Calibri Light" w:hAnsi="Calibri Light"/>
              </w:rPr>
            </w:pPr>
          </w:p>
          <w:p w14:paraId="68EFEE6C" w14:textId="4EDEB1C2" w:rsidR="00BD204D" w:rsidRPr="001B4496" w:rsidRDefault="00BD204D" w:rsidP="00BD204D">
            <w:pPr>
              <w:pStyle w:val="ListParagraph"/>
              <w:numPr>
                <w:ilvl w:val="0"/>
                <w:numId w:val="14"/>
              </w:numPr>
              <w:jc w:val="both"/>
              <w:rPr>
                <w:rFonts w:ascii="Calibri Light" w:hAnsi="Calibri Light"/>
              </w:rPr>
            </w:pPr>
            <w:r w:rsidRPr="001B4496">
              <w:rPr>
                <w:rFonts w:ascii="Calibri Light" w:hAnsi="Calibri Light"/>
                <w:b w:val="0"/>
              </w:rPr>
              <w:t>Adoptar las medidas de no repetición necesarias para evitar que en el futuro se produzcan hechos similares. En particular, disponer las medidas necesarias para fortalecer la capacidad institucional para investigar casos de desaparición forzada de personas ocurridas en el marco del conflicto armado interno</w:t>
            </w:r>
            <w:r w:rsidR="007C2C4C">
              <w:rPr>
                <w:rFonts w:ascii="Calibri Light" w:hAnsi="Calibri Light"/>
                <w:b w:val="0"/>
              </w:rPr>
              <w:t xml:space="preserve">, a </w:t>
            </w:r>
            <w:r w:rsidR="007C2C4C" w:rsidRPr="007C2C4C">
              <w:rPr>
                <w:rFonts w:ascii="Calibri Light" w:hAnsi="Calibri Light"/>
                <w:b w:val="0"/>
              </w:rPr>
              <w:t>fin de asegurar que las mismas sean investigadas con la debida diligencia, en un plazo razonable y que tome en cuenta el contexto en que tuvieron lugar así como los patrones delictivos y modus operandi específicos que los caracterizaron.</w:t>
            </w:r>
          </w:p>
          <w:p w14:paraId="579A9DCB" w14:textId="77777777" w:rsidR="00BD204D" w:rsidRPr="001B4496" w:rsidRDefault="00BD204D" w:rsidP="002443A0">
            <w:pPr>
              <w:jc w:val="both"/>
              <w:rPr>
                <w:rFonts w:ascii="Calibri Light" w:hAnsi="Calibri Light"/>
              </w:rPr>
            </w:pPr>
          </w:p>
          <w:p w14:paraId="61A4588D" w14:textId="77777777" w:rsidR="00BD204D" w:rsidRPr="001B4496" w:rsidRDefault="00BD204D" w:rsidP="00BD204D">
            <w:pPr>
              <w:pStyle w:val="ListParagraph"/>
              <w:numPr>
                <w:ilvl w:val="0"/>
                <w:numId w:val="14"/>
              </w:numPr>
              <w:jc w:val="both"/>
              <w:rPr>
                <w:rFonts w:ascii="Calibri Light" w:hAnsi="Calibri Light"/>
                <w:b w:val="0"/>
              </w:rPr>
            </w:pPr>
            <w:r w:rsidRPr="001B4496">
              <w:rPr>
                <w:rFonts w:ascii="Calibri Light" w:hAnsi="Calibri Light"/>
                <w:b w:val="0"/>
              </w:rPr>
              <w:t>Reconocer públicamente, garantizando mecanismos adecuados de difusión, las violaciones declaradas en el presente caso.</w:t>
            </w:r>
          </w:p>
          <w:p w14:paraId="78E5F0F6" w14:textId="77777777" w:rsidR="00BD204D" w:rsidRPr="001B4496" w:rsidRDefault="00BD204D" w:rsidP="002443A0">
            <w:pPr>
              <w:jc w:val="both"/>
              <w:rPr>
                <w:rFonts w:ascii="Calibri Light" w:hAnsi="Calibri Light"/>
              </w:rPr>
            </w:pPr>
          </w:p>
          <w:p w14:paraId="285A021B" w14:textId="77777777" w:rsidR="00BD204D" w:rsidRPr="001B4496" w:rsidRDefault="00BD204D" w:rsidP="00BD204D">
            <w:pPr>
              <w:pStyle w:val="ListParagraph"/>
              <w:numPr>
                <w:ilvl w:val="0"/>
                <w:numId w:val="14"/>
              </w:numPr>
              <w:jc w:val="both"/>
              <w:rPr>
                <w:rFonts w:ascii="Calibri Light" w:hAnsi="Calibri Light"/>
                <w:b w:val="0"/>
              </w:rPr>
            </w:pPr>
            <w:r w:rsidRPr="001B4496">
              <w:rPr>
                <w:rFonts w:ascii="Calibri Light" w:hAnsi="Calibri Light"/>
                <w:b w:val="0"/>
              </w:rPr>
              <w:t>Reformar la legislación penal a fin de que la tipificación del delito de desaparición forzada de personas se ajuste a los estándares interamericanos.</w:t>
            </w:r>
          </w:p>
          <w:p w14:paraId="200F9F80" w14:textId="77777777" w:rsidR="00BD204D" w:rsidRPr="001B4496" w:rsidRDefault="00BD204D" w:rsidP="002443A0">
            <w:pPr>
              <w:jc w:val="both"/>
              <w:rPr>
                <w:rFonts w:ascii="Calibri Light" w:hAnsi="Calibri Light"/>
              </w:rPr>
            </w:pPr>
          </w:p>
        </w:tc>
      </w:tr>
      <w:tr w:rsidR="00BD204D" w:rsidRPr="001B4496" w14:paraId="1D1823E0" w14:textId="77777777" w:rsidTr="002443A0">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0943A06F" w14:textId="77777777" w:rsidR="00BD204D" w:rsidRPr="001B4496" w:rsidRDefault="00BD204D" w:rsidP="002443A0">
            <w:pPr>
              <w:pStyle w:val="ListParagraph"/>
              <w:spacing w:after="200" w:line="276" w:lineRule="auto"/>
              <w:rPr>
                <w:rFonts w:ascii="Calibri Light" w:hAnsi="Calibri Light"/>
              </w:rPr>
            </w:pPr>
          </w:p>
          <w:p w14:paraId="026E6971" w14:textId="77777777" w:rsidR="00BD204D" w:rsidRPr="001B4496" w:rsidRDefault="00BD204D" w:rsidP="002443A0">
            <w:pPr>
              <w:pStyle w:val="ListParagraph"/>
              <w:numPr>
                <w:ilvl w:val="0"/>
                <w:numId w:val="2"/>
              </w:numPr>
              <w:spacing w:after="200" w:line="276" w:lineRule="auto"/>
              <w:jc w:val="center"/>
              <w:rPr>
                <w:rFonts w:ascii="Calibri Light" w:hAnsi="Calibri Light"/>
              </w:rPr>
            </w:pPr>
            <w:r w:rsidRPr="001B4496">
              <w:rPr>
                <w:rFonts w:ascii="Calibri Light" w:hAnsi="Calibri Light"/>
              </w:rPr>
              <w:t>Análisis de cumplimiento de las recomendaciones</w:t>
            </w:r>
          </w:p>
          <w:p w14:paraId="60CFC07B" w14:textId="77777777" w:rsidR="00BD204D" w:rsidRPr="001B4496" w:rsidRDefault="00BD204D" w:rsidP="002443A0">
            <w:pPr>
              <w:pStyle w:val="ListParagraph"/>
              <w:ind w:left="0"/>
              <w:jc w:val="center"/>
              <w:rPr>
                <w:rFonts w:ascii="Calibri Light" w:hAnsi="Calibri Light"/>
                <w:b w:val="0"/>
              </w:rPr>
            </w:pPr>
          </w:p>
        </w:tc>
      </w:tr>
      <w:tr w:rsidR="00BD204D" w:rsidRPr="001B4496" w14:paraId="23CF9E7A" w14:textId="77777777" w:rsidTr="002443A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2251627" w14:textId="77777777" w:rsidR="00BD204D" w:rsidRPr="001B4496" w:rsidRDefault="00BD204D" w:rsidP="002443A0">
            <w:pPr>
              <w:pStyle w:val="ListParagraph"/>
              <w:ind w:left="0"/>
              <w:jc w:val="center"/>
              <w:rPr>
                <w:rFonts w:ascii="Calibri Light" w:hAnsi="Calibri Light"/>
                <w:b w:val="0"/>
              </w:rPr>
            </w:pPr>
            <w:r w:rsidRPr="001B4496">
              <w:rPr>
                <w:rFonts w:ascii="Calibri Light" w:hAnsi="Calibri Light"/>
                <w:b w:val="0"/>
              </w:rPr>
              <w:t>--</w:t>
            </w:r>
          </w:p>
        </w:tc>
      </w:tr>
    </w:tbl>
    <w:p w14:paraId="6EFF6CA8" w14:textId="77777777" w:rsidR="00BD204D" w:rsidRPr="001B4496" w:rsidRDefault="00BD204D" w:rsidP="00BD204D">
      <w:pPr>
        <w:rPr>
          <w:rFonts w:ascii="Calibri Light" w:hAnsi="Calibri Light"/>
        </w:rPr>
      </w:pPr>
    </w:p>
    <w:p w14:paraId="23A9A3C3" w14:textId="77777777" w:rsidR="00714E42" w:rsidRPr="001B4496" w:rsidRDefault="00714E42" w:rsidP="00B47B16">
      <w:pPr>
        <w:rPr>
          <w:rFonts w:ascii="Calibri Light" w:hAnsi="Calibri Light"/>
        </w:rPr>
      </w:pPr>
    </w:p>
    <w:p w14:paraId="7DEC20BC" w14:textId="77777777" w:rsidR="001B4496" w:rsidRPr="001B4496" w:rsidRDefault="001B4496">
      <w:pPr>
        <w:rPr>
          <w:rFonts w:ascii="Calibri Light" w:hAnsi="Calibri Light"/>
        </w:rPr>
      </w:pPr>
    </w:p>
    <w:sectPr w:rsidR="001B4496" w:rsidRPr="001B4496"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98A6" w14:textId="77777777" w:rsidR="00012D7A" w:rsidRDefault="00012D7A" w:rsidP="00A65231">
      <w:pPr>
        <w:spacing w:after="0" w:line="240" w:lineRule="auto"/>
      </w:pPr>
      <w:r>
        <w:separator/>
      </w:r>
    </w:p>
  </w:endnote>
  <w:endnote w:type="continuationSeparator" w:id="0">
    <w:p w14:paraId="504139BD" w14:textId="77777777" w:rsidR="00012D7A" w:rsidRDefault="00012D7A"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9230E4" w:rsidRDefault="009230E4">
        <w:pPr>
          <w:pStyle w:val="Footer"/>
          <w:jc w:val="right"/>
        </w:pPr>
        <w:r>
          <w:fldChar w:fldCharType="begin"/>
        </w:r>
        <w:r>
          <w:instrText>PAGE   \* MERGEFORMAT</w:instrText>
        </w:r>
        <w:r>
          <w:fldChar w:fldCharType="separate"/>
        </w:r>
        <w:r w:rsidR="00F40D10" w:rsidRPr="00F40D10">
          <w:rPr>
            <w:noProof/>
            <w:lang w:val="es-ES"/>
          </w:rPr>
          <w:t>6</w:t>
        </w:r>
        <w:r>
          <w:fldChar w:fldCharType="end"/>
        </w:r>
      </w:p>
    </w:sdtContent>
  </w:sdt>
  <w:p w14:paraId="6353BB13" w14:textId="77777777" w:rsidR="009230E4" w:rsidRDefault="0092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4F73F" w14:textId="77777777" w:rsidR="00012D7A" w:rsidRDefault="00012D7A" w:rsidP="00A65231">
      <w:pPr>
        <w:spacing w:after="0" w:line="240" w:lineRule="auto"/>
      </w:pPr>
      <w:r>
        <w:separator/>
      </w:r>
    </w:p>
  </w:footnote>
  <w:footnote w:type="continuationSeparator" w:id="0">
    <w:p w14:paraId="53E0A9BF" w14:textId="77777777" w:rsidR="00012D7A" w:rsidRDefault="00012D7A"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B96"/>
    <w:multiLevelType w:val="hybridMultilevel"/>
    <w:tmpl w:val="2EA277C0"/>
    <w:lvl w:ilvl="0" w:tplc="89F2906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D1A5EBA"/>
    <w:multiLevelType w:val="hybridMultilevel"/>
    <w:tmpl w:val="78F2816E"/>
    <w:lvl w:ilvl="0" w:tplc="DAB620AA">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094330D"/>
    <w:multiLevelType w:val="hybridMultilevel"/>
    <w:tmpl w:val="3768D88C"/>
    <w:lvl w:ilvl="0" w:tplc="7D686DA2">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08B2FF9"/>
    <w:multiLevelType w:val="hybridMultilevel"/>
    <w:tmpl w:val="9BF0D788"/>
    <w:lvl w:ilvl="0" w:tplc="EA8E0CF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D0778B2"/>
    <w:multiLevelType w:val="hybridMultilevel"/>
    <w:tmpl w:val="27C625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BF41353"/>
    <w:multiLevelType w:val="hybridMultilevel"/>
    <w:tmpl w:val="4684A27A"/>
    <w:lvl w:ilvl="0" w:tplc="85709A5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90E8B"/>
    <w:multiLevelType w:val="hybridMultilevel"/>
    <w:tmpl w:val="F9AE26EA"/>
    <w:lvl w:ilvl="0" w:tplc="CCFA0A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7BB406A"/>
    <w:multiLevelType w:val="hybridMultilevel"/>
    <w:tmpl w:val="C742A5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A060D91"/>
    <w:multiLevelType w:val="hybridMultilevel"/>
    <w:tmpl w:val="4B38FB84"/>
    <w:lvl w:ilvl="0" w:tplc="280A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
  </w:num>
  <w:num w:numId="4">
    <w:abstractNumId w:val="6"/>
  </w:num>
  <w:num w:numId="5">
    <w:abstractNumId w:val="7"/>
  </w:num>
  <w:num w:numId="6">
    <w:abstractNumId w:val="12"/>
  </w:num>
  <w:num w:numId="7">
    <w:abstractNumId w:val="11"/>
  </w:num>
  <w:num w:numId="8">
    <w:abstractNumId w:val="0"/>
  </w:num>
  <w:num w:numId="9">
    <w:abstractNumId w:val="10"/>
  </w:num>
  <w:num w:numId="10">
    <w:abstractNumId w:val="3"/>
  </w:num>
  <w:num w:numId="11">
    <w:abstractNumId w:val="8"/>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2D7A"/>
    <w:rsid w:val="000448E7"/>
    <w:rsid w:val="000734DA"/>
    <w:rsid w:val="0008773A"/>
    <w:rsid w:val="00091B32"/>
    <w:rsid w:val="00096F69"/>
    <w:rsid w:val="000A5609"/>
    <w:rsid w:val="000B7933"/>
    <w:rsid w:val="000C2ED1"/>
    <w:rsid w:val="000C5A72"/>
    <w:rsid w:val="000D3CF2"/>
    <w:rsid w:val="000D7F12"/>
    <w:rsid w:val="000F2C70"/>
    <w:rsid w:val="00141EAD"/>
    <w:rsid w:val="001474BE"/>
    <w:rsid w:val="00153E46"/>
    <w:rsid w:val="0017369A"/>
    <w:rsid w:val="001A14F7"/>
    <w:rsid w:val="001B4496"/>
    <w:rsid w:val="001C28EC"/>
    <w:rsid w:val="001C3162"/>
    <w:rsid w:val="001D6D2A"/>
    <w:rsid w:val="00212F62"/>
    <w:rsid w:val="00213757"/>
    <w:rsid w:val="00220B75"/>
    <w:rsid w:val="00254625"/>
    <w:rsid w:val="00264BB8"/>
    <w:rsid w:val="0029671B"/>
    <w:rsid w:val="002A5725"/>
    <w:rsid w:val="002D6E33"/>
    <w:rsid w:val="002E2AC9"/>
    <w:rsid w:val="00317EE5"/>
    <w:rsid w:val="00331CBC"/>
    <w:rsid w:val="00346844"/>
    <w:rsid w:val="00350990"/>
    <w:rsid w:val="00363395"/>
    <w:rsid w:val="00373736"/>
    <w:rsid w:val="003842C5"/>
    <w:rsid w:val="00394369"/>
    <w:rsid w:val="003963EB"/>
    <w:rsid w:val="003C1363"/>
    <w:rsid w:val="003C7978"/>
    <w:rsid w:val="003E5064"/>
    <w:rsid w:val="003E6AB8"/>
    <w:rsid w:val="00406A86"/>
    <w:rsid w:val="00411A74"/>
    <w:rsid w:val="00421D6C"/>
    <w:rsid w:val="00425C8B"/>
    <w:rsid w:val="00447BB9"/>
    <w:rsid w:val="00451809"/>
    <w:rsid w:val="00452AA6"/>
    <w:rsid w:val="004533E5"/>
    <w:rsid w:val="004617C2"/>
    <w:rsid w:val="00464CAC"/>
    <w:rsid w:val="004858A8"/>
    <w:rsid w:val="004861D8"/>
    <w:rsid w:val="004A39C3"/>
    <w:rsid w:val="004B1311"/>
    <w:rsid w:val="004B4C3B"/>
    <w:rsid w:val="004E5A53"/>
    <w:rsid w:val="004E678F"/>
    <w:rsid w:val="004F061A"/>
    <w:rsid w:val="00500453"/>
    <w:rsid w:val="00510444"/>
    <w:rsid w:val="005173CF"/>
    <w:rsid w:val="00537606"/>
    <w:rsid w:val="00543193"/>
    <w:rsid w:val="005445CB"/>
    <w:rsid w:val="005447F1"/>
    <w:rsid w:val="00547A05"/>
    <w:rsid w:val="00553ED5"/>
    <w:rsid w:val="00557C90"/>
    <w:rsid w:val="00561359"/>
    <w:rsid w:val="00564C83"/>
    <w:rsid w:val="0059192D"/>
    <w:rsid w:val="005A6994"/>
    <w:rsid w:val="005C3229"/>
    <w:rsid w:val="005C69D3"/>
    <w:rsid w:val="005D4FDF"/>
    <w:rsid w:val="005D4FF5"/>
    <w:rsid w:val="005E2DB0"/>
    <w:rsid w:val="006407DD"/>
    <w:rsid w:val="00662E59"/>
    <w:rsid w:val="00676230"/>
    <w:rsid w:val="00685F04"/>
    <w:rsid w:val="00685F10"/>
    <w:rsid w:val="006D488A"/>
    <w:rsid w:val="006F611E"/>
    <w:rsid w:val="00707389"/>
    <w:rsid w:val="00714E42"/>
    <w:rsid w:val="00747E22"/>
    <w:rsid w:val="00757C42"/>
    <w:rsid w:val="0079477F"/>
    <w:rsid w:val="007A6C56"/>
    <w:rsid w:val="007B7ED8"/>
    <w:rsid w:val="007C2C4C"/>
    <w:rsid w:val="007E382B"/>
    <w:rsid w:val="007F46B8"/>
    <w:rsid w:val="008009BA"/>
    <w:rsid w:val="008036E7"/>
    <w:rsid w:val="00806F83"/>
    <w:rsid w:val="00816E66"/>
    <w:rsid w:val="0082581A"/>
    <w:rsid w:val="00827C0A"/>
    <w:rsid w:val="008355E4"/>
    <w:rsid w:val="0083689F"/>
    <w:rsid w:val="00841B0E"/>
    <w:rsid w:val="00863486"/>
    <w:rsid w:val="00865442"/>
    <w:rsid w:val="00866A4D"/>
    <w:rsid w:val="00871D69"/>
    <w:rsid w:val="00872B70"/>
    <w:rsid w:val="008A0E6D"/>
    <w:rsid w:val="008B12CE"/>
    <w:rsid w:val="008F1E18"/>
    <w:rsid w:val="0090367F"/>
    <w:rsid w:val="009151FB"/>
    <w:rsid w:val="009230E4"/>
    <w:rsid w:val="00931244"/>
    <w:rsid w:val="0093791F"/>
    <w:rsid w:val="00954E20"/>
    <w:rsid w:val="009676F7"/>
    <w:rsid w:val="00981E1F"/>
    <w:rsid w:val="009A64A5"/>
    <w:rsid w:val="009D5BCE"/>
    <w:rsid w:val="009F7CF9"/>
    <w:rsid w:val="00A00F22"/>
    <w:rsid w:val="00A133CC"/>
    <w:rsid w:val="00A271BF"/>
    <w:rsid w:val="00A4435A"/>
    <w:rsid w:val="00A47564"/>
    <w:rsid w:val="00A47F2A"/>
    <w:rsid w:val="00A65231"/>
    <w:rsid w:val="00A677AA"/>
    <w:rsid w:val="00A67DA5"/>
    <w:rsid w:val="00A715D5"/>
    <w:rsid w:val="00A76A73"/>
    <w:rsid w:val="00A91B24"/>
    <w:rsid w:val="00AC6F31"/>
    <w:rsid w:val="00AC71E9"/>
    <w:rsid w:val="00B07E72"/>
    <w:rsid w:val="00B21B97"/>
    <w:rsid w:val="00B241D9"/>
    <w:rsid w:val="00B3667B"/>
    <w:rsid w:val="00B42377"/>
    <w:rsid w:val="00B47B16"/>
    <w:rsid w:val="00B55951"/>
    <w:rsid w:val="00B71B8C"/>
    <w:rsid w:val="00B771B5"/>
    <w:rsid w:val="00B875CD"/>
    <w:rsid w:val="00B93CB9"/>
    <w:rsid w:val="00BA5B84"/>
    <w:rsid w:val="00BB61C6"/>
    <w:rsid w:val="00BC1239"/>
    <w:rsid w:val="00BC5433"/>
    <w:rsid w:val="00BD204D"/>
    <w:rsid w:val="00BD48E5"/>
    <w:rsid w:val="00BE1F70"/>
    <w:rsid w:val="00BE6FA1"/>
    <w:rsid w:val="00BF7DA3"/>
    <w:rsid w:val="00C113D2"/>
    <w:rsid w:val="00C1435F"/>
    <w:rsid w:val="00C31DFF"/>
    <w:rsid w:val="00C33A4B"/>
    <w:rsid w:val="00C53A4A"/>
    <w:rsid w:val="00C632E4"/>
    <w:rsid w:val="00C63B25"/>
    <w:rsid w:val="00C6669F"/>
    <w:rsid w:val="00C674AC"/>
    <w:rsid w:val="00C848CC"/>
    <w:rsid w:val="00CA2729"/>
    <w:rsid w:val="00CC550D"/>
    <w:rsid w:val="00CD2F92"/>
    <w:rsid w:val="00CD6A36"/>
    <w:rsid w:val="00CE05D2"/>
    <w:rsid w:val="00D02FDF"/>
    <w:rsid w:val="00D0696E"/>
    <w:rsid w:val="00D7661D"/>
    <w:rsid w:val="00D945C3"/>
    <w:rsid w:val="00D97A7A"/>
    <w:rsid w:val="00DA5970"/>
    <w:rsid w:val="00DB185A"/>
    <w:rsid w:val="00DD1580"/>
    <w:rsid w:val="00DD3C7C"/>
    <w:rsid w:val="00DD7550"/>
    <w:rsid w:val="00DE4897"/>
    <w:rsid w:val="00DE5176"/>
    <w:rsid w:val="00DF2AFB"/>
    <w:rsid w:val="00E35FF7"/>
    <w:rsid w:val="00E56BAF"/>
    <w:rsid w:val="00E56CCD"/>
    <w:rsid w:val="00E61759"/>
    <w:rsid w:val="00E669D4"/>
    <w:rsid w:val="00E67F08"/>
    <w:rsid w:val="00E86B35"/>
    <w:rsid w:val="00EC4EEE"/>
    <w:rsid w:val="00ED296D"/>
    <w:rsid w:val="00EE27E1"/>
    <w:rsid w:val="00EF7B3B"/>
    <w:rsid w:val="00F06184"/>
    <w:rsid w:val="00F256F7"/>
    <w:rsid w:val="00F31E91"/>
    <w:rsid w:val="00F35633"/>
    <w:rsid w:val="00F40D10"/>
    <w:rsid w:val="00F464EC"/>
    <w:rsid w:val="00F53444"/>
    <w:rsid w:val="00F53F35"/>
    <w:rsid w:val="00F55CD0"/>
    <w:rsid w:val="00F57009"/>
    <w:rsid w:val="00F725A5"/>
    <w:rsid w:val="00F72D77"/>
    <w:rsid w:val="00F83405"/>
    <w:rsid w:val="00FA551D"/>
    <w:rsid w:val="00FB0F60"/>
    <w:rsid w:val="00FB1D17"/>
    <w:rsid w:val="00FF3E2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FA551D"/>
    <w:rPr>
      <w:color w:val="0000FF" w:themeColor="hyperlink"/>
      <w:u w:val="single"/>
    </w:rPr>
  </w:style>
  <w:style w:type="character" w:styleId="FollowedHyperlink">
    <w:name w:val="FollowedHyperlink"/>
    <w:basedOn w:val="DefaultParagraphFont"/>
    <w:uiPriority w:val="99"/>
    <w:semiHidden/>
    <w:unhideWhenUsed/>
    <w:rsid w:val="003943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teidh.or.cr/docs/casos/articulos/seriec_360_es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6/11053Fondo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62E3-725F-4AA3-B8C5-8E0E3000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2821</Words>
  <Characters>16081</Characters>
  <Application>Microsoft Office Word</Application>
  <DocSecurity>0</DocSecurity>
  <Lines>134</Lines>
  <Paragraphs>37</Paragraphs>
  <ScaleCrop>false</ScaleCrop>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2021-02-11T09:46:00Z</dcterms:created>
  <dcterms:modified xsi:type="dcterms:W3CDTF">2021-02-11T09:46:00Z</dcterms:modified>
</cp:coreProperties>
</file>