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33946" w14:textId="77777777" w:rsidR="00886114" w:rsidRDefault="00886114" w:rsidP="00886114">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65AB00BA" wp14:editId="6C47DD26">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1BFBE521" wp14:editId="2991F33D">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5F2D333D" wp14:editId="6413A152">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E904FF" w14:textId="77777777" w:rsidR="00886114" w:rsidRPr="00411A74" w:rsidRDefault="00886114" w:rsidP="00886114">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3571B149" w14:textId="77777777" w:rsidR="00886114" w:rsidRDefault="00886114" w:rsidP="00886114">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14F7348A" w14:textId="77777777" w:rsidR="00BB7682" w:rsidRPr="00BB7682" w:rsidRDefault="00BB7682" w:rsidP="00BB7682">
      <w:pPr>
        <w:spacing w:after="0" w:line="240" w:lineRule="auto"/>
        <w:jc w:val="center"/>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676"/>
        <w:gridCol w:w="2524"/>
        <w:gridCol w:w="2521"/>
      </w:tblGrid>
      <w:tr w:rsidR="005173CF" w:rsidRPr="00BB7682" w14:paraId="01A2F61A" w14:textId="77777777" w:rsidTr="00001A65">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Pr="00BB7682" w:rsidRDefault="00AC6F31" w:rsidP="00AC6F31">
            <w:pPr>
              <w:pStyle w:val="ListParagraph"/>
              <w:rPr>
                <w:rFonts w:ascii="Calibri Light" w:hAnsi="Calibri Light"/>
              </w:rPr>
            </w:pPr>
          </w:p>
          <w:p w14:paraId="160CE2AC" w14:textId="77777777" w:rsidR="00212F62" w:rsidRPr="00BB7682" w:rsidRDefault="007A6C56" w:rsidP="00AC6F31">
            <w:pPr>
              <w:pStyle w:val="ListParagraph"/>
              <w:numPr>
                <w:ilvl w:val="0"/>
                <w:numId w:val="2"/>
              </w:numPr>
              <w:jc w:val="center"/>
              <w:rPr>
                <w:rFonts w:ascii="Calibri Light" w:hAnsi="Calibri Light"/>
              </w:rPr>
            </w:pPr>
            <w:r w:rsidRPr="00BB7682">
              <w:rPr>
                <w:rFonts w:ascii="Calibri Light" w:hAnsi="Calibri Light"/>
              </w:rPr>
              <w:t>Datos generales</w:t>
            </w:r>
          </w:p>
          <w:p w14:paraId="6C5B323B" w14:textId="6BA3A748" w:rsidR="00AC6F31" w:rsidRPr="00BB7682" w:rsidRDefault="00AC6F31" w:rsidP="00AC6F31">
            <w:pPr>
              <w:pStyle w:val="ListParagraph"/>
              <w:rPr>
                <w:rFonts w:ascii="Calibri Light" w:hAnsi="Calibri Light"/>
              </w:rPr>
            </w:pPr>
          </w:p>
        </w:tc>
      </w:tr>
      <w:tr w:rsidR="004533E5" w:rsidRPr="00BB7682" w14:paraId="275AD1EA" w14:textId="77777777" w:rsidTr="00001A6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BB7682" w:rsidRDefault="007A6C56" w:rsidP="002144C8">
            <w:pPr>
              <w:pStyle w:val="ListParagraph"/>
              <w:numPr>
                <w:ilvl w:val="0"/>
                <w:numId w:val="3"/>
              </w:numPr>
              <w:jc w:val="both"/>
              <w:rPr>
                <w:rFonts w:ascii="Calibri Light" w:hAnsi="Calibri Light"/>
              </w:rPr>
            </w:pPr>
            <w:r w:rsidRPr="00BB7682">
              <w:rPr>
                <w:rFonts w:ascii="Calibri Light" w:hAnsi="Calibri Light"/>
              </w:rPr>
              <w:t>Nombre del caso</w:t>
            </w:r>
          </w:p>
        </w:tc>
        <w:tc>
          <w:tcPr>
            <w:tcW w:w="5043" w:type="dxa"/>
            <w:gridSpan w:val="2"/>
          </w:tcPr>
          <w:p w14:paraId="084A5991" w14:textId="48B3D469" w:rsidR="00C7023F" w:rsidRPr="00BB7682" w:rsidRDefault="00180EC7" w:rsidP="002144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BB7682">
              <w:rPr>
                <w:rFonts w:ascii="Calibri Light" w:hAnsi="Calibri Light"/>
              </w:rPr>
              <w:t>Mirey Trueba Arciniega, México</w:t>
            </w:r>
          </w:p>
        </w:tc>
      </w:tr>
      <w:tr w:rsidR="00F464EC" w:rsidRPr="00BB7682" w14:paraId="59A6A8A1" w14:textId="77777777" w:rsidTr="00001A65">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45EF0668" w:rsidR="00F464EC" w:rsidRPr="00BB7682" w:rsidRDefault="00C7023F" w:rsidP="002144C8">
            <w:pPr>
              <w:pStyle w:val="ListParagraph"/>
              <w:numPr>
                <w:ilvl w:val="0"/>
                <w:numId w:val="3"/>
              </w:numPr>
              <w:jc w:val="both"/>
              <w:rPr>
                <w:rFonts w:ascii="Calibri Light" w:hAnsi="Calibri Light"/>
              </w:rPr>
            </w:pPr>
            <w:r w:rsidRPr="00BB7682">
              <w:rPr>
                <w:rFonts w:ascii="Calibri Light" w:hAnsi="Calibri Light"/>
              </w:rPr>
              <w:t>Parte peticionaria</w:t>
            </w:r>
          </w:p>
        </w:tc>
        <w:tc>
          <w:tcPr>
            <w:tcW w:w="5043" w:type="dxa"/>
            <w:gridSpan w:val="2"/>
          </w:tcPr>
          <w:p w14:paraId="294E847B" w14:textId="77777777" w:rsidR="00BB7682" w:rsidRDefault="00180EC7" w:rsidP="002144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BB7682">
              <w:rPr>
                <w:rFonts w:ascii="Calibri Light" w:hAnsi="Calibri Light"/>
              </w:rPr>
              <w:t xml:space="preserve">Comisión de Solidaridad y Defensa de los Derechos Humanos </w:t>
            </w:r>
            <w:r w:rsidR="00796C55" w:rsidRPr="00BB7682">
              <w:rPr>
                <w:rFonts w:ascii="Calibri Light" w:hAnsi="Calibri Light"/>
              </w:rPr>
              <w:t>(</w:t>
            </w:r>
            <w:r w:rsidRPr="00BB7682">
              <w:rPr>
                <w:rFonts w:ascii="Calibri Light" w:hAnsi="Calibri Light"/>
              </w:rPr>
              <w:t>COSYDDHAC</w:t>
            </w:r>
            <w:r w:rsidR="00796C55" w:rsidRPr="00BB7682">
              <w:rPr>
                <w:rFonts w:ascii="Calibri Light" w:hAnsi="Calibri Light"/>
              </w:rPr>
              <w:t>)</w:t>
            </w:r>
          </w:p>
          <w:p w14:paraId="374B2A68" w14:textId="1DD6FD30" w:rsidR="00C7023F" w:rsidRPr="00BB7682" w:rsidRDefault="00180EC7" w:rsidP="002144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BB7682">
              <w:rPr>
                <w:rFonts w:ascii="Calibri Light" w:hAnsi="Calibri Light"/>
              </w:rPr>
              <w:t>Centro por la Just</w:t>
            </w:r>
            <w:r w:rsidR="00001A65">
              <w:rPr>
                <w:rFonts w:ascii="Calibri Light" w:hAnsi="Calibri Light"/>
              </w:rPr>
              <w:t>icia y el Derecho Internacional (</w:t>
            </w:r>
            <w:r w:rsidRPr="00BB7682">
              <w:rPr>
                <w:rFonts w:ascii="Calibri Light" w:hAnsi="Calibri Light"/>
              </w:rPr>
              <w:t>CEJI</w:t>
            </w:r>
            <w:r w:rsidR="00796C55" w:rsidRPr="00BB7682">
              <w:rPr>
                <w:rFonts w:ascii="Calibri Light" w:hAnsi="Calibri Light"/>
              </w:rPr>
              <w:t>L)</w:t>
            </w:r>
          </w:p>
        </w:tc>
      </w:tr>
      <w:tr w:rsidR="005173CF" w:rsidRPr="00BB7682" w14:paraId="3A483B4F" w14:textId="77777777" w:rsidTr="00001A6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77777" w:rsidR="005173CF" w:rsidRPr="00BB7682" w:rsidRDefault="007A6C56" w:rsidP="002144C8">
            <w:pPr>
              <w:pStyle w:val="ListParagraph"/>
              <w:numPr>
                <w:ilvl w:val="0"/>
                <w:numId w:val="3"/>
              </w:numPr>
              <w:jc w:val="both"/>
              <w:rPr>
                <w:rFonts w:ascii="Calibri Light" w:hAnsi="Calibri Light"/>
              </w:rPr>
            </w:pPr>
            <w:r w:rsidRPr="00BB7682">
              <w:rPr>
                <w:rFonts w:ascii="Calibri Light" w:hAnsi="Calibri Light"/>
              </w:rPr>
              <w:t xml:space="preserve">Número de Informe </w:t>
            </w:r>
          </w:p>
        </w:tc>
        <w:tc>
          <w:tcPr>
            <w:tcW w:w="5043" w:type="dxa"/>
            <w:gridSpan w:val="2"/>
          </w:tcPr>
          <w:p w14:paraId="77740DF4" w14:textId="1F9CB288" w:rsidR="005173CF" w:rsidRPr="00BB7682" w:rsidRDefault="00923AA1" w:rsidP="002144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180EC7" w:rsidRPr="00BB7682">
                <w:rPr>
                  <w:rStyle w:val="Hyperlink"/>
                  <w:rFonts w:ascii="Calibri Light" w:hAnsi="Calibri Light"/>
                </w:rPr>
                <w:t>Informe No. 47/16</w:t>
              </w:r>
            </w:hyperlink>
          </w:p>
        </w:tc>
      </w:tr>
      <w:tr w:rsidR="007F0D54" w:rsidRPr="00BB7682" w14:paraId="5EC10F5F" w14:textId="77777777" w:rsidTr="00001A65">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7F0D54" w:rsidRPr="00BB7682" w:rsidRDefault="007F0D54" w:rsidP="002144C8">
            <w:pPr>
              <w:pStyle w:val="ListParagraph"/>
              <w:numPr>
                <w:ilvl w:val="0"/>
                <w:numId w:val="3"/>
              </w:numPr>
              <w:jc w:val="both"/>
              <w:rPr>
                <w:rFonts w:ascii="Calibri Light" w:hAnsi="Calibri Light"/>
              </w:rPr>
            </w:pPr>
            <w:r w:rsidRPr="00BB7682">
              <w:rPr>
                <w:rFonts w:ascii="Calibri Light" w:hAnsi="Calibri Light"/>
              </w:rPr>
              <w:t xml:space="preserve">Tipo de informe </w:t>
            </w:r>
          </w:p>
        </w:tc>
        <w:tc>
          <w:tcPr>
            <w:tcW w:w="5043" w:type="dxa"/>
            <w:gridSpan w:val="2"/>
          </w:tcPr>
          <w:p w14:paraId="35E9A08D" w14:textId="3AE9FC8D" w:rsidR="007F0D54" w:rsidRPr="00BB7682" w:rsidRDefault="00180EC7" w:rsidP="002144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BB7682">
              <w:rPr>
                <w:rFonts w:ascii="Calibri Light" w:hAnsi="Calibri Light"/>
              </w:rPr>
              <w:t xml:space="preserve">Informe de Fondo (Caso </w:t>
            </w:r>
            <w:r w:rsidR="00796C55" w:rsidRPr="00BB7682">
              <w:rPr>
                <w:rFonts w:ascii="Calibri Light" w:hAnsi="Calibri Light"/>
              </w:rPr>
              <w:t xml:space="preserve">en </w:t>
            </w:r>
            <w:r w:rsidRPr="00BB7682">
              <w:rPr>
                <w:rFonts w:ascii="Calibri Light" w:hAnsi="Calibri Light"/>
              </w:rPr>
              <w:t>la Corte</w:t>
            </w:r>
            <w:r w:rsidR="00796C55" w:rsidRPr="00BB7682">
              <w:rPr>
                <w:rFonts w:ascii="Calibri Light" w:hAnsi="Calibri Light"/>
              </w:rPr>
              <w:t xml:space="preserve"> IDH</w:t>
            </w:r>
            <w:r w:rsidRPr="00BB7682">
              <w:rPr>
                <w:rFonts w:ascii="Calibri Light" w:hAnsi="Calibri Light"/>
              </w:rPr>
              <w:t>)</w:t>
            </w:r>
          </w:p>
        </w:tc>
      </w:tr>
      <w:tr w:rsidR="007F0D54" w:rsidRPr="00BB7682" w14:paraId="7ED5AB61" w14:textId="77777777" w:rsidTr="00001A6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7F0D54" w:rsidRPr="00BB7682" w:rsidRDefault="007F0D54" w:rsidP="002144C8">
            <w:pPr>
              <w:pStyle w:val="ListParagraph"/>
              <w:numPr>
                <w:ilvl w:val="0"/>
                <w:numId w:val="3"/>
              </w:numPr>
              <w:jc w:val="both"/>
              <w:rPr>
                <w:rFonts w:ascii="Calibri Light" w:hAnsi="Calibri Light"/>
              </w:rPr>
            </w:pPr>
            <w:r w:rsidRPr="00BB7682">
              <w:rPr>
                <w:rFonts w:ascii="Calibri Light" w:hAnsi="Calibri Light"/>
              </w:rPr>
              <w:t xml:space="preserve">Fecha </w:t>
            </w:r>
          </w:p>
        </w:tc>
        <w:tc>
          <w:tcPr>
            <w:tcW w:w="5043" w:type="dxa"/>
            <w:gridSpan w:val="2"/>
          </w:tcPr>
          <w:p w14:paraId="1C803DF5" w14:textId="197E2E6B" w:rsidR="007F0D54" w:rsidRPr="00BB7682" w:rsidRDefault="00180EC7" w:rsidP="002144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BB7682">
              <w:rPr>
                <w:rFonts w:ascii="Calibri Light" w:hAnsi="Calibri Light"/>
              </w:rPr>
              <w:t>29 de noviembre de 2016</w:t>
            </w:r>
          </w:p>
        </w:tc>
      </w:tr>
      <w:tr w:rsidR="007F0D54" w:rsidRPr="00BB7682" w14:paraId="1A0D058F" w14:textId="77777777" w:rsidTr="002144C8">
        <w:trPr>
          <w:trHeight w:val="448"/>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7F0D54" w:rsidRPr="00BB7682" w:rsidRDefault="007F0D54" w:rsidP="002144C8">
            <w:pPr>
              <w:pStyle w:val="ListParagraph"/>
              <w:numPr>
                <w:ilvl w:val="0"/>
                <w:numId w:val="3"/>
              </w:numPr>
              <w:jc w:val="both"/>
              <w:rPr>
                <w:rFonts w:ascii="Calibri Light" w:hAnsi="Calibri Light"/>
              </w:rPr>
            </w:pPr>
            <w:r w:rsidRPr="00BB7682">
              <w:rPr>
                <w:rFonts w:ascii="Calibri Light" w:hAnsi="Calibri Light"/>
              </w:rPr>
              <w:t>Decisiones de la CIDH y/o la Corte IDH, relacionadas</w:t>
            </w:r>
          </w:p>
        </w:tc>
        <w:tc>
          <w:tcPr>
            <w:tcW w:w="5043" w:type="dxa"/>
            <w:gridSpan w:val="2"/>
            <w:vAlign w:val="center"/>
          </w:tcPr>
          <w:p w14:paraId="488A4189" w14:textId="77777777" w:rsidR="007F0D54" w:rsidRDefault="00BB7682" w:rsidP="002144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BB7682">
              <w:rPr>
                <w:rFonts w:ascii="Calibri Light" w:hAnsi="Calibri Light"/>
              </w:rPr>
              <w:t>Informe No. 48/08</w:t>
            </w:r>
            <w:r>
              <w:rPr>
                <w:rFonts w:ascii="Calibri Light" w:hAnsi="Calibri Light"/>
              </w:rPr>
              <w:t xml:space="preserve"> (</w:t>
            </w:r>
            <w:hyperlink r:id="rId13" w:history="1">
              <w:r w:rsidRPr="00BB7682">
                <w:rPr>
                  <w:rStyle w:val="Hyperlink"/>
                  <w:rFonts w:ascii="Calibri Light" w:hAnsi="Calibri Light"/>
                </w:rPr>
                <w:t>Admisibilidad</w:t>
              </w:r>
            </w:hyperlink>
            <w:r>
              <w:rPr>
                <w:rFonts w:ascii="Calibri Light" w:hAnsi="Calibri Light"/>
              </w:rPr>
              <w:t>)</w:t>
            </w:r>
          </w:p>
          <w:p w14:paraId="72EA1AA4" w14:textId="1C639AFC" w:rsidR="00091BB8" w:rsidRPr="00BB7682" w:rsidRDefault="00091BB8" w:rsidP="002144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Trueba Arciniega y otros vs. México (</w:t>
            </w:r>
            <w:hyperlink r:id="rId14" w:history="1">
              <w:r w:rsidRPr="00091BB8">
                <w:rPr>
                  <w:rStyle w:val="Hyperlink"/>
                  <w:rFonts w:ascii="Calibri Light" w:hAnsi="Calibri Light"/>
                </w:rPr>
                <w:t>Sentencia de 27 de noviembre de 2018</w:t>
              </w:r>
            </w:hyperlink>
            <w:r>
              <w:rPr>
                <w:rFonts w:ascii="Calibri Light" w:hAnsi="Calibri Light"/>
              </w:rPr>
              <w:t>)</w:t>
            </w:r>
          </w:p>
        </w:tc>
      </w:tr>
      <w:tr w:rsidR="007F0D54" w:rsidRPr="00BB7682" w14:paraId="570485B4" w14:textId="77777777" w:rsidTr="00001A65">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7F0D54" w:rsidRPr="00BB7682" w:rsidRDefault="007F0D54" w:rsidP="002144C8">
            <w:pPr>
              <w:pStyle w:val="ListParagraph"/>
              <w:numPr>
                <w:ilvl w:val="0"/>
                <w:numId w:val="3"/>
              </w:numPr>
              <w:jc w:val="both"/>
              <w:rPr>
                <w:rFonts w:ascii="Calibri Light" w:hAnsi="Calibri Light"/>
              </w:rPr>
            </w:pPr>
            <w:r w:rsidRPr="00BB7682">
              <w:rPr>
                <w:rFonts w:ascii="Calibri Light" w:hAnsi="Calibri Light"/>
              </w:rPr>
              <w:t>Artículos analizados</w:t>
            </w:r>
          </w:p>
        </w:tc>
        <w:tc>
          <w:tcPr>
            <w:tcW w:w="5043" w:type="dxa"/>
            <w:gridSpan w:val="2"/>
          </w:tcPr>
          <w:p w14:paraId="18718B95" w14:textId="65932385" w:rsidR="007F0D54" w:rsidRPr="00BB7682" w:rsidRDefault="00180EC7" w:rsidP="002144C8">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BB7682">
              <w:rPr>
                <w:rFonts w:ascii="Calibri Light" w:hAnsi="Calibri Light"/>
              </w:rPr>
              <w:t>Convención Americana sobre Derechos Humanos</w:t>
            </w:r>
          </w:p>
        </w:tc>
      </w:tr>
      <w:tr w:rsidR="00486028" w:rsidRPr="00BB7682" w14:paraId="5172B2A3" w14:textId="77777777" w:rsidTr="00001A65">
        <w:trPr>
          <w:trHeight w:val="124"/>
        </w:trPr>
        <w:tc>
          <w:tcPr>
            <w:cnfStyle w:val="001000000000" w:firstRow="0" w:lastRow="0" w:firstColumn="1" w:lastColumn="0" w:oddVBand="0" w:evenVBand="0" w:oddHBand="0" w:evenHBand="0" w:firstRowFirstColumn="0" w:firstRowLastColumn="0" w:lastRowFirstColumn="0" w:lastRowLastColumn="0"/>
            <w:tcW w:w="3678" w:type="dxa"/>
            <w:vMerge/>
          </w:tcPr>
          <w:p w14:paraId="41FA0205" w14:textId="77777777" w:rsidR="00486028" w:rsidRPr="00BB7682" w:rsidRDefault="00486028" w:rsidP="00A65231">
            <w:pPr>
              <w:pStyle w:val="ListParagraph"/>
              <w:numPr>
                <w:ilvl w:val="0"/>
                <w:numId w:val="3"/>
              </w:numPr>
              <w:rPr>
                <w:rFonts w:ascii="Calibri Light" w:hAnsi="Calibri Light"/>
              </w:rPr>
            </w:pPr>
          </w:p>
        </w:tc>
        <w:tc>
          <w:tcPr>
            <w:tcW w:w="2521" w:type="dxa"/>
          </w:tcPr>
          <w:p w14:paraId="4B3143F5" w14:textId="01767E4B" w:rsidR="00486028" w:rsidRPr="00BB7682" w:rsidRDefault="00486028" w:rsidP="002144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BB7682">
              <w:rPr>
                <w:rFonts w:ascii="Calibri Light" w:hAnsi="Calibri Light"/>
              </w:rPr>
              <w:t>Artículos analizados declarados violados</w:t>
            </w:r>
          </w:p>
        </w:tc>
        <w:tc>
          <w:tcPr>
            <w:tcW w:w="2522" w:type="dxa"/>
          </w:tcPr>
          <w:p w14:paraId="2F2C4C2A" w14:textId="39D7AF3B" w:rsidR="00486028" w:rsidRPr="00BB7682" w:rsidRDefault="00486028" w:rsidP="002144C8">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BB7682">
              <w:rPr>
                <w:rFonts w:ascii="Calibri Light" w:hAnsi="Calibri Light"/>
              </w:rPr>
              <w:t>Artículos analizados no declarados violados</w:t>
            </w:r>
          </w:p>
        </w:tc>
      </w:tr>
      <w:tr w:rsidR="00001A65" w:rsidRPr="00001A65" w14:paraId="6B5911F4" w14:textId="70845D50" w:rsidTr="00001A65">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678" w:type="dxa"/>
            <w:vMerge/>
          </w:tcPr>
          <w:p w14:paraId="383BE6B7" w14:textId="77777777" w:rsidR="00001A65" w:rsidRPr="00BB7682" w:rsidRDefault="00001A65" w:rsidP="00A65231">
            <w:pPr>
              <w:pStyle w:val="ListParagraph"/>
              <w:numPr>
                <w:ilvl w:val="0"/>
                <w:numId w:val="3"/>
              </w:numPr>
              <w:rPr>
                <w:rFonts w:ascii="Calibri Light" w:hAnsi="Calibri Light"/>
              </w:rPr>
            </w:pPr>
          </w:p>
        </w:tc>
        <w:tc>
          <w:tcPr>
            <w:tcW w:w="2525" w:type="dxa"/>
          </w:tcPr>
          <w:p w14:paraId="6D0EC99A" w14:textId="4AFB4A0E" w:rsidR="00001A65" w:rsidRPr="00BB7682" w:rsidRDefault="00001A65" w:rsidP="002144C8">
            <w:pPr>
              <w:tabs>
                <w:tab w:val="left" w:pos="3428"/>
              </w:tabs>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BB7682">
              <w:rPr>
                <w:rFonts w:ascii="Calibri Light" w:hAnsi="Calibri Light"/>
                <w:lang w:val="en-US"/>
              </w:rPr>
              <w:t>Art.1, art. 2, art. 4, art. 5,</w:t>
            </w:r>
            <w:r>
              <w:rPr>
                <w:rFonts w:ascii="Calibri Light" w:hAnsi="Calibri Light"/>
                <w:lang w:val="en-US"/>
              </w:rPr>
              <w:t xml:space="preserve"> </w:t>
            </w:r>
            <w:r w:rsidRPr="00BB7682">
              <w:rPr>
                <w:rFonts w:ascii="Calibri Light" w:hAnsi="Calibri Light"/>
                <w:lang w:val="en-US"/>
              </w:rPr>
              <w:t>art. 8, art. 25</w:t>
            </w:r>
            <w:r w:rsidRPr="00BB7682">
              <w:rPr>
                <w:rFonts w:ascii="Calibri Light" w:hAnsi="Calibri Light"/>
                <w:lang w:val="en-US"/>
              </w:rPr>
              <w:tab/>
              <w:t>-</w:t>
            </w:r>
          </w:p>
        </w:tc>
        <w:tc>
          <w:tcPr>
            <w:tcW w:w="2518" w:type="dxa"/>
            <w:vAlign w:val="center"/>
          </w:tcPr>
          <w:p w14:paraId="20FCBC60" w14:textId="2554CBB6" w:rsidR="00001A65" w:rsidRPr="00BB7682" w:rsidRDefault="00001A65" w:rsidP="005E01C2">
            <w:pPr>
              <w:tabs>
                <w:tab w:val="left" w:pos="3428"/>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Pr>
                <w:rFonts w:ascii="Calibri Light" w:hAnsi="Calibri Light"/>
                <w:lang w:val="en-US"/>
              </w:rPr>
              <w:t>-</w:t>
            </w:r>
          </w:p>
        </w:tc>
      </w:tr>
      <w:tr w:rsidR="00486028" w:rsidRPr="00BB7682" w14:paraId="54B7813B" w14:textId="77777777" w:rsidTr="00001A65">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77777777" w:rsidR="00486028" w:rsidRPr="00BB7682" w:rsidRDefault="00486028" w:rsidP="00AC6F31">
            <w:pPr>
              <w:pStyle w:val="ListParagraph"/>
              <w:rPr>
                <w:rFonts w:ascii="Calibri Light" w:hAnsi="Calibri Light"/>
                <w:lang w:val="en-US"/>
              </w:rPr>
            </w:pPr>
          </w:p>
          <w:p w14:paraId="1ECE5967" w14:textId="77777777" w:rsidR="00486028" w:rsidRPr="00BB7682" w:rsidRDefault="00486028" w:rsidP="0029671B">
            <w:pPr>
              <w:pStyle w:val="ListParagraph"/>
              <w:numPr>
                <w:ilvl w:val="0"/>
                <w:numId w:val="2"/>
              </w:numPr>
              <w:jc w:val="center"/>
              <w:rPr>
                <w:rFonts w:ascii="Calibri Light" w:hAnsi="Calibri Light"/>
              </w:rPr>
            </w:pPr>
            <w:r w:rsidRPr="00BB7682">
              <w:rPr>
                <w:rFonts w:ascii="Calibri Light" w:hAnsi="Calibri Light"/>
              </w:rPr>
              <w:t>Sumilla</w:t>
            </w:r>
          </w:p>
          <w:p w14:paraId="009AFBB8" w14:textId="77777777" w:rsidR="00486028" w:rsidRPr="00BB7682" w:rsidRDefault="00486028" w:rsidP="00AC6F31">
            <w:pPr>
              <w:pStyle w:val="ListParagraph"/>
              <w:rPr>
                <w:rFonts w:ascii="Calibri Light" w:hAnsi="Calibri Light"/>
              </w:rPr>
            </w:pPr>
          </w:p>
        </w:tc>
      </w:tr>
      <w:tr w:rsidR="00486028" w:rsidRPr="00BB7682" w14:paraId="6B670455" w14:textId="77777777" w:rsidTr="00001A65">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7292B24E" w14:textId="77777777" w:rsidR="00001A65" w:rsidRDefault="00001A65" w:rsidP="00C7023F">
            <w:pPr>
              <w:jc w:val="both"/>
              <w:rPr>
                <w:rFonts w:ascii="Calibri Light" w:hAnsi="Calibri Light"/>
                <w:b w:val="0"/>
                <w:bCs w:val="0"/>
              </w:rPr>
            </w:pPr>
          </w:p>
          <w:p w14:paraId="00CF3C59" w14:textId="07F08083" w:rsidR="00486028" w:rsidRDefault="00C84228" w:rsidP="00C7023F">
            <w:pPr>
              <w:jc w:val="both"/>
              <w:rPr>
                <w:rFonts w:ascii="Calibri Light" w:hAnsi="Calibri Light"/>
                <w:b w:val="0"/>
                <w:bCs w:val="0"/>
              </w:rPr>
            </w:pPr>
            <w:r w:rsidRPr="00BB7682">
              <w:rPr>
                <w:rFonts w:ascii="Calibri Light" w:hAnsi="Calibri Light"/>
                <w:b w:val="0"/>
                <w:bCs w:val="0"/>
              </w:rPr>
              <w:t xml:space="preserve">El caso trata sobre la ejecución extrajudicial de Mirey Trueba Arciniega, quien </w:t>
            </w:r>
            <w:r w:rsidR="00180EC7" w:rsidRPr="00BB7682">
              <w:rPr>
                <w:rFonts w:ascii="Calibri Light" w:hAnsi="Calibri Light"/>
                <w:b w:val="0"/>
                <w:bCs w:val="0"/>
              </w:rPr>
              <w:t xml:space="preserve">recibió disparos </w:t>
            </w:r>
            <w:r w:rsidR="00726C02">
              <w:rPr>
                <w:rFonts w:ascii="Calibri Light" w:hAnsi="Calibri Light"/>
                <w:b w:val="0"/>
                <w:bCs w:val="0"/>
              </w:rPr>
              <w:t xml:space="preserve">por parte </w:t>
            </w:r>
            <w:r w:rsidR="002144C8">
              <w:rPr>
                <w:rFonts w:ascii="Calibri Light" w:hAnsi="Calibri Light"/>
                <w:b w:val="0"/>
                <w:bCs w:val="0"/>
              </w:rPr>
              <w:t>d</w:t>
            </w:r>
            <w:r w:rsidR="002144C8" w:rsidRPr="00BB7682">
              <w:rPr>
                <w:rFonts w:ascii="Calibri Light" w:hAnsi="Calibri Light"/>
                <w:b w:val="0"/>
                <w:bCs w:val="0"/>
              </w:rPr>
              <w:t>el teniente coronel Luis Raúl Morales</w:t>
            </w:r>
            <w:r w:rsidR="002144C8">
              <w:rPr>
                <w:rFonts w:ascii="Calibri Light" w:hAnsi="Calibri Light"/>
                <w:b w:val="0"/>
                <w:bCs w:val="0"/>
              </w:rPr>
              <w:t>,</w:t>
            </w:r>
            <w:r w:rsidR="002144C8" w:rsidRPr="00BB7682">
              <w:rPr>
                <w:rFonts w:ascii="Calibri Light" w:hAnsi="Calibri Light"/>
                <w:b w:val="0"/>
                <w:bCs w:val="0"/>
              </w:rPr>
              <w:t xml:space="preserve"> </w:t>
            </w:r>
            <w:r w:rsidR="00180EC7" w:rsidRPr="00BB7682">
              <w:rPr>
                <w:rFonts w:ascii="Calibri Light" w:hAnsi="Calibri Light"/>
                <w:b w:val="0"/>
                <w:bCs w:val="0"/>
              </w:rPr>
              <w:t xml:space="preserve">un miembro del </w:t>
            </w:r>
            <w:r w:rsidR="00633051">
              <w:rPr>
                <w:rFonts w:ascii="Calibri Light" w:hAnsi="Calibri Light"/>
                <w:b w:val="0"/>
                <w:bCs w:val="0"/>
              </w:rPr>
              <w:t>E</w:t>
            </w:r>
            <w:r w:rsidR="00180EC7" w:rsidRPr="00BB7682">
              <w:rPr>
                <w:rFonts w:ascii="Calibri Light" w:hAnsi="Calibri Light"/>
                <w:b w:val="0"/>
                <w:bCs w:val="0"/>
              </w:rPr>
              <w:t>jército mexicano</w:t>
            </w:r>
            <w:r w:rsidR="00706646" w:rsidRPr="00BB7682">
              <w:rPr>
                <w:rFonts w:ascii="Calibri Light" w:hAnsi="Calibri Light"/>
                <w:b w:val="0"/>
                <w:bCs w:val="0"/>
              </w:rPr>
              <w:t xml:space="preserve">. Dichos acontecimientos surgieron </w:t>
            </w:r>
            <w:r w:rsidR="003C4767" w:rsidRPr="00BB7682">
              <w:rPr>
                <w:rFonts w:ascii="Calibri Light" w:hAnsi="Calibri Light"/>
                <w:b w:val="0"/>
                <w:bCs w:val="0"/>
              </w:rPr>
              <w:t xml:space="preserve">en el marco de </w:t>
            </w:r>
            <w:r w:rsidR="00726C02">
              <w:rPr>
                <w:rFonts w:ascii="Calibri Light" w:hAnsi="Calibri Light"/>
                <w:b w:val="0"/>
                <w:bCs w:val="0"/>
              </w:rPr>
              <w:t>la</w:t>
            </w:r>
            <w:r w:rsidR="003C4767" w:rsidRPr="00BB7682">
              <w:rPr>
                <w:rFonts w:ascii="Calibri Light" w:hAnsi="Calibri Light"/>
                <w:b w:val="0"/>
                <w:bCs w:val="0"/>
              </w:rPr>
              <w:t xml:space="preserve"> inspección al </w:t>
            </w:r>
            <w:r w:rsidR="00706646" w:rsidRPr="00BB7682">
              <w:rPr>
                <w:rFonts w:ascii="Calibri Light" w:hAnsi="Calibri Light"/>
                <w:b w:val="0"/>
                <w:bCs w:val="0"/>
              </w:rPr>
              <w:t>vehículo</w:t>
            </w:r>
            <w:r w:rsidR="003C4767" w:rsidRPr="00BB7682">
              <w:rPr>
                <w:rFonts w:ascii="Calibri Light" w:hAnsi="Calibri Light"/>
                <w:b w:val="0"/>
                <w:bCs w:val="0"/>
              </w:rPr>
              <w:t xml:space="preserve"> en el que </w:t>
            </w:r>
            <w:r w:rsidR="00726C02">
              <w:rPr>
                <w:rFonts w:ascii="Calibri Light" w:hAnsi="Calibri Light"/>
                <w:b w:val="0"/>
                <w:bCs w:val="0"/>
              </w:rPr>
              <w:t xml:space="preserve">viajaba el señor Trueba con otras dos personas. </w:t>
            </w:r>
            <w:r w:rsidR="003C4767" w:rsidRPr="00BB7682">
              <w:rPr>
                <w:rFonts w:ascii="Calibri Light" w:hAnsi="Calibri Light"/>
                <w:b w:val="0"/>
                <w:bCs w:val="0"/>
              </w:rPr>
              <w:t xml:space="preserve">Las investigaciones </w:t>
            </w:r>
            <w:r w:rsidR="00180EC7" w:rsidRPr="00BB7682">
              <w:rPr>
                <w:rFonts w:ascii="Calibri Light" w:hAnsi="Calibri Light"/>
                <w:b w:val="0"/>
                <w:bCs w:val="0"/>
              </w:rPr>
              <w:t xml:space="preserve">realizadas </w:t>
            </w:r>
            <w:r w:rsidR="00726C02">
              <w:rPr>
                <w:rFonts w:ascii="Calibri Light" w:hAnsi="Calibri Light"/>
                <w:b w:val="0"/>
                <w:bCs w:val="0"/>
              </w:rPr>
              <w:t xml:space="preserve">sobre los hechos fueron realizadas ante </w:t>
            </w:r>
            <w:r w:rsidR="003C4767" w:rsidRPr="00BB7682">
              <w:rPr>
                <w:rFonts w:ascii="Calibri Light" w:hAnsi="Calibri Light"/>
                <w:b w:val="0"/>
                <w:bCs w:val="0"/>
              </w:rPr>
              <w:t xml:space="preserve">la justicia </w:t>
            </w:r>
            <w:r w:rsidR="007A7168" w:rsidRPr="00BB7682">
              <w:rPr>
                <w:rFonts w:ascii="Calibri Light" w:hAnsi="Calibri Light"/>
                <w:b w:val="0"/>
                <w:bCs w:val="0"/>
              </w:rPr>
              <w:t xml:space="preserve">penal </w:t>
            </w:r>
            <w:r w:rsidR="002144C8">
              <w:rPr>
                <w:rFonts w:ascii="Calibri Light" w:hAnsi="Calibri Light"/>
                <w:b w:val="0"/>
                <w:bCs w:val="0"/>
              </w:rPr>
              <w:t>militar</w:t>
            </w:r>
            <w:r w:rsidR="00D473E3" w:rsidRPr="00BB7682">
              <w:rPr>
                <w:rFonts w:ascii="Calibri Light" w:hAnsi="Calibri Light"/>
                <w:b w:val="0"/>
                <w:bCs w:val="0"/>
              </w:rPr>
              <w:t>.</w:t>
            </w:r>
          </w:p>
          <w:p w14:paraId="1EE5A7E7" w14:textId="5C4CFC74" w:rsidR="00001A65" w:rsidRPr="00E7261E" w:rsidRDefault="00001A65" w:rsidP="00C7023F">
            <w:pPr>
              <w:jc w:val="both"/>
              <w:rPr>
                <w:rFonts w:ascii="Calibri Light" w:hAnsi="Calibri Light"/>
                <w:b w:val="0"/>
                <w:bCs w:val="0"/>
              </w:rPr>
            </w:pPr>
          </w:p>
        </w:tc>
      </w:tr>
      <w:tr w:rsidR="00486028" w:rsidRPr="00BB7682" w14:paraId="238A2196" w14:textId="77777777" w:rsidTr="00001A65">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486028" w:rsidRPr="00BB7682" w:rsidRDefault="00486028" w:rsidP="00AC6F31">
            <w:pPr>
              <w:pStyle w:val="ListParagraph"/>
              <w:rPr>
                <w:rFonts w:ascii="Calibri Light" w:hAnsi="Calibri Light"/>
              </w:rPr>
            </w:pPr>
          </w:p>
          <w:p w14:paraId="6E7AC4B8" w14:textId="77777777" w:rsidR="00486028" w:rsidRPr="00BB7682" w:rsidRDefault="00486028" w:rsidP="0029671B">
            <w:pPr>
              <w:pStyle w:val="ListParagraph"/>
              <w:numPr>
                <w:ilvl w:val="0"/>
                <w:numId w:val="2"/>
              </w:numPr>
              <w:jc w:val="center"/>
              <w:rPr>
                <w:rFonts w:ascii="Calibri Light" w:hAnsi="Calibri Light"/>
              </w:rPr>
            </w:pPr>
            <w:r w:rsidRPr="00BB7682">
              <w:rPr>
                <w:rFonts w:ascii="Calibri Light" w:hAnsi="Calibri Light"/>
              </w:rPr>
              <w:t>Palabras clave</w:t>
            </w:r>
          </w:p>
          <w:p w14:paraId="6A1E32A7" w14:textId="77777777" w:rsidR="00486028" w:rsidRPr="00BB7682" w:rsidRDefault="00486028" w:rsidP="00AC6F31">
            <w:pPr>
              <w:pStyle w:val="ListParagraph"/>
              <w:rPr>
                <w:rFonts w:ascii="Calibri Light" w:hAnsi="Calibri Light"/>
              </w:rPr>
            </w:pPr>
          </w:p>
        </w:tc>
      </w:tr>
      <w:tr w:rsidR="00486028" w:rsidRPr="00BB7682" w14:paraId="34AE2D45" w14:textId="77777777" w:rsidTr="00001A6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294AC5ED" w14:textId="77777777" w:rsidR="00001A65" w:rsidRDefault="00001A65" w:rsidP="00E7261E">
            <w:pPr>
              <w:rPr>
                <w:rFonts w:ascii="Calibri Light" w:hAnsi="Calibri Light"/>
                <w:b w:val="0"/>
                <w:bCs w:val="0"/>
              </w:rPr>
            </w:pPr>
          </w:p>
          <w:p w14:paraId="3497D34A" w14:textId="58CF8B7F" w:rsidR="00BB7682" w:rsidRDefault="00180EC7" w:rsidP="00E7261E">
            <w:pPr>
              <w:rPr>
                <w:rFonts w:ascii="Calibri Light" w:hAnsi="Calibri Light"/>
                <w:b w:val="0"/>
                <w:bCs w:val="0"/>
              </w:rPr>
            </w:pPr>
            <w:r w:rsidRPr="00BB7682">
              <w:rPr>
                <w:rFonts w:ascii="Calibri Light" w:hAnsi="Calibri Light"/>
                <w:b w:val="0"/>
                <w:bCs w:val="0"/>
              </w:rPr>
              <w:t xml:space="preserve">Ejecución extrajudicial, </w:t>
            </w:r>
            <w:r w:rsidR="00726C02">
              <w:rPr>
                <w:rFonts w:ascii="Calibri Light" w:hAnsi="Calibri Light"/>
                <w:b w:val="0"/>
                <w:bCs w:val="0"/>
              </w:rPr>
              <w:t xml:space="preserve">Justicia militar, </w:t>
            </w:r>
            <w:r w:rsidRPr="00BB7682">
              <w:rPr>
                <w:rFonts w:ascii="Calibri Light" w:hAnsi="Calibri Light"/>
                <w:b w:val="0"/>
                <w:bCs w:val="0"/>
              </w:rPr>
              <w:t>Protección judicial y garantías judiciales</w:t>
            </w:r>
            <w:r w:rsidR="00726C02">
              <w:rPr>
                <w:rFonts w:ascii="Calibri Light" w:hAnsi="Calibri Light"/>
                <w:b w:val="0"/>
                <w:bCs w:val="0"/>
              </w:rPr>
              <w:t>,</w:t>
            </w:r>
            <w:r w:rsidR="00726C02" w:rsidRPr="00BB7682">
              <w:rPr>
                <w:rFonts w:ascii="Calibri Light" w:hAnsi="Calibri Light"/>
                <w:b w:val="0"/>
                <w:bCs w:val="0"/>
              </w:rPr>
              <w:t xml:space="preserve"> </w:t>
            </w:r>
            <w:r w:rsidR="00726C02">
              <w:rPr>
                <w:rFonts w:ascii="Calibri Light" w:hAnsi="Calibri Light"/>
                <w:b w:val="0"/>
                <w:bCs w:val="0"/>
              </w:rPr>
              <w:t>Uso de la fuerza, Vida</w:t>
            </w:r>
          </w:p>
          <w:p w14:paraId="05374712" w14:textId="7685A17F" w:rsidR="00001A65" w:rsidRPr="00BB7682" w:rsidRDefault="00001A65" w:rsidP="00E7261E">
            <w:pPr>
              <w:rPr>
                <w:rFonts w:ascii="Calibri Light" w:hAnsi="Calibri Light"/>
                <w:b w:val="0"/>
                <w:bCs w:val="0"/>
              </w:rPr>
            </w:pPr>
          </w:p>
        </w:tc>
      </w:tr>
      <w:tr w:rsidR="00486028" w:rsidRPr="00BB7682" w14:paraId="69044E7B" w14:textId="77777777" w:rsidTr="00001A65">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486028" w:rsidRPr="00BB7682" w:rsidRDefault="00486028" w:rsidP="00AC6F31">
            <w:pPr>
              <w:pStyle w:val="ListParagraph"/>
              <w:rPr>
                <w:rFonts w:ascii="Calibri Light" w:hAnsi="Calibri Light"/>
              </w:rPr>
            </w:pPr>
          </w:p>
          <w:p w14:paraId="177FF988" w14:textId="77777777" w:rsidR="00486028" w:rsidRPr="00BB7682" w:rsidRDefault="00486028" w:rsidP="0029671B">
            <w:pPr>
              <w:pStyle w:val="ListParagraph"/>
              <w:numPr>
                <w:ilvl w:val="0"/>
                <w:numId w:val="2"/>
              </w:numPr>
              <w:jc w:val="center"/>
              <w:rPr>
                <w:rFonts w:ascii="Calibri Light" w:hAnsi="Calibri Light"/>
              </w:rPr>
            </w:pPr>
            <w:r w:rsidRPr="00BB7682">
              <w:rPr>
                <w:rFonts w:ascii="Calibri Light" w:hAnsi="Calibri Light"/>
              </w:rPr>
              <w:t>Hechos</w:t>
            </w:r>
          </w:p>
          <w:p w14:paraId="190B7E98" w14:textId="77777777" w:rsidR="00486028" w:rsidRPr="00BB7682" w:rsidRDefault="00486028" w:rsidP="00AC6F31">
            <w:pPr>
              <w:pStyle w:val="ListParagraph"/>
              <w:rPr>
                <w:rFonts w:ascii="Calibri Light" w:hAnsi="Calibri Light"/>
              </w:rPr>
            </w:pPr>
          </w:p>
        </w:tc>
      </w:tr>
      <w:tr w:rsidR="00486028" w:rsidRPr="00BB7682" w14:paraId="6F58DE83" w14:textId="77777777" w:rsidTr="00001A65">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3F919A15" w14:textId="77777777" w:rsidR="00001A65" w:rsidRDefault="00001A65" w:rsidP="009839C0">
            <w:pPr>
              <w:jc w:val="both"/>
              <w:rPr>
                <w:rFonts w:ascii="Calibri Light" w:hAnsi="Calibri Light"/>
                <w:b w:val="0"/>
                <w:bCs w:val="0"/>
              </w:rPr>
            </w:pPr>
          </w:p>
          <w:p w14:paraId="29798214" w14:textId="45DCF969" w:rsidR="00486383" w:rsidRPr="00BB7682" w:rsidRDefault="00C84228" w:rsidP="009839C0">
            <w:pPr>
              <w:jc w:val="both"/>
              <w:rPr>
                <w:rFonts w:ascii="Calibri Light" w:hAnsi="Calibri Light"/>
                <w:b w:val="0"/>
                <w:bCs w:val="0"/>
              </w:rPr>
            </w:pPr>
            <w:r w:rsidRPr="00BB7682">
              <w:rPr>
                <w:rFonts w:ascii="Calibri Light" w:hAnsi="Calibri Light"/>
                <w:b w:val="0"/>
                <w:bCs w:val="0"/>
              </w:rPr>
              <w:t>E</w:t>
            </w:r>
            <w:r w:rsidR="00945A8B" w:rsidRPr="00BB7682">
              <w:rPr>
                <w:rFonts w:ascii="Calibri Light" w:hAnsi="Calibri Light"/>
                <w:b w:val="0"/>
                <w:bCs w:val="0"/>
              </w:rPr>
              <w:t>l 22 de agosto de 1998</w:t>
            </w:r>
            <w:r w:rsidR="00D473E3" w:rsidRPr="00BB7682">
              <w:rPr>
                <w:rFonts w:ascii="Calibri Light" w:hAnsi="Calibri Light"/>
                <w:b w:val="0"/>
                <w:bCs w:val="0"/>
              </w:rPr>
              <w:t xml:space="preserve">, </w:t>
            </w:r>
            <w:r w:rsidR="00945A8B" w:rsidRPr="00BB7682">
              <w:rPr>
                <w:rFonts w:ascii="Calibri Light" w:hAnsi="Calibri Light"/>
                <w:b w:val="0"/>
                <w:bCs w:val="0"/>
              </w:rPr>
              <w:t>Mirey Trueba</w:t>
            </w:r>
            <w:r w:rsidR="00D473E3" w:rsidRPr="00BB7682">
              <w:rPr>
                <w:rFonts w:ascii="Calibri Light" w:hAnsi="Calibri Light"/>
                <w:b w:val="0"/>
                <w:bCs w:val="0"/>
              </w:rPr>
              <w:t xml:space="preserve"> </w:t>
            </w:r>
            <w:r w:rsidR="00945A8B" w:rsidRPr="00BB7682">
              <w:rPr>
                <w:rFonts w:ascii="Calibri Light" w:hAnsi="Calibri Light"/>
                <w:b w:val="0"/>
                <w:bCs w:val="0"/>
              </w:rPr>
              <w:t>se encontraba en un vehículo junto con su hermano Vidal T</w:t>
            </w:r>
            <w:r w:rsidR="00486383" w:rsidRPr="00BB7682">
              <w:rPr>
                <w:rFonts w:ascii="Calibri Light" w:hAnsi="Calibri Light"/>
                <w:b w:val="0"/>
                <w:bCs w:val="0"/>
              </w:rPr>
              <w:t>rueba y su amigo Jorge Jiménez</w:t>
            </w:r>
            <w:r w:rsidRPr="00BB7682">
              <w:rPr>
                <w:rFonts w:ascii="Calibri Light" w:hAnsi="Calibri Light"/>
                <w:b w:val="0"/>
                <w:bCs w:val="0"/>
              </w:rPr>
              <w:t xml:space="preserve">, </w:t>
            </w:r>
            <w:r w:rsidR="00945A8B" w:rsidRPr="00BB7682">
              <w:rPr>
                <w:rFonts w:ascii="Calibri Light" w:hAnsi="Calibri Light"/>
                <w:b w:val="0"/>
                <w:bCs w:val="0"/>
              </w:rPr>
              <w:t>circulando por la calle principal de Baborigame, cuando un carro militar se acercó y pidió que se detuvi</w:t>
            </w:r>
            <w:r w:rsidR="00486383" w:rsidRPr="00BB7682">
              <w:rPr>
                <w:rFonts w:ascii="Calibri Light" w:hAnsi="Calibri Light"/>
                <w:b w:val="0"/>
                <w:bCs w:val="0"/>
              </w:rPr>
              <w:t>eran</w:t>
            </w:r>
            <w:r w:rsidR="00945A8B" w:rsidRPr="00BB7682">
              <w:rPr>
                <w:rFonts w:ascii="Calibri Light" w:hAnsi="Calibri Light"/>
                <w:b w:val="0"/>
                <w:bCs w:val="0"/>
              </w:rPr>
              <w:t>.</w:t>
            </w:r>
            <w:r w:rsidR="00633051">
              <w:rPr>
                <w:rFonts w:ascii="Calibri Light" w:hAnsi="Calibri Light"/>
                <w:b w:val="0"/>
                <w:bCs w:val="0"/>
              </w:rPr>
              <w:t xml:space="preserve"> </w:t>
            </w:r>
            <w:r w:rsidR="00D473E3" w:rsidRPr="00633051">
              <w:rPr>
                <w:rFonts w:ascii="Calibri Light" w:hAnsi="Calibri Light"/>
                <w:b w:val="0"/>
                <w:bCs w:val="0"/>
              </w:rPr>
              <w:t>E</w:t>
            </w:r>
            <w:r w:rsidR="00486383" w:rsidRPr="00633051">
              <w:rPr>
                <w:rFonts w:ascii="Calibri Light" w:hAnsi="Calibri Light"/>
                <w:b w:val="0"/>
                <w:bCs w:val="0"/>
              </w:rPr>
              <w:t>n relación a los hechos</w:t>
            </w:r>
            <w:r w:rsidR="00BF018F" w:rsidRPr="00633051">
              <w:rPr>
                <w:rFonts w:ascii="Calibri Light" w:hAnsi="Calibri Light"/>
                <w:b w:val="0"/>
                <w:bCs w:val="0"/>
              </w:rPr>
              <w:t xml:space="preserve"> ocurridos</w:t>
            </w:r>
            <w:r w:rsidR="00810204" w:rsidRPr="00633051">
              <w:rPr>
                <w:rFonts w:ascii="Calibri Light" w:hAnsi="Calibri Light"/>
                <w:b w:val="0"/>
                <w:bCs w:val="0"/>
              </w:rPr>
              <w:t xml:space="preserve"> </w:t>
            </w:r>
            <w:r w:rsidR="00633051">
              <w:rPr>
                <w:rFonts w:ascii="Calibri Light" w:hAnsi="Calibri Light"/>
                <w:b w:val="0"/>
                <w:bCs w:val="0"/>
              </w:rPr>
              <w:t>de manera posterior</w:t>
            </w:r>
            <w:r w:rsidR="00BF018F" w:rsidRPr="00633051">
              <w:rPr>
                <w:rFonts w:ascii="Calibri Light" w:hAnsi="Calibri Light"/>
                <w:b w:val="0"/>
                <w:bCs w:val="0"/>
              </w:rPr>
              <w:t xml:space="preserve">, </w:t>
            </w:r>
            <w:r w:rsidR="00633051" w:rsidRPr="00633051">
              <w:rPr>
                <w:rFonts w:ascii="Calibri Light" w:hAnsi="Calibri Light"/>
                <w:b w:val="0"/>
                <w:bCs w:val="0"/>
              </w:rPr>
              <w:t xml:space="preserve">existen </w:t>
            </w:r>
            <w:r w:rsidR="00486383" w:rsidRPr="00633051">
              <w:rPr>
                <w:rFonts w:ascii="Calibri Light" w:hAnsi="Calibri Light"/>
                <w:b w:val="0"/>
                <w:bCs w:val="0"/>
              </w:rPr>
              <w:t xml:space="preserve">diferentes versiones. Por un lado, Jorge Jiménez </w:t>
            </w:r>
            <w:r w:rsidR="00810204" w:rsidRPr="00633051">
              <w:rPr>
                <w:rFonts w:ascii="Calibri Light" w:hAnsi="Calibri Light"/>
                <w:b w:val="0"/>
                <w:bCs w:val="0"/>
              </w:rPr>
              <w:t xml:space="preserve">y Vidal Trueba </w:t>
            </w:r>
            <w:r w:rsidR="00810204" w:rsidRPr="00633051">
              <w:rPr>
                <w:rFonts w:ascii="Calibri Light" w:hAnsi="Calibri Light"/>
                <w:b w:val="0"/>
                <w:bCs w:val="0"/>
              </w:rPr>
              <w:lastRenderedPageBreak/>
              <w:t>declararon</w:t>
            </w:r>
            <w:r w:rsidR="00486383" w:rsidRPr="00633051">
              <w:rPr>
                <w:rFonts w:ascii="Calibri Light" w:hAnsi="Calibri Light"/>
                <w:b w:val="0"/>
                <w:bCs w:val="0"/>
              </w:rPr>
              <w:t xml:space="preserve"> ante el Ministerio Público</w:t>
            </w:r>
            <w:r w:rsidR="003C4767" w:rsidRPr="00633051">
              <w:rPr>
                <w:rFonts w:ascii="Calibri Light" w:hAnsi="Calibri Light"/>
                <w:b w:val="0"/>
                <w:bCs w:val="0"/>
              </w:rPr>
              <w:t xml:space="preserve"> (en adelante, MP)</w:t>
            </w:r>
            <w:r w:rsidR="00486383" w:rsidRPr="00633051">
              <w:rPr>
                <w:rFonts w:ascii="Calibri Light" w:hAnsi="Calibri Light"/>
                <w:b w:val="0"/>
                <w:bCs w:val="0"/>
              </w:rPr>
              <w:t xml:space="preserve"> que</w:t>
            </w:r>
            <w:r w:rsidR="00633051">
              <w:rPr>
                <w:rFonts w:ascii="Calibri Light" w:hAnsi="Calibri Light"/>
                <w:b w:val="0"/>
                <w:bCs w:val="0"/>
              </w:rPr>
              <w:t xml:space="preserve">, frente a la detención de su vehículo, </w:t>
            </w:r>
            <w:r w:rsidR="00633051" w:rsidRPr="00633051">
              <w:rPr>
                <w:rFonts w:ascii="Calibri Light" w:hAnsi="Calibri Light"/>
                <w:b w:val="0"/>
                <w:bCs w:val="0"/>
              </w:rPr>
              <w:t>Mirey</w:t>
            </w:r>
            <w:r w:rsidR="00810204" w:rsidRPr="00633051">
              <w:rPr>
                <w:rFonts w:ascii="Calibri Light" w:hAnsi="Calibri Light"/>
                <w:b w:val="0"/>
                <w:bCs w:val="0"/>
              </w:rPr>
              <w:t xml:space="preserve"> Trueba s</w:t>
            </w:r>
            <w:r w:rsidR="00486383" w:rsidRPr="00633051">
              <w:rPr>
                <w:rFonts w:ascii="Calibri Light" w:hAnsi="Calibri Light"/>
                <w:b w:val="0"/>
                <w:bCs w:val="0"/>
              </w:rPr>
              <w:t>e asustó</w:t>
            </w:r>
            <w:r w:rsidR="00633051" w:rsidRPr="00633051">
              <w:rPr>
                <w:rFonts w:ascii="Calibri Light" w:hAnsi="Calibri Light"/>
                <w:b w:val="0"/>
                <w:bCs w:val="0"/>
              </w:rPr>
              <w:t>,</w:t>
            </w:r>
            <w:r w:rsidR="00486383" w:rsidRPr="00633051">
              <w:rPr>
                <w:rFonts w:ascii="Calibri Light" w:hAnsi="Calibri Light"/>
                <w:b w:val="0"/>
                <w:bCs w:val="0"/>
              </w:rPr>
              <w:t xml:space="preserve"> </w:t>
            </w:r>
            <w:r w:rsidR="00633051" w:rsidRPr="00633051">
              <w:rPr>
                <w:rFonts w:ascii="Calibri Light" w:hAnsi="Calibri Light"/>
                <w:b w:val="0"/>
                <w:bCs w:val="0"/>
              </w:rPr>
              <w:t xml:space="preserve">bajó </w:t>
            </w:r>
            <w:r w:rsidR="00486383" w:rsidRPr="00633051">
              <w:rPr>
                <w:rFonts w:ascii="Calibri Light" w:hAnsi="Calibri Light"/>
                <w:b w:val="0"/>
                <w:bCs w:val="0"/>
              </w:rPr>
              <w:t xml:space="preserve">del vehículo y </w:t>
            </w:r>
            <w:r w:rsidR="00633051" w:rsidRPr="00633051">
              <w:rPr>
                <w:rFonts w:ascii="Calibri Light" w:hAnsi="Calibri Light"/>
                <w:b w:val="0"/>
                <w:bCs w:val="0"/>
              </w:rPr>
              <w:t>corrió.</w:t>
            </w:r>
            <w:r w:rsidR="00633051">
              <w:rPr>
                <w:rFonts w:ascii="Calibri Light" w:hAnsi="Calibri Light"/>
                <w:b w:val="0"/>
                <w:bCs w:val="0"/>
              </w:rPr>
              <w:t xml:space="preserve"> </w:t>
            </w:r>
            <w:r w:rsidR="00C042EC">
              <w:rPr>
                <w:rFonts w:ascii="Calibri Light" w:hAnsi="Calibri Light"/>
                <w:b w:val="0"/>
                <w:bCs w:val="0"/>
              </w:rPr>
              <w:t>A</w:t>
            </w:r>
            <w:r w:rsidR="003C4767" w:rsidRPr="00633051">
              <w:rPr>
                <w:rFonts w:ascii="Calibri Light" w:hAnsi="Calibri Light"/>
                <w:b w:val="0"/>
                <w:bCs w:val="0"/>
              </w:rPr>
              <w:t>nte ello</w:t>
            </w:r>
            <w:r w:rsidR="00C042EC">
              <w:rPr>
                <w:rFonts w:ascii="Calibri Light" w:hAnsi="Calibri Light"/>
                <w:b w:val="0"/>
                <w:bCs w:val="0"/>
              </w:rPr>
              <w:t>,</w:t>
            </w:r>
            <w:r w:rsidR="00486383" w:rsidRPr="00633051">
              <w:rPr>
                <w:rFonts w:ascii="Calibri Light" w:hAnsi="Calibri Light"/>
                <w:b w:val="0"/>
                <w:bCs w:val="0"/>
              </w:rPr>
              <w:t xml:space="preserve"> un </w:t>
            </w:r>
            <w:r w:rsidR="009839C0">
              <w:rPr>
                <w:rFonts w:ascii="Calibri Light" w:hAnsi="Calibri Light"/>
                <w:b w:val="0"/>
                <w:bCs w:val="0"/>
              </w:rPr>
              <w:t>militar</w:t>
            </w:r>
            <w:r w:rsidR="009839C0" w:rsidRPr="00633051">
              <w:rPr>
                <w:rFonts w:ascii="Calibri Light" w:hAnsi="Calibri Light"/>
                <w:b w:val="0"/>
                <w:bCs w:val="0"/>
              </w:rPr>
              <w:t xml:space="preserve"> </w:t>
            </w:r>
            <w:r w:rsidR="00810204" w:rsidRPr="00633051">
              <w:rPr>
                <w:rFonts w:ascii="Calibri Light" w:hAnsi="Calibri Light"/>
                <w:b w:val="0"/>
                <w:bCs w:val="0"/>
              </w:rPr>
              <w:t xml:space="preserve">efectuó entre </w:t>
            </w:r>
            <w:r w:rsidR="00486383" w:rsidRPr="00633051">
              <w:rPr>
                <w:rFonts w:ascii="Calibri Light" w:hAnsi="Calibri Light"/>
                <w:b w:val="0"/>
                <w:bCs w:val="0"/>
              </w:rPr>
              <w:t>diez o doce disparos</w:t>
            </w:r>
            <w:r w:rsidR="009839C0">
              <w:rPr>
                <w:rFonts w:ascii="Calibri Light" w:hAnsi="Calibri Light"/>
                <w:b w:val="0"/>
                <w:bCs w:val="0"/>
              </w:rPr>
              <w:t xml:space="preserve"> en su contra</w:t>
            </w:r>
            <w:r w:rsidR="00486383" w:rsidRPr="00633051">
              <w:rPr>
                <w:rFonts w:ascii="Calibri Light" w:hAnsi="Calibri Light"/>
                <w:b w:val="0"/>
                <w:bCs w:val="0"/>
              </w:rPr>
              <w:t xml:space="preserve">. Por otro lado, el Estado </w:t>
            </w:r>
            <w:r w:rsidR="00810204" w:rsidRPr="00633051">
              <w:rPr>
                <w:rFonts w:ascii="Calibri Light" w:hAnsi="Calibri Light"/>
                <w:b w:val="0"/>
                <w:bCs w:val="0"/>
              </w:rPr>
              <w:t>indicó que</w:t>
            </w:r>
            <w:r w:rsidR="00486383" w:rsidRPr="00633051">
              <w:rPr>
                <w:rFonts w:ascii="Calibri Light" w:hAnsi="Calibri Light"/>
                <w:b w:val="0"/>
                <w:bCs w:val="0"/>
              </w:rPr>
              <w:t xml:space="preserve"> </w:t>
            </w:r>
            <w:r w:rsidR="009839C0">
              <w:rPr>
                <w:rFonts w:ascii="Calibri Light" w:hAnsi="Calibri Light"/>
                <w:b w:val="0"/>
                <w:bCs w:val="0"/>
              </w:rPr>
              <w:t>a</w:t>
            </w:r>
            <w:r w:rsidR="00810204" w:rsidRPr="00633051">
              <w:rPr>
                <w:rFonts w:ascii="Calibri Light" w:hAnsi="Calibri Light"/>
                <w:b w:val="0"/>
                <w:bCs w:val="0"/>
              </w:rPr>
              <w:t>l bajar</w:t>
            </w:r>
            <w:r w:rsidR="009839C0">
              <w:rPr>
                <w:rFonts w:ascii="Calibri Light" w:hAnsi="Calibri Light"/>
                <w:b w:val="0"/>
                <w:bCs w:val="0"/>
              </w:rPr>
              <w:t xml:space="preserve"> del vehículo</w:t>
            </w:r>
            <w:r w:rsidR="00A8379C" w:rsidRPr="00633051">
              <w:rPr>
                <w:rFonts w:ascii="Calibri Light" w:hAnsi="Calibri Light"/>
                <w:b w:val="0"/>
                <w:bCs w:val="0"/>
              </w:rPr>
              <w:t>,</w:t>
            </w:r>
            <w:r w:rsidR="00810204" w:rsidRPr="00633051">
              <w:rPr>
                <w:rFonts w:ascii="Calibri Light" w:hAnsi="Calibri Light"/>
                <w:b w:val="0"/>
                <w:bCs w:val="0"/>
              </w:rPr>
              <w:t xml:space="preserve"> al joven </w:t>
            </w:r>
            <w:r w:rsidR="00486383" w:rsidRPr="00633051">
              <w:rPr>
                <w:rFonts w:ascii="Calibri Light" w:hAnsi="Calibri Light"/>
                <w:b w:val="0"/>
                <w:bCs w:val="0"/>
              </w:rPr>
              <w:t xml:space="preserve">Trueba se le cayó un arma, la </w:t>
            </w:r>
            <w:r w:rsidR="009839C0">
              <w:rPr>
                <w:rFonts w:ascii="Calibri Light" w:hAnsi="Calibri Light"/>
                <w:b w:val="0"/>
                <w:bCs w:val="0"/>
              </w:rPr>
              <w:t xml:space="preserve">cual </w:t>
            </w:r>
            <w:r w:rsidR="00486383" w:rsidRPr="00633051">
              <w:rPr>
                <w:rFonts w:ascii="Calibri Light" w:hAnsi="Calibri Light"/>
                <w:b w:val="0"/>
                <w:bCs w:val="0"/>
              </w:rPr>
              <w:t xml:space="preserve">recogió caminando de forma apresurada para alejarse de dicho lugar, al tiempo que decía </w:t>
            </w:r>
            <w:r w:rsidR="00C042EC">
              <w:rPr>
                <w:rFonts w:ascii="Calibri Light" w:hAnsi="Calibri Light"/>
                <w:b w:val="0"/>
                <w:bCs w:val="0"/>
              </w:rPr>
              <w:t>“</w:t>
            </w:r>
            <w:r w:rsidR="00486383" w:rsidRPr="00633051">
              <w:rPr>
                <w:rFonts w:ascii="Calibri Light" w:hAnsi="Calibri Light"/>
                <w:b w:val="0"/>
                <w:bCs w:val="0"/>
              </w:rPr>
              <w:t>no me sigan que disparo</w:t>
            </w:r>
            <w:r w:rsidR="00C042EC">
              <w:rPr>
                <w:rFonts w:ascii="Calibri Light" w:hAnsi="Calibri Light"/>
                <w:b w:val="0"/>
                <w:bCs w:val="0"/>
              </w:rPr>
              <w:t xml:space="preserve">”. En vista de ello, </w:t>
            </w:r>
            <w:r w:rsidR="00486383" w:rsidRPr="00633051">
              <w:rPr>
                <w:rFonts w:ascii="Calibri Light" w:hAnsi="Calibri Light"/>
                <w:b w:val="0"/>
                <w:bCs w:val="0"/>
              </w:rPr>
              <w:t>el</w:t>
            </w:r>
            <w:r w:rsidR="00810204" w:rsidRPr="00633051">
              <w:rPr>
                <w:rFonts w:ascii="Calibri Light" w:hAnsi="Calibri Light"/>
                <w:b w:val="0"/>
                <w:bCs w:val="0"/>
              </w:rPr>
              <w:t xml:space="preserve"> teniente coronel </w:t>
            </w:r>
            <w:r w:rsidR="00DC03CC" w:rsidRPr="00BB7682">
              <w:rPr>
                <w:rFonts w:ascii="Calibri Light" w:hAnsi="Calibri Light"/>
                <w:b w:val="0"/>
                <w:bCs w:val="0"/>
              </w:rPr>
              <w:t xml:space="preserve">Luis Raúl </w:t>
            </w:r>
            <w:r w:rsidR="00810204" w:rsidRPr="00633051">
              <w:rPr>
                <w:rFonts w:ascii="Calibri Light" w:hAnsi="Calibri Light"/>
                <w:b w:val="0"/>
                <w:bCs w:val="0"/>
              </w:rPr>
              <w:t>Morales</w:t>
            </w:r>
            <w:r w:rsidR="009839C0">
              <w:rPr>
                <w:rFonts w:ascii="Calibri Light" w:hAnsi="Calibri Light"/>
                <w:b w:val="0"/>
                <w:bCs w:val="0"/>
              </w:rPr>
              <w:t>, uno de los cuatro militares presentes,</w:t>
            </w:r>
            <w:r w:rsidR="00810204" w:rsidRPr="00633051">
              <w:rPr>
                <w:rFonts w:ascii="Calibri Light" w:hAnsi="Calibri Light"/>
                <w:b w:val="0"/>
                <w:bCs w:val="0"/>
              </w:rPr>
              <w:t xml:space="preserve"> </w:t>
            </w:r>
            <w:r w:rsidR="00486383" w:rsidRPr="00633051">
              <w:rPr>
                <w:rFonts w:ascii="Calibri Light" w:hAnsi="Calibri Light"/>
                <w:b w:val="0"/>
                <w:bCs w:val="0"/>
              </w:rPr>
              <w:t>disparó</w:t>
            </w:r>
            <w:r w:rsidR="00001A65">
              <w:rPr>
                <w:rFonts w:ascii="Calibri Light" w:hAnsi="Calibri Light"/>
                <w:b w:val="0"/>
                <w:bCs w:val="0"/>
              </w:rPr>
              <w:t>.</w:t>
            </w:r>
            <w:r w:rsidR="00F37329">
              <w:rPr>
                <w:rFonts w:ascii="Calibri Light" w:hAnsi="Calibri Light"/>
                <w:b w:val="0"/>
                <w:bCs w:val="0"/>
              </w:rPr>
              <w:t xml:space="preserve"> </w:t>
            </w:r>
            <w:r w:rsidR="00001A65">
              <w:rPr>
                <w:rFonts w:ascii="Calibri Light" w:hAnsi="Calibri Light"/>
                <w:b w:val="0"/>
                <w:bCs w:val="0"/>
              </w:rPr>
              <w:t>S</w:t>
            </w:r>
            <w:r w:rsidR="00F37329">
              <w:rPr>
                <w:rFonts w:ascii="Calibri Light" w:hAnsi="Calibri Light"/>
                <w:b w:val="0"/>
                <w:bCs w:val="0"/>
              </w:rPr>
              <w:t xml:space="preserve">in embargo, </w:t>
            </w:r>
            <w:r w:rsidR="00163CEF">
              <w:rPr>
                <w:rFonts w:ascii="Calibri Light" w:hAnsi="Calibri Light"/>
                <w:b w:val="0"/>
                <w:bCs w:val="0"/>
              </w:rPr>
              <w:t xml:space="preserve">este </w:t>
            </w:r>
            <w:r w:rsidR="00F37329">
              <w:rPr>
                <w:rFonts w:ascii="Calibri Light" w:hAnsi="Calibri Light"/>
                <w:b w:val="0"/>
                <w:bCs w:val="0"/>
              </w:rPr>
              <w:t xml:space="preserve">indicó que </w:t>
            </w:r>
            <w:r w:rsidR="00163CEF">
              <w:rPr>
                <w:rFonts w:ascii="Calibri Light" w:hAnsi="Calibri Light"/>
                <w:b w:val="0"/>
                <w:bCs w:val="0"/>
              </w:rPr>
              <w:t>no le disparó</w:t>
            </w:r>
            <w:r w:rsidR="00F37329">
              <w:rPr>
                <w:rFonts w:ascii="Calibri Light" w:hAnsi="Calibri Light"/>
                <w:b w:val="0"/>
                <w:bCs w:val="0"/>
              </w:rPr>
              <w:t xml:space="preserve"> directamente sino que se trató de un accidente</w:t>
            </w:r>
            <w:r w:rsidR="00B960FB">
              <w:rPr>
                <w:rFonts w:ascii="Calibri Light" w:hAnsi="Calibri Light"/>
                <w:b w:val="0"/>
                <w:bCs w:val="0"/>
              </w:rPr>
              <w:t>.</w:t>
            </w:r>
            <w:r w:rsidR="00486383" w:rsidRPr="00BB7682">
              <w:rPr>
                <w:rFonts w:ascii="Calibri Light" w:hAnsi="Calibri Light"/>
                <w:b w:val="0"/>
                <w:bCs w:val="0"/>
              </w:rPr>
              <w:t xml:space="preserve"> </w:t>
            </w:r>
            <w:r w:rsidR="00EC2481">
              <w:rPr>
                <w:rFonts w:ascii="Calibri Light" w:hAnsi="Calibri Light"/>
                <w:b w:val="0"/>
                <w:bCs w:val="0"/>
              </w:rPr>
              <w:t>De manera inmediata, e</w:t>
            </w:r>
            <w:r w:rsidR="00EC2481" w:rsidRPr="00BB7682">
              <w:rPr>
                <w:rFonts w:ascii="Calibri Light" w:hAnsi="Calibri Light"/>
                <w:b w:val="0"/>
                <w:bCs w:val="0"/>
              </w:rPr>
              <w:t>l teniente médico cirujano Juan Gálvez le proporcionó primeros auxilios</w:t>
            </w:r>
            <w:r w:rsidR="00EC2481">
              <w:rPr>
                <w:rFonts w:ascii="Calibri Light" w:hAnsi="Calibri Light"/>
                <w:b w:val="0"/>
                <w:bCs w:val="0"/>
              </w:rPr>
              <w:t>,</w:t>
            </w:r>
            <w:r w:rsidR="00EC2481" w:rsidRPr="00BB7682">
              <w:rPr>
                <w:rFonts w:ascii="Calibri Light" w:hAnsi="Calibri Light"/>
                <w:b w:val="0"/>
                <w:bCs w:val="0"/>
              </w:rPr>
              <w:t xml:space="preserve"> pero este requería de asistencia médica especializada</w:t>
            </w:r>
            <w:r w:rsidR="00EC2481">
              <w:rPr>
                <w:rFonts w:ascii="Calibri Light" w:hAnsi="Calibri Light"/>
                <w:b w:val="0"/>
                <w:bCs w:val="0"/>
              </w:rPr>
              <w:t xml:space="preserve"> </w:t>
            </w:r>
            <w:r w:rsidR="00EC2481" w:rsidRPr="00A70B3A">
              <w:rPr>
                <w:rFonts w:ascii="Calibri Light" w:hAnsi="Calibri Light"/>
                <w:b w:val="0"/>
                <w:bCs w:val="0"/>
              </w:rPr>
              <w:t xml:space="preserve">la cual únicamente se podía obtener en la ciudad de Chihuahua, </w:t>
            </w:r>
            <w:r w:rsidR="00EC2481">
              <w:rPr>
                <w:rFonts w:ascii="Calibri Light" w:hAnsi="Calibri Light"/>
                <w:b w:val="0"/>
                <w:bCs w:val="0"/>
              </w:rPr>
              <w:t xml:space="preserve">ubicada </w:t>
            </w:r>
            <w:r w:rsidR="00EC2481" w:rsidRPr="00A70B3A">
              <w:rPr>
                <w:rFonts w:ascii="Calibri Light" w:hAnsi="Calibri Light"/>
                <w:b w:val="0"/>
                <w:bCs w:val="0"/>
              </w:rPr>
              <w:t xml:space="preserve">a </w:t>
            </w:r>
            <w:r w:rsidR="00001A65">
              <w:rPr>
                <w:rFonts w:ascii="Calibri Light" w:hAnsi="Calibri Light"/>
                <w:b w:val="0"/>
                <w:bCs w:val="0"/>
              </w:rPr>
              <w:t xml:space="preserve">aproximadamente </w:t>
            </w:r>
            <w:r w:rsidR="00EC2481" w:rsidRPr="00A70B3A">
              <w:rPr>
                <w:rFonts w:ascii="Calibri Light" w:hAnsi="Calibri Light"/>
                <w:b w:val="0"/>
                <w:bCs w:val="0"/>
              </w:rPr>
              <w:t xml:space="preserve">300 </w:t>
            </w:r>
            <w:r w:rsidR="00001A65" w:rsidRPr="00A70B3A">
              <w:rPr>
                <w:rFonts w:ascii="Calibri Light" w:hAnsi="Calibri Light"/>
                <w:b w:val="0"/>
                <w:bCs w:val="0"/>
              </w:rPr>
              <w:t>k</w:t>
            </w:r>
            <w:r w:rsidR="00001A65">
              <w:rPr>
                <w:rFonts w:ascii="Calibri Light" w:hAnsi="Calibri Light"/>
                <w:b w:val="0"/>
                <w:bCs w:val="0"/>
              </w:rPr>
              <w:t>ilómetro</w:t>
            </w:r>
            <w:r w:rsidR="00001A65" w:rsidRPr="00A70B3A">
              <w:rPr>
                <w:rFonts w:ascii="Calibri Light" w:hAnsi="Calibri Light"/>
                <w:b w:val="0"/>
                <w:bCs w:val="0"/>
              </w:rPr>
              <w:t>s</w:t>
            </w:r>
            <w:r w:rsidR="00EC2481" w:rsidRPr="00BB7682">
              <w:rPr>
                <w:rFonts w:ascii="Calibri Light" w:hAnsi="Calibri Light"/>
                <w:b w:val="0"/>
                <w:bCs w:val="0"/>
              </w:rPr>
              <w:t>.</w:t>
            </w:r>
            <w:r w:rsidR="00EC2481">
              <w:rPr>
                <w:rFonts w:ascii="Calibri Light" w:hAnsi="Calibri Light"/>
                <w:b w:val="0"/>
                <w:bCs w:val="0"/>
              </w:rPr>
              <w:t xml:space="preserve"> </w:t>
            </w:r>
            <w:r w:rsidR="000A45F3">
              <w:rPr>
                <w:rFonts w:ascii="Calibri Light" w:hAnsi="Calibri Light"/>
                <w:b w:val="0"/>
                <w:bCs w:val="0"/>
              </w:rPr>
              <w:t>Dos horas más tarde, el</w:t>
            </w:r>
            <w:r w:rsidR="00C042EC" w:rsidRPr="00BB7682">
              <w:rPr>
                <w:rFonts w:ascii="Calibri Light" w:hAnsi="Calibri Light"/>
                <w:b w:val="0"/>
                <w:bCs w:val="0"/>
              </w:rPr>
              <w:t xml:space="preserve"> joven</w:t>
            </w:r>
            <w:r w:rsidR="00C042EC">
              <w:rPr>
                <w:rFonts w:ascii="Calibri Light" w:hAnsi="Calibri Light"/>
                <w:b w:val="0"/>
                <w:bCs w:val="0"/>
              </w:rPr>
              <w:t xml:space="preserve"> Trueba</w:t>
            </w:r>
            <w:r w:rsidR="00C042EC" w:rsidRPr="00BB7682">
              <w:rPr>
                <w:rFonts w:ascii="Calibri Light" w:hAnsi="Calibri Light"/>
                <w:b w:val="0"/>
                <w:bCs w:val="0"/>
              </w:rPr>
              <w:t xml:space="preserve"> </w:t>
            </w:r>
            <w:r w:rsidR="00486383" w:rsidRPr="00BB7682">
              <w:rPr>
                <w:rFonts w:ascii="Calibri Light" w:hAnsi="Calibri Light"/>
                <w:b w:val="0"/>
                <w:bCs w:val="0"/>
              </w:rPr>
              <w:t>fue llevado en una ambulancia a la Clínica Ejidal de Baborigame</w:t>
            </w:r>
            <w:r w:rsidR="009839C0">
              <w:rPr>
                <w:rFonts w:ascii="Calibri Light" w:hAnsi="Calibri Light"/>
                <w:b w:val="0"/>
                <w:bCs w:val="0"/>
              </w:rPr>
              <w:t>; n</w:t>
            </w:r>
            <w:r w:rsidR="00C042EC">
              <w:rPr>
                <w:rFonts w:ascii="Calibri Light" w:hAnsi="Calibri Light"/>
                <w:b w:val="0"/>
                <w:bCs w:val="0"/>
              </w:rPr>
              <w:t>o obstante,</w:t>
            </w:r>
            <w:r w:rsidR="00486383" w:rsidRPr="00BB7682">
              <w:rPr>
                <w:rFonts w:ascii="Calibri Light" w:hAnsi="Calibri Light"/>
                <w:b w:val="0"/>
                <w:bCs w:val="0"/>
              </w:rPr>
              <w:t xml:space="preserve"> falleció en el trayecto. </w:t>
            </w:r>
          </w:p>
          <w:p w14:paraId="61D2E43D" w14:textId="77777777" w:rsidR="00486383" w:rsidRPr="00BB7682" w:rsidRDefault="00486383" w:rsidP="008036E7">
            <w:pPr>
              <w:jc w:val="both"/>
              <w:rPr>
                <w:rFonts w:ascii="Calibri Light" w:hAnsi="Calibri Light"/>
                <w:b w:val="0"/>
                <w:bCs w:val="0"/>
              </w:rPr>
            </w:pPr>
          </w:p>
          <w:p w14:paraId="2BC3777F" w14:textId="479D6BA5" w:rsidR="00A8379C" w:rsidRPr="00BB7682" w:rsidRDefault="009839C0" w:rsidP="008036E7">
            <w:pPr>
              <w:jc w:val="both"/>
              <w:rPr>
                <w:rFonts w:ascii="Calibri Light" w:hAnsi="Calibri Light"/>
                <w:b w:val="0"/>
                <w:bCs w:val="0"/>
              </w:rPr>
            </w:pPr>
            <w:r>
              <w:rPr>
                <w:rFonts w:ascii="Calibri Light" w:hAnsi="Calibri Light"/>
                <w:b w:val="0"/>
                <w:bCs w:val="0"/>
              </w:rPr>
              <w:t>Ese mismo día</w:t>
            </w:r>
            <w:r w:rsidR="003C4767" w:rsidRPr="00BB7682">
              <w:rPr>
                <w:rFonts w:ascii="Calibri Light" w:hAnsi="Calibri Light"/>
                <w:b w:val="0"/>
                <w:bCs w:val="0"/>
              </w:rPr>
              <w:t xml:space="preserve">, </w:t>
            </w:r>
            <w:r w:rsidR="00296180" w:rsidRPr="00BB7682">
              <w:rPr>
                <w:rFonts w:ascii="Calibri Light" w:hAnsi="Calibri Light"/>
                <w:b w:val="0"/>
                <w:bCs w:val="0"/>
              </w:rPr>
              <w:t>Tomás Trueba Loera</w:t>
            </w:r>
            <w:r w:rsidR="00C042EC">
              <w:rPr>
                <w:rFonts w:ascii="Calibri Light" w:hAnsi="Calibri Light"/>
                <w:b w:val="0"/>
                <w:bCs w:val="0"/>
              </w:rPr>
              <w:t xml:space="preserve">, </w:t>
            </w:r>
            <w:r w:rsidR="00D473E3" w:rsidRPr="00BB7682">
              <w:rPr>
                <w:rFonts w:ascii="Calibri Light" w:hAnsi="Calibri Light"/>
                <w:b w:val="0"/>
                <w:bCs w:val="0"/>
              </w:rPr>
              <w:t>padre de Mirey Trueba</w:t>
            </w:r>
            <w:r w:rsidR="00C042EC">
              <w:rPr>
                <w:rFonts w:ascii="Calibri Light" w:hAnsi="Calibri Light"/>
                <w:b w:val="0"/>
                <w:bCs w:val="0"/>
              </w:rPr>
              <w:t>,</w:t>
            </w:r>
            <w:r w:rsidR="00296180" w:rsidRPr="00BB7682">
              <w:rPr>
                <w:rFonts w:ascii="Calibri Light" w:hAnsi="Calibri Light"/>
                <w:b w:val="0"/>
                <w:bCs w:val="0"/>
              </w:rPr>
              <w:t xml:space="preserve"> presentó una denuncia ante el </w:t>
            </w:r>
            <w:r w:rsidR="003C4767" w:rsidRPr="00BB7682">
              <w:rPr>
                <w:rFonts w:ascii="Calibri Light" w:hAnsi="Calibri Light"/>
                <w:b w:val="0"/>
                <w:bCs w:val="0"/>
              </w:rPr>
              <w:t>MP</w:t>
            </w:r>
            <w:r w:rsidR="00296180" w:rsidRPr="00BB7682">
              <w:rPr>
                <w:rFonts w:ascii="Calibri Light" w:hAnsi="Calibri Light"/>
                <w:b w:val="0"/>
                <w:bCs w:val="0"/>
              </w:rPr>
              <w:t xml:space="preserve">. </w:t>
            </w:r>
            <w:r w:rsidR="00314535" w:rsidRPr="00BB7682">
              <w:rPr>
                <w:rFonts w:ascii="Calibri Light" w:hAnsi="Calibri Light"/>
                <w:b w:val="0"/>
                <w:bCs w:val="0"/>
              </w:rPr>
              <w:t xml:space="preserve">En </w:t>
            </w:r>
            <w:r w:rsidR="00A70B3A">
              <w:rPr>
                <w:rFonts w:ascii="Calibri Light" w:hAnsi="Calibri Light"/>
                <w:b w:val="0"/>
                <w:bCs w:val="0"/>
              </w:rPr>
              <w:t>su</w:t>
            </w:r>
            <w:r w:rsidR="00A70B3A" w:rsidRPr="00BB7682">
              <w:rPr>
                <w:rFonts w:ascii="Calibri Light" w:hAnsi="Calibri Light"/>
                <w:b w:val="0"/>
                <w:bCs w:val="0"/>
              </w:rPr>
              <w:t xml:space="preserve"> </w:t>
            </w:r>
            <w:r w:rsidR="00314535" w:rsidRPr="00BB7682">
              <w:rPr>
                <w:rFonts w:ascii="Calibri Light" w:hAnsi="Calibri Light"/>
                <w:b w:val="0"/>
                <w:bCs w:val="0"/>
              </w:rPr>
              <w:t>averiguación previa</w:t>
            </w:r>
            <w:r w:rsidR="00C042EC">
              <w:rPr>
                <w:rFonts w:ascii="Calibri Light" w:hAnsi="Calibri Light"/>
                <w:b w:val="0"/>
                <w:bCs w:val="0"/>
              </w:rPr>
              <w:t>,</w:t>
            </w:r>
            <w:r w:rsidR="00A70B3A">
              <w:rPr>
                <w:rFonts w:ascii="Calibri Light" w:hAnsi="Calibri Light"/>
                <w:b w:val="0"/>
                <w:bCs w:val="0"/>
              </w:rPr>
              <w:t xml:space="preserve"> </w:t>
            </w:r>
            <w:r w:rsidR="00810204" w:rsidRPr="00BB7682">
              <w:rPr>
                <w:rFonts w:ascii="Calibri Light" w:hAnsi="Calibri Light"/>
                <w:b w:val="0"/>
                <w:bCs w:val="0"/>
              </w:rPr>
              <w:t xml:space="preserve">determinó que </w:t>
            </w:r>
            <w:r>
              <w:rPr>
                <w:rFonts w:ascii="Calibri Light" w:hAnsi="Calibri Light"/>
                <w:b w:val="0"/>
                <w:bCs w:val="0"/>
              </w:rPr>
              <w:t>Mirey Trueba</w:t>
            </w:r>
            <w:r w:rsidRPr="00BB7682">
              <w:rPr>
                <w:rFonts w:ascii="Calibri Light" w:hAnsi="Calibri Light"/>
                <w:b w:val="0"/>
                <w:bCs w:val="0"/>
              </w:rPr>
              <w:t xml:space="preserve"> </w:t>
            </w:r>
            <w:r w:rsidR="00810204" w:rsidRPr="00BB7682">
              <w:rPr>
                <w:rFonts w:ascii="Calibri Light" w:hAnsi="Calibri Light"/>
                <w:b w:val="0"/>
                <w:bCs w:val="0"/>
              </w:rPr>
              <w:t xml:space="preserve">tenía </w:t>
            </w:r>
            <w:r w:rsidR="003C4767" w:rsidRPr="00BB7682">
              <w:rPr>
                <w:rFonts w:ascii="Calibri Light" w:hAnsi="Calibri Light"/>
                <w:b w:val="0"/>
                <w:bCs w:val="0"/>
              </w:rPr>
              <w:t xml:space="preserve">una herida con arma de fuego </w:t>
            </w:r>
            <w:r w:rsidR="00296180" w:rsidRPr="00BB7682">
              <w:rPr>
                <w:rFonts w:ascii="Calibri Light" w:hAnsi="Calibri Light"/>
                <w:b w:val="0"/>
                <w:bCs w:val="0"/>
              </w:rPr>
              <w:t xml:space="preserve">a nivel del glúteo </w:t>
            </w:r>
            <w:r w:rsidR="003C4767" w:rsidRPr="00BB7682">
              <w:rPr>
                <w:rFonts w:ascii="Calibri Light" w:hAnsi="Calibri Light"/>
                <w:b w:val="0"/>
                <w:bCs w:val="0"/>
              </w:rPr>
              <w:t>i</w:t>
            </w:r>
            <w:r w:rsidR="00296180" w:rsidRPr="00BB7682">
              <w:rPr>
                <w:rFonts w:ascii="Calibri Light" w:hAnsi="Calibri Light"/>
                <w:b w:val="0"/>
                <w:bCs w:val="0"/>
              </w:rPr>
              <w:t>zquierdo</w:t>
            </w:r>
            <w:r w:rsidR="00A70B3A">
              <w:rPr>
                <w:rFonts w:ascii="Calibri Light" w:hAnsi="Calibri Light"/>
                <w:b w:val="0"/>
                <w:bCs w:val="0"/>
              </w:rPr>
              <w:t xml:space="preserve">, y  </w:t>
            </w:r>
            <w:r w:rsidRPr="00BB7682">
              <w:rPr>
                <w:rFonts w:ascii="Calibri Light" w:hAnsi="Calibri Light"/>
                <w:b w:val="0"/>
                <w:bCs w:val="0"/>
              </w:rPr>
              <w:t>encontr</w:t>
            </w:r>
            <w:r>
              <w:rPr>
                <w:rFonts w:ascii="Calibri Light" w:hAnsi="Calibri Light"/>
                <w:b w:val="0"/>
                <w:bCs w:val="0"/>
              </w:rPr>
              <w:t>ó</w:t>
            </w:r>
            <w:r w:rsidRPr="00BB7682">
              <w:rPr>
                <w:rFonts w:ascii="Calibri Light" w:hAnsi="Calibri Light"/>
                <w:b w:val="0"/>
                <w:bCs w:val="0"/>
              </w:rPr>
              <w:t xml:space="preserve"> </w:t>
            </w:r>
            <w:r>
              <w:rPr>
                <w:rFonts w:ascii="Calibri Light" w:hAnsi="Calibri Light"/>
                <w:b w:val="0"/>
                <w:bCs w:val="0"/>
              </w:rPr>
              <w:t>11</w:t>
            </w:r>
            <w:r w:rsidRPr="00BB7682">
              <w:rPr>
                <w:rFonts w:ascii="Calibri Light" w:hAnsi="Calibri Light"/>
                <w:b w:val="0"/>
                <w:bCs w:val="0"/>
              </w:rPr>
              <w:t xml:space="preserve"> </w:t>
            </w:r>
            <w:r w:rsidR="00296180" w:rsidRPr="00BB7682">
              <w:rPr>
                <w:rFonts w:ascii="Calibri Light" w:hAnsi="Calibri Light"/>
                <w:b w:val="0"/>
                <w:bCs w:val="0"/>
              </w:rPr>
              <w:t>casquillos de un arma de fuego</w:t>
            </w:r>
            <w:r w:rsidR="00A70B3A">
              <w:rPr>
                <w:rFonts w:ascii="Calibri Light" w:hAnsi="Calibri Light"/>
                <w:b w:val="0"/>
                <w:bCs w:val="0"/>
              </w:rPr>
              <w:t xml:space="preserve"> en el lugar de los hechos</w:t>
            </w:r>
            <w:r w:rsidR="00296180" w:rsidRPr="00BB7682">
              <w:rPr>
                <w:rFonts w:ascii="Calibri Light" w:hAnsi="Calibri Light"/>
                <w:b w:val="0"/>
                <w:bCs w:val="0"/>
              </w:rPr>
              <w:t xml:space="preserve">. Posteriormente, </w:t>
            </w:r>
            <w:r w:rsidR="001F7D70" w:rsidRPr="00BB7682">
              <w:rPr>
                <w:rFonts w:ascii="Calibri Light" w:hAnsi="Calibri Light"/>
                <w:b w:val="0"/>
                <w:bCs w:val="0"/>
              </w:rPr>
              <w:t xml:space="preserve">al intentar recabar la </w:t>
            </w:r>
            <w:r w:rsidR="00296180" w:rsidRPr="00BB7682">
              <w:rPr>
                <w:rFonts w:ascii="Calibri Light" w:hAnsi="Calibri Light"/>
                <w:b w:val="0"/>
                <w:bCs w:val="0"/>
              </w:rPr>
              <w:t>declar</w:t>
            </w:r>
            <w:r w:rsidR="001F7D70" w:rsidRPr="00BB7682">
              <w:rPr>
                <w:rFonts w:ascii="Calibri Light" w:hAnsi="Calibri Light"/>
                <w:b w:val="0"/>
                <w:bCs w:val="0"/>
              </w:rPr>
              <w:t xml:space="preserve">ación del teniente </w:t>
            </w:r>
            <w:r w:rsidR="00296180" w:rsidRPr="00BB7682">
              <w:rPr>
                <w:rFonts w:ascii="Calibri Light" w:hAnsi="Calibri Light"/>
                <w:b w:val="0"/>
                <w:bCs w:val="0"/>
              </w:rPr>
              <w:t xml:space="preserve">Morales, </w:t>
            </w:r>
            <w:r w:rsidR="001F7D70" w:rsidRPr="00BB7682">
              <w:rPr>
                <w:rFonts w:ascii="Calibri Light" w:hAnsi="Calibri Light"/>
                <w:b w:val="0"/>
                <w:bCs w:val="0"/>
              </w:rPr>
              <w:t>se in</w:t>
            </w:r>
            <w:r w:rsidR="00296180" w:rsidRPr="00BB7682">
              <w:rPr>
                <w:rFonts w:ascii="Calibri Light" w:hAnsi="Calibri Light"/>
                <w:b w:val="0"/>
                <w:bCs w:val="0"/>
              </w:rPr>
              <w:t xml:space="preserve">dicó a los miembros del </w:t>
            </w:r>
            <w:r w:rsidR="00D473E3" w:rsidRPr="00BB7682">
              <w:rPr>
                <w:rFonts w:ascii="Calibri Light" w:hAnsi="Calibri Light"/>
                <w:b w:val="0"/>
                <w:bCs w:val="0"/>
              </w:rPr>
              <w:t xml:space="preserve">MP </w:t>
            </w:r>
            <w:r w:rsidR="00296180" w:rsidRPr="00BB7682">
              <w:rPr>
                <w:rFonts w:ascii="Calibri Light" w:hAnsi="Calibri Light"/>
                <w:b w:val="0"/>
                <w:bCs w:val="0"/>
              </w:rPr>
              <w:t xml:space="preserve">que dicha persona estaba a disposición de la agencia </w:t>
            </w:r>
            <w:r w:rsidR="001F7D70" w:rsidRPr="00BB7682">
              <w:rPr>
                <w:rFonts w:ascii="Calibri Light" w:hAnsi="Calibri Light"/>
                <w:b w:val="0"/>
                <w:bCs w:val="0"/>
              </w:rPr>
              <w:t>del Ministerio Público Militar (en adelante, MPM).</w:t>
            </w:r>
            <w:r w:rsidR="00C042EC">
              <w:rPr>
                <w:rFonts w:ascii="Calibri Light" w:hAnsi="Calibri Light"/>
                <w:b w:val="0"/>
                <w:bCs w:val="0"/>
              </w:rPr>
              <w:t xml:space="preserve"> </w:t>
            </w:r>
            <w:r w:rsidR="001F7D70" w:rsidRPr="00BB7682">
              <w:rPr>
                <w:rFonts w:ascii="Calibri Light" w:hAnsi="Calibri Light"/>
                <w:b w:val="0"/>
                <w:bCs w:val="0"/>
              </w:rPr>
              <w:t>El 24 de agosto de 1998, el MPM</w:t>
            </w:r>
            <w:r w:rsidR="00296180" w:rsidRPr="00BB7682">
              <w:rPr>
                <w:rFonts w:ascii="Calibri Light" w:hAnsi="Calibri Light"/>
                <w:b w:val="0"/>
                <w:bCs w:val="0"/>
              </w:rPr>
              <w:t xml:space="preserve"> emitió una resolución en la que determinó ejercer acción penal contra el teniente Morales como probable responsable del delito de homicidio. En base </w:t>
            </w:r>
            <w:r w:rsidR="00A8379C" w:rsidRPr="00BB7682">
              <w:rPr>
                <w:rFonts w:ascii="Calibri Light" w:hAnsi="Calibri Light"/>
                <w:b w:val="0"/>
                <w:bCs w:val="0"/>
              </w:rPr>
              <w:t xml:space="preserve">a ello, el 30 de agosto de 1998, </w:t>
            </w:r>
            <w:r w:rsidR="00B960FB">
              <w:rPr>
                <w:rFonts w:ascii="Calibri Light" w:hAnsi="Calibri Light"/>
                <w:b w:val="0"/>
                <w:bCs w:val="0"/>
              </w:rPr>
              <w:t xml:space="preserve">en base al artículo 57 del Código de Justicia Militar, </w:t>
            </w:r>
            <w:r w:rsidR="00296180" w:rsidRPr="00BB7682">
              <w:rPr>
                <w:rFonts w:ascii="Calibri Light" w:hAnsi="Calibri Light"/>
                <w:b w:val="0"/>
                <w:bCs w:val="0"/>
              </w:rPr>
              <w:t xml:space="preserve">el </w:t>
            </w:r>
            <w:r w:rsidR="003C4767" w:rsidRPr="00BB7682">
              <w:rPr>
                <w:rFonts w:ascii="Calibri Light" w:hAnsi="Calibri Light"/>
                <w:b w:val="0"/>
                <w:bCs w:val="0"/>
              </w:rPr>
              <w:t>MP</w:t>
            </w:r>
            <w:r w:rsidR="00296180" w:rsidRPr="00BB7682">
              <w:rPr>
                <w:rFonts w:ascii="Calibri Light" w:hAnsi="Calibri Light"/>
                <w:b w:val="0"/>
                <w:bCs w:val="0"/>
              </w:rPr>
              <w:t xml:space="preserve"> declinó la</w:t>
            </w:r>
            <w:r w:rsidR="00A8379C" w:rsidRPr="00BB7682">
              <w:rPr>
                <w:rFonts w:ascii="Calibri Light" w:hAnsi="Calibri Light"/>
                <w:b w:val="0"/>
                <w:bCs w:val="0"/>
              </w:rPr>
              <w:t xml:space="preserve"> competencia del caso y trasladó</w:t>
            </w:r>
            <w:r w:rsidR="003C4767" w:rsidRPr="00BB7682">
              <w:rPr>
                <w:rFonts w:ascii="Calibri Light" w:hAnsi="Calibri Light"/>
                <w:b w:val="0"/>
                <w:bCs w:val="0"/>
              </w:rPr>
              <w:t xml:space="preserve"> el caso a la justicia militar</w:t>
            </w:r>
            <w:r w:rsidR="00296180" w:rsidRPr="00BB7682">
              <w:rPr>
                <w:rFonts w:ascii="Calibri Light" w:hAnsi="Calibri Light"/>
                <w:b w:val="0"/>
                <w:bCs w:val="0"/>
              </w:rPr>
              <w:t xml:space="preserve">, </w:t>
            </w:r>
            <w:r w:rsidR="00DC03CC">
              <w:rPr>
                <w:rFonts w:ascii="Calibri Light" w:hAnsi="Calibri Light"/>
                <w:b w:val="0"/>
                <w:bCs w:val="0"/>
              </w:rPr>
              <w:t>pues</w:t>
            </w:r>
            <w:r w:rsidR="00296180" w:rsidRPr="00BB7682">
              <w:rPr>
                <w:rFonts w:ascii="Calibri Light" w:hAnsi="Calibri Light"/>
                <w:b w:val="0"/>
                <w:bCs w:val="0"/>
              </w:rPr>
              <w:t xml:space="preserve"> la muerte del </w:t>
            </w:r>
            <w:r w:rsidR="00CE6F8A" w:rsidRPr="00BB7682">
              <w:rPr>
                <w:rFonts w:ascii="Calibri Light" w:hAnsi="Calibri Light"/>
                <w:b w:val="0"/>
                <w:bCs w:val="0"/>
              </w:rPr>
              <w:t>joven</w:t>
            </w:r>
            <w:r w:rsidR="00296180" w:rsidRPr="00BB7682">
              <w:rPr>
                <w:rFonts w:ascii="Calibri Light" w:hAnsi="Calibri Light"/>
                <w:b w:val="0"/>
                <w:bCs w:val="0"/>
              </w:rPr>
              <w:t xml:space="preserve"> Trueba </w:t>
            </w:r>
            <w:r w:rsidR="00DC03CC">
              <w:rPr>
                <w:rFonts w:ascii="Calibri Light" w:hAnsi="Calibri Light"/>
                <w:b w:val="0"/>
                <w:bCs w:val="0"/>
              </w:rPr>
              <w:t>había ocurrido</w:t>
            </w:r>
            <w:r w:rsidR="00DC03CC" w:rsidRPr="00BB7682">
              <w:rPr>
                <w:rFonts w:ascii="Calibri Light" w:hAnsi="Calibri Light"/>
                <w:b w:val="0"/>
                <w:bCs w:val="0"/>
              </w:rPr>
              <w:t xml:space="preserve"> </w:t>
            </w:r>
            <w:r w:rsidR="00296180" w:rsidRPr="00BB7682">
              <w:rPr>
                <w:rFonts w:ascii="Calibri Light" w:hAnsi="Calibri Light"/>
                <w:b w:val="0"/>
                <w:bCs w:val="0"/>
              </w:rPr>
              <w:t xml:space="preserve">mientras el presunto responsable se encontraba realizando actos propios del servicio militar. </w:t>
            </w:r>
            <w:r w:rsidR="00046F50">
              <w:rPr>
                <w:rFonts w:ascii="Calibri Light" w:hAnsi="Calibri Light"/>
                <w:b w:val="0"/>
                <w:bCs w:val="0"/>
              </w:rPr>
              <w:t xml:space="preserve">El mismo día el Juez Militar </w:t>
            </w:r>
            <w:r w:rsidR="00046F50" w:rsidRPr="00046F50">
              <w:rPr>
                <w:rFonts w:ascii="Calibri Light" w:hAnsi="Calibri Light"/>
                <w:b w:val="0"/>
                <w:bCs w:val="0"/>
              </w:rPr>
              <w:t xml:space="preserve">dictó auto de formal prisión en contra del </w:t>
            </w:r>
            <w:r w:rsidR="00001A65">
              <w:rPr>
                <w:rFonts w:ascii="Calibri Light" w:hAnsi="Calibri Light"/>
                <w:b w:val="0"/>
                <w:bCs w:val="0"/>
              </w:rPr>
              <w:t xml:space="preserve">señor </w:t>
            </w:r>
            <w:r w:rsidR="00046F50" w:rsidRPr="00046F50">
              <w:rPr>
                <w:rFonts w:ascii="Calibri Light" w:hAnsi="Calibri Light"/>
                <w:b w:val="0"/>
                <w:bCs w:val="0"/>
              </w:rPr>
              <w:t>Morales</w:t>
            </w:r>
            <w:r w:rsidR="00046F50">
              <w:rPr>
                <w:rFonts w:ascii="Calibri Light" w:hAnsi="Calibri Light"/>
                <w:b w:val="0"/>
                <w:bCs w:val="0"/>
              </w:rPr>
              <w:t>.</w:t>
            </w:r>
          </w:p>
          <w:p w14:paraId="2580747E" w14:textId="77777777" w:rsidR="00A8379C" w:rsidRPr="00BB7682" w:rsidRDefault="00A8379C" w:rsidP="008036E7">
            <w:pPr>
              <w:jc w:val="both"/>
              <w:rPr>
                <w:rFonts w:ascii="Calibri Light" w:hAnsi="Calibri Light"/>
                <w:b w:val="0"/>
                <w:bCs w:val="0"/>
              </w:rPr>
            </w:pPr>
          </w:p>
          <w:p w14:paraId="7992EA75" w14:textId="1A4E033F" w:rsidR="007D63B9" w:rsidRPr="00BB7682" w:rsidRDefault="00296180" w:rsidP="008036E7">
            <w:pPr>
              <w:jc w:val="both"/>
              <w:rPr>
                <w:rFonts w:ascii="Calibri Light" w:hAnsi="Calibri Light"/>
                <w:b w:val="0"/>
                <w:bCs w:val="0"/>
              </w:rPr>
            </w:pPr>
            <w:r w:rsidRPr="00BB7682">
              <w:rPr>
                <w:rFonts w:ascii="Calibri Light" w:hAnsi="Calibri Light"/>
                <w:b w:val="0"/>
                <w:bCs w:val="0"/>
              </w:rPr>
              <w:t>El 2 de septiembre de 1998</w:t>
            </w:r>
            <w:r w:rsidR="00A8379C" w:rsidRPr="00BB7682">
              <w:rPr>
                <w:rFonts w:ascii="Calibri Light" w:hAnsi="Calibri Light"/>
                <w:b w:val="0"/>
                <w:bCs w:val="0"/>
              </w:rPr>
              <w:t>,</w:t>
            </w:r>
            <w:r w:rsidRPr="00BB7682">
              <w:rPr>
                <w:rFonts w:ascii="Calibri Light" w:hAnsi="Calibri Light"/>
                <w:b w:val="0"/>
                <w:bCs w:val="0"/>
              </w:rPr>
              <w:t xml:space="preserve"> Tomás Trueba presentó un escrito </w:t>
            </w:r>
            <w:r w:rsidR="00A8379C" w:rsidRPr="00BB7682">
              <w:rPr>
                <w:rFonts w:ascii="Calibri Light" w:hAnsi="Calibri Light"/>
                <w:b w:val="0"/>
                <w:bCs w:val="0"/>
              </w:rPr>
              <w:t xml:space="preserve">y una queja </w:t>
            </w:r>
            <w:r w:rsidRPr="00BB7682">
              <w:rPr>
                <w:rFonts w:ascii="Calibri Light" w:hAnsi="Calibri Light"/>
                <w:b w:val="0"/>
                <w:bCs w:val="0"/>
              </w:rPr>
              <w:t>ante la Comisión Nacional de Derechos Humanos</w:t>
            </w:r>
            <w:r w:rsidR="00046F50">
              <w:rPr>
                <w:rFonts w:ascii="Calibri Light" w:hAnsi="Calibri Light"/>
                <w:b w:val="0"/>
                <w:bCs w:val="0"/>
              </w:rPr>
              <w:t xml:space="preserve"> </w:t>
            </w:r>
            <w:r w:rsidR="00A8379C" w:rsidRPr="00BB7682">
              <w:rPr>
                <w:rFonts w:ascii="Calibri Light" w:hAnsi="Calibri Light"/>
                <w:b w:val="0"/>
                <w:bCs w:val="0"/>
              </w:rPr>
              <w:t>para que se autorice su participación</w:t>
            </w:r>
            <w:r w:rsidRPr="00BB7682">
              <w:rPr>
                <w:rFonts w:ascii="Calibri Light" w:hAnsi="Calibri Light"/>
                <w:b w:val="0"/>
                <w:bCs w:val="0"/>
              </w:rPr>
              <w:t xml:space="preserve"> en la investigació</w:t>
            </w:r>
            <w:r w:rsidR="00A8379C" w:rsidRPr="00BB7682">
              <w:rPr>
                <w:rFonts w:ascii="Calibri Light" w:hAnsi="Calibri Light"/>
                <w:b w:val="0"/>
                <w:bCs w:val="0"/>
              </w:rPr>
              <w:t>n</w:t>
            </w:r>
            <w:r w:rsidR="006A657E">
              <w:rPr>
                <w:rFonts w:ascii="Calibri Light" w:hAnsi="Calibri Light"/>
                <w:b w:val="0"/>
                <w:bCs w:val="0"/>
              </w:rPr>
              <w:t xml:space="preserve">. Además, los peticionarios indicaron </w:t>
            </w:r>
            <w:r w:rsidR="007D63B9" w:rsidRPr="00BB7682">
              <w:rPr>
                <w:rFonts w:ascii="Calibri Light" w:hAnsi="Calibri Light"/>
                <w:b w:val="0"/>
                <w:bCs w:val="0"/>
              </w:rPr>
              <w:t xml:space="preserve">que desde el inicio del proceso ante la jurisdicción penal militar </w:t>
            </w:r>
            <w:r w:rsidR="0021312E" w:rsidRPr="00BB7682">
              <w:rPr>
                <w:rFonts w:ascii="Calibri Light" w:hAnsi="Calibri Light"/>
                <w:b w:val="0"/>
                <w:bCs w:val="0"/>
              </w:rPr>
              <w:t>se le</w:t>
            </w:r>
            <w:r w:rsidR="00A8379C" w:rsidRPr="00BB7682">
              <w:rPr>
                <w:rFonts w:ascii="Calibri Light" w:hAnsi="Calibri Light"/>
                <w:b w:val="0"/>
                <w:bCs w:val="0"/>
              </w:rPr>
              <w:t xml:space="preserve"> había negado</w:t>
            </w:r>
            <w:r w:rsidR="007D63B9" w:rsidRPr="00BB7682">
              <w:rPr>
                <w:rFonts w:ascii="Calibri Light" w:hAnsi="Calibri Light"/>
                <w:b w:val="0"/>
                <w:bCs w:val="0"/>
              </w:rPr>
              <w:t xml:space="preserve"> el acceso a</w:t>
            </w:r>
            <w:r w:rsidR="00A8379C" w:rsidRPr="00BB7682">
              <w:rPr>
                <w:rFonts w:ascii="Calibri Light" w:hAnsi="Calibri Light"/>
                <w:b w:val="0"/>
                <w:bCs w:val="0"/>
              </w:rPr>
              <w:t xml:space="preserve"> la</w:t>
            </w:r>
            <w:r w:rsidR="007D63B9" w:rsidRPr="00BB7682">
              <w:rPr>
                <w:rFonts w:ascii="Calibri Light" w:hAnsi="Calibri Light"/>
                <w:b w:val="0"/>
                <w:bCs w:val="0"/>
              </w:rPr>
              <w:t xml:space="preserve"> información sobre el</w:t>
            </w:r>
            <w:r w:rsidR="00A8379C" w:rsidRPr="00BB7682">
              <w:rPr>
                <w:rFonts w:ascii="Calibri Light" w:hAnsi="Calibri Light"/>
                <w:b w:val="0"/>
                <w:bCs w:val="0"/>
              </w:rPr>
              <w:t xml:space="preserve"> caso. El 11 de mayo de 2000, </w:t>
            </w:r>
            <w:r w:rsidR="006A657E">
              <w:rPr>
                <w:rFonts w:ascii="Calibri Light" w:hAnsi="Calibri Light"/>
                <w:b w:val="0"/>
                <w:bCs w:val="0"/>
              </w:rPr>
              <w:t>realizaron</w:t>
            </w:r>
            <w:r w:rsidR="007D63B9" w:rsidRPr="00BB7682">
              <w:rPr>
                <w:rFonts w:ascii="Calibri Light" w:hAnsi="Calibri Light"/>
                <w:b w:val="0"/>
                <w:bCs w:val="0"/>
              </w:rPr>
              <w:t xml:space="preserve"> una nueva solicitud</w:t>
            </w:r>
            <w:r w:rsidR="006A657E">
              <w:rPr>
                <w:rFonts w:ascii="Calibri Light" w:hAnsi="Calibri Light"/>
                <w:b w:val="0"/>
                <w:bCs w:val="0"/>
              </w:rPr>
              <w:t xml:space="preserve"> para saber el estado en el que se encontraba en el proceso</w:t>
            </w:r>
            <w:r w:rsidR="007D63B9" w:rsidRPr="00BB7682">
              <w:rPr>
                <w:rFonts w:ascii="Calibri Light" w:hAnsi="Calibri Light"/>
                <w:b w:val="0"/>
                <w:bCs w:val="0"/>
              </w:rPr>
              <w:t xml:space="preserve">, agregando que el juzgado </w:t>
            </w:r>
            <w:r w:rsidR="00796C55" w:rsidRPr="00BB7682">
              <w:rPr>
                <w:rFonts w:ascii="Calibri Light" w:hAnsi="Calibri Light"/>
                <w:b w:val="0"/>
                <w:bCs w:val="0"/>
              </w:rPr>
              <w:t>donde se tramitaba el caso</w:t>
            </w:r>
            <w:r w:rsidR="007D63B9" w:rsidRPr="00BB7682">
              <w:rPr>
                <w:rFonts w:ascii="Calibri Light" w:hAnsi="Calibri Light"/>
                <w:b w:val="0"/>
                <w:bCs w:val="0"/>
              </w:rPr>
              <w:t xml:space="preserve"> estaba a </w:t>
            </w:r>
            <w:r w:rsidR="00C042EC">
              <w:rPr>
                <w:rFonts w:ascii="Calibri Light" w:hAnsi="Calibri Light"/>
                <w:b w:val="0"/>
                <w:bCs w:val="0"/>
              </w:rPr>
              <w:t>30</w:t>
            </w:r>
            <w:r w:rsidR="00C042EC" w:rsidRPr="00BB7682">
              <w:rPr>
                <w:rFonts w:ascii="Calibri Light" w:hAnsi="Calibri Light"/>
                <w:b w:val="0"/>
                <w:bCs w:val="0"/>
              </w:rPr>
              <w:t xml:space="preserve"> </w:t>
            </w:r>
            <w:r w:rsidR="007D63B9" w:rsidRPr="00BB7682">
              <w:rPr>
                <w:rFonts w:ascii="Calibri Light" w:hAnsi="Calibri Light"/>
                <w:b w:val="0"/>
                <w:bCs w:val="0"/>
              </w:rPr>
              <w:t xml:space="preserve">horas de distancia de donde viven los familiares del </w:t>
            </w:r>
            <w:r w:rsidR="00CE6F8A" w:rsidRPr="00BB7682">
              <w:rPr>
                <w:rFonts w:ascii="Calibri Light" w:hAnsi="Calibri Light"/>
                <w:b w:val="0"/>
                <w:bCs w:val="0"/>
              </w:rPr>
              <w:t xml:space="preserve">joven </w:t>
            </w:r>
            <w:r w:rsidR="007D63B9" w:rsidRPr="00BB7682">
              <w:rPr>
                <w:rFonts w:ascii="Calibri Light" w:hAnsi="Calibri Light"/>
                <w:b w:val="0"/>
                <w:bCs w:val="0"/>
              </w:rPr>
              <w:t>Trueba.</w:t>
            </w:r>
            <w:r w:rsidR="00046F50">
              <w:rPr>
                <w:rFonts w:ascii="Calibri Light" w:hAnsi="Calibri Light"/>
                <w:b w:val="0"/>
                <w:bCs w:val="0"/>
              </w:rPr>
              <w:t xml:space="preserve"> </w:t>
            </w:r>
            <w:r w:rsidR="00DC03CC">
              <w:rPr>
                <w:rFonts w:ascii="Calibri Light" w:hAnsi="Calibri Light"/>
                <w:b w:val="0"/>
                <w:bCs w:val="0"/>
              </w:rPr>
              <w:t>Finalmente, e</w:t>
            </w:r>
            <w:r w:rsidR="00314535" w:rsidRPr="00BB7682">
              <w:rPr>
                <w:rFonts w:ascii="Calibri Light" w:hAnsi="Calibri Light"/>
                <w:b w:val="0"/>
                <w:bCs w:val="0"/>
              </w:rPr>
              <w:t xml:space="preserve">l </w:t>
            </w:r>
            <w:r w:rsidR="007D63B9" w:rsidRPr="00BB7682">
              <w:rPr>
                <w:rFonts w:ascii="Calibri Light" w:hAnsi="Calibri Light"/>
                <w:b w:val="0"/>
                <w:bCs w:val="0"/>
              </w:rPr>
              <w:t>19 de enero de 2001</w:t>
            </w:r>
            <w:r w:rsidR="00796C55" w:rsidRPr="00BB7682">
              <w:rPr>
                <w:rFonts w:ascii="Calibri Light" w:hAnsi="Calibri Light"/>
                <w:b w:val="0"/>
                <w:bCs w:val="0"/>
              </w:rPr>
              <w:t xml:space="preserve">, </w:t>
            </w:r>
            <w:r w:rsidR="00046F50">
              <w:rPr>
                <w:rFonts w:ascii="Calibri Light" w:hAnsi="Calibri Light"/>
                <w:b w:val="0"/>
                <w:bCs w:val="0"/>
              </w:rPr>
              <w:t xml:space="preserve">el Supremo Tribunal Militar </w:t>
            </w:r>
            <w:r w:rsidR="00314535" w:rsidRPr="00BB7682">
              <w:rPr>
                <w:rFonts w:ascii="Calibri Light" w:hAnsi="Calibri Light"/>
                <w:b w:val="0"/>
                <w:bCs w:val="0"/>
              </w:rPr>
              <w:t>dict</w:t>
            </w:r>
            <w:r w:rsidR="00DC03CC">
              <w:rPr>
                <w:rFonts w:ascii="Calibri Light" w:hAnsi="Calibri Light"/>
                <w:b w:val="0"/>
                <w:bCs w:val="0"/>
              </w:rPr>
              <w:t>ó</w:t>
            </w:r>
            <w:r w:rsidR="00314535" w:rsidRPr="00BB7682">
              <w:rPr>
                <w:rFonts w:ascii="Calibri Light" w:hAnsi="Calibri Light"/>
                <w:b w:val="0"/>
                <w:bCs w:val="0"/>
              </w:rPr>
              <w:t xml:space="preserve"> sentencia final </w:t>
            </w:r>
            <w:r w:rsidR="003C4767" w:rsidRPr="00BB7682">
              <w:rPr>
                <w:rFonts w:ascii="Calibri Light" w:hAnsi="Calibri Light"/>
                <w:b w:val="0"/>
                <w:bCs w:val="0"/>
              </w:rPr>
              <w:t xml:space="preserve">al teniente Morales </w:t>
            </w:r>
            <w:r w:rsidR="00796C55" w:rsidRPr="00BB7682">
              <w:rPr>
                <w:rFonts w:ascii="Calibri Light" w:hAnsi="Calibri Light"/>
                <w:b w:val="0"/>
                <w:bCs w:val="0"/>
              </w:rPr>
              <w:t xml:space="preserve">como autor material e involuntario del delito de homicidio culposo </w:t>
            </w:r>
            <w:r w:rsidR="00163CEF">
              <w:rPr>
                <w:rFonts w:ascii="Calibri Light" w:hAnsi="Calibri Light"/>
                <w:b w:val="0"/>
                <w:bCs w:val="0"/>
              </w:rPr>
              <w:t>y lo conden</w:t>
            </w:r>
            <w:r w:rsidR="00001A65">
              <w:rPr>
                <w:rFonts w:ascii="Calibri Light" w:hAnsi="Calibri Light"/>
                <w:b w:val="0"/>
                <w:bCs w:val="0"/>
              </w:rPr>
              <w:t>ó</w:t>
            </w:r>
            <w:r w:rsidR="00163CEF">
              <w:rPr>
                <w:rFonts w:ascii="Calibri Light" w:hAnsi="Calibri Light"/>
                <w:b w:val="0"/>
                <w:bCs w:val="0"/>
              </w:rPr>
              <w:t xml:space="preserve"> </w:t>
            </w:r>
            <w:r w:rsidR="003C4767" w:rsidRPr="00BB7682">
              <w:rPr>
                <w:rFonts w:ascii="Calibri Light" w:hAnsi="Calibri Light"/>
                <w:b w:val="0"/>
                <w:bCs w:val="0"/>
              </w:rPr>
              <w:t>a un año, once meses y quince días de prisión ordinaria</w:t>
            </w:r>
            <w:r w:rsidR="00796C55" w:rsidRPr="00BB7682">
              <w:rPr>
                <w:rFonts w:ascii="Calibri Light" w:hAnsi="Calibri Light"/>
                <w:b w:val="0"/>
                <w:bCs w:val="0"/>
              </w:rPr>
              <w:t xml:space="preserve">. </w:t>
            </w:r>
            <w:r w:rsidR="00D473E3" w:rsidRPr="00BB7682">
              <w:rPr>
                <w:rFonts w:ascii="Calibri Light" w:hAnsi="Calibri Light"/>
                <w:b w:val="0"/>
                <w:bCs w:val="0"/>
              </w:rPr>
              <w:t>Sin embargo</w:t>
            </w:r>
            <w:r w:rsidR="007D63B9" w:rsidRPr="00BB7682">
              <w:rPr>
                <w:rFonts w:ascii="Calibri Light" w:hAnsi="Calibri Light"/>
                <w:b w:val="0"/>
                <w:bCs w:val="0"/>
              </w:rPr>
              <w:t xml:space="preserve">, ordenó </w:t>
            </w:r>
            <w:r w:rsidR="003C4767" w:rsidRPr="00BB7682">
              <w:rPr>
                <w:rFonts w:ascii="Calibri Light" w:hAnsi="Calibri Light"/>
                <w:b w:val="0"/>
                <w:bCs w:val="0"/>
              </w:rPr>
              <w:t>su libertad</w:t>
            </w:r>
            <w:r w:rsidR="007D63B9" w:rsidRPr="00BB7682">
              <w:rPr>
                <w:rFonts w:ascii="Calibri Light" w:hAnsi="Calibri Light"/>
                <w:b w:val="0"/>
                <w:bCs w:val="0"/>
              </w:rPr>
              <w:t xml:space="preserve"> debido a que ya había purgado dicho tiempo en prisión.</w:t>
            </w:r>
            <w:r w:rsidR="00DC03CC">
              <w:rPr>
                <w:rFonts w:ascii="Calibri Light" w:hAnsi="Calibri Light"/>
                <w:b w:val="0"/>
                <w:bCs w:val="0"/>
              </w:rPr>
              <w:t xml:space="preserve"> </w:t>
            </w:r>
          </w:p>
          <w:p w14:paraId="25A74487" w14:textId="0FAB9384" w:rsidR="000E033C" w:rsidRPr="00BB7682" w:rsidRDefault="000E033C" w:rsidP="008036E7">
            <w:pPr>
              <w:jc w:val="both"/>
              <w:rPr>
                <w:rFonts w:ascii="Calibri Light" w:hAnsi="Calibri Light"/>
              </w:rPr>
            </w:pPr>
          </w:p>
          <w:p w14:paraId="313953B7" w14:textId="0B16CAB6" w:rsidR="007D63B9" w:rsidRPr="00BB7682" w:rsidRDefault="00DC03CC" w:rsidP="008036E7">
            <w:pPr>
              <w:jc w:val="both"/>
              <w:rPr>
                <w:rFonts w:ascii="Calibri Light" w:hAnsi="Calibri Light"/>
                <w:b w:val="0"/>
                <w:bCs w:val="0"/>
              </w:rPr>
            </w:pPr>
            <w:r>
              <w:rPr>
                <w:rFonts w:ascii="Calibri Light" w:hAnsi="Calibri Light"/>
                <w:b w:val="0"/>
                <w:bCs w:val="0"/>
              </w:rPr>
              <w:t>Resulta importante precisar que e</w:t>
            </w:r>
            <w:r w:rsidR="0042784F" w:rsidRPr="00BB7682">
              <w:rPr>
                <w:rFonts w:ascii="Calibri Light" w:hAnsi="Calibri Light"/>
                <w:b w:val="0"/>
                <w:bCs w:val="0"/>
              </w:rPr>
              <w:t>l</w:t>
            </w:r>
            <w:r w:rsidR="007D63B9" w:rsidRPr="00BB7682">
              <w:rPr>
                <w:rFonts w:ascii="Calibri Light" w:hAnsi="Calibri Light"/>
                <w:b w:val="0"/>
                <w:bCs w:val="0"/>
              </w:rPr>
              <w:t xml:space="preserve"> 17 de septiembre de 2002</w:t>
            </w:r>
            <w:r w:rsidR="00796C55" w:rsidRPr="00BB7682">
              <w:rPr>
                <w:rFonts w:ascii="Calibri Light" w:hAnsi="Calibri Light"/>
                <w:b w:val="0"/>
                <w:bCs w:val="0"/>
              </w:rPr>
              <w:t xml:space="preserve">, </w:t>
            </w:r>
            <w:r>
              <w:rPr>
                <w:rFonts w:ascii="Calibri Light" w:hAnsi="Calibri Light"/>
                <w:b w:val="0"/>
                <w:bCs w:val="0"/>
              </w:rPr>
              <w:t>mediante</w:t>
            </w:r>
            <w:r w:rsidR="007D63B9" w:rsidRPr="00BB7682">
              <w:rPr>
                <w:rFonts w:ascii="Calibri Light" w:hAnsi="Calibri Light"/>
                <w:b w:val="0"/>
                <w:bCs w:val="0"/>
              </w:rPr>
              <w:t xml:space="preserve"> un convenio entre representantes de la Secretaría de la Defensa Nacional</w:t>
            </w:r>
            <w:r w:rsidR="0042784F" w:rsidRPr="00BB7682">
              <w:rPr>
                <w:rFonts w:ascii="Calibri Light" w:hAnsi="Calibri Light"/>
                <w:b w:val="0"/>
                <w:bCs w:val="0"/>
              </w:rPr>
              <w:t xml:space="preserve"> (SEDENA) y José Trueba Loera, </w:t>
            </w:r>
            <w:r>
              <w:rPr>
                <w:rFonts w:ascii="Calibri Light" w:hAnsi="Calibri Light"/>
                <w:b w:val="0"/>
                <w:bCs w:val="0"/>
              </w:rPr>
              <w:t>se acordó</w:t>
            </w:r>
            <w:r w:rsidR="0042784F" w:rsidRPr="00BB7682">
              <w:rPr>
                <w:rFonts w:ascii="Calibri Light" w:hAnsi="Calibri Light"/>
                <w:b w:val="0"/>
                <w:bCs w:val="0"/>
              </w:rPr>
              <w:t xml:space="preserve"> que por los hechos ocurridos se </w:t>
            </w:r>
            <w:r w:rsidR="00796C55" w:rsidRPr="00BB7682">
              <w:rPr>
                <w:rFonts w:ascii="Calibri Light" w:hAnsi="Calibri Light"/>
                <w:b w:val="0"/>
                <w:bCs w:val="0"/>
              </w:rPr>
              <w:t xml:space="preserve">le </w:t>
            </w:r>
            <w:r w:rsidR="0042784F" w:rsidRPr="00BB7682">
              <w:rPr>
                <w:rFonts w:ascii="Calibri Light" w:hAnsi="Calibri Light"/>
                <w:b w:val="0"/>
                <w:bCs w:val="0"/>
              </w:rPr>
              <w:t xml:space="preserve">otorgaría una </w:t>
            </w:r>
            <w:r w:rsidR="007D63B9" w:rsidRPr="00BB7682">
              <w:rPr>
                <w:rFonts w:ascii="Calibri Light" w:hAnsi="Calibri Light"/>
                <w:b w:val="0"/>
                <w:bCs w:val="0"/>
              </w:rPr>
              <w:t xml:space="preserve">indemnización </w:t>
            </w:r>
            <w:r w:rsidRPr="00BB7682">
              <w:rPr>
                <w:rFonts w:ascii="Calibri Light" w:hAnsi="Calibri Light"/>
                <w:b w:val="0"/>
                <w:bCs w:val="0"/>
              </w:rPr>
              <w:t>de $117,822.00 pesos mexicanos</w:t>
            </w:r>
            <w:r>
              <w:rPr>
                <w:rFonts w:ascii="Calibri Light" w:hAnsi="Calibri Light"/>
                <w:b w:val="0"/>
                <w:bCs w:val="0"/>
              </w:rPr>
              <w:t xml:space="preserve">, </w:t>
            </w:r>
            <w:r w:rsidR="007D63B9" w:rsidRPr="00BB7682">
              <w:rPr>
                <w:rFonts w:ascii="Calibri Light" w:hAnsi="Calibri Light"/>
                <w:b w:val="0"/>
                <w:bCs w:val="0"/>
              </w:rPr>
              <w:t>por concepto de reparación del daño moral y material</w:t>
            </w:r>
            <w:r w:rsidR="0042784F" w:rsidRPr="00BB7682">
              <w:rPr>
                <w:rFonts w:ascii="Calibri Light" w:hAnsi="Calibri Light"/>
                <w:b w:val="0"/>
                <w:bCs w:val="0"/>
              </w:rPr>
              <w:t xml:space="preserve">. </w:t>
            </w:r>
            <w:r>
              <w:rPr>
                <w:rFonts w:ascii="Calibri Light" w:hAnsi="Calibri Light"/>
                <w:b w:val="0"/>
                <w:bCs w:val="0"/>
              </w:rPr>
              <w:t>E</w:t>
            </w:r>
            <w:r w:rsidR="0042784F" w:rsidRPr="00BB7682">
              <w:rPr>
                <w:rFonts w:ascii="Calibri Light" w:hAnsi="Calibri Light"/>
                <w:b w:val="0"/>
                <w:bCs w:val="0"/>
              </w:rPr>
              <w:t xml:space="preserve">ste convenio </w:t>
            </w:r>
            <w:r>
              <w:rPr>
                <w:rFonts w:ascii="Calibri Light" w:hAnsi="Calibri Light"/>
                <w:b w:val="0"/>
                <w:bCs w:val="0"/>
              </w:rPr>
              <w:t>estableció además,</w:t>
            </w:r>
            <w:r w:rsidR="0042784F" w:rsidRPr="00BB7682">
              <w:rPr>
                <w:rFonts w:ascii="Calibri Light" w:hAnsi="Calibri Light"/>
                <w:b w:val="0"/>
                <w:bCs w:val="0"/>
              </w:rPr>
              <w:t xml:space="preserve"> la exclusión de </w:t>
            </w:r>
            <w:r>
              <w:rPr>
                <w:rFonts w:ascii="Calibri Light" w:hAnsi="Calibri Light"/>
                <w:b w:val="0"/>
                <w:bCs w:val="0"/>
              </w:rPr>
              <w:t>cualquier</w:t>
            </w:r>
            <w:r w:rsidRPr="00BB7682">
              <w:rPr>
                <w:rFonts w:ascii="Calibri Light" w:hAnsi="Calibri Light"/>
                <w:b w:val="0"/>
                <w:bCs w:val="0"/>
              </w:rPr>
              <w:t xml:space="preserve"> </w:t>
            </w:r>
            <w:r w:rsidR="007D63B9" w:rsidRPr="00BB7682">
              <w:rPr>
                <w:rFonts w:ascii="Calibri Light" w:hAnsi="Calibri Light"/>
                <w:b w:val="0"/>
                <w:bCs w:val="0"/>
              </w:rPr>
              <w:t>acción civil o administrativa</w:t>
            </w:r>
            <w:r>
              <w:rPr>
                <w:rFonts w:ascii="Calibri Light" w:hAnsi="Calibri Light"/>
                <w:b w:val="0"/>
                <w:bCs w:val="0"/>
              </w:rPr>
              <w:t>,</w:t>
            </w:r>
            <w:r w:rsidR="007D63B9" w:rsidRPr="00BB7682">
              <w:rPr>
                <w:rFonts w:ascii="Calibri Light" w:hAnsi="Calibri Light"/>
                <w:b w:val="0"/>
                <w:bCs w:val="0"/>
              </w:rPr>
              <w:t xml:space="preserve"> presente y</w:t>
            </w:r>
            <w:r w:rsidR="0042784F" w:rsidRPr="00BB7682">
              <w:rPr>
                <w:rFonts w:ascii="Calibri Light" w:hAnsi="Calibri Light"/>
                <w:b w:val="0"/>
                <w:bCs w:val="0"/>
              </w:rPr>
              <w:t xml:space="preserve"> futura</w:t>
            </w:r>
            <w:r>
              <w:rPr>
                <w:rFonts w:ascii="Calibri Light" w:hAnsi="Calibri Light"/>
                <w:b w:val="0"/>
                <w:bCs w:val="0"/>
              </w:rPr>
              <w:t>,</w:t>
            </w:r>
            <w:r w:rsidR="0042784F" w:rsidRPr="00BB7682">
              <w:rPr>
                <w:rFonts w:ascii="Calibri Light" w:hAnsi="Calibri Light"/>
                <w:b w:val="0"/>
                <w:bCs w:val="0"/>
              </w:rPr>
              <w:t xml:space="preserve"> en contra del Estado.</w:t>
            </w:r>
          </w:p>
          <w:p w14:paraId="78420F7D" w14:textId="77777777" w:rsidR="00486028" w:rsidRPr="00BB7682" w:rsidRDefault="00486028" w:rsidP="00C7023F">
            <w:pPr>
              <w:contextualSpacing/>
              <w:jc w:val="both"/>
              <w:rPr>
                <w:rFonts w:ascii="Calibri Light" w:hAnsi="Calibri Light"/>
                <w:b w:val="0"/>
                <w:bCs w:val="0"/>
              </w:rPr>
            </w:pPr>
          </w:p>
          <w:p w14:paraId="408713EE" w14:textId="34BAE5FC" w:rsidR="0042784F" w:rsidRDefault="00DC03CC" w:rsidP="009839C0">
            <w:pPr>
              <w:jc w:val="both"/>
              <w:rPr>
                <w:rFonts w:ascii="Calibri Light" w:hAnsi="Calibri Light"/>
                <w:b w:val="0"/>
                <w:bCs w:val="0"/>
              </w:rPr>
            </w:pPr>
            <w:r>
              <w:rPr>
                <w:rFonts w:ascii="Calibri Light" w:hAnsi="Calibri Light"/>
                <w:b w:val="0"/>
                <w:bCs w:val="0"/>
              </w:rPr>
              <w:t>Frente a estos hechos</w:t>
            </w:r>
            <w:r w:rsidR="00D473E3" w:rsidRPr="00BB7682">
              <w:rPr>
                <w:rFonts w:ascii="Calibri Light" w:hAnsi="Calibri Light"/>
                <w:b w:val="0"/>
                <w:bCs w:val="0"/>
              </w:rPr>
              <w:t>,</w:t>
            </w:r>
            <w:r w:rsidR="0042784F" w:rsidRPr="00BB7682">
              <w:rPr>
                <w:rFonts w:ascii="Calibri Light" w:hAnsi="Calibri Light"/>
                <w:b w:val="0"/>
                <w:bCs w:val="0"/>
              </w:rPr>
              <w:t xml:space="preserve"> la Comisión de Solidaridad y Defensa de los Derechos Humanos y el Centro por la Just</w:t>
            </w:r>
            <w:r w:rsidR="003C4767" w:rsidRPr="00BB7682">
              <w:rPr>
                <w:rFonts w:ascii="Calibri Light" w:hAnsi="Calibri Light"/>
                <w:b w:val="0"/>
                <w:bCs w:val="0"/>
              </w:rPr>
              <w:t xml:space="preserve">icia y el Derecho Internacional </w:t>
            </w:r>
            <w:r w:rsidR="0042784F" w:rsidRPr="00BB7682">
              <w:rPr>
                <w:rFonts w:ascii="Calibri Light" w:hAnsi="Calibri Light"/>
                <w:b w:val="0"/>
                <w:bCs w:val="0"/>
              </w:rPr>
              <w:t>presentaron una petición a la CIDH</w:t>
            </w:r>
            <w:r w:rsidR="009839C0">
              <w:rPr>
                <w:rFonts w:ascii="Calibri Light" w:hAnsi="Calibri Light"/>
                <w:b w:val="0"/>
                <w:bCs w:val="0"/>
              </w:rPr>
              <w:t>, denunciando que los Estados Unidos Mexicanos habían violado los derechos a la vida, a la integridad personal, a las garantías judiciales y a la protección judicial, reconocidos en la Convención Americana sobre Derechos Humanos (en adelante, CADH)</w:t>
            </w:r>
            <w:r w:rsidR="00706646" w:rsidRPr="00BB7682">
              <w:rPr>
                <w:rFonts w:ascii="Calibri Light" w:hAnsi="Calibri Light"/>
                <w:b w:val="0"/>
                <w:bCs w:val="0"/>
              </w:rPr>
              <w:t>.</w:t>
            </w:r>
          </w:p>
          <w:p w14:paraId="6543A68A" w14:textId="666B6178" w:rsidR="009839C0" w:rsidRPr="00BB7682" w:rsidRDefault="009839C0" w:rsidP="009839C0">
            <w:pPr>
              <w:jc w:val="both"/>
              <w:rPr>
                <w:rFonts w:ascii="Calibri Light" w:hAnsi="Calibri Light"/>
                <w:b w:val="0"/>
              </w:rPr>
            </w:pPr>
          </w:p>
        </w:tc>
      </w:tr>
      <w:tr w:rsidR="00486028" w:rsidRPr="00BB7682" w14:paraId="7B81A2F3" w14:textId="77777777" w:rsidTr="00001A65">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486028" w:rsidRPr="00BB7682" w:rsidRDefault="00486028" w:rsidP="00AC6F31">
            <w:pPr>
              <w:pStyle w:val="ListParagraph"/>
              <w:rPr>
                <w:rFonts w:ascii="Calibri Light" w:hAnsi="Calibri Light"/>
              </w:rPr>
            </w:pPr>
          </w:p>
          <w:p w14:paraId="1FB8AB09" w14:textId="77777777" w:rsidR="00486028" w:rsidRPr="00BB7682" w:rsidRDefault="00486028" w:rsidP="003E6AB8">
            <w:pPr>
              <w:pStyle w:val="ListParagraph"/>
              <w:numPr>
                <w:ilvl w:val="0"/>
                <w:numId w:val="2"/>
              </w:numPr>
              <w:jc w:val="center"/>
              <w:rPr>
                <w:rFonts w:ascii="Calibri Light" w:hAnsi="Calibri Light"/>
              </w:rPr>
            </w:pPr>
            <w:r w:rsidRPr="00BB7682">
              <w:rPr>
                <w:rFonts w:ascii="Calibri Light" w:hAnsi="Calibri Light"/>
              </w:rPr>
              <w:t>Análisis jurídico</w:t>
            </w:r>
          </w:p>
          <w:p w14:paraId="158A739A" w14:textId="77777777" w:rsidR="00486028" w:rsidRPr="00BB7682" w:rsidRDefault="00486028" w:rsidP="00AC6F31">
            <w:pPr>
              <w:pStyle w:val="ListParagraph"/>
              <w:rPr>
                <w:rFonts w:ascii="Calibri Light" w:hAnsi="Calibri Light"/>
              </w:rPr>
            </w:pPr>
          </w:p>
        </w:tc>
      </w:tr>
      <w:tr w:rsidR="00486028" w:rsidRPr="00BB7682" w14:paraId="71AB3B44" w14:textId="77777777" w:rsidTr="00001A65">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8721" w:type="dxa"/>
            <w:gridSpan w:val="3"/>
          </w:tcPr>
          <w:p w14:paraId="046B60EB" w14:textId="77777777" w:rsidR="00001A65" w:rsidRDefault="00001A65" w:rsidP="0042784F">
            <w:pPr>
              <w:jc w:val="both"/>
              <w:rPr>
                <w:rFonts w:ascii="Calibri Light" w:hAnsi="Calibri Light"/>
                <w:bCs w:val="0"/>
              </w:rPr>
            </w:pPr>
          </w:p>
          <w:p w14:paraId="26AC653F" w14:textId="0115B67D" w:rsidR="00486028" w:rsidRPr="00BB7682" w:rsidRDefault="0042784F" w:rsidP="0042784F">
            <w:pPr>
              <w:jc w:val="both"/>
              <w:rPr>
                <w:rFonts w:ascii="Calibri Light" w:hAnsi="Calibri Light"/>
                <w:bCs w:val="0"/>
              </w:rPr>
            </w:pPr>
            <w:r w:rsidRPr="00BB7682">
              <w:rPr>
                <w:rFonts w:ascii="Calibri Light" w:hAnsi="Calibri Light"/>
                <w:bCs w:val="0"/>
              </w:rPr>
              <w:t xml:space="preserve">Derechos a la vida e integridad personal (artículos 4 y 5 </w:t>
            </w:r>
            <w:r w:rsidR="00796C55" w:rsidRPr="00BB7682">
              <w:rPr>
                <w:rFonts w:ascii="Calibri Light" w:hAnsi="Calibri Light"/>
                <w:bCs w:val="0"/>
              </w:rPr>
              <w:t>de la CADH</w:t>
            </w:r>
            <w:r w:rsidR="00B90830" w:rsidRPr="00BB7682">
              <w:rPr>
                <w:rFonts w:ascii="Calibri Light" w:hAnsi="Calibri Light"/>
                <w:bCs w:val="0"/>
              </w:rPr>
              <w:t>)</w:t>
            </w:r>
          </w:p>
          <w:p w14:paraId="734C382D" w14:textId="77777777" w:rsidR="00206482" w:rsidRPr="00BB7682" w:rsidRDefault="00206482" w:rsidP="0042784F">
            <w:pPr>
              <w:jc w:val="both"/>
              <w:rPr>
                <w:rFonts w:ascii="Calibri Light" w:hAnsi="Calibri Light"/>
              </w:rPr>
            </w:pPr>
          </w:p>
          <w:p w14:paraId="4E141859" w14:textId="2AD979A9" w:rsidR="00206482" w:rsidRDefault="000576FF" w:rsidP="0042784F">
            <w:pPr>
              <w:jc w:val="both"/>
              <w:rPr>
                <w:rFonts w:ascii="Calibri Light" w:hAnsi="Calibri Light"/>
                <w:b w:val="0"/>
                <w:bCs w:val="0"/>
              </w:rPr>
            </w:pPr>
            <w:r w:rsidRPr="00BB7682">
              <w:rPr>
                <w:rFonts w:ascii="Calibri Light" w:hAnsi="Calibri Light"/>
                <w:b w:val="0"/>
                <w:bCs w:val="0"/>
              </w:rPr>
              <w:t>La CIDH indicó que el</w:t>
            </w:r>
            <w:r w:rsidR="006A657E">
              <w:rPr>
                <w:rFonts w:ascii="Calibri Light" w:hAnsi="Calibri Light"/>
                <w:b w:val="0"/>
                <w:bCs w:val="0"/>
              </w:rPr>
              <w:t xml:space="preserve"> cumplimiento del artículo 4 </w:t>
            </w:r>
            <w:r w:rsidRPr="00BB7682">
              <w:rPr>
                <w:rFonts w:ascii="Calibri Light" w:hAnsi="Calibri Light"/>
                <w:b w:val="0"/>
                <w:bCs w:val="0"/>
              </w:rPr>
              <w:t>de la CADH no s</w:t>
            </w:r>
            <w:r w:rsidR="00DC03CC">
              <w:rPr>
                <w:rFonts w:ascii="Calibri Light" w:hAnsi="Calibri Light"/>
                <w:b w:val="0"/>
                <w:bCs w:val="0"/>
              </w:rPr>
              <w:t>o</w:t>
            </w:r>
            <w:r w:rsidRPr="00BB7682">
              <w:rPr>
                <w:rFonts w:ascii="Calibri Light" w:hAnsi="Calibri Light"/>
                <w:b w:val="0"/>
                <w:bCs w:val="0"/>
              </w:rPr>
              <w:t>lo presupone obligaciones negativas</w:t>
            </w:r>
            <w:r w:rsidR="00AD1774" w:rsidRPr="00BB7682">
              <w:rPr>
                <w:rFonts w:ascii="Calibri Light" w:hAnsi="Calibri Light"/>
                <w:b w:val="0"/>
                <w:bCs w:val="0"/>
              </w:rPr>
              <w:t>,</w:t>
            </w:r>
            <w:r w:rsidRPr="00BB7682">
              <w:rPr>
                <w:rFonts w:ascii="Calibri Light" w:hAnsi="Calibri Light"/>
                <w:b w:val="0"/>
                <w:bCs w:val="0"/>
              </w:rPr>
              <w:t xml:space="preserve"> sino que además requiere de la implementación de obligaciones positivas, </w:t>
            </w:r>
            <w:r w:rsidR="00B458F7" w:rsidRPr="00BB7682">
              <w:rPr>
                <w:rFonts w:ascii="Calibri Light" w:hAnsi="Calibri Light"/>
                <w:b w:val="0"/>
                <w:bCs w:val="0"/>
              </w:rPr>
              <w:t>que implican la adopción de medidas</w:t>
            </w:r>
            <w:r w:rsidRPr="00BB7682">
              <w:rPr>
                <w:rFonts w:ascii="Calibri Light" w:hAnsi="Calibri Light"/>
                <w:b w:val="0"/>
                <w:bCs w:val="0"/>
              </w:rPr>
              <w:t xml:space="preserve"> </w:t>
            </w:r>
            <w:r w:rsidR="00B458F7" w:rsidRPr="00BB7682">
              <w:rPr>
                <w:rFonts w:ascii="Calibri Light" w:hAnsi="Calibri Light"/>
                <w:b w:val="0"/>
                <w:bCs w:val="0"/>
              </w:rPr>
              <w:t xml:space="preserve">para </w:t>
            </w:r>
            <w:r w:rsidRPr="00BB7682">
              <w:rPr>
                <w:rFonts w:ascii="Calibri Light" w:hAnsi="Calibri Light"/>
                <w:b w:val="0"/>
                <w:bCs w:val="0"/>
              </w:rPr>
              <w:t xml:space="preserve">proteger y preservar el derecho a la vida. Siguiendo la metodología utilizada por la </w:t>
            </w:r>
            <w:r w:rsidR="00B90830" w:rsidRPr="00BB7682">
              <w:rPr>
                <w:rFonts w:ascii="Calibri Light" w:hAnsi="Calibri Light"/>
                <w:b w:val="0"/>
                <w:bCs w:val="0"/>
              </w:rPr>
              <w:t>CIDH</w:t>
            </w:r>
            <w:r w:rsidRPr="00BB7682">
              <w:rPr>
                <w:rFonts w:ascii="Calibri Light" w:hAnsi="Calibri Light"/>
                <w:b w:val="0"/>
                <w:bCs w:val="0"/>
              </w:rPr>
              <w:t xml:space="preserve"> y la Corte</w:t>
            </w:r>
            <w:r w:rsidR="00B90830" w:rsidRPr="00BB7682">
              <w:rPr>
                <w:rFonts w:ascii="Calibri Light" w:hAnsi="Calibri Light"/>
                <w:b w:val="0"/>
                <w:bCs w:val="0"/>
              </w:rPr>
              <w:t xml:space="preserve"> IDH</w:t>
            </w:r>
            <w:r w:rsidRPr="00BB7682">
              <w:rPr>
                <w:rFonts w:ascii="Calibri Light" w:hAnsi="Calibri Light"/>
                <w:b w:val="0"/>
                <w:bCs w:val="0"/>
              </w:rPr>
              <w:t xml:space="preserve"> en casos sobre alegado</w:t>
            </w:r>
            <w:r w:rsidR="009607D7" w:rsidRPr="00BB7682">
              <w:rPr>
                <w:rFonts w:ascii="Calibri Light" w:hAnsi="Calibri Light"/>
                <w:b w:val="0"/>
                <w:bCs w:val="0"/>
              </w:rPr>
              <w:t xml:space="preserve"> uso excesivo de la fuerza, se analizó </w:t>
            </w:r>
            <w:r w:rsidRPr="00BB7682">
              <w:rPr>
                <w:rFonts w:ascii="Calibri Light" w:hAnsi="Calibri Light"/>
                <w:b w:val="0"/>
                <w:bCs w:val="0"/>
              </w:rPr>
              <w:t xml:space="preserve">el uso de la fuerza </w:t>
            </w:r>
            <w:r w:rsidR="00966648" w:rsidRPr="00BB7682">
              <w:rPr>
                <w:rFonts w:ascii="Calibri Light" w:hAnsi="Calibri Light"/>
                <w:b w:val="0"/>
                <w:bCs w:val="0"/>
              </w:rPr>
              <w:t>considerando</w:t>
            </w:r>
            <w:r w:rsidRPr="00BB7682">
              <w:rPr>
                <w:rFonts w:ascii="Calibri Light" w:hAnsi="Calibri Light"/>
                <w:b w:val="0"/>
                <w:bCs w:val="0"/>
              </w:rPr>
              <w:t xml:space="preserve"> tres momentos: </w:t>
            </w:r>
            <w:r w:rsidR="00B90830" w:rsidRPr="00BB7682">
              <w:rPr>
                <w:rFonts w:ascii="Calibri Light" w:hAnsi="Calibri Light"/>
                <w:b w:val="0"/>
                <w:bCs w:val="0"/>
              </w:rPr>
              <w:t>i)</w:t>
            </w:r>
            <w:r w:rsidRPr="00BB7682">
              <w:rPr>
                <w:rFonts w:ascii="Calibri Light" w:hAnsi="Calibri Light"/>
                <w:b w:val="0"/>
                <w:bCs w:val="0"/>
              </w:rPr>
              <w:t xml:space="preserve"> las acciones preventivas; </w:t>
            </w:r>
            <w:r w:rsidR="00B90830" w:rsidRPr="00BB7682">
              <w:rPr>
                <w:rFonts w:ascii="Calibri Light" w:hAnsi="Calibri Light"/>
                <w:b w:val="0"/>
                <w:bCs w:val="0"/>
              </w:rPr>
              <w:t>ii)</w:t>
            </w:r>
            <w:r w:rsidRPr="00BB7682">
              <w:rPr>
                <w:rFonts w:ascii="Calibri Light" w:hAnsi="Calibri Light"/>
                <w:b w:val="0"/>
                <w:bCs w:val="0"/>
              </w:rPr>
              <w:t xml:space="preserve"> las acciones concomitantes a los hechos; y </w:t>
            </w:r>
            <w:r w:rsidR="00B90830" w:rsidRPr="00BB7682">
              <w:rPr>
                <w:rFonts w:ascii="Calibri Light" w:hAnsi="Calibri Light"/>
                <w:b w:val="0"/>
                <w:bCs w:val="0"/>
              </w:rPr>
              <w:t>iii)</w:t>
            </w:r>
            <w:r w:rsidRPr="00BB7682">
              <w:rPr>
                <w:rFonts w:ascii="Calibri Light" w:hAnsi="Calibri Light"/>
                <w:b w:val="0"/>
                <w:bCs w:val="0"/>
              </w:rPr>
              <w:t xml:space="preserve"> las acci</w:t>
            </w:r>
            <w:r w:rsidR="009607D7" w:rsidRPr="00BB7682">
              <w:rPr>
                <w:rFonts w:ascii="Calibri Light" w:hAnsi="Calibri Light"/>
                <w:b w:val="0"/>
                <w:bCs w:val="0"/>
              </w:rPr>
              <w:t>ones posteriores a los hechos.</w:t>
            </w:r>
          </w:p>
          <w:p w14:paraId="28D83A23" w14:textId="77777777" w:rsidR="00163CEF" w:rsidRPr="00BB7682" w:rsidRDefault="00163CEF" w:rsidP="0042784F">
            <w:pPr>
              <w:jc w:val="both"/>
              <w:rPr>
                <w:rFonts w:ascii="Calibri Light" w:hAnsi="Calibri Light"/>
                <w:b w:val="0"/>
                <w:bCs w:val="0"/>
              </w:rPr>
            </w:pPr>
          </w:p>
          <w:p w14:paraId="76251A02" w14:textId="37742D2E" w:rsidR="009607D7" w:rsidRDefault="009607D7" w:rsidP="00B90830">
            <w:pPr>
              <w:pStyle w:val="ListParagraph"/>
              <w:numPr>
                <w:ilvl w:val="0"/>
                <w:numId w:val="8"/>
              </w:numPr>
              <w:jc w:val="both"/>
              <w:rPr>
                <w:rFonts w:ascii="Calibri Light" w:hAnsi="Calibri Light"/>
                <w:bCs w:val="0"/>
              </w:rPr>
            </w:pPr>
            <w:r w:rsidRPr="00BB7682">
              <w:rPr>
                <w:rFonts w:ascii="Calibri Light" w:hAnsi="Calibri Light"/>
                <w:bCs w:val="0"/>
              </w:rPr>
              <w:t>Análisis de si el Estado mexicano dispuso acciones preventivas</w:t>
            </w:r>
          </w:p>
          <w:p w14:paraId="39B2CEF4" w14:textId="77777777" w:rsidR="00001A65" w:rsidRPr="00BB7682" w:rsidRDefault="00001A65" w:rsidP="00001A65">
            <w:pPr>
              <w:pStyle w:val="ListParagraph"/>
              <w:ind w:left="1080"/>
              <w:jc w:val="both"/>
              <w:rPr>
                <w:rFonts w:ascii="Calibri Light" w:hAnsi="Calibri Light"/>
                <w:bCs w:val="0"/>
              </w:rPr>
            </w:pPr>
          </w:p>
          <w:p w14:paraId="79362DD8" w14:textId="1BBA2EF3" w:rsidR="00016D8C" w:rsidRPr="00BB7682" w:rsidRDefault="00846863" w:rsidP="00016D8C">
            <w:pPr>
              <w:jc w:val="both"/>
              <w:rPr>
                <w:rFonts w:ascii="Calibri Light" w:hAnsi="Calibri Light"/>
                <w:b w:val="0"/>
                <w:bCs w:val="0"/>
              </w:rPr>
            </w:pPr>
            <w:r>
              <w:rPr>
                <w:rFonts w:ascii="Calibri Light" w:hAnsi="Calibri Light"/>
                <w:b w:val="0"/>
                <w:bCs w:val="0"/>
              </w:rPr>
              <w:t>L</w:t>
            </w:r>
            <w:r w:rsidR="009607D7" w:rsidRPr="00BB7682">
              <w:rPr>
                <w:rFonts w:ascii="Calibri Light" w:hAnsi="Calibri Light"/>
                <w:b w:val="0"/>
                <w:bCs w:val="0"/>
              </w:rPr>
              <w:t>a Corte IDH</w:t>
            </w:r>
            <w:r w:rsidR="0032475D" w:rsidRPr="00BB7682">
              <w:rPr>
                <w:rFonts w:ascii="Calibri Light" w:hAnsi="Calibri Light"/>
                <w:b w:val="0"/>
                <w:bCs w:val="0"/>
              </w:rPr>
              <w:t xml:space="preserve"> ha indicado</w:t>
            </w:r>
            <w:r w:rsidR="009607D7" w:rsidRPr="00BB7682">
              <w:rPr>
                <w:rFonts w:ascii="Calibri Light" w:hAnsi="Calibri Light"/>
                <w:b w:val="0"/>
                <w:bCs w:val="0"/>
              </w:rPr>
              <w:t xml:space="preserve"> </w:t>
            </w:r>
            <w:r w:rsidR="00AD1774" w:rsidRPr="00BB7682">
              <w:rPr>
                <w:rFonts w:ascii="Calibri Light" w:hAnsi="Calibri Light"/>
                <w:b w:val="0"/>
                <w:bCs w:val="0"/>
              </w:rPr>
              <w:t xml:space="preserve">que </w:t>
            </w:r>
            <w:r w:rsidR="00B90830" w:rsidRPr="00BB7682">
              <w:rPr>
                <w:rFonts w:ascii="Calibri Light" w:hAnsi="Calibri Light"/>
                <w:b w:val="0"/>
                <w:bCs w:val="0"/>
              </w:rPr>
              <w:t xml:space="preserve">de las acciones preventivas </w:t>
            </w:r>
            <w:r w:rsidR="009607D7" w:rsidRPr="00BB7682">
              <w:rPr>
                <w:rFonts w:ascii="Calibri Light" w:hAnsi="Calibri Light"/>
                <w:b w:val="0"/>
                <w:bCs w:val="0"/>
              </w:rPr>
              <w:t xml:space="preserve">se desprenden las siguientes obligaciones: i) el Estado </w:t>
            </w:r>
            <w:r>
              <w:rPr>
                <w:rFonts w:ascii="Calibri Light" w:hAnsi="Calibri Light"/>
                <w:b w:val="0"/>
                <w:bCs w:val="0"/>
              </w:rPr>
              <w:t xml:space="preserve">debe </w:t>
            </w:r>
            <w:r w:rsidR="009607D7" w:rsidRPr="00BB7682">
              <w:rPr>
                <w:rFonts w:ascii="Calibri Light" w:hAnsi="Calibri Light"/>
                <w:b w:val="0"/>
                <w:bCs w:val="0"/>
              </w:rPr>
              <w:t>implement</w:t>
            </w:r>
            <w:r>
              <w:rPr>
                <w:rFonts w:ascii="Calibri Light" w:hAnsi="Calibri Light"/>
                <w:b w:val="0"/>
                <w:bCs w:val="0"/>
              </w:rPr>
              <w:t>ar</w:t>
            </w:r>
            <w:r w:rsidR="00966648" w:rsidRPr="00BB7682">
              <w:rPr>
                <w:rFonts w:ascii="Calibri Light" w:hAnsi="Calibri Light"/>
                <w:b w:val="0"/>
                <w:bCs w:val="0"/>
              </w:rPr>
              <w:t xml:space="preserve"> </w:t>
            </w:r>
            <w:r w:rsidR="00AD1774" w:rsidRPr="00BB7682">
              <w:rPr>
                <w:rFonts w:ascii="Calibri Light" w:hAnsi="Calibri Light"/>
                <w:b w:val="0"/>
                <w:bCs w:val="0"/>
              </w:rPr>
              <w:t>la normatividad internacional en rel</w:t>
            </w:r>
            <w:r>
              <w:rPr>
                <w:rFonts w:ascii="Calibri Light" w:hAnsi="Calibri Light"/>
                <w:b w:val="0"/>
                <w:bCs w:val="0"/>
              </w:rPr>
              <w:t>a</w:t>
            </w:r>
            <w:r w:rsidR="00AD1774" w:rsidRPr="00BB7682">
              <w:rPr>
                <w:rFonts w:ascii="Calibri Light" w:hAnsi="Calibri Light"/>
                <w:b w:val="0"/>
                <w:bCs w:val="0"/>
              </w:rPr>
              <w:t>ción al uso de la fuerza</w:t>
            </w:r>
            <w:r w:rsidR="009607D7" w:rsidRPr="00BB7682">
              <w:rPr>
                <w:rFonts w:ascii="Calibri Light" w:hAnsi="Calibri Light"/>
                <w:b w:val="0"/>
                <w:bCs w:val="0"/>
              </w:rPr>
              <w:t xml:space="preserve">; ii) dotar a los agentes de distintos </w:t>
            </w:r>
            <w:r w:rsidR="006655BB" w:rsidRPr="00BB7682">
              <w:rPr>
                <w:rFonts w:ascii="Calibri Light" w:hAnsi="Calibri Light"/>
                <w:b w:val="0"/>
                <w:bCs w:val="0"/>
              </w:rPr>
              <w:t>medios</w:t>
            </w:r>
            <w:r w:rsidR="009607D7" w:rsidRPr="00BB7682">
              <w:rPr>
                <w:rFonts w:ascii="Calibri Light" w:hAnsi="Calibri Light"/>
                <w:b w:val="0"/>
                <w:bCs w:val="0"/>
              </w:rPr>
              <w:t xml:space="preserve"> que le permitan </w:t>
            </w:r>
            <w:r w:rsidR="006655BB" w:rsidRPr="00BB7682">
              <w:rPr>
                <w:rFonts w:ascii="Calibri Light" w:hAnsi="Calibri Light"/>
                <w:b w:val="0"/>
                <w:bCs w:val="0"/>
              </w:rPr>
              <w:t xml:space="preserve">actuar </w:t>
            </w:r>
            <w:r w:rsidR="009607D7" w:rsidRPr="00BB7682">
              <w:rPr>
                <w:rFonts w:ascii="Calibri Light" w:hAnsi="Calibri Light"/>
                <w:b w:val="0"/>
                <w:bCs w:val="0"/>
              </w:rPr>
              <w:t>de forma proporcional</w:t>
            </w:r>
            <w:r w:rsidR="006655BB" w:rsidRPr="00BB7682">
              <w:rPr>
                <w:rFonts w:ascii="Calibri Light" w:hAnsi="Calibri Light"/>
                <w:b w:val="0"/>
                <w:bCs w:val="0"/>
              </w:rPr>
              <w:t xml:space="preserve">, </w:t>
            </w:r>
            <w:r w:rsidR="009607D7" w:rsidRPr="00BB7682">
              <w:rPr>
                <w:rFonts w:ascii="Calibri Light" w:hAnsi="Calibri Light"/>
                <w:b w:val="0"/>
                <w:bCs w:val="0"/>
              </w:rPr>
              <w:t xml:space="preserve">restringiendo en la mayor medida </w:t>
            </w:r>
            <w:r>
              <w:rPr>
                <w:rFonts w:ascii="Calibri Light" w:hAnsi="Calibri Light"/>
                <w:b w:val="0"/>
                <w:bCs w:val="0"/>
              </w:rPr>
              <w:t xml:space="preserve">posible </w:t>
            </w:r>
            <w:r w:rsidR="009607D7" w:rsidRPr="00BB7682">
              <w:rPr>
                <w:rFonts w:ascii="Calibri Light" w:hAnsi="Calibri Light"/>
                <w:b w:val="0"/>
                <w:bCs w:val="0"/>
              </w:rPr>
              <w:t xml:space="preserve">el uso de armas letales, y iii) realizar capacitaciones </w:t>
            </w:r>
            <w:r w:rsidR="00AD1774" w:rsidRPr="00BB7682">
              <w:rPr>
                <w:rFonts w:ascii="Calibri Light" w:hAnsi="Calibri Light"/>
                <w:b w:val="0"/>
                <w:bCs w:val="0"/>
              </w:rPr>
              <w:t xml:space="preserve">normativas </w:t>
            </w:r>
            <w:r w:rsidR="009607D7" w:rsidRPr="00BB7682">
              <w:rPr>
                <w:rFonts w:ascii="Calibri Light" w:hAnsi="Calibri Light"/>
                <w:b w:val="0"/>
                <w:bCs w:val="0"/>
              </w:rPr>
              <w:t>a sus agentes y que tengan el entrenamiento adecuado</w:t>
            </w:r>
            <w:r w:rsidR="00966648" w:rsidRPr="00BB7682">
              <w:rPr>
                <w:rFonts w:ascii="Calibri Light" w:hAnsi="Calibri Light"/>
                <w:b w:val="0"/>
                <w:bCs w:val="0"/>
              </w:rPr>
              <w:t>.</w:t>
            </w:r>
            <w:r>
              <w:rPr>
                <w:rFonts w:ascii="Calibri Light" w:hAnsi="Calibri Light"/>
                <w:b w:val="0"/>
                <w:bCs w:val="0"/>
              </w:rPr>
              <w:t xml:space="preserve"> </w:t>
            </w:r>
            <w:r w:rsidR="00016D8C" w:rsidRPr="00BB7682">
              <w:rPr>
                <w:rFonts w:ascii="Calibri Light" w:hAnsi="Calibri Light"/>
                <w:b w:val="0"/>
                <w:bCs w:val="0"/>
              </w:rPr>
              <w:t xml:space="preserve">En </w:t>
            </w:r>
            <w:r w:rsidR="00966648" w:rsidRPr="00BB7682">
              <w:rPr>
                <w:rFonts w:ascii="Calibri Light" w:hAnsi="Calibri Light"/>
                <w:b w:val="0"/>
                <w:bCs w:val="0"/>
              </w:rPr>
              <w:t xml:space="preserve">aplicación </w:t>
            </w:r>
            <w:r>
              <w:rPr>
                <w:rFonts w:ascii="Calibri Light" w:hAnsi="Calibri Light"/>
                <w:b w:val="0"/>
                <w:bCs w:val="0"/>
              </w:rPr>
              <w:t>estos estándares</w:t>
            </w:r>
            <w:r w:rsidR="00016D8C" w:rsidRPr="00BB7682">
              <w:rPr>
                <w:rFonts w:ascii="Calibri Light" w:hAnsi="Calibri Light"/>
                <w:b w:val="0"/>
                <w:bCs w:val="0"/>
              </w:rPr>
              <w:t xml:space="preserve">, la </w:t>
            </w:r>
            <w:r w:rsidR="00966648" w:rsidRPr="00BB7682">
              <w:rPr>
                <w:rFonts w:ascii="Calibri Light" w:hAnsi="Calibri Light"/>
                <w:b w:val="0"/>
                <w:bCs w:val="0"/>
              </w:rPr>
              <w:t xml:space="preserve">CIDH </w:t>
            </w:r>
            <w:r w:rsidR="00016D8C" w:rsidRPr="00BB7682">
              <w:rPr>
                <w:rFonts w:ascii="Calibri Light" w:hAnsi="Calibri Light"/>
                <w:b w:val="0"/>
                <w:bCs w:val="0"/>
              </w:rPr>
              <w:t>concluy</w:t>
            </w:r>
            <w:r>
              <w:rPr>
                <w:rFonts w:ascii="Calibri Light" w:hAnsi="Calibri Light"/>
                <w:b w:val="0"/>
                <w:bCs w:val="0"/>
              </w:rPr>
              <w:t>ó, al no existir evidencia de lo contrario,</w:t>
            </w:r>
            <w:r w:rsidR="00016D8C" w:rsidRPr="00BB7682">
              <w:rPr>
                <w:rFonts w:ascii="Calibri Light" w:hAnsi="Calibri Light"/>
                <w:b w:val="0"/>
                <w:bCs w:val="0"/>
              </w:rPr>
              <w:t xml:space="preserve"> que el Estado mexicano asignó a sus Fuerzas Armadas labores de orden público, con todos los riesgos que ello implicaba, sin disponer las salvaguardas necesarias en términos de regulación, capacitación, dotación y vigilancia</w:t>
            </w:r>
            <w:r w:rsidR="00001A65">
              <w:rPr>
                <w:rFonts w:ascii="Calibri Light" w:hAnsi="Calibri Light"/>
                <w:b w:val="0"/>
                <w:bCs w:val="0"/>
              </w:rPr>
              <w:t>,</w:t>
            </w:r>
            <w:r w:rsidR="00016D8C" w:rsidRPr="00BB7682">
              <w:rPr>
                <w:rFonts w:ascii="Calibri Light" w:hAnsi="Calibri Light"/>
                <w:b w:val="0"/>
                <w:bCs w:val="0"/>
              </w:rPr>
              <w:t xml:space="preserve"> requeridas para prevenir privaciones arbitrarias del derecho a la vida</w:t>
            </w:r>
            <w:r w:rsidR="006655BB" w:rsidRPr="00BB7682">
              <w:rPr>
                <w:rFonts w:ascii="Calibri Light" w:hAnsi="Calibri Light"/>
                <w:b w:val="0"/>
                <w:bCs w:val="0"/>
              </w:rPr>
              <w:t>.</w:t>
            </w:r>
            <w:r w:rsidR="00016D8C" w:rsidRPr="00BB7682">
              <w:rPr>
                <w:rFonts w:ascii="Calibri Light" w:hAnsi="Calibri Light"/>
                <w:b w:val="0"/>
                <w:bCs w:val="0"/>
              </w:rPr>
              <w:t xml:space="preserve"> Esta grave omisión </w:t>
            </w:r>
            <w:r>
              <w:rPr>
                <w:rFonts w:ascii="Calibri Light" w:hAnsi="Calibri Light"/>
                <w:b w:val="0"/>
                <w:bCs w:val="0"/>
              </w:rPr>
              <w:t>implicó la violación d</w:t>
            </w:r>
            <w:r w:rsidR="00966648" w:rsidRPr="00BB7682">
              <w:rPr>
                <w:rFonts w:ascii="Calibri Light" w:hAnsi="Calibri Light"/>
                <w:b w:val="0"/>
                <w:bCs w:val="0"/>
              </w:rPr>
              <w:t xml:space="preserve">el </w:t>
            </w:r>
            <w:r w:rsidR="00016D8C" w:rsidRPr="00BB7682">
              <w:rPr>
                <w:rFonts w:ascii="Calibri Light" w:hAnsi="Calibri Light"/>
                <w:b w:val="0"/>
                <w:bCs w:val="0"/>
              </w:rPr>
              <w:t>artículo 4.1 de la CADH</w:t>
            </w:r>
            <w:r w:rsidR="006655BB" w:rsidRPr="00BB7682">
              <w:rPr>
                <w:rFonts w:ascii="Calibri Light" w:hAnsi="Calibri Light"/>
                <w:b w:val="0"/>
                <w:bCs w:val="0"/>
              </w:rPr>
              <w:t xml:space="preserve">, </w:t>
            </w:r>
            <w:r w:rsidR="00016D8C" w:rsidRPr="00BB7682">
              <w:rPr>
                <w:rFonts w:ascii="Calibri Light" w:hAnsi="Calibri Light"/>
                <w:b w:val="0"/>
                <w:bCs w:val="0"/>
              </w:rPr>
              <w:t>en relación con l</w:t>
            </w:r>
            <w:r w:rsidR="00966648" w:rsidRPr="00BB7682">
              <w:rPr>
                <w:rFonts w:ascii="Calibri Light" w:hAnsi="Calibri Light"/>
                <w:b w:val="0"/>
                <w:bCs w:val="0"/>
              </w:rPr>
              <w:t>os</w:t>
            </w:r>
            <w:r w:rsidR="00016D8C" w:rsidRPr="00BB7682">
              <w:rPr>
                <w:rFonts w:ascii="Calibri Light" w:hAnsi="Calibri Light"/>
                <w:b w:val="0"/>
                <w:bCs w:val="0"/>
              </w:rPr>
              <w:t xml:space="preserve"> artículos 1.1 y 2</w:t>
            </w:r>
            <w:r w:rsidR="00966648" w:rsidRPr="00BB7682">
              <w:rPr>
                <w:rFonts w:ascii="Calibri Light" w:hAnsi="Calibri Light"/>
                <w:b w:val="0"/>
                <w:bCs w:val="0"/>
              </w:rPr>
              <w:t>, en perjuicio de Mirey Trueba.</w:t>
            </w:r>
          </w:p>
          <w:p w14:paraId="073F6CDA" w14:textId="77777777" w:rsidR="00016D8C" w:rsidRPr="00BB7682" w:rsidRDefault="00016D8C" w:rsidP="00016D8C">
            <w:pPr>
              <w:jc w:val="both"/>
              <w:rPr>
                <w:rFonts w:ascii="Calibri Light" w:hAnsi="Calibri Light"/>
              </w:rPr>
            </w:pPr>
          </w:p>
          <w:p w14:paraId="273F8D1C" w14:textId="1FB38D43" w:rsidR="00016D8C" w:rsidRPr="00BB7682" w:rsidRDefault="00016D8C" w:rsidP="006655BB">
            <w:pPr>
              <w:pStyle w:val="ListParagraph"/>
              <w:numPr>
                <w:ilvl w:val="0"/>
                <w:numId w:val="8"/>
              </w:numPr>
              <w:jc w:val="both"/>
              <w:rPr>
                <w:rFonts w:ascii="Calibri Light" w:hAnsi="Calibri Light"/>
                <w:bCs w:val="0"/>
              </w:rPr>
            </w:pPr>
            <w:r w:rsidRPr="00BB7682">
              <w:rPr>
                <w:rFonts w:ascii="Calibri Light" w:hAnsi="Calibri Light"/>
                <w:bCs w:val="0"/>
              </w:rPr>
              <w:t xml:space="preserve">Análisis de las acciones concomitantes: El uso de la fuerza letal en contra del </w:t>
            </w:r>
            <w:r w:rsidR="00CE6F8A" w:rsidRPr="00BB7682">
              <w:rPr>
                <w:rFonts w:ascii="Calibri Light" w:hAnsi="Calibri Light"/>
                <w:bCs w:val="0"/>
              </w:rPr>
              <w:t xml:space="preserve">joven </w:t>
            </w:r>
            <w:r w:rsidRPr="00BB7682">
              <w:rPr>
                <w:rFonts w:ascii="Calibri Light" w:hAnsi="Calibri Light"/>
                <w:bCs w:val="0"/>
              </w:rPr>
              <w:t>Trueba</w:t>
            </w:r>
          </w:p>
          <w:p w14:paraId="54ACB0C6" w14:textId="77777777" w:rsidR="00CE6F8A" w:rsidRPr="00BB7682" w:rsidRDefault="00CE6F8A" w:rsidP="00016D8C">
            <w:pPr>
              <w:jc w:val="both"/>
              <w:rPr>
                <w:rFonts w:ascii="Calibri Light" w:hAnsi="Calibri Light"/>
                <w:b w:val="0"/>
                <w:bCs w:val="0"/>
              </w:rPr>
            </w:pPr>
          </w:p>
          <w:p w14:paraId="23DAE1C1" w14:textId="06E78675" w:rsidR="00016D8C" w:rsidRPr="00BB7682" w:rsidRDefault="00CE6F8A" w:rsidP="00016D8C">
            <w:pPr>
              <w:jc w:val="both"/>
              <w:rPr>
                <w:rFonts w:ascii="Calibri Light" w:hAnsi="Calibri Light"/>
                <w:b w:val="0"/>
                <w:bCs w:val="0"/>
              </w:rPr>
            </w:pPr>
            <w:r w:rsidRPr="00BB7682">
              <w:rPr>
                <w:rFonts w:ascii="Calibri Light" w:hAnsi="Calibri Light"/>
                <w:b w:val="0"/>
                <w:bCs w:val="0"/>
              </w:rPr>
              <w:t xml:space="preserve">La </w:t>
            </w:r>
            <w:r w:rsidR="007A7168" w:rsidRPr="00BB7682">
              <w:rPr>
                <w:rFonts w:ascii="Calibri Light" w:hAnsi="Calibri Light"/>
                <w:b w:val="0"/>
                <w:bCs w:val="0"/>
              </w:rPr>
              <w:t>CIDH indic</w:t>
            </w:r>
            <w:r w:rsidRPr="00BB7682">
              <w:rPr>
                <w:rFonts w:ascii="Calibri Light" w:hAnsi="Calibri Light"/>
                <w:b w:val="0"/>
                <w:bCs w:val="0"/>
              </w:rPr>
              <w:t>ó</w:t>
            </w:r>
            <w:r w:rsidR="007A7168" w:rsidRPr="00BB7682">
              <w:rPr>
                <w:rFonts w:ascii="Calibri Light" w:hAnsi="Calibri Light"/>
                <w:b w:val="0"/>
                <w:bCs w:val="0"/>
              </w:rPr>
              <w:t xml:space="preserve"> que</w:t>
            </w:r>
            <w:r w:rsidR="001A76EC">
              <w:rPr>
                <w:rFonts w:ascii="Calibri Light" w:hAnsi="Calibri Light"/>
                <w:b w:val="0"/>
                <w:bCs w:val="0"/>
              </w:rPr>
              <w:t xml:space="preserve"> para que una explicación</w:t>
            </w:r>
            <w:r w:rsidR="007A7168" w:rsidRPr="00BB7682">
              <w:rPr>
                <w:rFonts w:ascii="Calibri Light" w:hAnsi="Calibri Light"/>
                <w:b w:val="0"/>
                <w:bCs w:val="0"/>
              </w:rPr>
              <w:t xml:space="preserve"> </w:t>
            </w:r>
            <w:r w:rsidR="001A76EC">
              <w:rPr>
                <w:rFonts w:ascii="Calibri Light" w:hAnsi="Calibri Light"/>
                <w:b w:val="0"/>
                <w:bCs w:val="0"/>
              </w:rPr>
              <w:t>d</w:t>
            </w:r>
            <w:r w:rsidR="00016D8C" w:rsidRPr="00BB7682">
              <w:rPr>
                <w:rFonts w:ascii="Calibri Light" w:hAnsi="Calibri Light"/>
                <w:b w:val="0"/>
                <w:bCs w:val="0"/>
              </w:rPr>
              <w:t>el uso letal de la fuerza</w:t>
            </w:r>
            <w:r w:rsidR="00846863">
              <w:rPr>
                <w:rFonts w:ascii="Calibri Light" w:hAnsi="Calibri Light"/>
                <w:b w:val="0"/>
                <w:bCs w:val="0"/>
              </w:rPr>
              <w:t xml:space="preserve"> </w:t>
            </w:r>
            <w:r w:rsidR="001A76EC">
              <w:rPr>
                <w:rFonts w:ascii="Calibri Light" w:hAnsi="Calibri Light"/>
                <w:b w:val="0"/>
                <w:bCs w:val="0"/>
              </w:rPr>
              <w:t xml:space="preserve">sea satisfactoria, esta </w:t>
            </w:r>
            <w:r w:rsidR="00314535" w:rsidRPr="00BB7682">
              <w:rPr>
                <w:rFonts w:ascii="Calibri Light" w:hAnsi="Calibri Light"/>
                <w:b w:val="0"/>
                <w:bCs w:val="0"/>
              </w:rPr>
              <w:t xml:space="preserve">debe ser </w:t>
            </w:r>
            <w:r w:rsidR="001A76EC">
              <w:rPr>
                <w:rFonts w:ascii="Calibri Light" w:hAnsi="Calibri Light"/>
                <w:b w:val="0"/>
                <w:bCs w:val="0"/>
              </w:rPr>
              <w:t>resultado de una investigación</w:t>
            </w:r>
            <w:r w:rsidR="00314535" w:rsidRPr="00BB7682">
              <w:rPr>
                <w:rFonts w:ascii="Calibri Light" w:hAnsi="Calibri Light"/>
                <w:b w:val="0"/>
                <w:bCs w:val="0"/>
              </w:rPr>
              <w:t xml:space="preserve"> en un proceso bajo </w:t>
            </w:r>
            <w:r w:rsidR="00016D8C" w:rsidRPr="00BB7682">
              <w:rPr>
                <w:rFonts w:ascii="Calibri Light" w:hAnsi="Calibri Light"/>
                <w:b w:val="0"/>
                <w:bCs w:val="0"/>
              </w:rPr>
              <w:t>las garantías de independencia, imparcialidad y debida diligenci</w:t>
            </w:r>
            <w:r w:rsidRPr="00BB7682">
              <w:rPr>
                <w:rFonts w:ascii="Calibri Light" w:hAnsi="Calibri Light"/>
                <w:b w:val="0"/>
                <w:bCs w:val="0"/>
              </w:rPr>
              <w:t xml:space="preserve">a. Asimismo, </w:t>
            </w:r>
            <w:r w:rsidR="001A76EC">
              <w:rPr>
                <w:rFonts w:ascii="Calibri Light" w:hAnsi="Calibri Light"/>
                <w:b w:val="0"/>
                <w:bCs w:val="0"/>
              </w:rPr>
              <w:t xml:space="preserve">para que el uso de la fuerza sea </w:t>
            </w:r>
            <w:r w:rsidR="00846863">
              <w:rPr>
                <w:rFonts w:ascii="Calibri Light" w:hAnsi="Calibri Light"/>
                <w:b w:val="0"/>
                <w:bCs w:val="0"/>
              </w:rPr>
              <w:t xml:space="preserve">válido, </w:t>
            </w:r>
            <w:r w:rsidRPr="00BB7682">
              <w:rPr>
                <w:rFonts w:ascii="Calibri Light" w:hAnsi="Calibri Light"/>
                <w:b w:val="0"/>
                <w:bCs w:val="0"/>
              </w:rPr>
              <w:t>debe cumplir con lo</w:t>
            </w:r>
            <w:r w:rsidR="00846863">
              <w:rPr>
                <w:rFonts w:ascii="Calibri Light" w:hAnsi="Calibri Light"/>
                <w:b w:val="0"/>
                <w:bCs w:val="0"/>
              </w:rPr>
              <w:t>s</w:t>
            </w:r>
            <w:r w:rsidRPr="00BB7682">
              <w:rPr>
                <w:rFonts w:ascii="Calibri Light" w:hAnsi="Calibri Light"/>
                <w:b w:val="0"/>
                <w:bCs w:val="0"/>
              </w:rPr>
              <w:t xml:space="preserve"> siguiente</w:t>
            </w:r>
            <w:r w:rsidR="00846863">
              <w:rPr>
                <w:rFonts w:ascii="Calibri Light" w:hAnsi="Calibri Light"/>
                <w:b w:val="0"/>
                <w:bCs w:val="0"/>
              </w:rPr>
              <w:t>s requisitos</w:t>
            </w:r>
            <w:r w:rsidR="00E41450" w:rsidRPr="00BB7682">
              <w:rPr>
                <w:rFonts w:ascii="Calibri Light" w:hAnsi="Calibri Light"/>
                <w:b w:val="0"/>
                <w:bCs w:val="0"/>
              </w:rPr>
              <w:t xml:space="preserve">: i) </w:t>
            </w:r>
            <w:r w:rsidR="00846863">
              <w:rPr>
                <w:rFonts w:ascii="Calibri Light" w:hAnsi="Calibri Light"/>
                <w:b w:val="0"/>
                <w:bCs w:val="0"/>
              </w:rPr>
              <w:t>f</w:t>
            </w:r>
            <w:r w:rsidR="00016D8C" w:rsidRPr="00BB7682">
              <w:rPr>
                <w:rFonts w:ascii="Calibri Light" w:hAnsi="Calibri Light"/>
                <w:b w:val="0"/>
                <w:bCs w:val="0"/>
              </w:rPr>
              <w:t xml:space="preserve">inalidad legítima: el uso de la fuerza debe estar dirigido a </w:t>
            </w:r>
            <w:r w:rsidR="00E41450" w:rsidRPr="00BB7682">
              <w:rPr>
                <w:rFonts w:ascii="Calibri Light" w:hAnsi="Calibri Light"/>
                <w:b w:val="0"/>
                <w:bCs w:val="0"/>
              </w:rPr>
              <w:t>lograr un objetivo legítimo;</w:t>
            </w:r>
            <w:r w:rsidR="00016D8C" w:rsidRPr="00BB7682">
              <w:rPr>
                <w:rFonts w:ascii="Calibri Light" w:hAnsi="Calibri Light"/>
                <w:b w:val="0"/>
                <w:bCs w:val="0"/>
              </w:rPr>
              <w:t xml:space="preserve"> </w:t>
            </w:r>
            <w:r w:rsidR="00E41450" w:rsidRPr="00BB7682">
              <w:rPr>
                <w:rFonts w:ascii="Calibri Light" w:hAnsi="Calibri Light"/>
                <w:b w:val="0"/>
                <w:bCs w:val="0"/>
              </w:rPr>
              <w:t>ii)</w:t>
            </w:r>
            <w:r w:rsidR="00016D8C" w:rsidRPr="00BB7682">
              <w:rPr>
                <w:rFonts w:ascii="Calibri Light" w:hAnsi="Calibri Light"/>
                <w:b w:val="0"/>
                <w:bCs w:val="0"/>
              </w:rPr>
              <w:t xml:space="preserve"> </w:t>
            </w:r>
            <w:r w:rsidR="00846863">
              <w:rPr>
                <w:rFonts w:ascii="Calibri Light" w:hAnsi="Calibri Light"/>
                <w:b w:val="0"/>
                <w:bCs w:val="0"/>
              </w:rPr>
              <w:t>a</w:t>
            </w:r>
            <w:r w:rsidR="00016D8C" w:rsidRPr="00BB7682">
              <w:rPr>
                <w:rFonts w:ascii="Calibri Light" w:hAnsi="Calibri Light"/>
                <w:b w:val="0"/>
                <w:bCs w:val="0"/>
              </w:rPr>
              <w:t>bsoluta necesidad: es preciso verificar si existen otros medios disponibles menos lesivos para tutelar la vida e integridad de la persona</w:t>
            </w:r>
            <w:r w:rsidR="001A76EC">
              <w:rPr>
                <w:rFonts w:ascii="Calibri Light" w:hAnsi="Calibri Light"/>
                <w:b w:val="0"/>
                <w:bCs w:val="0"/>
              </w:rPr>
              <w:t>,</w:t>
            </w:r>
            <w:r w:rsidR="00016D8C" w:rsidRPr="00BB7682">
              <w:rPr>
                <w:rFonts w:ascii="Calibri Light" w:hAnsi="Calibri Light"/>
                <w:b w:val="0"/>
                <w:bCs w:val="0"/>
              </w:rPr>
              <w:t xml:space="preserve"> o situación que se pretende proteger</w:t>
            </w:r>
            <w:r w:rsidR="009C439C" w:rsidRPr="00BB7682">
              <w:rPr>
                <w:rFonts w:ascii="Calibri Light" w:hAnsi="Calibri Light"/>
                <w:b w:val="0"/>
                <w:bCs w:val="0"/>
              </w:rPr>
              <w:t xml:space="preserve">; </w:t>
            </w:r>
            <w:r w:rsidR="00846863">
              <w:rPr>
                <w:rFonts w:ascii="Calibri Light" w:hAnsi="Calibri Light"/>
                <w:b w:val="0"/>
                <w:bCs w:val="0"/>
              </w:rPr>
              <w:t xml:space="preserve">y </w:t>
            </w:r>
            <w:r w:rsidR="00E41450" w:rsidRPr="00BB7682">
              <w:rPr>
                <w:rFonts w:ascii="Calibri Light" w:hAnsi="Calibri Light"/>
                <w:b w:val="0"/>
                <w:bCs w:val="0"/>
              </w:rPr>
              <w:t>iii)</w:t>
            </w:r>
            <w:r w:rsidR="00016D8C" w:rsidRPr="00BB7682">
              <w:rPr>
                <w:rFonts w:ascii="Calibri Light" w:hAnsi="Calibri Light"/>
                <w:b w:val="0"/>
                <w:bCs w:val="0"/>
              </w:rPr>
              <w:t xml:space="preserve"> </w:t>
            </w:r>
            <w:r w:rsidR="00846863">
              <w:rPr>
                <w:rFonts w:ascii="Calibri Light" w:hAnsi="Calibri Light"/>
                <w:b w:val="0"/>
                <w:bCs w:val="0"/>
              </w:rPr>
              <w:t>p</w:t>
            </w:r>
            <w:r w:rsidR="00016D8C" w:rsidRPr="00BB7682">
              <w:rPr>
                <w:rFonts w:ascii="Calibri Light" w:hAnsi="Calibri Light"/>
                <w:b w:val="0"/>
                <w:bCs w:val="0"/>
              </w:rPr>
              <w:t>roporcionalidad: el nivel de fuerza utilizado debe ser acorde con el nivel de resistencia ofrecido</w:t>
            </w:r>
            <w:r w:rsidR="009C439C" w:rsidRPr="00BB7682">
              <w:rPr>
                <w:rFonts w:ascii="Calibri Light" w:hAnsi="Calibri Light"/>
                <w:b w:val="0"/>
                <w:bCs w:val="0"/>
              </w:rPr>
              <w:t>.</w:t>
            </w:r>
          </w:p>
          <w:p w14:paraId="59E18106" w14:textId="77777777" w:rsidR="00E41450" w:rsidRPr="00BB7682" w:rsidRDefault="00E41450" w:rsidP="00016D8C">
            <w:pPr>
              <w:jc w:val="both"/>
              <w:rPr>
                <w:rFonts w:ascii="Calibri Light" w:hAnsi="Calibri Light"/>
                <w:b w:val="0"/>
                <w:bCs w:val="0"/>
              </w:rPr>
            </w:pPr>
          </w:p>
          <w:p w14:paraId="596A3A07" w14:textId="2F31A8E1" w:rsidR="002F3C6C" w:rsidRPr="00BB7682" w:rsidRDefault="00E41450" w:rsidP="000A1576">
            <w:pPr>
              <w:jc w:val="both"/>
              <w:rPr>
                <w:rFonts w:ascii="Calibri Light" w:hAnsi="Calibri Light"/>
                <w:b w:val="0"/>
                <w:bCs w:val="0"/>
              </w:rPr>
            </w:pPr>
            <w:r w:rsidRPr="00BB7682">
              <w:rPr>
                <w:rFonts w:ascii="Calibri Light" w:hAnsi="Calibri Light"/>
                <w:b w:val="0"/>
                <w:bCs w:val="0"/>
              </w:rPr>
              <w:t xml:space="preserve">La </w:t>
            </w:r>
            <w:r w:rsidR="009C439C" w:rsidRPr="00BB7682">
              <w:rPr>
                <w:rFonts w:ascii="Calibri Light" w:hAnsi="Calibri Light"/>
                <w:b w:val="0"/>
                <w:bCs w:val="0"/>
              </w:rPr>
              <w:t xml:space="preserve">CIDH estableció que </w:t>
            </w:r>
            <w:r w:rsidR="00EC2481">
              <w:rPr>
                <w:rFonts w:ascii="Calibri Light" w:hAnsi="Calibri Light"/>
                <w:b w:val="0"/>
                <w:bCs w:val="0"/>
              </w:rPr>
              <w:t xml:space="preserve">el Estado justificó el </w:t>
            </w:r>
            <w:r w:rsidRPr="00BB7682">
              <w:rPr>
                <w:rFonts w:ascii="Calibri Light" w:hAnsi="Calibri Light"/>
                <w:b w:val="0"/>
                <w:bCs w:val="0"/>
              </w:rPr>
              <w:t>uso letal de la fuerza</w:t>
            </w:r>
            <w:r w:rsidR="000A1576">
              <w:rPr>
                <w:rFonts w:ascii="Calibri Light" w:hAnsi="Calibri Light"/>
                <w:b w:val="0"/>
                <w:bCs w:val="0"/>
              </w:rPr>
              <w:t xml:space="preserve"> </w:t>
            </w:r>
            <w:r w:rsidR="00EC2481">
              <w:rPr>
                <w:rFonts w:ascii="Calibri Light" w:hAnsi="Calibri Light"/>
                <w:b w:val="0"/>
                <w:bCs w:val="0"/>
              </w:rPr>
              <w:t>en el hecho de</w:t>
            </w:r>
            <w:r w:rsidRPr="00BB7682">
              <w:rPr>
                <w:rFonts w:ascii="Calibri Light" w:hAnsi="Calibri Light"/>
                <w:b w:val="0"/>
                <w:bCs w:val="0"/>
              </w:rPr>
              <w:t xml:space="preserve"> que al joven Trueba se le habría caído un arma</w:t>
            </w:r>
            <w:r w:rsidR="007A7168" w:rsidRPr="00BB7682">
              <w:rPr>
                <w:rFonts w:ascii="Calibri Light" w:hAnsi="Calibri Light"/>
                <w:b w:val="0"/>
                <w:bCs w:val="0"/>
              </w:rPr>
              <w:t xml:space="preserve"> y</w:t>
            </w:r>
            <w:r w:rsidRPr="00BB7682">
              <w:rPr>
                <w:rFonts w:ascii="Calibri Light" w:hAnsi="Calibri Light"/>
                <w:b w:val="0"/>
                <w:bCs w:val="0"/>
              </w:rPr>
              <w:t xml:space="preserve"> habría indicado “no me sigan que disparo</w:t>
            </w:r>
            <w:r w:rsidR="000A1576">
              <w:rPr>
                <w:rFonts w:ascii="Calibri Light" w:hAnsi="Calibri Light"/>
                <w:b w:val="0"/>
                <w:bCs w:val="0"/>
              </w:rPr>
              <w:t>”, por lo que</w:t>
            </w:r>
            <w:r w:rsidRPr="00BB7682">
              <w:rPr>
                <w:rFonts w:ascii="Calibri Light" w:hAnsi="Calibri Light"/>
                <w:b w:val="0"/>
                <w:bCs w:val="0"/>
              </w:rPr>
              <w:t xml:space="preserve"> </w:t>
            </w:r>
            <w:r w:rsidR="00EC2481">
              <w:rPr>
                <w:rFonts w:ascii="Calibri Light" w:hAnsi="Calibri Light"/>
                <w:b w:val="0"/>
                <w:bCs w:val="0"/>
              </w:rPr>
              <w:t>dispararon</w:t>
            </w:r>
            <w:r w:rsidR="00314535" w:rsidRPr="00BB7682">
              <w:rPr>
                <w:rFonts w:ascii="Calibri Light" w:hAnsi="Calibri Light"/>
                <w:b w:val="0"/>
                <w:bCs w:val="0"/>
              </w:rPr>
              <w:t xml:space="preserve"> para</w:t>
            </w:r>
            <w:r w:rsidRPr="00BB7682">
              <w:rPr>
                <w:rFonts w:ascii="Calibri Light" w:hAnsi="Calibri Light"/>
                <w:b w:val="0"/>
                <w:bCs w:val="0"/>
              </w:rPr>
              <w:t xml:space="preserve"> impedir que escapara.</w:t>
            </w:r>
            <w:r w:rsidR="007A7168" w:rsidRPr="00BB7682">
              <w:rPr>
                <w:rFonts w:ascii="Calibri Light" w:hAnsi="Calibri Light"/>
                <w:b w:val="0"/>
                <w:bCs w:val="0"/>
              </w:rPr>
              <w:t xml:space="preserve"> </w:t>
            </w:r>
            <w:r w:rsidR="000A1576">
              <w:rPr>
                <w:rFonts w:ascii="Calibri Light" w:hAnsi="Calibri Light"/>
                <w:b w:val="0"/>
                <w:bCs w:val="0"/>
              </w:rPr>
              <w:t>Ante ello</w:t>
            </w:r>
            <w:r w:rsidR="007A7168" w:rsidRPr="00BB7682">
              <w:rPr>
                <w:rFonts w:ascii="Calibri Light" w:hAnsi="Calibri Light"/>
                <w:b w:val="0"/>
                <w:bCs w:val="0"/>
              </w:rPr>
              <w:t>, l</w:t>
            </w:r>
            <w:r w:rsidR="002F3C6C" w:rsidRPr="00BB7682">
              <w:rPr>
                <w:rFonts w:ascii="Calibri Light" w:hAnsi="Calibri Light"/>
                <w:b w:val="0"/>
                <w:bCs w:val="0"/>
              </w:rPr>
              <w:t>a CIDH observó</w:t>
            </w:r>
            <w:r w:rsidR="008D18B8" w:rsidRPr="00BB7682">
              <w:rPr>
                <w:rFonts w:ascii="Calibri Light" w:hAnsi="Calibri Light"/>
                <w:b w:val="0"/>
                <w:bCs w:val="0"/>
              </w:rPr>
              <w:t xml:space="preserve"> que </w:t>
            </w:r>
            <w:r w:rsidR="000A1576">
              <w:rPr>
                <w:rFonts w:ascii="Calibri Light" w:hAnsi="Calibri Light"/>
                <w:b w:val="0"/>
                <w:bCs w:val="0"/>
              </w:rPr>
              <w:t>no hay pruebas que corroboren la existencia física de un arma, pero s</w:t>
            </w:r>
            <w:r w:rsidR="00AF269D">
              <w:rPr>
                <w:rFonts w:ascii="Calibri Light" w:hAnsi="Calibri Light"/>
                <w:b w:val="0"/>
                <w:bCs w:val="0"/>
              </w:rPr>
              <w:t>í</w:t>
            </w:r>
            <w:r w:rsidR="000A1576">
              <w:rPr>
                <w:rFonts w:ascii="Calibri Light" w:hAnsi="Calibri Light"/>
                <w:b w:val="0"/>
                <w:bCs w:val="0"/>
              </w:rPr>
              <w:t xml:space="preserve"> se cuenta con testimonios que señalan lo contrario. </w:t>
            </w:r>
            <w:r w:rsidR="002F3C6C" w:rsidRPr="00BB7682">
              <w:rPr>
                <w:rFonts w:ascii="Calibri Light" w:hAnsi="Calibri Light"/>
                <w:b w:val="0"/>
                <w:bCs w:val="0"/>
              </w:rPr>
              <w:t>Por tanto, afirmó</w:t>
            </w:r>
            <w:r w:rsidR="008D18B8" w:rsidRPr="00BB7682">
              <w:rPr>
                <w:rFonts w:ascii="Calibri Light" w:hAnsi="Calibri Light"/>
                <w:b w:val="0"/>
                <w:bCs w:val="0"/>
              </w:rPr>
              <w:t xml:space="preserve"> que la hipótesis según la cual Mirey Trueba portaba un arma</w:t>
            </w:r>
            <w:r w:rsidR="001A76EC">
              <w:rPr>
                <w:rFonts w:ascii="Calibri Light" w:hAnsi="Calibri Light"/>
                <w:b w:val="0"/>
                <w:bCs w:val="0"/>
              </w:rPr>
              <w:t xml:space="preserve"> no tenía</w:t>
            </w:r>
            <w:r w:rsidR="008D18B8" w:rsidRPr="00BB7682">
              <w:rPr>
                <w:rFonts w:ascii="Calibri Light" w:hAnsi="Calibri Light"/>
                <w:b w:val="0"/>
                <w:bCs w:val="0"/>
              </w:rPr>
              <w:t xml:space="preserve"> sustento.</w:t>
            </w:r>
            <w:r w:rsidR="00522A36" w:rsidRPr="00BB7682">
              <w:rPr>
                <w:rFonts w:ascii="Calibri Light" w:hAnsi="Calibri Light"/>
                <w:b w:val="0"/>
                <w:bCs w:val="0"/>
              </w:rPr>
              <w:t xml:space="preserve"> </w:t>
            </w:r>
            <w:r w:rsidR="000A1576">
              <w:rPr>
                <w:rFonts w:ascii="Calibri Light" w:hAnsi="Calibri Light"/>
                <w:b w:val="0"/>
                <w:bCs w:val="0"/>
              </w:rPr>
              <w:t xml:space="preserve">Asimismo, indicó que </w:t>
            </w:r>
            <w:r w:rsidR="002F3C6C" w:rsidRPr="00BB7682">
              <w:rPr>
                <w:rFonts w:ascii="Calibri Light" w:hAnsi="Calibri Light"/>
                <w:b w:val="0"/>
                <w:bCs w:val="0"/>
              </w:rPr>
              <w:t>no existe información que indique que</w:t>
            </w:r>
            <w:r w:rsidR="00522A36" w:rsidRPr="00BB7682">
              <w:rPr>
                <w:rFonts w:ascii="Calibri Light" w:hAnsi="Calibri Light"/>
                <w:b w:val="0"/>
                <w:bCs w:val="0"/>
              </w:rPr>
              <w:t xml:space="preserve"> se</w:t>
            </w:r>
            <w:r w:rsidR="002F3C6C" w:rsidRPr="00BB7682">
              <w:rPr>
                <w:rFonts w:ascii="Calibri Light" w:hAnsi="Calibri Light"/>
                <w:b w:val="0"/>
                <w:bCs w:val="0"/>
              </w:rPr>
              <w:t xml:space="preserve"> hubier</w:t>
            </w:r>
            <w:r w:rsidR="00522A36" w:rsidRPr="00BB7682">
              <w:rPr>
                <w:rFonts w:ascii="Calibri Light" w:hAnsi="Calibri Light"/>
                <w:b w:val="0"/>
                <w:bCs w:val="0"/>
              </w:rPr>
              <w:t>a</w:t>
            </w:r>
            <w:r w:rsidR="002F3C6C" w:rsidRPr="00BB7682">
              <w:rPr>
                <w:rFonts w:ascii="Calibri Light" w:hAnsi="Calibri Light"/>
                <w:b w:val="0"/>
                <w:bCs w:val="0"/>
              </w:rPr>
              <w:t xml:space="preserve"> usado dicha arma contra los agentes militares</w:t>
            </w:r>
            <w:r w:rsidR="000A1576">
              <w:rPr>
                <w:rFonts w:ascii="Calibri Light" w:hAnsi="Calibri Light"/>
                <w:b w:val="0"/>
                <w:bCs w:val="0"/>
              </w:rPr>
              <w:t>. En este punto, se precisó que</w:t>
            </w:r>
            <w:r w:rsidR="00522A36" w:rsidRPr="00BB7682">
              <w:rPr>
                <w:rFonts w:ascii="Calibri Light" w:hAnsi="Calibri Light"/>
                <w:b w:val="0"/>
                <w:bCs w:val="0"/>
              </w:rPr>
              <w:t xml:space="preserve"> </w:t>
            </w:r>
            <w:r w:rsidR="002F3C6C" w:rsidRPr="00BB7682">
              <w:rPr>
                <w:rFonts w:ascii="Calibri Light" w:hAnsi="Calibri Light"/>
                <w:b w:val="0"/>
                <w:bCs w:val="0"/>
              </w:rPr>
              <w:t>la sola presencia de un arma no es razón suficiente para activar el uso letal de la fuerza</w:t>
            </w:r>
            <w:r w:rsidR="00522A36" w:rsidRPr="00BB7682">
              <w:rPr>
                <w:rFonts w:ascii="Calibri Light" w:hAnsi="Calibri Light"/>
                <w:b w:val="0"/>
                <w:bCs w:val="0"/>
              </w:rPr>
              <w:t xml:space="preserve">, </w:t>
            </w:r>
            <w:r w:rsidR="000A1576">
              <w:rPr>
                <w:rFonts w:ascii="Calibri Light" w:hAnsi="Calibri Light"/>
                <w:b w:val="0"/>
                <w:bCs w:val="0"/>
              </w:rPr>
              <w:t>sobre todo</w:t>
            </w:r>
            <w:r w:rsidR="00522A36" w:rsidRPr="00BB7682">
              <w:rPr>
                <w:rFonts w:ascii="Calibri Light" w:hAnsi="Calibri Light"/>
                <w:b w:val="0"/>
                <w:bCs w:val="0"/>
              </w:rPr>
              <w:t xml:space="preserve"> cuando el implicado intente escapar</w:t>
            </w:r>
            <w:r w:rsidR="005B1760" w:rsidRPr="00BB7682">
              <w:rPr>
                <w:rFonts w:ascii="Calibri Light" w:hAnsi="Calibri Light"/>
                <w:b w:val="0"/>
                <w:bCs w:val="0"/>
              </w:rPr>
              <w:t xml:space="preserve">, </w:t>
            </w:r>
            <w:r w:rsidR="00522A36" w:rsidRPr="00BB7682">
              <w:rPr>
                <w:rFonts w:ascii="Calibri Light" w:hAnsi="Calibri Light"/>
                <w:b w:val="0"/>
                <w:bCs w:val="0"/>
              </w:rPr>
              <w:t xml:space="preserve">pues no pone </w:t>
            </w:r>
            <w:r w:rsidR="005B1760" w:rsidRPr="00BB7682">
              <w:rPr>
                <w:rFonts w:ascii="Calibri Light" w:hAnsi="Calibri Light"/>
                <w:b w:val="0"/>
                <w:bCs w:val="0"/>
              </w:rPr>
              <w:t xml:space="preserve">peligro la vida de algún agente. </w:t>
            </w:r>
            <w:r w:rsidR="00EC2481">
              <w:rPr>
                <w:rFonts w:ascii="Calibri Light" w:hAnsi="Calibri Light"/>
                <w:b w:val="0"/>
                <w:bCs w:val="0"/>
              </w:rPr>
              <w:t xml:space="preserve">Además, </w:t>
            </w:r>
            <w:r w:rsidR="00EC2481" w:rsidRPr="00EC2481">
              <w:rPr>
                <w:rFonts w:ascii="Calibri Light" w:hAnsi="Calibri Light"/>
                <w:b w:val="0"/>
                <w:bCs w:val="0"/>
              </w:rPr>
              <w:t>no se exploraron medios menos extremos para evitar su supuesta fuga ni se le avisó con tiempo suficiente que las armas de fuego de los militares podrían ser activadas</w:t>
            </w:r>
            <w:r w:rsidR="00EC2481">
              <w:rPr>
                <w:rFonts w:ascii="Calibri Light" w:hAnsi="Calibri Light"/>
                <w:b w:val="0"/>
                <w:bCs w:val="0"/>
              </w:rPr>
              <w:t xml:space="preserve">. </w:t>
            </w:r>
            <w:r w:rsidR="005B1760" w:rsidRPr="00BB7682">
              <w:rPr>
                <w:rFonts w:ascii="Calibri Light" w:hAnsi="Calibri Light"/>
                <w:b w:val="0"/>
                <w:bCs w:val="0"/>
              </w:rPr>
              <w:t>En base a ello, la CIDH indicó que el uso letal de la fuerza no cumplió con los requisitos de finalidad legítima y estricta necesidad.</w:t>
            </w:r>
          </w:p>
          <w:p w14:paraId="39B653AE" w14:textId="77777777" w:rsidR="00522A36" w:rsidRPr="00BB7682" w:rsidRDefault="00522A36" w:rsidP="00016D8C">
            <w:pPr>
              <w:jc w:val="both"/>
              <w:rPr>
                <w:rFonts w:ascii="Calibri Light" w:hAnsi="Calibri Light"/>
                <w:b w:val="0"/>
                <w:bCs w:val="0"/>
              </w:rPr>
            </w:pPr>
          </w:p>
          <w:p w14:paraId="73B0CB32" w14:textId="3EFBD602" w:rsidR="00272E57" w:rsidRPr="00BB7682" w:rsidRDefault="00522A36" w:rsidP="00016D8C">
            <w:pPr>
              <w:jc w:val="both"/>
              <w:rPr>
                <w:rFonts w:ascii="Calibri Light" w:hAnsi="Calibri Light"/>
                <w:b w:val="0"/>
                <w:bCs w:val="0"/>
              </w:rPr>
            </w:pPr>
            <w:r w:rsidRPr="00BB7682">
              <w:rPr>
                <w:rFonts w:ascii="Calibri Light" w:hAnsi="Calibri Light"/>
                <w:b w:val="0"/>
                <w:bCs w:val="0"/>
              </w:rPr>
              <w:t>En relación a que</w:t>
            </w:r>
            <w:r w:rsidR="005B1760" w:rsidRPr="00BB7682">
              <w:rPr>
                <w:rFonts w:ascii="Calibri Light" w:hAnsi="Calibri Light"/>
                <w:b w:val="0"/>
                <w:bCs w:val="0"/>
              </w:rPr>
              <w:t xml:space="preserve"> los disparos no fueron dirigidos a un blanco</w:t>
            </w:r>
            <w:r w:rsidRPr="00BB7682">
              <w:rPr>
                <w:rFonts w:ascii="Calibri Light" w:hAnsi="Calibri Light"/>
                <w:b w:val="0"/>
                <w:bCs w:val="0"/>
              </w:rPr>
              <w:t xml:space="preserve"> sino que se trato de un accidente</w:t>
            </w:r>
            <w:r w:rsidR="005B1760" w:rsidRPr="00BB7682">
              <w:rPr>
                <w:rFonts w:ascii="Calibri Light" w:hAnsi="Calibri Light"/>
                <w:b w:val="0"/>
                <w:bCs w:val="0"/>
              </w:rPr>
              <w:t>, la CIDH advirtió que</w:t>
            </w:r>
            <w:r w:rsidR="00EC2481">
              <w:rPr>
                <w:rFonts w:ascii="Calibri Light" w:hAnsi="Calibri Light"/>
                <w:b w:val="0"/>
                <w:bCs w:val="0"/>
              </w:rPr>
              <w:t xml:space="preserve"> la respuesta del agente no fue proporcional. Así, indicó que </w:t>
            </w:r>
            <w:r w:rsidR="005B1760" w:rsidRPr="00BB7682">
              <w:rPr>
                <w:rFonts w:ascii="Calibri Light" w:hAnsi="Calibri Light"/>
                <w:b w:val="0"/>
                <w:bCs w:val="0"/>
              </w:rPr>
              <w:t xml:space="preserve">haber disparado en once oportunidades en dirección a una persona que se encontraba corriendo en </w:t>
            </w:r>
            <w:r w:rsidR="005B1760" w:rsidRPr="00BB7682">
              <w:rPr>
                <w:rFonts w:ascii="Calibri Light" w:hAnsi="Calibri Light"/>
                <w:b w:val="0"/>
                <w:bCs w:val="0"/>
              </w:rPr>
              <w:lastRenderedPageBreak/>
              <w:t>sentido contrario</w:t>
            </w:r>
            <w:r w:rsidR="00EC2481">
              <w:rPr>
                <w:rFonts w:ascii="Calibri Light" w:hAnsi="Calibri Light"/>
                <w:b w:val="0"/>
                <w:bCs w:val="0"/>
              </w:rPr>
              <w:t>,</w:t>
            </w:r>
            <w:r w:rsidR="005B1760" w:rsidRPr="00BB7682">
              <w:rPr>
                <w:rFonts w:ascii="Calibri Light" w:hAnsi="Calibri Light"/>
                <w:b w:val="0"/>
                <w:bCs w:val="0"/>
              </w:rPr>
              <w:t xml:space="preserve"> </w:t>
            </w:r>
            <w:r w:rsidR="00272E57" w:rsidRPr="00BB7682">
              <w:rPr>
                <w:rFonts w:ascii="Calibri Light" w:hAnsi="Calibri Light"/>
                <w:b w:val="0"/>
                <w:bCs w:val="0"/>
              </w:rPr>
              <w:t>no</w:t>
            </w:r>
            <w:r w:rsidR="005B1760" w:rsidRPr="00BB7682">
              <w:rPr>
                <w:rFonts w:ascii="Calibri Light" w:hAnsi="Calibri Light"/>
                <w:b w:val="0"/>
                <w:bCs w:val="0"/>
              </w:rPr>
              <w:t xml:space="preserve"> puede ser entendida como un accidente</w:t>
            </w:r>
            <w:r w:rsidR="00EC2481">
              <w:rPr>
                <w:rFonts w:ascii="Calibri Light" w:hAnsi="Calibri Light"/>
                <w:b w:val="0"/>
                <w:bCs w:val="0"/>
              </w:rPr>
              <w:t xml:space="preserve">. Y, aun </w:t>
            </w:r>
            <w:r w:rsidR="005B1760" w:rsidRPr="00BB7682">
              <w:rPr>
                <w:rFonts w:ascii="Calibri Light" w:hAnsi="Calibri Light"/>
                <w:b w:val="0"/>
                <w:bCs w:val="0"/>
              </w:rPr>
              <w:t xml:space="preserve">aceptando que </w:t>
            </w:r>
            <w:r w:rsidR="00EC2481">
              <w:rPr>
                <w:rFonts w:ascii="Calibri Light" w:hAnsi="Calibri Light"/>
                <w:b w:val="0"/>
                <w:bCs w:val="0"/>
              </w:rPr>
              <w:t>el joven</w:t>
            </w:r>
            <w:r w:rsidR="00EC2481" w:rsidRPr="00BB7682">
              <w:rPr>
                <w:rFonts w:ascii="Calibri Light" w:hAnsi="Calibri Light"/>
                <w:b w:val="0"/>
                <w:bCs w:val="0"/>
              </w:rPr>
              <w:t xml:space="preserve"> </w:t>
            </w:r>
            <w:r w:rsidR="005B1760" w:rsidRPr="00BB7682">
              <w:rPr>
                <w:rFonts w:ascii="Calibri Light" w:hAnsi="Calibri Light"/>
                <w:b w:val="0"/>
                <w:bCs w:val="0"/>
              </w:rPr>
              <w:t xml:space="preserve">Trueba estaba armado, responder con once disparos </w:t>
            </w:r>
            <w:r w:rsidR="00B458F7" w:rsidRPr="00BB7682">
              <w:rPr>
                <w:rFonts w:ascii="Calibri Light" w:hAnsi="Calibri Light"/>
                <w:b w:val="0"/>
                <w:bCs w:val="0"/>
              </w:rPr>
              <w:t xml:space="preserve">es </w:t>
            </w:r>
            <w:r w:rsidR="001A76EC">
              <w:rPr>
                <w:rFonts w:ascii="Calibri Light" w:hAnsi="Calibri Light"/>
                <w:b w:val="0"/>
                <w:bCs w:val="0"/>
              </w:rPr>
              <w:t>contrario al principio de proporcionalidad</w:t>
            </w:r>
            <w:r w:rsidR="00EC2481">
              <w:rPr>
                <w:rFonts w:ascii="Calibri Light" w:hAnsi="Calibri Light"/>
                <w:b w:val="0"/>
                <w:bCs w:val="0"/>
              </w:rPr>
              <w:t xml:space="preserve">. </w:t>
            </w:r>
            <w:r w:rsidR="00272E57" w:rsidRPr="00BB7682">
              <w:rPr>
                <w:rFonts w:ascii="Calibri Light" w:hAnsi="Calibri Light"/>
                <w:b w:val="0"/>
                <w:bCs w:val="0"/>
              </w:rPr>
              <w:t xml:space="preserve">En base a estas consideraciones, la CIDH </w:t>
            </w:r>
            <w:r w:rsidR="00B458F7" w:rsidRPr="00BB7682">
              <w:rPr>
                <w:rFonts w:ascii="Calibri Light" w:hAnsi="Calibri Light"/>
                <w:b w:val="0"/>
                <w:bCs w:val="0"/>
              </w:rPr>
              <w:t xml:space="preserve">indicó </w:t>
            </w:r>
            <w:r w:rsidR="00272E57" w:rsidRPr="00BB7682">
              <w:rPr>
                <w:rFonts w:ascii="Calibri Light" w:hAnsi="Calibri Light"/>
                <w:b w:val="0"/>
                <w:bCs w:val="0"/>
              </w:rPr>
              <w:t xml:space="preserve">que el uso de la fuerza letal </w:t>
            </w:r>
            <w:r w:rsidR="00B458F7" w:rsidRPr="00BB7682">
              <w:rPr>
                <w:rFonts w:ascii="Calibri Light" w:hAnsi="Calibri Light"/>
                <w:b w:val="0"/>
                <w:bCs w:val="0"/>
              </w:rPr>
              <w:t>no</w:t>
            </w:r>
            <w:r w:rsidR="00272E57" w:rsidRPr="00BB7682">
              <w:rPr>
                <w:rFonts w:ascii="Calibri Light" w:hAnsi="Calibri Light"/>
                <w:b w:val="0"/>
                <w:bCs w:val="0"/>
              </w:rPr>
              <w:t xml:space="preserve"> cumplió con los principios </w:t>
            </w:r>
            <w:r w:rsidR="001A76EC">
              <w:rPr>
                <w:rFonts w:ascii="Calibri Light" w:hAnsi="Calibri Light"/>
                <w:b w:val="0"/>
                <w:bCs w:val="0"/>
              </w:rPr>
              <w:t>señalados</w:t>
            </w:r>
            <w:r w:rsidR="00272E57" w:rsidRPr="00BB7682">
              <w:rPr>
                <w:rFonts w:ascii="Calibri Light" w:hAnsi="Calibri Light"/>
                <w:b w:val="0"/>
                <w:bCs w:val="0"/>
              </w:rPr>
              <w:t xml:space="preserve">. </w:t>
            </w:r>
            <w:r w:rsidR="001A76EC">
              <w:rPr>
                <w:rFonts w:ascii="Calibri Light" w:hAnsi="Calibri Light"/>
                <w:b w:val="0"/>
                <w:bCs w:val="0"/>
              </w:rPr>
              <w:t>En vista de ello</w:t>
            </w:r>
            <w:r w:rsidR="00B458F7" w:rsidRPr="00BB7682">
              <w:rPr>
                <w:rFonts w:ascii="Calibri Light" w:hAnsi="Calibri Light"/>
                <w:b w:val="0"/>
                <w:bCs w:val="0"/>
              </w:rPr>
              <w:t>,</w:t>
            </w:r>
            <w:r w:rsidR="001A76EC">
              <w:rPr>
                <w:rFonts w:ascii="Calibri Light" w:hAnsi="Calibri Light"/>
                <w:b w:val="0"/>
                <w:bCs w:val="0"/>
              </w:rPr>
              <w:t xml:space="preserve"> determinó </w:t>
            </w:r>
            <w:r w:rsidR="00B458F7" w:rsidRPr="00BB7682">
              <w:rPr>
                <w:rFonts w:ascii="Calibri Light" w:hAnsi="Calibri Light"/>
                <w:b w:val="0"/>
                <w:bCs w:val="0"/>
              </w:rPr>
              <w:t>que el</w:t>
            </w:r>
            <w:r w:rsidR="00272E57" w:rsidRPr="00BB7682">
              <w:rPr>
                <w:rFonts w:ascii="Calibri Light" w:hAnsi="Calibri Light"/>
                <w:b w:val="0"/>
                <w:bCs w:val="0"/>
              </w:rPr>
              <w:t xml:space="preserve"> joven Trueba </w:t>
            </w:r>
            <w:r w:rsidR="001A76EC">
              <w:rPr>
                <w:rFonts w:ascii="Calibri Light" w:hAnsi="Calibri Light"/>
                <w:b w:val="0"/>
                <w:bCs w:val="0"/>
              </w:rPr>
              <w:t>había sido</w:t>
            </w:r>
            <w:r w:rsidR="00272E57" w:rsidRPr="00BB7682">
              <w:rPr>
                <w:rFonts w:ascii="Calibri Light" w:hAnsi="Calibri Light"/>
                <w:b w:val="0"/>
                <w:bCs w:val="0"/>
              </w:rPr>
              <w:t xml:space="preserve"> ejecutado extrajudicialmente</w:t>
            </w:r>
            <w:r w:rsidR="00B458F7" w:rsidRPr="00BB7682">
              <w:rPr>
                <w:rFonts w:ascii="Calibri Light" w:hAnsi="Calibri Light"/>
                <w:b w:val="0"/>
                <w:bCs w:val="0"/>
              </w:rPr>
              <w:t xml:space="preserve">, por lo tanto, el Estado mexicano violó </w:t>
            </w:r>
            <w:r w:rsidR="00272E57" w:rsidRPr="00BB7682">
              <w:rPr>
                <w:rFonts w:ascii="Calibri Light" w:hAnsi="Calibri Light"/>
                <w:b w:val="0"/>
                <w:bCs w:val="0"/>
              </w:rPr>
              <w:t>el artículo 4.1 de la CADH</w:t>
            </w:r>
            <w:r w:rsidR="00A968BA" w:rsidRPr="00BB7682">
              <w:rPr>
                <w:rFonts w:ascii="Calibri Light" w:hAnsi="Calibri Light"/>
                <w:b w:val="0"/>
                <w:bCs w:val="0"/>
              </w:rPr>
              <w:t xml:space="preserve">, </w:t>
            </w:r>
            <w:r w:rsidR="00272E57" w:rsidRPr="00BB7682">
              <w:rPr>
                <w:rFonts w:ascii="Calibri Light" w:hAnsi="Calibri Light"/>
                <w:b w:val="0"/>
                <w:bCs w:val="0"/>
              </w:rPr>
              <w:t>en relación con en el artículo 1.1</w:t>
            </w:r>
            <w:r w:rsidR="00B458F7" w:rsidRPr="00BB7682">
              <w:rPr>
                <w:rFonts w:ascii="Calibri Light" w:hAnsi="Calibri Light"/>
                <w:b w:val="0"/>
                <w:bCs w:val="0"/>
              </w:rPr>
              <w:t>, en perjuicio de Mirey Trueba.</w:t>
            </w:r>
          </w:p>
          <w:p w14:paraId="04659191" w14:textId="77777777" w:rsidR="00913F5D" w:rsidRPr="00BB7682" w:rsidRDefault="00913F5D" w:rsidP="00016D8C">
            <w:pPr>
              <w:jc w:val="both"/>
              <w:rPr>
                <w:rFonts w:ascii="Calibri Light" w:hAnsi="Calibri Light"/>
                <w:b w:val="0"/>
                <w:bCs w:val="0"/>
              </w:rPr>
            </w:pPr>
          </w:p>
          <w:p w14:paraId="478E2232" w14:textId="061C15B9" w:rsidR="00913F5D" w:rsidRPr="00BB7682" w:rsidRDefault="00913F5D" w:rsidP="00B458F7">
            <w:pPr>
              <w:pStyle w:val="ListParagraph"/>
              <w:numPr>
                <w:ilvl w:val="0"/>
                <w:numId w:val="8"/>
              </w:numPr>
              <w:jc w:val="both"/>
              <w:rPr>
                <w:rFonts w:ascii="Calibri Light" w:hAnsi="Calibri Light"/>
                <w:bCs w:val="0"/>
              </w:rPr>
            </w:pPr>
            <w:r w:rsidRPr="00BB7682">
              <w:rPr>
                <w:rFonts w:ascii="Calibri Light" w:hAnsi="Calibri Light"/>
                <w:bCs w:val="0"/>
              </w:rPr>
              <w:t>Análisis de las acciones posteriores: El traslado de Mirey Trueba a un centro médico</w:t>
            </w:r>
          </w:p>
          <w:p w14:paraId="7E3FCFAF" w14:textId="77777777" w:rsidR="00913F5D" w:rsidRPr="00BB7682" w:rsidRDefault="00913F5D" w:rsidP="00016D8C">
            <w:pPr>
              <w:jc w:val="both"/>
              <w:rPr>
                <w:rFonts w:ascii="Calibri Light" w:hAnsi="Calibri Light"/>
                <w:b w:val="0"/>
                <w:bCs w:val="0"/>
              </w:rPr>
            </w:pPr>
          </w:p>
          <w:p w14:paraId="4F35F817" w14:textId="7435A9E2" w:rsidR="00913F5D" w:rsidRDefault="004C3E6D" w:rsidP="00A968BA">
            <w:pPr>
              <w:jc w:val="both"/>
              <w:rPr>
                <w:rFonts w:ascii="Calibri Light" w:hAnsi="Calibri Light"/>
                <w:b w:val="0"/>
                <w:bCs w:val="0"/>
              </w:rPr>
            </w:pPr>
            <w:r>
              <w:rPr>
                <w:rFonts w:ascii="Calibri Light" w:hAnsi="Calibri Light"/>
                <w:b w:val="0"/>
                <w:bCs w:val="0"/>
              </w:rPr>
              <w:t>L</w:t>
            </w:r>
            <w:r w:rsidR="00913F5D" w:rsidRPr="00BB7682">
              <w:rPr>
                <w:rFonts w:ascii="Calibri Light" w:hAnsi="Calibri Light"/>
                <w:b w:val="0"/>
                <w:bCs w:val="0"/>
              </w:rPr>
              <w:t xml:space="preserve">os </w:t>
            </w:r>
            <w:r w:rsidR="00B458F7" w:rsidRPr="00BB7682">
              <w:rPr>
                <w:rFonts w:ascii="Calibri Light" w:hAnsi="Calibri Light"/>
                <w:b w:val="0"/>
                <w:bCs w:val="0"/>
              </w:rPr>
              <w:t xml:space="preserve">Principios Básicos sobre el </w:t>
            </w:r>
            <w:r w:rsidR="00EC2481">
              <w:rPr>
                <w:rFonts w:ascii="Calibri Light" w:hAnsi="Calibri Light"/>
                <w:b w:val="0"/>
                <w:bCs w:val="0"/>
              </w:rPr>
              <w:t>e</w:t>
            </w:r>
            <w:r w:rsidR="00B458F7" w:rsidRPr="00BB7682">
              <w:rPr>
                <w:rFonts w:ascii="Calibri Light" w:hAnsi="Calibri Light"/>
                <w:b w:val="0"/>
                <w:bCs w:val="0"/>
              </w:rPr>
              <w:t xml:space="preserve">mpleo de la fuerza y de armas de fuego por los </w:t>
            </w:r>
            <w:r>
              <w:rPr>
                <w:rFonts w:ascii="Calibri Light" w:hAnsi="Calibri Light"/>
                <w:b w:val="0"/>
                <w:bCs w:val="0"/>
              </w:rPr>
              <w:t>F</w:t>
            </w:r>
            <w:r w:rsidR="00B458F7" w:rsidRPr="00BB7682">
              <w:rPr>
                <w:rFonts w:ascii="Calibri Light" w:hAnsi="Calibri Light"/>
                <w:b w:val="0"/>
                <w:bCs w:val="0"/>
              </w:rPr>
              <w:t xml:space="preserve">uncionarios </w:t>
            </w:r>
            <w:r>
              <w:rPr>
                <w:rFonts w:ascii="Calibri Light" w:hAnsi="Calibri Light"/>
                <w:b w:val="0"/>
                <w:bCs w:val="0"/>
              </w:rPr>
              <w:t>E</w:t>
            </w:r>
            <w:r w:rsidR="00B458F7" w:rsidRPr="00BB7682">
              <w:rPr>
                <w:rFonts w:ascii="Calibri Light" w:hAnsi="Calibri Light"/>
                <w:b w:val="0"/>
                <w:bCs w:val="0"/>
              </w:rPr>
              <w:t xml:space="preserve">ncargados de hacer cumplir la </w:t>
            </w:r>
            <w:r>
              <w:rPr>
                <w:rFonts w:ascii="Calibri Light" w:hAnsi="Calibri Light"/>
                <w:b w:val="0"/>
                <w:bCs w:val="0"/>
              </w:rPr>
              <w:t>L</w:t>
            </w:r>
            <w:r w:rsidR="00B458F7" w:rsidRPr="00BB7682">
              <w:rPr>
                <w:rFonts w:ascii="Calibri Light" w:hAnsi="Calibri Light"/>
                <w:b w:val="0"/>
                <w:bCs w:val="0"/>
              </w:rPr>
              <w:t>ey</w:t>
            </w:r>
            <w:r w:rsidR="00A968BA" w:rsidRPr="00BB7682">
              <w:rPr>
                <w:rFonts w:ascii="Calibri Light" w:hAnsi="Calibri Light"/>
                <w:b w:val="0"/>
                <w:bCs w:val="0"/>
              </w:rPr>
              <w:t xml:space="preserve"> </w:t>
            </w:r>
            <w:r w:rsidR="00913F5D" w:rsidRPr="00BB7682">
              <w:rPr>
                <w:rFonts w:ascii="Calibri Light" w:hAnsi="Calibri Light"/>
                <w:b w:val="0"/>
                <w:bCs w:val="0"/>
              </w:rPr>
              <w:t>establecen que los funcionarios que activen la fuerza</w:t>
            </w:r>
            <w:r w:rsidR="00A968BA" w:rsidRPr="00BB7682">
              <w:rPr>
                <w:rFonts w:ascii="Calibri Light" w:hAnsi="Calibri Light"/>
                <w:b w:val="0"/>
                <w:bCs w:val="0"/>
              </w:rPr>
              <w:t xml:space="preserve"> deben prestar atención médica</w:t>
            </w:r>
            <w:r w:rsidR="00913F5D" w:rsidRPr="00BB7682">
              <w:rPr>
                <w:rFonts w:ascii="Calibri Light" w:hAnsi="Calibri Light"/>
                <w:b w:val="0"/>
                <w:bCs w:val="0"/>
              </w:rPr>
              <w:t xml:space="preserve"> lo antes posible a las personas heridas o afectadas. Si</w:t>
            </w:r>
            <w:r w:rsidR="00AD1774" w:rsidRPr="00BB7682">
              <w:rPr>
                <w:rFonts w:ascii="Calibri Light" w:hAnsi="Calibri Light"/>
                <w:b w:val="0"/>
                <w:bCs w:val="0"/>
              </w:rPr>
              <w:t>n</w:t>
            </w:r>
            <w:r w:rsidR="00913F5D" w:rsidRPr="00BB7682">
              <w:rPr>
                <w:rFonts w:ascii="Calibri Light" w:hAnsi="Calibri Light"/>
                <w:b w:val="0"/>
                <w:bCs w:val="0"/>
              </w:rPr>
              <w:t xml:space="preserve"> embargo, la CIDH constató que el </w:t>
            </w:r>
            <w:r w:rsidR="00A968BA" w:rsidRPr="00BB7682">
              <w:rPr>
                <w:rFonts w:ascii="Calibri Light" w:hAnsi="Calibri Light"/>
                <w:b w:val="0"/>
                <w:bCs w:val="0"/>
              </w:rPr>
              <w:t xml:space="preserve">joven </w:t>
            </w:r>
            <w:r w:rsidR="00913F5D" w:rsidRPr="00BB7682">
              <w:rPr>
                <w:rFonts w:ascii="Calibri Light" w:hAnsi="Calibri Light"/>
                <w:b w:val="0"/>
                <w:bCs w:val="0"/>
              </w:rPr>
              <w:t xml:space="preserve">Trueba fue trasladado a la clinica casi dos horas después de haber sido herido, </w:t>
            </w:r>
            <w:r w:rsidR="00A968BA" w:rsidRPr="00BB7682">
              <w:rPr>
                <w:rFonts w:ascii="Calibri Light" w:hAnsi="Calibri Light"/>
                <w:b w:val="0"/>
                <w:bCs w:val="0"/>
              </w:rPr>
              <w:t>lo cual resulta</w:t>
            </w:r>
            <w:r w:rsidR="00913F5D" w:rsidRPr="00BB7682">
              <w:rPr>
                <w:rFonts w:ascii="Calibri Light" w:hAnsi="Calibri Light"/>
                <w:b w:val="0"/>
                <w:bCs w:val="0"/>
              </w:rPr>
              <w:t xml:space="preserve"> incompatible con su integridad personal. En consecuencia, la CIDH consideró que el Estado vulneró los derechos a la vida e integridad personal establecidos en los artículos 4.1 y 5.1 de la CADH, en relación con el artículo 1.1</w:t>
            </w:r>
            <w:r w:rsidR="00A968BA" w:rsidRPr="00BB7682">
              <w:rPr>
                <w:rFonts w:ascii="Calibri Light" w:hAnsi="Calibri Light"/>
                <w:b w:val="0"/>
                <w:bCs w:val="0"/>
              </w:rPr>
              <w:t>, en perjuicio de Mirey Trueba.</w:t>
            </w:r>
          </w:p>
          <w:p w14:paraId="5E4DDAC0" w14:textId="77777777" w:rsidR="001A76EC" w:rsidRPr="00BB7682" w:rsidRDefault="001A76EC" w:rsidP="00A968BA">
            <w:pPr>
              <w:jc w:val="both"/>
              <w:rPr>
                <w:rFonts w:ascii="Calibri Light" w:eastAsia="Times New Roman" w:hAnsi="Calibri Light"/>
                <w:lang w:val="es-PE"/>
              </w:rPr>
            </w:pPr>
          </w:p>
          <w:p w14:paraId="64795C4D" w14:textId="2A9CB5A1" w:rsidR="009236F0" w:rsidRPr="00BB7682" w:rsidRDefault="00913F5D" w:rsidP="00016D8C">
            <w:pPr>
              <w:jc w:val="both"/>
              <w:rPr>
                <w:rFonts w:ascii="Calibri Light" w:hAnsi="Calibri Light"/>
                <w:bCs w:val="0"/>
              </w:rPr>
            </w:pPr>
            <w:r w:rsidRPr="00BB7682">
              <w:rPr>
                <w:rFonts w:ascii="Calibri Light" w:hAnsi="Calibri Light"/>
                <w:bCs w:val="0"/>
              </w:rPr>
              <w:t xml:space="preserve">Derechos a las garantías judiciales y protección judicial (artículos 8 y 25 </w:t>
            </w:r>
            <w:r w:rsidR="00387A0B" w:rsidRPr="00BB7682">
              <w:rPr>
                <w:rFonts w:ascii="Calibri Light" w:hAnsi="Calibri Light"/>
                <w:bCs w:val="0"/>
              </w:rPr>
              <w:t>de la CADH</w:t>
            </w:r>
            <w:r w:rsidRPr="00BB7682">
              <w:rPr>
                <w:rFonts w:ascii="Calibri Light" w:hAnsi="Calibri Light"/>
                <w:bCs w:val="0"/>
              </w:rPr>
              <w:t xml:space="preserve">) </w:t>
            </w:r>
          </w:p>
          <w:p w14:paraId="17916AC1" w14:textId="77777777" w:rsidR="00913F5D" w:rsidRPr="00BB7682" w:rsidRDefault="00913F5D" w:rsidP="00016D8C">
            <w:pPr>
              <w:jc w:val="both"/>
              <w:rPr>
                <w:rFonts w:ascii="Calibri Light" w:hAnsi="Calibri Light"/>
              </w:rPr>
            </w:pPr>
          </w:p>
          <w:p w14:paraId="3A52FFEF" w14:textId="2C3BA89F" w:rsidR="00276015" w:rsidRPr="00BB7682" w:rsidRDefault="00913F5D" w:rsidP="00016D8C">
            <w:pPr>
              <w:jc w:val="both"/>
              <w:rPr>
                <w:rFonts w:ascii="Calibri Light" w:hAnsi="Calibri Light"/>
                <w:b w:val="0"/>
                <w:bCs w:val="0"/>
              </w:rPr>
            </w:pPr>
            <w:r w:rsidRPr="00BB7682">
              <w:rPr>
                <w:rFonts w:ascii="Calibri Light" w:hAnsi="Calibri Light"/>
                <w:b w:val="0"/>
                <w:bCs w:val="0"/>
              </w:rPr>
              <w:t xml:space="preserve">La CIDH estableció que cuando se ha producido la muerte de una persona en </w:t>
            </w:r>
            <w:r w:rsidR="00276015" w:rsidRPr="00BB7682">
              <w:rPr>
                <w:rFonts w:ascii="Calibri Light" w:hAnsi="Calibri Light"/>
                <w:b w:val="0"/>
                <w:bCs w:val="0"/>
              </w:rPr>
              <w:t>el marco de una situación violenta,</w:t>
            </w:r>
            <w:r w:rsidRPr="00BB7682">
              <w:rPr>
                <w:rFonts w:ascii="Calibri Light" w:hAnsi="Calibri Light"/>
                <w:b w:val="0"/>
                <w:bCs w:val="0"/>
              </w:rPr>
              <w:t xml:space="preserve"> surge la obligación de realizar una investigación </w:t>
            </w:r>
            <w:r w:rsidRPr="0010280F">
              <w:rPr>
                <w:rFonts w:ascii="Calibri Light" w:hAnsi="Calibri Light"/>
                <w:b w:val="0"/>
                <w:i/>
              </w:rPr>
              <w:t>ex officio</w:t>
            </w:r>
            <w:r w:rsidRPr="00BB7682">
              <w:rPr>
                <w:rFonts w:ascii="Calibri Light" w:hAnsi="Calibri Light"/>
                <w:b w:val="0"/>
                <w:bCs w:val="0"/>
              </w:rPr>
              <w:t>, sin dilaci</w:t>
            </w:r>
            <w:r w:rsidR="00276015" w:rsidRPr="00BB7682">
              <w:rPr>
                <w:rFonts w:ascii="Calibri Light" w:hAnsi="Calibri Light"/>
                <w:b w:val="0"/>
                <w:bCs w:val="0"/>
              </w:rPr>
              <w:t>ón, seria, imparcial y efectiva</w:t>
            </w:r>
            <w:r w:rsidRPr="00BB7682">
              <w:rPr>
                <w:rFonts w:ascii="Calibri Light" w:hAnsi="Calibri Light"/>
                <w:b w:val="0"/>
                <w:bCs w:val="0"/>
              </w:rPr>
              <w:t xml:space="preserve">. Dicho deber a la luz del artículo 1.1 de la </w:t>
            </w:r>
            <w:r w:rsidR="00276015" w:rsidRPr="00BB7682">
              <w:rPr>
                <w:rFonts w:ascii="Calibri Light" w:hAnsi="Calibri Light"/>
                <w:b w:val="0"/>
                <w:bCs w:val="0"/>
              </w:rPr>
              <w:t>CADH</w:t>
            </w:r>
            <w:r w:rsidRPr="00BB7682">
              <w:rPr>
                <w:rFonts w:ascii="Calibri Light" w:hAnsi="Calibri Light"/>
                <w:b w:val="0"/>
                <w:bCs w:val="0"/>
              </w:rPr>
              <w:t>, obliga al Estado a proveer un recurso rápido</w:t>
            </w:r>
            <w:r w:rsidR="00276015" w:rsidRPr="00BB7682">
              <w:rPr>
                <w:rFonts w:ascii="Calibri Light" w:hAnsi="Calibri Light"/>
                <w:b w:val="0"/>
                <w:bCs w:val="0"/>
              </w:rPr>
              <w:t xml:space="preserve"> y sencillo para juzgar</w:t>
            </w:r>
            <w:r w:rsidR="00A968BA" w:rsidRPr="00BB7682">
              <w:rPr>
                <w:rFonts w:ascii="Calibri Light" w:hAnsi="Calibri Light"/>
                <w:b w:val="0"/>
                <w:bCs w:val="0"/>
              </w:rPr>
              <w:t xml:space="preserve">, y </w:t>
            </w:r>
            <w:r w:rsidR="00276015" w:rsidRPr="00BB7682">
              <w:rPr>
                <w:rFonts w:ascii="Calibri Light" w:hAnsi="Calibri Light"/>
                <w:b w:val="0"/>
                <w:bCs w:val="0"/>
              </w:rPr>
              <w:t>el artículo 2 de la CADH requiere del Estado suprimir</w:t>
            </w:r>
            <w:r w:rsidR="00A968BA" w:rsidRPr="00BB7682">
              <w:rPr>
                <w:rFonts w:ascii="Calibri Light" w:hAnsi="Calibri Light"/>
                <w:b w:val="0"/>
                <w:bCs w:val="0"/>
              </w:rPr>
              <w:t xml:space="preserve"> y </w:t>
            </w:r>
            <w:r w:rsidR="00276015" w:rsidRPr="00BB7682">
              <w:rPr>
                <w:rFonts w:ascii="Calibri Light" w:hAnsi="Calibri Light"/>
                <w:b w:val="0"/>
                <w:bCs w:val="0"/>
              </w:rPr>
              <w:t xml:space="preserve">expedir normas </w:t>
            </w:r>
            <w:r w:rsidR="00282382" w:rsidRPr="00BB7682">
              <w:rPr>
                <w:rFonts w:ascii="Calibri Light" w:hAnsi="Calibri Light"/>
                <w:b w:val="0"/>
                <w:bCs w:val="0"/>
              </w:rPr>
              <w:t>que permitan la efectividad de las investigaciones.</w:t>
            </w:r>
            <w:r w:rsidR="004C3E6D">
              <w:rPr>
                <w:rFonts w:ascii="Calibri Light" w:hAnsi="Calibri Light"/>
                <w:b w:val="0"/>
                <w:bCs w:val="0"/>
              </w:rPr>
              <w:t xml:space="preserve"> L</w:t>
            </w:r>
            <w:r w:rsidR="00282382" w:rsidRPr="00BB7682">
              <w:rPr>
                <w:rFonts w:ascii="Calibri Light" w:hAnsi="Calibri Light"/>
                <w:b w:val="0"/>
                <w:bCs w:val="0"/>
              </w:rPr>
              <w:t>a CIDH</w:t>
            </w:r>
            <w:r w:rsidR="00A968BA" w:rsidRPr="00BB7682">
              <w:rPr>
                <w:rFonts w:ascii="Calibri Light" w:hAnsi="Calibri Light"/>
                <w:b w:val="0"/>
                <w:bCs w:val="0"/>
              </w:rPr>
              <w:t xml:space="preserve"> </w:t>
            </w:r>
            <w:r w:rsidR="004C3E6D">
              <w:rPr>
                <w:rFonts w:ascii="Calibri Light" w:hAnsi="Calibri Light"/>
                <w:b w:val="0"/>
                <w:bCs w:val="0"/>
              </w:rPr>
              <w:t xml:space="preserve">analizó el cumplimiento de esta obligación </w:t>
            </w:r>
            <w:r w:rsidR="00282382" w:rsidRPr="00BB7682">
              <w:rPr>
                <w:rFonts w:ascii="Calibri Light" w:hAnsi="Calibri Light"/>
                <w:b w:val="0"/>
                <w:bCs w:val="0"/>
              </w:rPr>
              <w:t>en base a tr</w:t>
            </w:r>
            <w:r w:rsidR="00276015" w:rsidRPr="00BB7682">
              <w:rPr>
                <w:rFonts w:ascii="Calibri Light" w:hAnsi="Calibri Light"/>
                <w:b w:val="0"/>
                <w:bCs w:val="0"/>
              </w:rPr>
              <w:t xml:space="preserve">es </w:t>
            </w:r>
            <w:r w:rsidR="00A968BA" w:rsidRPr="00BB7682">
              <w:rPr>
                <w:rFonts w:ascii="Calibri Light" w:hAnsi="Calibri Light"/>
                <w:b w:val="0"/>
                <w:bCs w:val="0"/>
              </w:rPr>
              <w:t>aspectos</w:t>
            </w:r>
            <w:r w:rsidR="00276015" w:rsidRPr="00BB7682">
              <w:rPr>
                <w:rFonts w:ascii="Calibri Light" w:hAnsi="Calibri Light"/>
                <w:b w:val="0"/>
                <w:bCs w:val="0"/>
              </w:rPr>
              <w:t>: i) competencia, independencia e imparcialidad de las autoridades militares que conocieron la investigación; ii) la debida diligencia en las investigaciones; y iii) acceso a la justicia y acceso a la información para los familiares a lo largo del proceso.</w:t>
            </w:r>
          </w:p>
          <w:p w14:paraId="59FD2C56" w14:textId="77777777" w:rsidR="00276015" w:rsidRPr="00BB7682" w:rsidRDefault="00276015" w:rsidP="00016D8C">
            <w:pPr>
              <w:jc w:val="both"/>
              <w:rPr>
                <w:rFonts w:ascii="Calibri Light" w:hAnsi="Calibri Light"/>
              </w:rPr>
            </w:pPr>
          </w:p>
          <w:p w14:paraId="2E78613D" w14:textId="0BDDDBD9" w:rsidR="00276015" w:rsidRPr="00BB7682" w:rsidRDefault="00282382" w:rsidP="00A968BA">
            <w:pPr>
              <w:pStyle w:val="ListParagraph"/>
              <w:numPr>
                <w:ilvl w:val="0"/>
                <w:numId w:val="10"/>
              </w:numPr>
              <w:jc w:val="both"/>
              <w:rPr>
                <w:rFonts w:ascii="Calibri Light" w:hAnsi="Calibri Light"/>
              </w:rPr>
            </w:pPr>
            <w:r w:rsidRPr="00BB7682">
              <w:rPr>
                <w:rFonts w:ascii="Calibri Light" w:hAnsi="Calibri Light"/>
              </w:rPr>
              <w:t>Independencia e imparcialidad de las autoridades militares que conocieron la investigación</w:t>
            </w:r>
          </w:p>
          <w:p w14:paraId="7119DD2A" w14:textId="77777777" w:rsidR="00282382" w:rsidRPr="00BB7682" w:rsidRDefault="00282382" w:rsidP="00016D8C">
            <w:pPr>
              <w:jc w:val="both"/>
              <w:rPr>
                <w:rFonts w:ascii="Calibri Light" w:hAnsi="Calibri Light"/>
              </w:rPr>
            </w:pPr>
          </w:p>
          <w:p w14:paraId="12ECBCB8" w14:textId="7A789FCC" w:rsidR="008346D2" w:rsidRPr="00BB7682" w:rsidRDefault="00282382" w:rsidP="0007651B">
            <w:pPr>
              <w:jc w:val="both"/>
              <w:rPr>
                <w:rFonts w:ascii="Calibri Light" w:hAnsi="Calibri Light"/>
                <w:b w:val="0"/>
                <w:bCs w:val="0"/>
              </w:rPr>
            </w:pPr>
            <w:r w:rsidRPr="00BB7682">
              <w:rPr>
                <w:rFonts w:ascii="Calibri Light" w:hAnsi="Calibri Light"/>
                <w:b w:val="0"/>
                <w:bCs w:val="0"/>
              </w:rPr>
              <w:t>La CIDH rec</w:t>
            </w:r>
            <w:r w:rsidR="00A968BA" w:rsidRPr="00BB7682">
              <w:rPr>
                <w:rFonts w:ascii="Calibri Light" w:hAnsi="Calibri Light"/>
                <w:b w:val="0"/>
                <w:bCs w:val="0"/>
              </w:rPr>
              <w:t>ordó</w:t>
            </w:r>
            <w:r w:rsidRPr="00BB7682">
              <w:rPr>
                <w:rFonts w:ascii="Calibri Light" w:hAnsi="Calibri Light"/>
                <w:b w:val="0"/>
                <w:bCs w:val="0"/>
              </w:rPr>
              <w:t xml:space="preserve"> que los fueros especiales, como la justicia penal militar, deben tener un alcance restrictivo y excepcional</w:t>
            </w:r>
            <w:r w:rsidR="002B243A">
              <w:rPr>
                <w:rFonts w:ascii="Calibri Light" w:hAnsi="Calibri Light"/>
                <w:b w:val="0"/>
                <w:bCs w:val="0"/>
              </w:rPr>
              <w:t>,</w:t>
            </w:r>
            <w:r w:rsidRPr="00BB7682">
              <w:rPr>
                <w:rFonts w:ascii="Calibri Light" w:hAnsi="Calibri Light"/>
                <w:b w:val="0"/>
                <w:bCs w:val="0"/>
              </w:rPr>
              <w:t xml:space="preserve"> y estar encaminados a la protección de intereses jurídicos, v</w:t>
            </w:r>
            <w:r w:rsidR="008346D2" w:rsidRPr="00BB7682">
              <w:rPr>
                <w:rFonts w:ascii="Calibri Light" w:hAnsi="Calibri Light"/>
                <w:b w:val="0"/>
                <w:bCs w:val="0"/>
              </w:rPr>
              <w:t>inculados a la propia entidad</w:t>
            </w:r>
            <w:r w:rsidRPr="00BB7682">
              <w:rPr>
                <w:rFonts w:ascii="Calibri Light" w:hAnsi="Calibri Light"/>
                <w:b w:val="0"/>
                <w:bCs w:val="0"/>
              </w:rPr>
              <w:t>.</w:t>
            </w:r>
            <w:r w:rsidR="008346D2" w:rsidRPr="00BB7682">
              <w:rPr>
                <w:rFonts w:ascii="Calibri Light" w:hAnsi="Calibri Light"/>
                <w:b w:val="0"/>
                <w:bCs w:val="0"/>
              </w:rPr>
              <w:t xml:space="preserve"> </w:t>
            </w:r>
            <w:r w:rsidR="002B243A">
              <w:rPr>
                <w:rFonts w:ascii="Calibri Light" w:hAnsi="Calibri Light"/>
                <w:b w:val="0"/>
                <w:bCs w:val="0"/>
              </w:rPr>
              <w:t>Asimismo, señaló que los tribunales militares carecen de</w:t>
            </w:r>
            <w:r w:rsidR="002B243A" w:rsidRPr="00BB7682">
              <w:rPr>
                <w:rFonts w:ascii="Calibri Light" w:hAnsi="Calibri Light"/>
                <w:b w:val="0"/>
                <w:bCs w:val="0"/>
              </w:rPr>
              <w:t xml:space="preserve"> independencia e imparcialidad</w:t>
            </w:r>
            <w:r w:rsidR="002B243A">
              <w:rPr>
                <w:rFonts w:ascii="Calibri Light" w:hAnsi="Calibri Light"/>
                <w:b w:val="0"/>
                <w:bCs w:val="0"/>
              </w:rPr>
              <w:t>,</w:t>
            </w:r>
            <w:r w:rsidR="002B243A" w:rsidRPr="00BB7682">
              <w:rPr>
                <w:rFonts w:ascii="Calibri Light" w:hAnsi="Calibri Light"/>
                <w:b w:val="0"/>
                <w:bCs w:val="0"/>
              </w:rPr>
              <w:t xml:space="preserve"> </w:t>
            </w:r>
            <w:r w:rsidR="002B243A">
              <w:rPr>
                <w:rFonts w:ascii="Calibri Light" w:hAnsi="Calibri Light"/>
                <w:b w:val="0"/>
                <w:bCs w:val="0"/>
              </w:rPr>
              <w:t>por factores como la subordinación de sus integrantes a superiores jerárquicos, el hecho de que su nombramiento no dependa de su competencia profesional e idoneidad en el cargo, o que no cuenten con garantías de inamovilidad</w:t>
            </w:r>
            <w:r w:rsidR="002B243A" w:rsidRPr="00BB7682">
              <w:rPr>
                <w:rFonts w:ascii="Calibri Light" w:hAnsi="Calibri Light"/>
                <w:b w:val="0"/>
                <w:bCs w:val="0"/>
              </w:rPr>
              <w:t>.</w:t>
            </w:r>
            <w:r w:rsidR="002B243A">
              <w:rPr>
                <w:rFonts w:ascii="Calibri Light" w:hAnsi="Calibri Light"/>
                <w:b w:val="0"/>
                <w:bCs w:val="0"/>
              </w:rPr>
              <w:t xml:space="preserve"> En el caso concreto, la CIDH</w:t>
            </w:r>
            <w:r w:rsidR="008346D2" w:rsidRPr="00BB7682">
              <w:rPr>
                <w:rFonts w:ascii="Calibri Light" w:hAnsi="Calibri Light"/>
                <w:b w:val="0"/>
                <w:bCs w:val="0"/>
              </w:rPr>
              <w:t xml:space="preserve"> indicó </w:t>
            </w:r>
            <w:r w:rsidR="002B243A">
              <w:rPr>
                <w:rFonts w:ascii="Calibri Light" w:hAnsi="Calibri Light"/>
                <w:b w:val="0"/>
                <w:bCs w:val="0"/>
              </w:rPr>
              <w:t>que</w:t>
            </w:r>
            <w:r w:rsidR="008346D2" w:rsidRPr="00BB7682">
              <w:rPr>
                <w:rFonts w:ascii="Calibri Light" w:hAnsi="Calibri Light"/>
                <w:b w:val="0"/>
                <w:bCs w:val="0"/>
              </w:rPr>
              <w:t xml:space="preserve"> </w:t>
            </w:r>
            <w:r w:rsidR="00CD204E">
              <w:rPr>
                <w:rFonts w:ascii="Calibri Light" w:hAnsi="Calibri Light"/>
                <w:b w:val="0"/>
                <w:bCs w:val="0"/>
              </w:rPr>
              <w:t>se investigaba una violación</w:t>
            </w:r>
            <w:r w:rsidR="00C56D23">
              <w:rPr>
                <w:rFonts w:ascii="Calibri Light" w:hAnsi="Calibri Light"/>
                <w:b w:val="0"/>
                <w:bCs w:val="0"/>
              </w:rPr>
              <w:t xml:space="preserve"> </w:t>
            </w:r>
            <w:r w:rsidR="00CD204E">
              <w:rPr>
                <w:rFonts w:ascii="Calibri Light" w:hAnsi="Calibri Light"/>
                <w:b w:val="0"/>
                <w:bCs w:val="0"/>
              </w:rPr>
              <w:t>del</w:t>
            </w:r>
            <w:r w:rsidR="00C56D23">
              <w:rPr>
                <w:rFonts w:ascii="Calibri Light" w:hAnsi="Calibri Light"/>
                <w:b w:val="0"/>
                <w:bCs w:val="0"/>
              </w:rPr>
              <w:t xml:space="preserve"> derecho a la vida,</w:t>
            </w:r>
            <w:r w:rsidR="00CD204E">
              <w:rPr>
                <w:rFonts w:ascii="Calibri Light" w:hAnsi="Calibri Light"/>
                <w:b w:val="0"/>
                <w:bCs w:val="0"/>
              </w:rPr>
              <w:t xml:space="preserve"> bien juridico ajeno al</w:t>
            </w:r>
            <w:r w:rsidR="00C56D23">
              <w:rPr>
                <w:rFonts w:ascii="Calibri Light" w:hAnsi="Calibri Light"/>
                <w:b w:val="0"/>
                <w:bCs w:val="0"/>
              </w:rPr>
              <w:t xml:space="preserve"> </w:t>
            </w:r>
            <w:r w:rsidR="008346D2" w:rsidRPr="00BB7682">
              <w:rPr>
                <w:rFonts w:ascii="Calibri Light" w:hAnsi="Calibri Light"/>
                <w:b w:val="0"/>
                <w:bCs w:val="0"/>
              </w:rPr>
              <w:t>fuero penal militar</w:t>
            </w:r>
            <w:r w:rsidR="00CD204E">
              <w:rPr>
                <w:rFonts w:ascii="Calibri Light" w:hAnsi="Calibri Light"/>
                <w:b w:val="0"/>
                <w:bCs w:val="0"/>
              </w:rPr>
              <w:t xml:space="preserve">, </w:t>
            </w:r>
            <w:r w:rsidR="00EF442A">
              <w:rPr>
                <w:rFonts w:ascii="Calibri Light" w:hAnsi="Calibri Light"/>
                <w:b w:val="0"/>
                <w:bCs w:val="0"/>
              </w:rPr>
              <w:t xml:space="preserve">y por lo tanto, ajeno esa jurisdicción. </w:t>
            </w:r>
            <w:r w:rsidR="002B243A">
              <w:rPr>
                <w:rFonts w:ascii="Calibri Light" w:hAnsi="Calibri Light"/>
                <w:b w:val="0"/>
                <w:bCs w:val="0"/>
              </w:rPr>
              <w:t xml:space="preserve">Además, observó que la normativa en base a lo cual se aplicó la justicia militar en el caso </w:t>
            </w:r>
            <w:r w:rsidR="0007651B">
              <w:rPr>
                <w:rFonts w:ascii="Calibri Light" w:hAnsi="Calibri Light"/>
                <w:b w:val="0"/>
                <w:bCs w:val="0"/>
              </w:rPr>
              <w:t>ha sido declarada incompatible con la CADH tanto por la CIDH como por la Corte IDH. Por estas consideraciones, la CIDH concluyó que el Estado había violado</w:t>
            </w:r>
            <w:r w:rsidR="008346D2" w:rsidRPr="00BB7682">
              <w:rPr>
                <w:rFonts w:ascii="Calibri Light" w:hAnsi="Calibri Light"/>
                <w:b w:val="0"/>
                <w:bCs w:val="0"/>
              </w:rPr>
              <w:t xml:space="preserve"> el derecho a contar con una autoridad competente, independiente e imparcial, conforme a los artículos 8.1 y 25.1 de la CADH</w:t>
            </w:r>
            <w:r w:rsidR="0007651B">
              <w:rPr>
                <w:rFonts w:ascii="Calibri Light" w:hAnsi="Calibri Light"/>
                <w:b w:val="0"/>
                <w:bCs w:val="0"/>
              </w:rPr>
              <w:t>,</w:t>
            </w:r>
            <w:r w:rsidR="008346D2" w:rsidRPr="00BB7682">
              <w:rPr>
                <w:rFonts w:ascii="Calibri Light" w:hAnsi="Calibri Light"/>
                <w:b w:val="0"/>
                <w:bCs w:val="0"/>
              </w:rPr>
              <w:t xml:space="preserve"> en relación con los artículos 1.1 y 2, en perjuicio de los familiares de Mirey Trueba.</w:t>
            </w:r>
          </w:p>
          <w:p w14:paraId="7CAF7BCA" w14:textId="77777777" w:rsidR="008346D2" w:rsidRPr="00BB7682" w:rsidRDefault="008346D2" w:rsidP="00016D8C">
            <w:pPr>
              <w:jc w:val="both"/>
              <w:rPr>
                <w:rFonts w:ascii="Calibri Light" w:hAnsi="Calibri Light"/>
              </w:rPr>
            </w:pPr>
          </w:p>
          <w:p w14:paraId="7F0F8724" w14:textId="310D706E" w:rsidR="008346D2" w:rsidRPr="00BB7682" w:rsidRDefault="008346D2" w:rsidP="00FD2BBF">
            <w:pPr>
              <w:pStyle w:val="ListParagraph"/>
              <w:numPr>
                <w:ilvl w:val="0"/>
                <w:numId w:val="10"/>
              </w:numPr>
              <w:jc w:val="both"/>
              <w:rPr>
                <w:rFonts w:ascii="Calibri Light" w:hAnsi="Calibri Light"/>
              </w:rPr>
            </w:pPr>
            <w:r w:rsidRPr="00BB7682">
              <w:rPr>
                <w:rFonts w:ascii="Calibri Light" w:hAnsi="Calibri Light"/>
              </w:rPr>
              <w:t>Debida diligencia en las investigaciones</w:t>
            </w:r>
          </w:p>
          <w:p w14:paraId="0728CB76" w14:textId="77777777" w:rsidR="008346D2" w:rsidRPr="00BB7682" w:rsidRDefault="008346D2" w:rsidP="00016D8C">
            <w:pPr>
              <w:jc w:val="both"/>
              <w:rPr>
                <w:rFonts w:ascii="Calibri Light" w:hAnsi="Calibri Light"/>
              </w:rPr>
            </w:pPr>
          </w:p>
          <w:p w14:paraId="0B0FC71D" w14:textId="0346A521" w:rsidR="00614A41" w:rsidRPr="00BB7682" w:rsidRDefault="008346D2" w:rsidP="00016D8C">
            <w:pPr>
              <w:jc w:val="both"/>
              <w:rPr>
                <w:rFonts w:ascii="Calibri Light" w:hAnsi="Calibri Light"/>
                <w:b w:val="0"/>
                <w:bCs w:val="0"/>
              </w:rPr>
            </w:pPr>
            <w:r w:rsidRPr="00BB7682">
              <w:rPr>
                <w:rFonts w:ascii="Calibri Light" w:hAnsi="Calibri Light"/>
                <w:b w:val="0"/>
                <w:bCs w:val="0"/>
              </w:rPr>
              <w:t xml:space="preserve">La CIDH resaltó que el Estado tiene que demostrar que ha realizado una investigación inmediata, exhaustiva, seria e imparcial, la cual debe estar orientada a explorar todas las líneas investigativas posibles. Es por ello que el Estado puede ser responsable por no ordenar, practicar o valorar pruebas que </w:t>
            </w:r>
            <w:r w:rsidR="0055552C" w:rsidRPr="00BB7682">
              <w:rPr>
                <w:rFonts w:ascii="Calibri Light" w:hAnsi="Calibri Light"/>
                <w:b w:val="0"/>
                <w:bCs w:val="0"/>
              </w:rPr>
              <w:t>permitan</w:t>
            </w:r>
            <w:r w:rsidR="00FD2BBF" w:rsidRPr="00BB7682">
              <w:rPr>
                <w:rFonts w:ascii="Calibri Light" w:hAnsi="Calibri Light"/>
                <w:b w:val="0"/>
                <w:bCs w:val="0"/>
              </w:rPr>
              <w:t xml:space="preserve"> </w:t>
            </w:r>
            <w:r w:rsidRPr="00BB7682">
              <w:rPr>
                <w:rFonts w:ascii="Calibri Light" w:hAnsi="Calibri Light"/>
                <w:b w:val="0"/>
                <w:bCs w:val="0"/>
              </w:rPr>
              <w:t>el debido esclarecimiento de los hechos.</w:t>
            </w:r>
            <w:r w:rsidR="0055552C">
              <w:rPr>
                <w:rFonts w:ascii="Calibri Light" w:hAnsi="Calibri Light"/>
                <w:b w:val="0"/>
                <w:bCs w:val="0"/>
              </w:rPr>
              <w:t xml:space="preserve"> </w:t>
            </w:r>
            <w:r w:rsidRPr="00BB7682">
              <w:rPr>
                <w:rFonts w:ascii="Calibri Light" w:hAnsi="Calibri Light"/>
                <w:b w:val="0"/>
                <w:bCs w:val="0"/>
              </w:rPr>
              <w:t xml:space="preserve">En </w:t>
            </w:r>
            <w:r w:rsidR="002144C8">
              <w:rPr>
                <w:rFonts w:ascii="Calibri Light" w:hAnsi="Calibri Light"/>
                <w:b w:val="0"/>
                <w:bCs w:val="0"/>
              </w:rPr>
              <w:t>este caso</w:t>
            </w:r>
            <w:r w:rsidRPr="00BB7682">
              <w:rPr>
                <w:rFonts w:ascii="Calibri Light" w:hAnsi="Calibri Light"/>
                <w:b w:val="0"/>
                <w:bCs w:val="0"/>
              </w:rPr>
              <w:t xml:space="preserve">, </w:t>
            </w:r>
            <w:r w:rsidRPr="00BB7682">
              <w:rPr>
                <w:rFonts w:ascii="Calibri Light" w:hAnsi="Calibri Light"/>
                <w:b w:val="0"/>
                <w:bCs w:val="0"/>
              </w:rPr>
              <w:lastRenderedPageBreak/>
              <w:t xml:space="preserve">la CIDH determinó </w:t>
            </w:r>
            <w:r w:rsidR="0055552C">
              <w:rPr>
                <w:rFonts w:ascii="Calibri Light" w:hAnsi="Calibri Light"/>
                <w:b w:val="0"/>
                <w:bCs w:val="0"/>
              </w:rPr>
              <w:t>que existieron las siguientes faltas a la debida diligencia</w:t>
            </w:r>
            <w:r w:rsidRPr="00BB7682">
              <w:rPr>
                <w:rFonts w:ascii="Calibri Light" w:hAnsi="Calibri Light"/>
                <w:b w:val="0"/>
                <w:bCs w:val="0"/>
              </w:rPr>
              <w:t xml:space="preserve">: i) </w:t>
            </w:r>
            <w:r w:rsidR="00FD2BBF" w:rsidRPr="00BB7682">
              <w:rPr>
                <w:rFonts w:ascii="Calibri Light" w:hAnsi="Calibri Light"/>
                <w:b w:val="0"/>
                <w:bCs w:val="0"/>
              </w:rPr>
              <w:t>quienes</w:t>
            </w:r>
            <w:r w:rsidRPr="00BB7682">
              <w:rPr>
                <w:rFonts w:ascii="Calibri Light" w:hAnsi="Calibri Light"/>
                <w:b w:val="0"/>
                <w:bCs w:val="0"/>
              </w:rPr>
              <w:t xml:space="preserve"> valoraron la prueba recabada fueron miembros de las propias fuerzas militares</w:t>
            </w:r>
            <w:r w:rsidR="00FD2BBF" w:rsidRPr="00BB7682">
              <w:rPr>
                <w:rFonts w:ascii="Calibri Light" w:hAnsi="Calibri Light"/>
                <w:b w:val="0"/>
                <w:bCs w:val="0"/>
              </w:rPr>
              <w:t xml:space="preserve">; </w:t>
            </w:r>
            <w:r w:rsidR="00670A9E" w:rsidRPr="00BB7682">
              <w:rPr>
                <w:rFonts w:ascii="Calibri Light" w:hAnsi="Calibri Light"/>
                <w:b w:val="0"/>
                <w:bCs w:val="0"/>
              </w:rPr>
              <w:t>ii) la investigación realizada no fue exhaustiva para establecer la legalidad del uso letal de la fuerza</w:t>
            </w:r>
            <w:r w:rsidR="000F2815">
              <w:rPr>
                <w:rFonts w:ascii="Calibri Light" w:hAnsi="Calibri Light"/>
                <w:b w:val="0"/>
                <w:bCs w:val="0"/>
              </w:rPr>
              <w:t>;</w:t>
            </w:r>
            <w:r w:rsidR="00FD2BBF" w:rsidRPr="00BB7682">
              <w:rPr>
                <w:rFonts w:ascii="Calibri Light" w:hAnsi="Calibri Light"/>
                <w:b w:val="0"/>
                <w:bCs w:val="0"/>
              </w:rPr>
              <w:t xml:space="preserve"> iii) la imposición de condena al teniente Morales </w:t>
            </w:r>
            <w:r w:rsidR="00670A9E" w:rsidRPr="00BB7682">
              <w:rPr>
                <w:rFonts w:ascii="Calibri Light" w:hAnsi="Calibri Light"/>
                <w:b w:val="0"/>
                <w:bCs w:val="0"/>
              </w:rPr>
              <w:t xml:space="preserve">se dio a través de un proceso que violó las garantías de juez natural, independencia, imparcialidad, </w:t>
            </w:r>
            <w:r w:rsidR="00614A41" w:rsidRPr="00BB7682">
              <w:rPr>
                <w:rFonts w:ascii="Calibri Light" w:hAnsi="Calibri Light"/>
                <w:b w:val="0"/>
                <w:bCs w:val="0"/>
              </w:rPr>
              <w:t>y el</w:t>
            </w:r>
            <w:r w:rsidR="00670A9E" w:rsidRPr="00BB7682">
              <w:rPr>
                <w:rFonts w:ascii="Calibri Light" w:hAnsi="Calibri Light"/>
                <w:b w:val="0"/>
                <w:bCs w:val="0"/>
              </w:rPr>
              <w:t xml:space="preserve"> deber de investigar con la debida diligencia</w:t>
            </w:r>
            <w:r w:rsidR="000F2815">
              <w:rPr>
                <w:rFonts w:ascii="Calibri Light" w:hAnsi="Calibri Light"/>
                <w:b w:val="0"/>
                <w:bCs w:val="0"/>
              </w:rPr>
              <w:t xml:space="preserve">; y iv) no se investigaron eventuales responsabilidades de los otros agentes militares </w:t>
            </w:r>
            <w:r w:rsidR="006A657E">
              <w:rPr>
                <w:rFonts w:ascii="Calibri Light" w:hAnsi="Calibri Light"/>
                <w:b w:val="0"/>
                <w:bCs w:val="0"/>
              </w:rPr>
              <w:t xml:space="preserve">presentes </w:t>
            </w:r>
            <w:r w:rsidR="000F2815">
              <w:rPr>
                <w:rFonts w:ascii="Calibri Light" w:hAnsi="Calibri Light"/>
                <w:b w:val="0"/>
                <w:bCs w:val="0"/>
              </w:rPr>
              <w:t>en el lugar</w:t>
            </w:r>
            <w:r w:rsidR="00670A9E" w:rsidRPr="00BB7682">
              <w:rPr>
                <w:rFonts w:ascii="Calibri Light" w:hAnsi="Calibri Light"/>
                <w:b w:val="0"/>
                <w:bCs w:val="0"/>
              </w:rPr>
              <w:t>.</w:t>
            </w:r>
            <w:r w:rsidR="0055552C">
              <w:rPr>
                <w:rFonts w:ascii="Calibri Light" w:hAnsi="Calibri Light"/>
                <w:b w:val="0"/>
                <w:bCs w:val="0"/>
              </w:rPr>
              <w:t xml:space="preserve"> </w:t>
            </w:r>
            <w:r w:rsidR="00614A41" w:rsidRPr="00BB7682">
              <w:rPr>
                <w:rFonts w:ascii="Calibri Light" w:hAnsi="Calibri Light"/>
                <w:b w:val="0"/>
                <w:bCs w:val="0"/>
              </w:rPr>
              <w:t>En virtud de todo lo anterior, la CIDH concluyó que el Estado mexicano incumplió su obligación de investigar con la debida diligencia la muerte de joven Trueba y, en consecuencia, violó los artículos 8.1 y 25.1 de la CADH, en relación co</w:t>
            </w:r>
            <w:r w:rsidR="00FD2BBF" w:rsidRPr="00BB7682">
              <w:rPr>
                <w:rFonts w:ascii="Calibri Light" w:hAnsi="Calibri Light"/>
                <w:b w:val="0"/>
                <w:bCs w:val="0"/>
              </w:rPr>
              <w:t xml:space="preserve">n </w:t>
            </w:r>
            <w:r w:rsidR="00614A41" w:rsidRPr="00BB7682">
              <w:rPr>
                <w:rFonts w:ascii="Calibri Light" w:hAnsi="Calibri Light"/>
                <w:b w:val="0"/>
                <w:bCs w:val="0"/>
              </w:rPr>
              <w:t xml:space="preserve">el artículo 1.1, </w:t>
            </w:r>
            <w:r w:rsidR="00C965AC" w:rsidRPr="00BB7682">
              <w:rPr>
                <w:rFonts w:ascii="Calibri Light" w:hAnsi="Calibri Light"/>
                <w:b w:val="0"/>
                <w:bCs w:val="0"/>
              </w:rPr>
              <w:t xml:space="preserve">en perjuicio de </w:t>
            </w:r>
            <w:r w:rsidR="000F2815">
              <w:rPr>
                <w:rFonts w:ascii="Calibri Light" w:hAnsi="Calibri Light"/>
                <w:b w:val="0"/>
                <w:bCs w:val="0"/>
              </w:rPr>
              <w:t>sus familiares</w:t>
            </w:r>
            <w:r w:rsidR="00C965AC" w:rsidRPr="00BB7682">
              <w:rPr>
                <w:rFonts w:ascii="Calibri Light" w:hAnsi="Calibri Light"/>
                <w:b w:val="0"/>
                <w:bCs w:val="0"/>
              </w:rPr>
              <w:t>.</w:t>
            </w:r>
          </w:p>
          <w:p w14:paraId="1ED6DB34" w14:textId="77777777" w:rsidR="009236F0" w:rsidRPr="00BB7682" w:rsidRDefault="009236F0" w:rsidP="00016D8C">
            <w:pPr>
              <w:jc w:val="both"/>
              <w:rPr>
                <w:rFonts w:ascii="Calibri Light" w:hAnsi="Calibri Light"/>
              </w:rPr>
            </w:pPr>
          </w:p>
          <w:p w14:paraId="4BD21908" w14:textId="48947EE0" w:rsidR="002F3C6C" w:rsidRPr="00BB7682" w:rsidRDefault="00614A41" w:rsidP="00FD2BBF">
            <w:pPr>
              <w:pStyle w:val="ListParagraph"/>
              <w:numPr>
                <w:ilvl w:val="0"/>
                <w:numId w:val="10"/>
              </w:numPr>
              <w:jc w:val="both"/>
              <w:rPr>
                <w:rFonts w:ascii="Calibri Light" w:hAnsi="Calibri Light"/>
              </w:rPr>
            </w:pPr>
            <w:r w:rsidRPr="00BB7682">
              <w:rPr>
                <w:rFonts w:ascii="Calibri Light" w:hAnsi="Calibri Light"/>
              </w:rPr>
              <w:t>Acceso a la justicia y acceso a la información para los familiares a lo largo del proceso</w:t>
            </w:r>
          </w:p>
          <w:p w14:paraId="043F801B" w14:textId="77777777" w:rsidR="00614A41" w:rsidRPr="00BB7682" w:rsidRDefault="00614A41" w:rsidP="00016D8C">
            <w:pPr>
              <w:jc w:val="both"/>
              <w:rPr>
                <w:rFonts w:ascii="Calibri Light" w:hAnsi="Calibri Light"/>
              </w:rPr>
            </w:pPr>
          </w:p>
          <w:p w14:paraId="13222E5B" w14:textId="62193C55" w:rsidR="00614A41" w:rsidRPr="00BB7682" w:rsidRDefault="00614A41" w:rsidP="00016D8C">
            <w:pPr>
              <w:jc w:val="both"/>
              <w:rPr>
                <w:rFonts w:ascii="Calibri Light" w:hAnsi="Calibri Light"/>
                <w:b w:val="0"/>
                <w:bCs w:val="0"/>
              </w:rPr>
            </w:pPr>
            <w:r w:rsidRPr="00BB7682">
              <w:rPr>
                <w:rFonts w:ascii="Calibri Light" w:hAnsi="Calibri Light"/>
                <w:b w:val="0"/>
                <w:bCs w:val="0"/>
              </w:rPr>
              <w:t>La CIDH recordó que es obligación del Estado garantizar que, en todas las etapas d</w:t>
            </w:r>
            <w:r w:rsidR="00C965AC" w:rsidRPr="00BB7682">
              <w:rPr>
                <w:rFonts w:ascii="Calibri Light" w:hAnsi="Calibri Light"/>
                <w:b w:val="0"/>
                <w:bCs w:val="0"/>
              </w:rPr>
              <w:t>el proceso</w:t>
            </w:r>
            <w:r w:rsidRPr="00BB7682">
              <w:rPr>
                <w:rFonts w:ascii="Calibri Light" w:hAnsi="Calibri Light"/>
                <w:b w:val="0"/>
                <w:bCs w:val="0"/>
              </w:rPr>
              <w:t xml:space="preserve">, las víctimas puedan formular sus pretensiones, presentar elementos probatorios y que </w:t>
            </w:r>
            <w:r w:rsidR="00C965AC" w:rsidRPr="00BB7682">
              <w:rPr>
                <w:rFonts w:ascii="Calibri Light" w:hAnsi="Calibri Light"/>
                <w:b w:val="0"/>
                <w:bCs w:val="0"/>
              </w:rPr>
              <w:t>e</w:t>
            </w:r>
            <w:r w:rsidRPr="00BB7682">
              <w:rPr>
                <w:rFonts w:ascii="Calibri Light" w:hAnsi="Calibri Light"/>
                <w:b w:val="0"/>
                <w:bCs w:val="0"/>
              </w:rPr>
              <w:t xml:space="preserve">stos sean analizados de forma completa y seria por las autoridades antes de que se resuelva sobre hechos, responsabilidades, penas y reparaciones. En el caso en concreto, los familiares no tuvieron acceso a las investigaciones debido a que el juzgado militar estaba a </w:t>
            </w:r>
            <w:r w:rsidR="0055552C">
              <w:rPr>
                <w:rFonts w:ascii="Calibri Light" w:hAnsi="Calibri Light"/>
                <w:b w:val="0"/>
                <w:bCs w:val="0"/>
              </w:rPr>
              <w:t>30</w:t>
            </w:r>
            <w:r w:rsidR="0055552C" w:rsidRPr="00BB7682">
              <w:rPr>
                <w:rFonts w:ascii="Calibri Light" w:hAnsi="Calibri Light"/>
                <w:b w:val="0"/>
                <w:bCs w:val="0"/>
              </w:rPr>
              <w:t xml:space="preserve"> </w:t>
            </w:r>
            <w:r w:rsidRPr="00BB7682">
              <w:rPr>
                <w:rFonts w:ascii="Calibri Light" w:hAnsi="Calibri Light"/>
                <w:b w:val="0"/>
                <w:bCs w:val="0"/>
              </w:rPr>
              <w:t>horas de distancia</w:t>
            </w:r>
            <w:r w:rsidR="00595FC6">
              <w:rPr>
                <w:rFonts w:ascii="Calibri Light" w:hAnsi="Calibri Light"/>
                <w:b w:val="0"/>
                <w:bCs w:val="0"/>
              </w:rPr>
              <w:t>, tampoco tuvieron acceso a las actas del expediente</w:t>
            </w:r>
            <w:r w:rsidR="004B7A66">
              <w:rPr>
                <w:rFonts w:ascii="Calibri Light" w:hAnsi="Calibri Light"/>
                <w:b w:val="0"/>
                <w:bCs w:val="0"/>
              </w:rPr>
              <w:t>, y como consecuencia de ello, no pudieron apersonarse ni ser oídas en el proceso</w:t>
            </w:r>
            <w:r w:rsidR="0080281B" w:rsidRPr="00BB7682">
              <w:rPr>
                <w:rFonts w:ascii="Calibri Light" w:hAnsi="Calibri Light"/>
                <w:b w:val="0"/>
                <w:bCs w:val="0"/>
              </w:rPr>
              <w:t>.</w:t>
            </w:r>
            <w:r w:rsidR="00C965AC" w:rsidRPr="00BB7682">
              <w:rPr>
                <w:rFonts w:ascii="Calibri Light" w:hAnsi="Calibri Light"/>
                <w:b w:val="0"/>
                <w:bCs w:val="0"/>
              </w:rPr>
              <w:t xml:space="preserve"> Frente a ello, el </w:t>
            </w:r>
            <w:r w:rsidRPr="00BB7682">
              <w:rPr>
                <w:rFonts w:ascii="Calibri Light" w:hAnsi="Calibri Light"/>
                <w:b w:val="0"/>
                <w:bCs w:val="0"/>
              </w:rPr>
              <w:t xml:space="preserve">Estado no demostró que adoptó las medidas necesarias para garantizarles que pudieran acudir al </w:t>
            </w:r>
            <w:r w:rsidR="0080281B" w:rsidRPr="00BB7682">
              <w:rPr>
                <w:rFonts w:ascii="Calibri Light" w:hAnsi="Calibri Light"/>
                <w:b w:val="0"/>
                <w:bCs w:val="0"/>
              </w:rPr>
              <w:t xml:space="preserve">juzgado a pesar de la distancia. </w:t>
            </w:r>
            <w:r w:rsidRPr="00BB7682">
              <w:rPr>
                <w:rFonts w:ascii="Calibri Light" w:hAnsi="Calibri Light"/>
                <w:b w:val="0"/>
                <w:bCs w:val="0"/>
              </w:rPr>
              <w:t xml:space="preserve">En consecuencia, la </w:t>
            </w:r>
            <w:r w:rsidR="0080281B" w:rsidRPr="00BB7682">
              <w:rPr>
                <w:rFonts w:ascii="Calibri Light" w:hAnsi="Calibri Light"/>
                <w:b w:val="0"/>
                <w:bCs w:val="0"/>
              </w:rPr>
              <w:t>CIDH señaló</w:t>
            </w:r>
            <w:r w:rsidRPr="00BB7682">
              <w:rPr>
                <w:rFonts w:ascii="Calibri Light" w:hAnsi="Calibri Light"/>
                <w:b w:val="0"/>
                <w:bCs w:val="0"/>
              </w:rPr>
              <w:t xml:space="preserve"> </w:t>
            </w:r>
            <w:r w:rsidR="00C965AC" w:rsidRPr="00BB7682">
              <w:rPr>
                <w:rFonts w:ascii="Calibri Light" w:hAnsi="Calibri Light"/>
                <w:b w:val="0"/>
                <w:bCs w:val="0"/>
              </w:rPr>
              <w:t xml:space="preserve">el Estado de Mexico violó </w:t>
            </w:r>
            <w:r w:rsidRPr="00BB7682">
              <w:rPr>
                <w:rFonts w:ascii="Calibri Light" w:hAnsi="Calibri Light"/>
                <w:b w:val="0"/>
                <w:bCs w:val="0"/>
              </w:rPr>
              <w:t xml:space="preserve">los derechos a las garantías judiciales y protección judicial establecidos en los artículos 8.1 y 25.1 de la </w:t>
            </w:r>
            <w:r w:rsidR="0080281B" w:rsidRPr="00BB7682">
              <w:rPr>
                <w:rFonts w:ascii="Calibri Light" w:hAnsi="Calibri Light"/>
                <w:b w:val="0"/>
                <w:bCs w:val="0"/>
              </w:rPr>
              <w:t>CADH</w:t>
            </w:r>
            <w:r w:rsidRPr="00BB7682">
              <w:rPr>
                <w:rFonts w:ascii="Calibri Light" w:hAnsi="Calibri Light"/>
                <w:b w:val="0"/>
                <w:bCs w:val="0"/>
              </w:rPr>
              <w:t xml:space="preserve"> en relación con el artículo 1.1</w:t>
            </w:r>
            <w:r w:rsidR="00C965AC" w:rsidRPr="00BB7682">
              <w:rPr>
                <w:rFonts w:ascii="Calibri Light" w:hAnsi="Calibri Light"/>
                <w:b w:val="0"/>
                <w:bCs w:val="0"/>
              </w:rPr>
              <w:t>, en perjuicio de los familiares de Mirey Trueba.</w:t>
            </w:r>
          </w:p>
          <w:p w14:paraId="42E795FF" w14:textId="77777777" w:rsidR="00387A0B" w:rsidRPr="00BB7682" w:rsidRDefault="00387A0B" w:rsidP="00016D8C">
            <w:pPr>
              <w:jc w:val="both"/>
              <w:rPr>
                <w:rFonts w:ascii="Calibri Light" w:hAnsi="Calibri Light"/>
              </w:rPr>
            </w:pPr>
          </w:p>
          <w:p w14:paraId="3C7F2B64" w14:textId="6612EA9A" w:rsidR="00387A0B" w:rsidRPr="00BB7682" w:rsidRDefault="00387A0B" w:rsidP="00016D8C">
            <w:pPr>
              <w:jc w:val="both"/>
              <w:rPr>
                <w:rFonts w:ascii="Calibri Light" w:hAnsi="Calibri Light"/>
                <w:bCs w:val="0"/>
              </w:rPr>
            </w:pPr>
            <w:r w:rsidRPr="00BB7682">
              <w:rPr>
                <w:rFonts w:ascii="Calibri Light" w:hAnsi="Calibri Light"/>
                <w:bCs w:val="0"/>
              </w:rPr>
              <w:t>Derecho a la integridad personal de los familiares (artículo 5 de la CADH)</w:t>
            </w:r>
          </w:p>
          <w:p w14:paraId="1C7A97F2" w14:textId="77777777" w:rsidR="0080281B" w:rsidRPr="00BB7682" w:rsidRDefault="0080281B" w:rsidP="00016D8C">
            <w:pPr>
              <w:jc w:val="both"/>
              <w:rPr>
                <w:rFonts w:ascii="Calibri Light" w:hAnsi="Calibri Light"/>
              </w:rPr>
            </w:pPr>
          </w:p>
          <w:p w14:paraId="12FC93C6" w14:textId="5AC573F4" w:rsidR="002144C8" w:rsidRDefault="002144C8" w:rsidP="004B7A66">
            <w:pPr>
              <w:jc w:val="both"/>
              <w:rPr>
                <w:rFonts w:ascii="Calibri Light" w:hAnsi="Calibri Light"/>
                <w:b w:val="0"/>
                <w:bCs w:val="0"/>
              </w:rPr>
            </w:pPr>
            <w:r>
              <w:rPr>
                <w:rFonts w:ascii="Calibri Light" w:hAnsi="Calibri Light"/>
                <w:b w:val="0"/>
                <w:bCs w:val="0"/>
              </w:rPr>
              <w:t>L</w:t>
            </w:r>
            <w:r w:rsidR="002259B0" w:rsidRPr="00BB7682">
              <w:rPr>
                <w:rFonts w:ascii="Calibri Light" w:hAnsi="Calibri Light"/>
                <w:b w:val="0"/>
                <w:bCs w:val="0"/>
              </w:rPr>
              <w:t>a Corte IDH ha indicado que</w:t>
            </w:r>
            <w:r>
              <w:rPr>
                <w:rFonts w:ascii="Calibri Light" w:hAnsi="Calibri Light"/>
                <w:b w:val="0"/>
                <w:bCs w:val="0"/>
              </w:rPr>
              <w:t>, bajo ciertos supuestos,</w:t>
            </w:r>
            <w:r w:rsidR="004B7A66">
              <w:rPr>
                <w:rFonts w:ascii="Calibri Light" w:hAnsi="Calibri Light"/>
                <w:b w:val="0"/>
                <w:bCs w:val="0"/>
              </w:rPr>
              <w:t xml:space="preserve"> </w:t>
            </w:r>
            <w:r w:rsidR="002259B0" w:rsidRPr="00BB7682">
              <w:rPr>
                <w:rFonts w:ascii="Calibri Light" w:hAnsi="Calibri Light"/>
                <w:b w:val="0"/>
                <w:bCs w:val="0"/>
              </w:rPr>
              <w:t xml:space="preserve">los familiares </w:t>
            </w:r>
            <w:r w:rsidR="00387A0B" w:rsidRPr="00BB7682">
              <w:rPr>
                <w:rFonts w:ascii="Calibri Light" w:hAnsi="Calibri Light"/>
                <w:b w:val="0"/>
                <w:bCs w:val="0"/>
              </w:rPr>
              <w:t xml:space="preserve">de </w:t>
            </w:r>
            <w:r w:rsidR="002259B0" w:rsidRPr="00BB7682">
              <w:rPr>
                <w:rFonts w:ascii="Calibri Light" w:hAnsi="Calibri Light"/>
                <w:b w:val="0"/>
                <w:bCs w:val="0"/>
              </w:rPr>
              <w:t xml:space="preserve">víctimas de </w:t>
            </w:r>
            <w:r w:rsidR="00387A0B" w:rsidRPr="00BB7682">
              <w:rPr>
                <w:rFonts w:ascii="Calibri Light" w:hAnsi="Calibri Light"/>
                <w:b w:val="0"/>
                <w:bCs w:val="0"/>
              </w:rPr>
              <w:t>violaciones de derechos humanos</w:t>
            </w:r>
            <w:r w:rsidR="002259B0" w:rsidRPr="00BB7682">
              <w:rPr>
                <w:rFonts w:ascii="Calibri Light" w:hAnsi="Calibri Light"/>
                <w:b w:val="0"/>
                <w:bCs w:val="0"/>
              </w:rPr>
              <w:t xml:space="preserve"> </w:t>
            </w:r>
            <w:r w:rsidR="00387A0B" w:rsidRPr="00BB7682">
              <w:rPr>
                <w:rFonts w:ascii="Calibri Light" w:hAnsi="Calibri Light"/>
                <w:b w:val="0"/>
                <w:bCs w:val="0"/>
              </w:rPr>
              <w:t xml:space="preserve">pueden ser considerados como víctimas. Así, </w:t>
            </w:r>
            <w:r w:rsidR="002259B0" w:rsidRPr="00BB7682">
              <w:rPr>
                <w:rFonts w:ascii="Calibri Light" w:hAnsi="Calibri Light"/>
                <w:b w:val="0"/>
                <w:bCs w:val="0"/>
              </w:rPr>
              <w:t>estos</w:t>
            </w:r>
            <w:r w:rsidR="00387A0B" w:rsidRPr="00BB7682">
              <w:rPr>
                <w:rFonts w:ascii="Calibri Light" w:hAnsi="Calibri Light"/>
                <w:b w:val="0"/>
                <w:bCs w:val="0"/>
              </w:rPr>
              <w:t xml:space="preserve"> pueden ver</w:t>
            </w:r>
            <w:r>
              <w:rPr>
                <w:rFonts w:ascii="Calibri Light" w:hAnsi="Calibri Light"/>
                <w:b w:val="0"/>
                <w:bCs w:val="0"/>
              </w:rPr>
              <w:t xml:space="preserve"> afectada</w:t>
            </w:r>
            <w:r w:rsidR="00387A0B" w:rsidRPr="00BB7682">
              <w:rPr>
                <w:rFonts w:ascii="Calibri Light" w:hAnsi="Calibri Light"/>
                <w:b w:val="0"/>
                <w:bCs w:val="0"/>
              </w:rPr>
              <w:t xml:space="preserve">s su integridad psíquica y moral </w:t>
            </w:r>
            <w:r w:rsidR="00F442FB" w:rsidRPr="00BB7682">
              <w:rPr>
                <w:rFonts w:ascii="Calibri Light" w:hAnsi="Calibri Light"/>
                <w:b w:val="0"/>
                <w:bCs w:val="0"/>
              </w:rPr>
              <w:t>debido a las</w:t>
            </w:r>
            <w:r w:rsidR="00387A0B" w:rsidRPr="00BB7682">
              <w:rPr>
                <w:rFonts w:ascii="Calibri Light" w:hAnsi="Calibri Light"/>
                <w:b w:val="0"/>
                <w:bCs w:val="0"/>
              </w:rPr>
              <w:t xml:space="preserve"> situaciones particulares que padecieron las víctimas</w:t>
            </w:r>
            <w:r w:rsidR="00C965AC" w:rsidRPr="00BB7682">
              <w:rPr>
                <w:rFonts w:ascii="Calibri Light" w:hAnsi="Calibri Light"/>
                <w:b w:val="0"/>
                <w:bCs w:val="0"/>
              </w:rPr>
              <w:t xml:space="preserve"> directas. En </w:t>
            </w:r>
            <w:r w:rsidR="004B7A66">
              <w:rPr>
                <w:rFonts w:ascii="Calibri Light" w:hAnsi="Calibri Light"/>
                <w:b w:val="0"/>
                <w:bCs w:val="0"/>
              </w:rPr>
              <w:t>el caso concreto</w:t>
            </w:r>
            <w:r w:rsidR="00C965AC" w:rsidRPr="00BB7682">
              <w:rPr>
                <w:rFonts w:ascii="Calibri Light" w:hAnsi="Calibri Light"/>
                <w:b w:val="0"/>
                <w:bCs w:val="0"/>
              </w:rPr>
              <w:t xml:space="preserve">, </w:t>
            </w:r>
            <w:r w:rsidR="00F442FB" w:rsidRPr="00BB7682">
              <w:rPr>
                <w:rFonts w:ascii="Calibri Light" w:hAnsi="Calibri Light"/>
                <w:b w:val="0"/>
                <w:bCs w:val="0"/>
              </w:rPr>
              <w:t xml:space="preserve">la ausencia de una </w:t>
            </w:r>
            <w:r w:rsidR="004B7A66">
              <w:rPr>
                <w:rFonts w:ascii="Calibri Light" w:hAnsi="Calibri Light"/>
                <w:b w:val="0"/>
                <w:bCs w:val="0"/>
              </w:rPr>
              <w:t>investigación r</w:t>
            </w:r>
            <w:r w:rsidR="004B7A66" w:rsidRPr="00163CEF">
              <w:rPr>
                <w:rFonts w:ascii="Calibri Light" w:hAnsi="Calibri Light"/>
                <w:b w:val="0"/>
                <w:bCs w:val="0"/>
              </w:rPr>
              <w:t>ealizada con la debida diligencia por autoridad competente, independiente e imparcial,</w:t>
            </w:r>
            <w:r w:rsidR="00F442FB" w:rsidRPr="00BB7682">
              <w:rPr>
                <w:rFonts w:ascii="Calibri Light" w:hAnsi="Calibri Light"/>
                <w:b w:val="0"/>
                <w:bCs w:val="0"/>
              </w:rPr>
              <w:t xml:space="preserve"> </w:t>
            </w:r>
            <w:r w:rsidR="004B7A66">
              <w:rPr>
                <w:rFonts w:ascii="Calibri Light" w:hAnsi="Calibri Light"/>
                <w:b w:val="0"/>
                <w:bCs w:val="0"/>
              </w:rPr>
              <w:t xml:space="preserve">constituyó </w:t>
            </w:r>
            <w:r w:rsidR="00F442FB" w:rsidRPr="00BB7682">
              <w:rPr>
                <w:rFonts w:ascii="Calibri Light" w:hAnsi="Calibri Light"/>
                <w:b w:val="0"/>
                <w:bCs w:val="0"/>
              </w:rPr>
              <w:t xml:space="preserve">una fuente de sufrimiento </w:t>
            </w:r>
            <w:r w:rsidR="00C965AC" w:rsidRPr="00BB7682">
              <w:rPr>
                <w:rFonts w:ascii="Calibri Light" w:hAnsi="Calibri Light"/>
                <w:b w:val="0"/>
                <w:bCs w:val="0"/>
              </w:rPr>
              <w:t xml:space="preserve">para los </w:t>
            </w:r>
            <w:r w:rsidR="00F442FB" w:rsidRPr="00BB7682">
              <w:rPr>
                <w:rFonts w:ascii="Calibri Light" w:hAnsi="Calibri Light"/>
                <w:b w:val="0"/>
                <w:bCs w:val="0"/>
              </w:rPr>
              <w:t>familiares</w:t>
            </w:r>
            <w:r w:rsidR="004B7A66">
              <w:rPr>
                <w:rFonts w:ascii="Calibri Light" w:hAnsi="Calibri Light"/>
                <w:b w:val="0"/>
                <w:bCs w:val="0"/>
              </w:rPr>
              <w:t xml:space="preserve"> del joven Trueba</w:t>
            </w:r>
            <w:r w:rsidR="00F442FB" w:rsidRPr="00BB7682">
              <w:rPr>
                <w:rFonts w:ascii="Calibri Light" w:hAnsi="Calibri Light"/>
                <w:b w:val="0"/>
                <w:bCs w:val="0"/>
              </w:rPr>
              <w:t xml:space="preserve">, quienes tienen el derecho de conocer la verdad </w:t>
            </w:r>
            <w:r w:rsidR="004B7A66">
              <w:rPr>
                <w:rFonts w:ascii="Calibri Light" w:hAnsi="Calibri Light"/>
                <w:b w:val="0"/>
                <w:bCs w:val="0"/>
              </w:rPr>
              <w:t xml:space="preserve">histórica </w:t>
            </w:r>
            <w:r w:rsidR="00F442FB" w:rsidRPr="00BB7682">
              <w:rPr>
                <w:rFonts w:ascii="Calibri Light" w:hAnsi="Calibri Light"/>
                <w:b w:val="0"/>
                <w:bCs w:val="0"/>
              </w:rPr>
              <w:t>de lo ocurrido</w:t>
            </w:r>
            <w:r w:rsidR="00163CEF">
              <w:rPr>
                <w:rFonts w:ascii="Calibri Light" w:hAnsi="Calibri Light"/>
                <w:b w:val="0"/>
                <w:bCs w:val="0"/>
              </w:rPr>
              <w:t>.</w:t>
            </w:r>
            <w:r w:rsidR="00F442FB" w:rsidRPr="00BB7682">
              <w:rPr>
                <w:rFonts w:ascii="Calibri Light" w:hAnsi="Calibri Light"/>
                <w:b w:val="0"/>
                <w:bCs w:val="0"/>
              </w:rPr>
              <w:t xml:space="preserve"> De acuerdo a lo anterior, la CIDH </w:t>
            </w:r>
            <w:r w:rsidR="002259B0" w:rsidRPr="00BB7682">
              <w:rPr>
                <w:rFonts w:ascii="Calibri Light" w:hAnsi="Calibri Light"/>
                <w:b w:val="0"/>
                <w:bCs w:val="0"/>
              </w:rPr>
              <w:t>estableció que el Estado mexicano</w:t>
            </w:r>
            <w:r w:rsidR="00F442FB" w:rsidRPr="00BB7682">
              <w:rPr>
                <w:rFonts w:ascii="Calibri Light" w:hAnsi="Calibri Light"/>
                <w:b w:val="0"/>
                <w:bCs w:val="0"/>
              </w:rPr>
              <w:t xml:space="preserve"> </w:t>
            </w:r>
            <w:r w:rsidR="002259B0" w:rsidRPr="00BB7682">
              <w:rPr>
                <w:rFonts w:ascii="Calibri Light" w:hAnsi="Calibri Light"/>
                <w:b w:val="0"/>
                <w:bCs w:val="0"/>
              </w:rPr>
              <w:t xml:space="preserve">violó el artículo 5.1 de la CADH, en relación con el artículo 1.1, </w:t>
            </w:r>
            <w:r w:rsidR="00F442FB" w:rsidRPr="00BB7682">
              <w:rPr>
                <w:rFonts w:ascii="Calibri Light" w:hAnsi="Calibri Light"/>
                <w:b w:val="0"/>
                <w:bCs w:val="0"/>
              </w:rPr>
              <w:t xml:space="preserve">en </w:t>
            </w:r>
            <w:r>
              <w:rPr>
                <w:rFonts w:ascii="Calibri Light" w:hAnsi="Calibri Light"/>
                <w:b w:val="0"/>
                <w:bCs w:val="0"/>
              </w:rPr>
              <w:t xml:space="preserve">perjuicio de los familiares de Mirey </w:t>
            </w:r>
            <w:r w:rsidR="00F442FB" w:rsidRPr="00BB7682">
              <w:rPr>
                <w:rFonts w:ascii="Calibri Light" w:hAnsi="Calibri Light"/>
                <w:b w:val="0"/>
                <w:bCs w:val="0"/>
              </w:rPr>
              <w:t>Trueba</w:t>
            </w:r>
            <w:r w:rsidR="002259B0" w:rsidRPr="00BB7682">
              <w:rPr>
                <w:rFonts w:ascii="Calibri Light" w:hAnsi="Calibri Light"/>
                <w:b w:val="0"/>
                <w:bCs w:val="0"/>
              </w:rPr>
              <w:t>.</w:t>
            </w:r>
          </w:p>
          <w:p w14:paraId="5AA471B6" w14:textId="27416641" w:rsidR="002144C8" w:rsidRPr="00BB7682" w:rsidRDefault="002144C8" w:rsidP="004B7A66">
            <w:pPr>
              <w:jc w:val="both"/>
              <w:rPr>
                <w:rFonts w:ascii="Calibri Light" w:hAnsi="Calibri Light"/>
                <w:b w:val="0"/>
                <w:bCs w:val="0"/>
              </w:rPr>
            </w:pPr>
          </w:p>
        </w:tc>
      </w:tr>
      <w:tr w:rsidR="00486028" w:rsidRPr="00BB7682" w14:paraId="0FBFBB6F" w14:textId="77777777" w:rsidTr="00001A65">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486028" w:rsidRPr="00BB7682" w:rsidRDefault="00486028" w:rsidP="00AC6F31">
            <w:pPr>
              <w:pStyle w:val="ListParagraph"/>
              <w:rPr>
                <w:rFonts w:ascii="Calibri Light" w:hAnsi="Calibri Light"/>
              </w:rPr>
            </w:pPr>
          </w:p>
          <w:p w14:paraId="5CF7BA21" w14:textId="12EBFF1E" w:rsidR="00486028" w:rsidRPr="00BB7682" w:rsidRDefault="00486028" w:rsidP="0029671B">
            <w:pPr>
              <w:pStyle w:val="ListParagraph"/>
              <w:numPr>
                <w:ilvl w:val="0"/>
                <w:numId w:val="2"/>
              </w:numPr>
              <w:jc w:val="center"/>
              <w:rPr>
                <w:rFonts w:ascii="Calibri Light" w:hAnsi="Calibri Light"/>
              </w:rPr>
            </w:pPr>
            <w:r w:rsidRPr="00BB7682">
              <w:rPr>
                <w:rFonts w:ascii="Calibri Light" w:hAnsi="Calibri Light"/>
              </w:rPr>
              <w:t>Recomendaciones de la CIDH al Estado</w:t>
            </w:r>
          </w:p>
          <w:p w14:paraId="510D8BF9" w14:textId="77777777" w:rsidR="00486028" w:rsidRPr="00BB7682" w:rsidRDefault="00486028" w:rsidP="00AC6F31">
            <w:pPr>
              <w:pStyle w:val="ListParagraph"/>
              <w:rPr>
                <w:rFonts w:ascii="Calibri Light" w:hAnsi="Calibri Light"/>
              </w:rPr>
            </w:pPr>
          </w:p>
        </w:tc>
      </w:tr>
      <w:tr w:rsidR="00486028" w:rsidRPr="00BB7682" w14:paraId="3D91AF16" w14:textId="77777777" w:rsidTr="00001A65">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7199AC92" w14:textId="77777777" w:rsidR="002144C8" w:rsidRDefault="002144C8" w:rsidP="002144C8">
            <w:pPr>
              <w:pStyle w:val="ListParagraph"/>
              <w:jc w:val="both"/>
              <w:rPr>
                <w:rFonts w:ascii="Calibri Light" w:hAnsi="Calibri Light"/>
                <w:b w:val="0"/>
                <w:bCs w:val="0"/>
              </w:rPr>
            </w:pPr>
          </w:p>
          <w:p w14:paraId="19CEEC76" w14:textId="4D6FBBC1" w:rsidR="00C84228" w:rsidRPr="00BB7682" w:rsidRDefault="00C84228" w:rsidP="002259B0">
            <w:pPr>
              <w:pStyle w:val="ListParagraph"/>
              <w:numPr>
                <w:ilvl w:val="0"/>
                <w:numId w:val="11"/>
              </w:numPr>
              <w:jc w:val="both"/>
              <w:rPr>
                <w:rFonts w:ascii="Calibri Light" w:hAnsi="Calibri Light"/>
                <w:b w:val="0"/>
                <w:bCs w:val="0"/>
              </w:rPr>
            </w:pPr>
            <w:r w:rsidRPr="00BB7682">
              <w:rPr>
                <w:rFonts w:ascii="Calibri Light" w:hAnsi="Calibri Light"/>
                <w:b w:val="0"/>
                <w:bCs w:val="0"/>
              </w:rPr>
              <w:t xml:space="preserve">Reparar adecuadamente las violaciones de derechos humanos declaradas en el presente informe tanto en el aspecto material como moral. </w:t>
            </w:r>
          </w:p>
          <w:p w14:paraId="169BE287" w14:textId="77777777" w:rsidR="00C84228" w:rsidRPr="00BB7682" w:rsidRDefault="00C84228" w:rsidP="004B1311">
            <w:pPr>
              <w:pStyle w:val="ListParagraph"/>
              <w:ind w:left="0"/>
              <w:jc w:val="both"/>
              <w:rPr>
                <w:rFonts w:ascii="Calibri Light" w:hAnsi="Calibri Light"/>
                <w:b w:val="0"/>
                <w:bCs w:val="0"/>
              </w:rPr>
            </w:pPr>
          </w:p>
          <w:p w14:paraId="754E0E96" w14:textId="337247BA" w:rsidR="00C84228" w:rsidRPr="00BB7682" w:rsidRDefault="00C84228" w:rsidP="002259B0">
            <w:pPr>
              <w:pStyle w:val="ListParagraph"/>
              <w:numPr>
                <w:ilvl w:val="0"/>
                <w:numId w:val="11"/>
              </w:numPr>
              <w:jc w:val="both"/>
              <w:rPr>
                <w:rFonts w:ascii="Calibri Light" w:hAnsi="Calibri Light"/>
                <w:b w:val="0"/>
                <w:bCs w:val="0"/>
              </w:rPr>
            </w:pPr>
            <w:r w:rsidRPr="00BB7682">
              <w:rPr>
                <w:rFonts w:ascii="Calibri Light" w:hAnsi="Calibri Light"/>
                <w:b w:val="0"/>
                <w:bCs w:val="0"/>
              </w:rPr>
              <w:t xml:space="preserve">Iniciar una investigación efectiva y dentro de un plazo razonable en la jurisdicción penal ordinaria, con el objeto de esclarecer los hechos, identificar todas las posibles responsabilidades e imponer las sanciones que correspondan respecto de las violaciones de derechos humanos declaradas en el presente informe. El Estado no podrá oponer la aplicación del principio de </w:t>
            </w:r>
            <w:r w:rsidRPr="002144C8">
              <w:rPr>
                <w:rFonts w:ascii="Calibri Light" w:hAnsi="Calibri Light"/>
                <w:b w:val="0"/>
                <w:bCs w:val="0"/>
                <w:i/>
              </w:rPr>
              <w:t>ne bis in idem</w:t>
            </w:r>
            <w:r w:rsidRPr="00BB7682">
              <w:rPr>
                <w:rFonts w:ascii="Calibri Light" w:hAnsi="Calibri Light"/>
                <w:b w:val="0"/>
                <w:bCs w:val="0"/>
              </w:rPr>
              <w:t xml:space="preserve"> para no dar cumplimiento a esta obligación, tomando en cuenta que la decisión definitiva a nivel interno fue el resultado de un proceso violatorio de las garantías de juez natural, independencia, </w:t>
            </w:r>
            <w:r w:rsidRPr="00BB7682">
              <w:rPr>
                <w:rFonts w:ascii="Calibri Light" w:hAnsi="Calibri Light"/>
                <w:b w:val="0"/>
                <w:bCs w:val="0"/>
              </w:rPr>
              <w:lastRenderedPageBreak/>
              <w:t xml:space="preserve">imparcialidad y del deber de investigar con debida diligencia. </w:t>
            </w:r>
          </w:p>
          <w:p w14:paraId="64E5EF84" w14:textId="77777777" w:rsidR="00C84228" w:rsidRPr="00BB7682" w:rsidRDefault="00C84228" w:rsidP="004B1311">
            <w:pPr>
              <w:pStyle w:val="ListParagraph"/>
              <w:ind w:left="0"/>
              <w:jc w:val="both"/>
              <w:rPr>
                <w:rFonts w:ascii="Calibri Light" w:hAnsi="Calibri Light"/>
              </w:rPr>
            </w:pPr>
          </w:p>
          <w:p w14:paraId="64228E7E" w14:textId="1A59C145" w:rsidR="00C84228" w:rsidRPr="00BB7682" w:rsidRDefault="00C84228" w:rsidP="002259B0">
            <w:pPr>
              <w:pStyle w:val="ListParagraph"/>
              <w:numPr>
                <w:ilvl w:val="0"/>
                <w:numId w:val="11"/>
              </w:numPr>
              <w:jc w:val="both"/>
              <w:rPr>
                <w:rFonts w:ascii="Calibri Light" w:hAnsi="Calibri Light"/>
                <w:b w:val="0"/>
                <w:bCs w:val="0"/>
              </w:rPr>
            </w:pPr>
            <w:r w:rsidRPr="00BB7682">
              <w:rPr>
                <w:rFonts w:ascii="Calibri Light" w:hAnsi="Calibri Light"/>
                <w:b w:val="0"/>
                <w:bCs w:val="0"/>
              </w:rPr>
              <w:t xml:space="preserve">Disponer las medidas administrativas, disciplinarias o penales correspondientes frente a las acciones u omisiones de los funcionarios estatales que contribuyeron a la denegación de justicia e impunidad en la que se encuentran los hechos del caso. </w:t>
            </w:r>
          </w:p>
          <w:p w14:paraId="3FE8FFC2" w14:textId="77777777" w:rsidR="00C84228" w:rsidRPr="00BB7682" w:rsidRDefault="00C84228" w:rsidP="004B1311">
            <w:pPr>
              <w:pStyle w:val="ListParagraph"/>
              <w:ind w:left="0"/>
              <w:jc w:val="both"/>
              <w:rPr>
                <w:rFonts w:ascii="Calibri Light" w:hAnsi="Calibri Light"/>
              </w:rPr>
            </w:pPr>
          </w:p>
          <w:p w14:paraId="2F7E5E37" w14:textId="71C7C91C" w:rsidR="00BB7682" w:rsidRPr="002144C8" w:rsidRDefault="00C84228" w:rsidP="00A70B3A">
            <w:pPr>
              <w:pStyle w:val="ListParagraph"/>
              <w:numPr>
                <w:ilvl w:val="0"/>
                <w:numId w:val="11"/>
              </w:numPr>
              <w:jc w:val="both"/>
              <w:rPr>
                <w:rFonts w:ascii="Calibri Light" w:hAnsi="Calibri Light"/>
                <w:b w:val="0"/>
              </w:rPr>
            </w:pPr>
            <w:r w:rsidRPr="00BB7682">
              <w:rPr>
                <w:rFonts w:ascii="Calibri Light" w:hAnsi="Calibri Light"/>
                <w:b w:val="0"/>
                <w:bCs w:val="0"/>
              </w:rPr>
              <w:t xml:space="preserve">Adoptar medidas de no repetición que incluyan medidas legislativas, administrativas y de cualquier otra </w:t>
            </w:r>
            <w:r w:rsidR="002144C8">
              <w:rPr>
                <w:rFonts w:ascii="Calibri Light" w:hAnsi="Calibri Light"/>
                <w:b w:val="0"/>
                <w:bCs w:val="0"/>
              </w:rPr>
              <w:t>índole con la finalidad de: i) l</w:t>
            </w:r>
            <w:r w:rsidRPr="00BB7682">
              <w:rPr>
                <w:rFonts w:ascii="Calibri Light" w:hAnsi="Calibri Light"/>
                <w:b w:val="0"/>
                <w:bCs w:val="0"/>
              </w:rPr>
              <w:t>imitar el uso de las Fuerzas Armadas en labores de orden público y seguridad ciudadana a situaciones excepcionales y asegurando el estricto cumplimiento de las medidas preventivas de regulación, capacitación, dotación, vigilancia para el uso de la fuerza, conforme a los estándares descritos</w:t>
            </w:r>
            <w:r w:rsidR="002144C8">
              <w:rPr>
                <w:rFonts w:ascii="Calibri Light" w:hAnsi="Calibri Light"/>
                <w:b w:val="0"/>
                <w:bCs w:val="0"/>
              </w:rPr>
              <w:t xml:space="preserve"> en el presente informe; y ii) f</w:t>
            </w:r>
            <w:r w:rsidRPr="00BB7682">
              <w:rPr>
                <w:rFonts w:ascii="Calibri Light" w:hAnsi="Calibri Light"/>
                <w:b w:val="0"/>
                <w:bCs w:val="0"/>
              </w:rPr>
              <w:t>ortalecer las instituciones a cargo de la investigación y las autoridades judiciales a cargo del enjuiciamiento y sanción de este tipo de casos, a fin de asegurar que ejerzan su función en estricto cumplimiento de los distintos aspectos que componente en deber de debida diligencia, conforme a los estándares descrit</w:t>
            </w:r>
            <w:r w:rsidR="00A70B3A">
              <w:rPr>
                <w:rFonts w:ascii="Calibri Light" w:hAnsi="Calibri Light"/>
                <w:b w:val="0"/>
                <w:bCs w:val="0"/>
              </w:rPr>
              <w:t>os en el presente informe.</w:t>
            </w:r>
          </w:p>
          <w:p w14:paraId="49863AFC" w14:textId="5AA4E259" w:rsidR="002144C8" w:rsidRPr="002144C8" w:rsidRDefault="002144C8" w:rsidP="002144C8">
            <w:pPr>
              <w:jc w:val="both"/>
              <w:rPr>
                <w:rFonts w:ascii="Calibri Light" w:hAnsi="Calibri Light"/>
              </w:rPr>
            </w:pPr>
          </w:p>
        </w:tc>
      </w:tr>
      <w:tr w:rsidR="00486028" w:rsidRPr="00BB7682" w14:paraId="0B7CC98E" w14:textId="77777777" w:rsidTr="00001A65">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486028" w:rsidRPr="00BB7682" w:rsidRDefault="00486028" w:rsidP="00F464EC">
            <w:pPr>
              <w:pStyle w:val="ListParagraph"/>
              <w:spacing w:after="200" w:line="276" w:lineRule="auto"/>
              <w:rPr>
                <w:rFonts w:ascii="Calibri Light" w:hAnsi="Calibri Light"/>
              </w:rPr>
            </w:pPr>
          </w:p>
          <w:p w14:paraId="3C93C1C0" w14:textId="7AFD16D9" w:rsidR="00486028" w:rsidRPr="00BB7682" w:rsidRDefault="00486028" w:rsidP="00CE6F8A">
            <w:pPr>
              <w:pStyle w:val="ListParagraph"/>
              <w:numPr>
                <w:ilvl w:val="0"/>
                <w:numId w:val="2"/>
              </w:numPr>
              <w:spacing w:after="200" w:line="276" w:lineRule="auto"/>
              <w:jc w:val="center"/>
              <w:rPr>
                <w:rFonts w:ascii="Calibri Light" w:hAnsi="Calibri Light"/>
              </w:rPr>
            </w:pPr>
            <w:r w:rsidRPr="00BB7682">
              <w:rPr>
                <w:rFonts w:ascii="Calibri Light" w:hAnsi="Calibri Light"/>
              </w:rPr>
              <w:t>Análisis de cumplimiento de las recomendaciones</w:t>
            </w:r>
          </w:p>
        </w:tc>
      </w:tr>
      <w:tr w:rsidR="00486028" w:rsidRPr="00BB7682" w14:paraId="41FA15A1" w14:textId="77777777" w:rsidTr="00001A65">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2D18290F" w14:textId="77777777" w:rsidR="00486028" w:rsidRPr="00BB7682" w:rsidRDefault="00486028" w:rsidP="004B1311">
            <w:pPr>
              <w:pStyle w:val="ListParagraph"/>
              <w:ind w:left="0"/>
              <w:jc w:val="both"/>
              <w:rPr>
                <w:rFonts w:ascii="Calibri Light" w:hAnsi="Calibri Light"/>
                <w:b w:val="0"/>
              </w:rPr>
            </w:pPr>
          </w:p>
          <w:p w14:paraId="617B3EA1" w14:textId="77777777" w:rsidR="00486028" w:rsidRDefault="00CE6F8A" w:rsidP="00CE6F8A">
            <w:pPr>
              <w:pStyle w:val="ListParagraph"/>
              <w:ind w:left="0"/>
              <w:jc w:val="center"/>
              <w:rPr>
                <w:rFonts w:ascii="Calibri Light" w:hAnsi="Calibri Light"/>
                <w:b w:val="0"/>
              </w:rPr>
            </w:pPr>
            <w:r w:rsidRPr="00BB7682">
              <w:rPr>
                <w:rFonts w:ascii="Calibri Light" w:hAnsi="Calibri Light"/>
                <w:b w:val="0"/>
              </w:rPr>
              <w:t>-</w:t>
            </w:r>
          </w:p>
          <w:p w14:paraId="1F3EA985" w14:textId="3D662DF9" w:rsidR="00237BB7" w:rsidRPr="00BB7682" w:rsidRDefault="00237BB7" w:rsidP="00CE6F8A">
            <w:pPr>
              <w:pStyle w:val="ListParagraph"/>
              <w:ind w:left="0"/>
              <w:jc w:val="center"/>
              <w:rPr>
                <w:rFonts w:ascii="Calibri Light" w:hAnsi="Calibri Light"/>
                <w:b w:val="0"/>
              </w:rPr>
            </w:pPr>
          </w:p>
        </w:tc>
      </w:tr>
    </w:tbl>
    <w:p w14:paraId="23A9A3C3" w14:textId="77777777" w:rsidR="00714E42" w:rsidRPr="00BB7682" w:rsidRDefault="00714E42" w:rsidP="00A65231">
      <w:pPr>
        <w:rPr>
          <w:rFonts w:ascii="Calibri Light" w:hAnsi="Calibri Light"/>
        </w:rPr>
      </w:pPr>
    </w:p>
    <w:sectPr w:rsidR="00714E42" w:rsidRPr="00BB7682" w:rsidSect="00F735B3">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0E4E8" w14:textId="77777777" w:rsidR="00B1220C" w:rsidRDefault="00B1220C" w:rsidP="00A65231">
      <w:pPr>
        <w:spacing w:after="0" w:line="240" w:lineRule="auto"/>
      </w:pPr>
      <w:r>
        <w:separator/>
      </w:r>
    </w:p>
  </w:endnote>
  <w:endnote w:type="continuationSeparator" w:id="0">
    <w:p w14:paraId="65085E67" w14:textId="77777777" w:rsidR="00B1220C" w:rsidRDefault="00B1220C"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161246"/>
      <w:docPartObj>
        <w:docPartGallery w:val="Page Numbers (Bottom of Page)"/>
        <w:docPartUnique/>
      </w:docPartObj>
    </w:sdtPr>
    <w:sdtEndPr/>
    <w:sdtContent>
      <w:p w14:paraId="23A746CC" w14:textId="77777777" w:rsidR="00F442FB" w:rsidRDefault="00F442FB">
        <w:pPr>
          <w:pStyle w:val="Footer"/>
          <w:jc w:val="right"/>
        </w:pPr>
        <w:r>
          <w:fldChar w:fldCharType="begin"/>
        </w:r>
        <w:r>
          <w:instrText>PAGE   \* MERGEFORMAT</w:instrText>
        </w:r>
        <w:r>
          <w:fldChar w:fldCharType="separate"/>
        </w:r>
        <w:r w:rsidR="00F735B3" w:rsidRPr="00F735B3">
          <w:rPr>
            <w:noProof/>
            <w:lang w:val="es-ES"/>
          </w:rPr>
          <w:t>1</w:t>
        </w:r>
        <w:r>
          <w:fldChar w:fldCharType="end"/>
        </w:r>
      </w:p>
    </w:sdtContent>
  </w:sdt>
  <w:p w14:paraId="6353BB13" w14:textId="77777777" w:rsidR="00F442FB" w:rsidRDefault="00F4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372D2" w14:textId="77777777" w:rsidR="00B1220C" w:rsidRDefault="00B1220C" w:rsidP="00A65231">
      <w:pPr>
        <w:spacing w:after="0" w:line="240" w:lineRule="auto"/>
      </w:pPr>
      <w:r>
        <w:separator/>
      </w:r>
    </w:p>
  </w:footnote>
  <w:footnote w:type="continuationSeparator" w:id="0">
    <w:p w14:paraId="76382CAF" w14:textId="77777777" w:rsidR="00B1220C" w:rsidRDefault="00B1220C"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E04"/>
    <w:multiLevelType w:val="hybridMultilevel"/>
    <w:tmpl w:val="061A8308"/>
    <w:lvl w:ilvl="0" w:tplc="C7E433B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1A5EBA"/>
    <w:multiLevelType w:val="hybridMultilevel"/>
    <w:tmpl w:val="F508E2F2"/>
    <w:lvl w:ilvl="0" w:tplc="DD942D66">
      <w:start w:val="1"/>
      <w:numFmt w:val="decimal"/>
      <w:lvlText w:val="%1."/>
      <w:lvlJc w:val="left"/>
      <w:pPr>
        <w:ind w:left="360" w:hanging="360"/>
      </w:pPr>
      <w:rPr>
        <w:rFonts w:hint="default"/>
        <w:b/>
        <w:i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3D81334F"/>
    <w:multiLevelType w:val="hybridMultilevel"/>
    <w:tmpl w:val="A504FAC0"/>
    <w:lvl w:ilvl="0" w:tplc="280A0015">
      <w:start w:val="1"/>
      <w:numFmt w:val="upperLetter"/>
      <w:lvlText w:val="%1."/>
      <w:lvlJc w:val="left"/>
      <w:pPr>
        <w:ind w:left="720" w:hanging="360"/>
      </w:pPr>
      <w:rPr>
        <w:rFonts w:hint="default"/>
      </w:rPr>
    </w:lvl>
    <w:lvl w:ilvl="1" w:tplc="458ED9EE">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4733CC"/>
    <w:multiLevelType w:val="hybridMultilevel"/>
    <w:tmpl w:val="5436F9F8"/>
    <w:lvl w:ilvl="0" w:tplc="CCE85BE6">
      <w:start w:val="1"/>
      <w:numFmt w:val="low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5BC54E64"/>
    <w:multiLevelType w:val="hybridMultilevel"/>
    <w:tmpl w:val="BB88C07A"/>
    <w:lvl w:ilvl="0" w:tplc="1062DF30">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FEA4C33"/>
    <w:multiLevelType w:val="hybridMultilevel"/>
    <w:tmpl w:val="8C062A6C"/>
    <w:lvl w:ilvl="0" w:tplc="CCE85BE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8AE6F77"/>
    <w:multiLevelType w:val="hybridMultilevel"/>
    <w:tmpl w:val="00B0A448"/>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EF53E73"/>
    <w:multiLevelType w:val="hybridMultilevel"/>
    <w:tmpl w:val="376EFCC2"/>
    <w:lvl w:ilvl="0" w:tplc="CCE85BE6">
      <w:start w:val="1"/>
      <w:numFmt w:val="low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3"/>
  </w:num>
  <w:num w:numId="5">
    <w:abstractNumId w:val="4"/>
  </w:num>
  <w:num w:numId="6">
    <w:abstractNumId w:val="9"/>
  </w:num>
  <w:num w:numId="7">
    <w:abstractNumId w:val="0"/>
  </w:num>
  <w:num w:numId="8">
    <w:abstractNumId w:val="11"/>
  </w:num>
  <w:num w:numId="9">
    <w:abstractNumId w:val="8"/>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01A65"/>
    <w:rsid w:val="00016D8C"/>
    <w:rsid w:val="00046F50"/>
    <w:rsid w:val="00052FFA"/>
    <w:rsid w:val="000576FF"/>
    <w:rsid w:val="0007651B"/>
    <w:rsid w:val="00091BB8"/>
    <w:rsid w:val="000A1576"/>
    <w:rsid w:val="000A45F3"/>
    <w:rsid w:val="000A619D"/>
    <w:rsid w:val="000C2ED1"/>
    <w:rsid w:val="000C5A72"/>
    <w:rsid w:val="000D3CF2"/>
    <w:rsid w:val="000E033C"/>
    <w:rsid w:val="000F2815"/>
    <w:rsid w:val="000F2C70"/>
    <w:rsid w:val="0010280F"/>
    <w:rsid w:val="00147B19"/>
    <w:rsid w:val="00163CEF"/>
    <w:rsid w:val="00180EC7"/>
    <w:rsid w:val="00185098"/>
    <w:rsid w:val="00187253"/>
    <w:rsid w:val="001A14F7"/>
    <w:rsid w:val="001A76EC"/>
    <w:rsid w:val="001B1A63"/>
    <w:rsid w:val="001C28EC"/>
    <w:rsid w:val="001F7D70"/>
    <w:rsid w:val="00206482"/>
    <w:rsid w:val="00212F62"/>
    <w:rsid w:val="0021312E"/>
    <w:rsid w:val="00213757"/>
    <w:rsid w:val="002144C8"/>
    <w:rsid w:val="00220B75"/>
    <w:rsid w:val="002259B0"/>
    <w:rsid w:val="00237BB7"/>
    <w:rsid w:val="00272E57"/>
    <w:rsid w:val="00276015"/>
    <w:rsid w:val="00282382"/>
    <w:rsid w:val="00296180"/>
    <w:rsid w:val="0029671B"/>
    <w:rsid w:val="002B243A"/>
    <w:rsid w:val="002F3C6C"/>
    <w:rsid w:val="00304F6D"/>
    <w:rsid w:val="00314535"/>
    <w:rsid w:val="00317EE5"/>
    <w:rsid w:val="0032475D"/>
    <w:rsid w:val="0033464E"/>
    <w:rsid w:val="00343157"/>
    <w:rsid w:val="00373134"/>
    <w:rsid w:val="00387A0B"/>
    <w:rsid w:val="003A27C9"/>
    <w:rsid w:val="003C4767"/>
    <w:rsid w:val="003E6AB8"/>
    <w:rsid w:val="00411A74"/>
    <w:rsid w:val="00421D6C"/>
    <w:rsid w:val="0042784F"/>
    <w:rsid w:val="00451809"/>
    <w:rsid w:val="00451FF2"/>
    <w:rsid w:val="00452AA6"/>
    <w:rsid w:val="004533E5"/>
    <w:rsid w:val="00464CAC"/>
    <w:rsid w:val="004858A8"/>
    <w:rsid w:val="00486028"/>
    <w:rsid w:val="004861D8"/>
    <w:rsid w:val="00486383"/>
    <w:rsid w:val="004B1311"/>
    <w:rsid w:val="004B7A66"/>
    <w:rsid w:val="004C3E6D"/>
    <w:rsid w:val="004E678F"/>
    <w:rsid w:val="004F061A"/>
    <w:rsid w:val="005173CF"/>
    <w:rsid w:val="00522A36"/>
    <w:rsid w:val="0055552C"/>
    <w:rsid w:val="00557C90"/>
    <w:rsid w:val="00561359"/>
    <w:rsid w:val="00595FC6"/>
    <w:rsid w:val="005B1760"/>
    <w:rsid w:val="005C3229"/>
    <w:rsid w:val="005D4FDF"/>
    <w:rsid w:val="005E01C2"/>
    <w:rsid w:val="00614A41"/>
    <w:rsid w:val="00621A8E"/>
    <w:rsid w:val="00633051"/>
    <w:rsid w:val="006407DD"/>
    <w:rsid w:val="006655BB"/>
    <w:rsid w:val="00670A9E"/>
    <w:rsid w:val="00676230"/>
    <w:rsid w:val="00685F04"/>
    <w:rsid w:val="006A657E"/>
    <w:rsid w:val="006D488A"/>
    <w:rsid w:val="00706646"/>
    <w:rsid w:val="00714E42"/>
    <w:rsid w:val="00726C02"/>
    <w:rsid w:val="00747E22"/>
    <w:rsid w:val="0079477F"/>
    <w:rsid w:val="00796C55"/>
    <w:rsid w:val="007A6C56"/>
    <w:rsid w:val="007A7168"/>
    <w:rsid w:val="007B7ED8"/>
    <w:rsid w:val="007D63B9"/>
    <w:rsid w:val="007E382B"/>
    <w:rsid w:val="007F0D54"/>
    <w:rsid w:val="0080143C"/>
    <w:rsid w:val="0080281B"/>
    <w:rsid w:val="008036E7"/>
    <w:rsid w:val="00810204"/>
    <w:rsid w:val="008346D2"/>
    <w:rsid w:val="00841B0E"/>
    <w:rsid w:val="00846863"/>
    <w:rsid w:val="00866A4D"/>
    <w:rsid w:val="00874291"/>
    <w:rsid w:val="00886114"/>
    <w:rsid w:val="008D18B8"/>
    <w:rsid w:val="0090367F"/>
    <w:rsid w:val="00913F5D"/>
    <w:rsid w:val="009236F0"/>
    <w:rsid w:val="00923AA1"/>
    <w:rsid w:val="00931244"/>
    <w:rsid w:val="00945A8B"/>
    <w:rsid w:val="00954E20"/>
    <w:rsid w:val="009607D7"/>
    <w:rsid w:val="009630A9"/>
    <w:rsid w:val="00966648"/>
    <w:rsid w:val="009839C0"/>
    <w:rsid w:val="009C439C"/>
    <w:rsid w:val="00A133CC"/>
    <w:rsid w:val="00A271BF"/>
    <w:rsid w:val="00A4435A"/>
    <w:rsid w:val="00A65231"/>
    <w:rsid w:val="00A70B3A"/>
    <w:rsid w:val="00A7527C"/>
    <w:rsid w:val="00A8379C"/>
    <w:rsid w:val="00A91B24"/>
    <w:rsid w:val="00A94DE7"/>
    <w:rsid w:val="00A968BA"/>
    <w:rsid w:val="00AC6F31"/>
    <w:rsid w:val="00AD1774"/>
    <w:rsid w:val="00AF269D"/>
    <w:rsid w:val="00B07E72"/>
    <w:rsid w:val="00B1220C"/>
    <w:rsid w:val="00B458F7"/>
    <w:rsid w:val="00B552A6"/>
    <w:rsid w:val="00B661DC"/>
    <w:rsid w:val="00B71B8C"/>
    <w:rsid w:val="00B771B5"/>
    <w:rsid w:val="00B90830"/>
    <w:rsid w:val="00B93CB9"/>
    <w:rsid w:val="00B960FB"/>
    <w:rsid w:val="00BB61C6"/>
    <w:rsid w:val="00BB7682"/>
    <w:rsid w:val="00BD48E5"/>
    <w:rsid w:val="00BE1D37"/>
    <w:rsid w:val="00BE6FA1"/>
    <w:rsid w:val="00BF018F"/>
    <w:rsid w:val="00C042EC"/>
    <w:rsid w:val="00C31DFF"/>
    <w:rsid w:val="00C56D23"/>
    <w:rsid w:val="00C63B25"/>
    <w:rsid w:val="00C7023F"/>
    <w:rsid w:val="00C84228"/>
    <w:rsid w:val="00C965AC"/>
    <w:rsid w:val="00CD204E"/>
    <w:rsid w:val="00CE6F8A"/>
    <w:rsid w:val="00D00897"/>
    <w:rsid w:val="00D0696E"/>
    <w:rsid w:val="00D473E3"/>
    <w:rsid w:val="00DC03CC"/>
    <w:rsid w:val="00DC53F5"/>
    <w:rsid w:val="00DD3C7C"/>
    <w:rsid w:val="00DD4912"/>
    <w:rsid w:val="00DE43C6"/>
    <w:rsid w:val="00DF02A1"/>
    <w:rsid w:val="00DF2AFB"/>
    <w:rsid w:val="00E35FF7"/>
    <w:rsid w:val="00E41450"/>
    <w:rsid w:val="00E7261E"/>
    <w:rsid w:val="00EC2481"/>
    <w:rsid w:val="00EF442A"/>
    <w:rsid w:val="00F06184"/>
    <w:rsid w:val="00F35633"/>
    <w:rsid w:val="00F37329"/>
    <w:rsid w:val="00F442FB"/>
    <w:rsid w:val="00F464EC"/>
    <w:rsid w:val="00F53444"/>
    <w:rsid w:val="00F55CD0"/>
    <w:rsid w:val="00F725A5"/>
    <w:rsid w:val="00F735B3"/>
    <w:rsid w:val="00F83405"/>
    <w:rsid w:val="00FB0F60"/>
    <w:rsid w:val="00FB1D17"/>
    <w:rsid w:val="00FD2B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80EC7"/>
    <w:rPr>
      <w:color w:val="0000FF" w:themeColor="hyperlink"/>
      <w:u w:val="single"/>
    </w:rPr>
  </w:style>
  <w:style w:type="character" w:styleId="FollowedHyperlink">
    <w:name w:val="FollowedHyperlink"/>
    <w:basedOn w:val="DefaultParagraphFont"/>
    <w:uiPriority w:val="99"/>
    <w:semiHidden/>
    <w:unhideWhenUsed/>
    <w:rsid w:val="00A70B3A"/>
    <w:rPr>
      <w:color w:val="800080" w:themeColor="followedHyperlink"/>
      <w:u w:val="single"/>
    </w:rPr>
  </w:style>
  <w:style w:type="paragraph" w:styleId="Revision">
    <w:name w:val="Revision"/>
    <w:hidden/>
    <w:uiPriority w:val="99"/>
    <w:semiHidden/>
    <w:rsid w:val="00AF269D"/>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dh.oas.org/annualrep/2008sp/Mexico515-01.s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8/12659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www.corteidh.or.cr/docs/casos/articulos/seriec_369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9EF3-06E5-4521-A4B7-C0B77183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2738</Words>
  <Characters>15607</Characters>
  <Application>Microsoft Office Word</Application>
  <DocSecurity>0</DocSecurity>
  <Lines>130</Lines>
  <Paragraphs>36</Paragraphs>
  <ScaleCrop>false</ScaleCrop>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2021-02-11T09:49:00Z</dcterms:created>
  <dcterms:modified xsi:type="dcterms:W3CDTF">2021-02-11T09:49:00Z</dcterms:modified>
</cp:coreProperties>
</file>