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F67A" w14:textId="77777777" w:rsidR="00087D3E" w:rsidRDefault="00087D3E" w:rsidP="00087D3E">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0504CCF5" wp14:editId="24377E9D">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00011BF0" wp14:editId="459983EE">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2D670EB7" wp14:editId="65AC4E3B">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4B1A18" w14:textId="77777777" w:rsidR="00D60672" w:rsidRDefault="00D60672" w:rsidP="00087D3E">
      <w:pPr>
        <w:pStyle w:val="Header"/>
        <w:jc w:val="center"/>
        <w:rPr>
          <w:rFonts w:ascii="Calibri Light" w:hAnsi="Calibri Light"/>
          <w:lang w:val="es-PE"/>
        </w:rPr>
      </w:pPr>
    </w:p>
    <w:p w14:paraId="6FCDDD48" w14:textId="77777777" w:rsidR="00C66EDB" w:rsidRDefault="00C66EDB" w:rsidP="00087D3E">
      <w:pPr>
        <w:pStyle w:val="Header"/>
        <w:jc w:val="center"/>
        <w:rPr>
          <w:rFonts w:ascii="Calibri Light" w:hAnsi="Calibri Light"/>
          <w:lang w:val="es-PE"/>
        </w:rPr>
      </w:pPr>
    </w:p>
    <w:p w14:paraId="1A5A5A8C" w14:textId="18437AE2" w:rsidR="00087D3E" w:rsidRPr="00411A74" w:rsidRDefault="00087D3E" w:rsidP="00087D3E">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1750777E" w14:textId="77777777" w:rsidR="00087D3E" w:rsidRDefault="00087D3E" w:rsidP="00087D3E">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294DE7AE" w14:textId="77777777" w:rsidR="002F7C37" w:rsidRPr="00AA606E" w:rsidRDefault="002F7C37" w:rsidP="00AA606E">
      <w:pPr>
        <w:spacing w:after="0" w:line="240" w:lineRule="auto"/>
        <w:jc w:val="center"/>
        <w:outlineLvl w:val="0"/>
        <w:rPr>
          <w:rFonts w:ascii="Calibri Light" w:hAnsi="Calibri Light"/>
          <w:b/>
          <w:i/>
          <w:lang w:val="es-PE"/>
        </w:rPr>
      </w:pPr>
    </w:p>
    <w:tbl>
      <w:tblPr>
        <w:tblStyle w:val="Tabladelista2-nfasis11"/>
        <w:tblW w:w="0" w:type="auto"/>
        <w:tblLook w:val="04A0" w:firstRow="1" w:lastRow="0" w:firstColumn="1" w:lastColumn="0" w:noHBand="0" w:noVBand="1"/>
      </w:tblPr>
      <w:tblGrid>
        <w:gridCol w:w="3593"/>
        <w:gridCol w:w="2493"/>
        <w:gridCol w:w="2419"/>
      </w:tblGrid>
      <w:tr w:rsidR="005173CF" w:rsidRPr="004533E5" w14:paraId="01A2F61A" w14:textId="77777777" w:rsidTr="0AE67EFD">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Default="00AC6F31" w:rsidP="00AC6F31">
            <w:pPr>
              <w:pStyle w:val="ListParagraph"/>
              <w:rPr>
                <w:rFonts w:ascii="Calibri Light" w:hAnsi="Calibri Light"/>
              </w:rPr>
            </w:pPr>
          </w:p>
          <w:p w14:paraId="160CE2AC" w14:textId="77777777" w:rsidR="00212F62" w:rsidRDefault="007A6C56" w:rsidP="00AC6F31">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2EA25C95" w:rsidR="00AC6F31" w:rsidRPr="00AC6F31" w:rsidRDefault="00AC6F31" w:rsidP="002F7C37">
            <w:pPr>
              <w:pStyle w:val="ListParagraph"/>
              <w:rPr>
                <w:rFonts w:ascii="Calibri Light" w:hAnsi="Calibri Light"/>
              </w:rPr>
            </w:pPr>
          </w:p>
        </w:tc>
      </w:tr>
      <w:tr w:rsidR="004533E5" w:rsidRPr="005B7B66" w14:paraId="275AD1EA" w14:textId="77777777" w:rsidTr="0AE67EF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678" w:type="dxa"/>
          </w:tcPr>
          <w:p w14:paraId="63C7EFE0" w14:textId="57CB4A31" w:rsidR="005173CF" w:rsidRPr="00E13762" w:rsidRDefault="007A6C56" w:rsidP="00E13762">
            <w:pPr>
              <w:pStyle w:val="ListParagraph"/>
              <w:numPr>
                <w:ilvl w:val="0"/>
                <w:numId w:val="11"/>
              </w:numPr>
              <w:jc w:val="both"/>
              <w:rPr>
                <w:rFonts w:ascii="Calibri Light" w:hAnsi="Calibri Light"/>
                <w:lang w:val="es-ES"/>
              </w:rPr>
            </w:pPr>
            <w:r w:rsidRPr="00E13762">
              <w:rPr>
                <w:rFonts w:ascii="Calibri Light" w:hAnsi="Calibri Light"/>
                <w:lang w:val="es-ES"/>
              </w:rPr>
              <w:t>Nombre del caso</w:t>
            </w:r>
          </w:p>
        </w:tc>
        <w:tc>
          <w:tcPr>
            <w:tcW w:w="5043" w:type="dxa"/>
            <w:gridSpan w:val="2"/>
          </w:tcPr>
          <w:p w14:paraId="084A5991" w14:textId="4A2BFEF8" w:rsidR="005173CF" w:rsidRPr="00261F07" w:rsidRDefault="009E6CDC" w:rsidP="005B7B66">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ES"/>
              </w:rPr>
            </w:pPr>
            <w:r w:rsidRPr="00261F07">
              <w:rPr>
                <w:rFonts w:ascii="Calibri Light" w:hAnsi="Calibri Light"/>
                <w:lang w:val="es-ES"/>
              </w:rPr>
              <w:t>Ananía</w:t>
            </w:r>
            <w:r w:rsidR="0008188F">
              <w:rPr>
                <w:rFonts w:ascii="Calibri Light" w:hAnsi="Calibri Light"/>
                <w:lang w:val="es-ES"/>
              </w:rPr>
              <w:t xml:space="preserve">s Laparra Martínez y familiares, </w:t>
            </w:r>
            <w:r w:rsidRPr="00261F07">
              <w:rPr>
                <w:rFonts w:ascii="Calibri Light" w:hAnsi="Calibri Light"/>
                <w:lang w:val="es-ES"/>
              </w:rPr>
              <w:t>México</w:t>
            </w:r>
          </w:p>
        </w:tc>
      </w:tr>
      <w:tr w:rsidR="00F464EC" w:rsidRPr="004533E5" w14:paraId="59A6A8A1" w14:textId="77777777" w:rsidTr="0AE67EFD">
        <w:trPr>
          <w:trHeight w:val="1116"/>
        </w:trPr>
        <w:tc>
          <w:tcPr>
            <w:cnfStyle w:val="001000000000" w:firstRow="0" w:lastRow="0" w:firstColumn="1" w:lastColumn="0" w:oddVBand="0" w:evenVBand="0" w:oddHBand="0" w:evenHBand="0" w:firstRowFirstColumn="0" w:firstRowLastColumn="0" w:lastRowFirstColumn="0" w:lastRowLastColumn="0"/>
            <w:tcW w:w="3678" w:type="dxa"/>
          </w:tcPr>
          <w:p w14:paraId="7FA9FC90" w14:textId="10ECD1A0" w:rsidR="00F464EC" w:rsidRPr="004533E5" w:rsidRDefault="0008188F" w:rsidP="00E13762">
            <w:pPr>
              <w:pStyle w:val="ListParagraph"/>
              <w:numPr>
                <w:ilvl w:val="0"/>
                <w:numId w:val="11"/>
              </w:numPr>
              <w:rPr>
                <w:rFonts w:ascii="Calibri Light" w:hAnsi="Calibri Light"/>
              </w:rPr>
            </w:pPr>
            <w:r>
              <w:rPr>
                <w:rFonts w:ascii="Calibri Light" w:hAnsi="Calibri Light"/>
              </w:rPr>
              <w:t>Parte peticionaria</w:t>
            </w:r>
          </w:p>
        </w:tc>
        <w:tc>
          <w:tcPr>
            <w:tcW w:w="5043" w:type="dxa"/>
            <w:gridSpan w:val="2"/>
          </w:tcPr>
          <w:p w14:paraId="3E8D5CD3" w14:textId="77777777" w:rsidR="00F464EC" w:rsidRDefault="009E6CDC"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 xml:space="preserve">Thomas </w:t>
            </w:r>
            <w:proofErr w:type="spellStart"/>
            <w:r>
              <w:rPr>
                <w:rFonts w:ascii="Calibri Light" w:hAnsi="Calibri Light"/>
              </w:rPr>
              <w:t>Antkowiak</w:t>
            </w:r>
            <w:proofErr w:type="spellEnd"/>
            <w:r>
              <w:rPr>
                <w:rFonts w:ascii="Calibri Light" w:hAnsi="Calibri Light"/>
              </w:rPr>
              <w:t xml:space="preserve">, Ricardo Lagunes Gasca y Alejandra </w:t>
            </w:r>
            <w:proofErr w:type="spellStart"/>
            <w:r>
              <w:rPr>
                <w:rFonts w:ascii="Calibri Light" w:hAnsi="Calibri Light"/>
              </w:rPr>
              <w:t>Gonza</w:t>
            </w:r>
            <w:proofErr w:type="spellEnd"/>
          </w:p>
          <w:p w14:paraId="374B2A68" w14:textId="6AC8DD91" w:rsidR="009E6CDC" w:rsidRDefault="009E6CDC"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Clínica de Derechos Humanos de la Facultad de Derecho de la Universidad de Seattle</w:t>
            </w:r>
          </w:p>
        </w:tc>
      </w:tr>
      <w:tr w:rsidR="005173CF" w:rsidRPr="004533E5" w14:paraId="3A483B4F" w14:textId="77777777" w:rsidTr="0AE67EFD">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3678" w:type="dxa"/>
          </w:tcPr>
          <w:p w14:paraId="6233C75C" w14:textId="502EF281" w:rsidR="005173CF" w:rsidRPr="004533E5" w:rsidRDefault="007A6C56" w:rsidP="00E13762">
            <w:pPr>
              <w:pStyle w:val="ListParagraph"/>
              <w:numPr>
                <w:ilvl w:val="0"/>
                <w:numId w:val="11"/>
              </w:numPr>
              <w:rPr>
                <w:rFonts w:ascii="Calibri Light" w:hAnsi="Calibri Light"/>
              </w:rPr>
            </w:pPr>
            <w:r w:rsidRPr="004533E5">
              <w:rPr>
                <w:rFonts w:ascii="Calibri Light" w:hAnsi="Calibri Light"/>
              </w:rPr>
              <w:t xml:space="preserve">Número de Informe </w:t>
            </w:r>
          </w:p>
        </w:tc>
        <w:tc>
          <w:tcPr>
            <w:tcW w:w="5043" w:type="dxa"/>
            <w:gridSpan w:val="2"/>
          </w:tcPr>
          <w:p w14:paraId="77740DF4" w14:textId="36B68249" w:rsidR="005173CF" w:rsidRPr="004533E5" w:rsidRDefault="00C61151" w:rsidP="00DC66E9">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DC66E9">
                <w:rPr>
                  <w:rStyle w:val="Hyperlink"/>
                  <w:rFonts w:ascii="Calibri Light" w:hAnsi="Calibri Light"/>
                </w:rPr>
                <w:t>Informe No.</w:t>
              </w:r>
            </w:hyperlink>
            <w:r w:rsidR="00E228C4">
              <w:rPr>
                <w:rStyle w:val="Hyperlink"/>
                <w:rFonts w:ascii="Calibri Light" w:hAnsi="Calibri Light"/>
              </w:rPr>
              <w:t xml:space="preserve"> 15/16</w:t>
            </w:r>
          </w:p>
        </w:tc>
      </w:tr>
      <w:tr w:rsidR="004533E5" w:rsidRPr="00E13762" w14:paraId="5EC10F5F" w14:textId="77777777" w:rsidTr="0AE67EFD">
        <w:trPr>
          <w:trHeight w:val="306"/>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E13762" w:rsidRDefault="00954E20" w:rsidP="00E13762">
            <w:pPr>
              <w:pStyle w:val="ListParagraph"/>
              <w:numPr>
                <w:ilvl w:val="0"/>
                <w:numId w:val="11"/>
              </w:numPr>
            </w:pPr>
            <w:r w:rsidRPr="00E13762">
              <w:rPr>
                <w:rFonts w:ascii="Calibri Light" w:hAnsi="Calibri Light"/>
              </w:rPr>
              <w:t xml:space="preserve">Tipo de informe </w:t>
            </w:r>
          </w:p>
        </w:tc>
        <w:tc>
          <w:tcPr>
            <w:tcW w:w="5043" w:type="dxa"/>
            <w:gridSpan w:val="2"/>
          </w:tcPr>
          <w:p w14:paraId="35E9A08D" w14:textId="3ECB68F9" w:rsidR="005173CF" w:rsidRPr="00E13762" w:rsidRDefault="00927120" w:rsidP="00954E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de Solución Amistosa</w:t>
            </w:r>
          </w:p>
        </w:tc>
      </w:tr>
      <w:tr w:rsidR="005173CF" w:rsidRPr="004533E5" w14:paraId="7ED5AB61" w14:textId="77777777" w:rsidTr="0AE67EFD">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4533E5" w:rsidRDefault="00954E20" w:rsidP="00E13762">
            <w:pPr>
              <w:pStyle w:val="ListParagraph"/>
              <w:numPr>
                <w:ilvl w:val="0"/>
                <w:numId w:val="11"/>
              </w:numPr>
              <w:rPr>
                <w:rFonts w:ascii="Calibri Light" w:hAnsi="Calibri Light"/>
              </w:rPr>
            </w:pPr>
            <w:r>
              <w:rPr>
                <w:rFonts w:ascii="Calibri Light" w:hAnsi="Calibri Light"/>
              </w:rPr>
              <w:t>Fecha</w:t>
            </w:r>
            <w:r w:rsidR="007A6C56" w:rsidRPr="004533E5">
              <w:rPr>
                <w:rFonts w:ascii="Calibri Light" w:hAnsi="Calibri Light"/>
              </w:rPr>
              <w:t xml:space="preserve"> </w:t>
            </w:r>
          </w:p>
        </w:tc>
        <w:tc>
          <w:tcPr>
            <w:tcW w:w="5043" w:type="dxa"/>
            <w:gridSpan w:val="2"/>
          </w:tcPr>
          <w:p w14:paraId="1C803DF5" w14:textId="77BB49CF" w:rsidR="005173CF" w:rsidRPr="004533E5" w:rsidRDefault="009E6CDC" w:rsidP="00BB61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14 de abril de 2016</w:t>
            </w:r>
            <w:r w:rsidR="00954E20">
              <w:rPr>
                <w:rFonts w:ascii="Calibri Light" w:hAnsi="Calibri Light"/>
              </w:rPr>
              <w:t xml:space="preserve"> </w:t>
            </w:r>
          </w:p>
        </w:tc>
      </w:tr>
      <w:tr w:rsidR="002F7C37" w:rsidRPr="004533E5" w14:paraId="1A0D058F" w14:textId="77777777" w:rsidTr="0AE67EFD">
        <w:trPr>
          <w:trHeight w:val="530"/>
        </w:trPr>
        <w:tc>
          <w:tcPr>
            <w:cnfStyle w:val="001000000000" w:firstRow="0" w:lastRow="0" w:firstColumn="1" w:lastColumn="0" w:oddVBand="0" w:evenVBand="0" w:oddHBand="0" w:evenHBand="0" w:firstRowFirstColumn="0" w:firstRowLastColumn="0" w:lastRowFirstColumn="0" w:lastRowLastColumn="0"/>
            <w:tcW w:w="3678" w:type="dxa"/>
          </w:tcPr>
          <w:p w14:paraId="661C9E19" w14:textId="3428F598" w:rsidR="002F7C37" w:rsidRPr="004533E5" w:rsidRDefault="002F7C37" w:rsidP="00E13762">
            <w:pPr>
              <w:pStyle w:val="ListParagraph"/>
              <w:numPr>
                <w:ilvl w:val="0"/>
                <w:numId w:val="11"/>
              </w:numPr>
              <w:rPr>
                <w:rFonts w:ascii="Calibri Light" w:hAnsi="Calibri Light"/>
              </w:rPr>
            </w:pPr>
            <w:r>
              <w:rPr>
                <w:rFonts w:ascii="Calibri Light" w:hAnsi="Calibri Light"/>
              </w:rPr>
              <w:t>Decisiones de la CIDH</w:t>
            </w:r>
            <w:r w:rsidRPr="004533E5">
              <w:rPr>
                <w:rFonts w:ascii="Calibri Light" w:hAnsi="Calibri Light"/>
              </w:rPr>
              <w:t xml:space="preserve"> </w:t>
            </w:r>
            <w:r>
              <w:rPr>
                <w:rFonts w:ascii="Calibri Light" w:hAnsi="Calibri Light"/>
              </w:rPr>
              <w:t xml:space="preserve">y/o la Corte IDH, </w:t>
            </w:r>
            <w:r w:rsidRPr="004533E5">
              <w:rPr>
                <w:rFonts w:ascii="Calibri Light" w:hAnsi="Calibri Light"/>
              </w:rPr>
              <w:t>relacionadas</w:t>
            </w:r>
          </w:p>
        </w:tc>
        <w:tc>
          <w:tcPr>
            <w:tcW w:w="5043" w:type="dxa"/>
            <w:gridSpan w:val="2"/>
            <w:vAlign w:val="center"/>
          </w:tcPr>
          <w:p w14:paraId="72EA1AA4" w14:textId="1FFD5B09" w:rsidR="002F7C37" w:rsidRPr="009E6CDC" w:rsidRDefault="002F7C37" w:rsidP="0008188F">
            <w:pPr>
              <w:cnfStyle w:val="000000000000" w:firstRow="0" w:lastRow="0" w:firstColumn="0" w:lastColumn="0" w:oddVBand="0" w:evenVBand="0" w:oddHBand="0" w:evenHBand="0" w:firstRowFirstColumn="0" w:firstRowLastColumn="0" w:lastRowFirstColumn="0" w:lastRowLastColumn="0"/>
              <w:rPr>
                <w:rFonts w:ascii="Calibri Light" w:hAnsi="Calibri Light"/>
                <w:lang w:val="es-ES"/>
              </w:rPr>
            </w:pPr>
            <w:r>
              <w:rPr>
                <w:rFonts w:ascii="Calibri Light" w:hAnsi="Calibri Light"/>
                <w:lang w:val="es-ES"/>
              </w:rPr>
              <w:t>M</w:t>
            </w:r>
            <w:r w:rsidRPr="002F7C37">
              <w:rPr>
                <w:rFonts w:ascii="Calibri Light" w:hAnsi="Calibri Light"/>
                <w:lang w:val="es-ES"/>
              </w:rPr>
              <w:t>edida</w:t>
            </w:r>
            <w:r w:rsidR="00BB0CC4">
              <w:rPr>
                <w:rFonts w:ascii="Calibri Light" w:hAnsi="Calibri Light"/>
                <w:lang w:val="es-ES"/>
              </w:rPr>
              <w:t>s</w:t>
            </w:r>
            <w:r w:rsidRPr="002F7C37">
              <w:rPr>
                <w:rFonts w:ascii="Calibri Light" w:hAnsi="Calibri Light"/>
                <w:lang w:val="es-ES"/>
              </w:rPr>
              <w:t xml:space="preserve"> </w:t>
            </w:r>
            <w:r>
              <w:rPr>
                <w:rFonts w:ascii="Calibri Light" w:hAnsi="Calibri Light"/>
                <w:lang w:val="es-ES"/>
              </w:rPr>
              <w:t>C</w:t>
            </w:r>
            <w:r w:rsidRPr="002F7C37">
              <w:rPr>
                <w:rFonts w:ascii="Calibri Light" w:hAnsi="Calibri Light"/>
                <w:lang w:val="es-ES"/>
              </w:rPr>
              <w:t>autelar</w:t>
            </w:r>
            <w:r w:rsidR="00BB0CC4">
              <w:rPr>
                <w:rFonts w:ascii="Calibri Light" w:hAnsi="Calibri Light"/>
                <w:lang w:val="es-ES"/>
              </w:rPr>
              <w:t>es</w:t>
            </w:r>
            <w:r w:rsidRPr="002F7C37">
              <w:rPr>
                <w:rFonts w:ascii="Calibri Light" w:hAnsi="Calibri Light"/>
                <w:lang w:val="es-ES"/>
              </w:rPr>
              <w:t xml:space="preserve"> No. 351-11</w:t>
            </w:r>
          </w:p>
        </w:tc>
      </w:tr>
      <w:tr w:rsidR="00685983" w:rsidRPr="004533E5" w14:paraId="570485B4" w14:textId="77777777" w:rsidTr="0AE67EF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8227F0E" w14:textId="77777777" w:rsidR="00685983" w:rsidRDefault="00685983" w:rsidP="00E13762">
            <w:pPr>
              <w:pStyle w:val="ListParagraph"/>
              <w:ind w:left="360"/>
              <w:rPr>
                <w:rFonts w:ascii="Calibri Light" w:hAnsi="Calibri Light"/>
              </w:rPr>
            </w:pPr>
          </w:p>
          <w:p w14:paraId="1E710478" w14:textId="77777777" w:rsidR="00685983" w:rsidRDefault="00685983" w:rsidP="00E13762">
            <w:pPr>
              <w:pStyle w:val="ListParagraph"/>
              <w:ind w:left="360"/>
              <w:rPr>
                <w:rFonts w:ascii="Calibri Light" w:hAnsi="Calibri Light"/>
              </w:rPr>
            </w:pPr>
          </w:p>
          <w:p w14:paraId="70C534E6" w14:textId="77777777" w:rsidR="00685983" w:rsidRDefault="00685983" w:rsidP="00E13762">
            <w:pPr>
              <w:pStyle w:val="ListParagraph"/>
              <w:ind w:left="360"/>
              <w:rPr>
                <w:rFonts w:ascii="Calibri Light" w:hAnsi="Calibri Light"/>
              </w:rPr>
            </w:pPr>
          </w:p>
          <w:p w14:paraId="588B5C6E" w14:textId="77777777" w:rsidR="00685983" w:rsidRDefault="00685983" w:rsidP="00E13762">
            <w:pPr>
              <w:pStyle w:val="ListParagraph"/>
              <w:ind w:left="360"/>
              <w:rPr>
                <w:rFonts w:ascii="Calibri Light" w:hAnsi="Calibri Light"/>
              </w:rPr>
            </w:pPr>
          </w:p>
          <w:p w14:paraId="7565D1FB" w14:textId="77777777" w:rsidR="00685983" w:rsidRDefault="00685983" w:rsidP="00E13762">
            <w:pPr>
              <w:pStyle w:val="ListParagraph"/>
              <w:ind w:left="360"/>
              <w:rPr>
                <w:rFonts w:ascii="Calibri Light" w:hAnsi="Calibri Light"/>
              </w:rPr>
            </w:pPr>
          </w:p>
          <w:p w14:paraId="5E358B35" w14:textId="77777777" w:rsidR="00685983" w:rsidRDefault="00685983" w:rsidP="00E13762">
            <w:pPr>
              <w:pStyle w:val="ListParagraph"/>
              <w:ind w:left="360"/>
              <w:rPr>
                <w:rFonts w:ascii="Calibri Light" w:hAnsi="Calibri Light"/>
              </w:rPr>
            </w:pPr>
          </w:p>
          <w:p w14:paraId="472A685D" w14:textId="77777777" w:rsidR="00685983" w:rsidRDefault="00685983" w:rsidP="00E13762">
            <w:pPr>
              <w:pStyle w:val="ListParagraph"/>
              <w:ind w:left="360"/>
              <w:rPr>
                <w:rFonts w:ascii="Calibri Light" w:hAnsi="Calibri Light"/>
              </w:rPr>
            </w:pPr>
          </w:p>
          <w:p w14:paraId="427E555E" w14:textId="77777777" w:rsidR="00685983" w:rsidRDefault="00685983" w:rsidP="00E13762">
            <w:pPr>
              <w:pStyle w:val="ListParagraph"/>
              <w:ind w:left="360"/>
              <w:rPr>
                <w:rFonts w:ascii="Calibri Light" w:hAnsi="Calibri Light"/>
              </w:rPr>
            </w:pPr>
          </w:p>
          <w:p w14:paraId="3FCF8D6E" w14:textId="568477D0" w:rsidR="00685983" w:rsidRDefault="00685983" w:rsidP="00E13762">
            <w:pPr>
              <w:pStyle w:val="ListParagraph"/>
              <w:numPr>
                <w:ilvl w:val="0"/>
                <w:numId w:val="11"/>
              </w:numPr>
              <w:rPr>
                <w:rFonts w:ascii="Calibri Light" w:hAnsi="Calibri Light"/>
              </w:rPr>
            </w:pPr>
            <w:r>
              <w:rPr>
                <w:rFonts w:ascii="Calibri Light" w:hAnsi="Calibri Light"/>
              </w:rPr>
              <w:t>Artículos analizados</w:t>
            </w:r>
          </w:p>
        </w:tc>
        <w:tc>
          <w:tcPr>
            <w:tcW w:w="5043" w:type="dxa"/>
            <w:gridSpan w:val="2"/>
            <w:vAlign w:val="center"/>
          </w:tcPr>
          <w:p w14:paraId="18718B95" w14:textId="0D7B9E41" w:rsidR="00685983" w:rsidRPr="00261F07" w:rsidRDefault="00685983" w:rsidP="00927120">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ES"/>
              </w:rPr>
            </w:pPr>
            <w:r w:rsidRPr="005B7B66">
              <w:rPr>
                <w:rFonts w:ascii="Calibri Light" w:hAnsi="Calibri Light"/>
                <w:lang w:val="es-ES"/>
              </w:rPr>
              <w:t>Convención Americana sobre Derechos Humanos</w:t>
            </w:r>
          </w:p>
        </w:tc>
      </w:tr>
      <w:tr w:rsidR="00685983" w:rsidRPr="004533E5" w14:paraId="5F07322A" w14:textId="03385596" w:rsidTr="0AE67EFD">
        <w:trPr>
          <w:trHeight w:val="723"/>
        </w:trPr>
        <w:tc>
          <w:tcPr>
            <w:cnfStyle w:val="001000000000" w:firstRow="0" w:lastRow="0" w:firstColumn="1" w:lastColumn="0" w:oddVBand="0" w:evenVBand="0" w:oddHBand="0" w:evenHBand="0" w:firstRowFirstColumn="0" w:firstRowLastColumn="0" w:lastRowFirstColumn="0" w:lastRowLastColumn="0"/>
            <w:tcW w:w="3678" w:type="dxa"/>
            <w:vMerge/>
          </w:tcPr>
          <w:p w14:paraId="02E2CB6B" w14:textId="77777777" w:rsidR="00685983" w:rsidRDefault="00685983" w:rsidP="00A65231">
            <w:pPr>
              <w:pStyle w:val="ListParagraph"/>
              <w:numPr>
                <w:ilvl w:val="0"/>
                <w:numId w:val="3"/>
              </w:numPr>
              <w:rPr>
                <w:rFonts w:ascii="Calibri Light" w:hAnsi="Calibri Light"/>
              </w:rPr>
            </w:pPr>
          </w:p>
        </w:tc>
        <w:tc>
          <w:tcPr>
            <w:tcW w:w="2560" w:type="dxa"/>
            <w:vAlign w:val="center"/>
          </w:tcPr>
          <w:p w14:paraId="627C1089" w14:textId="1837AF8D" w:rsidR="00685983" w:rsidRPr="005B7B66" w:rsidRDefault="00685983" w:rsidP="009271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ES"/>
              </w:rPr>
            </w:pPr>
            <w:r w:rsidRPr="005B7B66">
              <w:rPr>
                <w:rFonts w:ascii="Calibri Light" w:hAnsi="Calibri Light"/>
                <w:lang w:val="es-ES"/>
              </w:rPr>
              <w:t>Artículos sobre los que se alcanzó un acuerdo</w:t>
            </w:r>
          </w:p>
        </w:tc>
        <w:tc>
          <w:tcPr>
            <w:tcW w:w="2483" w:type="dxa"/>
            <w:vAlign w:val="center"/>
          </w:tcPr>
          <w:p w14:paraId="2338036E" w14:textId="2B566DB2" w:rsidR="00685983" w:rsidRPr="00AB020A" w:rsidRDefault="00685983" w:rsidP="009271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ES"/>
              </w:rPr>
            </w:pPr>
            <w:r w:rsidRPr="00AB020A">
              <w:rPr>
                <w:rFonts w:ascii="Calibri Light" w:hAnsi="Calibri Light"/>
                <w:lang w:val="es-ES"/>
              </w:rPr>
              <w:t>Artículos sobre los que no se alcanzó acuerdo</w:t>
            </w:r>
          </w:p>
        </w:tc>
      </w:tr>
      <w:tr w:rsidR="00685983" w:rsidRPr="004533E5" w14:paraId="18F93EBE" w14:textId="77777777" w:rsidTr="0AE67EF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678" w:type="dxa"/>
            <w:vMerge/>
          </w:tcPr>
          <w:p w14:paraId="59839CDA" w14:textId="77777777" w:rsidR="00685983" w:rsidRDefault="00685983" w:rsidP="00A65231">
            <w:pPr>
              <w:pStyle w:val="ListParagraph"/>
              <w:numPr>
                <w:ilvl w:val="0"/>
                <w:numId w:val="3"/>
              </w:numPr>
              <w:rPr>
                <w:rFonts w:ascii="Calibri Light" w:hAnsi="Calibri Light"/>
              </w:rPr>
            </w:pPr>
          </w:p>
        </w:tc>
        <w:tc>
          <w:tcPr>
            <w:tcW w:w="2560" w:type="dxa"/>
            <w:vAlign w:val="center"/>
          </w:tcPr>
          <w:p w14:paraId="292531DC" w14:textId="1A561BE4" w:rsidR="00685983" w:rsidRPr="00927120" w:rsidRDefault="00927120" w:rsidP="00927120">
            <w:pPr>
              <w:jc w:val="both"/>
              <w:cnfStyle w:val="000000100000" w:firstRow="0" w:lastRow="0" w:firstColumn="0" w:lastColumn="0" w:oddVBand="0" w:evenVBand="0" w:oddHBand="1" w:evenHBand="0" w:firstRowFirstColumn="0" w:firstRowLastColumn="0" w:lastRowFirstColumn="0" w:lastRowLastColumn="0"/>
              <w:rPr>
                <w:rFonts w:ascii="Calibri Light" w:hAnsi="Calibri Light"/>
                <w:u w:val="single"/>
                <w:lang w:val="en-US"/>
              </w:rPr>
            </w:pPr>
            <w:r>
              <w:rPr>
                <w:rFonts w:ascii="Calibri Light" w:hAnsi="Calibri Light"/>
                <w:lang w:val="en-US"/>
              </w:rPr>
              <w:t>Art. 2</w:t>
            </w:r>
            <w:r w:rsidRPr="00927120">
              <w:rPr>
                <w:rFonts w:ascii="Calibri Light" w:hAnsi="Calibri Light"/>
                <w:lang w:val="en-US"/>
              </w:rPr>
              <w:t>, a</w:t>
            </w:r>
            <w:r>
              <w:rPr>
                <w:rFonts w:ascii="Calibri Light" w:hAnsi="Calibri Light"/>
                <w:lang w:val="en-US"/>
              </w:rPr>
              <w:t>rt. 5, a</w:t>
            </w:r>
            <w:r w:rsidR="00685983" w:rsidRPr="005B7B66">
              <w:rPr>
                <w:rFonts w:ascii="Calibri Light" w:hAnsi="Calibri Light"/>
                <w:lang w:val="en-US"/>
              </w:rPr>
              <w:t>rt. 7</w:t>
            </w:r>
            <w:r>
              <w:rPr>
                <w:rFonts w:ascii="Calibri Light" w:hAnsi="Calibri Light"/>
                <w:lang w:val="en-US"/>
              </w:rPr>
              <w:t>, a</w:t>
            </w:r>
            <w:r w:rsidR="00685983" w:rsidRPr="005B7B66">
              <w:rPr>
                <w:rFonts w:ascii="Calibri Light" w:hAnsi="Calibri Light"/>
                <w:lang w:val="en-US"/>
              </w:rPr>
              <w:t>rt. 8</w:t>
            </w:r>
            <w:r>
              <w:rPr>
                <w:rFonts w:ascii="Calibri Light" w:hAnsi="Calibri Light"/>
                <w:lang w:val="en-US"/>
              </w:rPr>
              <w:t>, a</w:t>
            </w:r>
            <w:r w:rsidR="00685983" w:rsidRPr="005B7B66">
              <w:rPr>
                <w:rFonts w:ascii="Calibri Light" w:hAnsi="Calibri Light"/>
                <w:lang w:val="en-US"/>
              </w:rPr>
              <w:t>rt. 10</w:t>
            </w:r>
            <w:r>
              <w:rPr>
                <w:rFonts w:ascii="Calibri Light" w:hAnsi="Calibri Light"/>
                <w:lang w:val="en-US"/>
              </w:rPr>
              <w:t>, a</w:t>
            </w:r>
            <w:r w:rsidR="00685983" w:rsidRPr="00927120">
              <w:rPr>
                <w:rFonts w:ascii="Calibri Light" w:hAnsi="Calibri Light"/>
                <w:lang w:val="en-US"/>
              </w:rPr>
              <w:t>rt. 19</w:t>
            </w:r>
            <w:r>
              <w:rPr>
                <w:rFonts w:ascii="Calibri Light" w:hAnsi="Calibri Light"/>
                <w:lang w:val="en-US"/>
              </w:rPr>
              <w:t>, a</w:t>
            </w:r>
            <w:r w:rsidR="00685983" w:rsidRPr="00927120">
              <w:rPr>
                <w:rFonts w:ascii="Calibri Light" w:hAnsi="Calibri Light"/>
                <w:lang w:val="en-US"/>
              </w:rPr>
              <w:t>rt. 25</w:t>
            </w:r>
          </w:p>
        </w:tc>
        <w:tc>
          <w:tcPr>
            <w:tcW w:w="2483" w:type="dxa"/>
            <w:vAlign w:val="center"/>
          </w:tcPr>
          <w:p w14:paraId="12F69686" w14:textId="1D944D6A" w:rsidR="00685983" w:rsidRPr="00927120" w:rsidRDefault="00927120" w:rsidP="00927120">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lang w:val="es-ES"/>
              </w:rPr>
            </w:pPr>
            <w:r>
              <w:rPr>
                <w:rFonts w:ascii="Calibri Light" w:hAnsi="Calibri Light"/>
                <w:lang w:val="es-ES"/>
              </w:rPr>
              <w:t>-</w:t>
            </w:r>
          </w:p>
        </w:tc>
      </w:tr>
      <w:tr w:rsidR="00685983" w:rsidRPr="004533E5" w14:paraId="3A4E499C" w14:textId="77777777" w:rsidTr="0AE67EFD">
        <w:trPr>
          <w:trHeight w:val="687"/>
        </w:trPr>
        <w:tc>
          <w:tcPr>
            <w:cnfStyle w:val="001000000000" w:firstRow="0" w:lastRow="0" w:firstColumn="1" w:lastColumn="0" w:oddVBand="0" w:evenVBand="0" w:oddHBand="0" w:evenHBand="0" w:firstRowFirstColumn="0" w:firstRowLastColumn="0" w:lastRowFirstColumn="0" w:lastRowLastColumn="0"/>
            <w:tcW w:w="3678" w:type="dxa"/>
            <w:vMerge/>
          </w:tcPr>
          <w:p w14:paraId="0C8326DB" w14:textId="77777777" w:rsidR="00685983" w:rsidRDefault="00685983" w:rsidP="00A65231">
            <w:pPr>
              <w:pStyle w:val="ListParagraph"/>
              <w:numPr>
                <w:ilvl w:val="0"/>
                <w:numId w:val="3"/>
              </w:numPr>
              <w:rPr>
                <w:rFonts w:ascii="Calibri Light" w:hAnsi="Calibri Light"/>
              </w:rPr>
            </w:pPr>
          </w:p>
        </w:tc>
        <w:tc>
          <w:tcPr>
            <w:tcW w:w="5043" w:type="dxa"/>
            <w:gridSpan w:val="2"/>
            <w:vAlign w:val="center"/>
          </w:tcPr>
          <w:p w14:paraId="1E764553" w14:textId="5BB70642" w:rsidR="00685983" w:rsidRDefault="00685983" w:rsidP="009271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u w:val="single"/>
                <w:lang w:val="es-ES"/>
              </w:rPr>
            </w:pPr>
            <w:r w:rsidRPr="005B7B66">
              <w:rPr>
                <w:rFonts w:ascii="Calibri Light" w:hAnsi="Calibri Light"/>
                <w:lang w:val="es-ES"/>
              </w:rPr>
              <w:t>Convención Interamericana para Prevenir</w:t>
            </w:r>
            <w:r>
              <w:rPr>
                <w:rFonts w:ascii="Calibri Light" w:hAnsi="Calibri Light"/>
                <w:lang w:val="es-ES"/>
              </w:rPr>
              <w:t xml:space="preserve"> y Sancionar la Tortura</w:t>
            </w:r>
          </w:p>
        </w:tc>
      </w:tr>
      <w:tr w:rsidR="00685983" w:rsidRPr="004533E5" w14:paraId="19190566" w14:textId="6EC118D5" w:rsidTr="0AE67EF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78" w:type="dxa"/>
            <w:vMerge/>
          </w:tcPr>
          <w:p w14:paraId="7816771A" w14:textId="77777777" w:rsidR="00685983" w:rsidRDefault="00685983" w:rsidP="00A65231">
            <w:pPr>
              <w:pStyle w:val="ListParagraph"/>
              <w:numPr>
                <w:ilvl w:val="0"/>
                <w:numId w:val="3"/>
              </w:numPr>
              <w:rPr>
                <w:rFonts w:ascii="Calibri Light" w:hAnsi="Calibri Light"/>
              </w:rPr>
            </w:pPr>
          </w:p>
        </w:tc>
        <w:tc>
          <w:tcPr>
            <w:tcW w:w="2560" w:type="dxa"/>
            <w:vAlign w:val="center"/>
          </w:tcPr>
          <w:p w14:paraId="27FD2DB5" w14:textId="44C88B7F" w:rsidR="00685983" w:rsidRPr="005B7B66" w:rsidRDefault="00685983" w:rsidP="00927120">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ES"/>
              </w:rPr>
            </w:pPr>
            <w:r w:rsidRPr="005B7B66">
              <w:rPr>
                <w:rFonts w:ascii="Calibri Light" w:hAnsi="Calibri Light"/>
                <w:lang w:val="es-ES"/>
              </w:rPr>
              <w:t>Artículos sobre los que se alcanzó un acuerdo</w:t>
            </w:r>
          </w:p>
        </w:tc>
        <w:tc>
          <w:tcPr>
            <w:tcW w:w="2483" w:type="dxa"/>
            <w:vAlign w:val="center"/>
          </w:tcPr>
          <w:p w14:paraId="00E286F6" w14:textId="7BF2270C" w:rsidR="00685983" w:rsidRPr="00AB020A" w:rsidRDefault="00685983" w:rsidP="00927120">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ES"/>
              </w:rPr>
            </w:pPr>
            <w:r w:rsidRPr="00AB020A">
              <w:rPr>
                <w:rFonts w:ascii="Calibri Light" w:hAnsi="Calibri Light"/>
                <w:lang w:val="es-ES"/>
              </w:rPr>
              <w:t>Artículos sobre los que no se alcanzó acuerdo</w:t>
            </w:r>
          </w:p>
        </w:tc>
      </w:tr>
      <w:tr w:rsidR="00685983" w:rsidRPr="004533E5" w14:paraId="60803136" w14:textId="2E4A59A1" w:rsidTr="0AE67EFD">
        <w:trPr>
          <w:trHeight w:val="342"/>
        </w:trPr>
        <w:tc>
          <w:tcPr>
            <w:cnfStyle w:val="001000000000" w:firstRow="0" w:lastRow="0" w:firstColumn="1" w:lastColumn="0" w:oddVBand="0" w:evenVBand="0" w:oddHBand="0" w:evenHBand="0" w:firstRowFirstColumn="0" w:firstRowLastColumn="0" w:lastRowFirstColumn="0" w:lastRowLastColumn="0"/>
            <w:tcW w:w="3678" w:type="dxa"/>
            <w:vMerge/>
          </w:tcPr>
          <w:p w14:paraId="48E8C6A5" w14:textId="77777777" w:rsidR="00685983" w:rsidRDefault="00685983" w:rsidP="00A65231">
            <w:pPr>
              <w:pStyle w:val="ListParagraph"/>
              <w:numPr>
                <w:ilvl w:val="0"/>
                <w:numId w:val="3"/>
              </w:numPr>
              <w:rPr>
                <w:rFonts w:ascii="Calibri Light" w:hAnsi="Calibri Light"/>
              </w:rPr>
            </w:pPr>
          </w:p>
        </w:tc>
        <w:tc>
          <w:tcPr>
            <w:tcW w:w="2560" w:type="dxa"/>
            <w:tcBorders>
              <w:bottom w:val="single" w:sz="4" w:space="0" w:color="B8CCE4" w:themeColor="accent1" w:themeTint="66"/>
            </w:tcBorders>
            <w:vAlign w:val="center"/>
          </w:tcPr>
          <w:p w14:paraId="25198E98" w14:textId="4CE52D0A" w:rsidR="00685983" w:rsidRPr="005B7B66" w:rsidRDefault="00685983" w:rsidP="009271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ES"/>
              </w:rPr>
            </w:pPr>
            <w:r>
              <w:rPr>
                <w:rFonts w:ascii="Calibri Light" w:hAnsi="Calibri Light"/>
                <w:lang w:val="es-ES"/>
              </w:rPr>
              <w:t xml:space="preserve">Art. </w:t>
            </w:r>
            <w:proofErr w:type="gramStart"/>
            <w:r>
              <w:rPr>
                <w:rFonts w:ascii="Calibri Light" w:hAnsi="Calibri Light"/>
                <w:lang w:val="es-ES"/>
              </w:rPr>
              <w:t xml:space="preserve">1 </w:t>
            </w:r>
            <w:r w:rsidR="00927120">
              <w:rPr>
                <w:rFonts w:ascii="Calibri Light" w:hAnsi="Calibri Light"/>
                <w:lang w:val="es-ES"/>
              </w:rPr>
              <w:t>,</w:t>
            </w:r>
            <w:proofErr w:type="gramEnd"/>
            <w:r w:rsidR="00927120">
              <w:rPr>
                <w:rFonts w:ascii="Calibri Light" w:hAnsi="Calibri Light"/>
                <w:lang w:val="es-ES"/>
              </w:rPr>
              <w:t xml:space="preserve"> a</w:t>
            </w:r>
            <w:r>
              <w:rPr>
                <w:rFonts w:ascii="Calibri Light" w:hAnsi="Calibri Light"/>
                <w:lang w:val="es-ES"/>
              </w:rPr>
              <w:t>rt. 6</w:t>
            </w:r>
            <w:r w:rsidR="00927120">
              <w:rPr>
                <w:rFonts w:ascii="Calibri Light" w:hAnsi="Calibri Light"/>
                <w:lang w:val="es-ES"/>
              </w:rPr>
              <w:t>, a</w:t>
            </w:r>
            <w:r w:rsidRPr="005B7B66">
              <w:rPr>
                <w:rFonts w:ascii="Calibri Light" w:hAnsi="Calibri Light"/>
                <w:lang w:val="es-ES"/>
              </w:rPr>
              <w:t xml:space="preserve">rt. 8 </w:t>
            </w:r>
          </w:p>
        </w:tc>
        <w:tc>
          <w:tcPr>
            <w:tcW w:w="2483" w:type="dxa"/>
            <w:tcBorders>
              <w:bottom w:val="single" w:sz="4" w:space="0" w:color="B8CCE4" w:themeColor="accent1" w:themeTint="66"/>
            </w:tcBorders>
            <w:vAlign w:val="center"/>
          </w:tcPr>
          <w:p w14:paraId="755D4D73" w14:textId="5D01BF73" w:rsidR="00685983" w:rsidRDefault="00927120" w:rsidP="0092712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lang w:val="es-ES"/>
              </w:rPr>
            </w:pPr>
            <w:r>
              <w:rPr>
                <w:rFonts w:ascii="Calibri Light" w:hAnsi="Calibri Light"/>
                <w:lang w:val="es-ES"/>
              </w:rPr>
              <w:t>-</w:t>
            </w:r>
          </w:p>
        </w:tc>
      </w:tr>
      <w:tr w:rsidR="005173CF" w:rsidRPr="004533E5" w14:paraId="54B7813B" w14:textId="77777777" w:rsidTr="0AE67EF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6DA60981" w:rsidR="00AC6F31" w:rsidRDefault="00AC6F31" w:rsidP="00AC6F31">
            <w:pPr>
              <w:pStyle w:val="ListParagraph"/>
              <w:rPr>
                <w:rFonts w:ascii="Calibri Light" w:hAnsi="Calibri Light"/>
              </w:rPr>
            </w:pPr>
          </w:p>
          <w:p w14:paraId="1ECE5967" w14:textId="77777777" w:rsidR="005173CF" w:rsidRPr="00AC4B56" w:rsidRDefault="007A6C56" w:rsidP="0029671B">
            <w:pPr>
              <w:pStyle w:val="ListParagraph"/>
              <w:numPr>
                <w:ilvl w:val="0"/>
                <w:numId w:val="2"/>
              </w:numPr>
              <w:jc w:val="center"/>
              <w:rPr>
                <w:rFonts w:ascii="Calibri Light" w:hAnsi="Calibri Light"/>
              </w:rPr>
            </w:pPr>
            <w:r w:rsidRPr="00AC4B56">
              <w:rPr>
                <w:rFonts w:ascii="Calibri Light" w:hAnsi="Calibri Light"/>
              </w:rPr>
              <w:t>Sumilla</w:t>
            </w:r>
          </w:p>
          <w:p w14:paraId="009AFBB8" w14:textId="77777777" w:rsidR="00AC6F31" w:rsidRPr="004533E5" w:rsidRDefault="00AC6F31" w:rsidP="00AC6F31">
            <w:pPr>
              <w:pStyle w:val="ListParagraph"/>
              <w:rPr>
                <w:rFonts w:ascii="Calibri Light" w:hAnsi="Calibri Light"/>
              </w:rPr>
            </w:pPr>
          </w:p>
        </w:tc>
      </w:tr>
      <w:tr w:rsidR="007A6C56" w:rsidRPr="00AC4B56" w14:paraId="6B670455" w14:textId="77777777" w:rsidTr="0AE67EFD">
        <w:trPr>
          <w:trHeight w:val="1536"/>
        </w:trPr>
        <w:tc>
          <w:tcPr>
            <w:cnfStyle w:val="001000000000" w:firstRow="0" w:lastRow="0" w:firstColumn="1" w:lastColumn="0" w:oddVBand="0" w:evenVBand="0" w:oddHBand="0" w:evenHBand="0" w:firstRowFirstColumn="0" w:firstRowLastColumn="0" w:lastRowFirstColumn="0" w:lastRowLastColumn="0"/>
            <w:tcW w:w="8721" w:type="dxa"/>
            <w:gridSpan w:val="3"/>
          </w:tcPr>
          <w:p w14:paraId="03C967CD" w14:textId="77777777" w:rsidR="00AC6F31" w:rsidRPr="00AC4B56" w:rsidRDefault="00AC6F31" w:rsidP="00931244">
            <w:pPr>
              <w:jc w:val="both"/>
              <w:rPr>
                <w:rFonts w:ascii="Calibri Light" w:hAnsi="Calibri Light"/>
                <w:b w:val="0"/>
                <w:lang w:val="es-ES"/>
              </w:rPr>
            </w:pPr>
          </w:p>
          <w:p w14:paraId="01AD3E2C" w14:textId="2F1A35FA" w:rsidR="00AC6F31" w:rsidRDefault="00016F19" w:rsidP="00016F19">
            <w:pPr>
              <w:jc w:val="both"/>
              <w:rPr>
                <w:rFonts w:ascii="Calibri Light" w:hAnsi="Calibri Light"/>
                <w:b w:val="0"/>
                <w:lang w:val="es-ES"/>
              </w:rPr>
            </w:pPr>
            <w:r>
              <w:rPr>
                <w:rFonts w:ascii="Calibri Light" w:hAnsi="Calibri Light"/>
                <w:b w:val="0"/>
                <w:lang w:val="es-ES"/>
              </w:rPr>
              <w:t>El caso</w:t>
            </w:r>
            <w:r w:rsidR="00B821C1" w:rsidRPr="00AC4B56">
              <w:rPr>
                <w:rFonts w:ascii="Calibri Light" w:hAnsi="Calibri Light"/>
                <w:b w:val="0"/>
                <w:lang w:val="es-ES"/>
              </w:rPr>
              <w:t xml:space="preserve"> trata </w:t>
            </w:r>
            <w:r w:rsidR="00A1638A">
              <w:rPr>
                <w:rFonts w:ascii="Calibri Light" w:hAnsi="Calibri Light"/>
                <w:b w:val="0"/>
                <w:lang w:val="es-ES"/>
              </w:rPr>
              <w:t xml:space="preserve">sobre </w:t>
            </w:r>
            <w:r w:rsidR="00B821C1" w:rsidRPr="00AC4B56">
              <w:rPr>
                <w:rFonts w:ascii="Calibri Light" w:hAnsi="Calibri Light"/>
                <w:b w:val="0"/>
                <w:lang w:val="es-ES"/>
              </w:rPr>
              <w:t>la detención arbitraria e ilegal</w:t>
            </w:r>
            <w:r w:rsidR="00A1638A">
              <w:rPr>
                <w:rFonts w:ascii="Calibri Light" w:hAnsi="Calibri Light"/>
                <w:b w:val="0"/>
                <w:lang w:val="es-ES"/>
              </w:rPr>
              <w:t xml:space="preserve">, así como </w:t>
            </w:r>
            <w:r w:rsidR="00564384" w:rsidRPr="00AC4B56">
              <w:rPr>
                <w:rFonts w:ascii="Calibri Light" w:hAnsi="Calibri Light"/>
                <w:b w:val="0"/>
                <w:lang w:val="es-ES"/>
              </w:rPr>
              <w:t>la tortura</w:t>
            </w:r>
            <w:r w:rsidR="00B821C1" w:rsidRPr="00AC4B56">
              <w:rPr>
                <w:rFonts w:ascii="Calibri Light" w:hAnsi="Calibri Light"/>
                <w:b w:val="0"/>
                <w:lang w:val="es-ES"/>
              </w:rPr>
              <w:t xml:space="preserve"> </w:t>
            </w:r>
            <w:r w:rsidR="00A1638A">
              <w:rPr>
                <w:rFonts w:ascii="Calibri Light" w:hAnsi="Calibri Light"/>
                <w:b w:val="0"/>
                <w:lang w:val="es-ES"/>
              </w:rPr>
              <w:t xml:space="preserve">que fueron perpetrados en perjuicio del señor </w:t>
            </w:r>
            <w:r w:rsidR="00564384" w:rsidRPr="00AC4B56">
              <w:rPr>
                <w:rFonts w:ascii="Calibri Light" w:hAnsi="Calibri Light"/>
                <w:b w:val="0"/>
                <w:lang w:val="es-ES"/>
              </w:rPr>
              <w:t>Ananías Laparra Martínez, su esposa y sus dos hijos</w:t>
            </w:r>
            <w:r w:rsidR="00A1638A">
              <w:rPr>
                <w:rFonts w:ascii="Calibri Light" w:hAnsi="Calibri Light"/>
                <w:b w:val="0"/>
                <w:lang w:val="es-ES"/>
              </w:rPr>
              <w:t xml:space="preserve">, por parte de </w:t>
            </w:r>
            <w:r w:rsidR="00DC5EFA">
              <w:rPr>
                <w:rFonts w:ascii="Calibri Light" w:hAnsi="Calibri Light"/>
                <w:b w:val="0"/>
                <w:lang w:val="es-ES"/>
              </w:rPr>
              <w:t>agentes del Estado.</w:t>
            </w:r>
            <w:r w:rsidR="00564384" w:rsidRPr="00AC4B56">
              <w:rPr>
                <w:rFonts w:ascii="Calibri Light" w:hAnsi="Calibri Light"/>
                <w:b w:val="0"/>
                <w:lang w:val="es-ES"/>
              </w:rPr>
              <w:t xml:space="preserve"> </w:t>
            </w:r>
            <w:r w:rsidR="00744C5E">
              <w:rPr>
                <w:rFonts w:ascii="Calibri Light" w:hAnsi="Calibri Light"/>
                <w:b w:val="0"/>
                <w:lang w:val="es-ES"/>
              </w:rPr>
              <w:t>El señor Laparra fue condenado por el delito de homicidio, luego de que, al ser torturado, confesara dicho crimen. De modo similar</w:t>
            </w:r>
            <w:r w:rsidR="00564384" w:rsidRPr="00AC4B56">
              <w:rPr>
                <w:rFonts w:ascii="Calibri Light" w:hAnsi="Calibri Light"/>
                <w:b w:val="0"/>
                <w:lang w:val="es-ES"/>
              </w:rPr>
              <w:t xml:space="preserve">, </w:t>
            </w:r>
            <w:r w:rsidR="00744C5E">
              <w:rPr>
                <w:rFonts w:ascii="Calibri Light" w:hAnsi="Calibri Light"/>
                <w:b w:val="0"/>
                <w:lang w:val="es-ES"/>
              </w:rPr>
              <w:t xml:space="preserve">tanto </w:t>
            </w:r>
            <w:r w:rsidR="00564384" w:rsidRPr="00AC4B56">
              <w:rPr>
                <w:rFonts w:ascii="Calibri Light" w:hAnsi="Calibri Light"/>
                <w:b w:val="0"/>
                <w:lang w:val="es-ES"/>
              </w:rPr>
              <w:t xml:space="preserve">su esposa </w:t>
            </w:r>
            <w:r w:rsidR="00744C5E">
              <w:rPr>
                <w:rFonts w:ascii="Calibri Light" w:hAnsi="Calibri Light"/>
                <w:b w:val="0"/>
                <w:lang w:val="es-ES"/>
              </w:rPr>
              <w:t xml:space="preserve">como </w:t>
            </w:r>
            <w:r w:rsidR="00564384" w:rsidRPr="00AC4B56">
              <w:rPr>
                <w:rFonts w:ascii="Calibri Light" w:hAnsi="Calibri Light"/>
                <w:b w:val="0"/>
                <w:lang w:val="es-ES"/>
              </w:rPr>
              <w:t xml:space="preserve">sus dos hijos fueron </w:t>
            </w:r>
            <w:r w:rsidR="00744C5E">
              <w:rPr>
                <w:rFonts w:ascii="Calibri Light" w:hAnsi="Calibri Light"/>
                <w:b w:val="0"/>
                <w:lang w:val="es-ES"/>
              </w:rPr>
              <w:t>forzados a inculpar al señor Laparra, mediante actos de tortura.</w:t>
            </w:r>
          </w:p>
          <w:p w14:paraId="1EE5A7E7" w14:textId="02E0B5DB" w:rsidR="00016F19" w:rsidRPr="00AC4B56" w:rsidRDefault="00016F19" w:rsidP="00016F19">
            <w:pPr>
              <w:jc w:val="both"/>
              <w:rPr>
                <w:rFonts w:ascii="Calibri Light" w:hAnsi="Calibri Light"/>
                <w:b w:val="0"/>
                <w:lang w:val="es-ES"/>
              </w:rPr>
            </w:pPr>
          </w:p>
        </w:tc>
      </w:tr>
      <w:tr w:rsidR="007A6C56" w:rsidRPr="004533E5" w14:paraId="238A2196" w14:textId="77777777" w:rsidTr="0AE67EFD">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AC6F31" w:rsidRDefault="00AC6F31" w:rsidP="00AC6F31">
            <w:pPr>
              <w:pStyle w:val="ListParagraph"/>
              <w:rPr>
                <w:rFonts w:ascii="Calibri Light" w:hAnsi="Calibri Light"/>
              </w:rPr>
            </w:pPr>
          </w:p>
          <w:p w14:paraId="6E7AC4B8" w14:textId="77777777" w:rsidR="007A6C56" w:rsidRPr="007F05AF" w:rsidRDefault="007A6C56" w:rsidP="0029671B">
            <w:pPr>
              <w:pStyle w:val="ListParagraph"/>
              <w:numPr>
                <w:ilvl w:val="0"/>
                <w:numId w:val="2"/>
              </w:numPr>
              <w:jc w:val="center"/>
              <w:rPr>
                <w:rFonts w:ascii="Calibri Light" w:hAnsi="Calibri Light"/>
              </w:rPr>
            </w:pPr>
            <w:r w:rsidRPr="007F05AF">
              <w:rPr>
                <w:rFonts w:ascii="Calibri Light" w:hAnsi="Calibri Light"/>
              </w:rPr>
              <w:t>Palabras clave</w:t>
            </w:r>
          </w:p>
          <w:p w14:paraId="6A1E32A7" w14:textId="77777777" w:rsidR="00AC6F31" w:rsidRPr="004533E5" w:rsidRDefault="00AC6F31" w:rsidP="00AC6F31">
            <w:pPr>
              <w:pStyle w:val="ListParagraph"/>
              <w:rPr>
                <w:rFonts w:ascii="Calibri Light" w:hAnsi="Calibri Light"/>
              </w:rPr>
            </w:pPr>
          </w:p>
        </w:tc>
      </w:tr>
      <w:tr w:rsidR="007A6C56" w:rsidRPr="00AC4B56" w14:paraId="34AE2D45" w14:textId="77777777" w:rsidTr="0AE67EFD">
        <w:trPr>
          <w:trHeight w:val="879"/>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05374712" w14:textId="3A1ABEE5" w:rsidR="00AC6F31" w:rsidRPr="00AC4B56" w:rsidRDefault="00976388" w:rsidP="00BB0CC4">
            <w:pPr>
              <w:jc w:val="both"/>
              <w:rPr>
                <w:rFonts w:ascii="Calibri Light" w:hAnsi="Calibri Light"/>
                <w:b w:val="0"/>
                <w:sz w:val="23"/>
                <w:szCs w:val="23"/>
                <w:lang w:val="es-ES"/>
              </w:rPr>
            </w:pPr>
            <w:r w:rsidRPr="00AC4B56">
              <w:rPr>
                <w:rFonts w:ascii="Calibri Light" w:hAnsi="Calibri Light"/>
                <w:b w:val="0"/>
                <w:lang w:val="es-ES"/>
              </w:rPr>
              <w:t>Condiciones de Detención</w:t>
            </w:r>
            <w:r w:rsidR="00744C5E">
              <w:rPr>
                <w:rFonts w:ascii="Calibri Light" w:hAnsi="Calibri Light"/>
                <w:b w:val="0"/>
                <w:lang w:val="es-ES"/>
              </w:rPr>
              <w:t>,</w:t>
            </w:r>
            <w:r w:rsidRPr="00AC4B56">
              <w:rPr>
                <w:rFonts w:ascii="Calibri Light" w:hAnsi="Calibri Light"/>
                <w:b w:val="0"/>
                <w:lang w:val="es-ES"/>
              </w:rPr>
              <w:t xml:space="preserve"> CIPST</w:t>
            </w:r>
            <w:r w:rsidR="00517DD2">
              <w:rPr>
                <w:rFonts w:ascii="Calibri Light" w:hAnsi="Calibri Light"/>
                <w:b w:val="0"/>
                <w:sz w:val="23"/>
                <w:szCs w:val="23"/>
                <w:lang w:val="es-ES"/>
              </w:rPr>
              <w:t>,</w:t>
            </w:r>
            <w:r w:rsidR="00F61466" w:rsidRPr="00AC4B56">
              <w:rPr>
                <w:rFonts w:ascii="Calibri Light" w:hAnsi="Calibri Light"/>
                <w:b w:val="0"/>
                <w:lang w:val="es-ES"/>
              </w:rPr>
              <w:t xml:space="preserve"> </w:t>
            </w:r>
            <w:r w:rsidRPr="00AC4B56">
              <w:rPr>
                <w:rFonts w:ascii="Calibri Light" w:hAnsi="Calibri Light"/>
                <w:b w:val="0"/>
                <w:lang w:val="es-ES"/>
              </w:rPr>
              <w:t>Libertad personal</w:t>
            </w:r>
            <w:r w:rsidR="00744C5E">
              <w:rPr>
                <w:rFonts w:ascii="Calibri Light" w:hAnsi="Calibri Light"/>
                <w:b w:val="0"/>
                <w:lang w:val="es-ES"/>
              </w:rPr>
              <w:t>,</w:t>
            </w:r>
            <w:r>
              <w:rPr>
                <w:rFonts w:ascii="Calibri Light" w:hAnsi="Calibri Light"/>
                <w:b w:val="0"/>
                <w:lang w:val="es-ES"/>
              </w:rPr>
              <w:t xml:space="preserve"> </w:t>
            </w:r>
            <w:r w:rsidRPr="00AC4B56">
              <w:rPr>
                <w:rFonts w:ascii="Calibri Light" w:hAnsi="Calibri Light"/>
                <w:b w:val="0"/>
                <w:sz w:val="23"/>
                <w:szCs w:val="23"/>
                <w:lang w:val="es-ES"/>
              </w:rPr>
              <w:t>Niños, niñas y adolescentes</w:t>
            </w:r>
            <w:r w:rsidR="00744C5E">
              <w:rPr>
                <w:rFonts w:ascii="Calibri Light" w:hAnsi="Calibri Light"/>
                <w:b w:val="0"/>
                <w:sz w:val="23"/>
                <w:szCs w:val="23"/>
                <w:lang w:val="es-ES"/>
              </w:rPr>
              <w:t>,</w:t>
            </w:r>
            <w:r w:rsidR="00517DD2">
              <w:rPr>
                <w:rFonts w:ascii="Calibri Light" w:hAnsi="Calibri Light"/>
                <w:b w:val="0"/>
                <w:sz w:val="23"/>
                <w:szCs w:val="23"/>
                <w:lang w:val="es-ES"/>
              </w:rPr>
              <w:t xml:space="preserve"> </w:t>
            </w:r>
            <w:proofErr w:type="gramStart"/>
            <w:r w:rsidR="00F61466" w:rsidRPr="00AC4B56">
              <w:rPr>
                <w:rFonts w:ascii="Calibri Light" w:hAnsi="Calibri Light"/>
                <w:b w:val="0"/>
                <w:lang w:val="es-ES"/>
              </w:rPr>
              <w:t xml:space="preserve">Protección </w:t>
            </w:r>
            <w:r w:rsidR="00744C5E">
              <w:rPr>
                <w:rFonts w:ascii="Calibri Light" w:hAnsi="Calibri Light"/>
                <w:b w:val="0"/>
                <w:lang w:val="es-ES"/>
              </w:rPr>
              <w:t>j</w:t>
            </w:r>
            <w:r w:rsidR="00F61466" w:rsidRPr="00AC4B56">
              <w:rPr>
                <w:rFonts w:ascii="Calibri Light" w:hAnsi="Calibri Light"/>
                <w:b w:val="0"/>
                <w:lang w:val="es-ES"/>
              </w:rPr>
              <w:t xml:space="preserve">udicial y </w:t>
            </w:r>
            <w:r w:rsidR="00744C5E">
              <w:rPr>
                <w:rFonts w:ascii="Calibri Light" w:hAnsi="Calibri Light"/>
                <w:b w:val="0"/>
                <w:lang w:val="es-ES"/>
              </w:rPr>
              <w:t>g</w:t>
            </w:r>
            <w:r w:rsidR="00F61466" w:rsidRPr="00AC4B56">
              <w:rPr>
                <w:rFonts w:ascii="Calibri Light" w:hAnsi="Calibri Light"/>
                <w:b w:val="0"/>
                <w:lang w:val="es-ES"/>
              </w:rPr>
              <w:t xml:space="preserve">arantías </w:t>
            </w:r>
            <w:r w:rsidR="00744C5E">
              <w:rPr>
                <w:rFonts w:ascii="Calibri Light" w:hAnsi="Calibri Light"/>
                <w:b w:val="0"/>
                <w:lang w:val="es-ES"/>
              </w:rPr>
              <w:t>j</w:t>
            </w:r>
            <w:r w:rsidR="00F61466" w:rsidRPr="00AC4B56">
              <w:rPr>
                <w:rFonts w:ascii="Calibri Light" w:hAnsi="Calibri Light"/>
                <w:b w:val="0"/>
                <w:lang w:val="es-ES"/>
              </w:rPr>
              <w:t>udiciales</w:t>
            </w:r>
            <w:proofErr w:type="gramEnd"/>
            <w:r w:rsidR="00744C5E">
              <w:rPr>
                <w:rFonts w:ascii="Calibri Light" w:hAnsi="Calibri Light"/>
                <w:b w:val="0"/>
                <w:lang w:val="es-ES"/>
              </w:rPr>
              <w:t xml:space="preserve">, </w:t>
            </w:r>
            <w:r w:rsidR="00F61466" w:rsidRPr="00AC4B56">
              <w:rPr>
                <w:rFonts w:ascii="Calibri Light" w:hAnsi="Calibri Light"/>
                <w:b w:val="0"/>
                <w:lang w:val="es-ES"/>
              </w:rPr>
              <w:t xml:space="preserve">Tortura </w:t>
            </w:r>
            <w:r w:rsidR="00744C5E">
              <w:rPr>
                <w:rFonts w:ascii="Calibri Light" w:hAnsi="Calibri Light"/>
                <w:b w:val="0"/>
                <w:lang w:val="es-ES"/>
              </w:rPr>
              <w:t>t</w:t>
            </w:r>
            <w:r w:rsidR="00F61466" w:rsidRPr="00AC4B56">
              <w:rPr>
                <w:rFonts w:ascii="Calibri Light" w:hAnsi="Calibri Light"/>
                <w:b w:val="0"/>
                <w:lang w:val="es-ES"/>
              </w:rPr>
              <w:t xml:space="preserve">ratos </w:t>
            </w:r>
            <w:r w:rsidR="00744C5E">
              <w:rPr>
                <w:rFonts w:ascii="Calibri Light" w:hAnsi="Calibri Light"/>
                <w:b w:val="0"/>
                <w:lang w:val="es-ES"/>
              </w:rPr>
              <w:t>c</w:t>
            </w:r>
            <w:r w:rsidR="00F61466" w:rsidRPr="00AC4B56">
              <w:rPr>
                <w:rFonts w:ascii="Calibri Light" w:hAnsi="Calibri Light"/>
                <w:b w:val="0"/>
                <w:lang w:val="es-ES"/>
              </w:rPr>
              <w:t xml:space="preserve">rueles </w:t>
            </w:r>
            <w:r w:rsidR="00744C5E">
              <w:rPr>
                <w:rFonts w:ascii="Calibri Light" w:hAnsi="Calibri Light"/>
                <w:b w:val="0"/>
                <w:lang w:val="es-ES"/>
              </w:rPr>
              <w:t>i</w:t>
            </w:r>
            <w:r w:rsidR="00F61466" w:rsidRPr="00AC4B56">
              <w:rPr>
                <w:rFonts w:ascii="Calibri Light" w:hAnsi="Calibri Light"/>
                <w:b w:val="0"/>
                <w:lang w:val="es-ES"/>
              </w:rPr>
              <w:t xml:space="preserve">nhumanos o </w:t>
            </w:r>
            <w:r w:rsidR="00744C5E">
              <w:rPr>
                <w:rFonts w:ascii="Calibri Light" w:hAnsi="Calibri Light"/>
                <w:b w:val="0"/>
                <w:lang w:val="es-ES"/>
              </w:rPr>
              <w:t>d</w:t>
            </w:r>
            <w:r w:rsidR="00F61466" w:rsidRPr="00AC4B56">
              <w:rPr>
                <w:rFonts w:ascii="Calibri Light" w:hAnsi="Calibri Light"/>
                <w:b w:val="0"/>
                <w:lang w:val="es-ES"/>
              </w:rPr>
              <w:t>egradantes</w:t>
            </w:r>
          </w:p>
        </w:tc>
      </w:tr>
      <w:tr w:rsidR="005173CF" w:rsidRPr="004533E5" w14:paraId="69044E7B" w14:textId="77777777" w:rsidTr="0AE67EF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AC6F31" w:rsidRDefault="00AC6F31" w:rsidP="00AC6F31">
            <w:pPr>
              <w:pStyle w:val="ListParagraph"/>
              <w:rPr>
                <w:rFonts w:ascii="Calibri Light" w:hAnsi="Calibri Light"/>
              </w:rPr>
            </w:pPr>
          </w:p>
          <w:p w14:paraId="177FF988" w14:textId="77777777" w:rsidR="005173CF" w:rsidRPr="00AC4B56" w:rsidRDefault="007A6C56" w:rsidP="0029671B">
            <w:pPr>
              <w:pStyle w:val="ListParagraph"/>
              <w:numPr>
                <w:ilvl w:val="0"/>
                <w:numId w:val="2"/>
              </w:numPr>
              <w:jc w:val="center"/>
              <w:rPr>
                <w:rFonts w:ascii="Calibri Light" w:hAnsi="Calibri Light"/>
              </w:rPr>
            </w:pPr>
            <w:r w:rsidRPr="00AC4B56">
              <w:rPr>
                <w:rFonts w:ascii="Calibri Light" w:hAnsi="Calibri Light"/>
              </w:rPr>
              <w:lastRenderedPageBreak/>
              <w:t>Hechos</w:t>
            </w:r>
          </w:p>
          <w:p w14:paraId="190B7E98" w14:textId="77777777" w:rsidR="00AC6F31" w:rsidRPr="004533E5" w:rsidRDefault="00AC6F31" w:rsidP="00AC6F31">
            <w:pPr>
              <w:pStyle w:val="ListParagraph"/>
              <w:rPr>
                <w:rFonts w:ascii="Calibri Light" w:hAnsi="Calibri Light"/>
              </w:rPr>
            </w:pPr>
          </w:p>
        </w:tc>
      </w:tr>
      <w:tr w:rsidR="005173CF" w:rsidRPr="005576D1" w14:paraId="6F58DE83" w14:textId="77777777" w:rsidTr="0AE67EFD">
        <w:trPr>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0EC13D" w14:textId="45EFC175" w:rsidR="00AC6F31" w:rsidRPr="005576D1" w:rsidRDefault="00AC6F31" w:rsidP="008036E7">
            <w:pPr>
              <w:jc w:val="both"/>
              <w:rPr>
                <w:rFonts w:ascii="Calibri Light" w:hAnsi="Calibri Light"/>
                <w:b w:val="0"/>
                <w:lang w:val="es-ES"/>
              </w:rPr>
            </w:pPr>
          </w:p>
          <w:p w14:paraId="4FB5CAAC" w14:textId="520C249D" w:rsidR="00AC6F31" w:rsidRPr="005576D1" w:rsidRDefault="00B002A8" w:rsidP="00340F6B">
            <w:pPr>
              <w:jc w:val="both"/>
              <w:rPr>
                <w:rFonts w:ascii="Calibri Light" w:hAnsi="Calibri Light"/>
                <w:b w:val="0"/>
                <w:lang w:val="es-ES"/>
              </w:rPr>
            </w:pPr>
            <w:r>
              <w:rPr>
                <w:rFonts w:ascii="Calibri Light" w:hAnsi="Calibri Light"/>
                <w:b w:val="0"/>
                <w:lang w:val="es-ES"/>
              </w:rPr>
              <w:t xml:space="preserve">El </w:t>
            </w:r>
            <w:r w:rsidR="00340F6B" w:rsidRPr="005576D1">
              <w:rPr>
                <w:rFonts w:ascii="Calibri Light" w:hAnsi="Calibri Light"/>
                <w:b w:val="0"/>
                <w:lang w:val="es-ES"/>
              </w:rPr>
              <w:t>14 de octubre</w:t>
            </w:r>
            <w:r>
              <w:rPr>
                <w:rFonts w:ascii="Calibri Light" w:hAnsi="Calibri Light"/>
                <w:b w:val="0"/>
                <w:lang w:val="es-ES"/>
              </w:rPr>
              <w:t xml:space="preserve"> de 1999</w:t>
            </w:r>
            <w:r w:rsidR="00340F6B" w:rsidRPr="005576D1">
              <w:rPr>
                <w:rFonts w:ascii="Calibri Light" w:hAnsi="Calibri Light"/>
                <w:b w:val="0"/>
                <w:lang w:val="es-ES"/>
              </w:rPr>
              <w:t xml:space="preserve">, Ananías Laparra </w:t>
            </w:r>
            <w:r w:rsidR="005576D1" w:rsidRPr="005576D1">
              <w:rPr>
                <w:rFonts w:ascii="Calibri Light" w:hAnsi="Calibri Light"/>
                <w:b w:val="0"/>
                <w:lang w:val="es-ES"/>
              </w:rPr>
              <w:t>Martínez</w:t>
            </w:r>
            <w:r w:rsidR="00744C5E">
              <w:rPr>
                <w:rFonts w:ascii="Calibri Light" w:hAnsi="Calibri Light"/>
                <w:b w:val="0"/>
                <w:lang w:val="es-ES"/>
              </w:rPr>
              <w:t>,</w:t>
            </w:r>
            <w:r w:rsidR="00340F6B" w:rsidRPr="005576D1">
              <w:rPr>
                <w:rFonts w:ascii="Calibri Light" w:hAnsi="Calibri Light"/>
                <w:b w:val="0"/>
                <w:lang w:val="es-ES"/>
              </w:rPr>
              <w:t xml:space="preserve"> fue</w:t>
            </w:r>
            <w:r w:rsidR="00744C5E">
              <w:rPr>
                <w:rFonts w:ascii="Calibri Light" w:hAnsi="Calibri Light"/>
                <w:b w:val="0"/>
                <w:lang w:val="es-ES"/>
              </w:rPr>
              <w:t xml:space="preserve"> </w:t>
            </w:r>
            <w:r w:rsidR="00340F6B" w:rsidRPr="005576D1">
              <w:rPr>
                <w:rFonts w:ascii="Calibri Light" w:hAnsi="Calibri Light"/>
                <w:b w:val="0"/>
                <w:lang w:val="es-ES"/>
              </w:rPr>
              <w:t>detenido de manera ilegal</w:t>
            </w:r>
            <w:r w:rsidRPr="005576D1">
              <w:rPr>
                <w:rFonts w:ascii="Calibri Light" w:hAnsi="Calibri Light"/>
                <w:b w:val="0"/>
                <w:lang w:val="es-ES"/>
              </w:rPr>
              <w:t xml:space="preserve"> por elementos de seguridad pública del municipio de Cacahoatán, Estado de Chiapas</w:t>
            </w:r>
            <w:r>
              <w:rPr>
                <w:rFonts w:ascii="Calibri Light" w:hAnsi="Calibri Light"/>
                <w:b w:val="0"/>
                <w:lang w:val="es-ES"/>
              </w:rPr>
              <w:t>,</w:t>
            </w:r>
            <w:r w:rsidR="00340F6B" w:rsidRPr="005576D1">
              <w:rPr>
                <w:rFonts w:ascii="Calibri Light" w:hAnsi="Calibri Light"/>
                <w:b w:val="0"/>
                <w:lang w:val="es-ES"/>
              </w:rPr>
              <w:t xml:space="preserve"> por </w:t>
            </w:r>
            <w:r w:rsidR="00744C5E">
              <w:rPr>
                <w:rFonts w:ascii="Calibri Light" w:hAnsi="Calibri Light"/>
                <w:b w:val="0"/>
                <w:lang w:val="es-ES"/>
              </w:rPr>
              <w:t xml:space="preserve">ser presuntamente responsable de </w:t>
            </w:r>
            <w:r w:rsidR="00340F6B" w:rsidRPr="005576D1">
              <w:rPr>
                <w:rFonts w:ascii="Calibri Light" w:hAnsi="Calibri Light"/>
                <w:b w:val="0"/>
                <w:lang w:val="es-ES"/>
              </w:rPr>
              <w:t xml:space="preserve">un </w:t>
            </w:r>
            <w:r w:rsidR="00744C5E">
              <w:rPr>
                <w:rFonts w:ascii="Calibri Light" w:hAnsi="Calibri Light"/>
                <w:b w:val="0"/>
                <w:lang w:val="es-ES"/>
              </w:rPr>
              <w:t xml:space="preserve">delito de </w:t>
            </w:r>
            <w:r w:rsidR="00340F6B" w:rsidRPr="005576D1">
              <w:rPr>
                <w:rFonts w:ascii="Calibri Light" w:hAnsi="Calibri Light"/>
                <w:b w:val="0"/>
                <w:lang w:val="es-ES"/>
              </w:rPr>
              <w:t>homicidio.</w:t>
            </w:r>
            <w:r>
              <w:rPr>
                <w:rFonts w:ascii="Calibri Light" w:hAnsi="Calibri Light"/>
                <w:b w:val="0"/>
                <w:lang w:val="es-ES"/>
              </w:rPr>
              <w:t xml:space="preserve"> Durante su detención, el señor Laparra fue torturado con el objetivo de obligarlo a confesar su responsabilidad penal respecto a ese crimen.</w:t>
            </w:r>
            <w:r w:rsidR="00340F6B" w:rsidRPr="005576D1">
              <w:rPr>
                <w:rFonts w:ascii="Calibri Light" w:hAnsi="Calibri Light"/>
                <w:b w:val="0"/>
                <w:lang w:val="es-ES"/>
              </w:rPr>
              <w:t xml:space="preserve"> Ese mismo día, la </w:t>
            </w:r>
            <w:r>
              <w:rPr>
                <w:rFonts w:ascii="Calibri Light" w:hAnsi="Calibri Light"/>
                <w:b w:val="0"/>
                <w:lang w:val="es-ES"/>
              </w:rPr>
              <w:t>señora</w:t>
            </w:r>
            <w:r w:rsidR="00340F6B" w:rsidRPr="005576D1">
              <w:rPr>
                <w:rFonts w:ascii="Calibri Light" w:hAnsi="Calibri Light"/>
                <w:b w:val="0"/>
                <w:lang w:val="es-ES"/>
              </w:rPr>
              <w:t xml:space="preserve"> Godínez Chávez</w:t>
            </w:r>
            <w:r>
              <w:rPr>
                <w:rFonts w:ascii="Calibri Light" w:hAnsi="Calibri Light"/>
                <w:b w:val="0"/>
                <w:lang w:val="es-ES"/>
              </w:rPr>
              <w:t xml:space="preserve">, esposa de Ananías Laparra, </w:t>
            </w:r>
            <w:r w:rsidR="00340F6B" w:rsidRPr="005576D1">
              <w:rPr>
                <w:rFonts w:ascii="Calibri Light" w:hAnsi="Calibri Light"/>
                <w:b w:val="0"/>
                <w:lang w:val="es-ES"/>
              </w:rPr>
              <w:t>fue</w:t>
            </w:r>
            <w:r>
              <w:rPr>
                <w:rFonts w:ascii="Calibri Light" w:hAnsi="Calibri Light"/>
                <w:b w:val="0"/>
                <w:lang w:val="es-ES"/>
              </w:rPr>
              <w:t xml:space="preserve"> también</w:t>
            </w:r>
            <w:r w:rsidR="00340F6B" w:rsidRPr="005576D1">
              <w:rPr>
                <w:rFonts w:ascii="Calibri Light" w:hAnsi="Calibri Light"/>
                <w:b w:val="0"/>
                <w:lang w:val="es-ES"/>
              </w:rPr>
              <w:t xml:space="preserve"> detenid</w:t>
            </w:r>
            <w:r>
              <w:rPr>
                <w:rFonts w:ascii="Calibri Light" w:hAnsi="Calibri Light"/>
                <w:b w:val="0"/>
                <w:lang w:val="es-ES"/>
              </w:rPr>
              <w:t>a</w:t>
            </w:r>
            <w:r w:rsidR="00340F6B" w:rsidRPr="005576D1">
              <w:rPr>
                <w:rFonts w:ascii="Calibri Light" w:hAnsi="Calibri Light"/>
                <w:b w:val="0"/>
                <w:lang w:val="es-ES"/>
              </w:rPr>
              <w:t xml:space="preserve"> ilegalmente</w:t>
            </w:r>
            <w:r>
              <w:rPr>
                <w:rFonts w:ascii="Calibri Light" w:hAnsi="Calibri Light"/>
                <w:b w:val="0"/>
                <w:lang w:val="es-ES"/>
              </w:rPr>
              <w:t xml:space="preserve">, junto con sus dos hijos menores de edad, </w:t>
            </w:r>
            <w:r w:rsidR="00340F6B" w:rsidRPr="005576D1">
              <w:rPr>
                <w:rFonts w:ascii="Calibri Light" w:hAnsi="Calibri Light"/>
                <w:b w:val="0"/>
                <w:lang w:val="es-ES"/>
              </w:rPr>
              <w:t xml:space="preserve">durante </w:t>
            </w:r>
            <w:r>
              <w:rPr>
                <w:rFonts w:ascii="Calibri Light" w:hAnsi="Calibri Light"/>
                <w:b w:val="0"/>
                <w:lang w:val="es-ES"/>
              </w:rPr>
              <w:t xml:space="preserve">un lapso de </w:t>
            </w:r>
            <w:r w:rsidR="00340F6B" w:rsidRPr="005576D1">
              <w:rPr>
                <w:rFonts w:ascii="Calibri Light" w:hAnsi="Calibri Light"/>
                <w:b w:val="0"/>
                <w:lang w:val="es-ES"/>
              </w:rPr>
              <w:t xml:space="preserve">13 horas </w:t>
            </w:r>
            <w:r>
              <w:rPr>
                <w:rFonts w:ascii="Calibri Light" w:hAnsi="Calibri Light"/>
                <w:b w:val="0"/>
                <w:lang w:val="es-ES"/>
              </w:rPr>
              <w:t>en el cual no pudo acceder a</w:t>
            </w:r>
            <w:r w:rsidR="00340F6B" w:rsidRPr="005576D1">
              <w:rPr>
                <w:rFonts w:ascii="Calibri Light" w:hAnsi="Calibri Light"/>
                <w:b w:val="0"/>
                <w:lang w:val="es-ES"/>
              </w:rPr>
              <w:t xml:space="preserve"> asistencia legal. </w:t>
            </w:r>
            <w:r w:rsidR="00853E90" w:rsidRPr="005576D1">
              <w:rPr>
                <w:rFonts w:ascii="Calibri Light" w:hAnsi="Calibri Light"/>
                <w:b w:val="0"/>
                <w:lang w:val="es-ES"/>
              </w:rPr>
              <w:t xml:space="preserve">Los tres fueron forzados </w:t>
            </w:r>
            <w:r>
              <w:rPr>
                <w:rFonts w:ascii="Calibri Light" w:hAnsi="Calibri Light"/>
                <w:b w:val="0"/>
                <w:lang w:val="es-ES"/>
              </w:rPr>
              <w:t xml:space="preserve">mediante actos de tortura </w:t>
            </w:r>
            <w:r w:rsidR="00853E90" w:rsidRPr="005576D1">
              <w:rPr>
                <w:rFonts w:ascii="Calibri Light" w:hAnsi="Calibri Light"/>
                <w:b w:val="0"/>
                <w:lang w:val="es-ES"/>
              </w:rPr>
              <w:t xml:space="preserve">a firmar una declaración acusando al </w:t>
            </w:r>
            <w:r>
              <w:rPr>
                <w:rFonts w:ascii="Calibri Light" w:hAnsi="Calibri Light"/>
                <w:b w:val="0"/>
                <w:lang w:val="es-ES"/>
              </w:rPr>
              <w:t xml:space="preserve">señor </w:t>
            </w:r>
            <w:r w:rsidR="00853E90" w:rsidRPr="005576D1">
              <w:rPr>
                <w:rFonts w:ascii="Calibri Light" w:hAnsi="Calibri Light"/>
                <w:b w:val="0"/>
                <w:lang w:val="es-ES"/>
              </w:rPr>
              <w:t>Laparra Martínez</w:t>
            </w:r>
            <w:r>
              <w:rPr>
                <w:rFonts w:ascii="Calibri Light" w:hAnsi="Calibri Light"/>
                <w:b w:val="0"/>
                <w:lang w:val="es-ES"/>
              </w:rPr>
              <w:t xml:space="preserve"> de haber cometido el delito de homicidio</w:t>
            </w:r>
            <w:r w:rsidR="00853E90" w:rsidRPr="005576D1">
              <w:rPr>
                <w:rFonts w:ascii="Calibri Light" w:hAnsi="Calibri Light"/>
                <w:b w:val="0"/>
                <w:lang w:val="es-ES"/>
              </w:rPr>
              <w:t>.</w:t>
            </w:r>
          </w:p>
          <w:p w14:paraId="0B056262" w14:textId="77777777" w:rsidR="00685983" w:rsidRPr="005576D1" w:rsidRDefault="00685983" w:rsidP="00340F6B">
            <w:pPr>
              <w:jc w:val="both"/>
              <w:rPr>
                <w:rFonts w:ascii="Calibri Light" w:hAnsi="Calibri Light"/>
                <w:b w:val="0"/>
                <w:lang w:val="es-ES"/>
              </w:rPr>
            </w:pPr>
          </w:p>
          <w:p w14:paraId="689C0DEF" w14:textId="77777777" w:rsidR="00685983" w:rsidRDefault="00016F19" w:rsidP="001E4D43">
            <w:pPr>
              <w:jc w:val="both"/>
              <w:rPr>
                <w:rFonts w:ascii="Calibri Light" w:hAnsi="Calibri Light"/>
                <w:b w:val="0"/>
                <w:lang w:val="es-ES"/>
              </w:rPr>
            </w:pPr>
            <w:r>
              <w:rPr>
                <w:rFonts w:ascii="Calibri Light" w:hAnsi="Calibri Light"/>
                <w:b w:val="0"/>
                <w:lang w:val="es-ES"/>
              </w:rPr>
              <w:t>El 31 de enero de 2002, el</w:t>
            </w:r>
            <w:r w:rsidR="00853E90" w:rsidRPr="005576D1">
              <w:rPr>
                <w:rFonts w:ascii="Calibri Light" w:hAnsi="Calibri Light"/>
                <w:b w:val="0"/>
                <w:lang w:val="es-ES"/>
              </w:rPr>
              <w:t xml:space="preserve"> </w:t>
            </w:r>
            <w:r w:rsidR="00B002A8">
              <w:rPr>
                <w:rFonts w:ascii="Calibri Light" w:hAnsi="Calibri Light"/>
                <w:b w:val="0"/>
                <w:lang w:val="es-ES"/>
              </w:rPr>
              <w:t xml:space="preserve">señor </w:t>
            </w:r>
            <w:r w:rsidR="00853E90" w:rsidRPr="005576D1">
              <w:rPr>
                <w:rFonts w:ascii="Calibri Light" w:hAnsi="Calibri Light"/>
                <w:b w:val="0"/>
                <w:lang w:val="es-ES"/>
              </w:rPr>
              <w:t xml:space="preserve">Laparra </w:t>
            </w:r>
            <w:r>
              <w:rPr>
                <w:rFonts w:ascii="Calibri Light" w:hAnsi="Calibri Light"/>
                <w:b w:val="0"/>
                <w:lang w:val="es-ES"/>
              </w:rPr>
              <w:t xml:space="preserve">fue declarado </w:t>
            </w:r>
            <w:r w:rsidR="005576D1" w:rsidRPr="005576D1">
              <w:rPr>
                <w:rFonts w:ascii="Calibri Light" w:hAnsi="Calibri Light"/>
                <w:b w:val="0"/>
                <w:lang w:val="es-ES"/>
              </w:rPr>
              <w:t>responsable</w:t>
            </w:r>
            <w:r w:rsidR="00853E90" w:rsidRPr="005576D1">
              <w:rPr>
                <w:rFonts w:ascii="Calibri Light" w:hAnsi="Calibri Light"/>
                <w:b w:val="0"/>
                <w:lang w:val="es-ES"/>
              </w:rPr>
              <w:t xml:space="preserve"> del </w:t>
            </w:r>
            <w:r w:rsidR="00B002A8">
              <w:rPr>
                <w:rFonts w:ascii="Calibri Light" w:hAnsi="Calibri Light"/>
                <w:b w:val="0"/>
                <w:lang w:val="es-ES"/>
              </w:rPr>
              <w:t xml:space="preserve">delito de </w:t>
            </w:r>
            <w:r w:rsidR="00853E90" w:rsidRPr="005576D1">
              <w:rPr>
                <w:rFonts w:ascii="Calibri Light" w:hAnsi="Calibri Light"/>
                <w:b w:val="0"/>
                <w:lang w:val="es-ES"/>
              </w:rPr>
              <w:t>homicidio</w:t>
            </w:r>
            <w:r w:rsidR="00B002A8">
              <w:rPr>
                <w:rFonts w:ascii="Calibri Light" w:hAnsi="Calibri Light"/>
                <w:b w:val="0"/>
                <w:lang w:val="es-ES"/>
              </w:rPr>
              <w:t xml:space="preserve"> y </w:t>
            </w:r>
            <w:r w:rsidR="00853E90" w:rsidRPr="005576D1">
              <w:rPr>
                <w:rFonts w:ascii="Calibri Light" w:hAnsi="Calibri Light"/>
                <w:b w:val="0"/>
                <w:lang w:val="es-ES"/>
              </w:rPr>
              <w:t xml:space="preserve">condenado a 28 años de prisión. </w:t>
            </w:r>
          </w:p>
          <w:p w14:paraId="43F516FA" w14:textId="77777777" w:rsidR="00685983" w:rsidRDefault="00685983" w:rsidP="001E4D43">
            <w:pPr>
              <w:jc w:val="both"/>
              <w:rPr>
                <w:rFonts w:ascii="Calibri Light" w:hAnsi="Calibri Light"/>
                <w:b w:val="0"/>
                <w:lang w:val="es-ES"/>
              </w:rPr>
            </w:pPr>
          </w:p>
          <w:p w14:paraId="6420DD42" w14:textId="462BED24" w:rsidR="00BA769B" w:rsidRDefault="00685983" w:rsidP="001E4D43">
            <w:pPr>
              <w:jc w:val="both"/>
              <w:rPr>
                <w:rFonts w:ascii="Calibri Light" w:hAnsi="Calibri Light"/>
                <w:b w:val="0"/>
                <w:lang w:val="es-ES"/>
              </w:rPr>
            </w:pPr>
            <w:r>
              <w:rPr>
                <w:rFonts w:ascii="Calibri Light" w:hAnsi="Calibri Light"/>
                <w:b w:val="0"/>
                <w:lang w:val="es-ES"/>
              </w:rPr>
              <w:t xml:space="preserve">Frente a esta sentencia, el </w:t>
            </w:r>
            <w:r w:rsidR="00517DD2">
              <w:rPr>
                <w:rFonts w:ascii="Calibri Light" w:hAnsi="Calibri Light"/>
                <w:b w:val="0"/>
                <w:lang w:val="es-ES"/>
              </w:rPr>
              <w:t>señor</w:t>
            </w:r>
            <w:r>
              <w:rPr>
                <w:rFonts w:ascii="Calibri Light" w:hAnsi="Calibri Light"/>
                <w:b w:val="0"/>
                <w:lang w:val="es-ES"/>
              </w:rPr>
              <w:t xml:space="preserve"> Laparra </w:t>
            </w:r>
            <w:r w:rsidR="00517DD2">
              <w:rPr>
                <w:rFonts w:ascii="Calibri Light" w:hAnsi="Calibri Light"/>
                <w:b w:val="0"/>
                <w:lang w:val="es-ES"/>
              </w:rPr>
              <w:t>inició diversas acciones en la vía interna; no obstante, no logró obtener una decisión que le resulte favorable y le permita ser puesto en libertad</w:t>
            </w:r>
            <w:r>
              <w:rPr>
                <w:rFonts w:ascii="Calibri Light" w:hAnsi="Calibri Light"/>
                <w:b w:val="0"/>
                <w:lang w:val="es-ES"/>
              </w:rPr>
              <w:t>. Adiciona</w:t>
            </w:r>
            <w:r w:rsidR="006604A7">
              <w:rPr>
                <w:rFonts w:ascii="Calibri Light" w:hAnsi="Calibri Light"/>
                <w:b w:val="0"/>
                <w:lang w:val="es-ES"/>
              </w:rPr>
              <w:t>lmente, él y su familia presentaron</w:t>
            </w:r>
            <w:r>
              <w:rPr>
                <w:rFonts w:ascii="Calibri Light" w:hAnsi="Calibri Light"/>
                <w:b w:val="0"/>
                <w:lang w:val="es-ES"/>
              </w:rPr>
              <w:t xml:space="preserve"> una serie de quejas por las detenciones ilegales y la tortura</w:t>
            </w:r>
            <w:r w:rsidR="00517DD2">
              <w:rPr>
                <w:rFonts w:ascii="Calibri Light" w:hAnsi="Calibri Light"/>
                <w:b w:val="0"/>
                <w:lang w:val="es-ES"/>
              </w:rPr>
              <w:t xml:space="preserve"> de las que fueron objeto</w:t>
            </w:r>
            <w:r w:rsidR="00BA769B">
              <w:rPr>
                <w:rFonts w:ascii="Calibri Light" w:hAnsi="Calibri Light"/>
                <w:b w:val="0"/>
                <w:lang w:val="es-ES"/>
              </w:rPr>
              <w:t>,</w:t>
            </w:r>
            <w:r w:rsidR="00517DD2">
              <w:rPr>
                <w:rFonts w:ascii="Calibri Light" w:hAnsi="Calibri Light"/>
                <w:b w:val="0"/>
                <w:lang w:val="es-ES"/>
              </w:rPr>
              <w:t xml:space="preserve"> sin que les fuera posible alcanzar tampoco en este caso, justicia</w:t>
            </w:r>
            <w:r w:rsidR="00BA769B">
              <w:rPr>
                <w:rFonts w:ascii="Calibri Light" w:hAnsi="Calibri Light"/>
                <w:b w:val="0"/>
                <w:lang w:val="es-ES"/>
              </w:rPr>
              <w:t>.</w:t>
            </w:r>
            <w:r w:rsidR="00517DD2">
              <w:rPr>
                <w:rFonts w:ascii="Calibri Light" w:hAnsi="Calibri Light"/>
                <w:b w:val="0"/>
                <w:lang w:val="es-ES"/>
              </w:rPr>
              <w:t xml:space="preserve"> No fue sino hasta el </w:t>
            </w:r>
            <w:r w:rsidR="00BA769B">
              <w:rPr>
                <w:rFonts w:ascii="Calibri Light" w:hAnsi="Calibri Light"/>
                <w:b w:val="0"/>
                <w:lang w:val="es-ES"/>
              </w:rPr>
              <w:t xml:space="preserve">27 de febrero de 2012, </w:t>
            </w:r>
            <w:r w:rsidR="00517DD2">
              <w:rPr>
                <w:rFonts w:ascii="Calibri Light" w:hAnsi="Calibri Light"/>
                <w:b w:val="0"/>
                <w:lang w:val="es-ES"/>
              </w:rPr>
              <w:t xml:space="preserve">que </w:t>
            </w:r>
            <w:r w:rsidR="00BA769B">
              <w:rPr>
                <w:rFonts w:ascii="Calibri Light" w:hAnsi="Calibri Light"/>
                <w:b w:val="0"/>
                <w:lang w:val="es-ES"/>
              </w:rPr>
              <w:t xml:space="preserve">el </w:t>
            </w:r>
            <w:r w:rsidR="00517DD2">
              <w:rPr>
                <w:rFonts w:ascii="Calibri Light" w:hAnsi="Calibri Light"/>
                <w:b w:val="0"/>
                <w:lang w:val="es-ES"/>
              </w:rPr>
              <w:t xml:space="preserve">señor </w:t>
            </w:r>
            <w:r w:rsidR="00BA769B">
              <w:rPr>
                <w:rFonts w:ascii="Calibri Light" w:hAnsi="Calibri Light"/>
                <w:b w:val="0"/>
                <w:lang w:val="es-ES"/>
              </w:rPr>
              <w:t>Laparra fu</w:t>
            </w:r>
            <w:r w:rsidR="006604A7">
              <w:rPr>
                <w:rFonts w:ascii="Calibri Light" w:hAnsi="Calibri Light"/>
                <w:b w:val="0"/>
                <w:lang w:val="es-ES"/>
              </w:rPr>
              <w:t>e</w:t>
            </w:r>
            <w:r w:rsidR="00BA769B">
              <w:rPr>
                <w:rFonts w:ascii="Calibri Light" w:hAnsi="Calibri Light"/>
                <w:b w:val="0"/>
                <w:lang w:val="es-ES"/>
              </w:rPr>
              <w:t xml:space="preserve"> liberado mediante sentencia suspendida, a razón de su edad.</w:t>
            </w:r>
          </w:p>
          <w:p w14:paraId="2739E48F" w14:textId="77777777" w:rsidR="001E4D43" w:rsidRDefault="001E4D43" w:rsidP="00273AC8">
            <w:pPr>
              <w:jc w:val="both"/>
              <w:rPr>
                <w:rFonts w:ascii="Calibri Light" w:hAnsi="Calibri Light"/>
                <w:b w:val="0"/>
                <w:lang w:val="es-ES"/>
              </w:rPr>
            </w:pPr>
          </w:p>
          <w:p w14:paraId="2F5ECF2E" w14:textId="3BD85877" w:rsidR="001E4D43" w:rsidRPr="005576D1" w:rsidRDefault="00783EEA" w:rsidP="001E4D43">
            <w:pPr>
              <w:jc w:val="both"/>
              <w:rPr>
                <w:rFonts w:ascii="Calibri Light" w:hAnsi="Calibri Light"/>
                <w:b w:val="0"/>
                <w:lang w:val="es-ES"/>
              </w:rPr>
            </w:pPr>
            <w:r>
              <w:rPr>
                <w:rFonts w:ascii="Calibri Light" w:hAnsi="Calibri Light"/>
                <w:b w:val="0"/>
                <w:lang w:val="es-ES"/>
              </w:rPr>
              <w:t xml:space="preserve">Cabe resaltar que, </w:t>
            </w:r>
            <w:r w:rsidR="00244A51">
              <w:rPr>
                <w:rFonts w:ascii="Calibri Light" w:hAnsi="Calibri Light"/>
                <w:b w:val="0"/>
                <w:lang w:val="es-ES"/>
              </w:rPr>
              <w:t>d</w:t>
            </w:r>
            <w:r w:rsidR="001E4D43" w:rsidRPr="005576D1">
              <w:rPr>
                <w:rFonts w:ascii="Calibri Light" w:hAnsi="Calibri Light"/>
                <w:b w:val="0"/>
                <w:lang w:val="es-ES"/>
              </w:rPr>
              <w:t xml:space="preserve">urante </w:t>
            </w:r>
            <w:r>
              <w:rPr>
                <w:rFonts w:ascii="Calibri Light" w:hAnsi="Calibri Light"/>
                <w:b w:val="0"/>
                <w:lang w:val="es-ES"/>
              </w:rPr>
              <w:t xml:space="preserve">el </w:t>
            </w:r>
            <w:r w:rsidR="001E4D43" w:rsidRPr="005576D1">
              <w:rPr>
                <w:rFonts w:ascii="Calibri Light" w:hAnsi="Calibri Light"/>
                <w:b w:val="0"/>
                <w:lang w:val="es-ES"/>
              </w:rPr>
              <w:t xml:space="preserve">tiempo </w:t>
            </w:r>
            <w:r>
              <w:rPr>
                <w:rFonts w:ascii="Calibri Light" w:hAnsi="Calibri Light"/>
                <w:b w:val="0"/>
                <w:lang w:val="es-ES"/>
              </w:rPr>
              <w:t xml:space="preserve">que la víctima pasó </w:t>
            </w:r>
            <w:r w:rsidR="001E4D43" w:rsidRPr="005576D1">
              <w:rPr>
                <w:rFonts w:ascii="Calibri Light" w:hAnsi="Calibri Light"/>
                <w:b w:val="0"/>
                <w:lang w:val="es-ES"/>
              </w:rPr>
              <w:t>en prisión,</w:t>
            </w:r>
            <w:r w:rsidR="001E4D43">
              <w:rPr>
                <w:rFonts w:ascii="Calibri Light" w:hAnsi="Calibri Light"/>
                <w:b w:val="0"/>
                <w:lang w:val="es-ES"/>
              </w:rPr>
              <w:t xml:space="preserve"> </w:t>
            </w:r>
            <w:r w:rsidR="001E4D43" w:rsidRPr="005576D1">
              <w:rPr>
                <w:rFonts w:ascii="Calibri Light" w:hAnsi="Calibri Light"/>
                <w:b w:val="0"/>
                <w:lang w:val="es-ES"/>
              </w:rPr>
              <w:t>sufrió diversas enfermedades e infecciones</w:t>
            </w:r>
            <w:r w:rsidR="001E4D43">
              <w:rPr>
                <w:rFonts w:ascii="Calibri Light" w:hAnsi="Calibri Light"/>
                <w:b w:val="0"/>
                <w:lang w:val="es-ES"/>
              </w:rPr>
              <w:t xml:space="preserve">, </w:t>
            </w:r>
            <w:r w:rsidR="001E4D43" w:rsidRPr="005576D1">
              <w:rPr>
                <w:rFonts w:ascii="Calibri Light" w:hAnsi="Calibri Light"/>
                <w:b w:val="0"/>
                <w:lang w:val="es-ES"/>
              </w:rPr>
              <w:t xml:space="preserve">debido a las malas condiciones y la falta de atención médica adecuada. </w:t>
            </w:r>
          </w:p>
          <w:p w14:paraId="0F4D79C6" w14:textId="4EB94146" w:rsidR="007E1780" w:rsidRDefault="007E1780" w:rsidP="007E1780">
            <w:pPr>
              <w:spacing w:before="240"/>
              <w:jc w:val="both"/>
              <w:rPr>
                <w:rFonts w:ascii="Calibri Light" w:hAnsi="Calibri Light"/>
                <w:b w:val="0"/>
              </w:rPr>
            </w:pPr>
            <w:r>
              <w:rPr>
                <w:rFonts w:ascii="Calibri Light" w:hAnsi="Calibri Light"/>
                <w:b w:val="0"/>
              </w:rPr>
              <w:t xml:space="preserve">Frente a tales hechos, el 16 de marzo de 1992, la CIDH recibió una petición presentada </w:t>
            </w:r>
            <w:r w:rsidRPr="007E1780">
              <w:rPr>
                <w:rFonts w:ascii="Calibri Light" w:hAnsi="Calibri Light"/>
                <w:b w:val="0"/>
              </w:rPr>
              <w:t xml:space="preserve">por los abogados Thomas </w:t>
            </w:r>
            <w:proofErr w:type="spellStart"/>
            <w:r w:rsidRPr="007E1780">
              <w:rPr>
                <w:rFonts w:ascii="Calibri Light" w:hAnsi="Calibri Light"/>
                <w:b w:val="0"/>
              </w:rPr>
              <w:t>Antkowiak</w:t>
            </w:r>
            <w:proofErr w:type="spellEnd"/>
            <w:r w:rsidRPr="007E1780">
              <w:rPr>
                <w:rFonts w:ascii="Calibri Light" w:hAnsi="Calibri Light"/>
                <w:b w:val="0"/>
              </w:rPr>
              <w:t xml:space="preserve">, Ricardo Lagunes Gasca y Alejandra </w:t>
            </w:r>
            <w:proofErr w:type="spellStart"/>
            <w:r w:rsidRPr="007E1780">
              <w:rPr>
                <w:rFonts w:ascii="Calibri Light" w:hAnsi="Calibri Light"/>
                <w:b w:val="0"/>
              </w:rPr>
              <w:t>Gonza</w:t>
            </w:r>
            <w:proofErr w:type="spellEnd"/>
            <w:r w:rsidRPr="007E1780">
              <w:rPr>
                <w:rFonts w:ascii="Calibri Light" w:hAnsi="Calibri Light"/>
                <w:b w:val="0"/>
              </w:rPr>
              <w:t xml:space="preserve">, con el apoyo de la </w:t>
            </w:r>
            <w:r w:rsidR="00927120" w:rsidRPr="007E1780">
              <w:rPr>
                <w:rFonts w:ascii="Calibri Light" w:hAnsi="Calibri Light"/>
                <w:b w:val="0"/>
              </w:rPr>
              <w:t>Clínica</w:t>
            </w:r>
            <w:r w:rsidRPr="007E1780">
              <w:rPr>
                <w:rFonts w:ascii="Calibri Light" w:hAnsi="Calibri Light"/>
                <w:b w:val="0"/>
              </w:rPr>
              <w:t xml:space="preserve"> de Derechos Humanos de la Facultad de Derecho de la Universidad de Seattle</w:t>
            </w:r>
            <w:r>
              <w:rPr>
                <w:rFonts w:ascii="Calibri Light" w:hAnsi="Calibri Light"/>
                <w:b w:val="0"/>
              </w:rPr>
              <w:t xml:space="preserve"> </w:t>
            </w:r>
            <w:r w:rsidR="00783EEA">
              <w:rPr>
                <w:rFonts w:ascii="Calibri Light" w:hAnsi="Calibri Light"/>
                <w:b w:val="0"/>
              </w:rPr>
              <w:t xml:space="preserve">mediante </w:t>
            </w:r>
            <w:r>
              <w:rPr>
                <w:rFonts w:ascii="Calibri Light" w:hAnsi="Calibri Light"/>
                <w:b w:val="0"/>
              </w:rPr>
              <w:t>la cual denunci</w:t>
            </w:r>
            <w:r w:rsidR="00517DD2">
              <w:rPr>
                <w:rFonts w:ascii="Calibri Light" w:hAnsi="Calibri Light"/>
                <w:b w:val="0"/>
              </w:rPr>
              <w:t>aban que el Estado mexicano habí</w:t>
            </w:r>
            <w:r>
              <w:rPr>
                <w:rFonts w:ascii="Calibri Light" w:hAnsi="Calibri Light"/>
                <w:b w:val="0"/>
              </w:rPr>
              <w:t>a vulnerado los derechos a la integridad personal, a la libertad personal, a las garantías judiciales, a la protección judicial, los derechos del niño y el deber de adoptar disposic</w:t>
            </w:r>
            <w:r w:rsidR="00783EEA">
              <w:rPr>
                <w:rFonts w:ascii="Calibri Light" w:hAnsi="Calibri Light"/>
                <w:b w:val="0"/>
              </w:rPr>
              <w:t>i</w:t>
            </w:r>
            <w:r>
              <w:rPr>
                <w:rFonts w:ascii="Calibri Light" w:hAnsi="Calibri Light"/>
                <w:b w:val="0"/>
              </w:rPr>
              <w:t>ones de derecho interno</w:t>
            </w:r>
            <w:r w:rsidR="00927120">
              <w:rPr>
                <w:rFonts w:ascii="Calibri Light" w:hAnsi="Calibri Light"/>
                <w:b w:val="0"/>
              </w:rPr>
              <w:t>,</w:t>
            </w:r>
            <w:r w:rsidR="00517DD2">
              <w:rPr>
                <w:rFonts w:ascii="Calibri Light" w:hAnsi="Calibri Light"/>
                <w:b w:val="0"/>
              </w:rPr>
              <w:t xml:space="preserve"> </w:t>
            </w:r>
            <w:r>
              <w:rPr>
                <w:rFonts w:ascii="Calibri Light" w:hAnsi="Calibri Light"/>
                <w:b w:val="0"/>
              </w:rPr>
              <w:t xml:space="preserve">reconocidos en la Convención Americana </w:t>
            </w:r>
            <w:r w:rsidR="00783EEA">
              <w:rPr>
                <w:rFonts w:ascii="Calibri Light" w:hAnsi="Calibri Light"/>
                <w:b w:val="0"/>
              </w:rPr>
              <w:t xml:space="preserve">sobre </w:t>
            </w:r>
            <w:r>
              <w:rPr>
                <w:rFonts w:ascii="Calibri Light" w:hAnsi="Calibri Light"/>
                <w:b w:val="0"/>
              </w:rPr>
              <w:t>Dere</w:t>
            </w:r>
            <w:r w:rsidR="00783EEA">
              <w:rPr>
                <w:rFonts w:ascii="Calibri Light" w:hAnsi="Calibri Light"/>
                <w:b w:val="0"/>
              </w:rPr>
              <w:t>c</w:t>
            </w:r>
            <w:r>
              <w:rPr>
                <w:rFonts w:ascii="Calibri Light" w:hAnsi="Calibri Light"/>
                <w:b w:val="0"/>
              </w:rPr>
              <w:t>hos Humanos</w:t>
            </w:r>
            <w:r w:rsidR="00517DD2">
              <w:rPr>
                <w:rFonts w:ascii="Calibri Light" w:hAnsi="Calibri Light"/>
                <w:b w:val="0"/>
              </w:rPr>
              <w:t xml:space="preserve"> (en adelante, CADH)</w:t>
            </w:r>
            <w:r>
              <w:rPr>
                <w:rFonts w:ascii="Calibri Light" w:hAnsi="Calibri Light"/>
                <w:b w:val="0"/>
              </w:rPr>
              <w:t>.</w:t>
            </w:r>
          </w:p>
          <w:p w14:paraId="6543A68A" w14:textId="2A4557DB" w:rsidR="00273AC8" w:rsidRPr="005576D1" w:rsidRDefault="00273AC8" w:rsidP="00273AC8">
            <w:pPr>
              <w:jc w:val="both"/>
              <w:rPr>
                <w:rFonts w:ascii="Calibri Light" w:hAnsi="Calibri Light"/>
                <w:b w:val="0"/>
                <w:lang w:val="es-ES"/>
              </w:rPr>
            </w:pPr>
          </w:p>
        </w:tc>
      </w:tr>
      <w:tr w:rsidR="00F55CD0" w:rsidRPr="004533E5" w14:paraId="75AF89E9" w14:textId="77777777" w:rsidTr="0AE67EF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14AA2A23" w14:textId="77777777" w:rsidR="00AC6F31" w:rsidRDefault="00AC6F31" w:rsidP="00F55CD0">
            <w:pPr>
              <w:jc w:val="center"/>
              <w:rPr>
                <w:rFonts w:ascii="Calibri Light" w:hAnsi="Calibri Light"/>
              </w:rPr>
            </w:pPr>
          </w:p>
          <w:p w14:paraId="5F1F3517" w14:textId="5C0B8F93" w:rsidR="00F55CD0" w:rsidRPr="00D9707F" w:rsidRDefault="00A4435A" w:rsidP="004E08C9">
            <w:pPr>
              <w:pStyle w:val="ListParagraph"/>
              <w:numPr>
                <w:ilvl w:val="0"/>
                <w:numId w:val="2"/>
              </w:numPr>
              <w:jc w:val="center"/>
              <w:rPr>
                <w:rFonts w:ascii="Calibri Light" w:hAnsi="Calibri Light"/>
              </w:rPr>
            </w:pPr>
            <w:r w:rsidRPr="00D9707F">
              <w:rPr>
                <w:rFonts w:ascii="Calibri Light" w:hAnsi="Calibri Light"/>
              </w:rPr>
              <w:t xml:space="preserve">Acuerdo de </w:t>
            </w:r>
            <w:r w:rsidR="00220B75" w:rsidRPr="00D9707F">
              <w:rPr>
                <w:rFonts w:ascii="Calibri Light" w:hAnsi="Calibri Light"/>
              </w:rPr>
              <w:t>Solución</w:t>
            </w:r>
            <w:r w:rsidR="004E08C9" w:rsidRPr="00D9707F">
              <w:rPr>
                <w:rFonts w:ascii="Calibri Light" w:hAnsi="Calibri Light"/>
              </w:rPr>
              <w:t xml:space="preserve"> </w:t>
            </w:r>
            <w:r w:rsidR="004E08C9" w:rsidRPr="0040199C">
              <w:rPr>
                <w:rFonts w:ascii="Calibri Light" w:hAnsi="Calibri Light"/>
              </w:rPr>
              <w:t>Amistosa</w:t>
            </w:r>
            <w:r w:rsidR="00992998" w:rsidRPr="0040199C">
              <w:rPr>
                <w:rFonts w:ascii="Calibri Light" w:hAnsi="Calibri Light"/>
              </w:rPr>
              <w:t xml:space="preserve"> (ASA)</w:t>
            </w:r>
          </w:p>
          <w:p w14:paraId="3F5D3463" w14:textId="77777777" w:rsidR="00AC6F31" w:rsidRPr="004533E5" w:rsidRDefault="00AC6F31" w:rsidP="00F55CD0">
            <w:pPr>
              <w:jc w:val="center"/>
              <w:rPr>
                <w:rFonts w:ascii="Calibri Light" w:hAnsi="Calibri Light"/>
              </w:rPr>
            </w:pPr>
          </w:p>
        </w:tc>
      </w:tr>
      <w:tr w:rsidR="00F55CD0" w:rsidRPr="00794785" w14:paraId="4D321633" w14:textId="77777777" w:rsidTr="0AE67EFD">
        <w:trPr>
          <w:trHeight w:val="166"/>
        </w:trPr>
        <w:tc>
          <w:tcPr>
            <w:cnfStyle w:val="001000000000" w:firstRow="0" w:lastRow="0" w:firstColumn="1" w:lastColumn="0" w:oddVBand="0" w:evenVBand="0" w:oddHBand="0" w:evenHBand="0" w:firstRowFirstColumn="0" w:firstRowLastColumn="0" w:lastRowFirstColumn="0" w:lastRowLastColumn="0"/>
            <w:tcW w:w="8721" w:type="dxa"/>
            <w:gridSpan w:val="3"/>
          </w:tcPr>
          <w:p w14:paraId="0E7C7DBB" w14:textId="2965EF7F" w:rsidR="00E8015C" w:rsidRPr="00E46B07" w:rsidRDefault="00E8015C" w:rsidP="004F061A">
            <w:pPr>
              <w:jc w:val="both"/>
              <w:rPr>
                <w:rFonts w:ascii="Calibri Light" w:hAnsi="Calibri Light"/>
                <w:b w:val="0"/>
                <w:lang w:val="es-ES"/>
              </w:rPr>
            </w:pPr>
          </w:p>
          <w:p w14:paraId="1244C6B6" w14:textId="3FE6C6F1" w:rsidR="00E8015C" w:rsidRDefault="00E8015C" w:rsidP="00E8015C">
            <w:pPr>
              <w:jc w:val="both"/>
              <w:rPr>
                <w:rFonts w:ascii="Calibri Light" w:hAnsi="Calibri Light"/>
                <w:b w:val="0"/>
              </w:rPr>
            </w:pPr>
            <w:r w:rsidRPr="00E46B07">
              <w:rPr>
                <w:rFonts w:ascii="Calibri Light" w:hAnsi="Calibri Light"/>
                <w:b w:val="0"/>
              </w:rPr>
              <w:t xml:space="preserve">Mediante el acuerdo de solución amistosa suscrito por las partes el 06 de abril de 2016, </w:t>
            </w:r>
            <w:r w:rsidR="00783EEA">
              <w:rPr>
                <w:rFonts w:ascii="Calibri Light" w:hAnsi="Calibri Light"/>
                <w:b w:val="0"/>
              </w:rPr>
              <w:t xml:space="preserve">estas </w:t>
            </w:r>
            <w:r w:rsidRPr="00E46B07">
              <w:rPr>
                <w:rFonts w:ascii="Calibri Light" w:hAnsi="Calibri Light"/>
                <w:b w:val="0"/>
              </w:rPr>
              <w:t>manifestaron lo siguiente:</w:t>
            </w:r>
          </w:p>
          <w:p w14:paraId="09CFAC6B" w14:textId="77777777" w:rsidR="00E46B07" w:rsidRPr="00E46B07" w:rsidRDefault="00E46B07" w:rsidP="00E8015C">
            <w:pPr>
              <w:jc w:val="both"/>
              <w:rPr>
                <w:rFonts w:ascii="Calibri Light" w:hAnsi="Calibri Light"/>
                <w:b w:val="0"/>
              </w:rPr>
            </w:pPr>
          </w:p>
          <w:p w14:paraId="2CA05700" w14:textId="3BFB72E3" w:rsidR="00AC4B56" w:rsidRPr="00E46B07" w:rsidRDefault="00AB4641" w:rsidP="004F061A">
            <w:pPr>
              <w:pStyle w:val="ListParagraph"/>
              <w:numPr>
                <w:ilvl w:val="0"/>
                <w:numId w:val="13"/>
              </w:numPr>
              <w:jc w:val="both"/>
              <w:rPr>
                <w:rFonts w:ascii="Calibri Light" w:hAnsi="Calibri Light"/>
                <w:b w:val="0"/>
              </w:rPr>
            </w:pPr>
            <w:r w:rsidRPr="00E46B07">
              <w:rPr>
                <w:rFonts w:ascii="Calibri Light" w:hAnsi="Calibri Light"/>
                <w:b w:val="0"/>
              </w:rPr>
              <w:t>E</w:t>
            </w:r>
            <w:r w:rsidRPr="00E46B07">
              <w:rPr>
                <w:rFonts w:ascii="Calibri Light" w:hAnsi="Calibri Light"/>
                <w:b w:val="0"/>
                <w:lang w:val="es-ES"/>
              </w:rPr>
              <w:t>l</w:t>
            </w:r>
            <w:r w:rsidR="00AC4B56" w:rsidRPr="00E46B07">
              <w:rPr>
                <w:rFonts w:ascii="Calibri Light" w:hAnsi="Calibri Light"/>
                <w:b w:val="0"/>
                <w:lang w:val="es-ES"/>
              </w:rPr>
              <w:t xml:space="preserve"> Estado mexicano se </w:t>
            </w:r>
            <w:r w:rsidR="00794785" w:rsidRPr="00E46B07">
              <w:rPr>
                <w:rFonts w:ascii="Calibri Light" w:hAnsi="Calibri Light"/>
                <w:b w:val="0"/>
                <w:lang w:val="es-ES"/>
              </w:rPr>
              <w:t>comprometió</w:t>
            </w:r>
            <w:r w:rsidR="00AC4B56" w:rsidRPr="00E46B07">
              <w:rPr>
                <w:rFonts w:ascii="Calibri Light" w:hAnsi="Calibri Light"/>
                <w:b w:val="0"/>
                <w:lang w:val="es-ES"/>
              </w:rPr>
              <w:t xml:space="preserve"> </w:t>
            </w:r>
            <w:r w:rsidRPr="00E46B07">
              <w:rPr>
                <w:rFonts w:ascii="Calibri Light" w:hAnsi="Calibri Light"/>
                <w:b w:val="0"/>
                <w:lang w:val="es-ES"/>
              </w:rPr>
              <w:t>a</w:t>
            </w:r>
            <w:r w:rsidR="00AC4B56" w:rsidRPr="00E46B07">
              <w:rPr>
                <w:rFonts w:ascii="Calibri Light" w:hAnsi="Calibri Light"/>
                <w:b w:val="0"/>
                <w:lang w:val="es-ES"/>
              </w:rPr>
              <w:t xml:space="preserve"> tomar las </w:t>
            </w:r>
            <w:r w:rsidR="00794785" w:rsidRPr="00E46B07">
              <w:rPr>
                <w:rFonts w:ascii="Calibri Light" w:hAnsi="Calibri Light"/>
                <w:b w:val="0"/>
                <w:lang w:val="es-ES"/>
              </w:rPr>
              <w:t>medidas</w:t>
            </w:r>
            <w:r w:rsidR="00AC4B56" w:rsidRPr="00E46B07">
              <w:rPr>
                <w:rFonts w:ascii="Calibri Light" w:hAnsi="Calibri Light"/>
                <w:b w:val="0"/>
                <w:lang w:val="es-ES"/>
              </w:rPr>
              <w:t xml:space="preserve"> necesarias para</w:t>
            </w:r>
            <w:r w:rsidR="00783EEA">
              <w:rPr>
                <w:rFonts w:ascii="Calibri Light" w:hAnsi="Calibri Light"/>
                <w:b w:val="0"/>
                <w:lang w:val="es-ES"/>
              </w:rPr>
              <w:t xml:space="preserve"> declarar</w:t>
            </w:r>
            <w:r w:rsidR="00AC4B56" w:rsidRPr="00E46B07">
              <w:rPr>
                <w:rFonts w:ascii="Calibri Light" w:hAnsi="Calibri Light"/>
                <w:b w:val="0"/>
                <w:lang w:val="es-ES"/>
              </w:rPr>
              <w:t xml:space="preserve"> la inocencia del </w:t>
            </w:r>
            <w:r w:rsidR="00783EEA">
              <w:rPr>
                <w:rFonts w:ascii="Calibri Light" w:hAnsi="Calibri Light"/>
                <w:b w:val="0"/>
                <w:lang w:val="es-ES"/>
              </w:rPr>
              <w:t>señor</w:t>
            </w:r>
            <w:r w:rsidR="00AC4B56" w:rsidRPr="00E46B07">
              <w:rPr>
                <w:rFonts w:ascii="Calibri Light" w:hAnsi="Calibri Light"/>
                <w:b w:val="0"/>
                <w:lang w:val="es-ES"/>
              </w:rPr>
              <w:t xml:space="preserve"> Laparra Martínez en un plazo de </w:t>
            </w:r>
            <w:r w:rsidR="00783EEA">
              <w:rPr>
                <w:rFonts w:ascii="Calibri Light" w:hAnsi="Calibri Light"/>
                <w:b w:val="0"/>
                <w:lang w:val="es-ES"/>
              </w:rPr>
              <w:t xml:space="preserve">seis </w:t>
            </w:r>
            <w:r w:rsidR="00AC4B56" w:rsidRPr="00E46B07">
              <w:rPr>
                <w:rFonts w:ascii="Calibri Light" w:hAnsi="Calibri Light"/>
                <w:b w:val="0"/>
                <w:lang w:val="es-ES"/>
              </w:rPr>
              <w:t>meses desde la firma del acuerdo.</w:t>
            </w:r>
          </w:p>
          <w:p w14:paraId="09710E05" w14:textId="77777777" w:rsidR="00AB4641" w:rsidRPr="00E46B07" w:rsidRDefault="00AB4641" w:rsidP="00AB4641">
            <w:pPr>
              <w:pStyle w:val="ListParagraph"/>
              <w:jc w:val="both"/>
              <w:rPr>
                <w:rFonts w:ascii="Calibri Light" w:hAnsi="Calibri Light"/>
                <w:b w:val="0"/>
              </w:rPr>
            </w:pPr>
          </w:p>
          <w:p w14:paraId="19EC5016" w14:textId="370068A9" w:rsidR="00AB4641" w:rsidRPr="00261F07" w:rsidRDefault="00AB4641" w:rsidP="004F061A">
            <w:pPr>
              <w:pStyle w:val="ListParagraph"/>
              <w:numPr>
                <w:ilvl w:val="0"/>
                <w:numId w:val="13"/>
              </w:numPr>
              <w:jc w:val="both"/>
              <w:rPr>
                <w:rFonts w:ascii="Calibri Light" w:hAnsi="Calibri Light"/>
                <w:b w:val="0"/>
              </w:rPr>
            </w:pPr>
            <w:r w:rsidRPr="00E46B07">
              <w:rPr>
                <w:rFonts w:ascii="Calibri Light" w:hAnsi="Calibri Light"/>
                <w:b w:val="0"/>
                <w:lang w:val="es-ES"/>
              </w:rPr>
              <w:t xml:space="preserve">El Estado asumió la obligación de reparar </w:t>
            </w:r>
            <w:r w:rsidR="00783EEA">
              <w:rPr>
                <w:rFonts w:ascii="Calibri Light" w:hAnsi="Calibri Light"/>
                <w:b w:val="0"/>
                <w:lang w:val="es-ES"/>
              </w:rPr>
              <w:t>el</w:t>
            </w:r>
            <w:r w:rsidR="00783EEA" w:rsidRPr="00E46B07">
              <w:rPr>
                <w:rFonts w:ascii="Calibri Light" w:hAnsi="Calibri Light"/>
                <w:b w:val="0"/>
                <w:lang w:val="es-ES"/>
              </w:rPr>
              <w:t xml:space="preserve"> </w:t>
            </w:r>
            <w:r w:rsidRPr="00E46B07">
              <w:rPr>
                <w:rFonts w:ascii="Calibri Light" w:hAnsi="Calibri Light"/>
                <w:b w:val="0"/>
                <w:lang w:val="es-ES"/>
              </w:rPr>
              <w:t xml:space="preserve">daño inmaterial </w:t>
            </w:r>
            <w:r w:rsidR="00783EEA">
              <w:rPr>
                <w:rFonts w:ascii="Calibri Light" w:hAnsi="Calibri Light"/>
                <w:b w:val="0"/>
                <w:lang w:val="es-ES"/>
              </w:rPr>
              <w:t xml:space="preserve">ocasionado al señor Laparra y sus familiares, a través de la adopción de </w:t>
            </w:r>
            <w:r w:rsidRPr="00E46B07">
              <w:rPr>
                <w:rFonts w:ascii="Calibri Light" w:hAnsi="Calibri Light"/>
                <w:b w:val="0"/>
                <w:lang w:val="es-ES"/>
              </w:rPr>
              <w:t>medidas de satisfacción tales como:</w:t>
            </w:r>
          </w:p>
          <w:p w14:paraId="2036B118" w14:textId="77777777" w:rsidR="00783EEA" w:rsidRPr="00E46B07" w:rsidRDefault="00783EEA" w:rsidP="00261F07">
            <w:pPr>
              <w:pStyle w:val="ListParagraph"/>
              <w:ind w:left="360"/>
              <w:jc w:val="both"/>
              <w:rPr>
                <w:rFonts w:ascii="Calibri Light" w:hAnsi="Calibri Light"/>
                <w:b w:val="0"/>
              </w:rPr>
            </w:pPr>
          </w:p>
          <w:p w14:paraId="42DBC043" w14:textId="4A1D5C60" w:rsidR="00AB4641" w:rsidRDefault="00AB4641" w:rsidP="00AB4641">
            <w:pPr>
              <w:pStyle w:val="ListParagraph"/>
              <w:numPr>
                <w:ilvl w:val="0"/>
                <w:numId w:val="14"/>
              </w:numPr>
              <w:jc w:val="both"/>
              <w:rPr>
                <w:rFonts w:ascii="Calibri Light" w:hAnsi="Calibri Light"/>
                <w:b w:val="0"/>
              </w:rPr>
            </w:pPr>
            <w:r w:rsidRPr="00E46B07">
              <w:rPr>
                <w:rFonts w:ascii="Calibri Light" w:hAnsi="Calibri Light"/>
                <w:b w:val="0"/>
              </w:rPr>
              <w:t>Otorgar una compensación monetaria a cada una de las v</w:t>
            </w:r>
            <w:r w:rsidR="00CB6733">
              <w:rPr>
                <w:rFonts w:ascii="Calibri Light" w:hAnsi="Calibri Light"/>
                <w:b w:val="0"/>
              </w:rPr>
              <w:t>í</w:t>
            </w:r>
            <w:r w:rsidRPr="00E46B07">
              <w:rPr>
                <w:rFonts w:ascii="Calibri Light" w:hAnsi="Calibri Light"/>
                <w:b w:val="0"/>
              </w:rPr>
              <w:t>c</w:t>
            </w:r>
            <w:r w:rsidR="00CB6733">
              <w:rPr>
                <w:rFonts w:ascii="Calibri Light" w:hAnsi="Calibri Light"/>
                <w:b w:val="0"/>
              </w:rPr>
              <w:t>ti</w:t>
            </w:r>
            <w:r w:rsidRPr="00E46B07">
              <w:rPr>
                <w:rFonts w:ascii="Calibri Light" w:hAnsi="Calibri Light"/>
                <w:b w:val="0"/>
              </w:rPr>
              <w:t>mas.</w:t>
            </w:r>
          </w:p>
          <w:p w14:paraId="147C7F4D" w14:textId="77777777" w:rsidR="00517DD2" w:rsidRPr="00E46B07" w:rsidRDefault="00517DD2" w:rsidP="00517DD2">
            <w:pPr>
              <w:pStyle w:val="ListParagraph"/>
              <w:ind w:left="1070"/>
              <w:jc w:val="both"/>
              <w:rPr>
                <w:rFonts w:ascii="Calibri Light" w:hAnsi="Calibri Light"/>
                <w:b w:val="0"/>
              </w:rPr>
            </w:pPr>
          </w:p>
          <w:p w14:paraId="176A866E" w14:textId="1E71B702" w:rsidR="00AB4641" w:rsidRDefault="00AB4641" w:rsidP="00AB4641">
            <w:pPr>
              <w:pStyle w:val="ListParagraph"/>
              <w:numPr>
                <w:ilvl w:val="0"/>
                <w:numId w:val="14"/>
              </w:numPr>
              <w:jc w:val="both"/>
              <w:rPr>
                <w:rFonts w:ascii="Calibri Light" w:hAnsi="Calibri Light"/>
                <w:b w:val="0"/>
              </w:rPr>
            </w:pPr>
            <w:r w:rsidRPr="00E46B07">
              <w:rPr>
                <w:rFonts w:ascii="Calibri Light" w:hAnsi="Calibri Light"/>
                <w:b w:val="0"/>
              </w:rPr>
              <w:t>Otorgar atención integral de salud de forma gratuita a la familia Laparra.</w:t>
            </w:r>
          </w:p>
          <w:p w14:paraId="4F5CCC57" w14:textId="77777777" w:rsidR="00517DD2" w:rsidRPr="00517DD2" w:rsidRDefault="00517DD2" w:rsidP="00517DD2">
            <w:pPr>
              <w:pStyle w:val="ListParagraph"/>
              <w:rPr>
                <w:rFonts w:ascii="Calibri Light" w:hAnsi="Calibri Light"/>
              </w:rPr>
            </w:pPr>
          </w:p>
          <w:p w14:paraId="0B868D30" w14:textId="1DBD8F9C" w:rsidR="00AB4641" w:rsidRDefault="00AB4641" w:rsidP="00AB4641">
            <w:pPr>
              <w:pStyle w:val="ListParagraph"/>
              <w:numPr>
                <w:ilvl w:val="0"/>
                <w:numId w:val="14"/>
              </w:numPr>
              <w:jc w:val="both"/>
              <w:rPr>
                <w:rFonts w:ascii="Calibri Light" w:hAnsi="Calibri Light"/>
                <w:b w:val="0"/>
              </w:rPr>
            </w:pPr>
            <w:r w:rsidRPr="00E46B07">
              <w:rPr>
                <w:rFonts w:ascii="Calibri Light" w:hAnsi="Calibri Light"/>
                <w:b w:val="0"/>
              </w:rPr>
              <w:t>Otorgar becas educativas a los hijos Laparra.</w:t>
            </w:r>
          </w:p>
          <w:p w14:paraId="343540FE" w14:textId="77777777" w:rsidR="00517DD2" w:rsidRPr="00517DD2" w:rsidRDefault="00517DD2" w:rsidP="00517DD2">
            <w:pPr>
              <w:pStyle w:val="ListParagraph"/>
              <w:rPr>
                <w:rFonts w:ascii="Calibri Light" w:hAnsi="Calibri Light"/>
              </w:rPr>
            </w:pPr>
          </w:p>
          <w:p w14:paraId="0C3B0F2B" w14:textId="20249355" w:rsidR="00AB4641" w:rsidRPr="00E46B07" w:rsidRDefault="00AB4641" w:rsidP="00AB4641">
            <w:pPr>
              <w:pStyle w:val="ListParagraph"/>
              <w:numPr>
                <w:ilvl w:val="0"/>
                <w:numId w:val="14"/>
              </w:numPr>
              <w:jc w:val="both"/>
              <w:rPr>
                <w:rFonts w:ascii="Calibri Light" w:hAnsi="Calibri Light"/>
                <w:b w:val="0"/>
              </w:rPr>
            </w:pPr>
            <w:r w:rsidRPr="00E46B07">
              <w:rPr>
                <w:rFonts w:ascii="Calibri Light" w:hAnsi="Calibri Light"/>
                <w:b w:val="0"/>
              </w:rPr>
              <w:t>Realizar un acto p</w:t>
            </w:r>
            <w:r w:rsidR="00783EEA">
              <w:rPr>
                <w:rFonts w:ascii="Calibri Light" w:hAnsi="Calibri Light"/>
                <w:b w:val="0"/>
              </w:rPr>
              <w:t>ú</w:t>
            </w:r>
            <w:r w:rsidRPr="00E46B07">
              <w:rPr>
                <w:rFonts w:ascii="Calibri Light" w:hAnsi="Calibri Light"/>
                <w:b w:val="0"/>
              </w:rPr>
              <w:t>blico de reconocimiento de responsabili</w:t>
            </w:r>
            <w:r w:rsidR="00783EEA">
              <w:rPr>
                <w:rFonts w:ascii="Calibri Light" w:hAnsi="Calibri Light"/>
                <w:b w:val="0"/>
              </w:rPr>
              <w:t>d</w:t>
            </w:r>
            <w:r w:rsidRPr="00E46B07">
              <w:rPr>
                <w:rFonts w:ascii="Calibri Light" w:hAnsi="Calibri Light"/>
                <w:b w:val="0"/>
              </w:rPr>
              <w:t>ad en el cual se har</w:t>
            </w:r>
            <w:r w:rsidR="00783EEA">
              <w:rPr>
                <w:rFonts w:ascii="Calibri Light" w:hAnsi="Calibri Light"/>
                <w:b w:val="0"/>
              </w:rPr>
              <w:t>í</w:t>
            </w:r>
            <w:r w:rsidRPr="00E46B07">
              <w:rPr>
                <w:rFonts w:ascii="Calibri Light" w:hAnsi="Calibri Light"/>
                <w:b w:val="0"/>
              </w:rPr>
              <w:t xml:space="preserve">a referencia a la inocencia del </w:t>
            </w:r>
            <w:r w:rsidR="00783EEA">
              <w:rPr>
                <w:rFonts w:ascii="Calibri Light" w:hAnsi="Calibri Light"/>
                <w:b w:val="0"/>
              </w:rPr>
              <w:t>señor</w:t>
            </w:r>
            <w:r w:rsidRPr="00E46B07">
              <w:rPr>
                <w:rFonts w:ascii="Calibri Light" w:hAnsi="Calibri Light"/>
                <w:b w:val="0"/>
              </w:rPr>
              <w:t xml:space="preserve"> Laparra.</w:t>
            </w:r>
          </w:p>
          <w:p w14:paraId="1A89C44C" w14:textId="77777777" w:rsidR="00AB4641" w:rsidRPr="00E46B07" w:rsidRDefault="00AB4641" w:rsidP="00AB4641">
            <w:pPr>
              <w:jc w:val="both"/>
              <w:rPr>
                <w:rFonts w:ascii="Calibri Light" w:hAnsi="Calibri Light"/>
                <w:b w:val="0"/>
              </w:rPr>
            </w:pPr>
          </w:p>
          <w:p w14:paraId="6D7F816E" w14:textId="60A67245" w:rsidR="00AB4641" w:rsidRPr="00E46B07" w:rsidRDefault="00AB4641" w:rsidP="00AB4641">
            <w:pPr>
              <w:pStyle w:val="ListParagraph"/>
              <w:numPr>
                <w:ilvl w:val="0"/>
                <w:numId w:val="13"/>
              </w:numPr>
              <w:jc w:val="both"/>
              <w:rPr>
                <w:rFonts w:ascii="Calibri Light" w:hAnsi="Calibri Light"/>
                <w:b w:val="0"/>
                <w:lang w:val="es-ES"/>
              </w:rPr>
            </w:pPr>
            <w:r w:rsidRPr="00E46B07">
              <w:rPr>
                <w:rFonts w:ascii="Calibri Light" w:hAnsi="Calibri Light"/>
                <w:b w:val="0"/>
              </w:rPr>
              <w:t xml:space="preserve">El Estado </w:t>
            </w:r>
            <w:r w:rsidRPr="00E46B07">
              <w:rPr>
                <w:rFonts w:ascii="Calibri Light" w:hAnsi="Calibri Light"/>
                <w:b w:val="0"/>
                <w:lang w:val="es-ES"/>
              </w:rPr>
              <w:t xml:space="preserve">se comprometió a otorgarle a las </w:t>
            </w:r>
            <w:r w:rsidR="00A624C4" w:rsidRPr="00E46B07">
              <w:rPr>
                <w:rFonts w:ascii="Calibri Light" w:hAnsi="Calibri Light"/>
                <w:b w:val="0"/>
                <w:lang w:val="es-ES"/>
              </w:rPr>
              <w:t>víctimas</w:t>
            </w:r>
            <w:r w:rsidRPr="00E46B07">
              <w:rPr>
                <w:rFonts w:ascii="Calibri Light" w:hAnsi="Calibri Light"/>
                <w:b w:val="0"/>
                <w:lang w:val="es-ES"/>
              </w:rPr>
              <w:t xml:space="preserve"> una compensación pecuniaria por concepto de afectación a su proyecto de vida, </w:t>
            </w:r>
            <w:r w:rsidR="00783EEA">
              <w:rPr>
                <w:rFonts w:ascii="Calibri Light" w:hAnsi="Calibri Light"/>
                <w:b w:val="0"/>
                <w:lang w:val="es-ES"/>
              </w:rPr>
              <w:t xml:space="preserve">así como por </w:t>
            </w:r>
            <w:r w:rsidRPr="00E46B07">
              <w:rPr>
                <w:rFonts w:ascii="Calibri Light" w:hAnsi="Calibri Light"/>
                <w:b w:val="0"/>
                <w:lang w:val="es-ES"/>
              </w:rPr>
              <w:t xml:space="preserve">concepto de vivienda y </w:t>
            </w:r>
            <w:r w:rsidR="00783EEA">
              <w:rPr>
                <w:rFonts w:ascii="Calibri Light" w:hAnsi="Calibri Light"/>
                <w:b w:val="0"/>
                <w:lang w:val="es-ES"/>
              </w:rPr>
              <w:t xml:space="preserve">costas costos propios del proceso ante el </w:t>
            </w:r>
            <w:r w:rsidR="00517DD2">
              <w:rPr>
                <w:rFonts w:ascii="Calibri Light" w:hAnsi="Calibri Light"/>
                <w:b w:val="0"/>
                <w:lang w:val="es-ES"/>
              </w:rPr>
              <w:t>Sistema In</w:t>
            </w:r>
            <w:r w:rsidR="00783EEA">
              <w:rPr>
                <w:rFonts w:ascii="Calibri Light" w:hAnsi="Calibri Light"/>
                <w:b w:val="0"/>
                <w:lang w:val="es-ES"/>
              </w:rPr>
              <w:t>teramericano</w:t>
            </w:r>
            <w:r w:rsidRPr="00E46B07">
              <w:rPr>
                <w:rFonts w:ascii="Calibri Light" w:hAnsi="Calibri Light"/>
                <w:b w:val="0"/>
                <w:lang w:val="es-ES"/>
              </w:rPr>
              <w:t>.</w:t>
            </w:r>
          </w:p>
          <w:p w14:paraId="4F954947" w14:textId="77777777" w:rsidR="00AB4641" w:rsidRPr="00E46B07" w:rsidRDefault="00AB4641" w:rsidP="00AB4641">
            <w:pPr>
              <w:jc w:val="both"/>
              <w:rPr>
                <w:rFonts w:ascii="Calibri Light" w:hAnsi="Calibri Light"/>
                <w:b w:val="0"/>
                <w:lang w:val="es-ES"/>
              </w:rPr>
            </w:pPr>
          </w:p>
          <w:p w14:paraId="5270A7DF" w14:textId="0B1C9022" w:rsidR="00AB4641" w:rsidRDefault="00AB4641" w:rsidP="00AB4641">
            <w:pPr>
              <w:pStyle w:val="ListParagraph"/>
              <w:numPr>
                <w:ilvl w:val="0"/>
                <w:numId w:val="13"/>
              </w:numPr>
              <w:jc w:val="both"/>
              <w:rPr>
                <w:rFonts w:ascii="Calibri Light" w:hAnsi="Calibri Light"/>
                <w:b w:val="0"/>
              </w:rPr>
            </w:pPr>
            <w:r w:rsidRPr="00E46B07">
              <w:rPr>
                <w:rFonts w:ascii="Calibri Light" w:hAnsi="Calibri Light"/>
                <w:b w:val="0"/>
              </w:rPr>
              <w:t>El Estado se comp</w:t>
            </w:r>
            <w:r w:rsidR="00783EEA">
              <w:rPr>
                <w:rFonts w:ascii="Calibri Light" w:hAnsi="Calibri Light"/>
                <w:b w:val="0"/>
              </w:rPr>
              <w:t>r</w:t>
            </w:r>
            <w:r w:rsidRPr="00E46B07">
              <w:rPr>
                <w:rFonts w:ascii="Calibri Light" w:hAnsi="Calibri Light"/>
                <w:b w:val="0"/>
              </w:rPr>
              <w:t>ometi</w:t>
            </w:r>
            <w:r w:rsidR="00783EEA">
              <w:rPr>
                <w:rFonts w:ascii="Calibri Light" w:hAnsi="Calibri Light"/>
                <w:b w:val="0"/>
              </w:rPr>
              <w:t>ó</w:t>
            </w:r>
            <w:r w:rsidRPr="00E46B07">
              <w:rPr>
                <w:rFonts w:ascii="Calibri Light" w:hAnsi="Calibri Light"/>
                <w:b w:val="0"/>
              </w:rPr>
              <w:t xml:space="preserve"> a tomar medidas para gara</w:t>
            </w:r>
            <w:r w:rsidR="00783EEA">
              <w:rPr>
                <w:rFonts w:ascii="Calibri Light" w:hAnsi="Calibri Light"/>
                <w:b w:val="0"/>
              </w:rPr>
              <w:t>n</w:t>
            </w:r>
            <w:r w:rsidRPr="00E46B07">
              <w:rPr>
                <w:rFonts w:ascii="Calibri Light" w:hAnsi="Calibri Light"/>
                <w:b w:val="0"/>
              </w:rPr>
              <w:t xml:space="preserve">tizar la no repetición de los hechos, </w:t>
            </w:r>
            <w:r w:rsidR="00B95C22">
              <w:rPr>
                <w:rFonts w:ascii="Calibri Light" w:hAnsi="Calibri Light"/>
                <w:b w:val="0"/>
              </w:rPr>
              <w:t>tales como:</w:t>
            </w:r>
          </w:p>
          <w:p w14:paraId="7F177747" w14:textId="77777777" w:rsidR="00517DD2" w:rsidRPr="00E46B07" w:rsidRDefault="00517DD2" w:rsidP="00517DD2">
            <w:pPr>
              <w:pStyle w:val="ListParagraph"/>
              <w:ind w:left="360"/>
              <w:jc w:val="both"/>
              <w:rPr>
                <w:rFonts w:ascii="Calibri Light" w:hAnsi="Calibri Light"/>
                <w:b w:val="0"/>
              </w:rPr>
            </w:pPr>
          </w:p>
          <w:p w14:paraId="082178E6" w14:textId="7578367B" w:rsidR="00AB4641" w:rsidRPr="00517DD2" w:rsidRDefault="005F6AFA" w:rsidP="00AB4641">
            <w:pPr>
              <w:pStyle w:val="ListParagraph"/>
              <w:numPr>
                <w:ilvl w:val="0"/>
                <w:numId w:val="15"/>
              </w:numPr>
              <w:jc w:val="both"/>
              <w:rPr>
                <w:rFonts w:ascii="Calibri Light" w:hAnsi="Calibri Light"/>
                <w:b w:val="0"/>
              </w:rPr>
            </w:pPr>
            <w:r>
              <w:rPr>
                <w:rFonts w:ascii="Calibri Light" w:hAnsi="Calibri Light"/>
                <w:b w:val="0"/>
                <w:lang w:val="es-ES"/>
              </w:rPr>
              <w:t>R</w:t>
            </w:r>
            <w:r w:rsidR="00AB4641" w:rsidRPr="00E46B07">
              <w:rPr>
                <w:rFonts w:ascii="Calibri Light" w:hAnsi="Calibri Light"/>
                <w:b w:val="0"/>
                <w:lang w:val="es-ES"/>
              </w:rPr>
              <w:t xml:space="preserve">ealizar y </w:t>
            </w:r>
            <w:r w:rsidR="00783EEA">
              <w:rPr>
                <w:rFonts w:ascii="Calibri Light" w:hAnsi="Calibri Light"/>
                <w:b w:val="0"/>
                <w:lang w:val="es-ES"/>
              </w:rPr>
              <w:t>continuar</w:t>
            </w:r>
            <w:r w:rsidR="00783EEA" w:rsidRPr="00E46B07">
              <w:rPr>
                <w:rFonts w:ascii="Calibri Light" w:hAnsi="Calibri Light"/>
                <w:b w:val="0"/>
                <w:lang w:val="es-ES"/>
              </w:rPr>
              <w:t xml:space="preserve"> </w:t>
            </w:r>
            <w:r w:rsidR="00AB4641" w:rsidRPr="00E46B07">
              <w:rPr>
                <w:rFonts w:ascii="Calibri Light" w:hAnsi="Calibri Light"/>
                <w:b w:val="0"/>
                <w:lang w:val="es-ES"/>
              </w:rPr>
              <w:t xml:space="preserve">de modo diligente </w:t>
            </w:r>
            <w:r w:rsidR="00783EEA">
              <w:rPr>
                <w:rFonts w:ascii="Calibri Light" w:hAnsi="Calibri Light"/>
                <w:b w:val="0"/>
                <w:lang w:val="es-ES"/>
              </w:rPr>
              <w:t xml:space="preserve">con </w:t>
            </w:r>
            <w:r w:rsidR="00AB4641" w:rsidRPr="00E46B07">
              <w:rPr>
                <w:rFonts w:ascii="Calibri Light" w:hAnsi="Calibri Light"/>
                <w:b w:val="0"/>
                <w:lang w:val="es-ES"/>
              </w:rPr>
              <w:t xml:space="preserve">todas las investigaciones y actuaciones necesarias, para </w:t>
            </w:r>
            <w:r w:rsidR="0052339C">
              <w:rPr>
                <w:rFonts w:ascii="Calibri Light" w:hAnsi="Calibri Light"/>
                <w:b w:val="0"/>
                <w:lang w:val="es-ES"/>
              </w:rPr>
              <w:t>determinar los responsables</w:t>
            </w:r>
            <w:r w:rsidR="00AB4641" w:rsidRPr="00E46B07">
              <w:rPr>
                <w:rFonts w:ascii="Calibri Light" w:hAnsi="Calibri Light"/>
                <w:b w:val="0"/>
                <w:lang w:val="es-ES"/>
              </w:rPr>
              <w:t xml:space="preserve"> y sancionar el delito de tortura</w:t>
            </w:r>
            <w:r>
              <w:rPr>
                <w:rFonts w:ascii="Calibri Light" w:hAnsi="Calibri Light"/>
                <w:b w:val="0"/>
                <w:lang w:val="es-ES"/>
              </w:rPr>
              <w:t>.</w:t>
            </w:r>
          </w:p>
          <w:p w14:paraId="4247CB5D" w14:textId="77777777" w:rsidR="00517DD2" w:rsidRDefault="00517DD2" w:rsidP="00517DD2">
            <w:pPr>
              <w:pStyle w:val="ListParagraph"/>
              <w:ind w:left="1070"/>
              <w:jc w:val="both"/>
              <w:rPr>
                <w:rFonts w:ascii="Calibri Light" w:hAnsi="Calibri Light"/>
                <w:b w:val="0"/>
                <w:lang w:val="es-ES"/>
              </w:rPr>
            </w:pPr>
          </w:p>
          <w:p w14:paraId="59AF25D8" w14:textId="2B49FF13" w:rsidR="00AB4641" w:rsidRPr="00517DD2" w:rsidRDefault="005F6AFA" w:rsidP="00AB4641">
            <w:pPr>
              <w:pStyle w:val="ListParagraph"/>
              <w:numPr>
                <w:ilvl w:val="0"/>
                <w:numId w:val="15"/>
              </w:numPr>
              <w:jc w:val="both"/>
              <w:rPr>
                <w:rFonts w:ascii="Calibri Light" w:hAnsi="Calibri Light"/>
                <w:b w:val="0"/>
              </w:rPr>
            </w:pPr>
            <w:r>
              <w:rPr>
                <w:rFonts w:ascii="Calibri Light" w:hAnsi="Calibri Light"/>
                <w:b w:val="0"/>
                <w:lang w:val="es-ES"/>
              </w:rPr>
              <w:t>O</w:t>
            </w:r>
            <w:r w:rsidR="00AB4641" w:rsidRPr="00E46B07">
              <w:rPr>
                <w:rFonts w:ascii="Calibri Light" w:hAnsi="Calibri Light"/>
                <w:b w:val="0"/>
                <w:lang w:val="es-ES"/>
              </w:rPr>
              <w:t>torgar capacitación a los operadores de justicia bajo los estándares más altos, para que puedan identificar, reaccionar, corregir, proteger, prevenir, denunciar y sancionar, el uso de técnicas de tortura y coacción</w:t>
            </w:r>
            <w:r>
              <w:rPr>
                <w:rFonts w:ascii="Calibri Light" w:hAnsi="Calibri Light"/>
                <w:b w:val="0"/>
                <w:lang w:val="es-ES"/>
              </w:rPr>
              <w:t>.</w:t>
            </w:r>
          </w:p>
          <w:p w14:paraId="16252359" w14:textId="77777777" w:rsidR="00517DD2" w:rsidRPr="00517DD2" w:rsidRDefault="00517DD2" w:rsidP="00517DD2">
            <w:pPr>
              <w:pStyle w:val="ListParagraph"/>
              <w:rPr>
                <w:rFonts w:ascii="Calibri Light" w:hAnsi="Calibri Light"/>
              </w:rPr>
            </w:pPr>
          </w:p>
          <w:p w14:paraId="38C89F3E" w14:textId="369435E1" w:rsidR="00E46B07" w:rsidRDefault="005F6AFA" w:rsidP="00E46B07">
            <w:pPr>
              <w:pStyle w:val="ListParagraph"/>
              <w:numPr>
                <w:ilvl w:val="0"/>
                <w:numId w:val="15"/>
              </w:numPr>
              <w:jc w:val="both"/>
              <w:rPr>
                <w:rFonts w:ascii="Calibri Light" w:hAnsi="Calibri Light"/>
                <w:b w:val="0"/>
                <w:lang w:val="es-ES"/>
              </w:rPr>
            </w:pPr>
            <w:r>
              <w:rPr>
                <w:rFonts w:ascii="Calibri Light" w:hAnsi="Calibri Light"/>
                <w:b w:val="0"/>
                <w:lang w:val="es-ES"/>
              </w:rPr>
              <w:t>P</w:t>
            </w:r>
            <w:r w:rsidR="00E46B07" w:rsidRPr="00E46B07">
              <w:rPr>
                <w:rFonts w:ascii="Calibri Light" w:hAnsi="Calibri Light"/>
                <w:b w:val="0"/>
                <w:lang w:val="es-ES"/>
              </w:rPr>
              <w:t>resentar una iniciativa a la legisla</w:t>
            </w:r>
            <w:r w:rsidR="00BB0CC4">
              <w:rPr>
                <w:rFonts w:ascii="Calibri Light" w:hAnsi="Calibri Light"/>
                <w:b w:val="0"/>
                <w:lang w:val="es-ES"/>
              </w:rPr>
              <w:t>tura local, en la que se incluya</w:t>
            </w:r>
            <w:r w:rsidR="00E46B07" w:rsidRPr="00E46B07">
              <w:rPr>
                <w:rFonts w:ascii="Calibri Light" w:hAnsi="Calibri Light"/>
                <w:b w:val="0"/>
                <w:lang w:val="es-ES"/>
              </w:rPr>
              <w:t xml:space="preserve"> la posibilidad de que las recomendaciones sobre violaciones a derechos humanos puedan servir de base para solicitar el reconocimiento de inocencia.</w:t>
            </w:r>
          </w:p>
          <w:p w14:paraId="5808BB71" w14:textId="77777777" w:rsidR="00A67184" w:rsidRDefault="00A67184" w:rsidP="00A67184">
            <w:pPr>
              <w:pStyle w:val="ListParagraph"/>
              <w:ind w:left="1070"/>
              <w:jc w:val="both"/>
              <w:rPr>
                <w:rFonts w:ascii="Calibri Light" w:hAnsi="Calibri Light"/>
                <w:b w:val="0"/>
                <w:lang w:val="es-ES"/>
              </w:rPr>
            </w:pPr>
          </w:p>
          <w:p w14:paraId="59E9BB60" w14:textId="04D22667" w:rsidR="00517DD2" w:rsidRPr="00827E7E" w:rsidRDefault="00A67184" w:rsidP="00517DD2">
            <w:pPr>
              <w:pStyle w:val="ListParagraph"/>
              <w:numPr>
                <w:ilvl w:val="0"/>
                <w:numId w:val="13"/>
              </w:numPr>
              <w:jc w:val="both"/>
              <w:rPr>
                <w:rFonts w:ascii="Calibri Light" w:hAnsi="Calibri Light"/>
                <w:b w:val="0"/>
                <w:lang w:val="es-ES"/>
              </w:rPr>
            </w:pPr>
            <w:r w:rsidRPr="00827E7E">
              <w:rPr>
                <w:rFonts w:ascii="Calibri Light" w:hAnsi="Calibri Light"/>
                <w:b w:val="0"/>
                <w:lang w:val="es-ES"/>
              </w:rPr>
              <w:t>Ambas partes solicitaron</w:t>
            </w:r>
            <w:r w:rsidR="00EE3BBC" w:rsidRPr="00827E7E">
              <w:rPr>
                <w:rFonts w:ascii="Calibri Light" w:hAnsi="Calibri Light"/>
                <w:b w:val="0"/>
                <w:lang w:val="es-ES"/>
              </w:rPr>
              <w:t>,</w:t>
            </w:r>
            <w:r w:rsidRPr="00827E7E">
              <w:rPr>
                <w:rFonts w:ascii="Calibri Light" w:hAnsi="Calibri Light"/>
                <w:b w:val="0"/>
                <w:lang w:val="es-ES"/>
              </w:rPr>
              <w:t xml:space="preserve"> en petició</w:t>
            </w:r>
            <w:r w:rsidR="00C466D2" w:rsidRPr="00827E7E">
              <w:rPr>
                <w:rFonts w:ascii="Calibri Light" w:hAnsi="Calibri Light"/>
                <w:b w:val="0"/>
                <w:lang w:val="es-ES"/>
              </w:rPr>
              <w:t>n conjunta, que la CIDH</w:t>
            </w:r>
            <w:r w:rsidRPr="00827E7E">
              <w:rPr>
                <w:rFonts w:ascii="Calibri Light" w:hAnsi="Calibri Light"/>
                <w:b w:val="0"/>
                <w:lang w:val="es-ES"/>
              </w:rPr>
              <w:t xml:space="preserve"> </w:t>
            </w:r>
            <w:r w:rsidR="00233605" w:rsidRPr="00827E7E">
              <w:rPr>
                <w:rFonts w:ascii="Calibri Light" w:hAnsi="Calibri Light"/>
                <w:b w:val="0"/>
                <w:lang w:val="es-ES"/>
              </w:rPr>
              <w:t>desarrolle</w:t>
            </w:r>
            <w:r w:rsidRPr="00827E7E">
              <w:rPr>
                <w:rFonts w:ascii="Calibri Light" w:hAnsi="Calibri Light"/>
                <w:b w:val="0"/>
                <w:lang w:val="es-ES"/>
              </w:rPr>
              <w:t xml:space="preserve"> los estándares internacionales</w:t>
            </w:r>
            <w:r w:rsidR="00517DD2" w:rsidRPr="00827E7E">
              <w:rPr>
                <w:rFonts w:ascii="Calibri Light" w:hAnsi="Calibri Light"/>
                <w:b w:val="0"/>
                <w:lang w:val="es-ES"/>
              </w:rPr>
              <w:t xml:space="preserve"> a</w:t>
            </w:r>
            <w:r w:rsidR="00C466D2" w:rsidRPr="00827E7E">
              <w:rPr>
                <w:rFonts w:ascii="Calibri Light" w:hAnsi="Calibri Light"/>
                <w:b w:val="0"/>
                <w:lang w:val="es-ES"/>
              </w:rPr>
              <w:t xml:space="preserve"> la luz de la CADH,</w:t>
            </w:r>
            <w:r w:rsidRPr="00827E7E">
              <w:rPr>
                <w:rFonts w:ascii="Calibri Light" w:hAnsi="Calibri Light"/>
                <w:b w:val="0"/>
                <w:lang w:val="es-ES"/>
              </w:rPr>
              <w:t xml:space="preserve"> </w:t>
            </w:r>
            <w:r w:rsidR="00827E7E" w:rsidRPr="00827E7E">
              <w:rPr>
                <w:rFonts w:ascii="Calibri Light" w:hAnsi="Calibri Light"/>
                <w:b w:val="0"/>
                <w:lang w:val="es-ES"/>
              </w:rPr>
              <w:t xml:space="preserve">con respecto a las </w:t>
            </w:r>
            <w:r w:rsidR="00827E7E">
              <w:rPr>
                <w:rFonts w:ascii="Calibri Light" w:hAnsi="Calibri Light"/>
                <w:b w:val="0"/>
                <w:lang w:val="es-ES"/>
              </w:rPr>
              <w:t>garantías que se deben respetar para que una confesión pueda ser considerada con valor probatorio en base a la doctrina de la inmediatez procesal.</w:t>
            </w:r>
          </w:p>
          <w:p w14:paraId="6A4AA894" w14:textId="6C2D0581" w:rsidR="00676230" w:rsidRPr="00E46B07" w:rsidRDefault="00676230" w:rsidP="00827E7E">
            <w:pPr>
              <w:pStyle w:val="ListParagraph"/>
              <w:ind w:left="1070"/>
              <w:jc w:val="both"/>
              <w:rPr>
                <w:rFonts w:ascii="Calibri Light" w:hAnsi="Calibri Light"/>
              </w:rPr>
            </w:pPr>
          </w:p>
        </w:tc>
      </w:tr>
      <w:tr w:rsidR="00F464EC" w:rsidRPr="004533E5" w14:paraId="0B7CC98E" w14:textId="77777777" w:rsidTr="0AE67EFD">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F464EC" w:rsidRDefault="00F464EC" w:rsidP="00F464EC">
            <w:pPr>
              <w:pStyle w:val="ListParagraph"/>
              <w:spacing w:after="200" w:line="276" w:lineRule="auto"/>
              <w:rPr>
                <w:rFonts w:ascii="Calibri Light" w:hAnsi="Calibri Light"/>
              </w:rPr>
            </w:pPr>
          </w:p>
          <w:p w14:paraId="75E02092" w14:textId="017ED2BE" w:rsidR="00E8015C" w:rsidRDefault="00E8015C" w:rsidP="00E8015C">
            <w:pPr>
              <w:pStyle w:val="ListParagraph"/>
              <w:numPr>
                <w:ilvl w:val="0"/>
                <w:numId w:val="2"/>
              </w:numPr>
              <w:jc w:val="center"/>
              <w:rPr>
                <w:rFonts w:ascii="Calibri Light" w:hAnsi="Calibri Light"/>
              </w:rPr>
            </w:pPr>
            <w:r>
              <w:rPr>
                <w:rFonts w:ascii="Calibri Light" w:hAnsi="Calibri Light"/>
              </w:rPr>
              <w:t>Determinación de compatibilidad y cumplimiento</w:t>
            </w:r>
          </w:p>
          <w:p w14:paraId="3C93C1C0" w14:textId="77777777" w:rsidR="00F464EC" w:rsidRDefault="00F464EC" w:rsidP="0008188F">
            <w:pPr>
              <w:pStyle w:val="ListParagraph"/>
              <w:ind w:left="0"/>
              <w:rPr>
                <w:rFonts w:ascii="Calibri Light" w:hAnsi="Calibri Light"/>
                <w:b w:val="0"/>
              </w:rPr>
            </w:pPr>
          </w:p>
        </w:tc>
      </w:tr>
      <w:tr w:rsidR="00F464EC" w:rsidRPr="00770CAD" w14:paraId="41FA15A1" w14:textId="77777777" w:rsidTr="00AC32EC">
        <w:trPr>
          <w:trHeight w:val="4945"/>
        </w:trPr>
        <w:tc>
          <w:tcPr>
            <w:cnfStyle w:val="001000000000" w:firstRow="0" w:lastRow="0" w:firstColumn="1" w:lastColumn="0" w:oddVBand="0" w:evenVBand="0" w:oddHBand="0" w:evenHBand="0" w:firstRowFirstColumn="0" w:firstRowLastColumn="0" w:lastRowFirstColumn="0" w:lastRowLastColumn="0"/>
            <w:tcW w:w="8721" w:type="dxa"/>
            <w:gridSpan w:val="3"/>
          </w:tcPr>
          <w:p w14:paraId="5C5ABE16" w14:textId="65030A8F" w:rsidR="004F1DE6" w:rsidRPr="00770CAD" w:rsidRDefault="004F1DE6" w:rsidP="00E46B07">
            <w:pPr>
              <w:pStyle w:val="ListParagraph"/>
              <w:ind w:left="0"/>
              <w:jc w:val="both"/>
              <w:rPr>
                <w:rFonts w:ascii="Calibri Light" w:hAnsi="Calibri Light"/>
                <w:b w:val="0"/>
                <w:lang w:val="es-ES"/>
              </w:rPr>
            </w:pPr>
          </w:p>
          <w:p w14:paraId="1C8873F6" w14:textId="6C12E7F3" w:rsidR="00E46B07" w:rsidRDefault="00E46B07" w:rsidP="00E46B07">
            <w:pPr>
              <w:jc w:val="both"/>
              <w:rPr>
                <w:rFonts w:ascii="Calibri Light" w:hAnsi="Calibri Light"/>
                <w:b w:val="0"/>
                <w:lang w:val="es-ES"/>
              </w:rPr>
            </w:pPr>
            <w:r w:rsidRPr="00770CAD">
              <w:rPr>
                <w:rFonts w:ascii="Calibri Light" w:hAnsi="Calibri Light"/>
                <w:b w:val="0"/>
                <w:lang w:val="es-ES"/>
              </w:rPr>
              <w:t xml:space="preserve">La CIDH determinó, a partir de la información suministrada por </w:t>
            </w:r>
            <w:r w:rsidR="007C0EF6" w:rsidRPr="00770CAD">
              <w:rPr>
                <w:rFonts w:ascii="Calibri Light" w:hAnsi="Calibri Light"/>
                <w:b w:val="0"/>
                <w:lang w:val="es-ES"/>
              </w:rPr>
              <w:t>las partes</w:t>
            </w:r>
            <w:r w:rsidRPr="00770CAD">
              <w:rPr>
                <w:rFonts w:ascii="Calibri Light" w:hAnsi="Calibri Light"/>
                <w:b w:val="0"/>
                <w:lang w:val="es-ES"/>
              </w:rPr>
              <w:t>:</w:t>
            </w:r>
          </w:p>
          <w:p w14:paraId="5706BBF2" w14:textId="77777777" w:rsidR="005F6AFA" w:rsidRPr="00770CAD" w:rsidRDefault="005F6AFA" w:rsidP="00E46B07">
            <w:pPr>
              <w:jc w:val="both"/>
              <w:rPr>
                <w:rFonts w:ascii="Calibri Light" w:hAnsi="Calibri Light"/>
                <w:b w:val="0"/>
                <w:lang w:val="es-ES"/>
              </w:rPr>
            </w:pPr>
          </w:p>
          <w:p w14:paraId="358920C1" w14:textId="070C8330" w:rsidR="00E46B07" w:rsidRDefault="00E46B07" w:rsidP="00233605">
            <w:pPr>
              <w:pStyle w:val="ListParagraph"/>
              <w:numPr>
                <w:ilvl w:val="0"/>
                <w:numId w:val="16"/>
              </w:numPr>
              <w:jc w:val="both"/>
              <w:rPr>
                <w:rFonts w:ascii="Calibri Light" w:hAnsi="Calibri Light"/>
                <w:b w:val="0"/>
                <w:lang w:val="es-ES"/>
              </w:rPr>
            </w:pPr>
            <w:r w:rsidRPr="00770CAD">
              <w:rPr>
                <w:rFonts w:ascii="Calibri Light" w:hAnsi="Calibri Light"/>
                <w:b w:val="0"/>
                <w:lang w:val="es-ES"/>
              </w:rPr>
              <w:t xml:space="preserve">Aprobar los </w:t>
            </w:r>
            <w:r w:rsidR="00770CAD" w:rsidRPr="00770CAD">
              <w:rPr>
                <w:rFonts w:ascii="Calibri Light" w:hAnsi="Calibri Light"/>
                <w:b w:val="0"/>
                <w:lang w:val="es-ES"/>
              </w:rPr>
              <w:t>términos</w:t>
            </w:r>
            <w:r w:rsidRPr="00770CAD">
              <w:rPr>
                <w:rFonts w:ascii="Calibri Light" w:hAnsi="Calibri Light"/>
                <w:b w:val="0"/>
                <w:lang w:val="es-ES"/>
              </w:rPr>
              <w:t xml:space="preserve"> del acuerdo suscrito por las partes el </w:t>
            </w:r>
            <w:r w:rsidR="005F6AFA">
              <w:rPr>
                <w:rFonts w:ascii="Calibri Light" w:hAnsi="Calibri Light"/>
                <w:b w:val="0"/>
                <w:lang w:val="es-ES"/>
              </w:rPr>
              <w:t>0</w:t>
            </w:r>
            <w:r w:rsidRPr="00770CAD">
              <w:rPr>
                <w:rFonts w:ascii="Calibri Light" w:hAnsi="Calibri Light"/>
                <w:b w:val="0"/>
                <w:lang w:val="es-ES"/>
              </w:rPr>
              <w:t>5 de septiembre de 2014.</w:t>
            </w:r>
          </w:p>
          <w:p w14:paraId="7959EC62" w14:textId="77777777" w:rsidR="005F6AFA" w:rsidRPr="00770CAD" w:rsidRDefault="005F6AFA" w:rsidP="00261F07">
            <w:pPr>
              <w:pStyle w:val="ListParagraph"/>
              <w:ind w:left="360"/>
              <w:jc w:val="both"/>
              <w:rPr>
                <w:rFonts w:ascii="Calibri Light" w:hAnsi="Calibri Light"/>
                <w:b w:val="0"/>
                <w:lang w:val="es-ES"/>
              </w:rPr>
            </w:pPr>
          </w:p>
          <w:p w14:paraId="2F72DFDE" w14:textId="6B84606C" w:rsidR="00E46B07" w:rsidRDefault="00E46B07" w:rsidP="00233605">
            <w:pPr>
              <w:pStyle w:val="ListParagraph"/>
              <w:numPr>
                <w:ilvl w:val="0"/>
                <w:numId w:val="16"/>
              </w:numPr>
              <w:jc w:val="both"/>
              <w:rPr>
                <w:rFonts w:ascii="Calibri Light" w:hAnsi="Calibri Light"/>
                <w:b w:val="0"/>
                <w:lang w:val="es-ES"/>
              </w:rPr>
            </w:pPr>
            <w:proofErr w:type="gramStart"/>
            <w:r w:rsidRPr="00770CAD">
              <w:rPr>
                <w:rFonts w:ascii="Calibri Light" w:hAnsi="Calibri Light"/>
                <w:b w:val="0"/>
                <w:lang w:val="es-ES"/>
              </w:rPr>
              <w:t>Declarar</w:t>
            </w:r>
            <w:proofErr w:type="gramEnd"/>
            <w:r w:rsidRPr="00770CAD">
              <w:rPr>
                <w:rFonts w:ascii="Calibri Light" w:hAnsi="Calibri Light"/>
                <w:b w:val="0"/>
                <w:lang w:val="es-ES"/>
              </w:rPr>
              <w:t xml:space="preserve"> que el Estado</w:t>
            </w:r>
            <w:r w:rsidR="00083078">
              <w:rPr>
                <w:rFonts w:ascii="Calibri Light" w:hAnsi="Calibri Light"/>
                <w:b w:val="0"/>
                <w:lang w:val="es-ES"/>
              </w:rPr>
              <w:t xml:space="preserve"> mexicano</w:t>
            </w:r>
            <w:r w:rsidRPr="00770CAD">
              <w:rPr>
                <w:rFonts w:ascii="Calibri Light" w:hAnsi="Calibri Light"/>
                <w:b w:val="0"/>
                <w:lang w:val="es-ES"/>
              </w:rPr>
              <w:t xml:space="preserve"> </w:t>
            </w:r>
            <w:r w:rsidR="00770CAD" w:rsidRPr="00770CAD">
              <w:rPr>
                <w:rFonts w:ascii="Calibri Light" w:hAnsi="Calibri Light"/>
                <w:b w:val="0"/>
                <w:lang w:val="es-ES"/>
              </w:rPr>
              <w:t>cumplió</w:t>
            </w:r>
            <w:r w:rsidRPr="00770CAD">
              <w:rPr>
                <w:rFonts w:ascii="Calibri Light" w:hAnsi="Calibri Light"/>
                <w:b w:val="0"/>
                <w:lang w:val="es-ES"/>
              </w:rPr>
              <w:t xml:space="preserve"> en su totalidad con sus </w:t>
            </w:r>
            <w:r w:rsidR="00770CAD" w:rsidRPr="00770CAD">
              <w:rPr>
                <w:rFonts w:ascii="Calibri Light" w:hAnsi="Calibri Light"/>
                <w:b w:val="0"/>
                <w:lang w:val="es-ES"/>
              </w:rPr>
              <w:t>compromisos</w:t>
            </w:r>
            <w:r w:rsidRPr="00770CAD">
              <w:rPr>
                <w:rFonts w:ascii="Calibri Light" w:hAnsi="Calibri Light"/>
                <w:b w:val="0"/>
                <w:lang w:val="es-ES"/>
              </w:rPr>
              <w:t xml:space="preserve"> de: i) </w:t>
            </w:r>
            <w:r w:rsidR="00083078">
              <w:rPr>
                <w:rFonts w:ascii="Calibri Light" w:hAnsi="Calibri Light"/>
                <w:b w:val="0"/>
                <w:lang w:val="es-ES"/>
              </w:rPr>
              <w:t>alcanzar</w:t>
            </w:r>
            <w:r w:rsidR="00083078" w:rsidRPr="00770CAD">
              <w:rPr>
                <w:rFonts w:ascii="Calibri Light" w:hAnsi="Calibri Light"/>
                <w:b w:val="0"/>
                <w:lang w:val="es-ES"/>
              </w:rPr>
              <w:t xml:space="preserve"> </w:t>
            </w:r>
            <w:r w:rsidRPr="00770CAD">
              <w:rPr>
                <w:rFonts w:ascii="Calibri Light" w:hAnsi="Calibri Light"/>
                <w:b w:val="0"/>
                <w:lang w:val="es-ES"/>
              </w:rPr>
              <w:t xml:space="preserve">la </w:t>
            </w:r>
            <w:r w:rsidR="00770CAD" w:rsidRPr="00770CAD">
              <w:rPr>
                <w:rFonts w:ascii="Calibri Light" w:hAnsi="Calibri Light"/>
                <w:b w:val="0"/>
                <w:lang w:val="es-ES"/>
              </w:rPr>
              <w:t>inocencia</w:t>
            </w:r>
            <w:r w:rsidRPr="00770CAD">
              <w:rPr>
                <w:rFonts w:ascii="Calibri Light" w:hAnsi="Calibri Light"/>
                <w:b w:val="0"/>
                <w:lang w:val="es-ES"/>
              </w:rPr>
              <w:t xml:space="preserve"> del </w:t>
            </w:r>
            <w:r w:rsidR="00083078">
              <w:rPr>
                <w:rFonts w:ascii="Calibri Light" w:hAnsi="Calibri Light"/>
                <w:b w:val="0"/>
                <w:lang w:val="es-ES"/>
              </w:rPr>
              <w:t>señor</w:t>
            </w:r>
            <w:r w:rsidRPr="00770CAD">
              <w:rPr>
                <w:rFonts w:ascii="Calibri Light" w:hAnsi="Calibri Light"/>
                <w:b w:val="0"/>
                <w:lang w:val="es-ES"/>
              </w:rPr>
              <w:t xml:space="preserve"> Laparra</w:t>
            </w:r>
            <w:r w:rsidR="00083078">
              <w:rPr>
                <w:rFonts w:ascii="Calibri Light" w:hAnsi="Calibri Light"/>
                <w:b w:val="0"/>
                <w:lang w:val="es-ES"/>
              </w:rPr>
              <w:t>;</w:t>
            </w:r>
            <w:r w:rsidRPr="00770CAD">
              <w:rPr>
                <w:rFonts w:ascii="Calibri Light" w:hAnsi="Calibri Light"/>
                <w:b w:val="0"/>
                <w:lang w:val="es-ES"/>
              </w:rPr>
              <w:t xml:space="preserve"> </w:t>
            </w:r>
            <w:proofErr w:type="spellStart"/>
            <w:r w:rsidRPr="00770CAD">
              <w:rPr>
                <w:rFonts w:ascii="Calibri Light" w:hAnsi="Calibri Light"/>
                <w:b w:val="0"/>
                <w:lang w:val="es-ES"/>
              </w:rPr>
              <w:t>ii</w:t>
            </w:r>
            <w:proofErr w:type="spellEnd"/>
            <w:r w:rsidRPr="00770CAD">
              <w:rPr>
                <w:rFonts w:ascii="Calibri Light" w:hAnsi="Calibri Light"/>
                <w:b w:val="0"/>
                <w:lang w:val="es-ES"/>
              </w:rPr>
              <w:t xml:space="preserve">) realizar el acto de </w:t>
            </w:r>
            <w:r w:rsidR="00770CAD" w:rsidRPr="00770CAD">
              <w:rPr>
                <w:rFonts w:ascii="Calibri Light" w:hAnsi="Calibri Light"/>
                <w:b w:val="0"/>
                <w:lang w:val="es-ES"/>
              </w:rPr>
              <w:t>reconocimiento</w:t>
            </w:r>
            <w:r w:rsidRPr="00770CAD">
              <w:rPr>
                <w:rFonts w:ascii="Calibri Light" w:hAnsi="Calibri Light"/>
                <w:b w:val="0"/>
                <w:lang w:val="es-ES"/>
              </w:rPr>
              <w:t xml:space="preserve"> </w:t>
            </w:r>
            <w:r w:rsidR="00083078">
              <w:rPr>
                <w:rFonts w:ascii="Calibri Light" w:hAnsi="Calibri Light"/>
                <w:b w:val="0"/>
                <w:lang w:val="es-ES"/>
              </w:rPr>
              <w:t xml:space="preserve">público </w:t>
            </w:r>
            <w:r w:rsidRPr="00770CAD">
              <w:rPr>
                <w:rFonts w:ascii="Calibri Light" w:hAnsi="Calibri Light"/>
                <w:b w:val="0"/>
                <w:lang w:val="es-ES"/>
              </w:rPr>
              <w:t>de responsabilidad</w:t>
            </w:r>
            <w:r w:rsidR="00083078">
              <w:rPr>
                <w:rFonts w:ascii="Calibri Light" w:hAnsi="Calibri Light"/>
                <w:b w:val="0"/>
                <w:lang w:val="es-ES"/>
              </w:rPr>
              <w:t>;</w:t>
            </w:r>
            <w:r w:rsidRPr="00770CAD">
              <w:rPr>
                <w:rFonts w:ascii="Calibri Light" w:hAnsi="Calibri Light"/>
                <w:b w:val="0"/>
                <w:lang w:val="es-ES"/>
              </w:rPr>
              <w:t xml:space="preserve"> </w:t>
            </w:r>
            <w:proofErr w:type="spellStart"/>
            <w:r w:rsidRPr="00770CAD">
              <w:rPr>
                <w:rFonts w:ascii="Calibri Light" w:hAnsi="Calibri Light"/>
                <w:b w:val="0"/>
                <w:lang w:val="es-ES"/>
              </w:rPr>
              <w:t>iii</w:t>
            </w:r>
            <w:proofErr w:type="spellEnd"/>
            <w:r w:rsidRPr="00770CAD">
              <w:rPr>
                <w:rFonts w:ascii="Calibri Light" w:hAnsi="Calibri Light"/>
                <w:b w:val="0"/>
                <w:lang w:val="es-ES"/>
              </w:rPr>
              <w:t xml:space="preserve">) otorgar </w:t>
            </w:r>
            <w:r w:rsidR="00083078">
              <w:rPr>
                <w:rFonts w:ascii="Calibri Light" w:hAnsi="Calibri Light"/>
                <w:b w:val="0"/>
                <w:lang w:val="es-ES"/>
              </w:rPr>
              <w:t xml:space="preserve">una </w:t>
            </w:r>
            <w:r w:rsidRPr="00770CAD">
              <w:rPr>
                <w:rFonts w:ascii="Calibri Light" w:hAnsi="Calibri Light"/>
                <w:b w:val="0"/>
                <w:lang w:val="es-ES"/>
              </w:rPr>
              <w:t>compensación monetaria por daño inmaterial</w:t>
            </w:r>
            <w:r w:rsidR="00083078">
              <w:rPr>
                <w:rFonts w:ascii="Calibri Light" w:hAnsi="Calibri Light"/>
                <w:b w:val="0"/>
                <w:lang w:val="es-ES"/>
              </w:rPr>
              <w:t>;</w:t>
            </w:r>
            <w:r w:rsidRPr="00770CAD">
              <w:rPr>
                <w:rFonts w:ascii="Calibri Light" w:hAnsi="Calibri Light"/>
                <w:b w:val="0"/>
                <w:lang w:val="es-ES"/>
              </w:rPr>
              <w:t xml:space="preserve"> </w:t>
            </w:r>
            <w:proofErr w:type="spellStart"/>
            <w:r w:rsidR="00770CAD" w:rsidRPr="00770CAD">
              <w:rPr>
                <w:rFonts w:ascii="Calibri Light" w:hAnsi="Calibri Light"/>
                <w:b w:val="0"/>
                <w:lang w:val="es-ES"/>
              </w:rPr>
              <w:t>iv</w:t>
            </w:r>
            <w:proofErr w:type="spellEnd"/>
            <w:r w:rsidR="00770CAD" w:rsidRPr="00770CAD">
              <w:rPr>
                <w:rFonts w:ascii="Calibri Light" w:hAnsi="Calibri Light"/>
                <w:b w:val="0"/>
                <w:lang w:val="es-ES"/>
              </w:rPr>
              <w:t>) otorgar reparación por daño material</w:t>
            </w:r>
            <w:r w:rsidR="00083078">
              <w:rPr>
                <w:rFonts w:ascii="Calibri Light" w:hAnsi="Calibri Light"/>
                <w:b w:val="0"/>
                <w:lang w:val="es-ES"/>
              </w:rPr>
              <w:t>;</w:t>
            </w:r>
            <w:r w:rsidR="00770CAD" w:rsidRPr="00770CAD">
              <w:rPr>
                <w:rFonts w:ascii="Calibri Light" w:hAnsi="Calibri Light"/>
                <w:b w:val="0"/>
                <w:lang w:val="es-ES"/>
              </w:rPr>
              <w:t xml:space="preserve"> y v) realizar el programa de capacitación para el </w:t>
            </w:r>
            <w:r w:rsidR="00083078">
              <w:rPr>
                <w:rFonts w:ascii="Calibri Light" w:hAnsi="Calibri Light"/>
                <w:b w:val="0"/>
                <w:lang w:val="es-ES"/>
              </w:rPr>
              <w:t>P</w:t>
            </w:r>
            <w:r w:rsidR="00770CAD" w:rsidRPr="00770CAD">
              <w:rPr>
                <w:rFonts w:ascii="Calibri Light" w:hAnsi="Calibri Light"/>
                <w:b w:val="0"/>
                <w:lang w:val="es-ES"/>
              </w:rPr>
              <w:t xml:space="preserve">oder </w:t>
            </w:r>
            <w:r w:rsidR="00083078">
              <w:rPr>
                <w:rFonts w:ascii="Calibri Light" w:hAnsi="Calibri Light"/>
                <w:b w:val="0"/>
                <w:lang w:val="es-ES"/>
              </w:rPr>
              <w:t>J</w:t>
            </w:r>
            <w:r w:rsidR="00770CAD" w:rsidRPr="00770CAD">
              <w:rPr>
                <w:rFonts w:ascii="Calibri Light" w:hAnsi="Calibri Light"/>
                <w:b w:val="0"/>
                <w:lang w:val="es-ES"/>
              </w:rPr>
              <w:t>udicial.</w:t>
            </w:r>
          </w:p>
          <w:p w14:paraId="09AB7F7B" w14:textId="77777777" w:rsidR="00083078" w:rsidRPr="00261F07" w:rsidRDefault="00083078" w:rsidP="00261F07">
            <w:pPr>
              <w:pStyle w:val="ListParagraph"/>
              <w:rPr>
                <w:rFonts w:ascii="Calibri Light" w:hAnsi="Calibri Light"/>
                <w:lang w:val="es-ES"/>
              </w:rPr>
            </w:pPr>
          </w:p>
          <w:p w14:paraId="73260D14" w14:textId="77777777" w:rsidR="00770CAD" w:rsidRDefault="00770CAD" w:rsidP="00233605">
            <w:pPr>
              <w:pStyle w:val="ListParagraph"/>
              <w:numPr>
                <w:ilvl w:val="0"/>
                <w:numId w:val="16"/>
              </w:numPr>
              <w:jc w:val="both"/>
              <w:rPr>
                <w:rFonts w:ascii="Calibri Light" w:hAnsi="Calibri Light"/>
                <w:b w:val="0"/>
                <w:lang w:val="es-ES"/>
              </w:rPr>
            </w:pPr>
            <w:r w:rsidRPr="00770CAD">
              <w:rPr>
                <w:rFonts w:ascii="Calibri Light" w:hAnsi="Calibri Light"/>
                <w:b w:val="0"/>
                <w:lang w:val="es-ES"/>
              </w:rPr>
              <w:t xml:space="preserve">Continuar con la supervisión de los compromisos pendientes de cumplimientos por parte del Estado mexicano, precisando que es deber de las partes informar periódicamente a la CIDH sobre el avance relativo </w:t>
            </w:r>
            <w:r w:rsidR="00083078">
              <w:rPr>
                <w:rFonts w:ascii="Calibri Light" w:hAnsi="Calibri Light"/>
                <w:b w:val="0"/>
                <w:lang w:val="es-ES"/>
              </w:rPr>
              <w:t xml:space="preserve">al cumplimiento </w:t>
            </w:r>
            <w:r w:rsidRPr="00770CAD">
              <w:rPr>
                <w:rFonts w:ascii="Calibri Light" w:hAnsi="Calibri Light"/>
                <w:b w:val="0"/>
                <w:lang w:val="es-ES"/>
              </w:rPr>
              <w:t>de las medidas de satisfacción y garantía</w:t>
            </w:r>
            <w:r w:rsidR="00083078">
              <w:rPr>
                <w:rFonts w:ascii="Calibri Light" w:hAnsi="Calibri Light"/>
                <w:b w:val="0"/>
                <w:lang w:val="es-ES"/>
              </w:rPr>
              <w:t>s</w:t>
            </w:r>
            <w:r w:rsidRPr="00770CAD">
              <w:rPr>
                <w:rFonts w:ascii="Calibri Light" w:hAnsi="Calibri Light"/>
                <w:b w:val="0"/>
                <w:lang w:val="es-ES"/>
              </w:rPr>
              <w:t xml:space="preserve"> de no repetición.</w:t>
            </w:r>
          </w:p>
          <w:p w14:paraId="15D0AA3C" w14:textId="77777777" w:rsidR="00233605" w:rsidRPr="00233605" w:rsidRDefault="00233605" w:rsidP="00233605">
            <w:pPr>
              <w:jc w:val="both"/>
              <w:rPr>
                <w:rFonts w:ascii="Calibri Light" w:hAnsi="Calibri Light"/>
                <w:lang w:val="es-ES"/>
              </w:rPr>
            </w:pPr>
          </w:p>
          <w:p w14:paraId="4216635B" w14:textId="4E4EAD7C" w:rsidR="00233605" w:rsidRDefault="00233605" w:rsidP="00233605">
            <w:pPr>
              <w:pStyle w:val="ListParagraph"/>
              <w:numPr>
                <w:ilvl w:val="0"/>
                <w:numId w:val="16"/>
              </w:numPr>
              <w:jc w:val="both"/>
              <w:rPr>
                <w:rFonts w:ascii="Calibri Light" w:hAnsi="Calibri Light"/>
                <w:b w:val="0"/>
                <w:lang w:val="es-ES"/>
              </w:rPr>
            </w:pPr>
            <w:r>
              <w:rPr>
                <w:rFonts w:ascii="Calibri Light" w:hAnsi="Calibri Light"/>
                <w:b w:val="0"/>
                <w:lang w:val="es-ES"/>
              </w:rPr>
              <w:t>En cuanto a la petición conjunta, la CIDH se refirió al caso Juan García Sanchez Silvestre contra México de marco similar y reiteró</w:t>
            </w:r>
            <w:r w:rsidR="00517DD2">
              <w:rPr>
                <w:rFonts w:ascii="Calibri Light" w:hAnsi="Calibri Light"/>
                <w:b w:val="0"/>
                <w:lang w:val="es-ES"/>
              </w:rPr>
              <w:t xml:space="preserve"> que</w:t>
            </w:r>
            <w:r>
              <w:rPr>
                <w:rFonts w:ascii="Calibri Light" w:hAnsi="Calibri Light"/>
                <w:b w:val="0"/>
                <w:lang w:val="es-ES"/>
              </w:rPr>
              <w:t>:</w:t>
            </w:r>
          </w:p>
          <w:p w14:paraId="6FEE7060" w14:textId="77777777" w:rsidR="00233605" w:rsidRPr="00233605" w:rsidRDefault="00233605" w:rsidP="00233605">
            <w:pPr>
              <w:jc w:val="both"/>
              <w:rPr>
                <w:rFonts w:ascii="Calibri Light" w:hAnsi="Calibri Light"/>
                <w:lang w:val="es-ES"/>
              </w:rPr>
            </w:pPr>
          </w:p>
          <w:p w14:paraId="21239D99" w14:textId="6C9AA489" w:rsidR="00233605" w:rsidRDefault="00233605" w:rsidP="00233605">
            <w:pPr>
              <w:pStyle w:val="ListParagraph"/>
              <w:numPr>
                <w:ilvl w:val="0"/>
                <w:numId w:val="18"/>
              </w:numPr>
              <w:jc w:val="both"/>
              <w:rPr>
                <w:rFonts w:ascii="Calibri Light" w:hAnsi="Calibri Light"/>
                <w:b w:val="0"/>
                <w:lang w:val="es-ES"/>
              </w:rPr>
            </w:pPr>
            <w:proofErr w:type="gramStart"/>
            <w:r w:rsidRPr="00790ECB">
              <w:rPr>
                <w:rFonts w:ascii="Calibri Light" w:hAnsi="Calibri Light"/>
                <w:b w:val="0"/>
                <w:lang w:val="es-ES"/>
              </w:rPr>
              <w:lastRenderedPageBreak/>
              <w:t>En relación a</w:t>
            </w:r>
            <w:proofErr w:type="gramEnd"/>
            <w:r w:rsidRPr="00790ECB">
              <w:rPr>
                <w:rFonts w:ascii="Calibri Light" w:hAnsi="Calibri Light"/>
                <w:b w:val="0"/>
                <w:lang w:val="es-ES"/>
              </w:rPr>
              <w:t xml:space="preserve"> la confesión</w:t>
            </w:r>
            <w:r>
              <w:rPr>
                <w:rFonts w:ascii="Calibri Light" w:hAnsi="Calibri Light"/>
                <w:b w:val="0"/>
                <w:lang w:val="es-ES"/>
              </w:rPr>
              <w:t xml:space="preserve"> y al principio de inmediación, </w:t>
            </w:r>
            <w:r w:rsidRPr="00790ECB">
              <w:rPr>
                <w:rFonts w:ascii="Calibri Light" w:hAnsi="Calibri Light"/>
                <w:b w:val="0"/>
                <w:lang w:val="es-ES"/>
              </w:rPr>
              <w:t>en la mayor</w:t>
            </w:r>
            <w:r>
              <w:rPr>
                <w:rFonts w:ascii="Calibri Light" w:hAnsi="Calibri Light"/>
                <w:b w:val="0"/>
                <w:lang w:val="es-ES"/>
              </w:rPr>
              <w:t xml:space="preserve"> parte de Estados</w:t>
            </w:r>
            <w:r w:rsidRPr="00790ECB">
              <w:rPr>
                <w:rFonts w:ascii="Calibri Light" w:hAnsi="Calibri Light"/>
                <w:b w:val="0"/>
                <w:lang w:val="es-ES"/>
              </w:rPr>
              <w:t xml:space="preserve"> del continente americano,</w:t>
            </w:r>
            <w:r>
              <w:rPr>
                <w:rFonts w:ascii="Calibri Light" w:hAnsi="Calibri Light"/>
                <w:b w:val="0"/>
                <w:lang w:val="es-ES"/>
              </w:rPr>
              <w:t xml:space="preserve"> dicho</w:t>
            </w:r>
            <w:r w:rsidRPr="00790ECB">
              <w:rPr>
                <w:rFonts w:ascii="Calibri Light" w:hAnsi="Calibri Light"/>
                <w:b w:val="0"/>
                <w:lang w:val="es-ES"/>
              </w:rPr>
              <w:t xml:space="preserve"> principio </w:t>
            </w:r>
            <w:r w:rsidR="00CC7EB9">
              <w:rPr>
                <w:rFonts w:ascii="Calibri Light" w:hAnsi="Calibri Light"/>
                <w:b w:val="0"/>
                <w:lang w:val="es-ES"/>
              </w:rPr>
              <w:t>busca que sea el juez quien directa e inmediatamente conduzca el proceso, manteniendo una relación directa con el imputado, a fin de evitar un distanciamiento entre aquel y el caso que está llamado a resolver.</w:t>
            </w:r>
            <w:r>
              <w:rPr>
                <w:rFonts w:ascii="Calibri Light" w:hAnsi="Calibri Light"/>
                <w:b w:val="0"/>
                <w:lang w:val="es-ES"/>
              </w:rPr>
              <w:t xml:space="preserve"> </w:t>
            </w:r>
            <w:r w:rsidR="00CC7EB9">
              <w:rPr>
                <w:rFonts w:ascii="Calibri Light" w:hAnsi="Calibri Light"/>
                <w:b w:val="0"/>
                <w:lang w:val="es-ES"/>
              </w:rPr>
              <w:t>La CIDH r</w:t>
            </w:r>
            <w:r>
              <w:rPr>
                <w:rFonts w:ascii="Calibri Light" w:hAnsi="Calibri Light"/>
                <w:b w:val="0"/>
                <w:lang w:val="es-ES"/>
              </w:rPr>
              <w:t>esaltó que</w:t>
            </w:r>
            <w:r w:rsidRPr="00790ECB">
              <w:rPr>
                <w:rFonts w:ascii="Calibri Light" w:hAnsi="Calibri Light"/>
                <w:b w:val="0"/>
                <w:lang w:val="es-ES"/>
              </w:rPr>
              <w:t xml:space="preserve"> </w:t>
            </w:r>
            <w:r>
              <w:rPr>
                <w:rFonts w:ascii="Calibri Light" w:hAnsi="Calibri Light"/>
                <w:b w:val="0"/>
                <w:lang w:val="es-ES"/>
              </w:rPr>
              <w:t>el principio de</w:t>
            </w:r>
            <w:r w:rsidRPr="00790ECB">
              <w:rPr>
                <w:rFonts w:ascii="Calibri Light" w:hAnsi="Calibri Light"/>
                <w:b w:val="0"/>
                <w:lang w:val="es-ES"/>
              </w:rPr>
              <w:t xml:space="preserve"> inmediación procesal </w:t>
            </w:r>
            <w:r>
              <w:rPr>
                <w:rFonts w:ascii="Calibri Light" w:hAnsi="Calibri Light"/>
                <w:b w:val="0"/>
                <w:lang w:val="es-ES"/>
              </w:rPr>
              <w:t xml:space="preserve">reviste todavía de mayor </w:t>
            </w:r>
            <w:r w:rsidRPr="00790ECB">
              <w:rPr>
                <w:rFonts w:ascii="Calibri Light" w:hAnsi="Calibri Light"/>
                <w:b w:val="0"/>
                <w:lang w:val="es-ES"/>
              </w:rPr>
              <w:t>import</w:t>
            </w:r>
            <w:r>
              <w:rPr>
                <w:rFonts w:ascii="Calibri Light" w:hAnsi="Calibri Light"/>
                <w:b w:val="0"/>
                <w:lang w:val="es-ES"/>
              </w:rPr>
              <w:t>ancia en materia penal,</w:t>
            </w:r>
            <w:r w:rsidR="00CC7EB9">
              <w:rPr>
                <w:rFonts w:ascii="Calibri Light" w:hAnsi="Calibri Light"/>
                <w:b w:val="0"/>
                <w:lang w:val="es-ES"/>
              </w:rPr>
              <w:t xml:space="preserve"> dado que los problemas que se resuelven en este tipo de procesos</w:t>
            </w:r>
            <w:r>
              <w:rPr>
                <w:rFonts w:ascii="Calibri Light" w:hAnsi="Calibri Light"/>
                <w:b w:val="0"/>
                <w:lang w:val="es-ES"/>
              </w:rPr>
              <w:t xml:space="preserve"> </w:t>
            </w:r>
            <w:r w:rsidR="00CC7EB9">
              <w:rPr>
                <w:rFonts w:ascii="Calibri Light" w:hAnsi="Calibri Light"/>
                <w:b w:val="0"/>
                <w:lang w:val="es-ES"/>
              </w:rPr>
              <w:t xml:space="preserve">afectan las facultades esenciales de </w:t>
            </w:r>
            <w:r>
              <w:rPr>
                <w:rFonts w:ascii="Calibri Light" w:hAnsi="Calibri Light"/>
                <w:b w:val="0"/>
                <w:lang w:val="es-ES"/>
              </w:rPr>
              <w:t>la persona humana.</w:t>
            </w:r>
          </w:p>
          <w:p w14:paraId="6E61CD46" w14:textId="77777777" w:rsidR="00233605" w:rsidRPr="00790ECB" w:rsidRDefault="00233605" w:rsidP="00233605">
            <w:pPr>
              <w:pStyle w:val="ListParagraph"/>
              <w:ind w:left="360"/>
              <w:jc w:val="both"/>
              <w:rPr>
                <w:rFonts w:ascii="Calibri Light" w:hAnsi="Calibri Light"/>
                <w:b w:val="0"/>
                <w:lang w:val="es-ES"/>
              </w:rPr>
            </w:pPr>
          </w:p>
          <w:p w14:paraId="390CD657" w14:textId="4C858AC9" w:rsidR="00233605" w:rsidRPr="0085327C" w:rsidRDefault="00233605" w:rsidP="00233605">
            <w:pPr>
              <w:pStyle w:val="ListParagraph"/>
              <w:numPr>
                <w:ilvl w:val="0"/>
                <w:numId w:val="18"/>
              </w:numPr>
              <w:jc w:val="both"/>
              <w:rPr>
                <w:rFonts w:ascii="Calibri Light" w:hAnsi="Calibri Light"/>
                <w:b w:val="0"/>
                <w:lang w:val="es-ES"/>
              </w:rPr>
            </w:pPr>
            <w:r>
              <w:rPr>
                <w:rFonts w:ascii="Calibri Light" w:hAnsi="Calibri Light"/>
                <w:b w:val="0"/>
                <w:lang w:val="es-ES"/>
              </w:rPr>
              <w:t>Sin embargo,</w:t>
            </w:r>
            <w:r w:rsidRPr="0085327C">
              <w:rPr>
                <w:rFonts w:ascii="Calibri Light" w:hAnsi="Calibri Light"/>
                <w:b w:val="0"/>
                <w:lang w:val="es-ES"/>
              </w:rPr>
              <w:t xml:space="preserve"> </w:t>
            </w:r>
            <w:r w:rsidR="0024306C">
              <w:rPr>
                <w:rFonts w:ascii="Calibri Light" w:hAnsi="Calibri Light"/>
                <w:b w:val="0"/>
                <w:lang w:val="es-ES"/>
              </w:rPr>
              <w:t>la CIDH destacó que</w:t>
            </w:r>
            <w:r w:rsidR="002E6C59">
              <w:rPr>
                <w:rFonts w:ascii="Calibri Light" w:hAnsi="Calibri Light"/>
                <w:b w:val="0"/>
                <w:lang w:val="es-ES"/>
              </w:rPr>
              <w:t>,</w:t>
            </w:r>
            <w:r w:rsidR="0024306C">
              <w:rPr>
                <w:rFonts w:ascii="Calibri Light" w:hAnsi="Calibri Light"/>
                <w:b w:val="0"/>
                <w:lang w:val="es-ES"/>
              </w:rPr>
              <w:t xml:space="preserve"> </w:t>
            </w:r>
            <w:r w:rsidRPr="0085327C">
              <w:rPr>
                <w:rFonts w:ascii="Calibri Light" w:hAnsi="Calibri Light"/>
                <w:b w:val="0"/>
                <w:lang w:val="es-ES"/>
              </w:rPr>
              <w:t>en el Estado mexicano, el principio de i</w:t>
            </w:r>
            <w:r w:rsidR="0024306C">
              <w:rPr>
                <w:rFonts w:ascii="Calibri Light" w:hAnsi="Calibri Light"/>
                <w:b w:val="0"/>
                <w:lang w:val="es-ES"/>
              </w:rPr>
              <w:t>nmediación</w:t>
            </w:r>
            <w:r w:rsidRPr="0085327C">
              <w:rPr>
                <w:rFonts w:ascii="Calibri Light" w:hAnsi="Calibri Light"/>
                <w:b w:val="0"/>
                <w:lang w:val="es-ES"/>
              </w:rPr>
              <w:t xml:space="preserve"> </w:t>
            </w:r>
            <w:r w:rsidR="0024306C">
              <w:rPr>
                <w:rFonts w:ascii="Calibri Light" w:hAnsi="Calibri Light"/>
                <w:b w:val="0"/>
                <w:lang w:val="es-ES"/>
              </w:rPr>
              <w:t xml:space="preserve">lejos de funcionar como una garantía procesal se torna en una fuente de abusos, pues permite </w:t>
            </w:r>
            <w:r w:rsidR="002E6C59">
              <w:rPr>
                <w:rFonts w:ascii="Calibri Light" w:hAnsi="Calibri Light"/>
                <w:b w:val="0"/>
                <w:lang w:val="es-ES"/>
              </w:rPr>
              <w:t>darles</w:t>
            </w:r>
            <w:r w:rsidR="0024306C">
              <w:rPr>
                <w:rFonts w:ascii="Calibri Light" w:hAnsi="Calibri Light"/>
                <w:b w:val="0"/>
                <w:lang w:val="es-ES"/>
              </w:rPr>
              <w:t xml:space="preserve"> mayor valor a las primeras declaraciones de un imputado, independientemente de que estas no hayan sido obtenidas por un juez competente, sino por policías que pueden recurrir a la tortura durante la detención inicial del imputado. En ese sentido, la CIDH</w:t>
            </w:r>
            <w:r>
              <w:rPr>
                <w:rFonts w:ascii="Calibri Light" w:hAnsi="Calibri Light"/>
                <w:b w:val="0"/>
                <w:lang w:val="es-ES"/>
              </w:rPr>
              <w:t xml:space="preserve"> agregó</w:t>
            </w:r>
            <w:r w:rsidR="0024306C">
              <w:rPr>
                <w:rFonts w:ascii="Calibri Light" w:hAnsi="Calibri Light"/>
                <w:b w:val="0"/>
                <w:lang w:val="es-ES"/>
              </w:rPr>
              <w:t xml:space="preserve"> que reconocer valor probatorio a dichas declaraciones representan un aliciente para mantener prácticas de tortura.</w:t>
            </w:r>
            <w:r w:rsidR="00827E7E">
              <w:rPr>
                <w:rFonts w:ascii="Calibri Light" w:hAnsi="Calibri Light"/>
                <w:b w:val="0"/>
                <w:lang w:val="es-ES"/>
              </w:rPr>
              <w:t xml:space="preserve"> Por todo lo anterior, estimó que la interpretación de México del sentido del principio de inmediación era errónea, pues este solo tiene validez cuando un juez participa de la diligencia.</w:t>
            </w:r>
          </w:p>
          <w:p w14:paraId="1F3EA985" w14:textId="5006DAAE" w:rsidR="00233605" w:rsidRPr="00770CAD" w:rsidRDefault="00233605" w:rsidP="00B7539B">
            <w:pPr>
              <w:jc w:val="both"/>
              <w:rPr>
                <w:b w:val="0"/>
                <w:bCs w:val="0"/>
                <w:lang w:val="es-ES"/>
              </w:rPr>
            </w:pPr>
          </w:p>
        </w:tc>
      </w:tr>
      <w:tr w:rsidR="00B91AD8" w:rsidRPr="00770CAD" w14:paraId="5B1C2809" w14:textId="77777777" w:rsidTr="00B91AD8">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8721" w:type="dxa"/>
            <w:gridSpan w:val="3"/>
          </w:tcPr>
          <w:p w14:paraId="056737C6" w14:textId="77777777" w:rsidR="00AC32EC" w:rsidRPr="009E10DB" w:rsidRDefault="00AC32EC" w:rsidP="00AC32EC">
            <w:pPr>
              <w:pStyle w:val="ListParagraph"/>
              <w:rPr>
                <w:rFonts w:ascii="Calibri Light" w:hAnsi="Calibri Light"/>
                <w:lang w:val="es-ES"/>
              </w:rPr>
            </w:pPr>
          </w:p>
          <w:p w14:paraId="09C676F8" w14:textId="77777777" w:rsidR="008827CB" w:rsidRPr="009E10DB" w:rsidRDefault="008827CB" w:rsidP="008827CB">
            <w:pPr>
              <w:pStyle w:val="ListParagraph"/>
              <w:numPr>
                <w:ilvl w:val="0"/>
                <w:numId w:val="2"/>
              </w:numPr>
              <w:jc w:val="center"/>
              <w:rPr>
                <w:rFonts w:ascii="Calibri Light" w:hAnsi="Calibri Light"/>
                <w:bCs w:val="0"/>
              </w:rPr>
            </w:pPr>
            <w:r w:rsidRPr="009E10DB">
              <w:rPr>
                <w:rFonts w:ascii="Calibri Light" w:hAnsi="Calibri Light"/>
                <w:bCs w:val="0"/>
              </w:rPr>
              <w:t>Impactos individuales y estructurales del ASA</w:t>
            </w:r>
          </w:p>
          <w:p w14:paraId="278958B0" w14:textId="29284AB3" w:rsidR="00B91AD8" w:rsidRPr="009E10DB" w:rsidRDefault="00B91AD8" w:rsidP="008827CB">
            <w:pPr>
              <w:pStyle w:val="ListParagraph"/>
              <w:rPr>
                <w:rFonts w:ascii="Calibri Light" w:hAnsi="Calibri Light"/>
                <w:lang w:val="es-ES"/>
              </w:rPr>
            </w:pPr>
          </w:p>
        </w:tc>
      </w:tr>
      <w:tr w:rsidR="00AC32EC" w:rsidRPr="00770CAD" w14:paraId="57D5CF63" w14:textId="77777777" w:rsidTr="00B91AD8">
        <w:trPr>
          <w:trHeight w:val="715"/>
        </w:trPr>
        <w:tc>
          <w:tcPr>
            <w:cnfStyle w:val="001000000000" w:firstRow="0" w:lastRow="0" w:firstColumn="1" w:lastColumn="0" w:oddVBand="0" w:evenVBand="0" w:oddHBand="0" w:evenHBand="0" w:firstRowFirstColumn="0" w:firstRowLastColumn="0" w:lastRowFirstColumn="0" w:lastRowLastColumn="0"/>
            <w:tcW w:w="8721" w:type="dxa"/>
            <w:gridSpan w:val="3"/>
          </w:tcPr>
          <w:p w14:paraId="453DEC3C" w14:textId="77777777" w:rsidR="00AC32EC" w:rsidRPr="009E10DB" w:rsidRDefault="00AC32EC" w:rsidP="00AC32EC">
            <w:pPr>
              <w:jc w:val="both"/>
              <w:rPr>
                <w:rFonts w:cs="Calibri"/>
                <w:lang w:val="es-CO"/>
              </w:rPr>
            </w:pPr>
            <w:r w:rsidRPr="009E10DB">
              <w:rPr>
                <w:rFonts w:cs="Calibri"/>
                <w:b w:val="0"/>
                <w:bCs w:val="0"/>
                <w:lang w:val="es-CO"/>
              </w:rPr>
              <w:t>En el marco del seguimiento de la implementación del acuerdo de solución amistosa, a fecha 31 de diciembre de 2021, la Comisión ha identificado los siguientes impactos individuales y estructurales derivados del cumplimiento de este:</w:t>
            </w:r>
          </w:p>
          <w:p w14:paraId="739C932F" w14:textId="77777777" w:rsidR="00AC32EC" w:rsidRPr="009E10DB" w:rsidRDefault="00AC32EC" w:rsidP="00AC32EC">
            <w:pPr>
              <w:jc w:val="both"/>
              <w:rPr>
                <w:rFonts w:cs="Calibri"/>
                <w:b w:val="0"/>
                <w:bCs w:val="0"/>
                <w:lang w:val="es-CO"/>
              </w:rPr>
            </w:pPr>
          </w:p>
          <w:p w14:paraId="58C766A9" w14:textId="77777777" w:rsidR="00AC32EC" w:rsidRPr="009E10DB" w:rsidRDefault="00AC32EC" w:rsidP="00AC32EC">
            <w:pPr>
              <w:pStyle w:val="ListParagraph"/>
              <w:numPr>
                <w:ilvl w:val="0"/>
                <w:numId w:val="20"/>
              </w:numPr>
              <w:jc w:val="both"/>
              <w:rPr>
                <w:rFonts w:cs="Calibri"/>
                <w:b w:val="0"/>
                <w:bCs w:val="0"/>
                <w:lang w:val="es-CO"/>
              </w:rPr>
            </w:pPr>
            <w:r w:rsidRPr="009E10DB">
              <w:rPr>
                <w:rFonts w:cs="Calibri"/>
                <w:lang w:val="es-CO"/>
              </w:rPr>
              <w:t>Resultados individuales del caso</w:t>
            </w:r>
          </w:p>
          <w:p w14:paraId="74BA5382" w14:textId="77777777" w:rsidR="00AC32EC" w:rsidRPr="009E10DB" w:rsidRDefault="00AC32EC" w:rsidP="00AC32EC">
            <w:pPr>
              <w:pStyle w:val="ListParagraph"/>
              <w:ind w:left="2220"/>
              <w:jc w:val="both"/>
              <w:rPr>
                <w:rFonts w:cs="Calibri"/>
                <w:lang w:val="es-CO"/>
              </w:rPr>
            </w:pPr>
          </w:p>
          <w:p w14:paraId="2B229492" w14:textId="77777777" w:rsidR="00AC32EC" w:rsidRPr="009E10DB" w:rsidRDefault="00AC32EC" w:rsidP="00AC32EC">
            <w:pPr>
              <w:pStyle w:val="ListParagraph"/>
              <w:numPr>
                <w:ilvl w:val="0"/>
                <w:numId w:val="19"/>
              </w:numPr>
              <w:ind w:left="705" w:firstLine="720"/>
              <w:jc w:val="both"/>
              <w:rPr>
                <w:rFonts w:cs="Calibri"/>
                <w:b w:val="0"/>
                <w:bCs w:val="0"/>
                <w:lang w:val="es-CO"/>
              </w:rPr>
            </w:pPr>
            <w:r w:rsidRPr="009E10DB">
              <w:rPr>
                <w:rFonts w:cs="Calibri"/>
                <w:b w:val="0"/>
                <w:bCs w:val="0"/>
                <w:lang w:val="es-CO"/>
              </w:rPr>
              <w:t xml:space="preserve">El 27 de enero de 2015 el Pleno del Tribunal Constitucional del Tribunal Superior de Justicia del estado de Chiapas, en sesión extraordinaria, aprobó por mayoría de votos la solicitud de reconocimiento de inocencia formulada por Ananías Laparra. </w:t>
            </w:r>
          </w:p>
          <w:p w14:paraId="68AA5FB5" w14:textId="77777777" w:rsidR="00AC32EC" w:rsidRPr="009E10DB" w:rsidRDefault="00AC32EC" w:rsidP="00AC32EC">
            <w:pPr>
              <w:pStyle w:val="ListParagraph"/>
              <w:numPr>
                <w:ilvl w:val="0"/>
                <w:numId w:val="19"/>
              </w:numPr>
              <w:ind w:left="705" w:firstLine="720"/>
              <w:jc w:val="both"/>
              <w:rPr>
                <w:rFonts w:cs="Calibri"/>
                <w:b w:val="0"/>
                <w:bCs w:val="0"/>
                <w:lang w:val="es-CO"/>
              </w:rPr>
            </w:pPr>
            <w:r w:rsidRPr="009E10DB">
              <w:rPr>
                <w:rFonts w:cs="Calibri"/>
                <w:b w:val="0"/>
                <w:bCs w:val="0"/>
                <w:lang w:val="es-CO"/>
              </w:rPr>
              <w:t>El 15 de julio de 2015 el Consejo de Judicatura Federal eliminó los antecedentes penales del señor Laparra.</w:t>
            </w:r>
          </w:p>
          <w:p w14:paraId="6B268535" w14:textId="77777777" w:rsidR="00AC32EC" w:rsidRPr="009E10DB" w:rsidRDefault="00AC32EC" w:rsidP="00AC32EC">
            <w:pPr>
              <w:pStyle w:val="ListParagraph"/>
              <w:numPr>
                <w:ilvl w:val="0"/>
                <w:numId w:val="19"/>
              </w:numPr>
              <w:ind w:left="705" w:firstLine="720"/>
              <w:jc w:val="both"/>
              <w:rPr>
                <w:rFonts w:cs="Calibri"/>
                <w:b w:val="0"/>
                <w:bCs w:val="0"/>
                <w:lang w:val="es-CO"/>
              </w:rPr>
            </w:pPr>
            <w:r w:rsidRPr="009E10DB">
              <w:rPr>
                <w:rFonts w:cs="Calibri"/>
                <w:b w:val="0"/>
                <w:bCs w:val="0"/>
                <w:lang w:val="es-CO"/>
              </w:rPr>
              <w:t>La CIDH verificó la publicación en periódico oficial del Estado de Chiapas la decisión de declarar fundada la solicitud de reconocimiento de inocencia.</w:t>
            </w:r>
          </w:p>
          <w:p w14:paraId="3FD13605" w14:textId="77777777" w:rsidR="00AC32EC" w:rsidRPr="009E10DB" w:rsidRDefault="00AC32EC" w:rsidP="00AC32EC">
            <w:pPr>
              <w:pStyle w:val="ListParagraph"/>
              <w:numPr>
                <w:ilvl w:val="0"/>
                <w:numId w:val="19"/>
              </w:numPr>
              <w:ind w:left="705" w:firstLine="720"/>
              <w:jc w:val="both"/>
              <w:rPr>
                <w:rFonts w:cs="Calibri"/>
                <w:b w:val="0"/>
                <w:bCs w:val="0"/>
                <w:lang w:val="es-CO"/>
              </w:rPr>
            </w:pPr>
            <w:r w:rsidRPr="009E10DB">
              <w:rPr>
                <w:rFonts w:cs="Calibri"/>
                <w:b w:val="0"/>
                <w:bCs w:val="0"/>
                <w:lang w:val="es-CO"/>
              </w:rPr>
              <w:t>El 1 de diciembre de 2014, se hizo entrega del monto acordado por las partes en el anexo 1 del acuerdo de solución amistosa por concepto de indemnización y ayuda en vivienda</w:t>
            </w:r>
          </w:p>
          <w:p w14:paraId="581229B8" w14:textId="77777777" w:rsidR="00AC32EC" w:rsidRPr="009E10DB" w:rsidRDefault="00AC32EC" w:rsidP="00AC32EC">
            <w:pPr>
              <w:pStyle w:val="ListParagraph"/>
              <w:numPr>
                <w:ilvl w:val="0"/>
                <w:numId w:val="19"/>
              </w:numPr>
              <w:ind w:left="705" w:firstLine="720"/>
              <w:jc w:val="both"/>
              <w:rPr>
                <w:rFonts w:cs="Calibri"/>
                <w:b w:val="0"/>
                <w:bCs w:val="0"/>
                <w:lang w:val="es-CO"/>
              </w:rPr>
            </w:pPr>
            <w:r w:rsidRPr="009E10DB">
              <w:rPr>
                <w:rFonts w:cs="Calibri"/>
                <w:b w:val="0"/>
                <w:bCs w:val="0"/>
                <w:lang w:val="es-CO"/>
              </w:rPr>
              <w:t xml:space="preserve">Se llevó a cabo el acto de reconocimiento de responsabilidad el 5 de septiembre de 2014. En el acto, el presidente del Tribunal Superior de Justicia del estado de Chiapas ofreció una disculpa pública, se reconoció la responsabilidad directa en los hechos y se otorgó el reconocimiento de inocencia a Ananías Laparra y su familia. </w:t>
            </w:r>
          </w:p>
          <w:p w14:paraId="4BD751C2" w14:textId="77777777" w:rsidR="00AC32EC" w:rsidRPr="009E10DB" w:rsidRDefault="00AC32EC" w:rsidP="00AC32EC">
            <w:pPr>
              <w:pStyle w:val="ListParagraph"/>
              <w:numPr>
                <w:ilvl w:val="0"/>
                <w:numId w:val="19"/>
              </w:numPr>
              <w:ind w:left="705" w:firstLine="720"/>
              <w:jc w:val="both"/>
              <w:rPr>
                <w:rFonts w:cs="Calibri"/>
                <w:b w:val="0"/>
                <w:bCs w:val="0"/>
                <w:lang w:val="es-CO"/>
              </w:rPr>
            </w:pPr>
            <w:r w:rsidRPr="009E10DB">
              <w:rPr>
                <w:rFonts w:cs="Calibri"/>
                <w:b w:val="0"/>
                <w:bCs w:val="0"/>
                <w:lang w:val="es-CO"/>
              </w:rPr>
              <w:t xml:space="preserve">El 2 de diciembre de 2020, se integró en su totalidad la indagatoria en la investigación penal de los hechos ocurridos y se acordó el ejercicio de la acción penal por el delito de tortura cometido en agravio del señor Ananías Laparra Martínez, misma que fue consignada sin detenido mediante el oficio FGE/FAT/410/2020 ante el Juez del Ramo Penal en Turno del Distrito Judicial de Tapachula. </w:t>
            </w:r>
          </w:p>
          <w:p w14:paraId="1E68581E" w14:textId="77777777" w:rsidR="00AC32EC" w:rsidRPr="009E10DB" w:rsidRDefault="00AC32EC" w:rsidP="00AC32EC">
            <w:pPr>
              <w:pStyle w:val="ListParagraph"/>
              <w:numPr>
                <w:ilvl w:val="0"/>
                <w:numId w:val="19"/>
              </w:numPr>
              <w:ind w:left="705" w:firstLine="720"/>
              <w:jc w:val="both"/>
              <w:rPr>
                <w:rFonts w:cs="Calibri"/>
                <w:b w:val="0"/>
                <w:bCs w:val="0"/>
                <w:lang w:val="es-CO"/>
              </w:rPr>
            </w:pPr>
            <w:r w:rsidRPr="009E10DB">
              <w:rPr>
                <w:rFonts w:cs="Calibri"/>
                <w:b w:val="0"/>
                <w:bCs w:val="0"/>
                <w:lang w:val="es-CO"/>
              </w:rPr>
              <w:lastRenderedPageBreak/>
              <w:t>El 4 de diciembre de 2020, se giró orden de aprehensión en contra de los imputados.</w:t>
            </w:r>
          </w:p>
          <w:p w14:paraId="24094C2B" w14:textId="77777777" w:rsidR="00AC32EC" w:rsidRPr="009E10DB" w:rsidRDefault="00AC32EC" w:rsidP="00AC32EC">
            <w:pPr>
              <w:jc w:val="both"/>
              <w:rPr>
                <w:rFonts w:cs="Calibri"/>
                <w:lang w:val="es-CO"/>
              </w:rPr>
            </w:pPr>
          </w:p>
          <w:p w14:paraId="13BBDC39" w14:textId="77777777" w:rsidR="00AC32EC" w:rsidRPr="009E10DB" w:rsidRDefault="00AC32EC" w:rsidP="00AC32EC">
            <w:pPr>
              <w:ind w:left="525"/>
              <w:jc w:val="both"/>
              <w:rPr>
                <w:rFonts w:cs="Calibri"/>
                <w:b w:val="0"/>
                <w:bCs w:val="0"/>
                <w:lang w:val="es-CO"/>
              </w:rPr>
            </w:pPr>
          </w:p>
          <w:p w14:paraId="28FC3EF1" w14:textId="77777777" w:rsidR="00AC32EC" w:rsidRPr="009E10DB" w:rsidRDefault="00AC32EC" w:rsidP="00AC32EC">
            <w:pPr>
              <w:ind w:left="705" w:firstLine="720"/>
              <w:jc w:val="both"/>
              <w:rPr>
                <w:rFonts w:cs="Calibri"/>
                <w:b w:val="0"/>
                <w:bCs w:val="0"/>
                <w:lang w:val="es-CO"/>
              </w:rPr>
            </w:pPr>
            <w:r w:rsidRPr="009E10DB">
              <w:rPr>
                <w:rFonts w:cs="Calibri"/>
                <w:lang w:val="es-CO"/>
              </w:rPr>
              <w:t>B.            Resultados estructurales del caso</w:t>
            </w:r>
          </w:p>
          <w:p w14:paraId="70075AEC" w14:textId="77777777" w:rsidR="00AC32EC" w:rsidRPr="009E10DB" w:rsidRDefault="00AC32EC" w:rsidP="00AC32EC">
            <w:pPr>
              <w:ind w:left="705" w:firstLine="720"/>
              <w:jc w:val="both"/>
              <w:rPr>
                <w:rFonts w:cs="Calibri"/>
                <w:lang w:val="es-CO"/>
              </w:rPr>
            </w:pPr>
          </w:p>
          <w:p w14:paraId="6537F27D" w14:textId="77777777" w:rsidR="00AC32EC" w:rsidRPr="009E10DB" w:rsidRDefault="00AC32EC" w:rsidP="00AC32EC">
            <w:pPr>
              <w:ind w:left="525"/>
              <w:jc w:val="both"/>
              <w:rPr>
                <w:rFonts w:cs="Calibri"/>
                <w:b w:val="0"/>
                <w:bCs w:val="0"/>
                <w:lang w:val="es-CO"/>
              </w:rPr>
            </w:pPr>
            <w:r w:rsidRPr="009E10DB">
              <w:rPr>
                <w:rFonts w:cs="Calibri"/>
                <w:lang w:val="es-CO"/>
              </w:rPr>
              <w:t xml:space="preserve">•             </w:t>
            </w:r>
            <w:r w:rsidRPr="009E10DB">
              <w:rPr>
                <w:rFonts w:cs="Calibri"/>
                <w:b w:val="0"/>
                <w:bCs w:val="0"/>
                <w:lang w:val="es-CO"/>
              </w:rPr>
              <w:t>Se realizó el “Curso de Capacitación sobre Derechos Humanos y el Delito de Tortura: Identificación, Sanción y Prevención”, en la sede del Supremo Tribunal del estado de Chiapas, dirigido a operadores de justicia de la mencionada entidad federativa. El curso se concentró en los aspectos de la prohibición a la tortura, aplicación del Protocolo de Estambul y garantías del debido proceso de acuerdo con estándares del Sistema Interamericano de Derechos Humanos.</w:t>
            </w:r>
          </w:p>
          <w:p w14:paraId="2E5E8ED6" w14:textId="77777777" w:rsidR="00AC32EC" w:rsidRPr="009E10DB" w:rsidRDefault="00AC32EC" w:rsidP="00AC32EC">
            <w:pPr>
              <w:jc w:val="both"/>
              <w:rPr>
                <w:rFonts w:cs="Calibri"/>
                <w:lang w:val="es-CO"/>
              </w:rPr>
            </w:pPr>
          </w:p>
          <w:p w14:paraId="4AB5E132" w14:textId="77777777" w:rsidR="00AC32EC" w:rsidRDefault="00AC32EC" w:rsidP="00A11AC4">
            <w:pPr>
              <w:pStyle w:val="ListParagraph"/>
              <w:ind w:left="-15"/>
              <w:jc w:val="both"/>
              <w:rPr>
                <w:rFonts w:cs="Calibri"/>
                <w:lang w:val="es-CO"/>
              </w:rPr>
            </w:pPr>
            <w:r w:rsidRPr="009E10DB">
              <w:rPr>
                <w:rFonts w:cs="Calibri"/>
                <w:b w:val="0"/>
                <w:bCs w:val="0"/>
                <w:lang w:val="es-CO"/>
              </w:rPr>
              <w:t>Por lo expuesto, la Comisión ha concluido que el acuerdo amistoso se encuentra parcialmente cumplido. En consecuencia, la Comisión continúa supervisando los puntos VIII 2.3 (atención psicológica) y 2.7 (publicación del acuerdo) y los puntos IX.1 (Investigación) y IX.3 (Debate legislativo).</w:t>
            </w:r>
          </w:p>
          <w:p w14:paraId="3D5743EE" w14:textId="139EB5EC" w:rsidR="00B40FB8" w:rsidRPr="009E10DB" w:rsidRDefault="00B40FB8" w:rsidP="00A11AC4">
            <w:pPr>
              <w:pStyle w:val="ListParagraph"/>
              <w:ind w:left="-15"/>
              <w:jc w:val="both"/>
              <w:rPr>
                <w:rFonts w:ascii="Calibri Light" w:hAnsi="Calibri Light"/>
                <w:b w:val="0"/>
                <w:bCs w:val="0"/>
                <w:lang w:val="es-ES"/>
              </w:rPr>
            </w:pPr>
          </w:p>
        </w:tc>
      </w:tr>
    </w:tbl>
    <w:p w14:paraId="23A9A3C3" w14:textId="77777777" w:rsidR="00714E42" w:rsidRDefault="00714E42" w:rsidP="00A65231"/>
    <w:sectPr w:rsidR="00714E42" w:rsidSect="00A65231">
      <w:footerReference w:type="default" r:id="rId1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F28E" w14:textId="77777777" w:rsidR="00C61151" w:rsidRDefault="00C61151" w:rsidP="00A65231">
      <w:pPr>
        <w:spacing w:after="0" w:line="240" w:lineRule="auto"/>
      </w:pPr>
      <w:r>
        <w:separator/>
      </w:r>
    </w:p>
  </w:endnote>
  <w:endnote w:type="continuationSeparator" w:id="0">
    <w:p w14:paraId="14E2E4EC" w14:textId="77777777" w:rsidR="00C61151" w:rsidRDefault="00C61151"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1937"/>
      <w:docPartObj>
        <w:docPartGallery w:val="Page Numbers (Bottom of Page)"/>
        <w:docPartUnique/>
      </w:docPartObj>
    </w:sdtPr>
    <w:sdtEndPr/>
    <w:sdtContent>
      <w:p w14:paraId="23A746CC" w14:textId="77777777" w:rsidR="00A65231" w:rsidRDefault="00A65231">
        <w:pPr>
          <w:pStyle w:val="Footer"/>
          <w:jc w:val="right"/>
        </w:pPr>
        <w:r>
          <w:fldChar w:fldCharType="begin"/>
        </w:r>
        <w:r>
          <w:instrText>PAGE   \* MERGEFORMAT</w:instrText>
        </w:r>
        <w:r>
          <w:fldChar w:fldCharType="separate"/>
        </w:r>
        <w:r w:rsidR="004C65E1" w:rsidRPr="004C65E1">
          <w:rPr>
            <w:noProof/>
            <w:lang w:val="es-ES"/>
          </w:rPr>
          <w:t>1</w:t>
        </w:r>
        <w:r>
          <w:fldChar w:fldCharType="end"/>
        </w:r>
      </w:p>
    </w:sdtContent>
  </w:sdt>
  <w:p w14:paraId="6353BB13" w14:textId="77777777" w:rsidR="00A65231" w:rsidRDefault="00A6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51AD" w14:textId="77777777" w:rsidR="00C61151" w:rsidRDefault="00C61151" w:rsidP="00A65231">
      <w:pPr>
        <w:spacing w:after="0" w:line="240" w:lineRule="auto"/>
      </w:pPr>
      <w:r>
        <w:separator/>
      </w:r>
    </w:p>
  </w:footnote>
  <w:footnote w:type="continuationSeparator" w:id="0">
    <w:p w14:paraId="5F4C275E" w14:textId="77777777" w:rsidR="00C61151" w:rsidRDefault="00C61151"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FD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1A5EBA"/>
    <w:multiLevelType w:val="hybridMultilevel"/>
    <w:tmpl w:val="5D9ECC1C"/>
    <w:lvl w:ilvl="0" w:tplc="D9DC7ABC">
      <w:start w:val="1"/>
      <w:numFmt w:val="decimal"/>
      <w:lvlText w:val="%1."/>
      <w:lvlJc w:val="left"/>
      <w:pPr>
        <w:ind w:left="360" w:hanging="360"/>
      </w:pPr>
      <w:rPr>
        <w:rFonts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4DA25AB"/>
    <w:multiLevelType w:val="hybridMultilevel"/>
    <w:tmpl w:val="7FD0BA4C"/>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B6F38DD"/>
    <w:multiLevelType w:val="hybridMultilevel"/>
    <w:tmpl w:val="E7E4AD2A"/>
    <w:lvl w:ilvl="0" w:tplc="280A000F">
      <w:start w:val="1"/>
      <w:numFmt w:val="decimal"/>
      <w:lvlText w:val="%1."/>
      <w:lvlJc w:val="left"/>
      <w:pPr>
        <w:ind w:left="360" w:hanging="360"/>
      </w:pPr>
      <w:rPr>
        <w:rFonts w:hint="default"/>
      </w:rPr>
    </w:lvl>
    <w:lvl w:ilvl="1" w:tplc="280A000F">
      <w:start w:val="1"/>
      <w:numFmt w:val="decimal"/>
      <w:lvlText w:val="%2."/>
      <w:lvlJc w:val="left"/>
      <w:pPr>
        <w:ind w:left="1080" w:hanging="360"/>
      </w:pPr>
      <w:rPr>
        <w:rFont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21101865"/>
    <w:multiLevelType w:val="hybridMultilevel"/>
    <w:tmpl w:val="657E2610"/>
    <w:lvl w:ilvl="0" w:tplc="E0909D08">
      <w:start w:val="5"/>
      <w:numFmt w:val="bullet"/>
      <w:lvlText w:val="-"/>
      <w:lvlJc w:val="left"/>
      <w:pPr>
        <w:ind w:left="643" w:hanging="360"/>
      </w:pPr>
      <w:rPr>
        <w:rFonts w:ascii="Calibri Light" w:eastAsia="Calibri" w:hAnsi="Calibri Light"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25A43E7E"/>
    <w:multiLevelType w:val="hybridMultilevel"/>
    <w:tmpl w:val="0722196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2B7C7A63"/>
    <w:multiLevelType w:val="hybridMultilevel"/>
    <w:tmpl w:val="B0AC6956"/>
    <w:lvl w:ilvl="0" w:tplc="E0909D08">
      <w:start w:val="5"/>
      <w:numFmt w:val="bullet"/>
      <w:lvlText w:val="-"/>
      <w:lvlJc w:val="left"/>
      <w:pPr>
        <w:ind w:left="720" w:hanging="360"/>
      </w:pPr>
      <w:rPr>
        <w:rFonts w:ascii="Calibri Light" w:eastAsia="Calibri"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92B7B"/>
    <w:multiLevelType w:val="hybridMultilevel"/>
    <w:tmpl w:val="79B2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81483"/>
    <w:multiLevelType w:val="hybridMultilevel"/>
    <w:tmpl w:val="473C251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15:restartNumberingAfterBreak="0">
    <w:nsid w:val="35C175E0"/>
    <w:multiLevelType w:val="hybridMultilevel"/>
    <w:tmpl w:val="C324D57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0" w15:restartNumberingAfterBreak="0">
    <w:nsid w:val="39D44C8B"/>
    <w:multiLevelType w:val="hybridMultilevel"/>
    <w:tmpl w:val="46546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05A010C"/>
    <w:multiLevelType w:val="hybridMultilevel"/>
    <w:tmpl w:val="8D1013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41772256"/>
    <w:multiLevelType w:val="hybridMultilevel"/>
    <w:tmpl w:val="0C6AA4DE"/>
    <w:lvl w:ilvl="0" w:tplc="5052E1C0">
      <w:start w:val="1"/>
      <w:numFmt w:val="upperLetter"/>
      <w:lvlText w:val="%1."/>
      <w:lvlJc w:val="left"/>
      <w:pPr>
        <w:ind w:left="2220" w:hanging="795"/>
      </w:pPr>
      <w:rPr>
        <w:rFonts w:hint="default"/>
        <w:b/>
      </w:rPr>
    </w:lvl>
    <w:lvl w:ilvl="1" w:tplc="240A0019" w:tentative="1">
      <w:start w:val="1"/>
      <w:numFmt w:val="lowerLetter"/>
      <w:lvlText w:val="%2."/>
      <w:lvlJc w:val="left"/>
      <w:pPr>
        <w:ind w:left="2505" w:hanging="360"/>
      </w:pPr>
    </w:lvl>
    <w:lvl w:ilvl="2" w:tplc="240A001B" w:tentative="1">
      <w:start w:val="1"/>
      <w:numFmt w:val="lowerRoman"/>
      <w:lvlText w:val="%3."/>
      <w:lvlJc w:val="right"/>
      <w:pPr>
        <w:ind w:left="3225" w:hanging="180"/>
      </w:pPr>
    </w:lvl>
    <w:lvl w:ilvl="3" w:tplc="240A000F" w:tentative="1">
      <w:start w:val="1"/>
      <w:numFmt w:val="decimal"/>
      <w:lvlText w:val="%4."/>
      <w:lvlJc w:val="left"/>
      <w:pPr>
        <w:ind w:left="3945" w:hanging="360"/>
      </w:pPr>
    </w:lvl>
    <w:lvl w:ilvl="4" w:tplc="240A0019" w:tentative="1">
      <w:start w:val="1"/>
      <w:numFmt w:val="lowerLetter"/>
      <w:lvlText w:val="%5."/>
      <w:lvlJc w:val="left"/>
      <w:pPr>
        <w:ind w:left="4665" w:hanging="360"/>
      </w:pPr>
    </w:lvl>
    <w:lvl w:ilvl="5" w:tplc="240A001B" w:tentative="1">
      <w:start w:val="1"/>
      <w:numFmt w:val="lowerRoman"/>
      <w:lvlText w:val="%6."/>
      <w:lvlJc w:val="right"/>
      <w:pPr>
        <w:ind w:left="5385" w:hanging="180"/>
      </w:pPr>
    </w:lvl>
    <w:lvl w:ilvl="6" w:tplc="240A000F" w:tentative="1">
      <w:start w:val="1"/>
      <w:numFmt w:val="decimal"/>
      <w:lvlText w:val="%7."/>
      <w:lvlJc w:val="left"/>
      <w:pPr>
        <w:ind w:left="6105" w:hanging="360"/>
      </w:pPr>
    </w:lvl>
    <w:lvl w:ilvl="7" w:tplc="240A0019" w:tentative="1">
      <w:start w:val="1"/>
      <w:numFmt w:val="lowerLetter"/>
      <w:lvlText w:val="%8."/>
      <w:lvlJc w:val="left"/>
      <w:pPr>
        <w:ind w:left="6825" w:hanging="360"/>
      </w:pPr>
    </w:lvl>
    <w:lvl w:ilvl="8" w:tplc="240A001B" w:tentative="1">
      <w:start w:val="1"/>
      <w:numFmt w:val="lowerRoman"/>
      <w:lvlText w:val="%9."/>
      <w:lvlJc w:val="right"/>
      <w:pPr>
        <w:ind w:left="7545" w:hanging="180"/>
      </w:pPr>
    </w:lvl>
  </w:abstractNum>
  <w:abstractNum w:abstractNumId="14"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7356A0"/>
    <w:multiLevelType w:val="hybridMultilevel"/>
    <w:tmpl w:val="18C6E9F2"/>
    <w:lvl w:ilvl="0" w:tplc="04090001">
      <w:start w:val="1"/>
      <w:numFmt w:val="bullet"/>
      <w:lvlText w:val=""/>
      <w:lvlJc w:val="left"/>
      <w:pPr>
        <w:ind w:left="1245" w:hanging="360"/>
      </w:pPr>
      <w:rPr>
        <w:rFonts w:ascii="Symbol" w:hAnsi="Symbol" w:hint="default"/>
      </w:rPr>
    </w:lvl>
    <w:lvl w:ilvl="1" w:tplc="240A0003" w:tentative="1">
      <w:start w:val="1"/>
      <w:numFmt w:val="bullet"/>
      <w:lvlText w:val="o"/>
      <w:lvlJc w:val="left"/>
      <w:pPr>
        <w:ind w:left="1965" w:hanging="360"/>
      </w:pPr>
      <w:rPr>
        <w:rFonts w:ascii="Courier New" w:hAnsi="Courier New" w:cs="Courier New" w:hint="default"/>
      </w:rPr>
    </w:lvl>
    <w:lvl w:ilvl="2" w:tplc="240A0005" w:tentative="1">
      <w:start w:val="1"/>
      <w:numFmt w:val="bullet"/>
      <w:lvlText w:val=""/>
      <w:lvlJc w:val="left"/>
      <w:pPr>
        <w:ind w:left="2685" w:hanging="360"/>
      </w:pPr>
      <w:rPr>
        <w:rFonts w:ascii="Wingdings" w:hAnsi="Wingdings" w:hint="default"/>
      </w:rPr>
    </w:lvl>
    <w:lvl w:ilvl="3" w:tplc="240A0001" w:tentative="1">
      <w:start w:val="1"/>
      <w:numFmt w:val="bullet"/>
      <w:lvlText w:val=""/>
      <w:lvlJc w:val="left"/>
      <w:pPr>
        <w:ind w:left="3405" w:hanging="360"/>
      </w:pPr>
      <w:rPr>
        <w:rFonts w:ascii="Symbol" w:hAnsi="Symbol" w:hint="default"/>
      </w:rPr>
    </w:lvl>
    <w:lvl w:ilvl="4" w:tplc="240A0003" w:tentative="1">
      <w:start w:val="1"/>
      <w:numFmt w:val="bullet"/>
      <w:lvlText w:val="o"/>
      <w:lvlJc w:val="left"/>
      <w:pPr>
        <w:ind w:left="4125" w:hanging="360"/>
      </w:pPr>
      <w:rPr>
        <w:rFonts w:ascii="Courier New" w:hAnsi="Courier New" w:cs="Courier New" w:hint="default"/>
      </w:rPr>
    </w:lvl>
    <w:lvl w:ilvl="5" w:tplc="240A0005" w:tentative="1">
      <w:start w:val="1"/>
      <w:numFmt w:val="bullet"/>
      <w:lvlText w:val=""/>
      <w:lvlJc w:val="left"/>
      <w:pPr>
        <w:ind w:left="4845" w:hanging="360"/>
      </w:pPr>
      <w:rPr>
        <w:rFonts w:ascii="Wingdings" w:hAnsi="Wingdings" w:hint="default"/>
      </w:rPr>
    </w:lvl>
    <w:lvl w:ilvl="6" w:tplc="240A0001" w:tentative="1">
      <w:start w:val="1"/>
      <w:numFmt w:val="bullet"/>
      <w:lvlText w:val=""/>
      <w:lvlJc w:val="left"/>
      <w:pPr>
        <w:ind w:left="5565" w:hanging="360"/>
      </w:pPr>
      <w:rPr>
        <w:rFonts w:ascii="Symbol" w:hAnsi="Symbol" w:hint="default"/>
      </w:rPr>
    </w:lvl>
    <w:lvl w:ilvl="7" w:tplc="240A0003" w:tentative="1">
      <w:start w:val="1"/>
      <w:numFmt w:val="bullet"/>
      <w:lvlText w:val="o"/>
      <w:lvlJc w:val="left"/>
      <w:pPr>
        <w:ind w:left="6285" w:hanging="360"/>
      </w:pPr>
      <w:rPr>
        <w:rFonts w:ascii="Courier New" w:hAnsi="Courier New" w:cs="Courier New" w:hint="default"/>
      </w:rPr>
    </w:lvl>
    <w:lvl w:ilvl="8" w:tplc="240A0005" w:tentative="1">
      <w:start w:val="1"/>
      <w:numFmt w:val="bullet"/>
      <w:lvlText w:val=""/>
      <w:lvlJc w:val="left"/>
      <w:pPr>
        <w:ind w:left="7005" w:hanging="360"/>
      </w:pPr>
      <w:rPr>
        <w:rFonts w:ascii="Wingdings" w:hAnsi="Wingdings" w:hint="default"/>
      </w:rPr>
    </w:lvl>
  </w:abstractNum>
  <w:abstractNum w:abstractNumId="17"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2254B04"/>
    <w:multiLevelType w:val="hybridMultilevel"/>
    <w:tmpl w:val="29C240D0"/>
    <w:lvl w:ilvl="0" w:tplc="C5B66F2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901888"/>
    <w:multiLevelType w:val="hybridMultilevel"/>
    <w:tmpl w:val="4846F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928494">
    <w:abstractNumId w:val="15"/>
  </w:num>
  <w:num w:numId="2" w16cid:durableId="882789879">
    <w:abstractNumId w:val="11"/>
  </w:num>
  <w:num w:numId="3" w16cid:durableId="416560253">
    <w:abstractNumId w:val="1"/>
  </w:num>
  <w:num w:numId="4" w16cid:durableId="1145507776">
    <w:abstractNumId w:val="12"/>
  </w:num>
  <w:num w:numId="5" w16cid:durableId="945964196">
    <w:abstractNumId w:val="14"/>
  </w:num>
  <w:num w:numId="6" w16cid:durableId="877202219">
    <w:abstractNumId w:val="17"/>
  </w:num>
  <w:num w:numId="7" w16cid:durableId="1470587034">
    <w:abstractNumId w:val="6"/>
  </w:num>
  <w:num w:numId="8" w16cid:durableId="1651904022">
    <w:abstractNumId w:val="4"/>
  </w:num>
  <w:num w:numId="9" w16cid:durableId="1559243869">
    <w:abstractNumId w:val="3"/>
  </w:num>
  <w:num w:numId="10" w16cid:durableId="1808815033">
    <w:abstractNumId w:val="7"/>
  </w:num>
  <w:num w:numId="11" w16cid:durableId="1351175443">
    <w:abstractNumId w:val="18"/>
  </w:num>
  <w:num w:numId="12" w16cid:durableId="1414165861">
    <w:abstractNumId w:val="0"/>
  </w:num>
  <w:num w:numId="13" w16cid:durableId="601491880">
    <w:abstractNumId w:val="19"/>
  </w:num>
  <w:num w:numId="14" w16cid:durableId="1536651969">
    <w:abstractNumId w:val="8"/>
  </w:num>
  <w:num w:numId="15" w16cid:durableId="525484553">
    <w:abstractNumId w:val="5"/>
  </w:num>
  <w:num w:numId="16" w16cid:durableId="169415002">
    <w:abstractNumId w:val="10"/>
  </w:num>
  <w:num w:numId="17" w16cid:durableId="541788898">
    <w:abstractNumId w:val="9"/>
  </w:num>
  <w:num w:numId="18" w16cid:durableId="1687513924">
    <w:abstractNumId w:val="2"/>
  </w:num>
  <w:num w:numId="19" w16cid:durableId="1430933000">
    <w:abstractNumId w:val="16"/>
  </w:num>
  <w:num w:numId="20" w16cid:durableId="512762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59"/>
    <w:rsid w:val="00007DC0"/>
    <w:rsid w:val="00016F19"/>
    <w:rsid w:val="0002157D"/>
    <w:rsid w:val="00023117"/>
    <w:rsid w:val="00046B60"/>
    <w:rsid w:val="00053394"/>
    <w:rsid w:val="0005746C"/>
    <w:rsid w:val="00063DA2"/>
    <w:rsid w:val="0008188F"/>
    <w:rsid w:val="00083078"/>
    <w:rsid w:val="00087D3E"/>
    <w:rsid w:val="00096BD0"/>
    <w:rsid w:val="000A2092"/>
    <w:rsid w:val="000C2ED1"/>
    <w:rsid w:val="000C5A72"/>
    <w:rsid w:val="000C620E"/>
    <w:rsid w:val="000D3CF2"/>
    <w:rsid w:val="000E2EFE"/>
    <w:rsid w:val="000F2C70"/>
    <w:rsid w:val="000F377D"/>
    <w:rsid w:val="000F48D2"/>
    <w:rsid w:val="001608D4"/>
    <w:rsid w:val="00186542"/>
    <w:rsid w:val="00197C5E"/>
    <w:rsid w:val="001A14F7"/>
    <w:rsid w:val="001C28EC"/>
    <w:rsid w:val="001E4D43"/>
    <w:rsid w:val="00212F62"/>
    <w:rsid w:val="00213757"/>
    <w:rsid w:val="00220B75"/>
    <w:rsid w:val="00222660"/>
    <w:rsid w:val="00233605"/>
    <w:rsid w:val="0024306C"/>
    <w:rsid w:val="00244A51"/>
    <w:rsid w:val="00252C66"/>
    <w:rsid w:val="002556CF"/>
    <w:rsid w:val="00261F07"/>
    <w:rsid w:val="00272892"/>
    <w:rsid w:val="00273AC8"/>
    <w:rsid w:val="00287C05"/>
    <w:rsid w:val="0029671B"/>
    <w:rsid w:val="002B24CF"/>
    <w:rsid w:val="002E6C59"/>
    <w:rsid w:val="002F0F10"/>
    <w:rsid w:val="002F7C37"/>
    <w:rsid w:val="00317706"/>
    <w:rsid w:val="00317EE5"/>
    <w:rsid w:val="00340F6B"/>
    <w:rsid w:val="00372027"/>
    <w:rsid w:val="003A3886"/>
    <w:rsid w:val="003A628D"/>
    <w:rsid w:val="003E6AB8"/>
    <w:rsid w:val="0040199C"/>
    <w:rsid w:val="0040790A"/>
    <w:rsid w:val="00411A74"/>
    <w:rsid w:val="00414BB4"/>
    <w:rsid w:val="00415784"/>
    <w:rsid w:val="00421D6C"/>
    <w:rsid w:val="00436B80"/>
    <w:rsid w:val="0044172F"/>
    <w:rsid w:val="00444936"/>
    <w:rsid w:val="00445DC2"/>
    <w:rsid w:val="00451809"/>
    <w:rsid w:val="00452AA6"/>
    <w:rsid w:val="004533E5"/>
    <w:rsid w:val="00464CAC"/>
    <w:rsid w:val="00467CF5"/>
    <w:rsid w:val="00484965"/>
    <w:rsid w:val="004858A8"/>
    <w:rsid w:val="004861D8"/>
    <w:rsid w:val="004B1311"/>
    <w:rsid w:val="004B2DC0"/>
    <w:rsid w:val="004C65E1"/>
    <w:rsid w:val="004E08C9"/>
    <w:rsid w:val="004E678F"/>
    <w:rsid w:val="004F061A"/>
    <w:rsid w:val="004F1DE6"/>
    <w:rsid w:val="004F565A"/>
    <w:rsid w:val="00506109"/>
    <w:rsid w:val="00513C84"/>
    <w:rsid w:val="005173CF"/>
    <w:rsid w:val="00517DD2"/>
    <w:rsid w:val="0052339C"/>
    <w:rsid w:val="00523AF8"/>
    <w:rsid w:val="00524388"/>
    <w:rsid w:val="00537512"/>
    <w:rsid w:val="005576D1"/>
    <w:rsid w:val="00557C90"/>
    <w:rsid w:val="00561359"/>
    <w:rsid w:val="00564384"/>
    <w:rsid w:val="00565B1B"/>
    <w:rsid w:val="00565DD5"/>
    <w:rsid w:val="0057604B"/>
    <w:rsid w:val="005A6A6A"/>
    <w:rsid w:val="005B7B66"/>
    <w:rsid w:val="005C3229"/>
    <w:rsid w:val="005D4FDF"/>
    <w:rsid w:val="005E026C"/>
    <w:rsid w:val="005E0A82"/>
    <w:rsid w:val="005E772C"/>
    <w:rsid w:val="005F6AFA"/>
    <w:rsid w:val="00635730"/>
    <w:rsid w:val="00637753"/>
    <w:rsid w:val="006407DD"/>
    <w:rsid w:val="006604A7"/>
    <w:rsid w:val="00676230"/>
    <w:rsid w:val="006845AC"/>
    <w:rsid w:val="00685983"/>
    <w:rsid w:val="00685F04"/>
    <w:rsid w:val="006877FF"/>
    <w:rsid w:val="006C1406"/>
    <w:rsid w:val="006C3809"/>
    <w:rsid w:val="006C47AC"/>
    <w:rsid w:val="006D0602"/>
    <w:rsid w:val="006D488A"/>
    <w:rsid w:val="006D64FF"/>
    <w:rsid w:val="006E2DA0"/>
    <w:rsid w:val="006F22DF"/>
    <w:rsid w:val="00714E42"/>
    <w:rsid w:val="00730B45"/>
    <w:rsid w:val="00744C5E"/>
    <w:rsid w:val="00747E22"/>
    <w:rsid w:val="007629F0"/>
    <w:rsid w:val="00770CAD"/>
    <w:rsid w:val="00783EEA"/>
    <w:rsid w:val="00790ECB"/>
    <w:rsid w:val="0079477F"/>
    <w:rsid w:val="00794785"/>
    <w:rsid w:val="007A6C56"/>
    <w:rsid w:val="007B7ED8"/>
    <w:rsid w:val="007C0EF6"/>
    <w:rsid w:val="007E1780"/>
    <w:rsid w:val="007E382B"/>
    <w:rsid w:val="007F05AF"/>
    <w:rsid w:val="008036E7"/>
    <w:rsid w:val="00807D13"/>
    <w:rsid w:val="008142E4"/>
    <w:rsid w:val="00827E7E"/>
    <w:rsid w:val="00837A4B"/>
    <w:rsid w:val="00841B0E"/>
    <w:rsid w:val="0085327C"/>
    <w:rsid w:val="00853E90"/>
    <w:rsid w:val="00866A4D"/>
    <w:rsid w:val="00873C84"/>
    <w:rsid w:val="008827CB"/>
    <w:rsid w:val="008B282B"/>
    <w:rsid w:val="008D5335"/>
    <w:rsid w:val="008F61A5"/>
    <w:rsid w:val="0090367F"/>
    <w:rsid w:val="0092016F"/>
    <w:rsid w:val="009217B7"/>
    <w:rsid w:val="00927120"/>
    <w:rsid w:val="00931244"/>
    <w:rsid w:val="0094450D"/>
    <w:rsid w:val="00944815"/>
    <w:rsid w:val="00954E20"/>
    <w:rsid w:val="00976388"/>
    <w:rsid w:val="00992998"/>
    <w:rsid w:val="009C1C92"/>
    <w:rsid w:val="009D2E4B"/>
    <w:rsid w:val="009D4C61"/>
    <w:rsid w:val="009E10DB"/>
    <w:rsid w:val="009E6CDC"/>
    <w:rsid w:val="009F7C32"/>
    <w:rsid w:val="00A11AC4"/>
    <w:rsid w:val="00A133CC"/>
    <w:rsid w:val="00A1638A"/>
    <w:rsid w:val="00A271BF"/>
    <w:rsid w:val="00A4435A"/>
    <w:rsid w:val="00A624C4"/>
    <w:rsid w:val="00A65231"/>
    <w:rsid w:val="00A67184"/>
    <w:rsid w:val="00A83498"/>
    <w:rsid w:val="00A91B24"/>
    <w:rsid w:val="00A949D8"/>
    <w:rsid w:val="00AA31D1"/>
    <w:rsid w:val="00AA606E"/>
    <w:rsid w:val="00AB020A"/>
    <w:rsid w:val="00AB4641"/>
    <w:rsid w:val="00AC32EC"/>
    <w:rsid w:val="00AC4B56"/>
    <w:rsid w:val="00AC6F31"/>
    <w:rsid w:val="00AF219A"/>
    <w:rsid w:val="00B002A8"/>
    <w:rsid w:val="00B035E2"/>
    <w:rsid w:val="00B07E72"/>
    <w:rsid w:val="00B34226"/>
    <w:rsid w:val="00B40FB8"/>
    <w:rsid w:val="00B624FF"/>
    <w:rsid w:val="00B71B8C"/>
    <w:rsid w:val="00B7539B"/>
    <w:rsid w:val="00B771B5"/>
    <w:rsid w:val="00B821C1"/>
    <w:rsid w:val="00B829DD"/>
    <w:rsid w:val="00B91AD8"/>
    <w:rsid w:val="00B93CB9"/>
    <w:rsid w:val="00B95C22"/>
    <w:rsid w:val="00BA769B"/>
    <w:rsid w:val="00BB0CC4"/>
    <w:rsid w:val="00BB61C6"/>
    <w:rsid w:val="00BD48E5"/>
    <w:rsid w:val="00BE46FD"/>
    <w:rsid w:val="00BE6FA1"/>
    <w:rsid w:val="00BF4E42"/>
    <w:rsid w:val="00C0074B"/>
    <w:rsid w:val="00C31DFF"/>
    <w:rsid w:val="00C466D2"/>
    <w:rsid w:val="00C47357"/>
    <w:rsid w:val="00C51147"/>
    <w:rsid w:val="00C61151"/>
    <w:rsid w:val="00C63B25"/>
    <w:rsid w:val="00C66EDB"/>
    <w:rsid w:val="00C73898"/>
    <w:rsid w:val="00C7679E"/>
    <w:rsid w:val="00CA7396"/>
    <w:rsid w:val="00CB6733"/>
    <w:rsid w:val="00CC0C54"/>
    <w:rsid w:val="00CC7EB9"/>
    <w:rsid w:val="00D0696E"/>
    <w:rsid w:val="00D14205"/>
    <w:rsid w:val="00D60672"/>
    <w:rsid w:val="00D6713C"/>
    <w:rsid w:val="00D9707F"/>
    <w:rsid w:val="00DA54B1"/>
    <w:rsid w:val="00DC5EFA"/>
    <w:rsid w:val="00DC66E9"/>
    <w:rsid w:val="00DD3C7C"/>
    <w:rsid w:val="00DD616C"/>
    <w:rsid w:val="00DF2AFB"/>
    <w:rsid w:val="00E059D6"/>
    <w:rsid w:val="00E13762"/>
    <w:rsid w:val="00E1401D"/>
    <w:rsid w:val="00E16BC3"/>
    <w:rsid w:val="00E228C4"/>
    <w:rsid w:val="00E35FF7"/>
    <w:rsid w:val="00E46B07"/>
    <w:rsid w:val="00E73CBB"/>
    <w:rsid w:val="00E8015C"/>
    <w:rsid w:val="00EB5676"/>
    <w:rsid w:val="00EC0F81"/>
    <w:rsid w:val="00EE3BBC"/>
    <w:rsid w:val="00EF07EA"/>
    <w:rsid w:val="00EF2211"/>
    <w:rsid w:val="00F06184"/>
    <w:rsid w:val="00F0657F"/>
    <w:rsid w:val="00F20EDC"/>
    <w:rsid w:val="00F240A5"/>
    <w:rsid w:val="00F26965"/>
    <w:rsid w:val="00F35633"/>
    <w:rsid w:val="00F464EC"/>
    <w:rsid w:val="00F52B01"/>
    <w:rsid w:val="00F53444"/>
    <w:rsid w:val="00F55CD0"/>
    <w:rsid w:val="00F61466"/>
    <w:rsid w:val="00F725A5"/>
    <w:rsid w:val="00F812C9"/>
    <w:rsid w:val="00F83405"/>
    <w:rsid w:val="00FA5CF0"/>
    <w:rsid w:val="00FB0F60"/>
    <w:rsid w:val="00FB1D17"/>
    <w:rsid w:val="0AE67EFD"/>
    <w:rsid w:val="43DE7226"/>
    <w:rsid w:val="7A3278D6"/>
    <w:rsid w:val="7CB0EFB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F61466"/>
    <w:rPr>
      <w:color w:val="0000FF" w:themeColor="hyperlink"/>
      <w:u w:val="single"/>
    </w:rPr>
  </w:style>
  <w:style w:type="character" w:styleId="FollowedHyperlink">
    <w:name w:val="FollowedHyperlink"/>
    <w:basedOn w:val="DefaultParagraphFont"/>
    <w:uiPriority w:val="99"/>
    <w:semiHidden/>
    <w:unhideWhenUsed/>
    <w:rsid w:val="00F61466"/>
    <w:rPr>
      <w:color w:val="800080" w:themeColor="followedHyperlink"/>
      <w:u w:val="single"/>
    </w:rPr>
  </w:style>
  <w:style w:type="paragraph" w:styleId="FootnoteText">
    <w:name w:val="footnote text"/>
    <w:basedOn w:val="Normal"/>
    <w:link w:val="FootnoteTextChar"/>
    <w:uiPriority w:val="99"/>
    <w:unhideWhenUsed/>
    <w:rsid w:val="000F377D"/>
    <w:pPr>
      <w:spacing w:after="0" w:line="240" w:lineRule="auto"/>
    </w:pPr>
    <w:rPr>
      <w:sz w:val="24"/>
      <w:szCs w:val="24"/>
    </w:rPr>
  </w:style>
  <w:style w:type="character" w:customStyle="1" w:styleId="FootnoteTextChar">
    <w:name w:val="Footnote Text Char"/>
    <w:basedOn w:val="DefaultParagraphFont"/>
    <w:link w:val="FootnoteText"/>
    <w:uiPriority w:val="99"/>
    <w:rsid w:val="000F377D"/>
    <w:rPr>
      <w:rFonts w:ascii="Calibri" w:eastAsia="Calibri" w:hAnsi="Calibri" w:cs="Times New Roman"/>
      <w:sz w:val="24"/>
      <w:szCs w:val="24"/>
      <w:lang w:val="es-MX"/>
    </w:rPr>
  </w:style>
  <w:style w:type="character" w:styleId="FootnoteReference">
    <w:name w:val="footnote reference"/>
    <w:basedOn w:val="DefaultParagraphFont"/>
    <w:uiPriority w:val="99"/>
    <w:unhideWhenUsed/>
    <w:rsid w:val="000F377D"/>
    <w:rPr>
      <w:vertAlign w:val="superscript"/>
    </w:rPr>
  </w:style>
  <w:style w:type="paragraph" w:styleId="Revision">
    <w:name w:val="Revision"/>
    <w:hidden/>
    <w:uiPriority w:val="99"/>
    <w:semiHidden/>
    <w:rsid w:val="00783EEA"/>
    <w:pPr>
      <w:spacing w:after="0" w:line="240" w:lineRule="auto"/>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6/MXSA1171-09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3718-008B-4EC6-BDF9-30A39CA7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9197</Characters>
  <Application>Microsoft Office Word</Application>
  <DocSecurity>0</DocSecurity>
  <Lines>76</Lines>
  <Paragraphs>21</Paragraphs>
  <ScaleCrop>false</ScaleCrop>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2022-06-01T19:39:00Z</dcterms:created>
  <dcterms:modified xsi:type="dcterms:W3CDTF">2022-06-02T21:58:00Z</dcterms:modified>
</cp:coreProperties>
</file>