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214C0" w:rsidP="003214C0" w:rsidRDefault="003214C0" w14:paraId="5574CBE3" w14:textId="77777777">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343A1A0" wp14:editId="749C4C3E">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2B25CD8D" wp14:editId="644B6AC5">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3C4BEB85" wp14:editId="479732FE">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7049" w:rsidP="003214C0" w:rsidRDefault="009C7049" w14:paraId="471D5557" w14:textId="77777777">
      <w:pPr>
        <w:pStyle w:val="Header"/>
        <w:jc w:val="center"/>
        <w:rPr>
          <w:rFonts w:ascii="Calibri Light" w:hAnsi="Calibri Light"/>
          <w:lang w:val="es-PE"/>
        </w:rPr>
      </w:pPr>
    </w:p>
    <w:p w:rsidR="009C7049" w:rsidP="003214C0" w:rsidRDefault="009C7049" w14:paraId="31A7561E" w14:textId="77777777">
      <w:pPr>
        <w:pStyle w:val="Header"/>
        <w:jc w:val="center"/>
        <w:rPr>
          <w:rFonts w:ascii="Calibri Light" w:hAnsi="Calibri Light"/>
          <w:lang w:val="es-PE"/>
        </w:rPr>
      </w:pPr>
    </w:p>
    <w:p w:rsidRPr="00411A74" w:rsidR="003214C0" w:rsidP="003214C0" w:rsidRDefault="003214C0" w14:paraId="7CBEB44E" w14:textId="4B5FB4C9">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rsidR="003214C0" w:rsidP="003214C0" w:rsidRDefault="003214C0" w14:paraId="3B18034E" w14:textId="77777777">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rsidRPr="00DA3212" w:rsidR="00DA095D" w:rsidP="00DA095D" w:rsidRDefault="00DA095D" w14:paraId="24A171EA" w14:textId="77777777">
      <w:pPr>
        <w:spacing w:after="0" w:line="240" w:lineRule="auto"/>
        <w:jc w:val="center"/>
        <w:outlineLvl w:val="0"/>
        <w:rPr>
          <w:rFonts w:ascii="Calibri Light" w:hAnsi="Calibri Light"/>
          <w:b/>
          <w:i/>
          <w:lang w:val="es-PE"/>
        </w:rPr>
      </w:pPr>
    </w:p>
    <w:tbl>
      <w:tblPr>
        <w:tblStyle w:val="Tabladelista2-nfasis11"/>
        <w:tblW w:w="8721" w:type="dxa"/>
        <w:tblLook w:val="04A0" w:firstRow="1" w:lastRow="0" w:firstColumn="1" w:lastColumn="0" w:noHBand="0" w:noVBand="1"/>
      </w:tblPr>
      <w:tblGrid>
        <w:gridCol w:w="3678"/>
        <w:gridCol w:w="2475"/>
        <w:gridCol w:w="2568"/>
      </w:tblGrid>
      <w:tr w:rsidRPr="00DA3212" w:rsidR="00B15193" w:rsidTr="04B29582" w14:paraId="4EC62AA6" w14:textId="7777777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DA3212" w:rsidR="00B15193" w:rsidP="00A84D66" w:rsidRDefault="00B15193" w14:paraId="47DABDE4" w14:textId="77777777">
            <w:pPr>
              <w:pStyle w:val="ListParagraph"/>
              <w:rPr>
                <w:rFonts w:ascii="Calibri Light" w:hAnsi="Calibri Light"/>
              </w:rPr>
            </w:pPr>
          </w:p>
          <w:p w:rsidRPr="00DA3212" w:rsidR="00B15193" w:rsidP="00A84D66" w:rsidRDefault="00B15193" w14:paraId="2DB3A726" w14:textId="77777777">
            <w:pPr>
              <w:pStyle w:val="ListParagraph"/>
              <w:numPr>
                <w:ilvl w:val="0"/>
                <w:numId w:val="1"/>
              </w:numPr>
              <w:jc w:val="center"/>
              <w:rPr>
                <w:rFonts w:ascii="Calibri Light" w:hAnsi="Calibri Light"/>
              </w:rPr>
            </w:pPr>
            <w:r w:rsidRPr="00DA3212">
              <w:rPr>
                <w:rFonts w:ascii="Calibri Light" w:hAnsi="Calibri Light"/>
              </w:rPr>
              <w:t>Datos generales</w:t>
            </w:r>
          </w:p>
          <w:p w:rsidRPr="00DA3212" w:rsidR="00B15193" w:rsidP="00A84D66" w:rsidRDefault="00B15193" w14:paraId="6020360B" w14:textId="77777777">
            <w:pPr>
              <w:pStyle w:val="ListParagraph"/>
              <w:rPr>
                <w:rFonts w:ascii="Calibri Light" w:hAnsi="Calibri Light"/>
              </w:rPr>
            </w:pPr>
          </w:p>
        </w:tc>
      </w:tr>
      <w:tr w:rsidRPr="00DA3212" w:rsidR="00B15193" w:rsidTr="04B29582" w14:paraId="7AB69373"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DA3212" w:rsidR="00B15193" w:rsidP="00A84D66" w:rsidRDefault="00B15193" w14:paraId="235EF64D" w14:textId="77777777">
            <w:pPr>
              <w:pStyle w:val="ListParagraph"/>
              <w:numPr>
                <w:ilvl w:val="0"/>
                <w:numId w:val="2"/>
              </w:numPr>
              <w:rPr>
                <w:rFonts w:ascii="Calibri Light" w:hAnsi="Calibri Light"/>
              </w:rPr>
            </w:pPr>
            <w:r w:rsidRPr="00DA3212">
              <w:rPr>
                <w:rFonts w:ascii="Calibri Light" w:hAnsi="Calibri Light"/>
              </w:rPr>
              <w:t>Nombre del caso</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DA3212" w:rsidR="00B15193" w:rsidP="00245D33" w:rsidRDefault="00245D33" w14:paraId="0D1BB334" w14:textId="516199C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Isidoro León Ramírez, Pompilio de Jesús Cardona Escobar, Luis Fernando Velásquez Londoño y otros</w:t>
            </w:r>
            <w:r w:rsidRPr="00DA3212" w:rsidR="00DA3212">
              <w:rPr>
                <w:rFonts w:ascii="Calibri Light" w:hAnsi="Calibri Light"/>
              </w:rPr>
              <w:t>, C</w:t>
            </w:r>
            <w:r>
              <w:rPr>
                <w:rFonts w:ascii="Calibri Light" w:hAnsi="Calibri Light"/>
              </w:rPr>
              <w:t>olombia</w:t>
            </w:r>
          </w:p>
        </w:tc>
      </w:tr>
      <w:tr w:rsidRPr="00DA3212" w:rsidR="00B15193" w:rsidTr="04B29582" w14:paraId="246AFF98" w14:textId="77777777">
        <w:trPr>
          <w:trHeight w:val="263"/>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DA3212" w:rsidR="00B15193" w:rsidP="00A84D66" w:rsidRDefault="00DA095D" w14:paraId="4943A082" w14:textId="3AB3C166">
            <w:pPr>
              <w:pStyle w:val="ListParagraph"/>
              <w:numPr>
                <w:ilvl w:val="0"/>
                <w:numId w:val="2"/>
              </w:numPr>
              <w:rPr>
                <w:rFonts w:ascii="Calibri Light" w:hAnsi="Calibri Light"/>
              </w:rPr>
            </w:pPr>
            <w:r w:rsidRPr="00DA3212">
              <w:rPr>
                <w:rFonts w:ascii="Calibri Light" w:hAnsi="Calibri Light"/>
              </w:rPr>
              <w:t>Parte peticionaria</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DA3212" w:rsidR="00DA3212" w:rsidP="00245D33" w:rsidRDefault="00245D33" w14:paraId="1479EC4D" w14:textId="5B1E2D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 xml:space="preserve">Centro Jurídico de Derechos Humanos de Antioquia </w:t>
            </w:r>
          </w:p>
        </w:tc>
      </w:tr>
      <w:tr w:rsidRPr="00DA3212" w:rsidR="00B15193" w:rsidTr="04B29582" w14:paraId="2B60A37A"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DA3212" w:rsidR="00B15193" w:rsidP="00A84D66" w:rsidRDefault="00B15193" w14:paraId="37DC37D8" w14:textId="77777777">
            <w:pPr>
              <w:pStyle w:val="ListParagraph"/>
              <w:numPr>
                <w:ilvl w:val="0"/>
                <w:numId w:val="2"/>
              </w:numPr>
              <w:rPr>
                <w:rFonts w:ascii="Calibri Light" w:hAnsi="Calibri Light"/>
              </w:rPr>
            </w:pPr>
            <w:r w:rsidRPr="00DA3212">
              <w:rPr>
                <w:rFonts w:ascii="Calibri Light" w:hAnsi="Calibri Light"/>
              </w:rPr>
              <w:t xml:space="preserve">Número de Informe </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DA3212" w:rsidR="00B15193" w:rsidP="00245D33" w:rsidRDefault="00C82E58" w14:paraId="16573A34" w14:textId="5B4ADE69">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w:history="1" r:id="rId12">
              <w:r w:rsidRPr="00245D33" w:rsidR="00245D33">
                <w:rPr>
                  <w:rStyle w:val="Hyperlink"/>
                  <w:rFonts w:ascii="Calibri Light" w:hAnsi="Calibri Light"/>
                </w:rPr>
                <w:t>Informe No. 93/18</w:t>
              </w:r>
            </w:hyperlink>
          </w:p>
        </w:tc>
      </w:tr>
      <w:tr w:rsidRPr="00DA3212" w:rsidR="00B15193" w:rsidTr="04B29582" w14:paraId="4E576124" w14:textId="77777777">
        <w:trPr>
          <w:trHeight w:val="212"/>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DA3212" w:rsidR="00B15193" w:rsidP="00A84D66" w:rsidRDefault="00B15193" w14:paraId="356C36D8" w14:textId="77777777">
            <w:pPr>
              <w:pStyle w:val="ListParagraph"/>
              <w:numPr>
                <w:ilvl w:val="0"/>
                <w:numId w:val="2"/>
              </w:numPr>
              <w:rPr>
                <w:rFonts w:ascii="Calibri Light" w:hAnsi="Calibri Light"/>
              </w:rPr>
            </w:pPr>
            <w:r w:rsidRPr="00DA3212">
              <w:rPr>
                <w:rFonts w:ascii="Calibri Light" w:hAnsi="Calibri Light"/>
              </w:rPr>
              <w:t xml:space="preserve">Tipo de informe </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DA3212" w:rsidR="00B15193" w:rsidP="00A84D66" w:rsidRDefault="00B15193" w14:paraId="1380C6CD" w14:textId="77777777">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Informe de Solución Amistosa</w:t>
            </w:r>
          </w:p>
        </w:tc>
      </w:tr>
      <w:tr w:rsidRPr="00DA3212" w:rsidR="00B15193" w:rsidTr="04B29582" w14:paraId="600EE8CF" w14:textId="7777777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DA3212" w:rsidR="00B15193" w:rsidP="00A84D66" w:rsidRDefault="00B15193" w14:paraId="0936848A" w14:textId="77777777">
            <w:pPr>
              <w:pStyle w:val="ListParagraph"/>
              <w:numPr>
                <w:ilvl w:val="0"/>
                <w:numId w:val="2"/>
              </w:numPr>
              <w:rPr>
                <w:rFonts w:ascii="Calibri Light" w:hAnsi="Calibri Light"/>
              </w:rPr>
            </w:pPr>
            <w:r w:rsidRPr="00DA3212">
              <w:rPr>
                <w:rFonts w:ascii="Calibri Light" w:hAnsi="Calibri Light"/>
              </w:rPr>
              <w:t xml:space="preserve">Fecha </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DA3212" w:rsidR="00B15193" w:rsidP="00A84D66" w:rsidRDefault="00245D33" w14:paraId="0B87492D" w14:textId="4BB3E967">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23 de agosto</w:t>
            </w:r>
            <w:r w:rsidRPr="00DA3212" w:rsidR="00DA3212">
              <w:rPr>
                <w:rFonts w:ascii="Calibri Light" w:hAnsi="Calibri Light"/>
              </w:rPr>
              <w:t xml:space="preserve"> de 2018</w:t>
            </w:r>
            <w:r w:rsidRPr="00DA3212" w:rsidR="00B15193">
              <w:rPr>
                <w:rFonts w:ascii="Calibri Light" w:hAnsi="Calibri Light"/>
              </w:rPr>
              <w:t xml:space="preserve"> </w:t>
            </w:r>
          </w:p>
        </w:tc>
      </w:tr>
      <w:tr w:rsidRPr="00DA3212" w:rsidR="00B15193" w:rsidTr="04B29582" w14:paraId="52774FCE" w14:textId="77777777">
        <w:trPr>
          <w:trHeight w:val="602"/>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DA3212" w:rsidR="00B15193" w:rsidP="00A84D66" w:rsidRDefault="00B15193" w14:paraId="37064682" w14:textId="77777777">
            <w:pPr>
              <w:pStyle w:val="ListParagraph"/>
              <w:numPr>
                <w:ilvl w:val="0"/>
                <w:numId w:val="2"/>
              </w:numPr>
              <w:rPr>
                <w:rFonts w:ascii="Calibri Light" w:hAnsi="Calibri Light"/>
              </w:rPr>
            </w:pPr>
            <w:r w:rsidRPr="00DA3212">
              <w:rPr>
                <w:rFonts w:ascii="Calibri Light" w:hAnsi="Calibri Light"/>
              </w:rPr>
              <w:t>Decisiones de la CIDH y/o la Corte IDH, relacionadas</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DA3212" w:rsidR="00B15193" w:rsidP="00A84D66" w:rsidRDefault="00155406" w14:paraId="06CBC5FE" w14:textId="6C0C31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Pr="00DA3212" w:rsidR="00B15193" w:rsidTr="04B29582" w14:paraId="2D4B35F8" w14:textId="7777777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78" w:type="dxa"/>
            <w:vMerge w:val="restart"/>
            <w:tcMar/>
            <w:vAlign w:val="center"/>
          </w:tcPr>
          <w:p w:rsidRPr="00DA3212" w:rsidR="00B15193" w:rsidP="00A84D66" w:rsidRDefault="00B15193" w14:paraId="463D63F5" w14:textId="77777777">
            <w:pPr>
              <w:pStyle w:val="ListParagraph"/>
              <w:numPr>
                <w:ilvl w:val="0"/>
                <w:numId w:val="2"/>
              </w:numPr>
              <w:rPr>
                <w:rFonts w:ascii="Calibri Light" w:hAnsi="Calibri Light"/>
              </w:rPr>
            </w:pPr>
            <w:r w:rsidRPr="00DA3212">
              <w:rPr>
                <w:rFonts w:ascii="Calibri Light" w:hAnsi="Calibri Light"/>
              </w:rPr>
              <w:t>Artículos analizados</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DA3212" w:rsidR="00B15193" w:rsidP="00A84D66" w:rsidRDefault="00B15193" w14:paraId="3C308AD7" w14:textId="77777777">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 xml:space="preserve">Convención Americana sobre Derechos Humanos                                                                                                 </w:t>
            </w:r>
          </w:p>
        </w:tc>
      </w:tr>
      <w:tr w:rsidRPr="00DA3212" w:rsidR="00B15193" w:rsidTr="04B29582" w14:paraId="36D6CC3B" w14:textId="77777777">
        <w:trPr>
          <w:trHeight w:val="165"/>
        </w:trPr>
        <w:tc>
          <w:tcPr>
            <w:cnfStyle w:val="001000000000" w:firstRow="0" w:lastRow="0" w:firstColumn="1" w:lastColumn="0" w:oddVBand="0" w:evenVBand="0" w:oddHBand="0" w:evenHBand="0" w:firstRowFirstColumn="0" w:firstRowLastColumn="0" w:lastRowFirstColumn="0" w:lastRowLastColumn="0"/>
            <w:tcW w:w="3678" w:type="dxa"/>
            <w:vMerge/>
            <w:tcMar/>
          </w:tcPr>
          <w:p w:rsidRPr="00DA3212" w:rsidR="00B15193" w:rsidP="00A84D66" w:rsidRDefault="00B15193" w14:paraId="39623918" w14:textId="77777777">
            <w:pPr>
              <w:pStyle w:val="ListParagraph"/>
              <w:numPr>
                <w:ilvl w:val="0"/>
                <w:numId w:val="2"/>
              </w:numPr>
              <w:rPr>
                <w:rFonts w:ascii="Calibri Light" w:hAnsi="Calibri Light"/>
              </w:rPr>
            </w:pPr>
          </w:p>
        </w:tc>
        <w:tc>
          <w:tcPr>
            <w:cnfStyle w:val="000000000000" w:firstRow="0" w:lastRow="0" w:firstColumn="0" w:lastColumn="0" w:oddVBand="0" w:evenVBand="0" w:oddHBand="0" w:evenHBand="0" w:firstRowFirstColumn="0" w:firstRowLastColumn="0" w:lastRowFirstColumn="0" w:lastRowLastColumn="0"/>
            <w:tcW w:w="2475" w:type="dxa"/>
            <w:tcMar/>
          </w:tcPr>
          <w:p w:rsidRPr="00DA3212" w:rsidR="00B15193" w:rsidDel="00680B38" w:rsidP="00A84D66" w:rsidRDefault="00B15193" w14:paraId="08352AEF" w14:textId="77777777">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se alcanzó un acuerdo</w:t>
            </w:r>
          </w:p>
        </w:tc>
        <w:tc>
          <w:tcPr>
            <w:cnfStyle w:val="000000000000" w:firstRow="0" w:lastRow="0" w:firstColumn="0" w:lastColumn="0" w:oddVBand="0" w:evenVBand="0" w:oddHBand="0" w:evenHBand="0" w:firstRowFirstColumn="0" w:firstRowLastColumn="0" w:lastRowFirstColumn="0" w:lastRowLastColumn="0"/>
            <w:tcW w:w="2568" w:type="dxa"/>
            <w:tcMar/>
          </w:tcPr>
          <w:p w:rsidRPr="00DA3212" w:rsidR="00B15193" w:rsidDel="00680B38" w:rsidP="00A84D66" w:rsidRDefault="00B15193" w14:paraId="7ABCC4CC" w14:textId="77777777">
            <w:pPr>
              <w:tabs>
                <w:tab w:val="left" w:pos="0"/>
                <w:tab w:val="left" w:pos="84"/>
                <w:tab w:val="left" w:pos="1360"/>
              </w:tabs>
              <w:ind w:firstLine="1"/>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no se alcanzó un acuerdo</w:t>
            </w:r>
          </w:p>
        </w:tc>
      </w:tr>
      <w:tr w:rsidRPr="00DA3212" w:rsidR="00B15193" w:rsidTr="04B29582" w14:paraId="53B17C91" w14:textId="7777777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Mar/>
          </w:tcPr>
          <w:p w:rsidRPr="00DA3212" w:rsidR="00B15193" w:rsidP="00A84D66" w:rsidRDefault="00B15193" w14:paraId="6965D2AA" w14:textId="77777777">
            <w:pPr>
              <w:pStyle w:val="ListParagraph"/>
              <w:numPr>
                <w:ilvl w:val="0"/>
                <w:numId w:val="2"/>
              </w:numPr>
              <w:rPr>
                <w:rFonts w:ascii="Calibri Light" w:hAnsi="Calibri Light"/>
              </w:rPr>
            </w:pPr>
          </w:p>
        </w:tc>
        <w:tc>
          <w:tcPr>
            <w:cnfStyle w:val="000000000000" w:firstRow="0" w:lastRow="0" w:firstColumn="0" w:lastColumn="0" w:oddVBand="0" w:evenVBand="0" w:oddHBand="0" w:evenHBand="0" w:firstRowFirstColumn="0" w:firstRowLastColumn="0" w:lastRowFirstColumn="0" w:lastRowLastColumn="0"/>
            <w:tcW w:w="2475" w:type="dxa"/>
            <w:tcMar/>
          </w:tcPr>
          <w:p w:rsidRPr="00F32897" w:rsidR="00B15193" w:rsidP="00A84D66" w:rsidRDefault="00F32897" w14:paraId="024FBECB" w14:textId="2743837B">
            <w:pP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F32897">
              <w:rPr>
                <w:rFonts w:ascii="Calibri Light" w:hAnsi="Calibri Light"/>
                <w:lang w:val="en-US"/>
              </w:rPr>
              <w:t xml:space="preserve">Art. 1, art. 4, art. 5, art. 8, art. </w:t>
            </w:r>
            <w:r>
              <w:rPr>
                <w:rFonts w:ascii="Calibri Light" w:hAnsi="Calibri Light"/>
                <w:lang w:val="en-US"/>
              </w:rPr>
              <w:t>25</w:t>
            </w:r>
          </w:p>
        </w:tc>
        <w:tc>
          <w:tcPr>
            <w:cnfStyle w:val="000000000000" w:firstRow="0" w:lastRow="0" w:firstColumn="0" w:lastColumn="0" w:oddVBand="0" w:evenVBand="0" w:oddHBand="0" w:evenHBand="0" w:firstRowFirstColumn="0" w:firstRowLastColumn="0" w:lastRowFirstColumn="0" w:lastRowLastColumn="0"/>
            <w:tcW w:w="2568" w:type="dxa"/>
            <w:tcMar/>
          </w:tcPr>
          <w:p w:rsidRPr="00DA3212" w:rsidR="00B15193" w:rsidP="00590635" w:rsidRDefault="00590635" w14:paraId="48572EF6" w14:textId="4A150C5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w:t>
            </w:r>
          </w:p>
        </w:tc>
      </w:tr>
      <w:tr w:rsidRPr="00DA3212" w:rsidR="00B15193" w:rsidTr="04B29582" w14:paraId="538F6EDC"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DA3212" w:rsidR="00B15193" w:rsidP="00A84D66" w:rsidRDefault="00B15193" w14:paraId="5B04B86A" w14:textId="77777777">
            <w:pPr>
              <w:pStyle w:val="ListParagraph"/>
              <w:rPr>
                <w:rFonts w:ascii="Calibri Light" w:hAnsi="Calibri Light"/>
                <w:lang w:val="es-PE"/>
              </w:rPr>
            </w:pPr>
          </w:p>
          <w:p w:rsidRPr="00DA3212" w:rsidR="00B15193" w:rsidP="00A84D66" w:rsidRDefault="00B15193" w14:paraId="5F23B05E" w14:textId="77777777">
            <w:pPr>
              <w:pStyle w:val="ListParagraph"/>
              <w:numPr>
                <w:ilvl w:val="0"/>
                <w:numId w:val="1"/>
              </w:numPr>
              <w:jc w:val="center"/>
              <w:rPr>
                <w:rFonts w:ascii="Calibri Light" w:hAnsi="Calibri Light"/>
              </w:rPr>
            </w:pPr>
            <w:r w:rsidRPr="00DA3212">
              <w:rPr>
                <w:rFonts w:ascii="Calibri Light" w:hAnsi="Calibri Light"/>
              </w:rPr>
              <w:t>Sumilla</w:t>
            </w:r>
          </w:p>
          <w:p w:rsidRPr="00DA3212" w:rsidR="00B15193" w:rsidP="00A84D66" w:rsidRDefault="00B15193" w14:paraId="7731FBA2" w14:textId="77777777">
            <w:pPr>
              <w:pStyle w:val="ListParagraph"/>
              <w:rPr>
                <w:rFonts w:ascii="Calibri Light" w:hAnsi="Calibri Light"/>
              </w:rPr>
            </w:pPr>
          </w:p>
        </w:tc>
      </w:tr>
      <w:tr w:rsidRPr="00DA3212" w:rsidR="00B15193" w:rsidTr="04B29582" w14:paraId="30AEDEE8" w14:textId="7777777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B50993" w:rsidP="00C46169" w:rsidRDefault="00B50993" w14:paraId="0978036D" w14:textId="77777777">
            <w:pPr>
              <w:jc w:val="both"/>
              <w:rPr>
                <w:rFonts w:ascii="Calibri Light" w:hAnsi="Calibri Light"/>
                <w:b w:val="0"/>
              </w:rPr>
            </w:pPr>
          </w:p>
          <w:p w:rsidR="00542B95" w:rsidP="00542B95" w:rsidRDefault="00542B95" w14:paraId="2E25E733" w14:textId="21330748">
            <w:pPr>
              <w:jc w:val="both"/>
              <w:rPr>
                <w:rFonts w:ascii="Calibri Light" w:hAnsi="Calibri Light"/>
                <w:b w:val="0"/>
              </w:rPr>
            </w:pPr>
            <w:r>
              <w:rPr>
                <w:rFonts w:ascii="Calibri Light" w:hAnsi="Calibri Light"/>
                <w:b w:val="0"/>
              </w:rPr>
              <w:t xml:space="preserve">El caso trata sobre el secuestro y </w:t>
            </w:r>
            <w:r w:rsidR="007157DA">
              <w:rPr>
                <w:rFonts w:ascii="Calibri Light" w:hAnsi="Calibri Light"/>
                <w:b w:val="0"/>
              </w:rPr>
              <w:t xml:space="preserve">posterior </w:t>
            </w:r>
            <w:r>
              <w:rPr>
                <w:rFonts w:ascii="Calibri Light" w:hAnsi="Calibri Light"/>
                <w:b w:val="0"/>
              </w:rPr>
              <w:t xml:space="preserve">ejecución de Isidoro León Ramírez, Pompilio de Jesús Cardona Escobar y Luis Fernando Velásquez Londoño a manos de un grupo </w:t>
            </w:r>
            <w:r w:rsidR="007157DA">
              <w:rPr>
                <w:rFonts w:ascii="Calibri Light" w:hAnsi="Calibri Light"/>
                <w:b w:val="0"/>
              </w:rPr>
              <w:t xml:space="preserve">de hombres armados, mientras se encontraban detenidos en una cárcel del Municipio de Granada. A través de la jurisdicción contencioso administrativo, se reconoció la responsabilidad de instituciones del Estado por los hechos y se ordenó el pago de una indemnización. No obstante, no se iniciaron acciones disciplinarias, ni se impulsaron investigaciones en la justicia penal ordinaria o militar. </w:t>
            </w:r>
          </w:p>
          <w:p w:rsidRPr="00DA3212" w:rsidR="00542B95" w:rsidP="00542B95" w:rsidRDefault="00542B95" w14:paraId="3367D04D" w14:textId="1437723A">
            <w:pPr>
              <w:jc w:val="both"/>
              <w:rPr>
                <w:rFonts w:ascii="Calibri Light" w:hAnsi="Calibri Light"/>
                <w:b w:val="0"/>
              </w:rPr>
            </w:pPr>
          </w:p>
        </w:tc>
      </w:tr>
      <w:tr w:rsidRPr="00DA3212" w:rsidR="00B15193" w:rsidTr="04B29582" w14:paraId="6BF7538F"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DA3212" w:rsidR="00B15193" w:rsidP="00A84D66" w:rsidRDefault="00B15193" w14:paraId="3FAA4851" w14:textId="77777777">
            <w:pPr>
              <w:pStyle w:val="ListParagraph"/>
              <w:rPr>
                <w:rFonts w:ascii="Calibri Light" w:hAnsi="Calibri Light"/>
              </w:rPr>
            </w:pPr>
          </w:p>
          <w:p w:rsidRPr="00DA3212" w:rsidR="00B15193" w:rsidP="00A84D66" w:rsidRDefault="00B15193" w14:paraId="02A523B2" w14:textId="77777777">
            <w:pPr>
              <w:pStyle w:val="ListParagraph"/>
              <w:numPr>
                <w:ilvl w:val="0"/>
                <w:numId w:val="1"/>
              </w:numPr>
              <w:jc w:val="center"/>
              <w:rPr>
                <w:rFonts w:ascii="Calibri Light" w:hAnsi="Calibri Light"/>
              </w:rPr>
            </w:pPr>
            <w:r w:rsidRPr="00DA3212">
              <w:rPr>
                <w:rFonts w:ascii="Calibri Light" w:hAnsi="Calibri Light"/>
              </w:rPr>
              <w:t>Palabras clave</w:t>
            </w:r>
          </w:p>
          <w:p w:rsidRPr="00DA3212" w:rsidR="00B15193" w:rsidP="00A84D66" w:rsidRDefault="00B15193" w14:paraId="14571618" w14:textId="77777777">
            <w:pPr>
              <w:pStyle w:val="ListParagraph"/>
              <w:rPr>
                <w:rFonts w:ascii="Calibri Light" w:hAnsi="Calibri Light"/>
              </w:rPr>
            </w:pPr>
          </w:p>
        </w:tc>
      </w:tr>
      <w:tr w:rsidRPr="00DA3212" w:rsidR="00B15193" w:rsidTr="04B29582" w14:paraId="60EC2AAC" w14:textId="7777777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4219E8" w:rsidP="004219E8" w:rsidRDefault="004219E8" w14:paraId="5362CEBB" w14:textId="77777777">
            <w:pPr>
              <w:jc w:val="both"/>
              <w:rPr>
                <w:rFonts w:ascii="Calibri Light" w:hAnsi="Calibri Light"/>
                <w:b w:val="0"/>
              </w:rPr>
            </w:pPr>
          </w:p>
          <w:p w:rsidR="00C46169" w:rsidP="004219E8" w:rsidRDefault="004219E8" w14:paraId="287F0AD1" w14:textId="77777777">
            <w:pPr>
              <w:jc w:val="both"/>
              <w:rPr>
                <w:rFonts w:ascii="Calibri Light" w:hAnsi="Calibri Light"/>
                <w:b w:val="0"/>
              </w:rPr>
            </w:pPr>
            <w:r>
              <w:rPr>
                <w:rFonts w:ascii="Calibri Light" w:hAnsi="Calibri Light"/>
                <w:b w:val="0"/>
              </w:rPr>
              <w:t>Ejecución extrajudicial, Protección judicial y garantías judiciales, Vida</w:t>
            </w:r>
          </w:p>
          <w:p w:rsidRPr="00DA3212" w:rsidR="004219E8" w:rsidP="004219E8" w:rsidRDefault="004219E8" w14:paraId="7DE8A418" w14:textId="10A1C13D">
            <w:pPr>
              <w:jc w:val="both"/>
              <w:rPr>
                <w:rFonts w:ascii="Calibri Light" w:hAnsi="Calibri Light"/>
                <w:b w:val="0"/>
              </w:rPr>
            </w:pPr>
          </w:p>
        </w:tc>
      </w:tr>
      <w:tr w:rsidRPr="00DA3212" w:rsidR="00B15193" w:rsidTr="04B29582" w14:paraId="372B0281"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DA3212" w:rsidR="00B15193" w:rsidP="00A84D66" w:rsidRDefault="00B15193" w14:paraId="5F2DEF5C" w14:textId="77777777">
            <w:pPr>
              <w:pStyle w:val="ListParagraph"/>
              <w:rPr>
                <w:rFonts w:ascii="Calibri Light" w:hAnsi="Calibri Light"/>
              </w:rPr>
            </w:pPr>
          </w:p>
          <w:p w:rsidRPr="00DA3212" w:rsidR="00B15193" w:rsidP="00A84D66" w:rsidRDefault="00B15193" w14:paraId="00448553" w14:textId="77777777">
            <w:pPr>
              <w:pStyle w:val="ListParagraph"/>
              <w:numPr>
                <w:ilvl w:val="0"/>
                <w:numId w:val="1"/>
              </w:numPr>
              <w:jc w:val="center"/>
              <w:rPr>
                <w:rFonts w:ascii="Calibri Light" w:hAnsi="Calibri Light"/>
              </w:rPr>
            </w:pPr>
            <w:r w:rsidRPr="00DA3212">
              <w:rPr>
                <w:rFonts w:ascii="Calibri Light" w:hAnsi="Calibri Light"/>
              </w:rPr>
              <w:t>Hechos</w:t>
            </w:r>
          </w:p>
          <w:p w:rsidRPr="00DA3212" w:rsidR="00B15193" w:rsidP="00A84D66" w:rsidRDefault="00B15193" w14:paraId="5FBB8004" w14:textId="77777777">
            <w:pPr>
              <w:pStyle w:val="ListParagraph"/>
              <w:rPr>
                <w:rFonts w:ascii="Calibri Light" w:hAnsi="Calibri Light"/>
              </w:rPr>
            </w:pPr>
          </w:p>
        </w:tc>
      </w:tr>
      <w:tr w:rsidRPr="00DA3212" w:rsidR="00B15193" w:rsidTr="04B29582" w14:paraId="1F08849B" w14:textId="7777777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890E1C" w:rsidP="008D285E" w:rsidRDefault="00890E1C" w14:paraId="2CCEBC9C" w14:textId="026C73A3">
            <w:pPr>
              <w:jc w:val="both"/>
              <w:rPr>
                <w:rFonts w:ascii="Calibri Light" w:hAnsi="Calibri Light"/>
                <w:b w:val="0"/>
              </w:rPr>
            </w:pPr>
          </w:p>
          <w:p w:rsidR="004219E8" w:rsidP="008D285E" w:rsidRDefault="004219E8" w14:paraId="7FA9ECBD" w14:textId="251FD5FF">
            <w:pPr>
              <w:jc w:val="both"/>
              <w:rPr>
                <w:rFonts w:ascii="Calibri Light" w:hAnsi="Calibri Light"/>
                <w:b w:val="0"/>
              </w:rPr>
            </w:pPr>
            <w:r>
              <w:rPr>
                <w:rFonts w:ascii="Calibri Light" w:hAnsi="Calibri Light"/>
                <w:b w:val="0"/>
              </w:rPr>
              <w:t xml:space="preserve">El 6 de diciembre de 1993, fueron detenidos por la policía Isidoro León Ramírez, Pompilio de Jesús Cardona Escobar y Luis Fernando Velásquez Londoño, e internados en la cárcel del Municipio de Granada por la presunta comisión del delito de hurto. El 8 de diciembre, diez hombres armados </w:t>
            </w:r>
            <w:r>
              <w:rPr>
                <w:rFonts w:ascii="Calibri Light" w:hAnsi="Calibri Light"/>
                <w:b w:val="0"/>
              </w:rPr>
              <w:lastRenderedPageBreak/>
              <w:t>ingresaron a dicha cárcel y secuestraron a seis detenidos, incluyendo a los señores León, Cardona y Velásquez. Ese mismo día</w:t>
            </w:r>
            <w:r w:rsidR="00542B95">
              <w:rPr>
                <w:rFonts w:ascii="Calibri Light" w:hAnsi="Calibri Light"/>
                <w:b w:val="0"/>
              </w:rPr>
              <w:t>,</w:t>
            </w:r>
            <w:r>
              <w:rPr>
                <w:rFonts w:ascii="Calibri Light" w:hAnsi="Calibri Light"/>
                <w:b w:val="0"/>
              </w:rPr>
              <w:t xml:space="preserve"> fueron ejecutados extrajudicialmente. </w:t>
            </w:r>
          </w:p>
          <w:p w:rsidR="00542B95" w:rsidP="008D285E" w:rsidRDefault="00542B95" w14:paraId="2CE509B9" w14:textId="77777777">
            <w:pPr>
              <w:jc w:val="both"/>
              <w:rPr>
                <w:rFonts w:ascii="Calibri Light" w:hAnsi="Calibri Light"/>
                <w:b w:val="0"/>
              </w:rPr>
            </w:pPr>
          </w:p>
          <w:p w:rsidR="00542B95" w:rsidP="008D285E" w:rsidRDefault="00542B95" w14:paraId="2C42315C" w14:textId="77777777">
            <w:pPr>
              <w:jc w:val="both"/>
              <w:rPr>
                <w:rFonts w:ascii="Calibri Light" w:hAnsi="Calibri Light"/>
                <w:b w:val="0"/>
              </w:rPr>
            </w:pPr>
            <w:r>
              <w:rPr>
                <w:rFonts w:ascii="Calibri Light" w:hAnsi="Calibri Light"/>
                <w:b w:val="0"/>
              </w:rPr>
              <w:t xml:space="preserve">El 11 de octubre de 2002, el Tribunal Administrativo de Antioquía resolvió la acción de reparación directa presentada por los familiares de las víctimas el 11 de noviembre de 1994, declarando la responsabilidad administrativa de la Policía y del Instituto Nacional Penitenciario, y condenándolos a pagar las indemnizaciones correspondientes. No se iniciaron acciones disciplinaras contra los responsables de las omisiones que hicieron posible los hechos, ni se adelantaron las investigaciones en la justicia penal ordinaria o militar que condujeran al esclarecimiento de lo ocurrido. </w:t>
            </w:r>
          </w:p>
          <w:p w:rsidR="00542B95" w:rsidP="008D285E" w:rsidRDefault="00542B95" w14:paraId="159CE632" w14:textId="77777777">
            <w:pPr>
              <w:jc w:val="both"/>
              <w:rPr>
                <w:rFonts w:ascii="Calibri Light" w:hAnsi="Calibri Light"/>
                <w:b w:val="0"/>
              </w:rPr>
            </w:pPr>
          </w:p>
          <w:p w:rsidR="00542B95" w:rsidP="008D285E" w:rsidRDefault="00542B95" w14:paraId="5161699C" w14:textId="574D8728">
            <w:pPr>
              <w:jc w:val="both"/>
              <w:rPr>
                <w:rFonts w:ascii="Calibri Light" w:hAnsi="Calibri Light"/>
                <w:b w:val="0"/>
              </w:rPr>
            </w:pPr>
            <w:r>
              <w:rPr>
                <w:rFonts w:ascii="Calibri Light" w:hAnsi="Calibri Light"/>
                <w:b w:val="0"/>
              </w:rPr>
              <w:t xml:space="preserve">Frente a tales hechos, el 1 de agosto de 2006, el Centro Jurídico de Derechos Humanos de Antioquia presentó una petición ante la CIDH, denunciando la responsabilidad del Estado de Colombia por la ejecución extrajudicial de los señores León, Cardona y Velásquez.  </w:t>
            </w:r>
          </w:p>
          <w:p w:rsidRPr="00DA3212" w:rsidR="004219E8" w:rsidP="008D285E" w:rsidRDefault="004219E8" w14:paraId="04CF47F7" w14:textId="4F11F9D3">
            <w:pPr>
              <w:jc w:val="both"/>
              <w:rPr>
                <w:rFonts w:ascii="Calibri Light" w:hAnsi="Calibri Light"/>
                <w:b w:val="0"/>
              </w:rPr>
            </w:pPr>
          </w:p>
        </w:tc>
      </w:tr>
      <w:tr w:rsidRPr="00DA3212" w:rsidR="00B15193" w:rsidTr="04B29582" w14:paraId="0FE4DAC7"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DA3212" w:rsidR="00B15193" w:rsidP="00A84D66" w:rsidRDefault="00B15193" w14:paraId="24D3F8CA" w14:textId="77777777">
            <w:pPr>
              <w:jc w:val="center"/>
              <w:rPr>
                <w:rFonts w:ascii="Calibri Light" w:hAnsi="Calibri Light"/>
              </w:rPr>
            </w:pPr>
          </w:p>
          <w:p w:rsidRPr="00DA3212" w:rsidR="00B15193" w:rsidP="00A84D66" w:rsidRDefault="00B15193" w14:paraId="72FC25FC" w14:textId="731A7B88">
            <w:pPr>
              <w:jc w:val="center"/>
              <w:rPr>
                <w:rFonts w:ascii="Calibri Light" w:hAnsi="Calibri Light"/>
              </w:rPr>
            </w:pPr>
            <w:r w:rsidRPr="00DA3212">
              <w:rPr>
                <w:rFonts w:ascii="Calibri Light" w:hAnsi="Calibri Light"/>
              </w:rPr>
              <w:t>E. Acuerdo de Solución Amistosa</w:t>
            </w:r>
            <w:r w:rsidR="00D42A19">
              <w:rPr>
                <w:rFonts w:ascii="Calibri Light" w:hAnsi="Calibri Light"/>
              </w:rPr>
              <w:t xml:space="preserve"> (ASA)</w:t>
            </w:r>
          </w:p>
          <w:p w:rsidRPr="00DA3212" w:rsidR="00B15193" w:rsidP="00A84D66" w:rsidRDefault="00B15193" w14:paraId="4E4A3520" w14:textId="77777777">
            <w:pPr>
              <w:jc w:val="center"/>
              <w:rPr>
                <w:rFonts w:ascii="Calibri Light" w:hAnsi="Calibri Light"/>
              </w:rPr>
            </w:pPr>
          </w:p>
        </w:tc>
      </w:tr>
      <w:tr w:rsidRPr="000253F3" w:rsidR="00B15193" w:rsidTr="04B29582" w14:paraId="6C3FB8FC" w14:textId="77777777">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DA3212" w:rsidR="00B15193" w:rsidP="00A84D66" w:rsidRDefault="00B15193" w14:paraId="59A9C913" w14:textId="1A33A737">
            <w:pPr>
              <w:jc w:val="both"/>
              <w:rPr>
                <w:rFonts w:ascii="Calibri Light" w:hAnsi="Calibri Light"/>
                <w:b w:val="0"/>
              </w:rPr>
            </w:pPr>
          </w:p>
          <w:p w:rsidRPr="00A21F33" w:rsidR="00B15193" w:rsidP="00A84D66" w:rsidRDefault="00B15193" w14:paraId="6193D45D" w14:textId="281B1FB8">
            <w:pPr>
              <w:jc w:val="both"/>
              <w:rPr>
                <w:rFonts w:ascii="Calibri Light" w:hAnsi="Calibri Light"/>
                <w:b w:val="0"/>
              </w:rPr>
            </w:pPr>
            <w:r w:rsidRPr="00A21F33">
              <w:rPr>
                <w:rFonts w:ascii="Calibri Light" w:hAnsi="Calibri Light"/>
                <w:b w:val="0"/>
              </w:rPr>
              <w:t>Mediante el acuerdo de solución amistosa</w:t>
            </w:r>
            <w:r w:rsidRPr="00A21F33" w:rsidR="00B45D68">
              <w:rPr>
                <w:rFonts w:ascii="Calibri Light" w:hAnsi="Calibri Light"/>
                <w:b w:val="0"/>
              </w:rPr>
              <w:t xml:space="preserve"> suscrito por las partes el </w:t>
            </w:r>
            <w:r w:rsidR="00B358A8">
              <w:rPr>
                <w:rFonts w:ascii="Calibri Light" w:hAnsi="Calibri Light"/>
                <w:b w:val="0"/>
              </w:rPr>
              <w:t>7 de mayo de 2018</w:t>
            </w:r>
            <w:r w:rsidRPr="00A21F33">
              <w:rPr>
                <w:rFonts w:ascii="Calibri Light" w:hAnsi="Calibri Light"/>
                <w:b w:val="0"/>
              </w:rPr>
              <w:t>,</w:t>
            </w:r>
            <w:r w:rsidR="00E202C8">
              <w:rPr>
                <w:rFonts w:ascii="Calibri Light" w:hAnsi="Calibri Light"/>
                <w:b w:val="0"/>
              </w:rPr>
              <w:t xml:space="preserve"> estas manifestaron lo siguiente</w:t>
            </w:r>
            <w:r w:rsidRPr="00A21F33">
              <w:rPr>
                <w:rFonts w:ascii="Calibri Light" w:hAnsi="Calibri Light"/>
                <w:b w:val="0"/>
              </w:rPr>
              <w:t>:</w:t>
            </w:r>
          </w:p>
          <w:p w:rsidRPr="00A21F33" w:rsidR="00B15193" w:rsidP="00A84D66" w:rsidRDefault="00B15193" w14:paraId="7F46D44A" w14:textId="77777777">
            <w:pPr>
              <w:jc w:val="both"/>
              <w:rPr>
                <w:rFonts w:ascii="Calibri Light" w:hAnsi="Calibri Light"/>
                <w:b w:val="0"/>
              </w:rPr>
            </w:pPr>
          </w:p>
          <w:p w:rsidR="00A21F33" w:rsidP="00A84D66" w:rsidRDefault="00E202C8" w14:paraId="2960C98B" w14:textId="5DCE8982">
            <w:pPr>
              <w:pStyle w:val="ListParagraph"/>
              <w:numPr>
                <w:ilvl w:val="0"/>
                <w:numId w:val="5"/>
              </w:numPr>
              <w:jc w:val="both"/>
              <w:rPr>
                <w:rFonts w:ascii="Calibri Light" w:hAnsi="Calibri Light"/>
                <w:b w:val="0"/>
              </w:rPr>
            </w:pPr>
            <w:r>
              <w:rPr>
                <w:rFonts w:ascii="Calibri Light" w:hAnsi="Calibri Light"/>
                <w:b w:val="0"/>
              </w:rPr>
              <w:t>El Estado colombiano reconoció su responsabilidad internacional por la vulneración de los derechos reconocidos en los artículos 4 (derecho a la vida) y 5.1 (derecho a la integridad personal) de la CADH, en relación a los artículos 8 (derecho a las garantías judiciales) y 25 (derecho a la protección judicial) del mismo instrumento, debido a la falta de debida diligencia en el esclarecimiento de los hechos de los que fueron v</w:t>
            </w:r>
            <w:r w:rsidR="004219E8">
              <w:rPr>
                <w:rFonts w:ascii="Calibri Light" w:hAnsi="Calibri Light"/>
                <w:b w:val="0"/>
              </w:rPr>
              <w:t xml:space="preserve">íctimas los </w:t>
            </w:r>
            <w:r w:rsidR="008105ED">
              <w:rPr>
                <w:rFonts w:ascii="Calibri Light" w:hAnsi="Calibri Light"/>
                <w:b w:val="0"/>
              </w:rPr>
              <w:t>señores León</w:t>
            </w:r>
            <w:r>
              <w:rPr>
                <w:rFonts w:ascii="Calibri Light" w:hAnsi="Calibri Light"/>
                <w:b w:val="0"/>
              </w:rPr>
              <w:t xml:space="preserve">, Velásquez y Cardona. Asimismo, reconoció su responsabilidad internacional por la vulneración de los artículos 8 y 25 de la CADH, </w:t>
            </w:r>
            <w:r w:rsidR="008105ED">
              <w:rPr>
                <w:rFonts w:ascii="Calibri Light" w:hAnsi="Calibri Light"/>
                <w:b w:val="0"/>
              </w:rPr>
              <w:t>en relación con</w:t>
            </w:r>
            <w:r>
              <w:rPr>
                <w:rFonts w:ascii="Calibri Light" w:hAnsi="Calibri Light"/>
                <w:b w:val="0"/>
              </w:rPr>
              <w:t xml:space="preserve"> su artículo 1.1, en perjuicio de los familiares de las víctimas, debido a que los procesos penales excedieron el plazo razonable. </w:t>
            </w:r>
          </w:p>
          <w:p w:rsidRPr="00A21F33" w:rsidR="00A21F33" w:rsidP="00A21F33" w:rsidRDefault="00E7024B" w14:paraId="529137AD" w14:textId="012093DF">
            <w:pPr>
              <w:pStyle w:val="ListParagraph"/>
              <w:jc w:val="both"/>
              <w:rPr>
                <w:rFonts w:ascii="Calibri Light" w:hAnsi="Calibri Light"/>
                <w:b w:val="0"/>
              </w:rPr>
            </w:pPr>
            <w:r w:rsidRPr="00A21F33">
              <w:rPr>
                <w:rFonts w:ascii="Calibri Light" w:hAnsi="Calibri Light"/>
                <w:b w:val="0"/>
              </w:rPr>
              <w:t xml:space="preserve"> </w:t>
            </w:r>
          </w:p>
          <w:p w:rsidRPr="00517187" w:rsidR="00A21F33" w:rsidP="00517187" w:rsidRDefault="00E202C8" w14:paraId="7EB1FA43" w14:textId="1737036B">
            <w:pPr>
              <w:pStyle w:val="ListParagraph"/>
              <w:numPr>
                <w:ilvl w:val="0"/>
                <w:numId w:val="5"/>
              </w:numPr>
              <w:jc w:val="both"/>
              <w:rPr>
                <w:rFonts w:ascii="Calibri Light" w:hAnsi="Calibri Light"/>
                <w:b w:val="0"/>
              </w:rPr>
            </w:pPr>
            <w:r>
              <w:rPr>
                <w:rFonts w:ascii="Calibri Light" w:hAnsi="Calibri Light"/>
                <w:b w:val="0"/>
              </w:rPr>
              <w:t xml:space="preserve">El Estado se comprometió a continuar con su obligación de investigar, juzgar y sancionar a los responsables de los hechos. </w:t>
            </w:r>
          </w:p>
          <w:p w:rsidRPr="00A21F33" w:rsidR="00A21F33" w:rsidP="00A21F33" w:rsidRDefault="00A21F33" w14:paraId="6D33DC30" w14:textId="77777777">
            <w:pPr>
              <w:jc w:val="both"/>
              <w:rPr>
                <w:rFonts w:ascii="Calibri Light" w:hAnsi="Calibri Light"/>
              </w:rPr>
            </w:pPr>
          </w:p>
          <w:p w:rsidR="00A21F33" w:rsidP="00A84D66" w:rsidRDefault="00E202C8" w14:paraId="38C4D75E" w14:textId="089CE93F">
            <w:pPr>
              <w:pStyle w:val="ListParagraph"/>
              <w:numPr>
                <w:ilvl w:val="0"/>
                <w:numId w:val="5"/>
              </w:numPr>
              <w:jc w:val="both"/>
              <w:rPr>
                <w:rFonts w:ascii="Calibri Light" w:hAnsi="Calibri Light"/>
                <w:b w:val="0"/>
              </w:rPr>
            </w:pPr>
            <w:r>
              <w:rPr>
                <w:rFonts w:ascii="Calibri Light" w:hAnsi="Calibri Light"/>
                <w:b w:val="0"/>
              </w:rPr>
              <w:t xml:space="preserve">El Estado se comprometió a realizar un acto privado de reconocimiento de responsabilidad y a hacer entrega a los familiares de una carta reconociendo su responsabilidad. </w:t>
            </w:r>
          </w:p>
          <w:p w:rsidRPr="00E202C8" w:rsidR="00E202C8" w:rsidP="00E202C8" w:rsidRDefault="00E202C8" w14:paraId="2D488B5F" w14:textId="77777777">
            <w:pPr>
              <w:pStyle w:val="ListParagraph"/>
              <w:rPr>
                <w:rFonts w:ascii="Calibri Light" w:hAnsi="Calibri Light"/>
              </w:rPr>
            </w:pPr>
          </w:p>
          <w:p w:rsidR="00E202C8" w:rsidP="00A84D66" w:rsidRDefault="00E202C8" w14:paraId="06ACC685" w14:textId="43B6F677">
            <w:pPr>
              <w:pStyle w:val="ListParagraph"/>
              <w:numPr>
                <w:ilvl w:val="0"/>
                <w:numId w:val="5"/>
              </w:numPr>
              <w:jc w:val="both"/>
              <w:rPr>
                <w:rFonts w:ascii="Calibri Light" w:hAnsi="Calibri Light"/>
                <w:b w:val="0"/>
              </w:rPr>
            </w:pPr>
            <w:r>
              <w:rPr>
                <w:rFonts w:ascii="Calibri Light" w:hAnsi="Calibri Light"/>
                <w:b w:val="0"/>
              </w:rPr>
              <w:t>El Estado se comprometió</w:t>
            </w:r>
            <w:r w:rsidR="00890E1C">
              <w:rPr>
                <w:rFonts w:ascii="Calibri Light" w:hAnsi="Calibri Light"/>
                <w:b w:val="0"/>
              </w:rPr>
              <w:t xml:space="preserve"> a reparar, una vez homologado el presente acuerdo de solución amistosa, los perjuicios inmateriales a favor de Jesús Muñoz Orjuela y Goblis Anyelo Muñoz Orjuela, hijos del señor Velásquez, quienes no fueron indemnizados a través de la Jurisdicción Contencioso Administrativa.</w:t>
            </w:r>
          </w:p>
          <w:p w:rsidRPr="00890E1C" w:rsidR="00B15193" w:rsidP="00890E1C" w:rsidRDefault="006F30F8" w14:paraId="5EEE04EC" w14:textId="5D1A1755">
            <w:pPr>
              <w:jc w:val="both"/>
              <w:rPr>
                <w:rFonts w:ascii="Calibri Light" w:hAnsi="Calibri Light"/>
              </w:rPr>
            </w:pPr>
            <w:r w:rsidRPr="00890E1C">
              <w:rPr>
                <w:rFonts w:ascii="Calibri Light" w:hAnsi="Calibri Light"/>
              </w:rPr>
              <w:t xml:space="preserve"> </w:t>
            </w:r>
          </w:p>
        </w:tc>
      </w:tr>
      <w:tr w:rsidRPr="000253F3" w:rsidR="00B15193" w:rsidTr="04B29582" w14:paraId="32F487A7"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6F30F8" w:rsidR="00B15193" w:rsidP="00A84D66" w:rsidRDefault="00B15193" w14:paraId="63A880EC" w14:textId="77777777">
            <w:pPr>
              <w:pStyle w:val="ListParagraph"/>
              <w:rPr>
                <w:rFonts w:ascii="Calibri Light" w:hAnsi="Calibri Light"/>
              </w:rPr>
            </w:pPr>
          </w:p>
          <w:p w:rsidRPr="009E0A99" w:rsidR="00B15193" w:rsidP="009E0A99" w:rsidRDefault="00B15193" w14:paraId="5266D4CB" w14:textId="40A07824">
            <w:pPr>
              <w:pStyle w:val="ListParagraph"/>
              <w:numPr>
                <w:ilvl w:val="0"/>
                <w:numId w:val="6"/>
              </w:numPr>
              <w:jc w:val="center"/>
              <w:rPr>
                <w:rFonts w:ascii="Calibri Light" w:hAnsi="Calibri Light"/>
              </w:rPr>
            </w:pPr>
            <w:r w:rsidRPr="009E0A99">
              <w:rPr>
                <w:rFonts w:ascii="Calibri Light" w:hAnsi="Calibri Light"/>
              </w:rPr>
              <w:t>Determinación de compatibilidad y cumplimiento</w:t>
            </w:r>
          </w:p>
          <w:p w:rsidRPr="006F30F8" w:rsidR="00B15193" w:rsidP="00A84D66" w:rsidRDefault="00B15193" w14:paraId="4DFE61A3" w14:textId="77777777">
            <w:pPr>
              <w:pStyle w:val="ListParagraph"/>
              <w:rPr>
                <w:rFonts w:ascii="Calibri Light" w:hAnsi="Calibri Light"/>
              </w:rPr>
            </w:pPr>
          </w:p>
        </w:tc>
      </w:tr>
      <w:tr w:rsidRPr="00DA3212" w:rsidR="00B15193" w:rsidTr="04B29582" w14:paraId="6F365242" w14:textId="7777777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6F30F8" w:rsidR="00B15193" w:rsidP="00A84D66" w:rsidRDefault="00B15193" w14:paraId="6A04D88C" w14:textId="66CE3F50">
            <w:pPr>
              <w:jc w:val="both"/>
              <w:rPr>
                <w:rFonts w:ascii="Calibri Light" w:hAnsi="Calibri Light"/>
                <w:b w:val="0"/>
              </w:rPr>
            </w:pPr>
          </w:p>
          <w:p w:rsidRPr="00A53CDB" w:rsidR="00B15193" w:rsidP="00A84D66" w:rsidRDefault="00625878" w14:paraId="56F46C9E" w14:textId="7CC9EDF3">
            <w:pPr>
              <w:jc w:val="both"/>
              <w:rPr>
                <w:rFonts w:ascii="Calibri Light" w:hAnsi="Calibri Light"/>
                <w:b w:val="0"/>
              </w:rPr>
            </w:pPr>
            <w:r>
              <w:rPr>
                <w:rFonts w:ascii="Calibri Light" w:hAnsi="Calibri Light"/>
                <w:b w:val="0"/>
              </w:rPr>
              <w:t>A</w:t>
            </w:r>
            <w:r w:rsidRPr="00A53CDB" w:rsidR="00B15193">
              <w:rPr>
                <w:rFonts w:ascii="Calibri Light" w:hAnsi="Calibri Light"/>
                <w:b w:val="0"/>
              </w:rPr>
              <w:t xml:space="preserve"> partir de la información suministrada por las partes</w:t>
            </w:r>
            <w:r>
              <w:rPr>
                <w:rFonts w:ascii="Calibri Light" w:hAnsi="Calibri Light"/>
                <w:b w:val="0"/>
              </w:rPr>
              <w:t>, la CIDH determinó</w:t>
            </w:r>
            <w:r w:rsidRPr="00A53CDB" w:rsidR="00B15193">
              <w:rPr>
                <w:rFonts w:ascii="Calibri Light" w:hAnsi="Calibri Light"/>
                <w:b w:val="0"/>
              </w:rPr>
              <w:t>:</w:t>
            </w:r>
          </w:p>
          <w:p w:rsidRPr="00A53CDB" w:rsidR="00B15193" w:rsidP="00A84D66" w:rsidRDefault="00B15193" w14:paraId="79F7C99A" w14:textId="77777777">
            <w:pPr>
              <w:jc w:val="both"/>
              <w:rPr>
                <w:rFonts w:ascii="Calibri Light" w:hAnsi="Calibri Light"/>
                <w:b w:val="0"/>
              </w:rPr>
            </w:pPr>
          </w:p>
          <w:p w:rsidRPr="00F32897" w:rsidR="00927410" w:rsidP="00F32897" w:rsidRDefault="00B15193" w14:paraId="282C34E6" w14:textId="6E8743C2">
            <w:pPr>
              <w:pStyle w:val="ListParagraph"/>
              <w:numPr>
                <w:ilvl w:val="0"/>
                <w:numId w:val="4"/>
              </w:numPr>
              <w:jc w:val="both"/>
              <w:rPr>
                <w:rFonts w:ascii="Calibri Light" w:hAnsi="Calibri Light"/>
                <w:b w:val="0"/>
              </w:rPr>
            </w:pPr>
            <w:r w:rsidRPr="00F32897">
              <w:rPr>
                <w:rFonts w:ascii="Calibri Light" w:hAnsi="Calibri Light"/>
                <w:b w:val="0"/>
              </w:rPr>
              <w:t xml:space="preserve">Aprobar los términos del acuerdo de solución amistosa suscrito por las partes </w:t>
            </w:r>
            <w:r w:rsidRPr="00F32897" w:rsidR="00890E1C">
              <w:rPr>
                <w:rFonts w:ascii="Calibri Light" w:hAnsi="Calibri Light"/>
                <w:b w:val="0"/>
              </w:rPr>
              <w:t>7 de mayo de 2018.</w:t>
            </w:r>
          </w:p>
          <w:p w:rsidRPr="00F32897" w:rsidR="00B15193" w:rsidP="00B15193" w:rsidRDefault="00B15193" w14:paraId="78D8C777" w14:textId="52E0F908">
            <w:pPr>
              <w:pStyle w:val="ListParagraph"/>
              <w:numPr>
                <w:ilvl w:val="0"/>
                <w:numId w:val="4"/>
              </w:numPr>
              <w:jc w:val="both"/>
              <w:rPr>
                <w:rFonts w:ascii="Calibri Light" w:hAnsi="Calibri Light"/>
              </w:rPr>
            </w:pPr>
            <w:r w:rsidRPr="00F32897">
              <w:rPr>
                <w:rFonts w:ascii="Calibri Light" w:hAnsi="Calibri Light"/>
                <w:b w:val="0"/>
              </w:rPr>
              <w:lastRenderedPageBreak/>
              <w:t>Continuar con la supervisión de los compromisos pendientes de cumplimiento por parte del Estado, precisando que es deber de las partes informar periódicamente a la CIDH sobre el avance relativo a dichas medidas de reparación</w:t>
            </w:r>
            <w:r w:rsidRPr="00F32897" w:rsidR="00F32897">
              <w:rPr>
                <w:rFonts w:ascii="Calibri Light" w:hAnsi="Calibri Light"/>
                <w:b w:val="0"/>
              </w:rPr>
              <w:t>, y presentar un plan y calendarización de la implementación de las medidas planteadas</w:t>
            </w:r>
            <w:r w:rsidRPr="00F32897">
              <w:rPr>
                <w:rFonts w:ascii="Calibri Light" w:hAnsi="Calibri Light"/>
                <w:b w:val="0"/>
              </w:rPr>
              <w:t>.</w:t>
            </w:r>
          </w:p>
          <w:p w:rsidRPr="00E42274" w:rsidR="00E42274" w:rsidP="00590635" w:rsidRDefault="00E42274" w14:paraId="2F69217C" w14:textId="7E299476">
            <w:pPr>
              <w:pStyle w:val="ListParagraph"/>
              <w:ind w:left="765"/>
              <w:jc w:val="both"/>
              <w:rPr>
                <w:rFonts w:ascii="Calibri Light" w:hAnsi="Calibri Light"/>
                <w:b w:val="0"/>
              </w:rPr>
            </w:pPr>
          </w:p>
        </w:tc>
      </w:tr>
      <w:tr w:rsidRPr="00DA3212" w:rsidR="008105ED" w:rsidTr="04B29582" w14:paraId="13B43097" w14:textId="77777777">
        <w:trPr>
          <w:trHeight w:val="796"/>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D42A19" w:rsidR="00D42A19" w:rsidP="00D42A19" w:rsidRDefault="00D42A19" w14:paraId="564D6B1A" w14:textId="77777777">
            <w:pPr>
              <w:pStyle w:val="ListParagraph"/>
              <w:rPr>
                <w:rFonts w:ascii="Calibri Light" w:hAnsi="Calibri Light"/>
                <w:bCs w:val="0"/>
              </w:rPr>
            </w:pPr>
          </w:p>
          <w:p w:rsidRPr="00D42A19" w:rsidR="009E0A99" w:rsidP="00D42A19" w:rsidRDefault="00D42A19" w14:paraId="1E0DD514" w14:textId="60EF4596">
            <w:pPr>
              <w:pStyle w:val="ListParagraph"/>
              <w:numPr>
                <w:ilvl w:val="0"/>
                <w:numId w:val="6"/>
              </w:numPr>
              <w:jc w:val="center"/>
              <w:rPr>
                <w:rFonts w:ascii="Calibri Light" w:hAnsi="Calibri Light"/>
                <w:bCs w:val="0"/>
              </w:rPr>
            </w:pPr>
            <w:r w:rsidRPr="009E10DB">
              <w:rPr>
                <w:rFonts w:ascii="Calibri Light" w:hAnsi="Calibri Light"/>
                <w:bCs w:val="0"/>
              </w:rPr>
              <w:t>Impactos individuales y estructurales del ASA</w:t>
            </w:r>
          </w:p>
        </w:tc>
      </w:tr>
      <w:tr w:rsidRPr="00DA3212" w:rsidR="008105ED" w:rsidTr="04B29582" w14:paraId="0B7CAC62" w14:textId="7777777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D42A19" w:rsidR="00D42A19" w:rsidP="00A84D66" w:rsidRDefault="00D42A19" w14:paraId="2B01B732" w14:textId="77777777">
            <w:pPr>
              <w:jc w:val="both"/>
              <w:rPr>
                <w:rFonts w:ascii="Calibri Light" w:hAnsi="Calibri Light"/>
                <w:bCs w:val="0"/>
                <w:lang w:val="es-CO"/>
              </w:rPr>
            </w:pPr>
          </w:p>
          <w:p w:rsidRPr="00D42A19" w:rsidR="008105ED" w:rsidP="00A84D66" w:rsidRDefault="00A1532B" w14:paraId="04E8C835" w14:textId="04E6CBF9">
            <w:pPr>
              <w:jc w:val="both"/>
              <w:rPr>
                <w:rFonts w:ascii="Calibri Light" w:hAnsi="Calibri Light"/>
                <w:lang w:val="es-CO"/>
              </w:rPr>
            </w:pPr>
            <w:r w:rsidRPr="04B29582" w:rsidR="00A1532B">
              <w:rPr>
                <w:rFonts w:ascii="Calibri Light" w:hAnsi="Calibri Light"/>
                <w:b w:val="0"/>
                <w:bCs w:val="0"/>
                <w:lang w:val="es-CO"/>
              </w:rPr>
              <w:t>En el marco del seguimiento de la implementación del acuerdo de solución amistosa, la Comisión ha identificado los siguientes impactos individuales derivados del cumplimiento de este:</w:t>
            </w:r>
          </w:p>
          <w:p w:rsidRPr="00D42A19" w:rsidR="00501982" w:rsidP="00A84D66" w:rsidRDefault="00501982" w14:paraId="0C900127" w14:textId="0B88EE7E">
            <w:pPr>
              <w:jc w:val="both"/>
              <w:rPr>
                <w:rFonts w:ascii="Calibri Light" w:hAnsi="Calibri Light"/>
                <w:lang w:val="es-CO"/>
              </w:rPr>
            </w:pPr>
          </w:p>
          <w:p w:rsidRPr="00D42A19" w:rsidR="00501982" w:rsidP="00501982" w:rsidRDefault="00501982" w14:paraId="28EDCFE8" w14:textId="77777777">
            <w:pPr>
              <w:ind w:left="705" w:firstLine="720"/>
              <w:jc w:val="both"/>
              <w:rPr>
                <w:rFonts w:ascii="Calibri Light" w:hAnsi="Calibri Light"/>
                <w:bCs w:val="0"/>
                <w:lang w:val="es-CO"/>
              </w:rPr>
            </w:pPr>
            <w:r w:rsidRPr="00D42A19">
              <w:rPr>
                <w:rFonts w:ascii="Calibri Light" w:hAnsi="Calibri Light"/>
                <w:bCs w:val="0"/>
                <w:lang w:val="es-CO"/>
              </w:rPr>
              <w:t>A.</w:t>
            </w:r>
            <w:r w:rsidRPr="00D42A19">
              <w:rPr>
                <w:rFonts w:ascii="Calibri Light" w:hAnsi="Calibri Light"/>
                <w:bCs w:val="0"/>
                <w:lang w:val="es-CO"/>
              </w:rPr>
              <w:tab/>
            </w:r>
            <w:r w:rsidRPr="00D42A19">
              <w:rPr>
                <w:rFonts w:ascii="Calibri Light" w:hAnsi="Calibri Light"/>
                <w:bCs w:val="0"/>
                <w:lang w:val="es-CO"/>
              </w:rPr>
              <w:t xml:space="preserve"> Resultados individuales del caso</w:t>
            </w:r>
          </w:p>
          <w:p w:rsidRPr="00D42A19" w:rsidR="00501982" w:rsidP="00501982" w:rsidRDefault="00501982" w14:paraId="464DBFD0" w14:textId="77777777">
            <w:pPr>
              <w:ind w:left="705" w:firstLine="720"/>
              <w:jc w:val="both"/>
              <w:rPr>
                <w:rFonts w:ascii="Calibri Light" w:hAnsi="Calibri Light"/>
                <w:bCs w:val="0"/>
                <w:lang w:val="es-CO"/>
              </w:rPr>
            </w:pPr>
          </w:p>
          <w:p w:rsidRPr="00D42A19" w:rsidR="00501982" w:rsidP="00501982" w:rsidRDefault="00501982" w14:paraId="2FC478D0" w14:textId="77777777">
            <w:pPr>
              <w:ind w:left="705" w:firstLine="720"/>
              <w:jc w:val="both"/>
              <w:rPr>
                <w:rFonts w:ascii="Calibri Light" w:hAnsi="Calibri Light"/>
                <w:b w:val="0"/>
                <w:lang w:val="es-CO"/>
              </w:rPr>
            </w:pPr>
            <w:r w:rsidRPr="00D42A19">
              <w:rPr>
                <w:rFonts w:ascii="Calibri Light" w:hAnsi="Calibri Light"/>
                <w:b w:val="0"/>
                <w:lang w:val="es-CO"/>
              </w:rPr>
              <w:t>•</w:t>
            </w:r>
            <w:r w:rsidRPr="00D42A19">
              <w:rPr>
                <w:rFonts w:ascii="Calibri Light" w:hAnsi="Calibri Light"/>
                <w:b w:val="0"/>
                <w:lang w:val="es-CO"/>
              </w:rPr>
              <w:tab/>
            </w:r>
            <w:r w:rsidRPr="00D42A19">
              <w:rPr>
                <w:rFonts w:ascii="Calibri Light" w:hAnsi="Calibri Light"/>
                <w:b w:val="0"/>
                <w:lang w:val="es-CO"/>
              </w:rPr>
              <w:t>Se realizó el reconocimiento de la responsabilidad internacional por los hechos cometidos;</w:t>
            </w:r>
          </w:p>
          <w:p w:rsidRPr="00D42A19" w:rsidR="00501982" w:rsidP="00501982" w:rsidRDefault="00501982" w14:paraId="1F320987" w14:textId="2E0E7DD1">
            <w:pPr>
              <w:ind w:left="705" w:firstLine="720"/>
              <w:jc w:val="both"/>
              <w:rPr>
                <w:rFonts w:ascii="Calibri Light" w:hAnsi="Calibri Light"/>
                <w:bCs w:val="0"/>
                <w:lang w:val="es-CO"/>
              </w:rPr>
            </w:pPr>
            <w:r w:rsidRPr="00D42A19">
              <w:rPr>
                <w:rFonts w:ascii="Calibri Light" w:hAnsi="Calibri Light"/>
                <w:b w:val="0"/>
                <w:lang w:val="es-CO"/>
              </w:rPr>
              <w:t>•</w:t>
            </w:r>
            <w:r w:rsidRPr="00D42A19">
              <w:rPr>
                <w:rFonts w:ascii="Calibri Light" w:hAnsi="Calibri Light"/>
                <w:b w:val="0"/>
                <w:lang w:val="es-CO"/>
              </w:rPr>
              <w:tab/>
            </w:r>
            <w:r w:rsidRPr="00D42A19">
              <w:rPr>
                <w:rFonts w:ascii="Calibri Light" w:hAnsi="Calibri Light"/>
                <w:b w:val="0"/>
                <w:lang w:val="es-CO"/>
              </w:rPr>
              <w:t>El Estado hizo entrega de una carta de disculpas a los familiares de Isidoro León Ramírez Ciro, Pompilio de Jesús Cardona Escobar y Luis Fernando Velásquez Londoño.</w:t>
            </w:r>
          </w:p>
          <w:p w:rsidRPr="00D42A19" w:rsidR="00501982" w:rsidP="00501982" w:rsidRDefault="00501982" w14:paraId="7CFD8B65" w14:textId="14A5F9F5">
            <w:pPr>
              <w:ind w:left="705" w:firstLine="720"/>
              <w:jc w:val="both"/>
              <w:rPr>
                <w:rFonts w:ascii="Calibri Light" w:hAnsi="Calibri Light"/>
                <w:bCs w:val="0"/>
                <w:lang w:val="es-CO"/>
              </w:rPr>
            </w:pPr>
          </w:p>
          <w:p w:rsidRPr="00501982" w:rsidR="00501982" w:rsidP="00501982" w:rsidRDefault="00B96401" w14:paraId="3E72DF7B" w14:textId="02288803">
            <w:pPr>
              <w:jc w:val="both"/>
              <w:rPr>
                <w:rFonts w:ascii="Calibri Light" w:hAnsi="Calibri Light"/>
                <w:b w:val="0"/>
                <w:lang w:val="es-CO"/>
              </w:rPr>
            </w:pPr>
            <w:r w:rsidRPr="00D42A19">
              <w:rPr>
                <w:rFonts w:ascii="Calibri Light" w:hAnsi="Calibri Light"/>
                <w:b w:val="0"/>
                <w:lang w:val="es-CO"/>
              </w:rPr>
              <w:t>La Comisión concluye que el acuerdo de solución amistosa continúa parcialmente cumplido</w:t>
            </w:r>
            <w:r w:rsidRPr="00D42A19" w:rsidR="00DD7EF2">
              <w:rPr>
                <w:rFonts w:ascii="Calibri Light" w:hAnsi="Calibri Light"/>
                <w:b w:val="0"/>
                <w:lang w:val="es-CO"/>
              </w:rPr>
              <w:t>. En consecuencia, la Comisión continúa supervisando</w:t>
            </w:r>
            <w:r w:rsidRPr="00D42A19">
              <w:rPr>
                <w:rFonts w:ascii="Calibri Light" w:hAnsi="Calibri Light"/>
                <w:b w:val="0"/>
                <w:lang w:val="es-CO"/>
              </w:rPr>
              <w:t xml:space="preserve"> la cláusula 2, y sobre la cláusula 4 del Acuerdo de Solución Amistosa hasta su cumplimiento total.</w:t>
            </w:r>
          </w:p>
          <w:p w:rsidRPr="00A1532B" w:rsidR="00A1532B" w:rsidP="00A84D66" w:rsidRDefault="00A1532B" w14:paraId="097292F6" w14:textId="1EA6ED42">
            <w:pPr>
              <w:jc w:val="both"/>
              <w:rPr>
                <w:rFonts w:ascii="Calibri Light" w:hAnsi="Calibri Light"/>
                <w:b w:val="0"/>
                <w:lang w:val="es-CO"/>
              </w:rPr>
            </w:pPr>
          </w:p>
        </w:tc>
      </w:tr>
    </w:tbl>
    <w:p w:rsidRPr="00DA3212" w:rsidR="00B15193" w:rsidP="00B15193" w:rsidRDefault="00B15193" w14:paraId="11FEA15F" w14:textId="77777777">
      <w:pPr>
        <w:rPr>
          <w:rFonts w:ascii="Calibri Light" w:hAnsi="Calibri Light"/>
        </w:rPr>
      </w:pPr>
    </w:p>
    <w:p w:rsidRPr="00DA3212" w:rsidR="00B15193" w:rsidP="00B15193" w:rsidRDefault="00B15193" w14:paraId="7081627F" w14:textId="77777777">
      <w:pPr>
        <w:rPr>
          <w:rFonts w:ascii="Calibri Light" w:hAnsi="Calibri Light"/>
        </w:rPr>
      </w:pPr>
    </w:p>
    <w:p w:rsidRPr="00DA3212" w:rsidR="000A36F3" w:rsidRDefault="000A36F3" w14:paraId="2EAC89B0" w14:textId="77777777">
      <w:pPr>
        <w:rPr>
          <w:rFonts w:ascii="Calibri Light" w:hAnsi="Calibri Light"/>
        </w:rPr>
      </w:pPr>
    </w:p>
    <w:sectPr w:rsidRPr="00DA3212" w:rsidR="000A36F3" w:rsidSect="00A65231">
      <w:footerReference w:type="default" r:id="rId13"/>
      <w:pgSz w:w="11907" w:h="16839" w:orient="portrait"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E58" w:rsidRDefault="00C82E58" w14:paraId="7C8236A6" w14:textId="77777777">
      <w:pPr>
        <w:spacing w:after="0" w:line="240" w:lineRule="auto"/>
      </w:pPr>
      <w:r>
        <w:separator/>
      </w:r>
    </w:p>
  </w:endnote>
  <w:endnote w:type="continuationSeparator" w:id="0">
    <w:p w:rsidR="00C82E58" w:rsidRDefault="00C82E58" w14:paraId="42E73B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rsidR="00A65231" w:rsidRDefault="00EC277A" w14:paraId="447A3F8E" w14:textId="77777777">
        <w:pPr>
          <w:pStyle w:val="Footer"/>
          <w:jc w:val="right"/>
        </w:pPr>
        <w:r>
          <w:fldChar w:fldCharType="begin"/>
        </w:r>
        <w:r>
          <w:instrText>PAGE   \* MERGEFORMAT</w:instrText>
        </w:r>
        <w:r>
          <w:fldChar w:fldCharType="separate"/>
        </w:r>
        <w:r w:rsidRPr="002228CD" w:rsidR="002228CD">
          <w:rPr>
            <w:noProof/>
            <w:lang w:val="es-ES"/>
          </w:rPr>
          <w:t>3</w:t>
        </w:r>
        <w:r>
          <w:fldChar w:fldCharType="end"/>
        </w:r>
      </w:p>
    </w:sdtContent>
  </w:sdt>
  <w:p w:rsidR="00A65231" w:rsidRDefault="00C82E58" w14:paraId="20E510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E58" w:rsidRDefault="00C82E58" w14:paraId="177DF38F" w14:textId="77777777">
      <w:pPr>
        <w:spacing w:after="0" w:line="240" w:lineRule="auto"/>
      </w:pPr>
      <w:r>
        <w:separator/>
      </w:r>
    </w:p>
  </w:footnote>
  <w:footnote w:type="continuationSeparator" w:id="0">
    <w:p w:rsidR="00C82E58" w:rsidRDefault="00C82E58" w14:paraId="4332699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88"/>
    <w:multiLevelType w:val="hybridMultilevel"/>
    <w:tmpl w:val="0D2CD2A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 w15:restartNumberingAfterBreak="0">
    <w:nsid w:val="0D1A5EBA"/>
    <w:multiLevelType w:val="hybridMultilevel"/>
    <w:tmpl w:val="C136B160"/>
    <w:lvl w:ilvl="0" w:tplc="47C6E76C">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B61070F"/>
    <w:multiLevelType w:val="hybridMultilevel"/>
    <w:tmpl w:val="D638A410"/>
    <w:lvl w:ilvl="0" w:tplc="280A000F">
      <w:start w:val="1"/>
      <w:numFmt w:val="decimal"/>
      <w:lvlText w:val="%1."/>
      <w:lvlJc w:val="left"/>
      <w:pPr>
        <w:ind w:left="360" w:hanging="360"/>
      </w:pPr>
      <w:rPr>
        <w:rFonts w:hint="default"/>
      </w:rPr>
    </w:lvl>
    <w:lvl w:ilvl="1" w:tplc="280A0019">
      <w:start w:val="1"/>
      <w:numFmt w:val="lowerLetter"/>
      <w:lvlText w:val="%2."/>
      <w:lvlJc w:val="left"/>
      <w:pPr>
        <w:ind w:left="644"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F162C00"/>
    <w:multiLevelType w:val="hybridMultilevel"/>
    <w:tmpl w:val="7C2C2EAA"/>
    <w:lvl w:ilvl="0" w:tplc="280A0001">
      <w:start w:val="1"/>
      <w:numFmt w:val="bullet"/>
      <w:lvlText w:val=""/>
      <w:lvlJc w:val="left"/>
      <w:pPr>
        <w:ind w:left="765" w:hanging="360"/>
      </w:pPr>
      <w:rPr>
        <w:rFonts w:hint="default" w:ascii="Symbol" w:hAnsi="Symbol"/>
      </w:rPr>
    </w:lvl>
    <w:lvl w:ilvl="1" w:tplc="280A0003" w:tentative="1">
      <w:start w:val="1"/>
      <w:numFmt w:val="bullet"/>
      <w:lvlText w:val="o"/>
      <w:lvlJc w:val="left"/>
      <w:pPr>
        <w:ind w:left="1485" w:hanging="360"/>
      </w:pPr>
      <w:rPr>
        <w:rFonts w:hint="default" w:ascii="Courier New" w:hAnsi="Courier New" w:cs="Courier New"/>
      </w:rPr>
    </w:lvl>
    <w:lvl w:ilvl="2" w:tplc="280A0005" w:tentative="1">
      <w:start w:val="1"/>
      <w:numFmt w:val="bullet"/>
      <w:lvlText w:val=""/>
      <w:lvlJc w:val="left"/>
      <w:pPr>
        <w:ind w:left="2205" w:hanging="360"/>
      </w:pPr>
      <w:rPr>
        <w:rFonts w:hint="default" w:ascii="Wingdings" w:hAnsi="Wingdings"/>
      </w:rPr>
    </w:lvl>
    <w:lvl w:ilvl="3" w:tplc="280A0001" w:tentative="1">
      <w:start w:val="1"/>
      <w:numFmt w:val="bullet"/>
      <w:lvlText w:val=""/>
      <w:lvlJc w:val="left"/>
      <w:pPr>
        <w:ind w:left="2925" w:hanging="360"/>
      </w:pPr>
      <w:rPr>
        <w:rFonts w:hint="default" w:ascii="Symbol" w:hAnsi="Symbol"/>
      </w:rPr>
    </w:lvl>
    <w:lvl w:ilvl="4" w:tplc="280A0003" w:tentative="1">
      <w:start w:val="1"/>
      <w:numFmt w:val="bullet"/>
      <w:lvlText w:val="o"/>
      <w:lvlJc w:val="left"/>
      <w:pPr>
        <w:ind w:left="3645" w:hanging="360"/>
      </w:pPr>
      <w:rPr>
        <w:rFonts w:hint="default" w:ascii="Courier New" w:hAnsi="Courier New" w:cs="Courier New"/>
      </w:rPr>
    </w:lvl>
    <w:lvl w:ilvl="5" w:tplc="280A0005" w:tentative="1">
      <w:start w:val="1"/>
      <w:numFmt w:val="bullet"/>
      <w:lvlText w:val=""/>
      <w:lvlJc w:val="left"/>
      <w:pPr>
        <w:ind w:left="4365" w:hanging="360"/>
      </w:pPr>
      <w:rPr>
        <w:rFonts w:hint="default" w:ascii="Wingdings" w:hAnsi="Wingdings"/>
      </w:rPr>
    </w:lvl>
    <w:lvl w:ilvl="6" w:tplc="280A0001" w:tentative="1">
      <w:start w:val="1"/>
      <w:numFmt w:val="bullet"/>
      <w:lvlText w:val=""/>
      <w:lvlJc w:val="left"/>
      <w:pPr>
        <w:ind w:left="5085" w:hanging="360"/>
      </w:pPr>
      <w:rPr>
        <w:rFonts w:hint="default" w:ascii="Symbol" w:hAnsi="Symbol"/>
      </w:rPr>
    </w:lvl>
    <w:lvl w:ilvl="7" w:tplc="280A0003" w:tentative="1">
      <w:start w:val="1"/>
      <w:numFmt w:val="bullet"/>
      <w:lvlText w:val="o"/>
      <w:lvlJc w:val="left"/>
      <w:pPr>
        <w:ind w:left="5805" w:hanging="360"/>
      </w:pPr>
      <w:rPr>
        <w:rFonts w:hint="default" w:ascii="Courier New" w:hAnsi="Courier New" w:cs="Courier New"/>
      </w:rPr>
    </w:lvl>
    <w:lvl w:ilvl="8" w:tplc="280A0005" w:tentative="1">
      <w:start w:val="1"/>
      <w:numFmt w:val="bullet"/>
      <w:lvlText w:val=""/>
      <w:lvlJc w:val="left"/>
      <w:pPr>
        <w:ind w:left="6525" w:hanging="360"/>
      </w:pPr>
      <w:rPr>
        <w:rFonts w:hint="default" w:ascii="Wingdings" w:hAnsi="Wingdings"/>
      </w:rPr>
    </w:lvl>
  </w:abstractNum>
  <w:abstractNum w:abstractNumId="4" w15:restartNumberingAfterBreak="0">
    <w:nsid w:val="395F227A"/>
    <w:multiLevelType w:val="hybridMultilevel"/>
    <w:tmpl w:val="9042A496"/>
    <w:lvl w:ilvl="0" w:tplc="CC6CCA1E">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93492598">
    <w:abstractNumId w:val="5"/>
  </w:num>
  <w:num w:numId="2" w16cid:durableId="1660303424">
    <w:abstractNumId w:val="1"/>
  </w:num>
  <w:num w:numId="3" w16cid:durableId="1168596880">
    <w:abstractNumId w:val="0"/>
  </w:num>
  <w:num w:numId="4" w16cid:durableId="1319310340">
    <w:abstractNumId w:val="3"/>
  </w:num>
  <w:num w:numId="5" w16cid:durableId="918751873">
    <w:abstractNumId w:val="2"/>
  </w:num>
  <w:num w:numId="6" w16cid:durableId="76843424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93"/>
    <w:rsid w:val="000253F3"/>
    <w:rsid w:val="00074597"/>
    <w:rsid w:val="000A36F3"/>
    <w:rsid w:val="000C5226"/>
    <w:rsid w:val="000C6F4F"/>
    <w:rsid w:val="00155406"/>
    <w:rsid w:val="001A6B53"/>
    <w:rsid w:val="001D4E48"/>
    <w:rsid w:val="002228CD"/>
    <w:rsid w:val="00245D33"/>
    <w:rsid w:val="002651A5"/>
    <w:rsid w:val="0027472A"/>
    <w:rsid w:val="003214C0"/>
    <w:rsid w:val="004219E8"/>
    <w:rsid w:val="00447CCD"/>
    <w:rsid w:val="004C629F"/>
    <w:rsid w:val="00501982"/>
    <w:rsid w:val="00517187"/>
    <w:rsid w:val="00542B95"/>
    <w:rsid w:val="00590635"/>
    <w:rsid w:val="005A0514"/>
    <w:rsid w:val="005B2A78"/>
    <w:rsid w:val="005C08C2"/>
    <w:rsid w:val="00625878"/>
    <w:rsid w:val="00652CD7"/>
    <w:rsid w:val="006F30F8"/>
    <w:rsid w:val="007157DA"/>
    <w:rsid w:val="00730F0F"/>
    <w:rsid w:val="007C4319"/>
    <w:rsid w:val="008105ED"/>
    <w:rsid w:val="008430BC"/>
    <w:rsid w:val="0084319C"/>
    <w:rsid w:val="00890E1C"/>
    <w:rsid w:val="008D285E"/>
    <w:rsid w:val="009103E6"/>
    <w:rsid w:val="00927410"/>
    <w:rsid w:val="009435B4"/>
    <w:rsid w:val="009C7049"/>
    <w:rsid w:val="009E0A99"/>
    <w:rsid w:val="009F53F0"/>
    <w:rsid w:val="00A039B7"/>
    <w:rsid w:val="00A1532B"/>
    <w:rsid w:val="00A21F33"/>
    <w:rsid w:val="00A53CDB"/>
    <w:rsid w:val="00B108B7"/>
    <w:rsid w:val="00B15193"/>
    <w:rsid w:val="00B358A8"/>
    <w:rsid w:val="00B45D68"/>
    <w:rsid w:val="00B50993"/>
    <w:rsid w:val="00B54BC6"/>
    <w:rsid w:val="00B65959"/>
    <w:rsid w:val="00B83790"/>
    <w:rsid w:val="00B87733"/>
    <w:rsid w:val="00B96401"/>
    <w:rsid w:val="00BC6D2F"/>
    <w:rsid w:val="00BD7F32"/>
    <w:rsid w:val="00C46169"/>
    <w:rsid w:val="00C82E58"/>
    <w:rsid w:val="00CD3FC0"/>
    <w:rsid w:val="00D12F75"/>
    <w:rsid w:val="00D30DEB"/>
    <w:rsid w:val="00D344F6"/>
    <w:rsid w:val="00D42A19"/>
    <w:rsid w:val="00D42BE5"/>
    <w:rsid w:val="00D82A21"/>
    <w:rsid w:val="00DA095D"/>
    <w:rsid w:val="00DA3212"/>
    <w:rsid w:val="00DB6BB2"/>
    <w:rsid w:val="00DD7EF2"/>
    <w:rsid w:val="00DF713C"/>
    <w:rsid w:val="00E202C8"/>
    <w:rsid w:val="00E42274"/>
    <w:rsid w:val="00E7024B"/>
    <w:rsid w:val="00EC13EA"/>
    <w:rsid w:val="00EC277A"/>
    <w:rsid w:val="00EE3C45"/>
    <w:rsid w:val="00F32897"/>
    <w:rsid w:val="00F56B2C"/>
    <w:rsid w:val="00F97F70"/>
    <w:rsid w:val="00FA7F6A"/>
    <w:rsid w:val="04B29582"/>
    <w:rsid w:val="463B7C1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8DB9F"/>
  <w15:docId w15:val="{DE2B6995-E3CE-4A10-B9D8-498D58D0E6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5193"/>
    <w:rPr>
      <w:rFonts w:ascii="Calibri" w:hAnsi="Calibri" w:eastAsia="Calibri" w:cs="Times New Roman"/>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5193"/>
    <w:pPr>
      <w:tabs>
        <w:tab w:val="center" w:pos="4419"/>
        <w:tab w:val="right" w:pos="8838"/>
      </w:tabs>
      <w:spacing w:after="0" w:line="240" w:lineRule="auto"/>
    </w:pPr>
  </w:style>
  <w:style w:type="character" w:styleId="HeaderChar" w:customStyle="1">
    <w:name w:val="Header Char"/>
    <w:basedOn w:val="DefaultParagraphFont"/>
    <w:link w:val="Header"/>
    <w:uiPriority w:val="99"/>
    <w:rsid w:val="00B15193"/>
    <w:rPr>
      <w:rFonts w:ascii="Calibri" w:hAnsi="Calibri" w:eastAsia="Calibri" w:cs="Times New Roman"/>
      <w:lang w:val="es-MX"/>
    </w:rPr>
  </w:style>
  <w:style w:type="paragraph" w:styleId="ListParagraph">
    <w:name w:val="List Paragraph"/>
    <w:basedOn w:val="Normal"/>
    <w:uiPriority w:val="34"/>
    <w:qFormat/>
    <w:rsid w:val="00B15193"/>
    <w:pPr>
      <w:ind w:left="720"/>
      <w:contextualSpacing/>
    </w:pPr>
  </w:style>
  <w:style w:type="paragraph" w:styleId="Footer">
    <w:name w:val="footer"/>
    <w:basedOn w:val="Normal"/>
    <w:link w:val="FooterChar"/>
    <w:uiPriority w:val="99"/>
    <w:unhideWhenUsed/>
    <w:rsid w:val="00B15193"/>
    <w:pPr>
      <w:tabs>
        <w:tab w:val="center" w:pos="4419"/>
        <w:tab w:val="right" w:pos="8838"/>
      </w:tabs>
      <w:spacing w:after="0" w:line="240" w:lineRule="auto"/>
    </w:pPr>
  </w:style>
  <w:style w:type="character" w:styleId="FooterChar" w:customStyle="1">
    <w:name w:val="Footer Char"/>
    <w:basedOn w:val="DefaultParagraphFont"/>
    <w:link w:val="Footer"/>
    <w:uiPriority w:val="99"/>
    <w:rsid w:val="00B15193"/>
    <w:rPr>
      <w:rFonts w:ascii="Calibri" w:hAnsi="Calibri" w:eastAsia="Calibri" w:cs="Times New Roman"/>
      <w:lang w:val="es-MX"/>
    </w:rPr>
  </w:style>
  <w:style w:type="table" w:styleId="Tabladelista2-nfasis11" w:customStyle="1">
    <w:name w:val="Tabla de lista 2 - Énfasis 11"/>
    <w:basedOn w:val="TableNormal"/>
    <w:uiPriority w:val="47"/>
    <w:rsid w:val="00B15193"/>
    <w:pPr>
      <w:spacing w:after="0" w:line="240" w:lineRule="auto"/>
    </w:p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B15193"/>
    <w:rPr>
      <w:color w:val="0000FF" w:themeColor="hyperlink"/>
      <w:u w:val="single"/>
    </w:rPr>
  </w:style>
  <w:style w:type="character" w:styleId="FollowedHyperlink">
    <w:name w:val="FollowedHyperlink"/>
    <w:basedOn w:val="DefaultParagraphFont"/>
    <w:uiPriority w:val="99"/>
    <w:semiHidden/>
    <w:unhideWhenUsed/>
    <w:rsid w:val="00EC277A"/>
    <w:rPr>
      <w:color w:val="800080" w:themeColor="followedHyperlink"/>
      <w:u w:val="single"/>
    </w:rPr>
  </w:style>
  <w:style w:type="paragraph" w:styleId="BalloonText">
    <w:name w:val="Balloon Text"/>
    <w:basedOn w:val="Normal"/>
    <w:link w:val="BalloonTextChar"/>
    <w:uiPriority w:val="99"/>
    <w:semiHidden/>
    <w:unhideWhenUsed/>
    <w:rsid w:val="00D42BE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42BE5"/>
    <w:rPr>
      <w:rFonts w:ascii="Tahoma" w:hAnsi="Tahoma" w:eastAsia="Calibri"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oas.org/es/cidh/decisiones/2018/COSA799-06ES.pdf"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http://dpp.graduateinstitute.ch/files/live/sites/dpp/files/shared/images/IDEHPUCP%20%20color.jpg" TargetMode="External" Id="rId9" /><Relationship Type="http://schemas.openxmlformats.org/officeDocument/2006/relationships/fontTable" Target="fontTable.xml" Id="rId14" /><Relationship Type="http://schemas.openxmlformats.org/officeDocument/2006/relationships/glossaryDocument" Target="glossary/document.xml" Id="R9ad3bbe49c3c4c5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1f2c93-86eb-43ad-adfa-c5a38de60e04}"/>
      </w:docPartPr>
      <w:docPartBody>
        <w:p w14:paraId="5B2CFE83">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6ACB-F6BE-4F6B-927A-EBAF8FA035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Alvira, Dayana</lastModifiedBy>
  <revision>3</revision>
  <dcterms:created xsi:type="dcterms:W3CDTF">2022-06-01T20:02:00.0000000Z</dcterms:created>
  <dcterms:modified xsi:type="dcterms:W3CDTF">2022-06-03T14:41:11.8377538Z</dcterms:modified>
</coreProperties>
</file>