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6D" w:rsidRPr="00596B10" w:rsidRDefault="00EC110F" w:rsidP="00032A6D">
      <w:pPr>
        <w:jc w:val="both"/>
        <w:rPr>
          <w:rFonts w:ascii="Cambria" w:hAnsi="Cambria" w:cs="Univers"/>
          <w:b/>
          <w:bCs/>
          <w:sz w:val="20"/>
          <w:szCs w:val="20"/>
          <w:lang w:val="es-ES_tradnl"/>
        </w:rPr>
      </w:pPr>
      <w:r>
        <w:rPr>
          <w:rFonts w:ascii="Cambria" w:hAnsi="Cambria"/>
          <w:noProof/>
          <w:sz w:val="20"/>
          <w:szCs w:val="20"/>
        </w:rPr>
        <w:pict>
          <v:rect id="Rectangle 1" o:spid="_x0000_s1033" style="position:absolute;left:0;text-align:left;margin-left:-32.7pt;margin-top:-34.55pt;width:121.5pt;height:716.25pt;z-index:2516536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" fillcolor="#4a7194" stroked="f" strokeweight="2pt"/>
        </w:pict>
      </w:r>
      <w:r>
        <w:rPr>
          <w:rFonts w:ascii="Cambria" w:hAnsi="Cambria"/>
          <w:noProof/>
          <w:sz w:val="20"/>
          <w:szCs w:val="20"/>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35pt;width:413.25pt;height:71.05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" filled="f" stroked="f" strokeweight=".5pt">
            <v:textbox>
              <w:txbxContent>
                <w:p w:rsidR="00974FD8" w:rsidRDefault="00EC110F" w:rsidP="00032A6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alt="Description: C:\Users\mfontana\Documents\Eva Fontana\GRAFICA CIDH\cartas\logos\cidh-es.jpg" style="width:208.6pt;height:40.15pt;visibility:visible">
                        <v:imagedata r:id="rId9" o:title="cidh-es"/>
                      </v:shape>
                    </w:pict>
                  </w:r>
                  <w:r w:rsidR="00974FD8">
                    <w:tab/>
                    <w:t xml:space="preserve">                              </w:t>
                  </w:r>
                </w:p>
              </w:txbxContent>
            </v:textbox>
          </v:shape>
        </w:pict>
      </w:r>
    </w:p>
    <w:p w:rsidR="00032A6D" w:rsidRPr="00596B10" w:rsidRDefault="00032A6D" w:rsidP="00032A6D">
      <w:pPr>
        <w:tabs>
          <w:tab w:val="center" w:pos="5400"/>
        </w:tabs>
        <w:suppressAutoHyphens/>
        <w:jc w:val="both"/>
        <w:rPr>
          <w:rFonts w:ascii="Cambria" w:hAnsi="Cambria"/>
          <w:sz w:val="20"/>
          <w:szCs w:val="20"/>
          <w:lang w:val="es-ES"/>
        </w:rPr>
      </w:pPr>
    </w:p>
    <w:p w:rsidR="00032A6D" w:rsidRPr="00596B10" w:rsidRDefault="00032A6D" w:rsidP="00032A6D">
      <w:pPr>
        <w:tabs>
          <w:tab w:val="center" w:pos="5400"/>
        </w:tabs>
        <w:suppressAutoHyphens/>
        <w:jc w:val="both"/>
        <w:rPr>
          <w:rFonts w:ascii="Cambria" w:hAnsi="Cambria"/>
          <w:sz w:val="20"/>
          <w:szCs w:val="20"/>
          <w:lang w:val="es-ES"/>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EC110F" w:rsidP="00032A6D">
      <w:pPr>
        <w:tabs>
          <w:tab w:val="center" w:pos="5400"/>
        </w:tabs>
        <w:suppressAutoHyphens/>
        <w:jc w:val="center"/>
        <w:rPr>
          <w:rFonts w:ascii="Cambria" w:hAnsi="Cambria"/>
          <w:sz w:val="20"/>
          <w:szCs w:val="20"/>
          <w:lang w:val="es-ES_tradnl"/>
        </w:rPr>
      </w:pPr>
      <w:r>
        <w:rPr>
          <w:rFonts w:ascii="Cambria" w:hAnsi="Cambria"/>
          <w:noProof/>
          <w:sz w:val="20"/>
          <w:szCs w:val="20"/>
        </w:rPr>
        <w:pict>
          <v:shape id="Text Box 5" o:spid="_x0000_s1031" type="#_x0000_t202" style="position:absolute;left:0;text-align:left;margin-left:106.55pt;margin-top:8.05pt;width:349.7pt;height:263.25pt;z-index:251654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" filled="f" stroked="f" strokeweight=".5pt">
            <v:textbox>
              <w:txbxContent>
                <w:p w:rsidR="00974FD8" w:rsidRPr="00673C71" w:rsidRDefault="00974FD8" w:rsidP="00032A6D">
                  <w:pPr>
                    <w:spacing w:line="276" w:lineRule="auto"/>
                    <w:rPr>
                      <w:rFonts w:ascii="Cambria" w:hAnsi="Cambria" w:cs="Arial"/>
                      <w:b/>
                      <w:bCs/>
                      <w:color w:val="0D0D0D"/>
                      <w:sz w:val="36"/>
                      <w:szCs w:val="22"/>
                      <w:lang w:val="es-ES_tradnl"/>
                    </w:rPr>
                  </w:pPr>
                  <w:r w:rsidRPr="00673C71">
                    <w:rPr>
                      <w:rFonts w:ascii="Cambria" w:hAnsi="Cambria" w:cs="Arial"/>
                      <w:b/>
                      <w:bCs/>
                      <w:color w:val="0D0D0D"/>
                      <w:sz w:val="36"/>
                      <w:szCs w:val="22"/>
                      <w:lang w:val="es-ES_tradnl"/>
                    </w:rPr>
                    <w:t xml:space="preserve">INFORME </w:t>
                  </w:r>
                  <w:r w:rsidRPr="00673C71">
                    <w:rPr>
                      <w:rFonts w:ascii="Cambria" w:hAnsi="Cambria" w:cs="Arial"/>
                      <w:b/>
                      <w:bCs/>
                      <w:color w:val="0D0D0D"/>
                      <w:sz w:val="36"/>
                      <w:szCs w:val="40"/>
                      <w:lang w:val="es-ES_tradnl"/>
                    </w:rPr>
                    <w:t>No.</w:t>
                  </w:r>
                  <w:r w:rsidR="00C3365F">
                    <w:rPr>
                      <w:rFonts w:ascii="Cambria" w:hAnsi="Cambria" w:cs="Arial"/>
                      <w:b/>
                      <w:bCs/>
                      <w:color w:val="0D0D0D"/>
                      <w:sz w:val="36"/>
                      <w:szCs w:val="22"/>
                      <w:lang w:val="es-ES_tradnl"/>
                    </w:rPr>
                    <w:t xml:space="preserve">  </w:t>
                  </w:r>
                  <w:r w:rsidR="002E66E9">
                    <w:rPr>
                      <w:rFonts w:ascii="Cambria" w:hAnsi="Cambria" w:cs="Arial"/>
                      <w:b/>
                      <w:bCs/>
                      <w:color w:val="0D0D0D"/>
                      <w:sz w:val="36"/>
                      <w:szCs w:val="22"/>
                      <w:lang w:val="es-ES_tradnl"/>
                    </w:rPr>
                    <w:t>5</w:t>
                  </w:r>
                  <w:r w:rsidRPr="00673C71">
                    <w:rPr>
                      <w:rFonts w:ascii="Cambria" w:hAnsi="Cambria" w:cs="Arial"/>
                      <w:b/>
                      <w:bCs/>
                      <w:color w:val="0D0D0D"/>
                      <w:sz w:val="36"/>
                      <w:szCs w:val="22"/>
                      <w:lang w:val="es-ES_tradnl"/>
                    </w:rPr>
                    <w:t>/16</w:t>
                  </w:r>
                </w:p>
                <w:p w:rsidR="00974FD8" w:rsidRPr="0039784E" w:rsidRDefault="00974FD8" w:rsidP="00032A6D">
                  <w:pPr>
                    <w:suppressAutoHyphens/>
                    <w:rPr>
                      <w:rFonts w:ascii="Cambria" w:hAnsi="Cambria"/>
                      <w:b/>
                      <w:lang w:val="es-ES_tradnl"/>
                    </w:rPr>
                  </w:pPr>
                  <w:r w:rsidRPr="0039784E">
                    <w:rPr>
                      <w:rFonts w:ascii="Cambria" w:hAnsi="Cambria"/>
                      <w:b/>
                      <w:lang w:val="es-ES_tradnl"/>
                    </w:rPr>
                    <w:t xml:space="preserve">DESAPARICIONES FORZADAS EN PERU </w:t>
                  </w:r>
                </w:p>
                <w:p w:rsidR="00974FD8" w:rsidRPr="00673C71" w:rsidRDefault="00974FD8" w:rsidP="00032A6D">
                  <w:pPr>
                    <w:spacing w:line="276" w:lineRule="auto"/>
                    <w:rPr>
                      <w:rFonts w:ascii="Cambria" w:hAnsi="Cambria" w:cs="Arial"/>
                      <w:b/>
                      <w:color w:val="0D0D0D"/>
                      <w:sz w:val="36"/>
                      <w:szCs w:val="22"/>
                      <w:lang w:val="es-ES_tradnl"/>
                    </w:rPr>
                  </w:pPr>
                </w:p>
                <w:p w:rsidR="00974FD8" w:rsidRPr="00673C71" w:rsidRDefault="00974FD8" w:rsidP="00032A6D">
                  <w:pPr>
                    <w:spacing w:line="276" w:lineRule="auto"/>
                    <w:rPr>
                      <w:rFonts w:ascii="Cambria" w:hAnsi="Cambria" w:cs="Arial"/>
                      <w:color w:val="0D0D0D"/>
                      <w:szCs w:val="22"/>
                      <w:lang w:val="es-ES_tradnl"/>
                    </w:rPr>
                  </w:pPr>
                </w:p>
                <w:p w:rsidR="00974FD8" w:rsidRPr="0039784E" w:rsidRDefault="00974FD8" w:rsidP="00032A6D">
                  <w:pPr>
                    <w:suppressAutoHyphens/>
                    <w:rPr>
                      <w:rFonts w:ascii="Cambria" w:hAnsi="Cambria"/>
                      <w:lang w:val="es-ES_tradnl"/>
                    </w:rPr>
                  </w:pPr>
                </w:p>
                <w:p w:rsidR="00974FD8" w:rsidRPr="0039784E" w:rsidRDefault="00974FD8" w:rsidP="00032A6D">
                  <w:pPr>
                    <w:suppressAutoHyphens/>
                    <w:rPr>
                      <w:rFonts w:ascii="Cambria" w:hAnsi="Cambria"/>
                      <w:lang w:val="es-ES_tradnl"/>
                    </w:rPr>
                  </w:pPr>
                  <w:r w:rsidRPr="0039784E">
                    <w:rPr>
                      <w:rFonts w:ascii="Cambria" w:hAnsi="Cambria"/>
                      <w:lang w:val="es-ES_tradnl"/>
                    </w:rPr>
                    <w:t>INFORME DE FONDO</w:t>
                  </w:r>
                </w:p>
                <w:p w:rsidR="00974FD8" w:rsidRPr="0039784E" w:rsidRDefault="00974FD8" w:rsidP="00032A6D">
                  <w:pPr>
                    <w:suppressAutoHyphens/>
                    <w:ind w:right="990"/>
                    <w:rPr>
                      <w:rFonts w:ascii="Cambria" w:hAnsi="Cambria"/>
                      <w:lang w:val="es-ES_tradnl"/>
                    </w:rPr>
                  </w:pPr>
                </w:p>
                <w:p w:rsidR="00974FD8" w:rsidRPr="0039784E" w:rsidRDefault="00974FD8" w:rsidP="00032A6D">
                  <w:pPr>
                    <w:suppressAutoHyphens/>
                    <w:ind w:right="990"/>
                    <w:rPr>
                      <w:rFonts w:ascii="Cambria" w:hAnsi="Cambria"/>
                      <w:lang w:val="es-ES_tradnl"/>
                    </w:rPr>
                  </w:pPr>
                  <w:r w:rsidRPr="0039784E">
                    <w:rPr>
                      <w:rFonts w:ascii="Cambria" w:hAnsi="Cambria"/>
                      <w:lang w:val="es-ES_tradnl"/>
                    </w:rPr>
                    <w:t>(Caso 11.054- Teresa Díaz Aparicio, Caso 12.224- Santiago Antezana Cueto,  Caso 12.823 Cory Clodolia Tenicela Tello)</w:t>
                  </w:r>
                </w:p>
                <w:p w:rsidR="00974FD8" w:rsidRPr="0039784E" w:rsidRDefault="00974FD8" w:rsidP="00032A6D">
                  <w:pPr>
                    <w:suppressAutoHyphens/>
                    <w:rPr>
                      <w:rFonts w:ascii="Cambria" w:hAnsi="Cambria"/>
                      <w:lang w:val="es-ES_tradnl"/>
                    </w:rPr>
                  </w:pPr>
                </w:p>
                <w:p w:rsidR="00974FD8" w:rsidRPr="0039784E" w:rsidRDefault="00974FD8" w:rsidP="00032A6D">
                  <w:pPr>
                    <w:suppressAutoHyphens/>
                    <w:rPr>
                      <w:rFonts w:ascii="Cambria" w:hAnsi="Cambria"/>
                      <w:lang w:val="es-ES_tradnl"/>
                    </w:rPr>
                  </w:pPr>
                  <w:r w:rsidRPr="0039784E">
                    <w:rPr>
                      <w:rFonts w:ascii="Cambria" w:hAnsi="Cambria"/>
                      <w:lang w:val="es-ES_tradnl"/>
                    </w:rPr>
                    <w:t>INFORME DE ADMISIBILIDAD Y FONDO</w:t>
                  </w:r>
                </w:p>
                <w:p w:rsidR="00974FD8" w:rsidRPr="0039784E" w:rsidRDefault="00974FD8" w:rsidP="00032A6D">
                  <w:pPr>
                    <w:suppressAutoHyphens/>
                    <w:rPr>
                      <w:rFonts w:ascii="Cambria" w:hAnsi="Cambria"/>
                      <w:lang w:val="es-ES_tradnl"/>
                    </w:rPr>
                  </w:pPr>
                </w:p>
                <w:p w:rsidR="00974FD8" w:rsidRPr="0039784E" w:rsidRDefault="00974FD8" w:rsidP="00032A6D">
                  <w:pPr>
                    <w:suppressAutoHyphens/>
                    <w:rPr>
                      <w:rFonts w:ascii="Cambria" w:hAnsi="Cambria"/>
                      <w:lang w:val="es-ES_tradnl"/>
                    </w:rPr>
                  </w:pPr>
                  <w:r w:rsidRPr="0039784E">
                    <w:rPr>
                      <w:rFonts w:ascii="Cambria" w:hAnsi="Cambria"/>
                      <w:lang w:val="es-ES_tradnl"/>
                    </w:rPr>
                    <w:t xml:space="preserve"> (Caso 11.053- Wilfredo Terrones Silva y Caso 12.225 – Néstor Rojas Medina)</w:t>
                  </w:r>
                </w:p>
              </w:txbxContent>
            </v:textbox>
          </v:shape>
        </w:pict>
      </w:r>
      <w:r>
        <w:rPr>
          <w:rFonts w:ascii="Cambria" w:hAnsi="Cambria"/>
          <w:noProof/>
          <w:sz w:val="20"/>
          <w:szCs w:val="20"/>
        </w:rPr>
        <w:pict>
          <v:shape id="Text Box 8" o:spid="_x0000_s1030" type="#_x0000_t202" style="position:absolute;left:0;text-align:left;margin-left:-26.95pt;margin-top:12.95pt;width:109.5pt;height:108.45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" filled="f" stroked="f" strokeweight=".5pt">
            <v:textbox>
              <w:txbxContent>
                <w:p w:rsidR="00974FD8" w:rsidRPr="00EC110F" w:rsidRDefault="00974FD8" w:rsidP="00032A6D">
                  <w:pPr>
                    <w:spacing w:line="276" w:lineRule="auto"/>
                    <w:jc w:val="right"/>
                    <w:rPr>
                      <w:rFonts w:ascii="Calibri" w:hAnsi="Calibri"/>
                      <w:color w:val="FFFFFF"/>
                      <w:sz w:val="22"/>
                      <w:lang w:val="es-MX"/>
                    </w:rPr>
                  </w:pPr>
                  <w:r w:rsidRPr="00EC110F">
                    <w:rPr>
                      <w:rFonts w:ascii="Calibri" w:hAnsi="Calibri"/>
                      <w:color w:val="FFFFFF"/>
                      <w:sz w:val="22"/>
                      <w:lang w:val="es-MX"/>
                    </w:rPr>
                    <w:t>OEA/Ser.L/V/II.157</w:t>
                  </w:r>
                </w:p>
                <w:p w:rsidR="00974FD8" w:rsidRPr="00EC110F" w:rsidRDefault="00C3365F" w:rsidP="00032A6D">
                  <w:pPr>
                    <w:spacing w:line="276" w:lineRule="auto"/>
                    <w:jc w:val="right"/>
                    <w:rPr>
                      <w:rFonts w:ascii="Calibri" w:hAnsi="Calibri"/>
                      <w:color w:val="FFFFFF"/>
                      <w:sz w:val="22"/>
                      <w:lang w:val="es-MX"/>
                    </w:rPr>
                  </w:pPr>
                  <w:r w:rsidRPr="00EC110F">
                    <w:rPr>
                      <w:rFonts w:ascii="Calibri" w:hAnsi="Calibri"/>
                      <w:color w:val="FFFFFF"/>
                      <w:sz w:val="22"/>
                      <w:lang w:val="es-MX"/>
                    </w:rPr>
                    <w:t xml:space="preserve">Doc. </w:t>
                  </w:r>
                  <w:r w:rsidR="002E66E9" w:rsidRPr="00EC110F">
                    <w:rPr>
                      <w:rFonts w:ascii="Calibri" w:hAnsi="Calibri"/>
                      <w:color w:val="FFFFFF"/>
                      <w:sz w:val="22"/>
                      <w:lang w:val="es-MX"/>
                    </w:rPr>
                    <w:t>9</w:t>
                  </w:r>
                </w:p>
                <w:p w:rsidR="00974FD8" w:rsidRPr="00EC110F" w:rsidRDefault="002E66E9" w:rsidP="00032A6D">
                  <w:pPr>
                    <w:spacing w:line="276" w:lineRule="auto"/>
                    <w:jc w:val="right"/>
                    <w:rPr>
                      <w:rFonts w:ascii="Calibri" w:hAnsi="Calibri"/>
                      <w:color w:val="FFFFFF"/>
                      <w:sz w:val="22"/>
                      <w:lang w:val="es-MX"/>
                    </w:rPr>
                  </w:pPr>
                  <w:r w:rsidRPr="00EC110F">
                    <w:rPr>
                      <w:rFonts w:ascii="Calibri" w:hAnsi="Calibri"/>
                      <w:color w:val="FFFFFF"/>
                      <w:sz w:val="22"/>
                      <w:lang w:val="es-MX"/>
                    </w:rPr>
                    <w:t xml:space="preserve">13 de abril </w:t>
                  </w:r>
                  <w:r w:rsidR="00974FD8" w:rsidRPr="00EC110F">
                    <w:rPr>
                      <w:rFonts w:ascii="Calibri" w:hAnsi="Calibri"/>
                      <w:color w:val="FFFFFF"/>
                      <w:sz w:val="22"/>
                      <w:lang w:val="es-MX"/>
                    </w:rPr>
                    <w:t>de 2016</w:t>
                  </w:r>
                </w:p>
                <w:p w:rsidR="00974FD8" w:rsidRPr="00EC110F" w:rsidRDefault="00974FD8" w:rsidP="00032A6D">
                  <w:pPr>
                    <w:spacing w:line="276" w:lineRule="auto"/>
                    <w:jc w:val="right"/>
                    <w:rPr>
                      <w:rFonts w:ascii="Calibri" w:hAnsi="Calibri"/>
                      <w:color w:val="FFFFFF"/>
                      <w:sz w:val="22"/>
                      <w:lang w:val="es-MX"/>
                    </w:rPr>
                  </w:pPr>
                  <w:r w:rsidRPr="00EC110F">
                    <w:rPr>
                      <w:rFonts w:ascii="Calibri" w:hAnsi="Calibri"/>
                      <w:color w:val="FFFFFF"/>
                      <w:sz w:val="22"/>
                      <w:lang w:val="es-MX"/>
                    </w:rPr>
                    <w:t>Original: español</w:t>
                  </w:r>
                </w:p>
              </w:txbxContent>
            </v:textbox>
          </v:shape>
        </w:pict>
      </w: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cs="Arial"/>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EC110F" w:rsidP="00032A6D">
      <w:pPr>
        <w:tabs>
          <w:tab w:val="center" w:pos="5400"/>
        </w:tabs>
        <w:suppressAutoHyphens/>
        <w:jc w:val="center"/>
        <w:rPr>
          <w:rFonts w:ascii="Cambria" w:hAnsi="Cambria"/>
          <w:sz w:val="20"/>
          <w:szCs w:val="20"/>
          <w:lang w:val="es-ES_tradnl"/>
        </w:rPr>
      </w:pPr>
      <w:r>
        <w:rPr>
          <w:rFonts w:ascii="Cambria" w:hAnsi="Cambria"/>
          <w:noProof/>
          <w:sz w:val="20"/>
          <w:szCs w:val="20"/>
        </w:rPr>
        <w:pict>
          <v:shape id="Text Box 7" o:spid="_x0000_s1029" type="#_x0000_t202" style="position:absolute;left:0;text-align:left;margin-left:105.65pt;margin-top:1.8pt;width:388.5pt;height:52.35pt;z-index:251655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" filled="f" stroked="f" strokeweight=".5pt">
            <v:textbox>
              <w:txbxContent>
                <w:p w:rsidR="00974FD8" w:rsidRPr="00673C71" w:rsidRDefault="00974FD8" w:rsidP="00032A6D">
                  <w:pPr>
                    <w:tabs>
                      <w:tab w:val="center" w:pos="5400"/>
                    </w:tabs>
                    <w:suppressAutoHyphens/>
                    <w:spacing w:before="60"/>
                    <w:jc w:val="both"/>
                    <w:rPr>
                      <w:rFonts w:ascii="Cambria" w:hAnsi="Cambria" w:cs="Univers"/>
                      <w:color w:val="0D0D0D"/>
                      <w:sz w:val="18"/>
                      <w:szCs w:val="20"/>
                      <w:lang w:val="es-ES_tradnl"/>
                    </w:rPr>
                  </w:pPr>
                  <w:r w:rsidRPr="00673C71">
                    <w:rPr>
                      <w:rFonts w:ascii="Cambria" w:hAnsi="Cambria"/>
                      <w:color w:val="0D0D0D"/>
                      <w:sz w:val="18"/>
                      <w:szCs w:val="20"/>
                      <w:lang w:val="es-ES"/>
                    </w:rPr>
                    <w:t xml:space="preserve">Aprobado por la Comisión en su sesión No. </w:t>
                  </w:r>
                  <w:r w:rsidR="002E66E9">
                    <w:rPr>
                      <w:rFonts w:ascii="Cambria" w:hAnsi="Cambria"/>
                      <w:color w:val="0D0D0D"/>
                      <w:sz w:val="18"/>
                      <w:szCs w:val="20"/>
                      <w:lang w:val="es-ES"/>
                    </w:rPr>
                    <w:t xml:space="preserve">2060 </w:t>
                  </w:r>
                  <w:r w:rsidRPr="00673C71">
                    <w:rPr>
                      <w:rFonts w:ascii="Cambria" w:hAnsi="Cambria"/>
                      <w:color w:val="0D0D0D"/>
                      <w:sz w:val="18"/>
                      <w:szCs w:val="20"/>
                      <w:lang w:val="es-ES"/>
                    </w:rPr>
                    <w:t xml:space="preserve">celebrada el </w:t>
                  </w:r>
                  <w:r w:rsidR="002E66E9">
                    <w:rPr>
                      <w:rFonts w:ascii="Cambria" w:hAnsi="Cambria"/>
                      <w:color w:val="0D0D0D"/>
                      <w:sz w:val="18"/>
                      <w:szCs w:val="20"/>
                      <w:lang w:val="es-ES"/>
                    </w:rPr>
                    <w:t>13</w:t>
                  </w:r>
                  <w:r w:rsidRPr="00673C71">
                    <w:rPr>
                      <w:rFonts w:ascii="Cambria" w:hAnsi="Cambria"/>
                      <w:color w:val="0D0D0D"/>
                      <w:sz w:val="18"/>
                      <w:szCs w:val="20"/>
                      <w:lang w:val="es-ES"/>
                    </w:rPr>
                    <w:t xml:space="preserve"> de abril de 2016</w:t>
                  </w:r>
                  <w:r w:rsidRPr="00673C71">
                    <w:rPr>
                      <w:rFonts w:ascii="Cambria" w:hAnsi="Cambria"/>
                      <w:color w:val="0D0D0D"/>
                      <w:sz w:val="18"/>
                      <w:szCs w:val="20"/>
                      <w:lang w:val="es-ES"/>
                    </w:rPr>
                    <w:br/>
                  </w:r>
                  <w:r w:rsidRPr="00673C71">
                    <w:rPr>
                      <w:rFonts w:ascii="Cambria" w:hAnsi="Cambria" w:cs="Univers"/>
                      <w:color w:val="0D0D0D"/>
                      <w:sz w:val="18"/>
                      <w:szCs w:val="20"/>
                      <w:lang w:val="es-ES_tradnl"/>
                    </w:rPr>
                    <w:t>157 período ordinario de sesiones</w:t>
                  </w:r>
                </w:p>
                <w:p w:rsidR="00974FD8" w:rsidRPr="00673C71" w:rsidRDefault="00974FD8" w:rsidP="00032A6D">
                  <w:pPr>
                    <w:tabs>
                      <w:tab w:val="center" w:pos="5400"/>
                    </w:tabs>
                    <w:suppressAutoHyphens/>
                    <w:spacing w:before="60"/>
                    <w:rPr>
                      <w:rFonts w:ascii="Calibri" w:hAnsi="Calibri" w:cs="Univers"/>
                      <w:color w:val="0D0D0D"/>
                      <w:sz w:val="20"/>
                      <w:szCs w:val="20"/>
                      <w:lang w:val="es-ES_tradnl"/>
                    </w:rPr>
                  </w:pPr>
                </w:p>
                <w:p w:rsidR="00974FD8" w:rsidRPr="00673C71" w:rsidRDefault="00974FD8" w:rsidP="00032A6D">
                  <w:pPr>
                    <w:tabs>
                      <w:tab w:val="center" w:pos="5400"/>
                    </w:tabs>
                    <w:suppressAutoHyphens/>
                    <w:spacing w:before="60"/>
                    <w:rPr>
                      <w:rFonts w:ascii="Calibri" w:hAnsi="Calibri"/>
                      <w:color w:val="FFFFFF"/>
                      <w:spacing w:val="-2"/>
                      <w:sz w:val="16"/>
                      <w:lang w:val="es-ES"/>
                    </w:rPr>
                  </w:pPr>
                </w:p>
              </w:txbxContent>
            </v:textbox>
          </v:shape>
        </w:pict>
      </w: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EC110F" w:rsidP="00032A6D">
      <w:pPr>
        <w:tabs>
          <w:tab w:val="center" w:pos="5400"/>
        </w:tabs>
        <w:suppressAutoHyphens/>
        <w:jc w:val="center"/>
        <w:rPr>
          <w:rFonts w:ascii="Cambria" w:hAnsi="Cambria"/>
          <w:sz w:val="20"/>
          <w:szCs w:val="20"/>
          <w:lang w:val="es-ES_tradnl"/>
        </w:rPr>
      </w:pPr>
      <w:r>
        <w:rPr>
          <w:rFonts w:ascii="Cambria" w:hAnsi="Cambria"/>
          <w:noProof/>
          <w:sz w:val="20"/>
          <w:szCs w:val="20"/>
        </w:rPr>
        <w:pict>
          <v:shape id="Text Box 10" o:spid="_x0000_s1028" type="#_x0000_t202" style="position:absolute;left:0;text-align:left;margin-left:105pt;margin-top:.45pt;width:389.25pt;height:51.75pt;z-index:2516587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" filled="f" stroked="f" strokeweight=".5pt">
            <v:textbox>
              <w:txbxContent>
                <w:p w:rsidR="00974FD8" w:rsidRPr="00673C71" w:rsidRDefault="00974FD8" w:rsidP="00032A6D">
                  <w:pPr>
                    <w:spacing w:line="276" w:lineRule="auto"/>
                    <w:jc w:val="both"/>
                    <w:rPr>
                      <w:rFonts w:ascii="Cambria" w:hAnsi="Cambria"/>
                      <w:color w:val="595959"/>
                      <w:sz w:val="18"/>
                      <w:szCs w:val="18"/>
                      <w:lang w:val="es-ES"/>
                    </w:rPr>
                  </w:pPr>
                  <w:r w:rsidRPr="00B6068F">
                    <w:rPr>
                      <w:rFonts w:ascii="Cambria" w:hAnsi="Cambria"/>
                      <w:b/>
                      <w:color w:val="595959"/>
                      <w:sz w:val="18"/>
                      <w:szCs w:val="18"/>
                      <w:lang w:val="pt-BR"/>
                    </w:rPr>
                    <w:t>Citar como:</w:t>
                  </w:r>
                  <w:r w:rsidRPr="00B6068F">
                    <w:rPr>
                      <w:rFonts w:ascii="Cambria" w:hAnsi="Cambria"/>
                      <w:color w:val="595959"/>
                      <w:sz w:val="18"/>
                      <w:szCs w:val="18"/>
                      <w:lang w:val="pt-BR"/>
                    </w:rPr>
                    <w:t xml:space="preserve"> CIDH, Informe No. </w:t>
                  </w:r>
                  <w:r w:rsidR="002E66E9">
                    <w:rPr>
                      <w:rFonts w:ascii="Cambria" w:hAnsi="Cambria"/>
                      <w:color w:val="595959"/>
                      <w:sz w:val="18"/>
                      <w:szCs w:val="18"/>
                      <w:lang w:val="es-ES"/>
                    </w:rPr>
                    <w:t>5</w:t>
                  </w:r>
                  <w:r w:rsidRPr="00B6068F">
                    <w:rPr>
                      <w:rFonts w:ascii="Cambria" w:hAnsi="Cambria"/>
                      <w:color w:val="595959"/>
                      <w:sz w:val="18"/>
                      <w:szCs w:val="18"/>
                      <w:lang w:val="es-ES"/>
                    </w:rPr>
                    <w:t xml:space="preserve">/16, Casos 11.053, 11.054, 12.224, 12.225, y 12.823. Fondo. Perú. </w:t>
                  </w:r>
                  <w:r w:rsidR="002E66E9">
                    <w:rPr>
                      <w:rFonts w:ascii="Cambria" w:hAnsi="Cambria"/>
                      <w:color w:val="595959"/>
                      <w:sz w:val="18"/>
                      <w:szCs w:val="18"/>
                      <w:lang w:val="es-ES"/>
                    </w:rPr>
                    <w:t>13</w:t>
                  </w:r>
                  <w:r w:rsidRPr="00B6068F">
                    <w:rPr>
                      <w:rFonts w:ascii="Cambria" w:hAnsi="Cambria"/>
                      <w:color w:val="595959"/>
                      <w:sz w:val="18"/>
                      <w:szCs w:val="18"/>
                      <w:lang w:val="es-ES"/>
                    </w:rPr>
                    <w:t xml:space="preserve"> de abril de 2016.</w:t>
                  </w:r>
                </w:p>
              </w:txbxContent>
            </v:textbox>
          </v:shape>
        </w:pict>
      </w:r>
    </w:p>
    <w:p w:rsidR="00032A6D" w:rsidRPr="00596B10" w:rsidRDefault="00032A6D" w:rsidP="00032A6D">
      <w:pPr>
        <w:tabs>
          <w:tab w:val="center" w:pos="5400"/>
        </w:tabs>
        <w:suppressAutoHyphens/>
        <w:jc w:val="center"/>
        <w:rPr>
          <w:rFonts w:ascii="Cambria" w:hAnsi="Cambria"/>
          <w:sz w:val="20"/>
          <w:szCs w:val="20"/>
          <w:lang w:val="es-ES_tradnl"/>
        </w:rPr>
      </w:pPr>
    </w:p>
    <w:p w:rsidR="00032A6D" w:rsidRPr="00596B10" w:rsidRDefault="00EC110F" w:rsidP="00032A6D">
      <w:pPr>
        <w:tabs>
          <w:tab w:val="center" w:pos="5400"/>
        </w:tabs>
        <w:suppressAutoHyphens/>
        <w:jc w:val="center"/>
        <w:rPr>
          <w:rFonts w:ascii="Cambria" w:hAnsi="Cambria"/>
          <w:b/>
          <w:sz w:val="20"/>
          <w:szCs w:val="20"/>
          <w:lang w:val="es-ES_tradnl"/>
        </w:rPr>
      </w:pPr>
      <w:r>
        <w:rPr>
          <w:rFonts w:ascii="Cambria" w:hAnsi="Cambria"/>
          <w:noProof/>
          <w:sz w:val="20"/>
          <w:szCs w:val="20"/>
        </w:rPr>
        <w:pict>
          <v:shape id="Text Box 9" o:spid="_x0000_s1027" type="#_x0000_t202" style="position:absolute;left:0;text-align:left;margin-left:104.7pt;margin-top:50.3pt;width:322.55pt;height:44.65pt;z-index:2516597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" stroked="f" strokeweight=".5pt">
            <v:textbox>
              <w:txbxContent>
                <w:p w:rsidR="00974FD8" w:rsidRPr="00673C71" w:rsidRDefault="00EC110F" w:rsidP="00032A6D">
                  <w:pPr>
                    <w:rPr>
                      <w:color w:val="FFFFFF"/>
                    </w:rPr>
                  </w:pPr>
                  <w:r>
                    <w:rPr>
                      <w:noProof/>
                      <w:color w:val="FFFFFF"/>
                    </w:rPr>
                    <w:pict>
                      <v:shape id="Picture 2" o:spid="_x0000_i1028" type="#_x0000_t75" alt="Description: C:\Users\mfontana\Documents\Eva Fontana\GRAFICA CIDH\cartas\logos\oea-es.jpg" style="width:105.25pt;height:30.45pt;visibility:visible">
                        <v:imagedata r:id="rId10" o:title="oea-es"/>
                      </v:shape>
                    </w:pict>
                  </w:r>
                </w:p>
              </w:txbxContent>
            </v:textbox>
          </v:shape>
        </w:pict>
      </w:r>
      <w:r>
        <w:rPr>
          <w:rFonts w:ascii="Cambria" w:hAnsi="Cambria"/>
          <w:noProof/>
          <w:sz w:val="20"/>
          <w:szCs w:val="20"/>
        </w:rPr>
        <w:pict>
          <v:shape id="Text Box 4" o:spid="_x0000_s1026" type="#_x0000_t202" style="position:absolute;left:0;text-align:left;margin-left:-21.4pt;margin-top:72.05pt;width:93pt;height:26.2pt;z-index:2516608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" filled="f" stroked="f" strokeweight=".5pt">
            <v:textbox>
              <w:txbxContent>
                <w:p w:rsidR="00974FD8" w:rsidRPr="00673C71" w:rsidRDefault="00974FD8" w:rsidP="00032A6D">
                  <w:pPr>
                    <w:jc w:val="center"/>
                    <w:rPr>
                      <w:rFonts w:ascii="Calibri" w:hAnsi="Calibri"/>
                      <w:b/>
                      <w:color w:val="FFFFFF"/>
                    </w:rPr>
                  </w:pPr>
                  <w:r w:rsidRPr="00673C71">
                    <w:rPr>
                      <w:rFonts w:ascii="Calibri" w:hAnsi="Calibri"/>
                      <w:b/>
                      <w:color w:val="FFFFFF"/>
                      <w:lang w:val="pt-BR"/>
                    </w:rPr>
                    <w:t>www.cidh.org</w:t>
                  </w:r>
                </w:p>
              </w:txbxContent>
            </v:textbox>
          </v:shape>
        </w:pict>
      </w:r>
    </w:p>
    <w:p w:rsidR="00032A6D" w:rsidRPr="00596B10" w:rsidRDefault="00032A6D" w:rsidP="00032A6D">
      <w:pPr>
        <w:tabs>
          <w:tab w:val="center" w:pos="5400"/>
        </w:tabs>
        <w:suppressAutoHyphens/>
        <w:jc w:val="center"/>
        <w:rPr>
          <w:rFonts w:ascii="Cambria" w:hAnsi="Cambria"/>
          <w:b/>
          <w:sz w:val="20"/>
          <w:szCs w:val="20"/>
          <w:lang w:val="es-ES_tradnl"/>
        </w:rPr>
        <w:sectPr w:rsidR="00032A6D" w:rsidRPr="00596B10" w:rsidSect="00032A6D">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032A6D" w:rsidRPr="00572E52" w:rsidRDefault="00032A6D" w:rsidP="00032A6D">
      <w:pPr>
        <w:jc w:val="center"/>
        <w:rPr>
          <w:rFonts w:ascii="Cambria" w:hAnsi="Cambria"/>
          <w:b/>
          <w:sz w:val="18"/>
          <w:szCs w:val="18"/>
          <w:lang w:val="es-ES"/>
        </w:rPr>
      </w:pPr>
      <w:r w:rsidRPr="00572E52">
        <w:rPr>
          <w:rFonts w:ascii="Cambria" w:hAnsi="Cambria"/>
          <w:b/>
          <w:sz w:val="18"/>
          <w:szCs w:val="18"/>
          <w:lang w:val="es-ES"/>
        </w:rPr>
        <w:lastRenderedPageBreak/>
        <w:t>INFORME No.</w:t>
      </w:r>
      <w:r w:rsidR="00EC110F">
        <w:rPr>
          <w:rFonts w:ascii="Cambria" w:hAnsi="Cambria"/>
          <w:b/>
          <w:sz w:val="18"/>
          <w:szCs w:val="18"/>
          <w:lang w:val="es-ES"/>
        </w:rPr>
        <w:t xml:space="preserve"> 5</w:t>
      </w:r>
      <w:r w:rsidR="00C3365F" w:rsidRPr="00572E52">
        <w:rPr>
          <w:rFonts w:ascii="Cambria" w:hAnsi="Cambria"/>
          <w:b/>
          <w:sz w:val="18"/>
          <w:szCs w:val="18"/>
          <w:lang w:val="es-ES"/>
        </w:rPr>
        <w:t>/</w:t>
      </w:r>
      <w:r w:rsidRPr="00572E52">
        <w:rPr>
          <w:rFonts w:ascii="Cambria" w:hAnsi="Cambria"/>
          <w:b/>
          <w:sz w:val="18"/>
          <w:szCs w:val="18"/>
          <w:lang w:val="es-ES"/>
        </w:rPr>
        <w:t>16</w:t>
      </w:r>
    </w:p>
    <w:p w:rsidR="00572E52" w:rsidRPr="00572E52" w:rsidRDefault="00572E52" w:rsidP="00572E52">
      <w:pPr>
        <w:suppressAutoHyphens/>
        <w:jc w:val="center"/>
        <w:rPr>
          <w:rFonts w:ascii="Cambria" w:hAnsi="Cambria"/>
          <w:b/>
          <w:sz w:val="18"/>
          <w:szCs w:val="18"/>
          <w:lang w:val="es-ES"/>
        </w:rPr>
      </w:pPr>
      <w:r w:rsidRPr="00572E52">
        <w:rPr>
          <w:rFonts w:ascii="Cambria" w:hAnsi="Cambria"/>
          <w:b/>
          <w:sz w:val="18"/>
          <w:szCs w:val="18"/>
          <w:lang w:val="es-ES"/>
        </w:rPr>
        <w:t>CASOS 11.053, 11.054, 12.224, 12.225, y 12.823</w:t>
      </w:r>
    </w:p>
    <w:p w:rsidR="00572E52" w:rsidRPr="00572E52" w:rsidRDefault="00572E52" w:rsidP="00572E52">
      <w:pPr>
        <w:suppressAutoHyphens/>
        <w:jc w:val="center"/>
        <w:rPr>
          <w:rFonts w:ascii="Cambria" w:hAnsi="Cambria"/>
          <w:sz w:val="18"/>
          <w:szCs w:val="18"/>
          <w:lang w:val="es-ES_tradnl"/>
        </w:rPr>
      </w:pPr>
      <w:r w:rsidRPr="00572E52">
        <w:rPr>
          <w:rFonts w:ascii="Cambria" w:hAnsi="Cambria"/>
          <w:sz w:val="18"/>
          <w:szCs w:val="18"/>
          <w:lang w:val="es-ES_tradnl"/>
        </w:rPr>
        <w:t>DESAPARICIONES FORZADAS EN PERÚ</w:t>
      </w:r>
    </w:p>
    <w:p w:rsidR="00572E52" w:rsidRPr="00572E52" w:rsidRDefault="00572E52" w:rsidP="00572E52">
      <w:pPr>
        <w:suppressAutoHyphens/>
        <w:jc w:val="center"/>
        <w:rPr>
          <w:rFonts w:ascii="Cambria" w:hAnsi="Cambria"/>
          <w:sz w:val="18"/>
          <w:szCs w:val="18"/>
          <w:lang w:val="es-ES_tradnl"/>
        </w:rPr>
      </w:pPr>
      <w:r w:rsidRPr="00572E52">
        <w:rPr>
          <w:rFonts w:ascii="Cambria" w:hAnsi="Cambria"/>
          <w:sz w:val="18"/>
          <w:szCs w:val="18"/>
          <w:lang w:val="es-ES_tradnl"/>
        </w:rPr>
        <w:t xml:space="preserve">INFORME DE FONDO </w:t>
      </w:r>
    </w:p>
    <w:p w:rsidR="00032A6D" w:rsidRPr="00596B10" w:rsidRDefault="00032A6D" w:rsidP="00032A6D">
      <w:pPr>
        <w:suppressAutoHyphens/>
        <w:jc w:val="center"/>
        <w:rPr>
          <w:rFonts w:ascii="Cambria" w:hAnsi="Cambria"/>
          <w:sz w:val="20"/>
          <w:szCs w:val="20"/>
          <w:lang w:val="es-ES_tradnl"/>
        </w:rPr>
      </w:pPr>
    </w:p>
    <w:p w:rsidR="00032A6D" w:rsidRPr="00596B10" w:rsidRDefault="00032A6D" w:rsidP="00032A6D">
      <w:pPr>
        <w:suppressAutoHyphens/>
        <w:jc w:val="center"/>
        <w:rPr>
          <w:rFonts w:ascii="Cambria" w:hAnsi="Cambria"/>
          <w:b/>
          <w:sz w:val="20"/>
          <w:szCs w:val="20"/>
          <w:lang w:val="es-ES_tradnl"/>
        </w:rPr>
      </w:pPr>
      <w:r w:rsidRPr="00596B10">
        <w:rPr>
          <w:rFonts w:ascii="Cambria" w:hAnsi="Cambria"/>
          <w:b/>
          <w:sz w:val="20"/>
          <w:szCs w:val="20"/>
          <w:lang w:val="es-ES_tradnl"/>
        </w:rPr>
        <w:t>ÍNDICE</w:t>
      </w:r>
    </w:p>
    <w:p w:rsidR="00032A6D" w:rsidRDefault="00032A6D" w:rsidP="00032A6D">
      <w:pPr>
        <w:suppressAutoHyphens/>
        <w:rPr>
          <w:rFonts w:ascii="Cambria" w:hAnsi="Cambria"/>
          <w:sz w:val="20"/>
          <w:szCs w:val="20"/>
          <w:lang w:val="es-ES_tradnl"/>
        </w:rPr>
      </w:pPr>
    </w:p>
    <w:p w:rsidR="00B6068F" w:rsidRDefault="00B6068F" w:rsidP="00032A6D">
      <w:pPr>
        <w:suppressAutoHyphens/>
        <w:rPr>
          <w:rFonts w:ascii="Cambria" w:hAnsi="Cambria"/>
          <w:sz w:val="20"/>
          <w:szCs w:val="20"/>
          <w:lang w:val="es-ES_tradnl"/>
        </w:rPr>
      </w:pPr>
    </w:p>
    <w:p w:rsidR="00AC0558" w:rsidRPr="00C3365F" w:rsidRDefault="00AC0558" w:rsidP="00297BBA">
      <w:pPr>
        <w:pStyle w:val="TOC1"/>
        <w:rPr>
          <w:rFonts w:eastAsia="Times New Roman"/>
          <w:noProof/>
          <w:bdr w:val="none" w:sz="0" w:space="0" w:color="auto"/>
        </w:rPr>
      </w:pPr>
      <w:r w:rsidRPr="00255998">
        <w:rPr>
          <w:lang w:val="es-ES_tradnl"/>
        </w:rPr>
        <w:fldChar w:fldCharType="begin"/>
      </w:r>
      <w:r w:rsidRPr="00C3365F">
        <w:rPr>
          <w:lang w:val="es-ES_tradnl"/>
        </w:rPr>
        <w:instrText xml:space="preserve"> TOC \o "1-7" \h \z \u </w:instrText>
      </w:r>
      <w:r w:rsidRPr="00255998">
        <w:rPr>
          <w:lang w:val="es-ES_tradnl"/>
        </w:rPr>
        <w:fldChar w:fldCharType="separate"/>
      </w:r>
      <w:hyperlink w:anchor="_Toc447213168" w:history="1">
        <w:r w:rsidRPr="00255998">
          <w:rPr>
            <w:rStyle w:val="Hyperlink"/>
            <w:rFonts w:ascii="Cambria" w:hAnsi="Cambria"/>
            <w:noProof/>
            <w:sz w:val="20"/>
            <w:szCs w:val="20"/>
          </w:rPr>
          <w:t>I.</w:t>
        </w:r>
        <w:r w:rsidRPr="00C3365F">
          <w:rPr>
            <w:rFonts w:eastAsia="Times New Roman"/>
            <w:noProof/>
            <w:bdr w:val="none" w:sz="0" w:space="0" w:color="auto"/>
          </w:rPr>
          <w:tab/>
        </w:r>
        <w:r w:rsidRPr="00255998">
          <w:rPr>
            <w:rStyle w:val="Hyperlink"/>
            <w:rFonts w:ascii="Cambria" w:hAnsi="Cambria"/>
            <w:noProof/>
            <w:sz w:val="20"/>
            <w:szCs w:val="20"/>
          </w:rPr>
          <w:t>RESUMEN</w:t>
        </w:r>
        <w:r w:rsidRPr="00C3365F">
          <w:rPr>
            <w:noProof/>
            <w:webHidden/>
          </w:rPr>
          <w:tab/>
        </w:r>
        <w:r w:rsidRPr="00C3365F">
          <w:rPr>
            <w:noProof/>
            <w:webHidden/>
          </w:rPr>
          <w:fldChar w:fldCharType="begin"/>
        </w:r>
        <w:r w:rsidRPr="00C3365F">
          <w:rPr>
            <w:noProof/>
            <w:webHidden/>
          </w:rPr>
          <w:instrText xml:space="preserve"> PAGEREF _Toc447213168 \h </w:instrText>
        </w:r>
        <w:r w:rsidRPr="00C3365F">
          <w:rPr>
            <w:noProof/>
            <w:webHidden/>
          </w:rPr>
        </w:r>
        <w:r w:rsidRPr="00C3365F">
          <w:rPr>
            <w:noProof/>
            <w:webHidden/>
          </w:rPr>
          <w:fldChar w:fldCharType="separate"/>
        </w:r>
        <w:r w:rsidR="00957114">
          <w:rPr>
            <w:noProof/>
            <w:webHidden/>
          </w:rPr>
          <w:t>5</w:t>
        </w:r>
        <w:r w:rsidRPr="00C3365F">
          <w:rPr>
            <w:noProof/>
            <w:webHidden/>
          </w:rPr>
          <w:fldChar w:fldCharType="end"/>
        </w:r>
      </w:hyperlink>
    </w:p>
    <w:p w:rsidR="00AC0558" w:rsidRPr="00C3365F" w:rsidRDefault="00EC110F" w:rsidP="00297BBA">
      <w:pPr>
        <w:pStyle w:val="TOC1"/>
        <w:rPr>
          <w:rFonts w:eastAsia="Times New Roman"/>
          <w:noProof/>
          <w:bdr w:val="none" w:sz="0" w:space="0" w:color="auto"/>
        </w:rPr>
      </w:pPr>
      <w:hyperlink w:anchor="_Toc447213169" w:history="1">
        <w:r w:rsidR="00AC0558" w:rsidRPr="00255998">
          <w:rPr>
            <w:rStyle w:val="Hyperlink"/>
            <w:rFonts w:ascii="Cambria" w:hAnsi="Cambria"/>
            <w:noProof/>
            <w:sz w:val="20"/>
            <w:szCs w:val="20"/>
            <w:lang w:val="es-CO"/>
          </w:rPr>
          <w:t>II.</w:t>
        </w:r>
        <w:r w:rsidR="00AC0558" w:rsidRPr="00C3365F">
          <w:rPr>
            <w:rFonts w:eastAsia="Times New Roman"/>
            <w:noProof/>
            <w:bdr w:val="none" w:sz="0" w:space="0" w:color="auto"/>
          </w:rPr>
          <w:tab/>
        </w:r>
        <w:r w:rsidR="00AC0558" w:rsidRPr="00255998">
          <w:rPr>
            <w:rStyle w:val="Hyperlink"/>
            <w:rFonts w:ascii="Cambria" w:hAnsi="Cambria"/>
            <w:noProof/>
            <w:sz w:val="20"/>
            <w:szCs w:val="20"/>
            <w:lang w:val="es-CO"/>
          </w:rPr>
          <w:t>TRÁMITE ANTE LA CIDH</w:t>
        </w:r>
        <w:r w:rsidR="00AC0558" w:rsidRPr="00C3365F">
          <w:rPr>
            <w:noProof/>
            <w:webHidden/>
          </w:rPr>
          <w:tab/>
        </w:r>
        <w:r w:rsidR="00AC0558" w:rsidRPr="00C3365F">
          <w:rPr>
            <w:noProof/>
            <w:webHidden/>
          </w:rPr>
          <w:fldChar w:fldCharType="begin"/>
        </w:r>
        <w:r w:rsidR="00AC0558" w:rsidRPr="00C3365F">
          <w:rPr>
            <w:noProof/>
            <w:webHidden/>
          </w:rPr>
          <w:instrText xml:space="preserve"> PAGEREF _Toc447213169 \h </w:instrText>
        </w:r>
        <w:r w:rsidR="00AC0558" w:rsidRPr="00C3365F">
          <w:rPr>
            <w:noProof/>
            <w:webHidden/>
          </w:rPr>
        </w:r>
        <w:r w:rsidR="00AC0558" w:rsidRPr="00C3365F">
          <w:rPr>
            <w:noProof/>
            <w:webHidden/>
          </w:rPr>
          <w:fldChar w:fldCharType="separate"/>
        </w:r>
        <w:r w:rsidR="00957114">
          <w:rPr>
            <w:noProof/>
            <w:webHidden/>
          </w:rPr>
          <w:t>6</w:t>
        </w:r>
        <w:r w:rsidR="00AC0558" w:rsidRPr="00C3365F">
          <w:rPr>
            <w:noProof/>
            <w:webHidden/>
          </w:rPr>
          <w:fldChar w:fldCharType="end"/>
        </w:r>
      </w:hyperlink>
    </w:p>
    <w:p w:rsidR="00AC0558" w:rsidRPr="00C3365F" w:rsidRDefault="00EC110F" w:rsidP="00297BBA">
      <w:pPr>
        <w:pStyle w:val="TOC1"/>
        <w:rPr>
          <w:rFonts w:eastAsia="Times New Roman"/>
          <w:noProof/>
          <w:bdr w:val="none" w:sz="0" w:space="0" w:color="auto"/>
        </w:rPr>
      </w:pPr>
      <w:hyperlink w:anchor="_Toc447213170" w:history="1">
        <w:r w:rsidR="00AC0558" w:rsidRPr="00255998">
          <w:rPr>
            <w:rStyle w:val="Hyperlink"/>
            <w:rFonts w:ascii="Cambria" w:hAnsi="Cambria"/>
            <w:noProof/>
            <w:sz w:val="20"/>
            <w:szCs w:val="20"/>
          </w:rPr>
          <w:t>III.</w:t>
        </w:r>
        <w:r w:rsidR="00AC0558" w:rsidRPr="00C3365F">
          <w:rPr>
            <w:rFonts w:eastAsia="Times New Roman"/>
            <w:noProof/>
            <w:bdr w:val="none" w:sz="0" w:space="0" w:color="auto"/>
          </w:rPr>
          <w:tab/>
        </w:r>
        <w:r w:rsidR="00AC0558" w:rsidRPr="00255998">
          <w:rPr>
            <w:rStyle w:val="Hyperlink"/>
            <w:rFonts w:ascii="Cambria" w:hAnsi="Cambria"/>
            <w:noProof/>
            <w:sz w:val="20"/>
            <w:szCs w:val="20"/>
          </w:rPr>
          <w:t>POSICIONES DE LAS PARTES</w:t>
        </w:r>
        <w:r w:rsidR="00AC0558" w:rsidRPr="00C3365F">
          <w:rPr>
            <w:noProof/>
            <w:webHidden/>
          </w:rPr>
          <w:tab/>
        </w:r>
        <w:r w:rsidR="00AC0558" w:rsidRPr="00C3365F">
          <w:rPr>
            <w:noProof/>
            <w:webHidden/>
          </w:rPr>
          <w:fldChar w:fldCharType="begin"/>
        </w:r>
        <w:r w:rsidR="00AC0558" w:rsidRPr="00C3365F">
          <w:rPr>
            <w:noProof/>
            <w:webHidden/>
          </w:rPr>
          <w:instrText xml:space="preserve"> PAGEREF _Toc447213170 \h </w:instrText>
        </w:r>
        <w:r w:rsidR="00AC0558" w:rsidRPr="00C3365F">
          <w:rPr>
            <w:noProof/>
            <w:webHidden/>
          </w:rPr>
        </w:r>
        <w:r w:rsidR="00AC0558" w:rsidRPr="00C3365F">
          <w:rPr>
            <w:noProof/>
            <w:webHidden/>
          </w:rPr>
          <w:fldChar w:fldCharType="separate"/>
        </w:r>
        <w:r w:rsidR="00957114">
          <w:rPr>
            <w:noProof/>
            <w:webHidden/>
          </w:rPr>
          <w:t>7</w:t>
        </w:r>
        <w:r w:rsidR="00AC0558" w:rsidRPr="00C3365F">
          <w:rPr>
            <w:noProof/>
            <w:webHidden/>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71" w:history="1">
        <w:r w:rsidR="00AC0558" w:rsidRPr="00255998">
          <w:rPr>
            <w:rStyle w:val="Hyperlink"/>
            <w:rFonts w:ascii="Cambria" w:hAnsi="Cambria"/>
            <w:noProof/>
            <w:sz w:val="20"/>
            <w:szCs w:val="20"/>
          </w:rPr>
          <w:t>A.</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Posición</w:t>
        </w:r>
        <w:r w:rsidR="00AC0558" w:rsidRPr="00255998">
          <w:rPr>
            <w:rStyle w:val="Hyperlink"/>
            <w:rFonts w:ascii="Cambria" w:hAnsi="Cambria"/>
            <w:noProof/>
            <w:sz w:val="20"/>
            <w:szCs w:val="20"/>
          </w:rPr>
          <w:t xml:space="preserve"> de los peticionarios</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_Toc447213171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7</w:t>
        </w:r>
        <w:r w:rsidR="00AC0558" w:rsidRPr="00255998">
          <w:rPr>
            <w:rFonts w:ascii="Cambria" w:hAnsi="Cambria"/>
            <w:noProof/>
            <w:webHidden/>
            <w:sz w:val="20"/>
            <w:szCs w:val="20"/>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72" w:history="1">
        <w:r w:rsidR="00AC0558" w:rsidRPr="00255998">
          <w:rPr>
            <w:rStyle w:val="Hyperlink"/>
            <w:rFonts w:ascii="Cambria" w:hAnsi="Cambria"/>
            <w:noProof/>
            <w:sz w:val="20"/>
            <w:szCs w:val="20"/>
          </w:rPr>
          <w:t>B.</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rPr>
          <w:t>Posición del Estado</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_Toc447213172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8</w:t>
        </w:r>
        <w:r w:rsidR="00AC0558" w:rsidRPr="00255998">
          <w:rPr>
            <w:rFonts w:ascii="Cambria" w:hAnsi="Cambria"/>
            <w:noProof/>
            <w:webHidden/>
            <w:sz w:val="20"/>
            <w:szCs w:val="20"/>
          </w:rPr>
          <w:fldChar w:fldCharType="end"/>
        </w:r>
      </w:hyperlink>
    </w:p>
    <w:p w:rsidR="00AC0558" w:rsidRPr="00C3365F" w:rsidRDefault="00EC110F" w:rsidP="00297BBA">
      <w:pPr>
        <w:pStyle w:val="TOC1"/>
        <w:rPr>
          <w:rFonts w:eastAsia="Times New Roman"/>
          <w:noProof/>
          <w:bdr w:val="none" w:sz="0" w:space="0" w:color="auto"/>
        </w:rPr>
      </w:pPr>
      <w:hyperlink w:anchor="_Toc447213173" w:history="1">
        <w:r w:rsidR="00AC0558" w:rsidRPr="00255998">
          <w:rPr>
            <w:rStyle w:val="Hyperlink"/>
            <w:rFonts w:ascii="Cambria" w:hAnsi="Cambria"/>
            <w:noProof/>
            <w:sz w:val="20"/>
            <w:szCs w:val="20"/>
            <w:lang w:val="es-ES"/>
          </w:rPr>
          <w:t>IV.</w:t>
        </w:r>
        <w:r w:rsidR="00AC0558" w:rsidRPr="00C3365F">
          <w:rPr>
            <w:rFonts w:eastAsia="Times New Roman"/>
            <w:noProof/>
            <w:bdr w:val="none" w:sz="0" w:space="0" w:color="auto"/>
          </w:rPr>
          <w:tab/>
        </w:r>
        <w:r w:rsidR="00AC0558" w:rsidRPr="00255998">
          <w:rPr>
            <w:rStyle w:val="Hyperlink"/>
            <w:rFonts w:ascii="Cambria" w:hAnsi="Cambria"/>
            <w:noProof/>
            <w:sz w:val="20"/>
            <w:szCs w:val="20"/>
            <w:lang w:val="es-ES"/>
          </w:rPr>
          <w:t>ANÁLISIS DE ADMISIBILIDAD DE LOS CASOS 11.053 (Wilfredo Terrones Silva) Y 12.225 (Néstor Rojas Medina)</w:t>
        </w:r>
        <w:r w:rsidR="00AC0558" w:rsidRPr="00C3365F">
          <w:rPr>
            <w:noProof/>
            <w:webHidden/>
          </w:rPr>
          <w:tab/>
        </w:r>
        <w:r w:rsidR="00AC0558" w:rsidRPr="00C3365F">
          <w:rPr>
            <w:noProof/>
            <w:webHidden/>
          </w:rPr>
          <w:fldChar w:fldCharType="begin"/>
        </w:r>
        <w:r w:rsidR="00AC0558" w:rsidRPr="00C3365F">
          <w:rPr>
            <w:noProof/>
            <w:webHidden/>
          </w:rPr>
          <w:instrText xml:space="preserve"> PAGEREF _Toc447213173 \h </w:instrText>
        </w:r>
        <w:r w:rsidR="00AC0558" w:rsidRPr="00C3365F">
          <w:rPr>
            <w:noProof/>
            <w:webHidden/>
          </w:rPr>
        </w:r>
        <w:r w:rsidR="00AC0558" w:rsidRPr="00C3365F">
          <w:rPr>
            <w:noProof/>
            <w:webHidden/>
          </w:rPr>
          <w:fldChar w:fldCharType="separate"/>
        </w:r>
        <w:r w:rsidR="00957114">
          <w:rPr>
            <w:noProof/>
            <w:webHidden/>
          </w:rPr>
          <w:t>10</w:t>
        </w:r>
        <w:r w:rsidR="00AC0558" w:rsidRPr="00C3365F">
          <w:rPr>
            <w:noProof/>
            <w:webHidden/>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74" w:history="1">
        <w:r w:rsidR="00AC0558" w:rsidRPr="00255998">
          <w:rPr>
            <w:rStyle w:val="Hyperlink"/>
            <w:rFonts w:ascii="Cambria" w:hAnsi="Cambria"/>
            <w:noProof/>
            <w:sz w:val="20"/>
            <w:szCs w:val="20"/>
            <w:lang w:val="es-ES"/>
          </w:rPr>
          <w:t>A.</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 xml:space="preserve">Competencia </w:t>
        </w:r>
        <w:r w:rsidR="00AC0558" w:rsidRPr="00255998">
          <w:rPr>
            <w:rStyle w:val="Hyperlink"/>
            <w:rFonts w:ascii="Cambria" w:hAnsi="Cambria"/>
            <w:i/>
            <w:noProof/>
            <w:sz w:val="20"/>
            <w:szCs w:val="20"/>
            <w:lang w:val="es-ES"/>
          </w:rPr>
          <w:t>ratione</w:t>
        </w:r>
        <w:r w:rsidR="00AC0558" w:rsidRPr="00255998">
          <w:rPr>
            <w:rStyle w:val="Hyperlink"/>
            <w:rFonts w:ascii="Cambria" w:hAnsi="Cambria"/>
            <w:i/>
            <w:noProof/>
            <w:sz w:val="20"/>
            <w:szCs w:val="20"/>
          </w:rPr>
          <w:t xml:space="preserve"> materiae</w:t>
        </w:r>
        <w:r w:rsidR="00AC0558" w:rsidRPr="00255998">
          <w:rPr>
            <w:rStyle w:val="Hyperlink"/>
            <w:rFonts w:ascii="Cambria" w:hAnsi="Cambria"/>
            <w:noProof/>
            <w:sz w:val="20"/>
            <w:szCs w:val="20"/>
          </w:rPr>
          <w:t xml:space="preserve">, </w:t>
        </w:r>
        <w:r w:rsidR="00AC0558" w:rsidRPr="00255998">
          <w:rPr>
            <w:rStyle w:val="Hyperlink"/>
            <w:rFonts w:ascii="Cambria" w:hAnsi="Cambria"/>
            <w:i/>
            <w:noProof/>
            <w:sz w:val="20"/>
            <w:szCs w:val="20"/>
          </w:rPr>
          <w:t>ratione personae</w:t>
        </w:r>
        <w:r w:rsidR="00AC0558" w:rsidRPr="00255998">
          <w:rPr>
            <w:rStyle w:val="Hyperlink"/>
            <w:rFonts w:ascii="Cambria" w:hAnsi="Cambria"/>
            <w:noProof/>
            <w:sz w:val="20"/>
            <w:szCs w:val="20"/>
          </w:rPr>
          <w:t xml:space="preserve">, </w:t>
        </w:r>
        <w:r w:rsidR="00AC0558" w:rsidRPr="00255998">
          <w:rPr>
            <w:rStyle w:val="Hyperlink"/>
            <w:rFonts w:ascii="Cambria" w:hAnsi="Cambria"/>
            <w:i/>
            <w:noProof/>
            <w:sz w:val="20"/>
            <w:szCs w:val="20"/>
          </w:rPr>
          <w:t>ratione temporis</w:t>
        </w:r>
        <w:r w:rsidR="00AC0558" w:rsidRPr="00255998">
          <w:rPr>
            <w:rStyle w:val="Hyperlink"/>
            <w:rFonts w:ascii="Cambria" w:hAnsi="Cambria"/>
            <w:noProof/>
            <w:sz w:val="20"/>
            <w:szCs w:val="20"/>
          </w:rPr>
          <w:t xml:space="preserve"> y </w:t>
        </w:r>
        <w:r w:rsidR="00AC0558" w:rsidRPr="00255998">
          <w:rPr>
            <w:rStyle w:val="Hyperlink"/>
            <w:rFonts w:ascii="Cambria" w:hAnsi="Cambria"/>
            <w:i/>
            <w:noProof/>
            <w:sz w:val="20"/>
            <w:szCs w:val="20"/>
          </w:rPr>
          <w:t>ratione loci</w:t>
        </w:r>
        <w:r w:rsidR="00AC0558" w:rsidRPr="00255998">
          <w:rPr>
            <w:rStyle w:val="Hyperlink"/>
            <w:rFonts w:ascii="Cambria" w:hAnsi="Cambria"/>
            <w:noProof/>
            <w:sz w:val="20"/>
            <w:szCs w:val="20"/>
          </w:rPr>
          <w:t xml:space="preserve"> de la  Comisión</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_Toc447213174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10</w:t>
        </w:r>
        <w:r w:rsidR="00AC0558" w:rsidRPr="00255998">
          <w:rPr>
            <w:rFonts w:ascii="Cambria" w:hAnsi="Cambria"/>
            <w:noProof/>
            <w:webHidden/>
            <w:sz w:val="20"/>
            <w:szCs w:val="20"/>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75" w:history="1">
        <w:r w:rsidR="00AC0558" w:rsidRPr="00255998">
          <w:rPr>
            <w:rStyle w:val="Hyperlink"/>
            <w:rFonts w:ascii="Cambria" w:hAnsi="Cambria"/>
            <w:noProof/>
            <w:sz w:val="20"/>
            <w:szCs w:val="20"/>
            <w:lang w:val="es-ES"/>
          </w:rPr>
          <w:t>B.</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Requisitos de admisibilidad</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_Toc447213175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11</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76" w:history="1">
        <w:r w:rsidR="00AC0558" w:rsidRPr="00255998">
          <w:rPr>
            <w:rStyle w:val="Hyperlink"/>
            <w:rFonts w:ascii="Cambria" w:hAnsi="Cambria"/>
            <w:noProof/>
            <w:sz w:val="20"/>
            <w:szCs w:val="20"/>
          </w:rPr>
          <w:t>1.</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rPr>
          <w:t>Agotamiento de los recursos internos</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_Toc447213176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11</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77" w:history="1">
        <w:r w:rsidR="00AC0558" w:rsidRPr="00255998">
          <w:rPr>
            <w:rStyle w:val="Hyperlink"/>
            <w:rFonts w:ascii="Cambria" w:hAnsi="Cambria"/>
            <w:noProof/>
            <w:sz w:val="20"/>
            <w:szCs w:val="20"/>
            <w:lang w:val="es-ES"/>
          </w:rPr>
          <w:t>2.</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Plazo de presentación de la petición</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_Toc447213177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12</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78" w:history="1">
        <w:r w:rsidR="00AC0558" w:rsidRPr="00255998">
          <w:rPr>
            <w:rStyle w:val="Hyperlink"/>
            <w:rFonts w:ascii="Cambria" w:hAnsi="Cambria"/>
            <w:noProof/>
            <w:sz w:val="20"/>
            <w:szCs w:val="20"/>
            <w:lang w:val="es-ES"/>
          </w:rPr>
          <w:t>3.</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Duplicación de procedimientos y cosa juzgada internacional</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_Toc447213178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12</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79" w:history="1">
        <w:r w:rsidR="00AC0558" w:rsidRPr="00255998">
          <w:rPr>
            <w:rStyle w:val="Hyperlink"/>
            <w:rFonts w:ascii="Cambria" w:hAnsi="Cambria"/>
            <w:noProof/>
            <w:sz w:val="20"/>
            <w:szCs w:val="20"/>
          </w:rPr>
          <w:t>4.</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rPr>
          <w:t>Caracterización de los hechos alegados</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_Toc447213179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12</w:t>
        </w:r>
        <w:r w:rsidR="00AC0558" w:rsidRPr="00255998">
          <w:rPr>
            <w:rFonts w:ascii="Cambria" w:hAnsi="Cambria"/>
            <w:noProof/>
            <w:webHidden/>
            <w:sz w:val="20"/>
            <w:szCs w:val="20"/>
          </w:rPr>
          <w:fldChar w:fldCharType="end"/>
        </w:r>
      </w:hyperlink>
    </w:p>
    <w:p w:rsidR="00AC0558" w:rsidRPr="00C3365F" w:rsidRDefault="00EC110F" w:rsidP="00297BBA">
      <w:pPr>
        <w:pStyle w:val="TOC1"/>
        <w:rPr>
          <w:rFonts w:eastAsia="Times New Roman"/>
          <w:noProof/>
          <w:bdr w:val="none" w:sz="0" w:space="0" w:color="auto"/>
        </w:rPr>
      </w:pPr>
      <w:hyperlink w:anchor="_Toc447213180" w:history="1">
        <w:r w:rsidR="00AC0558" w:rsidRPr="00255998">
          <w:rPr>
            <w:rStyle w:val="Hyperlink"/>
            <w:rFonts w:ascii="Cambria" w:hAnsi="Cambria"/>
            <w:noProof/>
            <w:sz w:val="20"/>
            <w:szCs w:val="20"/>
            <w:lang w:val="es-MX"/>
          </w:rPr>
          <w:t>V.</w:t>
        </w:r>
        <w:r w:rsidR="00AC0558" w:rsidRPr="00C3365F">
          <w:rPr>
            <w:rFonts w:eastAsia="Times New Roman"/>
            <w:noProof/>
            <w:bdr w:val="none" w:sz="0" w:space="0" w:color="auto"/>
          </w:rPr>
          <w:tab/>
        </w:r>
        <w:r w:rsidR="00AC0558" w:rsidRPr="00255998">
          <w:rPr>
            <w:rStyle w:val="Hyperlink"/>
            <w:rFonts w:ascii="Cambria" w:hAnsi="Cambria"/>
            <w:noProof/>
            <w:sz w:val="20"/>
            <w:szCs w:val="20"/>
            <w:lang w:val="es-MX"/>
          </w:rPr>
          <w:t>HECHOS PROBADOS</w:t>
        </w:r>
        <w:r w:rsidR="00AC0558" w:rsidRPr="00C3365F">
          <w:rPr>
            <w:noProof/>
            <w:webHidden/>
          </w:rPr>
          <w:tab/>
        </w:r>
        <w:r w:rsidR="00AC0558" w:rsidRPr="00C3365F">
          <w:rPr>
            <w:noProof/>
            <w:webHidden/>
          </w:rPr>
          <w:fldChar w:fldCharType="begin"/>
        </w:r>
        <w:r w:rsidR="00AC0558" w:rsidRPr="00C3365F">
          <w:rPr>
            <w:noProof/>
            <w:webHidden/>
          </w:rPr>
          <w:instrText xml:space="preserve"> PAGEREF _Toc447213180 \h </w:instrText>
        </w:r>
        <w:r w:rsidR="00AC0558" w:rsidRPr="00C3365F">
          <w:rPr>
            <w:noProof/>
            <w:webHidden/>
          </w:rPr>
        </w:r>
        <w:r w:rsidR="00AC0558" w:rsidRPr="00C3365F">
          <w:rPr>
            <w:noProof/>
            <w:webHidden/>
          </w:rPr>
          <w:fldChar w:fldCharType="separate"/>
        </w:r>
        <w:r w:rsidR="00957114">
          <w:rPr>
            <w:noProof/>
            <w:webHidden/>
          </w:rPr>
          <w:t>13</w:t>
        </w:r>
        <w:r w:rsidR="00AC0558" w:rsidRPr="00C3365F">
          <w:rPr>
            <w:noProof/>
            <w:webHidden/>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81" w:history="1">
        <w:r w:rsidR="00AC0558" w:rsidRPr="00255998">
          <w:rPr>
            <w:rStyle w:val="Hyperlink"/>
            <w:rFonts w:ascii="Cambria" w:hAnsi="Cambria"/>
            <w:noProof/>
            <w:sz w:val="20"/>
            <w:szCs w:val="20"/>
            <w:lang w:val="es-ES"/>
          </w:rPr>
          <w:t>A.</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 xml:space="preserve">Consideraciones </w:t>
        </w:r>
        <w:r w:rsidR="00AC0558" w:rsidRPr="00255998">
          <w:rPr>
            <w:rStyle w:val="Hyperlink"/>
            <w:rFonts w:ascii="Cambria" w:hAnsi="Cambria"/>
            <w:noProof/>
            <w:sz w:val="20"/>
            <w:szCs w:val="20"/>
            <w:lang w:val="es-MX"/>
          </w:rPr>
          <w:t>generales sobre el contexto</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_Toc447213181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14</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82" w:history="1">
        <w:r w:rsidR="00AC0558" w:rsidRPr="00255998">
          <w:rPr>
            <w:rStyle w:val="Hyperlink"/>
            <w:rFonts w:ascii="Cambria" w:hAnsi="Cambria"/>
            <w:noProof/>
            <w:sz w:val="20"/>
            <w:szCs w:val="20"/>
            <w:lang w:val="es-ES"/>
          </w:rPr>
          <w:t>1.</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La violencia indiscriminada empleada por los grupos insurgentes y el accionar al margen de la ley por parte de las fuerzas de seguridad</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_Toc447213182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14</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83" w:history="1">
        <w:r w:rsidR="00AC0558" w:rsidRPr="00255998">
          <w:rPr>
            <w:rStyle w:val="Hyperlink"/>
            <w:rFonts w:ascii="Cambria" w:hAnsi="Cambria"/>
            <w:noProof/>
            <w:sz w:val="20"/>
            <w:szCs w:val="20"/>
            <w:lang w:val="es-ES"/>
          </w:rPr>
          <w:t>2.</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El uso sistemático de la desaparición forzada en la lucha contra-subversiva</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_Toc447213183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15</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84" w:history="1">
        <w:r w:rsidR="00AC0558" w:rsidRPr="00255998">
          <w:rPr>
            <w:rStyle w:val="Hyperlink"/>
            <w:rFonts w:ascii="Cambria" w:hAnsi="Cambria"/>
            <w:noProof/>
            <w:sz w:val="20"/>
            <w:szCs w:val="20"/>
            <w:lang w:val="es-ES"/>
          </w:rPr>
          <w:t>3.</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Las Universidades – flanco de represión estatal</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_Toc447213184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17</w:t>
        </w:r>
        <w:r w:rsidR="00AC0558" w:rsidRPr="00255998">
          <w:rPr>
            <w:rFonts w:ascii="Cambria" w:hAnsi="Cambria"/>
            <w:noProof/>
            <w:webHidden/>
            <w:sz w:val="20"/>
            <w:szCs w:val="20"/>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85" w:history="1">
        <w:r w:rsidR="00AC0558" w:rsidRPr="00255998">
          <w:rPr>
            <w:rStyle w:val="Hyperlink"/>
            <w:rFonts w:ascii="Cambria" w:hAnsi="Cambria"/>
            <w:noProof/>
            <w:sz w:val="20"/>
            <w:szCs w:val="20"/>
            <w:lang w:val="es-ES"/>
          </w:rPr>
          <w:t>B.</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Hechos probados respecto de cada víctima del presente informe</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_Toc447213185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18</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86" w:history="1">
        <w:r w:rsidR="00AC0558" w:rsidRPr="00255998">
          <w:rPr>
            <w:rStyle w:val="Hyperlink"/>
            <w:rFonts w:ascii="Cambria" w:hAnsi="Cambria"/>
            <w:noProof/>
            <w:sz w:val="20"/>
            <w:szCs w:val="20"/>
            <w:lang w:val="es-ES"/>
          </w:rPr>
          <w:t>1.</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Wilfredo Terrones Silva (caso 11.053)</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_Toc447213186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18</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87" w:history="1">
        <w:r w:rsidR="00AC0558" w:rsidRPr="00255998">
          <w:rPr>
            <w:rStyle w:val="Hyperlink"/>
            <w:rFonts w:ascii="Cambria" w:hAnsi="Cambria"/>
            <w:noProof/>
            <w:sz w:val="20"/>
            <w:szCs w:val="20"/>
            <w:lang w:val="es-ES"/>
          </w:rPr>
          <w:t>2.</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Teresa Díaz Aparicio (caso 11.054)</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_Toc447213187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21</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88" w:history="1">
        <w:r w:rsidR="00AC0558" w:rsidRPr="00255998">
          <w:rPr>
            <w:rStyle w:val="Hyperlink"/>
            <w:rFonts w:ascii="Cambria" w:hAnsi="Cambria"/>
            <w:noProof/>
            <w:sz w:val="20"/>
            <w:szCs w:val="20"/>
            <w:lang w:val="es-ES"/>
          </w:rPr>
          <w:t>3.</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Santiago Antezana Cueto (caso 12.224)</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_Toc447213188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28</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89" w:history="1">
        <w:r w:rsidR="00AC0558" w:rsidRPr="00255998">
          <w:rPr>
            <w:rStyle w:val="Hyperlink"/>
            <w:rFonts w:ascii="Cambria" w:hAnsi="Cambria"/>
            <w:noProof/>
            <w:sz w:val="20"/>
            <w:szCs w:val="20"/>
            <w:lang w:val="es-ES"/>
          </w:rPr>
          <w:t>4.</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 xml:space="preserve">Néstor </w:t>
        </w:r>
        <w:r w:rsidR="00AC0558" w:rsidRPr="00255998">
          <w:rPr>
            <w:rStyle w:val="Hyperlink"/>
            <w:rFonts w:ascii="Cambria" w:hAnsi="Cambria"/>
            <w:noProof/>
            <w:sz w:val="20"/>
            <w:szCs w:val="20"/>
            <w:lang w:val="es-MX"/>
          </w:rPr>
          <w:t>Rojas</w:t>
        </w:r>
        <w:r w:rsidR="00AC0558" w:rsidRPr="00255998">
          <w:rPr>
            <w:rStyle w:val="Hyperlink"/>
            <w:rFonts w:ascii="Cambria" w:hAnsi="Cambria"/>
            <w:noProof/>
            <w:sz w:val="20"/>
            <w:szCs w:val="20"/>
            <w:lang w:val="es-ES"/>
          </w:rPr>
          <w:t xml:space="preserve"> Medina (caso 12.225)</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_Toc447213189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32</w:t>
        </w:r>
        <w:r w:rsidR="00AC0558" w:rsidRPr="00255998">
          <w:rPr>
            <w:rFonts w:ascii="Cambria" w:hAnsi="Cambria"/>
            <w:noProof/>
            <w:webHidden/>
            <w:sz w:val="20"/>
            <w:szCs w:val="20"/>
          </w:rPr>
          <w:fldChar w:fldCharType="end"/>
        </w:r>
      </w:hyperlink>
    </w:p>
    <w:p w:rsidR="00AC0558" w:rsidRPr="00255998" w:rsidRDefault="00EC110F" w:rsidP="00C3365F">
      <w:pPr>
        <w:pStyle w:val="TOC3"/>
        <w:tabs>
          <w:tab w:val="left" w:pos="720"/>
          <w:tab w:val="left" w:pos="2160"/>
        </w:tabs>
        <w:rPr>
          <w:rFonts w:ascii="Cambria" w:eastAsia="Times New Roman" w:hAnsi="Cambria"/>
          <w:noProof/>
          <w:sz w:val="20"/>
          <w:szCs w:val="20"/>
          <w:bdr w:val="none" w:sz="0" w:space="0" w:color="auto"/>
        </w:rPr>
      </w:pPr>
      <w:hyperlink w:anchor="_Toc447213190" w:history="1">
        <w:r w:rsidR="00AC0558" w:rsidRPr="00255998">
          <w:rPr>
            <w:rStyle w:val="Hyperlink"/>
            <w:rFonts w:ascii="Cambria" w:hAnsi="Cambria"/>
            <w:noProof/>
            <w:sz w:val="20"/>
            <w:szCs w:val="20"/>
            <w:lang w:val="es-ES"/>
          </w:rPr>
          <w:t>5.</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Cory Clodolia Tenicela Tello  (caso 12.823)</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_Toc447213190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37</w:t>
        </w:r>
        <w:r w:rsidR="00AC0558" w:rsidRPr="00255998">
          <w:rPr>
            <w:rFonts w:ascii="Cambria" w:hAnsi="Cambria"/>
            <w:noProof/>
            <w:webHidden/>
            <w:sz w:val="20"/>
            <w:szCs w:val="20"/>
          </w:rPr>
          <w:fldChar w:fldCharType="end"/>
        </w:r>
      </w:hyperlink>
    </w:p>
    <w:p w:rsidR="00AC0558" w:rsidRPr="00C3365F" w:rsidRDefault="00EC110F" w:rsidP="00297BBA">
      <w:pPr>
        <w:pStyle w:val="TOC1"/>
        <w:rPr>
          <w:rFonts w:eastAsia="Times New Roman"/>
          <w:noProof/>
          <w:bdr w:val="none" w:sz="0" w:space="0" w:color="auto"/>
        </w:rPr>
      </w:pPr>
      <w:hyperlink w:anchor="_Toc447213191" w:history="1">
        <w:r w:rsidR="00AC0558" w:rsidRPr="00255998">
          <w:rPr>
            <w:rStyle w:val="Hyperlink"/>
            <w:rFonts w:ascii="Cambria" w:hAnsi="Cambria"/>
            <w:noProof/>
            <w:sz w:val="20"/>
            <w:szCs w:val="20"/>
            <w:lang w:val="es-ES"/>
          </w:rPr>
          <w:t>VI.</w:t>
        </w:r>
        <w:r w:rsidR="00AC0558" w:rsidRPr="00C3365F">
          <w:rPr>
            <w:rFonts w:eastAsia="Times New Roman"/>
            <w:noProof/>
            <w:bdr w:val="none" w:sz="0" w:space="0" w:color="auto"/>
          </w:rPr>
          <w:tab/>
        </w:r>
        <w:r w:rsidR="00AC0558" w:rsidRPr="00255998">
          <w:rPr>
            <w:rStyle w:val="Hyperlink"/>
            <w:rFonts w:ascii="Cambria" w:hAnsi="Cambria"/>
            <w:noProof/>
            <w:sz w:val="20"/>
            <w:szCs w:val="20"/>
            <w:lang w:val="es-ES"/>
          </w:rPr>
          <w:t>ANÁLISIS DE DERECHO</w:t>
        </w:r>
        <w:r w:rsidR="00AC0558" w:rsidRPr="00C3365F">
          <w:rPr>
            <w:noProof/>
            <w:webHidden/>
          </w:rPr>
          <w:tab/>
        </w:r>
        <w:r w:rsidR="00AC0558" w:rsidRPr="00C3365F">
          <w:rPr>
            <w:noProof/>
            <w:webHidden/>
          </w:rPr>
          <w:fldChar w:fldCharType="begin"/>
        </w:r>
        <w:r w:rsidR="00AC0558" w:rsidRPr="00C3365F">
          <w:rPr>
            <w:noProof/>
            <w:webHidden/>
          </w:rPr>
          <w:instrText xml:space="preserve"> PAGEREF _Toc447213191 \h </w:instrText>
        </w:r>
        <w:r w:rsidR="00AC0558" w:rsidRPr="00C3365F">
          <w:rPr>
            <w:noProof/>
            <w:webHidden/>
          </w:rPr>
        </w:r>
        <w:r w:rsidR="00AC0558" w:rsidRPr="00C3365F">
          <w:rPr>
            <w:noProof/>
            <w:webHidden/>
          </w:rPr>
          <w:fldChar w:fldCharType="separate"/>
        </w:r>
        <w:r w:rsidR="00957114">
          <w:rPr>
            <w:noProof/>
            <w:webHidden/>
          </w:rPr>
          <w:t>40</w:t>
        </w:r>
        <w:r w:rsidR="00AC0558" w:rsidRPr="00C3365F">
          <w:rPr>
            <w:noProof/>
            <w:webHidden/>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92" w:history="1">
        <w:r w:rsidR="00AC0558" w:rsidRPr="00255998">
          <w:rPr>
            <w:rStyle w:val="Hyperlink"/>
            <w:rFonts w:ascii="Cambria" w:hAnsi="Cambria"/>
            <w:noProof/>
            <w:sz w:val="20"/>
            <w:szCs w:val="20"/>
            <w:lang w:val="es-ES"/>
          </w:rPr>
          <w:t>A.</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Derechos al reconocimiento de la personalidad jurídica, a la libertad personal, a la integridad personal y a la vida (Artículos 3, 7, 5 y 4, con relación al 1.1 de la Convención Americana); y obligación prevista en el artículo I. a de la Convención Interamericana sobre Desaparición Forzada de Personas</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_Toc447213192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40</w:t>
        </w:r>
        <w:r w:rsidR="00AC0558" w:rsidRPr="00255998">
          <w:rPr>
            <w:rFonts w:ascii="Cambria" w:hAnsi="Cambria"/>
            <w:noProof/>
            <w:webHidden/>
            <w:sz w:val="20"/>
            <w:szCs w:val="20"/>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93" w:history="1">
        <w:r w:rsidR="00AC0558" w:rsidRPr="00255998">
          <w:rPr>
            <w:rStyle w:val="Hyperlink"/>
            <w:rFonts w:ascii="Cambria" w:hAnsi="Cambria"/>
            <w:noProof/>
            <w:sz w:val="20"/>
            <w:szCs w:val="20"/>
            <w:lang w:val="es-MX"/>
          </w:rPr>
          <w:t>B.</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MX"/>
          </w:rPr>
          <w:t>Derecho a las garantías judiciales y protección judicial (artículos 8.1, 25.1 y 1.1 de la Convención Americana; y obligaciones derivadas del artículo I. b de la Convención Interamericana sobre Desaparición Forzada de Personas</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_Toc447213193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47</w:t>
        </w:r>
        <w:r w:rsidR="00AC0558" w:rsidRPr="00255998">
          <w:rPr>
            <w:rFonts w:ascii="Cambria" w:hAnsi="Cambria"/>
            <w:noProof/>
            <w:webHidden/>
            <w:sz w:val="20"/>
            <w:szCs w:val="20"/>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94" w:history="1">
        <w:r w:rsidR="00AC0558" w:rsidRPr="00255998">
          <w:rPr>
            <w:rStyle w:val="Hyperlink"/>
            <w:rFonts w:ascii="Cambria" w:hAnsi="Cambria"/>
            <w:noProof/>
            <w:sz w:val="20"/>
            <w:szCs w:val="20"/>
            <w:lang w:val="es-ES"/>
          </w:rPr>
          <w:t>C.</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Derecho a la  integridad personal (artículo 5.1 y 5.2 con relación al 1.1 de la Convención Americana) y d</w:t>
        </w:r>
        <w:r w:rsidR="00AC0558" w:rsidRPr="00255998">
          <w:rPr>
            <w:rStyle w:val="Hyperlink"/>
            <w:rFonts w:ascii="Cambria" w:hAnsi="Cambria"/>
            <w:noProof/>
            <w:sz w:val="20"/>
            <w:szCs w:val="20"/>
            <w:lang w:val="es-MX"/>
          </w:rPr>
          <w:t>erecho a las garantías judiciales y protección judicial (artículos 8.1 y 25.1 de la Convención Americana)</w:t>
        </w:r>
        <w:r w:rsidR="00AC0558" w:rsidRPr="00255998">
          <w:rPr>
            <w:rStyle w:val="Hyperlink"/>
            <w:rFonts w:ascii="Cambria" w:hAnsi="Cambria"/>
            <w:noProof/>
            <w:sz w:val="20"/>
            <w:szCs w:val="20"/>
            <w:lang w:val="es-ES"/>
          </w:rPr>
          <w:t xml:space="preserve"> en relación con los artículos 6 y 8 de la Convención Interamericana para Prevenir y Sancionar la Tortura, en perjuicio de Santiago Antezana Cueto</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_Toc447213194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53</w:t>
        </w:r>
        <w:r w:rsidR="00AC0558" w:rsidRPr="00255998">
          <w:rPr>
            <w:rFonts w:ascii="Cambria" w:hAnsi="Cambria"/>
            <w:noProof/>
            <w:webHidden/>
            <w:sz w:val="20"/>
            <w:szCs w:val="20"/>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95" w:history="1">
        <w:r w:rsidR="00AC0558" w:rsidRPr="00255998">
          <w:rPr>
            <w:rStyle w:val="Hyperlink"/>
            <w:rFonts w:ascii="Cambria" w:hAnsi="Cambria"/>
            <w:noProof/>
            <w:sz w:val="20"/>
            <w:szCs w:val="20"/>
            <w:lang w:val="es-ES"/>
          </w:rPr>
          <w:t>D.</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Obligación de adoptar disposiciones de derecho interno relacionada con la tipificación del delito de desaparición forzada de personas (artículo 2 de la Convención Americana y III de la Convención Interamericana sobre Desaparición Forzada de Personas).</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_Toc447213195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55</w:t>
        </w:r>
        <w:r w:rsidR="00AC0558" w:rsidRPr="00255998">
          <w:rPr>
            <w:rFonts w:ascii="Cambria" w:hAnsi="Cambria"/>
            <w:noProof/>
            <w:webHidden/>
            <w:sz w:val="20"/>
            <w:szCs w:val="20"/>
          </w:rPr>
          <w:fldChar w:fldCharType="end"/>
        </w:r>
      </w:hyperlink>
    </w:p>
    <w:p w:rsidR="00AC0558" w:rsidRPr="00255998" w:rsidRDefault="00EC110F" w:rsidP="00C3365F">
      <w:pPr>
        <w:pStyle w:val="TOC2"/>
        <w:tabs>
          <w:tab w:val="left" w:pos="720"/>
        </w:tabs>
        <w:rPr>
          <w:rFonts w:ascii="Cambria" w:eastAsia="Times New Roman" w:hAnsi="Cambria"/>
          <w:noProof/>
          <w:sz w:val="20"/>
          <w:szCs w:val="20"/>
          <w:bdr w:val="none" w:sz="0" w:space="0" w:color="auto"/>
        </w:rPr>
      </w:pPr>
      <w:hyperlink w:anchor="_Toc447213196" w:history="1">
        <w:r w:rsidR="00AC0558" w:rsidRPr="00255998">
          <w:rPr>
            <w:rStyle w:val="Hyperlink"/>
            <w:rFonts w:ascii="Cambria" w:hAnsi="Cambria"/>
            <w:noProof/>
            <w:sz w:val="20"/>
            <w:szCs w:val="20"/>
            <w:lang w:val="es-ES"/>
          </w:rPr>
          <w:t>E.</w:t>
        </w:r>
        <w:r w:rsidR="00AC0558" w:rsidRPr="00255998">
          <w:rPr>
            <w:rFonts w:ascii="Cambria" w:eastAsia="Times New Roman" w:hAnsi="Cambria"/>
            <w:noProof/>
            <w:sz w:val="20"/>
            <w:szCs w:val="20"/>
            <w:bdr w:val="none" w:sz="0" w:space="0" w:color="auto"/>
          </w:rPr>
          <w:tab/>
        </w:r>
        <w:r w:rsidR="00AC0558" w:rsidRPr="00255998">
          <w:rPr>
            <w:rStyle w:val="Hyperlink"/>
            <w:rFonts w:ascii="Cambria" w:hAnsi="Cambria"/>
            <w:noProof/>
            <w:sz w:val="20"/>
            <w:szCs w:val="20"/>
            <w:lang w:val="es-ES"/>
          </w:rPr>
          <w:t>Derecho a la integridad de los familiares de las víctimas (artículos 5.1 con relación al 1.1 de la Convención Americana sobre Derechos Humanos)</w:t>
        </w:r>
        <w:r w:rsidR="00AC0558" w:rsidRPr="00255998">
          <w:rPr>
            <w:rFonts w:ascii="Cambria" w:hAnsi="Cambria"/>
            <w:noProof/>
            <w:webHidden/>
            <w:sz w:val="20"/>
            <w:szCs w:val="20"/>
          </w:rPr>
          <w:tab/>
        </w:r>
        <w:r w:rsidR="00AC0558" w:rsidRPr="00255998">
          <w:rPr>
            <w:rFonts w:ascii="Cambria" w:hAnsi="Cambria"/>
            <w:noProof/>
            <w:webHidden/>
            <w:sz w:val="20"/>
            <w:szCs w:val="20"/>
          </w:rPr>
          <w:fldChar w:fldCharType="begin"/>
        </w:r>
        <w:r w:rsidR="00AC0558" w:rsidRPr="00255998">
          <w:rPr>
            <w:rFonts w:ascii="Cambria" w:hAnsi="Cambria"/>
            <w:noProof/>
            <w:webHidden/>
            <w:sz w:val="20"/>
            <w:szCs w:val="20"/>
          </w:rPr>
          <w:instrText xml:space="preserve"> PAGEREF _Toc447213196 \h </w:instrText>
        </w:r>
        <w:r w:rsidR="00AC0558" w:rsidRPr="00255998">
          <w:rPr>
            <w:rFonts w:ascii="Cambria" w:hAnsi="Cambria"/>
            <w:noProof/>
            <w:webHidden/>
            <w:sz w:val="20"/>
            <w:szCs w:val="20"/>
          </w:rPr>
        </w:r>
        <w:r w:rsidR="00AC0558" w:rsidRPr="00255998">
          <w:rPr>
            <w:rFonts w:ascii="Cambria" w:hAnsi="Cambria"/>
            <w:noProof/>
            <w:webHidden/>
            <w:sz w:val="20"/>
            <w:szCs w:val="20"/>
          </w:rPr>
          <w:fldChar w:fldCharType="separate"/>
        </w:r>
        <w:r w:rsidR="00957114">
          <w:rPr>
            <w:rFonts w:ascii="Cambria" w:hAnsi="Cambria"/>
            <w:noProof/>
            <w:webHidden/>
            <w:sz w:val="20"/>
            <w:szCs w:val="20"/>
          </w:rPr>
          <w:t>56</w:t>
        </w:r>
        <w:r w:rsidR="00AC0558" w:rsidRPr="00255998">
          <w:rPr>
            <w:rFonts w:ascii="Cambria" w:hAnsi="Cambria"/>
            <w:noProof/>
            <w:webHidden/>
            <w:sz w:val="20"/>
            <w:szCs w:val="20"/>
          </w:rPr>
          <w:fldChar w:fldCharType="end"/>
        </w:r>
      </w:hyperlink>
    </w:p>
    <w:p w:rsidR="00AC0558" w:rsidRPr="00C3365F" w:rsidRDefault="00EC110F" w:rsidP="00297BBA">
      <w:pPr>
        <w:pStyle w:val="TOC1"/>
        <w:rPr>
          <w:rFonts w:eastAsia="Times New Roman"/>
          <w:noProof/>
          <w:bdr w:val="none" w:sz="0" w:space="0" w:color="auto"/>
        </w:rPr>
      </w:pPr>
      <w:hyperlink w:anchor="_Toc447213197" w:history="1">
        <w:r w:rsidR="00AC0558" w:rsidRPr="00255998">
          <w:rPr>
            <w:rStyle w:val="Hyperlink"/>
            <w:rFonts w:ascii="Cambria" w:hAnsi="Cambria"/>
            <w:noProof/>
            <w:sz w:val="20"/>
            <w:szCs w:val="20"/>
          </w:rPr>
          <w:t>VII.</w:t>
        </w:r>
        <w:r w:rsidR="00AC0558" w:rsidRPr="00C3365F">
          <w:rPr>
            <w:rFonts w:eastAsia="Times New Roman"/>
            <w:noProof/>
            <w:bdr w:val="none" w:sz="0" w:space="0" w:color="auto"/>
          </w:rPr>
          <w:tab/>
        </w:r>
        <w:r w:rsidR="00AC0558" w:rsidRPr="00255998">
          <w:rPr>
            <w:rStyle w:val="Hyperlink"/>
            <w:rFonts w:ascii="Cambria" w:hAnsi="Cambria"/>
            <w:noProof/>
            <w:sz w:val="20"/>
            <w:szCs w:val="20"/>
          </w:rPr>
          <w:t>CONCLUSIONES</w:t>
        </w:r>
        <w:r w:rsidR="00AC0558" w:rsidRPr="00C3365F">
          <w:rPr>
            <w:noProof/>
            <w:webHidden/>
          </w:rPr>
          <w:tab/>
        </w:r>
        <w:r w:rsidR="00AC0558" w:rsidRPr="00C3365F">
          <w:rPr>
            <w:noProof/>
            <w:webHidden/>
          </w:rPr>
          <w:fldChar w:fldCharType="begin"/>
        </w:r>
        <w:r w:rsidR="00AC0558" w:rsidRPr="00C3365F">
          <w:rPr>
            <w:noProof/>
            <w:webHidden/>
          </w:rPr>
          <w:instrText xml:space="preserve"> PAGEREF _Toc447213197 \h </w:instrText>
        </w:r>
        <w:r w:rsidR="00AC0558" w:rsidRPr="00C3365F">
          <w:rPr>
            <w:noProof/>
            <w:webHidden/>
          </w:rPr>
        </w:r>
        <w:r w:rsidR="00AC0558" w:rsidRPr="00C3365F">
          <w:rPr>
            <w:noProof/>
            <w:webHidden/>
          </w:rPr>
          <w:fldChar w:fldCharType="separate"/>
        </w:r>
        <w:r w:rsidR="00957114">
          <w:rPr>
            <w:noProof/>
            <w:webHidden/>
          </w:rPr>
          <w:t>57</w:t>
        </w:r>
        <w:r w:rsidR="00AC0558" w:rsidRPr="00C3365F">
          <w:rPr>
            <w:noProof/>
            <w:webHidden/>
          </w:rPr>
          <w:fldChar w:fldCharType="end"/>
        </w:r>
      </w:hyperlink>
    </w:p>
    <w:p w:rsidR="00AC0558" w:rsidRPr="00C3365F" w:rsidRDefault="00EC110F" w:rsidP="00297BBA">
      <w:pPr>
        <w:pStyle w:val="TOC1"/>
        <w:rPr>
          <w:rFonts w:eastAsia="Times New Roman"/>
          <w:noProof/>
          <w:bdr w:val="none" w:sz="0" w:space="0" w:color="auto"/>
        </w:rPr>
      </w:pPr>
      <w:hyperlink w:anchor="_Toc447213198" w:history="1">
        <w:r w:rsidR="00AC0558" w:rsidRPr="00255998">
          <w:rPr>
            <w:rStyle w:val="Hyperlink"/>
            <w:rFonts w:ascii="Cambria" w:hAnsi="Cambria"/>
            <w:noProof/>
            <w:sz w:val="20"/>
            <w:szCs w:val="20"/>
            <w:lang w:val="es-AR"/>
          </w:rPr>
          <w:t>VIII.</w:t>
        </w:r>
        <w:r w:rsidR="00AC0558" w:rsidRPr="00C3365F">
          <w:rPr>
            <w:rFonts w:eastAsia="Times New Roman"/>
            <w:noProof/>
            <w:bdr w:val="none" w:sz="0" w:space="0" w:color="auto"/>
          </w:rPr>
          <w:tab/>
        </w:r>
        <w:r w:rsidR="00AC0558" w:rsidRPr="00255998">
          <w:rPr>
            <w:rStyle w:val="Hyperlink"/>
            <w:rFonts w:ascii="Cambria" w:hAnsi="Cambria"/>
            <w:noProof/>
            <w:sz w:val="20"/>
            <w:szCs w:val="20"/>
            <w:lang w:val="es-AR"/>
          </w:rPr>
          <w:t>RECOMENDACIONES</w:t>
        </w:r>
        <w:r w:rsidR="00AC0558" w:rsidRPr="00C3365F">
          <w:rPr>
            <w:noProof/>
            <w:webHidden/>
          </w:rPr>
          <w:tab/>
        </w:r>
        <w:r w:rsidR="00AC0558" w:rsidRPr="00C3365F">
          <w:rPr>
            <w:noProof/>
            <w:webHidden/>
          </w:rPr>
          <w:fldChar w:fldCharType="begin"/>
        </w:r>
        <w:r w:rsidR="00AC0558" w:rsidRPr="00C3365F">
          <w:rPr>
            <w:noProof/>
            <w:webHidden/>
          </w:rPr>
          <w:instrText xml:space="preserve"> PAGEREF _Toc447213198 \h </w:instrText>
        </w:r>
        <w:r w:rsidR="00AC0558" w:rsidRPr="00C3365F">
          <w:rPr>
            <w:noProof/>
            <w:webHidden/>
          </w:rPr>
        </w:r>
        <w:r w:rsidR="00AC0558" w:rsidRPr="00C3365F">
          <w:rPr>
            <w:noProof/>
            <w:webHidden/>
          </w:rPr>
          <w:fldChar w:fldCharType="separate"/>
        </w:r>
        <w:r w:rsidR="00957114">
          <w:rPr>
            <w:noProof/>
            <w:webHidden/>
          </w:rPr>
          <w:t>57</w:t>
        </w:r>
        <w:r w:rsidR="00AC0558" w:rsidRPr="00C3365F">
          <w:rPr>
            <w:noProof/>
            <w:webHidden/>
          </w:rPr>
          <w:fldChar w:fldCharType="end"/>
        </w:r>
      </w:hyperlink>
    </w:p>
    <w:p w:rsidR="00B6068F" w:rsidRDefault="00AC0558" w:rsidP="00C3365F">
      <w:pPr>
        <w:tabs>
          <w:tab w:val="left" w:pos="720"/>
        </w:tabs>
        <w:suppressAutoHyphens/>
        <w:rPr>
          <w:rFonts w:ascii="Cambria" w:hAnsi="Cambria"/>
          <w:sz w:val="20"/>
          <w:szCs w:val="20"/>
          <w:lang w:val="es-ES_tradnl"/>
        </w:rPr>
      </w:pPr>
      <w:r w:rsidRPr="00255998">
        <w:rPr>
          <w:rFonts w:ascii="Cambria" w:hAnsi="Cambria"/>
          <w:sz w:val="20"/>
          <w:szCs w:val="20"/>
          <w:lang w:val="es-ES_tradnl"/>
        </w:rPr>
        <w:fldChar w:fldCharType="end"/>
      </w:r>
    </w:p>
    <w:p w:rsidR="00B6068F" w:rsidRPr="00596B10" w:rsidRDefault="00B6068F" w:rsidP="00032A6D">
      <w:pPr>
        <w:suppressAutoHyphens/>
        <w:rPr>
          <w:rFonts w:ascii="Cambria" w:hAnsi="Cambria"/>
          <w:sz w:val="20"/>
          <w:szCs w:val="20"/>
          <w:lang w:val="es-ES_tradnl"/>
        </w:rPr>
      </w:pPr>
    </w:p>
    <w:p w:rsidR="00032A6D" w:rsidRPr="00596B10" w:rsidRDefault="00032A6D" w:rsidP="00297BBA">
      <w:pPr>
        <w:pStyle w:val="TOC1"/>
        <w:rPr>
          <w:lang w:val="es-ES_tradnl"/>
        </w:rPr>
      </w:pPr>
    </w:p>
    <w:p w:rsidR="00032A6D" w:rsidRPr="00C3365F" w:rsidRDefault="00032A6D" w:rsidP="00032A6D">
      <w:pPr>
        <w:jc w:val="center"/>
        <w:rPr>
          <w:rFonts w:ascii="Cambria" w:hAnsi="Cambria"/>
          <w:b/>
          <w:sz w:val="18"/>
          <w:szCs w:val="18"/>
          <w:lang w:val="es-ES"/>
        </w:rPr>
      </w:pPr>
      <w:r w:rsidRPr="00596B10">
        <w:rPr>
          <w:rFonts w:ascii="Cambria" w:hAnsi="Cambria" w:cs="Calibri"/>
          <w:sz w:val="20"/>
          <w:szCs w:val="20"/>
          <w:lang w:val="es-ES"/>
        </w:rPr>
        <w:br w:type="page"/>
      </w:r>
      <w:r w:rsidR="00C3365F">
        <w:rPr>
          <w:rFonts w:ascii="Cambria" w:hAnsi="Cambria"/>
          <w:b/>
          <w:sz w:val="18"/>
          <w:szCs w:val="18"/>
          <w:lang w:val="es-ES"/>
        </w:rPr>
        <w:lastRenderedPageBreak/>
        <w:t xml:space="preserve">INFORME No. </w:t>
      </w:r>
      <w:r w:rsidR="00EC110F">
        <w:rPr>
          <w:rFonts w:ascii="Cambria" w:hAnsi="Cambria"/>
          <w:b/>
          <w:sz w:val="18"/>
          <w:szCs w:val="18"/>
          <w:lang w:val="es-ES"/>
        </w:rPr>
        <w:t>5</w:t>
      </w:r>
      <w:r w:rsidRPr="00C3365F">
        <w:rPr>
          <w:rFonts w:ascii="Cambria" w:hAnsi="Cambria"/>
          <w:b/>
          <w:sz w:val="18"/>
          <w:szCs w:val="18"/>
          <w:lang w:val="es-ES"/>
        </w:rPr>
        <w:t>/16</w:t>
      </w:r>
      <w:r w:rsidR="00712EAC" w:rsidRPr="00C3365F">
        <w:rPr>
          <w:rStyle w:val="FootnoteReference"/>
          <w:rFonts w:ascii="Cambria" w:hAnsi="Cambria"/>
          <w:b/>
          <w:sz w:val="18"/>
          <w:szCs w:val="18"/>
          <w:lang w:val="es-ES"/>
        </w:rPr>
        <w:footnoteReference w:id="2"/>
      </w:r>
    </w:p>
    <w:p w:rsidR="00032A6D" w:rsidRPr="00C3365F" w:rsidRDefault="00032A6D" w:rsidP="00032A6D">
      <w:pPr>
        <w:suppressAutoHyphens/>
        <w:jc w:val="center"/>
        <w:rPr>
          <w:rFonts w:ascii="Cambria" w:hAnsi="Cambria"/>
          <w:b/>
          <w:sz w:val="18"/>
          <w:szCs w:val="18"/>
          <w:lang w:val="es-ES"/>
        </w:rPr>
      </w:pPr>
      <w:r w:rsidRPr="00C3365F">
        <w:rPr>
          <w:rFonts w:ascii="Cambria" w:hAnsi="Cambria"/>
          <w:b/>
          <w:sz w:val="18"/>
          <w:szCs w:val="18"/>
          <w:lang w:val="es-ES"/>
        </w:rPr>
        <w:t>CASOS 11.053, 11.054, 12.224, 12.225, y 12.823</w:t>
      </w:r>
    </w:p>
    <w:p w:rsidR="00032A6D" w:rsidRPr="00C3365F" w:rsidRDefault="00032A6D" w:rsidP="00032A6D">
      <w:pPr>
        <w:suppressAutoHyphens/>
        <w:jc w:val="center"/>
        <w:rPr>
          <w:rFonts w:ascii="Cambria" w:hAnsi="Cambria"/>
          <w:sz w:val="18"/>
          <w:szCs w:val="18"/>
          <w:lang w:val="es-ES_tradnl"/>
        </w:rPr>
      </w:pPr>
      <w:r w:rsidRPr="00C3365F">
        <w:rPr>
          <w:rFonts w:ascii="Cambria" w:hAnsi="Cambria"/>
          <w:sz w:val="18"/>
          <w:szCs w:val="18"/>
          <w:lang w:val="es-ES_tradnl"/>
        </w:rPr>
        <w:t>DESAPARICIONES FORZADAS EN PERÚ</w:t>
      </w:r>
    </w:p>
    <w:p w:rsidR="00032A6D" w:rsidRPr="00C3365F" w:rsidRDefault="00032A6D" w:rsidP="00032A6D">
      <w:pPr>
        <w:suppressAutoHyphens/>
        <w:jc w:val="center"/>
        <w:rPr>
          <w:rFonts w:ascii="Cambria" w:hAnsi="Cambria"/>
          <w:sz w:val="18"/>
          <w:szCs w:val="18"/>
          <w:lang w:val="es-ES_tradnl"/>
        </w:rPr>
      </w:pPr>
      <w:r w:rsidRPr="00C3365F">
        <w:rPr>
          <w:rFonts w:ascii="Cambria" w:hAnsi="Cambria"/>
          <w:sz w:val="18"/>
          <w:szCs w:val="18"/>
          <w:lang w:val="es-ES_tradnl"/>
        </w:rPr>
        <w:t xml:space="preserve">INFORME DE FONDO </w:t>
      </w:r>
    </w:p>
    <w:p w:rsidR="00032A6D" w:rsidRPr="00C3365F" w:rsidRDefault="00032A6D" w:rsidP="00032A6D">
      <w:pPr>
        <w:suppressAutoHyphens/>
        <w:ind w:right="990" w:firstLine="1710"/>
        <w:jc w:val="center"/>
        <w:rPr>
          <w:rFonts w:ascii="Cambria" w:hAnsi="Cambria"/>
          <w:sz w:val="18"/>
          <w:szCs w:val="18"/>
          <w:lang w:val="es-ES_tradnl"/>
        </w:rPr>
      </w:pPr>
      <w:r w:rsidRPr="00C3365F">
        <w:rPr>
          <w:rFonts w:ascii="Cambria" w:hAnsi="Cambria"/>
          <w:sz w:val="18"/>
          <w:szCs w:val="18"/>
          <w:lang w:val="es-ES_tradnl"/>
        </w:rPr>
        <w:t>(Caso 11.054- Teresa Díaz Aparicio, Caso 12.224- Santiago Antezana Cueto,  Caso 12.823 Cory Clodolia Tenicela Tello)</w:t>
      </w:r>
    </w:p>
    <w:p w:rsidR="00032A6D" w:rsidRPr="00C3365F" w:rsidRDefault="00032A6D" w:rsidP="00032A6D">
      <w:pPr>
        <w:suppressAutoHyphens/>
        <w:jc w:val="center"/>
        <w:rPr>
          <w:rFonts w:ascii="Cambria" w:hAnsi="Cambria"/>
          <w:sz w:val="18"/>
          <w:szCs w:val="18"/>
          <w:lang w:val="es-ES_tradnl"/>
        </w:rPr>
      </w:pPr>
      <w:r w:rsidRPr="00C3365F">
        <w:rPr>
          <w:rFonts w:ascii="Cambria" w:hAnsi="Cambria"/>
          <w:sz w:val="18"/>
          <w:szCs w:val="18"/>
          <w:lang w:val="es-ES_tradnl"/>
        </w:rPr>
        <w:t>INFORME DE ADMISIBILIDAD Y FONDO</w:t>
      </w:r>
    </w:p>
    <w:p w:rsidR="00032A6D" w:rsidRPr="00C3365F" w:rsidRDefault="00032A6D" w:rsidP="00032A6D">
      <w:pPr>
        <w:suppressAutoHyphens/>
        <w:jc w:val="center"/>
        <w:rPr>
          <w:rFonts w:ascii="Cambria" w:hAnsi="Cambria"/>
          <w:sz w:val="18"/>
          <w:szCs w:val="18"/>
          <w:lang w:val="es-ES_tradnl"/>
        </w:rPr>
      </w:pPr>
      <w:r w:rsidRPr="00C3365F">
        <w:rPr>
          <w:rFonts w:ascii="Cambria" w:hAnsi="Cambria"/>
          <w:sz w:val="18"/>
          <w:szCs w:val="18"/>
          <w:lang w:val="es-ES_tradnl"/>
        </w:rPr>
        <w:t xml:space="preserve"> (Caso 11.053- Wilfredo Terrones Silva y Caso 12.225 – Néstor Rojas Medina)</w:t>
      </w:r>
    </w:p>
    <w:p w:rsidR="00032A6D" w:rsidRPr="00C3365F" w:rsidRDefault="00032A6D" w:rsidP="00032A6D">
      <w:pPr>
        <w:suppressAutoHyphens/>
        <w:jc w:val="center"/>
        <w:rPr>
          <w:rFonts w:ascii="Cambria" w:hAnsi="Cambria"/>
          <w:sz w:val="18"/>
          <w:szCs w:val="18"/>
          <w:lang w:val="es-ES_tradnl"/>
        </w:rPr>
      </w:pPr>
      <w:r w:rsidRPr="00C3365F">
        <w:rPr>
          <w:rFonts w:ascii="Cambria" w:hAnsi="Cambria"/>
          <w:sz w:val="18"/>
          <w:szCs w:val="18"/>
          <w:lang w:val="es-ES_tradnl"/>
        </w:rPr>
        <w:t>PERÚ</w:t>
      </w:r>
    </w:p>
    <w:p w:rsidR="00032A6D" w:rsidRPr="00C3365F" w:rsidRDefault="00EC110F" w:rsidP="00032A6D">
      <w:pPr>
        <w:suppressAutoHyphens/>
        <w:jc w:val="center"/>
        <w:rPr>
          <w:rFonts w:ascii="Cambria" w:hAnsi="Cambria"/>
          <w:sz w:val="18"/>
          <w:szCs w:val="18"/>
          <w:lang w:val="es-ES_tradnl"/>
        </w:rPr>
      </w:pPr>
      <w:r>
        <w:rPr>
          <w:rFonts w:ascii="Cambria" w:hAnsi="Cambria"/>
          <w:sz w:val="18"/>
          <w:szCs w:val="18"/>
          <w:lang w:val="es-ES_tradnl"/>
        </w:rPr>
        <w:t>13 DE ABRIL DE 2016</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Heading1"/>
      </w:pPr>
      <w:bookmarkStart w:id="0" w:name="_Toc413687810"/>
      <w:bookmarkStart w:id="1" w:name="_Toc447208862"/>
      <w:bookmarkStart w:id="2" w:name="_Toc447213168"/>
      <w:r w:rsidRPr="00596B10">
        <w:t>RESUMEN</w:t>
      </w:r>
      <w:bookmarkEnd w:id="0"/>
      <w:bookmarkEnd w:id="1"/>
      <w:bookmarkEnd w:id="2"/>
    </w:p>
    <w:p w:rsidR="00032A6D" w:rsidRPr="00596B10" w:rsidRDefault="00032A6D" w:rsidP="00032A6D">
      <w:pPr>
        <w:jc w:val="both"/>
        <w:rPr>
          <w:rFonts w:ascii="Cambria" w:hAnsi="Cambria" w:cs="Calibri"/>
          <w:b/>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
        </w:rPr>
      </w:pPr>
      <w:r w:rsidRPr="00596B10">
        <w:rPr>
          <w:rFonts w:ascii="Cambria" w:hAnsi="Cambria" w:cs="Arial"/>
          <w:color w:val="auto"/>
          <w:sz w:val="20"/>
          <w:szCs w:val="20"/>
          <w:bdr w:val="none" w:sz="0" w:space="0" w:color="auto"/>
          <w:lang w:val="es-AR" w:eastAsia="en-US"/>
        </w:rPr>
        <w:t>Entre agosto de 1992 y junio de 2003,</w:t>
      </w:r>
      <w:r w:rsidRPr="00596B10">
        <w:rPr>
          <w:rFonts w:ascii="Cambria" w:hAnsi="Cambria" w:cs="Arial"/>
          <w:sz w:val="20"/>
          <w:szCs w:val="20"/>
          <w:lang w:val="es-ES"/>
        </w:rPr>
        <w:t xml:space="preserve"> </w:t>
      </w:r>
      <w:r w:rsidRPr="00596B10">
        <w:rPr>
          <w:rFonts w:ascii="Cambria" w:hAnsi="Cambria"/>
          <w:sz w:val="20"/>
          <w:szCs w:val="20"/>
          <w:lang w:val="es-ES"/>
        </w:rPr>
        <w:t xml:space="preserve">la Comisión Interamericana de Derechos Humanos (en adelante “la Comisión”;  “la Comisión Interamericana”; o “la CIDH”) recibió cinco peticiones, en las cuales se alegó la responsabilidad internacional del Estado de Perú (en adelante “el Estado”; “el Estado peruano” o “Perú”) por </w:t>
      </w:r>
      <w:r w:rsidRPr="00596B10">
        <w:rPr>
          <w:rFonts w:ascii="Cambria" w:hAnsi="Cambria" w:cs="Arial"/>
          <w:sz w:val="20"/>
          <w:szCs w:val="20"/>
          <w:lang w:val="es-ES"/>
        </w:rPr>
        <w:t>las supuestas desapariciones forzadas de Wilfredo Terrones Silva, Teresa Díaz Aparicio, Santiago Antezana Cueto, Néstor Rojas Medina y Cory Clodolia Tenicela Tello, sucedidas en entre 1984 y 1992.</w:t>
      </w:r>
    </w:p>
    <w:p w:rsidR="00032A6D" w:rsidRPr="00596B10" w:rsidRDefault="00032A6D" w:rsidP="00032A6D">
      <w:pPr>
        <w:jc w:val="both"/>
        <w:rPr>
          <w:rFonts w:ascii="Cambria" w:hAnsi="Cambria" w:cs="Arial"/>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lang w:val="es-ES"/>
        </w:rPr>
      </w:pPr>
      <w:r w:rsidRPr="00596B10">
        <w:rPr>
          <w:rFonts w:ascii="Cambria" w:hAnsi="Cambria" w:cs="Arial"/>
          <w:sz w:val="20"/>
          <w:szCs w:val="20"/>
          <w:lang w:val="es-ES"/>
        </w:rPr>
        <w:t>Los peticionarios alegaron que sus familiares fueron detenidos y luego desaparecidos por funcionarios del Estado de Perú entre los años de 1984 y 1992, y que habiendo transcurrido largos años en todos los casos, el Estado no ha concluido con las investigaciones para establecer el paradero de las víctimas e identificar y sancionar a los responsables de los hechos.</w:t>
      </w:r>
      <w:r w:rsidRPr="00596B10">
        <w:rPr>
          <w:rFonts w:ascii="Cambria" w:hAnsi="Cambria"/>
          <w:sz w:val="20"/>
          <w:szCs w:val="20"/>
          <w:lang w:val="es-ES"/>
        </w:rPr>
        <w:t xml:space="preserve"> Los peticionarios señalaron que estas desapariciones se enmarcan en el patrón sistemático de desaparición forzada de personas percibidas como vinculadas con el terrorismo</w:t>
      </w:r>
      <w:r w:rsidR="00AB06AC">
        <w:rPr>
          <w:rFonts w:ascii="Cambria" w:hAnsi="Cambria"/>
          <w:sz w:val="20"/>
          <w:szCs w:val="20"/>
          <w:lang w:val="es-ES"/>
        </w:rPr>
        <w:t>,</w:t>
      </w:r>
      <w:r w:rsidRPr="00596B10">
        <w:rPr>
          <w:rFonts w:ascii="Cambria" w:hAnsi="Cambria"/>
          <w:sz w:val="20"/>
          <w:szCs w:val="20"/>
          <w:lang w:val="es-ES"/>
        </w:rPr>
        <w:t xml:space="preserve"> que tuvo lugar en el contexto de la lucha antisubversiva por parte del Estado.  </w:t>
      </w:r>
    </w:p>
    <w:p w:rsidR="00032A6D" w:rsidRPr="00596B10" w:rsidRDefault="00032A6D" w:rsidP="00032A6D">
      <w:pPr>
        <w:jc w:val="both"/>
        <w:rPr>
          <w:rFonts w:ascii="Cambria" w:hAnsi="Cambria" w:cs="Arial"/>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cs="Univers"/>
          <w:sz w:val="20"/>
          <w:szCs w:val="20"/>
        </w:rPr>
        <w:t>Por su parte, el Estado</w:t>
      </w:r>
      <w:r w:rsidRPr="00596B10">
        <w:rPr>
          <w:rFonts w:ascii="Cambria" w:hAnsi="Cambria"/>
          <w:sz w:val="20"/>
          <w:szCs w:val="20"/>
          <w:lang w:val="es-ES"/>
        </w:rPr>
        <w:t xml:space="preserve"> describió las diversas diligencias realizadas en torno a las desapariciones de  </w:t>
      </w:r>
      <w:r w:rsidRPr="00596B10">
        <w:rPr>
          <w:rFonts w:ascii="Cambria" w:hAnsi="Cambria" w:cs="Arial"/>
          <w:sz w:val="20"/>
          <w:szCs w:val="20"/>
          <w:lang w:val="es-ES"/>
        </w:rPr>
        <w:t xml:space="preserve">Wilfredo Terrones Silva, Teresa Díaz Aparicio, Santiago Antezana Cueto, Néstor Rojas Medina, y Cory Clodolia Tenicela Tello, con la finalidad de dar con su paradero, esclarecer la verdad de los hechos y sancionar a los responsables. Subrayó la existencia de un Plan Nacional de Acción en materia de investigación de desapariciones forzadas y de un Plan de Exhumación de Fosas a fin de identificar a las miles de personas que se encuentran desaparecidas. Argumentó que el transcurso de los años, sin que existan resoluciones definitivas, se debe a la complejidad de los casos y no es atribuible al Estado. </w:t>
      </w:r>
    </w:p>
    <w:p w:rsidR="00032A6D" w:rsidRPr="00596B10" w:rsidRDefault="00032A6D" w:rsidP="00032A6D">
      <w:pPr>
        <w:jc w:val="both"/>
        <w:rPr>
          <w:rFonts w:ascii="Cambria" w:hAnsi="Cambria"/>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
        </w:rPr>
      </w:pPr>
      <w:r w:rsidRPr="00F20EF5">
        <w:rPr>
          <w:rFonts w:ascii="Cambria" w:hAnsi="Cambria" w:cs="Arial"/>
          <w:sz w:val="20"/>
          <w:szCs w:val="20"/>
          <w:lang w:val="es-ES"/>
        </w:rPr>
        <w:t>Tras analizar la posición de las partes, la Comisión Interamericana</w:t>
      </w:r>
      <w:r w:rsidR="007813A7" w:rsidRPr="00F20EF5">
        <w:rPr>
          <w:rFonts w:ascii="Cambria" w:hAnsi="Cambria" w:cs="Arial"/>
          <w:sz w:val="20"/>
          <w:szCs w:val="20"/>
          <w:lang w:val="es-ES"/>
        </w:rPr>
        <w:t xml:space="preserve"> declaró la admisibilidad de los casos 11.053 (Wilfredo Terrones Silva) y 12.225 (Néstor Rojas Medina). Asimismo, se pronunció sobre el fondo de todos los casos </w:t>
      </w:r>
      <w:r w:rsidRPr="00F20EF5">
        <w:rPr>
          <w:rFonts w:ascii="Cambria" w:hAnsi="Cambria" w:cs="Arial"/>
          <w:sz w:val="20"/>
          <w:szCs w:val="20"/>
          <w:lang w:val="es-ES"/>
        </w:rPr>
        <w:t>concluy</w:t>
      </w:r>
      <w:r w:rsidR="007813A7" w:rsidRPr="00F20EF5">
        <w:rPr>
          <w:rFonts w:ascii="Cambria" w:hAnsi="Cambria" w:cs="Arial"/>
          <w:sz w:val="20"/>
          <w:szCs w:val="20"/>
          <w:lang w:val="es-ES"/>
        </w:rPr>
        <w:t>endo</w:t>
      </w:r>
      <w:r w:rsidRPr="00596B10">
        <w:rPr>
          <w:rFonts w:ascii="Cambria" w:hAnsi="Cambria" w:cs="Arial"/>
          <w:sz w:val="20"/>
          <w:szCs w:val="20"/>
          <w:lang w:val="es-ES"/>
        </w:rPr>
        <w:t xml:space="preserve"> que el Estado peruano es responsable por la violación a los derechos al reconocimiento de la personalidad jurídica, a la vida, a la integridad personal, a la libertad personal, a las garantías judiciales y a la protección judicial consagrados en los artículos 3, 4.1, 5.1 y 5.2, 7.1, 8.1 y 25.1 de la </w:t>
      </w:r>
      <w:r w:rsidRPr="00596B10">
        <w:rPr>
          <w:rFonts w:ascii="Cambria" w:hAnsi="Cambria"/>
          <w:sz w:val="20"/>
          <w:szCs w:val="20"/>
          <w:lang w:val="es-ES"/>
        </w:rPr>
        <w:t>Convención Americana sobre Derechos Humanos (en adelante “la Convención Americana” o “la Convención”)</w:t>
      </w:r>
      <w:r w:rsidRPr="00596B10">
        <w:rPr>
          <w:rFonts w:ascii="Cambria" w:hAnsi="Cambria" w:cs="Arial"/>
          <w:sz w:val="20"/>
          <w:szCs w:val="20"/>
          <w:lang w:val="es-ES"/>
        </w:rPr>
        <w:t>, en relación con las obligaciones establecidas en los artículos 1.1 y 2 del mismo instrumento, por la desaparición forzada de Wilfredo Terrones Silva, Teresa Díaz Aparicio, Santiago Antezana Cueto, Néstor Rojas Medina, y Cory Clodolia Tenicela Tello, en el contexto de la llamada lucha antisubversiva que tuvo lugar en Perú en la época en que tuvieron inicio de ejecución estas desapariciones. La Comisión concluyó asimismo que el Estado violó los artículos I y III de la Convención Interamericana sobre Desaparición Forzada de Personas. Además, violó los artículos 6 y 8 de la Convención Interamericana para  Prevenir y Sancionar la Tortura en perjuicio de Santiago Antezana Cueto. Asimismo, la Comisión concluyó que el Estado violó los derechos a la integridad personal, garantías judiciales y protección judicial, establecidos en los artículos 5.1, 8.1 y 25.1 de la Convenci</w:t>
      </w:r>
      <w:r w:rsidRPr="00596B10">
        <w:rPr>
          <w:rFonts w:ascii="Cambria" w:hAnsi="Cambria"/>
          <w:sz w:val="20"/>
          <w:szCs w:val="20"/>
          <w:lang w:val="es-ES"/>
        </w:rPr>
        <w:t xml:space="preserve">ón Americana en relación con las obligaciones establecidas en el artículo 1.1 y 2 del mismo instrumento, </w:t>
      </w:r>
      <w:r w:rsidRPr="00596B10">
        <w:rPr>
          <w:rFonts w:ascii="Cambria" w:hAnsi="Cambria" w:cs="Arial"/>
          <w:sz w:val="20"/>
          <w:szCs w:val="20"/>
          <w:lang w:val="es-ES"/>
        </w:rPr>
        <w:t xml:space="preserve">en perjuicio de los familiares de Wilfredo Terrones Silva, Teresa Díaz Aparicio, Santiago </w:t>
      </w:r>
      <w:r w:rsidRPr="00596B10">
        <w:rPr>
          <w:rFonts w:ascii="Cambria" w:hAnsi="Cambria" w:cs="Arial"/>
          <w:sz w:val="20"/>
          <w:szCs w:val="20"/>
          <w:lang w:val="es-ES"/>
        </w:rPr>
        <w:lastRenderedPageBreak/>
        <w:t xml:space="preserve">Antezana Cueto, Néstor Rojas Medina y Cory Clodolia Tenicela Tello. En consecuencia, la Comisión formuló las recomendaciones correspondientes. </w:t>
      </w:r>
    </w:p>
    <w:p w:rsidR="00032A6D" w:rsidRPr="00596B10" w:rsidRDefault="00032A6D" w:rsidP="00032A6D">
      <w:pPr>
        <w:jc w:val="both"/>
        <w:rPr>
          <w:rFonts w:ascii="Cambria" w:hAnsi="Cambria" w:cs="Univers"/>
          <w:sz w:val="20"/>
          <w:szCs w:val="20"/>
          <w:lang w:val="es-ES"/>
        </w:rPr>
      </w:pPr>
    </w:p>
    <w:p w:rsidR="00032A6D" w:rsidRPr="00596B10" w:rsidRDefault="00032A6D" w:rsidP="00032A6D">
      <w:pPr>
        <w:pStyle w:val="Heading1"/>
        <w:rPr>
          <w:lang w:val="es-CO"/>
        </w:rPr>
      </w:pPr>
      <w:bookmarkStart w:id="3" w:name="_Toc413687811"/>
      <w:bookmarkStart w:id="4" w:name="_Toc447208863"/>
      <w:bookmarkStart w:id="5" w:name="_Toc447213169"/>
      <w:r w:rsidRPr="00596B10">
        <w:rPr>
          <w:lang w:val="es-CO"/>
        </w:rPr>
        <w:t>TRÁMITE ANTE LA CIDH</w:t>
      </w:r>
      <w:bookmarkEnd w:id="3"/>
      <w:bookmarkEnd w:id="4"/>
      <w:bookmarkEnd w:id="5"/>
    </w:p>
    <w:p w:rsidR="00032A6D" w:rsidRPr="00596B10" w:rsidRDefault="00032A6D" w:rsidP="00032A6D">
      <w:pPr>
        <w:jc w:val="both"/>
        <w:rPr>
          <w:rFonts w:ascii="Cambria" w:hAnsi="Cambria" w:cs="Univers"/>
          <w:sz w:val="20"/>
          <w:szCs w:val="20"/>
          <w:lang w:val="es-ES_tradnl"/>
        </w:rPr>
      </w:pPr>
    </w:p>
    <w:p w:rsidR="00032A6D" w:rsidRPr="00596B10" w:rsidRDefault="00032A6D" w:rsidP="00C3365F">
      <w:pPr>
        <w:pStyle w:val="MediumGrid1-Accent21"/>
        <w:numPr>
          <w:ilvl w:val="0"/>
          <w:numId w:val="82"/>
        </w:numPr>
        <w:ind w:left="1440" w:hanging="720"/>
        <w:jc w:val="both"/>
        <w:rPr>
          <w:rFonts w:cs="Univers"/>
          <w:b/>
          <w:sz w:val="20"/>
          <w:szCs w:val="20"/>
          <w:lang w:val="es-ES_tradnl"/>
        </w:rPr>
      </w:pPr>
      <w:r w:rsidRPr="00596B10">
        <w:rPr>
          <w:rFonts w:cs="Univers"/>
          <w:b/>
          <w:sz w:val="20"/>
          <w:szCs w:val="20"/>
          <w:lang w:val="es-ES_tradnl"/>
        </w:rPr>
        <w:t>Trámite de los casos que cuentan con informe de admisibilidad</w:t>
      </w:r>
    </w:p>
    <w:p w:rsidR="00032A6D" w:rsidRPr="00596B10" w:rsidRDefault="00032A6D" w:rsidP="00032A6D">
      <w:pPr>
        <w:jc w:val="both"/>
        <w:rPr>
          <w:rFonts w:ascii="Cambria" w:hAnsi="Cambria" w:cs="Univers"/>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cs="Arial"/>
          <w:sz w:val="20"/>
          <w:szCs w:val="20"/>
          <w:lang w:val="es-ES"/>
        </w:rPr>
        <w:t xml:space="preserve">Entre 1992 y 2003, </w:t>
      </w:r>
      <w:r w:rsidRPr="00596B10">
        <w:rPr>
          <w:rFonts w:ascii="Cambria" w:hAnsi="Cambria"/>
          <w:sz w:val="20"/>
          <w:szCs w:val="20"/>
          <w:lang w:val="es-ES"/>
        </w:rPr>
        <w:t>la Comisión Interamericana recibió cinco peticiones</w:t>
      </w:r>
      <w:r w:rsidR="00AB06AC">
        <w:rPr>
          <w:rFonts w:ascii="Cambria" w:hAnsi="Cambria"/>
          <w:sz w:val="20"/>
          <w:szCs w:val="20"/>
          <w:lang w:val="es-ES"/>
        </w:rPr>
        <w:t>,</w:t>
      </w:r>
      <w:r w:rsidRPr="00596B10">
        <w:rPr>
          <w:rFonts w:ascii="Cambria" w:hAnsi="Cambria"/>
          <w:sz w:val="20"/>
          <w:szCs w:val="20"/>
          <w:lang w:val="es-ES"/>
        </w:rPr>
        <w:t xml:space="preserve"> </w:t>
      </w:r>
      <w:r w:rsidRPr="00596B10">
        <w:rPr>
          <w:rFonts w:ascii="Cambria" w:hAnsi="Cambria"/>
          <w:sz w:val="20"/>
          <w:szCs w:val="20"/>
        </w:rPr>
        <w:t>cuyo trámite hasta la d</w:t>
      </w:r>
      <w:r w:rsidR="00712EAC">
        <w:rPr>
          <w:rFonts w:ascii="Cambria" w:hAnsi="Cambria"/>
          <w:sz w:val="20"/>
          <w:szCs w:val="20"/>
        </w:rPr>
        <w:t xml:space="preserve">ecisión sobre </w:t>
      </w:r>
      <w:r w:rsidR="00712EAC" w:rsidRPr="00F20EF5">
        <w:rPr>
          <w:rFonts w:ascii="Cambria" w:hAnsi="Cambria"/>
          <w:sz w:val="20"/>
          <w:szCs w:val="20"/>
        </w:rPr>
        <w:t xml:space="preserve">admisibilidad </w:t>
      </w:r>
      <w:r w:rsidR="0039466A" w:rsidRPr="00F20EF5">
        <w:rPr>
          <w:rFonts w:ascii="Cambria" w:hAnsi="Cambria"/>
          <w:sz w:val="20"/>
          <w:szCs w:val="20"/>
        </w:rPr>
        <w:t>en tres</w:t>
      </w:r>
      <w:r w:rsidRPr="00596B10">
        <w:rPr>
          <w:rFonts w:ascii="Cambria" w:hAnsi="Cambria"/>
          <w:sz w:val="20"/>
          <w:szCs w:val="20"/>
        </w:rPr>
        <w:t xml:space="preserve"> de ellas</w:t>
      </w:r>
      <w:r w:rsidR="00AB06AC">
        <w:rPr>
          <w:rFonts w:ascii="Cambria" w:hAnsi="Cambria"/>
          <w:sz w:val="20"/>
          <w:szCs w:val="20"/>
        </w:rPr>
        <w:t>,</w:t>
      </w:r>
      <w:r w:rsidRPr="00596B10">
        <w:rPr>
          <w:rFonts w:ascii="Cambria" w:hAnsi="Cambria"/>
          <w:sz w:val="20"/>
          <w:szCs w:val="20"/>
        </w:rPr>
        <w:t xml:space="preserve"> se encuentra explicado en detalle en los informes de admisibilidad No. 108/11</w:t>
      </w:r>
      <w:r w:rsidRPr="00596B10">
        <w:rPr>
          <w:rStyle w:val="FootnoteReference"/>
          <w:rFonts w:ascii="Cambria" w:hAnsi="Cambria"/>
          <w:sz w:val="20"/>
          <w:szCs w:val="20"/>
        </w:rPr>
        <w:footnoteReference w:id="3"/>
      </w:r>
      <w:r w:rsidRPr="00596B10">
        <w:rPr>
          <w:rFonts w:ascii="Cambria" w:hAnsi="Cambria"/>
          <w:sz w:val="20"/>
          <w:szCs w:val="20"/>
        </w:rPr>
        <w:t>, No. 163/11</w:t>
      </w:r>
      <w:r w:rsidRPr="00596B10">
        <w:rPr>
          <w:rStyle w:val="FootnoteReference"/>
          <w:rFonts w:ascii="Cambria" w:hAnsi="Cambria"/>
          <w:sz w:val="20"/>
          <w:szCs w:val="20"/>
        </w:rPr>
        <w:footnoteReference w:id="4"/>
      </w:r>
      <w:r w:rsidRPr="00596B10">
        <w:rPr>
          <w:rFonts w:ascii="Cambria" w:hAnsi="Cambria"/>
          <w:sz w:val="20"/>
          <w:szCs w:val="20"/>
        </w:rPr>
        <w:t xml:space="preserve"> y No. 3/12</w:t>
      </w:r>
      <w:r w:rsidRPr="00596B10">
        <w:rPr>
          <w:rStyle w:val="FootnoteReference"/>
          <w:rFonts w:ascii="Cambria" w:eastAsia="Trebuchet MS" w:hAnsi="Cambria"/>
          <w:sz w:val="20"/>
          <w:szCs w:val="20"/>
        </w:rPr>
        <w:footnoteReference w:id="5"/>
      </w:r>
      <w:r w:rsidRPr="00596B10">
        <w:rPr>
          <w:rFonts w:ascii="Cambria" w:hAnsi="Cambria"/>
          <w:sz w:val="20"/>
          <w:szCs w:val="20"/>
        </w:rPr>
        <w:t>. En dichos informes</w:t>
      </w:r>
      <w:r w:rsidR="00AB06AC">
        <w:rPr>
          <w:rFonts w:ascii="Cambria" w:hAnsi="Cambria"/>
          <w:sz w:val="20"/>
          <w:szCs w:val="20"/>
        </w:rPr>
        <w:t>,</w:t>
      </w:r>
      <w:r w:rsidRPr="00596B10">
        <w:rPr>
          <w:rFonts w:ascii="Cambria" w:hAnsi="Cambria"/>
          <w:sz w:val="20"/>
          <w:szCs w:val="20"/>
        </w:rPr>
        <w:t xml:space="preserve"> la CIDH declaró la admisibilidad de las peticiones e indicó que los hechos alegados podrían caracterizar una violación de los derechos establecidos en los artículos </w:t>
      </w:r>
      <w:r w:rsidRPr="00596B10">
        <w:rPr>
          <w:rFonts w:ascii="Cambria" w:hAnsi="Cambria"/>
          <w:sz w:val="20"/>
          <w:szCs w:val="20"/>
          <w:lang w:val="es-MX"/>
        </w:rPr>
        <w:t xml:space="preserve">3, 4, 5, 7, 8 y 25 </w:t>
      </w:r>
      <w:r w:rsidRPr="00596B10">
        <w:rPr>
          <w:rFonts w:ascii="Cambria" w:hAnsi="Cambria"/>
          <w:sz w:val="20"/>
          <w:szCs w:val="20"/>
        </w:rPr>
        <w:t xml:space="preserve">de la Convención Americana en relación con las obligaciones establecidas en los artículos 1.1 y 2 del mismo instrumento, así como de las obligaciones establecidas en los </w:t>
      </w:r>
      <w:r w:rsidRPr="00596B10">
        <w:rPr>
          <w:rFonts w:ascii="Cambria" w:hAnsi="Cambria"/>
          <w:sz w:val="20"/>
          <w:szCs w:val="20"/>
          <w:lang w:val="es-MX"/>
        </w:rPr>
        <w:t>artículos I y III de la Convención Interamericana sobre Desaparición Forzada de Personas</w:t>
      </w:r>
      <w:r w:rsidRPr="00596B10">
        <w:rPr>
          <w:rFonts w:ascii="Cambria" w:hAnsi="Cambria"/>
          <w:sz w:val="20"/>
          <w:szCs w:val="20"/>
        </w:rPr>
        <w:t>. El caso 12.224 – Santiago Antezana Cueto, también fue declarado admisible por presuntas violaciones a</w:t>
      </w:r>
      <w:r w:rsidR="00AB06AC">
        <w:rPr>
          <w:rFonts w:ascii="Cambria" w:hAnsi="Cambria"/>
          <w:sz w:val="20"/>
          <w:szCs w:val="20"/>
        </w:rPr>
        <w:t xml:space="preserve"> </w:t>
      </w:r>
      <w:r w:rsidRPr="00596B10">
        <w:rPr>
          <w:rFonts w:ascii="Cambria" w:hAnsi="Cambria"/>
          <w:sz w:val="20"/>
          <w:szCs w:val="20"/>
        </w:rPr>
        <w:t>l</w:t>
      </w:r>
      <w:r w:rsidR="00AB06AC">
        <w:rPr>
          <w:rFonts w:ascii="Cambria" w:hAnsi="Cambria"/>
          <w:sz w:val="20"/>
          <w:szCs w:val="20"/>
        </w:rPr>
        <w:t>os</w:t>
      </w:r>
      <w:r w:rsidRPr="00596B10">
        <w:rPr>
          <w:rFonts w:ascii="Cambria" w:hAnsi="Cambria"/>
          <w:sz w:val="20"/>
          <w:szCs w:val="20"/>
        </w:rPr>
        <w:t xml:space="preserve"> artículo</w:t>
      </w:r>
      <w:r w:rsidR="00AB06AC">
        <w:rPr>
          <w:rFonts w:ascii="Cambria" w:hAnsi="Cambria"/>
          <w:sz w:val="20"/>
          <w:szCs w:val="20"/>
        </w:rPr>
        <w:t>s</w:t>
      </w:r>
      <w:r w:rsidRPr="00596B10">
        <w:rPr>
          <w:rFonts w:ascii="Cambria" w:hAnsi="Cambria"/>
          <w:sz w:val="20"/>
          <w:szCs w:val="20"/>
        </w:rPr>
        <w:t xml:space="preserve"> </w:t>
      </w:r>
      <w:r w:rsidRPr="00596B10">
        <w:rPr>
          <w:rFonts w:ascii="Cambria" w:hAnsi="Cambria"/>
          <w:sz w:val="20"/>
          <w:szCs w:val="20"/>
          <w:lang w:val="es-MX"/>
        </w:rPr>
        <w:t>1, 6 y 8 de la Convención Interamericana para Prevenir y Sancionar la Tortura.</w:t>
      </w:r>
    </w:p>
    <w:p w:rsidR="00032A6D" w:rsidRPr="00596B10" w:rsidRDefault="00032A6D" w:rsidP="00032A6D">
      <w:pPr>
        <w:jc w:val="both"/>
        <w:rPr>
          <w:rFonts w:ascii="Cambria" w:hAnsi="Cambria"/>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cs="Arial"/>
          <w:sz w:val="20"/>
          <w:szCs w:val="20"/>
          <w:lang w:val="es-ES"/>
        </w:rPr>
        <w:t>Respecto</w:t>
      </w:r>
      <w:r w:rsidRPr="00596B10">
        <w:rPr>
          <w:rFonts w:ascii="Cambria" w:hAnsi="Cambria"/>
          <w:sz w:val="20"/>
          <w:szCs w:val="20"/>
        </w:rPr>
        <w:t xml:space="preserve"> del caso 11.054</w:t>
      </w:r>
      <w:r w:rsidR="00AB06AC">
        <w:rPr>
          <w:rFonts w:ascii="Cambria" w:hAnsi="Cambria"/>
          <w:sz w:val="20"/>
          <w:szCs w:val="20"/>
        </w:rPr>
        <w:t xml:space="preserve"> -</w:t>
      </w:r>
      <w:r w:rsidR="00AB06AC" w:rsidRPr="00596B10">
        <w:rPr>
          <w:rFonts w:ascii="Cambria" w:hAnsi="Cambria"/>
          <w:sz w:val="20"/>
          <w:szCs w:val="20"/>
        </w:rPr>
        <w:t>Teresa Díaz Aparicio</w:t>
      </w:r>
      <w:r w:rsidR="00AB06AC">
        <w:rPr>
          <w:rFonts w:ascii="Cambria" w:hAnsi="Cambria"/>
          <w:sz w:val="20"/>
          <w:szCs w:val="20"/>
        </w:rPr>
        <w:t>-,</w:t>
      </w:r>
      <w:r w:rsidRPr="00596B10">
        <w:rPr>
          <w:rFonts w:ascii="Cambria" w:hAnsi="Cambria"/>
          <w:sz w:val="20"/>
          <w:szCs w:val="20"/>
        </w:rPr>
        <w:t xml:space="preserve"> en la etapa de fondo, los peticionarios presentaron sus observaciones mediante escrito del 28 de mayo de 2012. Por su parte, el Estado presentó sus observaciones mediante comunicación del 7 de noviembre de 2012. Con posterioridad, </w:t>
      </w:r>
      <w:r w:rsidRPr="00596B10">
        <w:rPr>
          <w:rFonts w:ascii="Cambria" w:hAnsi="Cambria"/>
          <w:sz w:val="20"/>
          <w:szCs w:val="20"/>
          <w:lang w:val="es-CR"/>
        </w:rPr>
        <w:t>la Comisión ha continuado recibiendo comunicaciones de los peticionarios y del Estado, las cuales han sido debidamente trasladas a las partes.</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Respecto del caso 12.224</w:t>
      </w:r>
      <w:r w:rsidR="00AB06AC">
        <w:rPr>
          <w:rFonts w:ascii="Cambria" w:hAnsi="Cambria"/>
          <w:sz w:val="20"/>
          <w:szCs w:val="20"/>
        </w:rPr>
        <w:t xml:space="preserve"> -</w:t>
      </w:r>
      <w:r w:rsidR="00AB06AC" w:rsidRPr="00596B10">
        <w:rPr>
          <w:rFonts w:ascii="Cambria" w:hAnsi="Cambria"/>
          <w:sz w:val="20"/>
          <w:szCs w:val="20"/>
        </w:rPr>
        <w:t>Santiago Antezana Cueto</w:t>
      </w:r>
      <w:r w:rsidR="00AB06AC">
        <w:rPr>
          <w:rFonts w:ascii="Cambria" w:hAnsi="Cambria"/>
          <w:sz w:val="20"/>
          <w:szCs w:val="20"/>
        </w:rPr>
        <w:t>-</w:t>
      </w:r>
      <w:r w:rsidRPr="00596B10">
        <w:rPr>
          <w:rFonts w:ascii="Cambria" w:hAnsi="Cambria"/>
          <w:sz w:val="20"/>
          <w:szCs w:val="20"/>
        </w:rPr>
        <w:t xml:space="preserve">, en la etapa de fondo los peticionarios presentaron un escrito el 7 de febrero de 2012. Por su parte, el Estado presentó observaciones mediante comunicación del 24 de abril y 21 de mayo de 2012. Con posterioridad, la Comisión ha continuado recibiendo comunicaciones de los peticionarios y del Estado, las cuales han sido debidamente trasladadas a las partes. </w:t>
      </w:r>
    </w:p>
    <w:p w:rsidR="00032A6D" w:rsidRPr="00596B10" w:rsidRDefault="00032A6D" w:rsidP="00032A6D">
      <w:pPr>
        <w:jc w:val="both"/>
        <w:rPr>
          <w:rFonts w:ascii="Cambria" w:hAnsi="Cambria"/>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 xml:space="preserve">Con </w:t>
      </w:r>
      <w:r w:rsidRPr="00596B10">
        <w:rPr>
          <w:rFonts w:ascii="Cambria" w:hAnsi="Cambria" w:cs="Arial"/>
          <w:sz w:val="20"/>
          <w:szCs w:val="20"/>
          <w:lang w:val="es-ES"/>
        </w:rPr>
        <w:t>respecto</w:t>
      </w:r>
      <w:r w:rsidRPr="00596B10">
        <w:rPr>
          <w:rFonts w:ascii="Cambria" w:hAnsi="Cambria"/>
          <w:sz w:val="20"/>
          <w:szCs w:val="20"/>
        </w:rPr>
        <w:t xml:space="preserve"> al caso 12.823</w:t>
      </w:r>
      <w:r w:rsidR="00AB06AC" w:rsidRPr="00AB06AC">
        <w:rPr>
          <w:rFonts w:ascii="Cambria" w:hAnsi="Cambria"/>
          <w:sz w:val="20"/>
          <w:szCs w:val="20"/>
        </w:rPr>
        <w:t xml:space="preserve"> </w:t>
      </w:r>
      <w:r w:rsidR="00AB06AC">
        <w:rPr>
          <w:rFonts w:ascii="Cambria" w:hAnsi="Cambria"/>
          <w:sz w:val="20"/>
          <w:szCs w:val="20"/>
        </w:rPr>
        <w:t>-</w:t>
      </w:r>
      <w:r w:rsidR="00AB06AC" w:rsidRPr="00596B10">
        <w:rPr>
          <w:rFonts w:ascii="Cambria" w:hAnsi="Cambria"/>
          <w:sz w:val="20"/>
          <w:szCs w:val="20"/>
        </w:rPr>
        <w:t>Cory Clodolia Tenicela Tello</w:t>
      </w:r>
      <w:r w:rsidR="00AB06AC">
        <w:rPr>
          <w:rFonts w:ascii="Cambria" w:hAnsi="Cambria"/>
          <w:sz w:val="20"/>
          <w:szCs w:val="20"/>
        </w:rPr>
        <w:t>-</w:t>
      </w:r>
      <w:r w:rsidRPr="00596B10">
        <w:rPr>
          <w:rFonts w:ascii="Cambria" w:hAnsi="Cambria"/>
          <w:sz w:val="20"/>
          <w:szCs w:val="20"/>
        </w:rPr>
        <w:t xml:space="preserve">, posterior a la emisión del informe de admisibilidad, los peticionarios presentaron un escrito del 25 de octubre de 2011, que fue trasladado al Estado. Por su parte, el Estado presentó observaciones el 15 de junio de 2012 y 10 de diciembre de 2013, que fueron debidamente trasladadas a los peticionarios. </w:t>
      </w:r>
    </w:p>
    <w:p w:rsidR="00032A6D" w:rsidRPr="00596B10" w:rsidRDefault="00032A6D" w:rsidP="00032A6D">
      <w:pPr>
        <w:pStyle w:val="MediumGrid1-Accent21"/>
        <w:rPr>
          <w:sz w:val="20"/>
          <w:szCs w:val="20"/>
          <w:lang w:val="es-MX"/>
        </w:rPr>
      </w:pPr>
    </w:p>
    <w:p w:rsidR="00032A6D" w:rsidRPr="00596B10" w:rsidRDefault="00032A6D" w:rsidP="00C3365F">
      <w:pPr>
        <w:pStyle w:val="MediumGrid1-Accent21"/>
        <w:numPr>
          <w:ilvl w:val="0"/>
          <w:numId w:val="82"/>
        </w:numPr>
        <w:ind w:left="1440" w:hanging="720"/>
        <w:jc w:val="both"/>
        <w:rPr>
          <w:rFonts w:cs="Univers"/>
          <w:b/>
          <w:sz w:val="20"/>
          <w:szCs w:val="20"/>
          <w:lang w:val="es-ES_tradnl"/>
        </w:rPr>
      </w:pPr>
      <w:r w:rsidRPr="00596B10">
        <w:rPr>
          <w:rFonts w:cs="Univers"/>
          <w:b/>
          <w:sz w:val="20"/>
          <w:szCs w:val="20"/>
          <w:lang w:val="es-ES_tradnl"/>
        </w:rPr>
        <w:t>Trámite de los casos que no cuentan con pronunciamiento de admisibilidad</w:t>
      </w:r>
    </w:p>
    <w:p w:rsidR="00032A6D" w:rsidRPr="00596B10" w:rsidRDefault="00032A6D" w:rsidP="00032A6D">
      <w:pPr>
        <w:pStyle w:val="MediumGrid1-Accent21"/>
        <w:rPr>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Con respecto al caso 11.053</w:t>
      </w:r>
      <w:r w:rsidR="00AB06AC">
        <w:rPr>
          <w:rFonts w:ascii="Cambria" w:hAnsi="Cambria"/>
          <w:sz w:val="20"/>
          <w:szCs w:val="20"/>
        </w:rPr>
        <w:t xml:space="preserve"> -</w:t>
      </w:r>
      <w:r w:rsidR="00AB06AC" w:rsidRPr="00596B10">
        <w:rPr>
          <w:rFonts w:ascii="Cambria" w:hAnsi="Cambria"/>
          <w:sz w:val="20"/>
          <w:szCs w:val="20"/>
        </w:rPr>
        <w:t>Wilfredo Terrones Silva</w:t>
      </w:r>
      <w:r w:rsidR="00AB06AC">
        <w:rPr>
          <w:rFonts w:ascii="Cambria" w:hAnsi="Cambria"/>
          <w:sz w:val="20"/>
          <w:szCs w:val="20"/>
        </w:rPr>
        <w:t>-</w:t>
      </w:r>
      <w:r w:rsidRPr="00596B10">
        <w:rPr>
          <w:rFonts w:ascii="Cambria" w:hAnsi="Cambria"/>
          <w:sz w:val="20"/>
          <w:szCs w:val="20"/>
        </w:rPr>
        <w:t>, la petición fue recibida por la Comisión el 28 de agosto de 1992 y se inició el trámite de la misma el 2 de septiembre del mismo año. En abril de 2004 la Comisión solicitó información actualizada a ambas partes y, mediante comunicación del 31 de mayo de 2005, les informó que, en virtud al artículo 37.3 de su Reglamento entonces vigente, había decidido diferir el tratamiento de admisibilidad hasta el debate sobre el fondo. Mediante escrito del 15 de agosto de 2011 los peticionarios presentaron sus observaciones, las cuales fueron trasladadas al Estado y éste presentó sus observaciones a la posición del peticionario mediante nota del 22 de septiembre de 2011.</w:t>
      </w:r>
    </w:p>
    <w:p w:rsidR="00032A6D" w:rsidRPr="00596B10" w:rsidRDefault="00032A6D" w:rsidP="00032A6D">
      <w:pPr>
        <w:jc w:val="both"/>
        <w:rPr>
          <w:rFonts w:ascii="Cambria" w:hAnsi="Cambria"/>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Univers"/>
          <w:sz w:val="20"/>
          <w:szCs w:val="20"/>
        </w:rPr>
      </w:pPr>
      <w:r w:rsidRPr="00596B10">
        <w:rPr>
          <w:rFonts w:ascii="Cambria" w:hAnsi="Cambria"/>
          <w:sz w:val="20"/>
          <w:szCs w:val="20"/>
        </w:rPr>
        <w:lastRenderedPageBreak/>
        <w:t>En relación con el caso 12.225</w:t>
      </w:r>
      <w:r w:rsidR="00AB06AC">
        <w:rPr>
          <w:rFonts w:ascii="Cambria" w:hAnsi="Cambria"/>
          <w:sz w:val="20"/>
          <w:szCs w:val="20"/>
        </w:rPr>
        <w:t xml:space="preserve"> -</w:t>
      </w:r>
      <w:r w:rsidR="00AB06AC" w:rsidRPr="00596B10">
        <w:rPr>
          <w:rFonts w:ascii="Cambria" w:hAnsi="Cambria"/>
          <w:sz w:val="20"/>
          <w:szCs w:val="20"/>
        </w:rPr>
        <w:t>Néstor Rojas Medina</w:t>
      </w:r>
      <w:r w:rsidR="00AB06AC">
        <w:rPr>
          <w:rFonts w:ascii="Cambria" w:hAnsi="Cambria"/>
          <w:sz w:val="20"/>
          <w:szCs w:val="20"/>
        </w:rPr>
        <w:t>-</w:t>
      </w:r>
      <w:r w:rsidRPr="00596B10">
        <w:rPr>
          <w:rFonts w:ascii="Cambria" w:hAnsi="Cambria"/>
          <w:sz w:val="20"/>
          <w:szCs w:val="20"/>
        </w:rPr>
        <w:t>, la petición fue recibida por la Comisión el 12 de noviembre de 1998. En diciembre de 2004 la Comisión solicitó información actualizada a ambas partes y, m</w:t>
      </w:r>
      <w:r w:rsidRPr="00596B10">
        <w:rPr>
          <w:rFonts w:ascii="Cambria" w:hAnsi="Cambria"/>
          <w:sz w:val="20"/>
          <w:szCs w:val="20"/>
          <w:lang w:val="es-CR"/>
        </w:rPr>
        <w:t>ediante comunicación del 9 de noviembre de 2005, les informó que en virtud al artículo 37.3 de su Reglamento había decidió diferir el tratamiento de admisibilidad hasta el debate y decisión sobre el fondo. El 25 de mayo de 2007, 9 de junio de 2011 y 23 de septiembre de 2011, los peticionarios presentaron observaciones de fondo. El 25 de abril de 2011, 31 de agosto de 2011 y 19 de marzo de 2004 el Estado presentó sus observaciones a la posición de los peticionarios. Todas las comunicaciones fueron debidamente trasladadas a ambas partes.</w:t>
      </w:r>
    </w:p>
    <w:p w:rsidR="00032A6D" w:rsidRPr="00596B10" w:rsidRDefault="00032A6D" w:rsidP="00032A6D">
      <w:pPr>
        <w:pStyle w:val="MediumGrid1-Accent21"/>
        <w:rPr>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Univers"/>
          <w:sz w:val="20"/>
          <w:szCs w:val="20"/>
        </w:rPr>
      </w:pPr>
      <w:r w:rsidRPr="00596B10">
        <w:rPr>
          <w:rFonts w:ascii="Cambria" w:hAnsi="Cambria"/>
          <w:sz w:val="20"/>
          <w:szCs w:val="20"/>
        </w:rPr>
        <w:t xml:space="preserve">En los cinco casos la Comisión se puso a disposición de las partes para una solución amistosa, sin que ambas partes manifestaran interés en dar inicio a tal procedimiento. </w:t>
      </w:r>
    </w:p>
    <w:p w:rsidR="00032A6D" w:rsidRPr="00596B10" w:rsidRDefault="00032A6D" w:rsidP="00032A6D">
      <w:pPr>
        <w:pStyle w:val="MediumGrid1-Accent21"/>
        <w:rPr>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Univers"/>
          <w:sz w:val="20"/>
          <w:szCs w:val="20"/>
        </w:rPr>
      </w:pPr>
      <w:r w:rsidRPr="00596B10">
        <w:rPr>
          <w:rFonts w:ascii="Cambria" w:hAnsi="Cambria"/>
          <w:sz w:val="20"/>
          <w:szCs w:val="20"/>
        </w:rPr>
        <w:t xml:space="preserve">Tras constatar en la etapa de fondo que los cuatro casos “versan sobre hechos similares” y podrían revelar “un mismo patrón de conducta”, en aplicación del artículo 29.5 de su Reglamento, la Comisión dispuso su acumulación a través del presente informe conjunto sobre el fondo y sobre la admisibilidad y fondo según corresponda.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Univers"/>
          <w:sz w:val="20"/>
          <w:szCs w:val="20"/>
          <w:lang w:val="es-MX"/>
        </w:rPr>
      </w:pPr>
    </w:p>
    <w:p w:rsidR="00032A6D" w:rsidRPr="00596B10" w:rsidRDefault="00032A6D" w:rsidP="00032A6D">
      <w:pPr>
        <w:pStyle w:val="Heading1"/>
      </w:pPr>
      <w:bookmarkStart w:id="6" w:name="_Toc413687812"/>
      <w:bookmarkStart w:id="7" w:name="_Toc447208864"/>
      <w:bookmarkStart w:id="8" w:name="_Toc447213170"/>
      <w:r w:rsidRPr="00596B10">
        <w:t>POSICIONES DE LAS PARTES</w:t>
      </w:r>
      <w:bookmarkEnd w:id="6"/>
      <w:bookmarkEnd w:id="7"/>
      <w:bookmarkEnd w:id="8"/>
    </w:p>
    <w:p w:rsidR="00032A6D" w:rsidRPr="00596B10" w:rsidRDefault="00032A6D" w:rsidP="00032A6D">
      <w:pPr>
        <w:jc w:val="both"/>
        <w:rPr>
          <w:rFonts w:ascii="Cambria" w:hAnsi="Cambria" w:cs="Calibri"/>
          <w:sz w:val="20"/>
          <w:szCs w:val="20"/>
          <w:lang w:val="es-ES"/>
        </w:rPr>
      </w:pPr>
    </w:p>
    <w:p w:rsidR="00032A6D" w:rsidRPr="00596B10" w:rsidRDefault="00032A6D" w:rsidP="00C3365F">
      <w:pPr>
        <w:pStyle w:val="Heading2"/>
        <w:ind w:left="1440" w:hanging="720"/>
      </w:pPr>
      <w:bookmarkStart w:id="9" w:name="_Toc413687813"/>
      <w:bookmarkStart w:id="10" w:name="_Toc447208865"/>
      <w:bookmarkStart w:id="11" w:name="_Toc447213171"/>
      <w:r w:rsidRPr="00596B10">
        <w:rPr>
          <w:lang w:val="es-ES"/>
        </w:rPr>
        <w:t>Posición</w:t>
      </w:r>
      <w:r w:rsidRPr="00596B10">
        <w:t xml:space="preserve"> de los peticionarios</w:t>
      </w:r>
      <w:bookmarkEnd w:id="9"/>
      <w:bookmarkEnd w:id="10"/>
      <w:bookmarkEnd w:id="11"/>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Los </w:t>
      </w:r>
      <w:r w:rsidRPr="00596B10">
        <w:rPr>
          <w:rFonts w:ascii="Cambria" w:hAnsi="Cambria" w:cs="Arial"/>
          <w:sz w:val="20"/>
          <w:szCs w:val="20"/>
          <w:lang w:val="es-ES"/>
        </w:rPr>
        <w:t>peticionarios</w:t>
      </w:r>
      <w:r w:rsidRPr="00596B10">
        <w:rPr>
          <w:rFonts w:ascii="Cambria" w:hAnsi="Cambria" w:cs="Calibri"/>
          <w:sz w:val="20"/>
          <w:szCs w:val="20"/>
        </w:rPr>
        <w:t xml:space="preserve"> de los cinco casos alegaron que sus familiares fueron víctima</w:t>
      </w:r>
      <w:r w:rsidR="00AB06AC">
        <w:rPr>
          <w:rFonts w:ascii="Cambria" w:hAnsi="Cambria" w:cs="Calibri"/>
          <w:sz w:val="20"/>
          <w:szCs w:val="20"/>
        </w:rPr>
        <w:t>s</w:t>
      </w:r>
      <w:r w:rsidRPr="00596B10">
        <w:rPr>
          <w:rFonts w:ascii="Cambria" w:hAnsi="Cambria" w:cs="Calibri"/>
          <w:sz w:val="20"/>
          <w:szCs w:val="20"/>
        </w:rPr>
        <w:t xml:space="preserve"> de desapariciones forzadas en el contexto de la llamada lucha contra el terrorismo durante el conflicto armado interno que se dio en las décadas de los ochenta y noventa en el Perú, entre grupos armados y agentes de las fuerzas policiales y militares. Precisaron que en este contexto ocurrieron prácticas sistemáticas de violaciones a derechos humanos, entre ellas desapariciones forzadas, torturas y ejecuciones extrajudiciales; especialmente de personas de quienes se sospechaba </w:t>
      </w:r>
      <w:r w:rsidRPr="00F20EF5">
        <w:rPr>
          <w:rFonts w:ascii="Cambria" w:hAnsi="Cambria" w:cs="Calibri"/>
          <w:sz w:val="20"/>
          <w:szCs w:val="20"/>
        </w:rPr>
        <w:t>pertenecer</w:t>
      </w:r>
      <w:r w:rsidR="00712EAC" w:rsidRPr="00F20EF5">
        <w:rPr>
          <w:rFonts w:ascii="Cambria" w:hAnsi="Cambria" w:cs="Calibri"/>
          <w:sz w:val="20"/>
          <w:szCs w:val="20"/>
        </w:rPr>
        <w:t xml:space="preserve"> o ser simpatizantes</w:t>
      </w:r>
      <w:r w:rsidR="00712EAC">
        <w:rPr>
          <w:rFonts w:ascii="Cambria" w:hAnsi="Cambria" w:cs="Calibri"/>
          <w:sz w:val="20"/>
          <w:szCs w:val="20"/>
        </w:rPr>
        <w:t xml:space="preserve"> de </w:t>
      </w:r>
      <w:r w:rsidRPr="00596B10">
        <w:rPr>
          <w:rFonts w:ascii="Cambria" w:hAnsi="Cambria" w:cs="Calibri"/>
          <w:sz w:val="20"/>
          <w:szCs w:val="20"/>
        </w:rPr>
        <w:t xml:space="preserve">grupos terroristas como Sendero Luminoso y el Movimiento Revolucionario Tupac Amaru (en adelante MRTA).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MX"/>
        </w:rPr>
        <w:t>Los peticionarios de los cinco casos afirman que la falta de debida diligencia en las investigaciones constituy</w:t>
      </w:r>
      <w:r w:rsidR="00712EAC">
        <w:rPr>
          <w:rFonts w:ascii="Cambria" w:hAnsi="Cambria" w:cs="Calibri"/>
          <w:sz w:val="20"/>
          <w:szCs w:val="20"/>
          <w:lang w:val="es-MX"/>
        </w:rPr>
        <w:t>ó</w:t>
      </w:r>
      <w:r w:rsidRPr="00596B10">
        <w:rPr>
          <w:rFonts w:ascii="Cambria" w:hAnsi="Cambria" w:cs="Calibri"/>
          <w:sz w:val="20"/>
          <w:szCs w:val="20"/>
          <w:lang w:val="es-MX"/>
        </w:rPr>
        <w:t xml:space="preserve"> </w:t>
      </w:r>
      <w:r w:rsidR="00712EAC">
        <w:rPr>
          <w:rFonts w:ascii="Cambria" w:hAnsi="Cambria" w:cs="Calibri"/>
          <w:sz w:val="20"/>
          <w:szCs w:val="20"/>
          <w:lang w:val="es-MX"/>
        </w:rPr>
        <w:t xml:space="preserve">un </w:t>
      </w:r>
      <w:r w:rsidRPr="00596B10">
        <w:rPr>
          <w:rFonts w:ascii="Cambria" w:hAnsi="Cambria" w:cs="Calibri"/>
          <w:sz w:val="20"/>
          <w:szCs w:val="20"/>
          <w:lang w:val="es-MX"/>
        </w:rPr>
        <w:t xml:space="preserve">obstáculo para el acceso a la justicia, de tal forma que a la fecha existiría una situación de impunidad y una ausencia de conocimiento por parte de los familiares de las víctimas sobre lo sucedido.  Alegan que habiendo transcurrido largos años, en cada caso, ninguno ha sido esclarecido y aún se desconoce el paradero de </w:t>
      </w:r>
      <w:r w:rsidRPr="00596B10">
        <w:rPr>
          <w:rFonts w:ascii="Cambria" w:hAnsi="Cambria" w:cs="Arial"/>
          <w:sz w:val="20"/>
          <w:szCs w:val="20"/>
          <w:lang w:val="es-ES"/>
        </w:rPr>
        <w:t>Wilfredo Terrones Silva, Teresa Díaz Aparicio, Santiago Antezana Cueto, Néstor Rojas Medina y Cory Clodolia Tenicela Tello.</w:t>
      </w:r>
      <w:r w:rsidRPr="00596B10">
        <w:rPr>
          <w:rFonts w:ascii="Cambria" w:hAnsi="Cambria"/>
          <w:sz w:val="20"/>
          <w:szCs w:val="20"/>
          <w:lang w:val="es-MX"/>
        </w:rPr>
        <w:t xml:space="preserve"> </w:t>
      </w:r>
    </w:p>
    <w:p w:rsidR="00032A6D" w:rsidRPr="00596B10" w:rsidRDefault="00032A6D" w:rsidP="00032A6D">
      <w:pPr>
        <w:pStyle w:val="MediumGrid1-Accent21"/>
        <w:rPr>
          <w:rFonts w:cs="Arial"/>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Arial"/>
          <w:sz w:val="20"/>
          <w:szCs w:val="20"/>
          <w:lang w:val="es-ES"/>
        </w:rPr>
        <w:t xml:space="preserve">En todos los casos, los peticionarios afirman que los familiares hicieron del conocimiento de las autoridades correspondientes las desapariciones de las víctimas y presentaron diversos recursos judiciales y administrativos. </w:t>
      </w:r>
      <w:r w:rsidRPr="00596B10">
        <w:rPr>
          <w:rFonts w:ascii="Cambria" w:hAnsi="Cambria"/>
          <w:sz w:val="20"/>
          <w:szCs w:val="20"/>
        </w:rPr>
        <w:t>El detalle sobre los hechos y procesos judiciales de cada uno de los casos será referido en el análisis fáctico de la Comisión, sobre la base de la información aportada por ambas partes. En esta sección se efectúa un resumen de los principales argumentos esbozados en la etapa de fondo.</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En </w:t>
      </w:r>
      <w:r w:rsidRPr="00596B10">
        <w:rPr>
          <w:rFonts w:ascii="Cambria" w:hAnsi="Cambria" w:cs="Arial"/>
          <w:sz w:val="20"/>
          <w:szCs w:val="20"/>
          <w:lang w:val="es-ES"/>
        </w:rPr>
        <w:t>el</w:t>
      </w:r>
      <w:r w:rsidRPr="00596B10">
        <w:rPr>
          <w:rFonts w:ascii="Cambria" w:hAnsi="Cambria" w:cs="Calibri"/>
          <w:sz w:val="20"/>
          <w:szCs w:val="20"/>
        </w:rPr>
        <w:t xml:space="preserve"> caso de </w:t>
      </w:r>
      <w:r w:rsidRPr="00596B10">
        <w:rPr>
          <w:rFonts w:ascii="Cambria" w:hAnsi="Cambria" w:cs="Calibri"/>
          <w:b/>
          <w:sz w:val="20"/>
          <w:szCs w:val="20"/>
        </w:rPr>
        <w:t>Wilfredo Terrones Silva</w:t>
      </w:r>
      <w:r w:rsidRPr="00596B10">
        <w:rPr>
          <w:rFonts w:ascii="Cambria" w:hAnsi="Cambria" w:cs="Calibri"/>
          <w:sz w:val="20"/>
          <w:szCs w:val="20"/>
        </w:rPr>
        <w:t>, los peticionarios indicaron que la víctima desapareció el 26 de agosto de 1992, fecha en que fue visto por última vez por un cliente, cuando salía de su oficina a las 5 de la tarde. Los peticionarios señalaron que el señor Terrones Silva era abogado</w:t>
      </w:r>
      <w:r w:rsidRPr="00596B10">
        <w:rPr>
          <w:rFonts w:ascii="Cambria" w:hAnsi="Cambria"/>
          <w:sz w:val="20"/>
          <w:szCs w:val="20"/>
          <w:lang w:val="es-MX"/>
        </w:rPr>
        <w:t xml:space="preserve"> de la Asociación de Abogados Democráticos</w:t>
      </w:r>
      <w:r w:rsidRPr="00596B10">
        <w:rPr>
          <w:rFonts w:ascii="Cambria" w:hAnsi="Cambria" w:cs="Calibri"/>
          <w:sz w:val="20"/>
          <w:szCs w:val="20"/>
        </w:rPr>
        <w:t xml:space="preserve"> y conocido por defender casos de personas acusadas por el delito de terrorismo. Los peticionarios afirmaron que “lo desaparecieron para obstaculizar sus labores de defensa de personas privadas de libertad por delito de terrorismo”. </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En el caso de </w:t>
      </w:r>
      <w:r w:rsidRPr="00596B10">
        <w:rPr>
          <w:rFonts w:ascii="Cambria" w:hAnsi="Cambria" w:cs="Calibri"/>
          <w:b/>
          <w:sz w:val="20"/>
          <w:szCs w:val="20"/>
        </w:rPr>
        <w:t>Teresa Díaz Aparicio</w:t>
      </w:r>
      <w:r w:rsidRPr="00596B10">
        <w:rPr>
          <w:rFonts w:ascii="Cambria" w:hAnsi="Cambria" w:cs="Calibri"/>
          <w:sz w:val="20"/>
          <w:szCs w:val="20"/>
        </w:rPr>
        <w:t xml:space="preserve">, los peticionarios señalaron que se desempeñaba como docente de la Facultad de Ciencias Sociales de la Universidad Mayor de San Marcos, era miembro de la Asociación de Docentes y también se desempeñaba como miembro de la Comisión de Atención social y legal de dicha universidad, haciendo seguimiento de la situación de estudiantes detenidos y docentes con procesos judiciales. Los peticionarios afirmaron que el 19 de agosto de 1992, Teresa Diaz Aparicio se dirigió a la facultad de ciencias de la universidad y desde entonces sus familiares no han tenido información sobre su </w:t>
      </w:r>
      <w:r w:rsidRPr="00596B10">
        <w:rPr>
          <w:rFonts w:ascii="Cambria" w:hAnsi="Cambria" w:cs="Calibri"/>
          <w:sz w:val="20"/>
          <w:szCs w:val="20"/>
        </w:rPr>
        <w:lastRenderedPageBreak/>
        <w:t>paradero. Sostuvieron que, previo a su desaparición, el 28 de marzo de 1989</w:t>
      </w:r>
      <w:r w:rsidR="00AB06AC">
        <w:rPr>
          <w:rFonts w:ascii="Cambria" w:hAnsi="Cambria" w:cs="Calibri"/>
          <w:sz w:val="20"/>
          <w:szCs w:val="20"/>
        </w:rPr>
        <w:t>, Teresa</w:t>
      </w:r>
      <w:r w:rsidRPr="00596B10">
        <w:rPr>
          <w:rFonts w:ascii="Cambria" w:hAnsi="Cambria" w:cs="Calibri"/>
          <w:sz w:val="20"/>
          <w:szCs w:val="20"/>
        </w:rPr>
        <w:t xml:space="preserve"> Díaz Aparicio fue detenida arbitrariamente por parte de agentes de la Dirección Contra el Terrorismo (DINCOTE), y pese a que los cargos fueron desestimados y ella liberada, integrantes de la misma Dirección la habrían continuado hostigando</w:t>
      </w:r>
      <w:r w:rsidR="00AB06AC">
        <w:rPr>
          <w:rFonts w:ascii="Cambria" w:hAnsi="Cambria" w:cs="Calibri"/>
          <w:sz w:val="20"/>
          <w:szCs w:val="20"/>
        </w:rPr>
        <w:t>,</w:t>
      </w:r>
      <w:r w:rsidRPr="00596B10">
        <w:rPr>
          <w:rFonts w:ascii="Cambria" w:hAnsi="Cambria" w:cs="Calibri"/>
          <w:sz w:val="20"/>
          <w:szCs w:val="20"/>
        </w:rPr>
        <w:t xml:space="preserve"> realizando en el mismo año un allanamiento ilegal y violento en su residencia. Concluyeron que la situación de la profesora Aparicio se encuadra en el perfil de víctimas de desapariciones forzadas, dada la secuencia de hechos,  su condición de profesora de la Universidad Nacional Mayor de San Marcos investigad</w:t>
      </w:r>
      <w:r w:rsidR="00AB06AC">
        <w:rPr>
          <w:rFonts w:ascii="Cambria" w:hAnsi="Cambria" w:cs="Calibri"/>
          <w:sz w:val="20"/>
          <w:szCs w:val="20"/>
        </w:rPr>
        <w:t>a por el delito de terrorismo y</w:t>
      </w:r>
      <w:r w:rsidRPr="00596B10">
        <w:rPr>
          <w:rFonts w:ascii="Cambria" w:hAnsi="Cambria" w:cs="Calibri"/>
          <w:sz w:val="20"/>
          <w:szCs w:val="20"/>
        </w:rPr>
        <w:t xml:space="preserve"> la política de desapariciones forzadas dirigida a eliminar a supuestos subversivos o simpatizantes y mantener los hechos en la impunidad.</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cs="Calibri"/>
          <w:sz w:val="20"/>
          <w:szCs w:val="20"/>
        </w:rPr>
        <w:t xml:space="preserve">En el caso de </w:t>
      </w:r>
      <w:r w:rsidRPr="00596B10">
        <w:rPr>
          <w:rFonts w:ascii="Cambria" w:hAnsi="Cambria" w:cs="Calibri"/>
          <w:b/>
          <w:sz w:val="20"/>
          <w:szCs w:val="20"/>
        </w:rPr>
        <w:t>Santiago Antezana Cueto</w:t>
      </w:r>
      <w:r w:rsidRPr="00596B10">
        <w:rPr>
          <w:rFonts w:ascii="Cambria" w:hAnsi="Cambria" w:cs="Calibri"/>
          <w:sz w:val="20"/>
          <w:szCs w:val="20"/>
        </w:rPr>
        <w:t xml:space="preserve">, los peticionarios indicaron que fue detenido el 7 de mayo de 1984, junto con su tío Máximo Antezana Espeza, por efectivos del ejército en el Distrito de Anta, provincia de Acobamba, departamento de Huancavelica, cuando acudía al velorio de su padre. Indicaron que ambos fueron conducidos a una base contra-subversiva en la zona, donde ambos habrían sido torturados y obligados a cavar fosas. Los peticionarios afirmaron que no se tiene información de la suerte o paradero de Santiago Antezana desde el 14 de mayo de 1984, fecha en que su tío fue puesto en libertad.  Agregaron que </w:t>
      </w:r>
      <w:r w:rsidRPr="00596B10">
        <w:rPr>
          <w:rFonts w:ascii="Cambria" w:eastAsia="MS Mincho" w:hAnsi="Cambria"/>
          <w:sz w:val="20"/>
          <w:szCs w:val="20"/>
        </w:rPr>
        <w:t>tras indagar sobre lo sucedido, los familiares de la presunta víctima verificaron que desde diciembre de 1983 otras siete personas habían sido recluidas en la misma base contra-subversiva y</w:t>
      </w:r>
      <w:r w:rsidR="00AB06AC">
        <w:rPr>
          <w:rFonts w:ascii="Cambria" w:eastAsia="MS Mincho" w:hAnsi="Cambria"/>
          <w:sz w:val="20"/>
          <w:szCs w:val="20"/>
        </w:rPr>
        <w:t xml:space="preserve">, </w:t>
      </w:r>
      <w:r w:rsidRPr="00596B10">
        <w:rPr>
          <w:rFonts w:ascii="Cambria" w:eastAsia="MS Mincho" w:hAnsi="Cambria"/>
          <w:sz w:val="20"/>
          <w:szCs w:val="20"/>
        </w:rPr>
        <w:t>posteriormente</w:t>
      </w:r>
      <w:r w:rsidR="00AB06AC">
        <w:rPr>
          <w:rFonts w:ascii="Cambria" w:eastAsia="MS Mincho" w:hAnsi="Cambria"/>
          <w:sz w:val="20"/>
          <w:szCs w:val="20"/>
        </w:rPr>
        <w:t>,</w:t>
      </w:r>
      <w:r w:rsidRPr="00596B10">
        <w:rPr>
          <w:rFonts w:ascii="Cambria" w:eastAsia="MS Mincho" w:hAnsi="Cambria"/>
          <w:sz w:val="20"/>
          <w:szCs w:val="20"/>
        </w:rPr>
        <w:t xml:space="preserve"> desaparecidas. Informaron que el 11 de septiembre de 1993, el señor Máximo Antezana Espeza fue asesinado en la provincia de Chanchamayo, departamento de Junín, presuntamente como represalia por haber denunciado las detenciones arbitrarias, torturas y desapariciones. Los peticionarios indicaron que a más de 30 años de los hechos, no se tiene siquiera acusación por parte del Ministerio Público contra posibles responsable. Asimismo, afirmaron que en el proceso nacional sólo se tiene como víctima a Santiago Antezana Cueto y no a las otras víctimas que se han denunciado.</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En el caso de </w:t>
      </w:r>
      <w:r w:rsidRPr="00596B10">
        <w:rPr>
          <w:rFonts w:ascii="Cambria" w:hAnsi="Cambria" w:cs="Calibri"/>
          <w:b/>
          <w:sz w:val="20"/>
          <w:szCs w:val="20"/>
        </w:rPr>
        <w:t>Néstor Rojas Medina</w:t>
      </w:r>
      <w:r w:rsidRPr="00596B10">
        <w:rPr>
          <w:rFonts w:ascii="Cambria" w:hAnsi="Cambria" w:cs="Calibri"/>
          <w:sz w:val="20"/>
          <w:szCs w:val="20"/>
        </w:rPr>
        <w:t xml:space="preserve">, los peticionarios indicaron que el 9 de noviembre de 1990 hubo una incursión de miembros de Sendero Luminoso en el Caserío de Juan Santos Atahualpa, quienes incendiaron la casa de la madre de Néstor y asesinaron al Director del Colegio, quien era su primo. Agregaron que, en la misma época, aproximadamente cien familias de Juan Santos Atahualpa de Tocache, del Alto Huallaga, departamento de San Martín de Porres, se vieron obligadas a dejar sus tierras y escapar a causa de la violencia terrorista. Indicaron que tiempo después y ante las necesidades de alimento, abrigo, educación y salud, Néstor Rojas Medina decidió regresar al pueblo a recuperar algunas cosas que habrían dejado atrás y cobrar unos ahorros que su madre tenía en el banco.  Los peticionarios afirmaron que fue entonces cuando Néstor Rojas Medina fue detenido y desaparecido, el 26 de enero de 1991, por la Policía Nacional con base militar en la ciudad de Tocache, como resultado de un operativo de rastrillaje. Los peticionarios informaron que desde esa fecha no tienen conocimiento del paradero de </w:t>
      </w:r>
      <w:r w:rsidRPr="00F20EF5">
        <w:rPr>
          <w:rFonts w:ascii="Cambria" w:hAnsi="Cambria" w:cs="Calibri"/>
          <w:sz w:val="20"/>
          <w:szCs w:val="20"/>
        </w:rPr>
        <w:t>Néstor</w:t>
      </w:r>
      <w:r w:rsidR="00712EAC" w:rsidRPr="00F20EF5">
        <w:rPr>
          <w:rFonts w:ascii="Cambria" w:hAnsi="Cambria" w:cs="Calibri"/>
          <w:sz w:val="20"/>
          <w:szCs w:val="20"/>
        </w:rPr>
        <w:t xml:space="preserve"> Rojas Medina</w:t>
      </w:r>
      <w:r w:rsidRPr="00F20EF5">
        <w:rPr>
          <w:rFonts w:ascii="Cambria" w:hAnsi="Cambria" w:cs="Calibri"/>
          <w:sz w:val="20"/>
          <w:szCs w:val="20"/>
        </w:rPr>
        <w:t>, qui</w:t>
      </w:r>
      <w:r w:rsidRPr="00596B10">
        <w:rPr>
          <w:rFonts w:ascii="Cambria" w:hAnsi="Cambria" w:cs="Calibri"/>
          <w:sz w:val="20"/>
          <w:szCs w:val="20"/>
        </w:rPr>
        <w:t xml:space="preserve">en tenía 20 años de edad, era estudiante de locución radial y se desempeñaba como practicante en la empresa de Radiodifusión RBC en Lima.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CO"/>
        </w:rPr>
      </w:pPr>
      <w:r w:rsidRPr="00596B10">
        <w:rPr>
          <w:rFonts w:ascii="Cambria" w:hAnsi="Cambria" w:cs="Calibri"/>
          <w:sz w:val="20"/>
          <w:szCs w:val="20"/>
        </w:rPr>
        <w:t xml:space="preserve">En el caso de </w:t>
      </w:r>
      <w:r w:rsidRPr="00596B10">
        <w:rPr>
          <w:rFonts w:ascii="Cambria" w:hAnsi="Cambria" w:cs="Calibri"/>
          <w:b/>
          <w:sz w:val="20"/>
          <w:szCs w:val="20"/>
        </w:rPr>
        <w:t>Cory Clodolia Tenicela Tello</w:t>
      </w:r>
      <w:r w:rsidRPr="00596B10">
        <w:rPr>
          <w:rFonts w:ascii="Cambria" w:hAnsi="Cambria" w:cs="Calibri"/>
          <w:sz w:val="20"/>
          <w:szCs w:val="20"/>
        </w:rPr>
        <w:t xml:space="preserve">, los peticionarios indicaron que el 2 de octubre de 1992 Cory Clodolia Tenicela Tello, comerciante y estudiante de la Universidad Nacional del Centro del Perú (UNCP), fue detenida en la ciudad de Huancayo, departamento de Junín, por efectivos del Ejército peruano por suponer que era simpatizante de Sendero Luminoso, sin que se conozca su paradero desde entonces. Agregaron que la Comisión de la Verdad y Reconciliación de Perú </w:t>
      </w:r>
      <w:r w:rsidRPr="00596B10">
        <w:rPr>
          <w:rFonts w:ascii="Cambria" w:hAnsi="Cambria" w:cs="Calibri"/>
          <w:sz w:val="20"/>
          <w:szCs w:val="20"/>
          <w:lang w:val="es-MX"/>
        </w:rPr>
        <w:t xml:space="preserve">la consideró como desparecida pero aun con ello y a más de 20 años después no se ha dado con la verdad y los responsables de los hechos.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lang w:val="es-CO"/>
        </w:rPr>
      </w:pPr>
    </w:p>
    <w:p w:rsidR="00032A6D" w:rsidRPr="00AB06AC" w:rsidRDefault="00032A6D" w:rsidP="00C3365F">
      <w:pPr>
        <w:pStyle w:val="Heading2"/>
        <w:ind w:left="1440" w:hanging="720"/>
        <w:rPr>
          <w:vanish/>
          <w:specVanish/>
        </w:rPr>
      </w:pPr>
      <w:bookmarkStart w:id="12" w:name="_Toc413687814"/>
      <w:bookmarkStart w:id="13" w:name="_Toc447208866"/>
      <w:bookmarkStart w:id="14" w:name="_Toc447213172"/>
      <w:r w:rsidRPr="00596B10">
        <w:t>Posición del Estado</w:t>
      </w:r>
      <w:bookmarkEnd w:id="12"/>
      <w:bookmarkEnd w:id="13"/>
      <w:bookmarkEnd w:id="14"/>
    </w:p>
    <w:p w:rsidR="00032A6D" w:rsidRDefault="00AB06AC" w:rsidP="00032A6D">
      <w:pPr>
        <w:jc w:val="both"/>
        <w:rPr>
          <w:rFonts w:ascii="Cambria" w:hAnsi="Cambria" w:cs="Calibri"/>
          <w:sz w:val="20"/>
          <w:szCs w:val="20"/>
          <w:lang w:val="es-ES_tradnl"/>
        </w:rPr>
      </w:pPr>
      <w:r>
        <w:rPr>
          <w:rFonts w:ascii="Cambria" w:hAnsi="Cambria" w:cs="Calibri"/>
          <w:sz w:val="20"/>
          <w:szCs w:val="20"/>
          <w:lang w:val="es-ES_tradnl"/>
        </w:rPr>
        <w:t xml:space="preserve"> </w:t>
      </w:r>
    </w:p>
    <w:p w:rsidR="00AB06AC" w:rsidRPr="00596B10" w:rsidRDefault="00AB06AC"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El Estado indicó que el país atravesó una época de violencia política interna que permite comprender las complejidades de un “sistema de búsqueda de verdaderas investigaciones”.  Informó que en esa perspectiva se gestó la Comisión de la Verdad y Reconciliación para encontrar mecanismos que garantizaran un poder judicial independiente e imparcial; una efectiva separación de poderes y una reconciliación entre los ciudadanos y el gobierno. Asimismo, indicó que existe un Plan Nacional de Derechos Humanos que busca efectivizar la transversalidad de los mismos, a nivel de toda la estructura pública.  Afirmó que es voluntad del Estado investigar la comisión de delitos contra los derechos humanos; en particular aquellos que, como la desaparición forzada, son calificados como de lesa humanidad. Agregó que desde la </w:t>
      </w:r>
      <w:r w:rsidRPr="00596B10">
        <w:rPr>
          <w:rFonts w:ascii="Cambria" w:hAnsi="Cambria" w:cs="Calibri"/>
          <w:sz w:val="20"/>
          <w:szCs w:val="20"/>
        </w:rPr>
        <w:lastRenderedPageBreak/>
        <w:t xml:space="preserve">sentencia de la Corte Interamericana de Derechos Humanos en el caso Barrios Altos, la obligación de investigar se ha hecho más efectiva de lo que habría sido en el pasado.  Así, señaló que dicha sentencia hace referencia a que la obligación de investigar es de medio o de comportamiento, y que el Estado peruano no la ha incumplido por el hecho de que ésta no haya podido producir resultado satisfactorio, debido a la complejidad de los cinco casos materia del presente informe.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sz w:val="20"/>
          <w:szCs w:val="20"/>
          <w:bdr w:val="none" w:sz="0" w:space="0" w:color="auto"/>
        </w:rPr>
        <w:t>El Estado argumentó la ausencia de responsabilidad estatal en relación a la presunta detención y supuesta desaparición forzada de</w:t>
      </w:r>
      <w:r w:rsidRPr="00596B10">
        <w:rPr>
          <w:rFonts w:ascii="Cambria" w:eastAsia="Arial Unicode MS" w:hAnsi="Cambria" w:cs="Arial"/>
          <w:color w:val="auto"/>
          <w:sz w:val="20"/>
          <w:szCs w:val="20"/>
          <w:lang w:val="es-ES" w:eastAsia="en-US"/>
        </w:rPr>
        <w:t xml:space="preserve"> </w:t>
      </w:r>
      <w:r w:rsidRPr="00596B10">
        <w:rPr>
          <w:rFonts w:ascii="Cambria" w:hAnsi="Cambria"/>
          <w:sz w:val="20"/>
          <w:szCs w:val="20"/>
          <w:bdr w:val="none" w:sz="0" w:space="0" w:color="auto"/>
          <w:lang w:val="es-ES"/>
        </w:rPr>
        <w:t>Wilfredo Terrones Silva, Teresa Díaz Aparicio, Santiago Antezana Cueto, Néstor Rojas Medina</w:t>
      </w:r>
      <w:r w:rsidR="003A262B" w:rsidRPr="00596B10">
        <w:rPr>
          <w:rFonts w:ascii="Cambria" w:hAnsi="Cambria"/>
          <w:sz w:val="20"/>
          <w:szCs w:val="20"/>
          <w:bdr w:val="none" w:sz="0" w:space="0" w:color="auto"/>
          <w:lang w:val="es-ES"/>
        </w:rPr>
        <w:t xml:space="preserve"> </w:t>
      </w:r>
      <w:r w:rsidRPr="00596B10">
        <w:rPr>
          <w:rFonts w:ascii="Cambria" w:hAnsi="Cambria"/>
          <w:sz w:val="20"/>
          <w:szCs w:val="20"/>
          <w:bdr w:val="none" w:sz="0" w:space="0" w:color="auto"/>
          <w:lang w:val="es-ES"/>
        </w:rPr>
        <w:t>y Cory Clodolia Tenicela Tello</w:t>
      </w:r>
      <w:r w:rsidR="00AB06AC">
        <w:rPr>
          <w:rFonts w:ascii="Cambria" w:hAnsi="Cambria"/>
          <w:sz w:val="20"/>
          <w:szCs w:val="20"/>
          <w:bdr w:val="none" w:sz="0" w:space="0" w:color="auto"/>
          <w:lang w:val="es-ES"/>
        </w:rPr>
        <w:t xml:space="preserve">; </w:t>
      </w:r>
      <w:r w:rsidRPr="00596B10">
        <w:rPr>
          <w:rFonts w:ascii="Cambria" w:hAnsi="Cambria"/>
          <w:sz w:val="20"/>
          <w:szCs w:val="20"/>
          <w:bdr w:val="none" w:sz="0" w:space="0" w:color="auto"/>
        </w:rPr>
        <w:t>como así también la ausencia de responsabilidad estatal con relación a los artículos 8 y 25 de la Convención Americana en conexión con los artículos 1.1 y 2 del mismo instrumento</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El Estado informó que respecto de los cinco casos materia del presente informe, remitió oficios a diversas autoridades como lo son </w:t>
      </w:r>
      <w:r w:rsidRPr="00596B10">
        <w:rPr>
          <w:rFonts w:ascii="Cambria" w:hAnsi="Cambria" w:cs="Times-Roman"/>
          <w:sz w:val="20"/>
          <w:szCs w:val="20"/>
          <w:bdr w:val="none" w:sz="0" w:space="0" w:color="auto"/>
          <w:lang w:bidi="en-US"/>
        </w:rPr>
        <w:t>Comando Conjunto de las Fuerzas Armadas, Inspectoría General del Ejército, divisiones de la Policía Nacional del Perú y de la Oficina de Control de Detenidos</w:t>
      </w:r>
      <w:r w:rsidR="00AB06AC">
        <w:rPr>
          <w:rFonts w:ascii="Cambria" w:hAnsi="Cambria" w:cs="Times-Roman"/>
          <w:sz w:val="20"/>
          <w:szCs w:val="20"/>
          <w:bdr w:val="none" w:sz="0" w:space="0" w:color="auto"/>
          <w:lang w:bidi="en-US"/>
        </w:rPr>
        <w:t>,</w:t>
      </w:r>
      <w:r w:rsidRPr="00596B10">
        <w:rPr>
          <w:rFonts w:ascii="Cambria" w:hAnsi="Cambria" w:cs="Times-Roman"/>
          <w:sz w:val="20"/>
          <w:szCs w:val="20"/>
          <w:bdr w:val="none" w:sz="0" w:space="0" w:color="auto"/>
          <w:lang w:bidi="en-US"/>
        </w:rPr>
        <w:t xml:space="preserve"> entre otros</w:t>
      </w:r>
      <w:r w:rsidR="00AB06AC">
        <w:rPr>
          <w:rFonts w:ascii="Cambria" w:hAnsi="Cambria" w:cs="Times-Roman"/>
          <w:sz w:val="20"/>
          <w:szCs w:val="20"/>
          <w:bdr w:val="none" w:sz="0" w:space="0" w:color="auto"/>
          <w:lang w:bidi="en-US"/>
        </w:rPr>
        <w:t>;</w:t>
      </w:r>
      <w:r w:rsidRPr="00596B10">
        <w:rPr>
          <w:rFonts w:ascii="Cambria" w:hAnsi="Cambria" w:cs="Times-Roman"/>
          <w:sz w:val="20"/>
          <w:szCs w:val="20"/>
          <w:bdr w:val="none" w:sz="0" w:space="0" w:color="auto"/>
          <w:lang w:bidi="en-US"/>
        </w:rPr>
        <w:t xml:space="preserve"> </w:t>
      </w:r>
      <w:r w:rsidR="00AB06AC">
        <w:rPr>
          <w:rFonts w:ascii="Cambria" w:hAnsi="Cambria" w:cs="Times-Roman"/>
          <w:sz w:val="20"/>
          <w:szCs w:val="20"/>
          <w:bdr w:val="none" w:sz="0" w:space="0" w:color="auto"/>
          <w:lang w:bidi="en-US"/>
        </w:rPr>
        <w:t xml:space="preserve">mismos que </w:t>
      </w:r>
      <w:r w:rsidRPr="00596B10">
        <w:rPr>
          <w:rFonts w:ascii="Cambria" w:hAnsi="Cambria" w:cs="Times-Roman"/>
          <w:sz w:val="20"/>
          <w:szCs w:val="20"/>
          <w:bdr w:val="none" w:sz="0" w:space="0" w:color="auto"/>
          <w:lang w:bidi="en-US"/>
        </w:rPr>
        <w:t xml:space="preserve">negaron que dichas entidades hayan  intervenido o detenido a las presuntas víctimas. Asimismo, presentó información sobre las investigaciones seguidas en cada uno de los casos, que serán descritas más adelante.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En cuanto al caso del señor </w:t>
      </w:r>
      <w:r w:rsidRPr="00596B10">
        <w:rPr>
          <w:rFonts w:ascii="Cambria" w:hAnsi="Cambria" w:cs="Calibri"/>
          <w:b/>
          <w:sz w:val="20"/>
          <w:szCs w:val="20"/>
        </w:rPr>
        <w:t>Wilfredo Terrones Silva</w:t>
      </w:r>
      <w:r w:rsidRPr="00596B10">
        <w:rPr>
          <w:rFonts w:ascii="Cambria" w:hAnsi="Cambria" w:cs="Calibri"/>
          <w:sz w:val="20"/>
          <w:szCs w:val="20"/>
        </w:rPr>
        <w:t xml:space="preserve">, el Estado informó en sus primeras comunicaciones que no fue detenido por ninguna unidad de la Policía Nacional. Asimismo, afirmó que el señor Terrones Silva fue sindicado como sub-director de base y dirigente de Sendero Luminoso en la Provincia de Jaén y estuvo privado de libertad por 5 años por haber cometido atentados terroristas. En comunicación del 20 de agosto de 1998, el Estado indicó que las autoridades presumían que la presunta víctima habría pasado a la clandestinidad y solicitó a la Comisión que declarara la inadmisibilidad del caso por inactividad del peticionario, así como por falta de agotamiento de los recursos internos pues no se habría siquiera presentado denuncia ante las autoridades nacionales.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En su comunicación del 22 de septiembre de 2011 el Estado alegó no haber incumplido su obligación de investigar, indicando que se tomaron una serie de acciones de acuerdo a los procedimientos policiales en las investigaciones de las personas desaparecidas, con la finalidad de ubicar al señor Terrones Silva e informó que el caso está pendiente ante la División de Personas Desaparecidas de la Dirección de Investigación Criminal de la Policía Nacional del Perú (DIRINCRI PNP).</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Respecto al caso de </w:t>
      </w:r>
      <w:r w:rsidRPr="00596B10">
        <w:rPr>
          <w:rFonts w:ascii="Cambria" w:hAnsi="Cambria" w:cs="Calibri"/>
          <w:b/>
          <w:sz w:val="20"/>
          <w:szCs w:val="20"/>
        </w:rPr>
        <w:t>Teresa Díaz Aparicio</w:t>
      </w:r>
      <w:r w:rsidRPr="00596B10">
        <w:rPr>
          <w:rFonts w:ascii="Cambria" w:hAnsi="Cambria" w:cs="Calibri"/>
          <w:sz w:val="20"/>
          <w:szCs w:val="20"/>
        </w:rPr>
        <w:t xml:space="preserve">, el Estado indicó </w:t>
      </w:r>
      <w:r w:rsidRPr="00596B10">
        <w:rPr>
          <w:rFonts w:ascii="Cambria" w:hAnsi="Cambria"/>
          <w:sz w:val="20"/>
          <w:szCs w:val="20"/>
          <w:bdr w:val="none" w:sz="0" w:space="0" w:color="auto"/>
        </w:rPr>
        <w:t xml:space="preserve">que pese a que en la resolución del Ministerio Público de febrero de 2009 se postuló la hipótesis de desaparición forzada de la señora Díaz Aparicio, al momento no se cuenta con los elementos suficientes para conducir las indagaciones en un proceso penal en el que se podría establecer la verdad de los hechos y la autoría del delito y paradero de la presunta víctima. El Estado adujo que no es dable inferir y adjudicar responsabilidad internacional al Estado sobre la base de hechos tales como la detención de 1989 y el posterior allanamiento de su domicilio puesto que sucedieron tres años antes a su desaparición. </w:t>
      </w:r>
    </w:p>
    <w:p w:rsidR="00032A6D" w:rsidRPr="00596B10" w:rsidRDefault="00032A6D" w:rsidP="00032A6D">
      <w:pPr>
        <w:pStyle w:val="MediumGrid1-Accent21"/>
        <w:rPr>
          <w:sz w:val="20"/>
          <w:szCs w:val="20"/>
          <w:bdr w:val="none" w:sz="0" w:space="0" w:color="auto"/>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sz w:val="20"/>
          <w:szCs w:val="20"/>
          <w:bdr w:val="none" w:sz="0" w:space="0" w:color="auto"/>
        </w:rPr>
        <w:t xml:space="preserve">Afirmó que tras la denuncia instaurada por el hermano de la presunta víctima, </w:t>
      </w:r>
      <w:r w:rsidRPr="00596B10">
        <w:rPr>
          <w:rFonts w:ascii="Cambria" w:hAnsi="Cambria" w:cs="Times-Roman"/>
          <w:sz w:val="20"/>
          <w:szCs w:val="20"/>
          <w:bdr w:val="none" w:sz="0" w:space="0" w:color="auto"/>
          <w:lang w:bidi="en-US"/>
        </w:rPr>
        <w:t xml:space="preserve">se dispuso la apertura de la investigación a nivel policial, bajo la dirección de la Fiscalía Especializada para Desapariciones Forzosas, Ejecuciones Extrajudiciales y Exhumación de Fosas Clandestinas. Manifestó que durante las actuaciones fiscales se recabaron declaraciones de familiares y otras personas cercanas a la agraviada, y se solicitó información de diferentes entidades del Estado, hospitales y morgues de la provincia de Lima.  </w:t>
      </w:r>
      <w:r w:rsidRPr="00596B10">
        <w:rPr>
          <w:rFonts w:ascii="Cambria" w:hAnsi="Cambria"/>
          <w:sz w:val="20"/>
          <w:szCs w:val="20"/>
          <w:bdr w:val="none" w:sz="0" w:space="0" w:color="auto"/>
        </w:rPr>
        <w:t xml:space="preserve">Adujo que si bien el </w:t>
      </w:r>
      <w:r w:rsidRPr="00596B10">
        <w:rPr>
          <w:rFonts w:ascii="Cambria" w:hAnsi="Cambria" w:cs="Times-Roman"/>
          <w:sz w:val="20"/>
          <w:szCs w:val="20"/>
          <w:bdr w:val="none" w:sz="0" w:space="0" w:color="auto"/>
          <w:lang w:bidi="en-US"/>
        </w:rPr>
        <w:t>13 de febrero de 2009 el Fiscal dictó resolución de archivo provisional, se han continuado realizando diversas diligencias tendientes al esclarecimiento de los hechos, por lo que no existe responsabilidad internacional del Estado por la  falta de resultados en la investigación.</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MX"/>
        </w:rPr>
        <w:t xml:space="preserve">En cuanto al caso de </w:t>
      </w:r>
      <w:r w:rsidRPr="00596B10">
        <w:rPr>
          <w:rFonts w:ascii="Cambria" w:hAnsi="Cambria" w:cs="Calibri"/>
          <w:b/>
          <w:sz w:val="20"/>
          <w:szCs w:val="20"/>
          <w:lang w:val="es-MX"/>
        </w:rPr>
        <w:t>Santiago Antezana Cueto</w:t>
      </w:r>
      <w:r w:rsidRPr="00596B10">
        <w:rPr>
          <w:rFonts w:ascii="Cambria" w:hAnsi="Cambria" w:cs="Calibri"/>
          <w:sz w:val="20"/>
          <w:szCs w:val="20"/>
          <w:lang w:val="es-MX"/>
        </w:rPr>
        <w:t xml:space="preserve">, el Estado </w:t>
      </w:r>
      <w:r w:rsidRPr="00596B10">
        <w:rPr>
          <w:rFonts w:ascii="Cambria" w:eastAsia="Calibri" w:hAnsi="Cambria"/>
          <w:sz w:val="20"/>
          <w:szCs w:val="20"/>
          <w:bdr w:val="none" w:sz="0" w:space="0" w:color="auto"/>
          <w:lang w:val="es-MX"/>
        </w:rPr>
        <w:t xml:space="preserve">indicó que el 28 de abril de 2010, el Tercer Juzgado Penal Supraprovincial abrió proceso penal en contra del entonces jefe de la Base Militar de la Provincia de Acobamba como presunto autor del delito de desaparición forzada. Indicó que este proceso ha sido tramitado de conformidad con las normas establecidas en la legislación nacional y respetando las </w:t>
      </w:r>
      <w:r w:rsidRPr="00596B10">
        <w:rPr>
          <w:rFonts w:ascii="Cambria" w:eastAsia="Calibri" w:hAnsi="Cambria"/>
          <w:sz w:val="20"/>
          <w:szCs w:val="20"/>
          <w:bdr w:val="none" w:sz="0" w:space="0" w:color="auto"/>
          <w:lang w:val="es-MX"/>
        </w:rPr>
        <w:lastRenderedPageBreak/>
        <w:t>garantías del debido proceso.  El Estado informó que con fecha 21 de noviembre de 2011, la Sala Penal Nacional confirmó la resolución apelada de fecha 17 de febrero de 2011 emitida por el Tercer Juzgado Penal Supraprovincial de Lima que declaró infundadas las excepciones de</w:t>
      </w:r>
      <w:r w:rsidR="0050620E">
        <w:rPr>
          <w:rFonts w:ascii="Cambria" w:eastAsia="Calibri" w:hAnsi="Cambria"/>
          <w:sz w:val="20"/>
          <w:szCs w:val="20"/>
          <w:bdr w:val="none" w:sz="0" w:space="0" w:color="auto"/>
          <w:lang w:val="es-MX"/>
        </w:rPr>
        <w:t xml:space="preserve"> </w:t>
      </w:r>
      <w:r w:rsidRPr="00596B10">
        <w:rPr>
          <w:rFonts w:ascii="Cambria" w:eastAsia="Calibri" w:hAnsi="Cambria"/>
          <w:sz w:val="20"/>
          <w:szCs w:val="20"/>
          <w:bdr w:val="none" w:sz="0" w:space="0" w:color="auto"/>
          <w:lang w:val="es-MX"/>
        </w:rPr>
        <w:t xml:space="preserve">“naturaleza de acción” y de prescripción deducidas por el inculpado. Asimismo, mediante comunicación del 9 de julio de 2013, indicó que el </w:t>
      </w:r>
      <w:r w:rsidRPr="00596B10">
        <w:rPr>
          <w:rFonts w:ascii="Cambria" w:eastAsia="Calibri" w:hAnsi="Cambria"/>
          <w:sz w:val="20"/>
          <w:szCs w:val="20"/>
          <w:bdr w:val="none" w:sz="0" w:space="0" w:color="auto"/>
          <w:lang w:val="es-ES"/>
        </w:rPr>
        <w:t>proceso penal por el delito contra la humanidad en la modalidad de desaparición forzada en agravio de Santiago Antezana Cueto se encontraba en fase de juicio oral, concretamente en la etapa de declaración de testigos y peritos</w:t>
      </w:r>
      <w:r w:rsidR="0050620E">
        <w:rPr>
          <w:rFonts w:ascii="Cambria" w:eastAsia="Calibri" w:hAnsi="Cambria"/>
          <w:sz w:val="20"/>
          <w:szCs w:val="20"/>
          <w:bdr w:val="none" w:sz="0" w:space="0" w:color="auto"/>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sidRPr="00596B10">
        <w:rPr>
          <w:rFonts w:ascii="Cambria" w:hAnsi="Cambria" w:cs="Calibri"/>
          <w:sz w:val="20"/>
          <w:szCs w:val="20"/>
        </w:rPr>
        <w:t xml:space="preserve">En relación al caso de </w:t>
      </w:r>
      <w:r w:rsidRPr="00596B10">
        <w:rPr>
          <w:rFonts w:ascii="Cambria" w:hAnsi="Cambria" w:cs="Calibri"/>
          <w:b/>
          <w:sz w:val="20"/>
          <w:szCs w:val="20"/>
        </w:rPr>
        <w:t>Néstor Rojas Medina</w:t>
      </w:r>
      <w:r w:rsidRPr="00596B10">
        <w:rPr>
          <w:rFonts w:ascii="Cambria" w:hAnsi="Cambria" w:cs="Calibri"/>
          <w:sz w:val="20"/>
          <w:szCs w:val="20"/>
        </w:rPr>
        <w:t>, el Estado</w:t>
      </w:r>
      <w:r w:rsidRPr="00596B10">
        <w:rPr>
          <w:rFonts w:ascii="Cambria" w:eastAsia="Calibri" w:hAnsi="Cambria"/>
          <w:sz w:val="20"/>
          <w:szCs w:val="20"/>
          <w:bdr w:val="none" w:sz="0" w:space="0" w:color="auto"/>
          <w:lang w:val="es-MX"/>
        </w:rPr>
        <w:t xml:space="preserve"> </w:t>
      </w:r>
      <w:r w:rsidRPr="00596B10">
        <w:rPr>
          <w:rFonts w:ascii="Cambria" w:hAnsi="Cambria" w:cs="Calibri"/>
          <w:sz w:val="20"/>
          <w:szCs w:val="20"/>
          <w:lang w:val="es-MX"/>
        </w:rPr>
        <w:t xml:space="preserve">señaló que el 16 de septiembre de 2004 su madre, la señora Marcelina Medina Negrón, interpuso denuncia ante la Fiscalía Provincial Especializada en Desapariciones Forzadas, la cual abrió investigación preliminar, cursó oficios a diversos departamentos y citó a la denunciante a rendir su declaración indagatoria. El Estado informó que el 18 de enero de 2013, la Primera Fiscalía Provincial Penal Corporativa de Tocache declaró que no procedía formalizar ni continuar con la investigación preparatoria por el delito contra la humanidad en la modalidad de desaparición forzada cometido por miembros de la Policía Nacional, en estado de identificación, en agravio de Néstor Rojas Medina. Asimismo, argumentó que las leyes de amnistía No. 26479 y 26492  no fueron aplicadas en el caso y que no existe una relación entre la falta de individualización del presunto </w:t>
      </w:r>
      <w:r w:rsidR="00516EF7">
        <w:rPr>
          <w:rFonts w:ascii="Cambria" w:hAnsi="Cambria" w:cs="Calibri"/>
          <w:sz w:val="20"/>
          <w:szCs w:val="20"/>
          <w:lang w:val="es-MX"/>
        </w:rPr>
        <w:t xml:space="preserve">implicado y/o autor del delito </w:t>
      </w:r>
      <w:r w:rsidRPr="00596B10">
        <w:rPr>
          <w:rFonts w:ascii="Cambria" w:hAnsi="Cambria" w:cs="Calibri"/>
          <w:sz w:val="20"/>
          <w:szCs w:val="20"/>
          <w:lang w:val="es-MX"/>
        </w:rPr>
        <w:t>y la redacción del tipo penal del</w:t>
      </w:r>
      <w:r w:rsidRPr="00596B10">
        <w:rPr>
          <w:rFonts w:ascii="Cambria" w:hAnsi="Cambria" w:cs="Calibri"/>
          <w:sz w:val="20"/>
          <w:szCs w:val="20"/>
          <w:lang w:val="es-ES"/>
        </w:rPr>
        <w:t xml:space="preserve"> </w:t>
      </w:r>
      <w:r w:rsidRPr="00596B10">
        <w:rPr>
          <w:rFonts w:ascii="Cambria" w:hAnsi="Cambria" w:cs="Calibri"/>
          <w:sz w:val="20"/>
          <w:szCs w:val="20"/>
          <w:lang w:val="es-MX"/>
        </w:rPr>
        <w:t>delito de desaparición forzada del artículo 320 del Código Penal Peruano, por lo que ello no ha sido un obstáculo para el desarrollo de las investigaciones.</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AR"/>
        </w:rPr>
      </w:pPr>
      <w:r w:rsidRPr="00596B10">
        <w:rPr>
          <w:rFonts w:ascii="Cambria" w:hAnsi="Cambria" w:cs="Calibri"/>
          <w:sz w:val="20"/>
          <w:szCs w:val="20"/>
          <w:lang w:val="es-MX"/>
        </w:rPr>
        <w:t xml:space="preserve">En cuanto al caso de </w:t>
      </w:r>
      <w:r w:rsidRPr="00596B10">
        <w:rPr>
          <w:rFonts w:ascii="Cambria" w:hAnsi="Cambria" w:cs="Calibri"/>
          <w:b/>
          <w:sz w:val="20"/>
          <w:szCs w:val="20"/>
          <w:lang w:val="es-MX"/>
        </w:rPr>
        <w:t>Cory Clodolia Tenicela Tello</w:t>
      </w:r>
      <w:r w:rsidRPr="00596B10">
        <w:rPr>
          <w:rFonts w:ascii="Cambria" w:hAnsi="Cambria" w:cs="Calibri"/>
          <w:sz w:val="20"/>
          <w:szCs w:val="20"/>
          <w:lang w:val="es-MX"/>
        </w:rPr>
        <w:t xml:space="preserve">, el Estado informó </w:t>
      </w:r>
      <w:r w:rsidRPr="00596B10">
        <w:rPr>
          <w:rFonts w:ascii="Cambria" w:hAnsi="Cambria" w:cs="Calibri"/>
          <w:sz w:val="20"/>
          <w:szCs w:val="20"/>
          <w:lang w:val="es-AR"/>
        </w:rPr>
        <w:t>que el 5 de marzo de 2010</w:t>
      </w:r>
      <w:r w:rsidR="00516EF7">
        <w:rPr>
          <w:rFonts w:ascii="Cambria" w:hAnsi="Cambria" w:cs="Calibri"/>
          <w:sz w:val="20"/>
          <w:szCs w:val="20"/>
          <w:lang w:val="es-AR"/>
        </w:rPr>
        <w:t>,</w:t>
      </w:r>
      <w:r w:rsidRPr="00596B10">
        <w:rPr>
          <w:rFonts w:ascii="Cambria" w:hAnsi="Cambria" w:cs="Calibri"/>
          <w:sz w:val="20"/>
          <w:szCs w:val="20"/>
          <w:lang w:val="es-AR"/>
        </w:rPr>
        <w:t xml:space="preserve"> la Tercera Fiscalía Provincial Penal de Huancayo formalizó denuncia por el delito contra la libertad personal y que el Ministerio Público y el poder judicial continúan con la tramitación del proceso penal y han dispuesto la realización de diversas diligencias para el mejor esclarecimiento de los hechos. Informó que e</w:t>
      </w:r>
      <w:r w:rsidRPr="00596B10">
        <w:rPr>
          <w:rFonts w:ascii="Cambria" w:hAnsi="Cambria" w:cs="Calibri"/>
          <w:sz w:val="20"/>
          <w:szCs w:val="20"/>
          <w:lang w:val="es-MX"/>
        </w:rPr>
        <w:t xml:space="preserve">l registro de la señora Cory al Registro Único de Víctimas fue hecho de oficio, por encontrarse comprendida en el Informe Final de la Comisión de la Verdad y Reconciliación, y se encuentra en la etapa de evaluación y calificación, indicando que si las diversas etapas son superadas, los familiares pueden ser incorporados como beneficiarios del Plan Integral de Reparaciones.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Times-Roman"/>
          <w:sz w:val="20"/>
          <w:szCs w:val="20"/>
          <w:bdr w:val="none" w:sz="0" w:space="0" w:color="auto"/>
          <w:lang w:bidi="en-US"/>
        </w:rPr>
        <w:t>En general el Estado solicita a la Comisión declarar sin fundamento las pretensiones de los peticionarios y que se disponga el archivo de los casos</w:t>
      </w:r>
      <w:r w:rsidRPr="00596B10">
        <w:rPr>
          <w:rFonts w:ascii="Cambria" w:eastAsia="Arial Unicode MS" w:hAnsi="Cambria" w:cs="Times-Roman"/>
          <w:color w:val="auto"/>
          <w:sz w:val="20"/>
          <w:szCs w:val="20"/>
          <w:bdr w:val="none" w:sz="0" w:space="0" w:color="auto"/>
          <w:lang w:val="es-ES" w:eastAsia="en-US" w:bidi="en-US"/>
        </w:rPr>
        <w:t xml:space="preserve"> de </w:t>
      </w:r>
      <w:r w:rsidRPr="00596B10">
        <w:rPr>
          <w:rFonts w:ascii="Cambria" w:hAnsi="Cambria" w:cs="Times-Roman"/>
          <w:sz w:val="20"/>
          <w:szCs w:val="20"/>
          <w:bdr w:val="none" w:sz="0" w:space="0" w:color="auto"/>
          <w:lang w:val="es-ES" w:bidi="en-US"/>
        </w:rPr>
        <w:t>Wilfredo Terrones Silva, Teresa Díaz Aparicio, Santiago Antezana Cueto, Néstor Rojas Medina, y Cory Clodolia Tenicela Tello,</w:t>
      </w:r>
      <w:r w:rsidRPr="00596B10">
        <w:rPr>
          <w:rFonts w:ascii="Cambria" w:hAnsi="Cambria" w:cs="Times-Roman"/>
          <w:sz w:val="20"/>
          <w:szCs w:val="20"/>
          <w:bdr w:val="none" w:sz="0" w:space="0" w:color="auto"/>
          <w:lang w:bidi="en-US"/>
        </w:rPr>
        <w:t xml:space="preserve"> puesto que el Estado ha llevado a cabo las investigaciones correspondientes para dar con la verdad de los hechos en cada uno de los casos. </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Heading1"/>
        <w:rPr>
          <w:lang w:val="es-ES"/>
        </w:rPr>
      </w:pPr>
      <w:bookmarkStart w:id="15" w:name="_Toc413687815"/>
      <w:bookmarkStart w:id="16" w:name="_Toc447208867"/>
      <w:bookmarkStart w:id="17" w:name="_Toc447213173"/>
      <w:r w:rsidRPr="00596B10">
        <w:rPr>
          <w:lang w:val="es-ES"/>
        </w:rPr>
        <w:t xml:space="preserve">ANÁLISIS DE ADMISIBILIDAD DE LOS CASOS 11.053 (Wilfredo Terrones Silva) Y 12.225 </w:t>
      </w:r>
      <w:bookmarkEnd w:id="15"/>
      <w:r w:rsidRPr="00596B10">
        <w:rPr>
          <w:lang w:val="es-ES"/>
        </w:rPr>
        <w:t>(Néstor Rojas Medina)</w:t>
      </w:r>
      <w:bookmarkEnd w:id="16"/>
      <w:bookmarkEnd w:id="17"/>
    </w:p>
    <w:p w:rsidR="00032A6D" w:rsidRPr="00596B10" w:rsidRDefault="00032A6D" w:rsidP="00032A6D">
      <w:pPr>
        <w:jc w:val="both"/>
        <w:rPr>
          <w:rFonts w:ascii="Cambria" w:hAnsi="Cambria" w:cs="Calibri"/>
          <w:sz w:val="20"/>
          <w:szCs w:val="20"/>
          <w:lang w:val="es-ES"/>
        </w:rPr>
      </w:pPr>
    </w:p>
    <w:p w:rsidR="00032A6D" w:rsidRPr="00596B10" w:rsidRDefault="00032A6D" w:rsidP="00032A6D">
      <w:pPr>
        <w:pStyle w:val="Heading2"/>
        <w:numPr>
          <w:ilvl w:val="0"/>
          <w:numId w:val="58"/>
        </w:numPr>
        <w:ind w:left="1440" w:hanging="720"/>
        <w:rPr>
          <w:color w:val="000000"/>
          <w:lang w:val="es-ES"/>
        </w:rPr>
      </w:pPr>
      <w:bookmarkStart w:id="18" w:name="_Toc413687816"/>
      <w:bookmarkStart w:id="19" w:name="_Toc447208868"/>
      <w:bookmarkStart w:id="20" w:name="_Toc447213174"/>
      <w:r w:rsidRPr="00596B10">
        <w:rPr>
          <w:lang w:val="es-ES"/>
        </w:rPr>
        <w:t xml:space="preserve">Competencia </w:t>
      </w:r>
      <w:r w:rsidRPr="00596B10">
        <w:rPr>
          <w:i/>
          <w:lang w:val="es-ES"/>
        </w:rPr>
        <w:t>ratione</w:t>
      </w:r>
      <w:r w:rsidRPr="00596B10">
        <w:rPr>
          <w:i/>
        </w:rPr>
        <w:t xml:space="preserve"> materiae</w:t>
      </w:r>
      <w:r w:rsidRPr="00596B10">
        <w:t xml:space="preserve">, </w:t>
      </w:r>
      <w:r w:rsidRPr="00596B10">
        <w:rPr>
          <w:i/>
        </w:rPr>
        <w:t>ratione personae</w:t>
      </w:r>
      <w:r w:rsidRPr="00596B10">
        <w:t xml:space="preserve">, </w:t>
      </w:r>
      <w:r w:rsidRPr="00596B10">
        <w:rPr>
          <w:i/>
        </w:rPr>
        <w:t>ratione temporis</w:t>
      </w:r>
      <w:r w:rsidRPr="00596B10">
        <w:t xml:space="preserve"> y </w:t>
      </w:r>
      <w:r w:rsidRPr="00596B10">
        <w:rPr>
          <w:i/>
        </w:rPr>
        <w:t>ratione loci</w:t>
      </w:r>
      <w:r w:rsidRPr="00596B10">
        <w:t xml:space="preserve"> de la  Comisión</w:t>
      </w:r>
      <w:bookmarkEnd w:id="18"/>
      <w:bookmarkEnd w:id="19"/>
      <w:bookmarkEnd w:id="20"/>
      <w:r w:rsidRPr="00596B10">
        <w:rPr>
          <w:color w:val="000000"/>
          <w:lang w:val="es-ES"/>
        </w:rPr>
        <w:t xml:space="preserve"> </w:t>
      </w:r>
    </w:p>
    <w:p w:rsidR="00032A6D" w:rsidRPr="00596B10" w:rsidRDefault="00032A6D" w:rsidP="00032A6D">
      <w:pPr>
        <w:jc w:val="both"/>
        <w:rPr>
          <w:rFonts w:ascii="Cambria" w:hAnsi="Cambria"/>
          <w:b/>
          <w:bCs/>
          <w:color w:val="000000"/>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Los peticionarios se encuentran facultados por el artículo 44 de la Convención Americana para presentar denuncias. Asimismo, las presuntas víctimas son personas naturales que se encontraban bajo la jurisdicción del Estado peruano a la fecha de los hechos aducidos. En consecuencia, la Comisión tiene competencia </w:t>
      </w:r>
      <w:r w:rsidRPr="00596B10">
        <w:rPr>
          <w:rFonts w:ascii="Cambria" w:hAnsi="Cambria" w:cs="Calibri"/>
          <w:i/>
          <w:sz w:val="20"/>
          <w:szCs w:val="20"/>
        </w:rPr>
        <w:t>ratione personae</w:t>
      </w:r>
      <w:r w:rsidRPr="00596B10">
        <w:rPr>
          <w:rFonts w:ascii="Cambria" w:hAnsi="Cambria" w:cs="Calibri"/>
          <w:sz w:val="20"/>
          <w:szCs w:val="20"/>
        </w:rPr>
        <w:t xml:space="preserve"> para examinar la petición. La Comisión tiene competencia </w:t>
      </w:r>
      <w:r w:rsidRPr="00596B10">
        <w:rPr>
          <w:rFonts w:ascii="Cambria" w:hAnsi="Cambria" w:cs="Calibri"/>
          <w:i/>
          <w:sz w:val="20"/>
          <w:szCs w:val="20"/>
        </w:rPr>
        <w:t>ratione loci</w:t>
      </w:r>
      <w:r w:rsidRPr="00596B10">
        <w:rPr>
          <w:rFonts w:ascii="Cambria" w:hAnsi="Cambria" w:cs="Calibri"/>
          <w:sz w:val="20"/>
          <w:szCs w:val="20"/>
        </w:rPr>
        <w:t xml:space="preserve"> para conocer la petición, por cuanto en ella se alegan violaciones de la Convención Americana que habrían tenido lugar dentro del territorio de un Estado parte de dicho tratado. </w:t>
      </w:r>
      <w:r w:rsidRPr="00596B10">
        <w:rPr>
          <w:rFonts w:ascii="Cambria" w:hAnsi="Cambria" w:cs="Calibri"/>
          <w:sz w:val="20"/>
          <w:szCs w:val="20"/>
          <w:lang w:val="es-MX"/>
        </w:rPr>
        <w:t xml:space="preserve">La CIDH tiene competencia </w:t>
      </w:r>
      <w:r w:rsidRPr="00596B10">
        <w:rPr>
          <w:rFonts w:ascii="Cambria" w:hAnsi="Cambria" w:cs="Calibri"/>
          <w:i/>
          <w:sz w:val="20"/>
          <w:szCs w:val="20"/>
          <w:lang w:val="es-MX"/>
        </w:rPr>
        <w:t>ratione materiae</w:t>
      </w:r>
      <w:r w:rsidRPr="00596B10">
        <w:rPr>
          <w:rFonts w:ascii="Cambria" w:hAnsi="Cambria" w:cs="Calibri"/>
          <w:sz w:val="20"/>
          <w:szCs w:val="20"/>
          <w:lang w:val="es-MX"/>
        </w:rPr>
        <w:t xml:space="preserve"> debido a que la petición se refiere a presuntas violaciones de la Convención Americana y de la Convención Interamericana sobre Desaparición Forzada de Personas.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MX"/>
        </w:rPr>
        <w:t>Finalmente, l</w:t>
      </w:r>
      <w:r w:rsidRPr="00596B10">
        <w:rPr>
          <w:rFonts w:ascii="Cambria" w:hAnsi="Cambria" w:cs="Calibri"/>
          <w:sz w:val="20"/>
          <w:szCs w:val="20"/>
        </w:rPr>
        <w:t xml:space="preserve">a Comisión también tiene competencia </w:t>
      </w:r>
      <w:r w:rsidRPr="00596B10">
        <w:rPr>
          <w:rFonts w:ascii="Cambria" w:hAnsi="Cambria" w:cs="Calibri"/>
          <w:i/>
          <w:sz w:val="20"/>
          <w:szCs w:val="20"/>
        </w:rPr>
        <w:t>ratione temporis</w:t>
      </w:r>
      <w:r w:rsidRPr="00596B10">
        <w:rPr>
          <w:rFonts w:ascii="Cambria" w:hAnsi="Cambria" w:cs="Calibri"/>
          <w:sz w:val="20"/>
          <w:szCs w:val="20"/>
        </w:rPr>
        <w:t xml:space="preserve"> pues Perú ratificó la Convención Americana el 28 de julio de 1978 y, por lo tanto, la obligación de respetar y garantizar los derechos establecidos en la Convención Americana ya se encontraba en vigor para el Estado en la fecha en que habrían ocurrido los hechos. Respecto del caso del señor Néstor Rojas Medina, el Estado argumentó la falta de competencia temporal respecto a la Convención Interamericana sobre Desaparición Forzada de Personas por la falta de competencia de la Comisión para conocer y pronunciarse sobre hechos ocurridos con </w:t>
      </w:r>
      <w:r w:rsidRPr="00596B10">
        <w:rPr>
          <w:rFonts w:ascii="Cambria" w:hAnsi="Cambria" w:cs="Calibri"/>
          <w:sz w:val="20"/>
          <w:szCs w:val="20"/>
        </w:rPr>
        <w:lastRenderedPageBreak/>
        <w:t>anterioridad a la fecha en que el Estado peruano ratificó dicho instrumento.  L</w:t>
      </w:r>
      <w:r w:rsidRPr="00596B10">
        <w:rPr>
          <w:rFonts w:ascii="Cambria" w:hAnsi="Cambria" w:cs="Calibri"/>
          <w:sz w:val="20"/>
          <w:szCs w:val="20"/>
          <w:lang w:val="es-PE"/>
        </w:rPr>
        <w:t>a Comisión destaca que en virtud</w:t>
      </w:r>
      <w:r w:rsidRPr="00596B10">
        <w:rPr>
          <w:rFonts w:ascii="Cambria" w:eastAsia="Arial Unicode MS" w:hAnsi="Cambria" w:cs="Calibri"/>
          <w:color w:val="auto"/>
          <w:sz w:val="20"/>
          <w:szCs w:val="20"/>
          <w:lang w:val="es-PE" w:eastAsia="en-US"/>
        </w:rPr>
        <w:t xml:space="preserve"> </w:t>
      </w:r>
      <w:r w:rsidRPr="00596B10">
        <w:rPr>
          <w:rFonts w:ascii="Cambria" w:hAnsi="Cambria" w:cs="Calibri"/>
          <w:sz w:val="20"/>
          <w:szCs w:val="20"/>
          <w:lang w:val="es-PE"/>
        </w:rPr>
        <w:t xml:space="preserve">de la naturaleza continuada de la falta de esclarecimiento del delito de desaparición forzada, tiene competencia </w:t>
      </w:r>
      <w:r w:rsidRPr="00596B10">
        <w:rPr>
          <w:rFonts w:ascii="Cambria" w:hAnsi="Cambria" w:cs="Calibri"/>
          <w:i/>
          <w:sz w:val="20"/>
          <w:szCs w:val="20"/>
          <w:lang w:val="es-PE"/>
        </w:rPr>
        <w:t>ratione temporis</w:t>
      </w:r>
      <w:r w:rsidRPr="00596B10">
        <w:rPr>
          <w:rFonts w:ascii="Cambria" w:hAnsi="Cambria" w:cs="Calibri"/>
          <w:sz w:val="20"/>
          <w:szCs w:val="20"/>
          <w:lang w:val="es-PE"/>
        </w:rPr>
        <w:t xml:space="preserve"> respecto de las obligaciones establecidas en dicha Convención, siempre que las mismas hayan continuado siendo incumplidas para el 13 de febrero de 2002, fecha de depósito del instrumento de ratificación.</w:t>
      </w:r>
      <w:r w:rsidRPr="00596B10">
        <w:rPr>
          <w:rFonts w:ascii="Cambria" w:hAnsi="Cambria" w:cs="Calibri"/>
          <w:sz w:val="20"/>
          <w:szCs w:val="20"/>
        </w:rPr>
        <w:t xml:space="preserve"> </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Heading2"/>
        <w:numPr>
          <w:ilvl w:val="0"/>
          <w:numId w:val="58"/>
        </w:numPr>
        <w:ind w:left="1440" w:hanging="720"/>
        <w:rPr>
          <w:lang w:val="es-ES"/>
        </w:rPr>
      </w:pPr>
      <w:bookmarkStart w:id="21" w:name="_Toc413687817"/>
      <w:bookmarkStart w:id="22" w:name="_Toc447208869"/>
      <w:bookmarkStart w:id="23" w:name="_Toc447213175"/>
      <w:r w:rsidRPr="00596B10">
        <w:rPr>
          <w:lang w:val="es-ES"/>
        </w:rPr>
        <w:t>Requisitos de admisibilidad</w:t>
      </w:r>
      <w:bookmarkEnd w:id="21"/>
      <w:bookmarkEnd w:id="22"/>
      <w:bookmarkEnd w:id="23"/>
    </w:p>
    <w:p w:rsidR="00032A6D" w:rsidRPr="00596B10" w:rsidRDefault="00032A6D" w:rsidP="00032A6D">
      <w:pPr>
        <w:jc w:val="both"/>
        <w:rPr>
          <w:rFonts w:ascii="Cambria" w:hAnsi="Cambria" w:cs="Calibri"/>
          <w:sz w:val="20"/>
          <w:szCs w:val="20"/>
          <w:lang w:val="es-ES_tradnl"/>
        </w:rPr>
      </w:pPr>
    </w:p>
    <w:p w:rsidR="00032A6D" w:rsidRPr="00596B10" w:rsidRDefault="00032A6D" w:rsidP="00C3365F">
      <w:pPr>
        <w:pStyle w:val="Heading3"/>
        <w:ind w:left="1440" w:hanging="720"/>
      </w:pPr>
      <w:bookmarkStart w:id="24" w:name="_Toc413687818"/>
      <w:bookmarkStart w:id="25" w:name="_Toc447208870"/>
      <w:bookmarkStart w:id="26" w:name="_Toc447213176"/>
      <w:r w:rsidRPr="00596B10">
        <w:t>Agotamiento de los recursos internos</w:t>
      </w:r>
      <w:bookmarkEnd w:id="24"/>
      <w:bookmarkEnd w:id="25"/>
      <w:bookmarkEnd w:id="26"/>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El requisito de agotamiento previo se aplica cuando en el sistema nacional están efectivamente disponibles recursos que son adecuados y eficaces para remediar la presunta violación. En este sentido, el artículo 46.2 especifica que el requisito no se aplica cuando a) no exista en la legislación interna el debido proceso legal para la protección del derecho en cuestión; b) si la presunta víctima no tuvo acceso a los recursos de la jurisdicción interna, o c) si hay retardo injustificado en la decisión sobre dichos recursos. </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La Comisión observa que las presentes peticiones se refieren a alegadas desapariciones forzadas cometidas por funcionarios del Estado peruano, en perjuicio de Wilfredo Terrones Silva y Néstor Rojas Medina, así como la falta de investigación de los hechos.  </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La Comisión advierte que, respecto del caso 12.225,  los familiares de Néstor Rojas Medina presentaron las correspondientes denuncias penales ante las autoridades competentes. Es así que se presentó una primera denuncia el 5 de febrero de 1991 ante la Fiscalía Provincial de Tocache, misma que fue archivada provisoriamente; y una segunda denuncia penal, interpuesta el 16 de septiembre de 2004 por la señora Marcela Medina Negrón, madre de Néstor Rojas Medina, ante la Fiscalía Provincial Especializada en Desapariciones Forzadas.</w:t>
      </w:r>
    </w:p>
    <w:p w:rsidR="00032A6D" w:rsidRPr="00596B10" w:rsidRDefault="00032A6D" w:rsidP="00032A6D">
      <w:pPr>
        <w:pStyle w:val="MediumGrid1-Accent21"/>
        <w:rPr>
          <w:rFonts w:cs="Calibri"/>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En cuanto al caso 11.053, la Comisión observa que el Estado peruano habría tomado conocimiento de la alegada desaparición forzada del señor Wilfredo Terrones Silva el 28 de agosto de 1992, fecha en que sus familiares denunciaron la desaparición ante la Décima Quinta Fiscalía Penal de Lima</w:t>
      </w:r>
      <w:r w:rsidR="00484DF5">
        <w:rPr>
          <w:rFonts w:ascii="Cambria" w:hAnsi="Cambria" w:cs="Calibri"/>
          <w:sz w:val="20"/>
          <w:szCs w:val="20"/>
        </w:rPr>
        <w:t>.</w:t>
      </w:r>
      <w:r w:rsidRPr="00596B10">
        <w:rPr>
          <w:rFonts w:ascii="Cambria" w:hAnsi="Cambria" w:cs="Calibri"/>
          <w:sz w:val="20"/>
          <w:szCs w:val="20"/>
        </w:rPr>
        <w:t xml:space="preserve"> Posteriormente, en su informe sobre la situación de los Derechos Humanos en Perú del 12 de marzo de 1993, la Comisión manifestó preocupación por denuncias de desaparición de varias personas en 1992, entre las cuales se encontraba el señor Wilfredo Terrones Silva</w:t>
      </w:r>
      <w:r w:rsidRPr="00596B10">
        <w:rPr>
          <w:rStyle w:val="FootnoteReference"/>
          <w:rFonts w:ascii="Cambria" w:hAnsi="Cambria" w:cs="Calibri"/>
          <w:sz w:val="20"/>
          <w:szCs w:val="20"/>
        </w:rPr>
        <w:footnoteReference w:id="6"/>
      </w:r>
      <w:r w:rsidRPr="00596B10">
        <w:rPr>
          <w:rFonts w:ascii="Cambria" w:hAnsi="Cambria" w:cs="Calibri"/>
          <w:sz w:val="20"/>
          <w:szCs w:val="20"/>
        </w:rPr>
        <w:t xml:space="preserve">. </w:t>
      </w:r>
    </w:p>
    <w:p w:rsidR="00032A6D" w:rsidRPr="00596B10" w:rsidRDefault="00032A6D" w:rsidP="00032A6D">
      <w:pPr>
        <w:pStyle w:val="MediumGrid1-Accent21"/>
        <w:rPr>
          <w:rFonts w:cs="Calibri"/>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La Comisión ha señalado que toda vez que se cometa un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Los hechos expuestos por los peticionarios respecto de los casos 11.053 y 12.225 se traducen  en conductas delictivas cuya investigación y juzgamiento debe ser impulsada de oficio por el Estado. </w:t>
      </w:r>
    </w:p>
    <w:p w:rsidR="00032A6D" w:rsidRPr="00596B10" w:rsidRDefault="00032A6D" w:rsidP="00032A6D">
      <w:pPr>
        <w:pStyle w:val="MediumGrid1-Accent21"/>
        <w:rPr>
          <w:rFonts w:cs="Calibri"/>
          <w:sz w:val="20"/>
          <w:szCs w:val="20"/>
          <w:lang w:val="es-MX"/>
        </w:rPr>
      </w:pPr>
    </w:p>
    <w:p w:rsidR="00032A6D" w:rsidRPr="00596B10" w:rsidRDefault="00297BBA"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Pr>
          <w:rFonts w:ascii="Cambria" w:hAnsi="Cambria" w:cs="Calibri"/>
          <w:sz w:val="20"/>
          <w:szCs w:val="20"/>
        </w:rPr>
        <w:br w:type="page"/>
      </w:r>
      <w:r w:rsidR="00032A6D" w:rsidRPr="00596B10">
        <w:rPr>
          <w:rFonts w:ascii="Cambria" w:hAnsi="Cambria" w:cs="Calibri"/>
          <w:sz w:val="20"/>
          <w:szCs w:val="20"/>
        </w:rPr>
        <w:lastRenderedPageBreak/>
        <w:t xml:space="preserve">La Comisión observa que la investigación de ambos casos pudo haber sido obstaculizada por la adopción de la Ley No. 26479 del 14 de junio de 1995, cuyo artículo primero leía: </w:t>
      </w:r>
    </w:p>
    <w:p w:rsidR="00032A6D" w:rsidRPr="00596B10" w:rsidRDefault="00032A6D" w:rsidP="00032A6D">
      <w:pPr>
        <w:pStyle w:val="MediumGrid1-Accent21"/>
        <w:rPr>
          <w:rFonts w:cs="Calibri"/>
          <w:sz w:val="20"/>
          <w:szCs w:val="20"/>
          <w:lang w:val="es-MX"/>
        </w:rPr>
      </w:pP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Calibri"/>
          <w:sz w:val="20"/>
          <w:szCs w:val="20"/>
        </w:rPr>
      </w:pPr>
      <w:r w:rsidRPr="00596B10">
        <w:rPr>
          <w:rFonts w:ascii="Cambria" w:hAnsi="Cambria" w:cs="Calibri"/>
          <w:sz w:val="20"/>
          <w:szCs w:val="20"/>
          <w:lang w:val="es-MX"/>
        </w:rPr>
        <w:t>[…] amnistía general al personal militar, policial o civil […] que se encuentre investigado, denunciado, encausado, procesado o condenado por delitos comunes y militares […] por todos los hechos derivados y originados con ocasión o como consecuencia de la lucha contra el terrorismo […] desde mayo de 1980 hasta la fecha de promulgación de la presente ley</w:t>
      </w:r>
      <w:r w:rsidRPr="00596B10">
        <w:rPr>
          <w:rStyle w:val="FootnoteReference"/>
          <w:rFonts w:ascii="Cambria" w:hAnsi="Cambria" w:cs="Calibri"/>
          <w:sz w:val="20"/>
          <w:szCs w:val="20"/>
          <w:lang w:val="es-MX"/>
        </w:rPr>
        <w:footnoteReference w:id="7"/>
      </w:r>
      <w:r w:rsidRPr="00596B10">
        <w:rPr>
          <w:rFonts w:ascii="Cambria" w:hAnsi="Cambria" w:cs="Calibri"/>
          <w:sz w:val="20"/>
          <w:szCs w:val="20"/>
          <w:lang w:val="es-MX"/>
        </w:rPr>
        <w:t>.</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MX"/>
        </w:rPr>
        <w:t xml:space="preserve">La </w:t>
      </w:r>
      <w:r w:rsidRPr="00596B10">
        <w:rPr>
          <w:rFonts w:ascii="Cambria" w:hAnsi="Cambria" w:cs="Calibri"/>
          <w:sz w:val="20"/>
          <w:szCs w:val="20"/>
        </w:rPr>
        <w:t xml:space="preserve">Comisión considera que el transcurso de más de 20 años de la desaparición de Wilfredo Terrones Silva y Néstor Rojas Medina sin que se haya determinado su paradero y sin que exista una decisión definitiva estableciendo lo sucedido y sancionando a los responsables, no ha sido justificado por el Estado mediante una argumentación que permita vincular concretamente un retardo de tal magnitud con la alegada complejidad de los casos. En ese sentido, la Comisión considera que tanto en el caso 11.053 como en el caso 12.225 resulta aplicable la excepción de retardo injustificado, en los términos del artículo 46.2.c) de la Convención Americana.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rPr>
      </w:pPr>
      <w:r w:rsidRPr="00596B10">
        <w:rPr>
          <w:rFonts w:ascii="Cambria" w:hAnsi="Cambria" w:cs="Calibri"/>
          <w:sz w:val="20"/>
          <w:szCs w:val="20"/>
        </w:rPr>
        <w:t xml:space="preserve"> </w:t>
      </w:r>
    </w:p>
    <w:p w:rsidR="00032A6D" w:rsidRPr="00596B10" w:rsidRDefault="00032A6D" w:rsidP="00C3365F">
      <w:pPr>
        <w:pStyle w:val="Heading3"/>
        <w:ind w:left="1440" w:hanging="720"/>
        <w:rPr>
          <w:lang w:val="es-ES"/>
        </w:rPr>
      </w:pPr>
      <w:bookmarkStart w:id="27" w:name="_Toc413687819"/>
      <w:bookmarkStart w:id="28" w:name="_Toc447208871"/>
      <w:bookmarkStart w:id="29" w:name="_Toc447213177"/>
      <w:r w:rsidRPr="00596B10">
        <w:rPr>
          <w:lang w:val="es-ES"/>
        </w:rPr>
        <w:t>Plazo de presentación de la petición</w:t>
      </w:r>
      <w:bookmarkEnd w:id="27"/>
      <w:bookmarkEnd w:id="28"/>
      <w:bookmarkEnd w:id="29"/>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 Esta regla no tiene aplicación cuando la Comisión encuentra que se ha configurado alguna de las excepciones al agotamiento de los recursos internos consagradas en el artículo 46.2 de la Convención Americana. En tales casos, la Comisión debe determinar si la petición fue presentada en un tiempo razonable, de conformidad con el artículo 32 de su Reglamento.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Tal como se indicó en el párrafo</w:t>
      </w:r>
      <w:r w:rsidR="00F20EF5">
        <w:rPr>
          <w:rFonts w:ascii="Cambria" w:hAnsi="Cambria" w:cs="Calibri"/>
          <w:sz w:val="20"/>
          <w:szCs w:val="20"/>
        </w:rPr>
        <w:t xml:space="preserve"> 41</w:t>
      </w:r>
      <w:r w:rsidRPr="00596B10">
        <w:rPr>
          <w:rFonts w:ascii="Cambria" w:hAnsi="Cambria" w:cs="Calibri"/>
          <w:sz w:val="20"/>
          <w:szCs w:val="20"/>
        </w:rPr>
        <w:t xml:space="preserve">, la Comisión concluyó que aplica la excepción contenida en el artículo 46.2. c) de la Convención Americana. Tomando en consideración que la petición respecto del señor Wilfredo Terrones Silva fue presentada poco después de su desaparición y que la petición respecto de Néstor Rojas Medina fue presentada 8 años después, sin contar con avances respecto de la investigación penal y, tomando en cuenta el carácter continuado del delito de desaparición forzada y la supuesta denegación de justicia en perjuicio de los familiares de los señores Terrones y Rojas, la CIDH considera que se encuentra satisfecho el requisito previsto en los artículos 46.1.b) de la Convención Americana y 32 de su Reglamento. </w:t>
      </w:r>
    </w:p>
    <w:p w:rsidR="00032A6D" w:rsidRPr="00596B10" w:rsidRDefault="00032A6D" w:rsidP="00032A6D">
      <w:pPr>
        <w:jc w:val="both"/>
        <w:rPr>
          <w:rFonts w:ascii="Cambria" w:hAnsi="Cambria" w:cs="Calibri"/>
          <w:sz w:val="20"/>
          <w:szCs w:val="20"/>
          <w:lang w:val="es-ES_tradnl"/>
        </w:rPr>
      </w:pPr>
    </w:p>
    <w:p w:rsidR="00032A6D" w:rsidRPr="00596B10" w:rsidRDefault="00032A6D" w:rsidP="00C3365F">
      <w:pPr>
        <w:pStyle w:val="Heading3"/>
        <w:ind w:left="1440" w:hanging="720"/>
        <w:rPr>
          <w:lang w:val="es-ES"/>
        </w:rPr>
      </w:pPr>
      <w:bookmarkStart w:id="30" w:name="_Toc413687820"/>
      <w:bookmarkStart w:id="31" w:name="_Toc447208872"/>
      <w:bookmarkStart w:id="32" w:name="_Toc447213178"/>
      <w:r w:rsidRPr="00596B10">
        <w:rPr>
          <w:lang w:val="es-ES"/>
        </w:rPr>
        <w:t>Duplicación de procedimientos y cosa juzgada internacional</w:t>
      </w:r>
      <w:bookmarkEnd w:id="30"/>
      <w:bookmarkEnd w:id="31"/>
      <w:bookmarkEnd w:id="32"/>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El artículo 46.1.c) de la Convención dispone que la admisión de las peticiones está sujeta al requisito respecto a que la materia "no esté pendiente de otro procedimiento de arreglo internacional"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circunstancias, ni ellas se deducen del expediente.</w:t>
      </w:r>
    </w:p>
    <w:p w:rsidR="00032A6D" w:rsidRPr="00596B10" w:rsidRDefault="00032A6D" w:rsidP="00032A6D">
      <w:pPr>
        <w:jc w:val="both"/>
        <w:rPr>
          <w:rFonts w:ascii="Cambria" w:hAnsi="Cambria" w:cs="Calibri"/>
          <w:sz w:val="20"/>
          <w:szCs w:val="20"/>
          <w:lang w:val="es-ES_tradnl"/>
        </w:rPr>
      </w:pPr>
    </w:p>
    <w:p w:rsidR="00032A6D" w:rsidRPr="00596B10" w:rsidRDefault="00032A6D" w:rsidP="00C3365F">
      <w:pPr>
        <w:pStyle w:val="Heading3"/>
        <w:ind w:left="1440" w:hanging="720"/>
      </w:pPr>
      <w:bookmarkStart w:id="33" w:name="_Toc413687821"/>
      <w:bookmarkStart w:id="34" w:name="_Toc447208873"/>
      <w:bookmarkStart w:id="35" w:name="_Toc447213179"/>
      <w:r w:rsidRPr="00596B10">
        <w:t>Caracterización de los hechos alegados</w:t>
      </w:r>
      <w:bookmarkEnd w:id="33"/>
      <w:bookmarkEnd w:id="34"/>
      <w:bookmarkEnd w:id="35"/>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A los fines de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596B10">
        <w:rPr>
          <w:rFonts w:ascii="Cambria" w:hAnsi="Cambria" w:cs="Calibri"/>
          <w:i/>
          <w:sz w:val="20"/>
          <w:szCs w:val="20"/>
        </w:rPr>
        <w:t>prima facie</w:t>
      </w:r>
      <w:r w:rsidRPr="00596B10">
        <w:rPr>
          <w:rFonts w:ascii="Cambria" w:hAnsi="Cambria" w:cs="Calibri"/>
          <w:sz w:val="20"/>
          <w:szCs w:val="20"/>
        </w:rPr>
        <w:t xml:space="preserve"> para examinar si la denuncia </w:t>
      </w:r>
      <w:r w:rsidRPr="00596B10">
        <w:rPr>
          <w:rFonts w:ascii="Cambria" w:hAnsi="Cambria" w:cs="Calibri"/>
          <w:sz w:val="20"/>
          <w:szCs w:val="20"/>
        </w:rPr>
        <w:lastRenderedPageBreak/>
        <w:t>fundamenta la aparente o potencial violación de un derecho garantizado por la Convención y no para establecer la existencia de una violación. Tal examen es un análisis sumario que no implica un prejuicio o un avance de opinión sobre el fondo.</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sz w:val="20"/>
          <w:szCs w:val="20"/>
          <w:lang w:val="es-ES"/>
        </w:rPr>
        <w:t xml:space="preserve">Asimismo, </w:t>
      </w:r>
      <w:r w:rsidRPr="00596B10">
        <w:rPr>
          <w:rFonts w:ascii="Cambria" w:hAnsi="Cambria" w:cs="Calibri"/>
          <w:sz w:val="20"/>
          <w:szCs w:val="20"/>
          <w:lang w:val="es-ES"/>
        </w:rPr>
        <w:t>ni la Convención Americana ni el Reglamento de la CIDH exigen a los peticionarios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La CIDH considera que los hechos descritos por los peticionarios en los casos 11.053 y 12.225 podrían constituir violaciones de los derechos consagrados en los artículos 3, 4, 5, 7, 8 y 25 de la Convención Americana en relación con los artículos 1.1 y 2 de dicho instrumento, así como violaciones a lo establecido en los artículos I y III de la Convención Interamericana sobre Desaparición Forzada de Personas; en perjuicio de Wilfredo Terrones Silva y Néstor Rojas Media. De igual manera, la Comisión considera que los hechos podrían caracterizar la violación a los derechos consagrados en los artículos 5, 8 y 25 de la Convención Americana, en perjuicio de los familiares del señor Wilfredo Terrones Silva y Néstor Rojas Medina. </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Heading1"/>
        <w:rPr>
          <w:lang w:val="es-MX"/>
        </w:rPr>
      </w:pPr>
      <w:bookmarkStart w:id="36" w:name="_Toc447208874"/>
      <w:bookmarkStart w:id="37" w:name="_Toc447213180"/>
      <w:bookmarkStart w:id="38" w:name="_Toc413687822"/>
      <w:r w:rsidRPr="00596B10">
        <w:rPr>
          <w:lang w:val="es-MX"/>
        </w:rPr>
        <w:t>HECHO</w:t>
      </w:r>
      <w:r w:rsidR="00712EAC">
        <w:rPr>
          <w:lang w:val="es-MX"/>
        </w:rPr>
        <w:t>S</w:t>
      </w:r>
      <w:r w:rsidRPr="00596B10">
        <w:rPr>
          <w:lang w:val="es-MX"/>
        </w:rPr>
        <w:t xml:space="preserve"> PROBADOS</w:t>
      </w:r>
      <w:bookmarkEnd w:id="36"/>
      <w:bookmarkEnd w:id="37"/>
      <w:r w:rsidRPr="00596B10">
        <w:rPr>
          <w:lang w:val="es-MX"/>
        </w:rPr>
        <w:t xml:space="preserve"> </w:t>
      </w:r>
      <w:bookmarkEnd w:id="38"/>
    </w:p>
    <w:p w:rsidR="00032A6D" w:rsidRPr="00596B10" w:rsidRDefault="00032A6D" w:rsidP="00032A6D">
      <w:pPr>
        <w:rPr>
          <w:rFonts w:ascii="Cambria" w:hAnsi="Cambria"/>
          <w:sz w:val="20"/>
          <w:szCs w:val="20"/>
          <w:lang w:val="es-MX"/>
        </w:rPr>
      </w:pPr>
    </w:p>
    <w:p w:rsidR="00FB1F9D"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
        </w:rPr>
      </w:pPr>
      <w:r w:rsidRPr="00596B10">
        <w:rPr>
          <w:rFonts w:ascii="Cambria" w:hAnsi="Cambria" w:cs="Arial"/>
          <w:sz w:val="20"/>
          <w:szCs w:val="20"/>
          <w:lang w:val="es-ES"/>
        </w:rPr>
        <w:t>La Comisión estima pertinente recordar que la jurisprudencia del sistema interamericano ha indicado que los criterios de valoración de la prueba son menos rígidos que los sistemas legales internos y ha sostenido que puede “evaluar libremente las pruebas”</w:t>
      </w:r>
      <w:r w:rsidRPr="00596B10">
        <w:rPr>
          <w:rStyle w:val="FootnoteReference"/>
          <w:rFonts w:ascii="Cambria" w:hAnsi="Cambria" w:cs="Arial"/>
          <w:sz w:val="20"/>
          <w:szCs w:val="20"/>
          <w:lang w:val="es-ES"/>
        </w:rPr>
        <w:footnoteReference w:id="8"/>
      </w:r>
      <w:r w:rsidRPr="00596B10">
        <w:rPr>
          <w:rFonts w:ascii="Cambria" w:hAnsi="Cambria" w:cs="Arial"/>
          <w:sz w:val="20"/>
          <w:szCs w:val="20"/>
          <w:lang w:val="es-ES"/>
        </w:rPr>
        <w:t xml:space="preserve">. En este sentido, la Corte Interamericana ha señalado que se “debe aplicar una valoración de la prueba que tenga en cuenta la gravedad de la atribución de la responsabilidad internacional del Estado y que, sin perjuicio de ello, sea capaz de crear la convicción de la verdad de los </w:t>
      </w:r>
      <w:r w:rsidRPr="00596B10">
        <w:rPr>
          <w:rFonts w:ascii="Cambria" w:hAnsi="Cambria"/>
          <w:sz w:val="20"/>
          <w:szCs w:val="20"/>
          <w:lang w:val="es-MX"/>
        </w:rPr>
        <w:t>hechos</w:t>
      </w:r>
      <w:r w:rsidRPr="00596B10">
        <w:rPr>
          <w:rFonts w:ascii="Cambria" w:hAnsi="Cambria" w:cs="Arial"/>
          <w:sz w:val="20"/>
          <w:szCs w:val="20"/>
          <w:lang w:val="es-ES"/>
        </w:rPr>
        <w:t xml:space="preserve"> alegados”</w:t>
      </w:r>
      <w:r w:rsidRPr="00596B10">
        <w:rPr>
          <w:rStyle w:val="FootnoteReference"/>
          <w:rFonts w:ascii="Cambria" w:hAnsi="Cambria" w:cs="Arial"/>
          <w:sz w:val="20"/>
          <w:szCs w:val="20"/>
          <w:lang w:val="es-ES"/>
        </w:rPr>
        <w:footnoteReference w:id="9"/>
      </w:r>
      <w:r w:rsidRPr="00596B10">
        <w:rPr>
          <w:rFonts w:ascii="Cambria" w:hAnsi="Cambria" w:cs="Arial"/>
          <w:sz w:val="20"/>
          <w:szCs w:val="20"/>
          <w:lang w:val="es-ES"/>
        </w:rPr>
        <w:t>. La Corte ha indicado que es “legítimo el uso de la prueba circunstancial, los indicios y las presunciones para fundar una sentencia, siempre que de ellos puedan inferirse conclusiones  consistentes sobre los hechos”</w:t>
      </w:r>
      <w:r w:rsidRPr="00596B10">
        <w:rPr>
          <w:rStyle w:val="FootnoteReference"/>
          <w:rFonts w:ascii="Cambria" w:hAnsi="Cambria" w:cs="Arial"/>
          <w:sz w:val="20"/>
          <w:szCs w:val="20"/>
          <w:lang w:val="es-ES"/>
        </w:rPr>
        <w:footnoteReference w:id="10"/>
      </w:r>
      <w:r w:rsidRPr="00596B10">
        <w:rPr>
          <w:rFonts w:ascii="Cambria" w:hAnsi="Cambria" w:cs="Arial"/>
          <w:sz w:val="20"/>
          <w:szCs w:val="20"/>
          <w:lang w:val="es-ES"/>
        </w:rPr>
        <w:t xml:space="preserve">. </w:t>
      </w:r>
    </w:p>
    <w:p w:rsidR="00FB1F9D" w:rsidRDefault="00FB1F9D" w:rsidP="00FB1F9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s-ES"/>
        </w:rPr>
      </w:pPr>
    </w:p>
    <w:p w:rsidR="00FB1F9D" w:rsidRPr="00F20EF5" w:rsidRDefault="00FB1F9D" w:rsidP="00FB1F9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lang w:val="es-ES"/>
        </w:rPr>
      </w:pPr>
      <w:r w:rsidRPr="00F20EF5">
        <w:rPr>
          <w:rFonts w:ascii="Cambria" w:hAnsi="Cambria"/>
          <w:sz w:val="20"/>
          <w:lang w:val="es-ES"/>
        </w:rPr>
        <w:t xml:space="preserve">La Comisión resalta que en casos en los que se argumenta una posible desaparición forzada, la práctica de los órganos del sistema interamericano ha tomado en especial consideración la naturaleza de esta violación, cuyo propósito es borrar toda huella material del crimen y, generalmente, se encuentra seguida de una serie de acciones y </w:t>
      </w:r>
      <w:r w:rsidRPr="00F20EF5">
        <w:rPr>
          <w:rFonts w:ascii="Cambria" w:hAnsi="Cambria" w:cs="Arial"/>
          <w:sz w:val="20"/>
          <w:szCs w:val="20"/>
          <w:lang w:val="es-ES"/>
        </w:rPr>
        <w:t>omisiones</w:t>
      </w:r>
      <w:r w:rsidRPr="00F20EF5">
        <w:rPr>
          <w:rFonts w:ascii="Cambria" w:hAnsi="Cambria"/>
          <w:sz w:val="20"/>
          <w:lang w:val="es-ES"/>
        </w:rPr>
        <w:t xml:space="preserve"> de funcionarios estatales buscando encubrir el hecho a través de maniobras que inician con la negativa de la privación de libertad, continúan con la desinformación o la aportación de datos falsos sobre el paradero o destino de la víctima y van hasta la realización de investigaciones ineficaces y poco diligentes que, lejos de establecer la verdad, perpetúan el desconocimiento de lo sucedido a la víctima</w:t>
      </w:r>
      <w:r w:rsidR="00237670" w:rsidRPr="00F20EF5">
        <w:rPr>
          <w:rStyle w:val="FootnoteReference"/>
          <w:rFonts w:ascii="Cambria" w:hAnsi="Cambria"/>
          <w:sz w:val="20"/>
          <w:lang w:val="es-ES"/>
        </w:rPr>
        <w:footnoteReference w:id="11"/>
      </w:r>
      <w:r w:rsidRPr="00F20EF5">
        <w:rPr>
          <w:rFonts w:ascii="Cambria" w:hAnsi="Cambria"/>
          <w:sz w:val="20"/>
          <w:lang w:val="es-ES"/>
        </w:rPr>
        <w:t xml:space="preserve">.     </w:t>
      </w:r>
    </w:p>
    <w:p w:rsidR="00FB1F9D" w:rsidRPr="00F20EF5" w:rsidRDefault="00FB1F9D" w:rsidP="00FB1F9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s-ES"/>
        </w:rPr>
      </w:pPr>
    </w:p>
    <w:p w:rsidR="00032A6D" w:rsidRPr="00596B10" w:rsidRDefault="00FB1F9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
        </w:rPr>
      </w:pPr>
      <w:r w:rsidRPr="00F20EF5">
        <w:rPr>
          <w:rFonts w:ascii="Cambria" w:hAnsi="Cambria" w:cs="Arial"/>
          <w:sz w:val="20"/>
          <w:szCs w:val="20"/>
          <w:lang w:val="es-ES"/>
        </w:rPr>
        <w:t xml:space="preserve">En la misma línea, la Corte ha indicado que </w:t>
      </w:r>
      <w:r w:rsidR="00032A6D" w:rsidRPr="00F20EF5">
        <w:rPr>
          <w:rFonts w:ascii="Cambria" w:hAnsi="Cambria" w:cs="Arial"/>
          <w:sz w:val="20"/>
          <w:szCs w:val="20"/>
          <w:lang w:val="es-ES"/>
        </w:rPr>
        <w:t>tratándose de un caso de alegada desaparición forzada, la prueba indiciaria y presuntiva resulta de especial  importancia ya que “</w:t>
      </w:r>
      <w:r w:rsidR="00032A6D" w:rsidRPr="00596B10">
        <w:rPr>
          <w:rFonts w:ascii="Cambria" w:hAnsi="Cambria" w:cs="Arial"/>
          <w:sz w:val="20"/>
          <w:szCs w:val="20"/>
          <w:lang w:val="es-ES"/>
        </w:rPr>
        <w:t xml:space="preserve">esta forma de violación se </w:t>
      </w:r>
      <w:r w:rsidR="00032A6D" w:rsidRPr="00596B10">
        <w:rPr>
          <w:rFonts w:ascii="Cambria" w:hAnsi="Cambria" w:cs="Arial"/>
          <w:sz w:val="20"/>
          <w:szCs w:val="20"/>
          <w:lang w:val="es-ES"/>
        </w:rPr>
        <w:lastRenderedPageBreak/>
        <w:t>caracteriza por procurar la supresión de todo elemento que permita comprobar la detención, el paradero y la suerte de las víctimas”</w:t>
      </w:r>
      <w:r w:rsidR="00032A6D" w:rsidRPr="00596B10">
        <w:rPr>
          <w:rStyle w:val="FootnoteReference"/>
          <w:rFonts w:ascii="Cambria" w:hAnsi="Cambria" w:cs="Arial"/>
          <w:sz w:val="20"/>
          <w:szCs w:val="20"/>
          <w:lang w:val="es-ES"/>
        </w:rPr>
        <w:footnoteReference w:id="12"/>
      </w:r>
      <w:r w:rsidR="00032A6D" w:rsidRPr="00596B10">
        <w:rPr>
          <w:rFonts w:ascii="Cambria" w:hAnsi="Cambria" w:cs="Arial"/>
          <w:sz w:val="20"/>
          <w:szCs w:val="20"/>
          <w:lang w:val="es-ES"/>
        </w:rPr>
        <w:t xml:space="preserve">. </w:t>
      </w:r>
    </w:p>
    <w:p w:rsidR="00032A6D" w:rsidRPr="00596B10" w:rsidRDefault="00032A6D" w:rsidP="00032A6D">
      <w:pPr>
        <w:pStyle w:val="MediumGrid1-Accent21"/>
        <w:rPr>
          <w:rFonts w:cs="Calibri"/>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ES"/>
        </w:rPr>
      </w:pPr>
      <w:r w:rsidRPr="00596B10">
        <w:rPr>
          <w:rFonts w:ascii="Cambria" w:hAnsi="Cambria" w:cs="Calibri"/>
          <w:sz w:val="20"/>
          <w:szCs w:val="20"/>
        </w:rPr>
        <w:t>A continuación, la CIDH se pronunciará sobre el contexto general en el que se inscriben los hechos del presente caso, los hechos que han quedado establecidos y la consiguiente responsabilidad del Estado peruano. Previo a ese análisis, la CIDH hará referencia al contexto histórico en torno al cual giran varios de los alegatos de las partes y al actuar de los principales actores del conflicto armado ocurrido en el Perú entre las décadas de los ochenta y noventa</w:t>
      </w:r>
      <w:r w:rsidR="00957114">
        <w:rPr>
          <w:rStyle w:val="FootnoteReference"/>
          <w:rFonts w:ascii="Cambria" w:hAnsi="Cambria" w:cs="Calibri"/>
          <w:sz w:val="20"/>
          <w:szCs w:val="20"/>
        </w:rPr>
        <w:footnoteReference w:id="13"/>
      </w:r>
      <w:r w:rsidRPr="00596B10">
        <w:rPr>
          <w:rFonts w:ascii="Cambria" w:hAnsi="Cambria" w:cs="Calibri"/>
          <w:sz w:val="20"/>
          <w:szCs w:val="20"/>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lang w:val="es-ES"/>
        </w:rPr>
      </w:pPr>
    </w:p>
    <w:p w:rsidR="00032A6D" w:rsidRPr="00596B10" w:rsidRDefault="00032A6D" w:rsidP="00032A6D">
      <w:pPr>
        <w:pStyle w:val="Heading2"/>
        <w:numPr>
          <w:ilvl w:val="0"/>
          <w:numId w:val="59"/>
        </w:numPr>
        <w:ind w:left="1440" w:hanging="720"/>
        <w:rPr>
          <w:lang w:val="es-ES"/>
        </w:rPr>
      </w:pPr>
      <w:bookmarkStart w:id="39" w:name="_Toc447208875"/>
      <w:bookmarkStart w:id="40" w:name="_Toc447213181"/>
      <w:r w:rsidRPr="00596B10">
        <w:rPr>
          <w:lang w:val="es-ES"/>
        </w:rPr>
        <w:t xml:space="preserve">Consideraciones </w:t>
      </w:r>
      <w:r w:rsidRPr="00596B10">
        <w:rPr>
          <w:lang w:val="es-MX"/>
        </w:rPr>
        <w:t>generales sobre el contexto</w:t>
      </w:r>
      <w:bookmarkEnd w:id="39"/>
      <w:bookmarkEnd w:id="40"/>
      <w:r w:rsidRPr="00596B10">
        <w:rPr>
          <w:lang w:val="es-ES"/>
        </w:rPr>
        <w:t xml:space="preserve"> </w:t>
      </w:r>
    </w:p>
    <w:p w:rsidR="00032A6D" w:rsidRPr="00596B10" w:rsidRDefault="00032A6D" w:rsidP="00032A6D">
      <w:pPr>
        <w:ind w:left="360"/>
        <w:rPr>
          <w:rFonts w:ascii="Cambria" w:hAnsi="Cambria"/>
          <w:sz w:val="20"/>
          <w:szCs w:val="20"/>
          <w:lang w:val="es-ES"/>
        </w:rPr>
      </w:pPr>
    </w:p>
    <w:p w:rsidR="00032A6D" w:rsidRPr="00596B10" w:rsidRDefault="00032A6D" w:rsidP="00032A6D">
      <w:pPr>
        <w:pStyle w:val="Heading3"/>
        <w:numPr>
          <w:ilvl w:val="0"/>
          <w:numId w:val="61"/>
        </w:numPr>
        <w:ind w:left="1440" w:hanging="720"/>
        <w:jc w:val="left"/>
        <w:rPr>
          <w:lang w:val="es-ES"/>
        </w:rPr>
      </w:pPr>
      <w:bookmarkStart w:id="41" w:name="_Toc447208876"/>
      <w:bookmarkStart w:id="42" w:name="_Toc447213182"/>
      <w:r w:rsidRPr="00596B10">
        <w:rPr>
          <w:lang w:val="es-ES"/>
        </w:rPr>
        <w:t>La violencia indiscriminada empleada por los grupos insurgentes y el accionar al margen de la ley por parte de las fuerzas de seguridad</w:t>
      </w:r>
      <w:bookmarkEnd w:id="41"/>
      <w:bookmarkEnd w:id="42"/>
    </w:p>
    <w:p w:rsidR="00032A6D" w:rsidRPr="00596B10" w:rsidRDefault="00032A6D" w:rsidP="00032A6D">
      <w:pPr>
        <w:rPr>
          <w:rFonts w:ascii="Cambria" w:hAnsi="Cambria"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En su capítulo sobre “los actores armados” el Informe Final de la </w:t>
      </w:r>
      <w:r w:rsidR="007A119E">
        <w:rPr>
          <w:rFonts w:ascii="Cambria" w:hAnsi="Cambria" w:cs="Calibri"/>
          <w:sz w:val="20"/>
          <w:szCs w:val="20"/>
        </w:rPr>
        <w:t>Comisión de la Verdad y Reconciliación (“</w:t>
      </w:r>
      <w:r w:rsidRPr="00596B10">
        <w:rPr>
          <w:rFonts w:ascii="Cambria" w:hAnsi="Cambria" w:cs="Calibri"/>
          <w:sz w:val="20"/>
          <w:szCs w:val="20"/>
        </w:rPr>
        <w:t>CVR</w:t>
      </w:r>
      <w:r w:rsidR="007A119E">
        <w:rPr>
          <w:rFonts w:ascii="Cambria" w:hAnsi="Cambria" w:cs="Calibri"/>
          <w:sz w:val="20"/>
          <w:szCs w:val="20"/>
        </w:rPr>
        <w:t>”)</w:t>
      </w:r>
      <w:r w:rsidRPr="00596B10">
        <w:rPr>
          <w:rFonts w:ascii="Cambria" w:hAnsi="Cambria" w:cs="Calibri"/>
          <w:sz w:val="20"/>
          <w:szCs w:val="20"/>
        </w:rPr>
        <w:t xml:space="preserve"> señaló que en mayo de 1980 la dirección del autodenominado Partido Comunista del Perú –Sendero Luminoso puso en marcha su proyecto de derribar el sistema democrático-representativo de gobierno e imponer su propio ideal de organización política y social en el Perú</w:t>
      </w:r>
      <w:r w:rsidRPr="00596B10">
        <w:rPr>
          <w:rStyle w:val="FootnoteReference"/>
          <w:rFonts w:ascii="Cambria" w:hAnsi="Cambria" w:cs="Calibri"/>
          <w:sz w:val="20"/>
          <w:szCs w:val="20"/>
        </w:rPr>
        <w:footnoteReference w:id="14"/>
      </w:r>
      <w:r w:rsidRPr="00596B10">
        <w:rPr>
          <w:rFonts w:ascii="Cambria" w:hAnsi="Cambria" w:cs="Calibri"/>
          <w:sz w:val="20"/>
          <w:szCs w:val="20"/>
        </w:rPr>
        <w:t>. El aniquilamiento de líderes comunales y autoridades locales, el culto a la personalidad de su fundador, Abimael Guzmán Reinoso, el exterminio de comunidades campesinas que no lo apoyasen, el uso deliberado del terror y otras conductas contrarias al Derecho Internacional Humanitario, fueron algunas de las tácticas elegidas por Sendero Luminoso en la construcción de su “nuevo Estado”</w:t>
      </w:r>
      <w:r w:rsidRPr="00596B10">
        <w:rPr>
          <w:rStyle w:val="FootnoteReference"/>
          <w:rFonts w:ascii="Cambria" w:hAnsi="Cambria" w:cs="Calibri"/>
          <w:sz w:val="20"/>
          <w:szCs w:val="20"/>
        </w:rPr>
        <w:footnoteReference w:id="15"/>
      </w:r>
      <w:r w:rsidRPr="00596B10">
        <w:rPr>
          <w:rFonts w:ascii="Cambria" w:hAnsi="Cambria" w:cs="Calibri"/>
          <w:sz w:val="20"/>
          <w:szCs w:val="20"/>
        </w:rPr>
        <w:t>. Según la CVR, los hechos de violencia reclamados o atribuidos a dicho grupo provocaron más de 31.000 muertes, lo que equivalió a un 54% de las víctimas fatales del conflicto armado, decenas de millares de desplazados, enormes pérdidas económicas y un duradero desaliento en la población peruana</w:t>
      </w:r>
      <w:r w:rsidRPr="00596B10">
        <w:rPr>
          <w:rStyle w:val="FootnoteReference"/>
          <w:rFonts w:ascii="Cambria" w:hAnsi="Cambria" w:cs="Calibri"/>
          <w:sz w:val="20"/>
          <w:szCs w:val="20"/>
        </w:rPr>
        <w:footnoteReference w:id="16"/>
      </w:r>
      <w:r w:rsidRPr="00596B10">
        <w:rPr>
          <w:rFonts w:ascii="Cambria" w:hAnsi="Cambria" w:cs="Calibri"/>
          <w:sz w:val="20"/>
          <w:szCs w:val="20"/>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Al deflagrar su “guerra revolucionaria del pueblo” en 1984, el Movimiento Revolucionario Túpac Amaru contribuyó a la inseguridad vivida durante varios años en el Perú y la violación de derechos fundamentales de los peruanos y las peruanas</w:t>
      </w:r>
      <w:r w:rsidRPr="00596B10">
        <w:rPr>
          <w:rStyle w:val="FootnoteReference"/>
          <w:rFonts w:ascii="Cambria" w:hAnsi="Cambria" w:cs="Calibri"/>
          <w:sz w:val="20"/>
          <w:szCs w:val="20"/>
        </w:rPr>
        <w:footnoteReference w:id="17"/>
      </w:r>
      <w:r w:rsidRPr="00596B10">
        <w:rPr>
          <w:rFonts w:ascii="Cambria" w:hAnsi="Cambria" w:cs="Calibri"/>
          <w:sz w:val="20"/>
          <w:szCs w:val="20"/>
        </w:rPr>
        <w:t>. Entre las acciones delictivas reclamadas o atribuidas a dicho grupo se destacan los asaltos a entidades comerciales, ataques a puestos policiales y residencias de integrantes del gobierno, asesinatos selectivos de altos funcionarios públicos, secuestros de empresarios y agentes diplomáticos, ejecución de líderes indígenas y algunas muertes motivadas por la orientación sexual o identidad de género de las víctimas</w:t>
      </w:r>
      <w:r w:rsidRPr="00596B10">
        <w:rPr>
          <w:rStyle w:val="FootnoteReference"/>
          <w:rFonts w:ascii="Cambria" w:hAnsi="Cambria" w:cs="Calibri"/>
          <w:sz w:val="20"/>
          <w:szCs w:val="20"/>
        </w:rPr>
        <w:footnoteReference w:id="18"/>
      </w:r>
      <w:r w:rsidRPr="00596B10">
        <w:rPr>
          <w:rFonts w:ascii="Cambria" w:hAnsi="Cambria" w:cs="Calibri"/>
          <w:sz w:val="20"/>
          <w:szCs w:val="20"/>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r w:rsidRPr="00596B10">
        <w:rPr>
          <w:rFonts w:ascii="Cambria" w:hAnsi="Cambria" w:cs="Calibri"/>
          <w:sz w:val="20"/>
          <w:szCs w:val="20"/>
        </w:rPr>
        <w:lastRenderedPageBreak/>
        <w:t xml:space="preserve">  </w:t>
      </w: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En su Segundo Informe sobre la Situación de los Derechos Humanos en el Perú, la CIDH resaltó que los hechos de violencia promovidos por Sendero Luminoso y el MRTA “dej[aron] como saldo la pérdida de vidas y bienes (…), además del daño moral causado por el estado de zozobra permanente al que se vio sujeta la sociedad peruana en general”</w:t>
      </w:r>
      <w:r w:rsidRPr="00596B10">
        <w:rPr>
          <w:rStyle w:val="FootnoteReference"/>
          <w:rFonts w:ascii="Cambria" w:hAnsi="Cambria" w:cs="Calibri"/>
          <w:sz w:val="20"/>
          <w:szCs w:val="20"/>
        </w:rPr>
        <w:footnoteReference w:id="19"/>
      </w:r>
      <w:r w:rsidRPr="00596B10">
        <w:rPr>
          <w:rFonts w:ascii="Cambria" w:hAnsi="Cambria" w:cs="Calibri"/>
          <w:sz w:val="20"/>
          <w:szCs w:val="20"/>
        </w:rPr>
        <w:t>.</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MX"/>
        </w:rPr>
        <w:t xml:space="preserve">En informes sobre casos individuales y sobre la situación de los derechos humanos en el Perú, la CIDH </w:t>
      </w:r>
      <w:r w:rsidR="007A119E">
        <w:rPr>
          <w:rFonts w:ascii="Cambria" w:hAnsi="Cambria" w:cs="Calibri"/>
          <w:sz w:val="20"/>
          <w:szCs w:val="20"/>
          <w:lang w:val="es-MX"/>
        </w:rPr>
        <w:t xml:space="preserve">ha </w:t>
      </w:r>
      <w:r w:rsidRPr="00596B10">
        <w:rPr>
          <w:rFonts w:ascii="Cambria" w:hAnsi="Cambria" w:cs="Calibri"/>
          <w:sz w:val="20"/>
          <w:szCs w:val="20"/>
          <w:lang w:val="es-MX"/>
        </w:rPr>
        <w:t>subray</w:t>
      </w:r>
      <w:r w:rsidR="007A119E">
        <w:rPr>
          <w:rFonts w:ascii="Cambria" w:hAnsi="Cambria" w:cs="Calibri"/>
          <w:sz w:val="20"/>
          <w:szCs w:val="20"/>
          <w:lang w:val="es-MX"/>
        </w:rPr>
        <w:t>ado</w:t>
      </w:r>
      <w:r w:rsidRPr="00596B10">
        <w:rPr>
          <w:rFonts w:ascii="Cambria" w:hAnsi="Cambria" w:cs="Calibri"/>
          <w:sz w:val="20"/>
          <w:szCs w:val="20"/>
          <w:lang w:val="es-MX"/>
        </w:rPr>
        <w:t xml:space="preserve"> que en el marco de la lucha contra Sendero Luminoso y el MRTA, las fuerzas policiales y militares incurrieron en prácticas al margen de la ley que resultaron en graves violaciones a derechos humanos</w:t>
      </w:r>
      <w:r w:rsidRPr="00596B10">
        <w:rPr>
          <w:rStyle w:val="FootnoteReference"/>
          <w:rFonts w:ascii="Cambria" w:hAnsi="Cambria" w:cs="Calibri"/>
          <w:sz w:val="20"/>
          <w:szCs w:val="20"/>
          <w:lang w:val="es-MX"/>
        </w:rPr>
        <w:footnoteReference w:id="20"/>
      </w:r>
      <w:r w:rsidRPr="00596B10">
        <w:rPr>
          <w:rFonts w:ascii="Cambria" w:hAnsi="Cambria" w:cs="Calibri"/>
          <w:sz w:val="20"/>
          <w:szCs w:val="20"/>
          <w:lang w:val="es-MX"/>
        </w:rPr>
        <w:t xml:space="preserve">. Asimismo, </w:t>
      </w:r>
      <w:r w:rsidR="00815216">
        <w:rPr>
          <w:rFonts w:ascii="Cambria" w:hAnsi="Cambria" w:cs="Calibri"/>
          <w:sz w:val="20"/>
          <w:szCs w:val="20"/>
          <w:lang w:val="es-MX"/>
        </w:rPr>
        <w:t xml:space="preserve">ha </w:t>
      </w:r>
      <w:r w:rsidRPr="00596B10">
        <w:rPr>
          <w:rFonts w:ascii="Cambria" w:hAnsi="Cambria" w:cs="Calibri"/>
          <w:sz w:val="20"/>
          <w:szCs w:val="20"/>
          <w:lang w:val="es-MX"/>
        </w:rPr>
        <w:t>indic</w:t>
      </w:r>
      <w:r w:rsidR="00815216">
        <w:rPr>
          <w:rFonts w:ascii="Cambria" w:hAnsi="Cambria" w:cs="Calibri"/>
          <w:sz w:val="20"/>
          <w:szCs w:val="20"/>
          <w:lang w:val="es-MX"/>
        </w:rPr>
        <w:t>ado</w:t>
      </w:r>
      <w:r w:rsidRPr="00596B10">
        <w:rPr>
          <w:rFonts w:ascii="Cambria" w:hAnsi="Cambria" w:cs="Calibri"/>
          <w:sz w:val="20"/>
          <w:szCs w:val="20"/>
          <w:lang w:val="es-MX"/>
        </w:rPr>
        <w:t xml:space="preserve"> que agentes de seguridad perpetraron detenciones arbitrarias, torturas, violaciones sexuales, ejecuciones extrajudiciales y desapariciones, en muchos casos contra personas sin ningún vínculo con los grupos armados irregulares</w:t>
      </w:r>
      <w:r w:rsidRPr="00596B10">
        <w:rPr>
          <w:rStyle w:val="FootnoteReference"/>
          <w:rFonts w:ascii="Cambria" w:hAnsi="Cambria" w:cs="Calibri"/>
          <w:sz w:val="20"/>
          <w:szCs w:val="20"/>
          <w:lang w:val="es-MX"/>
        </w:rPr>
        <w:footnoteReference w:id="21"/>
      </w:r>
      <w:r w:rsidRPr="00596B10">
        <w:rPr>
          <w:rFonts w:ascii="Cambria" w:hAnsi="Cambria" w:cs="Calibri"/>
          <w:sz w:val="20"/>
          <w:szCs w:val="20"/>
          <w:lang w:val="es-MX"/>
        </w:rPr>
        <w:t>.</w:t>
      </w:r>
    </w:p>
    <w:p w:rsidR="00032A6D" w:rsidRPr="00596B10" w:rsidRDefault="00032A6D" w:rsidP="00032A6D">
      <w:pPr>
        <w:pStyle w:val="MediumGrid1-Accent21"/>
        <w:rPr>
          <w:rFonts w:cs="Calibri"/>
          <w:sz w:val="20"/>
          <w:szCs w:val="20"/>
          <w:lang w:val="es-MX"/>
        </w:rPr>
      </w:pPr>
    </w:p>
    <w:p w:rsidR="00032A6D" w:rsidRPr="00596B10" w:rsidRDefault="00032A6D" w:rsidP="00032A6D">
      <w:pPr>
        <w:pStyle w:val="Heading3"/>
        <w:numPr>
          <w:ilvl w:val="0"/>
          <w:numId w:val="61"/>
        </w:numPr>
        <w:ind w:left="1440" w:hanging="720"/>
        <w:jc w:val="left"/>
        <w:rPr>
          <w:lang w:val="es-ES"/>
        </w:rPr>
      </w:pPr>
      <w:bookmarkStart w:id="43" w:name="_Toc447208877"/>
      <w:bookmarkStart w:id="44" w:name="_Toc447213183"/>
      <w:r w:rsidRPr="00596B10">
        <w:rPr>
          <w:lang w:val="es-ES"/>
        </w:rPr>
        <w:t>El uso sistemático de la desaparición forzada en la lucha contra-subversiva</w:t>
      </w:r>
      <w:bookmarkEnd w:id="43"/>
      <w:bookmarkEnd w:id="44"/>
    </w:p>
    <w:p w:rsidR="00032A6D" w:rsidRPr="00596B10" w:rsidRDefault="00032A6D" w:rsidP="00032A6D">
      <w:pPr>
        <w:pStyle w:val="MediumGrid1-Accent21"/>
        <w:rPr>
          <w:rFonts w:cs="Calibri"/>
          <w:sz w:val="20"/>
          <w:szCs w:val="20"/>
          <w:lang w:val="es-MX"/>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Según el Informe Final de la CVR, los agentes del Estado involucrados en la lucha contra-subversiva adoptaron la desaparición forzada como un mecanismo disuasivo para militantes, potenciales integrantes o simpatizantes de los grupos armados irregulares. En sus palabras, “[e]l efecto intimidante y el mensaje de que también los demás miembros de la familia o de la comunidad podían sufrir la misma violación, podía servir como un mecanismo que desalentara a la población a mantener su simpatía, tolerancia o connivencia con los grupos subversivos”</w:t>
      </w:r>
      <w:r w:rsidRPr="00596B10">
        <w:rPr>
          <w:rStyle w:val="FootnoteReference"/>
          <w:rFonts w:ascii="Cambria" w:hAnsi="Cambria" w:cs="Calibri"/>
          <w:sz w:val="20"/>
          <w:szCs w:val="20"/>
        </w:rPr>
        <w:footnoteReference w:id="22"/>
      </w:r>
      <w:r w:rsidRPr="00596B10">
        <w:rPr>
          <w:rFonts w:ascii="Cambria" w:hAnsi="Cambria" w:cs="Calibri"/>
          <w:sz w:val="20"/>
          <w:szCs w:val="20"/>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La CVR concluyó que los principales objetivos de la desaparición forzada fueron i) conseguir información de los subversivos o sospechosos; b) eliminar al subversivo o al simpatizante de la subversión asegurando la impunidad; y c) intimidar a la población y forzarla a ponerse del lado de las fuerzas del orden</w:t>
      </w:r>
      <w:r w:rsidRPr="00596B10">
        <w:rPr>
          <w:rStyle w:val="FootnoteReference"/>
          <w:rFonts w:ascii="Cambria" w:hAnsi="Cambria" w:cs="Calibri"/>
          <w:sz w:val="20"/>
          <w:szCs w:val="20"/>
        </w:rPr>
        <w:footnoteReference w:id="23"/>
      </w:r>
      <w:r w:rsidRPr="00596B10">
        <w:rPr>
          <w:rFonts w:ascii="Cambria" w:hAnsi="Cambria" w:cs="Calibri"/>
          <w:sz w:val="20"/>
          <w:szCs w:val="20"/>
        </w:rPr>
        <w:t>. Los períodos de mayor incidencia de esa práctica ilegal fueron el bienio 1983-1984 y el quinquenio 1989-93. Según la CVR, si bien en el segundo período “no se llegó a los niveles alcanzados entre 1983-1984, el recurso de la desaparición forzada como método de eliminación de miembros o sospechosos de pertenecer a organizaciones subversivas fue mucho más sistemático</w:t>
      </w:r>
      <w:r w:rsidRPr="00596B10">
        <w:rPr>
          <w:rStyle w:val="FootnoteReference"/>
          <w:rFonts w:ascii="Cambria" w:hAnsi="Cambria" w:cs="Calibri"/>
          <w:sz w:val="20"/>
          <w:szCs w:val="20"/>
        </w:rPr>
        <w:footnoteReference w:id="24"/>
      </w:r>
      <w:r w:rsidRPr="00596B10">
        <w:rPr>
          <w:rFonts w:ascii="Cambria" w:hAnsi="Cambria" w:cs="Calibri"/>
          <w:sz w:val="20"/>
          <w:szCs w:val="20"/>
        </w:rPr>
        <w:t>.</w:t>
      </w:r>
    </w:p>
    <w:p w:rsidR="00032A6D" w:rsidRPr="00596B10" w:rsidRDefault="00032A6D" w:rsidP="00032A6D">
      <w:pPr>
        <w:pStyle w:val="MediumGrid1-Accent21"/>
        <w:rPr>
          <w:rFonts w:cs="Calibri"/>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La CVR aseveró que el modus operandi de los agentes del Estado consistió en</w:t>
      </w:r>
    </w:p>
    <w:p w:rsidR="00032A6D" w:rsidRPr="00596B10" w:rsidRDefault="00032A6D" w:rsidP="00032A6D">
      <w:pPr>
        <w:pStyle w:val="MediumGrid1-Accent21"/>
        <w:rPr>
          <w:rFonts w:cs="Calibri"/>
          <w:sz w:val="20"/>
          <w:szCs w:val="20"/>
          <w:lang w:val="es-MX"/>
        </w:rPr>
      </w:pP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Calibri"/>
          <w:sz w:val="20"/>
          <w:szCs w:val="20"/>
        </w:rPr>
      </w:pPr>
      <w:r w:rsidRPr="00596B10">
        <w:rPr>
          <w:rFonts w:ascii="Cambria" w:hAnsi="Cambria" w:cs="Calibri"/>
          <w:sz w:val="20"/>
          <w:szCs w:val="20"/>
          <w:lang w:val="es-MX"/>
        </w:rPr>
        <w:lastRenderedPageBreak/>
        <w:t>la selección de la víctima, detención de la persona, depósito en un lugar de reclusión, eventual traslado a otro centro de reclusión, el interrogatorio, la tortura; el procesamiento de la información obtenida, la decisión de eliminación, la eliminación física, la desaparición de los restos de la víctima, el uso de los recursos del Estado. En todo el proceso, el común denominador fue la negación del hecho mismo de la detención y el no brindar información alguna de lo que sucedía con el detenido</w:t>
      </w:r>
      <w:r w:rsidRPr="00596B10">
        <w:rPr>
          <w:rStyle w:val="FootnoteReference"/>
          <w:rFonts w:ascii="Cambria" w:hAnsi="Cambria" w:cs="Calibri"/>
          <w:sz w:val="20"/>
          <w:szCs w:val="20"/>
          <w:lang w:val="es-MX"/>
        </w:rPr>
        <w:footnoteReference w:id="25"/>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Con relación a las investigaciones por denuncias de desapariciones forzadas cometidas durante el conflicto armado interno, la CVR concluyó que “la mayoría de los casos fueron seguidos de la inacción o acciones tímidas y poco efectivas del Poder Judicial y del Ministerio Público”</w:t>
      </w:r>
      <w:r w:rsidRPr="00596B10">
        <w:rPr>
          <w:rStyle w:val="FootnoteReference"/>
          <w:rFonts w:ascii="Cambria" w:hAnsi="Cambria" w:cs="Calibri"/>
          <w:sz w:val="20"/>
          <w:szCs w:val="20"/>
        </w:rPr>
        <w:footnoteReference w:id="26"/>
      </w:r>
      <w:r w:rsidRPr="00596B10">
        <w:rPr>
          <w:rFonts w:ascii="Cambria" w:hAnsi="Cambria" w:cs="Calibri"/>
          <w:sz w:val="20"/>
          <w:szCs w:val="20"/>
        </w:rPr>
        <w:t>. Según la CVR, ese contexto de impunidad en los crímenes cometidos por integrantes de las fuerzas de seguridad se agravó a partir del golpe de Estado perpetrado por el entonces presidente Alberto Fujimori el 5 de abril de 1992, debido a la “clara intromisión en el Poder Judicial a partir de ceses masivos de magistrados, nombramientos provisionales y la creación de órganos de gestión ajenos a la estructura del sistema judicial, además de la inoperancia del Tribunal Constitucional”</w:t>
      </w:r>
      <w:r w:rsidRPr="00596B10">
        <w:rPr>
          <w:rStyle w:val="FootnoteReference"/>
          <w:rFonts w:ascii="Cambria" w:hAnsi="Cambria" w:cs="Calibri"/>
          <w:sz w:val="20"/>
          <w:szCs w:val="20"/>
        </w:rPr>
        <w:footnoteReference w:id="27"/>
      </w:r>
      <w:r w:rsidRPr="00596B10">
        <w:rPr>
          <w:rFonts w:ascii="Cambria" w:hAnsi="Cambria" w:cs="Calibri"/>
          <w:sz w:val="20"/>
          <w:szCs w:val="20"/>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 xml:space="preserve">En un informe en enero de 1998, el Grupo de Trabajo sobre Desapariciones Forzadas o Involuntarias de Naciones Unidas observó que </w:t>
      </w:r>
    </w:p>
    <w:p w:rsidR="00032A6D" w:rsidRPr="00596B10" w:rsidRDefault="00032A6D" w:rsidP="00032A6D">
      <w:pPr>
        <w:pStyle w:val="MediumGrid1-Accent21"/>
        <w:rPr>
          <w:rFonts w:cs="Calibri"/>
          <w:sz w:val="20"/>
          <w:szCs w:val="20"/>
          <w:lang w:val="es-MX"/>
        </w:rPr>
      </w:pP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Calibri"/>
          <w:sz w:val="20"/>
          <w:szCs w:val="20"/>
        </w:rPr>
      </w:pPr>
      <w:r w:rsidRPr="00596B10">
        <w:rPr>
          <w:rFonts w:ascii="Cambria" w:hAnsi="Cambria" w:cs="Calibri"/>
          <w:sz w:val="20"/>
          <w:szCs w:val="20"/>
        </w:rPr>
        <w:t>La gran mayoría de los 3004 casos de denuncias sobre desapariciones en Perú ocurrieron entre 1983 y 1992, en el contexto de la lucha del Gobierno en contra de organizaciones terroristas, especialmente Sendero Luminoso. Al final de 1982, las fuerzas armadas y la policía emprendieron una campaña de contrainsurgencia y las fuerzas armadas recibieron un gran margen de discreción para combatir a Sendero Luminoso y restaurar el orden público. Aunque la mayoría de desapariciones reportadas se produjeron en áreas del país que se encontraban en estado de emergencia y bajo control militar, especialmente las regiones de Ayacucho, Huancavelica, San Martín y Apurímac, también se produjeron desapariciones en otras partes de Perú (…)</w:t>
      </w:r>
      <w:r w:rsidRPr="00596B10">
        <w:rPr>
          <w:rStyle w:val="FootnoteReference"/>
          <w:rFonts w:ascii="Cambria" w:hAnsi="Cambria" w:cs="Calibri"/>
          <w:sz w:val="20"/>
          <w:szCs w:val="20"/>
        </w:rPr>
        <w:footnoteReference w:id="28"/>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rPr>
        <w:t>En su informe de marzo de 1993 sobre la situación de derechos humanos en el Perú, la CIDH subrayó que en los cinco años anteriores a la publicación del mencionado documento, había adoptado 43 resoluciones finales sobre peticiones en las que se denunciaba la desaparición forzada de un total de 106 víctimas. La CIDH destacó asimismo que entre 1987 y 1990, Perú fue el país con el mayor número de desapariciones en el mundo</w:t>
      </w:r>
      <w:r w:rsidRPr="00596B10">
        <w:rPr>
          <w:rStyle w:val="FootnoteReference"/>
          <w:rFonts w:ascii="Cambria" w:hAnsi="Cambria" w:cs="Calibri"/>
          <w:sz w:val="20"/>
          <w:szCs w:val="20"/>
        </w:rPr>
        <w:footnoteReference w:id="29"/>
      </w:r>
      <w:r w:rsidRPr="00596B10">
        <w:rPr>
          <w:rFonts w:ascii="Cambria" w:hAnsi="Cambria" w:cs="Calibri"/>
          <w:sz w:val="20"/>
          <w:szCs w:val="20"/>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CO"/>
        </w:rPr>
        <w:t xml:space="preserve">En varios informes finales sobre el fondo, la CIDH dio por establecido que entre 1989 y 1993 “existió en Perú una práctica sistemática y selectiva de desapariciones forzadas, llevada a cabo por agentes del Estado peruano” y resaltó que “esa práctica oficial de desapariciones forzadas formó parte de la llamada lucha antisubversiva, sin perjuicio de que muchas veces afectó a personas que no tenían nada que ver con </w:t>
      </w:r>
      <w:r w:rsidRPr="00596B10">
        <w:rPr>
          <w:rFonts w:ascii="Cambria" w:hAnsi="Cambria" w:cs="Calibri"/>
          <w:sz w:val="20"/>
          <w:szCs w:val="20"/>
          <w:lang w:val="es-CO"/>
        </w:rPr>
        <w:lastRenderedPageBreak/>
        <w:t>actividades relacionadas con grupos disidentes”</w:t>
      </w:r>
      <w:r w:rsidRPr="00596B10">
        <w:rPr>
          <w:rStyle w:val="FootnoteReference"/>
          <w:rFonts w:ascii="Cambria" w:hAnsi="Cambria" w:cs="Calibri"/>
          <w:sz w:val="20"/>
          <w:szCs w:val="20"/>
        </w:rPr>
        <w:footnoteReference w:id="30"/>
      </w:r>
      <w:r w:rsidRPr="00596B10">
        <w:rPr>
          <w:rFonts w:ascii="Cambria" w:hAnsi="Cambria" w:cs="Calibri"/>
          <w:sz w:val="20"/>
          <w:szCs w:val="20"/>
          <w:lang w:val="es-CO"/>
        </w:rPr>
        <w:t>. La CIDH concluyó asimismo que durante la década de los noventa, las desapariciones forzadas “no fueron investigadas con seriedad y los responsables, en tanto ejecutores de un plan oficial del Estado, gozaron de hecho de una impunidad prácticamente absoluta.</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MX"/>
        </w:rPr>
        <w:t>Por su parte la</w:t>
      </w:r>
      <w:r w:rsidRPr="00596B10">
        <w:rPr>
          <w:rFonts w:ascii="Cambria" w:hAnsi="Cambria" w:cs="Calibri"/>
          <w:sz w:val="20"/>
          <w:szCs w:val="20"/>
        </w:rPr>
        <w:t xml:space="preserve"> Corte Interamericana se ha pronunciado sobre la vigencia durante varios años de una política gubernamental que favoreció la comisión de asesinatos selectivos, desapariciones forzadas y tortura de aquellas personas de quienes se sospechaba pertenecían a los grupos insurgentes en el Perú</w:t>
      </w:r>
      <w:r w:rsidRPr="00596B10">
        <w:rPr>
          <w:rStyle w:val="FootnoteReference"/>
          <w:rFonts w:ascii="Cambria" w:hAnsi="Cambria" w:cs="Calibri"/>
          <w:sz w:val="20"/>
          <w:szCs w:val="20"/>
        </w:rPr>
        <w:footnoteReference w:id="31"/>
      </w:r>
      <w:r w:rsidRPr="00596B10">
        <w:rPr>
          <w:rFonts w:ascii="Cambria" w:hAnsi="Cambria" w:cs="Calibri"/>
          <w:sz w:val="20"/>
          <w:szCs w:val="20"/>
        </w:rPr>
        <w:t>. Así, ha sostenido que, desde comienzos de la década de los ochenta hasta finales del año 2000, se vivió en el Perú un conflicto entre grupos armados y agentes de las fuerzas policial y militar</w:t>
      </w:r>
      <w:r w:rsidRPr="00596B10">
        <w:rPr>
          <w:rStyle w:val="FootnoteReference"/>
          <w:rFonts w:ascii="Cambria" w:hAnsi="Cambria" w:cs="Calibri"/>
          <w:sz w:val="20"/>
          <w:szCs w:val="20"/>
        </w:rPr>
        <w:footnoteReference w:id="32"/>
      </w:r>
      <w:r w:rsidRPr="00596B10">
        <w:rPr>
          <w:rFonts w:ascii="Cambria" w:hAnsi="Cambria" w:cs="Calibri"/>
          <w:sz w:val="20"/>
          <w:szCs w:val="20"/>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596B10">
        <w:rPr>
          <w:rFonts w:ascii="Cambria" w:hAnsi="Cambria" w:cs="Calibri"/>
          <w:sz w:val="20"/>
          <w:szCs w:val="20"/>
          <w:lang w:val="es-MX"/>
        </w:rPr>
        <w:t xml:space="preserve">La Corte ha establecido que la práctica sistemática de desapariciones forzadas se vio favorecida por la situación generalizada de impunidad de las graves violaciones a los derechos humanos que existía entonces, propiciada y tolerada por la ausencia de garantías judiciales e ineficacia de las instituciones judiciales para afrontar las sistemáticas violaciones </w:t>
      </w:r>
      <w:r w:rsidR="00A72C67">
        <w:rPr>
          <w:rFonts w:ascii="Cambria" w:hAnsi="Cambria" w:cs="Calibri"/>
          <w:sz w:val="20"/>
          <w:szCs w:val="20"/>
          <w:lang w:val="es-MX"/>
        </w:rPr>
        <w:t xml:space="preserve">a </w:t>
      </w:r>
      <w:r w:rsidRPr="00596B10">
        <w:rPr>
          <w:rFonts w:ascii="Cambria" w:hAnsi="Cambria" w:cs="Calibri"/>
          <w:sz w:val="20"/>
          <w:szCs w:val="20"/>
          <w:lang w:val="es-MX"/>
        </w:rPr>
        <w:t>derechos humanos</w:t>
      </w:r>
      <w:r w:rsidRPr="00596B10">
        <w:rPr>
          <w:rStyle w:val="FootnoteReference"/>
          <w:rFonts w:ascii="Cambria" w:hAnsi="Cambria" w:cs="Calibri"/>
          <w:sz w:val="20"/>
          <w:szCs w:val="20"/>
          <w:lang w:val="es-MX"/>
        </w:rPr>
        <w:footnoteReference w:id="33"/>
      </w:r>
      <w:r w:rsidRPr="00596B10">
        <w:rPr>
          <w:rFonts w:ascii="Cambria" w:hAnsi="Cambria" w:cs="Calibri"/>
          <w:sz w:val="20"/>
          <w:szCs w:val="20"/>
          <w:lang w:val="es-MX"/>
        </w:rPr>
        <w:t xml:space="preserve">. </w:t>
      </w:r>
    </w:p>
    <w:p w:rsidR="00032A6D" w:rsidRPr="00596B10" w:rsidRDefault="00032A6D" w:rsidP="00032A6D">
      <w:pPr>
        <w:jc w:val="both"/>
        <w:rPr>
          <w:rFonts w:ascii="Cambria" w:hAnsi="Cambria" w:cs="Calibri"/>
          <w:sz w:val="20"/>
          <w:szCs w:val="20"/>
          <w:lang w:val="es-ES_tradnl"/>
        </w:rPr>
      </w:pPr>
    </w:p>
    <w:p w:rsidR="00032A6D" w:rsidRPr="00596B10" w:rsidRDefault="00032A6D" w:rsidP="00032A6D">
      <w:pPr>
        <w:pStyle w:val="Heading3"/>
        <w:numPr>
          <w:ilvl w:val="0"/>
          <w:numId w:val="61"/>
        </w:numPr>
        <w:ind w:left="1440" w:hanging="720"/>
        <w:jc w:val="left"/>
        <w:rPr>
          <w:lang w:val="es-ES"/>
        </w:rPr>
      </w:pPr>
      <w:bookmarkStart w:id="45" w:name="_Toc447208878"/>
      <w:bookmarkStart w:id="46" w:name="_Toc447213184"/>
      <w:bookmarkStart w:id="47" w:name="_Toc413687826"/>
      <w:r w:rsidRPr="00596B10">
        <w:rPr>
          <w:lang w:val="es-ES"/>
        </w:rPr>
        <w:t>Las Universidades – flanco de represión estatal</w:t>
      </w:r>
      <w:bookmarkEnd w:id="45"/>
      <w:bookmarkEnd w:id="46"/>
      <w:r w:rsidRPr="00596B10">
        <w:rPr>
          <w:lang w:val="es-ES"/>
        </w:rPr>
        <w:t xml:space="preserve"> </w:t>
      </w:r>
      <w:bookmarkEnd w:id="47"/>
    </w:p>
    <w:p w:rsidR="00032A6D" w:rsidRPr="00596B10" w:rsidRDefault="00032A6D" w:rsidP="00032A6D">
      <w:pPr>
        <w:jc w:val="both"/>
        <w:rPr>
          <w:rFonts w:ascii="Cambria" w:hAnsi="Cambria"/>
          <w:sz w:val="20"/>
          <w:szCs w:val="20"/>
          <w:highlight w:val="yellow"/>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lang w:val="es-ES"/>
        </w:rPr>
        <w:t xml:space="preserve">Tomando en cuenta que en el presente caso al menos dos de las presuntas víctimas estaban vinculadas con Universidades al momento de su desaparición, la Comisión considera pertinente referirse a la información de contexto sobre la manera en que estas instituciones y sus miembros se vieron afectadas en el marco de la lucha contra el terrorismo.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Entre los años 1988 y 1992, las universidades se encontraban profundamente convulsionadas, constituyéndose como uno de los ámbitos principales del conflicto armado interno en el Perú</w:t>
      </w:r>
      <w:r w:rsidRPr="00596B10">
        <w:rPr>
          <w:rStyle w:val="FootnoteReference"/>
          <w:rFonts w:ascii="Cambria" w:hAnsi="Cambria"/>
          <w:sz w:val="20"/>
          <w:szCs w:val="20"/>
        </w:rPr>
        <w:footnoteReference w:id="34"/>
      </w:r>
      <w:r w:rsidRPr="00596B10">
        <w:rPr>
          <w:rFonts w:ascii="Cambria" w:hAnsi="Cambria"/>
          <w:sz w:val="20"/>
          <w:szCs w:val="20"/>
        </w:rPr>
        <w:t>. Asimismo, las universidades fueron instituciones referenciales en el surgimiento del Partido Comunista del Perú, Sendero Luminoso, al ser un espacio estratégico tanto para la difusión de su ideología como para la captación y reclutamiento de militantes entre sus estudiantes y profesores</w:t>
      </w:r>
      <w:r w:rsidRPr="00596B10">
        <w:rPr>
          <w:rStyle w:val="FootnoteReference"/>
          <w:rFonts w:ascii="Cambria" w:hAnsi="Cambria"/>
          <w:sz w:val="20"/>
          <w:szCs w:val="20"/>
        </w:rPr>
        <w:footnoteReference w:id="35"/>
      </w:r>
      <w:r w:rsidRPr="00596B10">
        <w:rPr>
          <w:rFonts w:ascii="Cambria" w:hAnsi="Cambria"/>
          <w:sz w:val="20"/>
          <w:szCs w:val="20"/>
        </w:rPr>
        <w:t>. Esto provocó que estas instituciones fueran estigmatizadas y violentadas tanto por los grupos subversivos como por el Estado. Según el Informe Final de la CRV:</w:t>
      </w:r>
    </w:p>
    <w:p w:rsidR="00032A6D" w:rsidRPr="00596B10" w:rsidRDefault="00032A6D" w:rsidP="00032A6D">
      <w:pPr>
        <w:jc w:val="both"/>
        <w:rPr>
          <w:rFonts w:ascii="Cambria" w:hAnsi="Cambria"/>
          <w:sz w:val="20"/>
          <w:szCs w:val="20"/>
          <w:lang w:val="es-ES_tradnl"/>
        </w:rPr>
      </w:pPr>
    </w:p>
    <w:p w:rsidR="00032A6D" w:rsidRPr="00596B10" w:rsidRDefault="00032A6D" w:rsidP="00C3365F">
      <w:pPr>
        <w:ind w:left="720" w:right="720"/>
        <w:jc w:val="both"/>
        <w:rPr>
          <w:rFonts w:ascii="Cambria" w:hAnsi="Cambria" w:cs="Calibri"/>
          <w:sz w:val="20"/>
          <w:szCs w:val="20"/>
          <w:lang w:val="es-ES_tradnl"/>
        </w:rPr>
      </w:pPr>
      <w:r w:rsidRPr="00596B10">
        <w:rPr>
          <w:rFonts w:ascii="Cambria" w:hAnsi="Cambria" w:cs="Calibri"/>
          <w:sz w:val="20"/>
          <w:szCs w:val="20"/>
          <w:lang w:val="es-ES_tradnl"/>
        </w:rPr>
        <w:t xml:space="preserve">El comportamiento del Estado y de las fuerzas del orden con respecto a las universidades pueden ser caracterizadas en tres etapas. Inicialmente se mostraron indiferentes al problema de la violencia en las universidades; en un segundo momento, con la presencia estatal se dio vía a la represión policial y paramilitar que se inició en 1987 (tendió a ser indiscriminada y desproporcionada); y en un tercer momento, estuvo definido por la militarización de la vida universitaria que desde 1991 colocó a la universidad como objetivo de la lucha contrasubversiva del régimen de Alberto Fujimori. Según los testimonios </w:t>
      </w:r>
      <w:r w:rsidRPr="00596B10">
        <w:rPr>
          <w:rFonts w:ascii="Cambria" w:hAnsi="Cambria" w:cs="Calibri"/>
          <w:sz w:val="20"/>
          <w:szCs w:val="20"/>
          <w:lang w:val="es-ES_tradnl"/>
        </w:rPr>
        <w:lastRenderedPageBreak/>
        <w:t>recogidos por la CVR, podemos decir que el Estado, a través de las fuerzas del orden, fue el actor de la violencia que más golpeó a la comunidad universitaria […]</w:t>
      </w:r>
      <w:r w:rsidRPr="00596B10">
        <w:rPr>
          <w:rStyle w:val="FootnoteReference"/>
          <w:rFonts w:ascii="Cambria" w:hAnsi="Cambria" w:cs="Calibri"/>
          <w:sz w:val="20"/>
          <w:szCs w:val="20"/>
          <w:lang w:val="es-ES_tradnl"/>
        </w:rPr>
        <w:footnoteReference w:id="36"/>
      </w:r>
      <w:r w:rsidRPr="00596B10">
        <w:rPr>
          <w:rFonts w:ascii="Cambria" w:hAnsi="Cambria" w:cs="Calibri"/>
          <w:sz w:val="20"/>
          <w:szCs w:val="20"/>
          <w:lang w:val="es-ES_tradnl"/>
        </w:rPr>
        <w:t>.</w:t>
      </w:r>
    </w:p>
    <w:p w:rsidR="00032A6D" w:rsidRPr="00596B10" w:rsidRDefault="00032A6D" w:rsidP="00032A6D">
      <w:pPr>
        <w:jc w:val="both"/>
        <w:rPr>
          <w:rFonts w:ascii="Cambria" w:hAnsi="Cambria"/>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En febrero de 1987, la Policía Nacional decidió intervenir varios centros universitarios de Perú, ingresando a las Universidades de San Marcos, La Cantuta,  y la UNI en Lima, donde fueron detenidos centenares de estudiantes</w:t>
      </w:r>
      <w:r w:rsidRPr="00596B10">
        <w:rPr>
          <w:rStyle w:val="FootnoteReference"/>
          <w:rFonts w:ascii="Cambria" w:hAnsi="Cambria"/>
          <w:sz w:val="20"/>
          <w:szCs w:val="20"/>
        </w:rPr>
        <w:footnoteReference w:id="37"/>
      </w:r>
      <w:r w:rsidRPr="00596B10">
        <w:rPr>
          <w:rFonts w:ascii="Cambria" w:hAnsi="Cambria"/>
          <w:sz w:val="20"/>
          <w:szCs w:val="20"/>
        </w:rPr>
        <w:t xml:space="preserve"> . Desde esa fecha las intervenciones estatales en las universidades fueron más frecuentes resultando en detenciones masivas</w:t>
      </w:r>
      <w:r w:rsidRPr="00596B10">
        <w:rPr>
          <w:rStyle w:val="FootnoteReference"/>
          <w:rFonts w:ascii="Cambria" w:hAnsi="Cambria"/>
          <w:sz w:val="20"/>
          <w:szCs w:val="20"/>
        </w:rPr>
        <w:footnoteReference w:id="38"/>
      </w:r>
      <w:r w:rsidRPr="00596B10">
        <w:rPr>
          <w:rFonts w:ascii="Cambria" w:hAnsi="Cambria"/>
          <w:sz w:val="20"/>
          <w:szCs w:val="20"/>
        </w:rPr>
        <w:t>. En 1988 y 1989 en la Universidad Nacional Mayor de San Marcos y la Cantuta se registraron muertes, desapariciones de estudiantes y docentes</w:t>
      </w:r>
      <w:r w:rsidRPr="00596B10">
        <w:rPr>
          <w:rStyle w:val="FootnoteReference"/>
          <w:rFonts w:ascii="Cambria" w:hAnsi="Cambria"/>
          <w:sz w:val="20"/>
          <w:szCs w:val="20"/>
        </w:rPr>
        <w:footnoteReference w:id="39"/>
      </w:r>
      <w:r w:rsidRPr="00596B10">
        <w:rPr>
          <w:rFonts w:ascii="Cambria" w:hAnsi="Cambria"/>
          <w:sz w:val="20"/>
          <w:szCs w:val="20"/>
        </w:rPr>
        <w:t>.</w:t>
      </w:r>
      <w:r w:rsidR="00815216">
        <w:rPr>
          <w:rFonts w:ascii="Cambria" w:hAnsi="Cambria"/>
          <w:sz w:val="20"/>
          <w:szCs w:val="20"/>
        </w:rPr>
        <w:t xml:space="preserve"> </w:t>
      </w:r>
      <w:r w:rsidRPr="00596B10">
        <w:rPr>
          <w:rFonts w:ascii="Cambria" w:hAnsi="Cambria"/>
          <w:sz w:val="20"/>
          <w:szCs w:val="20"/>
        </w:rPr>
        <w:t xml:space="preserve">En 1991 se instalaron bases militares en las universidades de San Marcos, la Cantuta y la UNI, el Callao y Hermilio Valdizan. En su Informe Final, la CVR señaló que “las universidades de San </w:t>
      </w:r>
      <w:r w:rsidR="00815216" w:rsidRPr="00596B10">
        <w:rPr>
          <w:rFonts w:ascii="Cambria" w:hAnsi="Cambria"/>
          <w:sz w:val="20"/>
          <w:szCs w:val="20"/>
        </w:rPr>
        <w:t>Cristóbal</w:t>
      </w:r>
      <w:r w:rsidRPr="00596B10">
        <w:rPr>
          <w:rFonts w:ascii="Cambria" w:hAnsi="Cambria"/>
          <w:sz w:val="20"/>
          <w:szCs w:val="20"/>
        </w:rPr>
        <w:t xml:space="preserve"> de Huamanga, Hermilio Valdizan de Huanuco, Callao, Huancho y San Marcos, entre otras, resultaron afectadas por la estrategia antisubversiva de detenciones-desapariciones y destrucción de infraestructura, durante el régimen autoritario de la década de 1990, por la instalación de bases militares en los campus universitarios […]”</w:t>
      </w:r>
      <w:r w:rsidRPr="00596B10">
        <w:rPr>
          <w:rStyle w:val="FootnoteReference"/>
          <w:rFonts w:ascii="Cambria" w:hAnsi="Cambria"/>
          <w:sz w:val="20"/>
          <w:szCs w:val="20"/>
        </w:rPr>
        <w:footnoteReference w:id="40"/>
      </w:r>
      <w:r w:rsidRPr="00596B10">
        <w:rPr>
          <w:rFonts w:ascii="Cambria" w:hAnsi="Cambria"/>
          <w:sz w:val="20"/>
          <w:szCs w:val="20"/>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Con relación a la Universidad del Centro de Perú, el  informe final de la CVR indica que</w:t>
      </w:r>
      <w:r w:rsidR="00815216">
        <w:rPr>
          <w:rFonts w:ascii="Cambria" w:hAnsi="Cambria"/>
          <w:sz w:val="20"/>
          <w:szCs w:val="20"/>
        </w:rPr>
        <w:t>:</w:t>
      </w:r>
      <w:r w:rsidRPr="00596B10">
        <w:rPr>
          <w:rFonts w:ascii="Cambria" w:hAnsi="Cambria"/>
          <w:sz w:val="20"/>
          <w:szCs w:val="20"/>
        </w:rPr>
        <w:t xml:space="preserve"> </w:t>
      </w:r>
    </w:p>
    <w:p w:rsidR="00032A6D" w:rsidRPr="00596B10" w:rsidRDefault="00032A6D" w:rsidP="00032A6D">
      <w:pPr>
        <w:pStyle w:val="MediumGrid1-Accent21"/>
        <w:rPr>
          <w:sz w:val="20"/>
          <w:szCs w:val="20"/>
          <w:lang w:val="es-MX"/>
        </w:rPr>
      </w:pP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MX"/>
        </w:rPr>
      </w:pPr>
      <w:r w:rsidRPr="00596B10">
        <w:rPr>
          <w:rFonts w:ascii="Cambria" w:hAnsi="Cambria"/>
          <w:sz w:val="20"/>
          <w:szCs w:val="20"/>
          <w:lang w:val="es-MX"/>
        </w:rPr>
        <w:t xml:space="preserve">En la UNCP, al igual que en otros centros superiores de estudio, la intervención militar se realizó de manera pacífica, procediendo los militares a la limpieza de las instalaciones y el pintado de paredes. Su trabajo se vio facilitado por el apoyo de la opinión pública y de un sector mayoritario de la comunidad universitaria. </w:t>
      </w: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MX"/>
        </w:rPr>
      </w:pP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MX"/>
        </w:rPr>
      </w:pPr>
      <w:r w:rsidRPr="00596B10">
        <w:rPr>
          <w:rFonts w:ascii="Cambria" w:hAnsi="Cambria"/>
          <w:sz w:val="20"/>
          <w:szCs w:val="20"/>
          <w:lang w:val="es-MX"/>
        </w:rPr>
        <w:t>La base militar quedó instalada en el comedor universitario, a la entrada del campus universitario y permaneció allí por muchos años […]</w:t>
      </w: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MX"/>
        </w:rPr>
      </w:pP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596B10">
        <w:rPr>
          <w:rFonts w:ascii="Cambria" w:hAnsi="Cambria"/>
          <w:sz w:val="20"/>
          <w:szCs w:val="20"/>
          <w:lang w:val="es-MX"/>
        </w:rPr>
        <w:t>Las cifras revelan que, a pesar del aparente clima de tranquilidad que se vivía, fue precisamente en 1992 cuando se sucedieron con mayor profusión las desapariciones forzadas selectivas de estudiantes</w:t>
      </w:r>
      <w:r w:rsidRPr="00596B10">
        <w:rPr>
          <w:rStyle w:val="FootnoteReference"/>
          <w:rFonts w:ascii="Cambria" w:hAnsi="Cambria"/>
          <w:sz w:val="20"/>
          <w:szCs w:val="20"/>
          <w:lang w:val="es-MX"/>
        </w:rPr>
        <w:footnoteReference w:id="41"/>
      </w:r>
      <w:r w:rsidRPr="00596B10">
        <w:rPr>
          <w:rFonts w:ascii="Cambria" w:hAnsi="Cambria"/>
          <w:sz w:val="20"/>
          <w:szCs w:val="20"/>
          <w:lang w:val="es-MX"/>
        </w:rPr>
        <w:t xml:space="preserve">. </w:t>
      </w:r>
    </w:p>
    <w:p w:rsidR="00032A6D" w:rsidRPr="00596B10" w:rsidRDefault="00032A6D" w:rsidP="00032A6D">
      <w:pPr>
        <w:pStyle w:val="Heading2"/>
        <w:numPr>
          <w:ilvl w:val="0"/>
          <w:numId w:val="0"/>
        </w:numPr>
        <w:ind w:left="720"/>
        <w:rPr>
          <w:lang w:val="es-MX"/>
        </w:rPr>
      </w:pPr>
    </w:p>
    <w:p w:rsidR="00032A6D" w:rsidRPr="00596B10" w:rsidRDefault="00032A6D" w:rsidP="00032A6D">
      <w:pPr>
        <w:pStyle w:val="Heading2"/>
        <w:numPr>
          <w:ilvl w:val="0"/>
          <w:numId w:val="59"/>
        </w:numPr>
        <w:ind w:left="1440" w:hanging="720"/>
        <w:rPr>
          <w:lang w:val="es-ES"/>
        </w:rPr>
      </w:pPr>
      <w:bookmarkStart w:id="48" w:name="_Toc447208879"/>
      <w:bookmarkStart w:id="49" w:name="_Toc447213185"/>
      <w:r w:rsidRPr="00596B10">
        <w:rPr>
          <w:lang w:val="es-ES"/>
        </w:rPr>
        <w:t>Hechos probados respecto de cada víctima del presente informe</w:t>
      </w:r>
      <w:bookmarkEnd w:id="48"/>
      <w:bookmarkEnd w:id="49"/>
      <w:r w:rsidRPr="00596B10">
        <w:rPr>
          <w:lang w:val="es-ES"/>
        </w:rPr>
        <w:t xml:space="preserve"> </w:t>
      </w:r>
    </w:p>
    <w:p w:rsidR="00032A6D" w:rsidRPr="00596B10" w:rsidRDefault="00032A6D" w:rsidP="00032A6D">
      <w:pPr>
        <w:pStyle w:val="Heading3"/>
        <w:numPr>
          <w:ilvl w:val="0"/>
          <w:numId w:val="0"/>
        </w:numPr>
        <w:ind w:left="1440"/>
        <w:jc w:val="left"/>
        <w:rPr>
          <w:lang w:val="es-ES"/>
        </w:rPr>
      </w:pPr>
    </w:p>
    <w:p w:rsidR="00032A6D" w:rsidRPr="00596B10" w:rsidRDefault="00032A6D" w:rsidP="00032A6D">
      <w:pPr>
        <w:pStyle w:val="Heading3"/>
        <w:numPr>
          <w:ilvl w:val="0"/>
          <w:numId w:val="66"/>
        </w:numPr>
        <w:ind w:left="1440" w:hanging="720"/>
        <w:rPr>
          <w:lang w:val="es-ES"/>
        </w:rPr>
      </w:pPr>
      <w:bookmarkStart w:id="50" w:name="_Toc447208880"/>
      <w:bookmarkStart w:id="51" w:name="_Toc447213186"/>
      <w:r w:rsidRPr="00596B10">
        <w:rPr>
          <w:lang w:val="es-ES"/>
        </w:rPr>
        <w:t>Wilfredo Terrones Silva (caso 11.053)</w:t>
      </w:r>
      <w:bookmarkEnd w:id="50"/>
      <w:bookmarkEnd w:id="51"/>
    </w:p>
    <w:p w:rsidR="00032A6D" w:rsidRPr="00596B10" w:rsidRDefault="00032A6D" w:rsidP="00032A6D">
      <w:pPr>
        <w:rPr>
          <w:rFonts w:ascii="Cambria" w:hAnsi="Cambria"/>
          <w:sz w:val="20"/>
          <w:szCs w:val="20"/>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Según la narración de los peticionarios, Wilfredo Terrones Silva, esposo de Frida de Terrones, fue visto por última vez el 26 de agosto de 1992. Ejercía como abogado en la Asociación de Abogados Democráticos y venía asumiendo la defensa de personas acusadas por el delito de terrorismo</w:t>
      </w:r>
      <w:r w:rsidRPr="00596B10">
        <w:rPr>
          <w:rStyle w:val="FootnoteReference"/>
          <w:rFonts w:ascii="Cambria" w:hAnsi="Cambria"/>
          <w:sz w:val="20"/>
          <w:szCs w:val="20"/>
        </w:rPr>
        <w:footnoteReference w:id="42"/>
      </w:r>
      <w:r w:rsidRPr="00596B10">
        <w:rPr>
          <w:rFonts w:ascii="Cambria" w:hAnsi="Cambria"/>
          <w:sz w:val="20"/>
          <w:szCs w:val="20"/>
        </w:rPr>
        <w:t>.</w:t>
      </w:r>
    </w:p>
    <w:p w:rsidR="00032A6D" w:rsidRPr="00596B10" w:rsidRDefault="00032A6D" w:rsidP="00032A6D">
      <w:pPr>
        <w:ind w:firstLine="720"/>
        <w:jc w:val="both"/>
        <w:rPr>
          <w:rFonts w:ascii="Cambria" w:hAnsi="Cambria"/>
          <w:sz w:val="20"/>
          <w:szCs w:val="20"/>
          <w:lang w:val="es-ES_tradnl"/>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También describieron que sus familiares acudieron a postas policiales, hospitales y locales asistenciales, en busca de </w:t>
      </w:r>
      <w:r w:rsidRPr="00596B10">
        <w:rPr>
          <w:rFonts w:ascii="Cambria" w:hAnsi="Cambria"/>
          <w:sz w:val="20"/>
          <w:szCs w:val="20"/>
        </w:rPr>
        <w:t>información</w:t>
      </w:r>
      <w:r w:rsidRPr="00596B10">
        <w:rPr>
          <w:rFonts w:ascii="Cambria" w:hAnsi="Cambria"/>
          <w:sz w:val="20"/>
          <w:szCs w:val="20"/>
          <w:bdr w:val="none" w:sz="0" w:space="0" w:color="auto"/>
          <w:lang w:val="es-ES"/>
        </w:rPr>
        <w:t xml:space="preserve"> sobre el paradero de Wilfredo Terrones Silva. El 28 de agosto de 1992 </w:t>
      </w:r>
      <w:r w:rsidRPr="00596B10">
        <w:rPr>
          <w:rFonts w:ascii="Cambria" w:hAnsi="Cambria"/>
          <w:sz w:val="20"/>
          <w:szCs w:val="20"/>
          <w:bdr w:val="none" w:sz="0" w:space="0" w:color="auto"/>
          <w:lang w:val="es-ES"/>
        </w:rPr>
        <w:lastRenderedPageBreak/>
        <w:t>se denunció su desaparición ante la Décima Quinta Fiscalía Penal de Lima y, posteriormente, se denunció ante la Dirección de Personas Desaparecidas de la Policía Nacional con fecha 1° de septiembre de 1992</w:t>
      </w:r>
      <w:r w:rsidRPr="00596B10">
        <w:rPr>
          <w:rStyle w:val="FootnoteReference"/>
          <w:rFonts w:ascii="Cambria" w:hAnsi="Cambria"/>
          <w:sz w:val="20"/>
          <w:szCs w:val="20"/>
          <w:bdr w:val="none" w:sz="0" w:space="0" w:color="auto"/>
          <w:lang w:val="es-ES"/>
        </w:rPr>
        <w:footnoteReference w:id="43"/>
      </w:r>
      <w:r w:rsidRPr="00596B10">
        <w:rPr>
          <w:rFonts w:ascii="Cambria" w:hAnsi="Cambria"/>
          <w:sz w:val="20"/>
          <w:szCs w:val="20"/>
          <w:bdr w:val="none" w:sz="0" w:space="0" w:color="auto"/>
          <w:lang w:val="es-E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Según nota del diario Caretas del 26 de julio de 2001, que contiene una entrevista a Clemente Alayo Calderón, ex agente del Grupo Colina, desde su celda en el penal de Canto Grande, dicha persona se refirió a lo que hacían en el Grupo Colina con los presuntos terroristas, “cómo los masacraban”.  La nota refiere que Alayo habría indicado que “matar a un senderista era, según él, una prueba de valor”.  Indicó que los cuerpos eran depositados en bolsas de polipropileno de color negro y luego amarrados  […] El siguiente destino, según Alayo, era el mar o algún lugar desértico.  Según la nota, Alayo indicó que uno de los cadáveres arrojados al mar fue el del “abogado democrático Wilfredo Terrones</w:t>
      </w:r>
      <w:r w:rsidR="00815216">
        <w:rPr>
          <w:rFonts w:ascii="Cambria" w:hAnsi="Cambria"/>
          <w:sz w:val="20"/>
          <w:szCs w:val="20"/>
          <w:bdr w:val="none" w:sz="0" w:space="0" w:color="auto"/>
          <w:lang w:val="es-ES"/>
        </w:rPr>
        <w:t>”</w:t>
      </w:r>
      <w:r w:rsidRPr="00596B10">
        <w:rPr>
          <w:rStyle w:val="FootnoteReference"/>
          <w:rFonts w:ascii="Cambria" w:hAnsi="Cambria"/>
          <w:sz w:val="20"/>
          <w:szCs w:val="20"/>
          <w:bdr w:val="none" w:sz="0" w:space="0" w:color="auto"/>
          <w:lang w:val="es-ES"/>
        </w:rPr>
        <w:footnoteReference w:id="44"/>
      </w:r>
      <w:r w:rsidRPr="00596B10">
        <w:rPr>
          <w:rFonts w:ascii="Cambria" w:hAnsi="Cambria"/>
          <w:sz w:val="20"/>
          <w:szCs w:val="20"/>
          <w:bdr w:val="none" w:sz="0" w:space="0" w:color="auto"/>
          <w:lang w:val="es-ES"/>
        </w:rPr>
        <w:t xml:space="preserve">. </w:t>
      </w:r>
    </w:p>
    <w:p w:rsidR="00032A6D" w:rsidRPr="00596B10" w:rsidRDefault="00032A6D" w:rsidP="00032A6D">
      <w:pPr>
        <w:pStyle w:val="MediumGrid1-Accent21"/>
        <w:rPr>
          <w:sz w:val="20"/>
          <w:szCs w:val="20"/>
          <w:bdr w:val="none" w:sz="0" w:space="0" w:color="auto"/>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Roman"/>
          <w:sz w:val="20"/>
          <w:szCs w:val="20"/>
          <w:bdr w:val="none" w:sz="0" w:space="0" w:color="auto"/>
          <w:lang w:bidi="en-US"/>
        </w:rPr>
        <w:t>En su Informe sobre la situación de los Derechos Humanos en Perú de 12 de marzo de 1993</w:t>
      </w:r>
      <w:r w:rsidR="00815216">
        <w:rPr>
          <w:rFonts w:ascii="Cambria" w:hAnsi="Cambria" w:cs="Times-Roman"/>
          <w:sz w:val="20"/>
          <w:szCs w:val="20"/>
          <w:bdr w:val="none" w:sz="0" w:space="0" w:color="auto"/>
          <w:lang w:bidi="en-US"/>
        </w:rPr>
        <w:t>,</w:t>
      </w:r>
      <w:r w:rsidRPr="00596B10">
        <w:rPr>
          <w:rFonts w:ascii="Cambria" w:hAnsi="Cambria" w:cs="Times-Roman"/>
          <w:sz w:val="20"/>
          <w:szCs w:val="20"/>
          <w:bdr w:val="none" w:sz="0" w:space="0" w:color="auto"/>
          <w:lang w:bidi="en-US"/>
        </w:rPr>
        <w:t xml:space="preserve"> la Comisión manifestó preocupación por denuncias de desaparición de varias personas entre mayo y agosto de 1992, entre las cuales se encontraba el señor Wilfredo Terrones Silva</w:t>
      </w:r>
      <w:r w:rsidRPr="00596B10">
        <w:rPr>
          <w:rStyle w:val="FootnoteReference"/>
          <w:rFonts w:ascii="Cambria" w:hAnsi="Cambria" w:cs="Times-Roman"/>
          <w:sz w:val="20"/>
          <w:szCs w:val="20"/>
          <w:bdr w:val="none" w:sz="0" w:space="0" w:color="auto"/>
          <w:lang w:bidi="en-US"/>
        </w:rPr>
        <w:footnoteReference w:id="45"/>
      </w:r>
      <w:r w:rsidRPr="00596B10">
        <w:rPr>
          <w:rFonts w:ascii="Cambria" w:hAnsi="Cambria" w:cs="Times-Roman"/>
          <w:sz w:val="20"/>
          <w:szCs w:val="20"/>
          <w:bdr w:val="none" w:sz="0" w:space="0" w:color="auto"/>
          <w:lang w:bidi="en-US"/>
        </w:rPr>
        <w:t xml:space="preserve">. </w:t>
      </w:r>
      <w:r w:rsidRPr="00596B10">
        <w:rPr>
          <w:rFonts w:ascii="Cambria" w:hAnsi="Cambria"/>
          <w:sz w:val="20"/>
          <w:szCs w:val="20"/>
          <w:bdr w:val="none" w:sz="0" w:space="0" w:color="auto"/>
          <w:lang w:val="es-ES"/>
        </w:rPr>
        <w:t>La Comisión advi</w:t>
      </w:r>
      <w:r w:rsidR="00815216">
        <w:rPr>
          <w:rFonts w:ascii="Cambria" w:hAnsi="Cambria"/>
          <w:sz w:val="20"/>
          <w:szCs w:val="20"/>
          <w:bdr w:val="none" w:sz="0" w:space="0" w:color="auto"/>
          <w:lang w:val="es-ES"/>
        </w:rPr>
        <w:t>erte</w:t>
      </w:r>
      <w:r w:rsidRPr="00596B10">
        <w:rPr>
          <w:rFonts w:ascii="Cambria" w:hAnsi="Cambria"/>
          <w:sz w:val="20"/>
          <w:szCs w:val="20"/>
          <w:bdr w:val="none" w:sz="0" w:space="0" w:color="auto"/>
          <w:lang w:val="es-ES"/>
        </w:rPr>
        <w:t xml:space="preserve"> que el nombre del señor Wilfredo Terrones Silva se encuentra registrado en la Nómina de Personas Muertas y Desaparecidas Reportadas a la Comisión de la Verdad y Reconciliación 1980-2000</w:t>
      </w:r>
      <w:r w:rsidRPr="00596B10">
        <w:rPr>
          <w:rStyle w:val="FootnoteReference"/>
          <w:rFonts w:ascii="Cambria" w:hAnsi="Cambria"/>
          <w:sz w:val="20"/>
          <w:szCs w:val="20"/>
          <w:bdr w:val="none" w:sz="0" w:space="0" w:color="auto"/>
          <w:lang w:val="es-ES"/>
        </w:rPr>
        <w:footnoteReference w:id="46"/>
      </w:r>
      <w:r w:rsidRPr="00596B10">
        <w:rPr>
          <w:rFonts w:ascii="Cambria" w:hAnsi="Cambria"/>
          <w:sz w:val="20"/>
          <w:szCs w:val="20"/>
          <w:bdr w:val="none" w:sz="0" w:space="0" w:color="auto"/>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El Estado refirió que el 10 de noviembre [no indica año], personal de la Policía Nacional, al apersonarse en el inmueble donde tenía su estudio el señor Terrones, se entrevistó con el señor Ovidio Romani Alcarraz, quien indicó ser propietario del citado inmueble y que los primeros días del mes de agosto alquiló una de las oficinas al señor Terrones Silva, habiendo éste permanecido en él por un lapso de 20 días, “para posteriormente desaparecer, desconociendo su paradero”</w:t>
      </w:r>
      <w:r w:rsidRPr="00596B10">
        <w:rPr>
          <w:rStyle w:val="FootnoteReference"/>
          <w:rFonts w:ascii="Cambria" w:hAnsi="Cambria"/>
          <w:sz w:val="20"/>
          <w:szCs w:val="20"/>
          <w:bdr w:val="none" w:sz="0" w:space="0" w:color="auto"/>
          <w:lang w:val="es-ES"/>
        </w:rPr>
        <w:footnoteReference w:id="47"/>
      </w:r>
      <w:r w:rsidRPr="00596B10">
        <w:rPr>
          <w:rFonts w:ascii="Cambria" w:hAnsi="Cambria"/>
          <w:sz w:val="20"/>
          <w:szCs w:val="20"/>
          <w:bdr w:val="none" w:sz="0" w:space="0" w:color="auto"/>
          <w:lang w:val="es-E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El Estado informó que “el señor Terrones Silva fue sindicado como Sub-Director de Base y dirigente de Sendero Luminoso en la provincia de Jaén”. Asimismo, indicó que antes de su desaparición  “el Dr. Terrones Silva ha estado internado en las cárceles de Chiclayo y El Frontón por espacio de cinco años, por haber cometido atentados terroristas en la provincia de Jaén”</w:t>
      </w:r>
      <w:r w:rsidRPr="00596B10">
        <w:rPr>
          <w:rStyle w:val="FootnoteReference"/>
          <w:rFonts w:ascii="Cambria" w:hAnsi="Cambria"/>
          <w:sz w:val="20"/>
          <w:szCs w:val="20"/>
          <w:bdr w:val="none" w:sz="0" w:space="0" w:color="auto"/>
          <w:lang w:val="es-ES"/>
        </w:rPr>
        <w:footnoteReference w:id="48"/>
      </w:r>
      <w:r w:rsidRPr="00596B10">
        <w:rPr>
          <w:rFonts w:ascii="Cambria" w:hAnsi="Cambria"/>
          <w:sz w:val="20"/>
          <w:szCs w:val="20"/>
          <w:bdr w:val="none" w:sz="0" w:space="0" w:color="auto"/>
          <w:lang w:val="es-ES"/>
        </w:rPr>
        <w:t xml:space="preserve">. </w:t>
      </w:r>
    </w:p>
    <w:p w:rsidR="00032A6D" w:rsidRPr="00596B10" w:rsidRDefault="00032A6D" w:rsidP="00032A6D">
      <w:pPr>
        <w:pStyle w:val="MediumGrid1-Accent21"/>
        <w:ind w:left="0" w:firstLine="720"/>
        <w:jc w:val="both"/>
        <w:rPr>
          <w:sz w:val="20"/>
          <w:szCs w:val="20"/>
          <w:bdr w:val="none" w:sz="0" w:space="0" w:color="auto"/>
          <w:lang w:val="es-ES"/>
        </w:rPr>
      </w:pPr>
    </w:p>
    <w:p w:rsidR="00032A6D" w:rsidRPr="00596B10" w:rsidRDefault="00032A6D" w:rsidP="00032A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El Estado también informó que habiendo “revisado el libro de control de detenidos, el nombre del Dr. Terrones Silva no se encuentra registrado, teniéndose referencia de que en el mes de agosto de 1991, visitó a su hermano Terrones Silva Ricardo, interno en el CRAS C</w:t>
      </w:r>
      <w:r w:rsidR="00815216">
        <w:rPr>
          <w:rFonts w:ascii="Cambria" w:hAnsi="Cambria"/>
          <w:sz w:val="20"/>
          <w:szCs w:val="20"/>
          <w:bdr w:val="none" w:sz="0" w:space="0" w:color="auto"/>
          <w:lang w:val="es-ES"/>
        </w:rPr>
        <w:t xml:space="preserve">astro </w:t>
      </w:r>
      <w:r w:rsidRPr="00596B10">
        <w:rPr>
          <w:rFonts w:ascii="Cambria" w:hAnsi="Cambria"/>
          <w:sz w:val="20"/>
          <w:szCs w:val="20"/>
          <w:bdr w:val="none" w:sz="0" w:space="0" w:color="auto"/>
          <w:lang w:val="es-ES"/>
        </w:rPr>
        <w:t>Castro por delito de terrorismo”</w:t>
      </w:r>
      <w:r w:rsidRPr="00596B10">
        <w:rPr>
          <w:rStyle w:val="FootnoteReference"/>
          <w:rFonts w:ascii="Cambria" w:hAnsi="Cambria"/>
          <w:sz w:val="20"/>
          <w:szCs w:val="20"/>
          <w:bdr w:val="none" w:sz="0" w:space="0" w:color="auto"/>
          <w:lang w:val="es-ES"/>
        </w:rPr>
        <w:footnoteReference w:id="49"/>
      </w:r>
      <w:r w:rsidRPr="00596B10">
        <w:rPr>
          <w:rFonts w:ascii="Cambria" w:hAnsi="Cambria"/>
          <w:sz w:val="20"/>
          <w:szCs w:val="20"/>
          <w:bdr w:val="none" w:sz="0" w:space="0" w:color="auto"/>
          <w:lang w:val="es-ES"/>
        </w:rPr>
        <w:t xml:space="preserve">. </w:t>
      </w:r>
    </w:p>
    <w:p w:rsidR="00032A6D" w:rsidRPr="00596B10" w:rsidRDefault="00032A6D" w:rsidP="00032A6D">
      <w:pPr>
        <w:pStyle w:val="MediumGrid1-Accent21"/>
        <w:ind w:left="0" w:firstLine="720"/>
        <w:jc w:val="both"/>
        <w:rPr>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En su comunicación del 19 de marzo de 1993, el Estado indicó que se debe “presumir que el Dr. Terrones Silva (…) pasado a la clandestinidad, toda vez que no existe evidencia o indicio para establecer que se trate de un secuestro”</w:t>
      </w:r>
      <w:r w:rsidRPr="00596B10">
        <w:rPr>
          <w:rStyle w:val="FootnoteReference"/>
          <w:rFonts w:ascii="Cambria" w:hAnsi="Cambria"/>
          <w:sz w:val="20"/>
          <w:szCs w:val="20"/>
          <w:bdr w:val="none" w:sz="0" w:space="0" w:color="auto"/>
          <w:lang w:val="es-ES"/>
        </w:rPr>
        <w:footnoteReference w:id="50"/>
      </w:r>
      <w:r w:rsidRPr="00596B10">
        <w:rPr>
          <w:rFonts w:ascii="Cambria" w:hAnsi="Cambria"/>
          <w:sz w:val="20"/>
          <w:szCs w:val="20"/>
          <w:bdr w:val="none" w:sz="0" w:space="0" w:color="auto"/>
          <w:lang w:val="es-ES"/>
        </w:rPr>
        <w:t>. Mediante informe de fecha 25 de junio de 2005 presume también el Estado que “dicha persona haya pasado a la clandestinidad en razón de no haber indicios ni evidencias de un secuestro, muerte ni reclusión en un establecimiento penal”</w:t>
      </w:r>
      <w:r w:rsidRPr="00596B10">
        <w:rPr>
          <w:rStyle w:val="FootnoteReference"/>
          <w:rFonts w:ascii="Cambria" w:hAnsi="Cambria"/>
          <w:sz w:val="20"/>
          <w:szCs w:val="20"/>
          <w:bdr w:val="none" w:sz="0" w:space="0" w:color="auto"/>
          <w:lang w:val="es-ES"/>
        </w:rPr>
        <w:footnoteReference w:id="51"/>
      </w:r>
      <w:r w:rsidRPr="00596B10">
        <w:rPr>
          <w:rFonts w:ascii="Cambria" w:hAnsi="Cambria"/>
          <w:sz w:val="20"/>
          <w:szCs w:val="20"/>
          <w:bdr w:val="none" w:sz="0" w:space="0" w:color="auto"/>
          <w:lang w:val="es-ES"/>
        </w:rPr>
        <w:t>.</w:t>
      </w:r>
    </w:p>
    <w:p w:rsidR="00032A6D" w:rsidRPr="00596B10" w:rsidRDefault="00032A6D" w:rsidP="00032A6D">
      <w:pPr>
        <w:pStyle w:val="MediumGrid1-Accent21"/>
        <w:ind w:left="0" w:firstLine="720"/>
        <w:jc w:val="both"/>
        <w:rPr>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En su comunicación del 22 de septiembre de 2011, el Estado indicó que si bien no cuenta con información que pudiera conducir a la ubicación de Wilfredo Terrones Silva, es un caso por resolver en la División de Personas Desaparecidas de la Dirección de Investigación Criminal de la Policía Nacional del Perú</w:t>
      </w:r>
      <w:r w:rsidRPr="00596B10">
        <w:rPr>
          <w:rStyle w:val="FootnoteReference"/>
          <w:rFonts w:ascii="Cambria" w:hAnsi="Cambria"/>
          <w:sz w:val="20"/>
          <w:szCs w:val="20"/>
          <w:bdr w:val="none" w:sz="0" w:space="0" w:color="auto"/>
          <w:lang w:val="es-ES"/>
        </w:rPr>
        <w:footnoteReference w:id="52"/>
      </w:r>
      <w:r w:rsidRPr="00596B10">
        <w:rPr>
          <w:rFonts w:ascii="Cambria" w:hAnsi="Cambria"/>
          <w:sz w:val="20"/>
          <w:szCs w:val="20"/>
          <w:bdr w:val="none" w:sz="0" w:space="0" w:color="auto"/>
          <w:lang w:val="es-ES"/>
        </w:rPr>
        <w:t xml:space="preserve">.  El Informe Nro. 46-11-DIRINCRI-PN./DIVIPD-BD-1, del 27 de mayo de 2011 señala: </w:t>
      </w:r>
    </w:p>
    <w:p w:rsidR="00032A6D" w:rsidRPr="00596B10" w:rsidRDefault="00032A6D" w:rsidP="00032A6D">
      <w:pPr>
        <w:pStyle w:val="MediumGrid1-Accent21"/>
        <w:rPr>
          <w:sz w:val="20"/>
          <w:szCs w:val="20"/>
          <w:bdr w:val="none" w:sz="0" w:space="0" w:color="auto"/>
          <w:lang w:val="es-ES"/>
        </w:rPr>
      </w:pPr>
    </w:p>
    <w:p w:rsidR="00032A6D" w:rsidRPr="00596B10" w:rsidRDefault="00032A6D" w:rsidP="00C336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encuentra registrado el Parte No 1712-05-DIRINCRIO-PNP/DIVIPD-BPD1 de fecha 25 de junio de 2005, mediante el cual comunican sobre la ampliación de las investigaciones que se realizaron;  para la ubicación de Wilfredo TERRONES SILVA; donde igualmente dan cuenta que no fue posible obtener resultado positivo para su localización</w:t>
      </w:r>
      <w:r w:rsidR="00A72C67">
        <w:rPr>
          <w:rFonts w:ascii="Cambria" w:hAnsi="Cambria"/>
          <w:sz w:val="20"/>
          <w:szCs w:val="20"/>
          <w:bdr w:val="none" w:sz="0" w:space="0" w:color="auto"/>
          <w:lang w:val="es-ES"/>
        </w:rPr>
        <w:t xml:space="preserve"> [</w:t>
      </w:r>
      <w:r w:rsidRPr="00596B10">
        <w:rPr>
          <w:rFonts w:ascii="Cambria" w:hAnsi="Cambria"/>
          <w:sz w:val="20"/>
          <w:szCs w:val="20"/>
          <w:bdr w:val="none" w:sz="0" w:space="0" w:color="auto"/>
          <w:lang w:val="es-ES"/>
        </w:rPr>
        <w:t>…</w:t>
      </w:r>
      <w:r w:rsidR="00A72C67">
        <w:rPr>
          <w:rFonts w:ascii="Cambria" w:hAnsi="Cambria"/>
          <w:sz w:val="20"/>
          <w:szCs w:val="20"/>
          <w:bdr w:val="none" w:sz="0" w:space="0" w:color="auto"/>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En la actualidad no se cuenta con información que pudiera conducir a la ubicación de Wilfredo TERRONES SILVA, por lo que es un caso pendiente por resolver en esta sub. Unidad PNP</w:t>
      </w:r>
      <w:r w:rsidRPr="00596B10">
        <w:rPr>
          <w:rStyle w:val="FootnoteReference"/>
          <w:rFonts w:ascii="Cambria" w:hAnsi="Cambria"/>
          <w:sz w:val="20"/>
          <w:szCs w:val="20"/>
          <w:bdr w:val="none" w:sz="0" w:space="0" w:color="auto"/>
          <w:lang w:val="es-ES"/>
        </w:rPr>
        <w:footnoteReference w:id="53"/>
      </w:r>
      <w:r w:rsidRPr="00596B10">
        <w:rPr>
          <w:rFonts w:ascii="Cambria" w:hAnsi="Cambria"/>
          <w:sz w:val="20"/>
          <w:szCs w:val="20"/>
          <w:bdr w:val="none" w:sz="0" w:space="0" w:color="auto"/>
          <w:lang w:val="es-ES"/>
        </w:rPr>
        <w:t>.</w:t>
      </w:r>
    </w:p>
    <w:p w:rsidR="00032A6D" w:rsidRPr="00596B10" w:rsidRDefault="00032A6D" w:rsidP="00032A6D">
      <w:pPr>
        <w:pStyle w:val="MediumGrid1-Accent21"/>
        <w:ind w:left="0" w:firstLine="720"/>
        <w:jc w:val="both"/>
        <w:rPr>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El Parte No 1712-05-DIRINCRIO-PNP/DIVIPD-BPD1 de fecha 25 de junio de 2005, enuncia las diligencias  realizadas por el Estado para la localización del señor Terrones Silva: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solicitó a la Oficina de Inteligencia copia fotostática del Parte N° 2270-IC-GOE-DIPD-DININCR del 10 de julio de 1998, relacionado a las investigaciones efectuadas;</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Se solicitó a la unidad de certificaciones y archivos de la Dirección de Migraciones y Naturalización el movimiento migratorio; </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solicitó al Área de Informática de la DIVIPD, los posibles antecedentes y referencias IC que pudiera registrar;</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solicitó al Jefe del Instituto Nacional Penitenciario información relacionada al internamiento y excarcelación de Wilfredo Terrones Silva;</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solicitó a la DINCOTE información (…);</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El 27 de junio de 2004 personal de la DIVIPD se constituyó en el domicilio del desaparecido, logrando entrevistar al señor Manuel Landázuri Gómez, quien refirió ser el cuñado del desaparecido, manifestando que no lo ve desde el 26 de agosto de 1992, fecha en la que desapareció, teniendo conocimiento que su hermana (esposa del desaparecido), quien no se encontraba en ese momento, también desconocía su paradero; </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solicitó a la OFINOPE difundir a todas las UU PNP de Lima metropolitana interconectadas mediante el sistema de correo electrónico, la búsqueda y ubicación de Wilfredo Terrones Silva;</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solicitó difundir a nivel nacional la búsqueda y ubicación de Wilfredo Terrones Silva;</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La información referente a la desaparición de la persona de Wilfredo Terrones Silva, fue ingresada a la página Web www.peruanosdesaparecidos.com; </w:t>
      </w:r>
    </w:p>
    <w:p w:rsidR="00032A6D" w:rsidRPr="00596B10" w:rsidRDefault="00032A6D" w:rsidP="00032A6D">
      <w:pPr>
        <w:pStyle w:val="BodyTextInden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Se accedió a la página Web de la RENIEC, a fin de obtener la ficha de Wilfredo Terrones Silva</w:t>
      </w:r>
      <w:r w:rsidRPr="00596B10">
        <w:rPr>
          <w:rStyle w:val="FootnoteReference"/>
          <w:rFonts w:ascii="Cambria" w:hAnsi="Cambria"/>
          <w:sz w:val="20"/>
          <w:szCs w:val="20"/>
          <w:bdr w:val="none" w:sz="0" w:space="0" w:color="auto"/>
          <w:lang w:val="es-ES"/>
        </w:rPr>
        <w:footnoteReference w:id="54"/>
      </w:r>
      <w:r w:rsidRPr="00596B10">
        <w:rPr>
          <w:rFonts w:ascii="Cambria" w:hAnsi="Cambria"/>
          <w:sz w:val="20"/>
          <w:szCs w:val="20"/>
          <w:bdr w:val="none" w:sz="0" w:space="0" w:color="auto"/>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Dicho parte concluye que “la DIVIPD, a mérito del Oficio Múltiple N° 130-ADD-HH.EM-DININCRI del 03</w:t>
      </w:r>
      <w:r w:rsidR="00A72C67">
        <w:rPr>
          <w:rFonts w:ascii="Cambria" w:hAnsi="Cambria"/>
          <w:sz w:val="20"/>
          <w:szCs w:val="20"/>
          <w:bdr w:val="none" w:sz="0" w:space="0" w:color="auto"/>
          <w:lang w:val="es-ES"/>
        </w:rPr>
        <w:t xml:space="preserve"> </w:t>
      </w:r>
      <w:r w:rsidRPr="00596B10">
        <w:rPr>
          <w:rFonts w:ascii="Cambria" w:hAnsi="Cambria"/>
          <w:sz w:val="20"/>
          <w:szCs w:val="20"/>
          <w:bdr w:val="none" w:sz="0" w:space="0" w:color="auto"/>
          <w:lang w:val="es-ES"/>
        </w:rPr>
        <w:t>JUL 1998, realizó las investigaciones del caso a fin de ubicar a la persona de Wilfredo TERRONES SILVA, de cuyo resultado formul</w:t>
      </w:r>
      <w:r w:rsidR="00815216">
        <w:rPr>
          <w:rFonts w:ascii="Cambria" w:hAnsi="Cambria"/>
          <w:sz w:val="20"/>
          <w:szCs w:val="20"/>
          <w:bdr w:val="none" w:sz="0" w:space="0" w:color="auto"/>
          <w:lang w:val="es-ES"/>
        </w:rPr>
        <w:t>ó</w:t>
      </w:r>
      <w:r w:rsidRPr="00596B10">
        <w:rPr>
          <w:rFonts w:ascii="Cambria" w:hAnsi="Cambria"/>
          <w:sz w:val="20"/>
          <w:szCs w:val="20"/>
          <w:bdr w:val="none" w:sz="0" w:space="0" w:color="auto"/>
          <w:lang w:val="es-ES"/>
        </w:rPr>
        <w:t xml:space="preserve"> el Parte N| 2270-IC-GOE-DIP-DININCRI del 10 de julio de 1998, mediante el cual se dio cuenta de las diversas diligencias que se realizaron en la búsqueda y localización, concluyendo que pese a estas diligencias no se logró ubicar a la mencionada persona”</w:t>
      </w:r>
      <w:r w:rsidRPr="00596B10">
        <w:rPr>
          <w:rStyle w:val="FootnoteReference"/>
          <w:rFonts w:ascii="Cambria" w:hAnsi="Cambria"/>
          <w:sz w:val="20"/>
          <w:szCs w:val="20"/>
          <w:bdr w:val="none" w:sz="0" w:space="0" w:color="auto"/>
          <w:lang w:val="es-ES"/>
        </w:rPr>
        <w:footnoteReference w:id="55"/>
      </w:r>
      <w:r w:rsidRPr="00596B10">
        <w:rPr>
          <w:rFonts w:ascii="Cambria" w:hAnsi="Cambria"/>
          <w:sz w:val="20"/>
          <w:szCs w:val="20"/>
          <w:bdr w:val="none" w:sz="0" w:space="0" w:color="auto"/>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lastRenderedPageBreak/>
        <w:t>Al mes de septiembre de 2011, existía un proceso por delito de terrorismo contra Wilfredo Terrones Silva, según información del Sistema de Información de Apoyo al Trabajo Fiscal (SIATF) del Ministerio Público</w:t>
      </w:r>
      <w:r w:rsidRPr="00596B10">
        <w:rPr>
          <w:rStyle w:val="FootnoteReference"/>
          <w:rFonts w:ascii="Cambria" w:hAnsi="Cambria"/>
          <w:sz w:val="20"/>
          <w:szCs w:val="20"/>
          <w:bdr w:val="none" w:sz="0" w:space="0" w:color="auto"/>
          <w:lang w:val="es-ES"/>
        </w:rPr>
        <w:footnoteReference w:id="56"/>
      </w:r>
      <w:r w:rsidRPr="00596B10">
        <w:rPr>
          <w:rFonts w:ascii="Cambria" w:hAnsi="Cambria"/>
          <w:sz w:val="20"/>
          <w:szCs w:val="20"/>
          <w:bdr w:val="none" w:sz="0" w:space="0" w:color="auto"/>
          <w:lang w:val="es-ES"/>
        </w:rPr>
        <w:t>.  Según información proporcionada por los peticionarios, el Estado no ha iniciado una nueva investigación por la desaparición del señor Terrones que permita conocer los hechos, así como determinar e individualizar a los responsables de su desaparición</w:t>
      </w:r>
      <w:r w:rsidRPr="00596B10">
        <w:rPr>
          <w:rStyle w:val="FootnoteReference"/>
          <w:rFonts w:ascii="Cambria" w:hAnsi="Cambria"/>
          <w:sz w:val="20"/>
          <w:szCs w:val="20"/>
          <w:bdr w:val="none" w:sz="0" w:space="0" w:color="auto"/>
          <w:lang w:val="es-ES"/>
        </w:rPr>
        <w:footnoteReference w:id="57"/>
      </w:r>
      <w:r w:rsidRPr="00596B10">
        <w:rPr>
          <w:rFonts w:ascii="Cambria" w:hAnsi="Cambria"/>
          <w:sz w:val="20"/>
          <w:szCs w:val="20"/>
          <w:bdr w:val="none" w:sz="0" w:space="0" w:color="auto"/>
          <w:lang w:val="es-E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032A6D">
      <w:pPr>
        <w:pStyle w:val="Heading3"/>
        <w:ind w:left="1440" w:hanging="720"/>
        <w:rPr>
          <w:lang w:val="es-ES"/>
        </w:rPr>
      </w:pPr>
      <w:bookmarkStart w:id="52" w:name="_Toc447208881"/>
      <w:bookmarkStart w:id="53" w:name="_Toc447213187"/>
      <w:r w:rsidRPr="00596B10">
        <w:rPr>
          <w:lang w:val="es-ES"/>
        </w:rPr>
        <w:t>Teresa Díaz Aparicio (caso 11.054)</w:t>
      </w:r>
      <w:bookmarkEnd w:id="52"/>
      <w:bookmarkEnd w:id="53"/>
    </w:p>
    <w:p w:rsidR="00032A6D" w:rsidRPr="00596B10" w:rsidRDefault="00032A6D" w:rsidP="00032A6D">
      <w:pPr>
        <w:ind w:firstLine="72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Teresa Díaz Aparicio, de entonces 44 años de edad, fue vista por última vez el </w:t>
      </w:r>
      <w:r w:rsidR="00C26C21">
        <w:rPr>
          <w:rFonts w:ascii="Cambria" w:hAnsi="Cambria"/>
          <w:sz w:val="20"/>
          <w:szCs w:val="20"/>
          <w:bdr w:val="none" w:sz="0" w:space="0" w:color="auto"/>
        </w:rPr>
        <w:t xml:space="preserve">19 de agosto de 1992. </w:t>
      </w:r>
      <w:r w:rsidRPr="00596B10">
        <w:rPr>
          <w:rFonts w:ascii="Cambria" w:hAnsi="Cambria"/>
          <w:sz w:val="20"/>
          <w:szCs w:val="20"/>
          <w:bdr w:val="none" w:sz="0" w:space="0" w:color="auto"/>
        </w:rPr>
        <w:t xml:space="preserve">Sus padres fueron </w:t>
      </w:r>
      <w:r w:rsidRPr="00596B10">
        <w:rPr>
          <w:rFonts w:ascii="Cambria" w:hAnsi="Cambria" w:cs="Times-Bold"/>
          <w:bCs/>
          <w:sz w:val="20"/>
          <w:szCs w:val="20"/>
          <w:bdr w:val="none" w:sz="0" w:space="0" w:color="auto"/>
          <w:lang w:bidi="en-US"/>
        </w:rPr>
        <w:t>Alberto Díaz Uriarte (fallecido) y Graciela Aparicio Pastor (fallecida el 5 de noviembre de 1997 tras la desaparición de su hija). La presunta víctima tuvo dos hermanos, Federico Díaz Aparicio y Roberto Levi Aparicio (fallecido luego de la desaparición de su hermana).</w:t>
      </w:r>
      <w:r w:rsidRPr="00596B10">
        <w:rPr>
          <w:rFonts w:ascii="Cambria" w:hAnsi="Cambria" w:cs="Times-Bold"/>
          <w:bCs/>
          <w:color w:val="auto"/>
          <w:sz w:val="20"/>
          <w:szCs w:val="20"/>
          <w:bdr w:val="none" w:sz="0" w:space="0" w:color="auto"/>
          <w:lang w:eastAsia="en-US" w:bidi="en-US"/>
        </w:rPr>
        <w:t xml:space="preserve"> Teresa Díaz Aparicio </w:t>
      </w:r>
      <w:r w:rsidRPr="00596B10">
        <w:rPr>
          <w:rFonts w:ascii="Cambria" w:hAnsi="Cambria" w:cs="Times-Bold"/>
          <w:bCs/>
          <w:sz w:val="20"/>
          <w:szCs w:val="20"/>
          <w:bdr w:val="none" w:sz="0" w:space="0" w:color="auto"/>
          <w:lang w:val="es-MX" w:bidi="en-US"/>
        </w:rPr>
        <w:t>era licenciada de sociología y se desempeñaba como docente en la Facultad de Ciencias Sociales de la Universidad Mayor de San Marcos y como miembro de la Asociación de Docentes. Se desempeñó también como miembro de la Comisión de Atención social y legal de la UNSM haciendo seguimiento de la situación de estudiantes detenidos y docentes con procesos judiciales</w:t>
      </w:r>
      <w:r w:rsidRPr="00596B10">
        <w:rPr>
          <w:rFonts w:ascii="Cambria" w:hAnsi="Cambria" w:cs="Times-Bold"/>
          <w:bCs/>
          <w:sz w:val="20"/>
          <w:szCs w:val="20"/>
          <w:bdr w:val="none" w:sz="0" w:space="0" w:color="auto"/>
          <w:vertAlign w:val="superscript"/>
          <w:lang w:val="en-US" w:bidi="en-US"/>
        </w:rPr>
        <w:footnoteReference w:id="58"/>
      </w:r>
      <w:r w:rsidRPr="00596B10">
        <w:rPr>
          <w:rFonts w:ascii="Cambria" w:hAnsi="Cambria" w:cs="Times-Bold"/>
          <w:bCs/>
          <w:sz w:val="20"/>
          <w:szCs w:val="20"/>
          <w:bdr w:val="none" w:sz="0" w:space="0" w:color="auto"/>
          <w:lang w:val="es-MX" w:bidi="en-US"/>
        </w:rPr>
        <w:t>. La presunta víctima residía en el distrito de Rimac en compañía de su madre y sus hermanos</w:t>
      </w:r>
      <w:r w:rsidR="00712EAC">
        <w:rPr>
          <w:rFonts w:ascii="Cambria" w:hAnsi="Cambria" w:cs="Times-Bold"/>
          <w:bCs/>
          <w:sz w:val="20"/>
          <w:szCs w:val="20"/>
          <w:bdr w:val="none" w:sz="0" w:space="0" w:color="auto"/>
          <w:lang w:val="es-MX" w:bidi="en-U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El 27 de marzo de 1989, años antes de su desaparición, alrededor de las 23:30 horas</w:t>
      </w:r>
      <w:r w:rsidR="00C26C21">
        <w:rPr>
          <w:rFonts w:ascii="Cambria" w:hAnsi="Cambria"/>
          <w:sz w:val="20"/>
          <w:szCs w:val="20"/>
          <w:bdr w:val="none" w:sz="0" w:space="0" w:color="auto"/>
          <w:lang w:val="es-ES"/>
        </w:rPr>
        <w:t>,</w:t>
      </w:r>
      <w:r w:rsidRPr="00596B10">
        <w:rPr>
          <w:rFonts w:ascii="Cambria" w:hAnsi="Cambria"/>
          <w:sz w:val="20"/>
          <w:szCs w:val="20"/>
          <w:bdr w:val="none" w:sz="0" w:space="0" w:color="auto"/>
          <w:lang w:val="es-ES"/>
        </w:rPr>
        <w:t xml:space="preserve"> personal de la DINCOTE realizó un registro en el domicilio de Teresa Diaz Aparicio presuntamente en el marco de un operativo policial para detener a Walter Enrique Zúñiga Porras, durante el cual se incautaron una serie de documentos. En el oficio No. 2412-2002-DIRCOTE PNP- Sec. 2 se da cuenta que “al encontrase diversos [ilegible] que la sindican como militante de PCP-SL”</w:t>
      </w:r>
      <w:r w:rsidRPr="00596B10">
        <w:rPr>
          <w:rStyle w:val="FootnoteReference"/>
          <w:rFonts w:ascii="Cambria" w:hAnsi="Cambria"/>
          <w:sz w:val="20"/>
          <w:szCs w:val="20"/>
          <w:bdr w:val="none" w:sz="0" w:space="0" w:color="auto"/>
          <w:lang w:val="es-ES"/>
        </w:rPr>
        <w:footnoteReference w:id="59"/>
      </w:r>
      <w:r w:rsidRPr="00596B10">
        <w:rPr>
          <w:rFonts w:ascii="Cambria" w:hAnsi="Cambria"/>
          <w:sz w:val="20"/>
          <w:szCs w:val="20"/>
          <w:bdr w:val="none" w:sz="0" w:space="0" w:color="auto"/>
          <w:lang w:val="es-ES"/>
        </w:rPr>
        <w:t xml:space="preserve">  se procedió con su detención.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El 31 de marzo de 1989, encontrándose detenida, la señora Aparicio fue indagada respecto de los manuscritos incautados en su domicilio y sobre su </w:t>
      </w:r>
      <w:r w:rsidRPr="00596B10">
        <w:rPr>
          <w:rFonts w:ascii="Cambria" w:hAnsi="Cambria"/>
          <w:sz w:val="20"/>
          <w:szCs w:val="20"/>
          <w:bdr w:val="none" w:sz="0" w:space="0" w:color="auto"/>
        </w:rPr>
        <w:t xml:space="preserve">afiliación con Sendero Luminoso así como sobre su opinión sobre los atentados perpetrados por esa organización subversiva, a los que contestó indicando no pertenecer a dicho partido y encontrarse en desacuerdo con los métodos señalados por considerar que </w:t>
      </w:r>
      <w:r w:rsidRPr="00596B10">
        <w:rPr>
          <w:rFonts w:ascii="Cambria" w:hAnsi="Cambria"/>
          <w:sz w:val="20"/>
          <w:szCs w:val="20"/>
          <w:bdr w:val="none" w:sz="0" w:space="0" w:color="auto"/>
          <w:lang w:val="es-AR"/>
        </w:rPr>
        <w:t>“</w:t>
      </w:r>
      <w:r w:rsidRPr="00596B10">
        <w:rPr>
          <w:rFonts w:ascii="Cambria" w:hAnsi="Cambria"/>
          <w:sz w:val="20"/>
          <w:szCs w:val="20"/>
          <w:bdr w:val="none" w:sz="0" w:space="0" w:color="auto"/>
        </w:rPr>
        <w:t>no es la forma correcta de abordar toda la problemática social […]”</w:t>
      </w:r>
      <w:r w:rsidRPr="00596B10">
        <w:rPr>
          <w:rFonts w:ascii="Cambria" w:hAnsi="Cambria"/>
          <w:sz w:val="20"/>
          <w:szCs w:val="20"/>
          <w:bdr w:val="none" w:sz="0" w:space="0" w:color="auto"/>
          <w:vertAlign w:val="superscript"/>
        </w:rPr>
        <w:footnoteReference w:id="60"/>
      </w:r>
      <w:r w:rsidRPr="00596B10">
        <w:rPr>
          <w:rFonts w:ascii="Cambria" w:hAnsi="Cambria"/>
          <w:sz w:val="20"/>
          <w:szCs w:val="20"/>
          <w:bdr w:val="none" w:sz="0" w:space="0" w:color="auto"/>
        </w:rPr>
        <w:t>.</w:t>
      </w:r>
    </w:p>
    <w:p w:rsidR="00032A6D" w:rsidRPr="00596B10" w:rsidRDefault="00032A6D" w:rsidP="00032A6D">
      <w:pPr>
        <w:pStyle w:val="MediumGrid1-Accent21"/>
        <w:ind w:left="0" w:firstLine="720"/>
        <w:jc w:val="both"/>
        <w:rPr>
          <w:sz w:val="20"/>
          <w:szCs w:val="20"/>
          <w:bdr w:val="none" w:sz="0" w:space="0" w:color="auto"/>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rPr>
        <w:t xml:space="preserve">Sobre las razones de la detención de la profesora Aparicio, en el parte expedido el 5 de abril de 1989 por la Policía Nacional se indicó lo siguiente: </w:t>
      </w:r>
    </w:p>
    <w:p w:rsidR="00032A6D" w:rsidRPr="00596B10" w:rsidRDefault="00032A6D" w:rsidP="00032A6D">
      <w:pPr>
        <w:pStyle w:val="MediumGrid1-Accent21"/>
        <w:rPr>
          <w:sz w:val="20"/>
          <w:szCs w:val="20"/>
          <w:bdr w:val="none" w:sz="0" w:space="0" w:color="auto"/>
          <w:lang w:val="es-ES"/>
        </w:rPr>
      </w:pPr>
    </w:p>
    <w:p w:rsidR="00032A6D" w:rsidRPr="00596B10" w:rsidRDefault="00032A6D" w:rsidP="00C3365F">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428"/>
        </w:tabs>
        <w:ind w:left="720" w:right="720" w:firstLine="0"/>
        <w:jc w:val="both"/>
        <w:rPr>
          <w:rFonts w:ascii="Cambria" w:eastAsia="Times New Roman" w:hAnsi="Cambria"/>
          <w:sz w:val="20"/>
          <w:szCs w:val="20"/>
          <w:bdr w:val="none" w:sz="0" w:space="0" w:color="auto"/>
          <w:lang w:val="es-ES_tradnl"/>
        </w:rPr>
      </w:pPr>
      <w:r w:rsidRPr="00596B10">
        <w:rPr>
          <w:rFonts w:ascii="Cambria" w:eastAsia="Times New Roman" w:hAnsi="Cambria"/>
          <w:sz w:val="20"/>
          <w:szCs w:val="20"/>
          <w:bdr w:val="none" w:sz="0" w:space="0" w:color="auto"/>
          <w:lang w:val="es-ES_tradnl"/>
        </w:rPr>
        <w:t>CONCLUSIONES</w:t>
      </w: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_tradnl"/>
        </w:rPr>
      </w:pPr>
      <w:r w:rsidRPr="00596B10">
        <w:rPr>
          <w:rFonts w:ascii="Cambria" w:eastAsia="Times New Roman" w:hAnsi="Cambria"/>
          <w:sz w:val="20"/>
          <w:szCs w:val="20"/>
          <w:bdr w:val="none" w:sz="0" w:space="0" w:color="auto"/>
          <w:lang w:val="es-ES_tradnl"/>
        </w:rPr>
        <w:t>[…]</w:t>
      </w: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_tradnl"/>
        </w:rPr>
      </w:pPr>
      <w:r w:rsidRPr="00596B10">
        <w:rPr>
          <w:rFonts w:ascii="Cambria" w:eastAsia="Times New Roman" w:hAnsi="Cambria"/>
          <w:sz w:val="20"/>
          <w:szCs w:val="20"/>
          <w:bdr w:val="none" w:sz="0" w:space="0" w:color="auto"/>
          <w:lang w:val="es-ES_tradnl"/>
        </w:rPr>
        <w:t xml:space="preserve">F. Está probado, que […] y Teresa DIAZ APARICIO (35); pertenecen al aparato de apoyo del PCP-SL, encargados de proporcionar </w:t>
      </w:r>
      <w:r w:rsidRPr="00596B10">
        <w:rPr>
          <w:rFonts w:ascii="Cambria" w:eastAsia="Times New Roman" w:hAnsi="Cambria" w:cs="Verdana"/>
          <w:sz w:val="20"/>
          <w:szCs w:val="20"/>
          <w:bdr w:val="none" w:sz="0" w:space="0" w:color="auto"/>
          <w:lang w:val="es-ES_tradnl" w:bidi="en-US"/>
        </w:rPr>
        <w:t>alojamiento</w:t>
      </w:r>
      <w:r w:rsidRPr="00596B10">
        <w:rPr>
          <w:rFonts w:ascii="Cambria" w:eastAsia="Times New Roman" w:hAnsi="Cambria"/>
          <w:sz w:val="20"/>
          <w:szCs w:val="20"/>
          <w:bdr w:val="none" w:sz="0" w:space="0" w:color="auto"/>
          <w:lang w:val="es-ES_tradnl"/>
        </w:rPr>
        <w:t>, alimentación, asistencia médica y otros requerimientos que son solicitados por los militantes de esa agrupación subversiva-terrorista</w:t>
      </w:r>
      <w:r w:rsidRPr="00596B10">
        <w:rPr>
          <w:rFonts w:ascii="Cambria" w:eastAsia="Times New Roman" w:hAnsi="Cambria"/>
          <w:sz w:val="20"/>
          <w:szCs w:val="20"/>
          <w:bdr w:val="none" w:sz="0" w:space="0" w:color="auto"/>
          <w:vertAlign w:val="superscript"/>
          <w:lang w:val="es-ES_tradnl"/>
        </w:rPr>
        <w:footnoteReference w:id="61"/>
      </w:r>
      <w:r w:rsidRPr="00596B10">
        <w:rPr>
          <w:rFonts w:ascii="Cambria" w:eastAsia="Times New Roman" w:hAnsi="Cambria"/>
          <w:sz w:val="20"/>
          <w:szCs w:val="20"/>
          <w:bdr w:val="none" w:sz="0" w:space="0" w:color="auto"/>
          <w:lang w:val="es-ES_tradnl"/>
        </w:rPr>
        <w:t>.</w:t>
      </w:r>
    </w:p>
    <w:p w:rsidR="00032A6D" w:rsidRPr="00596B10" w:rsidRDefault="00032A6D" w:rsidP="00032A6D">
      <w:pPr>
        <w:pStyle w:val="MediumGrid1-Accent21"/>
        <w:rPr>
          <w:rFonts w:cs="Times-Bold"/>
          <w:bCs/>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Bold"/>
          <w:bCs/>
          <w:sz w:val="20"/>
          <w:szCs w:val="20"/>
          <w:bdr w:val="none" w:sz="0" w:space="0" w:color="auto"/>
          <w:lang w:bidi="en-US"/>
        </w:rPr>
        <w:lastRenderedPageBreak/>
        <w:t>La presunta víctima fue puesta a disposición de la 41 Fiscalía Provincial Penal  de Lima con el fin de que se iniciaran las investigaciones pertinentes por presunto delito de terrorismo</w:t>
      </w:r>
      <w:r w:rsidRPr="00596B10">
        <w:rPr>
          <w:rFonts w:ascii="Cambria" w:hAnsi="Cambria" w:cs="Times-Bold"/>
          <w:bCs/>
          <w:sz w:val="20"/>
          <w:szCs w:val="20"/>
          <w:bdr w:val="none" w:sz="0" w:space="0" w:color="auto"/>
          <w:vertAlign w:val="superscript"/>
          <w:lang w:bidi="en-US"/>
        </w:rPr>
        <w:footnoteReference w:id="62"/>
      </w:r>
      <w:r w:rsidRPr="00596B10">
        <w:rPr>
          <w:rFonts w:ascii="Cambria" w:hAnsi="Cambria" w:cs="Times-Bold"/>
          <w:bCs/>
          <w:sz w:val="20"/>
          <w:szCs w:val="20"/>
          <w:bdr w:val="none" w:sz="0" w:space="0" w:color="auto"/>
          <w:lang w:bidi="en-US"/>
        </w:rPr>
        <w:t>. El 7</w:t>
      </w:r>
      <w:r w:rsidRPr="00596B10">
        <w:rPr>
          <w:rFonts w:ascii="Cambria" w:hAnsi="Cambria" w:cs="Times-Bold"/>
          <w:b/>
          <w:bCs/>
          <w:sz w:val="20"/>
          <w:szCs w:val="20"/>
          <w:bdr w:val="none" w:sz="0" w:space="0" w:color="auto"/>
          <w:lang w:bidi="en-US"/>
        </w:rPr>
        <w:t xml:space="preserve"> </w:t>
      </w:r>
      <w:r w:rsidRPr="00596B10">
        <w:rPr>
          <w:rFonts w:ascii="Cambria" w:hAnsi="Cambria" w:cs="Times-Bold"/>
          <w:bCs/>
          <w:sz w:val="20"/>
          <w:szCs w:val="20"/>
          <w:bdr w:val="none" w:sz="0" w:space="0" w:color="auto"/>
          <w:lang w:bidi="en-US"/>
        </w:rPr>
        <w:t>de abril de 1989 la Fiscalía Provincial Penal ordenó su libertad al considerar que “por el registro domiciliario efectuado, las manifestaciones presentadas, los certificados de antecedentes penales y judiciales recabados, así como por las demás diligencias actuadas, que por el momento no se le(s) halla mayor responsabilidad a (l) inculpado TERESA DIAZ APARICIO […]</w:t>
      </w:r>
      <w:r w:rsidRPr="00596B10">
        <w:rPr>
          <w:rFonts w:ascii="Cambria" w:hAnsi="Cambria" w:cs="Times-Bold"/>
          <w:bCs/>
          <w:sz w:val="20"/>
          <w:szCs w:val="20"/>
          <w:bdr w:val="none" w:sz="0" w:space="0" w:color="auto"/>
          <w:vertAlign w:val="superscript"/>
          <w:lang w:bidi="en-US"/>
        </w:rPr>
        <w:footnoteReference w:id="63"/>
      </w:r>
      <w:r w:rsidRPr="00596B10">
        <w:rPr>
          <w:rFonts w:ascii="Cambria" w:hAnsi="Cambria" w:cs="Times-Bold"/>
          <w:bCs/>
          <w:sz w:val="20"/>
          <w:szCs w:val="20"/>
          <w:bdr w:val="none" w:sz="0" w:space="0" w:color="auto"/>
          <w:lang w:bidi="en-U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Bold"/>
          <w:bCs/>
          <w:sz w:val="20"/>
          <w:szCs w:val="20"/>
          <w:bdr w:val="none" w:sz="0" w:space="0" w:color="auto"/>
          <w:lang w:bidi="en-US"/>
        </w:rPr>
        <w:t>Con posterioridad a su liberación, el 11 de agosto de 1989</w:t>
      </w:r>
      <w:r w:rsidR="00C26C21">
        <w:rPr>
          <w:rFonts w:ascii="Cambria" w:hAnsi="Cambria" w:cs="Times-Bold"/>
          <w:bCs/>
          <w:sz w:val="20"/>
          <w:szCs w:val="20"/>
          <w:bdr w:val="none" w:sz="0" w:space="0" w:color="auto"/>
          <w:lang w:bidi="en-US"/>
        </w:rPr>
        <w:t xml:space="preserve"> </w:t>
      </w:r>
      <w:r w:rsidRPr="00596B10">
        <w:rPr>
          <w:rFonts w:ascii="Cambria" w:hAnsi="Cambria" w:cs="Times-Bold"/>
          <w:bCs/>
          <w:sz w:val="20"/>
          <w:szCs w:val="20"/>
          <w:bdr w:val="none" w:sz="0" w:space="0" w:color="auto"/>
          <w:lang w:bidi="en-US"/>
        </w:rPr>
        <w:t>se interpuso un habeas corpus denunciando que el d</w:t>
      </w:r>
      <w:r w:rsidRPr="00596B10">
        <w:rPr>
          <w:rFonts w:ascii="Cambria" w:hAnsi="Cambria"/>
          <w:bCs/>
          <w:sz w:val="20"/>
          <w:szCs w:val="20"/>
          <w:bdr w:val="none" w:sz="0" w:space="0" w:color="auto"/>
          <w:lang w:eastAsia="ko-KR" w:bidi="en-US"/>
        </w:rPr>
        <w:t xml:space="preserve">ía anterior </w:t>
      </w:r>
      <w:r w:rsidRPr="00596B10">
        <w:rPr>
          <w:rFonts w:ascii="Cambria" w:hAnsi="Cambria" w:cs="Times-Bold"/>
          <w:bCs/>
          <w:sz w:val="20"/>
          <w:szCs w:val="20"/>
          <w:bdr w:val="none" w:sz="0" w:space="0" w:color="auto"/>
          <w:lang w:bidi="en-US"/>
        </w:rPr>
        <w:t>miembros de la Policía Nacional irrumpieron con violencia y sin orden judicial su domicilio</w:t>
      </w:r>
      <w:r w:rsidR="00C26C21">
        <w:rPr>
          <w:rFonts w:ascii="Cambria" w:hAnsi="Cambria" w:cs="Times-Bold"/>
          <w:bCs/>
          <w:sz w:val="20"/>
          <w:szCs w:val="20"/>
          <w:bdr w:val="none" w:sz="0" w:space="0" w:color="auto"/>
          <w:lang w:bidi="en-US"/>
        </w:rPr>
        <w:t>,</w:t>
      </w:r>
      <w:r w:rsidRPr="00596B10">
        <w:rPr>
          <w:rFonts w:ascii="Cambria" w:hAnsi="Cambria" w:cs="Times-Bold"/>
          <w:bCs/>
          <w:sz w:val="20"/>
          <w:szCs w:val="20"/>
          <w:bdr w:val="none" w:sz="0" w:space="0" w:color="auto"/>
          <w:lang w:bidi="en-US"/>
        </w:rPr>
        <w:t xml:space="preserve"> donde se encontraba su madre. Al no encontrarse en el domicilio, los miembros de seguridad realizaron un registro minucioso de sus pertenencias dejando dicho con su madre que se acercara al día siguiente a la Dirección contra el Terrorismo, sin dejar notificación o citación escrita</w:t>
      </w:r>
      <w:r w:rsidRPr="00596B10">
        <w:rPr>
          <w:rFonts w:ascii="Cambria" w:hAnsi="Cambria" w:cs="Times-Bold"/>
          <w:bCs/>
          <w:sz w:val="20"/>
          <w:szCs w:val="20"/>
          <w:bdr w:val="none" w:sz="0" w:space="0" w:color="auto"/>
          <w:vertAlign w:val="superscript"/>
          <w:lang w:bidi="en-US"/>
        </w:rPr>
        <w:footnoteReference w:id="64"/>
      </w:r>
      <w:r w:rsidRPr="00596B10">
        <w:rPr>
          <w:rFonts w:ascii="Cambria" w:hAnsi="Cambria" w:cs="Times-Bold"/>
          <w:bCs/>
          <w:sz w:val="20"/>
          <w:szCs w:val="20"/>
          <w:bdr w:val="none" w:sz="0" w:space="0" w:color="auto"/>
          <w:lang w:bidi="en-US"/>
        </w:rPr>
        <w:t xml:space="preserve">. </w:t>
      </w:r>
    </w:p>
    <w:p w:rsidR="00032A6D" w:rsidRPr="00596B10" w:rsidRDefault="00032A6D" w:rsidP="00032A6D">
      <w:pPr>
        <w:pStyle w:val="MediumGrid1-Accent21"/>
        <w:ind w:left="0" w:firstLine="720"/>
        <w:jc w:val="both"/>
        <w:rPr>
          <w:rFonts w:cs="Times-Bold"/>
          <w:bCs/>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Bold"/>
          <w:bCs/>
          <w:sz w:val="20"/>
          <w:szCs w:val="20"/>
          <w:bdr w:val="none" w:sz="0" w:space="0" w:color="auto"/>
          <w:lang w:bidi="en-US"/>
        </w:rPr>
        <w:t>El 17 de agosto de 1989 el Habeas Corpus fue declarado improcedente con base en las declaraciones indagatorias recibidas del Sub-jefe y jefe de la DIRCOTE quienes manifestaron “no haber ordenado al personal de dicha Dependencia Policial que ingresen al domicilio de la favorecida, ni que se le notifique para que concurra el día once de los corrientes, ya que no existe a la fecha ninguna investigación contra la referida persona, […] que asimismo no se ha establecido que en DIRCOTE exista investigación pendiente contra la recurrente que amenace su libertad por posible detención”</w:t>
      </w:r>
      <w:r w:rsidRPr="00596B10">
        <w:rPr>
          <w:rFonts w:ascii="Cambria" w:hAnsi="Cambria"/>
          <w:sz w:val="20"/>
          <w:szCs w:val="20"/>
          <w:bdr w:val="none" w:sz="0" w:space="0" w:color="auto"/>
          <w:vertAlign w:val="superscript"/>
          <w:lang w:bidi="en-US"/>
        </w:rPr>
        <w:footnoteReference w:id="65"/>
      </w:r>
      <w:r w:rsidRPr="00596B10">
        <w:rPr>
          <w:rFonts w:ascii="Cambria" w:hAnsi="Cambria" w:cs="Times-Bold"/>
          <w:bCs/>
          <w:sz w:val="20"/>
          <w:szCs w:val="20"/>
          <w:bdr w:val="none" w:sz="0" w:space="0" w:color="auto"/>
          <w:lang w:bidi="en-US"/>
        </w:rPr>
        <w:t xml:space="preserve">. </w:t>
      </w:r>
    </w:p>
    <w:p w:rsidR="00032A6D" w:rsidRPr="00596B10" w:rsidRDefault="00032A6D" w:rsidP="00032A6D">
      <w:pPr>
        <w:pStyle w:val="MediumGrid1-Accent21"/>
        <w:ind w:left="0" w:firstLine="720"/>
        <w:jc w:val="both"/>
        <w:rPr>
          <w:rFonts w:cs="Times-Bold"/>
          <w:bCs/>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Bold"/>
          <w:bCs/>
          <w:sz w:val="20"/>
          <w:szCs w:val="20"/>
          <w:bdr w:val="none" w:sz="0" w:space="0" w:color="auto"/>
          <w:lang w:bidi="en-US"/>
        </w:rPr>
        <w:t>En declaraciones ante autoridades judiciales, Federico Díaz Aparicio manifestó que luego de éstos hechos, su hermana  le indicó sentirse vigilada por la Policía Nacional</w:t>
      </w:r>
      <w:r w:rsidRPr="00596B10">
        <w:rPr>
          <w:rFonts w:ascii="Cambria" w:hAnsi="Cambria"/>
          <w:sz w:val="20"/>
          <w:szCs w:val="20"/>
          <w:bdr w:val="none" w:sz="0" w:space="0" w:color="auto"/>
          <w:vertAlign w:val="superscript"/>
          <w:lang w:bidi="en-US"/>
        </w:rPr>
        <w:footnoteReference w:id="66"/>
      </w:r>
      <w:r w:rsidRPr="00596B10">
        <w:rPr>
          <w:rFonts w:ascii="Cambria" w:hAnsi="Cambria" w:cs="Times-Bold"/>
          <w:bCs/>
          <w:sz w:val="20"/>
          <w:szCs w:val="20"/>
          <w:bdr w:val="none" w:sz="0" w:space="0" w:color="auto"/>
          <w:lang w:bidi="en-US"/>
        </w:rPr>
        <w:t>.</w:t>
      </w:r>
    </w:p>
    <w:p w:rsidR="00032A6D" w:rsidRPr="00596B10" w:rsidRDefault="00032A6D" w:rsidP="00032A6D">
      <w:pPr>
        <w:pStyle w:val="MediumGrid1-Accent21"/>
        <w:ind w:left="0" w:firstLine="720"/>
        <w:jc w:val="both"/>
        <w:rPr>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rPr>
        <w:t>El 19 de agosto de 1992</w:t>
      </w:r>
      <w:r w:rsidR="00C26C21">
        <w:rPr>
          <w:rFonts w:ascii="Cambria" w:hAnsi="Cambria"/>
          <w:sz w:val="20"/>
          <w:szCs w:val="20"/>
          <w:bdr w:val="none" w:sz="0" w:space="0" w:color="auto"/>
        </w:rPr>
        <w:t>,</w:t>
      </w:r>
      <w:r w:rsidRPr="00596B10">
        <w:rPr>
          <w:rFonts w:ascii="Cambria" w:hAnsi="Cambria"/>
          <w:sz w:val="20"/>
          <w:szCs w:val="20"/>
          <w:bdr w:val="none" w:sz="0" w:space="0" w:color="auto"/>
        </w:rPr>
        <w:t xml:space="preserve"> Teresa Díaz Aparicio dejó su domicilio situado en el distrito de Rimac, Lima acompañada de su hermano Federico Díaz Aparicio rumbo al paradero del ómnibus con la finalidad de acudir a su lugar de trabajo en la Universidad Nacional Mayor de San Marcos, donde se desempeñaba como docente</w:t>
      </w:r>
      <w:r w:rsidRPr="00596B10">
        <w:rPr>
          <w:rFonts w:ascii="Cambria" w:hAnsi="Cambria"/>
          <w:sz w:val="20"/>
          <w:szCs w:val="20"/>
          <w:bdr w:val="none" w:sz="0" w:space="0" w:color="auto"/>
          <w:vertAlign w:val="superscript"/>
        </w:rPr>
        <w:footnoteReference w:id="67"/>
      </w:r>
      <w:r w:rsidRPr="00596B10">
        <w:rPr>
          <w:rFonts w:ascii="Cambria" w:hAnsi="Cambria"/>
          <w:sz w:val="20"/>
          <w:szCs w:val="20"/>
          <w:bdr w:val="none" w:sz="0" w:space="0" w:color="auto"/>
        </w:rPr>
        <w:t>. Según el testimonio de su hermano, la presunta víctima nunca llego a su lugar de trabajo, no regresó a su domicilio, ni se volvió a comunicar con su familia, amigos, allegados o compañeros de trabajo. En su declaración indagatoria indicó que “la única vez que</w:t>
      </w:r>
      <w:r w:rsidR="009E72E3">
        <w:rPr>
          <w:rFonts w:ascii="Cambria" w:hAnsi="Cambria"/>
          <w:sz w:val="20"/>
          <w:szCs w:val="20"/>
          <w:bdr w:val="none" w:sz="0" w:space="0" w:color="auto"/>
        </w:rPr>
        <w:t xml:space="preserve"> mi hermana </w:t>
      </w:r>
      <w:r w:rsidRPr="00596B10">
        <w:rPr>
          <w:rFonts w:ascii="Cambria" w:hAnsi="Cambria"/>
          <w:sz w:val="20"/>
          <w:szCs w:val="20"/>
          <w:bdr w:val="none" w:sz="0" w:space="0" w:color="auto"/>
        </w:rPr>
        <w:t>se ausent</w:t>
      </w:r>
      <w:r w:rsidR="009E72E3">
        <w:rPr>
          <w:rFonts w:ascii="Cambria" w:hAnsi="Cambria"/>
          <w:sz w:val="20"/>
          <w:szCs w:val="20"/>
          <w:bdr w:val="none" w:sz="0" w:space="0" w:color="auto"/>
        </w:rPr>
        <w:t xml:space="preserve">ó de la universidad fue cuando fue detenida más o menos una semana en el </w:t>
      </w:r>
      <w:r w:rsidRPr="00596B10">
        <w:rPr>
          <w:rFonts w:ascii="Cambria" w:hAnsi="Cambria"/>
          <w:sz w:val="20"/>
          <w:szCs w:val="20"/>
          <w:bdr w:val="none" w:sz="0" w:space="0" w:color="auto"/>
        </w:rPr>
        <w:t>año 1989”</w:t>
      </w:r>
      <w:r w:rsidRPr="00596B10">
        <w:rPr>
          <w:rFonts w:ascii="Cambria" w:hAnsi="Cambria"/>
          <w:sz w:val="20"/>
          <w:szCs w:val="20"/>
          <w:bdr w:val="none" w:sz="0" w:space="0" w:color="auto"/>
          <w:vertAlign w:val="superscript"/>
        </w:rPr>
        <w:footnoteReference w:id="68"/>
      </w:r>
      <w:r w:rsidRPr="00596B10">
        <w:rPr>
          <w:rFonts w:ascii="Cambria" w:hAnsi="Cambria"/>
          <w:sz w:val="20"/>
          <w:szCs w:val="20"/>
          <w:bdr w:val="none" w:sz="0" w:space="0" w:color="auto"/>
        </w:rPr>
        <w:t xml:space="preserve">.  Conforme a los testimonios que obran en el expediente, la madre de la presunta víctima habría </w:t>
      </w:r>
      <w:r w:rsidRPr="00596B10">
        <w:rPr>
          <w:rFonts w:ascii="Cambria" w:hAnsi="Cambria" w:cs="Times-Roman"/>
          <w:sz w:val="20"/>
          <w:szCs w:val="20"/>
          <w:bdr w:val="none" w:sz="0" w:space="0" w:color="auto"/>
          <w:lang w:bidi="en-US"/>
        </w:rPr>
        <w:t>indagado en forma oportuna entre los colegas, amistades de su hij</w:t>
      </w:r>
      <w:r w:rsidR="00D356D4">
        <w:rPr>
          <w:rFonts w:ascii="Cambria" w:hAnsi="Cambria" w:cs="Times-Roman"/>
          <w:sz w:val="20"/>
          <w:szCs w:val="20"/>
          <w:bdr w:val="none" w:sz="0" w:space="0" w:color="auto"/>
          <w:lang w:bidi="en-US"/>
        </w:rPr>
        <w:t>a así como con otros familiares;</w:t>
      </w:r>
      <w:r w:rsidRPr="00596B10">
        <w:rPr>
          <w:rFonts w:ascii="Cambria" w:hAnsi="Cambria" w:cs="Times-Roman"/>
          <w:sz w:val="20"/>
          <w:szCs w:val="20"/>
          <w:bdr w:val="none" w:sz="0" w:space="0" w:color="auto"/>
          <w:lang w:bidi="en-US"/>
        </w:rPr>
        <w:t xml:space="preserve"> </w:t>
      </w:r>
      <w:r w:rsidR="00D356D4">
        <w:rPr>
          <w:rFonts w:ascii="Cambria" w:hAnsi="Cambria" w:cs="Times-Roman"/>
          <w:sz w:val="20"/>
          <w:szCs w:val="20"/>
          <w:bdr w:val="none" w:sz="0" w:space="0" w:color="auto"/>
          <w:lang w:bidi="en-US"/>
        </w:rPr>
        <w:t>t</w:t>
      </w:r>
      <w:r w:rsidRPr="00596B10">
        <w:rPr>
          <w:rFonts w:ascii="Cambria" w:hAnsi="Cambria" w:cs="Times-Roman"/>
          <w:sz w:val="20"/>
          <w:szCs w:val="20"/>
          <w:bdr w:val="none" w:sz="0" w:space="0" w:color="auto"/>
          <w:lang w:bidi="en-US"/>
        </w:rPr>
        <w:t>ambién habría recurrido a hospitales, clínicas, la morgue central de Lima y Callao y ante la policía, sin haber obtenido información respecto al paradero de su hija</w:t>
      </w:r>
      <w:r w:rsidRPr="00596B10">
        <w:rPr>
          <w:rFonts w:ascii="Cambria" w:hAnsi="Cambria" w:cs="Times-Roman"/>
          <w:sz w:val="20"/>
          <w:szCs w:val="20"/>
          <w:bdr w:val="none" w:sz="0" w:space="0" w:color="auto"/>
          <w:vertAlign w:val="superscript"/>
          <w:lang w:bidi="en-US"/>
        </w:rPr>
        <w:footnoteReference w:id="69"/>
      </w:r>
      <w:r w:rsidRPr="00596B10">
        <w:rPr>
          <w:rFonts w:ascii="Cambria" w:hAnsi="Cambria" w:cs="Times-Roman"/>
          <w:sz w:val="20"/>
          <w:szCs w:val="20"/>
          <w:bdr w:val="none" w:sz="0" w:space="0" w:color="auto"/>
          <w:lang w:bidi="en-US"/>
        </w:rPr>
        <w:t>.</w:t>
      </w:r>
    </w:p>
    <w:p w:rsidR="00032A6D" w:rsidRPr="00596B10" w:rsidRDefault="00032A6D" w:rsidP="00032A6D">
      <w:pPr>
        <w:pStyle w:val="MediumGrid1-Accent21"/>
        <w:ind w:left="0" w:firstLine="720"/>
        <w:jc w:val="both"/>
        <w:rPr>
          <w:rFonts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Roman"/>
          <w:sz w:val="20"/>
          <w:szCs w:val="20"/>
          <w:bdr w:val="none" w:sz="0" w:space="0" w:color="auto"/>
          <w:lang w:bidi="en-US"/>
        </w:rPr>
        <w:lastRenderedPageBreak/>
        <w:t>El 31 de julio de 2002 Federico Díaz Aparicio ofreció su testimonio ante la Comisión de la Verdad y Reconciliación:</w:t>
      </w:r>
    </w:p>
    <w:p w:rsidR="00032A6D" w:rsidRPr="00596B10" w:rsidRDefault="00032A6D" w:rsidP="00032A6D">
      <w:pPr>
        <w:pStyle w:val="MediumGrid1-Accent21"/>
        <w:rPr>
          <w:rFonts w:cs="Times-Bold"/>
          <w:bCs/>
          <w:sz w:val="20"/>
          <w:szCs w:val="20"/>
          <w:bdr w:val="none" w:sz="0" w:space="0" w:color="auto"/>
          <w:lang w:val="es-MX" w:bidi="en-US"/>
        </w:rPr>
      </w:pP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Roman"/>
          <w:sz w:val="20"/>
          <w:szCs w:val="20"/>
          <w:bdr w:val="none" w:sz="0" w:space="0" w:color="auto"/>
          <w:lang w:val="es-ES_tradnl" w:bidi="en-US"/>
        </w:rPr>
      </w:pPr>
      <w:r w:rsidRPr="00596B10">
        <w:rPr>
          <w:rFonts w:ascii="Cambria" w:eastAsia="Times New Roman" w:hAnsi="Cambria" w:cs="Times-Roman"/>
          <w:sz w:val="20"/>
          <w:szCs w:val="20"/>
          <w:bdr w:val="none" w:sz="0" w:space="0" w:color="auto"/>
          <w:lang w:val="es-ES_tradnl" w:bidi="en-US"/>
        </w:rPr>
        <w:t>El declarante indica que en agosto de 1992, acompañó a su hermana &lt;TERESA DIAZ APARICIO&gt;- al paradero del ómnibus y no volvió a verla, fue presuntamente detenida por efectivos de la DINCOTE en una vía pública del Distrito del {RIMAC}, {LIMA}. Si bien no hay testigos, dicha presunción se sostiene en el continuo seguimiento y en una detención anterior que la DINCOTE efectuó a la víctima.</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r w:rsidRPr="00596B10">
        <w:rPr>
          <w:rFonts w:ascii="Cambria" w:eastAsia="Times New Roman" w:hAnsi="Cambria" w:cs="Times-Bold"/>
          <w:bCs/>
          <w:sz w:val="20"/>
          <w:szCs w:val="20"/>
          <w:bdr w:val="none" w:sz="0" w:space="0" w:color="auto"/>
          <w:lang w:val="es-ES_tradnl" w:bidi="en-US"/>
        </w:rPr>
        <w:t>[…]</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r w:rsidRPr="00596B10">
        <w:rPr>
          <w:rFonts w:ascii="Cambria" w:eastAsia="Times New Roman" w:hAnsi="Cambria" w:cs="Times-Bold"/>
          <w:bCs/>
          <w:sz w:val="20"/>
          <w:szCs w:val="20"/>
          <w:bdr w:val="none" w:sz="0" w:space="0" w:color="auto"/>
          <w:lang w:val="es-ES_tradnl" w:bidi="en-US"/>
        </w:rPr>
        <w:t>No se denunció el hecho por temor, su familia continuaba con seguimientos de la DINCOTE y la madre de la víctima se encontraba en muy mal estado de salud</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r w:rsidRPr="00596B10">
        <w:rPr>
          <w:rFonts w:ascii="Cambria" w:eastAsia="Times New Roman" w:hAnsi="Cambria" w:cs="Times-Bold"/>
          <w:bCs/>
          <w:sz w:val="20"/>
          <w:szCs w:val="20"/>
          <w:bdr w:val="none" w:sz="0" w:space="0" w:color="auto"/>
          <w:lang w:val="es-ES_tradnl" w:bidi="en-US"/>
        </w:rPr>
        <w:t>[…]</w:t>
      </w:r>
      <w:r w:rsidRPr="00596B10">
        <w:rPr>
          <w:rStyle w:val="FootnoteReference"/>
          <w:rFonts w:ascii="Cambria" w:eastAsia="Times New Roman" w:hAnsi="Cambria" w:cs="Times-Bold"/>
          <w:bCs/>
          <w:sz w:val="20"/>
          <w:szCs w:val="20"/>
          <w:bdr w:val="none" w:sz="0" w:space="0" w:color="auto"/>
          <w:lang w:val="es-ES_tradnl" w:bidi="en-US"/>
        </w:rPr>
        <w:footnoteReference w:id="70"/>
      </w:r>
      <w:r w:rsidRPr="00596B10">
        <w:rPr>
          <w:rFonts w:ascii="Cambria" w:eastAsia="Times New Roman" w:hAnsi="Cambria" w:cs="Times-Bold"/>
          <w:bCs/>
          <w:sz w:val="20"/>
          <w:szCs w:val="20"/>
          <w:bdr w:val="none" w:sz="0" w:space="0" w:color="auto"/>
          <w:lang w:val="es-ES_tradnl" w:bidi="en-US"/>
        </w:rPr>
        <w:t xml:space="preserve">. </w:t>
      </w:r>
    </w:p>
    <w:p w:rsidR="00032A6D" w:rsidRPr="00596B10" w:rsidRDefault="00032A6D" w:rsidP="00032A6D">
      <w:pPr>
        <w:pStyle w:val="MediumGrid1-Accent21"/>
        <w:rPr>
          <w:rFonts w:cs="Times-Bold"/>
          <w:bCs/>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Bold"/>
          <w:bCs/>
          <w:sz w:val="20"/>
          <w:szCs w:val="20"/>
          <w:bdr w:val="none" w:sz="0" w:space="0" w:color="auto"/>
          <w:lang w:bidi="en-US"/>
        </w:rPr>
        <w:t>Petronilla Viviana Becerra Raimondi, prima hermana de la madre de la presunta víctima, en declaraciones brindadas al Ministerio Público indicó que antes de su fallecimiento, Graciela Aparicio Pastor le comentó que su hija salió a trabajar en 1992 y nunca más regresó. También declaró que la madre de Teresa Día</w:t>
      </w:r>
      <w:r w:rsidR="00C26C21">
        <w:rPr>
          <w:rFonts w:ascii="Cambria" w:hAnsi="Cambria" w:cs="Times-Bold"/>
          <w:bCs/>
          <w:sz w:val="20"/>
          <w:szCs w:val="20"/>
          <w:bdr w:val="none" w:sz="0" w:space="0" w:color="auto"/>
          <w:lang w:bidi="en-US"/>
        </w:rPr>
        <w:t>z</w:t>
      </w:r>
      <w:r w:rsidRPr="00596B10">
        <w:rPr>
          <w:rFonts w:ascii="Cambria" w:hAnsi="Cambria" w:cs="Times-Bold"/>
          <w:bCs/>
          <w:sz w:val="20"/>
          <w:szCs w:val="20"/>
          <w:bdr w:val="none" w:sz="0" w:space="0" w:color="auto"/>
          <w:lang w:bidi="en-US"/>
        </w:rPr>
        <w:t xml:space="preserve"> Aparicio: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imes-Bold"/>
          <w:bCs/>
          <w:sz w:val="20"/>
          <w:szCs w:val="20"/>
          <w:bdr w:val="none" w:sz="0" w:space="0" w:color="auto"/>
          <w:lang w:bidi="en-US"/>
        </w:rPr>
      </w:pP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r w:rsidRPr="00596B10">
        <w:rPr>
          <w:rFonts w:ascii="Cambria" w:eastAsia="Times New Roman" w:hAnsi="Cambria" w:cs="Times-Bold"/>
          <w:bCs/>
          <w:sz w:val="20"/>
          <w:szCs w:val="20"/>
          <w:bdr w:val="none" w:sz="0" w:space="0" w:color="auto"/>
          <w:lang w:val="es-ES_tradnl" w:bidi="en-US"/>
        </w:rPr>
        <w:t>La habría buscado en morgue, en la propia Universidad San Marcos con las autoridades de la facultad donde trabajaba, sin obtener respuesta, e incluso denunció ante la Policía Nacional y recurrió a una comisión de derechos humanos.</w:t>
      </w: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r w:rsidRPr="00596B10">
        <w:rPr>
          <w:rFonts w:ascii="Cambria" w:eastAsia="Times New Roman" w:hAnsi="Cambria" w:cs="Times-Bold"/>
          <w:bCs/>
          <w:sz w:val="20"/>
          <w:szCs w:val="20"/>
          <w:bdr w:val="none" w:sz="0" w:space="0" w:color="auto"/>
          <w:lang w:val="es-ES_tradnl" w:bidi="en-US"/>
        </w:rPr>
        <w:t>[…]</w:t>
      </w: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r w:rsidRPr="00596B10">
        <w:rPr>
          <w:rFonts w:ascii="Cambria" w:eastAsia="Times New Roman" w:hAnsi="Cambria" w:cs="Times-Bold"/>
          <w:bCs/>
          <w:sz w:val="20"/>
          <w:szCs w:val="20"/>
          <w:bdr w:val="none" w:sz="0" w:space="0" w:color="auto"/>
          <w:lang w:val="es-ES_tradnl" w:bidi="en-US"/>
        </w:rPr>
        <w:t>[A]ntes de fallecer la tía Graciela Aparicio Pastor me menciono que a unos cuantos días de la desaparición de su hija, encontró un prenda de vestir “calzón con sangre seca” (sic) en el dormitorio de su hija, lo cual presumía que lo habían ingresado por la puerta del corredor, la misma que la encontró forcejeada, por lo que presumía que la habían matado a su hija.</w:t>
      </w: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val="es-ES_tradnl" w:bidi="en-US"/>
        </w:rPr>
      </w:pPr>
      <w:r w:rsidRPr="00596B10">
        <w:rPr>
          <w:rFonts w:ascii="Cambria" w:eastAsia="Times New Roman" w:hAnsi="Cambria" w:cs="Times-Bold"/>
          <w:bCs/>
          <w:sz w:val="20"/>
          <w:szCs w:val="20"/>
          <w:bdr w:val="none" w:sz="0" w:space="0" w:color="auto"/>
          <w:lang w:val="es-ES_tradnl" w:bidi="en-US"/>
        </w:rPr>
        <w:t>Respecto de alguna detención específica no le mencionó, sin embargo recuerda que le dijo que en una ocasión los policías ingresaron a la Facultad de Letras de la Universidad Nacional de San Marcos a fin de sacar a los profesores y estudiantes, y se los llevaron , entre los cuales también estaba su hija, Teresa Díaz</w:t>
      </w:r>
      <w:r w:rsidRPr="00596B10">
        <w:rPr>
          <w:rFonts w:ascii="Cambria" w:eastAsia="Times New Roman" w:hAnsi="Cambria" w:cs="Times-Bold"/>
          <w:bCs/>
          <w:sz w:val="20"/>
          <w:szCs w:val="20"/>
          <w:bdr w:val="none" w:sz="0" w:space="0" w:color="auto"/>
          <w:vertAlign w:val="superscript"/>
          <w:lang w:val="es-ES_tradnl" w:bidi="en-US"/>
        </w:rPr>
        <w:footnoteReference w:id="71"/>
      </w:r>
      <w:r w:rsidRPr="00596B10">
        <w:rPr>
          <w:rFonts w:ascii="Cambria" w:eastAsia="Times New Roman" w:hAnsi="Cambria" w:cs="Times-Bold"/>
          <w:bCs/>
          <w:sz w:val="20"/>
          <w:szCs w:val="20"/>
          <w:bdr w:val="none" w:sz="0" w:space="0" w:color="auto"/>
          <w:lang w:val="es-ES_tradnl" w:bidi="en-U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Bold"/>
          <w:bCs/>
          <w:sz w:val="20"/>
          <w:szCs w:val="20"/>
          <w:bdr w:val="none" w:sz="0" w:space="0" w:color="auto"/>
          <w:lang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Bold"/>
          <w:bCs/>
          <w:sz w:val="20"/>
          <w:szCs w:val="20"/>
          <w:bdr w:val="none" w:sz="0" w:space="0" w:color="auto"/>
          <w:lang w:bidi="en-US"/>
        </w:rPr>
      </w:pPr>
      <w:r w:rsidRPr="00596B10">
        <w:rPr>
          <w:rFonts w:ascii="Cambria" w:hAnsi="Cambria" w:cs="Times-Bold"/>
          <w:bCs/>
          <w:sz w:val="20"/>
          <w:szCs w:val="20"/>
          <w:bdr w:val="none" w:sz="0" w:space="0" w:color="auto"/>
          <w:lang w:bidi="en-US"/>
        </w:rPr>
        <w:t xml:space="preserve">El 20 de diciembre de 2005 Federico Díaz Aparicio presentó una declaración indagatoria ante la Quinta Fiscalía donde indicó que: </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Times New Roman" w:hAnsi="Cambria" w:cs="Times-Roman"/>
          <w:sz w:val="20"/>
          <w:szCs w:val="20"/>
          <w:bdr w:val="none" w:sz="0" w:space="0" w:color="auto"/>
          <w:lang w:val="es-ES_tradnl" w:bidi="en-US"/>
        </w:rPr>
      </w:pP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Roman"/>
          <w:sz w:val="20"/>
          <w:szCs w:val="20"/>
          <w:bdr w:val="none" w:sz="0" w:space="0" w:color="auto"/>
          <w:lang w:val="es-ES_tradnl" w:bidi="en-US"/>
        </w:rPr>
      </w:pPr>
      <w:r w:rsidRPr="00596B10">
        <w:rPr>
          <w:rFonts w:ascii="Cambria" w:eastAsia="Times New Roman" w:hAnsi="Cambria" w:cs="Times-Roman"/>
          <w:sz w:val="20"/>
          <w:szCs w:val="20"/>
          <w:bdr w:val="none" w:sz="0" w:space="0" w:color="auto"/>
          <w:lang w:val="es-ES_tradnl" w:bidi="en-US"/>
        </w:rPr>
        <w:t xml:space="preserve">Mi mama Graciela Aparicio Pastor, me comentó que suponía que la habían matado […]. No denuncie por temor a lo que dijeran los vecinos y por temor a represalias de la policía </w:t>
      </w:r>
      <w:r w:rsidR="00C11251">
        <w:rPr>
          <w:rFonts w:ascii="Cambria" w:eastAsia="Times New Roman" w:hAnsi="Cambria" w:cs="Times-Roman"/>
          <w:sz w:val="20"/>
          <w:szCs w:val="20"/>
          <w:bdr w:val="none" w:sz="0" w:space="0" w:color="auto"/>
          <w:lang w:val="es-ES_tradnl" w:bidi="en-US"/>
        </w:rPr>
        <w:t>contr</w:t>
      </w:r>
      <w:r w:rsidRPr="00596B10">
        <w:rPr>
          <w:rFonts w:ascii="Cambria" w:eastAsia="Times New Roman" w:hAnsi="Cambria" w:cs="Times-Roman"/>
          <w:sz w:val="20"/>
          <w:szCs w:val="20"/>
          <w:bdr w:val="none" w:sz="0" w:space="0" w:color="auto"/>
          <w:lang w:val="es-ES_tradnl" w:bidi="en-US"/>
        </w:rPr>
        <w:t>a nuestra familia</w:t>
      </w:r>
      <w:r w:rsidRPr="00596B10">
        <w:rPr>
          <w:rFonts w:ascii="Cambria" w:eastAsia="Times New Roman" w:hAnsi="Cambria" w:cs="Times-Roman"/>
          <w:sz w:val="20"/>
          <w:szCs w:val="20"/>
          <w:bdr w:val="none" w:sz="0" w:space="0" w:color="auto"/>
          <w:vertAlign w:val="superscript"/>
          <w:lang w:val="es-ES_tradnl" w:bidi="en-US"/>
        </w:rPr>
        <w:footnoteReference w:id="72"/>
      </w:r>
      <w:r w:rsidRPr="00596B10">
        <w:rPr>
          <w:rFonts w:ascii="Cambria" w:eastAsia="Times New Roman" w:hAnsi="Cambria" w:cs="Times-Roman"/>
          <w:sz w:val="20"/>
          <w:szCs w:val="20"/>
          <w:bdr w:val="none" w:sz="0" w:space="0" w:color="auto"/>
          <w:lang w:val="es-ES_tradnl" w:bidi="en-US"/>
        </w:rPr>
        <w:t>.</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imes-Roman"/>
          <w:sz w:val="20"/>
          <w:szCs w:val="20"/>
          <w:bdr w:val="none" w:sz="0" w:space="0" w:color="auto"/>
          <w:lang w:val="es-ES_tradnl"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Roman"/>
          <w:sz w:val="20"/>
          <w:szCs w:val="20"/>
          <w:bdr w:val="none" w:sz="0" w:space="0" w:color="auto"/>
          <w:lang w:bidi="en-US"/>
        </w:rPr>
        <w:t xml:space="preserve">El 2 de septiembre de 1992, la CIDH notificó al Estado peruano la petición respecto de la presunta desaparición forzada de la profesora Teresa Diaz Aparicio. Posteriormente, en su Informe sobre la situación de los Derechos Humanos en Perú de 12 de marzo de 1993 la Comisión manifestó preocupación por denuncias de desaparición de varias personas entre mayo y agosto de 1992, entre las cuales se encontraba la </w:t>
      </w:r>
      <w:r w:rsidRPr="00596B10">
        <w:rPr>
          <w:rFonts w:ascii="Cambria" w:hAnsi="Cambria" w:cs="Times-Roman"/>
          <w:sz w:val="20"/>
          <w:szCs w:val="20"/>
          <w:bdr w:val="none" w:sz="0" w:space="0" w:color="auto"/>
          <w:lang w:bidi="en-US"/>
        </w:rPr>
        <w:lastRenderedPageBreak/>
        <w:t>señora Teresa Díaz Aparicio</w:t>
      </w:r>
      <w:r w:rsidRPr="00596B10">
        <w:rPr>
          <w:rStyle w:val="FootnoteReference"/>
          <w:rFonts w:ascii="Cambria" w:hAnsi="Cambria" w:cs="Times-Roman"/>
          <w:sz w:val="20"/>
          <w:szCs w:val="20"/>
          <w:bdr w:val="none" w:sz="0" w:space="0" w:color="auto"/>
          <w:lang w:bidi="en-US"/>
        </w:rPr>
        <w:footnoteReference w:id="73"/>
      </w:r>
      <w:r w:rsidRPr="00596B10">
        <w:rPr>
          <w:rFonts w:ascii="Cambria" w:hAnsi="Cambria" w:cs="Times-Roman"/>
          <w:sz w:val="20"/>
          <w:szCs w:val="20"/>
          <w:bdr w:val="none" w:sz="0" w:space="0" w:color="auto"/>
          <w:lang w:bidi="en-US"/>
        </w:rPr>
        <w:t>. El nombre de Teresa Díaz Aparicio consta en la lista titulada “nómina de personas muertas y desaparecidas reportadas a la Comisión de la Verdad y Reconciliación 1980-2000”, también documentada por la Defensoría del Pueblo</w:t>
      </w:r>
      <w:r w:rsidRPr="00596B10">
        <w:rPr>
          <w:rFonts w:ascii="Cambria" w:hAnsi="Cambria"/>
          <w:sz w:val="20"/>
          <w:szCs w:val="20"/>
          <w:bdr w:val="none" w:sz="0" w:space="0" w:color="auto"/>
          <w:vertAlign w:val="superscript"/>
          <w:lang w:bidi="en-US"/>
        </w:rPr>
        <w:footnoteReference w:id="74"/>
      </w:r>
      <w:r w:rsidRPr="00596B10">
        <w:rPr>
          <w:rFonts w:ascii="Cambria" w:hAnsi="Cambria" w:cs="Times-Roman"/>
          <w:sz w:val="20"/>
          <w:szCs w:val="20"/>
          <w:bdr w:val="none" w:sz="0" w:space="0" w:color="auto"/>
          <w:lang w:bidi="en-U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rPr>
        <w:t xml:space="preserve">El </w:t>
      </w:r>
      <w:r w:rsidR="005B3053">
        <w:rPr>
          <w:rFonts w:ascii="Cambria" w:hAnsi="Cambria"/>
          <w:sz w:val="20"/>
          <w:szCs w:val="20"/>
          <w:bdr w:val="none" w:sz="0" w:space="0" w:color="auto"/>
        </w:rPr>
        <w:t xml:space="preserve">14 de octubre de 1993, el Estado remitió informe de </w:t>
      </w:r>
      <w:r w:rsidRPr="00596B10">
        <w:rPr>
          <w:rFonts w:ascii="Cambria" w:hAnsi="Cambria"/>
          <w:sz w:val="20"/>
          <w:szCs w:val="20"/>
          <w:bdr w:val="none" w:sz="0" w:space="0" w:color="auto"/>
        </w:rPr>
        <w:t>la Dirección Nacional contra el Terrorismo de la Policía Nacional de Perú No. 223-93-EMG/DIPANDH</w:t>
      </w:r>
      <w:r w:rsidR="005B3053">
        <w:rPr>
          <w:rFonts w:ascii="Cambria" w:hAnsi="Cambria"/>
          <w:sz w:val="20"/>
          <w:szCs w:val="20"/>
          <w:bdr w:val="none" w:sz="0" w:space="0" w:color="auto"/>
        </w:rPr>
        <w:t>, de</w:t>
      </w:r>
      <w:r w:rsidRPr="00596B10">
        <w:rPr>
          <w:rFonts w:ascii="Cambria" w:hAnsi="Cambria"/>
          <w:sz w:val="20"/>
          <w:szCs w:val="20"/>
          <w:bdr w:val="none" w:sz="0" w:space="0" w:color="auto"/>
        </w:rPr>
        <w:t xml:space="preserve"> </w:t>
      </w:r>
      <w:r w:rsidR="005B3053" w:rsidRPr="00596B10">
        <w:rPr>
          <w:rFonts w:ascii="Cambria" w:hAnsi="Cambria"/>
          <w:sz w:val="20"/>
          <w:szCs w:val="20"/>
          <w:bdr w:val="none" w:sz="0" w:space="0" w:color="auto"/>
        </w:rPr>
        <w:t>17 de noviembre de 1992</w:t>
      </w:r>
      <w:r w:rsidR="005B3053">
        <w:rPr>
          <w:rFonts w:ascii="Cambria" w:hAnsi="Cambria"/>
          <w:sz w:val="20"/>
          <w:szCs w:val="20"/>
          <w:bdr w:val="none" w:sz="0" w:space="0" w:color="auto"/>
        </w:rPr>
        <w:t>,</w:t>
      </w:r>
      <w:r w:rsidR="005B3053" w:rsidRPr="00596B10">
        <w:rPr>
          <w:rFonts w:ascii="Cambria" w:hAnsi="Cambria"/>
          <w:sz w:val="20"/>
          <w:szCs w:val="20"/>
          <w:bdr w:val="none" w:sz="0" w:space="0" w:color="auto"/>
        </w:rPr>
        <w:t xml:space="preserve"> </w:t>
      </w:r>
      <w:r w:rsidRPr="00596B10">
        <w:rPr>
          <w:rFonts w:ascii="Cambria" w:hAnsi="Cambria"/>
          <w:sz w:val="20"/>
          <w:szCs w:val="20"/>
          <w:bdr w:val="none" w:sz="0" w:space="0" w:color="auto"/>
        </w:rPr>
        <w:t xml:space="preserve">mediante el cual </w:t>
      </w:r>
      <w:r w:rsidR="005B3053">
        <w:rPr>
          <w:rFonts w:ascii="Cambria" w:hAnsi="Cambria"/>
          <w:sz w:val="20"/>
          <w:szCs w:val="20"/>
          <w:bdr w:val="none" w:sz="0" w:space="0" w:color="auto"/>
        </w:rPr>
        <w:t xml:space="preserve">se </w:t>
      </w:r>
      <w:r w:rsidRPr="00596B10">
        <w:rPr>
          <w:rFonts w:ascii="Cambria" w:hAnsi="Cambria" w:cs="Times-Bold"/>
          <w:bCs/>
          <w:sz w:val="20"/>
          <w:szCs w:val="20"/>
          <w:bdr w:val="none" w:sz="0" w:space="0" w:color="auto"/>
          <w:lang w:bidi="en-US"/>
        </w:rPr>
        <w:t xml:space="preserve">informó </w:t>
      </w:r>
      <w:r w:rsidRPr="00596B10">
        <w:rPr>
          <w:rFonts w:ascii="Cambria" w:hAnsi="Cambria"/>
          <w:sz w:val="20"/>
          <w:szCs w:val="20"/>
          <w:bdr w:val="none" w:sz="0" w:space="0" w:color="auto"/>
        </w:rPr>
        <w:t>haber cursado oficios del Comando Conjunto de las Fuerzas Armadas, Inspectoría General del Ejército, divisiones de la Policía Nacional del Perú (DININCRI-PNP, DINCOTE-PNP y VII-RPNP) y de la Oficina de Control de Detenidos</w:t>
      </w:r>
      <w:r w:rsidRPr="00596B10">
        <w:rPr>
          <w:rFonts w:ascii="Cambria" w:hAnsi="Cambria"/>
          <w:sz w:val="20"/>
          <w:szCs w:val="20"/>
          <w:bdr w:val="none" w:sz="0" w:space="0" w:color="auto"/>
          <w:vertAlign w:val="superscript"/>
        </w:rPr>
        <w:footnoteReference w:id="75"/>
      </w:r>
      <w:r w:rsidRPr="00596B10">
        <w:rPr>
          <w:rFonts w:ascii="Cambria" w:hAnsi="Cambria"/>
          <w:sz w:val="20"/>
          <w:szCs w:val="20"/>
          <w:bdr w:val="none" w:sz="0" w:space="0" w:color="auto"/>
        </w:rPr>
        <w:t>. Dicho informe reporta lo siguiente:</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C3365F">
      <w:pPr>
        <w:pStyle w:val="BodyTextIndent"/>
        <w:autoSpaceDE w:val="0"/>
        <w:autoSpaceDN w:val="0"/>
        <w:adjustRightInd w:val="0"/>
        <w:ind w:left="720" w:right="720" w:firstLine="0"/>
        <w:jc w:val="both"/>
        <w:rPr>
          <w:rFonts w:ascii="Cambria" w:hAnsi="Cambria"/>
          <w:sz w:val="20"/>
          <w:szCs w:val="20"/>
          <w:bdr w:val="none" w:sz="0" w:space="0" w:color="auto"/>
        </w:rPr>
      </w:pPr>
      <w:r w:rsidRPr="00596B10">
        <w:rPr>
          <w:rFonts w:ascii="Cambria" w:hAnsi="Cambria"/>
          <w:sz w:val="20"/>
          <w:szCs w:val="20"/>
          <w:bdr w:val="none" w:sz="0" w:space="0" w:color="auto"/>
          <w:lang w:val="es-ES"/>
        </w:rPr>
        <w:t xml:space="preserve">2. Los informes </w:t>
      </w:r>
      <w:r w:rsidRPr="00596B10">
        <w:rPr>
          <w:rFonts w:ascii="Cambria" w:hAnsi="Cambria"/>
          <w:sz w:val="20"/>
          <w:szCs w:val="20"/>
          <w:bdr w:val="none" w:sz="0" w:space="0" w:color="auto"/>
        </w:rPr>
        <w:t>recepcionados por esta Dirección, procedentes de las Dependencias Policiales antes citadas, precisan que la persona Teresa DIAZ APARICIO no se encuentra registrada como detenida ni intervenida por personal PNP, asimismo se indica que revisados los archivos correspondientes no se encuentra asentada denuncia alguna sobre su desaparición ni existe antecedentes en el ámbito de las Jurisdicciones Policiales de las Dependencias mencionadas</w:t>
      </w:r>
      <w:r w:rsidRPr="00596B10">
        <w:rPr>
          <w:rFonts w:ascii="Cambria" w:hAnsi="Cambria"/>
          <w:sz w:val="20"/>
          <w:szCs w:val="20"/>
          <w:bdr w:val="none" w:sz="0" w:space="0" w:color="auto"/>
          <w:vertAlign w:val="superscript"/>
        </w:rPr>
        <w:footnoteReference w:id="76"/>
      </w:r>
      <w:r w:rsidRPr="00596B10">
        <w:rPr>
          <w:rFonts w:ascii="Cambria" w:hAnsi="Cambria"/>
          <w:sz w:val="20"/>
          <w:szCs w:val="20"/>
          <w:bdr w:val="none" w:sz="0" w:space="0" w:color="auto"/>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bidi="en-US"/>
        </w:rPr>
      </w:pPr>
      <w:r w:rsidRPr="00596B10">
        <w:rPr>
          <w:rFonts w:ascii="Cambria" w:hAnsi="Cambria" w:cs="Times-Roman"/>
          <w:bCs/>
          <w:sz w:val="20"/>
          <w:szCs w:val="20"/>
          <w:bdr w:val="none" w:sz="0" w:space="0" w:color="auto"/>
          <w:lang w:bidi="en-US"/>
        </w:rPr>
        <w:t>El 27 de febrero de 2002</w:t>
      </w:r>
      <w:r w:rsidR="00C26C21">
        <w:rPr>
          <w:rFonts w:ascii="Cambria" w:hAnsi="Cambria" w:cs="Times-Roman"/>
          <w:bCs/>
          <w:sz w:val="20"/>
          <w:szCs w:val="20"/>
          <w:bdr w:val="none" w:sz="0" w:space="0" w:color="auto"/>
          <w:lang w:bidi="en-US"/>
        </w:rPr>
        <w:t>,</w:t>
      </w:r>
      <w:r w:rsidRPr="00596B10">
        <w:rPr>
          <w:rFonts w:ascii="Cambria" w:hAnsi="Cambria" w:cs="Times-Roman"/>
          <w:bCs/>
          <w:sz w:val="20"/>
          <w:szCs w:val="20"/>
          <w:bdr w:val="none" w:sz="0" w:space="0" w:color="auto"/>
          <w:lang w:bidi="en-US"/>
        </w:rPr>
        <w:t xml:space="preserve"> el 19 Juzgado de lo Penal de Lima decl</w:t>
      </w:r>
      <w:r w:rsidR="00C26C21">
        <w:rPr>
          <w:rFonts w:ascii="Cambria" w:hAnsi="Cambria" w:cs="Times-Roman"/>
          <w:bCs/>
          <w:sz w:val="20"/>
          <w:szCs w:val="20"/>
          <w:bdr w:val="none" w:sz="0" w:space="0" w:color="auto"/>
          <w:lang w:bidi="en-US"/>
        </w:rPr>
        <w:t>aró improcedente el recurso de habeas c</w:t>
      </w:r>
      <w:r w:rsidRPr="00596B10">
        <w:rPr>
          <w:rFonts w:ascii="Cambria" w:hAnsi="Cambria" w:cs="Times-Roman"/>
          <w:bCs/>
          <w:sz w:val="20"/>
          <w:szCs w:val="20"/>
          <w:bdr w:val="none" w:sz="0" w:space="0" w:color="auto"/>
          <w:lang w:bidi="en-US"/>
        </w:rPr>
        <w:t>orpus presentado por Federico Díaz Aparicio el 25 de ese mismo mes y año, señalando:</w:t>
      </w:r>
    </w:p>
    <w:p w:rsidR="00032A6D" w:rsidRPr="00596B10" w:rsidRDefault="00032A6D" w:rsidP="00032A6D">
      <w:pPr>
        <w:pStyle w:val="MediumGrid1-Accent21"/>
        <w:rPr>
          <w:rFonts w:cs="Times-Roman"/>
          <w:sz w:val="20"/>
          <w:szCs w:val="20"/>
          <w:bdr w:val="none" w:sz="0" w:space="0" w:color="auto"/>
          <w:lang w:val="es-MX" w:bidi="en-US"/>
        </w:rPr>
      </w:pPr>
    </w:p>
    <w:p w:rsidR="00032A6D" w:rsidRPr="00596B10" w:rsidRDefault="00032A6D" w:rsidP="00C3365F">
      <w:pPr>
        <w:pStyle w:val="BodyTextIndent"/>
        <w:autoSpaceDE w:val="0"/>
        <w:autoSpaceDN w:val="0"/>
        <w:adjustRightInd w:val="0"/>
        <w:ind w:left="720" w:right="720" w:firstLine="0"/>
        <w:jc w:val="both"/>
        <w:rPr>
          <w:rFonts w:ascii="Cambria" w:hAnsi="Cambria" w:cs="Times-Roman"/>
          <w:bCs/>
          <w:sz w:val="20"/>
          <w:szCs w:val="20"/>
          <w:bdr w:val="none" w:sz="0" w:space="0" w:color="auto"/>
          <w:lang w:bidi="en-US"/>
        </w:rPr>
      </w:pPr>
      <w:r w:rsidRPr="00596B10">
        <w:rPr>
          <w:rFonts w:ascii="Cambria" w:hAnsi="Cambria" w:cs="Times-Roman"/>
          <w:bCs/>
          <w:sz w:val="20"/>
          <w:szCs w:val="20"/>
          <w:u w:val="single"/>
          <w:bdr w:val="none" w:sz="0" w:space="0" w:color="auto"/>
          <w:lang w:bidi="en-US"/>
        </w:rPr>
        <w:t>CONSIDERANDOSE:</w:t>
      </w:r>
      <w:r w:rsidRPr="00596B10">
        <w:rPr>
          <w:rFonts w:ascii="Cambria" w:hAnsi="Cambria" w:cs="Times-Roman"/>
          <w:bCs/>
          <w:sz w:val="20"/>
          <w:szCs w:val="20"/>
          <w:bdr w:val="none" w:sz="0" w:space="0" w:color="auto"/>
          <w:lang w:bidi="en-US"/>
        </w:rPr>
        <w:t xml:space="preserve"> Que la detención de Teresa Díaz Aparicio se suscita en el año noventa y dos, que el accionante no tiene conocimiento en donde se encuentra su hermana en la actualidad, que resulta manifiestamente imposible que desde el año noventa y dos la favorecida con esta acción se encuentre permaneciendo detenida en la DINCOTE, por los fundamentos antes expuestos y resultando que la acción de garantías impuesta resulta manifiestamente improcedente, se declara IMPROCEDENTE DE PLANO la acción de Habeas Corpus interpuesta […]</w:t>
      </w:r>
      <w:r w:rsidRPr="00596B10">
        <w:rPr>
          <w:rFonts w:ascii="Cambria" w:hAnsi="Cambria" w:cs="Times-Roman"/>
          <w:bCs/>
          <w:sz w:val="20"/>
          <w:szCs w:val="20"/>
          <w:bdr w:val="none" w:sz="0" w:space="0" w:color="auto"/>
          <w:vertAlign w:val="superscript"/>
          <w:lang w:bidi="en-US"/>
        </w:rPr>
        <w:footnoteReference w:id="77"/>
      </w:r>
      <w:r w:rsidRPr="00596B10">
        <w:rPr>
          <w:rFonts w:ascii="Cambria" w:hAnsi="Cambria" w:cs="Times-Roman"/>
          <w:bCs/>
          <w:sz w:val="20"/>
          <w:szCs w:val="20"/>
          <w:bdr w:val="none" w:sz="0" w:space="0" w:color="auto"/>
          <w:lang w:bidi="en-US"/>
        </w:rPr>
        <w:t>.</w:t>
      </w:r>
    </w:p>
    <w:p w:rsidR="00032A6D" w:rsidRPr="00596B10" w:rsidRDefault="00032A6D" w:rsidP="00032A6D">
      <w:pPr>
        <w:pStyle w:val="BodyTextIndent"/>
        <w:ind w:left="720" w:firstLine="0"/>
        <w:rPr>
          <w:rFonts w:ascii="Cambria" w:hAnsi="Cambria" w:cs="Times-Roman"/>
          <w:sz w:val="20"/>
          <w:szCs w:val="20"/>
          <w:bdr w:val="none" w:sz="0" w:space="0" w:color="auto"/>
          <w:lang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bCs/>
          <w:sz w:val="20"/>
          <w:szCs w:val="20"/>
          <w:bdr w:val="none" w:sz="0" w:space="0" w:color="auto"/>
          <w:lang w:bidi="en-US"/>
        </w:rPr>
      </w:pPr>
      <w:r w:rsidRPr="00596B10">
        <w:rPr>
          <w:rFonts w:ascii="Cambria" w:hAnsi="Cambria" w:cs="Times-Bold"/>
          <w:bCs/>
          <w:sz w:val="20"/>
          <w:szCs w:val="20"/>
          <w:bdr w:val="none" w:sz="0" w:space="0" w:color="auto"/>
          <w:lang w:bidi="en-US"/>
        </w:rPr>
        <w:t>El 6 de marzo de marzo de 2002</w:t>
      </w:r>
      <w:r w:rsidR="00C26C21">
        <w:rPr>
          <w:rFonts w:ascii="Cambria" w:hAnsi="Cambria" w:cs="Times-Bold"/>
          <w:bCs/>
          <w:sz w:val="20"/>
          <w:szCs w:val="20"/>
          <w:bdr w:val="none" w:sz="0" w:space="0" w:color="auto"/>
          <w:lang w:bidi="en-US"/>
        </w:rPr>
        <w:t>,</w:t>
      </w:r>
      <w:r w:rsidRPr="00596B10">
        <w:rPr>
          <w:rFonts w:ascii="Cambria" w:hAnsi="Cambria" w:cs="Times-Bold"/>
          <w:bCs/>
          <w:sz w:val="20"/>
          <w:szCs w:val="20"/>
          <w:bdr w:val="none" w:sz="0" w:space="0" w:color="auto"/>
          <w:lang w:bidi="en-US"/>
        </w:rPr>
        <w:t xml:space="preserve"> el hermano de la presunta víctima interpuso un recurso impugnatorio de apelación contra la resolución del 27 de febrero de 2002, argumentando que “e</w:t>
      </w:r>
      <w:r w:rsidRPr="00596B10">
        <w:rPr>
          <w:rFonts w:ascii="Cambria" w:hAnsi="Cambria" w:cs="Times-Roman"/>
          <w:bCs/>
          <w:sz w:val="20"/>
          <w:szCs w:val="20"/>
          <w:bdr w:val="none" w:sz="0" w:space="0" w:color="auto"/>
          <w:lang w:bidi="en-US"/>
        </w:rPr>
        <w:t>s de conocimiento público [que] desde 1990 a 2001 nadie podía hacer uso del presente derecho y existiendo documentos que mi hermana era perseguida como terrorista sin serlo, es p</w:t>
      </w:r>
      <w:r w:rsidR="00C26C21">
        <w:rPr>
          <w:rFonts w:ascii="Cambria" w:hAnsi="Cambria" w:cs="Times-Roman"/>
          <w:bCs/>
          <w:sz w:val="20"/>
          <w:szCs w:val="20"/>
          <w:bdr w:val="none" w:sz="0" w:space="0" w:color="auto"/>
          <w:lang w:bidi="en-US"/>
        </w:rPr>
        <w:t>rocedente admitir la Acción de H</w:t>
      </w:r>
      <w:r w:rsidRPr="00596B10">
        <w:rPr>
          <w:rFonts w:ascii="Cambria" w:hAnsi="Cambria" w:cs="Times-Roman"/>
          <w:bCs/>
          <w:sz w:val="20"/>
          <w:szCs w:val="20"/>
          <w:bdr w:val="none" w:sz="0" w:space="0" w:color="auto"/>
          <w:lang w:bidi="en-US"/>
        </w:rPr>
        <w:t>abeas Corpus […]</w:t>
      </w:r>
      <w:r w:rsidRPr="00596B10">
        <w:rPr>
          <w:rFonts w:ascii="Cambria" w:hAnsi="Cambria" w:cs="Times-Roman"/>
          <w:bCs/>
          <w:sz w:val="20"/>
          <w:szCs w:val="20"/>
          <w:bdr w:val="none" w:sz="0" w:space="0" w:color="auto"/>
          <w:vertAlign w:val="superscript"/>
          <w:lang w:bidi="en-US"/>
        </w:rPr>
        <w:footnoteReference w:id="78"/>
      </w:r>
      <w:r w:rsidRPr="00596B10">
        <w:rPr>
          <w:rFonts w:ascii="Cambria" w:hAnsi="Cambria" w:cs="Times-Roman"/>
          <w:bCs/>
          <w:sz w:val="20"/>
          <w:szCs w:val="20"/>
          <w:bdr w:val="none" w:sz="0" w:space="0" w:color="auto"/>
          <w:lang w:bidi="en-US"/>
        </w:rPr>
        <w:t>.</w:t>
      </w:r>
    </w:p>
    <w:p w:rsidR="00032A6D" w:rsidRPr="00596B10" w:rsidRDefault="00032A6D" w:rsidP="00032A6D">
      <w:pPr>
        <w:pStyle w:val="BodyTextIndent"/>
        <w:ind w:left="720" w:firstLine="0"/>
        <w:jc w:val="both"/>
        <w:rPr>
          <w:rFonts w:ascii="Cambria" w:hAnsi="Cambria" w:cs="Times-Roman"/>
          <w:sz w:val="20"/>
          <w:szCs w:val="20"/>
          <w:bdr w:val="none" w:sz="0" w:space="0" w:color="auto"/>
          <w:lang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bidi="en-US"/>
        </w:rPr>
      </w:pPr>
      <w:r w:rsidRPr="00596B10">
        <w:rPr>
          <w:rFonts w:ascii="Cambria" w:hAnsi="Cambria" w:cs="Times-Bold"/>
          <w:bCs/>
          <w:sz w:val="20"/>
          <w:szCs w:val="20"/>
          <w:bdr w:val="none" w:sz="0" w:space="0" w:color="auto"/>
          <w:lang w:bidi="en-US"/>
        </w:rPr>
        <w:lastRenderedPageBreak/>
        <w:t>El 8  de marzo de 2002</w:t>
      </w:r>
      <w:r w:rsidR="00C26C21">
        <w:rPr>
          <w:rFonts w:ascii="Cambria" w:hAnsi="Cambria" w:cs="Times-Bold"/>
          <w:bCs/>
          <w:sz w:val="20"/>
          <w:szCs w:val="20"/>
          <w:bdr w:val="none" w:sz="0" w:space="0" w:color="auto"/>
          <w:lang w:bidi="en-US"/>
        </w:rPr>
        <w:t>,</w:t>
      </w:r>
      <w:r w:rsidRPr="00596B10">
        <w:rPr>
          <w:rFonts w:ascii="Cambria" w:hAnsi="Cambria" w:cs="Times-Bold"/>
          <w:bCs/>
          <w:sz w:val="20"/>
          <w:szCs w:val="20"/>
          <w:bdr w:val="none" w:sz="0" w:space="0" w:color="auto"/>
          <w:lang w:bidi="en-US"/>
        </w:rPr>
        <w:t xml:space="preserve"> el 19 Juzgado de lo Penal de Lima concede la apelación elevando los autos al superior</w:t>
      </w:r>
      <w:r w:rsidRPr="00596B10">
        <w:rPr>
          <w:rFonts w:ascii="Cambria" w:hAnsi="Cambria"/>
          <w:sz w:val="20"/>
          <w:szCs w:val="20"/>
          <w:bdr w:val="none" w:sz="0" w:space="0" w:color="auto"/>
          <w:vertAlign w:val="superscript"/>
          <w:lang w:bidi="en-US"/>
        </w:rPr>
        <w:footnoteReference w:id="79"/>
      </w:r>
      <w:r w:rsidRPr="00596B10">
        <w:rPr>
          <w:rFonts w:ascii="Cambria" w:hAnsi="Cambria" w:cs="Times-Bold"/>
          <w:bCs/>
          <w:sz w:val="20"/>
          <w:szCs w:val="20"/>
          <w:bdr w:val="none" w:sz="0" w:space="0" w:color="auto"/>
          <w:lang w:bidi="en-US"/>
        </w:rPr>
        <w:t>.  El 21 de marzo de 2002 la Primera Sala Penal de la Corte Superior de Justicia de Lima dispuso admitir la acción de garantías con el fin de que se lleve a cabo una investigación sumaria al indicar:</w:t>
      </w:r>
    </w:p>
    <w:p w:rsidR="00032A6D" w:rsidRPr="00596B10" w:rsidRDefault="00032A6D" w:rsidP="00032A6D">
      <w:pPr>
        <w:pStyle w:val="MediumGrid1-Accent21"/>
        <w:rPr>
          <w:rFonts w:cs="Times-Roman"/>
          <w:sz w:val="20"/>
          <w:szCs w:val="20"/>
          <w:bdr w:val="none" w:sz="0" w:space="0" w:color="auto"/>
          <w:lang w:val="es-MX" w:bidi="en-US"/>
        </w:rPr>
      </w:pPr>
    </w:p>
    <w:p w:rsidR="00032A6D" w:rsidRPr="00596B10" w:rsidRDefault="00032A6D" w:rsidP="00C3365F">
      <w:pPr>
        <w:pStyle w:val="BodyTextIndent"/>
        <w:autoSpaceDE w:val="0"/>
        <w:autoSpaceDN w:val="0"/>
        <w:adjustRightInd w:val="0"/>
        <w:ind w:left="720" w:right="720" w:firstLine="0"/>
        <w:jc w:val="both"/>
        <w:rPr>
          <w:rFonts w:ascii="Cambria" w:hAnsi="Cambria" w:cs="Times-Roman"/>
          <w:sz w:val="20"/>
          <w:szCs w:val="20"/>
          <w:bdr w:val="none" w:sz="0" w:space="0" w:color="auto"/>
          <w:lang w:bidi="en-US"/>
        </w:rPr>
      </w:pPr>
      <w:r w:rsidRPr="00596B10">
        <w:rPr>
          <w:rFonts w:ascii="Cambria" w:hAnsi="Cambria" w:cs="Times-Roman"/>
          <w:bCs/>
          <w:sz w:val="20"/>
          <w:szCs w:val="20"/>
          <w:u w:val="single"/>
          <w:bdr w:val="none" w:sz="0" w:space="0" w:color="auto"/>
          <w:lang w:bidi="en-US"/>
        </w:rPr>
        <w:t>SEGUNDO:</w:t>
      </w:r>
      <w:r w:rsidRPr="00596B10">
        <w:rPr>
          <w:rFonts w:ascii="Cambria" w:hAnsi="Cambria" w:cs="Times-Roman"/>
          <w:bCs/>
          <w:sz w:val="20"/>
          <w:szCs w:val="20"/>
          <w:bdr w:val="none" w:sz="0" w:space="0" w:color="auto"/>
          <w:lang w:bidi="en-US"/>
        </w:rPr>
        <w:t xml:space="preserve"> que, los hechos así denunciados ameritan una sumaria investigación en donde se pueda establecer si efectivamente se encuentra privada de su libertad y de ser cierto identificar la autoridad policial o judicial y seguidamente la situación jurídica del caso, debiendo para ello agotar todos los medios idóneos para lograr tal objetivo entre ellos oficial al IMPE, recabar antecedentes policiales, judiciales y penales; […]</w:t>
      </w:r>
      <w:r w:rsidRPr="00596B10">
        <w:rPr>
          <w:rFonts w:ascii="Cambria" w:hAnsi="Cambria" w:cs="Times-Roman"/>
          <w:bCs/>
          <w:sz w:val="20"/>
          <w:szCs w:val="20"/>
          <w:bdr w:val="none" w:sz="0" w:space="0" w:color="auto"/>
          <w:vertAlign w:val="superscript"/>
          <w:lang w:bidi="en-US"/>
        </w:rPr>
        <w:footnoteReference w:id="80"/>
      </w:r>
      <w:r w:rsidRPr="00596B10">
        <w:rPr>
          <w:rFonts w:ascii="Cambria" w:hAnsi="Cambria" w:cs="Times-Roman"/>
          <w:bCs/>
          <w:sz w:val="20"/>
          <w:szCs w:val="20"/>
          <w:bdr w:val="none" w:sz="0" w:space="0" w:color="auto"/>
          <w:lang w:bidi="en-US"/>
        </w:rPr>
        <w:t>.</w:t>
      </w:r>
    </w:p>
    <w:p w:rsidR="00032A6D" w:rsidRPr="00596B10" w:rsidRDefault="00032A6D" w:rsidP="00032A6D">
      <w:pPr>
        <w:pStyle w:val="BodyTextIndent"/>
        <w:ind w:left="720" w:firstLine="0"/>
        <w:jc w:val="both"/>
        <w:rPr>
          <w:rFonts w:ascii="Cambria" w:hAnsi="Cambria" w:cs="Times-Roman"/>
          <w:sz w:val="20"/>
          <w:szCs w:val="20"/>
          <w:bdr w:val="none" w:sz="0" w:space="0" w:color="auto"/>
          <w:lang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sidRPr="0021710B">
        <w:rPr>
          <w:rFonts w:ascii="Cambria" w:hAnsi="Cambria"/>
          <w:sz w:val="20"/>
          <w:szCs w:val="20"/>
          <w:bdr w:val="none" w:sz="0" w:space="0" w:color="auto"/>
          <w:lang w:val="es-CO"/>
        </w:rPr>
        <w:t>El 3 de mayo de 2002, tras recibir las declaraciones y registros solicitados, el 19 Juzgado de lo Penal de Lima declaró infund</w:t>
      </w:r>
      <w:r w:rsidR="00C26C21" w:rsidRPr="0021710B">
        <w:rPr>
          <w:rFonts w:ascii="Cambria" w:hAnsi="Cambria"/>
          <w:sz w:val="20"/>
          <w:szCs w:val="20"/>
          <w:bdr w:val="none" w:sz="0" w:space="0" w:color="auto"/>
          <w:lang w:val="es-CO"/>
        </w:rPr>
        <w:t>ada la acción de habeas corpus,</w:t>
      </w:r>
      <w:r w:rsidRPr="0021710B">
        <w:rPr>
          <w:rFonts w:ascii="Cambria" w:hAnsi="Cambria"/>
          <w:sz w:val="20"/>
          <w:szCs w:val="20"/>
          <w:bdr w:val="none" w:sz="0" w:space="0" w:color="auto"/>
          <w:lang w:val="es-CO"/>
        </w:rPr>
        <w:t xml:space="preserve"> al establecer que no existe registro alguno que demuestre que la presunta víctima fue detenida por agentes de seguridad del Estado o que se encuentre detenida en algún establecimiento carcelario</w:t>
      </w:r>
      <w:r w:rsidRPr="00596B10">
        <w:rPr>
          <w:rFonts w:ascii="Cambria" w:hAnsi="Cambria"/>
          <w:sz w:val="20"/>
          <w:szCs w:val="20"/>
          <w:bdr w:val="none" w:sz="0" w:space="0" w:color="auto"/>
          <w:vertAlign w:val="superscript"/>
        </w:rPr>
        <w:footnoteReference w:id="81"/>
      </w:r>
      <w:r w:rsidRPr="0021710B">
        <w:rPr>
          <w:rFonts w:ascii="Cambria" w:hAnsi="Cambria"/>
          <w:sz w:val="20"/>
          <w:szCs w:val="20"/>
          <w:bdr w:val="none" w:sz="0" w:space="0" w:color="auto"/>
          <w:lang w:val="es-CO"/>
        </w:rPr>
        <w:t xml:space="preserve">.  </w:t>
      </w:r>
      <w:r w:rsidRPr="00596B10">
        <w:rPr>
          <w:rFonts w:ascii="Cambria" w:hAnsi="Cambria"/>
          <w:sz w:val="20"/>
          <w:szCs w:val="20"/>
          <w:bdr w:val="none" w:sz="0" w:space="0" w:color="auto"/>
        </w:rPr>
        <w:t>Contra esta decisión, el 10 de mayo de 2002</w:t>
      </w:r>
      <w:r w:rsidR="00C26C21">
        <w:rPr>
          <w:rFonts w:ascii="Cambria" w:hAnsi="Cambria"/>
          <w:sz w:val="20"/>
          <w:szCs w:val="20"/>
          <w:bdr w:val="none" w:sz="0" w:space="0" w:color="auto"/>
        </w:rPr>
        <w:t>,</w:t>
      </w:r>
      <w:r w:rsidRPr="00596B10">
        <w:rPr>
          <w:rFonts w:ascii="Cambria" w:hAnsi="Cambria"/>
          <w:sz w:val="20"/>
          <w:szCs w:val="20"/>
          <w:bdr w:val="none" w:sz="0" w:space="0" w:color="auto"/>
        </w:rPr>
        <w:t xml:space="preserve"> </w:t>
      </w:r>
      <w:r w:rsidRPr="00596B10">
        <w:rPr>
          <w:rFonts w:ascii="Cambria" w:hAnsi="Cambria"/>
          <w:bCs/>
          <w:sz w:val="20"/>
          <w:szCs w:val="20"/>
          <w:bdr w:val="none" w:sz="0" w:space="0" w:color="auto"/>
        </w:rPr>
        <w:t>Federico Díaz Aparicio interpuso una nueva apelación y</w:t>
      </w:r>
      <w:r w:rsidR="00C26C21">
        <w:rPr>
          <w:rFonts w:ascii="Cambria" w:hAnsi="Cambria"/>
          <w:bCs/>
          <w:sz w:val="20"/>
          <w:szCs w:val="20"/>
          <w:bdr w:val="none" w:sz="0" w:space="0" w:color="auto"/>
        </w:rPr>
        <w:t>,</w:t>
      </w:r>
      <w:r w:rsidRPr="00596B10">
        <w:rPr>
          <w:rFonts w:ascii="Cambria" w:hAnsi="Cambria"/>
          <w:bCs/>
          <w:sz w:val="20"/>
          <w:szCs w:val="20"/>
          <w:bdr w:val="none" w:sz="0" w:space="0" w:color="auto"/>
        </w:rPr>
        <w:t xml:space="preserve"> el </w:t>
      </w:r>
      <w:r w:rsidRPr="00596B10">
        <w:rPr>
          <w:rFonts w:ascii="Cambria" w:hAnsi="Cambria" w:cs="Times-Bold"/>
          <w:bCs/>
          <w:sz w:val="20"/>
          <w:szCs w:val="20"/>
          <w:bdr w:val="none" w:sz="0" w:space="0" w:color="auto"/>
          <w:lang w:bidi="en-US"/>
        </w:rPr>
        <w:t>30 de mayo de 2002</w:t>
      </w:r>
      <w:r w:rsidR="00C26C21">
        <w:rPr>
          <w:rFonts w:ascii="Cambria" w:hAnsi="Cambria" w:cs="Times-Bold"/>
          <w:bCs/>
          <w:sz w:val="20"/>
          <w:szCs w:val="20"/>
          <w:bdr w:val="none" w:sz="0" w:space="0" w:color="auto"/>
          <w:lang w:bidi="en-US"/>
        </w:rPr>
        <w:t>,</w:t>
      </w:r>
      <w:r w:rsidRPr="00596B10">
        <w:rPr>
          <w:rFonts w:ascii="Cambria" w:hAnsi="Cambria" w:cs="Times-Bold"/>
          <w:bCs/>
          <w:sz w:val="20"/>
          <w:szCs w:val="20"/>
          <w:bdr w:val="none" w:sz="0" w:space="0" w:color="auto"/>
          <w:lang w:bidi="en-US"/>
        </w:rPr>
        <w:t xml:space="preserve"> la Sala Primera de la Corte Superior de Justicia confirmó la sentencia que dec</w:t>
      </w:r>
      <w:r w:rsidR="00C26C21">
        <w:rPr>
          <w:rFonts w:ascii="Cambria" w:hAnsi="Cambria" w:cs="Times-Bold"/>
          <w:bCs/>
          <w:sz w:val="20"/>
          <w:szCs w:val="20"/>
          <w:bdr w:val="none" w:sz="0" w:space="0" w:color="auto"/>
          <w:lang w:bidi="en-US"/>
        </w:rPr>
        <w:t>laró improcedente la acción de habeas c</w:t>
      </w:r>
      <w:r w:rsidRPr="00596B10">
        <w:rPr>
          <w:rFonts w:ascii="Cambria" w:hAnsi="Cambria" w:cs="Times-Bold"/>
          <w:bCs/>
          <w:sz w:val="20"/>
          <w:szCs w:val="20"/>
          <w:bdr w:val="none" w:sz="0" w:space="0" w:color="auto"/>
          <w:lang w:bidi="en-US"/>
        </w:rPr>
        <w:t>orpus a la vez de emitir un mandato al Ministerio Público para  que proceda a investigar y esclarecer la denuncia conforme a sus atribuciones “frente a los indicios de la comisión del delito Contra la Humanidad en la modalidad de Desaparición Forzada de Personas en agravio de Teresa Díaz Aparicio”</w:t>
      </w:r>
      <w:r w:rsidRPr="00596B10">
        <w:rPr>
          <w:rFonts w:ascii="Cambria" w:hAnsi="Cambria"/>
          <w:sz w:val="20"/>
          <w:szCs w:val="20"/>
          <w:bdr w:val="none" w:sz="0" w:space="0" w:color="auto"/>
          <w:vertAlign w:val="superscript"/>
          <w:lang w:bidi="en-US"/>
        </w:rPr>
        <w:footnoteReference w:id="82"/>
      </w:r>
      <w:r w:rsidRPr="00596B10">
        <w:rPr>
          <w:rFonts w:ascii="Cambria" w:hAnsi="Cambria" w:cs="Times-Bold"/>
          <w:bCs/>
          <w:sz w:val="20"/>
          <w:szCs w:val="20"/>
          <w:bdr w:val="none" w:sz="0" w:space="0" w:color="auto"/>
          <w:lang w:bidi="en-US"/>
        </w:rPr>
        <w:t>.</w:t>
      </w:r>
    </w:p>
    <w:p w:rsidR="00032A6D" w:rsidRPr="00596B10" w:rsidRDefault="00032A6D" w:rsidP="00032A6D">
      <w:pPr>
        <w:pStyle w:val="BodyTextIndent"/>
        <w:ind w:left="720" w:firstLine="0"/>
        <w:jc w:val="both"/>
        <w:rPr>
          <w:rFonts w:ascii="Cambria" w:hAnsi="Cambria"/>
          <w:sz w:val="20"/>
          <w:szCs w:val="20"/>
          <w:bdr w:val="none" w:sz="0" w:space="0" w:color="auto"/>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bCs/>
          <w:sz w:val="20"/>
          <w:szCs w:val="20"/>
          <w:bdr w:val="none" w:sz="0" w:space="0" w:color="auto"/>
          <w:lang w:val="es-ES" w:bidi="en-US"/>
        </w:rPr>
        <w:t>El 11 de septiembre de 2002</w:t>
      </w:r>
      <w:r w:rsidR="002F1F2E">
        <w:rPr>
          <w:rFonts w:ascii="Cambria" w:hAnsi="Cambria"/>
          <w:bCs/>
          <w:sz w:val="20"/>
          <w:szCs w:val="20"/>
          <w:bdr w:val="none" w:sz="0" w:space="0" w:color="auto"/>
          <w:lang w:val="es-ES" w:bidi="en-US"/>
        </w:rPr>
        <w:t>,</w:t>
      </w:r>
      <w:r w:rsidRPr="00596B10">
        <w:rPr>
          <w:rFonts w:ascii="Cambria" w:hAnsi="Cambria"/>
          <w:bCs/>
          <w:sz w:val="20"/>
          <w:szCs w:val="20"/>
          <w:bdr w:val="none" w:sz="0" w:space="0" w:color="auto"/>
          <w:lang w:val="es-ES" w:bidi="en-US"/>
        </w:rPr>
        <w:t xml:space="preserve"> la Fiscalía Especializada para Desapariciones Forzosas, Ejecuciones Extrajudiciales y Exhumación de Fosas Clandestinas del Ministerio Público, dispuso la apertura de las investigaciones y oficiando diversas diligencias:</w:t>
      </w:r>
    </w:p>
    <w:p w:rsidR="00032A6D" w:rsidRPr="00596B10" w:rsidRDefault="00032A6D" w:rsidP="00032A6D">
      <w:pPr>
        <w:pStyle w:val="MediumGrid1-Accent21"/>
        <w:rPr>
          <w:sz w:val="20"/>
          <w:szCs w:val="20"/>
          <w:bdr w:val="none" w:sz="0" w:space="0" w:color="auto"/>
          <w:lang w:val="es-ES"/>
        </w:rPr>
      </w:pPr>
    </w:p>
    <w:p w:rsidR="00032A6D" w:rsidRPr="00596B10" w:rsidRDefault="00032A6D" w:rsidP="00C3365F">
      <w:pPr>
        <w:pStyle w:val="BodyTextIndent"/>
        <w:autoSpaceDE w:val="0"/>
        <w:autoSpaceDN w:val="0"/>
        <w:adjustRightInd w:val="0"/>
        <w:ind w:left="720" w:right="720" w:firstLine="0"/>
        <w:jc w:val="both"/>
        <w:rPr>
          <w:rFonts w:ascii="Cambria" w:hAnsi="Cambria"/>
          <w:sz w:val="20"/>
          <w:szCs w:val="20"/>
          <w:bdr w:val="none" w:sz="0" w:space="0" w:color="auto"/>
        </w:rPr>
      </w:pPr>
      <w:r w:rsidRPr="00596B10">
        <w:rPr>
          <w:rFonts w:ascii="Cambria" w:hAnsi="Cambria"/>
          <w:sz w:val="20"/>
          <w:szCs w:val="20"/>
          <w:u w:val="single"/>
          <w:bdr w:val="none" w:sz="0" w:space="0" w:color="auto"/>
        </w:rPr>
        <w:t>Cuarto</w:t>
      </w:r>
      <w:r w:rsidRPr="00596B10">
        <w:rPr>
          <w:rFonts w:ascii="Cambria" w:hAnsi="Cambria"/>
          <w:sz w:val="20"/>
          <w:szCs w:val="20"/>
          <w:bdr w:val="none" w:sz="0" w:space="0" w:color="auto"/>
        </w:rPr>
        <w:t>: advirtiéndose del estudio de los recaudos que se acompañan, la falta de actuación de algunas diligencias importantes para lograr los fines de la investigación preliminar, de conformidad con lo previsto en el inciso segundo del artículo noventicuatro, SE RESUELVE: AVOCARSE al conocimiento de la presente investigación, en CONSECUENCIA: ABRASE investigación a nivel del Despacho Fiscal; […]</w:t>
      </w:r>
      <w:r w:rsidRPr="00596B10">
        <w:rPr>
          <w:rFonts w:ascii="Cambria" w:hAnsi="Cambria"/>
          <w:sz w:val="20"/>
          <w:szCs w:val="20"/>
          <w:bdr w:val="none" w:sz="0" w:space="0" w:color="auto"/>
          <w:vertAlign w:val="superscript"/>
        </w:rPr>
        <w:footnoteReference w:id="83"/>
      </w:r>
      <w:r w:rsidRPr="00596B10">
        <w:rPr>
          <w:rFonts w:ascii="Cambria" w:hAnsi="Cambria"/>
          <w:sz w:val="20"/>
          <w:szCs w:val="20"/>
          <w:bdr w:val="none" w:sz="0" w:space="0" w:color="auto"/>
        </w:rPr>
        <w:t xml:space="preserve"> .</w:t>
      </w:r>
    </w:p>
    <w:p w:rsidR="00032A6D" w:rsidRPr="00596B10" w:rsidRDefault="00032A6D" w:rsidP="00032A6D">
      <w:pPr>
        <w:pStyle w:val="MediumGrid1-Accent21"/>
        <w:rPr>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sidRPr="00596B10">
        <w:rPr>
          <w:rFonts w:ascii="Cambria" w:hAnsi="Cambria"/>
          <w:sz w:val="20"/>
          <w:szCs w:val="20"/>
          <w:bdr w:val="none" w:sz="0" w:space="0" w:color="auto"/>
        </w:rPr>
        <w:t xml:space="preserve"> El 7 de abril de 2004</w:t>
      </w:r>
      <w:r w:rsidR="002F1F2E">
        <w:rPr>
          <w:rFonts w:ascii="Cambria" w:hAnsi="Cambria"/>
          <w:sz w:val="20"/>
          <w:szCs w:val="20"/>
          <w:bdr w:val="none" w:sz="0" w:space="0" w:color="auto"/>
        </w:rPr>
        <w:t>,</w:t>
      </w:r>
      <w:r w:rsidRPr="00596B10">
        <w:rPr>
          <w:rFonts w:ascii="Cambria" w:hAnsi="Cambria"/>
          <w:sz w:val="20"/>
          <w:szCs w:val="20"/>
          <w:bdr w:val="none" w:sz="0" w:space="0" w:color="auto"/>
        </w:rPr>
        <w:t xml:space="preserve"> la Dirección de Investigación Criminal del Departamento de Homicidios de la Policía Nacional emitió un Parte sobre la base de diligencias efectuadas</w:t>
      </w:r>
      <w:r w:rsidRPr="00596B10">
        <w:rPr>
          <w:rFonts w:ascii="Cambria" w:hAnsi="Cambria"/>
          <w:sz w:val="20"/>
          <w:szCs w:val="20"/>
          <w:bdr w:val="none" w:sz="0" w:space="0" w:color="auto"/>
          <w:vertAlign w:val="superscript"/>
        </w:rPr>
        <w:footnoteReference w:id="84"/>
      </w:r>
      <w:r w:rsidRPr="00596B10">
        <w:rPr>
          <w:rFonts w:ascii="Cambria" w:hAnsi="Cambria"/>
          <w:sz w:val="20"/>
          <w:szCs w:val="20"/>
          <w:bdr w:val="none" w:sz="0" w:space="0" w:color="auto"/>
        </w:rPr>
        <w:t xml:space="preserve"> en el cual se indicó y concluyó lo siguiente:</w:t>
      </w:r>
    </w:p>
    <w:p w:rsidR="00032A6D" w:rsidRDefault="00032A6D" w:rsidP="00032A6D">
      <w:pPr>
        <w:pStyle w:val="BodyTextIndent"/>
        <w:ind w:left="720" w:firstLine="0"/>
        <w:rPr>
          <w:rFonts w:ascii="Cambria" w:hAnsi="Cambria"/>
          <w:sz w:val="20"/>
          <w:szCs w:val="20"/>
          <w:bdr w:val="none" w:sz="0" w:space="0" w:color="auto"/>
        </w:rPr>
      </w:pPr>
    </w:p>
    <w:p w:rsidR="00C26C21" w:rsidRPr="00596B10" w:rsidRDefault="00C26C21" w:rsidP="00032A6D">
      <w:pPr>
        <w:pStyle w:val="BodyTextIndent"/>
        <w:ind w:left="720" w:firstLine="0"/>
        <w:rPr>
          <w:rFonts w:ascii="Cambria" w:hAnsi="Cambria"/>
          <w:sz w:val="20"/>
          <w:szCs w:val="20"/>
          <w:bdr w:val="none" w:sz="0" w:space="0" w:color="auto"/>
        </w:rPr>
      </w:pPr>
      <w:r>
        <w:rPr>
          <w:rFonts w:ascii="Cambria" w:hAnsi="Cambria"/>
          <w:sz w:val="20"/>
          <w:szCs w:val="20"/>
          <w:bdr w:val="none" w:sz="0" w:space="0" w:color="auto"/>
        </w:rPr>
        <w:t>[…]</w:t>
      </w:r>
    </w:p>
    <w:p w:rsidR="00032A6D" w:rsidRPr="00596B10" w:rsidRDefault="00032A6D" w:rsidP="00C3365F">
      <w:pPr>
        <w:pStyle w:val="BodyTextIndent"/>
        <w:numPr>
          <w:ilvl w:val="0"/>
          <w:numId w:val="70"/>
        </w:numPr>
        <w:tabs>
          <w:tab w:val="clear" w:pos="960"/>
          <w:tab w:val="num" w:pos="720"/>
        </w:tabs>
        <w:autoSpaceDE w:val="0"/>
        <w:autoSpaceDN w:val="0"/>
        <w:adjustRightInd w:val="0"/>
        <w:ind w:left="720" w:right="720" w:firstLine="0"/>
        <w:jc w:val="both"/>
        <w:rPr>
          <w:rFonts w:ascii="Cambria" w:hAnsi="Cambria"/>
          <w:sz w:val="20"/>
          <w:szCs w:val="20"/>
          <w:bdr w:val="none" w:sz="0" w:space="0" w:color="auto"/>
        </w:rPr>
      </w:pPr>
      <w:r w:rsidRPr="00596B10">
        <w:rPr>
          <w:rFonts w:ascii="Cambria" w:hAnsi="Cambria"/>
          <w:sz w:val="20"/>
          <w:szCs w:val="20"/>
          <w:bdr w:val="none" w:sz="0" w:space="0" w:color="auto"/>
        </w:rPr>
        <w:t xml:space="preserve">Desde que Teresa DIAZ APARICIO fuera detenida por personal de la DINCOTE PNP en Marzo de 1989, no se cuenta con información alguna a la fecha que haga presumir haya sido intervenida por la policía o personal de las FF.AA., tampoco se ha podido demostrar que actualmente este fallecida, sin embargo por la forma como desapareció y se alejó de su </w:t>
      </w:r>
      <w:r w:rsidRPr="00596B10">
        <w:rPr>
          <w:rFonts w:ascii="Cambria" w:hAnsi="Cambria"/>
          <w:sz w:val="20"/>
          <w:szCs w:val="20"/>
          <w:bdr w:val="none" w:sz="0" w:space="0" w:color="auto"/>
        </w:rPr>
        <w:lastRenderedPageBreak/>
        <w:t>familia, rompiendo todo contacto con ellos es presumible y en consideración a sus presuntas vinculaciones con la organización terrorista de SL, pasó a la clandestinidad para unirse a dicha agrupación subversiva, no descartándose también la posibilidad que abandonó el país y a la fecha realiza actividades proselitistas en el extranjero pero con identidad cambiada.</w:t>
      </w:r>
    </w:p>
    <w:p w:rsidR="00032A6D" w:rsidRPr="00596B10" w:rsidRDefault="00032A6D" w:rsidP="00032A6D">
      <w:pPr>
        <w:pStyle w:val="BodyTextIndent"/>
        <w:tabs>
          <w:tab w:val="num" w:pos="990"/>
        </w:tabs>
        <w:ind w:right="720" w:firstLine="30"/>
        <w:jc w:val="both"/>
        <w:rPr>
          <w:rFonts w:ascii="Cambria" w:hAnsi="Cambria"/>
          <w:sz w:val="20"/>
          <w:szCs w:val="20"/>
          <w:bdr w:val="none" w:sz="0" w:space="0" w:color="auto"/>
        </w:rPr>
      </w:pPr>
    </w:p>
    <w:p w:rsidR="00032A6D" w:rsidRPr="00596B10" w:rsidRDefault="00032A6D" w:rsidP="00032A6D">
      <w:pPr>
        <w:pStyle w:val="BodyTextIndent"/>
        <w:tabs>
          <w:tab w:val="num" w:pos="990"/>
        </w:tabs>
        <w:ind w:left="720" w:right="720" w:firstLine="0"/>
        <w:jc w:val="both"/>
        <w:rPr>
          <w:rFonts w:ascii="Cambria" w:hAnsi="Cambria"/>
          <w:sz w:val="20"/>
          <w:szCs w:val="20"/>
          <w:u w:val="single"/>
          <w:bdr w:val="none" w:sz="0" w:space="0" w:color="auto"/>
        </w:rPr>
      </w:pPr>
      <w:r w:rsidRPr="00596B10">
        <w:rPr>
          <w:rFonts w:ascii="Cambria" w:hAnsi="Cambria"/>
          <w:sz w:val="20"/>
          <w:szCs w:val="20"/>
          <w:u w:val="single"/>
          <w:bdr w:val="none" w:sz="0" w:space="0" w:color="auto"/>
        </w:rPr>
        <w:t>CONCLUSION:</w:t>
      </w:r>
    </w:p>
    <w:p w:rsidR="00032A6D" w:rsidRPr="00596B10" w:rsidRDefault="00032A6D" w:rsidP="00032A6D">
      <w:pPr>
        <w:pStyle w:val="BodyTextIndent"/>
        <w:tabs>
          <w:tab w:val="num" w:pos="990"/>
        </w:tabs>
        <w:ind w:left="720" w:right="720" w:firstLine="0"/>
        <w:jc w:val="both"/>
        <w:rPr>
          <w:rFonts w:ascii="Cambria" w:hAnsi="Cambria"/>
          <w:sz w:val="20"/>
          <w:szCs w:val="20"/>
          <w:bdr w:val="none" w:sz="0" w:space="0" w:color="auto"/>
        </w:rPr>
      </w:pPr>
    </w:p>
    <w:p w:rsidR="00032A6D" w:rsidRPr="00596B10" w:rsidRDefault="00032A6D" w:rsidP="00C3365F">
      <w:pPr>
        <w:pStyle w:val="BodyTextIndent"/>
        <w:tabs>
          <w:tab w:val="num" w:pos="990"/>
        </w:tabs>
        <w:autoSpaceDE w:val="0"/>
        <w:autoSpaceDN w:val="0"/>
        <w:adjustRightInd w:val="0"/>
        <w:ind w:left="720" w:right="720" w:firstLine="0"/>
        <w:jc w:val="both"/>
        <w:rPr>
          <w:rFonts w:ascii="Cambria" w:hAnsi="Cambria"/>
          <w:sz w:val="20"/>
          <w:szCs w:val="20"/>
          <w:bdr w:val="none" w:sz="0" w:space="0" w:color="auto"/>
        </w:rPr>
      </w:pPr>
      <w:r w:rsidRPr="00596B10">
        <w:rPr>
          <w:rFonts w:ascii="Cambria" w:hAnsi="Cambria"/>
          <w:sz w:val="20"/>
          <w:szCs w:val="20"/>
          <w:bdr w:val="none" w:sz="0" w:space="0" w:color="auto"/>
        </w:rPr>
        <w:t>---Por los motivos expuestos, a la fecha no se ha demostrado que Teresa DIAZ APARICIO haya sido víctima de una presunta Desaparición Forzosa, tampoco se ha establecido que en ello exista responsabilidad de miembros de la PNP y las FF.AA. por no haberse encontrado elementos probatorios que así lo demuestren; sin embargo, no se descarta que la antes indicada y en consideración de su presunta vinculación con la Organización Terrorista “Sendero Luminoso”, actualmente se encuentre en la clandestinidad o en el extranjero</w:t>
      </w:r>
      <w:r w:rsidRPr="00596B10">
        <w:rPr>
          <w:rFonts w:ascii="Cambria" w:hAnsi="Cambria"/>
          <w:sz w:val="20"/>
          <w:szCs w:val="20"/>
          <w:bdr w:val="none" w:sz="0" w:space="0" w:color="auto"/>
          <w:vertAlign w:val="superscript"/>
        </w:rPr>
        <w:footnoteReference w:id="85"/>
      </w:r>
      <w:r w:rsidRPr="00596B10">
        <w:rPr>
          <w:rFonts w:ascii="Cambria" w:hAnsi="Cambria"/>
          <w:sz w:val="20"/>
          <w:szCs w:val="20"/>
          <w:bdr w:val="none" w:sz="0" w:space="0" w:color="auto"/>
        </w:rPr>
        <w:t>.</w:t>
      </w:r>
    </w:p>
    <w:p w:rsidR="00032A6D" w:rsidRPr="00596B10" w:rsidRDefault="00032A6D" w:rsidP="00032A6D">
      <w:pPr>
        <w:pStyle w:val="BodyTextIndent"/>
        <w:ind w:left="720" w:firstLine="0"/>
        <w:rPr>
          <w:rFonts w:ascii="Cambria" w:hAnsi="Cambria"/>
          <w:sz w:val="20"/>
          <w:szCs w:val="20"/>
          <w:bdr w:val="none" w:sz="0" w:space="0" w:color="auto"/>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sidRPr="00596B10">
        <w:rPr>
          <w:rFonts w:ascii="Cambria" w:hAnsi="Cambria"/>
          <w:bCs/>
          <w:sz w:val="20"/>
          <w:szCs w:val="20"/>
          <w:bdr w:val="none" w:sz="0" w:space="0" w:color="auto"/>
        </w:rPr>
        <w:t>El 10 de enero de 2005 la Fiscalía Especializada dispuso realizar diligencias complementarias incluyendo citaciones a familiares de la presunta víctima, personas que fueron detenidas con Teresa Día</w:t>
      </w:r>
      <w:r w:rsidR="00C26C21">
        <w:rPr>
          <w:rFonts w:ascii="Cambria" w:hAnsi="Cambria"/>
          <w:bCs/>
          <w:sz w:val="20"/>
          <w:szCs w:val="20"/>
          <w:bdr w:val="none" w:sz="0" w:space="0" w:color="auto"/>
        </w:rPr>
        <w:t>z</w:t>
      </w:r>
      <w:r w:rsidRPr="00596B10">
        <w:rPr>
          <w:rFonts w:ascii="Cambria" w:hAnsi="Cambria"/>
          <w:bCs/>
          <w:sz w:val="20"/>
          <w:szCs w:val="20"/>
          <w:bdr w:val="none" w:sz="0" w:space="0" w:color="auto"/>
        </w:rPr>
        <w:t xml:space="preserve"> Aparicio en 1989, al Mayor PNP Julio Hedilberto Quintana Cruz, quien se desempeñaba como Jefe de Oficina de Control de detenidos de la Dincote en 1992 y a profesores que laboraban con ella en la UNSM</w:t>
      </w:r>
      <w:r w:rsidRPr="00596B10">
        <w:rPr>
          <w:rFonts w:ascii="Cambria" w:hAnsi="Cambria"/>
          <w:bCs/>
          <w:sz w:val="20"/>
          <w:szCs w:val="20"/>
          <w:bdr w:val="none" w:sz="0" w:space="0" w:color="auto"/>
          <w:vertAlign w:val="superscript"/>
        </w:rPr>
        <w:footnoteReference w:id="86"/>
      </w:r>
      <w:r w:rsidRPr="00596B10">
        <w:rPr>
          <w:rFonts w:ascii="Cambria" w:hAnsi="Cambria"/>
          <w:bCs/>
          <w:sz w:val="20"/>
          <w:szCs w:val="20"/>
          <w:bdr w:val="none" w:sz="0" w:space="0" w:color="auto"/>
        </w:rPr>
        <w:t>.</w:t>
      </w:r>
    </w:p>
    <w:p w:rsidR="00032A6D" w:rsidRPr="00596B10" w:rsidRDefault="00032A6D" w:rsidP="00032A6D">
      <w:pPr>
        <w:pStyle w:val="BodyTextIndent"/>
        <w:ind w:left="720" w:firstLine="0"/>
        <w:rPr>
          <w:rFonts w:ascii="Cambria" w:hAnsi="Cambria"/>
          <w:sz w:val="20"/>
          <w:szCs w:val="20"/>
          <w:bdr w:val="none" w:sz="0" w:space="0" w:color="auto"/>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sidRPr="00596B10">
        <w:rPr>
          <w:rFonts w:ascii="Cambria" w:hAnsi="Cambria" w:cs="Times-Bold"/>
          <w:bCs/>
          <w:sz w:val="20"/>
          <w:szCs w:val="20"/>
          <w:bdr w:val="none" w:sz="0" w:space="0" w:color="auto"/>
          <w:lang w:bidi="en-US"/>
        </w:rPr>
        <w:t>El 25 de octubre de 2007</w:t>
      </w:r>
      <w:r w:rsidR="00C26C21">
        <w:rPr>
          <w:rFonts w:ascii="Cambria" w:hAnsi="Cambria" w:cs="Times-Bold"/>
          <w:bCs/>
          <w:sz w:val="20"/>
          <w:szCs w:val="20"/>
          <w:bdr w:val="none" w:sz="0" w:space="0" w:color="auto"/>
          <w:lang w:bidi="en-US"/>
        </w:rPr>
        <w:t>,</w:t>
      </w:r>
      <w:r w:rsidRPr="00596B10">
        <w:rPr>
          <w:rFonts w:ascii="Cambria" w:hAnsi="Cambria" w:cs="Times-Bold"/>
          <w:bCs/>
          <w:sz w:val="20"/>
          <w:szCs w:val="20"/>
          <w:bdr w:val="none" w:sz="0" w:space="0" w:color="auto"/>
          <w:lang w:bidi="en-US"/>
        </w:rPr>
        <w:t xml:space="preserve"> en respuesta a la solicitud de la </w:t>
      </w:r>
      <w:r w:rsidRPr="00596B10">
        <w:rPr>
          <w:rFonts w:ascii="Cambria" w:hAnsi="Cambria"/>
          <w:sz w:val="20"/>
          <w:szCs w:val="20"/>
          <w:bdr w:val="none" w:sz="0" w:space="0" w:color="auto"/>
        </w:rPr>
        <w:t>Segunda Fiscalía Penal Supraprovincial</w:t>
      </w:r>
      <w:r w:rsidRPr="00596B10">
        <w:rPr>
          <w:rFonts w:ascii="Cambria" w:hAnsi="Cambria" w:cs="Times-Bold"/>
          <w:bCs/>
          <w:sz w:val="20"/>
          <w:szCs w:val="20"/>
          <w:bdr w:val="none" w:sz="0" w:space="0" w:color="auto"/>
          <w:lang w:bidi="en-US"/>
        </w:rPr>
        <w:t xml:space="preserve">, la DIRCOTE/PNP, presentó un listado de nombres de personas detenidas en la DIRCOTE-PNP y otro del </w:t>
      </w:r>
      <w:r w:rsidRPr="0021710B">
        <w:rPr>
          <w:rFonts w:ascii="Cambria" w:hAnsi="Cambria"/>
          <w:bCs/>
          <w:sz w:val="20"/>
          <w:szCs w:val="20"/>
          <w:bdr w:val="none" w:sz="0" w:space="0" w:color="auto"/>
        </w:rPr>
        <w:t>personal</w:t>
      </w:r>
      <w:r w:rsidRPr="00596B10">
        <w:rPr>
          <w:rFonts w:ascii="Cambria" w:hAnsi="Cambria" w:cs="Times-Bold"/>
          <w:bCs/>
          <w:sz w:val="20"/>
          <w:szCs w:val="20"/>
          <w:bdr w:val="none" w:sz="0" w:space="0" w:color="auto"/>
          <w:lang w:bidi="en-US"/>
        </w:rPr>
        <w:t xml:space="preserve"> policial que prestaba servicio en dicha entidad durante los meses de julio y agosto de 1992. En la respuesta se da cuenta de que algunas páginas de los registros de detenidos se encuentran deterioradas por el paso del tiempo. Respecto al personal policial en actividad durante los meses solicitados, la DIRCOTE/PNP presentó datos incompletos manifestando que: “no existe en los archivos pasivos de esta Oficina relación alguna de dicho personal que presto servicio, asimismo, cabe señalar que en algunos casos el efectivo PNP de servicio solo consignaba su rúbrica o un apellido y grado […]”</w:t>
      </w:r>
      <w:r w:rsidRPr="00596B10">
        <w:rPr>
          <w:rFonts w:ascii="Cambria" w:hAnsi="Cambria" w:cs="Times-Bold"/>
          <w:bCs/>
          <w:sz w:val="20"/>
          <w:szCs w:val="20"/>
          <w:bdr w:val="none" w:sz="0" w:space="0" w:color="auto"/>
          <w:vertAlign w:val="superscript"/>
          <w:lang w:bidi="en-US"/>
        </w:rPr>
        <w:footnoteReference w:id="87"/>
      </w:r>
      <w:r w:rsidRPr="00596B10">
        <w:rPr>
          <w:rFonts w:ascii="Cambria" w:hAnsi="Cambria" w:cs="Times-Bold"/>
          <w:bCs/>
          <w:sz w:val="20"/>
          <w:szCs w:val="20"/>
          <w:bdr w:val="none" w:sz="0" w:space="0" w:color="auto"/>
          <w:lang w:bidi="en-US"/>
        </w:rPr>
        <w:t>.</w:t>
      </w:r>
    </w:p>
    <w:p w:rsidR="00032A6D" w:rsidRPr="00596B10" w:rsidRDefault="00032A6D" w:rsidP="00032A6D">
      <w:pPr>
        <w:pStyle w:val="MediumGrid1-Accent21"/>
        <w:jc w:val="both"/>
        <w:rPr>
          <w:sz w:val="20"/>
          <w:szCs w:val="20"/>
          <w:bdr w:val="none" w:sz="0" w:space="0" w:color="auto"/>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bCs/>
          <w:sz w:val="20"/>
          <w:szCs w:val="20"/>
          <w:bdr w:val="none" w:sz="0" w:space="0" w:color="auto"/>
          <w:lang w:val="es-ES" w:bidi="en-US"/>
        </w:rPr>
        <w:t xml:space="preserve">El 13 de febrero del 2009 la Segunda Fiscalía Penal Supraprovincial resolvió “NO HABER MERITO PARA </w:t>
      </w:r>
      <w:r w:rsidRPr="008A69F0">
        <w:rPr>
          <w:rFonts w:ascii="Cambria" w:hAnsi="Cambria" w:cs="Times-Bold"/>
          <w:bCs/>
          <w:sz w:val="20"/>
          <w:szCs w:val="20"/>
          <w:bdr w:val="none" w:sz="0" w:space="0" w:color="auto"/>
          <w:lang w:bidi="en-US"/>
        </w:rPr>
        <w:t>FORMULAR</w:t>
      </w:r>
      <w:r w:rsidRPr="00596B10">
        <w:rPr>
          <w:rFonts w:ascii="Cambria" w:hAnsi="Cambria"/>
          <w:bCs/>
          <w:sz w:val="20"/>
          <w:szCs w:val="20"/>
          <w:bdr w:val="none" w:sz="0" w:space="0" w:color="auto"/>
          <w:lang w:val="es-ES" w:bidi="en-US"/>
        </w:rPr>
        <w:t xml:space="preserve"> DENUNCIA PENAL contra LOS QUE RESULTEN RESPONSABLES, por la presunta comisión del delito contra la Humanidad- Desaparición Forzada – en agravio de Teresa Díaz Aparicio”, y dispuso el archivo provisional de los actuados.  Destacan los siguientes considerandos: </w:t>
      </w:r>
    </w:p>
    <w:p w:rsidR="00032A6D" w:rsidRPr="00596B10" w:rsidRDefault="00032A6D" w:rsidP="00032A6D">
      <w:pPr>
        <w:pStyle w:val="MediumGrid1-Accent21"/>
        <w:rPr>
          <w:sz w:val="20"/>
          <w:szCs w:val="20"/>
          <w:bdr w:val="none" w:sz="0" w:space="0" w:color="auto"/>
          <w:lang w:val="es-ES"/>
        </w:rPr>
      </w:pPr>
    </w:p>
    <w:p w:rsidR="00032A6D" w:rsidRPr="00596B10" w:rsidRDefault="00032A6D" w:rsidP="00C3365F">
      <w:pPr>
        <w:pStyle w:val="BodyTextIndent"/>
        <w:tabs>
          <w:tab w:val="left" w:pos="8640"/>
        </w:tabs>
        <w:autoSpaceDE w:val="0"/>
        <w:autoSpaceDN w:val="0"/>
        <w:adjustRightInd w:val="0"/>
        <w:ind w:left="720" w:right="720" w:firstLine="0"/>
        <w:jc w:val="both"/>
        <w:rPr>
          <w:rFonts w:ascii="Cambria" w:hAnsi="Cambria"/>
          <w:bCs/>
          <w:sz w:val="20"/>
          <w:szCs w:val="20"/>
          <w:bdr w:val="none" w:sz="0" w:space="0" w:color="auto"/>
        </w:rPr>
      </w:pPr>
      <w:r w:rsidRPr="00596B10">
        <w:rPr>
          <w:rFonts w:ascii="Cambria" w:hAnsi="Cambria"/>
          <w:b/>
          <w:bCs/>
          <w:sz w:val="20"/>
          <w:szCs w:val="20"/>
          <w:u w:val="single"/>
          <w:bdr w:val="none" w:sz="0" w:space="0" w:color="auto"/>
        </w:rPr>
        <w:t>DECIMO SEGUNDO</w:t>
      </w:r>
      <w:r w:rsidRPr="00596B10">
        <w:rPr>
          <w:rFonts w:ascii="Cambria" w:hAnsi="Cambria"/>
          <w:bCs/>
          <w:sz w:val="20"/>
          <w:szCs w:val="20"/>
          <w:bdr w:val="none" w:sz="0" w:space="0" w:color="auto"/>
        </w:rPr>
        <w:t>: (…) obra la relación de personas detenidas durante los meses de julio y agosto de 1992 en la DIRCOTE PNP lista en la cual no está consignado el nombre de Teresa Díaz Aparicio, asimismo (…) del Registro de detenidos de la DIRCOTE no registra la persona de teresa Díaz Aparicio. Así también respecto de la relación del personal policial que prestó servicio en la Oficina de Control de detenidos de la DIRCOTE en julio y agosto de 1992, obra una lista a fs. 1206, en la cual consigna algunos nombres de efectivos policiales que no se encuentran debidamente identificados según se deja constancia en el Informe No. 16-07-2007-DIRCOTE/PNP-OFICODET de fs. 1196.</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rPr>
      </w:pPr>
    </w:p>
    <w:p w:rsidR="00032A6D" w:rsidRPr="00596B10" w:rsidRDefault="00032A6D" w:rsidP="00C3365F">
      <w:pPr>
        <w:pStyle w:val="BodyTextIndent"/>
        <w:autoSpaceDE w:val="0"/>
        <w:autoSpaceDN w:val="0"/>
        <w:adjustRightInd w:val="0"/>
        <w:ind w:left="720" w:right="720" w:firstLine="0"/>
        <w:jc w:val="both"/>
        <w:rPr>
          <w:rFonts w:ascii="Cambria" w:hAnsi="Cambria"/>
          <w:bCs/>
          <w:sz w:val="20"/>
          <w:szCs w:val="20"/>
          <w:bdr w:val="none" w:sz="0" w:space="0" w:color="auto"/>
        </w:rPr>
      </w:pPr>
      <w:r w:rsidRPr="00596B10">
        <w:rPr>
          <w:rFonts w:ascii="Cambria" w:hAnsi="Cambria"/>
          <w:b/>
          <w:bCs/>
          <w:sz w:val="20"/>
          <w:szCs w:val="20"/>
          <w:u w:val="single"/>
          <w:bdr w:val="none" w:sz="0" w:space="0" w:color="auto"/>
        </w:rPr>
        <w:lastRenderedPageBreak/>
        <w:t xml:space="preserve">DECIMO SEXTO: </w:t>
      </w:r>
      <w:r w:rsidRPr="00596B10">
        <w:rPr>
          <w:rFonts w:ascii="Cambria" w:hAnsi="Cambria"/>
          <w:bCs/>
          <w:sz w:val="20"/>
          <w:szCs w:val="20"/>
          <w:bdr w:val="none" w:sz="0" w:space="0" w:color="auto"/>
        </w:rPr>
        <w:t>(…) se tiene que la persona de Teresa Díaz Aparicio se encuentra desaparecida desde julio de 1992, lo cual está acreditado no solo por las declaraciones de sus familiares Federico Díaz Aparicio y Petronila Viviana Becerra Raimondi, sino por el cese en su ámbito laboral, siendo la causa el abandono injustificado de las labores académicas en el Escuela de Trabajo Social de la UNMSM, en donde solamente hizo cobros de sus haberes hasta julio de 1992, aunado a ello, no registra anotación en movimiento migratorio desde 1985 hasta la fecha. Que dicha desaparición deviene en forzada, en tanto que existen indicios que en tal acto, haya participado personal de la DIRCOTE, debido a que existe una detención de Teresa Díaz Aparicio en marzo de 1989, en la cual mediante parte No. 888-D3-SDIRCOTE, la DIRCOTE señalo a Teresa Díaz Aparicio como miembro del aparato de apoyo del Partido Comunista del Perú – Sendero Luminoso, encargada de proporcionar alojamiento, alimentación, asistencia médica y otros requerimientos de la agrupación subversiva – terrorista; lo cual fue desvirtuado por la propia investigación de aquella fecha, tal es así, que la Cuadragésima Primera Fiscalía Provincial de Lima dispuso su libertad, y pese a no encontrarse ningún proceso penal o investigación penal por delito de Terrorismo pendiente, efectivos policiales de la DIRCOTE habrían allanado su domicilio en agosto de 1989 debido a que la vincularon con la organización terrorista de Sendero Luminoso, ante lo cual dicha agraviada presenta una demanda de Habeas Corpus haciendo participe a las autoridades que efectivos policiales de la DIRCOTE habían ingresado a su domicilio el 10 de agosto de 1989, ordenado que se presente al día siguiente en las oficinas de la DIRCOTE, pese a que no existía investigación pendiente contra ella, con lo cual desde ya se amenazaba su libertad, y estando a que estos hechos han sido una práctica de actuar de la Policía conforme al informe emitido por la Comisión de la Verdad y Reconciliación, dichos hechos constituirían delito; no obstante, hasta la fecha no se ha podido identificar a los presuntos responsables por lo que deviene en archivo provisional, debiendo investigarse a nivel policial por la División de la Policía del Ministerio Público, a fin de que remitan lo avances de la misma</w:t>
      </w:r>
      <w:r w:rsidRPr="00596B10">
        <w:rPr>
          <w:rFonts w:ascii="Cambria" w:hAnsi="Cambria"/>
          <w:bCs/>
          <w:sz w:val="20"/>
          <w:szCs w:val="20"/>
          <w:bdr w:val="none" w:sz="0" w:space="0" w:color="auto"/>
          <w:vertAlign w:val="superscript"/>
        </w:rPr>
        <w:footnoteReference w:id="88"/>
      </w:r>
      <w:r w:rsidRPr="00596B10">
        <w:rPr>
          <w:rFonts w:ascii="Cambria" w:hAnsi="Cambria"/>
          <w:bCs/>
          <w:sz w:val="20"/>
          <w:szCs w:val="20"/>
          <w:bdr w:val="none" w:sz="0" w:space="0" w:color="auto"/>
        </w:rPr>
        <w:t>.</w:t>
      </w:r>
    </w:p>
    <w:p w:rsidR="00032A6D" w:rsidRPr="00596B10" w:rsidRDefault="00032A6D" w:rsidP="00032A6D">
      <w:pPr>
        <w:pStyle w:val="MediumGrid1-Accent21"/>
        <w:ind w:left="1440" w:right="720"/>
        <w:jc w:val="both"/>
        <w:rPr>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MX"/>
        </w:rPr>
        <w:t>El 8 de agosto de 2012</w:t>
      </w:r>
      <w:r w:rsidR="00C26C21">
        <w:rPr>
          <w:rFonts w:ascii="Cambria" w:hAnsi="Cambria"/>
          <w:sz w:val="20"/>
          <w:szCs w:val="20"/>
          <w:bdr w:val="none" w:sz="0" w:space="0" w:color="auto"/>
          <w:lang w:val="es-MX"/>
        </w:rPr>
        <w:t>,</w:t>
      </w:r>
      <w:r w:rsidRPr="00596B10">
        <w:rPr>
          <w:rFonts w:ascii="Cambria" w:hAnsi="Cambria"/>
          <w:sz w:val="20"/>
          <w:szCs w:val="20"/>
          <w:bdr w:val="none" w:sz="0" w:space="0" w:color="auto"/>
          <w:lang w:val="es-MX"/>
        </w:rPr>
        <w:t xml:space="preserve"> la Segunda Fiscalía Penal Supraprovincial solicitó a la Sala Penal Nacional y </w:t>
      </w:r>
      <w:r w:rsidR="00C26C21">
        <w:rPr>
          <w:rFonts w:ascii="Cambria" w:hAnsi="Cambria"/>
          <w:sz w:val="20"/>
          <w:szCs w:val="20"/>
          <w:bdr w:val="none" w:sz="0" w:space="0" w:color="auto"/>
          <w:lang w:val="es-MX"/>
        </w:rPr>
        <w:t xml:space="preserve">a </w:t>
      </w:r>
      <w:r w:rsidRPr="00596B10">
        <w:rPr>
          <w:rFonts w:ascii="Cambria" w:hAnsi="Cambria"/>
          <w:sz w:val="20"/>
          <w:szCs w:val="20"/>
          <w:bdr w:val="none" w:sz="0" w:space="0" w:color="auto"/>
          <w:lang w:val="es-MX"/>
        </w:rPr>
        <w:t>la Sala Penal Especial –manteniendo la reserva de la identidad y la seguridad de los/las declarantes- información con la relación de personas</w:t>
      </w:r>
      <w:r w:rsidR="00C26C21">
        <w:rPr>
          <w:rFonts w:ascii="Cambria" w:hAnsi="Cambria"/>
          <w:sz w:val="20"/>
          <w:szCs w:val="20"/>
          <w:bdr w:val="none" w:sz="0" w:space="0" w:color="auto"/>
          <w:lang w:val="es-MX"/>
        </w:rPr>
        <w:t>,</w:t>
      </w:r>
      <w:r w:rsidRPr="00596B10">
        <w:rPr>
          <w:rFonts w:ascii="Cambria" w:hAnsi="Cambria"/>
          <w:sz w:val="20"/>
          <w:szCs w:val="20"/>
          <w:bdr w:val="none" w:sz="0" w:space="0" w:color="auto"/>
          <w:lang w:val="es-MX"/>
        </w:rPr>
        <w:t xml:space="preserve"> con claves de identidad sujetas a la Ley de Colaboración Eficaz o que hubieran </w:t>
      </w:r>
      <w:r w:rsidRPr="00D367F7">
        <w:rPr>
          <w:rFonts w:ascii="Cambria" w:hAnsi="Cambria"/>
          <w:bCs/>
          <w:sz w:val="20"/>
          <w:szCs w:val="20"/>
          <w:bdr w:val="none" w:sz="0" w:space="0" w:color="auto"/>
          <w:lang w:val="es-ES" w:bidi="en-US"/>
        </w:rPr>
        <w:t>sido</w:t>
      </w:r>
      <w:r w:rsidRPr="00596B10">
        <w:rPr>
          <w:rFonts w:ascii="Cambria" w:hAnsi="Cambria"/>
          <w:sz w:val="20"/>
          <w:szCs w:val="20"/>
          <w:bdr w:val="none" w:sz="0" w:space="0" w:color="auto"/>
          <w:lang w:val="es-MX"/>
        </w:rPr>
        <w:t xml:space="preserve"> sometidas a procedimientos de conclusión anticipada</w:t>
      </w:r>
      <w:r w:rsidR="00C26C21">
        <w:rPr>
          <w:rFonts w:ascii="Cambria" w:hAnsi="Cambria"/>
          <w:sz w:val="20"/>
          <w:szCs w:val="20"/>
          <w:bdr w:val="none" w:sz="0" w:space="0" w:color="auto"/>
          <w:lang w:val="es-MX"/>
        </w:rPr>
        <w:t>,</w:t>
      </w:r>
      <w:r w:rsidRPr="00596B10">
        <w:rPr>
          <w:rFonts w:ascii="Cambria" w:hAnsi="Cambria"/>
          <w:sz w:val="20"/>
          <w:szCs w:val="20"/>
          <w:bdr w:val="none" w:sz="0" w:space="0" w:color="auto"/>
          <w:lang w:val="es-MX"/>
        </w:rPr>
        <w:t xml:space="preserve"> los cuales judicializó por delito de desaparición forzada contemporáneos al año 1992, en vista de que éstos pudieran arrojar información relevante o nuevos elementos que reorienten la investigación sobre la desaparición de Teresa Diaz Aparicio. Así también se solicitó realizar diligencias para que se recibieran declaraciones indagatorias de estas personas y en caso de que fuese inviable su concurrencia que se diera el motivo</w:t>
      </w:r>
      <w:r w:rsidRPr="00596B10">
        <w:rPr>
          <w:rFonts w:ascii="Cambria" w:hAnsi="Cambria"/>
          <w:sz w:val="20"/>
          <w:szCs w:val="20"/>
          <w:bdr w:val="none" w:sz="0" w:space="0" w:color="auto"/>
          <w:vertAlign w:val="superscript"/>
        </w:rPr>
        <w:footnoteReference w:id="89"/>
      </w:r>
      <w:r w:rsidRPr="00596B10">
        <w:rPr>
          <w:rFonts w:ascii="Cambria" w:hAnsi="Cambria"/>
          <w:sz w:val="20"/>
          <w:szCs w:val="20"/>
          <w:bdr w:val="none" w:sz="0" w:space="0" w:color="auto"/>
          <w:lang w:val="es-MX"/>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rPr>
        <w:t>En un oficio de fecha 24 de abril de 2013</w:t>
      </w:r>
      <w:r w:rsidR="00C26C21">
        <w:rPr>
          <w:rFonts w:ascii="Cambria" w:hAnsi="Cambria"/>
          <w:sz w:val="20"/>
          <w:szCs w:val="20"/>
          <w:bdr w:val="none" w:sz="0" w:space="0" w:color="auto"/>
        </w:rPr>
        <w:t>,</w:t>
      </w:r>
      <w:r w:rsidRPr="00596B10">
        <w:rPr>
          <w:rFonts w:ascii="Cambria" w:hAnsi="Cambria"/>
          <w:sz w:val="20"/>
          <w:szCs w:val="20"/>
          <w:bdr w:val="none" w:sz="0" w:space="0" w:color="auto"/>
        </w:rPr>
        <w:t xml:space="preserve"> remitido por la Dirección de Protección de los Derechos Fundamentales para la Gobernabilidad al Ministerio de Justicia</w:t>
      </w:r>
      <w:r w:rsidR="00C26C21">
        <w:rPr>
          <w:rFonts w:ascii="Cambria" w:hAnsi="Cambria"/>
          <w:sz w:val="20"/>
          <w:szCs w:val="20"/>
          <w:bdr w:val="none" w:sz="0" w:space="0" w:color="auto"/>
        </w:rPr>
        <w:t>,</w:t>
      </w:r>
      <w:r w:rsidRPr="00596B10">
        <w:rPr>
          <w:rFonts w:ascii="Cambria" w:hAnsi="Cambria"/>
          <w:sz w:val="20"/>
          <w:szCs w:val="20"/>
          <w:bdr w:val="none" w:sz="0" w:space="0" w:color="auto"/>
        </w:rPr>
        <w:t xml:space="preserve"> se destacó lo siguiente:</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Times New Roman" w:hAnsi="Cambria"/>
          <w:sz w:val="20"/>
          <w:szCs w:val="20"/>
          <w:bdr w:val="none" w:sz="0" w:space="0" w:color="auto"/>
          <w:lang w:val="es-ES_tradnl"/>
        </w:rPr>
      </w:pP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sz w:val="20"/>
          <w:szCs w:val="20"/>
          <w:bdr w:val="none" w:sz="0" w:space="0" w:color="auto"/>
          <w:lang w:val="es-ES_tradnl"/>
        </w:rPr>
      </w:pPr>
      <w:r w:rsidRPr="00596B10">
        <w:rPr>
          <w:rFonts w:ascii="Cambria" w:eastAsia="Times New Roman" w:hAnsi="Cambria"/>
          <w:sz w:val="20"/>
          <w:szCs w:val="20"/>
          <w:bdr w:val="none" w:sz="0" w:space="0" w:color="auto"/>
          <w:lang w:val="es-ES_tradnl"/>
        </w:rPr>
        <w:t>[…]</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sz w:val="20"/>
          <w:szCs w:val="20"/>
          <w:bdr w:val="none" w:sz="0" w:space="0" w:color="auto"/>
          <w:lang w:val="es-ES_tradnl"/>
        </w:rPr>
      </w:pP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lang w:val="es-ES_tradnl"/>
        </w:rPr>
      </w:pPr>
      <w:r w:rsidRPr="00596B10">
        <w:rPr>
          <w:rFonts w:ascii="Cambria" w:eastAsia="Times New Roman" w:hAnsi="Cambria"/>
          <w:sz w:val="20"/>
          <w:szCs w:val="20"/>
          <w:bdr w:val="none" w:sz="0" w:space="0" w:color="auto"/>
          <w:lang w:val="es-ES_tradnl"/>
        </w:rPr>
        <w:t xml:space="preserve">13. Teniendo en cuenta que la desaparición de la señora Teresa Díaz Aparicio se produce en un contexto en el que la práctica de desaparición forzada era utilizada como un mecanismo de eliminación de miembros o sospechosos de pertenecer a organizaciones subversivas, tal como lo señaló la Comisión de la Verdad y Reconciliación y lo corroboró el Poder Judicial, al juzgar y sancionar a los miembros del denominado “Grupo Colina”, nos permitimos sugerir a la Procuraduría Pública Especializada Supranacional se consulte al Poder Judicial si se </w:t>
      </w:r>
      <w:r w:rsidRPr="00596B10">
        <w:rPr>
          <w:rFonts w:ascii="Cambria" w:eastAsia="Times New Roman" w:hAnsi="Cambria"/>
          <w:sz w:val="20"/>
          <w:szCs w:val="20"/>
          <w:bdr w:val="none" w:sz="0" w:space="0" w:color="auto"/>
          <w:lang w:val="es-ES_tradnl"/>
        </w:rPr>
        <w:lastRenderedPageBreak/>
        <w:t>cuenta con información contenida en los expedientes relacionados al mencionado grupo criminal que permita vincular la desaparición de Teresa Díaz con el accionar del mismo.</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lang w:val="es-ES_tradnl"/>
        </w:rPr>
      </w:pPr>
    </w:p>
    <w:p w:rsidR="00032A6D" w:rsidRPr="00596B10" w:rsidRDefault="00032A6D" w:rsidP="00C336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lang w:val="es-ES_tradnl"/>
        </w:rPr>
      </w:pPr>
      <w:r w:rsidRPr="00596B10">
        <w:rPr>
          <w:rFonts w:ascii="Cambria" w:eastAsia="Times New Roman" w:hAnsi="Cambria"/>
          <w:sz w:val="20"/>
          <w:szCs w:val="20"/>
          <w:bdr w:val="none" w:sz="0" w:space="0" w:color="auto"/>
          <w:lang w:val="es-ES_tradnl"/>
        </w:rPr>
        <w:t>14. Al respecto, la Comisión de la Verdad y Reconciliación ha sostenido que “un patrón común en el modus operando desplegado por efectivos del ejército peruano que conformaron el Destacamento Colina (era que) las víctimas eran identificadas y seleccionadas por sus actividades políticas –entre estudiantes, profesores, dirigentes sindicales, periodistas – y porque algunas previamente habían sido detenidas bajo cargos de terrorismo, por supuestos vínculos con Sendero Luminoso y el Movimiento Revolucionario Túpac Amaru”.</w:t>
      </w:r>
      <w:r w:rsidRPr="00596B10">
        <w:rPr>
          <w:rFonts w:ascii="Cambria" w:eastAsia="Times New Roman" w:hAnsi="Cambria"/>
          <w:sz w:val="20"/>
          <w:szCs w:val="20"/>
          <w:bdr w:val="none" w:sz="0" w:space="0" w:color="auto"/>
          <w:vertAlign w:val="superscript"/>
          <w:lang w:val="es-ES_tradnl"/>
        </w:rPr>
        <w:footnoteReference w:id="90"/>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 xml:space="preserve">La Comisión no cuenta con información adicional sobre las diligencias relativas a la investigación de lo </w:t>
      </w:r>
      <w:r w:rsidRPr="00D367F7">
        <w:rPr>
          <w:rFonts w:ascii="Cambria" w:hAnsi="Cambria"/>
          <w:sz w:val="20"/>
          <w:szCs w:val="20"/>
          <w:bdr w:val="none" w:sz="0" w:space="0" w:color="auto"/>
        </w:rPr>
        <w:t>sucedido</w:t>
      </w:r>
      <w:r w:rsidRPr="00596B10">
        <w:rPr>
          <w:rFonts w:ascii="Cambria" w:hAnsi="Cambria" w:cs="Times-Roman"/>
          <w:sz w:val="20"/>
          <w:szCs w:val="20"/>
          <w:bdr w:val="none" w:sz="0" w:space="0" w:color="auto"/>
          <w:lang w:val="es-ES" w:bidi="en-US"/>
        </w:rPr>
        <w:t xml:space="preserve"> a Teresa Díaz Aparicio. </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Times-Roman"/>
          <w:sz w:val="20"/>
          <w:szCs w:val="20"/>
          <w:bdr w:val="none" w:sz="0" w:space="0" w:color="auto"/>
          <w:lang w:val="es-ES" w:bidi="en-US"/>
        </w:rPr>
      </w:pPr>
    </w:p>
    <w:p w:rsidR="00032A6D" w:rsidRPr="00596B10" w:rsidRDefault="00032A6D" w:rsidP="00032A6D">
      <w:pPr>
        <w:pStyle w:val="Heading3"/>
        <w:ind w:left="1440" w:hanging="720"/>
        <w:rPr>
          <w:lang w:val="es-ES"/>
        </w:rPr>
      </w:pPr>
      <w:bookmarkStart w:id="54" w:name="_Toc447208882"/>
      <w:bookmarkStart w:id="55" w:name="_Toc447213188"/>
      <w:r w:rsidRPr="00596B10">
        <w:rPr>
          <w:lang w:val="es-ES"/>
        </w:rPr>
        <w:t>Santiago Antezana Cueto (caso 12.224)</w:t>
      </w:r>
      <w:bookmarkEnd w:id="54"/>
      <w:bookmarkEnd w:id="55"/>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Times-Roman"/>
          <w:sz w:val="20"/>
          <w:szCs w:val="20"/>
          <w:bdr w:val="none" w:sz="0" w:space="0" w:color="auto"/>
          <w:lang w:val="es-ES_tradnl"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Según la descripción de la petición inicial, Santiago Antezana Cueto, nacido el 20 de mayo de 1946, radicaba en la ciudad de Lima con su conviviente Rosa Carcausto Paco. El 7 de mayo de 1984 viajó al Anexo Manyacc, </w:t>
      </w:r>
      <w:r w:rsidRPr="00596B10">
        <w:rPr>
          <w:rFonts w:ascii="Cambria" w:hAnsi="Cambria" w:cs="Times-Roman"/>
          <w:sz w:val="20"/>
          <w:szCs w:val="20"/>
          <w:bdr w:val="none" w:sz="0" w:space="0" w:color="auto"/>
          <w:lang w:bidi="en-US"/>
        </w:rPr>
        <w:t>Distrito de Anta, Provincia de Acobamba, Departamento de Huancavelica para acudir al velorio de su padre</w:t>
      </w:r>
      <w:r w:rsidRPr="00596B10">
        <w:rPr>
          <w:rFonts w:ascii="Cambria" w:hAnsi="Cambria" w:cs="Times-Roman"/>
          <w:sz w:val="20"/>
          <w:szCs w:val="20"/>
          <w:bdr w:val="none" w:sz="0" w:space="0" w:color="auto"/>
          <w:vertAlign w:val="superscript"/>
          <w:lang w:bidi="en-US"/>
        </w:rPr>
        <w:footnoteReference w:id="91"/>
      </w:r>
      <w:r w:rsidRPr="00596B10">
        <w:rPr>
          <w:rFonts w:ascii="Cambria" w:hAnsi="Cambria" w:cs="Times-Roman"/>
          <w:sz w:val="20"/>
          <w:szCs w:val="20"/>
          <w:bdr w:val="none" w:sz="0" w:space="0" w:color="auto"/>
          <w:lang w:bidi="en-US"/>
        </w:rPr>
        <w:t>. Ese mismo día fue detenido por efectivos del ejército peruano y llevado, junto con su tío Máximo Antezana Espeza</w:t>
      </w:r>
      <w:r w:rsidR="00466A63">
        <w:rPr>
          <w:rFonts w:ascii="Cambria" w:hAnsi="Cambria" w:cs="Times-Roman"/>
          <w:sz w:val="20"/>
          <w:szCs w:val="20"/>
          <w:bdr w:val="none" w:sz="0" w:space="0" w:color="auto"/>
          <w:lang w:bidi="en-US"/>
        </w:rPr>
        <w:t>,</w:t>
      </w:r>
      <w:r w:rsidRPr="00596B10">
        <w:rPr>
          <w:rFonts w:ascii="Cambria" w:hAnsi="Cambria" w:cs="Times-Roman"/>
          <w:sz w:val="20"/>
          <w:szCs w:val="20"/>
          <w:bdr w:val="none" w:sz="0" w:space="0" w:color="auto"/>
          <w:lang w:bidi="en-US"/>
        </w:rPr>
        <w:t xml:space="preserve"> al Cuartel Militar del Destacamento de Acobamba</w:t>
      </w:r>
      <w:r w:rsidRPr="00596B10">
        <w:rPr>
          <w:rFonts w:ascii="Cambria" w:hAnsi="Cambria" w:cs="Times-Roman"/>
          <w:sz w:val="20"/>
          <w:szCs w:val="20"/>
          <w:bdr w:val="none" w:sz="0" w:space="0" w:color="auto"/>
          <w:vertAlign w:val="superscript"/>
          <w:lang w:bidi="en-US"/>
        </w:rPr>
        <w:footnoteReference w:id="92"/>
      </w:r>
      <w:r w:rsidRPr="00596B10">
        <w:rPr>
          <w:rFonts w:ascii="Cambria" w:hAnsi="Cambria" w:cs="Times-Roman"/>
          <w:sz w:val="20"/>
          <w:szCs w:val="20"/>
          <w:bdr w:val="none" w:sz="0" w:space="0" w:color="auto"/>
          <w:lang w:bidi="en-US"/>
        </w:rPr>
        <w:t>.  La última vez que se le vio con vida fue el 15 de mayo del mismo año, fecha en que Máximo Antezana Espeza fue liberado</w:t>
      </w:r>
      <w:r w:rsidRPr="00596B10">
        <w:rPr>
          <w:rStyle w:val="FootnoteReference"/>
          <w:rFonts w:ascii="Cambria" w:hAnsi="Cambria" w:cs="Times-Roman"/>
          <w:sz w:val="20"/>
          <w:szCs w:val="20"/>
          <w:bdr w:val="none" w:sz="0" w:space="0" w:color="auto"/>
          <w:lang w:bidi="en-US"/>
        </w:rPr>
        <w:footnoteReference w:id="93"/>
      </w:r>
      <w:r w:rsidRPr="00596B10">
        <w:rPr>
          <w:rFonts w:ascii="Cambria" w:hAnsi="Cambria" w:cs="Times-Roman"/>
          <w:sz w:val="20"/>
          <w:szCs w:val="20"/>
          <w:bdr w:val="none" w:sz="0" w:space="0" w:color="auto"/>
          <w:lang w:bidi="en-US"/>
        </w:rPr>
        <w:t>.</w:t>
      </w:r>
    </w:p>
    <w:p w:rsidR="00032A6D" w:rsidRPr="00596B10" w:rsidRDefault="00032A6D" w:rsidP="00032A6D">
      <w:pPr>
        <w:pStyle w:val="BodyTextIndent"/>
        <w:ind w:left="720" w:firstLine="0"/>
        <w:jc w:val="both"/>
        <w:rPr>
          <w:rFonts w:ascii="Cambria" w:hAnsi="Cambria"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Consta en documento del Ministerio Público que, el 7 de mayo de 1984, Santiago Antezana Cueto se percata que su tío Máximo Antezana Espeza estaba siendo detenido por comuneros miembros del Comité de Autodefensa del Anexo de Manyacc, por lo que salió en defensa de su tío y los ronderos procedieron a detenerlo también, para luego s</w:t>
      </w:r>
      <w:r w:rsidR="0030188F">
        <w:rPr>
          <w:rFonts w:ascii="Cambria" w:hAnsi="Cambria" w:cs="Times-Roman"/>
          <w:sz w:val="20"/>
          <w:szCs w:val="20"/>
          <w:bdr w:val="none" w:sz="0" w:space="0" w:color="auto"/>
          <w:lang w:val="es-MX" w:bidi="en-US"/>
        </w:rPr>
        <w:t>er entregados a miembros del Ejé</w:t>
      </w:r>
      <w:r w:rsidRPr="00596B10">
        <w:rPr>
          <w:rFonts w:ascii="Cambria" w:hAnsi="Cambria" w:cs="Times-Roman"/>
          <w:sz w:val="20"/>
          <w:szCs w:val="20"/>
          <w:bdr w:val="none" w:sz="0" w:space="0" w:color="auto"/>
          <w:lang w:val="es-MX" w:bidi="en-US"/>
        </w:rPr>
        <w:t>rcito peruano de la base militar de la provincia de Acobamba</w:t>
      </w:r>
      <w:r w:rsidRPr="00596B10">
        <w:rPr>
          <w:rStyle w:val="FootnoteReference"/>
          <w:rFonts w:ascii="Cambria" w:hAnsi="Cambria" w:cs="Times-Roman"/>
          <w:sz w:val="20"/>
          <w:szCs w:val="20"/>
          <w:bdr w:val="none" w:sz="0" w:space="0" w:color="auto"/>
          <w:lang w:val="es-MX" w:bidi="en-US"/>
        </w:rPr>
        <w:footnoteReference w:id="94"/>
      </w:r>
      <w:r w:rsidRPr="00596B10">
        <w:rPr>
          <w:rFonts w:ascii="Cambria" w:hAnsi="Cambria" w:cs="Times-Roman"/>
          <w:sz w:val="20"/>
          <w:szCs w:val="20"/>
          <w:bdr w:val="none" w:sz="0" w:space="0" w:color="auto"/>
          <w:lang w:val="es-MX" w:bidi="en-US"/>
        </w:rPr>
        <w:t xml:space="preserve">.  </w:t>
      </w:r>
    </w:p>
    <w:p w:rsidR="00032A6D" w:rsidRPr="00596B10" w:rsidRDefault="00032A6D" w:rsidP="00032A6D">
      <w:pPr>
        <w:pStyle w:val="BodyTextIndent"/>
        <w:ind w:left="720" w:firstLine="0"/>
        <w:jc w:val="both"/>
        <w:rPr>
          <w:rFonts w:ascii="Cambria" w:hAnsi="Cambria" w:cs="Times-Roman"/>
          <w:sz w:val="20"/>
          <w:szCs w:val="20"/>
          <w:bdr w:val="none" w:sz="0" w:space="0" w:color="auto"/>
          <w:lang w:val="es-MX" w:bidi="en-US"/>
        </w:rPr>
      </w:pPr>
    </w:p>
    <w:p w:rsidR="00032A6D" w:rsidRPr="005D71EC"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D71EC">
        <w:rPr>
          <w:rFonts w:ascii="Cambria" w:hAnsi="Cambria" w:cs="Times-Roman"/>
          <w:sz w:val="20"/>
          <w:szCs w:val="20"/>
          <w:bdr w:val="none" w:sz="0" w:space="0" w:color="auto"/>
          <w:lang w:val="es-MX" w:bidi="en-US"/>
        </w:rPr>
        <w:t>Asimismo, Ofelia Antezana Cueto manifestó que observó cuando su padre Máximo Antezana Espeza y Santiago Antezana Cueto fueron detenidos por comuneros procediendo luego a entregarlos a la patrulla de la base militar de Acobamba. También indicó que su padre habría sido liberado a los 8 días, luego de haber sido duramente torturado y amenazado de muerte si no salía del pueblo</w:t>
      </w:r>
      <w:r w:rsidRPr="005D71EC">
        <w:rPr>
          <w:rStyle w:val="FootnoteReference"/>
          <w:rFonts w:ascii="Cambria" w:hAnsi="Cambria" w:cs="Times-Roman"/>
          <w:sz w:val="20"/>
          <w:szCs w:val="20"/>
          <w:bdr w:val="none" w:sz="0" w:space="0" w:color="auto"/>
          <w:lang w:val="es-MX" w:bidi="en-US"/>
        </w:rPr>
        <w:footnoteReference w:id="95"/>
      </w:r>
      <w:r w:rsidRPr="005D71EC">
        <w:rPr>
          <w:rFonts w:ascii="Cambria" w:hAnsi="Cambria" w:cs="Times-Roman"/>
          <w:sz w:val="20"/>
          <w:szCs w:val="20"/>
          <w:bdr w:val="none" w:sz="0" w:space="0" w:color="auto"/>
          <w:lang w:val="es-MX" w:bidi="en-US"/>
        </w:rPr>
        <w:t>.</w:t>
      </w:r>
    </w:p>
    <w:p w:rsidR="00032A6D" w:rsidRPr="005D71EC" w:rsidRDefault="00032A6D" w:rsidP="00032A6D">
      <w:pPr>
        <w:pStyle w:val="MediumGrid1-Accent21"/>
        <w:jc w:val="both"/>
        <w:rPr>
          <w:rFonts w:eastAsia="Times New Roman" w:cs="Times-Roman"/>
          <w:sz w:val="20"/>
          <w:szCs w:val="20"/>
          <w:bdr w:val="none" w:sz="0" w:space="0" w:color="auto"/>
          <w:lang w:val="es-MX" w:bidi="en-US"/>
        </w:rPr>
      </w:pPr>
    </w:p>
    <w:p w:rsidR="00032A6D" w:rsidRPr="005D71EC"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D71EC">
        <w:rPr>
          <w:rFonts w:ascii="Cambria" w:hAnsi="Cambria" w:cs="Times-Roman"/>
          <w:sz w:val="20"/>
          <w:szCs w:val="20"/>
          <w:bdr w:val="none" w:sz="0" w:space="0" w:color="auto"/>
          <w:lang w:val="es-MX" w:bidi="en-US"/>
        </w:rPr>
        <w:t>El 19 de marzo de 1985</w:t>
      </w:r>
      <w:r w:rsidR="00466A63" w:rsidRPr="005D71EC">
        <w:rPr>
          <w:rFonts w:ascii="Cambria" w:hAnsi="Cambria" w:cs="Times-Roman"/>
          <w:sz w:val="20"/>
          <w:szCs w:val="20"/>
          <w:bdr w:val="none" w:sz="0" w:space="0" w:color="auto"/>
          <w:lang w:val="es-MX" w:bidi="en-US"/>
        </w:rPr>
        <w:t>,</w:t>
      </w:r>
      <w:r w:rsidRPr="005D71EC">
        <w:rPr>
          <w:rFonts w:ascii="Cambria" w:hAnsi="Cambria" w:cs="Times-Roman"/>
          <w:sz w:val="20"/>
          <w:szCs w:val="20"/>
          <w:bdr w:val="none" w:sz="0" w:space="0" w:color="auto"/>
          <w:lang w:val="es-MX" w:bidi="en-US"/>
        </w:rPr>
        <w:t xml:space="preserve"> Ermilio Antezana Cueto y Rosa Carcausto Paco, hermano y conviviente de Santiago Antezana, presentaron una denuncia ante la Fiscalía de la Nación, solicitando la investigación de los hechos para cautelar la integridad personal de Santiago Antezana Cueto y demás detenidos, y para la identificación y sanción de los responsables. Solicitaron también que se dispusiera lo necesario para la protección de su integridad personal. En su denuncia señalan que: </w:t>
      </w:r>
    </w:p>
    <w:p w:rsidR="00032A6D" w:rsidRPr="00596B10" w:rsidRDefault="00032A6D" w:rsidP="00032A6D">
      <w:pPr>
        <w:pStyle w:val="MediumGrid1-Accent21"/>
        <w:rPr>
          <w:rFonts w:eastAsia="Times New Roman" w:cs="Times-Roman"/>
          <w:sz w:val="20"/>
          <w:szCs w:val="20"/>
          <w:bdr w:val="none" w:sz="0" w:space="0" w:color="auto"/>
          <w:lang w:val="es-MX" w:bidi="en-US"/>
        </w:rPr>
      </w:pPr>
    </w:p>
    <w:p w:rsidR="00032A6D" w:rsidRPr="00596B10" w:rsidRDefault="00032A6D" w:rsidP="00297BBA">
      <w:pPr>
        <w:pStyle w:val="MediumGrid1-Accent21"/>
        <w:numPr>
          <w:ilvl w:val="0"/>
          <w:numId w:val="76"/>
        </w:numPr>
        <w:autoSpaceDE w:val="0"/>
        <w:autoSpaceDN w:val="0"/>
        <w:adjustRightInd w:val="0"/>
        <w:ind w:left="1440" w:right="720" w:hanging="720"/>
        <w:jc w:val="both"/>
        <w:rPr>
          <w:rFonts w:eastAsia="Times New Roman" w:cs="Times-Roman"/>
          <w:sz w:val="20"/>
          <w:szCs w:val="20"/>
          <w:bdr w:val="none" w:sz="0" w:space="0" w:color="auto"/>
          <w:lang w:val="es-MX" w:bidi="en-US"/>
        </w:rPr>
      </w:pPr>
      <w:r w:rsidRPr="00596B10">
        <w:rPr>
          <w:rFonts w:eastAsia="Times New Roman" w:cs="Times-Roman"/>
          <w:sz w:val="20"/>
          <w:szCs w:val="20"/>
          <w:bdr w:val="none" w:sz="0" w:space="0" w:color="auto"/>
          <w:lang w:val="es-MX" w:bidi="en-US"/>
        </w:rPr>
        <w:t xml:space="preserve">El 31 de julio de 1984, el Dr. José Burneo Labrín, del Departamento de Asesoría Legal de la Comisión Episcopal de Acción Social, mediante comunicación enviada a la Tercera Dirección de Quejas y Denuncias, dio a conocer la Carta-Memorial </w:t>
      </w:r>
      <w:r w:rsidRPr="00596B10">
        <w:rPr>
          <w:rFonts w:eastAsia="Times New Roman" w:cs="Times-Roman"/>
          <w:sz w:val="20"/>
          <w:szCs w:val="20"/>
          <w:bdr w:val="none" w:sz="0" w:space="0" w:color="auto"/>
          <w:lang w:val="es-MX" w:bidi="en-US"/>
        </w:rPr>
        <w:lastRenderedPageBreak/>
        <w:t xml:space="preserve">enviada por nuestros familiares y paisanos de la Comunidad Campesina de </w:t>
      </w:r>
      <w:proofErr w:type="spellStart"/>
      <w:r w:rsidR="00A72C67">
        <w:rPr>
          <w:rFonts w:eastAsia="Times New Roman" w:cs="Times-Roman"/>
          <w:sz w:val="20"/>
          <w:szCs w:val="20"/>
          <w:bdr w:val="none" w:sz="0" w:space="0" w:color="auto"/>
          <w:lang w:val="es-MX" w:bidi="en-US"/>
        </w:rPr>
        <w:t>Manyacc</w:t>
      </w:r>
      <w:proofErr w:type="spellEnd"/>
      <w:r w:rsidRPr="00596B10">
        <w:rPr>
          <w:rFonts w:eastAsia="Times New Roman" w:cs="Times-Roman"/>
          <w:sz w:val="20"/>
          <w:szCs w:val="20"/>
          <w:bdr w:val="none" w:sz="0" w:space="0" w:color="auto"/>
          <w:lang w:val="es-MX" w:bidi="en-US"/>
        </w:rPr>
        <w:t xml:space="preserve"> (Anexo del Distrito de Anta, Provincia de Acobamba, Departamento de Huancavelica), en la que se denunciaba la detención y virtual desaparición de numerosas personas entre las que se encontraba SANTIAGO ANTEZANA CUETO, hermano y conviviente, respectivamente, de los denunciantes</w:t>
      </w:r>
      <w:r w:rsidRPr="00596B10">
        <w:rPr>
          <w:rStyle w:val="FootnoteReference"/>
          <w:rFonts w:eastAsia="Times New Roman" w:cs="Times-Roman"/>
          <w:sz w:val="20"/>
          <w:szCs w:val="20"/>
          <w:bdr w:val="none" w:sz="0" w:space="0" w:color="auto"/>
          <w:lang w:val="es-MX" w:bidi="en-US"/>
        </w:rPr>
        <w:footnoteReference w:id="96"/>
      </w:r>
      <w:r w:rsidRPr="00596B10">
        <w:rPr>
          <w:rFonts w:eastAsia="Times New Roman" w:cs="Times-Roman"/>
          <w:sz w:val="20"/>
          <w:szCs w:val="20"/>
          <w:bdr w:val="none" w:sz="0" w:space="0" w:color="auto"/>
          <w:lang w:val="es-MX" w:bidi="en-US"/>
        </w:rPr>
        <w:t>.</w:t>
      </w:r>
    </w:p>
    <w:p w:rsidR="00032A6D" w:rsidRPr="00596B10" w:rsidRDefault="00032A6D" w:rsidP="00297BBA">
      <w:pPr>
        <w:pStyle w:val="MediumGrid1-Accent21"/>
        <w:ind w:left="1440" w:right="720" w:hanging="720"/>
        <w:jc w:val="both"/>
        <w:rPr>
          <w:rFonts w:eastAsia="Times New Roman" w:cs="Times-Roman"/>
          <w:sz w:val="20"/>
          <w:szCs w:val="20"/>
          <w:bdr w:val="none" w:sz="0" w:space="0" w:color="auto"/>
          <w:lang w:val="es-MX" w:bidi="en-US"/>
        </w:rPr>
      </w:pPr>
    </w:p>
    <w:p w:rsidR="00032A6D" w:rsidRPr="00596B10" w:rsidRDefault="00032A6D" w:rsidP="00297BBA">
      <w:pPr>
        <w:pStyle w:val="MediumGrid1-Accent21"/>
        <w:numPr>
          <w:ilvl w:val="0"/>
          <w:numId w:val="76"/>
        </w:numPr>
        <w:autoSpaceDE w:val="0"/>
        <w:autoSpaceDN w:val="0"/>
        <w:adjustRightInd w:val="0"/>
        <w:ind w:left="1440" w:right="720" w:hanging="720"/>
        <w:jc w:val="both"/>
        <w:rPr>
          <w:rFonts w:eastAsia="Times New Roman" w:cs="Times-Roman"/>
          <w:sz w:val="20"/>
          <w:szCs w:val="20"/>
          <w:bdr w:val="none" w:sz="0" w:space="0" w:color="auto"/>
          <w:lang w:val="es-MX" w:bidi="en-US"/>
        </w:rPr>
      </w:pPr>
      <w:r w:rsidRPr="00596B10">
        <w:rPr>
          <w:rFonts w:eastAsia="Times New Roman" w:cs="Times-Roman"/>
          <w:sz w:val="20"/>
          <w:szCs w:val="20"/>
          <w:bdr w:val="none" w:sz="0" w:space="0" w:color="auto"/>
          <w:lang w:val="es-MX" w:bidi="en-US"/>
        </w:rPr>
        <w:t>Con fecha 13 de setiembre de 1984, Ofelia Antezana Torre y otros hicieron de su conocimiento los informes recibidos de nuestros parientes y paisanos […] Se indicaba que SANTIAGO ANTEZANA CUETO continuaba en condición de detenido-desaparecido, junto con Demetrio Chávez Aguilar, Juan Ignacio Velásquez Araujo y Emiliano Antezana Espeza.</w:t>
      </w:r>
    </w:p>
    <w:p w:rsidR="00032A6D" w:rsidRPr="00596B10" w:rsidRDefault="00032A6D" w:rsidP="00297BBA">
      <w:pPr>
        <w:pStyle w:val="MediumGrid1-Accent21"/>
        <w:autoSpaceDE w:val="0"/>
        <w:autoSpaceDN w:val="0"/>
        <w:adjustRightInd w:val="0"/>
        <w:ind w:left="1440" w:right="720" w:hanging="720"/>
        <w:jc w:val="both"/>
        <w:rPr>
          <w:rFonts w:eastAsia="Times New Roman" w:cs="Times-Roman"/>
          <w:sz w:val="20"/>
          <w:szCs w:val="20"/>
          <w:bdr w:val="none" w:sz="0" w:space="0" w:color="auto"/>
          <w:lang w:val="es-MX" w:bidi="en-US"/>
        </w:rPr>
      </w:pPr>
    </w:p>
    <w:p w:rsidR="00032A6D" w:rsidRPr="00596B10" w:rsidRDefault="00032A6D" w:rsidP="00297BBA">
      <w:pPr>
        <w:pStyle w:val="MediumGrid1-Accent21"/>
        <w:numPr>
          <w:ilvl w:val="0"/>
          <w:numId w:val="76"/>
        </w:numPr>
        <w:autoSpaceDE w:val="0"/>
        <w:autoSpaceDN w:val="0"/>
        <w:adjustRightInd w:val="0"/>
        <w:ind w:left="1440" w:right="720" w:hanging="720"/>
        <w:jc w:val="both"/>
        <w:rPr>
          <w:rFonts w:eastAsia="Times New Roman" w:cs="Times-Roman"/>
          <w:sz w:val="20"/>
          <w:szCs w:val="20"/>
          <w:bdr w:val="none" w:sz="0" w:space="0" w:color="auto"/>
          <w:lang w:val="es-MX" w:bidi="en-US"/>
        </w:rPr>
      </w:pPr>
      <w:r w:rsidRPr="00596B10">
        <w:rPr>
          <w:rFonts w:eastAsia="Times New Roman" w:cs="Times-Roman"/>
          <w:sz w:val="20"/>
          <w:szCs w:val="20"/>
          <w:bdr w:val="none" w:sz="0" w:space="0" w:color="auto"/>
          <w:lang w:val="es-MX" w:bidi="en-US"/>
        </w:rPr>
        <w:t>[…]</w:t>
      </w:r>
    </w:p>
    <w:p w:rsidR="00032A6D" w:rsidRPr="00596B10" w:rsidRDefault="00032A6D" w:rsidP="00297BBA">
      <w:pPr>
        <w:pStyle w:val="MediumGrid1-Accent21"/>
        <w:autoSpaceDE w:val="0"/>
        <w:autoSpaceDN w:val="0"/>
        <w:adjustRightInd w:val="0"/>
        <w:ind w:left="1440" w:right="720" w:hanging="720"/>
        <w:jc w:val="both"/>
        <w:rPr>
          <w:rFonts w:eastAsia="Times New Roman" w:cs="Times-Roman"/>
          <w:sz w:val="20"/>
          <w:szCs w:val="20"/>
          <w:bdr w:val="none" w:sz="0" w:space="0" w:color="auto"/>
          <w:lang w:val="es-MX" w:bidi="en-US"/>
        </w:rPr>
      </w:pPr>
    </w:p>
    <w:p w:rsidR="00032A6D" w:rsidRPr="00596B10" w:rsidRDefault="00032A6D" w:rsidP="00297BBA">
      <w:pPr>
        <w:pStyle w:val="MediumGrid1-Accent21"/>
        <w:numPr>
          <w:ilvl w:val="0"/>
          <w:numId w:val="77"/>
        </w:numPr>
        <w:autoSpaceDE w:val="0"/>
        <w:autoSpaceDN w:val="0"/>
        <w:adjustRightInd w:val="0"/>
        <w:ind w:left="1440" w:right="720" w:hanging="720"/>
        <w:jc w:val="both"/>
        <w:rPr>
          <w:rFonts w:eastAsia="Times New Roman" w:cs="Times-Roman"/>
          <w:sz w:val="20"/>
          <w:szCs w:val="20"/>
          <w:bdr w:val="none" w:sz="0" w:space="0" w:color="auto"/>
          <w:lang w:val="es-MX" w:bidi="en-US"/>
        </w:rPr>
      </w:pPr>
      <w:r w:rsidRPr="00596B10">
        <w:rPr>
          <w:rFonts w:eastAsia="Times New Roman" w:cs="Times-Roman"/>
          <w:sz w:val="20"/>
          <w:szCs w:val="20"/>
          <w:bdr w:val="none" w:sz="0" w:space="0" w:color="auto"/>
          <w:lang w:val="es-MX" w:bidi="en-US"/>
        </w:rPr>
        <w:t xml:space="preserve">Los padres y demás familiares de Santiago Antezana Cueto se encontraban en la Provincia de Acobamba y, al ser informado de la muerte de su padre Abraham Antezana Espeza, decidió viajar a ésa.  Partió de Lima  en abril de 1984 […] En </w:t>
      </w:r>
      <w:proofErr w:type="spellStart"/>
      <w:r w:rsidR="00A72C67">
        <w:rPr>
          <w:rFonts w:eastAsia="Times New Roman" w:cs="Times-Roman"/>
          <w:sz w:val="20"/>
          <w:szCs w:val="20"/>
          <w:bdr w:val="none" w:sz="0" w:space="0" w:color="auto"/>
          <w:lang w:val="es-MX" w:bidi="en-US"/>
        </w:rPr>
        <w:t>Manyacc</w:t>
      </w:r>
      <w:proofErr w:type="spellEnd"/>
      <w:r w:rsidR="00A72C67">
        <w:rPr>
          <w:rFonts w:eastAsia="Times New Roman" w:cs="Times-Roman"/>
          <w:sz w:val="20"/>
          <w:szCs w:val="20"/>
          <w:bdr w:val="none" w:sz="0" w:space="0" w:color="auto"/>
          <w:lang w:val="es-MX" w:bidi="en-US"/>
        </w:rPr>
        <w:t xml:space="preserve"> </w:t>
      </w:r>
      <w:r w:rsidRPr="00596B10">
        <w:rPr>
          <w:rFonts w:eastAsia="Times New Roman" w:cs="Times-Roman"/>
          <w:sz w:val="20"/>
          <w:szCs w:val="20"/>
          <w:bdr w:val="none" w:sz="0" w:space="0" w:color="auto"/>
          <w:lang w:val="es-MX" w:bidi="en-US"/>
        </w:rPr>
        <w:t>estuvo alojado en casa de su tío Máximo Antezana Espeza, hermano de su difunto padre.</w:t>
      </w:r>
    </w:p>
    <w:p w:rsidR="00032A6D" w:rsidRPr="00596B10" w:rsidRDefault="00032A6D" w:rsidP="00297BBA">
      <w:pPr>
        <w:pStyle w:val="MediumGrid1-Accent21"/>
        <w:autoSpaceDE w:val="0"/>
        <w:autoSpaceDN w:val="0"/>
        <w:adjustRightInd w:val="0"/>
        <w:ind w:left="1440" w:right="720" w:hanging="720"/>
        <w:jc w:val="both"/>
        <w:rPr>
          <w:rFonts w:eastAsia="Times New Roman" w:cs="Times-Roman"/>
          <w:sz w:val="20"/>
          <w:szCs w:val="20"/>
          <w:bdr w:val="none" w:sz="0" w:space="0" w:color="auto"/>
          <w:lang w:val="es-MX" w:bidi="en-US"/>
        </w:rPr>
      </w:pPr>
    </w:p>
    <w:p w:rsidR="00032A6D" w:rsidRPr="00596B10" w:rsidRDefault="00032A6D" w:rsidP="00297BBA">
      <w:pPr>
        <w:pStyle w:val="MediumGrid1-Accent21"/>
        <w:numPr>
          <w:ilvl w:val="0"/>
          <w:numId w:val="77"/>
        </w:numPr>
        <w:autoSpaceDE w:val="0"/>
        <w:autoSpaceDN w:val="0"/>
        <w:adjustRightInd w:val="0"/>
        <w:ind w:left="1440" w:right="720" w:hanging="720"/>
        <w:jc w:val="both"/>
        <w:rPr>
          <w:rFonts w:eastAsia="Times New Roman" w:cs="Times-Roman"/>
          <w:sz w:val="20"/>
          <w:szCs w:val="20"/>
          <w:bdr w:val="none" w:sz="0" w:space="0" w:color="auto"/>
          <w:lang w:val="es-MX" w:bidi="en-US"/>
        </w:rPr>
      </w:pPr>
      <w:r w:rsidRPr="00596B10">
        <w:rPr>
          <w:rFonts w:eastAsia="Times New Roman" w:cs="Times-Roman"/>
          <w:sz w:val="20"/>
          <w:szCs w:val="20"/>
          <w:bdr w:val="none" w:sz="0" w:space="0" w:color="auto"/>
          <w:lang w:val="es-MX" w:bidi="en-US"/>
        </w:rPr>
        <w:t xml:space="preserve">Como ya se ha detallado en las denuncias anteriores, en </w:t>
      </w:r>
      <w:proofErr w:type="spellStart"/>
      <w:r w:rsidR="00A72C67">
        <w:rPr>
          <w:rFonts w:eastAsia="Times New Roman" w:cs="Times-Roman"/>
          <w:sz w:val="20"/>
          <w:szCs w:val="20"/>
          <w:bdr w:val="none" w:sz="0" w:space="0" w:color="auto"/>
          <w:lang w:val="es-MX" w:bidi="en-US"/>
        </w:rPr>
        <w:t>Manyacc</w:t>
      </w:r>
      <w:proofErr w:type="spellEnd"/>
      <w:r w:rsidR="00A72C67">
        <w:rPr>
          <w:rFonts w:eastAsia="Times New Roman" w:cs="Times-Roman"/>
          <w:sz w:val="20"/>
          <w:szCs w:val="20"/>
          <w:bdr w:val="none" w:sz="0" w:space="0" w:color="auto"/>
          <w:lang w:val="es-MX" w:bidi="en-US"/>
        </w:rPr>
        <w:t xml:space="preserve"> </w:t>
      </w:r>
      <w:r w:rsidRPr="00596B10">
        <w:rPr>
          <w:rFonts w:eastAsia="Times New Roman" w:cs="Times-Roman"/>
          <w:sz w:val="20"/>
          <w:szCs w:val="20"/>
          <w:bdr w:val="none" w:sz="0" w:space="0" w:color="auto"/>
          <w:lang w:val="es-MX" w:bidi="en-US"/>
        </w:rPr>
        <w:t>se está viviendo una situación de incertidumbre generada por la violencia subversiva y antisubversiva. Miembros de las Fuerzas armadas conjuntamente con un grupo de campesinos que actúan en calidad de “paramilitares” cometen una serie de abusos y atropellos so pretexto de combatir al terrorismo. […]  De la relación de personas en calidad de detenidos-desaparecidos, fue liberado del Cuartel de Acobamba, Máximo Antezana Espeza, luego de haber sido duramente torturado y amenazado de muerte si no salía del pueblo y si denunciaba lo que allí ocurre.</w:t>
      </w:r>
    </w:p>
    <w:p w:rsidR="00032A6D" w:rsidRPr="00596B10" w:rsidRDefault="00032A6D" w:rsidP="00297BBA">
      <w:pPr>
        <w:pStyle w:val="MediumGrid1-Accent21"/>
        <w:autoSpaceDE w:val="0"/>
        <w:autoSpaceDN w:val="0"/>
        <w:adjustRightInd w:val="0"/>
        <w:ind w:left="1440" w:right="720" w:hanging="720"/>
        <w:jc w:val="both"/>
        <w:rPr>
          <w:rFonts w:eastAsia="Times New Roman" w:cs="Times-Roman"/>
          <w:sz w:val="20"/>
          <w:szCs w:val="20"/>
          <w:bdr w:val="none" w:sz="0" w:space="0" w:color="auto"/>
          <w:lang w:val="es-MX" w:bidi="en-US"/>
        </w:rPr>
      </w:pPr>
    </w:p>
    <w:p w:rsidR="00032A6D" w:rsidRPr="00596B10" w:rsidRDefault="00032A6D" w:rsidP="00297BBA">
      <w:pPr>
        <w:pStyle w:val="MediumGrid1-Accent21"/>
        <w:numPr>
          <w:ilvl w:val="0"/>
          <w:numId w:val="77"/>
        </w:numPr>
        <w:autoSpaceDE w:val="0"/>
        <w:autoSpaceDN w:val="0"/>
        <w:adjustRightInd w:val="0"/>
        <w:ind w:left="1440" w:right="720" w:hanging="720"/>
        <w:jc w:val="both"/>
        <w:rPr>
          <w:rFonts w:eastAsia="Times New Roman" w:cs="Times-Roman"/>
          <w:sz w:val="20"/>
          <w:szCs w:val="20"/>
          <w:bdr w:val="none" w:sz="0" w:space="0" w:color="auto"/>
          <w:lang w:val="es-MX" w:bidi="en-US"/>
        </w:rPr>
      </w:pPr>
      <w:r w:rsidRPr="00596B10">
        <w:rPr>
          <w:rFonts w:eastAsia="Times New Roman" w:cs="Times-Roman"/>
          <w:sz w:val="20"/>
          <w:szCs w:val="20"/>
          <w:bdr w:val="none" w:sz="0" w:space="0" w:color="auto"/>
          <w:lang w:val="es-MX" w:bidi="en-US"/>
        </w:rPr>
        <w:t>La detención de Santiago Antezana Cueto se produjo al tratar de defender a su tío Máximo Antezana Espeza de los paramilitares, siendo ambos detenidos por éstos y entregados al Ejército. Luego fueron llevados junto con otros por militares al Destacamento Militar de Acobamba. En dicho destacamento se ha negado toda información a los familiares, más bien se les ha amenazado “de que les pasará lo mismo si siguen insistiendo”. Aparte del testimonio de Máximo Antezana Espeza, quien estuvo detenido con la víctima, hoy no se sabe si está muerto o vivo […]</w:t>
      </w:r>
      <w:r w:rsidRPr="00596B10">
        <w:rPr>
          <w:rStyle w:val="FootnoteReference"/>
          <w:rFonts w:eastAsia="Times New Roman" w:cs="Times-Roman"/>
          <w:sz w:val="20"/>
          <w:szCs w:val="20"/>
          <w:bdr w:val="none" w:sz="0" w:space="0" w:color="auto"/>
          <w:lang w:val="es-MX" w:bidi="en-US"/>
        </w:rPr>
        <w:footnoteReference w:id="97"/>
      </w:r>
      <w:r w:rsidRPr="00596B10">
        <w:rPr>
          <w:rFonts w:eastAsia="Times New Roman" w:cs="Times-Roman"/>
          <w:sz w:val="20"/>
          <w:szCs w:val="20"/>
          <w:bdr w:val="none" w:sz="0" w:space="0" w:color="auto"/>
          <w:lang w:val="es-MX" w:bidi="en-US"/>
        </w:rPr>
        <w:t>.</w:t>
      </w:r>
    </w:p>
    <w:p w:rsidR="00032A6D" w:rsidRPr="00596B10" w:rsidRDefault="00032A6D" w:rsidP="00032A6D">
      <w:pPr>
        <w:pStyle w:val="MediumGrid1-Accent21"/>
        <w:ind w:left="1080"/>
        <w:jc w:val="both"/>
        <w:rPr>
          <w:rFonts w:eastAsia="Times New Roman" w:cs="Times-Roman"/>
          <w:sz w:val="20"/>
          <w:szCs w:val="20"/>
          <w:bdr w:val="none" w:sz="0" w:space="0" w:color="auto"/>
          <w:lang w:val="es-MX" w:bidi="en-US"/>
        </w:rPr>
      </w:pPr>
    </w:p>
    <w:p w:rsidR="0031600E" w:rsidRPr="005F5C4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F5C4D">
        <w:rPr>
          <w:rFonts w:ascii="Cambria" w:hAnsi="Cambria" w:cs="Times-Roman"/>
          <w:sz w:val="20"/>
          <w:szCs w:val="20"/>
          <w:bdr w:val="none" w:sz="0" w:space="0" w:color="auto"/>
          <w:lang w:val="es-MX" w:bidi="en-US"/>
        </w:rPr>
        <w:t>Mediante escrito del 31 de mayo de 1985, Ofelia Antezana Torre solicitó al Fiscal de la Nación información acerca del expediente 1189-84 respecto a las denuncias presentadas por la detención y posterior desaparición de Santiago Antezana Cueto, Emiliano Antezana Espeza, Juan Ignacio Velásquez Araujo y Demetrio Chávez Aguilar. Le habrían informado que el expediente fue remitido al Fiscal Superior Decano de Huancavelica el 6 de noviembre de 1984</w:t>
      </w:r>
      <w:r w:rsidRPr="005F5C4D">
        <w:rPr>
          <w:rStyle w:val="FootnoteReference"/>
          <w:rFonts w:ascii="Cambria" w:hAnsi="Cambria" w:cs="Times-Roman"/>
          <w:sz w:val="20"/>
          <w:szCs w:val="20"/>
          <w:bdr w:val="none" w:sz="0" w:space="0" w:color="auto"/>
          <w:lang w:val="es-MX" w:bidi="en-US"/>
        </w:rPr>
        <w:footnoteReference w:id="98"/>
      </w:r>
      <w:r w:rsidRPr="005F5C4D">
        <w:rPr>
          <w:rFonts w:ascii="Cambria" w:hAnsi="Cambria" w:cs="Times-Roman"/>
          <w:sz w:val="20"/>
          <w:szCs w:val="20"/>
          <w:bdr w:val="none" w:sz="0" w:space="0" w:color="auto"/>
          <w:lang w:val="es-MX" w:bidi="en-US"/>
        </w:rPr>
        <w:t xml:space="preserve">. </w:t>
      </w:r>
    </w:p>
    <w:p w:rsidR="00032A6D" w:rsidRPr="00596B10" w:rsidRDefault="00032A6D" w:rsidP="00032A6D">
      <w:pPr>
        <w:pStyle w:val="MediumGrid1-Accent21"/>
        <w:jc w:val="both"/>
        <w:rPr>
          <w:rFonts w:eastAsia="Times New Roman" w:cs="Times-Roman"/>
          <w:sz w:val="20"/>
          <w:szCs w:val="20"/>
          <w:bdr w:val="none" w:sz="0" w:space="0" w:color="auto"/>
          <w:lang w:val="es-MX" w:bidi="en-US"/>
        </w:rPr>
      </w:pPr>
    </w:p>
    <w:p w:rsidR="00032A6D" w:rsidRPr="005F5C4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F5C4D">
        <w:rPr>
          <w:rFonts w:ascii="Cambria" w:hAnsi="Cambria" w:cs="Times-Roman"/>
          <w:sz w:val="20"/>
          <w:szCs w:val="20"/>
          <w:bdr w:val="none" w:sz="0" w:space="0" w:color="auto"/>
          <w:lang w:val="es-MX" w:bidi="en-US"/>
        </w:rPr>
        <w:t>El 27 de mayo de 1992</w:t>
      </w:r>
      <w:r w:rsidR="00466A63" w:rsidRPr="005F5C4D">
        <w:rPr>
          <w:rFonts w:ascii="Cambria" w:hAnsi="Cambria" w:cs="Times-Roman"/>
          <w:sz w:val="20"/>
          <w:szCs w:val="20"/>
          <w:bdr w:val="none" w:sz="0" w:space="0" w:color="auto"/>
          <w:lang w:val="es-MX" w:bidi="en-US"/>
        </w:rPr>
        <w:t>,</w:t>
      </w:r>
      <w:r w:rsidRPr="005F5C4D">
        <w:rPr>
          <w:rFonts w:ascii="Cambria" w:hAnsi="Cambria" w:cs="Times-Roman"/>
          <w:sz w:val="20"/>
          <w:szCs w:val="20"/>
          <w:bdr w:val="none" w:sz="0" w:space="0" w:color="auto"/>
          <w:lang w:val="es-MX" w:bidi="en-US"/>
        </w:rPr>
        <w:t xml:space="preserve"> la señora Rosa Carcausto Paco acudió ante la Fiscalía Especial de la Defensoría del Pueblo y Derechos Humanos del Ministerio Público, a fin de indagar sobre la denuncia presentada respecto de la desaparición de su esposo. Amplió su denuncia indicando “cuando fue a indagar por el desaparecido al mes de su detención, en el destacamento militar, le negaron su detención- en dicho lugar, pero que en un primer momento sí estaba detenido; y que no debían insistir pues había sido trasladado a Ayacucho. Agrega que desde esa fecha no tiene información acerca del paradero de su esposo, por lo que se apersona a esta Fiscalía a informarse sobre los resultados de las investigaciones efectuadas”</w:t>
      </w:r>
      <w:r w:rsidRPr="005F5C4D">
        <w:rPr>
          <w:rStyle w:val="FootnoteReference"/>
          <w:rFonts w:ascii="Cambria" w:hAnsi="Cambria" w:cs="Times-Roman"/>
          <w:sz w:val="20"/>
          <w:szCs w:val="20"/>
          <w:bdr w:val="none" w:sz="0" w:space="0" w:color="auto"/>
          <w:lang w:val="es-MX" w:bidi="en-US"/>
        </w:rPr>
        <w:footnoteReference w:id="99"/>
      </w:r>
      <w:r w:rsidRPr="005F5C4D">
        <w:rPr>
          <w:rFonts w:ascii="Cambria" w:hAnsi="Cambria" w:cs="Times-Roman"/>
          <w:sz w:val="20"/>
          <w:szCs w:val="20"/>
          <w:bdr w:val="none" w:sz="0" w:space="0" w:color="auto"/>
          <w:lang w:val="es-MX" w:bidi="en-US"/>
        </w:rPr>
        <w:t>.  Consta que el 14 de agosto de 1992, el Fiscal Provincial de Acobamba informó a la Fiscal Especial de Prevención del Delito, Defensora del Pueblo y Derechos Humanos que “no existe denuncia alguna al respecto… ya que no existen archivos de ese entonces por cuanto fueron incendiados durante el ataque subversivo producido en el año 1989”.  En oficio del 17 de agosto de 1992, dicha Fiscal ordena al Fiscal Provincial de Acobamba que inicie nueva investigación sobre la presunta desaparición de Santiago Antezana Cueto debido a que “es de suponerse que la denuncia primigenia se encontraba en dicha Jefatura”</w:t>
      </w:r>
      <w:r w:rsidRPr="005F5C4D">
        <w:rPr>
          <w:rStyle w:val="FootnoteReference"/>
          <w:rFonts w:ascii="Cambria" w:hAnsi="Cambria" w:cs="Times-Roman"/>
          <w:sz w:val="20"/>
          <w:szCs w:val="20"/>
          <w:bdr w:val="none" w:sz="0" w:space="0" w:color="auto"/>
          <w:lang w:val="es-MX" w:bidi="en-US"/>
        </w:rPr>
        <w:footnoteReference w:id="100"/>
      </w:r>
      <w:r w:rsidRPr="005F5C4D">
        <w:rPr>
          <w:rFonts w:ascii="Cambria" w:hAnsi="Cambria" w:cs="Times-Roman"/>
          <w:sz w:val="20"/>
          <w:szCs w:val="20"/>
          <w:bdr w:val="none" w:sz="0" w:space="0" w:color="auto"/>
          <w:lang w:val="es-MX" w:bidi="en-US"/>
        </w:rPr>
        <w:t xml:space="preserve"> . </w:t>
      </w:r>
    </w:p>
    <w:p w:rsidR="00032A6D" w:rsidRPr="00596B10" w:rsidRDefault="00032A6D" w:rsidP="00032A6D">
      <w:pPr>
        <w:pStyle w:val="MediumGrid1-Accent21"/>
        <w:jc w:val="both"/>
        <w:rPr>
          <w:rFonts w:eastAsia="Times New Roman" w:cs="Times-Roman"/>
          <w:sz w:val="20"/>
          <w:szCs w:val="20"/>
          <w:bdr w:val="none" w:sz="0" w:space="0" w:color="auto"/>
          <w:lang w:val="es-MX" w:bidi="en-US"/>
        </w:rPr>
      </w:pPr>
    </w:p>
    <w:p w:rsidR="00032A6D" w:rsidRPr="005F5C4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F5C4D">
        <w:rPr>
          <w:rFonts w:ascii="Cambria" w:hAnsi="Cambria" w:cs="Times-Roman"/>
          <w:sz w:val="20"/>
          <w:szCs w:val="20"/>
          <w:bdr w:val="none" w:sz="0" w:space="0" w:color="auto"/>
          <w:lang w:val="es-MX" w:bidi="en-US"/>
        </w:rPr>
        <w:t>El 25 de junio de 2001, la señora Rosa Carcausto Paco presentó una comunicación ante la Fiscalía de la Nación, mediante la cual ratificó su denuncia por la detención y desaparición de Santiago Antezana Cueto</w:t>
      </w:r>
      <w:r w:rsidRPr="005F5C4D">
        <w:rPr>
          <w:rStyle w:val="FootnoteReference"/>
          <w:rFonts w:ascii="Cambria" w:hAnsi="Cambria" w:cs="Times-Roman"/>
          <w:sz w:val="20"/>
          <w:szCs w:val="20"/>
          <w:bdr w:val="none" w:sz="0" w:space="0" w:color="auto"/>
          <w:lang w:val="es-MX" w:bidi="en-US"/>
        </w:rPr>
        <w:footnoteReference w:id="101"/>
      </w:r>
      <w:r w:rsidRPr="005F5C4D">
        <w:rPr>
          <w:rFonts w:ascii="Cambria" w:hAnsi="Cambria" w:cs="Times-Roman"/>
          <w:sz w:val="20"/>
          <w:szCs w:val="20"/>
          <w:bdr w:val="none" w:sz="0" w:space="0" w:color="auto"/>
          <w:lang w:val="es-MX" w:bidi="en-US"/>
        </w:rPr>
        <w:t>. Asimismo, el 25 de noviembre de 2004, la señora Carcausto Paco, con la representación de la Comisión de Derechos Humanos (COMISEDH), presentó una denuncia penal ante la Fiscalía Provincial Mixta de Acobamba en contra del Capitán del Ejército Peruano apodado “scorpión” perteneciente al Cuartel Militar de Acobamba y demás responsables por la desaparición de Santiago Antezana Cueto</w:t>
      </w:r>
      <w:r w:rsidRPr="005F5C4D">
        <w:rPr>
          <w:rStyle w:val="FootnoteReference"/>
          <w:rFonts w:ascii="Cambria" w:hAnsi="Cambria" w:cs="Times-Roman"/>
          <w:sz w:val="20"/>
          <w:szCs w:val="20"/>
          <w:bdr w:val="none" w:sz="0" w:space="0" w:color="auto"/>
          <w:lang w:val="es-MX" w:bidi="en-US"/>
        </w:rPr>
        <w:footnoteReference w:id="102"/>
      </w:r>
      <w:r w:rsidRPr="005F5C4D">
        <w:rPr>
          <w:rFonts w:ascii="Cambria" w:hAnsi="Cambria" w:cs="Times-Roman"/>
          <w:sz w:val="20"/>
          <w:szCs w:val="20"/>
          <w:bdr w:val="none" w:sz="0" w:space="0" w:color="auto"/>
          <w:lang w:val="es-MX" w:bidi="en-US"/>
        </w:rPr>
        <w:t xml:space="preserve"> . En su denuncia señaló que</w:t>
      </w:r>
      <w:r w:rsidR="00466A63" w:rsidRPr="005F5C4D">
        <w:rPr>
          <w:rFonts w:ascii="Cambria" w:hAnsi="Cambria" w:cs="Times-Roman"/>
          <w:sz w:val="20"/>
          <w:szCs w:val="20"/>
          <w:bdr w:val="none" w:sz="0" w:space="0" w:color="auto"/>
          <w:lang w:val="es-MX" w:bidi="en-US"/>
        </w:rPr>
        <w:t>:</w:t>
      </w:r>
    </w:p>
    <w:p w:rsidR="00032A6D" w:rsidRPr="00596B10" w:rsidRDefault="00032A6D" w:rsidP="00032A6D">
      <w:pPr>
        <w:pStyle w:val="MediumGrid1-Accent21"/>
        <w:rPr>
          <w:rFonts w:eastAsia="Times New Roman" w:cs="Times-Roman"/>
          <w:sz w:val="20"/>
          <w:szCs w:val="20"/>
          <w:bdr w:val="none" w:sz="0" w:space="0" w:color="auto"/>
          <w:lang w:val="es-MX" w:bidi="en-US"/>
        </w:rPr>
      </w:pPr>
    </w:p>
    <w:p w:rsidR="00032A6D" w:rsidRPr="00596B10" w:rsidRDefault="00032A6D" w:rsidP="00C3365F">
      <w:pPr>
        <w:pStyle w:val="MediumGrid1-Accent21"/>
        <w:autoSpaceDE w:val="0"/>
        <w:autoSpaceDN w:val="0"/>
        <w:adjustRightInd w:val="0"/>
        <w:ind w:right="720"/>
        <w:jc w:val="both"/>
        <w:rPr>
          <w:rFonts w:eastAsia="Times New Roman" w:cs="Times-Roman"/>
          <w:sz w:val="20"/>
          <w:szCs w:val="20"/>
          <w:bdr w:val="none" w:sz="0" w:space="0" w:color="auto"/>
          <w:lang w:val="es-MX" w:bidi="en-US"/>
        </w:rPr>
      </w:pPr>
      <w:r w:rsidRPr="00596B10">
        <w:rPr>
          <w:rFonts w:eastAsia="Times New Roman" w:cs="Times-Roman"/>
          <w:sz w:val="20"/>
          <w:szCs w:val="20"/>
          <w:bdr w:val="none" w:sz="0" w:space="0" w:color="auto"/>
          <w:lang w:val="es-MX" w:bidi="en-US"/>
        </w:rPr>
        <w:t>En una oportunidad que Cristina Araujo Raymundo, buscaba a su hijo en el cuartel de Acobamba, se percató que en el interior se encontraba Santiago Antezana y sus tíos Máximo y Emiliano Antezana, escarbando tierra.</w:t>
      </w:r>
    </w:p>
    <w:p w:rsidR="00032A6D" w:rsidRPr="00596B10" w:rsidRDefault="00032A6D" w:rsidP="00032A6D">
      <w:pPr>
        <w:pStyle w:val="MediumGrid1-Accent21"/>
        <w:jc w:val="both"/>
        <w:rPr>
          <w:rFonts w:eastAsia="Times New Roman"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Roman"/>
          <w:sz w:val="20"/>
          <w:szCs w:val="20"/>
          <w:bdr w:val="none" w:sz="0" w:space="0" w:color="auto"/>
          <w:lang w:val="es-MX" w:bidi="en-US"/>
        </w:rPr>
        <w:t>Mediante escrito de 31 de julio de 2009, el Fiscal Provincial Penal Supraprovincial de Huancavelica  formalizó denuncia penal contra el capitán José Antonio Esquivel Mora, como autor del delito contra la humanidad en la modalidad de desaparición forzada por funcionario público en agravio de Santiago Antezana Cueto</w:t>
      </w:r>
      <w:r w:rsidRPr="00596B10">
        <w:rPr>
          <w:rStyle w:val="FootnoteReference"/>
          <w:rFonts w:ascii="Cambria" w:hAnsi="Cambria" w:cs="Times-Roman"/>
          <w:sz w:val="20"/>
          <w:szCs w:val="20"/>
          <w:bdr w:val="none" w:sz="0" w:space="0" w:color="auto"/>
          <w:lang w:val="es-MX" w:bidi="en-US"/>
        </w:rPr>
        <w:footnoteReference w:id="103"/>
      </w:r>
      <w:r w:rsidRPr="00596B10">
        <w:rPr>
          <w:rFonts w:ascii="Cambria" w:hAnsi="Cambria" w:cs="Times-Roman"/>
          <w:sz w:val="20"/>
          <w:szCs w:val="20"/>
          <w:bdr w:val="none" w:sz="0" w:space="0" w:color="auto"/>
          <w:lang w:val="es-MX" w:bidi="en-US"/>
        </w:rPr>
        <w:t xml:space="preserve"> . El 28 de abril de 2010 se abrió el correspondiente proceso penal</w:t>
      </w:r>
      <w:r w:rsidRPr="00596B10">
        <w:rPr>
          <w:rStyle w:val="FootnoteReference"/>
          <w:rFonts w:ascii="Cambria" w:hAnsi="Cambria" w:cs="Times-Roman"/>
          <w:sz w:val="20"/>
          <w:szCs w:val="20"/>
          <w:bdr w:val="none" w:sz="0" w:space="0" w:color="auto"/>
          <w:lang w:val="es-MX" w:bidi="en-US"/>
        </w:rPr>
        <w:footnoteReference w:id="104"/>
      </w:r>
      <w:r w:rsidRPr="00596B10">
        <w:rPr>
          <w:rFonts w:ascii="Cambria" w:hAnsi="Cambria" w:cs="Times-Roman"/>
          <w:sz w:val="20"/>
          <w:szCs w:val="20"/>
          <w:bdr w:val="none" w:sz="0" w:space="0" w:color="auto"/>
          <w:lang w:val="es-MX" w:bidi="en-US"/>
        </w:rPr>
        <w:t xml:space="preserve"> y, en </w:t>
      </w:r>
      <w:r w:rsidRPr="00596B10">
        <w:rPr>
          <w:rFonts w:ascii="Cambria" w:hAnsi="Cambria"/>
          <w:sz w:val="20"/>
          <w:szCs w:val="20"/>
          <w:bdr w:val="none" w:sz="0" w:space="0" w:color="auto"/>
          <w:lang w:val="es-ES"/>
        </w:rPr>
        <w:t xml:space="preserve">auto del 8 de abril </w:t>
      </w:r>
      <w:r w:rsidRPr="00F20EF5">
        <w:rPr>
          <w:rFonts w:ascii="Cambria" w:hAnsi="Cambria"/>
          <w:sz w:val="20"/>
          <w:szCs w:val="20"/>
          <w:bdr w:val="none" w:sz="0" w:space="0" w:color="auto"/>
          <w:lang w:val="es-ES"/>
        </w:rPr>
        <w:t>de 2011, el Tercer Juzgado Penal Supraprovincial de Lima dictó impedimento de salida del país a</w:t>
      </w:r>
      <w:r w:rsidR="0000758B" w:rsidRPr="00F20EF5">
        <w:rPr>
          <w:rFonts w:ascii="Cambria" w:hAnsi="Cambria"/>
          <w:sz w:val="20"/>
          <w:szCs w:val="20"/>
          <w:bdr w:val="none" w:sz="0" w:space="0" w:color="auto"/>
          <w:lang w:val="es-ES"/>
        </w:rPr>
        <w:t>l capitán</w:t>
      </w:r>
      <w:r w:rsidRPr="00F20EF5">
        <w:rPr>
          <w:rFonts w:ascii="Cambria" w:hAnsi="Cambria"/>
          <w:sz w:val="20"/>
          <w:szCs w:val="20"/>
          <w:bdr w:val="none" w:sz="0" w:space="0" w:color="auto"/>
          <w:lang w:val="es-ES"/>
        </w:rPr>
        <w:t xml:space="preserve"> José</w:t>
      </w:r>
      <w:r w:rsidRPr="00596B10">
        <w:rPr>
          <w:rFonts w:ascii="Cambria" w:hAnsi="Cambria"/>
          <w:sz w:val="20"/>
          <w:szCs w:val="20"/>
          <w:bdr w:val="none" w:sz="0" w:space="0" w:color="auto"/>
          <w:lang w:val="es-ES"/>
        </w:rPr>
        <w:t xml:space="preserve"> Antonio Esquivel Mora</w:t>
      </w:r>
      <w:r w:rsidRPr="00596B10">
        <w:rPr>
          <w:rFonts w:ascii="Cambria" w:hAnsi="Cambria"/>
          <w:sz w:val="20"/>
          <w:szCs w:val="20"/>
          <w:bdr w:val="none" w:sz="0" w:space="0" w:color="auto"/>
          <w:vertAlign w:val="superscript"/>
          <w:lang w:val="es-ES"/>
        </w:rPr>
        <w:footnoteReference w:id="105"/>
      </w:r>
      <w:r w:rsidRPr="00596B10">
        <w:rPr>
          <w:rFonts w:ascii="Cambria" w:hAnsi="Cambria"/>
          <w:sz w:val="20"/>
          <w:szCs w:val="20"/>
          <w:bdr w:val="none" w:sz="0" w:space="0" w:color="auto"/>
          <w:lang w:val="es-ES"/>
        </w:rPr>
        <w:t xml:space="preserve">. </w:t>
      </w:r>
    </w:p>
    <w:p w:rsidR="00032A6D" w:rsidRPr="00596B10" w:rsidRDefault="00032A6D" w:rsidP="00032A6D">
      <w:pPr>
        <w:pStyle w:val="MediumGrid1-Accent21"/>
        <w:jc w:val="both"/>
        <w:rPr>
          <w:rFonts w:eastAsia="Times New Roman" w:cs="Times-Roman"/>
          <w:sz w:val="20"/>
          <w:szCs w:val="20"/>
          <w:bdr w:val="none" w:sz="0" w:space="0" w:color="auto"/>
          <w:lang w:val="es-MX" w:bidi="en-US"/>
        </w:rPr>
      </w:pPr>
    </w:p>
    <w:p w:rsidR="00032A6D" w:rsidRPr="005F5C4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F5C4D">
        <w:rPr>
          <w:rFonts w:ascii="Cambria" w:hAnsi="Cambria" w:cs="Times-Roman"/>
          <w:sz w:val="20"/>
          <w:szCs w:val="20"/>
          <w:bdr w:val="none" w:sz="0" w:space="0" w:color="auto"/>
          <w:lang w:val="es-MX" w:bidi="en-US"/>
        </w:rPr>
        <w:t>En abril de 2012</w:t>
      </w:r>
      <w:r w:rsidR="00466A63" w:rsidRPr="005F5C4D">
        <w:rPr>
          <w:rFonts w:ascii="Cambria" w:hAnsi="Cambria" w:cs="Times-Roman"/>
          <w:sz w:val="20"/>
          <w:szCs w:val="20"/>
          <w:bdr w:val="none" w:sz="0" w:space="0" w:color="auto"/>
          <w:lang w:val="es-MX" w:bidi="en-US"/>
        </w:rPr>
        <w:t>,</w:t>
      </w:r>
      <w:r w:rsidRPr="005F5C4D">
        <w:rPr>
          <w:rFonts w:ascii="Cambria" w:hAnsi="Cambria" w:cs="Times-Roman"/>
          <w:sz w:val="20"/>
          <w:szCs w:val="20"/>
          <w:bdr w:val="none" w:sz="0" w:space="0" w:color="auto"/>
          <w:lang w:val="es-MX" w:bidi="en-US"/>
        </w:rPr>
        <w:t xml:space="preserve"> el Estado informó que con fecha 21 de noviembre de 2011, la Sala Penal Nacional confirmó la resolución apelada de fecha 17 de febrero de 2011</w:t>
      </w:r>
      <w:r w:rsidR="00466A63" w:rsidRPr="005F5C4D">
        <w:rPr>
          <w:rFonts w:ascii="Cambria" w:hAnsi="Cambria" w:cs="Times-Roman"/>
          <w:sz w:val="20"/>
          <w:szCs w:val="20"/>
          <w:bdr w:val="none" w:sz="0" w:space="0" w:color="auto"/>
          <w:lang w:val="es-MX" w:bidi="en-US"/>
        </w:rPr>
        <w:t>,</w:t>
      </w:r>
      <w:r w:rsidRPr="005F5C4D">
        <w:rPr>
          <w:rFonts w:ascii="Cambria" w:hAnsi="Cambria" w:cs="Times-Roman"/>
          <w:sz w:val="20"/>
          <w:szCs w:val="20"/>
          <w:bdr w:val="none" w:sz="0" w:space="0" w:color="auto"/>
          <w:lang w:val="es-MX" w:bidi="en-US"/>
        </w:rPr>
        <w:t xml:space="preserve"> emitida por el Tercer Juzgado Penal Supraprovincial de Lima</w:t>
      </w:r>
      <w:r w:rsidR="00466A63" w:rsidRPr="005F5C4D">
        <w:rPr>
          <w:rFonts w:ascii="Cambria" w:hAnsi="Cambria" w:cs="Times-Roman"/>
          <w:sz w:val="20"/>
          <w:szCs w:val="20"/>
          <w:bdr w:val="none" w:sz="0" w:space="0" w:color="auto"/>
          <w:lang w:val="es-MX" w:bidi="en-US"/>
        </w:rPr>
        <w:t>,</w:t>
      </w:r>
      <w:r w:rsidRPr="005F5C4D">
        <w:rPr>
          <w:rFonts w:ascii="Cambria" w:hAnsi="Cambria" w:cs="Times-Roman"/>
          <w:sz w:val="20"/>
          <w:szCs w:val="20"/>
          <w:bdr w:val="none" w:sz="0" w:space="0" w:color="auto"/>
          <w:lang w:val="es-MX" w:bidi="en-US"/>
        </w:rPr>
        <w:t xml:space="preserve"> que declaró infundadas las excepciones de “naturaleza de acción” y de prescripción deducidas por el inculpado</w:t>
      </w:r>
      <w:r w:rsidRPr="005F5C4D">
        <w:rPr>
          <w:rStyle w:val="FootnoteReference"/>
          <w:rFonts w:ascii="Cambria" w:hAnsi="Cambria" w:cs="Times-Roman"/>
          <w:sz w:val="20"/>
          <w:szCs w:val="20"/>
          <w:bdr w:val="none" w:sz="0" w:space="0" w:color="auto"/>
          <w:lang w:val="es-MX" w:bidi="en-US"/>
        </w:rPr>
        <w:footnoteReference w:id="106"/>
      </w:r>
      <w:r w:rsidRPr="005F5C4D">
        <w:rPr>
          <w:rFonts w:ascii="Cambria" w:hAnsi="Cambria" w:cs="Times-Roman"/>
          <w:sz w:val="20"/>
          <w:szCs w:val="20"/>
          <w:bdr w:val="none" w:sz="0" w:space="0" w:color="auto"/>
          <w:lang w:val="es-MX" w:bidi="en-US"/>
        </w:rPr>
        <w:t xml:space="preserve">. </w:t>
      </w:r>
    </w:p>
    <w:p w:rsidR="00032A6D" w:rsidRPr="00596B10" w:rsidRDefault="00032A6D" w:rsidP="00032A6D">
      <w:pPr>
        <w:pStyle w:val="MediumGrid1-Accent21"/>
        <w:jc w:val="both"/>
        <w:rPr>
          <w:rFonts w:eastAsia="Times New Roman"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sz w:val="20"/>
          <w:szCs w:val="20"/>
          <w:bdr w:val="none" w:sz="0" w:space="0" w:color="auto"/>
          <w:lang w:val="es-ES"/>
        </w:rPr>
        <w:t xml:space="preserve"> </w:t>
      </w:r>
      <w:r w:rsidRPr="00596B10">
        <w:rPr>
          <w:rFonts w:ascii="Cambria" w:hAnsi="Cambria"/>
          <w:sz w:val="20"/>
          <w:szCs w:val="20"/>
          <w:bdr w:val="none" w:sz="0" w:space="0" w:color="auto"/>
          <w:lang w:val="es-MX"/>
        </w:rPr>
        <w:t>Al 9 de julio de 2013</w:t>
      </w:r>
      <w:r w:rsidR="00466A63">
        <w:rPr>
          <w:rFonts w:ascii="Cambria" w:hAnsi="Cambria"/>
          <w:sz w:val="20"/>
          <w:szCs w:val="20"/>
          <w:bdr w:val="none" w:sz="0" w:space="0" w:color="auto"/>
          <w:lang w:val="es-MX"/>
        </w:rPr>
        <w:t>,</w:t>
      </w:r>
      <w:r w:rsidRPr="00596B10">
        <w:rPr>
          <w:rFonts w:ascii="Cambria" w:hAnsi="Cambria"/>
          <w:sz w:val="20"/>
          <w:szCs w:val="20"/>
          <w:bdr w:val="none" w:sz="0" w:space="0" w:color="auto"/>
          <w:lang w:val="es-MX"/>
        </w:rPr>
        <w:t xml:space="preserve"> e</w:t>
      </w:r>
      <w:r w:rsidRPr="00596B10">
        <w:rPr>
          <w:rFonts w:ascii="Cambria" w:hAnsi="Cambria"/>
          <w:sz w:val="20"/>
          <w:szCs w:val="20"/>
          <w:bdr w:val="none" w:sz="0" w:space="0" w:color="auto"/>
          <w:lang w:val="es-ES"/>
        </w:rPr>
        <w:t>l proceso penal en contra de José Antonio Esquivel Mora por el delito contra la humanidad en la modalidad de desaparición forzada en agravio de Santiago Antezana Cueto se encontraba en fase de juicio oral, concretamente en la etapa de declaración de testigos y peritos</w:t>
      </w:r>
      <w:r w:rsidRPr="00596B10">
        <w:rPr>
          <w:rStyle w:val="FootnoteReference"/>
          <w:rFonts w:ascii="Cambria" w:hAnsi="Cambria"/>
          <w:sz w:val="20"/>
          <w:szCs w:val="20"/>
          <w:bdr w:val="none" w:sz="0" w:space="0" w:color="auto"/>
          <w:lang w:val="es-ES"/>
        </w:rPr>
        <w:footnoteReference w:id="107"/>
      </w:r>
      <w:r w:rsidRPr="00596B10">
        <w:rPr>
          <w:rFonts w:ascii="Cambria" w:hAnsi="Cambria"/>
          <w:sz w:val="20"/>
          <w:szCs w:val="20"/>
          <w:bdr w:val="none" w:sz="0" w:space="0" w:color="auto"/>
          <w:lang w:val="es-ES"/>
        </w:rPr>
        <w:t>. La Comisión advierte que el nombre de Santiago Antezana Cueto se encuentra registrado en la Nómina de Personas Muertas y Desaparecidas Reportadas a la Comisión de la Verdad y Reconciliación 1980-2000</w:t>
      </w:r>
      <w:r w:rsidRPr="00596B10">
        <w:rPr>
          <w:rStyle w:val="FootnoteReference"/>
          <w:rFonts w:ascii="Cambria" w:hAnsi="Cambria"/>
          <w:sz w:val="20"/>
          <w:szCs w:val="20"/>
          <w:bdr w:val="none" w:sz="0" w:space="0" w:color="auto"/>
          <w:lang w:val="es-ES"/>
        </w:rPr>
        <w:footnoteReference w:id="108"/>
      </w:r>
      <w:r w:rsidRPr="00596B10">
        <w:rPr>
          <w:rFonts w:ascii="Cambria" w:hAnsi="Cambria"/>
          <w:sz w:val="20"/>
          <w:szCs w:val="20"/>
          <w:bdr w:val="none" w:sz="0" w:space="0" w:color="auto"/>
          <w:lang w:val="es-ES"/>
        </w:rPr>
        <w:t>.</w:t>
      </w:r>
    </w:p>
    <w:p w:rsidR="0031600E" w:rsidRPr="00596B10" w:rsidRDefault="0031600E" w:rsidP="0031600E">
      <w:pPr>
        <w:pStyle w:val="ColorfulList-Accent12"/>
        <w:rPr>
          <w:rFonts w:ascii="Cambria" w:hAnsi="Cambria"/>
          <w:sz w:val="20"/>
          <w:szCs w:val="20"/>
          <w:bdr w:val="none" w:sz="0" w:space="0" w:color="auto"/>
          <w:lang w:val="es-ES"/>
        </w:rPr>
      </w:pPr>
    </w:p>
    <w:p w:rsidR="0031600E" w:rsidRPr="00596B10" w:rsidRDefault="0031600E"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MX"/>
        </w:rPr>
      </w:pPr>
      <w:r w:rsidRPr="00596B10">
        <w:rPr>
          <w:rFonts w:ascii="Cambria" w:hAnsi="Cambria"/>
          <w:sz w:val="20"/>
          <w:szCs w:val="20"/>
          <w:bdr w:val="none" w:sz="0" w:space="0" w:color="auto"/>
          <w:lang w:val="es-MX"/>
        </w:rPr>
        <w:t>En cuanto a los alegatos de to</w:t>
      </w:r>
      <w:r w:rsidR="002A070C">
        <w:rPr>
          <w:rFonts w:ascii="Cambria" w:hAnsi="Cambria"/>
          <w:sz w:val="20"/>
          <w:szCs w:val="20"/>
          <w:bdr w:val="none" w:sz="0" w:space="0" w:color="auto"/>
          <w:lang w:val="es-MX"/>
        </w:rPr>
        <w:t>rtura, la Comisión destaca que</w:t>
      </w:r>
      <w:r w:rsidRPr="00596B10">
        <w:rPr>
          <w:rFonts w:ascii="Cambria" w:hAnsi="Cambria"/>
          <w:sz w:val="20"/>
          <w:szCs w:val="20"/>
          <w:bdr w:val="none" w:sz="0" w:space="0" w:color="auto"/>
          <w:lang w:val="es-MX"/>
        </w:rPr>
        <w:t xml:space="preserve"> el 24 de septiembre de 1986, Máximo Antezana Espeza solicitó al director de la Oficina de Derechos Humanos del Ministerio Público se le otorgaran a él y a su familia “garantías para poder vivir en paz en La Merced y se me informe si existe algún proceso regular en mi contra que amerite un seguimiento policial, en caso contrario se trataría de un seguimiento arbitrario para evitar que continúe con las denuncias contra los civiles y militares que han detenido-desaparecido y asesinado a personas de mi pueblo de Manyac, Distrito de Anta, Provincia de Acobamba, Huancavelica”</w:t>
      </w:r>
      <w:r w:rsidR="00466A63">
        <w:rPr>
          <w:rStyle w:val="FootnoteReference"/>
          <w:rFonts w:ascii="Cambria" w:hAnsi="Cambria"/>
          <w:sz w:val="20"/>
          <w:szCs w:val="20"/>
          <w:bdr w:val="none" w:sz="0" w:space="0" w:color="auto"/>
          <w:lang w:val="es-MX"/>
        </w:rPr>
        <w:footnoteReference w:id="109"/>
      </w:r>
      <w:r w:rsidRPr="00596B10">
        <w:rPr>
          <w:rFonts w:ascii="Cambria" w:hAnsi="Cambria"/>
          <w:sz w:val="20"/>
          <w:szCs w:val="20"/>
          <w:bdr w:val="none" w:sz="0" w:space="0" w:color="auto"/>
          <w:lang w:val="es-MX"/>
        </w:rPr>
        <w:t>.  Entre las consideraciones expresadas en su escrito, el señor Máximo Antezana señaló que</w:t>
      </w:r>
      <w:r w:rsidR="00466A63">
        <w:rPr>
          <w:rFonts w:ascii="Cambria" w:hAnsi="Cambria"/>
          <w:sz w:val="20"/>
          <w:szCs w:val="20"/>
          <w:bdr w:val="none" w:sz="0" w:space="0" w:color="auto"/>
          <w:lang w:val="es-MX"/>
        </w:rPr>
        <w:t>:</w:t>
      </w:r>
    </w:p>
    <w:p w:rsidR="0031600E" w:rsidRPr="00596B10" w:rsidRDefault="0031600E" w:rsidP="002E62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2E621B" w:rsidRPr="00596B10" w:rsidRDefault="002E621B" w:rsidP="002E621B">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8640"/>
        </w:tabs>
        <w:ind w:left="720" w:right="720"/>
        <w:jc w:val="both"/>
        <w:rPr>
          <w:rFonts w:ascii="Cambria" w:eastAsia="Times New Roman" w:hAnsi="Cambria"/>
          <w:color w:val="000000"/>
          <w:sz w:val="20"/>
          <w:szCs w:val="20"/>
          <w:u w:color="000000"/>
          <w:lang w:val="es-ES" w:eastAsia="es-ES"/>
        </w:rPr>
      </w:pPr>
      <w:r w:rsidRPr="00596B10">
        <w:rPr>
          <w:rFonts w:ascii="Cambria" w:eastAsia="Times New Roman" w:hAnsi="Cambria"/>
          <w:color w:val="000000"/>
          <w:sz w:val="20"/>
          <w:szCs w:val="20"/>
          <w:u w:color="000000"/>
          <w:lang w:val="es-ES" w:eastAsia="es-ES"/>
        </w:rPr>
        <w:t xml:space="preserve">En </w:t>
      </w:r>
      <w:proofErr w:type="spellStart"/>
      <w:r w:rsidR="00A72C67">
        <w:rPr>
          <w:rFonts w:ascii="Cambria" w:eastAsia="Times New Roman" w:hAnsi="Cambria"/>
          <w:color w:val="000000"/>
          <w:sz w:val="20"/>
          <w:szCs w:val="20"/>
          <w:u w:color="000000"/>
          <w:lang w:val="es-ES" w:eastAsia="es-ES"/>
        </w:rPr>
        <w:t>Manyacc</w:t>
      </w:r>
      <w:proofErr w:type="spellEnd"/>
      <w:r w:rsidR="00A72C67">
        <w:rPr>
          <w:rFonts w:ascii="Cambria" w:eastAsia="Times New Roman" w:hAnsi="Cambria"/>
          <w:color w:val="000000"/>
          <w:sz w:val="20"/>
          <w:szCs w:val="20"/>
          <w:u w:color="000000"/>
          <w:lang w:val="es-ES" w:eastAsia="es-ES"/>
        </w:rPr>
        <w:t xml:space="preserve"> </w:t>
      </w:r>
      <w:r w:rsidRPr="00596B10">
        <w:rPr>
          <w:rFonts w:ascii="Cambria" w:eastAsia="Times New Roman" w:hAnsi="Cambria"/>
          <w:color w:val="000000"/>
          <w:sz w:val="20"/>
          <w:szCs w:val="20"/>
          <w:u w:color="000000"/>
          <w:lang w:val="es-ES" w:eastAsia="es-ES"/>
        </w:rPr>
        <w:t>fui detenido por civiles que están vinculados a las Fuerzas del Orden y entregado a éstas. Permanecí en el Cuartel del Ejército de Acobamba por varios días junto con mi hermano Emiliano Antezana Espeza y mi sobrino Santiago Antezana Cueto. Ahí fuimos torturados y al salir en libertad me conminaron a no hablar e irme del pueblo con pena de “desaparecerme”</w:t>
      </w:r>
      <w:r w:rsidRPr="00596B10">
        <w:rPr>
          <w:rFonts w:ascii="Cambria" w:eastAsia="Times New Roman" w:hAnsi="Cambria"/>
          <w:color w:val="000000"/>
          <w:sz w:val="20"/>
          <w:szCs w:val="20"/>
          <w:u w:color="000000"/>
          <w:vertAlign w:val="superscript"/>
          <w:lang w:val="es-ES" w:eastAsia="es-ES"/>
        </w:rPr>
        <w:footnoteReference w:id="110"/>
      </w:r>
      <w:r w:rsidRPr="00596B10">
        <w:rPr>
          <w:rFonts w:ascii="Cambria" w:eastAsia="Times New Roman" w:hAnsi="Cambria"/>
          <w:color w:val="000000"/>
          <w:sz w:val="20"/>
          <w:szCs w:val="20"/>
          <w:u w:color="000000"/>
          <w:lang w:val="es-ES" w:eastAsia="es-ES"/>
        </w:rPr>
        <w:t>.</w:t>
      </w:r>
    </w:p>
    <w:p w:rsidR="002E621B" w:rsidRPr="00596B10" w:rsidRDefault="002E621B" w:rsidP="002E621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0" w:firstLine="0"/>
        <w:jc w:val="both"/>
        <w:rPr>
          <w:rFonts w:ascii="Cambria" w:hAnsi="Cambria"/>
          <w:sz w:val="20"/>
          <w:szCs w:val="20"/>
          <w:bdr w:val="none" w:sz="0" w:space="0" w:color="auto"/>
          <w:lang w:val="es-ES"/>
        </w:rPr>
      </w:pPr>
    </w:p>
    <w:p w:rsidR="00562BF9" w:rsidRPr="00596B10" w:rsidRDefault="00562BF9"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MX"/>
        </w:rPr>
      </w:pPr>
      <w:r w:rsidRPr="00596B10">
        <w:rPr>
          <w:rFonts w:ascii="Cambria" w:hAnsi="Cambria"/>
          <w:sz w:val="20"/>
          <w:szCs w:val="20"/>
          <w:bdr w:val="none" w:sz="0" w:space="0" w:color="auto"/>
          <w:lang w:val="es-MX"/>
        </w:rPr>
        <w:t>La Comisión advierte que en su ratificación de denuncia ante la Fiscalía de la Nación, del 20 de junio de 2001, Rosa Carcausto Paco señaló</w:t>
      </w:r>
      <w:r w:rsidR="00466A63">
        <w:rPr>
          <w:rFonts w:ascii="Cambria" w:hAnsi="Cambria"/>
          <w:sz w:val="20"/>
          <w:szCs w:val="20"/>
          <w:bdr w:val="none" w:sz="0" w:space="0" w:color="auto"/>
          <w:lang w:val="es-MX"/>
        </w:rPr>
        <w:t>:</w:t>
      </w:r>
    </w:p>
    <w:p w:rsidR="0031600E" w:rsidRPr="00596B10" w:rsidRDefault="0031600E" w:rsidP="00562BF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0" w:firstLine="0"/>
        <w:jc w:val="both"/>
        <w:rPr>
          <w:rFonts w:ascii="Cambria" w:hAnsi="Cambria"/>
          <w:sz w:val="20"/>
          <w:szCs w:val="20"/>
          <w:bdr w:val="none" w:sz="0" w:space="0" w:color="auto"/>
          <w:lang w:val="es-ES"/>
        </w:rPr>
      </w:pPr>
    </w:p>
    <w:p w:rsidR="00562BF9" w:rsidRPr="00596B10" w:rsidRDefault="00562BF9" w:rsidP="00562BF9">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right="720"/>
        <w:jc w:val="both"/>
        <w:rPr>
          <w:rFonts w:ascii="Cambria" w:eastAsia="Times New Roman" w:hAnsi="Cambria"/>
          <w:color w:val="000000"/>
          <w:sz w:val="20"/>
          <w:szCs w:val="20"/>
          <w:u w:color="000000"/>
          <w:lang w:val="es-ES" w:eastAsia="es-ES"/>
        </w:rPr>
      </w:pPr>
      <w:r w:rsidRPr="00596B10">
        <w:rPr>
          <w:rFonts w:ascii="Cambria" w:eastAsia="Times New Roman" w:hAnsi="Cambria"/>
          <w:color w:val="000000"/>
          <w:sz w:val="20"/>
          <w:szCs w:val="20"/>
          <w:u w:color="000000"/>
          <w:lang w:val="es-ES" w:eastAsia="es-ES"/>
        </w:rPr>
        <w:t>Santiago Antezana permaneció en ese cuartel durante una semana, donde fue sometido a diversas torturas, hecho que me fue informado por su tío Máximo Antezana, después de haber sido liberado</w:t>
      </w:r>
      <w:r w:rsidRPr="00596B10">
        <w:rPr>
          <w:rFonts w:ascii="Cambria" w:eastAsia="Times New Roman" w:hAnsi="Cambria"/>
          <w:color w:val="000000"/>
          <w:sz w:val="20"/>
          <w:szCs w:val="20"/>
          <w:u w:color="000000"/>
          <w:vertAlign w:val="superscript"/>
          <w:lang w:val="es-ES" w:eastAsia="es-ES"/>
        </w:rPr>
        <w:footnoteReference w:id="111"/>
      </w:r>
    </w:p>
    <w:p w:rsidR="00562BF9" w:rsidRPr="00596B10" w:rsidRDefault="00562BF9" w:rsidP="00562BF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0" w:hanging="2880"/>
        <w:jc w:val="both"/>
        <w:rPr>
          <w:rFonts w:ascii="Cambria" w:hAnsi="Cambria"/>
          <w:sz w:val="20"/>
          <w:szCs w:val="20"/>
          <w:bdr w:val="none" w:sz="0" w:space="0" w:color="auto"/>
          <w:lang w:val="es-ES"/>
        </w:rPr>
      </w:pPr>
    </w:p>
    <w:p w:rsidR="00562BF9" w:rsidRPr="00596B10" w:rsidRDefault="00562BF9"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MX"/>
        </w:rPr>
      </w:pPr>
      <w:r w:rsidRPr="00596B10">
        <w:rPr>
          <w:rFonts w:ascii="Cambria" w:hAnsi="Cambria"/>
          <w:sz w:val="20"/>
          <w:szCs w:val="20"/>
          <w:bdr w:val="none" w:sz="0" w:space="0" w:color="auto"/>
          <w:lang w:val="es-MX"/>
        </w:rPr>
        <w:t>Se advierte asimismo que en su declaración presentada el 25 de mayo de 2002, en audiencia pública ante la CVR,  la señora Cristina Araujo Raymundo manifestó</w:t>
      </w:r>
      <w:r w:rsidR="00466A63">
        <w:rPr>
          <w:rFonts w:ascii="Cambria" w:hAnsi="Cambria"/>
          <w:sz w:val="20"/>
          <w:szCs w:val="20"/>
          <w:bdr w:val="none" w:sz="0" w:space="0" w:color="auto"/>
          <w:lang w:val="es-MX"/>
        </w:rPr>
        <w:t>:</w:t>
      </w:r>
    </w:p>
    <w:p w:rsidR="00562BF9" w:rsidRPr="00596B10" w:rsidRDefault="00562BF9" w:rsidP="00562BF9">
      <w:pPr>
        <w:ind w:firstLine="720"/>
        <w:jc w:val="both"/>
        <w:rPr>
          <w:rFonts w:ascii="Cambria" w:eastAsia="Times New Roman" w:hAnsi="Cambria" w:cs="Times-Roman"/>
          <w:color w:val="000000"/>
          <w:sz w:val="20"/>
          <w:szCs w:val="20"/>
          <w:u w:color="000000"/>
          <w:bdr w:val="none" w:sz="0" w:space="0" w:color="auto"/>
          <w:lang w:val="es-MX" w:eastAsia="es-ES" w:bidi="en-US"/>
        </w:rPr>
      </w:pPr>
    </w:p>
    <w:p w:rsidR="00562BF9" w:rsidRPr="00596B10" w:rsidRDefault="00562BF9" w:rsidP="00562BF9">
      <w:pPr>
        <w:ind w:left="720" w:right="720"/>
        <w:jc w:val="both"/>
        <w:rPr>
          <w:rFonts w:ascii="Cambria" w:eastAsia="Times New Roman" w:hAnsi="Cambria" w:cs="Times-Roman"/>
          <w:color w:val="000000"/>
          <w:sz w:val="20"/>
          <w:szCs w:val="20"/>
          <w:u w:color="000000"/>
          <w:bdr w:val="none" w:sz="0" w:space="0" w:color="auto"/>
          <w:lang w:val="es-MX" w:eastAsia="es-ES" w:bidi="en-US"/>
        </w:rPr>
      </w:pPr>
      <w:r w:rsidRPr="00596B10">
        <w:rPr>
          <w:rFonts w:ascii="Cambria" w:eastAsia="Times New Roman" w:hAnsi="Cambria" w:cs="Times-Roman"/>
          <w:color w:val="000000"/>
          <w:sz w:val="20"/>
          <w:szCs w:val="20"/>
          <w:u w:color="000000"/>
          <w:bdr w:val="none" w:sz="0" w:space="0" w:color="auto"/>
          <w:lang w:val="es-MX" w:eastAsia="es-ES" w:bidi="en-US"/>
        </w:rPr>
        <w:t>Entonces entré al cuartel y cuando entré al cuartel, ahí señor estaban Santiago Antesana, Emiliano Antesana, Máximo Antesana como pidiendo perdón con el pico y la pala al hombro. Estaban escarbando</w:t>
      </w:r>
      <w:r w:rsidRPr="00596B10">
        <w:rPr>
          <w:rFonts w:ascii="Cambria" w:eastAsia="Times New Roman" w:hAnsi="Cambria" w:cs="Times-Roman"/>
          <w:color w:val="000000"/>
          <w:sz w:val="20"/>
          <w:szCs w:val="20"/>
          <w:u w:color="000000"/>
          <w:bdr w:val="none" w:sz="0" w:space="0" w:color="auto"/>
          <w:vertAlign w:val="superscript"/>
          <w:lang w:val="es-MX" w:eastAsia="es-ES" w:bidi="en-US"/>
        </w:rPr>
        <w:footnoteReference w:id="112"/>
      </w:r>
      <w:r w:rsidR="00A72FD9">
        <w:rPr>
          <w:rFonts w:ascii="Cambria" w:eastAsia="Times New Roman" w:hAnsi="Cambria" w:cs="Times-Roman"/>
          <w:color w:val="000000"/>
          <w:sz w:val="20"/>
          <w:szCs w:val="20"/>
          <w:u w:color="000000"/>
          <w:bdr w:val="none" w:sz="0" w:space="0" w:color="auto"/>
          <w:lang w:val="es-MX" w:eastAsia="es-ES" w:bidi="en-US"/>
        </w:rPr>
        <w:t>.</w:t>
      </w:r>
    </w:p>
    <w:p w:rsidR="00562BF9" w:rsidRPr="00596B10" w:rsidRDefault="00562BF9" w:rsidP="00562BF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MX"/>
        </w:rPr>
      </w:pPr>
    </w:p>
    <w:p w:rsidR="00590D24" w:rsidRPr="00596B10" w:rsidRDefault="00590D24"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MX"/>
        </w:rPr>
      </w:pPr>
      <w:r w:rsidRPr="00596B10">
        <w:rPr>
          <w:rFonts w:ascii="Cambria" w:hAnsi="Cambria"/>
          <w:sz w:val="20"/>
          <w:szCs w:val="20"/>
          <w:bdr w:val="none" w:sz="0" w:space="0" w:color="auto"/>
          <w:lang w:val="es-MX"/>
        </w:rPr>
        <w:t>En ese sentido, en la denuncia que la señora Carcausto presento ante la Fiscalía Provincial Penal de Acobamba el 25 de noviembre de 2004,  indicó que</w:t>
      </w:r>
      <w:r w:rsidR="00466A63">
        <w:rPr>
          <w:rFonts w:ascii="Cambria" w:hAnsi="Cambria"/>
          <w:sz w:val="20"/>
          <w:szCs w:val="20"/>
          <w:bdr w:val="none" w:sz="0" w:space="0" w:color="auto"/>
          <w:lang w:val="es-MX"/>
        </w:rPr>
        <w:t>:</w:t>
      </w:r>
      <w:r w:rsidRPr="00596B10">
        <w:rPr>
          <w:rFonts w:ascii="Cambria" w:hAnsi="Cambria"/>
          <w:sz w:val="20"/>
          <w:szCs w:val="20"/>
          <w:bdr w:val="none" w:sz="0" w:space="0" w:color="auto"/>
          <w:lang w:val="es-MX"/>
        </w:rPr>
        <w:t xml:space="preserve"> </w:t>
      </w:r>
    </w:p>
    <w:p w:rsidR="00590D24" w:rsidRPr="00596B10" w:rsidRDefault="00590D24" w:rsidP="00590D2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MX"/>
        </w:rPr>
      </w:pPr>
    </w:p>
    <w:p w:rsidR="00590D24" w:rsidRPr="00596B10" w:rsidRDefault="00590D24" w:rsidP="00590D24">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right="720"/>
        <w:jc w:val="both"/>
        <w:rPr>
          <w:rFonts w:ascii="Cambria" w:eastAsia="Times New Roman" w:hAnsi="Cambria"/>
          <w:color w:val="000000"/>
          <w:sz w:val="20"/>
          <w:szCs w:val="20"/>
          <w:u w:color="000000"/>
          <w:lang w:val="es-ES" w:eastAsia="es-ES"/>
        </w:rPr>
      </w:pPr>
      <w:r w:rsidRPr="00596B10">
        <w:rPr>
          <w:rFonts w:ascii="Cambria" w:eastAsia="Times New Roman" w:hAnsi="Cambria"/>
          <w:color w:val="000000"/>
          <w:sz w:val="20"/>
          <w:szCs w:val="20"/>
          <w:u w:color="000000"/>
          <w:lang w:val="es-ES" w:eastAsia="es-ES"/>
        </w:rPr>
        <w:lastRenderedPageBreak/>
        <w:t>El 14.MAY.84 su tío Máximo Antezana fue liberado […] al encontrarme me confirma que mi conviviente Santiago Antezana aún está con vida, pese a que en varias oportunidades fue torturado mientras le obligaban escarbar la tierra para hacer fosas, y enterrar a otros detenidos, me dijo además que Santiago frecuentemente temeroso preguntaba ¿a qué hora me tocará?, refiriéndose al momento en que sería ejecutado extrajudicialmente</w:t>
      </w:r>
      <w:r w:rsidRPr="00596B10">
        <w:rPr>
          <w:rFonts w:ascii="Cambria" w:eastAsia="Times New Roman" w:hAnsi="Cambria"/>
          <w:color w:val="000000"/>
          <w:sz w:val="20"/>
          <w:szCs w:val="20"/>
          <w:u w:color="000000"/>
          <w:vertAlign w:val="superscript"/>
          <w:lang w:val="es-ES" w:eastAsia="es-ES"/>
        </w:rPr>
        <w:footnoteReference w:id="113"/>
      </w:r>
      <w:r w:rsidRPr="00596B10">
        <w:rPr>
          <w:rFonts w:ascii="Cambria" w:eastAsia="Times New Roman" w:hAnsi="Cambria"/>
          <w:color w:val="000000"/>
          <w:sz w:val="20"/>
          <w:szCs w:val="20"/>
          <w:u w:color="000000"/>
          <w:lang w:val="es-ES" w:eastAsia="es-ES"/>
        </w:rPr>
        <w:t xml:space="preserve">. </w:t>
      </w:r>
    </w:p>
    <w:p w:rsidR="00590D24" w:rsidRPr="00596B10" w:rsidRDefault="00590D24" w:rsidP="00590D2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590D24" w:rsidRPr="00596B10" w:rsidRDefault="00590D24"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MX"/>
        </w:rPr>
      </w:pPr>
      <w:r w:rsidRPr="00596B10">
        <w:rPr>
          <w:rFonts w:ascii="Cambria" w:hAnsi="Cambria"/>
          <w:sz w:val="20"/>
          <w:szCs w:val="20"/>
          <w:bdr w:val="none" w:sz="0" w:space="0" w:color="auto"/>
          <w:lang w:val="es-MX"/>
        </w:rPr>
        <w:t>Y, en declaración presentada ante la Fiscalía Provincial Mixta de Acobamba, la señora Rosa Carcausto indicó que</w:t>
      </w:r>
      <w:r w:rsidR="00466A63">
        <w:rPr>
          <w:rFonts w:ascii="Cambria" w:hAnsi="Cambria"/>
          <w:sz w:val="20"/>
          <w:szCs w:val="20"/>
          <w:bdr w:val="none" w:sz="0" w:space="0" w:color="auto"/>
          <w:lang w:val="es-MX"/>
        </w:rPr>
        <w:t>:</w:t>
      </w:r>
      <w:r w:rsidRPr="00596B10">
        <w:rPr>
          <w:rFonts w:ascii="Cambria" w:hAnsi="Cambria"/>
          <w:sz w:val="20"/>
          <w:szCs w:val="20"/>
          <w:bdr w:val="none" w:sz="0" w:space="0" w:color="auto"/>
          <w:lang w:val="es-MX"/>
        </w:rPr>
        <w:t xml:space="preserve"> </w:t>
      </w:r>
    </w:p>
    <w:p w:rsidR="00590D24" w:rsidRPr="00596B10" w:rsidRDefault="00590D24" w:rsidP="00590D2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MX"/>
        </w:rPr>
      </w:pPr>
    </w:p>
    <w:p w:rsidR="00590D24" w:rsidRPr="00596B10" w:rsidRDefault="00590D24" w:rsidP="00297BBA">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right="720"/>
        <w:jc w:val="both"/>
        <w:rPr>
          <w:rFonts w:ascii="Cambria" w:eastAsia="Times New Roman" w:hAnsi="Cambria"/>
          <w:color w:val="000000"/>
          <w:sz w:val="20"/>
          <w:szCs w:val="20"/>
          <w:u w:color="000000"/>
          <w:lang w:val="es-ES" w:eastAsia="es-ES"/>
        </w:rPr>
      </w:pPr>
      <w:r w:rsidRPr="00596B10">
        <w:rPr>
          <w:rFonts w:ascii="Cambria" w:eastAsia="Times New Roman" w:hAnsi="Cambria"/>
          <w:color w:val="000000"/>
          <w:sz w:val="20"/>
          <w:szCs w:val="20"/>
          <w:u w:color="000000"/>
          <w:lang w:val="es-ES" w:eastAsia="es-ES"/>
        </w:rPr>
        <w:t>[…] don Máximo Antezana me informó que Santiago y los demás detenidos habían sido torturados […] les hacían escarbar tierra diciéndoles que esas fosas eran para ellos y luego trajeron otras personas desconocidas y los hicieron entierran (sic) a mi conviviente y a su tío Máximo y otros familiares y que reciban torturas crueles.</w:t>
      </w:r>
      <w:r w:rsidRPr="00596B10">
        <w:rPr>
          <w:rFonts w:ascii="Cambria" w:eastAsia="Times New Roman" w:hAnsi="Cambria"/>
          <w:color w:val="000000"/>
          <w:sz w:val="20"/>
          <w:szCs w:val="20"/>
          <w:u w:color="000000"/>
          <w:vertAlign w:val="superscript"/>
          <w:lang w:val="es-ES" w:eastAsia="es-ES"/>
        </w:rPr>
        <w:footnoteReference w:id="114"/>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ES" w:bidi="en-US"/>
        </w:rPr>
      </w:pPr>
    </w:p>
    <w:p w:rsidR="00032A6D" w:rsidRPr="00596B10" w:rsidRDefault="00032A6D" w:rsidP="00032A6D">
      <w:pPr>
        <w:pStyle w:val="Heading3"/>
        <w:ind w:left="1440" w:hanging="720"/>
        <w:rPr>
          <w:lang w:val="es-ES"/>
        </w:rPr>
      </w:pPr>
      <w:bookmarkStart w:id="56" w:name="_Toc447208883"/>
      <w:bookmarkStart w:id="57" w:name="_Toc447213189"/>
      <w:r w:rsidRPr="00596B10">
        <w:rPr>
          <w:lang w:val="es-ES"/>
        </w:rPr>
        <w:t xml:space="preserve">Néstor </w:t>
      </w:r>
      <w:r w:rsidRPr="00596B10">
        <w:rPr>
          <w:lang w:val="es-MX"/>
        </w:rPr>
        <w:t>Rojas</w:t>
      </w:r>
      <w:r w:rsidRPr="00596B10">
        <w:rPr>
          <w:lang w:val="es-ES"/>
        </w:rPr>
        <w:t xml:space="preserve"> Medina (caso 12.225)</w:t>
      </w:r>
      <w:bookmarkEnd w:id="56"/>
      <w:bookmarkEnd w:id="57"/>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MX" w:bidi="en-US"/>
        </w:rPr>
        <w:t xml:space="preserve">Según la narración de los peticionarios, Néstor Rojas Medina, hijo de Marcelina Medina Negrón y Leopoldo Rojas Manuyama, </w:t>
      </w:r>
      <w:r w:rsidRPr="00596B10">
        <w:rPr>
          <w:rFonts w:ascii="Cambria" w:hAnsi="Cambria" w:cs="Times-Roman"/>
          <w:sz w:val="20"/>
          <w:szCs w:val="20"/>
          <w:bdr w:val="none" w:sz="0" w:space="0" w:color="auto"/>
          <w:lang w:val="es-ES" w:bidi="en-US"/>
        </w:rPr>
        <w:t>tenía 20 años de edad, era estudiante de locución radial y se desempeñaba como practicante de Radiodifusión RBC en Lima</w:t>
      </w:r>
      <w:r w:rsidRPr="00596B10">
        <w:rPr>
          <w:rFonts w:ascii="Cambria" w:hAnsi="Cambria" w:cs="Times-Roman"/>
          <w:sz w:val="20"/>
          <w:szCs w:val="20"/>
          <w:bdr w:val="none" w:sz="0" w:space="0" w:color="auto"/>
          <w:vertAlign w:val="superscript"/>
          <w:lang w:val="es-ES" w:bidi="en-US"/>
        </w:rPr>
        <w:footnoteReference w:id="115"/>
      </w:r>
      <w:r w:rsidRPr="00596B10">
        <w:rPr>
          <w:rFonts w:ascii="Cambria" w:hAnsi="Cambria" w:cs="Times-Roman"/>
          <w:sz w:val="20"/>
          <w:szCs w:val="20"/>
          <w:bdr w:val="none" w:sz="0" w:space="0" w:color="auto"/>
          <w:lang w:val="es-ES" w:bidi="en-US"/>
        </w:rPr>
        <w:t>.  Fue criado por su madre y por Abelardo Collantes Quiroz, pareja de su madre. Abelardo Collantes y Marcelina Negrón tuvieron una hija, Tania Collantes Medina. El 26 de enero de 1991 fue el último día que la familia supo de Néstor Rojas Medina</w:t>
      </w:r>
      <w:r w:rsidRPr="00596B10">
        <w:rPr>
          <w:rFonts w:ascii="Cambria" w:hAnsi="Cambria" w:cs="Times-Roman"/>
          <w:sz w:val="20"/>
          <w:szCs w:val="20"/>
          <w:bdr w:val="none" w:sz="0" w:space="0" w:color="auto"/>
          <w:vertAlign w:val="superscript"/>
          <w:lang w:val="es-ES" w:bidi="en-US"/>
        </w:rPr>
        <w:footnoteReference w:id="116"/>
      </w:r>
      <w:r w:rsidRPr="00596B10">
        <w:rPr>
          <w:rFonts w:ascii="Cambria" w:hAnsi="Cambria" w:cs="Times-Roman"/>
          <w:sz w:val="20"/>
          <w:szCs w:val="20"/>
          <w:bdr w:val="none" w:sz="0" w:space="0" w:color="auto"/>
          <w:lang w:val="es-ES" w:bidi="en-U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sz w:val="20"/>
          <w:szCs w:val="20"/>
          <w:lang w:val="es-ES"/>
        </w:rPr>
        <w:t xml:space="preserve">Conforme a la narración de los peticionarios, Néstor Rojas Medina fue </w:t>
      </w:r>
      <w:r w:rsidRPr="00596B10">
        <w:rPr>
          <w:rFonts w:ascii="Cambria" w:hAnsi="Cambria"/>
          <w:sz w:val="20"/>
          <w:szCs w:val="20"/>
          <w:lang w:val="es-MX"/>
        </w:rPr>
        <w:t>detenido por la Policía Nacional con base militar en la ciudad de Tocache, departamento de San  Martín, como resultado de un operativo de rastrillaje cuando regresó a su casa a buscar algunas pertenencias</w:t>
      </w:r>
      <w:r w:rsidRPr="00596B10">
        <w:rPr>
          <w:rStyle w:val="FootnoteReference"/>
          <w:rFonts w:ascii="Cambria" w:hAnsi="Cambria"/>
          <w:sz w:val="20"/>
          <w:szCs w:val="20"/>
          <w:lang w:val="es-MX"/>
        </w:rPr>
        <w:footnoteReference w:id="117"/>
      </w:r>
      <w:r w:rsidRPr="00596B10">
        <w:rPr>
          <w:rFonts w:ascii="Cambria" w:hAnsi="Cambria"/>
          <w:sz w:val="20"/>
          <w:szCs w:val="20"/>
          <w:lang w:val="es-MX"/>
        </w:rPr>
        <w:t>.</w:t>
      </w:r>
    </w:p>
    <w:p w:rsidR="00F579AC" w:rsidRPr="00596B10" w:rsidRDefault="00F579AC" w:rsidP="0031600E">
      <w:pPr>
        <w:pStyle w:val="ColorfulList-Accent12"/>
        <w:rPr>
          <w:rFonts w:ascii="Cambria" w:hAnsi="Cambria" w:cs="Times-Roman"/>
          <w:sz w:val="20"/>
          <w:szCs w:val="20"/>
          <w:bdr w:val="none" w:sz="0" w:space="0" w:color="auto"/>
          <w:lang w:val="es-ES" w:bidi="en-US"/>
        </w:rPr>
      </w:pPr>
    </w:p>
    <w:p w:rsidR="00F579AC" w:rsidRPr="00596B10" w:rsidRDefault="00F579AC"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Consta la declaración de Consuelo Leijas Landa, Presidenta de la Asociación de Comerciantes Minoristas que refiere:</w:t>
      </w:r>
    </w:p>
    <w:p w:rsidR="00F579AC" w:rsidRPr="00596B10" w:rsidRDefault="00F579AC" w:rsidP="00F579AC">
      <w:pPr>
        <w:rPr>
          <w:rFonts w:ascii="Cambria" w:hAnsi="Cambria"/>
          <w:sz w:val="20"/>
          <w:szCs w:val="20"/>
          <w:lang w:val="es-MX"/>
        </w:rPr>
      </w:pPr>
    </w:p>
    <w:p w:rsidR="00F579AC" w:rsidRPr="00596B10" w:rsidRDefault="00F579AC"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596B10">
        <w:rPr>
          <w:rFonts w:ascii="Cambria" w:hAnsi="Cambria"/>
          <w:sz w:val="20"/>
          <w:szCs w:val="20"/>
          <w:lang w:val="es-MX"/>
        </w:rPr>
        <w:t>Néstor Rojas Medina y Miguel Campos, cuando caminaban por el jirón Comercio a la altura de la cuadra diez, fueron intervenidos por efectivos policiales pertenecientes a la PNP, según versiones de personas que en esa hora transitaban por ese sector. Cuando varios asociados se apersonaron a la Comisaría local y a la Base del Ejército Peruano, con la finalidad de indagar sobre la situación y el paradero de los detenidos, fueron negados en el sentido de que no se encontraban ningunos detenidos con esos nombres (…)</w:t>
      </w:r>
      <w:r w:rsidRPr="00596B10">
        <w:rPr>
          <w:rStyle w:val="FootnoteReference"/>
          <w:rFonts w:ascii="Cambria" w:hAnsi="Cambria"/>
          <w:sz w:val="20"/>
          <w:szCs w:val="20"/>
          <w:lang w:val="es-MX"/>
        </w:rPr>
        <w:footnoteReference w:id="118"/>
      </w:r>
      <w:r w:rsidRPr="00596B10">
        <w:rPr>
          <w:rFonts w:ascii="Cambria" w:hAnsi="Cambria"/>
          <w:sz w:val="20"/>
          <w:szCs w:val="20"/>
          <w:lang w:val="es-MX"/>
        </w:rPr>
        <w:t>.</w:t>
      </w:r>
    </w:p>
    <w:p w:rsidR="00032A6D" w:rsidRPr="00596B10" w:rsidRDefault="00032A6D" w:rsidP="00032A6D">
      <w:pPr>
        <w:pStyle w:val="MediumGrid1-Accent21"/>
        <w:ind w:left="0" w:firstLine="720"/>
        <w:jc w:val="both"/>
        <w:rPr>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sz w:val="20"/>
          <w:szCs w:val="20"/>
          <w:lang w:val="es-MX"/>
        </w:rPr>
        <w:t xml:space="preserve">Los peticionarios informaron que la detención tiene como antecedente una incursión de Sendero Luminoso el 9 de noviembre de 1990 en el Caserío de Juan Santos Atahualpa de Tocache, en la que incendiaron la casa de la madre de Néstor Rojas Medina, asesinando al Director del Colegio, quien era su primo. En la misma época, aproximadamente cien familias de dicho lugar se vieron obligadas a dejar sus tierras y escapar a causa de la violencia terrorista. Ante las necesidades de alimento, abrigo, educación y </w:t>
      </w:r>
      <w:r w:rsidRPr="00596B10">
        <w:rPr>
          <w:rFonts w:ascii="Cambria" w:hAnsi="Cambria"/>
          <w:sz w:val="20"/>
          <w:szCs w:val="20"/>
          <w:lang w:val="es-MX"/>
        </w:rPr>
        <w:lastRenderedPageBreak/>
        <w:t>salud, Néstor decidió regresar a Tocache para recuperar lo perdido y cobrar unos ahorros que su madre tenía en el banco</w:t>
      </w:r>
      <w:r w:rsidRPr="00596B10">
        <w:rPr>
          <w:rStyle w:val="FootnoteReference"/>
          <w:rFonts w:ascii="Cambria" w:hAnsi="Cambria"/>
          <w:sz w:val="20"/>
          <w:szCs w:val="20"/>
          <w:lang w:val="es-MX"/>
        </w:rPr>
        <w:footnoteReference w:id="119"/>
      </w:r>
      <w:r w:rsidRPr="00596B10">
        <w:rPr>
          <w:rFonts w:ascii="Cambria" w:hAnsi="Cambria"/>
          <w:sz w:val="20"/>
          <w:szCs w:val="20"/>
          <w:lang w:val="es-MX"/>
        </w:rPr>
        <w:t xml:space="preserve">. </w:t>
      </w:r>
    </w:p>
    <w:p w:rsidR="00032A6D" w:rsidRPr="00596B10" w:rsidRDefault="00032A6D" w:rsidP="00032A6D">
      <w:pPr>
        <w:pStyle w:val="MediumGrid1-Accent21"/>
        <w:rPr>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sz w:val="20"/>
          <w:szCs w:val="20"/>
          <w:lang w:val="es-ES"/>
        </w:rPr>
        <w:t xml:space="preserve">Según los peticionarios, el 8 de marzo de 1991 la madre de Néstor Rojas Medina presentó denuncia por su desaparición ante la Fiscalía de la Nación. En junio de 1992, </w:t>
      </w:r>
      <w:r w:rsidRPr="00596B10">
        <w:rPr>
          <w:rFonts w:ascii="Cambria" w:hAnsi="Cambria"/>
          <w:sz w:val="20"/>
          <w:szCs w:val="20"/>
          <w:lang w:val="es-MX"/>
        </w:rPr>
        <w:t>la Fiscalía de Defensoría del Pueblo y Derechos Humanos les comunicó a los familiares que habría identificado al responsable que sería  el jefe de la Comandancia de la Policía General de Tocache</w:t>
      </w:r>
      <w:r w:rsidRPr="00596B10">
        <w:rPr>
          <w:rStyle w:val="FootnoteReference"/>
          <w:rFonts w:ascii="Cambria" w:hAnsi="Cambria"/>
          <w:sz w:val="20"/>
          <w:szCs w:val="20"/>
          <w:lang w:val="es-MX"/>
        </w:rPr>
        <w:footnoteReference w:id="120"/>
      </w:r>
      <w:r w:rsidRPr="00596B10">
        <w:rPr>
          <w:rFonts w:ascii="Cambria" w:hAnsi="Cambria"/>
          <w:sz w:val="20"/>
          <w:szCs w:val="20"/>
          <w:lang w:val="es-MX"/>
        </w:rPr>
        <w:t xml:space="preserve">. Sin embargo, indicaron los peticionarios que por la aplicación de la Ley de Amnistía de 15 de junio de 1995, no se pudo seguir un proceso en contra de dicha persona.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sz w:val="20"/>
          <w:szCs w:val="20"/>
          <w:lang w:val="es-MX"/>
        </w:rPr>
        <w:t>El 16 de septiembre de 2004 la señora Marcelina Medina Negrón interpuso ante la Fiscalía Provincial Especializada en Desapariciones Forzadas una denuncia penal en contra del Comandante de seudónimo “Tito”, jefe de la Comandancia de la Policía General de Tocache, por los delitos de secuestro y  desaparición forzada de Néstor Rojas Medina</w:t>
      </w:r>
      <w:r w:rsidRPr="00596B10">
        <w:rPr>
          <w:rStyle w:val="FootnoteReference"/>
          <w:rFonts w:ascii="Cambria" w:hAnsi="Cambria"/>
          <w:sz w:val="20"/>
          <w:szCs w:val="20"/>
          <w:lang w:val="es-MX"/>
        </w:rPr>
        <w:footnoteReference w:id="121"/>
      </w:r>
      <w:r w:rsidRPr="00596B10">
        <w:rPr>
          <w:rFonts w:ascii="Cambria" w:hAnsi="Cambria"/>
          <w:sz w:val="20"/>
          <w:szCs w:val="20"/>
          <w:lang w:val="es-MX"/>
        </w:rPr>
        <w:t xml:space="preserve">. </w:t>
      </w:r>
    </w:p>
    <w:p w:rsidR="00032A6D" w:rsidRPr="00596B10" w:rsidRDefault="00032A6D" w:rsidP="00032A6D">
      <w:pPr>
        <w:pStyle w:val="MediumGrid1-Accent21"/>
        <w:rPr>
          <w:rFonts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MX" w:bidi="en-US"/>
        </w:rPr>
        <w:t xml:space="preserve">El 22 de agosto de 2005 los familiares de Néstor Rojas Medina solicitaron a la Defensoría del Pueblo una constancia de ausencia por desaparición forzada en </w:t>
      </w:r>
      <w:r w:rsidR="00A72C67">
        <w:rPr>
          <w:rFonts w:ascii="Cambria" w:hAnsi="Cambria" w:cs="Times-Roman"/>
          <w:sz w:val="20"/>
          <w:szCs w:val="20"/>
          <w:bdr w:val="none" w:sz="0" w:space="0" w:color="auto"/>
          <w:lang w:val="es-MX" w:bidi="en-US"/>
        </w:rPr>
        <w:t>el marco de la L</w:t>
      </w:r>
      <w:r w:rsidRPr="00596B10">
        <w:rPr>
          <w:rFonts w:ascii="Cambria" w:hAnsi="Cambria" w:cs="Times-Roman"/>
          <w:sz w:val="20"/>
          <w:szCs w:val="20"/>
          <w:bdr w:val="none" w:sz="0" w:space="0" w:color="auto"/>
          <w:lang w:val="es-MX" w:bidi="en-US"/>
        </w:rPr>
        <w:t>ey 28413 (ley que regula la ausencia por desaparición forzada durante el periodo 1980-2000)</w:t>
      </w:r>
      <w:r w:rsidRPr="00596B10">
        <w:rPr>
          <w:rFonts w:ascii="Cambria" w:hAnsi="Cambria" w:cs="Times-Roman"/>
          <w:sz w:val="20"/>
          <w:szCs w:val="20"/>
          <w:bdr w:val="none" w:sz="0" w:space="0" w:color="auto"/>
          <w:vertAlign w:val="superscript"/>
          <w:lang w:val="es-MX" w:bidi="en-US"/>
        </w:rPr>
        <w:footnoteReference w:id="122"/>
      </w:r>
      <w:r w:rsidRPr="00596B10">
        <w:rPr>
          <w:rFonts w:ascii="Cambria" w:hAnsi="Cambria" w:cs="Times-Roman"/>
          <w:sz w:val="20"/>
          <w:szCs w:val="20"/>
          <w:bdr w:val="none" w:sz="0" w:space="0" w:color="auto"/>
          <w:lang w:val="es-MX" w:bidi="en-U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MX" w:bidi="en-US"/>
        </w:rPr>
        <w:t>La Defensoría del Pueblo emitió el Informe de Verificación No. 6790-20006-OD/Lima del  6 de septiembre de 2006 en la que, como antecedentes del caso observa que “la desaparición de Néstor Rojas Medina se encuentra registrada en la Lista consolidada de la base de datos de la Comisión de la Verdad y Reconciliación incluida en la publicación “los peruanos que faltan: Lista preliminar de personas desaparecidas por la violencia (1980-2000), con el registro No. 6790””</w:t>
      </w:r>
      <w:r w:rsidRPr="00596B10">
        <w:rPr>
          <w:rFonts w:ascii="Cambria" w:hAnsi="Cambria" w:cs="Times-Roman"/>
          <w:sz w:val="20"/>
          <w:szCs w:val="20"/>
          <w:bdr w:val="none" w:sz="0" w:space="0" w:color="auto"/>
          <w:vertAlign w:val="superscript"/>
          <w:lang w:val="es-MX" w:bidi="en-US"/>
        </w:rPr>
        <w:footnoteReference w:id="123"/>
      </w:r>
      <w:r w:rsidRPr="00596B10">
        <w:rPr>
          <w:rFonts w:ascii="Cambria" w:hAnsi="Cambria" w:cs="Times-Roman"/>
          <w:sz w:val="20"/>
          <w:szCs w:val="20"/>
          <w:bdr w:val="none" w:sz="0" w:space="0" w:color="auto"/>
          <w:lang w:val="es-MX" w:bidi="en-U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 xml:space="preserve">En su Informe, la Defensoría del Pueblo se refiere a información existente en el acervo documentario del Ministerio Público: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ES" w:bidi="en-US"/>
        </w:rPr>
      </w:pPr>
    </w:p>
    <w:p w:rsidR="00032A6D" w:rsidRPr="00596B10" w:rsidRDefault="00032A6D" w:rsidP="00297BBA">
      <w:pPr>
        <w:pStyle w:val="BodyTextIndent"/>
        <w:numPr>
          <w:ilvl w:val="0"/>
          <w:numId w:val="72"/>
        </w:numPr>
        <w:ind w:left="1440" w:right="720" w:hanging="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Denuncia de Marcelina Medina Negrón presentada el 8 de marzo de 1991, ante la Fiscalía de la Nación.</w:t>
      </w:r>
    </w:p>
    <w:p w:rsidR="00032A6D" w:rsidRPr="00596B10" w:rsidRDefault="00032A6D" w:rsidP="00297BBA">
      <w:pPr>
        <w:pStyle w:val="BodyTextIndent"/>
        <w:numPr>
          <w:ilvl w:val="0"/>
          <w:numId w:val="72"/>
        </w:numPr>
        <w:ind w:left="1440" w:right="720" w:hanging="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Oficio N°645-DL-S, de 21 de marzo de 1991, de la Secretaría del Senado a la Fiscalía de la Nación informando que el 14 de febrero de 1991, el senador Hurtado Pozo se comunicó con el Jefe de la Comandancia de la Policía General de Tocache, quien se identificó como el Comandante “Tito” y le confirmó que Néstor Rojas Medina había sido puesto a disposición de las Fuerzas Armadas.</w:t>
      </w:r>
    </w:p>
    <w:p w:rsidR="00032A6D" w:rsidRPr="00596B10" w:rsidRDefault="00032A6D" w:rsidP="00297BBA">
      <w:pPr>
        <w:pStyle w:val="BodyTextIndent"/>
        <w:numPr>
          <w:ilvl w:val="0"/>
          <w:numId w:val="72"/>
        </w:numPr>
        <w:ind w:left="1440" w:right="720" w:hanging="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Oficio N° 074/B-2 de 21 de mayo de 1991, del Comandante General del Frente Huallaga a la Fiscalía Especial de la Defensoría del Pueblo y Derechos Humanos de Lima informando que Néstor Rojas Medina no fue entregado a ninguna Base Contrasubersiva del Frente Huallaga</w:t>
      </w:r>
      <w:r w:rsidRPr="00596B10">
        <w:rPr>
          <w:rFonts w:ascii="Cambria" w:hAnsi="Cambria" w:cs="Times-Roman"/>
          <w:sz w:val="20"/>
          <w:szCs w:val="20"/>
          <w:bdr w:val="none" w:sz="0" w:space="0" w:color="auto"/>
          <w:vertAlign w:val="superscript"/>
          <w:lang w:val="es-ES" w:bidi="en-US"/>
        </w:rPr>
        <w:footnoteReference w:id="124"/>
      </w:r>
      <w:r w:rsidRPr="00596B10">
        <w:rPr>
          <w:rFonts w:ascii="Cambria" w:hAnsi="Cambria" w:cs="Times-Roman"/>
          <w:sz w:val="20"/>
          <w:szCs w:val="20"/>
          <w:bdr w:val="none" w:sz="0" w:space="0" w:color="auto"/>
          <w:lang w:val="es-ES" w:bidi="en-US"/>
        </w:rPr>
        <w:t xml:space="preserve">. </w:t>
      </w:r>
    </w:p>
    <w:p w:rsidR="00032A6D" w:rsidRPr="00596B10" w:rsidRDefault="00032A6D" w:rsidP="00032A6D">
      <w:pPr>
        <w:pStyle w:val="BodyTextIndent"/>
        <w:ind w:left="0" w:firstLine="72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MX" w:bidi="en-US"/>
        </w:rPr>
        <w:t xml:space="preserve">La Defensoría del Pueblo tomó en consideración el testimonio de la señora Marcelina Medina Negro, madre de Néstor Rojas Medina; así como los de sus tías, Faustina Collantes Quiróz y Luzmilla Collantes </w:t>
      </w:r>
      <w:r w:rsidRPr="00596B10">
        <w:rPr>
          <w:rFonts w:ascii="Cambria" w:hAnsi="Cambria" w:cs="Times-Roman"/>
          <w:sz w:val="20"/>
          <w:szCs w:val="20"/>
          <w:bdr w:val="none" w:sz="0" w:space="0" w:color="auto"/>
          <w:lang w:val="es-MX" w:bidi="en-US"/>
        </w:rPr>
        <w:lastRenderedPageBreak/>
        <w:t>Quiróz, recabados en la base de datos de la Comisión de la Verdad y Reconciliación. La Defensoría posteriormente se entrevistó con dichas personas, quienes confirmaron sus testimonios</w:t>
      </w:r>
      <w:r w:rsidRPr="00596B10">
        <w:rPr>
          <w:rFonts w:ascii="Cambria" w:hAnsi="Cambria" w:cs="Times-Roman"/>
          <w:sz w:val="20"/>
          <w:szCs w:val="20"/>
          <w:bdr w:val="none" w:sz="0" w:space="0" w:color="auto"/>
          <w:vertAlign w:val="superscript"/>
          <w:lang w:val="es-ES" w:bidi="en-US"/>
        </w:rPr>
        <w:footnoteReference w:id="125"/>
      </w:r>
      <w:r w:rsidRPr="00596B10">
        <w:rPr>
          <w:rFonts w:ascii="Cambria" w:hAnsi="Cambria" w:cs="Times-Roman"/>
          <w:sz w:val="20"/>
          <w:szCs w:val="20"/>
          <w:bdr w:val="none" w:sz="0" w:space="0" w:color="auto"/>
          <w:lang w:val="es-ES" w:bidi="en-US"/>
        </w:rPr>
        <w:t>:</w:t>
      </w:r>
    </w:p>
    <w:p w:rsidR="00032A6D" w:rsidRPr="00596B10" w:rsidRDefault="00032A6D" w:rsidP="00032A6D">
      <w:pPr>
        <w:pStyle w:val="BodyTextIndent"/>
        <w:ind w:lef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ES" w:bidi="en-US"/>
        </w:rPr>
        <w:t xml:space="preserve">a) </w:t>
      </w:r>
      <w:r w:rsidRPr="00596B10">
        <w:rPr>
          <w:rFonts w:ascii="Cambria" w:hAnsi="Cambria" w:cs="Times-Roman"/>
          <w:sz w:val="20"/>
          <w:szCs w:val="20"/>
          <w:bdr w:val="none" w:sz="0" w:space="0" w:color="auto"/>
          <w:lang w:val="es-MX" w:bidi="en-US"/>
        </w:rPr>
        <w:t>Marcelina Medina Negrón (madre)</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MX" w:bidi="en-US"/>
        </w:rPr>
      </w:pPr>
    </w:p>
    <w:p w:rsidR="00032A6D" w:rsidRPr="00596B10" w:rsidRDefault="00032A6D" w:rsidP="00297BBA">
      <w:pPr>
        <w:pStyle w:val="BodyTextIndent"/>
        <w:ind w:left="720" w:right="720" w:firstLine="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 ratificó su testimonio brindado ante la CVR y agregó que su hijo fue detenido con Wilmer Vargas Collantes, quien al intentar defenderlo fue torturado. Posteriormente, la víctima fue conducida a la Comisaría de Tocache donde permaneció 8 días y después fue trasladada a la Base Militar de Tocahe. </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MX" w:bidi="en-US"/>
        </w:rPr>
      </w:pPr>
    </w:p>
    <w:p w:rsidR="00032A6D" w:rsidRPr="00596B10" w:rsidRDefault="00032A6D" w:rsidP="00297BBA">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 xml:space="preserve">Señaló que Luzmilla y Faustina Collantes Quiroz (cuñadas de la declarante) le dijeron que el día de la detención de su hijo, éste portaba $2.000 (dos mil dólares) fruto de un pago que le hizo la primera de las mencionadas por la venta de unos cerdos. Finalmente, la declarante refirió que debido a su insistencia, los militares accedieron a facilitarle el ingreso a la Base Militar de Tocache, donde sólo vio a dos detenidos más no a su hijo, Néstor Rojas Medina. </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b) Faustina Collantes Quiroz (tía)</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 xml:space="preserve">[…] refirió que se enteró de la detención de la víctima en febrero de 1991, a </w:t>
      </w:r>
      <w:r w:rsidR="00B369CB" w:rsidRPr="00596B10">
        <w:rPr>
          <w:rFonts w:ascii="Cambria" w:hAnsi="Cambria" w:cs="Times-Roman"/>
          <w:sz w:val="20"/>
          <w:szCs w:val="20"/>
          <w:bdr w:val="none" w:sz="0" w:space="0" w:color="auto"/>
          <w:lang w:val="es-ES" w:bidi="en-US"/>
        </w:rPr>
        <w:t>través</w:t>
      </w:r>
      <w:r w:rsidRPr="00596B10">
        <w:rPr>
          <w:rFonts w:ascii="Cambria" w:hAnsi="Cambria" w:cs="Times-Roman"/>
          <w:sz w:val="20"/>
          <w:szCs w:val="20"/>
          <w:bdr w:val="none" w:sz="0" w:space="0" w:color="auto"/>
          <w:lang w:val="es-ES" w:bidi="en-US"/>
        </w:rPr>
        <w:t xml:space="preserve"> de Maruja Ávila Pino. Se apersonó a la Base Militar de Tocache, donde se entrevistó con un efectivo militar (no identificado), quien le dijo que la víctima estuvo detenida en la base militar, pero posteriormente fue liberada. Creyó en la respuesta y por eso no lo buscó. </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c) Luzmilla Collantes Quiroz (tía)</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 xml:space="preserve">[…] señaló que Néstor fue detenido el 26 de enero de 1991, por miembros de la Policía Nacional, enterándose de lo ocurrido un mes después por Maruja Ávila Pino, quien le comentó que unos efectivos militares de la Base Militar de Tocache la buscaban para comunicarle que su sobrino estaba detenido y era necesaria su presencia a fin de ayudarlo. </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Cuando la declarante fue a la base militar, le dijeron que la víctima sólo estuvo detenida cinco días y desconocían su paradero. Ante ello, la declarante acudió a la Policía donde le negaron información.</w:t>
      </w:r>
    </w:p>
    <w:p w:rsidR="00032A6D" w:rsidRPr="00596B10" w:rsidRDefault="00032A6D" w:rsidP="00032A6D">
      <w:pPr>
        <w:pStyle w:val="BodyTextIndent"/>
        <w:ind w:left="720" w:firstLine="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En su análisis del caso, sobre las circunstancias de desaparición y su adecuación a la Ley No. 28413 sobre ausencia por desaparición forzada</w:t>
      </w:r>
      <w:r w:rsidR="00DD6A5A">
        <w:rPr>
          <w:rFonts w:ascii="Cambria" w:hAnsi="Cambria" w:cs="Times-Roman"/>
          <w:sz w:val="20"/>
          <w:szCs w:val="20"/>
          <w:bdr w:val="none" w:sz="0" w:space="0" w:color="auto"/>
          <w:lang w:val="es-ES" w:bidi="en-US"/>
        </w:rPr>
        <w:t>,</w:t>
      </w:r>
      <w:r w:rsidRPr="00596B10">
        <w:rPr>
          <w:rFonts w:ascii="Cambria" w:hAnsi="Cambria" w:cs="Times-Roman"/>
          <w:sz w:val="20"/>
          <w:szCs w:val="20"/>
          <w:bdr w:val="none" w:sz="0" w:space="0" w:color="auto"/>
          <w:lang w:val="es-ES" w:bidi="en-US"/>
        </w:rPr>
        <w:t xml:space="preserve">  la Defensoría del Pueblo señala:</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Conforme a la información recabada por la Defensoría del Pueblo, se tiene que el 26 de enero de 1991, un grupo de policías, quienes se encontraban realizando una batida, detuvieron a Néstor Rojas Medina cuando transitaba por las inmediaciones de la avenida Aviación, distrito y provincia de Tocache, departamento de San Martin. Los efectivos policiales condujeron a la víctima a la Comisaría de Tocache, y luego de unos días fue trasladada a la Base Militar de Tocache. Desde la fecha se desconoce su paradero.</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ES" w:bidi="en-US"/>
        </w:rPr>
        <w:t xml:space="preserve">En consecuencia, la desaparición de Néstor Rojas Medina se encuentra dentro de los supuestos contemplados en el artículo 3° inciso a) de la Ley 28413, que señala que la ausencia por desaparición forzada ocurre </w:t>
      </w:r>
      <w:r w:rsidRPr="00596B10">
        <w:rPr>
          <w:rFonts w:ascii="Cambria" w:hAnsi="Cambria" w:cs="Times-Roman"/>
          <w:i/>
          <w:sz w:val="20"/>
          <w:szCs w:val="20"/>
          <w:bdr w:val="none" w:sz="0" w:space="0" w:color="auto"/>
          <w:lang w:val="es-ES" w:bidi="en-US"/>
        </w:rPr>
        <w:t>“cuando la persona hubiese desaparecido o fue desaparecida en circunstancias de haber sufrido arresto, detención o traslado contra su voluntad o cualquier otra forma de privación de su libertad”</w:t>
      </w:r>
      <w:r w:rsidRPr="00596B10">
        <w:rPr>
          <w:rStyle w:val="FootnoteReference"/>
          <w:rFonts w:ascii="Cambria" w:hAnsi="Cambria" w:cs="Times-Roman"/>
          <w:i/>
          <w:sz w:val="20"/>
          <w:szCs w:val="20"/>
          <w:bdr w:val="none" w:sz="0" w:space="0" w:color="auto"/>
          <w:lang w:val="es-ES" w:bidi="en-US"/>
        </w:rPr>
        <w:footnoteReference w:id="126"/>
      </w:r>
      <w:r w:rsidRPr="00596B10">
        <w:rPr>
          <w:rFonts w:ascii="Cambria" w:hAnsi="Cambria" w:cs="Times-Roman"/>
          <w:sz w:val="20"/>
          <w:szCs w:val="20"/>
          <w:bdr w:val="none" w:sz="0" w:space="0" w:color="auto"/>
          <w:lang w:val="es-ES" w:bidi="en-US"/>
        </w:rPr>
        <w:t xml:space="preserve">. </w:t>
      </w:r>
    </w:p>
    <w:p w:rsidR="00032A6D" w:rsidRPr="00596B10" w:rsidRDefault="00032A6D" w:rsidP="00032A6D">
      <w:pPr>
        <w:pStyle w:val="BodyTextIndent"/>
        <w:ind w:left="720" w:right="720" w:firstLine="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hAnsi="Cambria" w:cs="Times-Roman"/>
          <w:sz w:val="20"/>
          <w:szCs w:val="20"/>
          <w:bdr w:val="none" w:sz="0" w:space="0" w:color="auto"/>
          <w:lang w:val="es-ES" w:bidi="en-US"/>
        </w:rPr>
        <w:t>La Comisión advierte que la Defensoría del Pueblo concluyó “que existen elementos que permiten presumir razonablemente que Néstor Rojas Medina se encuentra ausente por desaparición forzada como consecuencia de la violencia ocurrida entre los años 1980 y 2000, desde el 26 de enero de 1991</w:t>
      </w:r>
      <w:r w:rsidRPr="00596B10">
        <w:rPr>
          <w:rStyle w:val="FootnoteReference"/>
          <w:rFonts w:ascii="Cambria" w:hAnsi="Cambria" w:cs="Times-Roman"/>
          <w:sz w:val="20"/>
          <w:szCs w:val="20"/>
          <w:bdr w:val="none" w:sz="0" w:space="0" w:color="auto"/>
          <w:lang w:val="es-ES" w:bidi="en-US"/>
        </w:rPr>
        <w:footnoteReference w:id="127"/>
      </w:r>
      <w:r w:rsidRPr="00596B10">
        <w:rPr>
          <w:rFonts w:ascii="Cambria" w:hAnsi="Cambria" w:cs="Times-Roman"/>
          <w:sz w:val="20"/>
          <w:szCs w:val="20"/>
          <w:bdr w:val="none" w:sz="0" w:space="0" w:color="auto"/>
          <w:lang w:val="es-ES" w:bidi="en-US"/>
        </w:rPr>
        <w:t xml:space="preserve">. </w:t>
      </w:r>
      <w:r w:rsidRPr="00596B10">
        <w:rPr>
          <w:rFonts w:ascii="Cambria" w:hAnsi="Cambria"/>
          <w:sz w:val="20"/>
          <w:szCs w:val="20"/>
          <w:bdr w:val="none" w:sz="0" w:space="0" w:color="auto"/>
          <w:lang w:val="es-ES"/>
        </w:rPr>
        <w:t xml:space="preserve">La Comisión advierte que el nombre del Néstor Rojas Medina se encuentra registrado en la Nómina de Personas Muertas y Desaparecidas Reportadas a la Comisión de la Verdad y Reconciliación 1980-2000, indicando que la desaparición también fue documentada por la COMISEDH, la Coordinadora Nacional de Derechos Humanos y la Defensoría del Pueblo </w:t>
      </w:r>
      <w:r w:rsidRPr="00596B10">
        <w:rPr>
          <w:rStyle w:val="FootnoteReference"/>
          <w:rFonts w:ascii="Cambria" w:hAnsi="Cambria"/>
          <w:sz w:val="20"/>
          <w:szCs w:val="20"/>
          <w:bdr w:val="none" w:sz="0" w:space="0" w:color="auto"/>
          <w:lang w:val="es-ES"/>
        </w:rPr>
        <w:footnoteReference w:id="128"/>
      </w:r>
      <w:r w:rsidRPr="00596B10">
        <w:rPr>
          <w:rFonts w:ascii="Cambria" w:hAnsi="Cambria"/>
          <w:sz w:val="20"/>
          <w:szCs w:val="20"/>
          <w:bdr w:val="none" w:sz="0" w:space="0" w:color="auto"/>
          <w:lang w:val="es-ES"/>
        </w:rPr>
        <w:t>.</w:t>
      </w:r>
    </w:p>
    <w:p w:rsidR="00032A6D" w:rsidRPr="00596B10" w:rsidRDefault="00032A6D" w:rsidP="00032A6D">
      <w:pPr>
        <w:pStyle w:val="BodyTextIndent"/>
        <w:ind w:left="0" w:firstLine="72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cs="Times-Roman"/>
          <w:sz w:val="20"/>
          <w:szCs w:val="20"/>
          <w:bdr w:val="none" w:sz="0" w:space="0" w:color="auto"/>
          <w:lang w:val="es-MX" w:bidi="en-US"/>
        </w:rPr>
        <w:t>Respecto de las investigaciones, los peticionarios indicaron que se presentaron dos denuncias</w:t>
      </w:r>
      <w:r w:rsidRPr="00596B10">
        <w:rPr>
          <w:rFonts w:ascii="Cambria" w:hAnsi="Cambria" w:cs="Times-Roman"/>
          <w:sz w:val="20"/>
          <w:szCs w:val="20"/>
          <w:bdr w:val="none" w:sz="0" w:space="0" w:color="auto"/>
          <w:vertAlign w:val="superscript"/>
          <w:lang w:val="es-MX" w:bidi="en-US"/>
        </w:rPr>
        <w:footnoteReference w:id="129"/>
      </w:r>
      <w:r w:rsidRPr="00596B10">
        <w:rPr>
          <w:rFonts w:ascii="Cambria" w:hAnsi="Cambria" w:cs="Times-Roman"/>
          <w:sz w:val="20"/>
          <w:szCs w:val="20"/>
          <w:bdr w:val="none" w:sz="0" w:space="0" w:color="auto"/>
          <w:lang w:val="es-MX" w:bidi="en-U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Por una parte, la denuncia de 5 de febrero de 1991 ante la Fiscalía Provincial de Tocache, respecto de la cual narraron la siguiente secuencia: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Roman"/>
          <w:sz w:val="20"/>
          <w:szCs w:val="20"/>
          <w:bdr w:val="none" w:sz="0" w:space="0" w:color="auto"/>
          <w:lang w:val="es-MX" w:bidi="en-U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 </w:t>
      </w:r>
      <w:r w:rsidR="00297BBA">
        <w:rPr>
          <w:rFonts w:ascii="Cambria" w:hAnsi="Cambria" w:cs="Times-Roman"/>
          <w:sz w:val="20"/>
          <w:szCs w:val="20"/>
          <w:bdr w:val="none" w:sz="0" w:space="0" w:color="auto"/>
          <w:lang w:val="es-MX" w:bidi="en-US"/>
        </w:rPr>
        <w:tab/>
      </w:r>
      <w:r w:rsidRPr="00596B10">
        <w:rPr>
          <w:rFonts w:ascii="Cambria" w:hAnsi="Cambria" w:cs="Times-Roman"/>
          <w:sz w:val="20"/>
          <w:szCs w:val="20"/>
          <w:bdr w:val="none" w:sz="0" w:space="0" w:color="auto"/>
          <w:lang w:val="es-MX" w:bidi="en-US"/>
        </w:rPr>
        <w:t>El 14 de febrero de 1991</w:t>
      </w:r>
      <w:r w:rsidR="00DD6A5A">
        <w:rPr>
          <w:rFonts w:ascii="Cambria" w:hAnsi="Cambria" w:cs="Times-Roman"/>
          <w:sz w:val="20"/>
          <w:szCs w:val="20"/>
          <w:bdr w:val="none" w:sz="0" w:space="0" w:color="auto"/>
          <w:lang w:val="es-MX" w:bidi="en-US"/>
        </w:rPr>
        <w:t>,</w:t>
      </w:r>
      <w:r w:rsidRPr="00596B10">
        <w:rPr>
          <w:rFonts w:ascii="Cambria" w:hAnsi="Cambria" w:cs="Times-Roman"/>
          <w:sz w:val="20"/>
          <w:szCs w:val="20"/>
          <w:bdr w:val="none" w:sz="0" w:space="0" w:color="auto"/>
          <w:lang w:val="es-MX" w:bidi="en-US"/>
        </w:rPr>
        <w:t xml:space="preserve"> el Jefe de la Comandancia de la Policía de Tocache, con pseudónimo “Tito” informó al senador Jorge Hurtado Pozo que efectivos policiales detuvieron a </w:t>
      </w:r>
      <w:r w:rsidR="003A262B" w:rsidRPr="00596B10">
        <w:rPr>
          <w:rFonts w:ascii="Cambria" w:hAnsi="Cambria" w:cs="Times-Roman"/>
          <w:sz w:val="20"/>
          <w:szCs w:val="20"/>
          <w:bdr w:val="none" w:sz="0" w:space="0" w:color="auto"/>
          <w:lang w:val="es-MX" w:bidi="en-US"/>
        </w:rPr>
        <w:t>Néstor</w:t>
      </w:r>
      <w:r w:rsidRPr="00596B10">
        <w:rPr>
          <w:rFonts w:ascii="Cambria" w:hAnsi="Cambria" w:cs="Times-Roman"/>
          <w:sz w:val="20"/>
          <w:szCs w:val="20"/>
          <w:bdr w:val="none" w:sz="0" w:space="0" w:color="auto"/>
          <w:lang w:val="es-MX" w:bidi="en-US"/>
        </w:rPr>
        <w:t xml:space="preserve"> Rojas Medina y luego había sido puesto a disposición de las fuerzas armadas.</w:t>
      </w: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Times-Roman"/>
          <w:sz w:val="20"/>
          <w:szCs w:val="20"/>
          <w:bdr w:val="none" w:sz="0" w:space="0" w:color="auto"/>
          <w:lang w:val="es-MX" w:bidi="en-U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 </w:t>
      </w:r>
      <w:r w:rsidR="00297BBA">
        <w:rPr>
          <w:rFonts w:ascii="Cambria" w:hAnsi="Cambria" w:cs="Times-Roman"/>
          <w:sz w:val="20"/>
          <w:szCs w:val="20"/>
          <w:bdr w:val="none" w:sz="0" w:space="0" w:color="auto"/>
          <w:lang w:val="es-MX" w:bidi="en-US"/>
        </w:rPr>
        <w:tab/>
      </w:r>
      <w:r w:rsidRPr="00596B10">
        <w:rPr>
          <w:rFonts w:ascii="Cambria" w:hAnsi="Cambria" w:cs="Times-Roman"/>
          <w:sz w:val="20"/>
          <w:szCs w:val="20"/>
          <w:bdr w:val="none" w:sz="0" w:space="0" w:color="auto"/>
          <w:lang w:val="es-MX" w:bidi="en-US"/>
        </w:rPr>
        <w:t>El 22 de septiembre de 1991 su madre rindió su declaración.</w:t>
      </w: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Times-Roman"/>
          <w:sz w:val="20"/>
          <w:szCs w:val="20"/>
          <w:bdr w:val="none" w:sz="0" w:space="0" w:color="auto"/>
          <w:lang w:val="es-MX" w:bidi="en-U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 </w:t>
      </w:r>
      <w:r w:rsidR="00297BBA">
        <w:rPr>
          <w:rFonts w:ascii="Cambria" w:hAnsi="Cambria" w:cs="Times-Roman"/>
          <w:sz w:val="20"/>
          <w:szCs w:val="20"/>
          <w:bdr w:val="none" w:sz="0" w:space="0" w:color="auto"/>
          <w:lang w:val="es-MX" w:bidi="en-US"/>
        </w:rPr>
        <w:tab/>
      </w:r>
      <w:r w:rsidRPr="00596B10">
        <w:rPr>
          <w:rFonts w:ascii="Cambria" w:hAnsi="Cambria" w:cs="Times-Roman"/>
          <w:sz w:val="20"/>
          <w:szCs w:val="20"/>
          <w:bdr w:val="none" w:sz="0" w:space="0" w:color="auto"/>
          <w:lang w:val="es-MX" w:bidi="en-US"/>
        </w:rPr>
        <w:t>El 25 de abril de 2000 la Fiscalía resolvió remitir la investigación a la Policía a fin de que prosiguieran con las diligencias de ubicación de Néstor Rojas Medina</w:t>
      </w:r>
      <w:r w:rsidR="006514F0">
        <w:rPr>
          <w:rFonts w:ascii="Cambria" w:hAnsi="Cambria" w:cs="Times-Roman"/>
          <w:sz w:val="20"/>
          <w:szCs w:val="20"/>
          <w:bdr w:val="none" w:sz="0" w:space="0" w:color="auto"/>
          <w:lang w:val="es-MX" w:bidi="en-US"/>
        </w:rPr>
        <w:t>.</w:t>
      </w: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Times-Roman"/>
          <w:sz w:val="20"/>
          <w:szCs w:val="20"/>
          <w:bdr w:val="none" w:sz="0" w:space="0" w:color="auto"/>
          <w:lang w:val="es-MX" w:bidi="en-U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 </w:t>
      </w:r>
      <w:r w:rsidR="00297BBA">
        <w:rPr>
          <w:rFonts w:ascii="Cambria" w:hAnsi="Cambria" w:cs="Times-Roman"/>
          <w:sz w:val="20"/>
          <w:szCs w:val="20"/>
          <w:bdr w:val="none" w:sz="0" w:space="0" w:color="auto"/>
          <w:lang w:val="es-MX" w:bidi="en-US"/>
        </w:rPr>
        <w:tab/>
      </w:r>
      <w:r w:rsidRPr="00596B10">
        <w:rPr>
          <w:rFonts w:ascii="Cambria" w:hAnsi="Cambria" w:cs="Times-Roman"/>
          <w:sz w:val="20"/>
          <w:szCs w:val="20"/>
          <w:bdr w:val="none" w:sz="0" w:space="0" w:color="auto"/>
          <w:lang w:val="es-MX" w:bidi="en-US"/>
        </w:rPr>
        <w:t>El 11 de julio (no se indica año), la Fiscalía expidió una resolución indicando no tener certeza de quiénes detuvieron a la víctima, por lo que dispuso archivar provisionalmente los actuados y dispuso que la Comisaría de Tocache continuara con las investigaciones.</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xml:space="preserve">Por otra </w:t>
      </w:r>
      <w:r w:rsidRPr="00596B10">
        <w:rPr>
          <w:rFonts w:ascii="Cambria" w:hAnsi="Cambria"/>
          <w:sz w:val="20"/>
          <w:szCs w:val="20"/>
          <w:lang w:val="es-ES"/>
        </w:rPr>
        <w:t>parte</w:t>
      </w:r>
      <w:r w:rsidRPr="00596B10">
        <w:rPr>
          <w:rFonts w:ascii="Cambria" w:hAnsi="Cambria" w:cs="Times-Roman"/>
          <w:sz w:val="20"/>
          <w:szCs w:val="20"/>
          <w:bdr w:val="none" w:sz="0" w:space="0" w:color="auto"/>
          <w:lang w:val="es-MX" w:bidi="en-US"/>
        </w:rPr>
        <w:t>, la denuncia de 16 de septiembre de 2004</w:t>
      </w:r>
      <w:r w:rsidR="00DD6A5A">
        <w:rPr>
          <w:rFonts w:ascii="Cambria" w:hAnsi="Cambria" w:cs="Times-Roman"/>
          <w:sz w:val="20"/>
          <w:szCs w:val="20"/>
          <w:bdr w:val="none" w:sz="0" w:space="0" w:color="auto"/>
          <w:lang w:val="es-MX" w:bidi="en-US"/>
        </w:rPr>
        <w:t>,</w:t>
      </w:r>
      <w:r w:rsidRPr="00596B10">
        <w:rPr>
          <w:rFonts w:ascii="Cambria" w:hAnsi="Cambria" w:cs="Times-Roman"/>
          <w:sz w:val="20"/>
          <w:szCs w:val="20"/>
          <w:bdr w:val="none" w:sz="0" w:space="0" w:color="auto"/>
          <w:lang w:val="es-MX" w:bidi="en-US"/>
        </w:rPr>
        <w:t xml:space="preserve"> presentada por la madre de  Néstor Rojas Medina ante la Fiscalía Especializada para Desapariciones Forzosas, Ejecuciones Extrajudiciales y Exhumación de Fosas  Clandestinas, por los delitos de secuestro y desaparición forzada en perjuicio de su hijo. Describieron que esta denuncia se abrió a trámite el 23 del mismo mes y año, que se giraron oficios a diversas autoridades y que en abril de 2005 se recibieron declaraciones indagatorias.</w:t>
      </w:r>
    </w:p>
    <w:p w:rsidR="00032A6D" w:rsidRPr="00596B10" w:rsidRDefault="00032A6D" w:rsidP="00032A6D">
      <w:pPr>
        <w:pStyle w:val="MediumGrid1-Accent21"/>
        <w:rPr>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MX"/>
        </w:rPr>
      </w:pPr>
      <w:r w:rsidRPr="00596B10">
        <w:rPr>
          <w:rFonts w:ascii="Cambria" w:hAnsi="Cambria"/>
          <w:sz w:val="20"/>
          <w:szCs w:val="20"/>
          <w:lang w:val="es-ES"/>
        </w:rPr>
        <w:t xml:space="preserve">El Estado no controvirtió esta información sobre las referidas denuncias. La descripción de las investigaciones internas que efectúa el Estado inicia en el año 2011, con lo que la Comisión entiende que entre 2005 y 2011 no se realizaron diligencias con relación a esta investigación.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MX"/>
        </w:rPr>
      </w:pPr>
      <w:r w:rsidRPr="00596B10">
        <w:rPr>
          <w:rFonts w:ascii="Cambria" w:hAnsi="Cambria"/>
          <w:sz w:val="20"/>
          <w:szCs w:val="20"/>
          <w:lang w:val="es-ES"/>
        </w:rPr>
        <w:t>Específicamente,</w:t>
      </w:r>
      <w:r w:rsidR="00DD6A5A">
        <w:rPr>
          <w:rFonts w:ascii="Cambria" w:hAnsi="Cambria"/>
          <w:sz w:val="20"/>
          <w:szCs w:val="20"/>
          <w:lang w:val="es-ES"/>
        </w:rPr>
        <w:t xml:space="preserve"> </w:t>
      </w:r>
      <w:r w:rsidRPr="00596B10">
        <w:rPr>
          <w:rFonts w:ascii="Cambria" w:hAnsi="Cambria"/>
          <w:sz w:val="20"/>
          <w:szCs w:val="20"/>
          <w:lang w:val="es-ES"/>
        </w:rPr>
        <w:t xml:space="preserve">el Estado indicó que “se han venido </w:t>
      </w:r>
      <w:r w:rsidRPr="00596B10">
        <w:rPr>
          <w:rFonts w:ascii="Cambria" w:hAnsi="Cambria"/>
          <w:sz w:val="20"/>
          <w:szCs w:val="20"/>
          <w:lang w:val="es-MX"/>
        </w:rPr>
        <w:t>realizando las investigaciones correspondientes por el Delito contra la Humanidad en la Modalidad de Desaparición forzada cometido por funcionario público”</w:t>
      </w:r>
      <w:r w:rsidRPr="00596B10">
        <w:rPr>
          <w:rStyle w:val="FootnoteReference"/>
          <w:rFonts w:ascii="Cambria" w:hAnsi="Cambria"/>
          <w:sz w:val="20"/>
          <w:szCs w:val="20"/>
          <w:lang w:val="es-MX"/>
        </w:rPr>
        <w:footnoteReference w:id="130"/>
      </w:r>
      <w:r w:rsidRPr="00596B10">
        <w:rPr>
          <w:rFonts w:ascii="Cambria" w:hAnsi="Cambria"/>
          <w:sz w:val="20"/>
          <w:szCs w:val="20"/>
          <w:lang w:val="es-MX"/>
        </w:rPr>
        <w:t xml:space="preserve">.  Mediante Disposición Número Uno del 28 de marzo de 2011, emitida por la Primera Fiscalía Provincial Penal Corporativa de Moyobamba, se dispuso: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MX"/>
        </w:rPr>
      </w:pPr>
    </w:p>
    <w:p w:rsidR="00032A6D" w:rsidRPr="00596B10" w:rsidRDefault="00032A6D" w:rsidP="00297BBA">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Cambria" w:hAnsi="Cambria"/>
          <w:sz w:val="20"/>
          <w:szCs w:val="20"/>
          <w:lang w:val="es-MX"/>
        </w:rPr>
      </w:pPr>
      <w:r w:rsidRPr="00596B10">
        <w:rPr>
          <w:rFonts w:ascii="Cambria" w:hAnsi="Cambria"/>
          <w:sz w:val="20"/>
          <w:szCs w:val="20"/>
          <w:lang w:val="es-MX"/>
        </w:rPr>
        <w:t>adecuar el caso del señor Néstor Rojas al Nuevo Código Procesal Penal;</w:t>
      </w:r>
    </w:p>
    <w:p w:rsidR="00032A6D" w:rsidRPr="00596B10" w:rsidRDefault="00032A6D" w:rsidP="00297BBA">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Cambria" w:hAnsi="Cambria"/>
          <w:sz w:val="20"/>
          <w:szCs w:val="20"/>
          <w:lang w:val="es-MX"/>
        </w:rPr>
      </w:pPr>
      <w:r w:rsidRPr="00596B10">
        <w:rPr>
          <w:rFonts w:ascii="Cambria" w:hAnsi="Cambria"/>
          <w:sz w:val="20"/>
          <w:szCs w:val="20"/>
          <w:lang w:val="es-MX"/>
        </w:rPr>
        <w:lastRenderedPageBreak/>
        <w:t xml:space="preserve">iniciar investigación preliminar en sede fiscal contra LQRR [LOS QUE RESULTEN RESPONSABLES] como presunto autor del delito contra la humanidad en la modalidad de desaparición forzada en contra de Néstor Rojas,  bajo la dirección del Ministerio Público con plazo máximo de 120 días para el mejor esclarecimiento de los hechos; </w:t>
      </w:r>
    </w:p>
    <w:p w:rsidR="00032A6D" w:rsidRPr="00596B10" w:rsidRDefault="00032A6D" w:rsidP="00297BBA">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Cambria" w:hAnsi="Cambria" w:cs="Times-Roman"/>
          <w:sz w:val="20"/>
          <w:szCs w:val="20"/>
          <w:bdr w:val="none" w:sz="0" w:space="0" w:color="auto"/>
          <w:lang w:val="es-ES" w:bidi="en-US"/>
        </w:rPr>
      </w:pPr>
      <w:r w:rsidRPr="00596B10">
        <w:rPr>
          <w:rFonts w:ascii="Cambria" w:hAnsi="Cambria"/>
          <w:sz w:val="20"/>
          <w:szCs w:val="20"/>
          <w:lang w:val="es-MX"/>
        </w:rPr>
        <w:t>la ampliación de declaración de varias personas;</w:t>
      </w:r>
    </w:p>
    <w:p w:rsidR="00032A6D" w:rsidRPr="00596B10" w:rsidRDefault="00032A6D" w:rsidP="00297BBA">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Cambria" w:hAnsi="Cambria" w:cs="Times-Roman"/>
          <w:sz w:val="20"/>
          <w:szCs w:val="20"/>
          <w:bdr w:val="none" w:sz="0" w:space="0" w:color="auto"/>
          <w:lang w:val="es-ES" w:bidi="en-US"/>
        </w:rPr>
      </w:pPr>
      <w:r w:rsidRPr="00596B10">
        <w:rPr>
          <w:rFonts w:ascii="Cambria" w:hAnsi="Cambria"/>
          <w:sz w:val="20"/>
          <w:szCs w:val="20"/>
          <w:lang w:val="es-MX"/>
        </w:rPr>
        <w:t>girar diversos oficios al Ministerio de Defensa y de Interior para que informara sobre los nombres de los jefes encargados de la Comisaría de Tocache de enero a diciembre de 1991; a la Dirección contra el Terrorismo de la Policía Nacional del Perú a fin de que remitiera un informe sobre los antecedentes por delito de terrorismo y/o traición a la patria que pudiera tener Néstor Rojas; un oficio a la Oficina Nacional de Condenas a fin de que remitiera informe sobre las posibles condenas y los delitos que pudiera registrar Néstor; oficio a la Oficina Ejecutiva de Registro Penitenciario a fin de que remitiera un informe sobre los ingresos o egresos a los centros penitenciarios de Néstor; oficio a la Dirección General de Migraciones y Naturalización para que remitieran informe sobre ingresos o salidas del país; y a la Oficina Nacional de Procesos Electorales para que remitiera informe sobre si Néstor Rojas ejerció su derecho al sufragio en las elecciones de 1996, 2001 y 2006</w:t>
      </w:r>
      <w:r w:rsidRPr="00596B10">
        <w:rPr>
          <w:rStyle w:val="FootnoteReference"/>
          <w:rFonts w:ascii="Cambria" w:hAnsi="Cambria"/>
          <w:sz w:val="20"/>
          <w:szCs w:val="20"/>
          <w:lang w:val="es-MX"/>
        </w:rPr>
        <w:footnoteReference w:id="131"/>
      </w:r>
      <w:r w:rsidRPr="00596B10">
        <w:rPr>
          <w:rFonts w:ascii="Cambria" w:hAnsi="Cambria"/>
          <w:sz w:val="20"/>
          <w:szCs w:val="20"/>
          <w:lang w:val="es-MX"/>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ES" w:bidi="en-US"/>
        </w:rPr>
      </w:pPr>
      <w:r w:rsidRPr="00596B10">
        <w:rPr>
          <w:rFonts w:ascii="Cambria" w:hAnsi="Cambria"/>
          <w:sz w:val="20"/>
          <w:szCs w:val="20"/>
          <w:lang w:val="es-MX"/>
        </w:rPr>
        <w:t>El Estado afirmó que, a través del Ministerio Publico, ha dispuesto la realización de una serie de diligencias y gestiones a fin de esclarecer los hechos, el paradero de la víctima e identificar y sancionar a los responsables</w:t>
      </w:r>
      <w:r w:rsidRPr="00596B10">
        <w:rPr>
          <w:rStyle w:val="FootnoteReference"/>
          <w:rFonts w:ascii="Cambria" w:hAnsi="Cambria"/>
          <w:sz w:val="20"/>
          <w:szCs w:val="20"/>
          <w:lang w:val="es-MX"/>
        </w:rPr>
        <w:footnoteReference w:id="132"/>
      </w:r>
      <w:r w:rsidRPr="00596B10">
        <w:rPr>
          <w:rFonts w:ascii="Cambria" w:hAnsi="Cambria"/>
          <w:sz w:val="20"/>
          <w:szCs w:val="20"/>
          <w:lang w:val="es-MX"/>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s-ES"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Mediante disposición No. 03-2012-1°FPPL del 18 de enero de 2013, la Primera Fiscalía Provincial Penal Corporativa de Tocache declaró que no procedía formalizar ni continuar con la investigación preparatoria por el delito contra la humanidad en la modalidad de desaparición forzada cometido por miembros de la Policía Nacional, en estado de identificación, en agravio de Néstor Rojas Medina. Dicha decisión se basó en lo siguiente:</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s-MX" w:bidi="en-U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de los actuados se puede determinar que pese a los esfuerzos desplegados en las diligencias preliminares del presente caso, tendientes a la identificación, ubicación y captura de los presuntos autores, a la fecha no se ha obtenido resultado positivo […] por lo tanto, no es procedente formalizar ni continuar con la investigación preparatoria, debiendo archivar la presente investigación.</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s-MX" w:bidi="en-U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s-MX" w:bidi="en-U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s-MX" w:bidi="en-US"/>
        </w:rPr>
      </w:pPr>
      <w:r w:rsidRPr="00596B10">
        <w:rPr>
          <w:rFonts w:ascii="Cambria" w:hAnsi="Cambria" w:cs="Times-Roman"/>
          <w:sz w:val="20"/>
          <w:szCs w:val="20"/>
          <w:bdr w:val="none" w:sz="0" w:space="0" w:color="auto"/>
          <w:lang w:val="es-MX" w:bidi="en-US"/>
        </w:rPr>
        <w:t>(…) Que del caso concreto se colige en principio que, en cuanto a los plazos de la investigación en cuestión, se amplió por el tiempo de 120 días naturales a fin de cumplir con el objeto de la misma, sin llegar a identificar a los autores del hecho, y que este presupuesto es sine cuane (sic) para poder proseguir con la investigación, caso contrario, el fiscal no tiene otra opción que archivar la causa</w:t>
      </w:r>
      <w:r w:rsidRPr="00596B10">
        <w:rPr>
          <w:rFonts w:ascii="Cambria" w:hAnsi="Cambria" w:cs="Times-Roman"/>
          <w:sz w:val="20"/>
          <w:szCs w:val="20"/>
          <w:bdr w:val="none" w:sz="0" w:space="0" w:color="auto"/>
          <w:vertAlign w:val="superscript"/>
          <w:lang w:val="es-MX" w:bidi="en-US"/>
        </w:rPr>
        <w:footnoteReference w:id="133"/>
      </w:r>
      <w:r w:rsidRPr="00596B10">
        <w:rPr>
          <w:rFonts w:ascii="Cambria" w:hAnsi="Cambria" w:cs="Times-Roman"/>
          <w:sz w:val="20"/>
          <w:szCs w:val="20"/>
          <w:bdr w:val="none" w:sz="0" w:space="0" w:color="auto"/>
          <w:lang w:val="es-MX" w:bidi="en-U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s-MX" w:bidi="en-U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MX"/>
        </w:rPr>
      </w:pPr>
      <w:r w:rsidRPr="00596B10">
        <w:rPr>
          <w:rFonts w:ascii="Cambria" w:hAnsi="Cambria"/>
          <w:sz w:val="20"/>
          <w:szCs w:val="20"/>
          <w:lang w:val="es-MX"/>
        </w:rPr>
        <w:t xml:space="preserve">En la decisión la Primera Fiscalía Provincial Penal Corporativa de Tocache, en su Considerando Tercero- Fundamentos de Hecho, señala: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MX"/>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r w:rsidRPr="00596B10">
        <w:rPr>
          <w:rFonts w:ascii="Cambria" w:hAnsi="Cambria"/>
          <w:sz w:val="20"/>
          <w:szCs w:val="20"/>
          <w:bdr w:val="none" w:sz="0" w:space="0" w:color="auto"/>
          <w:lang w:val="es-MX"/>
        </w:rPr>
        <w:lastRenderedPageBreak/>
        <w:t>Que, si bien es cierto de la percepción de los actuados que conforman la causa penal hasta la fecha, se puede concluir que el hecho criminal se encuentra acreditado con la declaración de la denunciante Consuelo Seijas Landa y demás medios de prueba. […] en esos tiempos, la zona de Huallaga específicamente la Provincia de Tocache, se encontraba en un régimen de excepción (estado de emergencia), amparados por la Constitución Política del Estado, hechos que ocurrían con la restricción de los derechos de los ciudadanos, y como consecuencia, los efectivos policiales actuaban sin identificación personal alguna [...] violentando de esta manera los derechos fundamentales de toda persona; que los presuntos autores miembros de la Policía Nacional, actuaban de manera inaudita y macabra…; que al investigar los hechos el mismo gobierno que entonces regía […] fue óbice al esclarecimiento de los hechos</w:t>
      </w:r>
      <w:r w:rsidRPr="00596B10">
        <w:rPr>
          <w:rFonts w:ascii="Cambria" w:hAnsi="Cambria"/>
          <w:sz w:val="20"/>
          <w:szCs w:val="20"/>
          <w:bdr w:val="none" w:sz="0" w:space="0" w:color="auto"/>
          <w:vertAlign w:val="superscript"/>
          <w:lang w:val="es-MX"/>
        </w:rPr>
        <w:footnoteReference w:id="134"/>
      </w:r>
      <w:r w:rsidRPr="00596B10">
        <w:rPr>
          <w:rFonts w:ascii="Cambria" w:hAnsi="Cambria"/>
          <w:sz w:val="20"/>
          <w:szCs w:val="20"/>
          <w:bdr w:val="none" w:sz="0" w:space="0" w:color="auto"/>
          <w:lang w:val="es-MX"/>
        </w:rPr>
        <w:t>.</w:t>
      </w:r>
    </w:p>
    <w:p w:rsidR="00032A6D" w:rsidRPr="00596B10" w:rsidRDefault="00032A6D" w:rsidP="00032A6D">
      <w:pPr>
        <w:ind w:left="720"/>
        <w:jc w:val="both"/>
        <w:rPr>
          <w:rFonts w:ascii="Cambria" w:hAnsi="Cambria"/>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MX"/>
        </w:rPr>
      </w:pPr>
      <w:r w:rsidRPr="00596B10">
        <w:rPr>
          <w:rFonts w:ascii="Cambria" w:hAnsi="Cambria"/>
          <w:sz w:val="20"/>
          <w:szCs w:val="20"/>
          <w:lang w:val="es-MX"/>
        </w:rPr>
        <w:t>En comunicación del 20 de marzo de 2014, el Estado resaltó que en la misma decisión se resolvió oficiar “[…] a la Comisaría de la PNP competente, a fin de seguir con la investigación e identificar a los presuntos responsables del hecho crim</w:t>
      </w:r>
      <w:r w:rsidR="004E0B65">
        <w:rPr>
          <w:rFonts w:ascii="Cambria" w:hAnsi="Cambria"/>
          <w:sz w:val="20"/>
          <w:szCs w:val="20"/>
          <w:lang w:val="es-MX"/>
        </w:rPr>
        <w:t>inal. En observancia de las normas procesales Artículo 334-inc 3 que prescribe (…) – En caso que el hecho fuese delictuoso y la acción penal no hubiese prescrito pero faltare la identificación del autor o partícipe, ordenará la intervención de la Policía para tal fin”</w:t>
      </w:r>
      <w:r w:rsidR="00B9089C">
        <w:rPr>
          <w:rStyle w:val="FootnoteReference"/>
          <w:rFonts w:ascii="Cambria" w:hAnsi="Cambria"/>
          <w:sz w:val="20"/>
          <w:szCs w:val="20"/>
          <w:lang w:val="es-MX"/>
        </w:rPr>
        <w:footnoteReference w:id="135"/>
      </w:r>
      <w:r w:rsidRPr="00596B10">
        <w:rPr>
          <w:rFonts w:ascii="Cambria" w:hAnsi="Cambria"/>
          <w:sz w:val="20"/>
          <w:szCs w:val="20"/>
          <w:lang w:val="es-MX"/>
        </w:rPr>
        <w:t xml:space="preserve">. </w:t>
      </w:r>
    </w:p>
    <w:p w:rsidR="00032A6D" w:rsidRPr="00596B10" w:rsidRDefault="00032A6D" w:rsidP="00032A6D">
      <w:pPr>
        <w:ind w:left="720"/>
        <w:jc w:val="both"/>
        <w:rPr>
          <w:rFonts w:ascii="Cambria" w:hAnsi="Cambria"/>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MX"/>
        </w:rPr>
      </w:pPr>
      <w:r w:rsidRPr="00596B10">
        <w:rPr>
          <w:rFonts w:ascii="Cambria" w:hAnsi="Cambria"/>
          <w:sz w:val="20"/>
          <w:szCs w:val="20"/>
          <w:lang w:val="es-MX"/>
        </w:rPr>
        <w:t>Asimismo, el Estado indicó que, conforme al artículo 12 de la Ley Orgánica del Ministerio Público, los peticionarios tienen la posibilidad de presentar ante la Fiscalía Superior un recurso de queja o impugnación a la decisión de archivo provisional”</w:t>
      </w:r>
      <w:r w:rsidRPr="00596B10">
        <w:rPr>
          <w:rStyle w:val="FootnoteReference"/>
          <w:rFonts w:ascii="Cambria" w:hAnsi="Cambria"/>
          <w:sz w:val="20"/>
          <w:szCs w:val="20"/>
          <w:lang w:val="es-MX"/>
        </w:rPr>
        <w:footnoteReference w:id="136"/>
      </w:r>
      <w:r w:rsidRPr="00596B10">
        <w:rPr>
          <w:rFonts w:ascii="Cambria" w:hAnsi="Cambria"/>
          <w:sz w:val="20"/>
          <w:szCs w:val="20"/>
          <w:lang w:val="es-MX"/>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ES"/>
        </w:rPr>
      </w:pPr>
    </w:p>
    <w:p w:rsidR="00032A6D" w:rsidRPr="00596B10" w:rsidRDefault="00032A6D" w:rsidP="00032A6D">
      <w:pPr>
        <w:pStyle w:val="Heading3"/>
        <w:ind w:left="1440" w:hanging="720"/>
        <w:rPr>
          <w:lang w:val="es-ES"/>
        </w:rPr>
      </w:pPr>
      <w:bookmarkStart w:id="58" w:name="_Toc447208884"/>
      <w:bookmarkStart w:id="59" w:name="_Toc447213190"/>
      <w:r w:rsidRPr="00596B10">
        <w:rPr>
          <w:lang w:val="es-ES"/>
        </w:rPr>
        <w:t xml:space="preserve">Cory </w:t>
      </w:r>
      <w:r w:rsidR="0015395C">
        <w:rPr>
          <w:lang w:val="es-ES"/>
        </w:rPr>
        <w:t>Clodolia</w:t>
      </w:r>
      <w:r w:rsidRPr="00596B10">
        <w:rPr>
          <w:lang w:val="es-ES"/>
        </w:rPr>
        <w:t xml:space="preserve"> Tenicela Tello  (caso 12.823)</w:t>
      </w:r>
      <w:bookmarkEnd w:id="58"/>
      <w:bookmarkEnd w:id="59"/>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s-MX"/>
        </w:rPr>
      </w:pPr>
      <w:r w:rsidRPr="00596B10">
        <w:rPr>
          <w:rFonts w:ascii="Cambria" w:hAnsi="Cambria"/>
          <w:sz w:val="20"/>
          <w:szCs w:val="20"/>
          <w:bdr w:val="none" w:sz="0" w:space="0" w:color="auto"/>
          <w:lang w:val="es-ES"/>
        </w:rPr>
        <w:t xml:space="preserve">Según la narración de los peticionarios, Cory </w:t>
      </w:r>
      <w:r w:rsidR="0015395C">
        <w:rPr>
          <w:rFonts w:ascii="Cambria" w:hAnsi="Cambria"/>
          <w:sz w:val="20"/>
          <w:szCs w:val="20"/>
          <w:bdr w:val="none" w:sz="0" w:space="0" w:color="auto"/>
          <w:lang w:val="es-ES"/>
        </w:rPr>
        <w:t>Clodolia</w:t>
      </w:r>
      <w:r w:rsidRPr="00596B10">
        <w:rPr>
          <w:rFonts w:ascii="Cambria" w:hAnsi="Cambria"/>
          <w:sz w:val="20"/>
          <w:szCs w:val="20"/>
          <w:bdr w:val="none" w:sz="0" w:space="0" w:color="auto"/>
          <w:lang w:val="es-ES"/>
        </w:rPr>
        <w:t xml:space="preserve"> Tenicela Tello, </w:t>
      </w:r>
      <w:r w:rsidRPr="00596B10">
        <w:rPr>
          <w:rFonts w:ascii="Cambria" w:eastAsia="Calibri" w:hAnsi="Cambria"/>
          <w:sz w:val="20"/>
          <w:szCs w:val="20"/>
          <w:bdr w:val="none" w:sz="0" w:space="0" w:color="auto"/>
          <w:lang w:val="es-MX"/>
        </w:rPr>
        <w:t>de 32 años de edad, era estudiante de la Universidad Nacional del Centro del Perú y vendía productos de belleza</w:t>
      </w:r>
      <w:r w:rsidRPr="00596B10">
        <w:rPr>
          <w:rStyle w:val="FootnoteReference"/>
          <w:rFonts w:ascii="Cambria" w:eastAsia="Calibri" w:hAnsi="Cambria"/>
          <w:sz w:val="20"/>
          <w:szCs w:val="20"/>
          <w:bdr w:val="none" w:sz="0" w:space="0" w:color="auto"/>
          <w:lang w:val="es-MX"/>
        </w:rPr>
        <w:footnoteReference w:id="137"/>
      </w:r>
      <w:r w:rsidRPr="00596B10">
        <w:rPr>
          <w:rFonts w:ascii="Cambria" w:eastAsia="Calibri" w:hAnsi="Cambria"/>
          <w:sz w:val="20"/>
          <w:szCs w:val="20"/>
          <w:bdr w:val="none" w:sz="0" w:space="0" w:color="auto"/>
          <w:lang w:val="es-MX"/>
        </w:rPr>
        <w:t>. Salió de su domicilio a las 17 horas del 2 de octubre de 1992, a realizar unas cobranzas en el centro de Huancayo, Departamento de Junín,  y no volvió más</w:t>
      </w:r>
      <w:r w:rsidRPr="00596B10">
        <w:rPr>
          <w:rStyle w:val="FootnoteReference"/>
          <w:rFonts w:ascii="Cambria" w:eastAsia="Calibri" w:hAnsi="Cambria"/>
          <w:sz w:val="20"/>
          <w:szCs w:val="20"/>
          <w:bdr w:val="none" w:sz="0" w:space="0" w:color="auto"/>
          <w:lang w:val="es-MX"/>
        </w:rPr>
        <w:footnoteReference w:id="138"/>
      </w:r>
      <w:r w:rsidRPr="00596B10">
        <w:rPr>
          <w:rFonts w:ascii="Cambria" w:eastAsia="Calibri" w:hAnsi="Cambria"/>
          <w:sz w:val="20"/>
          <w:szCs w:val="20"/>
          <w:bdr w:val="none" w:sz="0" w:space="0" w:color="auto"/>
          <w:lang w:val="es-MX"/>
        </w:rPr>
        <w:t>. Según la descripción de los peticionarios, sus familiares cercanos son: su madre, Amadea Tello Barera; su hermana, Norma Juana Tenicela Tello; su hermano, Washington Tenicela Tello; y su sobrina, Yorka Jara Tenicela</w:t>
      </w:r>
      <w:r w:rsidRPr="00596B10">
        <w:rPr>
          <w:rStyle w:val="FootnoteReference"/>
          <w:rFonts w:ascii="Cambria" w:eastAsia="Calibri" w:hAnsi="Cambria"/>
          <w:sz w:val="20"/>
          <w:szCs w:val="20"/>
          <w:bdr w:val="none" w:sz="0" w:space="0" w:color="auto"/>
          <w:lang w:val="es-MX"/>
        </w:rPr>
        <w:footnoteReference w:id="139"/>
      </w:r>
      <w:r w:rsidRPr="00596B10">
        <w:rPr>
          <w:rFonts w:ascii="Cambria" w:eastAsia="Calibri" w:hAnsi="Cambria"/>
          <w:sz w:val="20"/>
          <w:szCs w:val="20"/>
          <w:bdr w:val="none" w:sz="0" w:space="0" w:color="auto"/>
          <w:lang w:val="es-MX"/>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Calibri" w:hAnsi="Cambria"/>
          <w:sz w:val="20"/>
          <w:szCs w:val="20"/>
          <w:bdr w:val="none" w:sz="0" w:space="0" w:color="auto"/>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 xml:space="preserve">El 14 de octubre de 1992 su madre, Amadea Tello Barrera, presentó denuncia por la desaparición de </w:t>
      </w:r>
      <w:r w:rsidRPr="00F20EF5">
        <w:rPr>
          <w:rFonts w:ascii="Cambria" w:eastAsia="Calibri" w:hAnsi="Cambria"/>
          <w:sz w:val="20"/>
          <w:szCs w:val="20"/>
          <w:bdr w:val="none" w:sz="0" w:space="0" w:color="auto"/>
          <w:lang w:val="es-MX"/>
        </w:rPr>
        <w:t>Cory</w:t>
      </w:r>
      <w:r w:rsidR="00BF7CA6" w:rsidRPr="00F20EF5">
        <w:rPr>
          <w:rFonts w:ascii="Cambria" w:eastAsia="Calibri" w:hAnsi="Cambria"/>
          <w:sz w:val="20"/>
          <w:szCs w:val="20"/>
          <w:bdr w:val="none" w:sz="0" w:space="0" w:color="auto"/>
          <w:lang w:val="es-MX"/>
        </w:rPr>
        <w:t xml:space="preserve"> Clodolia Tenicela Tello</w:t>
      </w:r>
      <w:r w:rsidR="00DA2FD9" w:rsidRPr="00F20EF5">
        <w:rPr>
          <w:rFonts w:ascii="Cambria" w:eastAsia="Calibri" w:hAnsi="Cambria"/>
          <w:sz w:val="20"/>
          <w:szCs w:val="20"/>
          <w:bdr w:val="none" w:sz="0" w:space="0" w:color="auto"/>
          <w:lang w:val="es-MX"/>
        </w:rPr>
        <w:t xml:space="preserve"> </w:t>
      </w:r>
      <w:r w:rsidR="00576E15" w:rsidRPr="00F20EF5">
        <w:rPr>
          <w:rFonts w:ascii="Cambria" w:eastAsia="Calibri" w:hAnsi="Cambria"/>
          <w:sz w:val="20"/>
          <w:szCs w:val="20"/>
          <w:bdr w:val="none" w:sz="0" w:space="0" w:color="auto"/>
          <w:lang w:val="es-MX"/>
        </w:rPr>
        <w:t>,</w:t>
      </w:r>
      <w:r w:rsidRPr="00F20EF5">
        <w:rPr>
          <w:rFonts w:ascii="Cambria" w:eastAsia="Calibri" w:hAnsi="Cambria"/>
          <w:sz w:val="20"/>
          <w:szCs w:val="20"/>
          <w:bdr w:val="none" w:sz="0" w:space="0" w:color="auto"/>
          <w:lang w:val="es-MX"/>
        </w:rPr>
        <w:t xml:space="preserve"> ante</w:t>
      </w:r>
      <w:r w:rsidRPr="00596B10">
        <w:rPr>
          <w:rFonts w:ascii="Cambria" w:eastAsia="Calibri" w:hAnsi="Cambria"/>
          <w:sz w:val="20"/>
          <w:szCs w:val="20"/>
          <w:bdr w:val="none" w:sz="0" w:space="0" w:color="auto"/>
          <w:lang w:val="es-MX"/>
        </w:rPr>
        <w:t xml:space="preserve"> la Fiscalía Provincial de Junín</w:t>
      </w:r>
      <w:r w:rsidRPr="00596B10">
        <w:rPr>
          <w:rStyle w:val="FootnoteReference"/>
          <w:rFonts w:ascii="Cambria" w:eastAsia="Calibri" w:hAnsi="Cambria"/>
          <w:sz w:val="20"/>
          <w:szCs w:val="20"/>
          <w:bdr w:val="none" w:sz="0" w:space="0" w:color="auto"/>
          <w:lang w:val="es-MX"/>
        </w:rPr>
        <w:footnoteReference w:id="140"/>
      </w:r>
      <w:r w:rsidRPr="00596B10">
        <w:rPr>
          <w:rFonts w:ascii="Cambria" w:eastAsia="Calibri" w:hAnsi="Cambria"/>
          <w:sz w:val="20"/>
          <w:szCs w:val="20"/>
          <w:bdr w:val="none" w:sz="0" w:space="0" w:color="auto"/>
          <w:lang w:val="es-MX"/>
        </w:rPr>
        <w:t xml:space="preserve"> y</w:t>
      </w:r>
      <w:r w:rsidR="00576E15">
        <w:rPr>
          <w:rFonts w:ascii="Cambria" w:eastAsia="Calibri" w:hAnsi="Cambria"/>
          <w:sz w:val="20"/>
          <w:szCs w:val="20"/>
          <w:bdr w:val="none" w:sz="0" w:space="0" w:color="auto"/>
          <w:lang w:val="es-MX"/>
        </w:rPr>
        <w:t>,</w:t>
      </w:r>
      <w:r w:rsidRPr="00596B10">
        <w:rPr>
          <w:rFonts w:ascii="Cambria" w:eastAsia="Calibri" w:hAnsi="Cambria"/>
          <w:sz w:val="20"/>
          <w:szCs w:val="20"/>
          <w:bdr w:val="none" w:sz="0" w:space="0" w:color="auto"/>
          <w:lang w:val="es-MX"/>
        </w:rPr>
        <w:t xml:space="preserve"> el 26 de octubre de 1992, interpuso recurso de habeas corpus ante el Juzgado Penal de Turno de Huancayo, por la detención de  Cory Clodol</w:t>
      </w:r>
      <w:r w:rsidR="00BF7CA6">
        <w:rPr>
          <w:rFonts w:ascii="Cambria" w:eastAsia="Calibri" w:hAnsi="Cambria"/>
          <w:sz w:val="20"/>
          <w:szCs w:val="20"/>
          <w:bdr w:val="none" w:sz="0" w:space="0" w:color="auto"/>
          <w:lang w:val="es-MX"/>
        </w:rPr>
        <w:t>i</w:t>
      </w:r>
      <w:r w:rsidRPr="00596B10">
        <w:rPr>
          <w:rFonts w:ascii="Cambria" w:eastAsia="Calibri" w:hAnsi="Cambria"/>
          <w:sz w:val="20"/>
          <w:szCs w:val="20"/>
          <w:bdr w:val="none" w:sz="0" w:space="0" w:color="auto"/>
          <w:lang w:val="es-MX"/>
        </w:rPr>
        <w:t>a Tenicela Tello por parte de las fuerzas del orden en Huancayo-Junín, y llevada al Departamento de Investigación Criminal, por no portar sus documentos</w:t>
      </w:r>
      <w:r w:rsidRPr="00596B10">
        <w:rPr>
          <w:rFonts w:ascii="Cambria" w:eastAsia="Calibri" w:hAnsi="Cambria"/>
          <w:sz w:val="20"/>
          <w:szCs w:val="20"/>
          <w:bdr w:val="none" w:sz="0" w:space="0" w:color="auto"/>
          <w:vertAlign w:val="superscript"/>
          <w:lang w:val="es-MX"/>
        </w:rPr>
        <w:footnoteReference w:id="141"/>
      </w:r>
      <w:r w:rsidRPr="00596B10">
        <w:rPr>
          <w:rFonts w:ascii="Cambria" w:eastAsia="Calibri" w:hAnsi="Cambria"/>
          <w:sz w:val="20"/>
          <w:szCs w:val="20"/>
          <w:bdr w:val="none" w:sz="0" w:space="0" w:color="auto"/>
          <w:lang w:val="es-MX"/>
        </w:rPr>
        <w:t>. En la misma presentación, la señora Tello Barrera denunció que el 22 de ese mismo mes, su domicilio fue allanado y “el teniente de la policía técnica me dio a entender que mi mencionada hija se encuentra comprendida en delito común y se encuentra detenida en la policía técnica de esta ciudad”, por lo que solicitó al juez de instrucción que se ordenara la revisión correspondiente de los calabozos y se dictara inmediata libertad de su hija</w:t>
      </w:r>
      <w:r w:rsidRPr="00596B10">
        <w:rPr>
          <w:rStyle w:val="FootnoteReference"/>
          <w:rFonts w:ascii="Cambria" w:eastAsia="Calibri" w:hAnsi="Cambria"/>
          <w:sz w:val="20"/>
          <w:szCs w:val="20"/>
          <w:bdr w:val="none" w:sz="0" w:space="0" w:color="auto"/>
          <w:lang w:val="es-MX"/>
        </w:rPr>
        <w:footnoteReference w:id="142"/>
      </w:r>
      <w:r w:rsidRPr="00596B10">
        <w:rPr>
          <w:rFonts w:ascii="Cambria" w:eastAsia="Calibri" w:hAnsi="Cambria"/>
          <w:sz w:val="20"/>
          <w:szCs w:val="20"/>
          <w:bdr w:val="none" w:sz="0" w:space="0" w:color="auto"/>
          <w:lang w:val="es-MX"/>
        </w:rPr>
        <w:t xml:space="preserve">.  </w:t>
      </w:r>
    </w:p>
    <w:p w:rsidR="00032A6D" w:rsidRPr="00596B10" w:rsidRDefault="00032A6D" w:rsidP="00032A6D">
      <w:pPr>
        <w:pStyle w:val="MediumGrid1-Accent21"/>
        <w:rPr>
          <w:rFonts w:eastAsia="Calibri"/>
          <w:sz w:val="20"/>
          <w:szCs w:val="20"/>
          <w:bdr w:val="none" w:sz="0" w:space="0" w:color="auto"/>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Mediante Of</w:t>
      </w:r>
      <w:r w:rsidRPr="00596B10">
        <w:rPr>
          <w:rFonts w:ascii="Cambria" w:eastAsia="Calibri" w:hAnsi="Cambria"/>
          <w:sz w:val="20"/>
          <w:szCs w:val="20"/>
          <w:bdr w:val="none" w:sz="0" w:space="0" w:color="auto"/>
          <w:lang w:val="es-ES"/>
        </w:rPr>
        <w:t xml:space="preserve">icio No. 420 31 DI/K-6/DDHH/30.01.13 del 6 de noviembre de 1992, el entonces General de Brigada de la 31ª División de Infantería de la Comandancia General, solicitó información al Jefe de Policía Nacional de Huancayo sobre la posible detención de Cory </w:t>
      </w:r>
      <w:r w:rsidR="0015395C">
        <w:rPr>
          <w:rFonts w:ascii="Cambria" w:eastAsia="Calibri" w:hAnsi="Cambria"/>
          <w:sz w:val="20"/>
          <w:szCs w:val="20"/>
          <w:bdr w:val="none" w:sz="0" w:space="0" w:color="auto"/>
          <w:lang w:val="es-ES"/>
        </w:rPr>
        <w:t>Clodolia</w:t>
      </w:r>
      <w:r w:rsidRPr="00596B10">
        <w:rPr>
          <w:rFonts w:ascii="Cambria" w:eastAsia="Calibri" w:hAnsi="Cambria"/>
          <w:sz w:val="20"/>
          <w:szCs w:val="20"/>
          <w:bdr w:val="none" w:sz="0" w:space="0" w:color="auto"/>
          <w:lang w:val="es-ES"/>
        </w:rPr>
        <w:t xml:space="preserve"> Tenicela Tello</w:t>
      </w:r>
      <w:r w:rsidRPr="00596B10">
        <w:rPr>
          <w:rStyle w:val="FootnoteReference"/>
          <w:rFonts w:ascii="Cambria" w:eastAsia="Calibri" w:hAnsi="Cambria"/>
          <w:sz w:val="20"/>
          <w:szCs w:val="20"/>
          <w:bdr w:val="none" w:sz="0" w:space="0" w:color="auto"/>
          <w:lang w:val="es-ES"/>
        </w:rPr>
        <w:footnoteReference w:id="143"/>
      </w:r>
      <w:r w:rsidRPr="00596B10">
        <w:rPr>
          <w:rFonts w:ascii="Cambria" w:eastAsia="Calibri" w:hAnsi="Cambria"/>
          <w:sz w:val="20"/>
          <w:szCs w:val="20"/>
          <w:bdr w:val="none" w:sz="0" w:space="0" w:color="auto"/>
          <w:lang w:val="es-ES"/>
        </w:rPr>
        <w:t>.</w:t>
      </w:r>
    </w:p>
    <w:p w:rsidR="00032A6D" w:rsidRPr="00596B10" w:rsidRDefault="00032A6D" w:rsidP="00032A6D">
      <w:pPr>
        <w:pStyle w:val="MediumGrid1-Accent21"/>
        <w:rPr>
          <w:rFonts w:eastAsia="Calibri"/>
          <w:sz w:val="20"/>
          <w:szCs w:val="20"/>
          <w:bdr w:val="none" w:sz="0" w:space="0" w:color="auto"/>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 xml:space="preserve">El Estado informó que el 22 de julio de 2003 la Cuarta Fiscalía Provincial Penal de Huancayo amplió las investigaciones que venía realizando para incluir entre ellas el caso de </w:t>
      </w:r>
      <w:r w:rsidRPr="00596B10">
        <w:rPr>
          <w:rFonts w:ascii="Cambria" w:eastAsia="Calibri" w:hAnsi="Cambria"/>
          <w:sz w:val="20"/>
          <w:szCs w:val="20"/>
          <w:bdr w:val="none" w:sz="0" w:space="0" w:color="auto"/>
          <w:lang w:val="es-ES"/>
        </w:rPr>
        <w:t xml:space="preserve">Cory </w:t>
      </w:r>
      <w:r w:rsidR="0015395C">
        <w:rPr>
          <w:rFonts w:ascii="Cambria" w:eastAsia="Calibri" w:hAnsi="Cambria"/>
          <w:sz w:val="20"/>
          <w:szCs w:val="20"/>
          <w:bdr w:val="none" w:sz="0" w:space="0" w:color="auto"/>
          <w:lang w:val="es-ES"/>
        </w:rPr>
        <w:t>Clodolia</w:t>
      </w:r>
      <w:r w:rsidRPr="00596B10">
        <w:rPr>
          <w:rFonts w:ascii="Cambria" w:eastAsia="Calibri" w:hAnsi="Cambria"/>
          <w:sz w:val="20"/>
          <w:szCs w:val="20"/>
          <w:bdr w:val="none" w:sz="0" w:space="0" w:color="auto"/>
          <w:lang w:val="es-ES"/>
        </w:rPr>
        <w:t xml:space="preserve"> Tenicela Tello, por disposición de la Fiscalía Especializada para Desapariciones Forzadas, Ejecuciones Extrajudiciales y Exhumaciones de Fosas Clandestinas</w:t>
      </w:r>
      <w:r w:rsidRPr="00596B10">
        <w:rPr>
          <w:rStyle w:val="FootnoteReference"/>
          <w:rFonts w:ascii="Cambria" w:eastAsia="Calibri" w:hAnsi="Cambria"/>
          <w:sz w:val="20"/>
          <w:szCs w:val="20"/>
          <w:bdr w:val="none" w:sz="0" w:space="0" w:color="auto"/>
          <w:lang w:val="es-ES"/>
        </w:rPr>
        <w:footnoteReference w:id="144"/>
      </w:r>
      <w:r w:rsidRPr="00596B10">
        <w:rPr>
          <w:rFonts w:ascii="Cambria" w:eastAsia="Calibri" w:hAnsi="Cambria"/>
          <w:sz w:val="20"/>
          <w:szCs w:val="20"/>
          <w:bdr w:val="none" w:sz="0" w:space="0" w:color="auto"/>
          <w:lang w:val="es-ES"/>
        </w:rPr>
        <w:t xml:space="preserve">. </w:t>
      </w:r>
      <w:r w:rsidRPr="00596B10">
        <w:rPr>
          <w:rFonts w:ascii="Cambria" w:eastAsia="Calibri" w:hAnsi="Cambria"/>
          <w:sz w:val="20"/>
          <w:szCs w:val="20"/>
          <w:bdr w:val="none" w:sz="0" w:space="0" w:color="auto"/>
          <w:lang w:val="es-MX"/>
        </w:rPr>
        <w:t>El 5 de marzo de 2010</w:t>
      </w:r>
      <w:r w:rsidR="00576E15">
        <w:rPr>
          <w:rFonts w:ascii="Cambria" w:eastAsia="Calibri" w:hAnsi="Cambria"/>
          <w:sz w:val="20"/>
          <w:szCs w:val="20"/>
          <w:bdr w:val="none" w:sz="0" w:space="0" w:color="auto"/>
          <w:lang w:val="es-MX"/>
        </w:rPr>
        <w:t>,</w:t>
      </w:r>
      <w:r w:rsidRPr="00596B10">
        <w:rPr>
          <w:rFonts w:ascii="Cambria" w:eastAsia="Calibri" w:hAnsi="Cambria"/>
          <w:sz w:val="20"/>
          <w:szCs w:val="20"/>
          <w:bdr w:val="none" w:sz="0" w:space="0" w:color="auto"/>
          <w:lang w:val="es-MX"/>
        </w:rPr>
        <w:t xml:space="preserve"> la Tercera Fiscalía Provincial Penal de Huancayo formalizó denuncia penal en contra de los presuntos autores del delito de secuestro agravado- contra la libertad personal-, contenido en el artículo 152 del Código Penal de 1991, en perjuicio de Cory</w:t>
      </w:r>
      <w:r w:rsidRPr="00596B10">
        <w:rPr>
          <w:rFonts w:ascii="Cambria" w:eastAsia="Calibri" w:hAnsi="Cambria"/>
          <w:sz w:val="20"/>
          <w:szCs w:val="20"/>
          <w:bdr w:val="none" w:sz="0" w:space="0" w:color="auto"/>
          <w:lang w:val="es-ES"/>
        </w:rPr>
        <w:t xml:space="preserve"> </w:t>
      </w:r>
      <w:r w:rsidR="0015395C">
        <w:rPr>
          <w:rFonts w:ascii="Cambria" w:eastAsia="Calibri" w:hAnsi="Cambria"/>
          <w:sz w:val="20"/>
          <w:szCs w:val="20"/>
          <w:bdr w:val="none" w:sz="0" w:space="0" w:color="auto"/>
          <w:lang w:val="es-ES"/>
        </w:rPr>
        <w:t>Clodolia</w:t>
      </w:r>
      <w:r w:rsidRPr="00596B10">
        <w:rPr>
          <w:rFonts w:ascii="Cambria" w:eastAsia="Calibri" w:hAnsi="Cambria"/>
          <w:sz w:val="20"/>
          <w:szCs w:val="20"/>
          <w:bdr w:val="none" w:sz="0" w:space="0" w:color="auto"/>
          <w:lang w:val="es-ES"/>
        </w:rPr>
        <w:t xml:space="preserve"> Tenicela Tello</w:t>
      </w:r>
      <w:r w:rsidRPr="00596B10">
        <w:rPr>
          <w:rStyle w:val="FootnoteReference"/>
          <w:rFonts w:ascii="Cambria" w:eastAsia="Calibri" w:hAnsi="Cambria"/>
          <w:sz w:val="20"/>
          <w:szCs w:val="20"/>
          <w:bdr w:val="none" w:sz="0" w:space="0" w:color="auto"/>
          <w:lang w:val="es-ES"/>
        </w:rPr>
        <w:footnoteReference w:id="145"/>
      </w:r>
      <w:r w:rsidRPr="00596B10">
        <w:rPr>
          <w:rFonts w:ascii="Cambria" w:eastAsia="Calibri" w:hAnsi="Cambria"/>
          <w:sz w:val="20"/>
          <w:szCs w:val="20"/>
          <w:bdr w:val="none" w:sz="0" w:space="0" w:color="auto"/>
          <w:lang w:val="es-MX"/>
        </w:rPr>
        <w:t>.  Con base en ello y en el Informe Final de la CVR, el Primer Juzgado Penal inició instrucción penal en contra de varias personas dentro del expediente 661-2010</w:t>
      </w:r>
      <w:r w:rsidRPr="00596B10">
        <w:rPr>
          <w:rStyle w:val="FootnoteReference"/>
          <w:rFonts w:ascii="Cambria" w:eastAsia="Calibri" w:hAnsi="Cambria"/>
          <w:sz w:val="20"/>
          <w:szCs w:val="20"/>
          <w:bdr w:val="none" w:sz="0" w:space="0" w:color="auto"/>
          <w:lang w:val="es-MX"/>
        </w:rPr>
        <w:footnoteReference w:id="146"/>
      </w:r>
      <w:r w:rsidRPr="00596B10">
        <w:rPr>
          <w:rFonts w:ascii="Cambria" w:eastAsia="Calibri" w:hAnsi="Cambria"/>
          <w:sz w:val="20"/>
          <w:szCs w:val="20"/>
          <w:bdr w:val="none" w:sz="0" w:space="0" w:color="auto"/>
          <w:lang w:val="es-MX"/>
        </w:rPr>
        <w:t xml:space="preserve">. </w:t>
      </w:r>
    </w:p>
    <w:p w:rsidR="00032A6D" w:rsidRPr="00596B10" w:rsidRDefault="00032A6D" w:rsidP="00032A6D">
      <w:pPr>
        <w:pStyle w:val="MediumGrid1-Accent21"/>
        <w:rPr>
          <w:rFonts w:eastAsia="Calibri"/>
          <w:sz w:val="20"/>
          <w:szCs w:val="20"/>
          <w:bdr w:val="none" w:sz="0" w:space="0" w:color="auto"/>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96B10">
        <w:rPr>
          <w:rFonts w:ascii="Cambria" w:eastAsia="Calibri" w:hAnsi="Cambria"/>
          <w:sz w:val="20"/>
          <w:szCs w:val="20"/>
          <w:bdr w:val="none" w:sz="0" w:space="0" w:color="auto"/>
          <w:lang w:val="es-MX"/>
        </w:rPr>
        <w:t>En ese sentido el Estado informó que el “registro de la señora Cory</w:t>
      </w:r>
      <w:r w:rsidRPr="00596B10">
        <w:rPr>
          <w:rFonts w:ascii="Cambria" w:eastAsia="Calibri" w:hAnsi="Cambria"/>
          <w:color w:val="auto"/>
          <w:sz w:val="20"/>
          <w:szCs w:val="20"/>
          <w:bdr w:val="none" w:sz="0" w:space="0" w:color="auto"/>
          <w:lang w:val="es-ES" w:eastAsia="en-US"/>
        </w:rPr>
        <w:t xml:space="preserve"> </w:t>
      </w:r>
      <w:r w:rsidR="0015395C">
        <w:rPr>
          <w:rFonts w:ascii="Cambria" w:eastAsia="Calibri" w:hAnsi="Cambria"/>
          <w:sz w:val="20"/>
          <w:szCs w:val="20"/>
          <w:bdr w:val="none" w:sz="0" w:space="0" w:color="auto"/>
          <w:lang w:val="es-ES"/>
        </w:rPr>
        <w:t>Clodolia</w:t>
      </w:r>
      <w:r w:rsidRPr="00596B10">
        <w:rPr>
          <w:rFonts w:ascii="Cambria" w:eastAsia="Calibri" w:hAnsi="Cambria"/>
          <w:sz w:val="20"/>
          <w:szCs w:val="20"/>
          <w:bdr w:val="none" w:sz="0" w:space="0" w:color="auto"/>
          <w:lang w:val="es-ES"/>
        </w:rPr>
        <w:t xml:space="preserve"> Tenicela Tello</w:t>
      </w:r>
      <w:r w:rsidRPr="00596B10">
        <w:rPr>
          <w:rFonts w:ascii="Cambria" w:eastAsia="Calibri" w:hAnsi="Cambria"/>
          <w:sz w:val="20"/>
          <w:szCs w:val="20"/>
          <w:bdr w:val="none" w:sz="0" w:space="0" w:color="auto"/>
          <w:lang w:val="es-MX"/>
        </w:rPr>
        <w:t xml:space="preserve"> al Registro Único de Víctimas fue hecho de oficio, por encontrarse comprendida en el Informe Final de la Comisión de la Verdad y Reconciliación”</w:t>
      </w:r>
      <w:r w:rsidRPr="00596B10">
        <w:rPr>
          <w:rStyle w:val="FootnoteReference"/>
          <w:rFonts w:ascii="Cambria" w:eastAsia="Calibri" w:hAnsi="Cambria"/>
          <w:sz w:val="20"/>
          <w:szCs w:val="20"/>
          <w:bdr w:val="none" w:sz="0" w:space="0" w:color="auto"/>
          <w:lang w:val="es-MX"/>
        </w:rPr>
        <w:footnoteReference w:id="147"/>
      </w:r>
      <w:r w:rsidRPr="00596B10">
        <w:rPr>
          <w:rFonts w:ascii="Cambria" w:eastAsia="Calibri" w:hAnsi="Cambria"/>
          <w:sz w:val="20"/>
          <w:szCs w:val="20"/>
          <w:bdr w:val="none" w:sz="0" w:space="0" w:color="auto"/>
          <w:lang w:val="es-MX"/>
        </w:rPr>
        <w:t>. Asimismo, en comunicaciones del 15 de junio de 2012 y 10 de diciembre de 2013, indicó que se encontraría en la etapa de evaluación y calificación, señalando que si las diversas etapas son superadas, los familiares pueden ser incorporados como beneficiarios del Plan Integral de Reparaciones</w:t>
      </w:r>
      <w:r w:rsidRPr="00596B10">
        <w:rPr>
          <w:rFonts w:ascii="Cambria" w:eastAsia="Calibri" w:hAnsi="Cambria"/>
          <w:sz w:val="20"/>
          <w:szCs w:val="20"/>
          <w:bdr w:val="none" w:sz="0" w:space="0" w:color="auto"/>
          <w:vertAlign w:val="superscript"/>
          <w:lang w:val="es-MX"/>
        </w:rPr>
        <w:footnoteReference w:id="148"/>
      </w:r>
      <w:r w:rsidRPr="00596B10">
        <w:rPr>
          <w:rFonts w:ascii="Cambria" w:eastAsia="Calibri" w:hAnsi="Cambria"/>
          <w:sz w:val="20"/>
          <w:szCs w:val="20"/>
          <w:bdr w:val="none" w:sz="0" w:space="0" w:color="auto"/>
          <w:lang w:val="es-MX"/>
        </w:rPr>
        <w:t>. La Comisión advierte que, a la fecha de elaboración del presente informe, la determinación aún se encuentra pendiente. De igual manera, l</w:t>
      </w:r>
      <w:r w:rsidRPr="00596B10">
        <w:rPr>
          <w:rFonts w:ascii="Cambria" w:hAnsi="Cambria"/>
          <w:sz w:val="20"/>
          <w:szCs w:val="20"/>
          <w:bdr w:val="none" w:sz="0" w:space="0" w:color="auto"/>
          <w:lang w:val="es-ES"/>
        </w:rPr>
        <w:t xml:space="preserve">a Comisión advierte que la Nómina de Personas Muertas y Desaparecidas Reportadas a la Comisión de la Verdad y Reconciliación 1980-2000, indica que la desaparición de Cory </w:t>
      </w:r>
      <w:r w:rsidR="0015395C">
        <w:rPr>
          <w:rFonts w:ascii="Cambria" w:hAnsi="Cambria"/>
          <w:sz w:val="20"/>
          <w:szCs w:val="20"/>
          <w:bdr w:val="none" w:sz="0" w:space="0" w:color="auto"/>
          <w:lang w:val="es-ES"/>
        </w:rPr>
        <w:t>Clodolia</w:t>
      </w:r>
      <w:r w:rsidRPr="00596B10">
        <w:rPr>
          <w:rFonts w:ascii="Cambria" w:hAnsi="Cambria"/>
          <w:sz w:val="20"/>
          <w:szCs w:val="20"/>
          <w:bdr w:val="none" w:sz="0" w:space="0" w:color="auto"/>
          <w:lang w:val="es-ES"/>
        </w:rPr>
        <w:t xml:space="preserve"> Tenicela Tello también fue documentada por la COMISEDH y la Defensoría del Pueblo </w:t>
      </w:r>
      <w:r w:rsidRPr="00596B10">
        <w:rPr>
          <w:rStyle w:val="FootnoteReference"/>
          <w:rFonts w:ascii="Cambria" w:hAnsi="Cambria"/>
          <w:sz w:val="20"/>
          <w:szCs w:val="20"/>
          <w:bdr w:val="none" w:sz="0" w:space="0" w:color="auto"/>
          <w:lang w:val="es-ES"/>
        </w:rPr>
        <w:footnoteReference w:id="149"/>
      </w:r>
      <w:r w:rsidRPr="00596B10">
        <w:rPr>
          <w:rFonts w:ascii="Cambria" w:hAnsi="Cambria"/>
          <w:sz w:val="20"/>
          <w:szCs w:val="20"/>
          <w:bdr w:val="none" w:sz="0" w:space="0" w:color="auto"/>
          <w:lang w:val="es-ES"/>
        </w:rPr>
        <w:t>.</w:t>
      </w:r>
    </w:p>
    <w:p w:rsidR="00032A6D" w:rsidRPr="00596B10" w:rsidRDefault="00032A6D" w:rsidP="00032A6D">
      <w:pPr>
        <w:pStyle w:val="MediumGrid1-Accent21"/>
        <w:rPr>
          <w:rFonts w:eastAsia="Calibri"/>
          <w:sz w:val="20"/>
          <w:szCs w:val="20"/>
          <w:bdr w:val="none" w:sz="0" w:space="0" w:color="auto"/>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Dentro del proceso penal seguido ante la Sala Penal Nacional contra varias personas (expediente No. 123-2010-0-JR) por los delitos contra la vida, el cuerpo  y la salud en la modalidad de homicidio calificado y delito contra la libertad personal</w:t>
      </w:r>
      <w:r w:rsidR="00576E15">
        <w:rPr>
          <w:rFonts w:ascii="Cambria" w:eastAsia="Calibri" w:hAnsi="Cambria"/>
          <w:sz w:val="20"/>
          <w:szCs w:val="20"/>
          <w:bdr w:val="none" w:sz="0" w:space="0" w:color="auto"/>
          <w:lang w:val="es-MX"/>
        </w:rPr>
        <w:t>,</w:t>
      </w:r>
      <w:r w:rsidRPr="00596B10">
        <w:rPr>
          <w:rFonts w:ascii="Cambria" w:eastAsia="Calibri" w:hAnsi="Cambria"/>
          <w:sz w:val="20"/>
          <w:szCs w:val="20"/>
          <w:bdr w:val="none" w:sz="0" w:space="0" w:color="auto"/>
          <w:lang w:val="es-MX"/>
        </w:rPr>
        <w:t xml:space="preserve"> en la modalidad de secuestro agravado en agravio de Cory </w:t>
      </w:r>
      <w:r w:rsidR="0015395C">
        <w:rPr>
          <w:rFonts w:ascii="Cambria" w:eastAsia="Calibri" w:hAnsi="Cambria"/>
          <w:sz w:val="20"/>
          <w:szCs w:val="20"/>
          <w:bdr w:val="none" w:sz="0" w:space="0" w:color="auto"/>
          <w:lang w:val="es-MX"/>
        </w:rPr>
        <w:t>Clodolia</w:t>
      </w:r>
      <w:r w:rsidRPr="00596B10">
        <w:rPr>
          <w:rFonts w:ascii="Cambria" w:eastAsia="Calibri" w:hAnsi="Cambria"/>
          <w:sz w:val="20"/>
          <w:szCs w:val="20"/>
          <w:bdr w:val="none" w:sz="0" w:space="0" w:color="auto"/>
          <w:lang w:val="es-MX"/>
        </w:rPr>
        <w:t xml:space="preserve"> Tenicela Tello y otros, se emitió el Dictamen 96-2013-1FSPN-MP-FN de la Primera Fiscalía Superior Penal del 3 de septiembre de 2013</w:t>
      </w:r>
      <w:r w:rsidRPr="00596B10">
        <w:rPr>
          <w:rFonts w:ascii="Cambria" w:eastAsia="Calibri" w:hAnsi="Cambria"/>
          <w:sz w:val="20"/>
          <w:szCs w:val="20"/>
          <w:bdr w:val="none" w:sz="0" w:space="0" w:color="auto"/>
          <w:vertAlign w:val="superscript"/>
          <w:lang w:val="es-MX"/>
        </w:rPr>
        <w:footnoteReference w:id="150"/>
      </w:r>
      <w:r w:rsidRPr="00596B10">
        <w:rPr>
          <w:rFonts w:ascii="Cambria" w:eastAsia="Calibri" w:hAnsi="Cambria"/>
          <w:sz w:val="20"/>
          <w:szCs w:val="20"/>
          <w:bdr w:val="none" w:sz="0" w:space="0" w:color="auto"/>
          <w:lang w:val="es-MX"/>
        </w:rPr>
        <w:t xml:space="preserve">. Dicho dictamen refiere: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Calibri" w:hAnsi="Cambria"/>
          <w:sz w:val="20"/>
          <w:szCs w:val="20"/>
          <w:bdr w:val="none" w:sz="0" w:space="0" w:color="auto"/>
          <w:lang w:val="es-MX"/>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Entre los años de 1989 y 1993, el departamento de Junín se convirtió en una de las zonas más golpeadas por la guerra interna y fue la Universidad Nacional del Centro del Perú (UNCP), en Huancayo, escenario de la lucha entre las fuerzas del orden y la OT-SL […]; en respuesta, las fuerzas armadas implementaron una estrategia que privilegió la violencia, que consistió en la detención, el secuestro y el asesinato de estudiantes, docentes y trabajadores de la Universidad tras las sospechas de que integraban organizaciones terroristas</w:t>
      </w:r>
      <w:r w:rsidRPr="00596B10">
        <w:rPr>
          <w:rFonts w:ascii="Cambria" w:eastAsia="Calibri" w:hAnsi="Cambria"/>
          <w:sz w:val="20"/>
          <w:szCs w:val="20"/>
          <w:bdr w:val="none" w:sz="0" w:space="0" w:color="auto"/>
          <w:vertAlign w:val="superscript"/>
          <w:lang w:val="es-MX"/>
        </w:rPr>
        <w:footnoteReference w:id="151"/>
      </w:r>
      <w:r w:rsidRPr="00596B10">
        <w:rPr>
          <w:rFonts w:ascii="Cambria" w:eastAsia="Calibri" w:hAnsi="Cambria"/>
          <w:sz w:val="20"/>
          <w:szCs w:val="20"/>
          <w:bdr w:val="none" w:sz="0" w:space="0" w:color="auto"/>
          <w:lang w:val="es-MX"/>
        </w:rPr>
        <w:t xml:space="preserve">. </w:t>
      </w:r>
    </w:p>
    <w:p w:rsidR="00032A6D"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p>
    <w:p w:rsidR="00297BBA" w:rsidRPr="00596B10" w:rsidRDefault="00297BBA"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p>
    <w:p w:rsidR="00032A6D" w:rsidRPr="007446E5"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s-MX"/>
        </w:rPr>
      </w:pPr>
      <w:r w:rsidRPr="007446E5">
        <w:rPr>
          <w:rFonts w:asciiTheme="majorHAnsi" w:eastAsia="Calibri" w:hAnsiTheme="majorHAnsi"/>
          <w:sz w:val="20"/>
          <w:szCs w:val="20"/>
          <w:bdr w:val="none" w:sz="0" w:space="0" w:color="auto"/>
          <w:lang w:val="es-MX"/>
        </w:rPr>
        <w:t>Asimismo, el dictamen refiere:</w:t>
      </w:r>
    </w:p>
    <w:p w:rsidR="00032A6D" w:rsidRPr="00596B10" w:rsidRDefault="00032A6D" w:rsidP="00032A6D">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lang w:val="es-MX"/>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Los hechos materia de investigación se realizaron bajo un mismo modus operandi que consistió en la selección de la víctima tras informes de inteligencia, su detención en plena vía pública o tras la incursión en su domicilio, su internamiento en un lugar de reclusión donde era sometido a interrogatorio bajo tortura; la negativa de brindar información sobre la detención o paradero de los agraviados; en algunos casos conllevaba a su desaparición y en otros la ejecución extrajudicial. Además estos hechos ilícitos fueron sistemáticos, entre los años de 1989 a 1993 ya que las víctimas, estudiantes, docentes y trabajadores de la UNCP fueron considerados integrantes de las organizaciones terroristas; en consecuencia, los hechos materia de instrucción constituyen crímenes de lesa humanidad.</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Por otro lado, es importante tomar en consideración que durante la etapa de investigación preliminar e instrucción no ha sido posible obtener información respecto a la identidad de todo el personal que integró el [ilegible] entre los años 1989 a 1993, lo cual permitiría determinar la responsabilidad de los ejecutores directos, debido a la negativa del Ministerio de Defensa de Proporcionar dicha información […]; todo lo que dificulta el total esclarecimiento de los hechos y contribuye a tornar compleja la instrucción</w:t>
      </w:r>
      <w:r w:rsidRPr="00596B10">
        <w:rPr>
          <w:rStyle w:val="FootnoteReference"/>
          <w:rFonts w:ascii="Cambria" w:eastAsia="Calibri" w:hAnsi="Cambria"/>
          <w:sz w:val="20"/>
          <w:szCs w:val="20"/>
          <w:bdr w:val="none" w:sz="0" w:space="0" w:color="auto"/>
          <w:lang w:val="es-MX"/>
        </w:rPr>
        <w:footnoteReference w:id="152"/>
      </w:r>
      <w:r w:rsidRPr="00596B10">
        <w:rPr>
          <w:rFonts w:ascii="Cambria" w:eastAsia="Calibri" w:hAnsi="Cambria"/>
          <w:sz w:val="20"/>
          <w:szCs w:val="20"/>
          <w:bdr w:val="none" w:sz="0" w:space="0" w:color="auto"/>
          <w:lang w:val="es-MX"/>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p>
    <w:p w:rsidR="00032A6D" w:rsidRPr="005F5C4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s-MX"/>
        </w:rPr>
      </w:pPr>
      <w:r w:rsidRPr="005F5C4D">
        <w:rPr>
          <w:rFonts w:ascii="Cambria" w:eastAsia="Calibri" w:hAnsi="Cambria"/>
          <w:sz w:val="20"/>
          <w:szCs w:val="20"/>
          <w:bdr w:val="none" w:sz="0" w:space="0" w:color="auto"/>
          <w:lang w:val="es-MX"/>
        </w:rPr>
        <w:t>El dictamen imputa al Comandante de la 31ª División del Ejército Peruano, durante el periodo de enero de 1991 a diciembre de 1992 y al Jefe de la Base de Acción Cívica de la UNCP en el periodo de febrero 1992 a febrero de 1993, como “autores mediatos de los siguientes ilícitos:”</w:t>
      </w:r>
      <w:r w:rsidRPr="005F5C4D">
        <w:rPr>
          <w:rFonts w:ascii="Cambria" w:hAnsi="Cambria"/>
          <w:sz w:val="20"/>
          <w:szCs w:val="20"/>
          <w:bdr w:val="none" w:sz="0" w:space="0" w:color="auto"/>
          <w:vertAlign w:val="superscript"/>
          <w:lang w:val="es-MX"/>
        </w:rPr>
        <w:footnoteReference w:id="153"/>
      </w:r>
    </w:p>
    <w:p w:rsidR="00032A6D" w:rsidRPr="00596B10" w:rsidRDefault="00032A6D" w:rsidP="00032A6D">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lang w:val="es-MX"/>
        </w:rPr>
      </w:pPr>
    </w:p>
    <w:p w:rsidR="00032A6D" w:rsidRPr="00596B10" w:rsidRDefault="00032A6D" w:rsidP="00032A6D">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lang w:val="es-MX"/>
        </w:rPr>
      </w:pPr>
      <w:r w:rsidRPr="00596B10">
        <w:rPr>
          <w:rFonts w:eastAsia="Calibri"/>
          <w:sz w:val="20"/>
          <w:szCs w:val="20"/>
          <w:bdr w:val="none" w:sz="0" w:space="0" w:color="auto"/>
          <w:lang w:val="es-MX"/>
        </w:rPr>
        <w:t xml:space="preserve">[…]  </w:t>
      </w:r>
    </w:p>
    <w:p w:rsidR="00032A6D" w:rsidRPr="00596B10" w:rsidRDefault="00032A6D" w:rsidP="00032A6D">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lang w:val="es-MX"/>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r w:rsidRPr="00596B10">
        <w:rPr>
          <w:rFonts w:ascii="Cambria" w:eastAsia="Calibri" w:hAnsi="Cambria"/>
          <w:sz w:val="20"/>
          <w:szCs w:val="20"/>
          <w:bdr w:val="none" w:sz="0" w:space="0" w:color="auto"/>
          <w:lang w:val="es-MX"/>
        </w:rPr>
        <w:t>El 2 de octubre de 1992, a las 17:00 horas, Cory Clodolia Tenicela Tello, estudiante de la facultad de Ingeniería Química, salió de su domicilio ubicado en el Jr. Moquegua No 1487 del distrito del Tambo y cuando se encontraba por el Centro de la Ciudad fue detenida por miembros del Ejército Peruano debido a que no portaba documentos, desde entonces se encuentra en condición de desaparecida</w:t>
      </w:r>
      <w:r w:rsidRPr="00596B10">
        <w:rPr>
          <w:rFonts w:ascii="Cambria" w:eastAsia="Calibri" w:hAnsi="Cambria"/>
          <w:sz w:val="20"/>
          <w:szCs w:val="20"/>
          <w:bdr w:val="none" w:sz="0" w:space="0" w:color="auto"/>
          <w:vertAlign w:val="superscript"/>
          <w:lang w:val="es-MX"/>
        </w:rPr>
        <w:footnoteReference w:id="154"/>
      </w:r>
      <w:r w:rsidRPr="00596B10">
        <w:rPr>
          <w:rFonts w:ascii="Cambria" w:eastAsia="Calibri" w:hAnsi="Cambria"/>
          <w:sz w:val="20"/>
          <w:szCs w:val="20"/>
          <w:bdr w:val="none" w:sz="0" w:space="0" w:color="auto"/>
          <w:lang w:val="es-MX"/>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s-MX"/>
        </w:rPr>
      </w:pPr>
    </w:p>
    <w:p w:rsidR="00032A6D" w:rsidRPr="005F5C4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s-MX"/>
        </w:rPr>
      </w:pPr>
      <w:r w:rsidRPr="005F5C4D">
        <w:rPr>
          <w:rFonts w:ascii="Cambria" w:eastAsia="Calibri" w:hAnsi="Cambria"/>
          <w:sz w:val="20"/>
          <w:szCs w:val="20"/>
          <w:bdr w:val="none" w:sz="0" w:space="0" w:color="auto"/>
          <w:lang w:val="es-MX"/>
        </w:rPr>
        <w:t>La Fiscalía Superior Penal Nacional formalizó la denuncia penal contra ambas personas y el Primer Juzgado Penal de Junín les dictó auto apertorio de instrucción, disponiendo mandato de comparecencia restringida y declarando complejo el proceso tanto por la pluralidad de agentes y agraviados, como por la cantidad de diligencias a desarrollar.  En ese sentido, mediante el</w:t>
      </w:r>
      <w:r w:rsidRPr="005F5C4D">
        <w:rPr>
          <w:rFonts w:ascii="Cambria" w:eastAsia="Arial Unicode MS" w:hAnsi="Cambria"/>
          <w:color w:val="auto"/>
          <w:sz w:val="20"/>
          <w:szCs w:val="20"/>
          <w:bdr w:val="none" w:sz="0" w:space="0" w:color="auto"/>
          <w:lang w:val="es-MX" w:eastAsia="en-US"/>
        </w:rPr>
        <w:t xml:space="preserve"> referido </w:t>
      </w:r>
      <w:r w:rsidRPr="005F5C4D">
        <w:rPr>
          <w:rFonts w:ascii="Cambria" w:eastAsia="Calibri" w:hAnsi="Cambria"/>
          <w:sz w:val="20"/>
          <w:szCs w:val="20"/>
          <w:bdr w:val="none" w:sz="0" w:space="0" w:color="auto"/>
          <w:lang w:val="es-MX"/>
        </w:rPr>
        <w:t>Dictamen 96-2013-1FSPN-MP-FN</w:t>
      </w:r>
      <w:r w:rsidR="00576E15" w:rsidRPr="005F5C4D">
        <w:rPr>
          <w:rFonts w:ascii="Cambria" w:eastAsia="Calibri" w:hAnsi="Cambria"/>
          <w:sz w:val="20"/>
          <w:szCs w:val="20"/>
          <w:bdr w:val="none" w:sz="0" w:space="0" w:color="auto"/>
          <w:lang w:val="es-MX"/>
        </w:rPr>
        <w:t>,</w:t>
      </w:r>
      <w:r w:rsidRPr="005F5C4D">
        <w:rPr>
          <w:rFonts w:ascii="Cambria" w:eastAsia="Calibri" w:hAnsi="Cambria"/>
          <w:sz w:val="20"/>
          <w:szCs w:val="20"/>
          <w:bdr w:val="none" w:sz="0" w:space="0" w:color="auto"/>
          <w:lang w:val="es-MX"/>
        </w:rPr>
        <w:t xml:space="preserve"> la </w:t>
      </w:r>
      <w:r w:rsidR="00576E15" w:rsidRPr="005F5C4D">
        <w:rPr>
          <w:rFonts w:ascii="Cambria" w:eastAsia="Calibri" w:hAnsi="Cambria"/>
          <w:sz w:val="20"/>
          <w:szCs w:val="20"/>
          <w:bdr w:val="none" w:sz="0" w:space="0" w:color="auto"/>
          <w:lang w:val="es-MX"/>
        </w:rPr>
        <w:t>F</w:t>
      </w:r>
      <w:r w:rsidRPr="005F5C4D">
        <w:rPr>
          <w:rFonts w:ascii="Cambria" w:eastAsia="Calibri" w:hAnsi="Cambria"/>
          <w:sz w:val="20"/>
          <w:szCs w:val="20"/>
          <w:bdr w:val="none" w:sz="0" w:space="0" w:color="auto"/>
          <w:lang w:val="es-MX"/>
        </w:rPr>
        <w:t xml:space="preserve">iscalía solicitó a la Sala Penal Nacional conceder un plazo ampliatorio de sesenta días para que el Juez penal procediera a realizar más diligencias. En cuanto al caso de Cory </w:t>
      </w:r>
      <w:r w:rsidR="0015395C" w:rsidRPr="005F5C4D">
        <w:rPr>
          <w:rFonts w:ascii="Cambria" w:eastAsia="Calibri" w:hAnsi="Cambria"/>
          <w:sz w:val="20"/>
          <w:szCs w:val="20"/>
          <w:bdr w:val="none" w:sz="0" w:space="0" w:color="auto"/>
          <w:lang w:val="es-MX"/>
        </w:rPr>
        <w:t>Clodolia</w:t>
      </w:r>
      <w:r w:rsidRPr="005F5C4D">
        <w:rPr>
          <w:rFonts w:ascii="Cambria" w:eastAsia="Calibri" w:hAnsi="Cambria"/>
          <w:sz w:val="20"/>
          <w:szCs w:val="20"/>
          <w:bdr w:val="none" w:sz="0" w:space="0" w:color="auto"/>
          <w:lang w:val="es-MX"/>
        </w:rPr>
        <w:t xml:space="preserve"> Tenicela Tello, solicitó se reciba la declaración testimonial de la señora Amadea Felipa Tello Barrera y de Norma Juana Tenicela Tello, madre y hermana de Cory, respectivamente</w:t>
      </w:r>
      <w:r w:rsidRPr="005F5C4D">
        <w:rPr>
          <w:rStyle w:val="FootnoteReference"/>
          <w:rFonts w:ascii="Cambria" w:eastAsia="Calibri" w:hAnsi="Cambria"/>
          <w:sz w:val="20"/>
          <w:szCs w:val="20"/>
          <w:bdr w:val="none" w:sz="0" w:space="0" w:color="auto"/>
          <w:lang w:val="es-MX"/>
        </w:rPr>
        <w:footnoteReference w:id="155"/>
      </w:r>
      <w:r w:rsidRPr="005F5C4D">
        <w:rPr>
          <w:rFonts w:ascii="Cambria" w:eastAsia="Calibri" w:hAnsi="Cambria"/>
          <w:sz w:val="20"/>
          <w:szCs w:val="20"/>
          <w:bdr w:val="none" w:sz="0" w:space="0" w:color="auto"/>
          <w:lang w:val="es-MX"/>
        </w:rPr>
        <w:t xml:space="preserve">.  Mediante resolución judicial del 5 de septiembre de 2013, la Sala Penal Nacional dispuso la ampliación de la instrucción por sesenta días para que se proceda con las diligencias indicadas en el Dictamen 96-2013-1FSPN-MP-FN y ordenó remitir la causa al </w:t>
      </w:r>
      <w:r w:rsidRPr="005F5C4D">
        <w:rPr>
          <w:rFonts w:ascii="Cambria" w:eastAsia="Calibri" w:hAnsi="Cambria"/>
          <w:sz w:val="20"/>
          <w:szCs w:val="20"/>
          <w:bdr w:val="none" w:sz="0" w:space="0" w:color="auto"/>
          <w:lang w:val="es-MX"/>
        </w:rPr>
        <w:lastRenderedPageBreak/>
        <w:t>Primer Juzgado Penal Nacional</w:t>
      </w:r>
      <w:r w:rsidRPr="005F5C4D">
        <w:rPr>
          <w:rFonts w:ascii="Cambria" w:hAnsi="Cambria"/>
          <w:sz w:val="20"/>
          <w:szCs w:val="20"/>
          <w:bdr w:val="none" w:sz="0" w:space="0" w:color="auto"/>
          <w:vertAlign w:val="superscript"/>
        </w:rPr>
        <w:footnoteReference w:id="156"/>
      </w:r>
      <w:r w:rsidRPr="005F5C4D">
        <w:rPr>
          <w:rFonts w:ascii="Cambria" w:eastAsia="Calibri" w:hAnsi="Cambria"/>
          <w:sz w:val="20"/>
          <w:szCs w:val="20"/>
          <w:bdr w:val="none" w:sz="0" w:space="0" w:color="auto"/>
          <w:lang w:val="es-MX"/>
        </w:rPr>
        <w:t xml:space="preserve"> .  La Comisión no cuenta con información sobre las diligencias que se hubieran practicado en cumplimiento a lo solicitado en el citado informe.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32A6D" w:rsidRPr="00596B10" w:rsidRDefault="00032A6D" w:rsidP="00032A6D">
      <w:pPr>
        <w:pStyle w:val="Heading1"/>
        <w:rPr>
          <w:lang w:val="es-ES"/>
        </w:rPr>
      </w:pPr>
      <w:bookmarkStart w:id="60" w:name="_Toc447208885"/>
      <w:bookmarkStart w:id="61" w:name="_Toc447213191"/>
      <w:r w:rsidRPr="00596B10">
        <w:rPr>
          <w:lang w:val="es-ES"/>
        </w:rPr>
        <w:t>ANÁLISIS DE DERECHO</w:t>
      </w:r>
      <w:bookmarkEnd w:id="60"/>
      <w:bookmarkEnd w:id="61"/>
    </w:p>
    <w:p w:rsidR="00032A6D" w:rsidRPr="00596B10" w:rsidRDefault="00032A6D" w:rsidP="00032A6D">
      <w:pPr>
        <w:pStyle w:val="BodyTextIndent"/>
        <w:ind w:left="720" w:firstLine="0"/>
        <w:jc w:val="both"/>
        <w:rPr>
          <w:rFonts w:ascii="Cambria" w:hAnsi="Cambria"/>
          <w:sz w:val="20"/>
          <w:szCs w:val="20"/>
          <w:lang w:val="es-MX"/>
        </w:rPr>
      </w:pPr>
    </w:p>
    <w:p w:rsidR="00032A6D" w:rsidRPr="00596B10" w:rsidRDefault="00032A6D" w:rsidP="00297BBA">
      <w:pPr>
        <w:pStyle w:val="Heading2"/>
        <w:numPr>
          <w:ilvl w:val="0"/>
          <w:numId w:val="78"/>
        </w:numPr>
        <w:ind w:left="1440" w:hanging="720"/>
        <w:rPr>
          <w:lang w:val="es-ES"/>
        </w:rPr>
      </w:pPr>
      <w:bookmarkStart w:id="62" w:name="_Toc447208886"/>
      <w:bookmarkStart w:id="63" w:name="_Toc447213192"/>
      <w:r w:rsidRPr="00596B10">
        <w:rPr>
          <w:lang w:val="es-ES"/>
        </w:rPr>
        <w:t>Derechos al reconocimiento de la personalidad jurídica, a la libertad personal, a la integridad personal y a la vida (Artículos 3, 7, 5 y 4, con relación al 1.1 de la Convención Americana); y obligación prevista en el artículo I. a de la Convención Interamericana sobre Desaparición Forzada de Personas</w:t>
      </w:r>
      <w:bookmarkEnd w:id="62"/>
      <w:bookmarkEnd w:id="63"/>
      <w:r w:rsidRPr="00596B10">
        <w:rPr>
          <w:lang w:val="es-ES"/>
        </w:rPr>
        <w:t xml:space="preserve"> </w:t>
      </w:r>
    </w:p>
    <w:p w:rsidR="00032A6D" w:rsidRPr="00596B10" w:rsidRDefault="00032A6D" w:rsidP="00032A6D">
      <w:pPr>
        <w:pStyle w:val="BodyTextIndent"/>
        <w:ind w:left="0" w:firstLine="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cs="Arial"/>
          <w:sz w:val="20"/>
          <w:szCs w:val="20"/>
          <w:lang w:val="es-ES"/>
        </w:rPr>
        <w:t xml:space="preserve">Wilfredo Terrones Silva, Teresa Díaz Aparicio, Santiago Antezana Cueto, Néstor Rojas Medina y Cory Clodolia Tenicela Tello desaparecieron de sus actividades cotidianas en diferentes momentos entre 1984 y 1992 en el contexto del conflicto armado en Perú en el cual existió un uso </w:t>
      </w:r>
      <w:r w:rsidR="00150ED2" w:rsidRPr="00596B10">
        <w:rPr>
          <w:rFonts w:ascii="Cambria" w:hAnsi="Cambria" w:cs="Arial"/>
          <w:sz w:val="20"/>
          <w:szCs w:val="20"/>
          <w:lang w:val="es-ES"/>
        </w:rPr>
        <w:t>sistemático</w:t>
      </w:r>
      <w:r w:rsidRPr="00596B10">
        <w:rPr>
          <w:rFonts w:ascii="Cambria" w:hAnsi="Cambria" w:cs="Arial"/>
          <w:sz w:val="20"/>
          <w:szCs w:val="20"/>
          <w:lang w:val="es-ES"/>
        </w:rPr>
        <w:t xml:space="preserve"> de la desaparición forzada como una de las formas de lucha contra el terrorismo. Algunas de estas personas fueron previamente detenidas por autoridades del Estado. Asimismo, varias de ellas se ubican precisamente dentro del perfil de víctimas selectivas de esta grave violación de derechos humanos y su </w:t>
      </w:r>
      <w:r w:rsidRPr="00596B10">
        <w:rPr>
          <w:rFonts w:ascii="Cambria" w:hAnsi="Cambria" w:cs="Arial"/>
          <w:i/>
          <w:sz w:val="20"/>
          <w:szCs w:val="20"/>
          <w:lang w:val="es-ES"/>
        </w:rPr>
        <w:t xml:space="preserve">modus operandi </w:t>
      </w:r>
      <w:r w:rsidRPr="00596B10">
        <w:rPr>
          <w:rFonts w:ascii="Cambria" w:hAnsi="Cambria" w:cs="Arial"/>
          <w:sz w:val="20"/>
          <w:szCs w:val="20"/>
          <w:lang w:val="es-ES"/>
        </w:rPr>
        <w:t>en la época.</w:t>
      </w:r>
      <w:r w:rsidRPr="00596B10">
        <w:rPr>
          <w:rFonts w:ascii="Cambria" w:hAnsi="Cambria"/>
          <w:sz w:val="20"/>
          <w:szCs w:val="20"/>
          <w:lang w:val="es-ES"/>
        </w:rPr>
        <w:t xml:space="preserve"> La Comisión analizará en esta sección si lo sucedido a estas cinco personas constituyó una desaparición forzada y, por lo tanto, si se configuró una violación de los derechos al reconocimiento de la personalidad jurídica, a la vida, a la integridad personal y a la libertad personal en su perjuicio, en relación con la obligación de respeto en cabeza del Estado. </w:t>
      </w:r>
    </w:p>
    <w:p w:rsidR="00032A6D" w:rsidRPr="00596B10" w:rsidRDefault="00032A6D" w:rsidP="0031600E">
      <w:pPr>
        <w:pStyle w:val="BodyTextIndent"/>
        <w:ind w:left="0" w:firstLine="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El artículo 3 de la Convención Americana establece: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r w:rsidRPr="00596B10">
        <w:rPr>
          <w:rFonts w:ascii="Cambria" w:hAnsi="Cambria"/>
          <w:sz w:val="20"/>
          <w:szCs w:val="20"/>
          <w:lang w:val="es-ES"/>
        </w:rPr>
        <w:t>Toda persona tiene derecho al reconocimiento de su personalidad jurídica.</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El artículo 4.1 de la Convención estipula: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596B10">
        <w:rPr>
          <w:rFonts w:ascii="Cambria" w:hAnsi="Cambria"/>
          <w:sz w:val="20"/>
          <w:szCs w:val="20"/>
          <w:lang w:val="es-ES"/>
        </w:rPr>
        <w:t>Toda persona tiene derecho a que se respete su vida. Este derecho estará protegido por la ley y, en general, a partir del momento de la concepción. Nadie puede ser privado de la vida arbitrariamente.</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El artículo 5 de la Convención establece: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rPr>
          <w:rFonts w:ascii="Cambria" w:hAnsi="Cambria"/>
          <w:sz w:val="20"/>
          <w:szCs w:val="20"/>
          <w:lang w:val="es-ES"/>
        </w:rPr>
      </w:pPr>
    </w:p>
    <w:p w:rsidR="00032A6D" w:rsidRPr="00596B10" w:rsidRDefault="00032A6D" w:rsidP="00032A6D">
      <w:pPr>
        <w:pStyle w:val="BodyTextInden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596B10">
        <w:rPr>
          <w:rFonts w:ascii="Cambria" w:hAnsi="Cambria"/>
          <w:sz w:val="20"/>
          <w:szCs w:val="20"/>
          <w:lang w:val="es-ES"/>
        </w:rPr>
        <w:t>Toda persona tiene derecho a que se respete su integridad física, psíquica y moral.</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596B10">
        <w:rPr>
          <w:rFonts w:ascii="Cambria" w:hAnsi="Cambria"/>
          <w:sz w:val="20"/>
          <w:szCs w:val="20"/>
          <w:lang w:val="es-ES"/>
        </w:rPr>
        <w:t>2.</w:t>
      </w:r>
      <w:r w:rsidRPr="00596B10">
        <w:rPr>
          <w:rFonts w:ascii="Cambria" w:hAnsi="Cambria"/>
          <w:sz w:val="20"/>
          <w:szCs w:val="20"/>
          <w:lang w:val="es-ES"/>
        </w:rPr>
        <w:tab/>
        <w:t>Nadie debe ser sometido a torturas ni a penas o tratos crueles, inhumanos o degradantes. Toda persona privada de libertad será tratada con el respeto debido a la dignidad inherente al ser humano.</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El artículo 7 de la Convención establece:</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p>
    <w:p w:rsidR="00032A6D" w:rsidRPr="00596B10" w:rsidRDefault="00032A6D" w:rsidP="00032A6D">
      <w:pPr>
        <w:pStyle w:val="BodyTextIndent"/>
        <w:ind w:left="0" w:firstLine="720"/>
        <w:rPr>
          <w:rFonts w:ascii="Cambria" w:hAnsi="Cambria"/>
          <w:sz w:val="20"/>
          <w:szCs w:val="20"/>
          <w:lang w:val="es-ES"/>
        </w:rPr>
      </w:pPr>
      <w:r w:rsidRPr="00596B10">
        <w:rPr>
          <w:rFonts w:ascii="Cambria" w:hAnsi="Cambria"/>
          <w:sz w:val="20"/>
          <w:szCs w:val="20"/>
          <w:lang w:val="es-ES"/>
        </w:rPr>
        <w:t>Toda persona tiene derecho a la libertad y a la seguridad personales.</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El artículo 1.1 de la Convención establece:</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596B10">
        <w:rPr>
          <w:rFonts w:ascii="Cambria" w:hAnsi="Cambria"/>
          <w:sz w:val="20"/>
          <w:szCs w:val="20"/>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032A6D" w:rsidRPr="00596B10" w:rsidRDefault="00032A6D" w:rsidP="00032A6D">
      <w:pPr>
        <w:pStyle w:val="BodyTextIndent"/>
        <w:ind w:left="0" w:firstLine="0"/>
        <w:jc w:val="both"/>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lastRenderedPageBreak/>
        <w:t>A su vez, el artículo I. a) de la Convención Interamericana sobre Desaparición Forzada de Personas estipula que:</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r w:rsidRPr="00596B10">
        <w:rPr>
          <w:rFonts w:ascii="Cambria" w:hAnsi="Cambria"/>
          <w:sz w:val="20"/>
          <w:szCs w:val="20"/>
          <w:lang w:val="es-ES"/>
        </w:rPr>
        <w:t>Artículo I</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r w:rsidRPr="00596B10">
        <w:rPr>
          <w:rFonts w:ascii="Cambria" w:hAnsi="Cambria"/>
          <w:sz w:val="20"/>
          <w:szCs w:val="20"/>
          <w:lang w:val="es-ES"/>
        </w:rPr>
        <w:t>Los Estados partes en esta Convención se comprometen a:</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s-ES"/>
        </w:rPr>
      </w:pPr>
      <w:r w:rsidRPr="00596B10">
        <w:rPr>
          <w:rFonts w:ascii="Cambria" w:hAnsi="Cambria"/>
          <w:sz w:val="20"/>
          <w:szCs w:val="20"/>
          <w:lang w:val="es-ES"/>
        </w:rPr>
        <w:t>a) No practicar, no permitir, ni tolerar la desaparición forzada de personas, ni aun en estado de emergencia, excepción o suspensión de garantías individuales;</w:t>
      </w:r>
    </w:p>
    <w:p w:rsidR="00032A6D" w:rsidRPr="00596B10" w:rsidRDefault="00032A6D" w:rsidP="00032A6D">
      <w:pPr>
        <w:pStyle w:val="BodyTextIndent"/>
        <w:ind w:left="720" w:firstLine="0"/>
        <w:rPr>
          <w:rFonts w:ascii="Cambria" w:hAnsi="Cambria"/>
          <w:b/>
          <w:sz w:val="20"/>
          <w:szCs w:val="20"/>
          <w:lang w:val="es-ES"/>
        </w:rPr>
      </w:pPr>
    </w:p>
    <w:p w:rsidR="00032A6D" w:rsidRPr="00596B10" w:rsidRDefault="00032A6D" w:rsidP="00032A6D">
      <w:pPr>
        <w:pStyle w:val="BodyTextIndent"/>
        <w:ind w:left="720" w:firstLine="0"/>
        <w:rPr>
          <w:rFonts w:ascii="Cambria" w:hAnsi="Cambria"/>
          <w:b/>
          <w:sz w:val="20"/>
          <w:szCs w:val="20"/>
          <w:lang w:val="es-ES"/>
        </w:rPr>
      </w:pPr>
      <w:r w:rsidRPr="00596B10">
        <w:rPr>
          <w:rFonts w:ascii="Cambria" w:hAnsi="Cambria"/>
          <w:b/>
          <w:sz w:val="20"/>
          <w:szCs w:val="20"/>
          <w:lang w:val="es-ES"/>
        </w:rPr>
        <w:t>1.</w:t>
      </w:r>
      <w:r w:rsidRPr="00596B10">
        <w:rPr>
          <w:rFonts w:ascii="Cambria" w:hAnsi="Cambria"/>
          <w:b/>
          <w:sz w:val="20"/>
          <w:szCs w:val="20"/>
          <w:lang w:val="es-ES"/>
        </w:rPr>
        <w:tab/>
        <w:t>Consideraciones generales sobre la desaparición forzada de personas</w:t>
      </w:r>
    </w:p>
    <w:p w:rsidR="00032A6D" w:rsidRPr="00596B10" w:rsidRDefault="00032A6D" w:rsidP="00032A6D">
      <w:pPr>
        <w:pStyle w:val="BodyTextIndent"/>
        <w:ind w:left="720" w:firstLine="0"/>
        <w:rPr>
          <w:rFonts w:ascii="Cambria" w:hAnsi="Cambria"/>
          <w:sz w:val="20"/>
          <w:szCs w:val="20"/>
          <w:lang w:val="es-ES"/>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 xml:space="preserve">Desde sus primeros casos, la Corte Interamericana se ha referido a la práctica de las desapariciones forzadas señalando que: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596B10">
        <w:rPr>
          <w:rFonts w:ascii="Cambria" w:hAnsi="Cambria"/>
          <w:sz w:val="20"/>
          <w:szCs w:val="20"/>
        </w:rPr>
        <w:t>La desaparición forzada o involuntaria constituye una de las más graves y crueles violaciones de los derechos humanos, pues no sólo produce una privación arbitraria de la libertad sino que pone en peligro la integridad personal, la seguridad y la propia vida del detenido. Además, le coloca en un estado de completa indefensión, acarreando otros delitos conexos.  De ahí la importancia de que el Estado tome todas las medidas necesarias para evitar dichos hechos, los investigue y sancione a los responsables y además informe a los familiares el paradero del desaparecido y los indemnice en su caso</w:t>
      </w:r>
      <w:r w:rsidRPr="00596B10">
        <w:rPr>
          <w:rStyle w:val="FootnoteReference"/>
          <w:rFonts w:ascii="Cambria" w:hAnsi="Cambria"/>
          <w:sz w:val="20"/>
          <w:szCs w:val="20"/>
        </w:rPr>
        <w:footnoteReference w:id="157"/>
      </w:r>
      <w:r w:rsidRPr="00596B10">
        <w:rPr>
          <w:rFonts w:ascii="Cambria" w:hAnsi="Cambria"/>
          <w:sz w:val="20"/>
          <w:szCs w:val="20"/>
        </w:rPr>
        <w:t>.</w:t>
      </w:r>
    </w:p>
    <w:p w:rsidR="00032A6D" w:rsidRPr="002D5E0D"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p>
    <w:p w:rsidR="00032A6D" w:rsidRPr="002D5E0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2D5E0D">
        <w:rPr>
          <w:rFonts w:ascii="Cambria" w:hAnsi="Cambria"/>
          <w:sz w:val="20"/>
          <w:szCs w:val="20"/>
        </w:rPr>
        <w:t xml:space="preserve">Al respecto, la Comisión considera conveniente </w:t>
      </w:r>
      <w:r w:rsidRPr="002D5E0D">
        <w:rPr>
          <w:rFonts w:ascii="Cambria" w:hAnsi="Cambria" w:cs="Arial"/>
          <w:sz w:val="20"/>
          <w:szCs w:val="20"/>
        </w:rPr>
        <w:t>recordar que la responsabilidad internacional del Estado puede basarse en actos u omisiones de cualquier poder u órgano de éste que violen la Convención Americana, y se genera en forma inmediata con el ilícito internacional atribuido.  En estos supuestos, para establecer que se ha producido una violación de los derechos consagrados en la Convención, no se requiere determinar, como ocurre en el derecho penal interno, la culpabilidad de sus autores o su intencionalidad, tampoco es preciso identificar individualmente a los agentes a los cuales se atribuyen los hechos violatorios, ni establecer “que se pruebe la responsabilidad del Estado más allá de toda duda razonable”. Es suficiente demostrar “que se han verificado acciones u omisiones que hayan permitido la perpetración de esas violaciones o que exista una obligación del Estado que haya sido incumplida por éste”</w:t>
      </w:r>
      <w:r w:rsidRPr="002D5E0D">
        <w:rPr>
          <w:rFonts w:ascii="Cambria" w:hAnsi="Cambria" w:cs="Arial"/>
          <w:sz w:val="20"/>
          <w:szCs w:val="20"/>
          <w:vertAlign w:val="superscript"/>
        </w:rPr>
        <w:footnoteReference w:id="158"/>
      </w:r>
      <w:r w:rsidRPr="002D5E0D">
        <w:rPr>
          <w:rFonts w:ascii="Cambria" w:hAnsi="Cambria" w:cs="Arial"/>
          <w:sz w:val="20"/>
          <w:szCs w:val="20"/>
        </w:rPr>
        <w:t xml:space="preserve">. </w:t>
      </w:r>
    </w:p>
    <w:p w:rsidR="00032A6D" w:rsidRPr="002D5E0D" w:rsidRDefault="00032A6D" w:rsidP="00032A6D">
      <w:pPr>
        <w:pStyle w:val="Style2"/>
        <w:numPr>
          <w:ilvl w:val="0"/>
          <w:numId w:val="0"/>
        </w:numPr>
        <w:ind w:left="720"/>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2D5E0D">
        <w:rPr>
          <w:rFonts w:ascii="Cambria" w:hAnsi="Cambria"/>
          <w:sz w:val="20"/>
          <w:szCs w:val="20"/>
        </w:rPr>
        <w:t xml:space="preserve">En lo que respecta a las características del delito de desaparición forzada, la </w:t>
      </w:r>
      <w:r w:rsidR="00765E33" w:rsidRPr="002D5E0D">
        <w:rPr>
          <w:rFonts w:ascii="Cambria" w:hAnsi="Cambria"/>
          <w:sz w:val="20"/>
          <w:szCs w:val="20"/>
        </w:rPr>
        <w:t>Comisión y la Corte</w:t>
      </w:r>
      <w:r w:rsidRPr="002D5E0D">
        <w:rPr>
          <w:rFonts w:ascii="Cambria" w:hAnsi="Cambria"/>
          <w:sz w:val="20"/>
          <w:szCs w:val="20"/>
        </w:rPr>
        <w:t xml:space="preserve"> ha</w:t>
      </w:r>
      <w:r w:rsidR="00765E33" w:rsidRPr="002D5E0D">
        <w:rPr>
          <w:rFonts w:ascii="Cambria" w:hAnsi="Cambria"/>
          <w:sz w:val="20"/>
          <w:szCs w:val="20"/>
        </w:rPr>
        <w:t>n</w:t>
      </w:r>
      <w:r w:rsidRPr="002D5E0D">
        <w:rPr>
          <w:rFonts w:ascii="Cambria" w:hAnsi="Cambria"/>
          <w:sz w:val="20"/>
          <w:szCs w:val="20"/>
        </w:rPr>
        <w:t xml:space="preserve"> señalado que</w:t>
      </w:r>
      <w:r w:rsidRPr="00596B10">
        <w:rPr>
          <w:rFonts w:ascii="Cambria" w:hAnsi="Cambria"/>
          <w:sz w:val="20"/>
          <w:szCs w:val="20"/>
        </w:rPr>
        <w:t xml:space="preserve"> la CIDFP, al igual que diferentes instrumentos internacionales</w:t>
      </w:r>
      <w:r w:rsidRPr="00596B10">
        <w:rPr>
          <w:rStyle w:val="FootnoteReference"/>
          <w:rFonts w:ascii="Cambria" w:hAnsi="Cambria"/>
          <w:sz w:val="20"/>
          <w:szCs w:val="20"/>
        </w:rPr>
        <w:footnoteReference w:id="159"/>
      </w:r>
      <w:r w:rsidRPr="00596B10">
        <w:rPr>
          <w:rFonts w:ascii="Cambria" w:hAnsi="Cambria"/>
          <w:sz w:val="20"/>
          <w:szCs w:val="20"/>
        </w:rPr>
        <w:t>, coinciden en establecer como elementos concurrentes y constitutivos de la desaparición forzada: a) la privación de la libertad; b) la intervención directa de agentes estatales o la aquiescencia de éstos; y c) la negativa a reconocer la detención y de revelar la suerte o paradero de la persona interesada</w:t>
      </w:r>
      <w:r w:rsidRPr="00596B10">
        <w:rPr>
          <w:rStyle w:val="FootnoteReference"/>
          <w:rFonts w:ascii="Cambria" w:hAnsi="Cambria"/>
          <w:sz w:val="20"/>
          <w:szCs w:val="20"/>
        </w:rPr>
        <w:footnoteReference w:id="160"/>
      </w:r>
      <w:r w:rsidRPr="00596B10">
        <w:rPr>
          <w:rFonts w:ascii="Cambria" w:hAnsi="Cambria"/>
          <w:sz w:val="20"/>
          <w:szCs w:val="20"/>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 xml:space="preserve">Asimismo, éste ha sido definido como un delito de carácter continuado o permanente, lo que a su vez implica que sus efectos se prolongan en el tiempo mientras no se establezca el destino o paradero de </w:t>
      </w:r>
      <w:r w:rsidRPr="00596B10">
        <w:rPr>
          <w:rFonts w:ascii="Cambria" w:hAnsi="Cambria"/>
          <w:sz w:val="20"/>
          <w:szCs w:val="20"/>
        </w:rPr>
        <w:lastRenderedPageBreak/>
        <w:t>la víctima. Esta característica coloca al Estado en una situación de violación continua de sus obligaciones internacionales hasta tanto no se tenga claridad sobre el destino sufrido por la víctima</w:t>
      </w:r>
      <w:r w:rsidRPr="00596B10">
        <w:rPr>
          <w:rStyle w:val="FootnoteReference"/>
          <w:rFonts w:ascii="Cambria" w:hAnsi="Cambria"/>
          <w:sz w:val="20"/>
          <w:szCs w:val="20"/>
        </w:rPr>
        <w:footnoteReference w:id="161"/>
      </w:r>
      <w:r w:rsidRPr="00596B10">
        <w:rPr>
          <w:rFonts w:ascii="Cambria" w:hAnsi="Cambria"/>
          <w:sz w:val="20"/>
          <w:szCs w:val="20"/>
        </w:rPr>
        <w:t xml:space="preserve">. </w:t>
      </w:r>
    </w:p>
    <w:p w:rsidR="00032A6D" w:rsidRPr="00596B10" w:rsidRDefault="00032A6D" w:rsidP="00032A6D">
      <w:pPr>
        <w:pStyle w:val="MediumGrid1-Accent21"/>
        <w:ind w:left="0" w:firstLine="720"/>
        <w:jc w:val="both"/>
        <w:rPr>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Dado su carácter de violación pluriofensiva, permanente y autónoma, la Corte Interamericana ha señalado que el análisis de una posible desaparición forzada no debe enfocarse de manera aislada, dividida y fragmentada sólo en la detención o posible tortura, o el riesgo de perder la vida, sino más bien el enfoque debe ser en el conjunto de hechos que se presentan en el caso en consideración</w:t>
      </w:r>
      <w:r w:rsidRPr="00596B10">
        <w:rPr>
          <w:rStyle w:val="FootnoteReference"/>
          <w:rFonts w:ascii="Cambria" w:hAnsi="Cambria"/>
          <w:sz w:val="20"/>
          <w:szCs w:val="20"/>
        </w:rPr>
        <w:footnoteReference w:id="162"/>
      </w:r>
      <w:r w:rsidRPr="00596B10">
        <w:rPr>
          <w:rFonts w:ascii="Cambria" w:hAnsi="Cambria"/>
          <w:sz w:val="20"/>
          <w:szCs w:val="20"/>
        </w:rPr>
        <w:t>. De este modo, el tratamiento integral de la desaparición forzada como una forma compleja de violación de derechos humanos ha llevado a la Corte a analizar en forma conjunta la violación de varios derechos reconocidos en la Convención</w:t>
      </w:r>
      <w:r w:rsidRPr="00596B10">
        <w:rPr>
          <w:rStyle w:val="FootnoteReference"/>
          <w:rFonts w:ascii="Cambria" w:hAnsi="Cambria"/>
          <w:sz w:val="20"/>
          <w:szCs w:val="20"/>
        </w:rPr>
        <w:footnoteReference w:id="163"/>
      </w:r>
      <w:r w:rsidRPr="00596B10">
        <w:rPr>
          <w:rFonts w:ascii="Cambria" w:hAnsi="Cambria"/>
          <w:sz w:val="20"/>
          <w:szCs w:val="20"/>
        </w:rPr>
        <w:t>.</w:t>
      </w:r>
      <w:r w:rsidR="00F81505">
        <w:rPr>
          <w:rFonts w:ascii="Cambria" w:hAnsi="Cambria"/>
          <w:sz w:val="20"/>
          <w:szCs w:val="20"/>
        </w:rPr>
        <w:t xml:space="preserve"> </w:t>
      </w:r>
    </w:p>
    <w:p w:rsidR="00032A6D" w:rsidRPr="00596B10" w:rsidRDefault="00032A6D" w:rsidP="00032A6D">
      <w:pPr>
        <w:pStyle w:val="MediumGrid1-Accent21"/>
        <w:ind w:left="0" w:firstLine="720"/>
        <w:jc w:val="both"/>
        <w:rPr>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En este sentido, la Corte ha empleado una perspectiva integral de la desaparición forzada de personas en razón de la pluralidad de conductas que, cohesionadas por un único fin, vulneran de manera permanente bienes jurídicos protegidos por la Convención Americana</w:t>
      </w:r>
      <w:r w:rsidRPr="00596B10">
        <w:rPr>
          <w:rStyle w:val="FootnoteReference"/>
          <w:rFonts w:ascii="Cambria" w:hAnsi="Cambria"/>
          <w:sz w:val="20"/>
          <w:szCs w:val="20"/>
        </w:rPr>
        <w:footnoteReference w:id="164"/>
      </w:r>
      <w:r w:rsidRPr="00596B10">
        <w:rPr>
          <w:rFonts w:ascii="Cambria" w:hAnsi="Cambria"/>
          <w:sz w:val="20"/>
          <w:szCs w:val="20"/>
        </w:rPr>
        <w:t>. En particular, en casos de desaparición forzada, la Corte ha analizado de manera conjunta la violación de los derechos al reconocimiento de la personalidad jurídica, a la vida, a la integridad personal y a la libertad personal, consagrados en los artículos 3, 4, 5 y 7 de la Convención, respectivamente</w:t>
      </w:r>
      <w:r w:rsidRPr="00596B10">
        <w:rPr>
          <w:rStyle w:val="FootnoteReference"/>
          <w:rFonts w:ascii="Cambria" w:hAnsi="Cambria"/>
          <w:sz w:val="20"/>
          <w:szCs w:val="20"/>
        </w:rPr>
        <w:footnoteReference w:id="165"/>
      </w:r>
      <w:r w:rsidRPr="00596B10">
        <w:rPr>
          <w:rFonts w:ascii="Cambria" w:hAnsi="Cambria"/>
          <w:sz w:val="20"/>
          <w:szCs w:val="20"/>
        </w:rPr>
        <w:t xml:space="preserve">. </w:t>
      </w:r>
    </w:p>
    <w:p w:rsidR="00032A6D" w:rsidRPr="00596B10" w:rsidRDefault="00032A6D" w:rsidP="00032A6D">
      <w:pPr>
        <w:pStyle w:val="MediumGrid1-Accent21"/>
        <w:ind w:left="0" w:firstLine="720"/>
        <w:jc w:val="both"/>
        <w:rPr>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 xml:space="preserve">Así, por ejemplo, en lo que respecta al derecho a la personalidad jurídica, la Corte en el caso </w:t>
      </w:r>
      <w:r w:rsidRPr="00596B10">
        <w:rPr>
          <w:rFonts w:ascii="Cambria" w:hAnsi="Cambria"/>
          <w:i/>
          <w:sz w:val="20"/>
          <w:szCs w:val="20"/>
        </w:rPr>
        <w:t>Anzualdo Castro Vs. Perú</w:t>
      </w:r>
      <w:r w:rsidRPr="00596B10">
        <w:rPr>
          <w:rFonts w:ascii="Cambria" w:hAnsi="Cambria"/>
          <w:sz w:val="20"/>
          <w:szCs w:val="20"/>
        </w:rPr>
        <w:t xml:space="preserve"> consideró que: </w:t>
      </w:r>
    </w:p>
    <w:p w:rsidR="00032A6D" w:rsidRPr="00596B10" w:rsidRDefault="00032A6D" w:rsidP="00032A6D">
      <w:pPr>
        <w:pStyle w:val="MediumGrid1-Accent21"/>
        <w:rPr>
          <w:sz w:val="20"/>
          <w:szCs w:val="20"/>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596B10">
        <w:rPr>
          <w:rFonts w:ascii="Cambria" w:hAnsi="Cambria"/>
          <w:sz w:val="20"/>
          <w:szCs w:val="20"/>
        </w:rPr>
        <w:t>[E]n casos de desaparición forzada, atendiendo al carácter múltiple y complejo de esta grave violación de derechos humanos, su ejecución puede conllevar la vulneración específica del derecho al reconocimiento de la personalidad jurídica. Más allá de que la persona desaparecida no pueda continuar gozando y ejerciendo otros, y eventualmente todos, los derechos de los cuales también es titular, su desaparición busca no sólo una de las más graves formas de sustracción de una persona de todo ámbito del ordenamiento jurídico, sino también negar su existencia misma y dejarla en una suerte de limbo o situación de indeterminación jurídica ante la sociedad y el Estado</w:t>
      </w:r>
      <w:r w:rsidRPr="00596B10">
        <w:rPr>
          <w:rStyle w:val="FootnoteReference"/>
          <w:rFonts w:ascii="Cambria" w:hAnsi="Cambria"/>
          <w:sz w:val="20"/>
          <w:szCs w:val="20"/>
        </w:rPr>
        <w:footnoteReference w:id="166"/>
      </w:r>
      <w:r w:rsidRPr="00596B10">
        <w:rPr>
          <w:rFonts w:ascii="Cambria" w:hAnsi="Cambria"/>
          <w:sz w:val="20"/>
          <w:szCs w:val="20"/>
        </w:rPr>
        <w:t xml:space="preserve">. </w:t>
      </w:r>
    </w:p>
    <w:p w:rsidR="00032A6D" w:rsidRPr="00596B10" w:rsidRDefault="00032A6D" w:rsidP="00032A6D">
      <w:pPr>
        <w:pStyle w:val="MediumGrid1-Accent21"/>
        <w:rPr>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En cuanto al derecho a la integridad personal, en particular, la Corte Interamericana ha reconocido que la desaparición forzada es violatoria de ese derecho pues “el solo hecho del aislamiento prolongado y de la incomunicación coactiva, representa un tratamiento cruel e inhumano […]”</w:t>
      </w:r>
      <w:r w:rsidRPr="00596B10">
        <w:rPr>
          <w:rStyle w:val="FootnoteReference"/>
          <w:rFonts w:ascii="Cambria" w:hAnsi="Cambria"/>
          <w:sz w:val="20"/>
          <w:szCs w:val="20"/>
        </w:rPr>
        <w:footnoteReference w:id="167"/>
      </w:r>
      <w:r w:rsidRPr="00596B10">
        <w:rPr>
          <w:rFonts w:ascii="Cambria" w:hAnsi="Cambria"/>
          <w:sz w:val="20"/>
          <w:szCs w:val="20"/>
        </w:rPr>
        <w:t xml:space="preserve">. En </w:t>
      </w:r>
      <w:r w:rsidRPr="00596B10">
        <w:rPr>
          <w:rFonts w:ascii="Cambria" w:hAnsi="Cambria"/>
          <w:sz w:val="20"/>
          <w:szCs w:val="20"/>
        </w:rPr>
        <w:lastRenderedPageBreak/>
        <w:t>concreto, la Corte ha establecido que resulta evidente que las víctimas de esta práctica se ven vulneradas en su integridad personal en todas sus dimensiones</w:t>
      </w:r>
      <w:r w:rsidRPr="00596B10">
        <w:rPr>
          <w:rStyle w:val="FootnoteReference"/>
          <w:rFonts w:ascii="Cambria" w:hAnsi="Cambria"/>
          <w:sz w:val="20"/>
          <w:szCs w:val="20"/>
        </w:rPr>
        <w:footnoteReference w:id="168"/>
      </w:r>
      <w:r w:rsidRPr="00596B10">
        <w:rPr>
          <w:rFonts w:ascii="Cambria" w:hAnsi="Cambria"/>
          <w:sz w:val="20"/>
          <w:szCs w:val="20"/>
        </w:rPr>
        <w:t xml:space="preserve">. </w:t>
      </w:r>
    </w:p>
    <w:p w:rsidR="00032A6D" w:rsidRPr="00596B10" w:rsidRDefault="00032A6D" w:rsidP="00032A6D">
      <w:pPr>
        <w:pStyle w:val="MediumGrid1-Accent21"/>
        <w:ind w:left="0" w:firstLine="720"/>
        <w:rPr>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 xml:space="preserve">Asimismo, y como se indicó en los hechos probados, </w:t>
      </w:r>
      <w:r w:rsidRPr="00596B10">
        <w:rPr>
          <w:rFonts w:ascii="Cambria" w:hAnsi="Cambria" w:cs="Arial"/>
          <w:color w:val="262626"/>
          <w:sz w:val="20"/>
          <w:szCs w:val="20"/>
          <w:bdr w:val="none" w:sz="0" w:space="0" w:color="auto"/>
        </w:rPr>
        <w:t xml:space="preserve">la </w:t>
      </w:r>
      <w:r w:rsidRPr="003F5931">
        <w:rPr>
          <w:rFonts w:ascii="Cambria" w:hAnsi="Cambria" w:cs="Arial"/>
          <w:color w:val="262626"/>
          <w:sz w:val="20"/>
          <w:szCs w:val="20"/>
          <w:bdr w:val="none" w:sz="0" w:space="0" w:color="auto"/>
        </w:rPr>
        <w:t>prueba indiciaria o presuntiva resulta de especial relevancia en casos en los que se alega desaparición forzada</w:t>
      </w:r>
      <w:r w:rsidR="00A72C67" w:rsidRPr="003F5931">
        <w:rPr>
          <w:rFonts w:ascii="Cambria" w:hAnsi="Cambria" w:cs="Arial"/>
          <w:color w:val="262626"/>
          <w:sz w:val="20"/>
          <w:szCs w:val="20"/>
          <w:bdr w:val="none" w:sz="0" w:space="0" w:color="auto"/>
        </w:rPr>
        <w:t xml:space="preserve"> y </w:t>
      </w:r>
      <w:r w:rsidR="00A72C67" w:rsidRPr="003F5931">
        <w:rPr>
          <w:rFonts w:ascii="Cambria" w:hAnsi="Cambria"/>
          <w:sz w:val="20"/>
          <w:szCs w:val="20"/>
        </w:rPr>
        <w:t>en los que se pueda demostrar una práctica estatal de desapariciones llevada a cabo por un gobierno o</w:t>
      </w:r>
      <w:r w:rsidR="003F5931">
        <w:rPr>
          <w:rFonts w:ascii="Cambria" w:hAnsi="Cambria"/>
          <w:sz w:val="20"/>
          <w:szCs w:val="20"/>
        </w:rPr>
        <w:t>,</w:t>
      </w:r>
      <w:r w:rsidR="00A72C67" w:rsidRPr="003F5931">
        <w:rPr>
          <w:rFonts w:ascii="Cambria" w:hAnsi="Cambria"/>
          <w:sz w:val="20"/>
          <w:szCs w:val="20"/>
        </w:rPr>
        <w:t xml:space="preserve"> al menos</w:t>
      </w:r>
      <w:r w:rsidR="003F5931">
        <w:rPr>
          <w:rFonts w:ascii="Cambria" w:hAnsi="Cambria"/>
          <w:sz w:val="20"/>
          <w:szCs w:val="20"/>
        </w:rPr>
        <w:t>,</w:t>
      </w:r>
      <w:r w:rsidR="00A72C67" w:rsidRPr="003F5931">
        <w:rPr>
          <w:rFonts w:ascii="Cambria" w:hAnsi="Cambria"/>
          <w:sz w:val="20"/>
          <w:szCs w:val="20"/>
        </w:rPr>
        <w:t xml:space="preserve"> tolerada por él.</w:t>
      </w:r>
      <w:r w:rsidRPr="00596B10">
        <w:rPr>
          <w:rFonts w:ascii="Cambria" w:hAnsi="Cambria" w:cs="Arial"/>
          <w:color w:val="262626"/>
          <w:sz w:val="20"/>
          <w:szCs w:val="20"/>
          <w:bdr w:val="none" w:sz="0" w:space="0" w:color="auto"/>
        </w:rPr>
        <w:t xml:space="preserve"> </w:t>
      </w:r>
      <w:r w:rsidRPr="00596B10">
        <w:rPr>
          <w:rFonts w:ascii="Cambria" w:hAnsi="Cambria"/>
          <w:sz w:val="20"/>
          <w:szCs w:val="20"/>
          <w:bdr w:val="none" w:sz="0" w:space="0" w:color="auto"/>
        </w:rPr>
        <w:t xml:space="preserve">Sobre la prueba indirecta y circunstancial y su relación con un contexto general, en el caso </w:t>
      </w:r>
      <w:r w:rsidRPr="00596B10">
        <w:rPr>
          <w:rFonts w:ascii="Cambria" w:hAnsi="Cambria"/>
          <w:i/>
          <w:sz w:val="20"/>
          <w:szCs w:val="20"/>
          <w:bdr w:val="none" w:sz="0" w:space="0" w:color="auto"/>
        </w:rPr>
        <w:t>Blake vs. Guatemala</w:t>
      </w:r>
      <w:r w:rsidRPr="00596B10">
        <w:rPr>
          <w:rFonts w:ascii="Cambria" w:hAnsi="Cambria"/>
          <w:sz w:val="20"/>
          <w:szCs w:val="20"/>
          <w:bdr w:val="none" w:sz="0" w:space="0" w:color="auto"/>
        </w:rPr>
        <w:t>, la Corte Interamericana destacó lo siguiente:</w:t>
      </w:r>
    </w:p>
    <w:p w:rsidR="00032A6D" w:rsidRPr="00596B10" w:rsidRDefault="00032A6D" w:rsidP="00032A6D">
      <w:pPr>
        <w:pStyle w:val="MediumGrid1-Accent21"/>
        <w:rPr>
          <w:sz w:val="20"/>
          <w:szCs w:val="20"/>
          <w:lang w:val="es-CO"/>
        </w:rPr>
      </w:pP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s="Arial"/>
          <w:sz w:val="20"/>
          <w:szCs w:val="20"/>
          <w:bdr w:val="none" w:sz="0" w:space="0" w:color="auto"/>
          <w:lang w:val="es-ES_tradnl"/>
        </w:rPr>
      </w:pPr>
      <w:r w:rsidRPr="00596B10">
        <w:rPr>
          <w:rFonts w:ascii="Cambria" w:eastAsia="Times New Roman" w:hAnsi="Cambria" w:cs="Arial"/>
          <w:sz w:val="20"/>
          <w:szCs w:val="20"/>
          <w:bdr w:val="none" w:sz="0" w:space="0" w:color="auto"/>
          <w:lang w:val="es-ES_tradnl"/>
        </w:rPr>
        <w:t>La Corte estima posible que la desaparición de un determinado individuo sea demostrada mediante pruebas testimoniales indirectas y circunstanciales, sumadas a inferencias lógicas pertinentes, así como su vinculación a una práctica general de desapariciones. En un caso como el presente, la Corte ha entendido siempre que las pruebas documentales y testimoniales directas no son las únicas que pueden fundamentar la sentencia. Las pruebas circunstanciales, los indicios y presunciones pueden igualmente utilizarse, siempre que de ellos puedan inferirse conclusiones consistentes sobre los hechos</w:t>
      </w:r>
      <w:r w:rsidRPr="00596B10">
        <w:rPr>
          <w:rFonts w:ascii="Cambria" w:eastAsia="Times New Roman" w:hAnsi="Cambria" w:cs="Arial"/>
          <w:sz w:val="20"/>
          <w:szCs w:val="20"/>
          <w:bdr w:val="none" w:sz="0" w:space="0" w:color="auto"/>
          <w:vertAlign w:val="superscript"/>
          <w:lang w:val="es-ES_tradnl"/>
        </w:rPr>
        <w:footnoteReference w:id="169"/>
      </w:r>
      <w:r w:rsidRPr="00596B10">
        <w:rPr>
          <w:rFonts w:ascii="Cambria" w:eastAsia="Times New Roman" w:hAnsi="Cambria" w:cs="Arial"/>
          <w:sz w:val="20"/>
          <w:szCs w:val="20"/>
          <w:bdr w:val="none" w:sz="0" w:space="0" w:color="auto"/>
          <w:lang w:val="es-ES_tradnl"/>
        </w:rPr>
        <w:t xml:space="preserve">. </w:t>
      </w:r>
    </w:p>
    <w:p w:rsidR="00032A6D" w:rsidRPr="00596B10" w:rsidRDefault="00032A6D" w:rsidP="00032A6D">
      <w:pPr>
        <w:pStyle w:val="MediumGrid1-Accent21"/>
        <w:rPr>
          <w:sz w:val="20"/>
          <w:szCs w:val="20"/>
          <w:lang w:val="es-MX"/>
        </w:rPr>
      </w:pPr>
    </w:p>
    <w:p w:rsidR="00032A6D"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cs="Arial"/>
          <w:color w:val="262626"/>
          <w:sz w:val="20"/>
          <w:szCs w:val="20"/>
          <w:bdr w:val="none" w:sz="0" w:space="0" w:color="auto"/>
        </w:rPr>
        <w:t>Así mismo, la Corte ha indicado que</w:t>
      </w:r>
      <w:r w:rsidR="00576E15">
        <w:rPr>
          <w:rFonts w:ascii="Cambria" w:hAnsi="Cambria" w:cs="Arial"/>
          <w:color w:val="262626"/>
          <w:sz w:val="20"/>
          <w:szCs w:val="20"/>
          <w:bdr w:val="none" w:sz="0" w:space="0" w:color="auto"/>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262626"/>
          <w:sz w:val="20"/>
          <w:szCs w:val="20"/>
          <w:bdr w:val="none" w:sz="0" w:space="0" w:color="auto"/>
        </w:rPr>
      </w:pP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s="Arial"/>
          <w:sz w:val="20"/>
          <w:szCs w:val="20"/>
          <w:bdr w:val="none" w:sz="0" w:space="0" w:color="auto"/>
          <w:lang w:val="es-ES_tradnl"/>
        </w:rPr>
      </w:pPr>
      <w:r w:rsidRPr="00596B10">
        <w:rPr>
          <w:rFonts w:ascii="Cambria" w:eastAsia="Times New Roman" w:hAnsi="Cambria" w:cs="Arial"/>
          <w:sz w:val="20"/>
          <w:szCs w:val="20"/>
          <w:bdr w:val="none" w:sz="0" w:space="0" w:color="auto"/>
          <w:lang w:val="es-ES_tradnl"/>
        </w:rPr>
        <w:t>El argumento de la Comisión se basa en que una política de desapariciones, auspiciada o tolerada por el Gobierno, tiene como verdadero propósito el encubrimiento y la destrucción de la prueba relativa a las desapariciones de los individuos objeto de la misma. Cuando la existencia de tal práctica o política haya sido probada, es posible, ya sea mediante prueba circunstancial o indirecta, o ambas, o por inferencias lógicas pertinentes, demostrar la desaparición de un individuo concreto, que de otro modo sería imposible, por la vinculación que ésta última tenga con la práctica general</w:t>
      </w:r>
      <w:r w:rsidRPr="00596B10">
        <w:rPr>
          <w:rFonts w:ascii="Cambria" w:eastAsia="Times New Roman" w:hAnsi="Cambria" w:cs="Arial"/>
          <w:sz w:val="20"/>
          <w:szCs w:val="20"/>
          <w:bdr w:val="none" w:sz="0" w:space="0" w:color="auto"/>
          <w:vertAlign w:val="superscript"/>
          <w:lang w:val="es-ES_tradnl"/>
        </w:rPr>
        <w:footnoteReference w:id="170"/>
      </w:r>
      <w:r w:rsidRPr="00596B10">
        <w:rPr>
          <w:rFonts w:ascii="Cambria" w:eastAsia="Times New Roman" w:hAnsi="Cambria" w:cs="Arial"/>
          <w:sz w:val="20"/>
          <w:szCs w:val="20"/>
          <w:bdr w:val="none" w:sz="0" w:space="0" w:color="auto"/>
          <w:lang w:val="es-ES_tradnl"/>
        </w:rPr>
        <w:t xml:space="preserve">. </w:t>
      </w:r>
    </w:p>
    <w:p w:rsidR="00032A6D" w:rsidRPr="00596B10" w:rsidRDefault="00032A6D" w:rsidP="00032A6D">
      <w:pPr>
        <w:pStyle w:val="MediumGrid1-Accent21"/>
        <w:ind w:left="0" w:firstLine="720"/>
        <w:rPr>
          <w:sz w:val="20"/>
          <w:szCs w:val="20"/>
          <w:lang w:val="es-MX"/>
        </w:rPr>
      </w:pPr>
    </w:p>
    <w:p w:rsidR="00032A6D" w:rsidRPr="00596B10" w:rsidRDefault="00032A6D" w:rsidP="00032A6D">
      <w:pPr>
        <w:pStyle w:val="MediumGrid1-Accent21"/>
        <w:ind w:left="0" w:firstLine="720"/>
        <w:rPr>
          <w:b/>
          <w:sz w:val="20"/>
          <w:szCs w:val="20"/>
          <w:lang w:val="es-MX"/>
        </w:rPr>
      </w:pPr>
      <w:r w:rsidRPr="00596B10">
        <w:rPr>
          <w:b/>
          <w:sz w:val="20"/>
          <w:szCs w:val="20"/>
          <w:lang w:val="es-MX"/>
        </w:rPr>
        <w:t>2.</w:t>
      </w:r>
      <w:r w:rsidRPr="00596B10">
        <w:rPr>
          <w:b/>
          <w:sz w:val="20"/>
          <w:szCs w:val="20"/>
          <w:lang w:val="es-MX"/>
        </w:rPr>
        <w:tab/>
        <w:t>Análisis de los casos concretos</w:t>
      </w:r>
    </w:p>
    <w:p w:rsidR="00032A6D" w:rsidRPr="00B748BD" w:rsidRDefault="00032A6D" w:rsidP="00032A6D">
      <w:pPr>
        <w:pStyle w:val="MediumGrid1-Accent21"/>
        <w:ind w:left="0" w:firstLine="720"/>
        <w:rPr>
          <w:sz w:val="20"/>
          <w:szCs w:val="20"/>
          <w:lang w:val="es-MX"/>
        </w:rPr>
      </w:pPr>
    </w:p>
    <w:p w:rsidR="00032A6D" w:rsidRPr="00B748BD" w:rsidDel="00C869DF"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sidDel="00C869DF">
        <w:rPr>
          <w:rFonts w:ascii="Cambria" w:hAnsi="Cambria"/>
          <w:sz w:val="20"/>
          <w:szCs w:val="20"/>
        </w:rPr>
        <w:t xml:space="preserve">Tomando en cuenta lo anterior, la Comisión analizará en este punto si en el caso de las cinco presuntas </w:t>
      </w:r>
      <w:r w:rsidR="00F579AC" w:rsidRPr="00B748BD">
        <w:rPr>
          <w:rFonts w:ascii="Cambria" w:hAnsi="Cambria"/>
          <w:sz w:val="20"/>
          <w:szCs w:val="20"/>
        </w:rPr>
        <w:t xml:space="preserve">víctimas </w:t>
      </w:r>
      <w:r w:rsidRPr="00B748BD" w:rsidDel="00C869DF">
        <w:rPr>
          <w:rFonts w:ascii="Cambria" w:hAnsi="Cambria"/>
          <w:sz w:val="20"/>
          <w:szCs w:val="20"/>
        </w:rPr>
        <w:t>se encuentran presentes los elementos constitutivos de desaparición forzada de personas en el siguiente orden: i) La privación de libertad por parte de agentes estatales; y ii) La negativa de la privación de libertad o de proveer información sobre el destino o paradero.</w:t>
      </w:r>
    </w:p>
    <w:p w:rsidR="00032A6D" w:rsidRPr="00B748BD" w:rsidDel="00C869DF" w:rsidRDefault="00032A6D" w:rsidP="00032A6D">
      <w:pPr>
        <w:pStyle w:val="Style2"/>
        <w:numPr>
          <w:ilvl w:val="0"/>
          <w:numId w:val="0"/>
        </w:numPr>
      </w:pPr>
    </w:p>
    <w:p w:rsidR="00032A6D" w:rsidRPr="00B748BD" w:rsidDel="00C869DF"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sidDel="00C869DF">
        <w:rPr>
          <w:rFonts w:ascii="Cambria" w:hAnsi="Cambria"/>
          <w:sz w:val="20"/>
          <w:szCs w:val="20"/>
        </w:rPr>
        <w:t>Ambos extremos serán analizados partiendo de la base de la existencia de un contexto ya reco</w:t>
      </w:r>
      <w:r w:rsidR="00576E15" w:rsidRPr="00B748BD">
        <w:rPr>
          <w:rFonts w:ascii="Cambria" w:hAnsi="Cambria"/>
          <w:sz w:val="20"/>
          <w:szCs w:val="20"/>
        </w:rPr>
        <w:t>no</w:t>
      </w:r>
      <w:r w:rsidRPr="00B748BD" w:rsidDel="00C869DF">
        <w:rPr>
          <w:rFonts w:ascii="Cambria" w:hAnsi="Cambria"/>
          <w:sz w:val="20"/>
          <w:szCs w:val="20"/>
        </w:rPr>
        <w:t xml:space="preserve">cido por la Comisión y la Corte Interamericanas, así como por la Comisión de la Verdad y Reconciliación, conforme al cual existió en la época de estas desapariciones un uso sistemático de la desaparición forzada de personas en el marco de la lucha contra el terrorismo. Asimismo, la Comisión tomará en especial consideración ciertas características y </w:t>
      </w:r>
      <w:r w:rsidRPr="00B748BD" w:rsidDel="00C869DF">
        <w:rPr>
          <w:rFonts w:ascii="Cambria" w:hAnsi="Cambria"/>
          <w:i/>
          <w:sz w:val="20"/>
          <w:szCs w:val="20"/>
        </w:rPr>
        <w:t>modus operand</w:t>
      </w:r>
      <w:r w:rsidR="00477C3D" w:rsidRPr="00B748BD">
        <w:rPr>
          <w:rFonts w:ascii="Cambria" w:hAnsi="Cambria"/>
          <w:i/>
          <w:sz w:val="20"/>
          <w:szCs w:val="20"/>
        </w:rPr>
        <w:t>i</w:t>
      </w:r>
      <w:r w:rsidRPr="00B748BD" w:rsidDel="00C869DF">
        <w:rPr>
          <w:rFonts w:ascii="Cambria" w:hAnsi="Cambria"/>
          <w:sz w:val="20"/>
          <w:szCs w:val="20"/>
        </w:rPr>
        <w:t xml:space="preserve"> de dicho uso de la desaparición forzada en los términos descritos en la sección de contexto del presente informe. </w:t>
      </w:r>
    </w:p>
    <w:p w:rsidR="00032A6D" w:rsidRPr="00B748BD" w:rsidRDefault="00032A6D" w:rsidP="00032A6D">
      <w:pPr>
        <w:pStyle w:val="Style2"/>
        <w:numPr>
          <w:ilvl w:val="0"/>
          <w:numId w:val="0"/>
        </w:numPr>
      </w:pPr>
    </w:p>
    <w:p w:rsidR="00032A6D" w:rsidRPr="00B748BD" w:rsidDel="00C869DF" w:rsidRDefault="00032A6D" w:rsidP="00032A6D">
      <w:pPr>
        <w:pStyle w:val="Style2"/>
        <w:numPr>
          <w:ilvl w:val="0"/>
          <w:numId w:val="0"/>
        </w:numPr>
        <w:ind w:left="720"/>
        <w:rPr>
          <w:b/>
        </w:rPr>
      </w:pPr>
      <w:r w:rsidRPr="00B748BD">
        <w:rPr>
          <w:b/>
        </w:rPr>
        <w:t>2.1</w:t>
      </w:r>
      <w:r w:rsidRPr="00B748BD">
        <w:tab/>
      </w:r>
      <w:r w:rsidRPr="00B748BD" w:rsidDel="00C869DF">
        <w:rPr>
          <w:b/>
        </w:rPr>
        <w:t>La privación de libertad por parte de agentes estatales</w:t>
      </w:r>
    </w:p>
    <w:p w:rsidR="00032A6D" w:rsidRPr="00B748BD" w:rsidRDefault="00032A6D" w:rsidP="00032A6D">
      <w:pPr>
        <w:pStyle w:val="Style2"/>
        <w:numPr>
          <w:ilvl w:val="0"/>
          <w:numId w:val="0"/>
        </w:numPr>
      </w:pPr>
    </w:p>
    <w:p w:rsidR="00032A6D" w:rsidRPr="00B748BD"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sidDel="00C869DF">
        <w:rPr>
          <w:rFonts w:ascii="Cambria" w:hAnsi="Cambria"/>
          <w:sz w:val="20"/>
          <w:szCs w:val="20"/>
        </w:rPr>
        <w:t xml:space="preserve">La Comisión observa que respecto de tres de las personas desaparecidas – Santiago Antezana Cueto, Néstor Rojas Medina y Cory </w:t>
      </w:r>
      <w:r w:rsidR="0015395C" w:rsidRPr="00B748BD">
        <w:rPr>
          <w:rFonts w:ascii="Cambria" w:hAnsi="Cambria"/>
          <w:sz w:val="20"/>
          <w:szCs w:val="20"/>
        </w:rPr>
        <w:t>Clodolia</w:t>
      </w:r>
      <w:r w:rsidRPr="00B748BD" w:rsidDel="00C869DF">
        <w:rPr>
          <w:rFonts w:ascii="Cambria" w:hAnsi="Cambria"/>
          <w:sz w:val="20"/>
          <w:szCs w:val="20"/>
        </w:rPr>
        <w:t xml:space="preserve"> Tenicela Cueto – existe información sobre la privación de libertad por parte de agentes estatales</w:t>
      </w:r>
      <w:r w:rsidR="00A72C67">
        <w:rPr>
          <w:rFonts w:ascii="Cambria" w:hAnsi="Cambria"/>
          <w:sz w:val="20"/>
          <w:szCs w:val="20"/>
        </w:rPr>
        <w:t>.</w:t>
      </w:r>
      <w:r w:rsidRPr="00B748BD" w:rsidDel="00C869DF">
        <w:rPr>
          <w:rFonts w:ascii="Cambria" w:hAnsi="Cambria"/>
          <w:sz w:val="20"/>
          <w:szCs w:val="20"/>
        </w:rPr>
        <w:t xml:space="preserve"> </w:t>
      </w:r>
    </w:p>
    <w:p w:rsidR="00032A6D" w:rsidRPr="00596B10" w:rsidRDefault="00032A6D" w:rsidP="00032A6D">
      <w:pPr>
        <w:pStyle w:val="Style2"/>
        <w:numPr>
          <w:ilvl w:val="0"/>
          <w:numId w:val="0"/>
        </w:numPr>
        <w:ind w:left="720"/>
      </w:pPr>
    </w:p>
    <w:p w:rsidR="00AA196F" w:rsidRPr="00596B10" w:rsidRDefault="00032A6D"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sidDel="00C869DF">
        <w:rPr>
          <w:rFonts w:ascii="Cambria" w:hAnsi="Cambria"/>
          <w:sz w:val="20"/>
          <w:szCs w:val="20"/>
        </w:rPr>
        <w:lastRenderedPageBreak/>
        <w:t xml:space="preserve">Específicamente, sobre </w:t>
      </w:r>
      <w:r w:rsidRPr="00596B10">
        <w:rPr>
          <w:rFonts w:ascii="Cambria" w:hAnsi="Cambria"/>
          <w:b/>
          <w:sz w:val="20"/>
          <w:szCs w:val="20"/>
        </w:rPr>
        <w:t>Santiago Antezana Cueto</w:t>
      </w:r>
      <w:r w:rsidRPr="00596B10">
        <w:rPr>
          <w:rFonts w:ascii="Cambria" w:hAnsi="Cambria"/>
          <w:sz w:val="20"/>
          <w:szCs w:val="20"/>
        </w:rPr>
        <w:t xml:space="preserve"> existe suficiente información que indica que el 7 de mayo de 1984 fue detenido por un grupo de personas para posteriormente ser entregado a oficiales de la base militar de Acobamba, donde permaneció privado de libertad –por lo menos– 8 días</w:t>
      </w:r>
      <w:r w:rsidR="003E4249" w:rsidRPr="00596B10">
        <w:rPr>
          <w:rFonts w:ascii="Cambria" w:hAnsi="Cambria"/>
          <w:sz w:val="20"/>
          <w:szCs w:val="20"/>
        </w:rPr>
        <w:t xml:space="preserve"> y puede inferirse que fue sometido a tortura. </w:t>
      </w:r>
      <w:r w:rsidR="00334438" w:rsidRPr="00596B10">
        <w:rPr>
          <w:rFonts w:ascii="Cambria" w:hAnsi="Cambria"/>
          <w:sz w:val="20"/>
          <w:szCs w:val="20"/>
        </w:rPr>
        <w:t xml:space="preserve">Al respecto, se cuenta con el testimonio de su tío Máximo Antezana Cueto, </w:t>
      </w:r>
      <w:r w:rsidR="00F579AC" w:rsidRPr="00596B10">
        <w:rPr>
          <w:rFonts w:ascii="Cambria" w:hAnsi="Cambria"/>
          <w:sz w:val="20"/>
          <w:szCs w:val="20"/>
        </w:rPr>
        <w:t xml:space="preserve">quien </w:t>
      </w:r>
      <w:r w:rsidR="00334438" w:rsidRPr="00596B10">
        <w:rPr>
          <w:rFonts w:ascii="Cambria" w:hAnsi="Cambria"/>
          <w:sz w:val="20"/>
          <w:szCs w:val="20"/>
        </w:rPr>
        <w:t>fue detenido</w:t>
      </w:r>
      <w:r w:rsidR="00B30466" w:rsidRPr="00596B10">
        <w:rPr>
          <w:rFonts w:ascii="Cambria" w:hAnsi="Cambria"/>
          <w:sz w:val="20"/>
          <w:szCs w:val="20"/>
        </w:rPr>
        <w:t xml:space="preserve"> con él</w:t>
      </w:r>
      <w:r w:rsidR="00334438" w:rsidRPr="00596B10">
        <w:rPr>
          <w:rFonts w:ascii="Cambria" w:hAnsi="Cambria"/>
          <w:sz w:val="20"/>
          <w:szCs w:val="20"/>
        </w:rPr>
        <w:t xml:space="preserve"> y quien fue liberado el 15 de mayo de 1984</w:t>
      </w:r>
      <w:r w:rsidR="00B30466" w:rsidRPr="00596B10">
        <w:rPr>
          <w:rFonts w:ascii="Cambria" w:hAnsi="Cambria"/>
          <w:sz w:val="20"/>
          <w:szCs w:val="20"/>
        </w:rPr>
        <w:t xml:space="preserve">. </w:t>
      </w:r>
      <w:r w:rsidR="00334438" w:rsidRPr="00596B10">
        <w:rPr>
          <w:rFonts w:ascii="Cambria" w:hAnsi="Cambria"/>
          <w:sz w:val="20"/>
          <w:szCs w:val="20"/>
        </w:rPr>
        <w:t>Esta persona manifestó que</w:t>
      </w:r>
      <w:r w:rsidR="00B30466" w:rsidRPr="00596B10">
        <w:rPr>
          <w:rFonts w:ascii="Cambria" w:hAnsi="Cambria"/>
          <w:sz w:val="20"/>
          <w:szCs w:val="20"/>
        </w:rPr>
        <w:t xml:space="preserve"> fue torturado y que</w:t>
      </w:r>
      <w:r w:rsidR="00334438" w:rsidRPr="00596B10">
        <w:rPr>
          <w:rFonts w:ascii="Cambria" w:hAnsi="Cambria"/>
          <w:sz w:val="20"/>
          <w:szCs w:val="20"/>
        </w:rPr>
        <w:t xml:space="preserve"> su sobrino, Santiago Antezana Cueto estaba detenido con </w:t>
      </w:r>
      <w:r w:rsidR="00F579AC" w:rsidRPr="00596B10">
        <w:rPr>
          <w:rFonts w:ascii="Cambria" w:hAnsi="Cambria"/>
          <w:sz w:val="20"/>
          <w:szCs w:val="20"/>
        </w:rPr>
        <w:t>é</w:t>
      </w:r>
      <w:r w:rsidR="00334438" w:rsidRPr="00596B10">
        <w:rPr>
          <w:rFonts w:ascii="Cambria" w:hAnsi="Cambria"/>
          <w:sz w:val="20"/>
          <w:szCs w:val="20"/>
        </w:rPr>
        <w:t xml:space="preserve">l en dicha base militar al momento de su liberación. </w:t>
      </w:r>
      <w:r w:rsidR="00B30466" w:rsidRPr="00596B10">
        <w:rPr>
          <w:rFonts w:ascii="Cambria" w:hAnsi="Cambria"/>
          <w:sz w:val="20"/>
          <w:szCs w:val="20"/>
        </w:rPr>
        <w:t>Asimismo, se cuenta con un documento del Ministerio Público en el que se da cuenta de dicha detención y traslado de Santiago Antezana Cueto y se hace referencia al test</w:t>
      </w:r>
      <w:r w:rsidR="002F44E2" w:rsidRPr="00596B10">
        <w:rPr>
          <w:rFonts w:ascii="Cambria" w:hAnsi="Cambria"/>
          <w:sz w:val="20"/>
          <w:szCs w:val="20"/>
        </w:rPr>
        <w:t>imonio de Ofelia Antezana Cueto quien afirmó que presenció tanto la detención como la entrega a los militares. También existen cartas de familiares y “paisanos” de la comunidad campesina de la zona en la que se denuncian estos</w:t>
      </w:r>
      <w:r w:rsidR="00784DF3" w:rsidRPr="00596B10">
        <w:rPr>
          <w:rFonts w:ascii="Cambria" w:hAnsi="Cambria"/>
          <w:sz w:val="20"/>
          <w:szCs w:val="20"/>
        </w:rPr>
        <w:t xml:space="preserve"> </w:t>
      </w:r>
      <w:r w:rsidR="002F44E2" w:rsidRPr="00596B10">
        <w:rPr>
          <w:rFonts w:ascii="Cambria" w:hAnsi="Cambria"/>
          <w:sz w:val="20"/>
          <w:szCs w:val="20"/>
        </w:rPr>
        <w:t xml:space="preserve">hechos. </w:t>
      </w:r>
      <w:r w:rsidR="006C605D" w:rsidRPr="00596B10">
        <w:rPr>
          <w:rFonts w:ascii="Cambria" w:hAnsi="Cambria"/>
          <w:sz w:val="20"/>
          <w:szCs w:val="20"/>
        </w:rPr>
        <w:t xml:space="preserve">La Comisión destaca también la denuncia de la esposa de Santiago Antezana Cueto, quien </w:t>
      </w:r>
      <w:r w:rsidRPr="00596B10">
        <w:rPr>
          <w:rFonts w:ascii="Cambria" w:hAnsi="Cambria"/>
          <w:sz w:val="20"/>
          <w:szCs w:val="20"/>
        </w:rPr>
        <w:t>indicó que en el destacamento militar le informaron que sí había estado detenido allí pero que fue trasladado. En otra denuncia presentada ante el Ministe</w:t>
      </w:r>
      <w:r w:rsidR="00EB4D35" w:rsidRPr="00596B10">
        <w:rPr>
          <w:rFonts w:ascii="Cambria" w:hAnsi="Cambria"/>
          <w:sz w:val="20"/>
          <w:szCs w:val="20"/>
        </w:rPr>
        <w:t xml:space="preserve">rio Público, la esposa también hizo referencia al testimonio de otra persona que le informó que cuando fue a buscar a su familiar al referido cuartel, </w:t>
      </w:r>
      <w:r w:rsidR="00150ED2" w:rsidRPr="00596B10">
        <w:rPr>
          <w:rFonts w:ascii="Cambria" w:hAnsi="Cambria"/>
          <w:sz w:val="20"/>
          <w:szCs w:val="20"/>
        </w:rPr>
        <w:t>vio</w:t>
      </w:r>
      <w:r w:rsidR="00EB4D35" w:rsidRPr="00596B10">
        <w:rPr>
          <w:rFonts w:ascii="Cambria" w:hAnsi="Cambria"/>
          <w:sz w:val="20"/>
          <w:szCs w:val="20"/>
        </w:rPr>
        <w:t xml:space="preserve"> a Santiago Antezana Cueto y a su tío “escarbando tierra”</w:t>
      </w:r>
      <w:r w:rsidR="00596320" w:rsidRPr="00596B10">
        <w:rPr>
          <w:rFonts w:ascii="Cambria" w:hAnsi="Cambria"/>
          <w:sz w:val="20"/>
          <w:szCs w:val="20"/>
        </w:rPr>
        <w:t>.</w:t>
      </w:r>
    </w:p>
    <w:p w:rsidR="00AA196F" w:rsidRPr="00596B10" w:rsidRDefault="00AA196F" w:rsidP="00AA196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032A6D" w:rsidRPr="00596B10" w:rsidRDefault="00DE29CB"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96B10">
        <w:rPr>
          <w:rFonts w:ascii="Cambria" w:hAnsi="Cambria"/>
          <w:sz w:val="20"/>
          <w:szCs w:val="20"/>
        </w:rPr>
        <w:t>Con relación</w:t>
      </w:r>
      <w:r w:rsidR="00576E15">
        <w:rPr>
          <w:rFonts w:ascii="Cambria" w:hAnsi="Cambria"/>
          <w:sz w:val="20"/>
          <w:szCs w:val="20"/>
        </w:rPr>
        <w:t xml:space="preserve"> a</w:t>
      </w:r>
      <w:r w:rsidRPr="00596B10">
        <w:rPr>
          <w:rFonts w:ascii="Cambria" w:hAnsi="Cambria"/>
          <w:sz w:val="20"/>
          <w:szCs w:val="20"/>
        </w:rPr>
        <w:t xml:space="preserve"> </w:t>
      </w:r>
      <w:r w:rsidRPr="00596B10">
        <w:rPr>
          <w:rFonts w:ascii="Cambria" w:hAnsi="Cambria"/>
          <w:b/>
          <w:sz w:val="20"/>
          <w:szCs w:val="20"/>
        </w:rPr>
        <w:t xml:space="preserve">Néstor </w:t>
      </w:r>
      <w:r w:rsidR="00596320" w:rsidRPr="00596B10">
        <w:rPr>
          <w:rFonts w:ascii="Cambria" w:hAnsi="Cambria"/>
          <w:b/>
          <w:sz w:val="20"/>
          <w:szCs w:val="20"/>
        </w:rPr>
        <w:t>R</w:t>
      </w:r>
      <w:r w:rsidRPr="00596B10">
        <w:rPr>
          <w:rFonts w:ascii="Cambria" w:hAnsi="Cambria"/>
          <w:b/>
          <w:sz w:val="20"/>
          <w:szCs w:val="20"/>
        </w:rPr>
        <w:t>ojas Medina</w:t>
      </w:r>
      <w:r w:rsidR="00576E15">
        <w:rPr>
          <w:rFonts w:ascii="Cambria" w:hAnsi="Cambria"/>
          <w:b/>
          <w:sz w:val="20"/>
          <w:szCs w:val="20"/>
        </w:rPr>
        <w:t>,</w:t>
      </w:r>
      <w:r w:rsidRPr="00596B10">
        <w:rPr>
          <w:rFonts w:ascii="Cambria" w:hAnsi="Cambria"/>
          <w:sz w:val="20"/>
          <w:szCs w:val="20"/>
        </w:rPr>
        <w:t xml:space="preserve"> también</w:t>
      </w:r>
      <w:r w:rsidR="00596320" w:rsidRPr="00596B10">
        <w:rPr>
          <w:rFonts w:ascii="Cambria" w:hAnsi="Cambria"/>
          <w:sz w:val="20"/>
          <w:szCs w:val="20"/>
        </w:rPr>
        <w:t xml:space="preserve"> existe suficiente información que indica que el 26 de enero de 1991 fue detenido por la Policía Nacional en la zona de Tocache, Departamento de San Martín, cuando volvió a dicho lugar en búsqued</w:t>
      </w:r>
      <w:r w:rsidR="00565BC5" w:rsidRPr="00596B10">
        <w:rPr>
          <w:rFonts w:ascii="Cambria" w:hAnsi="Cambria"/>
          <w:sz w:val="20"/>
          <w:szCs w:val="20"/>
        </w:rPr>
        <w:t xml:space="preserve">a de unas pertenencias tras un desplazamiento que tuvo </w:t>
      </w:r>
      <w:r w:rsidR="00596320" w:rsidRPr="00596B10">
        <w:rPr>
          <w:rFonts w:ascii="Cambria" w:hAnsi="Cambria"/>
          <w:sz w:val="20"/>
          <w:szCs w:val="20"/>
        </w:rPr>
        <w:t xml:space="preserve">lugar </w:t>
      </w:r>
      <w:r w:rsidR="00565BC5" w:rsidRPr="00596B10">
        <w:rPr>
          <w:rFonts w:ascii="Cambria" w:hAnsi="Cambria"/>
          <w:sz w:val="20"/>
          <w:szCs w:val="20"/>
        </w:rPr>
        <w:t>en la zona dos meses antes. Al respecto, se cuenta con información que indica que e</w:t>
      </w:r>
      <w:r w:rsidR="00F579AC" w:rsidRPr="00596B10">
        <w:rPr>
          <w:rFonts w:ascii="Cambria" w:hAnsi="Cambria"/>
          <w:sz w:val="20"/>
          <w:szCs w:val="20"/>
        </w:rPr>
        <w:t>n</w:t>
      </w:r>
      <w:r w:rsidR="00565BC5" w:rsidRPr="00596B10">
        <w:rPr>
          <w:rFonts w:ascii="Cambria" w:hAnsi="Cambria"/>
          <w:sz w:val="20"/>
          <w:szCs w:val="20"/>
        </w:rPr>
        <w:t xml:space="preserve"> junio de 1992 el Ministerio Público comunicó a los familiares que el responsable de la detención sería el Jefe de la Comandancia de la Policía de Tocache. </w:t>
      </w:r>
      <w:r w:rsidR="009962E6" w:rsidRPr="00596B10">
        <w:rPr>
          <w:rFonts w:ascii="Cambria" w:hAnsi="Cambria"/>
          <w:sz w:val="20"/>
          <w:szCs w:val="20"/>
        </w:rPr>
        <w:t>También se cuenta con el testimonio de Consuelo Leijas Landa, que indica que Néstor Rojas Medina y otra persona fueron intervenidos por efectivos policiales mientras caminaban</w:t>
      </w:r>
      <w:r w:rsidR="00F579AC" w:rsidRPr="00596B10">
        <w:rPr>
          <w:rFonts w:ascii="Cambria" w:hAnsi="Cambria"/>
          <w:sz w:val="20"/>
          <w:szCs w:val="20"/>
        </w:rPr>
        <w:t xml:space="preserve">. </w:t>
      </w:r>
      <w:r w:rsidR="00C17614" w:rsidRPr="00596B10">
        <w:rPr>
          <w:rFonts w:ascii="Cambria" w:hAnsi="Cambria"/>
          <w:sz w:val="20"/>
          <w:szCs w:val="20"/>
        </w:rPr>
        <w:t>Asimismo, la Defensoría del Pueblo al analizar el caso en 2006 hizo referencia a una serie de elementos probatorios. Específicamente, se refirió</w:t>
      </w:r>
      <w:r w:rsidR="007C020C" w:rsidRPr="00596B10">
        <w:rPr>
          <w:rFonts w:ascii="Cambria" w:hAnsi="Cambria"/>
          <w:sz w:val="20"/>
          <w:szCs w:val="20"/>
        </w:rPr>
        <w:t>: i)</w:t>
      </w:r>
      <w:r w:rsidR="00C17614" w:rsidRPr="00596B10">
        <w:rPr>
          <w:rFonts w:ascii="Cambria" w:hAnsi="Cambria"/>
          <w:sz w:val="20"/>
          <w:szCs w:val="20"/>
        </w:rPr>
        <w:t xml:space="preserve"> a un oficio de 21 de marzo de 1991 del Senado al Ministerio Público </w:t>
      </w:r>
      <w:r w:rsidR="00601CF8" w:rsidRPr="00596B10">
        <w:rPr>
          <w:rFonts w:ascii="Cambria" w:hAnsi="Cambria"/>
          <w:sz w:val="20"/>
          <w:szCs w:val="20"/>
        </w:rPr>
        <w:t>informando que un Se</w:t>
      </w:r>
      <w:r w:rsidR="0017637E" w:rsidRPr="00596B10">
        <w:rPr>
          <w:rFonts w:ascii="Cambria" w:hAnsi="Cambria"/>
          <w:sz w:val="20"/>
          <w:szCs w:val="20"/>
        </w:rPr>
        <w:t>nador se comunicó con el Jefe de la Comandancia de la Policía de Tocache quien le confirmó que Né</w:t>
      </w:r>
      <w:r w:rsidR="00674030" w:rsidRPr="00596B10">
        <w:rPr>
          <w:rFonts w:ascii="Cambria" w:hAnsi="Cambria"/>
          <w:sz w:val="20"/>
          <w:szCs w:val="20"/>
        </w:rPr>
        <w:t>stor Ro</w:t>
      </w:r>
      <w:r w:rsidR="0017637E" w:rsidRPr="00596B10">
        <w:rPr>
          <w:rFonts w:ascii="Cambria" w:hAnsi="Cambria"/>
          <w:sz w:val="20"/>
          <w:szCs w:val="20"/>
        </w:rPr>
        <w:t>jas Medina fue e</w:t>
      </w:r>
      <w:r w:rsidR="007C020C" w:rsidRPr="00596B10">
        <w:rPr>
          <w:rFonts w:ascii="Cambria" w:hAnsi="Cambria"/>
          <w:sz w:val="20"/>
          <w:szCs w:val="20"/>
        </w:rPr>
        <w:t xml:space="preserve">ntregado a las Fuerzas Armadas; ii) </w:t>
      </w:r>
      <w:r w:rsidR="004707C5" w:rsidRPr="00596B10">
        <w:rPr>
          <w:rFonts w:ascii="Cambria" w:hAnsi="Cambria"/>
          <w:sz w:val="20"/>
          <w:szCs w:val="20"/>
        </w:rPr>
        <w:t>el testimonio referencial de su madre, Marcelina Medina Negrón, q</w:t>
      </w:r>
      <w:r w:rsidR="00696408" w:rsidRPr="00596B10">
        <w:rPr>
          <w:rFonts w:ascii="Cambria" w:hAnsi="Cambria"/>
          <w:sz w:val="20"/>
          <w:szCs w:val="20"/>
        </w:rPr>
        <w:t>u</w:t>
      </w:r>
      <w:r w:rsidR="004707C5" w:rsidRPr="00596B10">
        <w:rPr>
          <w:rFonts w:ascii="Cambria" w:hAnsi="Cambria"/>
          <w:sz w:val="20"/>
          <w:szCs w:val="20"/>
        </w:rPr>
        <w:t xml:space="preserve">ien dijo que recibió información de que fue detenido por </w:t>
      </w:r>
      <w:r w:rsidR="00F579AC" w:rsidRPr="00596B10">
        <w:rPr>
          <w:rFonts w:ascii="Cambria" w:hAnsi="Cambria"/>
          <w:sz w:val="20"/>
          <w:szCs w:val="20"/>
        </w:rPr>
        <w:t xml:space="preserve">policías </w:t>
      </w:r>
      <w:r w:rsidR="004707C5" w:rsidRPr="00596B10">
        <w:rPr>
          <w:rFonts w:ascii="Cambria" w:hAnsi="Cambria"/>
          <w:sz w:val="20"/>
          <w:szCs w:val="20"/>
        </w:rPr>
        <w:t>y ocho días después trasladado a una base militar;</w:t>
      </w:r>
      <w:r w:rsidR="00EA798A" w:rsidRPr="00596B10">
        <w:rPr>
          <w:rFonts w:ascii="Cambria" w:hAnsi="Cambria"/>
          <w:sz w:val="20"/>
          <w:szCs w:val="20"/>
        </w:rPr>
        <w:t xml:space="preserve"> y</w:t>
      </w:r>
      <w:r w:rsidR="004707C5" w:rsidRPr="00596B10">
        <w:rPr>
          <w:rFonts w:ascii="Cambria" w:hAnsi="Cambria"/>
          <w:sz w:val="20"/>
          <w:szCs w:val="20"/>
        </w:rPr>
        <w:t xml:space="preserve"> iii) los testimonios de dos tías que indicaron haber tomado conocimiento de una señora de nombre Maruja Ávila Pino que les informó que Néstor Rojas Medina fue detenido por la Policí</w:t>
      </w:r>
      <w:r w:rsidR="00EA798A" w:rsidRPr="00596B10">
        <w:rPr>
          <w:rFonts w:ascii="Cambria" w:hAnsi="Cambria"/>
          <w:sz w:val="20"/>
          <w:szCs w:val="20"/>
        </w:rPr>
        <w:t xml:space="preserve">a, ante lo cual acudieron a la base militar donde les informaron que sí estuvo allí. </w:t>
      </w:r>
      <w:r w:rsidR="00696408" w:rsidRPr="00596B10">
        <w:rPr>
          <w:rFonts w:ascii="Cambria" w:hAnsi="Cambria"/>
          <w:sz w:val="20"/>
          <w:szCs w:val="20"/>
        </w:rPr>
        <w:t>La propia Defensoría del Pueblo en su análisis concluyó que la prueba recabada apunta a la detención por parte de la Policí</w:t>
      </w:r>
      <w:r w:rsidR="00607FCF" w:rsidRPr="00596B10">
        <w:rPr>
          <w:rFonts w:ascii="Cambria" w:hAnsi="Cambria"/>
          <w:sz w:val="20"/>
          <w:szCs w:val="20"/>
        </w:rPr>
        <w:t>a, e</w:t>
      </w:r>
      <w:r w:rsidR="00696408" w:rsidRPr="00596B10">
        <w:rPr>
          <w:rFonts w:ascii="Cambria" w:hAnsi="Cambria"/>
          <w:sz w:val="20"/>
          <w:szCs w:val="20"/>
        </w:rPr>
        <w:t xml:space="preserve">l traslado a la Comisaría </w:t>
      </w:r>
      <w:r w:rsidR="00607FCF" w:rsidRPr="00596B10">
        <w:rPr>
          <w:rFonts w:ascii="Cambria" w:hAnsi="Cambria"/>
          <w:sz w:val="20"/>
          <w:szCs w:val="20"/>
        </w:rPr>
        <w:t xml:space="preserve">y el posterior traslado a la base militar. </w:t>
      </w:r>
      <w:r w:rsidR="00C24563" w:rsidRPr="00596B10">
        <w:rPr>
          <w:rFonts w:ascii="Cambria" w:hAnsi="Cambria"/>
          <w:sz w:val="20"/>
          <w:szCs w:val="20"/>
        </w:rPr>
        <w:t xml:space="preserve">En consecuencia determinó que existen suficientes elementos para presumir razonablemente que se trató de una desaparición forzada. </w:t>
      </w:r>
    </w:p>
    <w:p w:rsidR="00032A6D" w:rsidRPr="00596B10" w:rsidRDefault="00032A6D" w:rsidP="00F579AC">
      <w:pPr>
        <w:pStyle w:val="Style2"/>
        <w:numPr>
          <w:ilvl w:val="0"/>
          <w:numId w:val="0"/>
        </w:numPr>
      </w:pPr>
    </w:p>
    <w:p w:rsidR="00266CD1" w:rsidRPr="00B748BD" w:rsidRDefault="00B14ED8"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Pr>
          <w:rFonts w:ascii="Cambria" w:hAnsi="Cambria"/>
          <w:sz w:val="20"/>
          <w:szCs w:val="20"/>
        </w:rPr>
        <w:t xml:space="preserve">En cuanto a </w:t>
      </w:r>
      <w:r w:rsidRPr="00B748BD">
        <w:rPr>
          <w:rFonts w:ascii="Cambria" w:hAnsi="Cambria"/>
          <w:b/>
          <w:sz w:val="20"/>
          <w:szCs w:val="20"/>
        </w:rPr>
        <w:t xml:space="preserve">Cory </w:t>
      </w:r>
      <w:r w:rsidR="0015395C" w:rsidRPr="00B748BD">
        <w:rPr>
          <w:rFonts w:ascii="Cambria" w:hAnsi="Cambria"/>
          <w:b/>
          <w:sz w:val="20"/>
          <w:szCs w:val="20"/>
        </w:rPr>
        <w:t>Clodolia</w:t>
      </w:r>
      <w:r w:rsidR="00FC5850" w:rsidRPr="00B748BD">
        <w:rPr>
          <w:rFonts w:ascii="Cambria" w:hAnsi="Cambria"/>
          <w:b/>
          <w:sz w:val="20"/>
          <w:szCs w:val="20"/>
        </w:rPr>
        <w:t xml:space="preserve"> Tenicela Tello</w:t>
      </w:r>
      <w:r w:rsidR="00FC5850" w:rsidRPr="00B748BD">
        <w:rPr>
          <w:rFonts w:ascii="Cambria" w:hAnsi="Cambria"/>
          <w:sz w:val="20"/>
          <w:szCs w:val="20"/>
        </w:rPr>
        <w:t>, existe información que indica que habría sido detenida</w:t>
      </w:r>
      <w:r w:rsidR="00CC5C9B" w:rsidRPr="00B748BD">
        <w:rPr>
          <w:rFonts w:ascii="Cambria" w:hAnsi="Cambria"/>
          <w:sz w:val="20"/>
          <w:szCs w:val="20"/>
        </w:rPr>
        <w:t xml:space="preserve"> por </w:t>
      </w:r>
      <w:r w:rsidR="00485403" w:rsidRPr="00B748BD">
        <w:rPr>
          <w:rFonts w:ascii="Cambria" w:hAnsi="Cambria"/>
          <w:sz w:val="20"/>
          <w:szCs w:val="20"/>
        </w:rPr>
        <w:t>agentes de seguridad del Estado</w:t>
      </w:r>
      <w:r w:rsidR="00576E15" w:rsidRPr="00B748BD">
        <w:rPr>
          <w:rFonts w:ascii="Cambria" w:hAnsi="Cambria"/>
          <w:sz w:val="20"/>
          <w:szCs w:val="20"/>
        </w:rPr>
        <w:t>,</w:t>
      </w:r>
      <w:r w:rsidR="00485403" w:rsidRPr="00B748BD">
        <w:rPr>
          <w:rFonts w:ascii="Cambria" w:hAnsi="Cambria"/>
          <w:sz w:val="20"/>
          <w:szCs w:val="20"/>
        </w:rPr>
        <w:t xml:space="preserve"> </w:t>
      </w:r>
      <w:r w:rsidR="00FC5850" w:rsidRPr="00B748BD">
        <w:rPr>
          <w:rFonts w:ascii="Cambria" w:hAnsi="Cambria"/>
          <w:sz w:val="20"/>
          <w:szCs w:val="20"/>
        </w:rPr>
        <w:t>en la vía pública</w:t>
      </w:r>
      <w:r w:rsidR="00576E15" w:rsidRPr="00B748BD">
        <w:rPr>
          <w:rFonts w:ascii="Cambria" w:hAnsi="Cambria"/>
          <w:sz w:val="20"/>
          <w:szCs w:val="20"/>
        </w:rPr>
        <w:t>,</w:t>
      </w:r>
      <w:r w:rsidR="00FC5850" w:rsidRPr="00B748BD">
        <w:rPr>
          <w:rFonts w:ascii="Cambria" w:hAnsi="Cambria"/>
          <w:sz w:val="20"/>
          <w:szCs w:val="20"/>
        </w:rPr>
        <w:t xml:space="preserve"> el 2 de octubre </w:t>
      </w:r>
      <w:r w:rsidR="00C90372" w:rsidRPr="00B748BD">
        <w:rPr>
          <w:rFonts w:ascii="Cambria" w:hAnsi="Cambria"/>
          <w:sz w:val="20"/>
          <w:szCs w:val="20"/>
        </w:rPr>
        <w:t xml:space="preserve">de 1992 </w:t>
      </w:r>
      <w:r w:rsidR="00CC5C9B" w:rsidRPr="00B748BD">
        <w:rPr>
          <w:rFonts w:ascii="Cambria" w:hAnsi="Cambria"/>
          <w:sz w:val="20"/>
          <w:szCs w:val="20"/>
        </w:rPr>
        <w:t>debido a que no portaba su identificac</w:t>
      </w:r>
      <w:r w:rsidR="00485403" w:rsidRPr="00B748BD">
        <w:rPr>
          <w:rFonts w:ascii="Cambria" w:hAnsi="Cambria"/>
          <w:sz w:val="20"/>
          <w:szCs w:val="20"/>
        </w:rPr>
        <w:t>i</w:t>
      </w:r>
      <w:r w:rsidR="00CC5C9B" w:rsidRPr="00B748BD">
        <w:rPr>
          <w:rFonts w:ascii="Cambria" w:hAnsi="Cambria"/>
          <w:sz w:val="20"/>
          <w:szCs w:val="20"/>
        </w:rPr>
        <w:t xml:space="preserve">ón. </w:t>
      </w:r>
      <w:r w:rsidR="00731E57" w:rsidRPr="00B748BD">
        <w:rPr>
          <w:rFonts w:ascii="Cambria" w:hAnsi="Cambria"/>
          <w:sz w:val="20"/>
          <w:szCs w:val="20"/>
        </w:rPr>
        <w:t xml:space="preserve">Al respecto, en el recurso de </w:t>
      </w:r>
      <w:r w:rsidR="00731E57" w:rsidRPr="00B748BD">
        <w:rPr>
          <w:rFonts w:ascii="Cambria" w:hAnsi="Cambria"/>
          <w:i/>
          <w:sz w:val="20"/>
          <w:szCs w:val="20"/>
        </w:rPr>
        <w:t>habeas corpus</w:t>
      </w:r>
      <w:r w:rsidR="00731E57" w:rsidRPr="00B748BD">
        <w:rPr>
          <w:rFonts w:ascii="Cambria" w:hAnsi="Cambria"/>
          <w:sz w:val="20"/>
          <w:szCs w:val="20"/>
        </w:rPr>
        <w:t xml:space="preserve"> interpuesto por su madre </w:t>
      </w:r>
      <w:r w:rsidR="00FB4EAC" w:rsidRPr="00B748BD">
        <w:rPr>
          <w:rFonts w:ascii="Cambria" w:hAnsi="Cambria"/>
          <w:sz w:val="20"/>
          <w:szCs w:val="20"/>
        </w:rPr>
        <w:t xml:space="preserve">el 26 de octubre de 1992, se indicó que Cory </w:t>
      </w:r>
      <w:r w:rsidR="0015395C" w:rsidRPr="00B748BD">
        <w:rPr>
          <w:rFonts w:ascii="Cambria" w:hAnsi="Cambria"/>
          <w:sz w:val="20"/>
          <w:szCs w:val="20"/>
        </w:rPr>
        <w:t>Clodolia</w:t>
      </w:r>
      <w:r w:rsidR="00FB4EAC" w:rsidRPr="00B748BD">
        <w:rPr>
          <w:rFonts w:ascii="Cambria" w:hAnsi="Cambria"/>
          <w:sz w:val="20"/>
          <w:szCs w:val="20"/>
        </w:rPr>
        <w:t xml:space="preserve"> Tenicela Tello fue detenida y llevada al Departamento de Investigación Criminal. En el mismo documento, la madre indicó que el 22 de octubre de 1992 fue allanado su domicilio y se le dio a entender por parte del teniente de la policía técnica, que su hija estaba detenida. Asimismo, en un dictamen del Ministerio Público sobre el caso</w:t>
      </w:r>
      <w:r w:rsidR="00F579AC" w:rsidRPr="00B748BD">
        <w:rPr>
          <w:rFonts w:ascii="Cambria" w:hAnsi="Cambria"/>
          <w:sz w:val="20"/>
          <w:szCs w:val="20"/>
        </w:rPr>
        <w:t>,</w:t>
      </w:r>
      <w:r w:rsidR="00FB4EAC" w:rsidRPr="00B748BD">
        <w:rPr>
          <w:rFonts w:ascii="Cambria" w:hAnsi="Cambria"/>
          <w:sz w:val="20"/>
          <w:szCs w:val="20"/>
        </w:rPr>
        <w:t xml:space="preserve"> en 2013</w:t>
      </w:r>
      <w:r w:rsidR="00F579AC" w:rsidRPr="00B748BD">
        <w:rPr>
          <w:rFonts w:ascii="Cambria" w:hAnsi="Cambria"/>
          <w:sz w:val="20"/>
          <w:szCs w:val="20"/>
        </w:rPr>
        <w:t>,</w:t>
      </w:r>
      <w:r w:rsidR="00FB4EAC" w:rsidRPr="00B748BD">
        <w:rPr>
          <w:rFonts w:ascii="Cambria" w:hAnsi="Cambria"/>
          <w:sz w:val="20"/>
          <w:szCs w:val="20"/>
        </w:rPr>
        <w:t xml:space="preserve"> se indica que fue detenida en la vía pública. </w:t>
      </w:r>
      <w:r w:rsidR="00852FFC" w:rsidRPr="00B748BD">
        <w:rPr>
          <w:rFonts w:ascii="Cambria" w:hAnsi="Cambria"/>
          <w:sz w:val="20"/>
          <w:szCs w:val="20"/>
        </w:rPr>
        <w:t xml:space="preserve">Existen varios elementos que fortalecen esta información sobre la detención por parte de agentes estatales. </w:t>
      </w:r>
      <w:r w:rsidR="00251A56" w:rsidRPr="00B748BD">
        <w:rPr>
          <w:rFonts w:ascii="Cambria" w:hAnsi="Cambria"/>
          <w:sz w:val="20"/>
          <w:szCs w:val="20"/>
        </w:rPr>
        <w:t xml:space="preserve">Cory </w:t>
      </w:r>
      <w:r w:rsidR="0015395C" w:rsidRPr="00B748BD">
        <w:rPr>
          <w:rFonts w:ascii="Cambria" w:hAnsi="Cambria"/>
          <w:sz w:val="20"/>
          <w:szCs w:val="20"/>
        </w:rPr>
        <w:t>Clodolia</w:t>
      </w:r>
      <w:r w:rsidR="00251A56" w:rsidRPr="00B748BD">
        <w:rPr>
          <w:rFonts w:ascii="Cambria" w:hAnsi="Cambria"/>
          <w:sz w:val="20"/>
          <w:szCs w:val="20"/>
        </w:rPr>
        <w:t xml:space="preserve"> Tenicela Tello, a la fecha de</w:t>
      </w:r>
      <w:r w:rsidR="00852FFC" w:rsidRPr="00B748BD">
        <w:rPr>
          <w:rFonts w:ascii="Cambria" w:hAnsi="Cambria"/>
          <w:sz w:val="20"/>
          <w:szCs w:val="20"/>
        </w:rPr>
        <w:t xml:space="preserve"> su desaparición </w:t>
      </w:r>
      <w:r w:rsidR="00251A56" w:rsidRPr="00B748BD">
        <w:rPr>
          <w:rFonts w:ascii="Cambria" w:hAnsi="Cambria"/>
          <w:sz w:val="20"/>
          <w:szCs w:val="20"/>
        </w:rPr>
        <w:t>era estudiante de la Universidad Nacional del Centro del Perú que, como ha quedado expuesto, junto con la U</w:t>
      </w:r>
      <w:r w:rsidR="007B04B8" w:rsidRPr="00B748BD">
        <w:rPr>
          <w:rFonts w:ascii="Cambria" w:hAnsi="Cambria"/>
          <w:sz w:val="20"/>
          <w:szCs w:val="20"/>
        </w:rPr>
        <w:t xml:space="preserve">niversidad Nacional de San Marcos </w:t>
      </w:r>
      <w:r w:rsidR="00251A56" w:rsidRPr="00B748BD">
        <w:rPr>
          <w:rFonts w:ascii="Cambria" w:hAnsi="Cambria"/>
          <w:sz w:val="20"/>
          <w:szCs w:val="20"/>
        </w:rPr>
        <w:t xml:space="preserve">y otras universidades, se convirtió en escenario de violencia. Dentro del mismo dictamen de la Primera Fiscalía Superior Penal dentro del proceso penal seguido respecto del caso de Cory </w:t>
      </w:r>
      <w:r w:rsidR="0015395C" w:rsidRPr="00B748BD">
        <w:rPr>
          <w:rFonts w:ascii="Cambria" w:hAnsi="Cambria"/>
          <w:sz w:val="20"/>
          <w:szCs w:val="20"/>
        </w:rPr>
        <w:t>Clodolia</w:t>
      </w:r>
      <w:r w:rsidR="00251A56" w:rsidRPr="00B748BD">
        <w:rPr>
          <w:rFonts w:ascii="Cambria" w:hAnsi="Cambria"/>
          <w:sz w:val="20"/>
          <w:szCs w:val="20"/>
        </w:rPr>
        <w:t xml:space="preserve"> Tenicela Tello, se</w:t>
      </w:r>
      <w:r w:rsidR="007B04B8" w:rsidRPr="00B748BD">
        <w:rPr>
          <w:rFonts w:ascii="Cambria" w:hAnsi="Cambria"/>
          <w:sz w:val="20"/>
          <w:szCs w:val="20"/>
        </w:rPr>
        <w:t xml:space="preserve"> hace referencia precisamente a</w:t>
      </w:r>
      <w:r w:rsidR="00251A56" w:rsidRPr="00B748BD">
        <w:rPr>
          <w:rFonts w:ascii="Cambria" w:hAnsi="Cambria"/>
          <w:sz w:val="20"/>
          <w:szCs w:val="20"/>
        </w:rPr>
        <w:t xml:space="preserve">l </w:t>
      </w:r>
      <w:r w:rsidR="00251A56" w:rsidRPr="00B748BD">
        <w:rPr>
          <w:rFonts w:ascii="Cambria" w:hAnsi="Cambria"/>
          <w:i/>
          <w:sz w:val="20"/>
          <w:szCs w:val="20"/>
        </w:rPr>
        <w:t>modus operandi</w:t>
      </w:r>
      <w:r w:rsidR="00251A56" w:rsidRPr="00B748BD">
        <w:rPr>
          <w:rFonts w:ascii="Cambria" w:hAnsi="Cambria"/>
          <w:sz w:val="20"/>
          <w:szCs w:val="20"/>
        </w:rPr>
        <w:t xml:space="preserve"> que en la fecha de los hechos se seguía  en la selección de la víctima y su desaparición y se indica que “</w:t>
      </w:r>
      <w:r w:rsidR="007B04B8" w:rsidRPr="00B748BD">
        <w:rPr>
          <w:rFonts w:ascii="Cambria" w:hAnsi="Cambria"/>
          <w:sz w:val="20"/>
          <w:szCs w:val="20"/>
        </w:rPr>
        <w:t>a</w:t>
      </w:r>
      <w:r w:rsidR="00251A56" w:rsidRPr="00B748BD">
        <w:rPr>
          <w:rFonts w:ascii="Cambria" w:hAnsi="Cambria"/>
          <w:sz w:val="20"/>
          <w:szCs w:val="20"/>
        </w:rPr>
        <w:t xml:space="preserve">demás estos hechos ilícitos fueron sistemáticos, entre los años 1989 a 1993 ya que las víctimas, estudiantes, docentes y trabajadores de la UNCP fueron considerados integrantes de las organizaciones terroristas; en consecuencia, los hechos materia de instrucción constituyen crímenes de lesa humanidad”. </w:t>
      </w:r>
      <w:r w:rsidR="007B04B8" w:rsidRPr="00B748BD">
        <w:rPr>
          <w:rFonts w:ascii="Cambria" w:hAnsi="Cambria"/>
          <w:sz w:val="20"/>
          <w:szCs w:val="20"/>
        </w:rPr>
        <w:t xml:space="preserve">Otro elemento del </w:t>
      </w:r>
      <w:r w:rsidR="007B04B8" w:rsidRPr="00B748BD">
        <w:rPr>
          <w:rFonts w:ascii="Cambria" w:hAnsi="Cambria"/>
          <w:i/>
          <w:sz w:val="20"/>
          <w:szCs w:val="20"/>
        </w:rPr>
        <w:t>modus operandi</w:t>
      </w:r>
      <w:r w:rsidR="007B04B8" w:rsidRPr="00B748BD">
        <w:rPr>
          <w:rFonts w:ascii="Cambria" w:hAnsi="Cambria"/>
          <w:sz w:val="20"/>
          <w:szCs w:val="20"/>
        </w:rPr>
        <w:t xml:space="preserve"> descrito por la Comisión de la Verdad y la Reconciliación y que se encuentra presente en el caso de</w:t>
      </w:r>
      <w:r w:rsidR="00251A56" w:rsidRPr="00B748BD">
        <w:rPr>
          <w:rFonts w:ascii="Cambria" w:hAnsi="Cambria"/>
          <w:sz w:val="20"/>
          <w:szCs w:val="20"/>
        </w:rPr>
        <w:t xml:space="preserve"> </w:t>
      </w:r>
      <w:r w:rsidR="007B04B8" w:rsidRPr="00B748BD">
        <w:rPr>
          <w:rFonts w:ascii="Cambria" w:hAnsi="Cambria"/>
          <w:sz w:val="20"/>
          <w:szCs w:val="20"/>
        </w:rPr>
        <w:t xml:space="preserve">Cory </w:t>
      </w:r>
      <w:r w:rsidR="0015395C" w:rsidRPr="00B748BD">
        <w:rPr>
          <w:rFonts w:ascii="Cambria" w:hAnsi="Cambria"/>
          <w:sz w:val="20"/>
          <w:szCs w:val="20"/>
        </w:rPr>
        <w:t>Clodolia</w:t>
      </w:r>
      <w:r w:rsidR="007B04B8" w:rsidRPr="00B748BD">
        <w:rPr>
          <w:rFonts w:ascii="Cambria" w:hAnsi="Cambria"/>
          <w:sz w:val="20"/>
          <w:szCs w:val="20"/>
        </w:rPr>
        <w:t xml:space="preserve"> Tenicela Tello, tiene que ver con l</w:t>
      </w:r>
      <w:r w:rsidR="00621690" w:rsidRPr="00B748BD">
        <w:rPr>
          <w:rFonts w:ascii="Cambria" w:hAnsi="Cambria"/>
          <w:sz w:val="20"/>
          <w:szCs w:val="20"/>
        </w:rPr>
        <w:t xml:space="preserve">a </w:t>
      </w:r>
      <w:r w:rsidR="00621690" w:rsidRPr="00B748BD">
        <w:rPr>
          <w:rFonts w:ascii="Cambria" w:hAnsi="Cambria"/>
          <w:sz w:val="20"/>
          <w:szCs w:val="20"/>
        </w:rPr>
        <w:lastRenderedPageBreak/>
        <w:t>realización de allanamientos a los domicilios de las víctimas para buscar información sobre sus supuestos vínculos con el terror</w:t>
      </w:r>
      <w:r w:rsidR="00A72C67">
        <w:rPr>
          <w:rFonts w:ascii="Cambria" w:hAnsi="Cambria"/>
          <w:sz w:val="20"/>
          <w:szCs w:val="20"/>
        </w:rPr>
        <w:t>ismo</w:t>
      </w:r>
      <w:r w:rsidR="00621690" w:rsidRPr="00B748BD">
        <w:rPr>
          <w:rFonts w:ascii="Cambria" w:hAnsi="Cambria"/>
          <w:sz w:val="20"/>
          <w:szCs w:val="20"/>
        </w:rPr>
        <w:t xml:space="preserve">. </w:t>
      </w:r>
    </w:p>
    <w:p w:rsidR="00251A56" w:rsidRPr="00B748BD" w:rsidRDefault="00251A56" w:rsidP="0031600E">
      <w:pPr>
        <w:pStyle w:val="Style2"/>
        <w:numPr>
          <w:ilvl w:val="0"/>
          <w:numId w:val="0"/>
        </w:numPr>
      </w:pPr>
    </w:p>
    <w:p w:rsidR="00BF73E4" w:rsidRPr="00B748BD" w:rsidRDefault="00A72C67"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Ahora</w:t>
      </w:r>
      <w:r w:rsidR="00FD4E31" w:rsidRPr="00B748BD">
        <w:rPr>
          <w:rFonts w:ascii="Cambria" w:hAnsi="Cambria"/>
          <w:sz w:val="20"/>
          <w:szCs w:val="20"/>
        </w:rPr>
        <w:t xml:space="preserve">, </w:t>
      </w:r>
      <w:r w:rsidR="001B4A7D" w:rsidRPr="00B748BD">
        <w:rPr>
          <w:rFonts w:ascii="Cambria" w:hAnsi="Cambria"/>
          <w:sz w:val="20"/>
          <w:szCs w:val="20"/>
        </w:rPr>
        <w:t xml:space="preserve">si bien en los casos de </w:t>
      </w:r>
      <w:r w:rsidR="00032A6D" w:rsidRPr="00B748BD">
        <w:rPr>
          <w:rFonts w:ascii="Cambria" w:hAnsi="Cambria"/>
          <w:sz w:val="20"/>
          <w:szCs w:val="20"/>
        </w:rPr>
        <w:t>Wilfredo Terrones</w:t>
      </w:r>
      <w:r w:rsidR="00FD4E31" w:rsidRPr="00B748BD">
        <w:rPr>
          <w:rFonts w:ascii="Cambria" w:hAnsi="Cambria"/>
          <w:sz w:val="20"/>
          <w:szCs w:val="20"/>
        </w:rPr>
        <w:t xml:space="preserve"> Silva</w:t>
      </w:r>
      <w:r w:rsidR="00032A6D" w:rsidRPr="00B748BD">
        <w:rPr>
          <w:rFonts w:ascii="Cambria" w:hAnsi="Cambria"/>
          <w:sz w:val="20"/>
          <w:szCs w:val="20"/>
        </w:rPr>
        <w:t xml:space="preserve"> y Teresa Díaz Aparicio</w:t>
      </w:r>
      <w:r w:rsidR="001B4A7D" w:rsidRPr="00B748BD">
        <w:rPr>
          <w:rFonts w:ascii="Cambria" w:hAnsi="Cambria"/>
          <w:sz w:val="20"/>
          <w:szCs w:val="20"/>
        </w:rPr>
        <w:t xml:space="preserve"> no se cuenta con información específica sobre la existencia de detenciones en su contra, la Comisión encuentra que de la información disponible sobre las circunstancias que rodearon la de</w:t>
      </w:r>
      <w:r>
        <w:rPr>
          <w:rFonts w:ascii="Cambria" w:hAnsi="Cambria"/>
          <w:sz w:val="20"/>
          <w:szCs w:val="20"/>
        </w:rPr>
        <w:t xml:space="preserve">saparición </w:t>
      </w:r>
      <w:r w:rsidR="001B4A7D" w:rsidRPr="00B748BD">
        <w:rPr>
          <w:rFonts w:ascii="Cambria" w:hAnsi="Cambria"/>
          <w:sz w:val="20"/>
          <w:szCs w:val="20"/>
        </w:rPr>
        <w:t>y de sus propios perfiles, es posible inferir que</w:t>
      </w:r>
      <w:r w:rsidR="009E0C4E" w:rsidRPr="00B748BD">
        <w:rPr>
          <w:rFonts w:ascii="Cambria" w:hAnsi="Cambria"/>
          <w:sz w:val="20"/>
          <w:szCs w:val="20"/>
        </w:rPr>
        <w:t xml:space="preserve"> las fuerzas de seguridad los tenían sindicados de simpatizantes de Sendero Luminoso y que</w:t>
      </w:r>
      <w:r w:rsidR="001B4A7D" w:rsidRPr="00B748BD">
        <w:rPr>
          <w:rFonts w:ascii="Cambria" w:hAnsi="Cambria"/>
          <w:sz w:val="20"/>
          <w:szCs w:val="20"/>
        </w:rPr>
        <w:t xml:space="preserve"> su desaparición fue cometida por agentes estatales en el contexto ya referido en el presente informe.</w:t>
      </w:r>
    </w:p>
    <w:p w:rsidR="00BF73E4" w:rsidRPr="00B748BD" w:rsidRDefault="00BF73E4" w:rsidP="0031600E">
      <w:pPr>
        <w:pStyle w:val="Style2"/>
        <w:numPr>
          <w:ilvl w:val="0"/>
          <w:numId w:val="0"/>
        </w:numPr>
        <w:ind w:left="720"/>
      </w:pPr>
    </w:p>
    <w:p w:rsidR="002B0B88" w:rsidRPr="00B748BD" w:rsidRDefault="00BF73E4" w:rsidP="00EB020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Pr>
          <w:rFonts w:ascii="Cambria" w:hAnsi="Cambria"/>
          <w:sz w:val="20"/>
          <w:szCs w:val="20"/>
        </w:rPr>
        <w:t xml:space="preserve">En el caso de </w:t>
      </w:r>
      <w:r w:rsidRPr="00B748BD">
        <w:rPr>
          <w:rFonts w:ascii="Cambria" w:hAnsi="Cambria"/>
          <w:b/>
          <w:sz w:val="20"/>
          <w:szCs w:val="20"/>
        </w:rPr>
        <w:t>Wilfredo Terrones Silva</w:t>
      </w:r>
      <w:r w:rsidRPr="00B748BD">
        <w:rPr>
          <w:rFonts w:ascii="Cambria" w:hAnsi="Cambria"/>
          <w:sz w:val="20"/>
          <w:szCs w:val="20"/>
        </w:rPr>
        <w:t xml:space="preserve">, </w:t>
      </w:r>
      <w:r w:rsidR="00C00D24" w:rsidRPr="00B748BD">
        <w:rPr>
          <w:rFonts w:ascii="Cambria" w:hAnsi="Cambria"/>
          <w:sz w:val="20"/>
          <w:szCs w:val="20"/>
        </w:rPr>
        <w:t xml:space="preserve">la Comisión determinó que fue visto por última vez el 26 de agosto de 1992. En cuanto a su perfil, ha quedado demostrado que el señor Terrones Silva era miembro de la Asociación Abogados Democráticos y ejercía la defensa de personas procesadas por terrorismo. </w:t>
      </w:r>
      <w:r w:rsidR="00B46F07" w:rsidRPr="00B748BD">
        <w:rPr>
          <w:rFonts w:ascii="Cambria" w:hAnsi="Cambria"/>
          <w:sz w:val="20"/>
          <w:szCs w:val="20"/>
        </w:rPr>
        <w:t>E</w:t>
      </w:r>
      <w:r w:rsidR="00032A6D" w:rsidRPr="00B748BD">
        <w:rPr>
          <w:rFonts w:ascii="Cambria" w:hAnsi="Cambria"/>
          <w:sz w:val="20"/>
          <w:szCs w:val="20"/>
        </w:rPr>
        <w:t xml:space="preserve">l mismo Estado informó que el señor Terrones Silva fue sindicado como sub-director de base y dirigente de Sendero Luminoso en la provincia de Jaén. </w:t>
      </w:r>
      <w:r w:rsidR="0027447B" w:rsidRPr="00B748BD">
        <w:rPr>
          <w:rFonts w:ascii="Cambria" w:hAnsi="Cambria"/>
          <w:sz w:val="20"/>
          <w:szCs w:val="20"/>
        </w:rPr>
        <w:t xml:space="preserve">Además del perfil que permite identificar al señor Terrones Silva como una potencial víctima del contexto ya referido, la Comisión </w:t>
      </w:r>
      <w:r w:rsidR="000644EB" w:rsidRPr="00B748BD">
        <w:rPr>
          <w:rFonts w:ascii="Cambria" w:hAnsi="Cambria"/>
          <w:sz w:val="20"/>
          <w:szCs w:val="20"/>
        </w:rPr>
        <w:t xml:space="preserve">cuenta con una nota de prensa </w:t>
      </w:r>
      <w:r w:rsidR="001354A0" w:rsidRPr="00B748BD">
        <w:rPr>
          <w:rFonts w:ascii="Cambria" w:hAnsi="Cambria"/>
          <w:sz w:val="20"/>
          <w:szCs w:val="20"/>
        </w:rPr>
        <w:t>en la cual</w:t>
      </w:r>
      <w:r w:rsidR="00A71CCD" w:rsidRPr="00B748BD">
        <w:rPr>
          <w:rFonts w:ascii="Cambria" w:hAnsi="Cambria"/>
          <w:sz w:val="20"/>
          <w:szCs w:val="20"/>
        </w:rPr>
        <w:t xml:space="preserve"> </w:t>
      </w:r>
      <w:r w:rsidR="00A64EF6" w:rsidRPr="00B748BD">
        <w:rPr>
          <w:rFonts w:ascii="Cambria" w:hAnsi="Cambria"/>
          <w:sz w:val="20"/>
          <w:szCs w:val="20"/>
        </w:rPr>
        <w:t>se hace referencia a una entrevista a un ex miembro del Grupo Colina quien, al describir sus crímenes contra presuntos terroristas, dijo que una de las personas arrojadas al mar fue el “abogado democrático Wilfredo Terrones”</w:t>
      </w:r>
      <w:r w:rsidR="00C67A93" w:rsidRPr="00B748BD">
        <w:rPr>
          <w:rFonts w:ascii="Cambria" w:hAnsi="Cambria"/>
          <w:sz w:val="20"/>
          <w:szCs w:val="20"/>
        </w:rPr>
        <w:t xml:space="preserve">. </w:t>
      </w:r>
      <w:r w:rsidR="001354A0" w:rsidRPr="00B748BD">
        <w:rPr>
          <w:rFonts w:ascii="Cambria" w:hAnsi="Cambria"/>
          <w:sz w:val="20"/>
          <w:szCs w:val="20"/>
        </w:rPr>
        <w:t xml:space="preserve"> </w:t>
      </w:r>
    </w:p>
    <w:p w:rsidR="002B0B88" w:rsidRPr="00B748BD" w:rsidRDefault="002B0B88" w:rsidP="0031600E">
      <w:pPr>
        <w:pStyle w:val="Style2"/>
        <w:numPr>
          <w:ilvl w:val="0"/>
          <w:numId w:val="0"/>
        </w:numPr>
        <w:ind w:left="720"/>
      </w:pPr>
    </w:p>
    <w:p w:rsidR="00516D70" w:rsidRPr="00B748BD" w:rsidRDefault="00291435" w:rsidP="00686E8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Pr>
          <w:rFonts w:ascii="Cambria" w:hAnsi="Cambria"/>
          <w:sz w:val="20"/>
          <w:szCs w:val="20"/>
        </w:rPr>
        <w:t xml:space="preserve">En el caso de </w:t>
      </w:r>
      <w:r w:rsidRPr="00B748BD">
        <w:rPr>
          <w:rFonts w:ascii="Cambria" w:hAnsi="Cambria"/>
          <w:b/>
          <w:sz w:val="20"/>
          <w:szCs w:val="20"/>
        </w:rPr>
        <w:t>Teresa Díaz Aparicio</w:t>
      </w:r>
      <w:r w:rsidRPr="00B748BD">
        <w:rPr>
          <w:rFonts w:ascii="Cambria" w:hAnsi="Cambria"/>
          <w:sz w:val="20"/>
          <w:szCs w:val="20"/>
        </w:rPr>
        <w:t>,</w:t>
      </w:r>
      <w:r w:rsidR="005C0A48" w:rsidRPr="00B748BD">
        <w:rPr>
          <w:rFonts w:ascii="Cambria" w:hAnsi="Cambria"/>
          <w:sz w:val="20"/>
          <w:szCs w:val="20"/>
        </w:rPr>
        <w:t xml:space="preserve"> la Comisión estableció que fue vista por últi</w:t>
      </w:r>
      <w:r w:rsidR="00727688" w:rsidRPr="00B748BD">
        <w:rPr>
          <w:rFonts w:ascii="Cambria" w:hAnsi="Cambria"/>
          <w:sz w:val="20"/>
          <w:szCs w:val="20"/>
        </w:rPr>
        <w:t>ma vez el 19 de agosto de 1992</w:t>
      </w:r>
      <w:r w:rsidR="00576E15" w:rsidRPr="00B748BD">
        <w:rPr>
          <w:rFonts w:ascii="Cambria" w:hAnsi="Cambria"/>
          <w:sz w:val="20"/>
          <w:szCs w:val="20"/>
        </w:rPr>
        <w:t>,</w:t>
      </w:r>
      <w:r w:rsidR="00727688" w:rsidRPr="00B748BD">
        <w:rPr>
          <w:rFonts w:ascii="Cambria" w:hAnsi="Cambria"/>
          <w:sz w:val="20"/>
          <w:szCs w:val="20"/>
        </w:rPr>
        <w:t xml:space="preserve"> cuando tras salir de su casa no llegó a su trabajo. </w:t>
      </w:r>
      <w:r w:rsidR="00A81DBF" w:rsidRPr="00B748BD">
        <w:rPr>
          <w:rFonts w:ascii="Cambria" w:hAnsi="Cambria"/>
          <w:sz w:val="20"/>
          <w:szCs w:val="20"/>
        </w:rPr>
        <w:t>En cuanto a su perfil, Teresa Díaz Aparicio era miembro de la Asociación de Docentes y también se desempeñaba como miembro de la Comisión de Atención social y legal de la Universidad Nacional de San Marcos</w:t>
      </w:r>
      <w:r w:rsidR="00E163E9" w:rsidRPr="00B748BD">
        <w:rPr>
          <w:rFonts w:ascii="Cambria" w:hAnsi="Cambria"/>
          <w:sz w:val="20"/>
          <w:szCs w:val="20"/>
        </w:rPr>
        <w:t>,</w:t>
      </w:r>
      <w:r w:rsidR="00A81DBF" w:rsidRPr="00B748BD">
        <w:rPr>
          <w:rFonts w:ascii="Cambria" w:hAnsi="Cambria"/>
          <w:sz w:val="20"/>
          <w:szCs w:val="20"/>
        </w:rPr>
        <w:t xml:space="preserve"> haciendo seguimiento de la situación de estudiantes detenidos y docentes con procesos judiciales.</w:t>
      </w:r>
      <w:r w:rsidR="00CE6C63" w:rsidRPr="00B748BD">
        <w:rPr>
          <w:rFonts w:ascii="Cambria" w:hAnsi="Cambria"/>
          <w:sz w:val="20"/>
          <w:szCs w:val="20"/>
        </w:rPr>
        <w:t xml:space="preserve"> Sobre la relevancia de sus actividades y en similar sentido a lo indicado respecto de Cory </w:t>
      </w:r>
      <w:r w:rsidR="0015395C" w:rsidRPr="00B748BD">
        <w:rPr>
          <w:rFonts w:ascii="Cambria" w:hAnsi="Cambria"/>
          <w:sz w:val="20"/>
          <w:szCs w:val="20"/>
        </w:rPr>
        <w:t>Clodolia</w:t>
      </w:r>
      <w:r w:rsidR="00CE6C63" w:rsidRPr="00B748BD">
        <w:rPr>
          <w:rFonts w:ascii="Cambria" w:hAnsi="Cambria"/>
          <w:sz w:val="20"/>
          <w:szCs w:val="20"/>
        </w:rPr>
        <w:t xml:space="preserve"> Teni</w:t>
      </w:r>
      <w:r w:rsidR="003F162C" w:rsidRPr="00B748BD">
        <w:rPr>
          <w:rFonts w:ascii="Cambria" w:hAnsi="Cambria"/>
          <w:sz w:val="20"/>
          <w:szCs w:val="20"/>
        </w:rPr>
        <w:t>cela</w:t>
      </w:r>
      <w:r w:rsidR="00CE6C63" w:rsidRPr="00B748BD">
        <w:rPr>
          <w:rFonts w:ascii="Cambria" w:hAnsi="Cambria"/>
          <w:sz w:val="20"/>
          <w:szCs w:val="20"/>
        </w:rPr>
        <w:t xml:space="preserve"> Tello, ha quedado probado que, para la época de los hechos, existía también una estigmatización respecto de personas vinculadas a ciertas Universidades, siendo una de ellas la Universidad Nacional de San Marcos.</w:t>
      </w:r>
      <w:r w:rsidR="00A81DBF" w:rsidRPr="00B748BD">
        <w:rPr>
          <w:rFonts w:ascii="Cambria" w:hAnsi="Cambria"/>
          <w:sz w:val="20"/>
          <w:szCs w:val="20"/>
        </w:rPr>
        <w:t xml:space="preserve"> </w:t>
      </w:r>
      <w:r w:rsidR="00A21411" w:rsidRPr="00B748BD">
        <w:rPr>
          <w:rFonts w:ascii="Cambria" w:hAnsi="Cambria"/>
          <w:sz w:val="20"/>
          <w:szCs w:val="20"/>
        </w:rPr>
        <w:t>La</w:t>
      </w:r>
      <w:r w:rsidR="00DA16F7" w:rsidRPr="00B748BD">
        <w:rPr>
          <w:rFonts w:ascii="Cambria" w:hAnsi="Cambria"/>
          <w:sz w:val="20"/>
          <w:szCs w:val="20"/>
        </w:rPr>
        <w:t xml:space="preserve"> Comisión destaca que</w:t>
      </w:r>
      <w:r w:rsidR="00A21411" w:rsidRPr="00B748BD">
        <w:rPr>
          <w:rFonts w:ascii="Cambria" w:hAnsi="Cambria"/>
          <w:sz w:val="20"/>
          <w:szCs w:val="20"/>
        </w:rPr>
        <w:t xml:space="preserve"> en el caso de Teresa Díaz Aparicio </w:t>
      </w:r>
      <w:r w:rsidR="000D09B3" w:rsidRPr="00B748BD">
        <w:rPr>
          <w:rFonts w:ascii="Cambria" w:hAnsi="Cambria"/>
          <w:sz w:val="20"/>
          <w:szCs w:val="20"/>
        </w:rPr>
        <w:t>existen</w:t>
      </w:r>
      <w:r w:rsidR="00A65D27" w:rsidRPr="00B748BD">
        <w:rPr>
          <w:rFonts w:ascii="Cambria" w:hAnsi="Cambria"/>
          <w:sz w:val="20"/>
          <w:szCs w:val="20"/>
        </w:rPr>
        <w:t xml:space="preserve"> también </w:t>
      </w:r>
      <w:r w:rsidR="000D09B3" w:rsidRPr="00B748BD">
        <w:rPr>
          <w:rFonts w:ascii="Cambria" w:hAnsi="Cambria"/>
          <w:sz w:val="20"/>
          <w:szCs w:val="20"/>
        </w:rPr>
        <w:t xml:space="preserve">dos antecedentes a tomar en cuenta: i) la detención y </w:t>
      </w:r>
      <w:r w:rsidR="00592B7B" w:rsidRPr="00B748BD">
        <w:rPr>
          <w:rFonts w:ascii="Cambria" w:hAnsi="Cambria"/>
          <w:sz w:val="20"/>
          <w:szCs w:val="20"/>
        </w:rPr>
        <w:t xml:space="preserve">allanamiento </w:t>
      </w:r>
      <w:r w:rsidR="000D09B3" w:rsidRPr="00B748BD">
        <w:rPr>
          <w:rFonts w:ascii="Cambria" w:hAnsi="Cambria"/>
          <w:sz w:val="20"/>
          <w:szCs w:val="20"/>
        </w:rPr>
        <w:t>domiciliario por parte de la DINCOTE en 1989</w:t>
      </w:r>
      <w:r w:rsidR="00592B7B" w:rsidRPr="00B748BD">
        <w:rPr>
          <w:rFonts w:ascii="Cambria" w:hAnsi="Cambria"/>
          <w:sz w:val="20"/>
          <w:szCs w:val="20"/>
        </w:rPr>
        <w:t xml:space="preserve">; y ii) otro allanamiento domiciliario </w:t>
      </w:r>
      <w:r w:rsidR="009F072E" w:rsidRPr="00B748BD">
        <w:rPr>
          <w:rFonts w:ascii="Cambria" w:hAnsi="Cambria"/>
          <w:sz w:val="20"/>
          <w:szCs w:val="20"/>
        </w:rPr>
        <w:t xml:space="preserve">en el mismo año, el cual fue referido en un escrito de </w:t>
      </w:r>
      <w:r w:rsidR="009F072E" w:rsidRPr="00B748BD">
        <w:rPr>
          <w:rFonts w:ascii="Cambria" w:hAnsi="Cambria"/>
          <w:i/>
          <w:sz w:val="20"/>
          <w:szCs w:val="20"/>
        </w:rPr>
        <w:t xml:space="preserve">habeas corpus </w:t>
      </w:r>
      <w:r w:rsidR="009F072E" w:rsidRPr="00B748BD">
        <w:rPr>
          <w:rFonts w:ascii="Cambria" w:hAnsi="Cambria"/>
          <w:sz w:val="20"/>
          <w:szCs w:val="20"/>
        </w:rPr>
        <w:t xml:space="preserve">y aunque fue negado, no se llevó a cabo una investigación para desvirtuar su ocurrencia. </w:t>
      </w:r>
      <w:r w:rsidR="0034478F" w:rsidRPr="00B748BD">
        <w:rPr>
          <w:rFonts w:ascii="Cambria" w:hAnsi="Cambria"/>
          <w:sz w:val="20"/>
          <w:szCs w:val="20"/>
        </w:rPr>
        <w:t>La Comisión observa que el perfil de Teresa Díaz Aparicio</w:t>
      </w:r>
      <w:r w:rsidR="00576E15" w:rsidRPr="00B748BD">
        <w:rPr>
          <w:rFonts w:ascii="Cambria" w:hAnsi="Cambria"/>
          <w:sz w:val="20"/>
          <w:szCs w:val="20"/>
        </w:rPr>
        <w:t>,</w:t>
      </w:r>
      <w:r w:rsidR="0034478F" w:rsidRPr="00B748BD">
        <w:rPr>
          <w:rFonts w:ascii="Cambria" w:hAnsi="Cambria"/>
          <w:sz w:val="20"/>
          <w:szCs w:val="20"/>
        </w:rPr>
        <w:t xml:space="preserve"> como persona vinculada con el terrorismo aparece evidente en el parte informativo de la primera detención en el cual </w:t>
      </w:r>
      <w:r w:rsidR="00032A6D" w:rsidRPr="00B748BD">
        <w:rPr>
          <w:rFonts w:ascii="Cambria" w:hAnsi="Cambria"/>
          <w:sz w:val="20"/>
          <w:szCs w:val="20"/>
        </w:rPr>
        <w:t>la policía concluyó que pertenecía al aparato de apoyo de</w:t>
      </w:r>
      <w:r w:rsidR="00B03BF3" w:rsidRPr="00B748BD">
        <w:rPr>
          <w:rFonts w:ascii="Cambria" w:hAnsi="Cambria"/>
          <w:sz w:val="20"/>
          <w:szCs w:val="20"/>
        </w:rPr>
        <w:t xml:space="preserve"> </w:t>
      </w:r>
      <w:r w:rsidR="00032A6D" w:rsidRPr="00B748BD">
        <w:rPr>
          <w:rFonts w:ascii="Cambria" w:hAnsi="Cambria"/>
          <w:sz w:val="20"/>
          <w:szCs w:val="20"/>
        </w:rPr>
        <w:t>Sendero Luminoso</w:t>
      </w:r>
      <w:r w:rsidR="00B03BF3" w:rsidRPr="00B748BD">
        <w:rPr>
          <w:rFonts w:ascii="Cambria" w:hAnsi="Cambria"/>
          <w:sz w:val="20"/>
          <w:szCs w:val="20"/>
        </w:rPr>
        <w:t xml:space="preserve"> y que estaba</w:t>
      </w:r>
      <w:r w:rsidR="00032A6D" w:rsidRPr="00B748BD">
        <w:rPr>
          <w:rFonts w:ascii="Cambria" w:hAnsi="Cambria"/>
          <w:sz w:val="20"/>
          <w:szCs w:val="20"/>
        </w:rPr>
        <w:t xml:space="preserve"> encargada de proporcionar alojamiento, alimentación, asistencia</w:t>
      </w:r>
      <w:r w:rsidR="00576E15" w:rsidRPr="00B748BD">
        <w:rPr>
          <w:rFonts w:ascii="Cambria" w:hAnsi="Cambria"/>
          <w:sz w:val="20"/>
          <w:szCs w:val="20"/>
        </w:rPr>
        <w:t xml:space="preserve"> médica y otros requerimientos a</w:t>
      </w:r>
      <w:r w:rsidR="00032A6D" w:rsidRPr="00B748BD">
        <w:rPr>
          <w:rFonts w:ascii="Cambria" w:hAnsi="Cambria"/>
          <w:sz w:val="20"/>
          <w:szCs w:val="20"/>
        </w:rPr>
        <w:t xml:space="preserve"> la agrupación subversiva. </w:t>
      </w:r>
      <w:r w:rsidR="005514C5" w:rsidRPr="00B748BD">
        <w:rPr>
          <w:rFonts w:ascii="Cambria" w:hAnsi="Cambria"/>
          <w:sz w:val="20"/>
          <w:szCs w:val="20"/>
        </w:rPr>
        <w:t>Asimismo, se cuenta con el testimonio de su hermano Federico Díaz Aparicio quien indicó que Teresa Díaz Aparicio le manifestó</w:t>
      </w:r>
      <w:r w:rsidR="00470666" w:rsidRPr="00B748BD">
        <w:rPr>
          <w:rFonts w:ascii="Cambria" w:hAnsi="Cambria"/>
          <w:sz w:val="20"/>
          <w:szCs w:val="20"/>
        </w:rPr>
        <w:t xml:space="preserve"> q</w:t>
      </w:r>
      <w:r w:rsidR="005514C5" w:rsidRPr="00B748BD">
        <w:rPr>
          <w:rFonts w:ascii="Cambria" w:hAnsi="Cambria"/>
          <w:sz w:val="20"/>
          <w:szCs w:val="20"/>
        </w:rPr>
        <w:t xml:space="preserve">ue se sentía vigilada por la Policía Nacional. </w:t>
      </w:r>
      <w:r w:rsidR="00470666" w:rsidRPr="00B748BD">
        <w:rPr>
          <w:rFonts w:ascii="Cambria" w:hAnsi="Cambria"/>
          <w:sz w:val="20"/>
          <w:szCs w:val="20"/>
        </w:rPr>
        <w:t xml:space="preserve">La Comisión también cuenta con dos documentos de entidades estatales que </w:t>
      </w:r>
      <w:r w:rsidR="00BA0619" w:rsidRPr="00B748BD">
        <w:rPr>
          <w:rFonts w:ascii="Cambria" w:hAnsi="Cambria"/>
          <w:sz w:val="20"/>
          <w:szCs w:val="20"/>
        </w:rPr>
        <w:t>indican que la información disponible apunta a una desaparición forzada. Así, en 2009</w:t>
      </w:r>
      <w:r w:rsidR="00576E15" w:rsidRPr="00B748BD">
        <w:rPr>
          <w:rFonts w:ascii="Cambria" w:hAnsi="Cambria"/>
          <w:sz w:val="20"/>
          <w:szCs w:val="20"/>
        </w:rPr>
        <w:t>,</w:t>
      </w:r>
      <w:r w:rsidR="00BA0619" w:rsidRPr="00B748BD">
        <w:rPr>
          <w:rFonts w:ascii="Cambria" w:hAnsi="Cambria"/>
          <w:sz w:val="20"/>
          <w:szCs w:val="20"/>
        </w:rPr>
        <w:t xml:space="preserve"> el Ministerio Público determinó que existen indicios de que lo sucedido a Teresa Díaz Aparicio fue una desaparición forzada tomando</w:t>
      </w:r>
      <w:r w:rsidR="00576E15" w:rsidRPr="00B748BD">
        <w:rPr>
          <w:rFonts w:ascii="Cambria" w:hAnsi="Cambria"/>
          <w:sz w:val="20"/>
          <w:szCs w:val="20"/>
        </w:rPr>
        <w:t xml:space="preserve"> en cuenta las prácticas de la p</w:t>
      </w:r>
      <w:r w:rsidR="00BA0619" w:rsidRPr="00B748BD">
        <w:rPr>
          <w:rFonts w:ascii="Cambria" w:hAnsi="Cambria"/>
          <w:sz w:val="20"/>
          <w:szCs w:val="20"/>
        </w:rPr>
        <w:t>olicí</w:t>
      </w:r>
      <w:r w:rsidR="00B853F2" w:rsidRPr="00B748BD">
        <w:rPr>
          <w:rFonts w:ascii="Cambria" w:hAnsi="Cambria"/>
          <w:sz w:val="20"/>
          <w:szCs w:val="20"/>
        </w:rPr>
        <w:t xml:space="preserve">a para ese momento, </w:t>
      </w:r>
      <w:r w:rsidR="00BA0619" w:rsidRPr="00B748BD">
        <w:rPr>
          <w:rFonts w:ascii="Cambria" w:hAnsi="Cambria"/>
          <w:sz w:val="20"/>
          <w:szCs w:val="20"/>
        </w:rPr>
        <w:t xml:space="preserve">la detención y allanamientos anteriores y la percepción </w:t>
      </w:r>
      <w:r w:rsidR="00B853F2" w:rsidRPr="00B748BD">
        <w:rPr>
          <w:rFonts w:ascii="Cambria" w:hAnsi="Cambria"/>
          <w:sz w:val="20"/>
          <w:szCs w:val="20"/>
        </w:rPr>
        <w:t xml:space="preserve">por parte de las autoridades en el sentido </w:t>
      </w:r>
      <w:r w:rsidR="00BA0619" w:rsidRPr="00B748BD">
        <w:rPr>
          <w:rFonts w:ascii="Cambria" w:hAnsi="Cambria"/>
          <w:sz w:val="20"/>
          <w:szCs w:val="20"/>
        </w:rPr>
        <w:t xml:space="preserve">de que tenía vínculos con Sendero Luminoso. </w:t>
      </w:r>
      <w:r w:rsidR="00B853F2" w:rsidRPr="00B748BD">
        <w:rPr>
          <w:rFonts w:ascii="Cambria" w:hAnsi="Cambria"/>
          <w:sz w:val="20"/>
          <w:szCs w:val="20"/>
        </w:rPr>
        <w:t>Por su parte, existe un oficio del Ministerio del Interior dirigido al Ministerio de Justicia</w:t>
      </w:r>
      <w:r w:rsidR="00576E15" w:rsidRPr="00B748BD">
        <w:rPr>
          <w:rFonts w:ascii="Cambria" w:hAnsi="Cambria"/>
          <w:sz w:val="20"/>
          <w:szCs w:val="20"/>
        </w:rPr>
        <w:t>,</w:t>
      </w:r>
      <w:r w:rsidR="00B853F2" w:rsidRPr="00B748BD">
        <w:rPr>
          <w:rFonts w:ascii="Cambria" w:hAnsi="Cambria"/>
          <w:sz w:val="20"/>
          <w:szCs w:val="20"/>
        </w:rPr>
        <w:t xml:space="preserve"> de 2013</w:t>
      </w:r>
      <w:r w:rsidR="00576E15" w:rsidRPr="00B748BD">
        <w:rPr>
          <w:rFonts w:ascii="Cambria" w:hAnsi="Cambria"/>
          <w:sz w:val="20"/>
          <w:szCs w:val="20"/>
        </w:rPr>
        <w:t>,</w:t>
      </w:r>
      <w:r w:rsidR="00B853F2" w:rsidRPr="00B748BD">
        <w:rPr>
          <w:rFonts w:ascii="Cambria" w:hAnsi="Cambria"/>
          <w:sz w:val="20"/>
          <w:szCs w:val="20"/>
        </w:rPr>
        <w:t xml:space="preserve"> en el que se indica que la desaparición de Teresa Díaz Aparicio se pr</w:t>
      </w:r>
      <w:r w:rsidR="00576E15" w:rsidRPr="00B748BD">
        <w:rPr>
          <w:rFonts w:ascii="Cambria" w:hAnsi="Cambria"/>
          <w:sz w:val="20"/>
          <w:szCs w:val="20"/>
        </w:rPr>
        <w:t>odujo en un contexto en que la desaparición f</w:t>
      </w:r>
      <w:r w:rsidR="00B853F2" w:rsidRPr="00B748BD">
        <w:rPr>
          <w:rFonts w:ascii="Cambria" w:hAnsi="Cambria"/>
          <w:sz w:val="20"/>
          <w:szCs w:val="20"/>
        </w:rPr>
        <w:t>orzada era un mecanismo de eliminación de sospechosos de terrorismo</w:t>
      </w:r>
      <w:r w:rsidR="00516D70" w:rsidRPr="00B748BD">
        <w:rPr>
          <w:rFonts w:ascii="Cambria" w:hAnsi="Cambria"/>
          <w:sz w:val="20"/>
          <w:szCs w:val="20"/>
        </w:rPr>
        <w:t>.</w:t>
      </w:r>
    </w:p>
    <w:p w:rsidR="00516D70" w:rsidRPr="00B748BD" w:rsidRDefault="00516D70" w:rsidP="0031600E">
      <w:pPr>
        <w:pStyle w:val="Style2"/>
        <w:numPr>
          <w:ilvl w:val="0"/>
          <w:numId w:val="0"/>
        </w:numPr>
      </w:pPr>
    </w:p>
    <w:p w:rsidR="00032A6D" w:rsidRPr="005F5C4D" w:rsidRDefault="0097622A" w:rsidP="00686E8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Pr>
          <w:rFonts w:ascii="Cambria" w:hAnsi="Cambria"/>
          <w:sz w:val="20"/>
          <w:szCs w:val="20"/>
        </w:rPr>
        <w:t>Tras haber recapitulado la información existente sobre la desaparición de cada una de las presuntas víctimas</w:t>
      </w:r>
      <w:r w:rsidR="00D25E17" w:rsidRPr="00B748BD">
        <w:rPr>
          <w:rFonts w:ascii="Cambria" w:hAnsi="Cambria"/>
          <w:sz w:val="20"/>
          <w:szCs w:val="20"/>
        </w:rPr>
        <w:t>,</w:t>
      </w:r>
      <w:r w:rsidRPr="00B748BD">
        <w:rPr>
          <w:rFonts w:ascii="Cambria" w:hAnsi="Cambria"/>
          <w:sz w:val="20"/>
          <w:szCs w:val="20"/>
        </w:rPr>
        <w:t xml:space="preserve"> así como su vínculo con el contexto de práctica sistemática de la desaparición forzada</w:t>
      </w:r>
      <w:r w:rsidR="00D25E17" w:rsidRPr="00B748BD">
        <w:rPr>
          <w:rFonts w:ascii="Cambria" w:hAnsi="Cambria"/>
          <w:sz w:val="20"/>
          <w:szCs w:val="20"/>
        </w:rPr>
        <w:t>,</w:t>
      </w:r>
      <w:r w:rsidRPr="00B748BD">
        <w:rPr>
          <w:rFonts w:ascii="Cambria" w:hAnsi="Cambria"/>
          <w:sz w:val="20"/>
          <w:szCs w:val="20"/>
        </w:rPr>
        <w:t xml:space="preserve"> con especial incidencia en la época en que se tuvo la última noticia de cada una de ellas, la Comisión concluye que todos los elementos descritos tomados en su conjunto sumados a la inexistencia de hipótesis alternativas </w:t>
      </w:r>
      <w:r w:rsidR="00801C3D" w:rsidRPr="00B748BD">
        <w:rPr>
          <w:rFonts w:ascii="Cambria" w:hAnsi="Cambria"/>
          <w:sz w:val="20"/>
          <w:szCs w:val="20"/>
        </w:rPr>
        <w:t xml:space="preserve">en el marco de investigaciones diligentes y efectivas – </w:t>
      </w:r>
      <w:r w:rsidR="00801C3D" w:rsidRPr="00AC0558">
        <w:rPr>
          <w:rFonts w:ascii="Cambria" w:hAnsi="Cambria"/>
          <w:sz w:val="20"/>
          <w:szCs w:val="20"/>
        </w:rPr>
        <w:t xml:space="preserve">ver </w:t>
      </w:r>
      <w:r w:rsidR="00801C3D" w:rsidRPr="00AC0558">
        <w:rPr>
          <w:rFonts w:ascii="Cambria" w:hAnsi="Cambria"/>
          <w:i/>
          <w:sz w:val="20"/>
          <w:szCs w:val="20"/>
        </w:rPr>
        <w:t xml:space="preserve">infra </w:t>
      </w:r>
      <w:r w:rsidR="00F20EF5" w:rsidRPr="00AC0558">
        <w:rPr>
          <w:rFonts w:ascii="Cambria" w:hAnsi="Cambria"/>
          <w:sz w:val="20"/>
          <w:szCs w:val="20"/>
        </w:rPr>
        <w:t>párrafos 1</w:t>
      </w:r>
      <w:r w:rsidR="00AC0558" w:rsidRPr="00AC0558">
        <w:rPr>
          <w:rFonts w:ascii="Cambria" w:hAnsi="Cambria"/>
          <w:sz w:val="20"/>
          <w:szCs w:val="20"/>
        </w:rPr>
        <w:t>90</w:t>
      </w:r>
      <w:r w:rsidR="00F20EF5" w:rsidRPr="00AC0558">
        <w:rPr>
          <w:rFonts w:ascii="Cambria" w:hAnsi="Cambria"/>
          <w:sz w:val="20"/>
          <w:szCs w:val="20"/>
        </w:rPr>
        <w:t>-</w:t>
      </w:r>
      <w:r w:rsidR="00AC0558" w:rsidRPr="00AC0558">
        <w:rPr>
          <w:rFonts w:ascii="Cambria" w:hAnsi="Cambria"/>
          <w:sz w:val="20"/>
          <w:szCs w:val="20"/>
        </w:rPr>
        <w:t>207</w:t>
      </w:r>
      <w:r w:rsidR="00801C3D" w:rsidRPr="00AC0558">
        <w:rPr>
          <w:rFonts w:ascii="Cambria" w:hAnsi="Cambria"/>
          <w:i/>
          <w:sz w:val="20"/>
          <w:szCs w:val="20"/>
        </w:rPr>
        <w:t xml:space="preserve"> </w:t>
      </w:r>
      <w:r w:rsidR="00556DB2" w:rsidRPr="00AC0558">
        <w:rPr>
          <w:rFonts w:ascii="Cambria" w:hAnsi="Cambria"/>
          <w:i/>
          <w:sz w:val="20"/>
          <w:szCs w:val="20"/>
        </w:rPr>
        <w:t>–</w:t>
      </w:r>
      <w:r w:rsidRPr="00B748BD">
        <w:rPr>
          <w:rFonts w:ascii="Cambria" w:hAnsi="Cambria"/>
          <w:sz w:val="20"/>
          <w:szCs w:val="20"/>
        </w:rPr>
        <w:t xml:space="preserve"> </w:t>
      </w:r>
      <w:r w:rsidR="00556DB2" w:rsidRPr="00B748BD">
        <w:rPr>
          <w:rFonts w:ascii="Cambria" w:hAnsi="Cambria"/>
          <w:sz w:val="20"/>
          <w:szCs w:val="20"/>
        </w:rPr>
        <w:t xml:space="preserve">permiten inferir que </w:t>
      </w:r>
      <w:r w:rsidR="00556DB2" w:rsidRPr="00B748BD">
        <w:rPr>
          <w:rFonts w:ascii="Cambria" w:hAnsi="Cambria" w:cs="Arial"/>
          <w:sz w:val="20"/>
          <w:szCs w:val="20"/>
        </w:rPr>
        <w:t xml:space="preserve">Wilfredo Terrones Silva, Teresa Díaz Aparicio, Santiago Antezana Cueto, Néstor Rojas Medina y Cory Clodolia Tenicela Tello </w:t>
      </w:r>
      <w:r w:rsidR="00672E5B" w:rsidRPr="005F5C4D">
        <w:rPr>
          <w:rFonts w:ascii="Cambria" w:hAnsi="Cambria"/>
          <w:sz w:val="20"/>
          <w:szCs w:val="20"/>
        </w:rPr>
        <w:t>fueron detenid</w:t>
      </w:r>
      <w:r w:rsidR="00D25E17" w:rsidRPr="005F5C4D">
        <w:rPr>
          <w:rFonts w:ascii="Cambria" w:hAnsi="Cambria"/>
          <w:sz w:val="20"/>
          <w:szCs w:val="20"/>
        </w:rPr>
        <w:t>o</w:t>
      </w:r>
      <w:r w:rsidR="00672E5B" w:rsidRPr="005F5C4D">
        <w:rPr>
          <w:rFonts w:ascii="Cambria" w:hAnsi="Cambria"/>
          <w:sz w:val="20"/>
          <w:szCs w:val="20"/>
        </w:rPr>
        <w:t>s por</w:t>
      </w:r>
      <w:r w:rsidR="0043585D" w:rsidRPr="005F5C4D">
        <w:rPr>
          <w:rFonts w:ascii="Cambria" w:hAnsi="Cambria"/>
          <w:sz w:val="20"/>
          <w:szCs w:val="20"/>
        </w:rPr>
        <w:t xml:space="preserve"> parte de</w:t>
      </w:r>
      <w:r w:rsidR="00672E5B" w:rsidRPr="005F5C4D">
        <w:rPr>
          <w:rFonts w:ascii="Cambria" w:hAnsi="Cambria"/>
          <w:sz w:val="20"/>
          <w:szCs w:val="20"/>
        </w:rPr>
        <w:t xml:space="preserve"> agentes de seguridad del Estado entre 1984 y 1992.</w:t>
      </w:r>
      <w:r w:rsidR="00DE1846" w:rsidRPr="005F5C4D">
        <w:rPr>
          <w:rFonts w:ascii="Cambria" w:hAnsi="Cambria"/>
          <w:sz w:val="20"/>
          <w:szCs w:val="20"/>
        </w:rPr>
        <w:t xml:space="preserve"> </w:t>
      </w:r>
    </w:p>
    <w:p w:rsidR="00275DB6" w:rsidRPr="005F5C4D" w:rsidRDefault="00275DB6" w:rsidP="00275DB6">
      <w:pPr>
        <w:pStyle w:val="ListParagraph"/>
        <w:rPr>
          <w:rFonts w:ascii="Cambria" w:hAnsi="Cambria"/>
          <w:sz w:val="20"/>
          <w:szCs w:val="20"/>
          <w:lang w:val="es-MX"/>
        </w:rPr>
      </w:pPr>
    </w:p>
    <w:p w:rsidR="00202C11" w:rsidRPr="005F5C4D" w:rsidRDefault="00202C11"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5F5C4D">
        <w:rPr>
          <w:rFonts w:ascii="Cambria" w:hAnsi="Cambria"/>
          <w:sz w:val="20"/>
          <w:szCs w:val="20"/>
        </w:rPr>
        <w:t xml:space="preserve">Asimismo, la Comisión destaca la afectación y riesgo intrínsecos a los derechos a la vida e integridad personal como consecuencia de la privación de libertad en circunstancias de clandestinidad, </w:t>
      </w:r>
      <w:r w:rsidRPr="005F5C4D">
        <w:rPr>
          <w:rFonts w:ascii="Cambria" w:hAnsi="Cambria"/>
          <w:sz w:val="20"/>
          <w:szCs w:val="20"/>
        </w:rPr>
        <w:lastRenderedPageBreak/>
        <w:t>incomunicación, indefensión y total imposibilidad de activar mecanismos legales en su favor. Todos estos elementos permiten inferir un sufrimiento extremo en las personas detenidas</w:t>
      </w:r>
      <w:r w:rsidR="00115A1A" w:rsidRPr="005F5C4D">
        <w:rPr>
          <w:rFonts w:ascii="Cambria" w:hAnsi="Cambria"/>
          <w:sz w:val="20"/>
          <w:szCs w:val="20"/>
        </w:rPr>
        <w:t>.</w:t>
      </w:r>
      <w:r w:rsidRPr="005F5C4D">
        <w:rPr>
          <w:rFonts w:ascii="Cambria" w:hAnsi="Cambria"/>
          <w:sz w:val="20"/>
          <w:szCs w:val="20"/>
        </w:rPr>
        <w:t xml:space="preserve"> </w:t>
      </w:r>
    </w:p>
    <w:p w:rsidR="00202C11" w:rsidRPr="005F5C4D" w:rsidRDefault="00202C11" w:rsidP="00202C11">
      <w:pPr>
        <w:pStyle w:val="Style2"/>
        <w:numPr>
          <w:ilvl w:val="0"/>
          <w:numId w:val="0"/>
        </w:numPr>
        <w:ind w:firstLine="720"/>
        <w:rPr>
          <w:b/>
        </w:rPr>
      </w:pPr>
    </w:p>
    <w:p w:rsidR="00032A6D" w:rsidRPr="00596B10" w:rsidRDefault="00032A6D" w:rsidP="00032A6D">
      <w:pPr>
        <w:pStyle w:val="Style2"/>
        <w:numPr>
          <w:ilvl w:val="0"/>
          <w:numId w:val="0"/>
        </w:numPr>
        <w:ind w:left="1440" w:hanging="720"/>
        <w:rPr>
          <w:b/>
        </w:rPr>
      </w:pPr>
      <w:r w:rsidRPr="00596B10" w:rsidDel="00C869DF">
        <w:rPr>
          <w:b/>
        </w:rPr>
        <w:t>2.2</w:t>
      </w:r>
      <w:r w:rsidRPr="00596B10" w:rsidDel="00C869DF">
        <w:rPr>
          <w:b/>
        </w:rPr>
        <w:tab/>
        <w:t>La negativa de la privación de libertad o de proveer información sobre el destino o paradero</w:t>
      </w:r>
    </w:p>
    <w:p w:rsidR="00032A6D" w:rsidRPr="00596B10" w:rsidRDefault="00032A6D" w:rsidP="00032A6D">
      <w:pPr>
        <w:pStyle w:val="MediumGrid1-Accent21"/>
        <w:ind w:left="0"/>
        <w:rPr>
          <w:rFonts w:eastAsia="MS Gothic"/>
          <w:bCs/>
          <w:sz w:val="20"/>
          <w:szCs w:val="20"/>
          <w:lang w:val="es-ES"/>
        </w:rPr>
      </w:pPr>
    </w:p>
    <w:p w:rsidR="00731809" w:rsidRPr="00596B10" w:rsidRDefault="00731809" w:rsidP="00686E8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hAnsi="Cambria"/>
          <w:sz w:val="20"/>
          <w:szCs w:val="20"/>
          <w:bdr w:val="none" w:sz="0" w:space="0" w:color="auto"/>
        </w:rPr>
        <w:t>Habiendo establecido la privación de libertad por parte de agentes estatales en los términos descritos anteriormente, la Comisión destaca que en todos los casos las autoridades estatales o bien negaron la detención de las presuntas víctimas, o bien se negaron a informar sobre su destino o paradero.</w:t>
      </w:r>
    </w:p>
    <w:p w:rsidR="00731809" w:rsidRPr="00596B10" w:rsidRDefault="00731809"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MS Gothic" w:hAnsi="Cambria"/>
          <w:bCs/>
          <w:sz w:val="20"/>
          <w:szCs w:val="20"/>
          <w:lang w:val="es-ES"/>
        </w:rPr>
      </w:pPr>
    </w:p>
    <w:p w:rsidR="0005324D" w:rsidRPr="00596B10" w:rsidRDefault="0005324D" w:rsidP="00686E8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hAnsi="Cambria"/>
          <w:sz w:val="20"/>
          <w:szCs w:val="20"/>
          <w:bdr w:val="none" w:sz="0" w:space="0" w:color="auto"/>
        </w:rPr>
        <w:t>E</w:t>
      </w:r>
      <w:r w:rsidR="00731809" w:rsidRPr="00596B10">
        <w:rPr>
          <w:rFonts w:ascii="Cambria" w:hAnsi="Cambria"/>
          <w:sz w:val="20"/>
          <w:szCs w:val="20"/>
          <w:bdr w:val="none" w:sz="0" w:space="0" w:color="auto"/>
        </w:rPr>
        <w:t xml:space="preserve">n el caso de </w:t>
      </w:r>
      <w:r w:rsidR="00731809" w:rsidRPr="00596B10">
        <w:rPr>
          <w:rFonts w:ascii="Cambria" w:hAnsi="Cambria"/>
          <w:b/>
          <w:sz w:val="20"/>
          <w:szCs w:val="20"/>
          <w:bdr w:val="none" w:sz="0" w:space="0" w:color="auto"/>
        </w:rPr>
        <w:t>Wilfredo Terrones Silva</w:t>
      </w:r>
      <w:r w:rsidR="00731809" w:rsidRPr="00596B10">
        <w:rPr>
          <w:rFonts w:ascii="Cambria" w:hAnsi="Cambria"/>
          <w:sz w:val="20"/>
          <w:szCs w:val="20"/>
          <w:bdr w:val="none" w:sz="0" w:space="0" w:color="auto"/>
        </w:rPr>
        <w:t>, sus familiares indicaron que lo buscaron en la policía y en hospitales, sin haber obtenido información. Asimismo, aunque existe una entrevista con un ex miembro del Grupo Colina quien indicó que habrí</w:t>
      </w:r>
      <w:r w:rsidR="00ED0F30" w:rsidRPr="00596B10">
        <w:rPr>
          <w:rFonts w:ascii="Cambria" w:hAnsi="Cambria"/>
          <w:sz w:val="20"/>
          <w:szCs w:val="20"/>
          <w:bdr w:val="none" w:sz="0" w:space="0" w:color="auto"/>
        </w:rPr>
        <w:t>a sido arrojado al mar – lo que constituiría una clara forma de imposibilitar toda determinación sobre su paradero –</w:t>
      </w:r>
      <w:r w:rsidR="00731809" w:rsidRPr="00596B10">
        <w:rPr>
          <w:rFonts w:ascii="Cambria" w:hAnsi="Cambria"/>
          <w:sz w:val="20"/>
          <w:szCs w:val="20"/>
          <w:bdr w:val="none" w:sz="0" w:space="0" w:color="auto"/>
        </w:rPr>
        <w:t xml:space="preserve"> no</w:t>
      </w:r>
      <w:r w:rsidR="00ED0F30" w:rsidRPr="00596B10">
        <w:rPr>
          <w:rFonts w:ascii="Cambria" w:hAnsi="Cambria"/>
          <w:sz w:val="20"/>
          <w:szCs w:val="20"/>
          <w:bdr w:val="none" w:sz="0" w:space="0" w:color="auto"/>
        </w:rPr>
        <w:t xml:space="preserve"> </w:t>
      </w:r>
      <w:r w:rsidR="00731809" w:rsidRPr="00596B10">
        <w:rPr>
          <w:rFonts w:ascii="Cambria" w:hAnsi="Cambria"/>
          <w:sz w:val="20"/>
          <w:szCs w:val="20"/>
          <w:bdr w:val="none" w:sz="0" w:space="0" w:color="auto"/>
        </w:rPr>
        <w:t>se cuenta con información que indique que se le hubiera dado seguimiento a esta hipótesis</w:t>
      </w:r>
      <w:r w:rsidRPr="00596B10">
        <w:rPr>
          <w:rFonts w:ascii="Cambria" w:hAnsi="Cambria"/>
          <w:sz w:val="20"/>
          <w:szCs w:val="20"/>
          <w:bdr w:val="none" w:sz="0" w:space="0" w:color="auto"/>
        </w:rPr>
        <w:t xml:space="preserve">, lo que permitió la continuidad del encubrimiento sobre el destino del señor Terrones Silva. </w:t>
      </w:r>
    </w:p>
    <w:p w:rsidR="0005324D" w:rsidRPr="00596B10" w:rsidRDefault="0005324D"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rPr>
      </w:pPr>
    </w:p>
    <w:p w:rsidR="00790F55" w:rsidRPr="00596B10" w:rsidRDefault="0005324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hAnsi="Cambria"/>
          <w:sz w:val="20"/>
          <w:szCs w:val="20"/>
          <w:bdr w:val="none" w:sz="0" w:space="0" w:color="auto"/>
        </w:rPr>
        <w:t xml:space="preserve">En el caso de </w:t>
      </w:r>
      <w:r w:rsidR="00FE2ACC" w:rsidRPr="00596B10">
        <w:rPr>
          <w:rFonts w:ascii="Cambria" w:hAnsi="Cambria"/>
          <w:b/>
          <w:sz w:val="20"/>
          <w:szCs w:val="20"/>
          <w:bdr w:val="none" w:sz="0" w:space="0" w:color="auto"/>
        </w:rPr>
        <w:t>Teresa Díaz Aparicio,</w:t>
      </w:r>
      <w:r w:rsidR="00790F55" w:rsidRPr="00596B10">
        <w:rPr>
          <w:rFonts w:ascii="Cambria" w:hAnsi="Cambria"/>
          <w:b/>
          <w:sz w:val="20"/>
          <w:szCs w:val="20"/>
          <w:bdr w:val="none" w:sz="0" w:space="0" w:color="auto"/>
        </w:rPr>
        <w:t xml:space="preserve"> </w:t>
      </w:r>
      <w:r w:rsidR="00790F55" w:rsidRPr="00596B10">
        <w:rPr>
          <w:rFonts w:ascii="Cambria" w:hAnsi="Cambria"/>
          <w:sz w:val="20"/>
          <w:szCs w:val="20"/>
          <w:bdr w:val="none" w:sz="0" w:space="0" w:color="auto"/>
        </w:rPr>
        <w:t>su madre indicó que la buscó en el trabajo, en morgues, en hospitales y en la policía sin obtener información.</w:t>
      </w:r>
      <w:r w:rsidR="00675FC7" w:rsidRPr="00596B10">
        <w:rPr>
          <w:rFonts w:ascii="Cambria" w:hAnsi="Cambria"/>
          <w:sz w:val="20"/>
          <w:szCs w:val="20"/>
          <w:bdr w:val="none" w:sz="0" w:space="0" w:color="auto"/>
        </w:rPr>
        <w:t xml:space="preserve"> En el marco del recurso de </w:t>
      </w:r>
      <w:r w:rsidR="00675FC7" w:rsidRPr="00596B10">
        <w:rPr>
          <w:rFonts w:ascii="Cambria" w:hAnsi="Cambria"/>
          <w:i/>
          <w:sz w:val="20"/>
          <w:szCs w:val="20"/>
          <w:bdr w:val="none" w:sz="0" w:space="0" w:color="auto"/>
        </w:rPr>
        <w:t>habeas corpus</w:t>
      </w:r>
      <w:r w:rsidR="00675FC7" w:rsidRPr="00596B10">
        <w:rPr>
          <w:rFonts w:ascii="Cambria" w:hAnsi="Cambria"/>
          <w:sz w:val="20"/>
          <w:szCs w:val="20"/>
          <w:bdr w:val="none" w:sz="0" w:space="0" w:color="auto"/>
        </w:rPr>
        <w:t xml:space="preserve"> interpuesto por su hermano, aquél fue declarado improcedente por no existir registro que demuestre la detención, sin que se realizara una búsqueda exhaustica, permitiendo la continuidad del la incertidumbre sobre lo sucedido a la señora Díaz Aparicio. </w:t>
      </w:r>
    </w:p>
    <w:p w:rsidR="00B878EB" w:rsidRPr="00596B10" w:rsidRDefault="00B878EB"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Gothic" w:hAnsi="Cambria"/>
          <w:bCs/>
          <w:sz w:val="20"/>
          <w:szCs w:val="20"/>
          <w:lang w:val="es-ES"/>
        </w:rPr>
      </w:pPr>
    </w:p>
    <w:p w:rsidR="00B878EB" w:rsidRPr="00596B10" w:rsidRDefault="00B878EB"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hAnsi="Cambria"/>
          <w:sz w:val="20"/>
          <w:szCs w:val="20"/>
          <w:bdr w:val="none" w:sz="0" w:space="0" w:color="auto"/>
        </w:rPr>
        <w:t xml:space="preserve">En el caso de </w:t>
      </w:r>
      <w:r w:rsidRPr="00596B10">
        <w:rPr>
          <w:rFonts w:ascii="Cambria" w:hAnsi="Cambria"/>
          <w:b/>
          <w:sz w:val="20"/>
          <w:szCs w:val="20"/>
          <w:bdr w:val="none" w:sz="0" w:space="0" w:color="auto"/>
        </w:rPr>
        <w:t xml:space="preserve">Santiago Antezana Cueto, </w:t>
      </w:r>
      <w:r w:rsidR="00B657A5" w:rsidRPr="00596B10">
        <w:rPr>
          <w:rFonts w:ascii="Cambria" w:hAnsi="Cambria"/>
          <w:sz w:val="20"/>
          <w:szCs w:val="20"/>
          <w:bdr w:val="none" w:sz="0" w:space="0" w:color="auto"/>
        </w:rPr>
        <w:t xml:space="preserve">al momento de interponer su denuncia el 19 de marzo de 1985, indicaron que en el destacamento militar se les negó toda la información sobre su familiar y se les amenazó con que les pasaría lo mismo si seguían insistiendo. Su esposa indicó en posterior ampliación de denuncia que en el mismo destacamento le dijeron que aunque el señor Antezana Cueto sí pasó por </w:t>
      </w:r>
      <w:r w:rsidR="00ED0F30" w:rsidRPr="00596B10">
        <w:rPr>
          <w:rFonts w:ascii="Cambria" w:hAnsi="Cambria"/>
          <w:sz w:val="20"/>
          <w:szCs w:val="20"/>
          <w:bdr w:val="none" w:sz="0" w:space="0" w:color="auto"/>
        </w:rPr>
        <w:t>a</w:t>
      </w:r>
      <w:r w:rsidR="00B657A5" w:rsidRPr="00596B10">
        <w:rPr>
          <w:rFonts w:ascii="Cambria" w:hAnsi="Cambria"/>
          <w:sz w:val="20"/>
          <w:szCs w:val="20"/>
          <w:bdr w:val="none" w:sz="0" w:space="0" w:color="auto"/>
        </w:rPr>
        <w:t xml:space="preserve">llí, fue trasladado a Ayacucho, sin mayor información. </w:t>
      </w:r>
    </w:p>
    <w:p w:rsidR="00FC42E3" w:rsidRPr="00596B10" w:rsidRDefault="00FC42E3"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Gothic" w:hAnsi="Cambria"/>
          <w:bCs/>
          <w:sz w:val="20"/>
          <w:szCs w:val="20"/>
          <w:lang w:val="es-ES"/>
        </w:rPr>
      </w:pPr>
    </w:p>
    <w:p w:rsidR="00FC42E3" w:rsidRPr="00596B10" w:rsidRDefault="00FC42E3"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hAnsi="Cambria"/>
          <w:sz w:val="20"/>
          <w:szCs w:val="20"/>
          <w:bdr w:val="none" w:sz="0" w:space="0" w:color="auto"/>
        </w:rPr>
        <w:t xml:space="preserve">En el caso de </w:t>
      </w:r>
      <w:r w:rsidR="00DF6B90" w:rsidRPr="00596B10">
        <w:rPr>
          <w:rFonts w:ascii="Cambria" w:hAnsi="Cambria"/>
          <w:b/>
          <w:sz w:val="20"/>
          <w:szCs w:val="20"/>
          <w:bdr w:val="none" w:sz="0" w:space="0" w:color="auto"/>
        </w:rPr>
        <w:t>Néstor Rojas Medina</w:t>
      </w:r>
      <w:r w:rsidR="00982849" w:rsidRPr="00596B10">
        <w:rPr>
          <w:rFonts w:ascii="Cambria" w:hAnsi="Cambria"/>
          <w:b/>
          <w:sz w:val="20"/>
          <w:szCs w:val="20"/>
          <w:bdr w:val="none" w:sz="0" w:space="0" w:color="auto"/>
        </w:rPr>
        <w:t xml:space="preserve">, </w:t>
      </w:r>
      <w:r w:rsidR="00D14907" w:rsidRPr="00596B10">
        <w:rPr>
          <w:rFonts w:ascii="Cambria" w:hAnsi="Cambria"/>
          <w:sz w:val="20"/>
          <w:szCs w:val="20"/>
          <w:bdr w:val="none" w:sz="0" w:space="0" w:color="auto"/>
        </w:rPr>
        <w:t xml:space="preserve">las dos tías que tomaron conocimiento de su detención por parte de la Policía de Tocache, acudieron a la base militar donde supuestamente se encontraba su sobrino, donde les indicaron que si bien estuvo detenido allí, ya </w:t>
      </w:r>
      <w:r w:rsidR="00071FBE" w:rsidRPr="00596B10">
        <w:rPr>
          <w:rFonts w:ascii="Cambria" w:hAnsi="Cambria"/>
          <w:sz w:val="20"/>
          <w:szCs w:val="20"/>
          <w:bdr w:val="none" w:sz="0" w:space="0" w:color="auto"/>
        </w:rPr>
        <w:t>no se encontraba en dicho lugar, sin que les aportaran mayor información sobre el lugar al cual habría sido trasladado.</w:t>
      </w:r>
      <w:r w:rsidR="00D14907" w:rsidRPr="00596B10">
        <w:rPr>
          <w:rFonts w:ascii="Cambria" w:hAnsi="Cambria"/>
          <w:sz w:val="20"/>
          <w:szCs w:val="20"/>
          <w:bdr w:val="none" w:sz="0" w:space="0" w:color="auto"/>
        </w:rPr>
        <w:t xml:space="preserve"> </w:t>
      </w:r>
    </w:p>
    <w:p w:rsidR="00790F55" w:rsidRPr="00596B10" w:rsidRDefault="00790F55"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bdr w:val="none" w:sz="0" w:space="0" w:color="auto"/>
        </w:rPr>
      </w:pPr>
    </w:p>
    <w:p w:rsidR="00032A6D" w:rsidRPr="00596B10" w:rsidRDefault="0031015F"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hAnsi="Cambria"/>
          <w:sz w:val="20"/>
          <w:szCs w:val="20"/>
          <w:bdr w:val="none" w:sz="0" w:space="0" w:color="auto"/>
        </w:rPr>
        <w:t>En el caso de</w:t>
      </w:r>
      <w:r w:rsidRPr="00596B10">
        <w:rPr>
          <w:rFonts w:ascii="Cambria" w:hAnsi="Cambria"/>
          <w:b/>
          <w:sz w:val="20"/>
          <w:szCs w:val="20"/>
          <w:bdr w:val="none" w:sz="0" w:space="0" w:color="auto"/>
        </w:rPr>
        <w:t xml:space="preserve"> Cory </w:t>
      </w:r>
      <w:r w:rsidR="0015395C">
        <w:rPr>
          <w:rFonts w:ascii="Cambria" w:hAnsi="Cambria"/>
          <w:b/>
          <w:sz w:val="20"/>
          <w:szCs w:val="20"/>
          <w:bdr w:val="none" w:sz="0" w:space="0" w:color="auto"/>
        </w:rPr>
        <w:t>Clodolia</w:t>
      </w:r>
      <w:r w:rsidRPr="00596B10">
        <w:rPr>
          <w:rFonts w:ascii="Cambria" w:hAnsi="Cambria"/>
          <w:b/>
          <w:sz w:val="20"/>
          <w:szCs w:val="20"/>
          <w:bdr w:val="none" w:sz="0" w:space="0" w:color="auto"/>
        </w:rPr>
        <w:t xml:space="preserve"> Tenicela Tello, </w:t>
      </w:r>
      <w:r w:rsidR="00C267BA" w:rsidRPr="00596B10">
        <w:rPr>
          <w:rFonts w:ascii="Cambria" w:hAnsi="Cambria"/>
          <w:sz w:val="20"/>
          <w:szCs w:val="20"/>
          <w:bdr w:val="none" w:sz="0" w:space="0" w:color="auto"/>
        </w:rPr>
        <w:t xml:space="preserve">su madre presentó denuncia ante la fiscalía y </w:t>
      </w:r>
      <w:r w:rsidR="00C267BA" w:rsidRPr="00596B10">
        <w:rPr>
          <w:rFonts w:ascii="Cambria" w:hAnsi="Cambria"/>
          <w:i/>
          <w:sz w:val="20"/>
          <w:szCs w:val="20"/>
          <w:bdr w:val="none" w:sz="0" w:space="0" w:color="auto"/>
        </w:rPr>
        <w:t xml:space="preserve">habeas corpus </w:t>
      </w:r>
      <w:r w:rsidR="00C267BA" w:rsidRPr="00596B10">
        <w:rPr>
          <w:rFonts w:ascii="Cambria" w:hAnsi="Cambria"/>
          <w:sz w:val="20"/>
          <w:szCs w:val="20"/>
          <w:bdr w:val="none" w:sz="0" w:space="0" w:color="auto"/>
        </w:rPr>
        <w:t xml:space="preserve">en los días siguientes a la detención. </w:t>
      </w:r>
      <w:r w:rsidR="008378C8" w:rsidRPr="00596B10">
        <w:rPr>
          <w:rFonts w:ascii="Cambria" w:hAnsi="Cambria"/>
          <w:sz w:val="20"/>
          <w:szCs w:val="20"/>
          <w:bdr w:val="none" w:sz="0" w:space="0" w:color="auto"/>
        </w:rPr>
        <w:t>Aunque indicó que el teniente de la policía técnica que efectuó el allanamiento</w:t>
      </w:r>
      <w:r w:rsidR="00D25E17">
        <w:rPr>
          <w:rFonts w:ascii="Cambria" w:hAnsi="Cambria"/>
          <w:sz w:val="20"/>
          <w:szCs w:val="20"/>
          <w:bdr w:val="none" w:sz="0" w:space="0" w:color="auto"/>
        </w:rPr>
        <w:t>,</w:t>
      </w:r>
      <w:r w:rsidR="008378C8" w:rsidRPr="00596B10">
        <w:rPr>
          <w:rFonts w:ascii="Cambria" w:hAnsi="Cambria"/>
          <w:sz w:val="20"/>
          <w:szCs w:val="20"/>
          <w:bdr w:val="none" w:sz="0" w:space="0" w:color="auto"/>
        </w:rPr>
        <w:t xml:space="preserve"> días después de la desaparición</w:t>
      </w:r>
      <w:r w:rsidR="00D25E17">
        <w:rPr>
          <w:rFonts w:ascii="Cambria" w:hAnsi="Cambria"/>
          <w:sz w:val="20"/>
          <w:szCs w:val="20"/>
          <w:bdr w:val="none" w:sz="0" w:space="0" w:color="auto"/>
        </w:rPr>
        <w:t>,</w:t>
      </w:r>
      <w:r w:rsidR="008378C8" w:rsidRPr="00596B10">
        <w:rPr>
          <w:rFonts w:ascii="Cambria" w:hAnsi="Cambria"/>
          <w:sz w:val="20"/>
          <w:szCs w:val="20"/>
          <w:bdr w:val="none" w:sz="0" w:space="0" w:color="auto"/>
        </w:rPr>
        <w:t xml:space="preserve"> le dio a entender que su hija estaba detenida, no le fue proporcionada mayor información. </w:t>
      </w:r>
    </w:p>
    <w:p w:rsidR="008768D2" w:rsidRPr="00596B10" w:rsidRDefault="008768D2" w:rsidP="0031600E">
      <w:pPr>
        <w:pStyle w:val="MediumGrid1-Accent21"/>
        <w:ind w:left="0"/>
        <w:rPr>
          <w:rFonts w:eastAsia="MS Gothic"/>
          <w:bCs/>
          <w:sz w:val="20"/>
          <w:szCs w:val="20"/>
          <w:lang w:val="es-ES"/>
        </w:rPr>
      </w:pPr>
    </w:p>
    <w:p w:rsidR="0095172D" w:rsidRPr="00596B10" w:rsidRDefault="009D6BCC"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eastAsia="MS Gothic" w:hAnsi="Cambria"/>
          <w:bCs/>
          <w:sz w:val="20"/>
          <w:szCs w:val="20"/>
          <w:lang w:val="es-ES"/>
        </w:rPr>
        <w:t xml:space="preserve">Además de lo anterior, la Comisión destaca que uno de los principales mecanismos de encubrimiento que se activaron en la época sobre el contexto del uso sistemático de la desaparición forzada, fue el aseguramiento de la impunidad. Así, como se analizará en la sección relativa a los derechos a las garantías judiciales y protección judicial, </w:t>
      </w:r>
      <w:r w:rsidR="00D67545" w:rsidRPr="00596B10">
        <w:rPr>
          <w:rFonts w:ascii="Cambria" w:eastAsia="MS Gothic" w:hAnsi="Cambria"/>
          <w:bCs/>
          <w:sz w:val="20"/>
          <w:szCs w:val="20"/>
          <w:lang w:val="es-ES"/>
        </w:rPr>
        <w:t xml:space="preserve">durante largos años estuvieron vigentes las Leyes de Amnistía que impidieron la investigación y juzgamiento de los responsables de todas las violaciones de derechos humanos cometidas durante el conflicto armado, incluida la desaparición forzada. Además de dichas leyes y como se detallará en la siguiente sección, existen múltiples factores que han contribuido a la impunidad de los hechos del presente caso y que, a efectos de este elemento de la desaparición forzada, es posible concluir que han operado en la práctica como mecanismos perpetuadores del encubrimiento y la incertidumbre sobre el destino o paradero de </w:t>
      </w:r>
      <w:r w:rsidR="00D67545" w:rsidRPr="00596B10">
        <w:rPr>
          <w:rFonts w:ascii="Cambria" w:hAnsi="Cambria"/>
          <w:sz w:val="20"/>
          <w:szCs w:val="20"/>
        </w:rPr>
        <w:t>Wilfredo Terrones Silva,</w:t>
      </w:r>
      <w:r w:rsidR="00D67545" w:rsidRPr="00596B10">
        <w:rPr>
          <w:rFonts w:ascii="Cambria" w:hAnsi="Cambria" w:cs="Arial"/>
          <w:sz w:val="20"/>
          <w:szCs w:val="20"/>
        </w:rPr>
        <w:t xml:space="preserve"> </w:t>
      </w:r>
      <w:r w:rsidR="00D67545" w:rsidRPr="00596B10">
        <w:rPr>
          <w:rFonts w:ascii="Cambria" w:hAnsi="Cambria" w:cs="Arial"/>
          <w:sz w:val="20"/>
          <w:szCs w:val="20"/>
          <w:lang w:val="es-ES"/>
        </w:rPr>
        <w:t>Teresa Díaz Aparicio, Santiago Antez</w:t>
      </w:r>
      <w:r w:rsidR="00D67545" w:rsidRPr="00596B10">
        <w:rPr>
          <w:rFonts w:ascii="Cambria" w:hAnsi="Cambria" w:cs="Arial"/>
          <w:sz w:val="20"/>
          <w:szCs w:val="20"/>
        </w:rPr>
        <w:t xml:space="preserve">ana Cueto, Néstor Rojas Medina </w:t>
      </w:r>
      <w:r w:rsidR="00D67545" w:rsidRPr="00596B10">
        <w:rPr>
          <w:rFonts w:ascii="Cambria" w:hAnsi="Cambria" w:cs="Arial"/>
          <w:sz w:val="20"/>
          <w:szCs w:val="20"/>
          <w:lang w:val="es-ES"/>
        </w:rPr>
        <w:t>y Cory Clodolia Tenicela Tello</w:t>
      </w:r>
      <w:r w:rsidR="0095172D" w:rsidRPr="00596B10">
        <w:rPr>
          <w:rFonts w:ascii="Cambria" w:hAnsi="Cambria" w:cs="Arial"/>
          <w:sz w:val="20"/>
          <w:szCs w:val="20"/>
          <w:lang w:val="es-ES"/>
        </w:rPr>
        <w:t>.</w:t>
      </w:r>
    </w:p>
    <w:p w:rsidR="009D6BCC" w:rsidRPr="00596B10" w:rsidRDefault="009D6BCC"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MS Gothic" w:hAnsi="Cambria"/>
          <w:bCs/>
          <w:sz w:val="20"/>
          <w:szCs w:val="20"/>
          <w:lang w:val="es-ES"/>
        </w:rPr>
      </w:pPr>
    </w:p>
    <w:p w:rsidR="00D637F5" w:rsidRPr="00596B10" w:rsidRDefault="00D637F5"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MS Gothic" w:hAnsi="Cambria"/>
          <w:b/>
          <w:bCs/>
          <w:sz w:val="20"/>
          <w:szCs w:val="20"/>
          <w:lang w:val="es-ES"/>
        </w:rPr>
      </w:pPr>
      <w:r w:rsidRPr="00596B10">
        <w:rPr>
          <w:rFonts w:ascii="Cambria" w:eastAsia="MS Gothic" w:hAnsi="Cambria"/>
          <w:b/>
          <w:bCs/>
          <w:sz w:val="20"/>
          <w:szCs w:val="20"/>
          <w:lang w:val="es-ES"/>
        </w:rPr>
        <w:t>2.2.3</w:t>
      </w:r>
      <w:r w:rsidRPr="00596B10">
        <w:rPr>
          <w:rFonts w:ascii="Cambria" w:eastAsia="MS Gothic" w:hAnsi="Cambria"/>
          <w:b/>
          <w:bCs/>
          <w:sz w:val="20"/>
          <w:szCs w:val="20"/>
          <w:lang w:val="es-ES"/>
        </w:rPr>
        <w:tab/>
        <w:t>Conclusión sobre la existencia de desaparición forzada</w:t>
      </w:r>
    </w:p>
    <w:p w:rsidR="000F3DA2" w:rsidRPr="00596B10" w:rsidRDefault="000F3DA2" w:rsidP="0031600E">
      <w:pPr>
        <w:pStyle w:val="BodyTextIndent"/>
        <w:ind w:left="0" w:firstLine="0"/>
        <w:jc w:val="both"/>
        <w:rPr>
          <w:rFonts w:ascii="Cambria" w:hAnsi="Cambria"/>
          <w:sz w:val="20"/>
          <w:szCs w:val="20"/>
        </w:rPr>
      </w:pPr>
    </w:p>
    <w:p w:rsidR="009E603C" w:rsidRPr="00596B10" w:rsidRDefault="0095172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s-ES"/>
        </w:rPr>
      </w:pPr>
      <w:r w:rsidRPr="00596B10">
        <w:rPr>
          <w:rFonts w:ascii="Cambria" w:eastAsia="MS Gothic" w:hAnsi="Cambria"/>
          <w:bCs/>
          <w:sz w:val="20"/>
          <w:szCs w:val="20"/>
          <w:lang w:val="es-ES"/>
        </w:rPr>
        <w:t>En virtud de todo lo dicho hasta el momento, la</w:t>
      </w:r>
      <w:r w:rsidR="00EE48A8" w:rsidRPr="00596B10">
        <w:rPr>
          <w:rFonts w:ascii="Cambria" w:eastAsia="MS Gothic" w:hAnsi="Cambria"/>
          <w:bCs/>
          <w:sz w:val="20"/>
          <w:szCs w:val="20"/>
          <w:lang w:val="es-ES"/>
        </w:rPr>
        <w:t xml:space="preserve"> Comisión considera que existen suficientes elementos para calificar lo</w:t>
      </w:r>
      <w:r w:rsidRPr="00596B10">
        <w:rPr>
          <w:rFonts w:ascii="Cambria" w:eastAsia="MS Gothic" w:hAnsi="Cambria"/>
          <w:bCs/>
          <w:sz w:val="20"/>
          <w:szCs w:val="20"/>
          <w:lang w:val="es-ES"/>
        </w:rPr>
        <w:t xml:space="preserve"> sucedido a</w:t>
      </w:r>
      <w:r w:rsidR="00EE48A8" w:rsidRPr="00596B10">
        <w:rPr>
          <w:rFonts w:ascii="Cambria" w:eastAsia="MS Gothic" w:hAnsi="Cambria"/>
          <w:bCs/>
          <w:sz w:val="20"/>
          <w:szCs w:val="20"/>
          <w:lang w:val="es-ES"/>
        </w:rPr>
        <w:t xml:space="preserve"> </w:t>
      </w:r>
      <w:r w:rsidRPr="00596B10">
        <w:rPr>
          <w:rFonts w:ascii="Cambria" w:eastAsia="MS Gothic" w:hAnsi="Cambria"/>
          <w:bCs/>
          <w:sz w:val="20"/>
          <w:szCs w:val="20"/>
          <w:lang w:val="es-MX"/>
        </w:rPr>
        <w:t xml:space="preserve">Wilfredo Terrones Silva, </w:t>
      </w:r>
      <w:r w:rsidRPr="00596B10">
        <w:rPr>
          <w:rFonts w:ascii="Cambria" w:eastAsia="MS Gothic" w:hAnsi="Cambria"/>
          <w:bCs/>
          <w:sz w:val="20"/>
          <w:szCs w:val="20"/>
          <w:lang w:val="es-ES"/>
        </w:rPr>
        <w:t>Teresa Díaz Aparicio, Santiago Antez</w:t>
      </w:r>
      <w:r w:rsidRPr="00596B10">
        <w:rPr>
          <w:rFonts w:ascii="Cambria" w:eastAsia="MS Gothic" w:hAnsi="Cambria"/>
          <w:bCs/>
          <w:sz w:val="20"/>
          <w:szCs w:val="20"/>
          <w:lang w:val="es-MX"/>
        </w:rPr>
        <w:t xml:space="preserve">ana </w:t>
      </w:r>
      <w:r w:rsidRPr="00596B10">
        <w:rPr>
          <w:rFonts w:ascii="Cambria" w:eastAsia="MS Gothic" w:hAnsi="Cambria"/>
          <w:bCs/>
          <w:sz w:val="20"/>
          <w:szCs w:val="20"/>
          <w:lang w:val="es-MX"/>
        </w:rPr>
        <w:lastRenderedPageBreak/>
        <w:t xml:space="preserve">Cueto, Néstor Rojas Medina </w:t>
      </w:r>
      <w:r w:rsidRPr="00596B10">
        <w:rPr>
          <w:rFonts w:ascii="Cambria" w:eastAsia="MS Gothic" w:hAnsi="Cambria"/>
          <w:bCs/>
          <w:sz w:val="20"/>
          <w:szCs w:val="20"/>
          <w:lang w:val="es-ES"/>
        </w:rPr>
        <w:t xml:space="preserve">y Cory Clodolia Tenicela Tello </w:t>
      </w:r>
      <w:r w:rsidR="00EE48A8" w:rsidRPr="00596B10">
        <w:rPr>
          <w:rFonts w:ascii="Cambria" w:eastAsia="MS Gothic" w:hAnsi="Cambria"/>
          <w:bCs/>
          <w:sz w:val="20"/>
          <w:szCs w:val="20"/>
          <w:lang w:val="es-ES"/>
        </w:rPr>
        <w:t xml:space="preserve">como una desaparición forzada </w:t>
      </w:r>
      <w:r w:rsidRPr="00596B10">
        <w:rPr>
          <w:rFonts w:ascii="Cambria" w:eastAsia="MS Gothic" w:hAnsi="Cambria"/>
          <w:bCs/>
          <w:sz w:val="20"/>
          <w:szCs w:val="20"/>
          <w:lang w:val="es-ES"/>
        </w:rPr>
        <w:t xml:space="preserve">perpetrada por </w:t>
      </w:r>
      <w:r w:rsidR="00EE48A8" w:rsidRPr="00596B10">
        <w:rPr>
          <w:rFonts w:ascii="Cambria" w:eastAsia="MS Gothic" w:hAnsi="Cambria"/>
          <w:bCs/>
          <w:sz w:val="20"/>
          <w:szCs w:val="20"/>
          <w:lang w:val="es-ES"/>
        </w:rPr>
        <w:t>agentes estatales</w:t>
      </w:r>
      <w:r w:rsidRPr="00596B10">
        <w:rPr>
          <w:rFonts w:ascii="Cambria" w:eastAsia="MS Gothic" w:hAnsi="Cambria"/>
          <w:bCs/>
          <w:sz w:val="20"/>
          <w:szCs w:val="20"/>
          <w:lang w:val="es-ES"/>
        </w:rPr>
        <w:t xml:space="preserve">, la cual continúa siendo cometida hasta la fecha pues no se ha establecido el destino o paradero de ninguna de las víctimas. </w:t>
      </w:r>
      <w:r w:rsidR="00EE48A8" w:rsidRPr="00596B10">
        <w:rPr>
          <w:rFonts w:ascii="Cambria" w:eastAsia="MS Gothic" w:hAnsi="Cambria"/>
          <w:bCs/>
          <w:sz w:val="20"/>
          <w:szCs w:val="20"/>
          <w:lang w:val="es-ES"/>
        </w:rPr>
        <w:t>En ese sentido, la Comisión concluye que el Estado peruano violó</w:t>
      </w:r>
      <w:r w:rsidR="00AB4A8A" w:rsidRPr="00596B10">
        <w:rPr>
          <w:rFonts w:ascii="Cambria" w:eastAsia="MS Gothic" w:hAnsi="Cambria"/>
          <w:bCs/>
          <w:sz w:val="20"/>
          <w:szCs w:val="20"/>
          <w:lang w:val="es-ES"/>
        </w:rPr>
        <w:t xml:space="preserve"> y continúa violando, en su perjuicio, </w:t>
      </w:r>
      <w:r w:rsidR="00EE48A8" w:rsidRPr="00596B10">
        <w:rPr>
          <w:rFonts w:ascii="Cambria" w:eastAsia="MS Gothic" w:hAnsi="Cambria"/>
          <w:bCs/>
          <w:sz w:val="20"/>
          <w:szCs w:val="20"/>
          <w:lang w:val="es-ES"/>
        </w:rPr>
        <w:t xml:space="preserve">los derechos al reconocimiento de la personalidad jurídica, a la vida, a la integridad personal y a la libertad personal </w:t>
      </w:r>
      <w:r w:rsidR="00EE48A8" w:rsidRPr="00596B10">
        <w:rPr>
          <w:rFonts w:ascii="Cambria" w:hAnsi="Cambria"/>
          <w:sz w:val="20"/>
          <w:szCs w:val="20"/>
        </w:rPr>
        <w:t>establecidos</w:t>
      </w:r>
      <w:r w:rsidR="00EE48A8" w:rsidRPr="00596B10">
        <w:rPr>
          <w:rFonts w:ascii="Cambria" w:eastAsia="MS Gothic" w:hAnsi="Cambria"/>
          <w:bCs/>
          <w:sz w:val="20"/>
          <w:szCs w:val="20"/>
          <w:lang w:val="es-ES"/>
        </w:rPr>
        <w:t xml:space="preserve"> en los artículos 3, 4, 5 y 7 de la Convención Americana  en relación con las obligaciones establecidas en </w:t>
      </w:r>
      <w:r w:rsidR="00B06C1C" w:rsidRPr="00596B10">
        <w:rPr>
          <w:rFonts w:ascii="Cambria" w:eastAsia="MS Gothic" w:hAnsi="Cambria"/>
          <w:bCs/>
          <w:sz w:val="20"/>
          <w:szCs w:val="20"/>
          <w:lang w:val="es-ES"/>
        </w:rPr>
        <w:t>el</w:t>
      </w:r>
      <w:r w:rsidR="00EE48A8" w:rsidRPr="00596B10">
        <w:rPr>
          <w:rFonts w:ascii="Cambria" w:eastAsia="MS Gothic" w:hAnsi="Cambria"/>
          <w:bCs/>
          <w:sz w:val="20"/>
          <w:szCs w:val="20"/>
          <w:lang w:val="es-ES"/>
        </w:rPr>
        <w:t xml:space="preserve"> artículo 1.1</w:t>
      </w:r>
      <w:r w:rsidR="000E0D6A" w:rsidRPr="00596B10">
        <w:rPr>
          <w:rFonts w:ascii="Cambria" w:eastAsia="MS Gothic" w:hAnsi="Cambria"/>
          <w:bCs/>
          <w:sz w:val="20"/>
          <w:szCs w:val="20"/>
          <w:lang w:val="es-ES"/>
        </w:rPr>
        <w:t xml:space="preserve"> del mismo instrumento. </w:t>
      </w:r>
      <w:r w:rsidR="009E603C" w:rsidRPr="00596B10">
        <w:rPr>
          <w:rFonts w:ascii="Cambria" w:eastAsia="MS Gothic" w:hAnsi="Cambria"/>
          <w:bCs/>
          <w:sz w:val="20"/>
          <w:szCs w:val="20"/>
          <w:lang w:val="es-ES"/>
        </w:rPr>
        <w:t>Asimismo, la Comisión concluye q</w:t>
      </w:r>
      <w:r w:rsidR="0001109D" w:rsidRPr="00596B10">
        <w:rPr>
          <w:rFonts w:ascii="Cambria" w:eastAsia="MS Gothic" w:hAnsi="Cambria"/>
          <w:bCs/>
          <w:sz w:val="20"/>
          <w:szCs w:val="20"/>
          <w:lang w:val="es-ES"/>
        </w:rPr>
        <w:t>ue el Estado violó el artículo I</w:t>
      </w:r>
      <w:r w:rsidR="009E603C" w:rsidRPr="00596B10">
        <w:rPr>
          <w:rFonts w:ascii="Cambria" w:eastAsia="MS Gothic" w:hAnsi="Cambria"/>
          <w:bCs/>
          <w:sz w:val="20"/>
          <w:szCs w:val="20"/>
          <w:lang w:val="es-ES"/>
        </w:rPr>
        <w:t xml:space="preserve"> a) de la Convención Interamericana sobre Desaparición Forzada de Personas</w:t>
      </w:r>
      <w:r w:rsidR="009E603C" w:rsidRPr="00596B10">
        <w:rPr>
          <w:rStyle w:val="FootnoteReference"/>
          <w:rFonts w:ascii="Cambria" w:eastAsia="MS Gothic" w:hAnsi="Cambria"/>
          <w:bCs/>
          <w:sz w:val="20"/>
          <w:szCs w:val="20"/>
          <w:lang w:val="es-ES"/>
        </w:rPr>
        <w:footnoteReference w:id="171"/>
      </w:r>
      <w:r w:rsidR="009E603C" w:rsidRPr="00596B10">
        <w:rPr>
          <w:rFonts w:ascii="Cambria" w:eastAsia="MS Gothic" w:hAnsi="Cambria"/>
          <w:bCs/>
          <w:sz w:val="20"/>
          <w:szCs w:val="20"/>
          <w:lang w:val="es-ES"/>
        </w:rPr>
        <w:t xml:space="preserve">. </w:t>
      </w:r>
    </w:p>
    <w:p w:rsidR="00032A6D" w:rsidRDefault="00032A6D" w:rsidP="0031600E">
      <w:pPr>
        <w:pStyle w:val="MediumGrid1-Accent21"/>
        <w:ind w:left="0"/>
        <w:rPr>
          <w:rFonts w:eastAsia="MS Gothic"/>
          <w:bCs/>
          <w:sz w:val="20"/>
          <w:szCs w:val="20"/>
          <w:lang w:val="es-ES"/>
        </w:rPr>
      </w:pPr>
    </w:p>
    <w:p w:rsidR="00032A6D" w:rsidRPr="00596B10" w:rsidRDefault="00032A6D" w:rsidP="00297BBA">
      <w:pPr>
        <w:pStyle w:val="Heading2"/>
        <w:ind w:left="1440" w:hanging="720"/>
        <w:rPr>
          <w:lang w:val="es-MX"/>
        </w:rPr>
      </w:pPr>
      <w:bookmarkStart w:id="64" w:name="_Toc413687836"/>
      <w:bookmarkStart w:id="65" w:name="_Toc447208887"/>
      <w:bookmarkStart w:id="66" w:name="_Toc447213193"/>
      <w:r w:rsidRPr="00596B10">
        <w:rPr>
          <w:lang w:val="es-MX"/>
        </w:rPr>
        <w:t>Derecho a las garantías judiciales y protección judicial (artículos 8.1</w:t>
      </w:r>
      <w:r w:rsidR="00037801" w:rsidRPr="00596B10">
        <w:rPr>
          <w:lang w:val="es-MX"/>
        </w:rPr>
        <w:t xml:space="preserve">, </w:t>
      </w:r>
      <w:r w:rsidRPr="00596B10">
        <w:rPr>
          <w:lang w:val="es-MX"/>
        </w:rPr>
        <w:t xml:space="preserve">25.1 </w:t>
      </w:r>
      <w:r w:rsidR="00037801" w:rsidRPr="00596B10">
        <w:rPr>
          <w:lang w:val="es-MX"/>
        </w:rPr>
        <w:t xml:space="preserve">y 1.1 </w:t>
      </w:r>
      <w:r w:rsidRPr="00596B10">
        <w:rPr>
          <w:lang w:val="es-MX"/>
        </w:rPr>
        <w:t>de la Convención Americana</w:t>
      </w:r>
      <w:r w:rsidR="00037801" w:rsidRPr="00596B10">
        <w:rPr>
          <w:lang w:val="es-MX"/>
        </w:rPr>
        <w:t>;</w:t>
      </w:r>
      <w:bookmarkEnd w:id="64"/>
      <w:r w:rsidRPr="00596B10">
        <w:rPr>
          <w:lang w:val="es-MX"/>
        </w:rPr>
        <w:t xml:space="preserve"> y </w:t>
      </w:r>
      <w:r w:rsidR="00037801" w:rsidRPr="00596B10">
        <w:rPr>
          <w:lang w:val="es-MX"/>
        </w:rPr>
        <w:t xml:space="preserve">obligaciones derivadas del </w:t>
      </w:r>
      <w:r w:rsidRPr="00596B10">
        <w:rPr>
          <w:lang w:val="es-MX"/>
        </w:rPr>
        <w:t>artículo I. b de la Convención Interamericana sobre Desaparición Forzada de Personas</w:t>
      </w:r>
      <w:bookmarkEnd w:id="65"/>
      <w:bookmarkEnd w:id="66"/>
      <w:r w:rsidRPr="00596B10">
        <w:rPr>
          <w:lang w:val="es-MX"/>
        </w:rPr>
        <w:t xml:space="preserve"> </w:t>
      </w:r>
    </w:p>
    <w:p w:rsidR="00032A6D" w:rsidRPr="00596B10" w:rsidRDefault="00032A6D" w:rsidP="00032A6D">
      <w:pPr>
        <w:tabs>
          <w:tab w:val="left" w:pos="90"/>
          <w:tab w:val="center" w:pos="4680"/>
          <w:tab w:val="left" w:pos="6511"/>
        </w:tabs>
        <w:jc w:val="both"/>
        <w:rPr>
          <w:rFonts w:ascii="Cambria" w:hAnsi="Cambria"/>
          <w:b/>
          <w:sz w:val="20"/>
          <w:szCs w:val="20"/>
          <w:lang w:val="es-MX"/>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CO"/>
        </w:rPr>
        <w:t>Los artículos de la Convención Americana referidos en el título arriba establecen lo siguiente:</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032A6D" w:rsidRPr="00596B10" w:rsidRDefault="00032A6D" w:rsidP="00032A6D">
      <w:pPr>
        <w:ind w:firstLine="708"/>
        <w:jc w:val="both"/>
        <w:rPr>
          <w:rFonts w:ascii="Cambria" w:hAnsi="Cambria"/>
          <w:sz w:val="20"/>
          <w:szCs w:val="20"/>
          <w:lang w:val="es-CO"/>
        </w:rPr>
      </w:pPr>
      <w:r w:rsidRPr="00596B10">
        <w:rPr>
          <w:rFonts w:ascii="Cambria" w:hAnsi="Cambria"/>
          <w:sz w:val="20"/>
          <w:szCs w:val="20"/>
          <w:lang w:val="es-CO"/>
        </w:rPr>
        <w:t xml:space="preserve">Artículo 8.1 Garantías Judiciales  </w:t>
      </w:r>
    </w:p>
    <w:p w:rsidR="00032A6D" w:rsidRPr="00596B10" w:rsidRDefault="00032A6D" w:rsidP="00032A6D">
      <w:pPr>
        <w:jc w:val="both"/>
        <w:rPr>
          <w:rFonts w:ascii="Cambria" w:hAnsi="Cambria"/>
          <w:sz w:val="20"/>
          <w:szCs w:val="20"/>
          <w:lang w:val="es-CO"/>
        </w:rPr>
      </w:pPr>
    </w:p>
    <w:p w:rsidR="00032A6D" w:rsidRPr="00596B10" w:rsidRDefault="00032A6D" w:rsidP="00032A6D">
      <w:pPr>
        <w:ind w:left="708" w:right="720"/>
        <w:jc w:val="both"/>
        <w:rPr>
          <w:rFonts w:ascii="Cambria" w:hAnsi="Cambria"/>
          <w:sz w:val="20"/>
          <w:szCs w:val="20"/>
          <w:lang w:val="es-CO"/>
        </w:rPr>
      </w:pPr>
      <w:r w:rsidRPr="00596B10">
        <w:rPr>
          <w:rFonts w:ascii="Cambria" w:hAnsi="Cambria"/>
          <w:sz w:val="20"/>
          <w:szCs w:val="20"/>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032A6D" w:rsidRPr="00596B10" w:rsidRDefault="00032A6D" w:rsidP="00032A6D">
      <w:pPr>
        <w:jc w:val="both"/>
        <w:rPr>
          <w:rFonts w:ascii="Cambria" w:hAnsi="Cambria"/>
          <w:sz w:val="20"/>
          <w:szCs w:val="20"/>
          <w:lang w:val="es-CO"/>
        </w:rPr>
      </w:pPr>
    </w:p>
    <w:p w:rsidR="00032A6D" w:rsidRPr="00596B10" w:rsidRDefault="00032A6D" w:rsidP="00032A6D">
      <w:pPr>
        <w:ind w:firstLine="708"/>
        <w:jc w:val="both"/>
        <w:rPr>
          <w:rFonts w:ascii="Cambria" w:hAnsi="Cambria"/>
          <w:sz w:val="20"/>
          <w:szCs w:val="20"/>
          <w:lang w:val="es-CO"/>
        </w:rPr>
      </w:pPr>
      <w:r w:rsidRPr="00596B10">
        <w:rPr>
          <w:rFonts w:ascii="Cambria" w:hAnsi="Cambria"/>
          <w:sz w:val="20"/>
          <w:szCs w:val="20"/>
          <w:lang w:val="es-CO"/>
        </w:rPr>
        <w:t xml:space="preserve">Artículo </w:t>
      </w:r>
      <w:r w:rsidRPr="00596B10">
        <w:rPr>
          <w:rFonts w:ascii="Cambria" w:hAnsi="Cambria"/>
          <w:spacing w:val="-2"/>
          <w:sz w:val="20"/>
          <w:szCs w:val="20"/>
          <w:lang w:val="es-CO"/>
        </w:rPr>
        <w:t>25</w:t>
      </w:r>
      <w:r w:rsidRPr="00596B10">
        <w:rPr>
          <w:rFonts w:ascii="Cambria" w:hAnsi="Cambria"/>
          <w:sz w:val="20"/>
          <w:szCs w:val="20"/>
          <w:lang w:val="es-CO"/>
        </w:rPr>
        <w:t xml:space="preserve">.1 Protección Judicial </w:t>
      </w:r>
    </w:p>
    <w:p w:rsidR="00032A6D" w:rsidRPr="00596B10" w:rsidRDefault="00032A6D" w:rsidP="00032A6D">
      <w:pPr>
        <w:jc w:val="both"/>
        <w:rPr>
          <w:rFonts w:ascii="Cambria" w:hAnsi="Cambria"/>
          <w:sz w:val="20"/>
          <w:szCs w:val="20"/>
          <w:lang w:val="es-CO"/>
        </w:rPr>
      </w:pPr>
    </w:p>
    <w:p w:rsidR="00032A6D" w:rsidRPr="00596B10" w:rsidRDefault="00032A6D" w:rsidP="00032A6D">
      <w:pPr>
        <w:ind w:left="720" w:right="720" w:hanging="12"/>
        <w:jc w:val="both"/>
        <w:rPr>
          <w:rFonts w:ascii="Cambria" w:hAnsi="Cambria"/>
          <w:sz w:val="20"/>
          <w:szCs w:val="20"/>
          <w:lang w:val="es-CO"/>
        </w:rPr>
      </w:pPr>
      <w:r w:rsidRPr="00596B10">
        <w:rPr>
          <w:rFonts w:ascii="Cambria" w:hAnsi="Cambria"/>
          <w:sz w:val="20"/>
          <w:szCs w:val="20"/>
          <w:lang w:val="es-CO"/>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032A6D" w:rsidRPr="00596B10" w:rsidRDefault="00032A6D" w:rsidP="00032A6D">
      <w:pPr>
        <w:rPr>
          <w:rFonts w:ascii="Cambria" w:hAnsi="Cambria"/>
          <w:sz w:val="20"/>
          <w:szCs w:val="20"/>
          <w:lang w:val="es-CO"/>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CO"/>
        </w:rPr>
        <w:t xml:space="preserve">El </w:t>
      </w:r>
      <w:r w:rsidRPr="00596B10">
        <w:rPr>
          <w:rFonts w:ascii="Cambria" w:hAnsi="Cambria"/>
          <w:sz w:val="20"/>
          <w:szCs w:val="20"/>
          <w:lang w:val="es-MX"/>
        </w:rPr>
        <w:t>artículo I. b. de la Convención Interamericana sobre Desaparición Forzada de Personas establece que los Estados partes de dicha Convención se comprometen a “sancionar en el ámbito de su jurisdicción a los autores, cómplices y encubridores del delito de desaparición forzada de personas, así como la tentativa de comisión del mismo”.</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MX"/>
        </w:rPr>
      </w:pPr>
      <w:r w:rsidRPr="00596B10">
        <w:rPr>
          <w:rFonts w:ascii="Cambria" w:hAnsi="Cambria"/>
          <w:sz w:val="20"/>
          <w:szCs w:val="20"/>
          <w:lang w:val="es-MX"/>
        </w:rPr>
        <w:t xml:space="preserve"> </w:t>
      </w:r>
    </w:p>
    <w:p w:rsidR="00D71080" w:rsidRPr="00596B10" w:rsidRDefault="00D71080"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b/>
          <w:sz w:val="20"/>
          <w:szCs w:val="20"/>
          <w:lang w:val="es-MX"/>
        </w:rPr>
      </w:pPr>
      <w:r w:rsidRPr="00596B10">
        <w:rPr>
          <w:rFonts w:ascii="Cambria" w:hAnsi="Cambria"/>
          <w:b/>
          <w:sz w:val="20"/>
          <w:szCs w:val="20"/>
          <w:lang w:val="es-MX"/>
        </w:rPr>
        <w:t>1.</w:t>
      </w:r>
      <w:r w:rsidRPr="00596B10">
        <w:rPr>
          <w:rFonts w:ascii="Cambria" w:hAnsi="Cambria"/>
          <w:b/>
          <w:sz w:val="20"/>
          <w:szCs w:val="20"/>
          <w:lang w:val="es-MX"/>
        </w:rPr>
        <w:tab/>
        <w:t xml:space="preserve">Consideraciones generales sobre </w:t>
      </w:r>
      <w:r w:rsidR="0016334B" w:rsidRPr="00596B10">
        <w:rPr>
          <w:rFonts w:ascii="Cambria" w:hAnsi="Cambria"/>
          <w:b/>
          <w:sz w:val="20"/>
          <w:szCs w:val="20"/>
          <w:lang w:val="es-MX"/>
        </w:rPr>
        <w:t>el deber de investigar en casos de desaparición forzada</w:t>
      </w:r>
    </w:p>
    <w:p w:rsidR="00D71080" w:rsidRPr="00596B10" w:rsidRDefault="00D71080"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PE"/>
        </w:rPr>
        <w:t xml:space="preserve">De la jurisprudencia interamericana resulta que, cuando se trata de la denuncia de la desaparición </w:t>
      </w:r>
      <w:r w:rsidR="00666E4D" w:rsidRPr="00596B10">
        <w:rPr>
          <w:rFonts w:ascii="Cambria" w:hAnsi="Cambria"/>
          <w:sz w:val="20"/>
          <w:szCs w:val="20"/>
          <w:lang w:val="es-PE"/>
        </w:rPr>
        <w:t xml:space="preserve">forzada </w:t>
      </w:r>
      <w:r w:rsidRPr="00596B10">
        <w:rPr>
          <w:rFonts w:ascii="Cambria" w:hAnsi="Cambria"/>
          <w:sz w:val="20"/>
          <w:szCs w:val="20"/>
          <w:lang w:val="es-PE"/>
        </w:rPr>
        <w:t xml:space="preserve">de una persona, existe un vínculo inescindible entre la respuesta estatal y la protección de la vida e integridad de la persona que se denuncia desaparecida. </w:t>
      </w:r>
      <w:r w:rsidRPr="00596B10">
        <w:rPr>
          <w:rFonts w:ascii="Cambria" w:hAnsi="Cambria"/>
          <w:bCs/>
          <w:iCs/>
          <w:sz w:val="20"/>
          <w:szCs w:val="20"/>
          <w:lang w:val="es-EC"/>
        </w:rPr>
        <w:t>La Comisión reitera que “</w:t>
      </w:r>
      <w:r w:rsidRPr="00596B10">
        <w:rPr>
          <w:rFonts w:ascii="Cambria" w:hAnsi="Cambria"/>
          <w:sz w:val="20"/>
          <w:szCs w:val="20"/>
          <w:lang w:val="es-CO"/>
        </w:rPr>
        <w:t xml:space="preserve">cuando haya motivos razonables para sospechar que una persona ha sido sometida a desaparición, es imprescindible la actuación pronta e </w:t>
      </w:r>
      <w:r w:rsidRPr="00596B10">
        <w:rPr>
          <w:rFonts w:ascii="Cambria" w:hAnsi="Cambria"/>
          <w:sz w:val="20"/>
          <w:szCs w:val="20"/>
          <w:lang w:val="es-EC"/>
        </w:rPr>
        <w:t>inmediata</w:t>
      </w:r>
      <w:r w:rsidRPr="00596B10">
        <w:rPr>
          <w:rFonts w:ascii="Cambria" w:hAnsi="Cambria"/>
          <w:sz w:val="20"/>
          <w:szCs w:val="20"/>
          <w:lang w:val="es-CO"/>
        </w:rPr>
        <w:t xml:space="preserve"> de las autoridades fiscales y judiciales ordenando medidas oportunas y necesarias dirigidas a la determinación del paradero de la víctima o el lugar donde pueda encontrarse privada de libertad</w:t>
      </w:r>
      <w:bookmarkStart w:id="67" w:name="_Ref280106061"/>
      <w:r w:rsidRPr="00596B10">
        <w:rPr>
          <w:rFonts w:ascii="Cambria" w:hAnsi="Cambria"/>
          <w:sz w:val="20"/>
          <w:szCs w:val="20"/>
          <w:lang w:val="es-CO"/>
        </w:rPr>
        <w:t>”</w:t>
      </w:r>
      <w:r w:rsidRPr="00596B10">
        <w:rPr>
          <w:rStyle w:val="FootnoteReference"/>
          <w:rFonts w:ascii="Cambria" w:hAnsi="Cambria"/>
          <w:sz w:val="20"/>
          <w:szCs w:val="20"/>
        </w:rPr>
        <w:footnoteReference w:id="172"/>
      </w:r>
      <w:bookmarkEnd w:id="67"/>
      <w:r w:rsidRPr="00596B10">
        <w:rPr>
          <w:rFonts w:ascii="Cambria" w:hAnsi="Cambria"/>
          <w:sz w:val="20"/>
          <w:szCs w:val="20"/>
          <w:lang w:val="es-CO"/>
        </w:rPr>
        <w:t xml:space="preserve">. </w:t>
      </w:r>
    </w:p>
    <w:p w:rsidR="00032A6D" w:rsidRPr="00596B10" w:rsidRDefault="00032A6D" w:rsidP="00032A6D">
      <w:pPr>
        <w:pStyle w:val="MediumGrid1-Accent21"/>
        <w:rPr>
          <w:sz w:val="20"/>
          <w:szCs w:val="20"/>
          <w:lang w:val="es-MX"/>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MX"/>
        </w:rPr>
        <w:t xml:space="preserve">La Corte ha señalado que “en virtud de la protección otorgada por los artículos 8 y 25 de la Convención, los Estados están obligados a suministrar recursos judiciales efectivos a las víctimas de violaciones </w:t>
      </w:r>
      <w:r w:rsidRPr="00596B10">
        <w:rPr>
          <w:rFonts w:ascii="Cambria" w:hAnsi="Cambria" w:cs="Arial"/>
          <w:sz w:val="20"/>
          <w:szCs w:val="20"/>
          <w:lang w:val="es-MX"/>
        </w:rPr>
        <w:t>de</w:t>
      </w:r>
      <w:r w:rsidRPr="00596B10">
        <w:rPr>
          <w:rFonts w:ascii="Cambria" w:hAnsi="Cambria"/>
          <w:sz w:val="20"/>
          <w:szCs w:val="20"/>
          <w:lang w:val="es-MX"/>
        </w:rPr>
        <w:t xml:space="preserve"> los derechos humanos, que deben ser sustanciados de conformidad con las reglas del debido proceso legal”</w:t>
      </w:r>
      <w:r w:rsidRPr="00596B10">
        <w:rPr>
          <w:rFonts w:ascii="Cambria" w:hAnsi="Cambria"/>
          <w:sz w:val="20"/>
          <w:szCs w:val="20"/>
          <w:vertAlign w:val="superscript"/>
        </w:rPr>
        <w:footnoteReference w:id="173"/>
      </w:r>
      <w:r w:rsidRPr="00596B10">
        <w:rPr>
          <w:rFonts w:ascii="Cambria" w:hAnsi="Cambria"/>
          <w:sz w:val="20"/>
          <w:szCs w:val="20"/>
          <w:lang w:val="es-MX"/>
        </w:rPr>
        <w:t xml:space="preserve">. </w:t>
      </w:r>
      <w:r w:rsidRPr="00596B10">
        <w:rPr>
          <w:rFonts w:ascii="Cambria" w:hAnsi="Cambria"/>
          <w:b/>
          <w:sz w:val="20"/>
          <w:szCs w:val="20"/>
          <w:lang w:val="es-MX"/>
        </w:rPr>
        <w:t xml:space="preserve"> </w:t>
      </w:r>
      <w:r w:rsidRPr="00596B10">
        <w:rPr>
          <w:rFonts w:ascii="Cambria" w:hAnsi="Cambria"/>
          <w:sz w:val="20"/>
          <w:szCs w:val="20"/>
          <w:lang w:val="es-MX"/>
        </w:rPr>
        <w:t xml:space="preserve">Asimismo, la Corte ha indicado que: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p>
    <w:p w:rsidR="00032A6D" w:rsidRPr="00596B10" w:rsidRDefault="00032A6D" w:rsidP="00032A6D">
      <w:pPr>
        <w:tabs>
          <w:tab w:val="left" w:pos="1440"/>
        </w:tabs>
        <w:ind w:left="720" w:right="720"/>
        <w:jc w:val="both"/>
        <w:rPr>
          <w:rFonts w:ascii="Cambria" w:hAnsi="Cambria"/>
          <w:sz w:val="20"/>
          <w:szCs w:val="20"/>
          <w:lang w:val="es-MX"/>
        </w:rPr>
      </w:pPr>
      <w:r w:rsidRPr="00596B10">
        <w:rPr>
          <w:rFonts w:ascii="Cambria" w:hAnsi="Cambria"/>
          <w:sz w:val="20"/>
          <w:szCs w:val="20"/>
          <w:lang w:val="es-MX"/>
        </w:rPr>
        <w:t>Del artículo 8 de la Convención se desprende que las víctimas de las violaciones de los derechos humanos, o sus familiares, deben contar con amplias posibilidades de ser oídos y actuar en los respectivos procesos, tanto en procura del esclarecimiento de los hechos y del castigo de los responsables, como en busca de una debida reparación</w:t>
      </w:r>
      <w:r w:rsidRPr="00596B10">
        <w:rPr>
          <w:rStyle w:val="FootnoteReference"/>
          <w:rFonts w:ascii="Cambria" w:hAnsi="Cambria"/>
          <w:sz w:val="20"/>
          <w:szCs w:val="20"/>
        </w:rPr>
        <w:footnoteReference w:id="174"/>
      </w:r>
      <w:r w:rsidRPr="00596B10">
        <w:rPr>
          <w:rFonts w:ascii="Cambria" w:hAnsi="Cambria"/>
          <w:sz w:val="20"/>
          <w:szCs w:val="20"/>
          <w:lang w:val="es-MX"/>
        </w:rPr>
        <w:t>.</w:t>
      </w:r>
    </w:p>
    <w:p w:rsidR="00032A6D"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F35749" w:rsidRPr="006152E0" w:rsidRDefault="001444F3"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AR"/>
        </w:rPr>
      </w:pPr>
      <w:r>
        <w:rPr>
          <w:rFonts w:ascii="Cambria" w:hAnsi="Cambria"/>
          <w:sz w:val="20"/>
          <w:szCs w:val="20"/>
          <w:lang w:val="es-ES"/>
        </w:rPr>
        <w:t xml:space="preserve">Como ha indicado la CIDH, </w:t>
      </w:r>
      <w:r w:rsidR="00F35749" w:rsidRPr="006152E0">
        <w:rPr>
          <w:rFonts w:ascii="Cambria" w:hAnsi="Cambria"/>
          <w:sz w:val="20"/>
          <w:szCs w:val="20"/>
          <w:lang w:val="es-ES"/>
        </w:rPr>
        <w:t>el Estado tiene la obligación de que “cada acto estatal que conforma el proceso investigativo, así como la investigación en su tota</w:t>
      </w:r>
      <w:r w:rsidR="00A72C67">
        <w:rPr>
          <w:rFonts w:ascii="Cambria" w:hAnsi="Cambria"/>
          <w:sz w:val="20"/>
          <w:szCs w:val="20"/>
          <w:lang w:val="es-ES"/>
        </w:rPr>
        <w:t>lidad, debe estar orientado haci</w:t>
      </w:r>
      <w:r w:rsidR="00F35749" w:rsidRPr="006152E0">
        <w:rPr>
          <w:rFonts w:ascii="Cambria" w:hAnsi="Cambria"/>
          <w:sz w:val="20"/>
          <w:szCs w:val="20"/>
          <w:lang w:val="es-ES"/>
        </w:rPr>
        <w:t>a una finalidad específica, la determinación de la verdad y la investigación, persecución, captura, enjuiciamiento, y en su caso, la sanción de los responsables de los hechos”</w:t>
      </w:r>
      <w:r w:rsidR="00F35749" w:rsidRPr="006152E0">
        <w:rPr>
          <w:rStyle w:val="FootnoteReference"/>
          <w:rFonts w:ascii="Cambria" w:hAnsi="Cambria"/>
          <w:sz w:val="20"/>
          <w:szCs w:val="20"/>
        </w:rPr>
        <w:footnoteReference w:id="175"/>
      </w:r>
      <w:r w:rsidR="00F35749" w:rsidRPr="006152E0">
        <w:rPr>
          <w:rFonts w:ascii="Cambria" w:hAnsi="Cambria"/>
          <w:sz w:val="20"/>
          <w:szCs w:val="20"/>
          <w:lang w:val="es-ES"/>
        </w:rPr>
        <w:t xml:space="preserve">. </w:t>
      </w:r>
    </w:p>
    <w:p w:rsidR="00F35749" w:rsidRPr="00596B10" w:rsidRDefault="00F35749"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pacing w:val="-2"/>
          <w:sz w:val="20"/>
          <w:szCs w:val="20"/>
          <w:lang w:val="es-CR"/>
        </w:rPr>
        <w:t>Así</w:t>
      </w:r>
      <w:r w:rsidR="00D25E17">
        <w:rPr>
          <w:rFonts w:ascii="Cambria" w:hAnsi="Cambria"/>
          <w:spacing w:val="-2"/>
          <w:sz w:val="20"/>
          <w:szCs w:val="20"/>
          <w:lang w:val="es-CR"/>
        </w:rPr>
        <w:t>,</w:t>
      </w:r>
      <w:r w:rsidRPr="00596B10">
        <w:rPr>
          <w:rFonts w:ascii="Cambria" w:hAnsi="Cambria"/>
          <w:spacing w:val="-2"/>
          <w:sz w:val="20"/>
          <w:szCs w:val="20"/>
          <w:lang w:val="es-CR"/>
        </w:rPr>
        <w:t xml:space="preserve"> la Corte ha señalado que la obligación de investigar implica que una vez que las autoridades estatales tengan conocimiento del hecho, </w:t>
      </w:r>
      <w:r w:rsidRPr="00596B10">
        <w:rPr>
          <w:rFonts w:ascii="Cambria" w:hAnsi="Cambria"/>
          <w:bCs/>
          <w:spacing w:val="-2"/>
          <w:sz w:val="20"/>
          <w:szCs w:val="20"/>
          <w:lang w:val="es-CR"/>
        </w:rPr>
        <w:t>deben</w:t>
      </w:r>
      <w:r w:rsidRPr="00596B10">
        <w:rPr>
          <w:rFonts w:ascii="Cambria" w:hAnsi="Cambria"/>
          <w:spacing w:val="-2"/>
          <w:sz w:val="20"/>
          <w:szCs w:val="20"/>
          <w:lang w:val="es-CR"/>
        </w:rPr>
        <w:t xml:space="preserve"> iniciar</w:t>
      </w:r>
      <w:r w:rsidRPr="00596B10">
        <w:rPr>
          <w:rFonts w:ascii="Cambria" w:hAnsi="Cambria"/>
          <w:i/>
          <w:spacing w:val="-2"/>
          <w:sz w:val="20"/>
          <w:szCs w:val="20"/>
          <w:lang w:val="es-CR"/>
        </w:rPr>
        <w:t xml:space="preserve"> ex officio</w:t>
      </w:r>
      <w:r w:rsidRPr="00596B10">
        <w:rPr>
          <w:rFonts w:ascii="Cambria" w:hAnsi="Cambria"/>
          <w:spacing w:val="-2"/>
          <w:sz w:val="20"/>
          <w:szCs w:val="20"/>
          <w:lang w:val="es-CR"/>
        </w:rPr>
        <w:t xml:space="preserve"> y sin dilación, una investigación seria, imparcial y efectiva por todos los medios legales disponibles y orientada a la determinación de la verdad y a la persecución, captura, enjuiciamiento y eventual castigo de todos los autores de los hechos</w:t>
      </w:r>
      <w:r w:rsidRPr="00596B10">
        <w:rPr>
          <w:rStyle w:val="FootnoteReference"/>
          <w:rFonts w:ascii="Cambria" w:hAnsi="Cambria"/>
          <w:spacing w:val="-2"/>
          <w:sz w:val="20"/>
          <w:szCs w:val="20"/>
          <w:lang w:val="es-CR"/>
        </w:rPr>
        <w:footnoteReference w:id="176"/>
      </w:r>
      <w:r w:rsidRPr="00596B10">
        <w:rPr>
          <w:rFonts w:ascii="Cambria" w:hAnsi="Cambria"/>
          <w:spacing w:val="-2"/>
          <w:sz w:val="20"/>
          <w:szCs w:val="20"/>
          <w:lang w:val="es-CR"/>
        </w:rPr>
        <w:t>, especialmente cuando están o puedan estar involucrados agentes estatales</w:t>
      </w:r>
      <w:r w:rsidRPr="00596B10">
        <w:rPr>
          <w:rStyle w:val="FootnoteReference"/>
          <w:rFonts w:ascii="Cambria" w:eastAsia="Batang" w:hAnsi="Cambria"/>
          <w:spacing w:val="-2"/>
          <w:sz w:val="20"/>
          <w:szCs w:val="20"/>
          <w:lang w:val="es-CR"/>
        </w:rPr>
        <w:footnoteReference w:id="177"/>
      </w:r>
      <w:r w:rsidRPr="00596B10">
        <w:rPr>
          <w:rFonts w:ascii="Cambria" w:hAnsi="Cambria"/>
          <w:spacing w:val="-2"/>
          <w:sz w:val="20"/>
          <w:szCs w:val="20"/>
          <w:lang w:val="es-CR"/>
        </w:rPr>
        <w:t>. Este deber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596B10">
        <w:rPr>
          <w:rFonts w:ascii="Cambria" w:hAnsi="Cambria"/>
          <w:spacing w:val="-2"/>
          <w:sz w:val="20"/>
          <w:szCs w:val="20"/>
          <w:vertAlign w:val="superscript"/>
          <w:lang w:val="es-CR"/>
        </w:rPr>
        <w:footnoteReference w:id="178"/>
      </w:r>
      <w:r w:rsidRPr="00596B10">
        <w:rPr>
          <w:rFonts w:ascii="Cambria" w:hAnsi="Cambria"/>
          <w:spacing w:val="-2"/>
          <w:sz w:val="20"/>
          <w:szCs w:val="20"/>
          <w:lang w:val="es-CR"/>
        </w:rPr>
        <w:t>. La obligación del Estado de investigar debe cumplirse diligentemente para evitar la impunidad y que este tipo de hechos vuelvan a repetirse</w:t>
      </w:r>
      <w:r w:rsidRPr="00596B10">
        <w:rPr>
          <w:rStyle w:val="FootnoteReference"/>
          <w:rFonts w:ascii="Cambria" w:eastAsia="Batang" w:hAnsi="Cambria"/>
          <w:spacing w:val="-2"/>
          <w:sz w:val="20"/>
          <w:szCs w:val="20"/>
          <w:lang w:val="es-CR"/>
        </w:rPr>
        <w:footnoteReference w:id="179"/>
      </w:r>
      <w:r w:rsidRPr="00596B10">
        <w:rPr>
          <w:rFonts w:ascii="Cambria" w:hAnsi="Cambria"/>
          <w:spacing w:val="-2"/>
          <w:sz w:val="20"/>
          <w:szCs w:val="20"/>
          <w:lang w:val="es-CR"/>
        </w:rPr>
        <w:t xml:space="preserve">. </w:t>
      </w:r>
    </w:p>
    <w:p w:rsidR="00032A6D" w:rsidRPr="00596B10" w:rsidRDefault="00032A6D" w:rsidP="00032A6D">
      <w:pPr>
        <w:jc w:val="both"/>
        <w:rPr>
          <w:rFonts w:ascii="Cambria" w:hAnsi="Cambria"/>
          <w:spacing w:val="-2"/>
          <w:sz w:val="20"/>
          <w:szCs w:val="20"/>
          <w:lang w:val="es-CR"/>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La Corte Interamericana ha establecido que para que exista un recurso efectivo no basta con que esté previsto por la Constitución o la ley o con que sea formalmente admisible, sino que se requiere que sea realmente idóneo para establecer si se ha incurrido en una violación a los derechos humanos y proveer lo necesario para remediarla</w:t>
      </w:r>
      <w:r w:rsidRPr="00596B10">
        <w:rPr>
          <w:rFonts w:ascii="Cambria" w:hAnsi="Cambria"/>
          <w:sz w:val="20"/>
          <w:szCs w:val="20"/>
          <w:vertAlign w:val="superscript"/>
        </w:rPr>
        <w:footnoteReference w:id="180"/>
      </w:r>
      <w:r w:rsidRPr="00596B10">
        <w:rPr>
          <w:rFonts w:ascii="Cambria" w:hAnsi="Cambria"/>
          <w:sz w:val="20"/>
          <w:szCs w:val="20"/>
          <w:lang w:val="es-E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B748BD"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 w:eastAsia="ja-JP"/>
        </w:rPr>
      </w:pPr>
      <w:r w:rsidRPr="00596B10">
        <w:rPr>
          <w:rFonts w:ascii="Cambria" w:hAnsi="Cambria"/>
          <w:sz w:val="20"/>
          <w:szCs w:val="20"/>
          <w:bdr w:val="none" w:sz="0" w:space="0" w:color="auto"/>
          <w:lang w:val="es-ES"/>
        </w:rPr>
        <w:t xml:space="preserve">De lo anterior se desprende que, si uno de los objetivos de la desaparición forzada es impedir el ejercicio de los recursos legales y de las garantías procesales pertinentes, cuando una persona ha sido sometida a detención, retención o cualquier forma de privación de la libertad con el objetivo de ocasionar su </w:t>
      </w:r>
      <w:r w:rsidRPr="00B748BD">
        <w:rPr>
          <w:rFonts w:ascii="Cambria" w:hAnsi="Cambria"/>
          <w:sz w:val="20"/>
          <w:szCs w:val="20"/>
          <w:bdr w:val="none" w:sz="0" w:space="0" w:color="auto"/>
          <w:lang w:val="es-ES"/>
        </w:rPr>
        <w:t>desaparición forzada, si la víctima misma no puede acceder a los recursos disponibles, resulta fundamental que los familiares u otras personas allegadas puedan acceder a procedimientos o recursos judiciales rápidos y eficaces como medio para determinar su paradero o su estado de salud o para individualizar a la autoridad que ordenó la privación de libertad o la hizo efectiva</w:t>
      </w:r>
      <w:r w:rsidRPr="00B748BD">
        <w:rPr>
          <w:rFonts w:ascii="Cambria" w:hAnsi="Cambria"/>
          <w:sz w:val="20"/>
          <w:szCs w:val="20"/>
          <w:bdr w:val="none" w:sz="0" w:space="0" w:color="auto"/>
          <w:vertAlign w:val="superscript"/>
        </w:rPr>
        <w:footnoteReference w:id="181"/>
      </w:r>
      <w:r w:rsidRPr="00B748BD">
        <w:rPr>
          <w:rFonts w:ascii="Cambria" w:hAnsi="Cambria"/>
          <w:sz w:val="20"/>
          <w:szCs w:val="20"/>
          <w:bdr w:val="none" w:sz="0" w:space="0" w:color="auto"/>
          <w:lang w:val="es-ES"/>
        </w:rPr>
        <w:t xml:space="preserve">. </w:t>
      </w:r>
    </w:p>
    <w:p w:rsidR="00032A6D" w:rsidRPr="00B748BD" w:rsidRDefault="00032A6D" w:rsidP="00032A6D">
      <w:pPr>
        <w:pStyle w:val="MediumGrid1-Accent21"/>
        <w:rPr>
          <w:sz w:val="20"/>
          <w:szCs w:val="20"/>
          <w:lang w:val="es-MX"/>
        </w:rPr>
      </w:pPr>
    </w:p>
    <w:p w:rsidR="00032A6D" w:rsidRPr="00B748BD"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748BD">
        <w:rPr>
          <w:rFonts w:ascii="Cambria" w:hAnsi="Cambria"/>
          <w:sz w:val="20"/>
          <w:szCs w:val="20"/>
        </w:rPr>
        <w:t>La Corte ha establecido el deber del Estado de investigar los hechos mientras se mantenga la incertidumbre sobre la suerte de la persona desaparecida y la necesidad de brindar un recurso sencillo y rápido para el caso, con las debidas garantías</w:t>
      </w:r>
      <w:r w:rsidRPr="00B748BD">
        <w:rPr>
          <w:rFonts w:ascii="Cambria" w:hAnsi="Cambria"/>
          <w:sz w:val="20"/>
          <w:szCs w:val="20"/>
          <w:vertAlign w:val="superscript"/>
          <w:lang w:bidi="x-none"/>
        </w:rPr>
        <w:footnoteReference w:id="182"/>
      </w:r>
      <w:r w:rsidRPr="00B748BD">
        <w:rPr>
          <w:rFonts w:ascii="Cambria" w:hAnsi="Cambria"/>
          <w:sz w:val="20"/>
          <w:szCs w:val="20"/>
        </w:rPr>
        <w:t>. La  Comisión recuerda en este sentido que los Estados deben garantizar el derecho a la verdad de la víctima o de sus familiares a través de la investigación y el juzgamiento que previenen los artículos 8 y 25 de la Convención</w:t>
      </w:r>
      <w:r w:rsidRPr="00B748BD">
        <w:rPr>
          <w:rFonts w:ascii="Cambria" w:hAnsi="Cambria"/>
          <w:sz w:val="20"/>
          <w:szCs w:val="20"/>
          <w:vertAlign w:val="superscript"/>
        </w:rPr>
        <w:footnoteReference w:id="183"/>
      </w:r>
      <w:r w:rsidRPr="00B748BD">
        <w:rPr>
          <w:rFonts w:ascii="Cambria" w:hAnsi="Cambria"/>
          <w:sz w:val="20"/>
          <w:szCs w:val="20"/>
        </w:rPr>
        <w:t>.</w:t>
      </w:r>
    </w:p>
    <w:p w:rsidR="00032A6D" w:rsidRPr="00B748BD" w:rsidRDefault="00032A6D" w:rsidP="00032A6D">
      <w:pPr>
        <w:pStyle w:val="MediumGrid1-Accent21"/>
        <w:rPr>
          <w:sz w:val="20"/>
          <w:szCs w:val="20"/>
          <w:lang w:val="es-CO"/>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B748BD">
        <w:rPr>
          <w:rFonts w:ascii="Cambria" w:hAnsi="Cambria" w:cs="Verdana"/>
          <w:sz w:val="20"/>
          <w:szCs w:val="20"/>
          <w:lang w:val="es-ES"/>
        </w:rPr>
        <w:t>Finalmente</w:t>
      </w:r>
      <w:r w:rsidRPr="00596B10">
        <w:rPr>
          <w:rFonts w:ascii="Cambria" w:hAnsi="Cambria" w:cs="Verdana"/>
          <w:sz w:val="20"/>
          <w:szCs w:val="20"/>
          <w:lang w:val="es-ES"/>
        </w:rPr>
        <w:t>, en lo que respecta al derecho a conocer la verdad ha sido reconocido en diversos instrumentos de Naciones Unidas y por la Asamblea General de la Organización de los Estados Americanos (OEA)</w:t>
      </w:r>
      <w:r w:rsidRPr="00596B10">
        <w:rPr>
          <w:rFonts w:ascii="Cambria" w:hAnsi="Cambria" w:cs="Verdana"/>
          <w:sz w:val="20"/>
          <w:szCs w:val="20"/>
          <w:vertAlign w:val="superscript"/>
          <w:lang w:val="es-ES"/>
        </w:rPr>
        <w:footnoteReference w:id="184"/>
      </w:r>
      <w:r w:rsidRPr="00596B10">
        <w:rPr>
          <w:rFonts w:ascii="Cambria" w:hAnsi="Cambria" w:cs="Verdana"/>
          <w:sz w:val="20"/>
          <w:szCs w:val="20"/>
          <w:lang w:val="es-ES"/>
        </w:rPr>
        <w:t xml:space="preserve">. Por su parte, </w:t>
      </w:r>
      <w:r w:rsidRPr="00596B10">
        <w:rPr>
          <w:rFonts w:ascii="Cambria" w:hAnsi="Cambria"/>
          <w:sz w:val="20"/>
          <w:szCs w:val="20"/>
          <w:lang w:val="es-ES"/>
        </w:rPr>
        <w:t xml:space="preserve">la Corte Interamericana </w:t>
      </w:r>
      <w:r w:rsidRPr="00596B10">
        <w:rPr>
          <w:rFonts w:ascii="Cambria" w:hAnsi="Cambria" w:cs="Verdana"/>
          <w:sz w:val="20"/>
          <w:szCs w:val="20"/>
          <w:lang w:val="es-ES"/>
        </w:rPr>
        <w:t xml:space="preserve">ha determinado el contenido del derecho a conocer la verdad, en particular, en casos de desaparición forzada. En el </w:t>
      </w:r>
      <w:r w:rsidRPr="00596B10">
        <w:rPr>
          <w:rFonts w:ascii="Cambria" w:hAnsi="Cambria" w:cs="Verdana"/>
          <w:i/>
          <w:iCs/>
          <w:sz w:val="20"/>
          <w:szCs w:val="20"/>
          <w:lang w:val="es-ES"/>
        </w:rPr>
        <w:t>caso Velásquez Rodríguez</w:t>
      </w:r>
      <w:r w:rsidR="00D25E17">
        <w:rPr>
          <w:rFonts w:ascii="Cambria" w:hAnsi="Cambria" w:cs="Verdana"/>
          <w:i/>
          <w:iCs/>
          <w:sz w:val="20"/>
          <w:szCs w:val="20"/>
          <w:lang w:val="es-ES"/>
        </w:rPr>
        <w:t xml:space="preserve"> vs. Honduras,</w:t>
      </w:r>
      <w:r w:rsidRPr="00596B10">
        <w:rPr>
          <w:rFonts w:ascii="Cambria" w:hAnsi="Cambria" w:cs="Verdana"/>
          <w:i/>
          <w:iCs/>
          <w:sz w:val="20"/>
          <w:szCs w:val="20"/>
          <w:lang w:val="es-ES"/>
        </w:rPr>
        <w:t xml:space="preserve"> </w:t>
      </w:r>
      <w:r w:rsidRPr="00596B10">
        <w:rPr>
          <w:rFonts w:ascii="Cambria" w:hAnsi="Cambria" w:cs="Verdana"/>
          <w:sz w:val="20"/>
          <w:szCs w:val="20"/>
          <w:lang w:val="es-ES"/>
        </w:rPr>
        <w:t>la Corte afirmó la existencia de un “derecho de los familiares de la víctima de conocer cuál fue el destino de ésta y, en su caso, dónde se encuentran sus restos”</w:t>
      </w:r>
      <w:r w:rsidRPr="00596B10">
        <w:rPr>
          <w:rFonts w:ascii="Cambria" w:hAnsi="Cambria" w:cs="Verdana"/>
          <w:sz w:val="20"/>
          <w:szCs w:val="20"/>
          <w:vertAlign w:val="superscript"/>
          <w:lang w:val="es-ES"/>
        </w:rPr>
        <w:footnoteReference w:id="185"/>
      </w:r>
      <w:r w:rsidRPr="00596B10">
        <w:rPr>
          <w:rFonts w:ascii="Cambria" w:hAnsi="Cambria" w:cs="Verdana"/>
          <w:sz w:val="20"/>
          <w:szCs w:val="20"/>
          <w:lang w:val="es-ES"/>
        </w:rPr>
        <w:t>. En este tipo de ca</w:t>
      </w:r>
      <w:bookmarkStart w:id="68" w:name="_GoBack"/>
      <w:bookmarkEnd w:id="68"/>
      <w:r w:rsidRPr="00596B10">
        <w:rPr>
          <w:rFonts w:ascii="Cambria" w:hAnsi="Cambria" w:cs="Verdana"/>
          <w:sz w:val="20"/>
          <w:szCs w:val="20"/>
          <w:lang w:val="es-ES"/>
        </w:rPr>
        <w:t>sos se entiende que los familiares de la persona desaparecida son víctimas de los hechos constitutivos de la desaparición forzada, lo que les confiere el derecho a que los hechos sean investigados y que los responsables sean procesados y, en su caso, sancionados</w:t>
      </w:r>
      <w:r w:rsidRPr="00596B10">
        <w:rPr>
          <w:rFonts w:ascii="Cambria" w:hAnsi="Cambria" w:cs="Verdana"/>
          <w:sz w:val="20"/>
          <w:szCs w:val="20"/>
          <w:vertAlign w:val="superscript"/>
          <w:lang w:val="es-ES"/>
        </w:rPr>
        <w:footnoteReference w:id="186"/>
      </w:r>
      <w:r w:rsidRPr="00596B10">
        <w:rPr>
          <w:rFonts w:ascii="Cambria" w:hAnsi="Cambria" w:cs="Verdana"/>
          <w:sz w:val="20"/>
          <w:szCs w:val="20"/>
          <w:lang w:val="es-ES"/>
        </w:rPr>
        <w:t xml:space="preserve">. La </w:t>
      </w:r>
      <w:r w:rsidR="00770F02">
        <w:rPr>
          <w:rFonts w:ascii="Cambria" w:hAnsi="Cambria" w:cs="Verdana"/>
          <w:sz w:val="20"/>
          <w:szCs w:val="20"/>
          <w:lang w:val="es-ES"/>
        </w:rPr>
        <w:t xml:space="preserve">Comisión y la </w:t>
      </w:r>
      <w:r w:rsidRPr="00596B10">
        <w:rPr>
          <w:rFonts w:ascii="Cambria" w:hAnsi="Cambria" w:cs="Verdana"/>
          <w:sz w:val="20"/>
          <w:szCs w:val="20"/>
          <w:lang w:val="es-ES"/>
        </w:rPr>
        <w:t>Corte ha</w:t>
      </w:r>
      <w:r w:rsidR="00770F02">
        <w:rPr>
          <w:rFonts w:ascii="Cambria" w:hAnsi="Cambria" w:cs="Verdana"/>
          <w:sz w:val="20"/>
          <w:szCs w:val="20"/>
          <w:lang w:val="es-ES"/>
        </w:rPr>
        <w:t>n</w:t>
      </w:r>
      <w:r w:rsidRPr="00596B10">
        <w:rPr>
          <w:rFonts w:ascii="Cambria" w:hAnsi="Cambria" w:cs="Verdana"/>
          <w:sz w:val="20"/>
          <w:szCs w:val="20"/>
          <w:lang w:val="es-ES"/>
        </w:rPr>
        <w:t xml:space="preserve"> reconocido que el derecho a conocer la verdad de los familiares de víctimas de graves violaciones de derechos humanos se enmarca en el derecho de acceso a la justicia</w:t>
      </w:r>
      <w:r w:rsidRPr="00596B10">
        <w:rPr>
          <w:rFonts w:ascii="Cambria" w:hAnsi="Cambria" w:cs="Verdana"/>
          <w:sz w:val="20"/>
          <w:szCs w:val="20"/>
          <w:vertAlign w:val="superscript"/>
          <w:lang w:val="es-ES"/>
        </w:rPr>
        <w:footnoteReference w:id="187"/>
      </w:r>
      <w:r w:rsidRPr="00596B10">
        <w:rPr>
          <w:rFonts w:ascii="Cambria" w:hAnsi="Cambria" w:cs="Verdana"/>
          <w:sz w:val="20"/>
          <w:szCs w:val="20"/>
          <w:lang w:val="es-ES"/>
        </w:rPr>
        <w:t xml:space="preserve">. </w:t>
      </w:r>
    </w:p>
    <w:p w:rsidR="00297BBA" w:rsidRPr="00A72C67" w:rsidRDefault="00297BBA" w:rsidP="00032A6D">
      <w:pPr>
        <w:pStyle w:val="MediumGrid1-Accent21"/>
        <w:rPr>
          <w:rFonts w:asciiTheme="majorHAnsi" w:hAnsiTheme="majorHAnsi"/>
          <w:sz w:val="20"/>
          <w:szCs w:val="20"/>
          <w:lang w:val="es-ES"/>
        </w:rPr>
      </w:pPr>
    </w:p>
    <w:p w:rsidR="00032A6D" w:rsidRPr="00A72C67"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A72C67">
        <w:rPr>
          <w:rFonts w:asciiTheme="majorHAnsi" w:hAnsiTheme="majorHAnsi"/>
          <w:sz w:val="20"/>
          <w:szCs w:val="20"/>
        </w:rPr>
        <w:t>En el mismo sentido, la Corte ha sostenido que</w:t>
      </w:r>
      <w:r w:rsidR="00D25E17" w:rsidRPr="00A72C67">
        <w:rPr>
          <w:rFonts w:asciiTheme="majorHAnsi" w:hAnsiTheme="majorHAnsi"/>
          <w:sz w:val="20"/>
          <w:szCs w:val="20"/>
        </w:rPr>
        <w:t>:</w:t>
      </w:r>
    </w:p>
    <w:p w:rsidR="00032A6D" w:rsidRPr="00596B10" w:rsidRDefault="00032A6D" w:rsidP="00032A6D">
      <w:pPr>
        <w:pStyle w:val="MediumGrid1-Accent21"/>
        <w:rPr>
          <w:sz w:val="20"/>
          <w:szCs w:val="20"/>
          <w:lang w:val="es-MX"/>
        </w:rPr>
      </w:pPr>
    </w:p>
    <w:p w:rsidR="00032A6D" w:rsidRPr="00596B10" w:rsidRDefault="00032A6D" w:rsidP="00032A6D">
      <w:pPr>
        <w:autoSpaceDE w:val="0"/>
        <w:autoSpaceDN w:val="0"/>
        <w:adjustRightInd w:val="0"/>
        <w:ind w:left="720" w:right="720"/>
        <w:jc w:val="both"/>
        <w:rPr>
          <w:rFonts w:ascii="Cambria" w:eastAsia="Cambria" w:hAnsi="Cambria" w:cs="Cambria"/>
          <w:color w:val="000000"/>
          <w:sz w:val="20"/>
          <w:szCs w:val="20"/>
          <w:u w:color="000000"/>
          <w:lang w:val="es-ES" w:eastAsia="es-ES"/>
        </w:rPr>
      </w:pPr>
      <w:r w:rsidRPr="00596B10">
        <w:rPr>
          <w:rFonts w:ascii="Cambria" w:eastAsia="Cambria" w:hAnsi="Cambria" w:cs="Verdana"/>
          <w:color w:val="000000"/>
          <w:sz w:val="20"/>
          <w:szCs w:val="20"/>
          <w:u w:color="000000"/>
          <w:lang w:val="es-ES" w:eastAsia="es-ES"/>
        </w:rPr>
        <w:lastRenderedPageBreak/>
        <w:t xml:space="preserve">el derecho a conocer la verdad tiene como efecto necesario que en una sociedad democrática se conozca la verdad sobre los hechos de graves violaciones de derechos humanos. Esta es una justa expectativa que el Estado debe satisfacer, por un lado, mediante la obligación de investigar las violaciones de derechos humanos y, por el otro, con la divulgación pública de los resultados de los procesos </w:t>
      </w:r>
      <w:r w:rsidRPr="00596B10">
        <w:rPr>
          <w:rFonts w:ascii="Cambria" w:eastAsia="Cambria" w:hAnsi="Cambria" w:cs="Cambria"/>
          <w:color w:val="000000"/>
          <w:sz w:val="20"/>
          <w:szCs w:val="20"/>
          <w:u w:color="000000"/>
          <w:lang w:val="es-ES" w:eastAsia="es-ES"/>
        </w:rPr>
        <w:t>penales</w:t>
      </w:r>
      <w:r w:rsidRPr="00596B10">
        <w:rPr>
          <w:rFonts w:ascii="Cambria" w:eastAsia="Cambria" w:hAnsi="Cambria" w:cs="Verdana"/>
          <w:color w:val="000000"/>
          <w:sz w:val="20"/>
          <w:szCs w:val="20"/>
          <w:u w:color="000000"/>
          <w:lang w:val="es-ES" w:eastAsia="es-ES"/>
        </w:rPr>
        <w:t xml:space="preserve"> e investigativos. Esto exige del Estado la determinación procesal de los patrones de actuación conjunta y de todas las personas que de diversas formas participaron en dichas violaciones y sus correspondientes responsabilidades. Además, en cumplimiento de sus obligaciones de garantizar el derecho a conocer la verdad, los Estados pueden establecer comisiones de la verdad, las que contribuyen a la construcción y preservación de la memoria histórica, el esclarecimiento de hechos y la determinación de responsabilidades institucionales, sociales y políticas en determinados períodos históricos de una sociedad</w:t>
      </w:r>
      <w:r w:rsidRPr="00596B10">
        <w:rPr>
          <w:rFonts w:ascii="Cambria" w:eastAsia="Cambria" w:hAnsi="Cambria" w:cs="Verdana"/>
          <w:color w:val="000000"/>
          <w:sz w:val="20"/>
          <w:szCs w:val="20"/>
          <w:u w:color="000000"/>
          <w:vertAlign w:val="superscript"/>
          <w:lang w:val="es-ES" w:eastAsia="es-ES"/>
        </w:rPr>
        <w:footnoteReference w:id="188"/>
      </w:r>
      <w:r w:rsidRPr="00596B10">
        <w:rPr>
          <w:rFonts w:ascii="Cambria" w:eastAsia="Cambria" w:hAnsi="Cambria" w:cs="Verdana"/>
          <w:color w:val="000000"/>
          <w:sz w:val="20"/>
          <w:szCs w:val="20"/>
          <w:u w:color="000000"/>
          <w:lang w:val="es-ES" w:eastAsia="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3014B6" w:rsidRPr="00596B10" w:rsidRDefault="003014B6"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b/>
          <w:sz w:val="20"/>
          <w:szCs w:val="20"/>
          <w:lang w:val="es-ES"/>
        </w:rPr>
      </w:pPr>
      <w:r w:rsidRPr="00596B10">
        <w:rPr>
          <w:rFonts w:ascii="Cambria" w:hAnsi="Cambria"/>
          <w:b/>
          <w:sz w:val="20"/>
          <w:szCs w:val="20"/>
          <w:lang w:val="es-ES"/>
        </w:rPr>
        <w:t>2.</w:t>
      </w:r>
      <w:r w:rsidRPr="00596B10">
        <w:rPr>
          <w:rFonts w:ascii="Cambria" w:hAnsi="Cambria"/>
          <w:b/>
          <w:sz w:val="20"/>
          <w:szCs w:val="20"/>
          <w:lang w:val="es-ES"/>
        </w:rPr>
        <w:tab/>
        <w:t xml:space="preserve">Análisis de </w:t>
      </w:r>
      <w:r w:rsidR="0031704C" w:rsidRPr="00596B10">
        <w:rPr>
          <w:rFonts w:ascii="Cambria" w:hAnsi="Cambria"/>
          <w:b/>
          <w:sz w:val="20"/>
          <w:szCs w:val="20"/>
          <w:lang w:val="es-ES"/>
        </w:rPr>
        <w:t>si el Estado cumplió con su obligación de investigar con la debida diligencia</w:t>
      </w:r>
      <w:r w:rsidR="005C02F6" w:rsidRPr="00596B10">
        <w:rPr>
          <w:rFonts w:ascii="Cambria" w:hAnsi="Cambria"/>
          <w:b/>
          <w:sz w:val="20"/>
          <w:szCs w:val="20"/>
          <w:lang w:val="es-ES"/>
        </w:rPr>
        <w:t xml:space="preserve"> y en un plazo razonable</w:t>
      </w:r>
    </w:p>
    <w:p w:rsidR="003014B6" w:rsidRPr="00596B10" w:rsidRDefault="003014B6"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F310D2" w:rsidRPr="00596B10" w:rsidRDefault="00F310D2"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En primer lugar, la Comisión destaca </w:t>
      </w:r>
      <w:r w:rsidR="005955AC" w:rsidRPr="00596B10">
        <w:rPr>
          <w:rFonts w:ascii="Cambria" w:hAnsi="Cambria"/>
          <w:sz w:val="20"/>
          <w:szCs w:val="20"/>
          <w:lang w:val="es-ES"/>
        </w:rPr>
        <w:t xml:space="preserve">que en el Estado peruano estuvieron vigentes desde 1995 y hasta 2001 </w:t>
      </w:r>
      <w:r w:rsidR="005955AC" w:rsidRPr="00596B10">
        <w:rPr>
          <w:rFonts w:ascii="Cambria" w:hAnsi="Cambria" w:cs="Verdana"/>
          <w:sz w:val="20"/>
          <w:szCs w:val="20"/>
        </w:rPr>
        <w:t>las leyes de amnistía No. 26.479 y No. 26.492</w:t>
      </w:r>
      <w:r w:rsidR="00E27B2A" w:rsidRPr="00596B10">
        <w:rPr>
          <w:rFonts w:ascii="Cambria" w:hAnsi="Cambria" w:cs="Verdana"/>
          <w:sz w:val="20"/>
          <w:szCs w:val="20"/>
        </w:rPr>
        <w:t xml:space="preserve">, las cuales impidieron las investigaciones de graves violaciones de derechos humanos cometidas durante el conflicto armado. </w:t>
      </w:r>
      <w:r w:rsidR="00902796">
        <w:rPr>
          <w:rFonts w:ascii="Cambria" w:hAnsi="Cambria" w:cs="Verdana"/>
          <w:sz w:val="20"/>
          <w:szCs w:val="20"/>
        </w:rPr>
        <w:t>Tanto la Comisión como l</w:t>
      </w:r>
      <w:r w:rsidR="00E27B2A" w:rsidRPr="00596B10">
        <w:rPr>
          <w:rFonts w:ascii="Cambria" w:hAnsi="Cambria" w:cs="Verdana"/>
          <w:sz w:val="20"/>
          <w:szCs w:val="20"/>
        </w:rPr>
        <w:t>a Corte Interamericana se ha pronunciado en múltiples oportunidades sobre la inconvencionalidad de dichas Leyes de Amnistía por constituir una fuente de impunidad de dichas violaciones</w:t>
      </w:r>
      <w:r w:rsidR="00297F66">
        <w:rPr>
          <w:rStyle w:val="FootnoteReference"/>
          <w:rFonts w:ascii="Cambria" w:hAnsi="Cambria" w:cs="Verdana"/>
          <w:sz w:val="20"/>
          <w:szCs w:val="20"/>
        </w:rPr>
        <w:footnoteReference w:id="189"/>
      </w:r>
      <w:r w:rsidR="00E27B2A" w:rsidRPr="00596B10">
        <w:rPr>
          <w:rFonts w:ascii="Cambria" w:hAnsi="Cambria" w:cs="Verdana"/>
          <w:sz w:val="20"/>
          <w:szCs w:val="20"/>
        </w:rPr>
        <w:t xml:space="preserve">. Específicamente, </w:t>
      </w:r>
      <w:r w:rsidR="005955AC" w:rsidRPr="00596B10">
        <w:rPr>
          <w:rFonts w:ascii="Cambria" w:hAnsi="Cambria" w:cs="Verdana"/>
          <w:sz w:val="20"/>
          <w:szCs w:val="20"/>
        </w:rPr>
        <w:t xml:space="preserve"> en el caso </w:t>
      </w:r>
      <w:r w:rsidR="005955AC" w:rsidRPr="00596B10">
        <w:rPr>
          <w:rFonts w:ascii="Cambria" w:hAnsi="Cambria" w:cs="Verdana"/>
          <w:i/>
          <w:sz w:val="20"/>
          <w:szCs w:val="20"/>
        </w:rPr>
        <w:t>Barrios Altos vs. Perú</w:t>
      </w:r>
      <w:r w:rsidR="005955AC" w:rsidRPr="00596B10">
        <w:rPr>
          <w:rFonts w:ascii="Cambria" w:hAnsi="Cambria" w:cs="Verdana"/>
          <w:sz w:val="20"/>
          <w:szCs w:val="20"/>
        </w:rPr>
        <w:t>,</w:t>
      </w:r>
      <w:r w:rsidR="00914FE4" w:rsidRPr="00596B10">
        <w:rPr>
          <w:rFonts w:ascii="Cambria" w:hAnsi="Cambria" w:cs="Verdana"/>
          <w:sz w:val="20"/>
          <w:szCs w:val="20"/>
        </w:rPr>
        <w:t xml:space="preserve"> la Corte Interamericana </w:t>
      </w:r>
      <w:r w:rsidR="005955AC" w:rsidRPr="00596B10">
        <w:rPr>
          <w:rFonts w:ascii="Cambria" w:hAnsi="Cambria" w:cs="Verdana"/>
          <w:sz w:val="20"/>
          <w:szCs w:val="20"/>
        </w:rPr>
        <w:t xml:space="preserve">declaró que </w:t>
      </w:r>
      <w:r w:rsidR="00914FE4" w:rsidRPr="00596B10">
        <w:rPr>
          <w:rFonts w:ascii="Cambria" w:hAnsi="Cambria" w:cs="Verdana"/>
          <w:sz w:val="20"/>
          <w:szCs w:val="20"/>
        </w:rPr>
        <w:t xml:space="preserve">las Leyes de Amnistía </w:t>
      </w:r>
      <w:r w:rsidR="005955AC" w:rsidRPr="00596B10">
        <w:rPr>
          <w:rFonts w:ascii="Cambria" w:hAnsi="Cambria" w:cs="Verdana"/>
          <w:sz w:val="20"/>
          <w:szCs w:val="20"/>
        </w:rPr>
        <w:t>“son incompatibles con la Convención Americana […] y, en consecuencia carecen de efectos jurídicos”.</w:t>
      </w:r>
      <w:r w:rsidR="005955AC" w:rsidRPr="00596B10">
        <w:rPr>
          <w:rStyle w:val="FootnoteReference"/>
          <w:rFonts w:ascii="Cambria" w:hAnsi="Cambria" w:cs="Verdana"/>
          <w:sz w:val="20"/>
          <w:szCs w:val="20"/>
        </w:rPr>
        <w:footnoteReference w:id="190"/>
      </w:r>
      <w:r w:rsidR="005955AC" w:rsidRPr="00596B10">
        <w:rPr>
          <w:rFonts w:ascii="Cambria" w:hAnsi="Cambria" w:cs="Verdana"/>
          <w:sz w:val="20"/>
          <w:szCs w:val="20"/>
        </w:rPr>
        <w:t xml:space="preserve"> En concreto, la Corte interpretó que “[l]a promulgación de una ley manifiestamente contraria a las obligaciones asumidas por un Estado parte en la Convención constituye </w:t>
      </w:r>
      <w:r w:rsidR="005955AC" w:rsidRPr="00596B10">
        <w:rPr>
          <w:rFonts w:ascii="Cambria" w:hAnsi="Cambria" w:cs="Verdana"/>
          <w:i/>
          <w:sz w:val="20"/>
          <w:szCs w:val="20"/>
        </w:rPr>
        <w:t>per se</w:t>
      </w:r>
      <w:r w:rsidR="005955AC" w:rsidRPr="00596B10">
        <w:rPr>
          <w:rFonts w:ascii="Cambria" w:hAnsi="Cambria" w:cs="Verdana"/>
          <w:sz w:val="20"/>
          <w:szCs w:val="20"/>
        </w:rPr>
        <w:t xml:space="preserve"> una violación de ésta y genera responsabilidad internacional del Estado [y] que, dada la naturaleza de la violación constituida por las leyes de amnistía No. 26.479 y No. 26.492, lo resuelto en la sentencia de fondo en el caso Barrios Altos tiene efectos generales”</w:t>
      </w:r>
      <w:r w:rsidR="005955AC" w:rsidRPr="00596B10">
        <w:rPr>
          <w:rStyle w:val="FootnoteReference"/>
          <w:rFonts w:ascii="Cambria" w:hAnsi="Cambria" w:cs="Verdana"/>
          <w:sz w:val="20"/>
          <w:szCs w:val="20"/>
        </w:rPr>
        <w:footnoteReference w:id="191"/>
      </w:r>
      <w:r w:rsidR="005955AC" w:rsidRPr="00596B10">
        <w:rPr>
          <w:rFonts w:ascii="Cambria" w:hAnsi="Cambria" w:cs="Verdana"/>
          <w:sz w:val="20"/>
          <w:szCs w:val="20"/>
        </w:rPr>
        <w:t>.</w:t>
      </w:r>
      <w:r w:rsidR="00914FE4" w:rsidRPr="00596B10">
        <w:rPr>
          <w:rFonts w:ascii="Cambria" w:hAnsi="Cambria" w:cs="Verdana"/>
          <w:sz w:val="20"/>
          <w:szCs w:val="20"/>
        </w:rPr>
        <w:t xml:space="preserve"> </w:t>
      </w:r>
    </w:p>
    <w:p w:rsidR="000F4488" w:rsidRPr="00596B10" w:rsidRDefault="000F4488"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F4488" w:rsidRPr="00596B10" w:rsidRDefault="000F4488"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Tomando en cuenta la vigencia general de dichas leyes durante ese periodo y la falta absoluta de información sobre investigaciones realizadas en los casos materia del presente informe durante su vigencia, la Comisión considera suficientemente acreditado que las Leyes de Amnistía </w:t>
      </w:r>
      <w:r w:rsidR="00887F68" w:rsidRPr="00596B10">
        <w:rPr>
          <w:rFonts w:ascii="Cambria" w:hAnsi="Cambria"/>
          <w:sz w:val="20"/>
          <w:szCs w:val="20"/>
          <w:lang w:val="es-ES"/>
        </w:rPr>
        <w:t>constituyeron</w:t>
      </w:r>
      <w:r w:rsidRPr="00596B10">
        <w:rPr>
          <w:rFonts w:ascii="Cambria" w:hAnsi="Cambria"/>
          <w:sz w:val="20"/>
          <w:szCs w:val="20"/>
          <w:lang w:val="es-ES"/>
        </w:rPr>
        <w:t xml:space="preserve"> un obstáculo legal que impidió la</w:t>
      </w:r>
      <w:r w:rsidR="00666E4D" w:rsidRPr="00596B10">
        <w:rPr>
          <w:rFonts w:ascii="Cambria" w:hAnsi="Cambria"/>
          <w:sz w:val="20"/>
          <w:szCs w:val="20"/>
          <w:lang w:val="es-ES"/>
        </w:rPr>
        <w:t>s</w:t>
      </w:r>
      <w:r w:rsidRPr="00596B10">
        <w:rPr>
          <w:rFonts w:ascii="Cambria" w:hAnsi="Cambria"/>
          <w:sz w:val="20"/>
          <w:szCs w:val="20"/>
          <w:lang w:val="es-ES"/>
        </w:rPr>
        <w:t xml:space="preserve"> investigaciones de las desapariciones forzadas cometidas en el presente caso. </w:t>
      </w:r>
    </w:p>
    <w:p w:rsidR="00F310D2" w:rsidRPr="00596B10" w:rsidRDefault="00F310D2"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5A503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En</w:t>
      </w:r>
      <w:r w:rsidR="00F310D2" w:rsidRPr="00596B10">
        <w:rPr>
          <w:rFonts w:ascii="Cambria" w:hAnsi="Cambria"/>
          <w:sz w:val="20"/>
          <w:szCs w:val="20"/>
          <w:lang w:val="es-ES"/>
        </w:rPr>
        <w:t xml:space="preserve"> segundo</w:t>
      </w:r>
      <w:r w:rsidRPr="00596B10">
        <w:rPr>
          <w:rFonts w:ascii="Cambria" w:hAnsi="Cambria"/>
          <w:sz w:val="20"/>
          <w:szCs w:val="20"/>
          <w:lang w:val="es-ES"/>
        </w:rPr>
        <w:t xml:space="preserve"> lugar, la Comisión considera que, en casos como los presentes, </w:t>
      </w:r>
      <w:r w:rsidR="008C2A6A" w:rsidRPr="00596B10">
        <w:rPr>
          <w:rFonts w:ascii="Cambria" w:hAnsi="Cambria"/>
          <w:sz w:val="20"/>
          <w:szCs w:val="20"/>
          <w:lang w:val="es-ES"/>
        </w:rPr>
        <w:t xml:space="preserve">corresponde al </w:t>
      </w:r>
      <w:r w:rsidRPr="00596B10">
        <w:rPr>
          <w:rFonts w:ascii="Cambria" w:hAnsi="Cambria"/>
          <w:sz w:val="20"/>
          <w:szCs w:val="20"/>
          <w:lang w:val="es-ES"/>
        </w:rPr>
        <w:t xml:space="preserve">Estado </w:t>
      </w:r>
      <w:r w:rsidR="008C2A6A" w:rsidRPr="00596B10">
        <w:rPr>
          <w:rFonts w:ascii="Cambria" w:hAnsi="Cambria"/>
          <w:sz w:val="20"/>
          <w:szCs w:val="20"/>
          <w:lang w:val="es-ES"/>
        </w:rPr>
        <w:t xml:space="preserve">demostrar que </w:t>
      </w:r>
      <w:r w:rsidRPr="00596B10">
        <w:rPr>
          <w:rFonts w:ascii="Cambria" w:hAnsi="Cambria"/>
          <w:sz w:val="20"/>
          <w:szCs w:val="20"/>
          <w:lang w:val="es-ES"/>
        </w:rPr>
        <w:t>sus autoridades</w:t>
      </w:r>
      <w:r w:rsidR="008C2A6A" w:rsidRPr="00596B10">
        <w:rPr>
          <w:rFonts w:ascii="Cambria" w:hAnsi="Cambria"/>
          <w:sz w:val="20"/>
          <w:szCs w:val="20"/>
          <w:lang w:val="es-ES"/>
        </w:rPr>
        <w:t xml:space="preserve"> cumplieron con sus obligaciones bajo la Convención Americana y la Convención Interamericana sobre Desaparición Forzada desde su entrada en vigor para el Estado concernido. Específicamente, es carga </w:t>
      </w:r>
      <w:r w:rsidR="00D25E17">
        <w:rPr>
          <w:rFonts w:ascii="Cambria" w:hAnsi="Cambria"/>
          <w:sz w:val="20"/>
          <w:szCs w:val="20"/>
          <w:lang w:val="es-ES"/>
        </w:rPr>
        <w:t>d</w:t>
      </w:r>
      <w:r w:rsidR="008C2A6A" w:rsidRPr="00596B10">
        <w:rPr>
          <w:rFonts w:ascii="Cambria" w:hAnsi="Cambria"/>
          <w:sz w:val="20"/>
          <w:szCs w:val="20"/>
          <w:lang w:val="es-ES"/>
        </w:rPr>
        <w:t>el Estado demostrar que sus autoridades</w:t>
      </w:r>
      <w:r w:rsidRPr="00596B10">
        <w:rPr>
          <w:rFonts w:ascii="Cambria" w:hAnsi="Cambria"/>
          <w:sz w:val="20"/>
          <w:szCs w:val="20"/>
          <w:lang w:val="es-ES"/>
        </w:rPr>
        <w:t xml:space="preserve"> procedieron de manera diligente con las investigaciones, tras ser informadas de una desaparición. </w:t>
      </w:r>
      <w:r w:rsidR="000473BA" w:rsidRPr="00596B10">
        <w:rPr>
          <w:rFonts w:ascii="Cambria" w:hAnsi="Cambria"/>
          <w:sz w:val="20"/>
          <w:szCs w:val="20"/>
          <w:lang w:val="es-ES"/>
        </w:rPr>
        <w:t xml:space="preserve">Antes de entrar a analizar las investigaciones realizadas en el presente caso, la Comisión destaca que el Estado aportó información mínima </w:t>
      </w:r>
      <w:r w:rsidR="005A503D" w:rsidRPr="00596B10">
        <w:rPr>
          <w:rFonts w:ascii="Cambria" w:hAnsi="Cambria"/>
          <w:sz w:val="20"/>
          <w:szCs w:val="20"/>
          <w:lang w:val="es-ES"/>
        </w:rPr>
        <w:t xml:space="preserve">al respecto. </w:t>
      </w:r>
    </w:p>
    <w:p w:rsidR="000473BA" w:rsidRPr="00596B10" w:rsidRDefault="000473BA" w:rsidP="0031600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2937F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En ese sentido,</w:t>
      </w:r>
      <w:r w:rsidR="005A503D" w:rsidRPr="00596B10">
        <w:rPr>
          <w:rFonts w:ascii="Cambria" w:hAnsi="Cambria"/>
          <w:sz w:val="20"/>
          <w:szCs w:val="20"/>
          <w:lang w:val="es-ES"/>
        </w:rPr>
        <w:t xml:space="preserve"> el análisis efectuado por la Comisión se basa en la escueta información disponible sobre las investigaciones</w:t>
      </w:r>
      <w:r w:rsidRPr="00596B10">
        <w:rPr>
          <w:rFonts w:ascii="Cambria" w:hAnsi="Cambria"/>
          <w:sz w:val="20"/>
          <w:szCs w:val="20"/>
          <w:lang w:val="es-ES"/>
        </w:rPr>
        <w:t xml:space="preserve"> </w:t>
      </w:r>
      <w:r w:rsidR="00266961" w:rsidRPr="00596B10">
        <w:rPr>
          <w:rFonts w:ascii="Cambria" w:hAnsi="Cambria"/>
          <w:sz w:val="20"/>
          <w:szCs w:val="20"/>
          <w:lang w:val="es-ES"/>
        </w:rPr>
        <w:t xml:space="preserve">en cada uno de los casos.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032A6D">
      <w:pPr>
        <w:pStyle w:val="BodyTextIndent"/>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En el caso de </w:t>
      </w:r>
      <w:r w:rsidRPr="0015395C">
        <w:rPr>
          <w:rFonts w:ascii="Cambria" w:hAnsi="Cambria"/>
          <w:b/>
          <w:sz w:val="20"/>
          <w:szCs w:val="20"/>
          <w:lang w:val="es-ES"/>
        </w:rPr>
        <w:t>Wilfredo Terrones Silva</w:t>
      </w:r>
      <w:r w:rsidRPr="00596B10">
        <w:rPr>
          <w:rFonts w:ascii="Cambria" w:hAnsi="Cambria"/>
          <w:sz w:val="20"/>
          <w:szCs w:val="20"/>
          <w:lang w:val="es-ES"/>
        </w:rPr>
        <w:t>, si bien la Comisión no cuenta con copia de los expedientes internos, de la información proporcionada por las partes, se advierte que no obstante</w:t>
      </w:r>
      <w:r w:rsidR="00D25E17">
        <w:rPr>
          <w:rFonts w:ascii="Cambria" w:hAnsi="Cambria"/>
          <w:sz w:val="20"/>
          <w:szCs w:val="20"/>
          <w:lang w:val="es-ES"/>
        </w:rPr>
        <w:t xml:space="preserve"> que</w:t>
      </w:r>
      <w:r w:rsidRPr="00596B10">
        <w:rPr>
          <w:rFonts w:ascii="Cambria" w:hAnsi="Cambria"/>
          <w:sz w:val="20"/>
          <w:szCs w:val="20"/>
          <w:lang w:val="es-ES"/>
        </w:rPr>
        <w:t xml:space="preserve"> su </w:t>
      </w:r>
      <w:r w:rsidRPr="00596B10">
        <w:rPr>
          <w:rFonts w:ascii="Cambria" w:hAnsi="Cambria"/>
          <w:sz w:val="20"/>
          <w:szCs w:val="20"/>
          <w:lang w:val="es-ES"/>
        </w:rPr>
        <w:lastRenderedPageBreak/>
        <w:t xml:space="preserve">desaparición fue denunciada dos días después ante la Décima Quinta Fiscalía Penal de Lima, no se inició ninguna </w:t>
      </w:r>
      <w:r w:rsidR="009E0F9A" w:rsidRPr="00596B10">
        <w:rPr>
          <w:rFonts w:ascii="Cambria" w:hAnsi="Cambria"/>
          <w:sz w:val="20"/>
          <w:szCs w:val="20"/>
          <w:lang w:val="es-ES"/>
        </w:rPr>
        <w:t xml:space="preserve">investigación </w:t>
      </w:r>
      <w:r w:rsidRPr="00596B10">
        <w:rPr>
          <w:rFonts w:ascii="Cambria" w:hAnsi="Cambria"/>
          <w:sz w:val="20"/>
          <w:szCs w:val="20"/>
          <w:lang w:val="es-ES"/>
        </w:rPr>
        <w:t>penal sobre el delito denunciado ni se tomaron las acciones inmediatas correspondientes a una denuncia de desaparición forzada. Las diligencias llevadas a cabo por el Estado, según información proporcionad</w:t>
      </w:r>
      <w:r w:rsidR="000B233F" w:rsidRPr="00596B10">
        <w:rPr>
          <w:rFonts w:ascii="Cambria" w:hAnsi="Cambria"/>
          <w:sz w:val="20"/>
          <w:szCs w:val="20"/>
          <w:lang w:val="es-ES"/>
        </w:rPr>
        <w:t>a</w:t>
      </w:r>
      <w:r w:rsidRPr="00596B10">
        <w:rPr>
          <w:rFonts w:ascii="Cambria" w:hAnsi="Cambria"/>
          <w:sz w:val="20"/>
          <w:szCs w:val="20"/>
          <w:lang w:val="es-ES"/>
        </w:rPr>
        <w:t xml:space="preserve"> por el mismo, fueron envíos de oficios a diversas autoridades solicitando información de sus bases de datos. Según la información con que cuenta la Comisión, a la fecha de elaboración del presente informe no se ha siquiera iniciado averiguación penal sobre la desaparición de Wilfredo Terrones Silva</w:t>
      </w:r>
      <w:r w:rsidR="000B233F" w:rsidRPr="00596B10">
        <w:rPr>
          <w:rFonts w:ascii="Cambria" w:hAnsi="Cambria"/>
          <w:sz w:val="20"/>
          <w:szCs w:val="20"/>
          <w:lang w:val="es-ES"/>
        </w:rPr>
        <w:t>, lo que pone de manifiesto el incumplimiento del deber de investigar por parte del Estado.</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032A6D">
      <w:pPr>
        <w:pStyle w:val="BodyTextIndent"/>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En el caso de </w:t>
      </w:r>
      <w:r w:rsidRPr="0015395C">
        <w:rPr>
          <w:rFonts w:ascii="Cambria" w:hAnsi="Cambria"/>
          <w:b/>
          <w:sz w:val="20"/>
          <w:szCs w:val="20"/>
          <w:lang w:val="es-ES"/>
        </w:rPr>
        <w:t>Teresa Díaz Aparicio</w:t>
      </w:r>
      <w:r w:rsidRPr="00596B10">
        <w:rPr>
          <w:rFonts w:ascii="Cambria" w:hAnsi="Cambria"/>
          <w:sz w:val="20"/>
          <w:szCs w:val="20"/>
          <w:lang w:val="es-ES"/>
        </w:rPr>
        <w:t xml:space="preserve">, la CIDH observa que ante el traslado de la </w:t>
      </w:r>
      <w:r w:rsidR="005E3612" w:rsidRPr="00596B10">
        <w:rPr>
          <w:rFonts w:ascii="Cambria" w:hAnsi="Cambria"/>
          <w:sz w:val="20"/>
          <w:szCs w:val="20"/>
          <w:lang w:val="es-ES"/>
        </w:rPr>
        <w:t xml:space="preserve">petición inicial </w:t>
      </w:r>
      <w:r w:rsidRPr="00596B10">
        <w:rPr>
          <w:rFonts w:ascii="Cambria" w:hAnsi="Cambria"/>
          <w:sz w:val="20"/>
          <w:szCs w:val="20"/>
          <w:lang w:val="es-ES"/>
        </w:rPr>
        <w:t>el 2 de septiembre de 1992, es decir</w:t>
      </w:r>
      <w:r w:rsidR="00666E4D" w:rsidRPr="00596B10">
        <w:rPr>
          <w:rFonts w:ascii="Cambria" w:hAnsi="Cambria"/>
          <w:sz w:val="20"/>
          <w:szCs w:val="20"/>
          <w:lang w:val="es-ES"/>
        </w:rPr>
        <w:t>,</w:t>
      </w:r>
      <w:r w:rsidRPr="00596B10">
        <w:rPr>
          <w:rFonts w:ascii="Cambria" w:hAnsi="Cambria"/>
          <w:sz w:val="20"/>
          <w:szCs w:val="20"/>
          <w:lang w:val="es-ES"/>
        </w:rPr>
        <w:t xml:space="preserve"> 15 días después de la desaparición de la profesora Diaz Aparicio, el Estado giró oficios o notas de notificación a diversas autoridades indagando sobre la situación de la misma. No se observa que frente a esta información y ante una denuncia de desaparición forzada, el Ministerio P</w:t>
      </w:r>
      <w:r w:rsidR="00CE3880" w:rsidRPr="00596B10">
        <w:rPr>
          <w:rFonts w:ascii="Cambria" w:hAnsi="Cambria"/>
          <w:sz w:val="20"/>
          <w:szCs w:val="20"/>
          <w:lang w:val="es-ES"/>
        </w:rPr>
        <w:t>ú</w:t>
      </w:r>
      <w:r w:rsidRPr="00596B10">
        <w:rPr>
          <w:rFonts w:ascii="Cambria" w:hAnsi="Cambria"/>
          <w:sz w:val="20"/>
          <w:szCs w:val="20"/>
          <w:lang w:val="es-ES"/>
        </w:rPr>
        <w:t xml:space="preserve">blico haya </w:t>
      </w:r>
      <w:r w:rsidR="00CE3880" w:rsidRPr="00596B10">
        <w:rPr>
          <w:rFonts w:ascii="Cambria" w:hAnsi="Cambria"/>
          <w:sz w:val="20"/>
          <w:szCs w:val="20"/>
          <w:lang w:val="es-ES"/>
        </w:rPr>
        <w:t>dispuesto</w:t>
      </w:r>
      <w:r w:rsidRPr="00596B10">
        <w:rPr>
          <w:rFonts w:ascii="Cambria" w:hAnsi="Cambria"/>
          <w:sz w:val="20"/>
          <w:szCs w:val="20"/>
          <w:lang w:val="es-ES"/>
        </w:rPr>
        <w:t xml:space="preserve"> la realización</w:t>
      </w:r>
      <w:r w:rsidR="00CE3880" w:rsidRPr="00596B10">
        <w:rPr>
          <w:rFonts w:ascii="Cambria" w:hAnsi="Cambria"/>
          <w:sz w:val="20"/>
          <w:szCs w:val="20"/>
          <w:lang w:val="es-ES"/>
        </w:rPr>
        <w:t xml:space="preserve"> inmediata </w:t>
      </w:r>
      <w:r w:rsidR="00666E4D" w:rsidRPr="00596B10">
        <w:rPr>
          <w:rFonts w:ascii="Cambria" w:hAnsi="Cambria"/>
          <w:sz w:val="20"/>
          <w:szCs w:val="20"/>
          <w:lang w:val="es-ES"/>
        </w:rPr>
        <w:t xml:space="preserve">de acciones </w:t>
      </w:r>
      <w:r w:rsidRPr="00596B10">
        <w:rPr>
          <w:rFonts w:ascii="Cambria" w:hAnsi="Cambria"/>
          <w:sz w:val="20"/>
          <w:szCs w:val="20"/>
          <w:lang w:val="es-ES"/>
        </w:rPr>
        <w:t>con el fin de esclarecer los hechos y establecer el paradero de Teresa Díaz Aparicio</w:t>
      </w:r>
      <w:r w:rsidR="00CE3880" w:rsidRPr="00596B10">
        <w:rPr>
          <w:rFonts w:ascii="Cambria" w:hAnsi="Cambria"/>
          <w:sz w:val="20"/>
          <w:szCs w:val="20"/>
          <w:lang w:val="es-ES"/>
        </w:rPr>
        <w:t>, especialmente tomando en cuenta los indicios específicos señalados en la petición inicial.</w:t>
      </w:r>
      <w:r w:rsidRPr="00596B10">
        <w:rPr>
          <w:rFonts w:ascii="Cambria" w:hAnsi="Cambria"/>
          <w:sz w:val="20"/>
          <w:szCs w:val="20"/>
          <w:lang w:val="es-ES"/>
        </w:rPr>
        <w:t xml:space="preserve"> Del expediente que obra en poder de la CIDH</w:t>
      </w:r>
      <w:r w:rsidR="00D25E17">
        <w:rPr>
          <w:rFonts w:ascii="Cambria" w:hAnsi="Cambria"/>
          <w:sz w:val="20"/>
          <w:szCs w:val="20"/>
          <w:lang w:val="es-ES"/>
        </w:rPr>
        <w:t>,</w:t>
      </w:r>
      <w:r w:rsidRPr="00596B10">
        <w:rPr>
          <w:rFonts w:ascii="Cambria" w:hAnsi="Cambria"/>
          <w:sz w:val="20"/>
          <w:szCs w:val="20"/>
          <w:lang w:val="es-ES"/>
        </w:rPr>
        <w:t xml:space="preserve"> se observa una inactividad procesal y falta de diligencias desde el año 1993 al 2002, momento en el cual el Ministerio Público retomó la investigación</w:t>
      </w:r>
      <w:r w:rsidR="00D25E17">
        <w:rPr>
          <w:rFonts w:ascii="Cambria" w:hAnsi="Cambria"/>
          <w:sz w:val="20"/>
          <w:szCs w:val="20"/>
          <w:lang w:val="es-ES"/>
        </w:rPr>
        <w:t>,</w:t>
      </w:r>
      <w:r w:rsidRPr="00596B10">
        <w:rPr>
          <w:rFonts w:ascii="Cambria" w:hAnsi="Cambria"/>
          <w:sz w:val="20"/>
          <w:szCs w:val="20"/>
          <w:lang w:val="es-ES"/>
        </w:rPr>
        <w:t xml:space="preserve"> en septiembre de 2002</w:t>
      </w:r>
      <w:r w:rsidR="00D25E17">
        <w:rPr>
          <w:rFonts w:ascii="Cambria" w:hAnsi="Cambria"/>
          <w:sz w:val="20"/>
          <w:szCs w:val="20"/>
          <w:lang w:val="es-ES"/>
        </w:rPr>
        <w:t>,</w:t>
      </w:r>
      <w:r w:rsidRPr="00596B10">
        <w:rPr>
          <w:rFonts w:ascii="Cambria" w:hAnsi="Cambria"/>
          <w:sz w:val="20"/>
          <w:szCs w:val="20"/>
          <w:lang w:val="es-ES"/>
        </w:rPr>
        <w:t xml:space="preserve"> tras la desestimación por parte de la Sala Primera de la Corte Superior de Justicia de un recurso de habeas corpus presentado por Federico Díaz Aparicio en febrero de 2002. Es decir, el Ministerio Público, a través de la dirección de la Fiscalía Especializada retomó la investigación más de 10 años después de la desaparición forzada de la profesora Díaz Aparicio advirtiendo que en el pasado había existido faltas en las investigaciones en vista que no se realizaron diligencias importantes. En vista de lo anterior, por primera vez inició el recabo de declaraciones de familiares y otras personas cercanas a la desaparecida, así</w:t>
      </w:r>
      <w:r w:rsidR="00014A6B" w:rsidRPr="00596B10">
        <w:rPr>
          <w:rFonts w:ascii="Cambria" w:hAnsi="Cambria"/>
          <w:sz w:val="20"/>
          <w:szCs w:val="20"/>
          <w:lang w:val="es-ES"/>
        </w:rPr>
        <w:t xml:space="preserve"> como</w:t>
      </w:r>
      <w:r w:rsidRPr="00596B10">
        <w:rPr>
          <w:rFonts w:ascii="Cambria" w:hAnsi="Cambria"/>
          <w:sz w:val="20"/>
          <w:szCs w:val="20"/>
          <w:lang w:val="es-ES"/>
        </w:rPr>
        <w:t xml:space="preserve"> a diferentes entidades del Estado, tales como el Ministerio del Interior, DIRCOTE, Oficina Nacional de Procesos Electorales, División de Requisitorias de la Policía Nacional, Instituto Nacional Penitenciario, Universidad Nacional Mayor de San Marcos, hospitales y morgues de la provincia de Lima.  Es de notar que para esa fecha ya se había perdido importante prueba incluyendo la posibilidad de indagar a la madre y a uno de los hermanos de Teresa Díaz Aparicio</w:t>
      </w:r>
      <w:r w:rsidR="00D25E17">
        <w:rPr>
          <w:rFonts w:ascii="Cambria" w:hAnsi="Cambria"/>
          <w:sz w:val="20"/>
          <w:szCs w:val="20"/>
          <w:lang w:val="es-ES"/>
        </w:rPr>
        <w:t>,</w:t>
      </w:r>
      <w:r w:rsidRPr="00596B10">
        <w:rPr>
          <w:rFonts w:ascii="Cambria" w:hAnsi="Cambria"/>
          <w:sz w:val="20"/>
          <w:szCs w:val="20"/>
          <w:lang w:val="es-ES"/>
        </w:rPr>
        <w:t xml:space="preserve"> dado que estos habían fallecido.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El Estado justificó su inacción en razón de la presentación tardía del habeas corpus por parte del hermano de la desaparecida manifestando que esto contribuyó a “la perdida de información que hubiera permitido ampliar la línea de investigación [lo cuál] no se debió a negligencia atribuible al Estado peruano, sino a un retardo en la presentación de la denuncia ante las autoridades judiciales correspondientes”.  La Comisión reitera la jurisprudencia del sistema</w:t>
      </w:r>
      <w:r w:rsidR="0015395C">
        <w:rPr>
          <w:rFonts w:ascii="Cambria" w:hAnsi="Cambria"/>
          <w:sz w:val="20"/>
          <w:szCs w:val="20"/>
          <w:lang w:val="es-ES"/>
        </w:rPr>
        <w:t>,</w:t>
      </w:r>
      <w:r w:rsidRPr="00596B10">
        <w:rPr>
          <w:rFonts w:ascii="Cambria" w:hAnsi="Cambria"/>
          <w:sz w:val="20"/>
          <w:szCs w:val="20"/>
          <w:lang w:val="es-ES"/>
        </w:rPr>
        <w:t xml:space="preserve"> que establece que toda vez que haya motivos razonables para presumir que una persona ha sido sometida a desaparición forzada</w:t>
      </w:r>
      <w:r w:rsidR="0015395C">
        <w:rPr>
          <w:rFonts w:ascii="Cambria" w:hAnsi="Cambria"/>
          <w:sz w:val="20"/>
          <w:szCs w:val="20"/>
          <w:lang w:val="es-ES"/>
        </w:rPr>
        <w:t>,</w:t>
      </w:r>
      <w:r w:rsidRPr="00596B10">
        <w:rPr>
          <w:rFonts w:ascii="Cambria" w:hAnsi="Cambria"/>
          <w:sz w:val="20"/>
          <w:szCs w:val="20"/>
          <w:lang w:val="es-ES"/>
        </w:rPr>
        <w:t xml:space="preserve"> debe iniciarse una investigación ex oficio, sin dilación y de una manera seria, imparcial y efectiva, por lo que la acción no debe recaer en los familiares de la víctima.</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lang w:val="es-ES"/>
        </w:rPr>
      </w:pP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lang w:val="es-ES"/>
        </w:rPr>
      </w:pPr>
      <w:r w:rsidRPr="00596B10">
        <w:rPr>
          <w:rFonts w:ascii="Cambria" w:hAnsi="Cambria"/>
          <w:sz w:val="20"/>
          <w:szCs w:val="20"/>
          <w:lang w:val="es-AR"/>
        </w:rPr>
        <w:t xml:space="preserve">La Comisión observa que pese a </w:t>
      </w:r>
      <w:r w:rsidRPr="00596B10">
        <w:rPr>
          <w:rFonts w:ascii="Cambria" w:hAnsi="Cambria" w:cs="Times-Bold"/>
          <w:bCs/>
          <w:sz w:val="20"/>
          <w:szCs w:val="20"/>
          <w:lang w:bidi="en-US"/>
        </w:rPr>
        <w:t>que la Segunda Fiscalía Penal Supraprovincial</w:t>
      </w:r>
      <w:r w:rsidRPr="00596B10">
        <w:rPr>
          <w:rFonts w:ascii="Cambria" w:hAnsi="Cambria"/>
          <w:sz w:val="20"/>
          <w:szCs w:val="20"/>
          <w:lang w:val="es-AR"/>
        </w:rPr>
        <w:t xml:space="preserve"> decret</w:t>
      </w:r>
      <w:r w:rsidR="00983113" w:rsidRPr="00596B10">
        <w:rPr>
          <w:rFonts w:ascii="Cambria" w:hAnsi="Cambria"/>
          <w:sz w:val="20"/>
          <w:szCs w:val="20"/>
          <w:lang w:val="es-AR"/>
        </w:rPr>
        <w:t>ó</w:t>
      </w:r>
      <w:r w:rsidRPr="00596B10">
        <w:rPr>
          <w:rFonts w:ascii="Cambria" w:hAnsi="Cambria"/>
          <w:sz w:val="20"/>
          <w:szCs w:val="20"/>
          <w:lang w:val="es-AR"/>
        </w:rPr>
        <w:t xml:space="preserve"> el archivo provisorio de los actuados en febrero del 2009</w:t>
      </w:r>
      <w:r w:rsidR="0015395C">
        <w:rPr>
          <w:rFonts w:ascii="Cambria" w:hAnsi="Cambria"/>
          <w:sz w:val="20"/>
          <w:szCs w:val="20"/>
          <w:lang w:val="es-AR"/>
        </w:rPr>
        <w:t>,</w:t>
      </w:r>
      <w:r w:rsidRPr="00596B10">
        <w:rPr>
          <w:rFonts w:ascii="Cambria" w:hAnsi="Cambria"/>
          <w:sz w:val="20"/>
          <w:szCs w:val="20"/>
          <w:lang w:val="es-AR"/>
        </w:rPr>
        <w:t xml:space="preserve"> dado que de lo actuado </w:t>
      </w:r>
      <w:r w:rsidRPr="00596B10">
        <w:rPr>
          <w:rFonts w:ascii="Cambria" w:hAnsi="Cambria" w:cs="Times-Bold"/>
          <w:bCs/>
          <w:sz w:val="20"/>
          <w:szCs w:val="20"/>
          <w:lang w:bidi="en-US"/>
        </w:rPr>
        <w:t>no había sido posible identificar a los presuntos responsables de la desaparición forzada de Teresa Diaz Aparicio</w:t>
      </w:r>
      <w:r w:rsidR="0015395C">
        <w:rPr>
          <w:rFonts w:ascii="Cambria" w:hAnsi="Cambria" w:cs="Times-Bold"/>
          <w:bCs/>
          <w:sz w:val="20"/>
          <w:szCs w:val="20"/>
          <w:lang w:bidi="en-US"/>
        </w:rPr>
        <w:t>,</w:t>
      </w:r>
      <w:r w:rsidRPr="00596B10">
        <w:rPr>
          <w:rFonts w:ascii="Cambria" w:hAnsi="Cambria" w:cs="Times-Bold"/>
          <w:bCs/>
          <w:sz w:val="20"/>
          <w:szCs w:val="20"/>
          <w:lang w:bidi="en-US"/>
        </w:rPr>
        <w:t xml:space="preserve"> se curs</w:t>
      </w:r>
      <w:r w:rsidR="00983113" w:rsidRPr="00596B10">
        <w:rPr>
          <w:rFonts w:ascii="Cambria" w:hAnsi="Cambria" w:cs="Times-Bold"/>
          <w:bCs/>
          <w:sz w:val="20"/>
          <w:szCs w:val="20"/>
          <w:lang w:bidi="en-US"/>
        </w:rPr>
        <w:t>ó</w:t>
      </w:r>
      <w:r w:rsidRPr="00596B10">
        <w:rPr>
          <w:rFonts w:ascii="Cambria" w:hAnsi="Cambria" w:cs="Times-Bold"/>
          <w:bCs/>
          <w:sz w:val="20"/>
          <w:szCs w:val="20"/>
          <w:lang w:bidi="en-US"/>
        </w:rPr>
        <w:t xml:space="preserve"> a la División de la Policía del Ministerio Público</w:t>
      </w:r>
      <w:r w:rsidR="00983113" w:rsidRPr="00596B10">
        <w:rPr>
          <w:rFonts w:ascii="Cambria" w:hAnsi="Cambria" w:cs="Times-Bold"/>
          <w:bCs/>
          <w:sz w:val="20"/>
          <w:szCs w:val="20"/>
          <w:lang w:bidi="en-US"/>
        </w:rPr>
        <w:t xml:space="preserve"> para </w:t>
      </w:r>
      <w:r w:rsidRPr="00596B10">
        <w:rPr>
          <w:rFonts w:ascii="Cambria" w:hAnsi="Cambria" w:cs="Times-Bold"/>
          <w:bCs/>
          <w:sz w:val="20"/>
          <w:szCs w:val="20"/>
          <w:lang w:bidi="en-US"/>
        </w:rPr>
        <w:t>que conti</w:t>
      </w:r>
      <w:r w:rsidR="00983113" w:rsidRPr="00596B10">
        <w:rPr>
          <w:rFonts w:ascii="Cambria" w:hAnsi="Cambria" w:cs="Times-Bold"/>
          <w:bCs/>
          <w:sz w:val="20"/>
          <w:szCs w:val="20"/>
          <w:lang w:bidi="en-US"/>
        </w:rPr>
        <w:t>nuara</w:t>
      </w:r>
      <w:r w:rsidRPr="00596B10">
        <w:rPr>
          <w:rFonts w:ascii="Cambria" w:hAnsi="Cambria" w:cs="Times-Bold"/>
          <w:bCs/>
          <w:sz w:val="20"/>
          <w:szCs w:val="20"/>
          <w:lang w:bidi="en-US"/>
        </w:rPr>
        <w:t xml:space="preserve"> investigando y que remit</w:t>
      </w:r>
      <w:r w:rsidR="00983113" w:rsidRPr="00596B10">
        <w:rPr>
          <w:rFonts w:ascii="Cambria" w:hAnsi="Cambria" w:cs="Times-Bold"/>
          <w:bCs/>
          <w:sz w:val="20"/>
          <w:szCs w:val="20"/>
          <w:lang w:bidi="en-US"/>
        </w:rPr>
        <w:t>iera</w:t>
      </w:r>
      <w:r w:rsidRPr="00596B10">
        <w:rPr>
          <w:rFonts w:ascii="Cambria" w:hAnsi="Cambria" w:cs="Times-Bold"/>
          <w:bCs/>
          <w:sz w:val="20"/>
          <w:szCs w:val="20"/>
          <w:lang w:bidi="en-US"/>
        </w:rPr>
        <w:t xml:space="preserve"> los avances de la misma cada tres meses. D</w:t>
      </w:r>
      <w:r w:rsidRPr="00596B10">
        <w:rPr>
          <w:rFonts w:ascii="Cambria" w:hAnsi="Cambria"/>
          <w:sz w:val="20"/>
          <w:szCs w:val="20"/>
        </w:rPr>
        <w:t>e los obrados disponibles, la CIDH observa que ninguna de las comunicaciones describen el tipo de diligencias adicionales que la División de Policía del Ministerio Público hubiera realizado con el fin de esclarecer los hechos denunciados o que se plantearan nuevas líneas de investigación.</w:t>
      </w:r>
      <w:r w:rsidR="009D477B" w:rsidRPr="00596B10">
        <w:rPr>
          <w:rFonts w:ascii="Cambria" w:hAnsi="Cambria"/>
          <w:sz w:val="20"/>
          <w:szCs w:val="20"/>
        </w:rPr>
        <w:t xml:space="preserve"> La Comisió</w:t>
      </w:r>
      <w:r w:rsidR="00090ED8" w:rsidRPr="00596B10">
        <w:rPr>
          <w:rFonts w:ascii="Cambria" w:hAnsi="Cambria"/>
          <w:sz w:val="20"/>
          <w:szCs w:val="20"/>
        </w:rPr>
        <w:t>n</w:t>
      </w:r>
      <w:r w:rsidR="009D477B" w:rsidRPr="00596B10">
        <w:rPr>
          <w:rFonts w:ascii="Cambria" w:hAnsi="Cambria"/>
          <w:sz w:val="20"/>
          <w:szCs w:val="20"/>
        </w:rPr>
        <w:t xml:space="preserve"> destaca que en el año 2012</w:t>
      </w:r>
      <w:r w:rsidR="0015395C">
        <w:rPr>
          <w:rFonts w:ascii="Cambria" w:hAnsi="Cambria"/>
          <w:sz w:val="20"/>
          <w:szCs w:val="20"/>
        </w:rPr>
        <w:t>,</w:t>
      </w:r>
      <w:r w:rsidR="009D477B" w:rsidRPr="00596B10">
        <w:rPr>
          <w:rFonts w:ascii="Cambria" w:hAnsi="Cambria"/>
          <w:sz w:val="20"/>
          <w:szCs w:val="20"/>
        </w:rPr>
        <w:t xml:space="preserve"> la Fiscalía a cargo solicitó a la Sala Penal Nacional y a la Sala Penal Especial, información sobre las personas sujetas a la Ley de Colaboración Eficaz</w:t>
      </w:r>
      <w:r w:rsidR="0015395C">
        <w:rPr>
          <w:rFonts w:ascii="Cambria" w:hAnsi="Cambria"/>
          <w:sz w:val="20"/>
          <w:szCs w:val="20"/>
        </w:rPr>
        <w:t>,</w:t>
      </w:r>
      <w:r w:rsidR="009D477B" w:rsidRPr="00596B10">
        <w:rPr>
          <w:rFonts w:ascii="Cambria" w:hAnsi="Cambria"/>
          <w:sz w:val="20"/>
          <w:szCs w:val="20"/>
        </w:rPr>
        <w:t xml:space="preserve"> judicializadas por desaparición forzada en 1992</w:t>
      </w:r>
      <w:r w:rsidR="0015395C">
        <w:rPr>
          <w:rFonts w:ascii="Cambria" w:hAnsi="Cambria"/>
          <w:sz w:val="20"/>
          <w:szCs w:val="20"/>
        </w:rPr>
        <w:t>,</w:t>
      </w:r>
      <w:r w:rsidR="009D477B" w:rsidRPr="00596B10">
        <w:rPr>
          <w:rFonts w:ascii="Cambria" w:hAnsi="Cambria"/>
          <w:sz w:val="20"/>
          <w:szCs w:val="20"/>
        </w:rPr>
        <w:t xml:space="preserve"> a fin de llamarse a indagatoria. Asimismo, consta un documento oficial en el que se sugiere que se consulte en los expedientes relativos al Grupo Colina sobre si existe información con relación a esta víctima. No consta información alguna que indique que se hubieran realizado estas diligencias ni su respectivo seguimiento.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lang w:val="es-ES"/>
        </w:rPr>
      </w:pPr>
    </w:p>
    <w:p w:rsidR="00032A6D" w:rsidRPr="00596B10" w:rsidRDefault="00032A6D" w:rsidP="00032A6D">
      <w:pPr>
        <w:pStyle w:val="BodyTextIndent"/>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Respecto del caso de </w:t>
      </w:r>
      <w:r w:rsidRPr="0015395C">
        <w:rPr>
          <w:rFonts w:ascii="Cambria" w:hAnsi="Cambria"/>
          <w:b/>
          <w:sz w:val="20"/>
          <w:szCs w:val="20"/>
          <w:lang w:val="es-ES"/>
        </w:rPr>
        <w:t>Santiago Antezana Cueto</w:t>
      </w:r>
      <w:r w:rsidRPr="00596B10">
        <w:rPr>
          <w:rFonts w:ascii="Cambria" w:hAnsi="Cambria"/>
          <w:sz w:val="20"/>
          <w:szCs w:val="20"/>
          <w:lang w:val="es-ES"/>
        </w:rPr>
        <w:t>, se observa que aunque se presentó denuncia por</w:t>
      </w:r>
      <w:r w:rsidR="00090ED8" w:rsidRPr="00596B10">
        <w:rPr>
          <w:rFonts w:ascii="Cambria" w:hAnsi="Cambria"/>
          <w:sz w:val="20"/>
          <w:szCs w:val="20"/>
          <w:lang w:val="es-ES"/>
        </w:rPr>
        <w:t xml:space="preserve"> su desaparición desde el 19 de marzo de 1985</w:t>
      </w:r>
      <w:r w:rsidR="00C52EB8" w:rsidRPr="00596B10">
        <w:rPr>
          <w:rFonts w:ascii="Cambria" w:hAnsi="Cambria"/>
          <w:sz w:val="20"/>
          <w:szCs w:val="20"/>
          <w:lang w:val="es-ES"/>
        </w:rPr>
        <w:t xml:space="preserve">, </w:t>
      </w:r>
      <w:r w:rsidRPr="00596B10">
        <w:rPr>
          <w:rFonts w:ascii="Cambria" w:hAnsi="Cambria"/>
          <w:sz w:val="20"/>
          <w:szCs w:val="20"/>
          <w:lang w:val="es-ES"/>
        </w:rPr>
        <w:t>no fue sino hasta 1992</w:t>
      </w:r>
      <w:r w:rsidR="00C52EB8" w:rsidRPr="00596B10">
        <w:rPr>
          <w:rFonts w:ascii="Cambria" w:hAnsi="Cambria"/>
          <w:sz w:val="20"/>
          <w:szCs w:val="20"/>
          <w:lang w:val="es-ES"/>
        </w:rPr>
        <w:t xml:space="preserve">, cuando su compañera acudió al Ministerio Público a indagar sobre la investigación y </w:t>
      </w:r>
      <w:r w:rsidR="0015395C">
        <w:rPr>
          <w:rFonts w:ascii="Cambria" w:hAnsi="Cambria"/>
          <w:sz w:val="20"/>
          <w:szCs w:val="20"/>
          <w:lang w:val="es-ES"/>
        </w:rPr>
        <w:t xml:space="preserve">a </w:t>
      </w:r>
      <w:r w:rsidR="00C52EB8" w:rsidRPr="00596B10">
        <w:rPr>
          <w:rFonts w:ascii="Cambria" w:hAnsi="Cambria"/>
          <w:sz w:val="20"/>
          <w:szCs w:val="20"/>
          <w:lang w:val="es-ES"/>
        </w:rPr>
        <w:t xml:space="preserve">ampliar la denuncia, </w:t>
      </w:r>
      <w:r w:rsidRPr="00596B10">
        <w:rPr>
          <w:rFonts w:ascii="Cambria" w:hAnsi="Cambria"/>
          <w:sz w:val="20"/>
          <w:szCs w:val="20"/>
          <w:lang w:val="es-ES"/>
        </w:rPr>
        <w:t xml:space="preserve">que se ordenó el inicio de una nueva investigación por suponerse que la primera denuncia recibida se encontraba en la jefatura cuyos archivos “fueron incendiados durante el ataque subversivo producido en el año 1989”. No se tiene </w:t>
      </w:r>
      <w:r w:rsidRPr="00596B10">
        <w:rPr>
          <w:rFonts w:ascii="Cambria" w:hAnsi="Cambria"/>
          <w:sz w:val="20"/>
          <w:szCs w:val="20"/>
          <w:lang w:val="es-ES"/>
        </w:rPr>
        <w:lastRenderedPageBreak/>
        <w:t xml:space="preserve">información alguna de diligencias que se hubieran seguido después de las denuncias presentadas por los familiares de Santiago Antezana Cueto.  La Comisión observa que la conviviente del señor Santiago Antezana Cueto </w:t>
      </w:r>
      <w:r w:rsidR="008247E7" w:rsidRPr="00596B10">
        <w:rPr>
          <w:rFonts w:ascii="Cambria" w:hAnsi="Cambria"/>
          <w:sz w:val="20"/>
          <w:szCs w:val="20"/>
          <w:lang w:val="es-ES"/>
        </w:rPr>
        <w:t xml:space="preserve">ratificó su denuncia ante el Ministerio Público </w:t>
      </w:r>
      <w:r w:rsidR="004F0CAB" w:rsidRPr="00596B10">
        <w:rPr>
          <w:rFonts w:ascii="Cambria" w:hAnsi="Cambria"/>
          <w:sz w:val="20"/>
          <w:szCs w:val="20"/>
          <w:lang w:val="es-ES"/>
        </w:rPr>
        <w:t xml:space="preserve">el 25 de junio de 2001 y </w:t>
      </w:r>
      <w:r w:rsidRPr="00596B10">
        <w:rPr>
          <w:rFonts w:ascii="Cambria" w:hAnsi="Cambria"/>
          <w:sz w:val="20"/>
          <w:szCs w:val="20"/>
          <w:lang w:val="es-ES"/>
        </w:rPr>
        <w:t>presentó una nueva denuncia</w:t>
      </w:r>
      <w:r w:rsidR="00B369CB" w:rsidRPr="00596B10">
        <w:rPr>
          <w:rFonts w:ascii="Cambria" w:hAnsi="Cambria"/>
          <w:sz w:val="20"/>
          <w:szCs w:val="20"/>
          <w:lang w:val="es-ES"/>
        </w:rPr>
        <w:t xml:space="preserve"> el 25 de noviembre de 2004</w:t>
      </w:r>
      <w:r w:rsidRPr="00596B10">
        <w:rPr>
          <w:rFonts w:ascii="Cambria" w:hAnsi="Cambria"/>
          <w:sz w:val="20"/>
          <w:szCs w:val="20"/>
          <w:lang w:val="es-ES"/>
        </w:rPr>
        <w:t>, en contra del capitán del ejército peruano apodado “scorpion” por la desaparición forzada de Santiago Antezana Cueto</w:t>
      </w:r>
      <w:r w:rsidR="0037675C" w:rsidRPr="00596B10">
        <w:rPr>
          <w:rFonts w:ascii="Cambria" w:hAnsi="Cambria"/>
          <w:sz w:val="20"/>
          <w:szCs w:val="20"/>
          <w:lang w:val="es-ES"/>
        </w:rPr>
        <w:t xml:space="preserve">, siendo recién </w:t>
      </w:r>
      <w:r w:rsidRPr="00596B10">
        <w:rPr>
          <w:rFonts w:ascii="Cambria" w:hAnsi="Cambria"/>
          <w:sz w:val="20"/>
          <w:szCs w:val="20"/>
          <w:lang w:val="es-ES"/>
        </w:rPr>
        <w:t>hasta el 31 de julio de 2009</w:t>
      </w:r>
      <w:r w:rsidR="0037675C" w:rsidRPr="00596B10">
        <w:rPr>
          <w:rFonts w:ascii="Cambria" w:hAnsi="Cambria"/>
          <w:sz w:val="20"/>
          <w:szCs w:val="20"/>
          <w:lang w:val="es-ES"/>
        </w:rPr>
        <w:t xml:space="preserve"> que</w:t>
      </w:r>
      <w:r w:rsidRPr="00596B10">
        <w:rPr>
          <w:rFonts w:ascii="Cambria" w:hAnsi="Cambria"/>
          <w:sz w:val="20"/>
          <w:szCs w:val="20"/>
          <w:lang w:val="es-ES"/>
        </w:rPr>
        <w:t xml:space="preserve"> la Fiscalía Provincial Penal Supraprovincial de Huanvelica formalizó denuncia penal contra el mismo.  Al 9 de julio de 2013, el proceso penal se encontraba en fase de juicio oral</w:t>
      </w:r>
      <w:r w:rsidR="00583B4A" w:rsidRPr="00596B10">
        <w:rPr>
          <w:rFonts w:ascii="Cambria" w:hAnsi="Cambria"/>
          <w:sz w:val="20"/>
          <w:szCs w:val="20"/>
          <w:lang w:val="es-ES"/>
        </w:rPr>
        <w:t xml:space="preserve"> y no se cuenta con información actualizada sobre el resultado de dicho juicio.</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sz w:val="20"/>
          <w:szCs w:val="20"/>
          <w:bdr w:val="none" w:sz="0" w:space="0" w:color="auto"/>
          <w:lang w:val="es-ES" w:eastAsia="es-ES"/>
        </w:rPr>
      </w:pPr>
    </w:p>
    <w:p w:rsidR="00032A6D" w:rsidRPr="00596B10" w:rsidRDefault="00032A6D" w:rsidP="00032A6D">
      <w:pPr>
        <w:pStyle w:val="BodyTextIndent"/>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En cuanto al caso de </w:t>
      </w:r>
      <w:r w:rsidRPr="0015395C">
        <w:rPr>
          <w:rFonts w:ascii="Cambria" w:hAnsi="Cambria"/>
          <w:b/>
          <w:sz w:val="20"/>
          <w:szCs w:val="20"/>
          <w:lang w:val="es-ES"/>
        </w:rPr>
        <w:t>Néstor Rojas Medina</w:t>
      </w:r>
      <w:r w:rsidRPr="00596B10">
        <w:rPr>
          <w:rFonts w:ascii="Cambria" w:hAnsi="Cambria"/>
          <w:sz w:val="20"/>
          <w:szCs w:val="20"/>
          <w:lang w:val="es-ES"/>
        </w:rPr>
        <w:t xml:space="preserve">, la Comisión observa que el 5 de febrero de 1991 se presentó una primera denuncia  ante la Fiscalía Provincial de Tocache; en ese año se recibió declaración a la madre de Néstor Rojas Medina y, según la información con que cuenta la Comisión, no fue sino hasta abril de 2000 que la Fiscalía resolvió remitir la investigación a la policía a fin de que prosiguieran con las diligencias para su ubicación. </w:t>
      </w:r>
      <w:r w:rsidR="00150ED2">
        <w:rPr>
          <w:rFonts w:ascii="Cambria" w:hAnsi="Cambria"/>
          <w:sz w:val="20"/>
          <w:szCs w:val="20"/>
          <w:lang w:val="es-ES"/>
        </w:rPr>
        <w:t>Posteriormente</w:t>
      </w:r>
      <w:r w:rsidR="0015395C">
        <w:rPr>
          <w:rFonts w:ascii="Cambria" w:hAnsi="Cambria"/>
          <w:sz w:val="20"/>
          <w:szCs w:val="20"/>
          <w:lang w:val="es-ES"/>
        </w:rPr>
        <w:t>,</w:t>
      </w:r>
      <w:r w:rsidR="00150ED2">
        <w:rPr>
          <w:rFonts w:ascii="Cambria" w:hAnsi="Cambria"/>
          <w:sz w:val="20"/>
          <w:szCs w:val="20"/>
          <w:lang w:val="es-ES"/>
        </w:rPr>
        <w:t xml:space="preserve"> </w:t>
      </w:r>
      <w:r w:rsidRPr="00596B10">
        <w:rPr>
          <w:rFonts w:ascii="Cambria" w:hAnsi="Cambria"/>
          <w:sz w:val="20"/>
          <w:szCs w:val="20"/>
          <w:lang w:val="es-ES"/>
        </w:rPr>
        <w:t>se decretó el archivo provisorio por no tener certeza de quiénes det</w:t>
      </w:r>
      <w:r w:rsidR="0015395C">
        <w:rPr>
          <w:rFonts w:ascii="Cambria" w:hAnsi="Cambria"/>
          <w:sz w:val="20"/>
          <w:szCs w:val="20"/>
          <w:lang w:val="es-ES"/>
        </w:rPr>
        <w:t xml:space="preserve">uvieron a Néstor Rojas Medina. </w:t>
      </w:r>
      <w:r w:rsidRPr="00596B10">
        <w:rPr>
          <w:rFonts w:ascii="Cambria" w:hAnsi="Cambria"/>
          <w:sz w:val="20"/>
          <w:szCs w:val="20"/>
          <w:lang w:val="es-ES"/>
        </w:rPr>
        <w:t xml:space="preserve">En septiembre de 2004, la madre de Néstor </w:t>
      </w:r>
      <w:r w:rsidR="00811B5F" w:rsidRPr="00596B10">
        <w:rPr>
          <w:rFonts w:ascii="Cambria" w:hAnsi="Cambria"/>
          <w:sz w:val="20"/>
          <w:szCs w:val="20"/>
          <w:lang w:val="es-ES"/>
        </w:rPr>
        <w:t xml:space="preserve">Rojas Medina </w:t>
      </w:r>
      <w:r w:rsidRPr="00596B10">
        <w:rPr>
          <w:rFonts w:ascii="Cambria" w:hAnsi="Cambria"/>
          <w:sz w:val="20"/>
          <w:szCs w:val="20"/>
          <w:lang w:val="es-ES"/>
        </w:rPr>
        <w:t>presentó una</w:t>
      </w:r>
      <w:r w:rsidR="00811B5F" w:rsidRPr="00596B10">
        <w:rPr>
          <w:rFonts w:ascii="Cambria" w:hAnsi="Cambria"/>
          <w:sz w:val="20"/>
          <w:szCs w:val="20"/>
          <w:lang w:val="es-ES"/>
        </w:rPr>
        <w:t xml:space="preserve"> nueva</w:t>
      </w:r>
      <w:r w:rsidRPr="00596B10">
        <w:rPr>
          <w:rFonts w:ascii="Cambria" w:hAnsi="Cambria"/>
          <w:sz w:val="20"/>
          <w:szCs w:val="20"/>
          <w:lang w:val="es-ES"/>
        </w:rPr>
        <w:t xml:space="preserve"> denuncia penal ante la Fiscalía Especializada para Desapariciones Forzadas, Ejecuciones Extrajudiciales y Exhumación de Fosas Clandestinas, </w:t>
      </w:r>
      <w:r w:rsidR="00666E4D" w:rsidRPr="00596B10">
        <w:rPr>
          <w:rFonts w:ascii="Cambria" w:hAnsi="Cambria"/>
          <w:sz w:val="20"/>
          <w:szCs w:val="20"/>
          <w:lang w:val="es-ES"/>
        </w:rPr>
        <w:t xml:space="preserve">la cual </w:t>
      </w:r>
      <w:r w:rsidRPr="00596B10">
        <w:rPr>
          <w:rFonts w:ascii="Cambria" w:hAnsi="Cambria"/>
          <w:sz w:val="20"/>
          <w:szCs w:val="20"/>
          <w:lang w:val="es-ES"/>
        </w:rPr>
        <w:t>se abr</w:t>
      </w:r>
      <w:r w:rsidR="0015395C">
        <w:rPr>
          <w:rFonts w:ascii="Cambria" w:hAnsi="Cambria"/>
          <w:sz w:val="20"/>
          <w:szCs w:val="20"/>
          <w:lang w:val="es-ES"/>
        </w:rPr>
        <w:t>ió a trámite el mismo mes y año;</w:t>
      </w:r>
      <w:r w:rsidRPr="00596B10">
        <w:rPr>
          <w:rFonts w:ascii="Cambria" w:hAnsi="Cambria"/>
          <w:sz w:val="20"/>
          <w:szCs w:val="20"/>
          <w:lang w:val="es-ES"/>
        </w:rPr>
        <w:t xml:space="preserve"> se giraron oficios a diversas autoridades solicitando información y, en abril de 2005, se recibieron declaraciones indagatorias. No obstan</w:t>
      </w:r>
      <w:r w:rsidR="00595CD0" w:rsidRPr="00596B10">
        <w:rPr>
          <w:rFonts w:ascii="Cambria" w:hAnsi="Cambria"/>
          <w:sz w:val="20"/>
          <w:szCs w:val="20"/>
          <w:lang w:val="es-ES"/>
        </w:rPr>
        <w:t>t</w:t>
      </w:r>
      <w:r w:rsidRPr="00596B10">
        <w:rPr>
          <w:rFonts w:ascii="Cambria" w:hAnsi="Cambria"/>
          <w:sz w:val="20"/>
          <w:szCs w:val="20"/>
          <w:lang w:val="es-ES"/>
        </w:rPr>
        <w:t>e, la Comisión advierte que</w:t>
      </w:r>
      <w:r w:rsidR="00595CD0" w:rsidRPr="00596B10">
        <w:rPr>
          <w:rFonts w:ascii="Cambria" w:hAnsi="Cambria"/>
          <w:sz w:val="20"/>
          <w:szCs w:val="20"/>
          <w:lang w:val="es-ES"/>
        </w:rPr>
        <w:t xml:space="preserve"> no se cuenta con información sobre diligencia alguna realizada en el período de </w:t>
      </w:r>
      <w:r w:rsidRPr="00596B10">
        <w:rPr>
          <w:rFonts w:ascii="Cambria" w:hAnsi="Cambria"/>
          <w:sz w:val="20"/>
          <w:szCs w:val="20"/>
          <w:lang w:val="es-ES"/>
        </w:rPr>
        <w:t>2005 a 2011</w:t>
      </w:r>
      <w:r w:rsidR="00891F88" w:rsidRPr="00596B10">
        <w:rPr>
          <w:rFonts w:ascii="Cambria" w:hAnsi="Cambria"/>
          <w:sz w:val="20"/>
          <w:szCs w:val="20"/>
          <w:lang w:val="es-ES"/>
        </w:rPr>
        <w:t>. Si bien</w:t>
      </w:r>
      <w:r w:rsidR="0015395C">
        <w:rPr>
          <w:rFonts w:ascii="Cambria" w:hAnsi="Cambria"/>
          <w:sz w:val="20"/>
          <w:szCs w:val="20"/>
          <w:lang w:val="es-ES"/>
        </w:rPr>
        <w:t>,</w:t>
      </w:r>
      <w:r w:rsidR="00891F88" w:rsidRPr="00596B10">
        <w:rPr>
          <w:rFonts w:ascii="Cambria" w:hAnsi="Cambria"/>
          <w:sz w:val="20"/>
          <w:szCs w:val="20"/>
          <w:lang w:val="es-ES"/>
        </w:rPr>
        <w:t xml:space="preserve"> en el año 2011</w:t>
      </w:r>
      <w:r w:rsidR="0015395C">
        <w:rPr>
          <w:rFonts w:ascii="Cambria" w:hAnsi="Cambria"/>
          <w:sz w:val="20"/>
          <w:szCs w:val="20"/>
          <w:lang w:val="es-ES"/>
        </w:rPr>
        <w:t>,</w:t>
      </w:r>
      <w:r w:rsidR="00891F88" w:rsidRPr="00596B10">
        <w:rPr>
          <w:rFonts w:ascii="Cambria" w:hAnsi="Cambria"/>
          <w:sz w:val="20"/>
          <w:szCs w:val="20"/>
          <w:lang w:val="es-ES"/>
        </w:rPr>
        <w:t xml:space="preserve"> </w:t>
      </w:r>
      <w:r w:rsidR="00516904" w:rsidRPr="00596B10">
        <w:rPr>
          <w:rFonts w:ascii="Cambria" w:hAnsi="Cambria"/>
          <w:sz w:val="20"/>
          <w:szCs w:val="20"/>
          <w:lang w:val="es-ES"/>
        </w:rPr>
        <w:t>se dispuso la realización de ciertas diligencias, no se cuenta no información sobre si las mismas efectivamente se realizaron</w:t>
      </w:r>
      <w:r w:rsidR="00574C81" w:rsidRPr="00596B10">
        <w:rPr>
          <w:rFonts w:ascii="Cambria" w:hAnsi="Cambria"/>
          <w:sz w:val="20"/>
          <w:szCs w:val="20"/>
          <w:lang w:val="es-ES"/>
        </w:rPr>
        <w:t>. Cabe mencionar que algunas de ellas resultaban de vital importancia para la investigación, como es el caso de los oficios a los Ministerios de Defensa y del Interior pidiendo información sobre los jefes encargados de la Comisaría de la zona en la fecha de la desaparición. A pesar de ello</w:t>
      </w:r>
      <w:r w:rsidR="0015395C">
        <w:rPr>
          <w:rFonts w:ascii="Cambria" w:hAnsi="Cambria"/>
          <w:sz w:val="20"/>
          <w:szCs w:val="20"/>
          <w:lang w:val="es-ES"/>
        </w:rPr>
        <w:t>,</w:t>
      </w:r>
      <w:r w:rsidR="00574C81" w:rsidRPr="00596B10">
        <w:rPr>
          <w:rFonts w:ascii="Cambria" w:hAnsi="Cambria"/>
          <w:sz w:val="20"/>
          <w:szCs w:val="20"/>
          <w:lang w:val="es-ES"/>
        </w:rPr>
        <w:t xml:space="preserve"> no consta diligencia alguna de seguimiento. </w:t>
      </w:r>
      <w:r w:rsidR="00DA4579" w:rsidRPr="00596B10">
        <w:rPr>
          <w:rFonts w:ascii="Cambria" w:hAnsi="Cambria"/>
          <w:sz w:val="20"/>
          <w:szCs w:val="20"/>
          <w:lang w:val="es-ES"/>
        </w:rPr>
        <w:t xml:space="preserve">Por el contrario, el Estado se limitó a informar que </w:t>
      </w:r>
      <w:r w:rsidRPr="00596B10">
        <w:rPr>
          <w:rFonts w:ascii="Cambria" w:hAnsi="Cambria"/>
          <w:sz w:val="20"/>
          <w:szCs w:val="20"/>
          <w:lang w:val="es-ES"/>
        </w:rPr>
        <w:t>en enero de 2013</w:t>
      </w:r>
      <w:r w:rsidR="0015395C">
        <w:rPr>
          <w:rFonts w:ascii="Cambria" w:hAnsi="Cambria"/>
          <w:sz w:val="20"/>
          <w:szCs w:val="20"/>
          <w:lang w:val="es-ES"/>
        </w:rPr>
        <w:t>,</w:t>
      </w:r>
      <w:r w:rsidRPr="00596B10">
        <w:rPr>
          <w:rFonts w:ascii="Cambria" w:hAnsi="Cambria"/>
          <w:sz w:val="20"/>
          <w:szCs w:val="20"/>
          <w:lang w:val="es-ES"/>
        </w:rPr>
        <w:t xml:space="preserve"> la Primera Fiscalía Provincial Corporativa de Tocache declaró el archivo de la investigación.</w:t>
      </w:r>
    </w:p>
    <w:p w:rsidR="00032A6D" w:rsidRPr="00596B10" w:rsidRDefault="00032A6D" w:rsidP="00032A6D">
      <w:pPr>
        <w:pStyle w:val="MediumGrid1-Accent21"/>
        <w:rPr>
          <w:sz w:val="20"/>
          <w:szCs w:val="20"/>
          <w:lang w:val="es-ES"/>
        </w:rPr>
      </w:pPr>
    </w:p>
    <w:p w:rsidR="00032A6D" w:rsidRPr="00596B10" w:rsidRDefault="00032A6D" w:rsidP="00032A6D">
      <w:pPr>
        <w:pStyle w:val="BodyTextIndent"/>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lang w:val="es-ES"/>
        </w:rPr>
      </w:pPr>
      <w:r w:rsidRPr="00596B10">
        <w:rPr>
          <w:rFonts w:ascii="Cambria" w:hAnsi="Cambria"/>
          <w:sz w:val="20"/>
          <w:szCs w:val="20"/>
          <w:lang w:val="es-ES"/>
        </w:rPr>
        <w:t xml:space="preserve">En el caso de </w:t>
      </w:r>
      <w:r w:rsidRPr="0015395C">
        <w:rPr>
          <w:rFonts w:ascii="Cambria" w:hAnsi="Cambria"/>
          <w:b/>
          <w:sz w:val="20"/>
          <w:szCs w:val="20"/>
          <w:lang w:val="es-ES"/>
        </w:rPr>
        <w:t xml:space="preserve">Cory </w:t>
      </w:r>
      <w:r w:rsidR="0015395C">
        <w:rPr>
          <w:rFonts w:ascii="Cambria" w:hAnsi="Cambria"/>
          <w:b/>
          <w:sz w:val="20"/>
          <w:szCs w:val="20"/>
          <w:lang w:val="es-ES"/>
        </w:rPr>
        <w:t>Clodolia</w:t>
      </w:r>
      <w:r w:rsidRPr="0015395C">
        <w:rPr>
          <w:rFonts w:ascii="Cambria" w:hAnsi="Cambria"/>
          <w:b/>
          <w:sz w:val="20"/>
          <w:szCs w:val="20"/>
          <w:lang w:val="es-ES"/>
        </w:rPr>
        <w:t xml:space="preserve"> Tenicela Tello</w:t>
      </w:r>
      <w:r w:rsidRPr="00596B10">
        <w:rPr>
          <w:rFonts w:ascii="Cambria" w:hAnsi="Cambria"/>
          <w:sz w:val="20"/>
          <w:szCs w:val="20"/>
          <w:lang w:val="es-ES"/>
        </w:rPr>
        <w:t xml:space="preserve">, su madre interpuso denuncia penal y recurso de </w:t>
      </w:r>
      <w:r w:rsidRPr="00596B10">
        <w:rPr>
          <w:rFonts w:ascii="Cambria" w:hAnsi="Cambria"/>
          <w:i/>
          <w:sz w:val="20"/>
          <w:szCs w:val="20"/>
          <w:lang w:val="es-ES"/>
        </w:rPr>
        <w:t>habeas corpus</w:t>
      </w:r>
      <w:r w:rsidRPr="00596B10">
        <w:rPr>
          <w:rFonts w:ascii="Cambria" w:hAnsi="Cambria"/>
          <w:sz w:val="20"/>
          <w:szCs w:val="20"/>
          <w:lang w:val="es-ES"/>
        </w:rPr>
        <w:t xml:space="preserve"> en octubre de 1992.  La Comisión observa que no fue sino hasta el 22 de julio de 2003 que la Cuarta Fiscalía Provincial de Huancayo incluyó el caso de Cory </w:t>
      </w:r>
      <w:r w:rsidR="0015395C">
        <w:rPr>
          <w:rFonts w:ascii="Cambria" w:hAnsi="Cambria"/>
          <w:sz w:val="20"/>
          <w:szCs w:val="20"/>
          <w:lang w:val="es-ES"/>
        </w:rPr>
        <w:t>Clodolia</w:t>
      </w:r>
      <w:r w:rsidRPr="00596B10">
        <w:rPr>
          <w:rFonts w:ascii="Cambria" w:hAnsi="Cambria"/>
          <w:sz w:val="20"/>
          <w:szCs w:val="20"/>
          <w:lang w:val="es-ES"/>
        </w:rPr>
        <w:t xml:space="preserve"> Tenicela Tello en las investigaciones que venía realizando</w:t>
      </w:r>
      <w:r w:rsidR="008F4A52" w:rsidRPr="00596B10">
        <w:rPr>
          <w:rFonts w:ascii="Cambria" w:hAnsi="Cambria"/>
          <w:sz w:val="20"/>
          <w:szCs w:val="20"/>
          <w:lang w:val="es-ES"/>
        </w:rPr>
        <w:t xml:space="preserve">. Posteriormente, fue </w:t>
      </w:r>
      <w:r w:rsidRPr="00596B10">
        <w:rPr>
          <w:rFonts w:ascii="Cambria" w:hAnsi="Cambria"/>
          <w:sz w:val="20"/>
          <w:szCs w:val="20"/>
          <w:lang w:val="es-ES"/>
        </w:rPr>
        <w:t xml:space="preserve">el 5 de marzo de 2010 que se formalizó denuncia penal en contra de los presuntos autores del delito de secuestro agravado. Mediante dictamen del 3 de septiembre de 2013 se formalizó denuncia contra el Comandante de la 31ª División del Ejército Peruano y el Jefe de la Base de Acción Cívica de la UNCP, por ser </w:t>
      </w:r>
      <w:r w:rsidR="00974FD8" w:rsidRPr="00596B10">
        <w:rPr>
          <w:rFonts w:ascii="Cambria" w:hAnsi="Cambria"/>
          <w:sz w:val="20"/>
          <w:szCs w:val="20"/>
          <w:lang w:val="es-ES"/>
        </w:rPr>
        <w:t xml:space="preserve">presuntos </w:t>
      </w:r>
      <w:r w:rsidRPr="00596B10">
        <w:rPr>
          <w:rFonts w:ascii="Cambria" w:hAnsi="Cambria"/>
          <w:sz w:val="20"/>
          <w:szCs w:val="20"/>
          <w:lang w:val="es-ES"/>
        </w:rPr>
        <w:t>autores mediatos.  La Comisión no cuenta con información sobre diligencias que se hubieran practicado</w:t>
      </w:r>
      <w:r w:rsidR="007C46D1">
        <w:rPr>
          <w:rFonts w:ascii="Cambria" w:hAnsi="Cambria"/>
          <w:sz w:val="20"/>
          <w:szCs w:val="20"/>
          <w:lang w:val="es-ES"/>
        </w:rPr>
        <w:t>,</w:t>
      </w:r>
      <w:r w:rsidRPr="00596B10">
        <w:rPr>
          <w:rFonts w:ascii="Cambria" w:hAnsi="Cambria"/>
          <w:sz w:val="20"/>
          <w:szCs w:val="20"/>
          <w:lang w:val="es-ES"/>
        </w:rPr>
        <w:t xml:space="preserve"> desde septiembre de 2013</w:t>
      </w:r>
      <w:r w:rsidR="007C46D1">
        <w:rPr>
          <w:rFonts w:ascii="Cambria" w:hAnsi="Cambria"/>
          <w:sz w:val="20"/>
          <w:szCs w:val="20"/>
          <w:lang w:val="es-ES"/>
        </w:rPr>
        <w:t>,</w:t>
      </w:r>
      <w:r w:rsidRPr="00596B10">
        <w:rPr>
          <w:rFonts w:ascii="Cambria" w:hAnsi="Cambria"/>
          <w:sz w:val="20"/>
          <w:szCs w:val="20"/>
          <w:lang w:val="es-ES"/>
        </w:rPr>
        <w:t xml:space="preserve"> dentro de dicho proceso penal. </w:t>
      </w:r>
      <w:r w:rsidR="00117EBF" w:rsidRPr="00596B10">
        <w:rPr>
          <w:rFonts w:ascii="Cambria" w:hAnsi="Cambria"/>
          <w:sz w:val="20"/>
          <w:szCs w:val="20"/>
          <w:lang w:val="es-ES"/>
        </w:rPr>
        <w:t>De la información aportada por el Estado</w:t>
      </w:r>
      <w:r w:rsidR="007C46D1">
        <w:rPr>
          <w:rFonts w:ascii="Cambria" w:hAnsi="Cambria"/>
          <w:sz w:val="20"/>
          <w:szCs w:val="20"/>
          <w:lang w:val="es-ES"/>
        </w:rPr>
        <w:t>,</w:t>
      </w:r>
      <w:r w:rsidR="00117EBF" w:rsidRPr="00596B10">
        <w:rPr>
          <w:rFonts w:ascii="Cambria" w:hAnsi="Cambria"/>
          <w:sz w:val="20"/>
          <w:szCs w:val="20"/>
          <w:lang w:val="es-ES"/>
        </w:rPr>
        <w:t xml:space="preserve"> resulta que el caso de la víctima fue incluido en un grupo de casos </w:t>
      </w:r>
      <w:r w:rsidR="00E77A2D" w:rsidRPr="00596B10">
        <w:rPr>
          <w:rFonts w:ascii="Cambria" w:hAnsi="Cambria"/>
          <w:sz w:val="20"/>
          <w:szCs w:val="20"/>
          <w:lang w:val="es-ES"/>
        </w:rPr>
        <w:t xml:space="preserve">de desaparición forzada, sin que hubiera precisado de manera detallada las diligencias realizadas con respecto a la señora Tenicela Tello. </w:t>
      </w:r>
      <w:r w:rsidR="00DC0F17" w:rsidRPr="00596B10">
        <w:rPr>
          <w:rFonts w:ascii="Cambria" w:hAnsi="Cambria"/>
          <w:sz w:val="20"/>
          <w:szCs w:val="20"/>
          <w:lang w:val="es-ES"/>
        </w:rPr>
        <w:t xml:space="preserve">La Comisión destaca también que en el referido dictamen de 3 de septiembre de 2013, </w:t>
      </w:r>
      <w:r w:rsidR="006658F0" w:rsidRPr="00596B10">
        <w:rPr>
          <w:rFonts w:ascii="Cambria" w:hAnsi="Cambria"/>
          <w:sz w:val="20"/>
          <w:szCs w:val="20"/>
          <w:lang w:val="es-ES"/>
        </w:rPr>
        <w:t xml:space="preserve">el Ministerio Público dejó constancia de la negativa del Ministerio de Defensa de aportar información relevante para la investigación.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La Comisión advierte que, en todos los casos</w:t>
      </w:r>
      <w:r w:rsidR="007C46D1">
        <w:rPr>
          <w:rFonts w:ascii="Cambria" w:hAnsi="Cambria"/>
          <w:sz w:val="20"/>
          <w:szCs w:val="20"/>
          <w:lang w:val="es-ES"/>
        </w:rPr>
        <w:t>,</w:t>
      </w:r>
      <w:r w:rsidRPr="00596B10">
        <w:rPr>
          <w:rFonts w:ascii="Cambria" w:hAnsi="Cambria"/>
          <w:sz w:val="20"/>
          <w:szCs w:val="20"/>
          <w:lang w:val="es-ES"/>
        </w:rPr>
        <w:t xml:space="preserve"> el Estado no ha proporcionado información sobre acciones específicas que se hubieran tomado de manera inmediata, al conocer de las desapariciones denunciadas, para dar con el paradero de  </w:t>
      </w:r>
      <w:r w:rsidRPr="00596B10">
        <w:rPr>
          <w:rFonts w:ascii="Cambria" w:hAnsi="Cambria"/>
          <w:bCs/>
          <w:sz w:val="20"/>
          <w:szCs w:val="20"/>
          <w:lang w:val="es-MX"/>
        </w:rPr>
        <w:t xml:space="preserve">Wilfredo Terrones Silva, </w:t>
      </w:r>
      <w:r w:rsidRPr="00596B10">
        <w:rPr>
          <w:rFonts w:ascii="Cambria" w:hAnsi="Cambria"/>
          <w:bCs/>
          <w:sz w:val="20"/>
          <w:szCs w:val="20"/>
          <w:lang w:val="es-ES"/>
        </w:rPr>
        <w:t>Teresa Díaz Aparicio, Santiago Antez</w:t>
      </w:r>
      <w:r w:rsidRPr="00596B10">
        <w:rPr>
          <w:rFonts w:ascii="Cambria" w:hAnsi="Cambria"/>
          <w:bCs/>
          <w:sz w:val="20"/>
          <w:szCs w:val="20"/>
          <w:lang w:val="es-MX"/>
        </w:rPr>
        <w:t xml:space="preserve">ana Cueto, Néstor Rojas Medina </w:t>
      </w:r>
      <w:r w:rsidRPr="00596B10">
        <w:rPr>
          <w:rFonts w:ascii="Cambria" w:hAnsi="Cambria"/>
          <w:bCs/>
          <w:sz w:val="20"/>
          <w:szCs w:val="20"/>
          <w:lang w:val="es-ES"/>
        </w:rPr>
        <w:t xml:space="preserve">y Cory Clodolia Tenicela Tello y proteger su vida e integridad. Asimismo, todos los procesos penales que se iniciaron al respecto,  han estado sujetos a demoras injustificadas y periodos de tiempo prolongados en los que no se llevó a cabo ninguna diligencia tendiente al esclarecimiento de los hechos. </w:t>
      </w:r>
      <w:r w:rsidR="00E96F1C" w:rsidRPr="00596B10">
        <w:rPr>
          <w:rFonts w:ascii="Cambria" w:hAnsi="Cambria"/>
          <w:bCs/>
          <w:sz w:val="20"/>
          <w:szCs w:val="20"/>
          <w:lang w:val="es-ES"/>
        </w:rPr>
        <w:t>De la descripción efectuada en los párrafos precedentes resulta que</w:t>
      </w:r>
      <w:r w:rsidR="002C7B4E" w:rsidRPr="00596B10">
        <w:rPr>
          <w:rFonts w:ascii="Cambria" w:hAnsi="Cambria"/>
          <w:bCs/>
          <w:sz w:val="20"/>
          <w:szCs w:val="20"/>
          <w:lang w:val="es-ES"/>
        </w:rPr>
        <w:t xml:space="preserve"> las pocas diligencias que se han realizado en cada uno de los casos resultan a todas luces insuficientes y no responden a los indicios concretos que resultan de las denuncias de sus familiares, de otros elementos probatorios y de su relación con el contexto ya establecido de uso sistemático de la desaparición forzada. La información disponible indica que la muy limitada actividad investigativa no</w:t>
      </w:r>
      <w:r w:rsidR="004204BA" w:rsidRPr="00596B10">
        <w:rPr>
          <w:rFonts w:ascii="Cambria" w:hAnsi="Cambria"/>
          <w:bCs/>
          <w:sz w:val="20"/>
          <w:szCs w:val="20"/>
          <w:lang w:val="es-ES"/>
        </w:rPr>
        <w:t xml:space="preserve"> responde a dicho contexto ni al </w:t>
      </w:r>
      <w:r w:rsidR="004204BA" w:rsidRPr="00596B10">
        <w:rPr>
          <w:rFonts w:ascii="Cambria" w:hAnsi="Cambria"/>
          <w:bCs/>
          <w:i/>
          <w:sz w:val="20"/>
          <w:szCs w:val="20"/>
          <w:lang w:val="es-ES"/>
        </w:rPr>
        <w:t>modus operandi</w:t>
      </w:r>
      <w:r w:rsidR="004204BA" w:rsidRPr="00596B10">
        <w:rPr>
          <w:rFonts w:ascii="Cambria" w:hAnsi="Cambria"/>
          <w:bCs/>
          <w:sz w:val="20"/>
          <w:szCs w:val="20"/>
          <w:lang w:val="es-ES"/>
        </w:rPr>
        <w:t xml:space="preserve"> concretamente establecido por la Comisión de la Verdad y Reconciliación, no obstante, como ya se analizó, en los cinco casos existen elementos que l</w:t>
      </w:r>
      <w:r w:rsidR="00A2614B" w:rsidRPr="00596B10">
        <w:rPr>
          <w:rFonts w:ascii="Cambria" w:hAnsi="Cambria"/>
          <w:bCs/>
          <w:sz w:val="20"/>
          <w:szCs w:val="20"/>
          <w:lang w:val="es-ES"/>
        </w:rPr>
        <w:t xml:space="preserve">os vincularían al mismo. </w:t>
      </w:r>
      <w:r w:rsidRPr="00596B10">
        <w:rPr>
          <w:rFonts w:ascii="Cambria" w:hAnsi="Cambria"/>
          <w:bCs/>
          <w:sz w:val="20"/>
          <w:szCs w:val="20"/>
          <w:lang w:val="es-ES"/>
        </w:rPr>
        <w:t xml:space="preserve">Es más, en el caso de Wilfredo Terrones Silva, la Comisión </w:t>
      </w:r>
      <w:r w:rsidRPr="00596B10">
        <w:rPr>
          <w:rFonts w:ascii="Cambria" w:hAnsi="Cambria"/>
          <w:bCs/>
          <w:sz w:val="20"/>
          <w:szCs w:val="20"/>
          <w:lang w:val="es-ES"/>
        </w:rPr>
        <w:lastRenderedPageBreak/>
        <w:t xml:space="preserve">observa que ni siquiera se inició investigación penal sobre su desaparición, no obstante tener conocimiento de la misma a los pocos días de sucedidos los hechos.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La Comisión observa que, al día de la aprobación del presente informe, habiendo pasado </w:t>
      </w:r>
      <w:r w:rsidR="001104CE" w:rsidRPr="00596B10">
        <w:rPr>
          <w:rFonts w:ascii="Cambria" w:hAnsi="Cambria"/>
          <w:sz w:val="20"/>
          <w:szCs w:val="20"/>
          <w:lang w:val="es-ES"/>
        </w:rPr>
        <w:t>entre 31 y 23</w:t>
      </w:r>
      <w:r w:rsidRPr="00596B10">
        <w:rPr>
          <w:rFonts w:ascii="Cambria" w:hAnsi="Cambria"/>
          <w:sz w:val="20"/>
          <w:szCs w:val="20"/>
          <w:lang w:val="es-ES"/>
        </w:rPr>
        <w:t xml:space="preserve"> años de</w:t>
      </w:r>
      <w:r w:rsidR="007C1E8B" w:rsidRPr="00596B10">
        <w:rPr>
          <w:rFonts w:ascii="Cambria" w:hAnsi="Cambria"/>
          <w:sz w:val="20"/>
          <w:szCs w:val="20"/>
          <w:lang w:val="es-ES"/>
        </w:rPr>
        <w:t xml:space="preserve">sde el inicio de ejecución de las cinco desapariciones forzadas, </w:t>
      </w:r>
      <w:r w:rsidRPr="00596B10">
        <w:rPr>
          <w:rFonts w:ascii="Cambria" w:hAnsi="Cambria"/>
          <w:sz w:val="20"/>
          <w:szCs w:val="20"/>
          <w:lang w:val="es-MX"/>
        </w:rPr>
        <w:t xml:space="preserve"> ést</w:t>
      </w:r>
      <w:r w:rsidR="007C1E8B" w:rsidRPr="00596B10">
        <w:rPr>
          <w:rFonts w:ascii="Cambria" w:hAnsi="Cambria"/>
          <w:sz w:val="20"/>
          <w:szCs w:val="20"/>
          <w:lang w:val="es-MX"/>
        </w:rPr>
        <w:t>a</w:t>
      </w:r>
      <w:r w:rsidRPr="00596B10">
        <w:rPr>
          <w:rFonts w:ascii="Cambria" w:hAnsi="Cambria"/>
          <w:sz w:val="20"/>
          <w:szCs w:val="20"/>
          <w:lang w:val="es-MX"/>
        </w:rPr>
        <w:t>s aún no han sido esclarecid</w:t>
      </w:r>
      <w:r w:rsidR="00CC3DB6" w:rsidRPr="00596B10">
        <w:rPr>
          <w:rFonts w:ascii="Cambria" w:hAnsi="Cambria"/>
          <w:sz w:val="20"/>
          <w:szCs w:val="20"/>
          <w:lang w:val="es-MX"/>
        </w:rPr>
        <w:t>a</w:t>
      </w:r>
      <w:r w:rsidRPr="00596B10">
        <w:rPr>
          <w:rFonts w:ascii="Cambria" w:hAnsi="Cambria"/>
          <w:sz w:val="20"/>
          <w:szCs w:val="20"/>
          <w:lang w:val="es-MX"/>
        </w:rPr>
        <w:t xml:space="preserve">s y el Estado no ha presentado una explicación que permita justificar </w:t>
      </w:r>
      <w:r w:rsidR="00CC3DB6" w:rsidRPr="00596B10">
        <w:rPr>
          <w:rFonts w:ascii="Cambria" w:hAnsi="Cambria"/>
          <w:sz w:val="20"/>
          <w:szCs w:val="20"/>
          <w:lang w:val="es-MX"/>
        </w:rPr>
        <w:t>l</w:t>
      </w:r>
      <w:r w:rsidRPr="00596B10">
        <w:rPr>
          <w:rFonts w:ascii="Cambria" w:hAnsi="Cambria"/>
          <w:sz w:val="20"/>
          <w:szCs w:val="20"/>
          <w:lang w:val="es-MX"/>
        </w:rPr>
        <w:t xml:space="preserve">as prolongadas demoras y ausencia de impulso. En ese sentido, la Comisión considera que el Estado ha incurrido en una demora excesiva en las investigaciones y que las mismas no se sustentan en la complejidad del asunto sino en la falta de </w:t>
      </w:r>
      <w:r w:rsidR="00CC3DB6" w:rsidRPr="00596B10">
        <w:rPr>
          <w:rFonts w:ascii="Cambria" w:hAnsi="Cambria"/>
          <w:sz w:val="20"/>
          <w:szCs w:val="20"/>
          <w:lang w:val="es-MX"/>
        </w:rPr>
        <w:t xml:space="preserve">debida </w:t>
      </w:r>
      <w:r w:rsidRPr="00596B10">
        <w:rPr>
          <w:rFonts w:ascii="Cambria" w:hAnsi="Cambria"/>
          <w:sz w:val="20"/>
          <w:szCs w:val="20"/>
          <w:lang w:val="es-MX"/>
        </w:rPr>
        <w:t>diligencia por parte del Estado.</w:t>
      </w:r>
    </w:p>
    <w:p w:rsidR="00032A6D" w:rsidRPr="00596B10" w:rsidRDefault="00032A6D" w:rsidP="00032A6D">
      <w:pPr>
        <w:pStyle w:val="MediumGrid1-Accent21"/>
        <w:rPr>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En virtud de las anteriores consideraciones, la Comisión concluye que el Estado de Perú no ha arbitrado los medios necesarios para cumplir con su obligación de investigar, juzgar y sancionar, en un plazo razonable y con la debida diligencia, a los responsables de las</w:t>
      </w:r>
      <w:r w:rsidR="00884E46" w:rsidRPr="00596B10">
        <w:rPr>
          <w:rFonts w:ascii="Cambria" w:hAnsi="Cambria"/>
          <w:sz w:val="20"/>
          <w:szCs w:val="20"/>
          <w:lang w:val="es-ES"/>
        </w:rPr>
        <w:t xml:space="preserve"> cinco desapariciones forzadas </w:t>
      </w:r>
      <w:r w:rsidRPr="00596B10">
        <w:rPr>
          <w:rFonts w:ascii="Cambria" w:hAnsi="Cambria"/>
          <w:sz w:val="20"/>
          <w:szCs w:val="20"/>
          <w:lang w:val="es-ES"/>
        </w:rPr>
        <w:t xml:space="preserve">analizadas en el presente informe. En consecuencia, </w:t>
      </w:r>
      <w:r w:rsidR="009A1EA0" w:rsidRPr="00596B10">
        <w:rPr>
          <w:rFonts w:ascii="Cambria" w:hAnsi="Cambria"/>
          <w:sz w:val="20"/>
          <w:szCs w:val="20"/>
          <w:lang w:val="es-ES"/>
        </w:rPr>
        <w:t xml:space="preserve">la Comisión concluye que el </w:t>
      </w:r>
      <w:r w:rsidRPr="00596B10">
        <w:rPr>
          <w:rFonts w:ascii="Cambria" w:hAnsi="Cambria"/>
          <w:sz w:val="20"/>
          <w:szCs w:val="20"/>
          <w:lang w:val="es-ES"/>
        </w:rPr>
        <w:t>Estado de Perú es responsable por la violación de los derechos a las garantías judiciales y a la protección judicial establecidos en los artículos 8</w:t>
      </w:r>
      <w:r w:rsidR="009A1EA0" w:rsidRPr="00596B10">
        <w:rPr>
          <w:rFonts w:ascii="Cambria" w:hAnsi="Cambria"/>
          <w:sz w:val="20"/>
          <w:szCs w:val="20"/>
          <w:lang w:val="es-ES"/>
        </w:rPr>
        <w:t>,1</w:t>
      </w:r>
      <w:r w:rsidRPr="00596B10">
        <w:rPr>
          <w:rFonts w:ascii="Cambria" w:hAnsi="Cambria"/>
          <w:sz w:val="20"/>
          <w:szCs w:val="20"/>
          <w:lang w:val="es-ES"/>
        </w:rPr>
        <w:t xml:space="preserve"> y 25</w:t>
      </w:r>
      <w:r w:rsidR="009A1EA0" w:rsidRPr="00596B10">
        <w:rPr>
          <w:rFonts w:ascii="Cambria" w:hAnsi="Cambria"/>
          <w:sz w:val="20"/>
          <w:szCs w:val="20"/>
          <w:lang w:val="es-ES"/>
        </w:rPr>
        <w:t>.1</w:t>
      </w:r>
      <w:r w:rsidRPr="00596B10">
        <w:rPr>
          <w:rFonts w:ascii="Cambria" w:hAnsi="Cambria"/>
          <w:sz w:val="20"/>
          <w:szCs w:val="20"/>
          <w:lang w:val="es-ES"/>
        </w:rPr>
        <w:t xml:space="preserve"> de la Convención Americana, en relación con las obligaciones establecidas en </w:t>
      </w:r>
      <w:r w:rsidR="009A1EA0" w:rsidRPr="00596B10">
        <w:rPr>
          <w:rFonts w:ascii="Cambria" w:hAnsi="Cambria"/>
          <w:sz w:val="20"/>
          <w:szCs w:val="20"/>
          <w:lang w:val="es-ES"/>
        </w:rPr>
        <w:t>los</w:t>
      </w:r>
      <w:r w:rsidRPr="00596B10">
        <w:rPr>
          <w:rFonts w:ascii="Cambria" w:hAnsi="Cambria"/>
          <w:sz w:val="20"/>
          <w:szCs w:val="20"/>
          <w:lang w:val="es-ES"/>
        </w:rPr>
        <w:t xml:space="preserve"> artículo</w:t>
      </w:r>
      <w:r w:rsidR="009A1EA0" w:rsidRPr="00596B10">
        <w:rPr>
          <w:rFonts w:ascii="Cambria" w:hAnsi="Cambria"/>
          <w:sz w:val="20"/>
          <w:szCs w:val="20"/>
          <w:lang w:val="es-ES"/>
        </w:rPr>
        <w:t>s</w:t>
      </w:r>
      <w:r w:rsidRPr="00596B10">
        <w:rPr>
          <w:rFonts w:ascii="Cambria" w:hAnsi="Cambria"/>
          <w:sz w:val="20"/>
          <w:szCs w:val="20"/>
          <w:lang w:val="es-ES"/>
        </w:rPr>
        <w:t xml:space="preserve"> 1.1</w:t>
      </w:r>
      <w:r w:rsidR="009A1EA0" w:rsidRPr="00596B10">
        <w:rPr>
          <w:rFonts w:ascii="Cambria" w:hAnsi="Cambria"/>
          <w:sz w:val="20"/>
          <w:szCs w:val="20"/>
          <w:lang w:val="es-ES"/>
        </w:rPr>
        <w:t xml:space="preserve"> y 2</w:t>
      </w:r>
      <w:r w:rsidRPr="00596B10">
        <w:rPr>
          <w:rFonts w:ascii="Cambria" w:hAnsi="Cambria"/>
          <w:sz w:val="20"/>
          <w:szCs w:val="20"/>
          <w:lang w:val="es-ES"/>
        </w:rPr>
        <w:t xml:space="preserve"> del mismo instrumento, en perjuicio de </w:t>
      </w:r>
      <w:r w:rsidRPr="00596B10">
        <w:rPr>
          <w:rFonts w:ascii="Cambria" w:hAnsi="Cambria"/>
          <w:bCs/>
          <w:sz w:val="20"/>
          <w:szCs w:val="20"/>
          <w:lang w:val="es-MX"/>
        </w:rPr>
        <w:t xml:space="preserve">Wilfredo Terrones Silva, </w:t>
      </w:r>
      <w:r w:rsidRPr="00596B10">
        <w:rPr>
          <w:rFonts w:ascii="Cambria" w:hAnsi="Cambria"/>
          <w:bCs/>
          <w:sz w:val="20"/>
          <w:szCs w:val="20"/>
          <w:lang w:val="es-ES"/>
        </w:rPr>
        <w:t>Teresa Díaz Aparicio, Santiago Antez</w:t>
      </w:r>
      <w:r w:rsidRPr="00596B10">
        <w:rPr>
          <w:rFonts w:ascii="Cambria" w:hAnsi="Cambria"/>
          <w:bCs/>
          <w:sz w:val="20"/>
          <w:szCs w:val="20"/>
          <w:lang w:val="es-MX"/>
        </w:rPr>
        <w:t xml:space="preserve">ana Cueto, Néstor Rojas Medina </w:t>
      </w:r>
      <w:r w:rsidRPr="00596B10">
        <w:rPr>
          <w:rFonts w:ascii="Cambria" w:hAnsi="Cambria"/>
          <w:bCs/>
          <w:sz w:val="20"/>
          <w:szCs w:val="20"/>
          <w:lang w:val="es-ES"/>
        </w:rPr>
        <w:t>y Cory Clodolia Tenicela Tello</w:t>
      </w:r>
      <w:r w:rsidRPr="00596B10">
        <w:rPr>
          <w:rFonts w:ascii="Cambria" w:hAnsi="Cambria"/>
          <w:sz w:val="20"/>
          <w:szCs w:val="20"/>
          <w:lang w:val="es-ES"/>
        </w:rPr>
        <w:t xml:space="preserve"> y sus familia</w:t>
      </w:r>
      <w:r w:rsidR="00AC0558">
        <w:rPr>
          <w:rFonts w:ascii="Cambria" w:hAnsi="Cambria"/>
          <w:sz w:val="20"/>
          <w:szCs w:val="20"/>
          <w:lang w:val="es-ES"/>
        </w:rPr>
        <w:t>res señalados a lo largo del presente informe.</w:t>
      </w:r>
      <w:r w:rsidRPr="00596B10">
        <w:rPr>
          <w:rFonts w:ascii="Cambria" w:hAnsi="Cambria"/>
          <w:sz w:val="20"/>
          <w:szCs w:val="20"/>
          <w:lang w:val="es-ES"/>
        </w:rPr>
        <w:t xml:space="preserve"> Asimismo, el Estado de Perú es responsable por la violación del artículo I b) de la Convención Interamericana sobre Desaparición Forzada de Personas</w:t>
      </w:r>
      <w:r w:rsidR="00E07718" w:rsidRPr="00596B10">
        <w:rPr>
          <w:rFonts w:ascii="Cambria" w:hAnsi="Cambria"/>
          <w:sz w:val="20"/>
          <w:szCs w:val="20"/>
          <w:lang w:val="es-ES"/>
        </w:rPr>
        <w:t>.</w:t>
      </w:r>
    </w:p>
    <w:p w:rsidR="00032A6D" w:rsidRPr="00596B10" w:rsidRDefault="00032A6D" w:rsidP="00032A6D">
      <w:pPr>
        <w:pStyle w:val="MediumGrid1-Accent21"/>
        <w:rPr>
          <w:sz w:val="20"/>
          <w:szCs w:val="20"/>
          <w:lang w:val="es-ES"/>
        </w:rPr>
      </w:pPr>
    </w:p>
    <w:p w:rsidR="00032A6D" w:rsidRDefault="00032A6D" w:rsidP="00297BBA">
      <w:pPr>
        <w:pStyle w:val="Heading2"/>
        <w:ind w:left="1440" w:hanging="720"/>
        <w:rPr>
          <w:lang w:val="es-ES"/>
        </w:rPr>
      </w:pPr>
      <w:bookmarkStart w:id="69" w:name="_Toc447208888"/>
      <w:bookmarkStart w:id="70" w:name="_Toc447213194"/>
      <w:r w:rsidRPr="00596B10">
        <w:rPr>
          <w:lang w:val="es-ES"/>
        </w:rPr>
        <w:t xml:space="preserve">Derecho a la  integridad personal (artículo 5.1 </w:t>
      </w:r>
      <w:r w:rsidR="007C46D1">
        <w:rPr>
          <w:lang w:val="es-ES"/>
        </w:rPr>
        <w:t xml:space="preserve">y 5.2 </w:t>
      </w:r>
      <w:r w:rsidRPr="00596B10">
        <w:rPr>
          <w:lang w:val="es-ES"/>
        </w:rPr>
        <w:t>con relación al 1.1 de la Convención Americana) y d</w:t>
      </w:r>
      <w:r w:rsidRPr="00596B10">
        <w:rPr>
          <w:lang w:val="es-MX"/>
        </w:rPr>
        <w:t>erecho a las garantías judiciales y protección judicial (artículos 8.1 y 25.1 de la Convención Americana)</w:t>
      </w:r>
      <w:r w:rsidRPr="00596B10">
        <w:rPr>
          <w:rFonts w:eastAsia="Arial Unicode MS" w:cs="Times New Roman"/>
          <w:b w:val="0"/>
          <w:bCs w:val="0"/>
          <w:iCs w:val="0"/>
          <w:bdr w:val="nil"/>
          <w:lang w:val="es-ES"/>
        </w:rPr>
        <w:t xml:space="preserve"> </w:t>
      </w:r>
      <w:r w:rsidRPr="00596B10">
        <w:rPr>
          <w:lang w:val="es-ES"/>
        </w:rPr>
        <w:t>en relación con los artículos 6 y 8 de la Convención Interamericana para Prevenir y Sancionar la Tortura, en perjuicio de Santiago Antezana Cueto</w:t>
      </w:r>
      <w:bookmarkEnd w:id="69"/>
      <w:bookmarkEnd w:id="70"/>
    </w:p>
    <w:p w:rsidR="00D402A2" w:rsidRPr="00D402A2" w:rsidRDefault="00D402A2" w:rsidP="00D402A2">
      <w:pPr>
        <w:rPr>
          <w:lang w:val="es-ES"/>
        </w:rPr>
      </w:pPr>
    </w:p>
    <w:p w:rsidR="00D402A2" w:rsidRPr="00596B10" w:rsidRDefault="00D402A2"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rPr>
      </w:pPr>
      <w:r>
        <w:rPr>
          <w:rFonts w:ascii="Cambria" w:eastAsia="Calibri" w:hAnsi="Cambria"/>
          <w:color w:val="auto"/>
          <w:sz w:val="20"/>
          <w:szCs w:val="20"/>
          <w:bdr w:val="none" w:sz="0" w:space="0" w:color="auto"/>
          <w:lang w:val="es-ES" w:eastAsia="en-US"/>
        </w:rPr>
        <w:t xml:space="preserve">Preliminarmente, la Comisión nota que </w:t>
      </w:r>
      <w:r w:rsidR="00030775">
        <w:rPr>
          <w:rFonts w:ascii="Cambria" w:eastAsia="Calibri" w:hAnsi="Cambria"/>
          <w:color w:val="auto"/>
          <w:sz w:val="20"/>
          <w:szCs w:val="20"/>
          <w:bdr w:val="none" w:sz="0" w:space="0" w:color="auto"/>
          <w:lang w:val="es-ES" w:eastAsia="en-US"/>
        </w:rPr>
        <w:t>e</w:t>
      </w:r>
      <w:r w:rsidRPr="00596B10">
        <w:rPr>
          <w:rFonts w:ascii="Cambria" w:eastAsia="Calibri" w:hAnsi="Cambria"/>
          <w:color w:val="auto"/>
          <w:sz w:val="20"/>
          <w:szCs w:val="20"/>
          <w:bdr w:val="none" w:sz="0" w:space="0" w:color="auto"/>
          <w:lang w:eastAsia="en-US"/>
        </w:rPr>
        <w:t>n diversas comunicaciones los peticionarios señalaron que denunciaron ante las autoridades competentes, tanto la detención y desaparición de Santiago Antezana Cueto, como la de otros  comuneros. Asimismo, indicaron que “por más que en las pruebas anexadas y las primeras denuncias señalan a otras víctimas, el Estado peruano no las ha considerado, siendo dejadas de lado en el proceso y teniéndose como única desaparición en Manyacc la de Santiago Antezana”</w:t>
      </w:r>
      <w:r w:rsidRPr="00596B10">
        <w:rPr>
          <w:rFonts w:ascii="Cambria" w:eastAsia="Calibri" w:hAnsi="Cambria"/>
          <w:color w:val="auto"/>
          <w:sz w:val="20"/>
          <w:szCs w:val="20"/>
          <w:bdr w:val="none" w:sz="0" w:space="0" w:color="auto"/>
          <w:vertAlign w:val="superscript"/>
          <w:lang w:eastAsia="en-US"/>
        </w:rPr>
        <w:footnoteReference w:id="192"/>
      </w:r>
      <w:r w:rsidRPr="00596B10">
        <w:rPr>
          <w:rFonts w:ascii="Cambria" w:eastAsia="Calibri" w:hAnsi="Cambria"/>
          <w:color w:val="auto"/>
          <w:sz w:val="20"/>
          <w:szCs w:val="20"/>
          <w:bdr w:val="none" w:sz="0" w:space="0" w:color="auto"/>
          <w:lang w:eastAsia="en-US"/>
        </w:rPr>
        <w:t xml:space="preserve">. </w:t>
      </w:r>
      <w:r w:rsidRPr="00596B10">
        <w:rPr>
          <w:rFonts w:ascii="Cambria" w:hAnsi="Cambria" w:cs="Arial"/>
          <w:sz w:val="20"/>
          <w:szCs w:val="20"/>
          <w:lang w:val="es-ES"/>
        </w:rPr>
        <w:t xml:space="preserve"> </w:t>
      </w:r>
      <w:r w:rsidRPr="00596B10">
        <w:rPr>
          <w:rFonts w:ascii="Cambria" w:hAnsi="Cambria" w:cs="Arial"/>
          <w:sz w:val="20"/>
          <w:szCs w:val="20"/>
        </w:rPr>
        <w:t>En ese sentido, del análisis realizado por la Comisión sobre la información y documentación presentada por las partes se advierte que, efectivamente, las autoridades tenían vasto conocimiento respe</w:t>
      </w:r>
      <w:r w:rsidR="00030775">
        <w:rPr>
          <w:rFonts w:ascii="Cambria" w:hAnsi="Cambria" w:cs="Arial"/>
          <w:sz w:val="20"/>
          <w:szCs w:val="20"/>
        </w:rPr>
        <w:t>cto de las desapariciones de dichos comuneros</w:t>
      </w:r>
      <w:r w:rsidRPr="00596B10">
        <w:rPr>
          <w:rFonts w:ascii="Cambria" w:hAnsi="Cambria" w:cs="Arial"/>
          <w:sz w:val="20"/>
          <w:szCs w:val="20"/>
        </w:rPr>
        <w:t xml:space="preserve">. En Informe No. 194-2013-JUS/PPES del 9 de julio de 2013, el Estado argumentó que el Ministerio Público, con criterio exclusivo y en tanto titular de la acción penal, es la única entidad que de acuerdo a sus atribuciones otorgadas por la Constitución Política del Perú y su Ley Orgánica, califica y decide quién o quiénes figuran como agraviados en un proceso penal. </w:t>
      </w:r>
    </w:p>
    <w:p w:rsidR="00D402A2" w:rsidRPr="00596B10" w:rsidRDefault="00D402A2" w:rsidP="00D402A2">
      <w:pPr>
        <w:pStyle w:val="BodyTextIndent"/>
        <w:ind w:left="720" w:firstLine="0"/>
        <w:jc w:val="both"/>
        <w:rPr>
          <w:rFonts w:ascii="Cambria" w:hAnsi="Cambria"/>
          <w:sz w:val="20"/>
          <w:szCs w:val="20"/>
          <w:lang w:val="es-ES"/>
        </w:rPr>
      </w:pPr>
    </w:p>
    <w:p w:rsidR="00D402A2" w:rsidRPr="00596B10" w:rsidRDefault="00D402A2"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Sin perjuicio de lo anterior, </w:t>
      </w:r>
      <w:r w:rsidRPr="00596B10" w:rsidDel="00C869DF">
        <w:rPr>
          <w:rFonts w:ascii="Cambria" w:hAnsi="Cambria"/>
          <w:sz w:val="20"/>
          <w:szCs w:val="20"/>
          <w:lang w:val="es-ES"/>
        </w:rPr>
        <w:t xml:space="preserve">la Comisión destaca que </w:t>
      </w:r>
      <w:r w:rsidRPr="00596B10">
        <w:rPr>
          <w:rFonts w:ascii="Cambria" w:hAnsi="Cambria"/>
          <w:sz w:val="20"/>
          <w:szCs w:val="20"/>
          <w:lang w:val="es-ES"/>
        </w:rPr>
        <w:t>desde la presentación de la petición y durante todo el proceso ante la Comisión, los peticionarios han identificado como presunta víctima sólo a Santiago Antezana Cueto. En ese sentido, la Comisión no ha recibido información detallada y sometida a contradictorio a lo largo del trámite interamericano respecto de los casos de las demás personas desaparecidas en el Anexo de Manyacc de tal forma que pudiera efectuar un análisis separado respecto de la desaparición de estas personas.  En consecuencia, en el presente informe la Comisión no se pronunciará sobre las presuntas desapariciones de</w:t>
      </w:r>
      <w:r w:rsidR="005340DF">
        <w:rPr>
          <w:rFonts w:ascii="Cambria" w:hAnsi="Cambria"/>
          <w:sz w:val="20"/>
          <w:szCs w:val="20"/>
          <w:lang w:val="es-ES"/>
        </w:rPr>
        <w:t xml:space="preserve"> otros comuneros detenidos en las mismas circunstancias.</w:t>
      </w:r>
      <w:r w:rsidRPr="00596B10">
        <w:rPr>
          <w:rFonts w:ascii="Cambria" w:hAnsi="Cambria"/>
          <w:sz w:val="20"/>
          <w:szCs w:val="20"/>
          <w:lang w:val="es-ES"/>
        </w:rPr>
        <w:t xml:space="preserve"> </w:t>
      </w:r>
    </w:p>
    <w:p w:rsidR="00032A6D" w:rsidRPr="00596B10" w:rsidRDefault="00032A6D" w:rsidP="00032A6D">
      <w:pPr>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Como se ha señalado supra, el artículo 5 de la Convención Americana consagra, en términos generales, el derecho a la integridad personal, tanto física, psíquica como moral. Por su parte, el artículo 5.2 establece, de manera más específica, la prohibición absoluta de someter a alguien a torturas o a penas o tratos crueles, inhumanos o degradantes, así como el derecho de toda persona privada de libertad a ser tratada con el respeto debido a la dignidad inherente al ser humano.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firstLine="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Por su parte, el artículo 2 de  la Convención Interamericana para Prevenir y Sancionar la Tortura define tortura como “todo acto realizado intencionalmente por el cual se inflijan a una persona penas o sufrimientos físicos o mentales, con fines de investigación criminal, como medio intimidatorio, como castigo personal, como medida preventiva, como pena o con cualquier otro fin”.</w:t>
      </w:r>
    </w:p>
    <w:p w:rsidR="00032A6D" w:rsidRPr="00596B10" w:rsidRDefault="00032A6D" w:rsidP="00032A6D">
      <w:pPr>
        <w:pStyle w:val="MediumGrid1-Accent21"/>
        <w:rPr>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Asimismo, la Corte ha establecido que se está frente a un acto constitutivo de tortura cuando el maltrato: a) es intencional; b) cause severos sufrimientos físicos o mentales, y c) se cometa con cualquier fin o propósito</w:t>
      </w:r>
      <w:r w:rsidRPr="00596B10">
        <w:rPr>
          <w:rStyle w:val="FootnoteReference"/>
          <w:rFonts w:ascii="Cambria" w:hAnsi="Cambria"/>
          <w:sz w:val="20"/>
          <w:szCs w:val="20"/>
          <w:lang w:val="es-ES"/>
        </w:rPr>
        <w:footnoteReference w:id="193"/>
      </w:r>
      <w:r w:rsidRPr="00596B10">
        <w:rPr>
          <w:rFonts w:ascii="Cambria" w:hAnsi="Cambria"/>
          <w:sz w:val="20"/>
          <w:szCs w:val="20"/>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0" w:firstLine="0"/>
        <w:jc w:val="both"/>
        <w:rPr>
          <w:rFonts w:ascii="Cambria" w:hAnsi="Cambria"/>
          <w:sz w:val="20"/>
          <w:szCs w:val="20"/>
          <w:lang w:val="es-ES"/>
        </w:rPr>
      </w:pPr>
    </w:p>
    <w:p w:rsidR="00273D58"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La Comisión considera que las declaraciones </w:t>
      </w:r>
      <w:r w:rsidR="000476E7">
        <w:rPr>
          <w:rFonts w:ascii="Cambria" w:hAnsi="Cambria"/>
          <w:sz w:val="20"/>
          <w:szCs w:val="20"/>
          <w:lang w:val="es-ES"/>
        </w:rPr>
        <w:t>-</w:t>
      </w:r>
      <w:r w:rsidR="0055384F" w:rsidRPr="00596B10">
        <w:rPr>
          <w:rFonts w:ascii="Cambria" w:hAnsi="Cambria"/>
          <w:sz w:val="20"/>
          <w:szCs w:val="20"/>
          <w:lang w:val="es-ES"/>
        </w:rPr>
        <w:t xml:space="preserve">referidas </w:t>
      </w:r>
      <w:r w:rsidR="000476E7" w:rsidRPr="000476E7">
        <w:rPr>
          <w:rFonts w:ascii="Cambria" w:hAnsi="Cambria"/>
          <w:i/>
          <w:sz w:val="20"/>
          <w:szCs w:val="20"/>
          <w:lang w:val="es-ES"/>
        </w:rPr>
        <w:t>supra</w:t>
      </w:r>
      <w:r w:rsidR="000476E7">
        <w:rPr>
          <w:rFonts w:ascii="Cambria" w:hAnsi="Cambria"/>
          <w:sz w:val="20"/>
          <w:szCs w:val="20"/>
          <w:lang w:val="es-ES"/>
        </w:rPr>
        <w:t xml:space="preserve"> párrafos 118 y siguientes-</w:t>
      </w:r>
      <w:r w:rsidR="0055384F" w:rsidRPr="00596B10">
        <w:rPr>
          <w:rFonts w:ascii="Cambria" w:hAnsi="Cambria"/>
          <w:sz w:val="20"/>
          <w:szCs w:val="20"/>
          <w:lang w:val="es-ES"/>
        </w:rPr>
        <w:t xml:space="preserve"> </w:t>
      </w:r>
      <w:r w:rsidR="000910F7" w:rsidRPr="00596B10">
        <w:rPr>
          <w:rFonts w:ascii="Cambria" w:hAnsi="Cambria"/>
          <w:sz w:val="20"/>
          <w:szCs w:val="20"/>
          <w:lang w:val="es-ES"/>
        </w:rPr>
        <w:t>de</w:t>
      </w:r>
      <w:r w:rsidR="0055384F" w:rsidRPr="00596B10">
        <w:rPr>
          <w:rFonts w:ascii="Cambria" w:hAnsi="Cambria"/>
          <w:sz w:val="20"/>
          <w:szCs w:val="20"/>
          <w:lang w:val="es-ES"/>
        </w:rPr>
        <w:t xml:space="preserve"> la señora Rosa Ca</w:t>
      </w:r>
      <w:r w:rsidR="0030188F">
        <w:rPr>
          <w:rFonts w:ascii="Cambria" w:hAnsi="Cambria"/>
          <w:sz w:val="20"/>
          <w:szCs w:val="20"/>
          <w:lang w:val="es-ES"/>
        </w:rPr>
        <w:t>r</w:t>
      </w:r>
      <w:r w:rsidR="0055384F" w:rsidRPr="00596B10">
        <w:rPr>
          <w:rFonts w:ascii="Cambria" w:hAnsi="Cambria"/>
          <w:sz w:val="20"/>
          <w:szCs w:val="20"/>
          <w:lang w:val="es-ES"/>
        </w:rPr>
        <w:t xml:space="preserve">causto y, sobre todo, las declaraciones del señor Máximo Antezana, quien como quedó comprobado </w:t>
      </w:r>
      <w:r w:rsidR="000476E7" w:rsidRPr="0030188F">
        <w:rPr>
          <w:rFonts w:ascii="Cambria" w:hAnsi="Cambria"/>
          <w:i/>
          <w:sz w:val="20"/>
          <w:szCs w:val="20"/>
          <w:lang w:val="es-ES"/>
        </w:rPr>
        <w:t>supra</w:t>
      </w:r>
      <w:r w:rsidR="000476E7">
        <w:rPr>
          <w:rFonts w:ascii="Cambria" w:hAnsi="Cambria"/>
          <w:sz w:val="20"/>
          <w:szCs w:val="20"/>
          <w:lang w:val="es-ES"/>
        </w:rPr>
        <w:t xml:space="preserve"> en los párrafos</w:t>
      </w:r>
      <w:r w:rsidR="0030188F">
        <w:rPr>
          <w:rFonts w:ascii="Cambria" w:hAnsi="Cambria"/>
          <w:sz w:val="20"/>
          <w:szCs w:val="20"/>
          <w:lang w:val="es-ES"/>
        </w:rPr>
        <w:t xml:space="preserve"> 117 y siguientes</w:t>
      </w:r>
      <w:r w:rsidR="0055384F" w:rsidRPr="00596B10">
        <w:rPr>
          <w:rFonts w:ascii="Cambria" w:hAnsi="Cambria"/>
          <w:sz w:val="20"/>
          <w:szCs w:val="20"/>
          <w:lang w:val="es-ES"/>
        </w:rPr>
        <w:t xml:space="preserve">, estuvo detenido con Santiago Antezana Cueto, </w:t>
      </w:r>
      <w:r w:rsidR="00670560" w:rsidRPr="00596B10">
        <w:rPr>
          <w:rFonts w:ascii="Cambria" w:hAnsi="Cambria"/>
          <w:sz w:val="20"/>
          <w:szCs w:val="20"/>
          <w:lang w:val="es-ES"/>
        </w:rPr>
        <w:t>sumadas al contexto que también incluía el uso de la tortura de manera previa a la desaparición de la persona detenida,</w:t>
      </w:r>
      <w:r w:rsidRPr="00596B10">
        <w:rPr>
          <w:rFonts w:ascii="Cambria" w:hAnsi="Cambria"/>
          <w:sz w:val="20"/>
          <w:szCs w:val="20"/>
          <w:lang w:val="es-ES"/>
        </w:rPr>
        <w:t xml:space="preserve"> son suficientes para </w:t>
      </w:r>
      <w:r w:rsidR="00670560" w:rsidRPr="00596B10">
        <w:rPr>
          <w:rFonts w:ascii="Cambria" w:hAnsi="Cambria"/>
          <w:sz w:val="20"/>
          <w:szCs w:val="20"/>
          <w:lang w:val="es-ES"/>
        </w:rPr>
        <w:t>inferi</w:t>
      </w:r>
      <w:r w:rsidR="00FD59D7" w:rsidRPr="00596B10">
        <w:rPr>
          <w:rFonts w:ascii="Cambria" w:hAnsi="Cambria"/>
          <w:sz w:val="20"/>
          <w:szCs w:val="20"/>
          <w:lang w:val="es-ES"/>
        </w:rPr>
        <w:t>r qu</w:t>
      </w:r>
      <w:r w:rsidRPr="00596B10">
        <w:rPr>
          <w:rFonts w:ascii="Cambria" w:hAnsi="Cambria"/>
          <w:sz w:val="20"/>
          <w:szCs w:val="20"/>
          <w:lang w:val="es-ES"/>
        </w:rPr>
        <w:t>e el señor Santiago Antezana Cueto fue víctima de tortura dentro de las instalaciones de la Base Militar de Acobamba. Asimismo, la Comisión toma en cuenta que durante la tramitación del presente caso</w:t>
      </w:r>
      <w:r w:rsidR="007C46D1">
        <w:rPr>
          <w:rFonts w:ascii="Cambria" w:hAnsi="Cambria"/>
          <w:sz w:val="20"/>
          <w:szCs w:val="20"/>
          <w:lang w:val="es-ES"/>
        </w:rPr>
        <w:t>,</w:t>
      </w:r>
      <w:r w:rsidRPr="00596B10">
        <w:rPr>
          <w:rFonts w:ascii="Cambria" w:hAnsi="Cambria"/>
          <w:sz w:val="20"/>
          <w:szCs w:val="20"/>
          <w:lang w:val="es-ES"/>
        </w:rPr>
        <w:t xml:space="preserve"> el Estado tuvo conocimiento de los alegatos que</w:t>
      </w:r>
      <w:r w:rsidR="007C46D1">
        <w:rPr>
          <w:rFonts w:ascii="Cambria" w:hAnsi="Cambria"/>
          <w:sz w:val="20"/>
          <w:szCs w:val="20"/>
          <w:lang w:val="es-ES"/>
        </w:rPr>
        <w:t>,</w:t>
      </w:r>
      <w:r w:rsidRPr="00596B10">
        <w:rPr>
          <w:rFonts w:ascii="Cambria" w:hAnsi="Cambria"/>
          <w:sz w:val="20"/>
          <w:szCs w:val="20"/>
          <w:lang w:val="es-ES"/>
        </w:rPr>
        <w:t xml:space="preserve"> al respecto</w:t>
      </w:r>
      <w:r w:rsidR="007C46D1">
        <w:rPr>
          <w:rFonts w:ascii="Cambria" w:hAnsi="Cambria"/>
          <w:sz w:val="20"/>
          <w:szCs w:val="20"/>
          <w:lang w:val="es-ES"/>
        </w:rPr>
        <w:t>,</w:t>
      </w:r>
      <w:r w:rsidRPr="00596B10">
        <w:rPr>
          <w:rFonts w:ascii="Cambria" w:hAnsi="Cambria"/>
          <w:sz w:val="20"/>
          <w:szCs w:val="20"/>
          <w:lang w:val="es-ES"/>
        </w:rPr>
        <w:t xml:space="preserve"> presentaron los peticionarios</w:t>
      </w:r>
      <w:r w:rsidR="00FD59D7" w:rsidRPr="00596B10">
        <w:rPr>
          <w:rFonts w:ascii="Cambria" w:hAnsi="Cambria"/>
          <w:sz w:val="20"/>
          <w:szCs w:val="20"/>
          <w:lang w:val="es-ES"/>
        </w:rPr>
        <w:t xml:space="preserve"> sin controvertirlos expresamente y sin informar sobre la existencia de investigaciones concretamente dirigidas a establecer estos hechos. </w:t>
      </w:r>
    </w:p>
    <w:p w:rsidR="00032A6D" w:rsidRPr="00596B10" w:rsidRDefault="00032A6D" w:rsidP="00273D5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firstLine="0"/>
        <w:jc w:val="both"/>
        <w:rPr>
          <w:rFonts w:ascii="Cambria" w:hAnsi="Cambria"/>
          <w:sz w:val="20"/>
          <w:szCs w:val="20"/>
          <w:lang w:val="es-ES"/>
        </w:rPr>
      </w:pPr>
      <w:r w:rsidRPr="00596B10">
        <w:rPr>
          <w:rFonts w:ascii="Cambria" w:hAnsi="Cambria"/>
          <w:sz w:val="20"/>
          <w:szCs w:val="20"/>
          <w:lang w:val="es-ES"/>
        </w:rPr>
        <w:t xml:space="preserve"> </w:t>
      </w: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 De igual manera, la Comisión observa que los familiares de Santiago Antezana Cueto denunciaron dichas torturas en varias oportunidades ante las autoridades competentes en el Perú. No obstante, a la fecha del presente informe, el Estado no ha proporcionado información alguna sobre líneas de investigación que se hayan seguido y los peticionarios afirman que “no se han investigado las denuncias de torturas […] hechos que a la fecha continúan en la impunidad, no habiendo sido investigados ni tomados en consideración por el Estado”</w:t>
      </w:r>
      <w:r w:rsidRPr="00596B10">
        <w:rPr>
          <w:rStyle w:val="FootnoteReference"/>
          <w:rFonts w:ascii="Cambria" w:hAnsi="Cambria"/>
          <w:sz w:val="20"/>
          <w:szCs w:val="20"/>
          <w:lang w:val="es-ES"/>
        </w:rPr>
        <w:footnoteReference w:id="194"/>
      </w:r>
      <w:r w:rsidRPr="00596B10">
        <w:rPr>
          <w:rFonts w:ascii="Cambria" w:hAnsi="Cambria"/>
          <w:sz w:val="20"/>
          <w:szCs w:val="20"/>
          <w:lang w:val="es-ES"/>
        </w:rPr>
        <w:t xml:space="preserve">. </w:t>
      </w:r>
    </w:p>
    <w:p w:rsidR="00032A6D" w:rsidRPr="00596B10" w:rsidRDefault="00032A6D" w:rsidP="0031600E">
      <w:pPr>
        <w:pStyle w:val="MediumGrid1-Accent21"/>
        <w:ind w:left="0"/>
        <w:rPr>
          <w:sz w:val="20"/>
          <w:szCs w:val="20"/>
          <w:lang w:val="es-ES"/>
        </w:rPr>
      </w:pPr>
    </w:p>
    <w:p w:rsidR="00032A6D" w:rsidRPr="00596B10" w:rsidRDefault="00273D58"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La Comisión recuerda que en casos de alegada tortura, </w:t>
      </w:r>
      <w:r w:rsidR="00032A6D" w:rsidRPr="00596B10">
        <w:rPr>
          <w:rFonts w:ascii="Cambria" w:hAnsi="Cambria"/>
          <w:sz w:val="20"/>
          <w:szCs w:val="20"/>
          <w:lang w:val="es-ES"/>
        </w:rPr>
        <w:t xml:space="preserve">la obligación de investigar se ve reforzada por lo dispuesto en los artículos 1, 6 y 8 de la Convención Interamericana para Prevenir y Sancionar la Tortura, de acuerdo a los cuales el Estado se encuentra obligado a “tomar […] medidas efectivas para prevenir y sancionar la tortura en el ámbito de su jurisdicción”, así como para “prevenir y sancionar […] otros tratos o penas crueles, inhumanos o degradantes”.  Asimismo, el artículo 8 de dicha Convención señala que </w:t>
      </w:r>
    </w:p>
    <w:p w:rsidR="00032A6D" w:rsidRPr="00596B10" w:rsidRDefault="00032A6D" w:rsidP="00032A6D">
      <w:pPr>
        <w:pStyle w:val="MediumGrid1-Accent21"/>
        <w:rPr>
          <w:sz w:val="20"/>
          <w:szCs w:val="20"/>
          <w:lang w:val="es-E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right="720" w:firstLine="0"/>
        <w:jc w:val="both"/>
        <w:rPr>
          <w:rFonts w:ascii="Cambria" w:hAnsi="Cambria"/>
          <w:sz w:val="20"/>
          <w:szCs w:val="20"/>
          <w:lang w:val="es-ES"/>
        </w:rPr>
      </w:pPr>
      <w:r w:rsidRPr="00596B10">
        <w:rPr>
          <w:rFonts w:ascii="Cambria" w:hAnsi="Cambria"/>
          <w:sz w:val="20"/>
          <w:szCs w:val="20"/>
          <w:lang w:val="es-ES"/>
        </w:rPr>
        <w:t xml:space="preserve">cuando exista denuncia o razón fundada para creer que se ha cometido un acto de tortura en el ámbito de su jurisdicción, los Estados partes garantizaran que sus respectivas autoridades procederán de oficio y de inmediato a realizar una investigación sobre el caso y a iniciar, cuando corresponda, el respectivo proceso penal. </w:t>
      </w:r>
    </w:p>
    <w:p w:rsidR="00032A6D" w:rsidRPr="00596B10" w:rsidRDefault="00032A6D" w:rsidP="00032A6D">
      <w:pPr>
        <w:pStyle w:val="MediumGrid1-Accent21"/>
        <w:rPr>
          <w:sz w:val="20"/>
          <w:szCs w:val="20"/>
          <w:lang w:val="es-ES"/>
        </w:rPr>
      </w:pPr>
    </w:p>
    <w:p w:rsidR="00032A6D" w:rsidRPr="00596B10" w:rsidRDefault="002769FF"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MX"/>
        </w:rPr>
        <w:t xml:space="preserve">En virtud de las anteriores </w:t>
      </w:r>
      <w:r w:rsidR="0031600E" w:rsidRPr="00596B10">
        <w:rPr>
          <w:rFonts w:ascii="Cambria" w:hAnsi="Cambria"/>
          <w:sz w:val="20"/>
          <w:szCs w:val="20"/>
          <w:lang w:val="es-MX"/>
        </w:rPr>
        <w:t>consideraciones</w:t>
      </w:r>
      <w:r w:rsidRPr="00596B10">
        <w:rPr>
          <w:rFonts w:ascii="Cambria" w:hAnsi="Cambria"/>
          <w:sz w:val="20"/>
          <w:szCs w:val="20"/>
          <w:lang w:val="es-MX"/>
        </w:rPr>
        <w:t>, l</w:t>
      </w:r>
      <w:r w:rsidR="00032A6D" w:rsidRPr="00596B10">
        <w:rPr>
          <w:rFonts w:ascii="Cambria" w:hAnsi="Cambria"/>
          <w:sz w:val="20"/>
          <w:szCs w:val="20"/>
          <w:lang w:val="es-MX"/>
        </w:rPr>
        <w:t>a Comisión con</w:t>
      </w:r>
      <w:r w:rsidRPr="00596B10">
        <w:rPr>
          <w:rFonts w:ascii="Cambria" w:hAnsi="Cambria"/>
          <w:sz w:val="20"/>
          <w:szCs w:val="20"/>
          <w:lang w:val="es-MX"/>
        </w:rPr>
        <w:t xml:space="preserve">cluye </w:t>
      </w:r>
      <w:r w:rsidR="00032A6D" w:rsidRPr="00596B10">
        <w:rPr>
          <w:rFonts w:ascii="Cambria" w:hAnsi="Cambria"/>
          <w:sz w:val="20"/>
          <w:szCs w:val="20"/>
          <w:lang w:val="es-MX"/>
        </w:rPr>
        <w:t xml:space="preserve">que el Estado violó el derecho a la integridad personal </w:t>
      </w:r>
      <w:r w:rsidR="00E548C9" w:rsidRPr="00596B10">
        <w:rPr>
          <w:rFonts w:ascii="Cambria" w:hAnsi="Cambria"/>
          <w:sz w:val="20"/>
          <w:szCs w:val="20"/>
          <w:lang w:val="es-MX"/>
        </w:rPr>
        <w:t xml:space="preserve">establecido en los artículos 5.1 y 5.2 de la Convención Americana en perjuicio </w:t>
      </w:r>
      <w:r w:rsidR="00032A6D" w:rsidRPr="00596B10">
        <w:rPr>
          <w:rFonts w:ascii="Cambria" w:hAnsi="Cambria"/>
          <w:sz w:val="20"/>
          <w:szCs w:val="20"/>
          <w:lang w:val="es-MX"/>
        </w:rPr>
        <w:t>del señor Santiago Antezana Cueto por las torturas a</w:t>
      </w:r>
      <w:r w:rsidR="00E548C9" w:rsidRPr="00596B10">
        <w:rPr>
          <w:rFonts w:ascii="Cambria" w:hAnsi="Cambria"/>
          <w:sz w:val="20"/>
          <w:szCs w:val="20"/>
          <w:lang w:val="es-MX"/>
        </w:rPr>
        <w:t xml:space="preserve"> las</w:t>
      </w:r>
      <w:r w:rsidR="00032A6D" w:rsidRPr="00596B10">
        <w:rPr>
          <w:rFonts w:ascii="Cambria" w:hAnsi="Cambria"/>
          <w:sz w:val="20"/>
          <w:szCs w:val="20"/>
          <w:lang w:val="es-MX"/>
        </w:rPr>
        <w:t xml:space="preserve"> que fue sometido en la Base Militar de Acobamba. Asimismo</w:t>
      </w:r>
      <w:r w:rsidR="00E548C9" w:rsidRPr="00596B10">
        <w:rPr>
          <w:rFonts w:ascii="Cambria" w:hAnsi="Cambria"/>
          <w:sz w:val="20"/>
          <w:szCs w:val="20"/>
          <w:lang w:val="es-MX"/>
        </w:rPr>
        <w:t xml:space="preserve">, el Estado violó los derechos a las </w:t>
      </w:r>
      <w:r w:rsidR="00032A6D" w:rsidRPr="00596B10">
        <w:rPr>
          <w:rFonts w:ascii="Cambria" w:hAnsi="Cambria"/>
          <w:sz w:val="20"/>
          <w:szCs w:val="20"/>
          <w:lang w:val="es-MX"/>
        </w:rPr>
        <w:t>garantías judiciales y protección judicial contenidas en los artículos  8</w:t>
      </w:r>
      <w:r w:rsidR="00E548C9" w:rsidRPr="00596B10">
        <w:rPr>
          <w:rFonts w:ascii="Cambria" w:hAnsi="Cambria"/>
          <w:sz w:val="20"/>
          <w:szCs w:val="20"/>
          <w:lang w:val="es-MX"/>
        </w:rPr>
        <w:t>.1</w:t>
      </w:r>
      <w:r w:rsidR="00032A6D" w:rsidRPr="00596B10">
        <w:rPr>
          <w:rFonts w:ascii="Cambria" w:hAnsi="Cambria"/>
          <w:sz w:val="20"/>
          <w:szCs w:val="20"/>
          <w:lang w:val="es-MX"/>
        </w:rPr>
        <w:t xml:space="preserve"> y 25</w:t>
      </w:r>
      <w:r w:rsidR="00E548C9" w:rsidRPr="00596B10">
        <w:rPr>
          <w:rFonts w:ascii="Cambria" w:hAnsi="Cambria"/>
          <w:sz w:val="20"/>
          <w:szCs w:val="20"/>
          <w:lang w:val="es-MX"/>
        </w:rPr>
        <w:t>.1</w:t>
      </w:r>
      <w:r w:rsidR="00032A6D" w:rsidRPr="00596B10">
        <w:rPr>
          <w:rFonts w:ascii="Cambria" w:hAnsi="Cambria"/>
          <w:sz w:val="20"/>
          <w:szCs w:val="20"/>
          <w:lang w:val="es-MX"/>
        </w:rPr>
        <w:t xml:space="preserve"> de la Convención Americana</w:t>
      </w:r>
      <w:r w:rsidR="00E548C9" w:rsidRPr="00596B10">
        <w:rPr>
          <w:rFonts w:ascii="Cambria" w:hAnsi="Cambria"/>
          <w:sz w:val="20"/>
          <w:szCs w:val="20"/>
          <w:lang w:val="es-MX"/>
        </w:rPr>
        <w:t xml:space="preserve">, en relación con el artículo 1.1 del mismo instrumento. La Comisión </w:t>
      </w:r>
      <w:r w:rsidR="000910F7" w:rsidRPr="00596B10">
        <w:rPr>
          <w:rFonts w:ascii="Cambria" w:hAnsi="Cambria"/>
          <w:sz w:val="20"/>
          <w:szCs w:val="20"/>
          <w:lang w:val="es-MX"/>
        </w:rPr>
        <w:t>considera</w:t>
      </w:r>
      <w:r w:rsidR="00E548C9" w:rsidRPr="00596B10">
        <w:rPr>
          <w:rFonts w:ascii="Cambria" w:hAnsi="Cambria"/>
          <w:sz w:val="20"/>
          <w:szCs w:val="20"/>
          <w:lang w:val="es-MX"/>
        </w:rPr>
        <w:t xml:space="preserve"> que el Estado </w:t>
      </w:r>
      <w:r w:rsidR="000910F7" w:rsidRPr="00596B10">
        <w:rPr>
          <w:rFonts w:ascii="Cambria" w:hAnsi="Cambria"/>
          <w:sz w:val="20"/>
          <w:szCs w:val="20"/>
          <w:lang w:val="es-MX"/>
        </w:rPr>
        <w:t>también</w:t>
      </w:r>
      <w:r w:rsidR="00E548C9" w:rsidRPr="00596B10">
        <w:rPr>
          <w:rFonts w:ascii="Cambria" w:hAnsi="Cambria"/>
          <w:sz w:val="20"/>
          <w:szCs w:val="20"/>
          <w:lang w:val="es-MX"/>
        </w:rPr>
        <w:t xml:space="preserve"> violó los </w:t>
      </w:r>
      <w:r w:rsidR="00032A6D" w:rsidRPr="00596B10">
        <w:rPr>
          <w:rFonts w:ascii="Cambria" w:hAnsi="Cambria"/>
          <w:sz w:val="20"/>
          <w:szCs w:val="20"/>
          <w:lang w:val="es-MX"/>
        </w:rPr>
        <w:t>artículos 1, 6 y 8 de la Convención Interamericana para Prevenir y Sancionar la Tortura.</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firstLine="0"/>
        <w:jc w:val="both"/>
        <w:rPr>
          <w:rFonts w:ascii="Cambria" w:hAnsi="Cambria"/>
          <w:sz w:val="20"/>
          <w:szCs w:val="20"/>
          <w:lang w:val="es-ES"/>
        </w:rPr>
      </w:pPr>
      <w:r w:rsidRPr="00596B10">
        <w:rPr>
          <w:rFonts w:ascii="Cambria" w:hAnsi="Cambria"/>
          <w:sz w:val="20"/>
          <w:szCs w:val="20"/>
          <w:lang w:val="es-MX"/>
        </w:rPr>
        <w:t xml:space="preserve"> </w:t>
      </w:r>
    </w:p>
    <w:p w:rsidR="00032A6D" w:rsidRPr="00596B10" w:rsidRDefault="00032A6D" w:rsidP="00032A6D">
      <w:pPr>
        <w:pStyle w:val="Heading2"/>
        <w:rPr>
          <w:lang w:val="es-ES"/>
        </w:rPr>
      </w:pPr>
      <w:bookmarkStart w:id="71" w:name="_Toc447208889"/>
      <w:bookmarkStart w:id="72" w:name="_Toc447213195"/>
      <w:r w:rsidRPr="00596B10">
        <w:rPr>
          <w:lang w:val="es-ES"/>
        </w:rPr>
        <w:t>Obligación de adoptar disposiciones de derecho interno relacionada con la tipificación del delito de desaparición forzada de personas (artículo 2 de la Convención Americana y III de la Convención Interamericana sobre Desaparición Forzada de Personas).</w:t>
      </w:r>
      <w:bookmarkEnd w:id="71"/>
      <w:bookmarkEnd w:id="72"/>
    </w:p>
    <w:p w:rsidR="00032A6D" w:rsidRPr="00596B10" w:rsidRDefault="00032A6D" w:rsidP="00032A6D">
      <w:pPr>
        <w:pStyle w:val="MediumGrid1-Accent21"/>
        <w:ind w:left="0" w:firstLine="720"/>
        <w:jc w:val="both"/>
        <w:rPr>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El artículo 2 de la Convención Americana indica que: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596B10">
        <w:rPr>
          <w:rFonts w:ascii="Cambria" w:hAnsi="Cambria"/>
          <w:sz w:val="20"/>
          <w:szCs w:val="20"/>
          <w:lang w:val="es-E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cs="Arial"/>
          <w:sz w:val="20"/>
          <w:szCs w:val="20"/>
          <w:lang w:val="es-ES" w:eastAsia="ja-JP"/>
        </w:rPr>
        <w:t xml:space="preserve">El artículo III de la CISDFP establece lo siguiente: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297B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
        </w:rPr>
      </w:pPr>
      <w:r w:rsidRPr="00596B10">
        <w:rPr>
          <w:rFonts w:ascii="Cambria" w:eastAsia="Times New Roman" w:hAnsi="Cambria"/>
          <w:sz w:val="20"/>
          <w:szCs w:val="20"/>
          <w:bdr w:val="none" w:sz="0" w:space="0" w:color="auto"/>
          <w:lang w:val="es-ES"/>
        </w:rPr>
        <w:t>Los Estados partes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w:t>
      </w:r>
    </w:p>
    <w:p w:rsidR="00032A6D" w:rsidRPr="00596B10" w:rsidRDefault="00032A6D" w:rsidP="00032A6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auto"/>
          <w:sz w:val="20"/>
          <w:szCs w:val="20"/>
          <w:bdr w:val="none" w:sz="0" w:space="0" w:color="auto"/>
          <w:lang w:val="es-ES" w:eastAsia="en-US"/>
        </w:rPr>
      </w:pPr>
      <w:r w:rsidRPr="00596B10">
        <w:rPr>
          <w:rFonts w:ascii="Cambria" w:hAnsi="Cambria"/>
          <w:color w:val="auto"/>
          <w:sz w:val="20"/>
          <w:szCs w:val="20"/>
          <w:bdr w:val="none" w:sz="0" w:space="0" w:color="auto"/>
          <w:lang w:val="es-ES" w:eastAsia="en-US"/>
        </w:rPr>
        <w:t>Los Estados partes podrán establecer circunstancias atenuantes para los que hubieren participado en actos que constituyan una desaparición forzada cuando contribuyan a la aparición con vida de la víctima o suministren informaciones que permitan esclarecer la desaparición forzada de una persona.</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En  la sentencia de la Corte Interamericana en el caso </w:t>
      </w:r>
      <w:r w:rsidRPr="007C46D1">
        <w:rPr>
          <w:rFonts w:ascii="Cambria" w:hAnsi="Cambria"/>
          <w:i/>
          <w:sz w:val="20"/>
          <w:szCs w:val="20"/>
          <w:lang w:val="es-ES"/>
        </w:rPr>
        <w:t>Gómez Palomino vs. Perú</w:t>
      </w:r>
      <w:r w:rsidRPr="00596B10">
        <w:rPr>
          <w:rFonts w:ascii="Cambria" w:hAnsi="Cambria"/>
          <w:sz w:val="20"/>
          <w:szCs w:val="20"/>
          <w:lang w:val="es-ES"/>
        </w:rPr>
        <w:t xml:space="preserve"> de 22 de noviembre de 2005, dicho tribunal concluyó que la tipificación del delito de desaparición forzada contemplada en el artículo 320 del Código Penal peruano no se ajusta a los estándares interamericanos en la materia, por lo cual ordenó su modificación de conformidad con la definición prevista en el artículo III de la CISDFP</w:t>
      </w:r>
      <w:r w:rsidRPr="00596B10">
        <w:rPr>
          <w:rStyle w:val="FootnoteReference"/>
          <w:rFonts w:ascii="Cambria" w:hAnsi="Cambria"/>
          <w:sz w:val="20"/>
          <w:szCs w:val="20"/>
          <w:lang w:val="es-ES"/>
        </w:rPr>
        <w:footnoteReference w:id="195"/>
      </w:r>
      <w:r w:rsidRPr="00596B10">
        <w:rPr>
          <w:rFonts w:ascii="Cambria" w:hAnsi="Cambria"/>
          <w:sz w:val="20"/>
          <w:szCs w:val="20"/>
          <w:lang w:val="es-ES"/>
        </w:rPr>
        <w:t xml:space="preserve">. La citada disposición del Código Penal peruano establece: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032A6D" w:rsidRPr="00596B10" w:rsidRDefault="00032A6D" w:rsidP="00297B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596B10">
        <w:rPr>
          <w:rFonts w:ascii="Cambria" w:hAnsi="Cambria"/>
          <w:sz w:val="20"/>
          <w:szCs w:val="20"/>
          <w:lang w:val="es-ES"/>
        </w:rPr>
        <w:t>El funcionario o servidor público que prive a una persona de su libertad, ordenando o ejecutando acciones que tenga por resultado su desaparición debidamente comprobada, será reprimido con pena privativa de libertad no menor de quince años e inhabilitación, conforme al Artículo 36 incisos 1) y 2)</w:t>
      </w:r>
      <w:r w:rsidRPr="00596B10">
        <w:rPr>
          <w:rStyle w:val="FootnoteReference"/>
          <w:rFonts w:ascii="Cambria" w:hAnsi="Cambria"/>
          <w:sz w:val="20"/>
          <w:szCs w:val="20"/>
          <w:lang w:val="es-ES"/>
        </w:rPr>
        <w:footnoteReference w:id="196"/>
      </w:r>
      <w:r w:rsidRPr="00596B10">
        <w:rPr>
          <w:rFonts w:ascii="Cambria" w:hAnsi="Cambria"/>
          <w:sz w:val="20"/>
          <w:szCs w:val="20"/>
          <w:lang w:val="es-E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En el caso </w:t>
      </w:r>
      <w:r w:rsidRPr="007C46D1">
        <w:rPr>
          <w:rFonts w:ascii="Cambria" w:hAnsi="Cambria"/>
          <w:i/>
          <w:sz w:val="20"/>
          <w:szCs w:val="20"/>
          <w:lang w:val="es-ES"/>
        </w:rPr>
        <w:t>Gómez Palomino</w:t>
      </w:r>
      <w:r w:rsidR="0043130A" w:rsidRPr="007C46D1">
        <w:rPr>
          <w:rFonts w:ascii="Cambria" w:hAnsi="Cambria"/>
          <w:i/>
          <w:sz w:val="20"/>
          <w:szCs w:val="20"/>
          <w:lang w:val="es-ES"/>
        </w:rPr>
        <w:t xml:space="preserve"> vs Perú</w:t>
      </w:r>
      <w:r w:rsidRPr="00596B10">
        <w:rPr>
          <w:rFonts w:ascii="Cambria" w:hAnsi="Cambria"/>
          <w:sz w:val="20"/>
          <w:szCs w:val="20"/>
          <w:lang w:val="es-ES"/>
        </w:rPr>
        <w:t>, la Corte Interamericana concluyó que la tipificación contenida en la norma glosada “restringe la autoría de la desaparición forzada a los funcionarios o servidores públicos” y que la misma “no contiene todas las formas de participación delictiva que se incluyen en el artículo II de la [CISDFP], resultando así incompleta”. Por otro lado, la Corte Interamericana subrayó que el artículo 320 del Código Penal peruano no incorpora la negativa de reconocer la detención y revelar la suerte o el paradero de la persona detenida como elementos del tipo penal de desaparición forzada. Finalmente, la Corte observó que “el artículo 320 del Código Penal […] hace una referencia a que la desaparición debe ser “debidamente comprobada” [lo cual] presenta graves dificultades en su interpretación”</w:t>
      </w:r>
      <w:r w:rsidRPr="00596B10">
        <w:rPr>
          <w:rStyle w:val="FootnoteReference"/>
          <w:rFonts w:ascii="Cambria" w:hAnsi="Cambria"/>
          <w:sz w:val="20"/>
          <w:szCs w:val="20"/>
          <w:lang w:val="es-ES"/>
        </w:rPr>
        <w:footnoteReference w:id="197"/>
      </w:r>
      <w:r w:rsidRPr="00596B10">
        <w:rPr>
          <w:rFonts w:ascii="Cambria" w:hAnsi="Cambria"/>
          <w:sz w:val="20"/>
          <w:szCs w:val="20"/>
          <w:lang w:val="es-E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En el caso </w:t>
      </w:r>
      <w:r w:rsidRPr="007C46D1">
        <w:rPr>
          <w:rFonts w:ascii="Cambria" w:hAnsi="Cambria"/>
          <w:i/>
          <w:sz w:val="20"/>
          <w:szCs w:val="20"/>
          <w:lang w:val="es-ES"/>
        </w:rPr>
        <w:t>Anzualdo Castro</w:t>
      </w:r>
      <w:r w:rsidR="007C46D1" w:rsidRPr="007C46D1">
        <w:rPr>
          <w:rFonts w:ascii="Cambria" w:hAnsi="Cambria"/>
          <w:i/>
          <w:sz w:val="20"/>
          <w:szCs w:val="20"/>
          <w:lang w:val="es-ES"/>
        </w:rPr>
        <w:t xml:space="preserve"> vs. Perú</w:t>
      </w:r>
      <w:r w:rsidRPr="00596B10">
        <w:rPr>
          <w:rFonts w:ascii="Cambria" w:hAnsi="Cambria"/>
          <w:sz w:val="20"/>
          <w:szCs w:val="20"/>
          <w:lang w:val="es-ES"/>
        </w:rPr>
        <w:t xml:space="preserve"> y, posteriormente</w:t>
      </w:r>
      <w:r w:rsidR="007C46D1">
        <w:rPr>
          <w:rFonts w:ascii="Cambria" w:hAnsi="Cambria"/>
          <w:sz w:val="20"/>
          <w:szCs w:val="20"/>
          <w:lang w:val="es-ES"/>
        </w:rPr>
        <w:t>,</w:t>
      </w:r>
      <w:r w:rsidRPr="00596B10">
        <w:rPr>
          <w:rFonts w:ascii="Cambria" w:hAnsi="Cambria"/>
          <w:sz w:val="20"/>
          <w:szCs w:val="20"/>
          <w:lang w:val="es-ES"/>
        </w:rPr>
        <w:t xml:space="preserve"> en el caso </w:t>
      </w:r>
      <w:r w:rsidRPr="007C46D1">
        <w:rPr>
          <w:rFonts w:ascii="Cambria" w:hAnsi="Cambria"/>
          <w:i/>
          <w:sz w:val="20"/>
          <w:szCs w:val="20"/>
          <w:lang w:val="es-ES"/>
        </w:rPr>
        <w:t>Osorio Rivera</w:t>
      </w:r>
      <w:r w:rsidR="007C46D1" w:rsidRPr="007C46D1">
        <w:rPr>
          <w:rFonts w:ascii="Cambria" w:hAnsi="Cambria"/>
          <w:i/>
          <w:sz w:val="20"/>
          <w:szCs w:val="20"/>
          <w:lang w:val="es-ES"/>
        </w:rPr>
        <w:t xml:space="preserve"> vs. Perú</w:t>
      </w:r>
      <w:r w:rsidRPr="00596B10">
        <w:rPr>
          <w:rFonts w:ascii="Cambria" w:hAnsi="Cambria"/>
          <w:sz w:val="20"/>
          <w:szCs w:val="20"/>
          <w:lang w:val="es-ES"/>
        </w:rPr>
        <w:t xml:space="preserve">, la Corte subrayó que el texto del artículo 320 del Código Penal peruano no había sido modificado y concluyó que “mientras [el artículo] no sea correctamente adecuado a los estándares internacionales, el Estado continúa incumpliendo los artículos 2 de la Convención Americana y III de la Convención Interamericana sobre </w:t>
      </w:r>
      <w:r w:rsidRPr="00596B10">
        <w:rPr>
          <w:rFonts w:ascii="Cambria" w:hAnsi="Cambria"/>
          <w:sz w:val="20"/>
          <w:szCs w:val="20"/>
          <w:lang w:val="es-ES"/>
        </w:rPr>
        <w:lastRenderedPageBreak/>
        <w:t>Desaparición Forzada de Personas”</w:t>
      </w:r>
      <w:r w:rsidRPr="00596B10">
        <w:rPr>
          <w:rStyle w:val="FootnoteReference"/>
          <w:rFonts w:ascii="Cambria" w:hAnsi="Cambria"/>
          <w:sz w:val="20"/>
          <w:szCs w:val="20"/>
          <w:lang w:val="es-ES"/>
        </w:rPr>
        <w:footnoteReference w:id="198"/>
      </w:r>
      <w:r w:rsidRPr="00596B10">
        <w:rPr>
          <w:rFonts w:ascii="Cambria" w:hAnsi="Cambria"/>
          <w:sz w:val="20"/>
          <w:szCs w:val="20"/>
          <w:lang w:val="es-ES"/>
        </w:rPr>
        <w:t xml:space="preserve">. En el mismo sentido, mediante resolución de 5 de julio de 2011 sobre la supervisión al cumplimiento de la sentencia dictada en el caso </w:t>
      </w:r>
      <w:r w:rsidRPr="007C46D1">
        <w:rPr>
          <w:rFonts w:ascii="Cambria" w:hAnsi="Cambria"/>
          <w:i/>
          <w:sz w:val="20"/>
          <w:szCs w:val="20"/>
          <w:lang w:val="es-ES"/>
        </w:rPr>
        <w:t>Gómez Palomino</w:t>
      </w:r>
      <w:r w:rsidR="007C46D1" w:rsidRPr="007C46D1">
        <w:rPr>
          <w:rFonts w:ascii="Cambria" w:hAnsi="Cambria"/>
          <w:i/>
          <w:sz w:val="20"/>
          <w:szCs w:val="20"/>
          <w:lang w:val="es-ES"/>
        </w:rPr>
        <w:t xml:space="preserve"> vs. Perú</w:t>
      </w:r>
      <w:r w:rsidRPr="00596B10">
        <w:rPr>
          <w:rFonts w:ascii="Cambria" w:hAnsi="Cambria"/>
          <w:sz w:val="20"/>
          <w:szCs w:val="20"/>
          <w:lang w:val="es-ES"/>
        </w:rPr>
        <w:t>, la Corte Interamericana expresó que “el Estado no ha presentado información sobre qué acciones concretas habría adoptado para reformar la legislación penal en los términos señalados en la sentencia”</w:t>
      </w:r>
      <w:r w:rsidRPr="00596B10">
        <w:rPr>
          <w:rStyle w:val="FootnoteReference"/>
          <w:rFonts w:ascii="Cambria" w:hAnsi="Cambria"/>
          <w:sz w:val="20"/>
          <w:szCs w:val="20"/>
          <w:lang w:val="es-ES"/>
        </w:rPr>
        <w:footnoteReference w:id="199"/>
      </w:r>
      <w:r w:rsidRPr="00596B10">
        <w:rPr>
          <w:rFonts w:ascii="Cambria" w:hAnsi="Cambria"/>
          <w:sz w:val="20"/>
          <w:szCs w:val="20"/>
          <w:lang w:val="es-ES"/>
        </w:rPr>
        <w:t xml:space="preserve">.  </w:t>
      </w:r>
    </w:p>
    <w:p w:rsidR="00032A6D" w:rsidRPr="00596B10" w:rsidRDefault="00032A6D" w:rsidP="00032A6D">
      <w:pPr>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Dado que, a la fecha,  el Estado peruano no ha modificado el tipo penal de desaparición forzada previsto en el artículo 320 de</w:t>
      </w:r>
      <w:r w:rsidR="007C46D1">
        <w:rPr>
          <w:rFonts w:ascii="Cambria" w:hAnsi="Cambria"/>
          <w:sz w:val="20"/>
          <w:szCs w:val="20"/>
          <w:lang w:val="es-ES"/>
        </w:rPr>
        <w:t>l</w:t>
      </w:r>
      <w:r w:rsidRPr="00596B10">
        <w:rPr>
          <w:rFonts w:ascii="Cambria" w:hAnsi="Cambria"/>
          <w:sz w:val="20"/>
          <w:szCs w:val="20"/>
          <w:lang w:val="es-ES"/>
        </w:rPr>
        <w:t xml:space="preserve"> Código Penal, a través de los mecanismos previstos en su ordenamiento, la CIDH considera que subsiste un incumplimiento de la obligación de adoptar disposiciones de derecho interno, en los términos del artículo 2 de la Convención Americana y III de la CISDFP.</w:t>
      </w:r>
    </w:p>
    <w:p w:rsidR="00032A6D" w:rsidRPr="00596B10" w:rsidRDefault="00032A6D" w:rsidP="00032A6D">
      <w:pPr>
        <w:pStyle w:val="MediumGrid1-Accent21"/>
        <w:rPr>
          <w:sz w:val="20"/>
          <w:szCs w:val="20"/>
          <w:lang w:val="es-ES"/>
        </w:rPr>
      </w:pPr>
    </w:p>
    <w:p w:rsidR="00032A6D" w:rsidRPr="00596B10" w:rsidRDefault="00032A6D" w:rsidP="00297BBA">
      <w:pPr>
        <w:pStyle w:val="Heading2"/>
        <w:ind w:left="1440" w:hanging="720"/>
        <w:rPr>
          <w:lang w:val="es-ES"/>
        </w:rPr>
      </w:pPr>
      <w:bookmarkStart w:id="73" w:name="_Toc447208890"/>
      <w:bookmarkStart w:id="74" w:name="_Toc447213196"/>
      <w:r w:rsidRPr="00596B10">
        <w:rPr>
          <w:lang w:val="es-ES"/>
        </w:rPr>
        <w:t>Derecho a la integridad de los familiares de las víctimas (artículos 5.1 con relación al 1.1 de la Convención Americana sobre Derechos Humanos)</w:t>
      </w:r>
      <w:bookmarkEnd w:id="73"/>
      <w:bookmarkEnd w:id="74"/>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eastAsia="Arial Unicode MS" w:hAnsi="Cambria"/>
          <w:color w:val="auto"/>
          <w:sz w:val="20"/>
          <w:szCs w:val="20"/>
          <w:lang w:val="es-MX" w:eastAsia="en-US"/>
        </w:rPr>
        <w:t>La Corte Interamericana ha considerado en numerosos casos que los familiares de las víctimas de violaciones de los derechos humanos pueden ser, a su vez, víctimas</w:t>
      </w:r>
      <w:r w:rsidRPr="00596B10">
        <w:rPr>
          <w:rFonts w:ascii="Cambria" w:eastAsia="Arial Unicode MS" w:hAnsi="Cambria"/>
          <w:color w:val="auto"/>
          <w:sz w:val="20"/>
          <w:szCs w:val="20"/>
          <w:vertAlign w:val="superscript"/>
          <w:lang w:val="en-US" w:eastAsia="en-US"/>
        </w:rPr>
        <w:footnoteReference w:id="200"/>
      </w:r>
      <w:r w:rsidRPr="00596B10">
        <w:rPr>
          <w:rFonts w:ascii="Cambria" w:eastAsia="Arial Unicode MS" w:hAnsi="Cambria"/>
          <w:color w:val="auto"/>
          <w:sz w:val="20"/>
          <w:szCs w:val="20"/>
          <w:lang w:val="es-MX" w:eastAsia="en-US"/>
        </w:rPr>
        <w:t xml:space="preserve">. En particular, en casos que involucran la desaparición forzada de personas, es posible entender que la violación del derecho a la integridad psíquica y moral de los familiares de la víctima, es una consecuencia directa de ese fenómeno, y que la desaparición forzada genera un severo sufrimiento por el hecho mismo, que se acrecienta, entre otros factores, por la constante negativa de las autoridades estatales de proporcionar información acerca del </w:t>
      </w:r>
      <w:r w:rsidRPr="00596B10">
        <w:rPr>
          <w:rFonts w:ascii="Cambria" w:eastAsia="Arial Unicode MS" w:hAnsi="Cambria"/>
          <w:color w:val="auto"/>
          <w:sz w:val="20"/>
          <w:szCs w:val="20"/>
          <w:lang w:val="es-MX" w:eastAsia="en-US"/>
        </w:rPr>
        <w:br/>
        <w:t>paradero de la víctima o de iniciar una investigación eficaz para lograr el esclarecimiento de lo sucedido</w:t>
      </w:r>
      <w:r w:rsidRPr="00596B10">
        <w:rPr>
          <w:rFonts w:ascii="Cambria" w:eastAsia="Arial Unicode MS" w:hAnsi="Cambria"/>
          <w:color w:val="auto"/>
          <w:sz w:val="20"/>
          <w:szCs w:val="20"/>
          <w:vertAlign w:val="superscript"/>
          <w:lang w:val="en-US" w:eastAsia="en-US"/>
        </w:rPr>
        <w:footnoteReference w:id="201"/>
      </w:r>
      <w:r w:rsidRPr="00596B10">
        <w:rPr>
          <w:rFonts w:ascii="Cambria" w:eastAsia="Arial Unicode MS" w:hAnsi="Cambria"/>
          <w:color w:val="auto"/>
          <w:sz w:val="20"/>
          <w:szCs w:val="20"/>
          <w:lang w:val="es-MX" w:eastAsia="en-US"/>
        </w:rPr>
        <w:t>. Así, la Corte ha llegado a considerar que la privación continua de la verdad acerca del destino de un desaparecido constituye una forma de trato cruel e inhumano para los familiares cercanos</w:t>
      </w:r>
      <w:r w:rsidRPr="00596B10">
        <w:rPr>
          <w:rStyle w:val="FootnoteReference"/>
          <w:rFonts w:ascii="Cambria" w:eastAsia="Arial Unicode MS" w:hAnsi="Cambria"/>
          <w:color w:val="auto"/>
          <w:sz w:val="20"/>
          <w:szCs w:val="20"/>
          <w:lang w:val="es-MX" w:eastAsia="en-US"/>
        </w:rPr>
        <w:footnoteReference w:id="202"/>
      </w:r>
      <w:r w:rsidRPr="00596B10">
        <w:rPr>
          <w:rFonts w:ascii="Cambria" w:eastAsia="Arial Unicode MS" w:hAnsi="Cambria"/>
          <w:color w:val="auto"/>
          <w:sz w:val="20"/>
          <w:szCs w:val="20"/>
          <w:lang w:val="es-MX" w:eastAsia="en-US"/>
        </w:rPr>
        <w:t>.</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Asimismo, ante los hechos de una desaparición forzada, el Estado tiene la obligación de garantizar el derecho a la integridad personal de los familiares</w:t>
      </w:r>
      <w:r w:rsidR="007C46D1">
        <w:rPr>
          <w:rFonts w:ascii="Cambria" w:hAnsi="Cambria"/>
          <w:sz w:val="20"/>
          <w:szCs w:val="20"/>
          <w:lang w:val="es-ES"/>
        </w:rPr>
        <w:t>,</w:t>
      </w:r>
      <w:r w:rsidRPr="00596B10">
        <w:rPr>
          <w:rFonts w:ascii="Cambria" w:hAnsi="Cambria"/>
          <w:sz w:val="20"/>
          <w:szCs w:val="20"/>
          <w:lang w:val="es-ES"/>
        </w:rPr>
        <w:t xml:space="preserve"> también por la vía de investigaciones efectivas</w:t>
      </w:r>
      <w:r w:rsidR="00516303" w:rsidRPr="00596B10">
        <w:rPr>
          <w:rFonts w:ascii="Cambria" w:hAnsi="Cambria"/>
          <w:sz w:val="20"/>
          <w:szCs w:val="20"/>
          <w:lang w:val="es-ES"/>
        </w:rPr>
        <w:t xml:space="preserve"> para dar con el paradero de su ser querido e identificar y sancionar a los responsables. </w:t>
      </w:r>
      <w:r w:rsidRPr="00596B10">
        <w:rPr>
          <w:rFonts w:ascii="Cambria" w:hAnsi="Cambria"/>
          <w:sz w:val="20"/>
          <w:szCs w:val="20"/>
          <w:lang w:val="es-ES"/>
        </w:rPr>
        <w:t>Más aún, la ausencia de recursos efectivos ha sido considerada por la Corte como fuente de sufrimiento y angustia adicionales para las víctimas y sus familiares</w:t>
      </w:r>
      <w:r w:rsidRPr="00596B10">
        <w:rPr>
          <w:rFonts w:ascii="Cambria" w:hAnsi="Cambria"/>
          <w:sz w:val="20"/>
          <w:szCs w:val="20"/>
          <w:vertAlign w:val="superscript"/>
          <w:lang w:val="es-ES"/>
        </w:rPr>
        <w:footnoteReference w:id="203"/>
      </w:r>
      <w:r w:rsidRPr="00596B10">
        <w:rPr>
          <w:rFonts w:ascii="Cambria" w:hAnsi="Cambria"/>
          <w:sz w:val="20"/>
          <w:szCs w:val="20"/>
          <w:lang w:val="es-ES"/>
        </w:rPr>
        <w:t>. En los cinco casos del presente informe, y como ha quedado establecido en el apartado de hechos probados, los familiares se dieron a la tarea de buscar a las víctimas</w:t>
      </w:r>
      <w:r w:rsidR="000C6B6F" w:rsidRPr="00596B10">
        <w:rPr>
          <w:rFonts w:ascii="Cambria" w:hAnsi="Cambria"/>
          <w:sz w:val="20"/>
          <w:szCs w:val="20"/>
          <w:lang w:val="es-ES"/>
        </w:rPr>
        <w:t xml:space="preserve"> sin </w:t>
      </w:r>
      <w:r w:rsidRPr="00596B10">
        <w:rPr>
          <w:rFonts w:ascii="Cambria" w:hAnsi="Cambria"/>
          <w:sz w:val="20"/>
          <w:szCs w:val="20"/>
          <w:lang w:val="es-ES"/>
        </w:rPr>
        <w:t>tener respuesta por parte de las autoridades.</w:t>
      </w:r>
    </w:p>
    <w:p w:rsidR="00032A6D" w:rsidRPr="00596B10" w:rsidRDefault="00032A6D" w:rsidP="00032A6D">
      <w:pPr>
        <w:pStyle w:val="MediumGrid1-Accent21"/>
        <w:rPr>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La </w:t>
      </w:r>
      <w:r w:rsidRPr="00596B10">
        <w:rPr>
          <w:rFonts w:ascii="Cambria" w:hAnsi="Cambria"/>
          <w:sz w:val="20"/>
          <w:szCs w:val="20"/>
        </w:rPr>
        <w:t>Comisión observa que, a la fecha, los familiares de</w:t>
      </w:r>
      <w:r w:rsidRPr="00596B10">
        <w:rPr>
          <w:rFonts w:ascii="Cambria" w:hAnsi="Cambria" w:cs="Arial"/>
          <w:sz w:val="20"/>
          <w:szCs w:val="20"/>
          <w:lang w:val="es-ES"/>
        </w:rPr>
        <w:t xml:space="preserve"> Wilfredo Terrones Silva, Teresa Díaz Aparicio, Santiago Antezana Cueto, Néstor Rojas Medina, y Cory Clodolia Tenicela Tello,</w:t>
      </w:r>
      <w:r w:rsidRPr="00596B10">
        <w:rPr>
          <w:rFonts w:ascii="Cambria" w:hAnsi="Cambria"/>
          <w:sz w:val="20"/>
          <w:szCs w:val="20"/>
        </w:rPr>
        <w:t xml:space="preserve"> no conocen </w:t>
      </w:r>
      <w:r w:rsidR="007C46D1">
        <w:rPr>
          <w:rFonts w:ascii="Cambria" w:hAnsi="Cambria"/>
          <w:sz w:val="20"/>
          <w:szCs w:val="20"/>
        </w:rPr>
        <w:t>el</w:t>
      </w:r>
      <w:r w:rsidRPr="00596B10">
        <w:rPr>
          <w:rFonts w:ascii="Cambria" w:hAnsi="Cambria"/>
          <w:sz w:val="20"/>
          <w:szCs w:val="20"/>
        </w:rPr>
        <w:t xml:space="preserve"> destino o paradero </w:t>
      </w:r>
      <w:r w:rsidR="0075598D" w:rsidRPr="00596B10">
        <w:rPr>
          <w:rFonts w:ascii="Cambria" w:hAnsi="Cambria"/>
          <w:sz w:val="20"/>
          <w:szCs w:val="20"/>
        </w:rPr>
        <w:t xml:space="preserve">de sus seres queridos </w:t>
      </w:r>
      <w:r w:rsidRPr="00596B10">
        <w:rPr>
          <w:rFonts w:ascii="Cambria" w:hAnsi="Cambria"/>
          <w:sz w:val="20"/>
          <w:szCs w:val="20"/>
        </w:rPr>
        <w:t>y no han contado con una respuesta judicial adecuada</w:t>
      </w:r>
      <w:r w:rsidR="0075598D" w:rsidRPr="00596B10">
        <w:rPr>
          <w:rFonts w:ascii="Cambria" w:hAnsi="Cambria"/>
          <w:sz w:val="20"/>
          <w:szCs w:val="20"/>
        </w:rPr>
        <w:t xml:space="preserve"> y efectiva.</w:t>
      </w:r>
      <w:r w:rsidRPr="00596B10">
        <w:rPr>
          <w:rFonts w:ascii="Cambria" w:hAnsi="Cambria"/>
          <w:sz w:val="20"/>
          <w:szCs w:val="20"/>
        </w:rPr>
        <w:t xml:space="preserve"> El Estado no proporcionó a las familias de estas víctimas un recurso judicial efectivo que </w:t>
      </w:r>
      <w:r w:rsidR="0075598D" w:rsidRPr="00596B10">
        <w:rPr>
          <w:rFonts w:ascii="Cambria" w:hAnsi="Cambria"/>
          <w:sz w:val="20"/>
          <w:szCs w:val="20"/>
        </w:rPr>
        <w:t xml:space="preserve">permitiera establecer </w:t>
      </w:r>
      <w:r w:rsidRPr="00596B10">
        <w:rPr>
          <w:rFonts w:ascii="Cambria" w:hAnsi="Cambria"/>
          <w:sz w:val="20"/>
          <w:szCs w:val="20"/>
        </w:rPr>
        <w:t xml:space="preserve">la verdad de los hechos, </w:t>
      </w:r>
      <w:r w:rsidR="00157C8F" w:rsidRPr="00596B10">
        <w:rPr>
          <w:rFonts w:ascii="Cambria" w:hAnsi="Cambria"/>
          <w:sz w:val="20"/>
          <w:szCs w:val="20"/>
        </w:rPr>
        <w:t xml:space="preserve">sancionar a los </w:t>
      </w:r>
      <w:r w:rsidRPr="00596B10">
        <w:rPr>
          <w:rFonts w:ascii="Cambria" w:hAnsi="Cambria"/>
          <w:sz w:val="20"/>
          <w:szCs w:val="20"/>
        </w:rPr>
        <w:t xml:space="preserve">autores materiales e intelectuales y </w:t>
      </w:r>
      <w:r w:rsidR="00157C8F" w:rsidRPr="00596B10">
        <w:rPr>
          <w:rFonts w:ascii="Cambria" w:hAnsi="Cambria"/>
          <w:sz w:val="20"/>
          <w:szCs w:val="20"/>
        </w:rPr>
        <w:t xml:space="preserve">obtener la </w:t>
      </w:r>
      <w:r w:rsidRPr="00596B10">
        <w:rPr>
          <w:rFonts w:ascii="Cambria" w:hAnsi="Cambria"/>
          <w:sz w:val="20"/>
          <w:szCs w:val="20"/>
        </w:rPr>
        <w:t>reparación correspondiente.</w:t>
      </w:r>
    </w:p>
    <w:p w:rsidR="00032A6D" w:rsidRPr="00596B10" w:rsidRDefault="00032A6D" w:rsidP="00032A6D">
      <w:pPr>
        <w:pStyle w:val="MediumGrid1-Accent21"/>
        <w:rPr>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lang w:val="es-ES"/>
        </w:rPr>
        <w:t xml:space="preserve">Es de añadirse que respecto del caso 12.224, la señora Rosa Carcausto Paco manifestó que “fue víctima de acosos y seguimientos presuntamente por miembros de servicios de inteligencia a raíz de lo ocurrido a su conviviente Santiago Antezana Cueto, desde el año 1988 hasta 1997”, añadiendo que ello habría </w:t>
      </w:r>
      <w:r w:rsidRPr="00596B10">
        <w:rPr>
          <w:rFonts w:ascii="Cambria" w:hAnsi="Cambria"/>
          <w:sz w:val="20"/>
          <w:szCs w:val="20"/>
          <w:lang w:val="es-ES"/>
        </w:rPr>
        <w:lastRenderedPageBreak/>
        <w:t xml:space="preserve">motivado a que viajase a Bolivia en tres oportunidades durante los años 1988, 1994 y 1996, a fin de resguardar su integridad física y </w:t>
      </w:r>
      <w:r w:rsidR="008A0705" w:rsidRPr="00596B10">
        <w:rPr>
          <w:rFonts w:ascii="Cambria" w:hAnsi="Cambria"/>
          <w:sz w:val="20"/>
          <w:szCs w:val="20"/>
          <w:lang w:val="es-ES"/>
        </w:rPr>
        <w:t>psicológica</w:t>
      </w:r>
      <w:r w:rsidRPr="00596B10">
        <w:rPr>
          <w:rStyle w:val="FootnoteReference"/>
          <w:rFonts w:ascii="Cambria" w:hAnsi="Cambria"/>
          <w:sz w:val="20"/>
          <w:szCs w:val="20"/>
          <w:lang w:val="es-ES"/>
        </w:rPr>
        <w:footnoteReference w:id="204"/>
      </w:r>
      <w:r w:rsidRPr="00596B10">
        <w:rPr>
          <w:rFonts w:ascii="Cambria" w:hAnsi="Cambria"/>
          <w:sz w:val="20"/>
          <w:szCs w:val="20"/>
          <w:lang w:val="es-ES"/>
        </w:rPr>
        <w:t xml:space="preserve">. </w:t>
      </w:r>
    </w:p>
    <w:p w:rsidR="00032A6D" w:rsidRPr="00596B10" w:rsidRDefault="00032A6D" w:rsidP="00032A6D">
      <w:pPr>
        <w:pStyle w:val="MediumGrid1-Accent21"/>
        <w:ind w:left="0" w:firstLine="720"/>
        <w:jc w:val="both"/>
        <w:rPr>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596B10">
        <w:rPr>
          <w:rFonts w:ascii="Cambria" w:hAnsi="Cambria"/>
          <w:sz w:val="20"/>
          <w:szCs w:val="20"/>
        </w:rPr>
        <w:t>La Comisión considera que</w:t>
      </w:r>
      <w:r w:rsidR="007C46D1">
        <w:rPr>
          <w:rFonts w:ascii="Cambria" w:hAnsi="Cambria"/>
          <w:sz w:val="20"/>
          <w:szCs w:val="20"/>
        </w:rPr>
        <w:t>,</w:t>
      </w:r>
      <w:r w:rsidRPr="00596B10">
        <w:rPr>
          <w:rFonts w:ascii="Cambria" w:hAnsi="Cambria"/>
          <w:sz w:val="20"/>
          <w:szCs w:val="20"/>
        </w:rPr>
        <w:t xml:space="preserve"> por la naturaleza de los hechos del caso, la situación de impunidad y los efectos necesarios en el núcleo familiar de las víctimas, el Estado también violó el derecho a la integridad personal consagrado en el artículo 5</w:t>
      </w:r>
      <w:r w:rsidR="007C46D1">
        <w:rPr>
          <w:rFonts w:ascii="Cambria" w:hAnsi="Cambria"/>
          <w:sz w:val="20"/>
          <w:szCs w:val="20"/>
        </w:rPr>
        <w:t>.1</w:t>
      </w:r>
      <w:r w:rsidRPr="00596B10">
        <w:rPr>
          <w:rFonts w:ascii="Cambria" w:hAnsi="Cambria"/>
          <w:sz w:val="20"/>
          <w:szCs w:val="20"/>
        </w:rPr>
        <w:t xml:space="preserve"> de la Convención Americana, en relación con las obligaciones establecidas en el artículo 1.1 del mismo instrumento, en perjuicio de los familiares de</w:t>
      </w:r>
      <w:r w:rsidRPr="00596B10">
        <w:rPr>
          <w:rFonts w:ascii="Cambria" w:hAnsi="Cambria" w:cs="Arial"/>
          <w:sz w:val="20"/>
          <w:szCs w:val="20"/>
          <w:lang w:val="es-ES"/>
        </w:rPr>
        <w:t xml:space="preserve"> Wilfredo Terrones Silva, Teresa Díaz Aparicio, Santiago Anteza</w:t>
      </w:r>
      <w:r w:rsidR="00A72C67">
        <w:rPr>
          <w:rFonts w:ascii="Cambria" w:hAnsi="Cambria" w:cs="Arial"/>
          <w:sz w:val="20"/>
          <w:szCs w:val="20"/>
          <w:lang w:val="es-ES"/>
        </w:rPr>
        <w:t>na Cueto, Néstor Rojas Medina</w:t>
      </w:r>
      <w:r w:rsidRPr="00596B10">
        <w:rPr>
          <w:rFonts w:ascii="Cambria" w:hAnsi="Cambria" w:cs="Arial"/>
          <w:sz w:val="20"/>
          <w:szCs w:val="20"/>
          <w:lang w:val="es-ES"/>
        </w:rPr>
        <w:t xml:space="preserve"> y Cory Clodolia Tenicela Tello</w:t>
      </w:r>
      <w:r w:rsidR="00BC4A5B" w:rsidRPr="00596B10">
        <w:rPr>
          <w:rFonts w:ascii="Cambria" w:hAnsi="Cambria"/>
          <w:sz w:val="20"/>
          <w:szCs w:val="20"/>
        </w:rPr>
        <w:t xml:space="preserve">, quienes se encuentran </w:t>
      </w:r>
      <w:r w:rsidR="000476E7">
        <w:rPr>
          <w:rFonts w:ascii="Cambria" w:hAnsi="Cambria"/>
          <w:sz w:val="20"/>
          <w:szCs w:val="20"/>
        </w:rPr>
        <w:t xml:space="preserve">señalados en el presente informe. </w:t>
      </w:r>
    </w:p>
    <w:p w:rsidR="00032A6D" w:rsidRPr="00596B10" w:rsidRDefault="00032A6D" w:rsidP="00032A6D">
      <w:pPr>
        <w:tabs>
          <w:tab w:val="left" w:pos="90"/>
          <w:tab w:val="center" w:pos="4680"/>
          <w:tab w:val="left" w:pos="6511"/>
        </w:tabs>
        <w:ind w:firstLine="720"/>
        <w:jc w:val="both"/>
        <w:rPr>
          <w:rFonts w:ascii="Cambria" w:hAnsi="Cambria"/>
          <w:b/>
          <w:sz w:val="20"/>
          <w:szCs w:val="20"/>
          <w:lang w:val="es-ES"/>
        </w:rPr>
      </w:pPr>
    </w:p>
    <w:p w:rsidR="00032A6D" w:rsidRPr="00596B10" w:rsidRDefault="00032A6D" w:rsidP="00032A6D">
      <w:pPr>
        <w:pStyle w:val="Heading1"/>
        <w:ind w:left="0" w:firstLine="720"/>
      </w:pPr>
      <w:bookmarkStart w:id="75" w:name="_Toc413687837"/>
      <w:bookmarkStart w:id="76" w:name="_Toc447208891"/>
      <w:bookmarkStart w:id="77" w:name="_Toc447213197"/>
      <w:r w:rsidRPr="00596B10">
        <w:t>CONCLUSIONES</w:t>
      </w:r>
      <w:bookmarkEnd w:id="75"/>
      <w:bookmarkEnd w:id="76"/>
      <w:bookmarkEnd w:id="77"/>
    </w:p>
    <w:p w:rsidR="00032A6D" w:rsidRPr="00596B10" w:rsidRDefault="00032A6D" w:rsidP="00032A6D">
      <w:pPr>
        <w:tabs>
          <w:tab w:val="left" w:pos="90"/>
          <w:tab w:val="center" w:pos="4680"/>
          <w:tab w:val="left" w:pos="6511"/>
        </w:tabs>
        <w:ind w:firstLine="720"/>
        <w:jc w:val="both"/>
        <w:rPr>
          <w:rFonts w:ascii="Cambria" w:hAnsi="Cambria"/>
          <w:b/>
          <w:sz w:val="20"/>
          <w:szCs w:val="20"/>
          <w:lang w:val="es-ES"/>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AR"/>
        </w:rPr>
      </w:pPr>
      <w:r w:rsidRPr="00596B10">
        <w:rPr>
          <w:rFonts w:ascii="Cambria" w:hAnsi="Cambria"/>
          <w:sz w:val="20"/>
          <w:szCs w:val="20"/>
          <w:lang w:val="es-ES"/>
        </w:rPr>
        <w:t>La Comisión concluye que el Estado de Perú es responsable por la violación de los der</w:t>
      </w:r>
      <w:r w:rsidRPr="00596B10">
        <w:rPr>
          <w:rFonts w:ascii="Cambria" w:hAnsi="Cambria" w:cs="Arial"/>
          <w:sz w:val="20"/>
          <w:szCs w:val="20"/>
          <w:lang w:val="es-ES"/>
        </w:rPr>
        <w:t>echos a la personalidad jurídica, a la vida, a la integridad personal, a la libertad personal, a las garantías judiciales y a la protección judicial consagrados en los artículos 3, 4</w:t>
      </w:r>
      <w:r w:rsidR="004C2645" w:rsidRPr="00596B10">
        <w:rPr>
          <w:rFonts w:ascii="Cambria" w:hAnsi="Cambria" w:cs="Arial"/>
          <w:sz w:val="20"/>
          <w:szCs w:val="20"/>
          <w:lang w:val="es-ES"/>
        </w:rPr>
        <w:t>.1</w:t>
      </w:r>
      <w:r w:rsidRPr="00596B10">
        <w:rPr>
          <w:rFonts w:ascii="Cambria" w:hAnsi="Cambria" w:cs="Arial"/>
          <w:sz w:val="20"/>
          <w:szCs w:val="20"/>
          <w:lang w:val="es-ES"/>
        </w:rPr>
        <w:t>, 5</w:t>
      </w:r>
      <w:r w:rsidR="004C2645" w:rsidRPr="00596B10">
        <w:rPr>
          <w:rFonts w:ascii="Cambria" w:hAnsi="Cambria" w:cs="Arial"/>
          <w:sz w:val="20"/>
          <w:szCs w:val="20"/>
          <w:lang w:val="es-ES"/>
        </w:rPr>
        <w:t>.1</w:t>
      </w:r>
      <w:r w:rsidRPr="00596B10">
        <w:rPr>
          <w:rFonts w:ascii="Cambria" w:hAnsi="Cambria" w:cs="Arial"/>
          <w:sz w:val="20"/>
          <w:szCs w:val="20"/>
          <w:lang w:val="es-ES"/>
        </w:rPr>
        <w:t>,</w:t>
      </w:r>
      <w:r w:rsidR="004C2645" w:rsidRPr="00596B10">
        <w:rPr>
          <w:rFonts w:ascii="Cambria" w:hAnsi="Cambria" w:cs="Arial"/>
          <w:sz w:val="20"/>
          <w:szCs w:val="20"/>
          <w:lang w:val="es-ES"/>
        </w:rPr>
        <w:t xml:space="preserve"> 5.2,</w:t>
      </w:r>
      <w:r w:rsidRPr="00596B10">
        <w:rPr>
          <w:rFonts w:ascii="Cambria" w:hAnsi="Cambria" w:cs="Arial"/>
          <w:sz w:val="20"/>
          <w:szCs w:val="20"/>
          <w:lang w:val="es-ES"/>
        </w:rPr>
        <w:t xml:space="preserve"> 7</w:t>
      </w:r>
      <w:r w:rsidR="004C2645" w:rsidRPr="00596B10">
        <w:rPr>
          <w:rFonts w:ascii="Cambria" w:hAnsi="Cambria" w:cs="Arial"/>
          <w:sz w:val="20"/>
          <w:szCs w:val="20"/>
          <w:lang w:val="es-ES"/>
        </w:rPr>
        <w:t>.1</w:t>
      </w:r>
      <w:r w:rsidRPr="00596B10">
        <w:rPr>
          <w:rFonts w:ascii="Cambria" w:hAnsi="Cambria" w:cs="Arial"/>
          <w:sz w:val="20"/>
          <w:szCs w:val="20"/>
          <w:lang w:val="es-ES"/>
        </w:rPr>
        <w:t xml:space="preserve"> 8</w:t>
      </w:r>
      <w:r w:rsidR="004C2645" w:rsidRPr="00596B10">
        <w:rPr>
          <w:rFonts w:ascii="Cambria" w:hAnsi="Cambria" w:cs="Arial"/>
          <w:sz w:val="20"/>
          <w:szCs w:val="20"/>
          <w:lang w:val="es-ES"/>
        </w:rPr>
        <w:t>.1</w:t>
      </w:r>
      <w:r w:rsidRPr="00596B10">
        <w:rPr>
          <w:rFonts w:ascii="Cambria" w:hAnsi="Cambria" w:cs="Arial"/>
          <w:sz w:val="20"/>
          <w:szCs w:val="20"/>
          <w:lang w:val="es-ES"/>
        </w:rPr>
        <w:t xml:space="preserve"> y 25</w:t>
      </w:r>
      <w:r w:rsidR="004C2645" w:rsidRPr="00596B10">
        <w:rPr>
          <w:rFonts w:ascii="Cambria" w:hAnsi="Cambria" w:cs="Arial"/>
          <w:sz w:val="20"/>
          <w:szCs w:val="20"/>
          <w:lang w:val="es-ES"/>
        </w:rPr>
        <w:t>.1</w:t>
      </w:r>
      <w:r w:rsidRPr="00596B10">
        <w:rPr>
          <w:rFonts w:ascii="Cambria" w:hAnsi="Cambria" w:cs="Arial"/>
          <w:sz w:val="20"/>
          <w:szCs w:val="20"/>
          <w:lang w:val="es-ES"/>
        </w:rPr>
        <w:t xml:space="preserve"> de la Convención Americana en relación con los artículos 1.1 y 2 del mismo instrumento en perjuicio de Wilfredo Terrones Silva, Teresa Díaz Aparicio, Santiago Antezana Cueto, Néstor Rojas Medina, y Cory Clodolia Tenicela Tello.  Asimismo, la Comisión concluye que el Estado es responsable por la violación de los artículos I y III de la Convención Interamericana sobre Desaparición Forzada de Personas en perjuicio de las mismas personas y, además, por la violación a los artículos</w:t>
      </w:r>
      <w:r w:rsidR="004C2645" w:rsidRPr="00596B10">
        <w:rPr>
          <w:rFonts w:ascii="Cambria" w:hAnsi="Cambria" w:cs="Arial"/>
          <w:sz w:val="20"/>
          <w:szCs w:val="20"/>
          <w:lang w:val="es-ES"/>
        </w:rPr>
        <w:t xml:space="preserve"> 1,</w:t>
      </w:r>
      <w:r w:rsidRPr="00596B10">
        <w:rPr>
          <w:rFonts w:ascii="Cambria" w:hAnsi="Cambria" w:cs="Arial"/>
          <w:sz w:val="20"/>
          <w:szCs w:val="20"/>
          <w:lang w:val="es-ES"/>
        </w:rPr>
        <w:t xml:space="preserve"> 6 y 8 de la Convención Interamericana para Prevenir y Sancionar la Tortura en perjuicio de Santiago Antezana Cueto. Con respecto a los familiares de las víctimas, el Estado es responsable de la violación a los artículos 5</w:t>
      </w:r>
      <w:r w:rsidR="008B5337" w:rsidRPr="00596B10">
        <w:rPr>
          <w:rFonts w:ascii="Cambria" w:hAnsi="Cambria" w:cs="Arial"/>
          <w:sz w:val="20"/>
          <w:szCs w:val="20"/>
          <w:lang w:val="es-ES"/>
        </w:rPr>
        <w:t>.1</w:t>
      </w:r>
      <w:r w:rsidRPr="00596B10">
        <w:rPr>
          <w:rFonts w:ascii="Cambria" w:hAnsi="Cambria" w:cs="Arial"/>
          <w:sz w:val="20"/>
          <w:szCs w:val="20"/>
          <w:lang w:val="es-ES"/>
        </w:rPr>
        <w:t>, 8</w:t>
      </w:r>
      <w:r w:rsidR="008B5337" w:rsidRPr="00596B10">
        <w:rPr>
          <w:rFonts w:ascii="Cambria" w:hAnsi="Cambria" w:cs="Arial"/>
          <w:sz w:val="20"/>
          <w:szCs w:val="20"/>
          <w:lang w:val="es-ES"/>
        </w:rPr>
        <w:t>.1</w:t>
      </w:r>
      <w:r w:rsidRPr="00596B10">
        <w:rPr>
          <w:rFonts w:ascii="Cambria" w:hAnsi="Cambria" w:cs="Arial"/>
          <w:sz w:val="20"/>
          <w:szCs w:val="20"/>
          <w:lang w:val="es-ES"/>
        </w:rPr>
        <w:t xml:space="preserve"> y 25</w:t>
      </w:r>
      <w:r w:rsidR="008B5337" w:rsidRPr="00596B10">
        <w:rPr>
          <w:rFonts w:ascii="Cambria" w:hAnsi="Cambria" w:cs="Arial"/>
          <w:sz w:val="20"/>
          <w:szCs w:val="20"/>
          <w:lang w:val="es-ES"/>
        </w:rPr>
        <w:t>.1</w:t>
      </w:r>
      <w:r w:rsidRPr="00596B10">
        <w:rPr>
          <w:rFonts w:ascii="Cambria" w:hAnsi="Cambria" w:cs="Arial"/>
          <w:sz w:val="20"/>
          <w:szCs w:val="20"/>
          <w:lang w:val="es-ES"/>
        </w:rPr>
        <w:t xml:space="preserve"> de la Convención Americana en relación con el 1.1 y 2 del mismo instrumento internacional.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s-AR"/>
        </w:rPr>
      </w:pPr>
    </w:p>
    <w:p w:rsidR="00032A6D" w:rsidRPr="00596B10" w:rsidRDefault="00032A6D" w:rsidP="00032A6D">
      <w:pPr>
        <w:pStyle w:val="Heading1"/>
        <w:rPr>
          <w:lang w:val="es-AR"/>
        </w:rPr>
      </w:pPr>
      <w:bookmarkStart w:id="78" w:name="_Toc447208892"/>
      <w:bookmarkStart w:id="79" w:name="_Toc447213198"/>
      <w:r w:rsidRPr="00596B10">
        <w:rPr>
          <w:lang w:val="es-AR"/>
        </w:rPr>
        <w:t>RECOMENDACIONES</w:t>
      </w:r>
      <w:bookmarkEnd w:id="78"/>
      <w:bookmarkEnd w:id="79"/>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AR"/>
        </w:rPr>
      </w:pPr>
    </w:p>
    <w:p w:rsidR="00032A6D" w:rsidRPr="00596B10" w:rsidRDefault="00032A6D" w:rsidP="0031023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AR"/>
        </w:rPr>
      </w:pPr>
      <w:r w:rsidRPr="00596B10">
        <w:rPr>
          <w:rFonts w:ascii="Cambria" w:hAnsi="Cambria" w:cs="Arial"/>
          <w:sz w:val="20"/>
          <w:szCs w:val="20"/>
          <w:lang w:val="es-AR"/>
        </w:rPr>
        <w:t xml:space="preserve">Con fundamento en el análisis y las conclusiones del presente informe, </w:t>
      </w:r>
    </w:p>
    <w:p w:rsidR="00032A6D" w:rsidRPr="00596B10" w:rsidRDefault="00032A6D" w:rsidP="0031600E">
      <w:pPr>
        <w:tabs>
          <w:tab w:val="left" w:pos="1440"/>
        </w:tabs>
        <w:jc w:val="both"/>
        <w:rPr>
          <w:rFonts w:ascii="Cambria" w:hAnsi="Cambria" w:cs="Arial"/>
          <w:b/>
          <w:sz w:val="20"/>
          <w:szCs w:val="20"/>
          <w:lang w:val="es-AR"/>
        </w:rPr>
      </w:pPr>
    </w:p>
    <w:p w:rsidR="00032A6D" w:rsidRPr="00596B10" w:rsidRDefault="00032A6D" w:rsidP="00032A6D">
      <w:pPr>
        <w:tabs>
          <w:tab w:val="left" w:pos="720"/>
        </w:tabs>
        <w:jc w:val="both"/>
        <w:rPr>
          <w:rFonts w:ascii="Cambria" w:hAnsi="Cambria" w:cs="Arial"/>
          <w:b/>
          <w:sz w:val="20"/>
          <w:szCs w:val="20"/>
          <w:lang w:val="es-AR"/>
        </w:rPr>
      </w:pPr>
      <w:r w:rsidRPr="00596B10">
        <w:rPr>
          <w:rFonts w:ascii="Cambria" w:hAnsi="Cambria" w:cs="Arial"/>
          <w:b/>
          <w:sz w:val="20"/>
          <w:szCs w:val="20"/>
          <w:lang w:val="es-AR"/>
        </w:rPr>
        <w:tab/>
        <w:t xml:space="preserve">LA COMISIÓN INTERAMERICANA DE DERECHOS HUMANOS RECOMIENDA </w:t>
      </w:r>
      <w:r w:rsidRPr="00596B10">
        <w:rPr>
          <w:rFonts w:ascii="Cambria" w:hAnsi="Cambria" w:cs="Arial"/>
          <w:b/>
          <w:sz w:val="20"/>
          <w:szCs w:val="20"/>
          <w:lang w:val="es-AR"/>
        </w:rPr>
        <w:br/>
        <w:t>AL ESTADO DE PERÚ,</w:t>
      </w:r>
    </w:p>
    <w:p w:rsidR="00032A6D" w:rsidRPr="00596B10" w:rsidRDefault="00032A6D" w:rsidP="00032A6D">
      <w:pPr>
        <w:tabs>
          <w:tab w:val="left" w:pos="1440"/>
        </w:tabs>
        <w:jc w:val="both"/>
        <w:rPr>
          <w:rFonts w:ascii="Cambria" w:hAnsi="Cambria" w:cs="Arial"/>
          <w:sz w:val="20"/>
          <w:szCs w:val="20"/>
          <w:lang w:val="es-ES_tradnl"/>
        </w:rPr>
      </w:pPr>
    </w:p>
    <w:p w:rsidR="00032A6D" w:rsidRPr="00596B10" w:rsidRDefault="00032A6D" w:rsidP="00032A6D">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s-ES"/>
        </w:rPr>
      </w:pPr>
      <w:r w:rsidRPr="00596B10">
        <w:rPr>
          <w:rFonts w:ascii="Cambria" w:hAnsi="Cambria"/>
          <w:sz w:val="20"/>
          <w:szCs w:val="20"/>
          <w:lang w:val="es-ES"/>
        </w:rPr>
        <w:t xml:space="preserve">Investigar de manera completa, imparcial y efectiva el paradero de </w:t>
      </w:r>
      <w:r w:rsidRPr="00596B10">
        <w:rPr>
          <w:rFonts w:ascii="Cambria" w:hAnsi="Cambria" w:cs="Arial"/>
          <w:sz w:val="20"/>
          <w:szCs w:val="20"/>
          <w:lang w:val="es-ES"/>
        </w:rPr>
        <w:t>Wilfredo Terrones Silva, Teresa Díaz Aparicio, Santiago Antez</w:t>
      </w:r>
      <w:r w:rsidR="00107C8B" w:rsidRPr="00596B10">
        <w:rPr>
          <w:rFonts w:ascii="Cambria" w:hAnsi="Cambria" w:cs="Arial"/>
          <w:sz w:val="20"/>
          <w:szCs w:val="20"/>
          <w:lang w:val="es-ES"/>
        </w:rPr>
        <w:t xml:space="preserve">ana Cueto, Néstor Rojas Medina </w:t>
      </w:r>
      <w:r w:rsidRPr="00596B10">
        <w:rPr>
          <w:rFonts w:ascii="Cambria" w:hAnsi="Cambria" w:cs="Arial"/>
          <w:sz w:val="20"/>
          <w:szCs w:val="20"/>
          <w:lang w:val="es-ES"/>
        </w:rPr>
        <w:t>y Cory Clodolia Tenicela Tello</w:t>
      </w:r>
      <w:r w:rsidRPr="00596B10">
        <w:rPr>
          <w:rFonts w:ascii="Cambria" w:hAnsi="Cambria"/>
          <w:sz w:val="20"/>
          <w:szCs w:val="20"/>
          <w:lang w:val="es-ES"/>
        </w:rPr>
        <w:t xml:space="preserve"> y, de ser el caso, adoptar las medidas necesarias para identificar y entregar a sus familiares</w:t>
      </w:r>
      <w:r w:rsidR="004429B4">
        <w:rPr>
          <w:rFonts w:ascii="Cambria" w:hAnsi="Cambria"/>
          <w:sz w:val="20"/>
          <w:szCs w:val="20"/>
          <w:lang w:val="es-ES"/>
        </w:rPr>
        <w:t>, según sus deseos,</w:t>
      </w:r>
      <w:r w:rsidRPr="00596B10">
        <w:rPr>
          <w:rFonts w:ascii="Cambria" w:hAnsi="Cambria"/>
          <w:sz w:val="20"/>
          <w:szCs w:val="20"/>
          <w:lang w:val="es-ES"/>
        </w:rPr>
        <w:t xml:space="preserve"> los restos mortales</w:t>
      </w:r>
      <w:r w:rsidR="004429B4">
        <w:rPr>
          <w:rFonts w:ascii="Cambria" w:hAnsi="Cambria"/>
          <w:sz w:val="20"/>
          <w:szCs w:val="20"/>
          <w:lang w:val="es-ES"/>
        </w:rPr>
        <w:t>.</w:t>
      </w:r>
      <w:r w:rsidRPr="00596B10">
        <w:rPr>
          <w:rFonts w:ascii="Cambria" w:hAnsi="Cambria"/>
          <w:sz w:val="20"/>
          <w:szCs w:val="20"/>
          <w:lang w:val="es-ES"/>
        </w:rPr>
        <w:t xml:space="preserve"> </w:t>
      </w:r>
    </w:p>
    <w:p w:rsidR="00032A6D" w:rsidRPr="00596B10" w:rsidRDefault="00032A6D" w:rsidP="00032A6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rsidR="00032A6D" w:rsidRPr="00596B10" w:rsidRDefault="00032A6D" w:rsidP="00032A6D">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s-ES"/>
        </w:rPr>
      </w:pPr>
      <w:r w:rsidRPr="00596B10">
        <w:rPr>
          <w:rFonts w:ascii="Cambria" w:hAnsi="Cambria"/>
          <w:sz w:val="20"/>
          <w:szCs w:val="20"/>
          <w:lang w:val="es-ES"/>
        </w:rPr>
        <w:t>Llevar a cabo los procedimientos internos relacionados con las violaciones a los derechos humanos declaradas en el presente informe y conducir los procesos correspondientes por el delito de desaparición forzada de</w:t>
      </w:r>
      <w:r w:rsidRPr="00596B10">
        <w:rPr>
          <w:rFonts w:ascii="Cambria" w:hAnsi="Cambria" w:cs="Arial"/>
          <w:sz w:val="20"/>
          <w:szCs w:val="20"/>
          <w:lang w:val="es-ES"/>
        </w:rPr>
        <w:t xml:space="preserve"> Wilfredo Terrones Silva, Teresa Díaz</w:t>
      </w:r>
      <w:r w:rsidR="00107C8B" w:rsidRPr="00596B10">
        <w:rPr>
          <w:rFonts w:ascii="Cambria" w:hAnsi="Cambria" w:cs="Arial"/>
          <w:sz w:val="20"/>
          <w:szCs w:val="20"/>
          <w:lang w:val="es-ES"/>
        </w:rPr>
        <w:t xml:space="preserve"> Aparicio, Néstor Rojas Medina </w:t>
      </w:r>
      <w:r w:rsidRPr="00596B10">
        <w:rPr>
          <w:rFonts w:ascii="Cambria" w:hAnsi="Cambria" w:cs="Arial"/>
          <w:sz w:val="20"/>
          <w:szCs w:val="20"/>
          <w:lang w:val="es-ES"/>
        </w:rPr>
        <w:t>y Cory Clodolia Tenicela Tello</w:t>
      </w:r>
      <w:r w:rsidRPr="00596B10">
        <w:rPr>
          <w:rFonts w:ascii="Cambria" w:hAnsi="Cambria"/>
          <w:sz w:val="20"/>
          <w:szCs w:val="20"/>
          <w:lang w:val="es-ES"/>
        </w:rPr>
        <w:t xml:space="preserve">; y por los delitos de tortura y desaparición forzada de Santiago Antezana Cueto; de manera imparcial, efectiva y dentro de un plazo razonable, con el objeto de esclarecer los hechos en forma completa, identificar a todos los responsables e imponer las sanciones que correspondan. </w:t>
      </w:r>
    </w:p>
    <w:p w:rsidR="00032A6D" w:rsidRPr="00596B10" w:rsidRDefault="00032A6D" w:rsidP="00032A6D">
      <w:pPr>
        <w:pStyle w:val="MediumGrid1-Accent21"/>
        <w:rPr>
          <w:sz w:val="20"/>
          <w:szCs w:val="20"/>
          <w:lang w:val="es-ES"/>
        </w:rPr>
      </w:pPr>
    </w:p>
    <w:p w:rsidR="00032A6D" w:rsidRPr="00596B10" w:rsidRDefault="00032A6D" w:rsidP="00032A6D">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s-ES"/>
        </w:rPr>
      </w:pPr>
      <w:r w:rsidRPr="00596B10">
        <w:rPr>
          <w:rFonts w:ascii="Cambria" w:hAnsi="Cambria"/>
          <w:sz w:val="20"/>
          <w:szCs w:val="20"/>
          <w:lang w:val="es-ES"/>
        </w:rPr>
        <w:t xml:space="preserve">Reparar adecuadamente las violaciones de derechos humanos declaradas en el presente informe tanto en el aspecto material como moral, incluyendo una justa compensación, el establecimiento y difusión de la verdad histórica de los hechos y la implementación de un programa adecuado de atención a los familiares de </w:t>
      </w:r>
      <w:r w:rsidRPr="00596B10">
        <w:rPr>
          <w:rFonts w:ascii="Cambria" w:hAnsi="Cambria" w:cs="Arial"/>
          <w:sz w:val="20"/>
          <w:szCs w:val="20"/>
          <w:lang w:val="es-ES"/>
        </w:rPr>
        <w:t>Wilfredo Terrones Silva, Teresa Díaz Aparicio, Santiago Antez</w:t>
      </w:r>
      <w:r w:rsidR="00107C8B" w:rsidRPr="00596B10">
        <w:rPr>
          <w:rFonts w:ascii="Cambria" w:hAnsi="Cambria" w:cs="Arial"/>
          <w:sz w:val="20"/>
          <w:szCs w:val="20"/>
          <w:lang w:val="es-ES"/>
        </w:rPr>
        <w:t xml:space="preserve">ana Cueto, Néstor Rojas Medina </w:t>
      </w:r>
      <w:r w:rsidRPr="00596B10">
        <w:rPr>
          <w:rFonts w:ascii="Cambria" w:hAnsi="Cambria" w:cs="Arial"/>
          <w:sz w:val="20"/>
          <w:szCs w:val="20"/>
          <w:lang w:val="es-ES"/>
        </w:rPr>
        <w:t>y Cory Clodolia Tenicela Tello</w:t>
      </w:r>
      <w:r w:rsidR="008B5337" w:rsidRPr="00596B10">
        <w:rPr>
          <w:rFonts w:ascii="Cambria" w:hAnsi="Cambria"/>
          <w:sz w:val="20"/>
          <w:szCs w:val="20"/>
          <w:lang w:val="es-ES"/>
        </w:rPr>
        <w:t xml:space="preserve">, en </w:t>
      </w:r>
      <w:r w:rsidR="001755DC" w:rsidRPr="00596B10">
        <w:rPr>
          <w:rFonts w:ascii="Cambria" w:hAnsi="Cambria"/>
          <w:sz w:val="20"/>
          <w:szCs w:val="20"/>
          <w:lang w:val="es-ES"/>
        </w:rPr>
        <w:t>consulta</w:t>
      </w:r>
      <w:r w:rsidR="008B5337" w:rsidRPr="00596B10">
        <w:rPr>
          <w:rFonts w:ascii="Cambria" w:hAnsi="Cambria"/>
          <w:sz w:val="20"/>
          <w:szCs w:val="20"/>
          <w:lang w:val="es-ES"/>
        </w:rPr>
        <w:t xml:space="preserve"> con ellos y conforme a sus necesidades específicas. </w:t>
      </w:r>
    </w:p>
    <w:p w:rsidR="00032A6D" w:rsidRPr="00596B10" w:rsidRDefault="00032A6D" w:rsidP="00032A6D">
      <w:pPr>
        <w:pStyle w:val="MediumGrid1-Accent21"/>
        <w:rPr>
          <w:sz w:val="20"/>
          <w:szCs w:val="20"/>
          <w:lang w:val="es-ES"/>
        </w:rPr>
      </w:pPr>
    </w:p>
    <w:p w:rsidR="00032A6D" w:rsidRPr="00596B10" w:rsidRDefault="00032A6D" w:rsidP="00032A6D">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s-ES"/>
        </w:rPr>
      </w:pPr>
      <w:r w:rsidRPr="00596B10">
        <w:rPr>
          <w:rFonts w:ascii="Cambria" w:hAnsi="Cambria"/>
          <w:sz w:val="20"/>
          <w:szCs w:val="20"/>
          <w:lang w:val="es-ES"/>
        </w:rPr>
        <w:t>Adoptar medidas de no repetición necesarias para evitar que en el futuro se produzcan hechos similares.</w:t>
      </w:r>
      <w:r w:rsidR="003D0B0C" w:rsidRPr="00596B10">
        <w:rPr>
          <w:rFonts w:ascii="Cambria" w:hAnsi="Cambria"/>
          <w:sz w:val="20"/>
          <w:szCs w:val="20"/>
          <w:lang w:val="es-ES"/>
        </w:rPr>
        <w:t xml:space="preserve"> En particular, disponer las medidas necesarias para fortalecer la capacidad institucional para investigar casos desaparición forzada de personas ocurridas en el marco del conflicto armado interno</w:t>
      </w:r>
      <w:r w:rsidR="00F51B54" w:rsidRPr="00596B10">
        <w:rPr>
          <w:rFonts w:ascii="Cambria" w:hAnsi="Cambria"/>
          <w:sz w:val="20"/>
          <w:szCs w:val="20"/>
          <w:lang w:val="es-ES"/>
        </w:rPr>
        <w:t xml:space="preserve">, a </w:t>
      </w:r>
      <w:r w:rsidR="00F51B54" w:rsidRPr="00596B10">
        <w:rPr>
          <w:rFonts w:ascii="Cambria" w:hAnsi="Cambria"/>
          <w:sz w:val="20"/>
          <w:szCs w:val="20"/>
          <w:lang w:val="es-ES"/>
        </w:rPr>
        <w:lastRenderedPageBreak/>
        <w:t>fin de asegurar que las mismas sean investigadas con la debida diligencia, en un plazo razonable y que tome en cuenta el contexto en que tuvieron lugar así como los patrones delictivos y modus operandi específicos que los caracterizaron.</w:t>
      </w:r>
    </w:p>
    <w:p w:rsidR="00032A6D" w:rsidRPr="00596B10" w:rsidRDefault="00032A6D" w:rsidP="00032A6D">
      <w:pPr>
        <w:pStyle w:val="MediumGrid1-Accent21"/>
        <w:rPr>
          <w:sz w:val="20"/>
          <w:szCs w:val="20"/>
          <w:lang w:val="es-ES"/>
        </w:rPr>
      </w:pPr>
    </w:p>
    <w:p w:rsidR="00032A6D" w:rsidRPr="00596B10" w:rsidRDefault="00032A6D" w:rsidP="00032A6D">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s-ES"/>
        </w:rPr>
      </w:pPr>
      <w:r w:rsidRPr="00596B10">
        <w:rPr>
          <w:rFonts w:ascii="Cambria" w:hAnsi="Cambria"/>
          <w:sz w:val="20"/>
          <w:szCs w:val="20"/>
          <w:lang w:val="es-ES"/>
        </w:rPr>
        <w:t xml:space="preserve">Reconocer públicamente, garantizando mecanismos adecuados de difusión, las violaciones declaradas en el presente caso.  </w:t>
      </w:r>
    </w:p>
    <w:p w:rsidR="00032A6D" w:rsidRPr="00596B10" w:rsidRDefault="00032A6D" w:rsidP="00032A6D">
      <w:pPr>
        <w:pStyle w:val="MediumGrid1-Accent21"/>
        <w:rPr>
          <w:sz w:val="20"/>
          <w:szCs w:val="20"/>
          <w:lang w:val="es-ES"/>
        </w:rPr>
      </w:pPr>
    </w:p>
    <w:p w:rsidR="00032A6D" w:rsidRPr="00596B10" w:rsidRDefault="00032A6D" w:rsidP="00032A6D">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s-ES"/>
        </w:rPr>
      </w:pPr>
      <w:r w:rsidRPr="00596B10">
        <w:rPr>
          <w:rFonts w:ascii="Cambria" w:hAnsi="Cambria"/>
          <w:sz w:val="20"/>
          <w:szCs w:val="20"/>
          <w:lang w:val="es-ES"/>
        </w:rPr>
        <w:t xml:space="preserve">Reformar la legislación penal a fin de que la tipificación del delito de desaparición forzada de personas se ajuste a los estándares interamericanos. </w:t>
      </w:r>
    </w:p>
    <w:p w:rsidR="00032A6D" w:rsidRPr="00596B10" w:rsidRDefault="00032A6D" w:rsidP="00032A6D">
      <w:pPr>
        <w:tabs>
          <w:tab w:val="center" w:pos="5400"/>
        </w:tabs>
        <w:suppressAutoHyphens/>
        <w:spacing w:line="276" w:lineRule="auto"/>
        <w:jc w:val="center"/>
        <w:rPr>
          <w:rFonts w:ascii="Cambria" w:hAnsi="Cambria" w:cs="Calibri"/>
          <w:color w:val="808080"/>
          <w:sz w:val="20"/>
          <w:szCs w:val="20"/>
          <w:lang w:val="es-ES"/>
        </w:rPr>
      </w:pPr>
    </w:p>
    <w:sectPr w:rsidR="00032A6D" w:rsidRPr="00596B10" w:rsidSect="00032A6D">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C2" w:rsidRDefault="00F871C2">
      <w:r>
        <w:separator/>
      </w:r>
    </w:p>
  </w:endnote>
  <w:endnote w:type="continuationSeparator" w:id="0">
    <w:p w:rsidR="00F871C2" w:rsidRDefault="00F8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w:panose1 w:val="00000000000000000000"/>
    <w:charset w:val="00"/>
    <w:family w:val="roman"/>
    <w:notTrueType/>
    <w:pitch w:val="default"/>
    <w:sig w:usb0="00000003" w:usb1="00000000" w:usb2="00000000" w:usb3="00000000" w:csb0="00000001"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D8" w:rsidRPr="00934A2C" w:rsidRDefault="00974FD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C110F">
      <w:rPr>
        <w:noProof/>
        <w:sz w:val="16"/>
        <w:szCs w:val="22"/>
      </w:rPr>
      <w:t>54</w:t>
    </w:r>
    <w:r w:rsidRPr="00934A2C">
      <w:rPr>
        <w:noProof/>
        <w:sz w:val="16"/>
        <w:szCs w:val="22"/>
      </w:rPr>
      <w:fldChar w:fldCharType="end"/>
    </w:r>
  </w:p>
  <w:p w:rsidR="00974FD8" w:rsidRDefault="00974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D8" w:rsidRPr="00934A2C" w:rsidRDefault="00974FD8">
    <w:pPr>
      <w:pStyle w:val="Footer"/>
      <w:jc w:val="center"/>
      <w:rPr>
        <w:sz w:val="16"/>
        <w:szCs w:val="22"/>
      </w:rPr>
    </w:pPr>
  </w:p>
  <w:p w:rsidR="00974FD8" w:rsidRDefault="00974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C2" w:rsidRPr="00673C71" w:rsidRDefault="00F871C2">
      <w:pPr>
        <w:rPr>
          <w:rFonts w:ascii="Cambria" w:hAnsi="Cambria"/>
          <w:sz w:val="16"/>
          <w:szCs w:val="16"/>
        </w:rPr>
      </w:pPr>
      <w:r w:rsidRPr="00673C71">
        <w:rPr>
          <w:rFonts w:ascii="Cambria" w:hAnsi="Cambria"/>
          <w:sz w:val="16"/>
          <w:szCs w:val="16"/>
        </w:rPr>
        <w:separator/>
      </w:r>
    </w:p>
  </w:footnote>
  <w:footnote w:type="continuationSeparator" w:id="0">
    <w:p w:rsidR="00F871C2" w:rsidRPr="00673C71" w:rsidRDefault="00F871C2" w:rsidP="00032A6D">
      <w:pPr>
        <w:rPr>
          <w:rFonts w:ascii="Cambria" w:hAnsi="Cambria"/>
          <w:sz w:val="16"/>
          <w:szCs w:val="16"/>
        </w:rPr>
      </w:pPr>
      <w:r w:rsidRPr="00673C71">
        <w:rPr>
          <w:rFonts w:ascii="Cambria" w:hAnsi="Cambria"/>
          <w:sz w:val="16"/>
          <w:szCs w:val="16"/>
        </w:rPr>
        <w:separator/>
      </w:r>
    </w:p>
    <w:p w:rsidR="00F871C2" w:rsidRPr="00673C71" w:rsidRDefault="00F871C2" w:rsidP="00032A6D">
      <w:pPr>
        <w:pStyle w:val="Footer"/>
        <w:rPr>
          <w:sz w:val="16"/>
          <w:szCs w:val="16"/>
        </w:rPr>
      </w:pPr>
      <w:r w:rsidRPr="00673C71">
        <w:rPr>
          <w:sz w:val="16"/>
          <w:szCs w:val="16"/>
        </w:rPr>
        <w:t xml:space="preserve">[… </w:t>
      </w:r>
      <w:proofErr w:type="spellStart"/>
      <w:proofErr w:type="gramStart"/>
      <w:r w:rsidRPr="00673C71">
        <w:rPr>
          <w:sz w:val="16"/>
          <w:szCs w:val="16"/>
        </w:rPr>
        <w:t>continuación</w:t>
      </w:r>
      <w:proofErr w:type="spellEnd"/>
      <w:proofErr w:type="gramEnd"/>
      <w:r w:rsidRPr="00673C71">
        <w:rPr>
          <w:sz w:val="16"/>
          <w:szCs w:val="16"/>
        </w:rPr>
        <w:t>]</w:t>
      </w:r>
    </w:p>
  </w:footnote>
  <w:footnote w:type="continuationNotice" w:id="1">
    <w:p w:rsidR="00F871C2" w:rsidRPr="00673C71" w:rsidRDefault="00F871C2" w:rsidP="00032A6D">
      <w:pPr>
        <w:jc w:val="right"/>
        <w:rPr>
          <w:rFonts w:ascii="Cambria" w:hAnsi="Cambria"/>
          <w:sz w:val="16"/>
          <w:szCs w:val="16"/>
          <w:lang w:val="es-ES"/>
        </w:rPr>
      </w:pPr>
      <w:r w:rsidRPr="00673C71">
        <w:rPr>
          <w:rFonts w:ascii="Cambria" w:hAnsi="Cambria"/>
          <w:sz w:val="16"/>
          <w:szCs w:val="16"/>
          <w:lang w:val="es-ES"/>
        </w:rPr>
        <w:t>[</w:t>
      </w:r>
      <w:proofErr w:type="gramStart"/>
      <w:r w:rsidRPr="00673C71">
        <w:rPr>
          <w:rFonts w:ascii="Cambria" w:hAnsi="Cambria"/>
          <w:sz w:val="16"/>
          <w:szCs w:val="16"/>
          <w:lang w:val="es-ES"/>
        </w:rPr>
        <w:t>continúa</w:t>
      </w:r>
      <w:proofErr w:type="gramEnd"/>
      <w:r w:rsidRPr="00673C71">
        <w:rPr>
          <w:rFonts w:ascii="Cambria" w:hAnsi="Cambria"/>
          <w:sz w:val="16"/>
          <w:szCs w:val="16"/>
          <w:lang w:val="es-ES"/>
        </w:rPr>
        <w:t>…]</w:t>
      </w:r>
    </w:p>
  </w:footnote>
  <w:footnote w:id="2">
    <w:p w:rsidR="00712EAC" w:rsidRPr="00255998" w:rsidRDefault="00712EAC"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Conforme a lo dispuesto en el artículo 17(2) del Reglamento de la Comisión, el Comisionado Francisco José </w:t>
      </w:r>
      <w:proofErr w:type="spellStart"/>
      <w:r w:rsidRPr="00255998">
        <w:rPr>
          <w:rFonts w:ascii="Cambria" w:hAnsi="Cambria"/>
          <w:sz w:val="16"/>
          <w:szCs w:val="16"/>
          <w:lang w:val="es-MX"/>
        </w:rPr>
        <w:t>Eguiguren</w:t>
      </w:r>
      <w:proofErr w:type="spellEnd"/>
      <w:r w:rsidRPr="00255998">
        <w:rPr>
          <w:rFonts w:ascii="Cambria" w:hAnsi="Cambria"/>
          <w:sz w:val="16"/>
          <w:szCs w:val="16"/>
          <w:lang w:val="es-MX"/>
        </w:rPr>
        <w:t xml:space="preserve"> </w:t>
      </w:r>
      <w:proofErr w:type="spellStart"/>
      <w:r w:rsidRPr="00255998">
        <w:rPr>
          <w:rFonts w:ascii="Cambria" w:hAnsi="Cambria"/>
          <w:sz w:val="16"/>
          <w:szCs w:val="16"/>
          <w:lang w:val="es-MX"/>
        </w:rPr>
        <w:t>Praeli</w:t>
      </w:r>
      <w:proofErr w:type="spellEnd"/>
      <w:r w:rsidRPr="00255998">
        <w:rPr>
          <w:rFonts w:ascii="Cambria" w:hAnsi="Cambria"/>
          <w:sz w:val="16"/>
          <w:szCs w:val="16"/>
          <w:lang w:val="es-MX"/>
        </w:rPr>
        <w:t>, de nacionalidad peruana, no participó del proceso de deliberación y aprobación del presente informe.</w:t>
      </w:r>
    </w:p>
  </w:footnote>
  <w:footnote w:id="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CIDH, Informe No. 108/11, Caso 12.823, Admisibilidad, </w:t>
      </w:r>
      <w:r w:rsidRPr="00957114">
        <w:rPr>
          <w:rFonts w:ascii="Cambria" w:hAnsi="Cambria"/>
          <w:i/>
          <w:sz w:val="16"/>
          <w:szCs w:val="16"/>
          <w:lang w:val="es-MX"/>
        </w:rPr>
        <w:t>Cory Clodolia Tenicela Tello y otros</w:t>
      </w:r>
      <w:r w:rsidRPr="00255998">
        <w:rPr>
          <w:rFonts w:ascii="Cambria" w:hAnsi="Cambria"/>
          <w:sz w:val="16"/>
          <w:szCs w:val="16"/>
          <w:lang w:val="es-MX"/>
        </w:rPr>
        <w:t xml:space="preserve">, 22 de julio de 2011. </w:t>
      </w:r>
      <w:r w:rsidR="00EC110F">
        <w:fldChar w:fldCharType="begin"/>
      </w:r>
      <w:r w:rsidR="00EC110F" w:rsidRPr="00EC110F">
        <w:rPr>
          <w:lang w:val="es-MX"/>
        </w:rPr>
        <w:instrText xml:space="preserve"> HYPERLINK "http://www.oas.org/es/cidh/decisiones/admisibilidades.asp" </w:instrText>
      </w:r>
      <w:r w:rsidR="00EC110F">
        <w:fldChar w:fldCharType="separate"/>
      </w:r>
      <w:r w:rsidR="007C46D1" w:rsidRPr="00255998">
        <w:rPr>
          <w:rStyle w:val="Hyperlink"/>
          <w:rFonts w:ascii="Cambria" w:hAnsi="Cambria"/>
          <w:sz w:val="16"/>
          <w:szCs w:val="16"/>
          <w:lang w:val="es-MX"/>
        </w:rPr>
        <w:t>http://www.oas.org/es/cidh/decisiones/admisibilidades.asp</w:t>
      </w:r>
      <w:r w:rsidR="00EC110F">
        <w:rPr>
          <w:rStyle w:val="Hyperlink"/>
          <w:rFonts w:ascii="Cambria" w:hAnsi="Cambria"/>
          <w:sz w:val="16"/>
          <w:szCs w:val="16"/>
          <w:lang w:val="es-MX"/>
        </w:rPr>
        <w:fldChar w:fldCharType="end"/>
      </w:r>
      <w:r w:rsidR="007C46D1" w:rsidRPr="00255998">
        <w:rPr>
          <w:rFonts w:ascii="Cambria" w:hAnsi="Cambria"/>
          <w:sz w:val="16"/>
          <w:szCs w:val="16"/>
          <w:lang w:val="es-MX"/>
        </w:rPr>
        <w:t>.</w:t>
      </w:r>
    </w:p>
    <w:p w:rsidR="007C46D1" w:rsidRPr="00255998" w:rsidRDefault="007C46D1" w:rsidP="00C3365F">
      <w:pPr>
        <w:pStyle w:val="FootnoteText"/>
        <w:spacing w:after="120"/>
        <w:ind w:firstLine="720"/>
        <w:jc w:val="both"/>
        <w:rPr>
          <w:rFonts w:ascii="Cambria" w:hAnsi="Cambria"/>
          <w:sz w:val="16"/>
          <w:szCs w:val="16"/>
          <w:lang w:val="es-MX"/>
        </w:rPr>
      </w:pPr>
    </w:p>
  </w:footnote>
  <w:footnote w:id="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CIDH, Informe No. 163/11,</w:t>
      </w:r>
      <w:r w:rsidR="00712EAC" w:rsidRPr="00255998">
        <w:rPr>
          <w:rFonts w:ascii="Cambria" w:hAnsi="Cambria"/>
          <w:sz w:val="16"/>
          <w:szCs w:val="16"/>
          <w:lang w:val="es-MX"/>
        </w:rPr>
        <w:t xml:space="preserve"> Caso 11.054,</w:t>
      </w:r>
      <w:r w:rsidRPr="00255998">
        <w:rPr>
          <w:rFonts w:ascii="Cambria" w:hAnsi="Cambria"/>
          <w:sz w:val="16"/>
          <w:szCs w:val="16"/>
          <w:lang w:val="es-MX"/>
        </w:rPr>
        <w:t xml:space="preserve"> Admisibilidad, </w:t>
      </w:r>
      <w:r w:rsidRPr="00957114">
        <w:rPr>
          <w:rFonts w:ascii="Cambria" w:hAnsi="Cambria"/>
          <w:i/>
          <w:sz w:val="16"/>
          <w:szCs w:val="16"/>
          <w:lang w:val="es-MX"/>
        </w:rPr>
        <w:t>Teresa Díaz Aparicio y otros</w:t>
      </w:r>
      <w:r w:rsidRPr="00255998">
        <w:rPr>
          <w:rFonts w:ascii="Cambria" w:hAnsi="Cambria"/>
          <w:sz w:val="16"/>
          <w:szCs w:val="16"/>
          <w:lang w:val="es-MX"/>
        </w:rPr>
        <w:t xml:space="preserve">, 2 de noviembre de 2011. </w:t>
      </w:r>
      <w:r w:rsidR="00EC110F">
        <w:fldChar w:fldCharType="begin"/>
      </w:r>
      <w:r w:rsidR="00EC110F" w:rsidRPr="00EC110F">
        <w:rPr>
          <w:lang w:val="es-MX"/>
        </w:rPr>
        <w:instrText xml:space="preserve"> HYPERLINK "http://www.oas.org/es/cidh/decisiones/admisibilidades.asp" </w:instrText>
      </w:r>
      <w:r w:rsidR="00EC110F">
        <w:fldChar w:fldCharType="separate"/>
      </w:r>
      <w:r w:rsidR="007C46D1" w:rsidRPr="00255998">
        <w:rPr>
          <w:rStyle w:val="Hyperlink"/>
          <w:rFonts w:ascii="Cambria" w:hAnsi="Cambria"/>
          <w:sz w:val="16"/>
          <w:szCs w:val="16"/>
          <w:lang w:val="es-MX"/>
        </w:rPr>
        <w:t>http://www.oas.org/es/cidh/decisiones/admisibilidades.asp</w:t>
      </w:r>
      <w:r w:rsidR="00EC110F">
        <w:rPr>
          <w:rStyle w:val="Hyperlink"/>
          <w:rFonts w:ascii="Cambria" w:hAnsi="Cambria"/>
          <w:sz w:val="16"/>
          <w:szCs w:val="16"/>
          <w:lang w:val="es-MX"/>
        </w:rPr>
        <w:fldChar w:fldCharType="end"/>
      </w:r>
    </w:p>
    <w:p w:rsidR="007C46D1" w:rsidRPr="00255998" w:rsidRDefault="007C46D1" w:rsidP="00C3365F">
      <w:pPr>
        <w:pStyle w:val="FootnoteText"/>
        <w:spacing w:after="120"/>
        <w:ind w:firstLine="720"/>
        <w:jc w:val="both"/>
        <w:rPr>
          <w:rFonts w:ascii="Cambria" w:hAnsi="Cambria"/>
          <w:sz w:val="16"/>
          <w:szCs w:val="16"/>
          <w:lang w:val="es-MX"/>
        </w:rPr>
      </w:pPr>
    </w:p>
  </w:footnote>
  <w:footnote w:id="5">
    <w:p w:rsidR="00974FD8" w:rsidRPr="004064E5" w:rsidRDefault="00974FD8" w:rsidP="00C3365F">
      <w:pPr>
        <w:pStyle w:val="FootnoteText"/>
        <w:spacing w:after="120"/>
        <w:ind w:firstLine="720"/>
        <w:jc w:val="both"/>
        <w:rPr>
          <w:rFonts w:ascii="Cambria" w:hAnsi="Cambria"/>
          <w:sz w:val="16"/>
          <w:szCs w:val="16"/>
          <w:lang w:val="pt-BR"/>
        </w:rPr>
      </w:pPr>
      <w:r w:rsidRPr="00255998">
        <w:rPr>
          <w:rStyle w:val="FootnoteReference"/>
          <w:rFonts w:ascii="Cambria" w:hAnsi="Cambria"/>
          <w:sz w:val="16"/>
          <w:szCs w:val="16"/>
        </w:rPr>
        <w:footnoteRef/>
      </w:r>
      <w:r w:rsidRPr="00255998">
        <w:rPr>
          <w:rFonts w:ascii="Cambria" w:hAnsi="Cambria"/>
          <w:sz w:val="16"/>
          <w:szCs w:val="16"/>
          <w:lang w:val="es-ES"/>
        </w:rPr>
        <w:t xml:space="preserve"> CIDH, Informe No. 3/12, Caso 12.224, Admisibilidad, </w:t>
      </w:r>
      <w:r w:rsidRPr="00957114">
        <w:rPr>
          <w:rFonts w:ascii="Cambria" w:hAnsi="Cambria"/>
          <w:i/>
          <w:sz w:val="16"/>
          <w:szCs w:val="16"/>
          <w:lang w:val="es-ES"/>
        </w:rPr>
        <w:t>Santiago Antezana Cueto y otros</w:t>
      </w:r>
      <w:r w:rsidRPr="00255998">
        <w:rPr>
          <w:rFonts w:ascii="Cambria" w:hAnsi="Cambria"/>
          <w:sz w:val="16"/>
          <w:szCs w:val="16"/>
          <w:lang w:val="es-ES"/>
        </w:rPr>
        <w:t>, 27 de enero de 2012.</w:t>
      </w:r>
      <w:r w:rsidR="007C46D1" w:rsidRPr="00255998">
        <w:rPr>
          <w:rFonts w:ascii="Cambria" w:hAnsi="Cambria"/>
          <w:sz w:val="16"/>
          <w:szCs w:val="16"/>
          <w:lang w:val="es-ES"/>
        </w:rPr>
        <w:t xml:space="preserve"> </w:t>
      </w:r>
      <w:r w:rsidR="00EC110F">
        <w:fldChar w:fldCharType="begin"/>
      </w:r>
      <w:r w:rsidR="00EC110F" w:rsidRPr="00EC110F">
        <w:rPr>
          <w:lang w:val="es-MX"/>
        </w:rPr>
        <w:instrText xml:space="preserve"> HYPERLINK "http://www.oas.org/es/cidh/decisiones/admisibilidades.asp" </w:instrText>
      </w:r>
      <w:r w:rsidR="00EC110F">
        <w:fldChar w:fldCharType="separate"/>
      </w:r>
      <w:r w:rsidR="007C46D1" w:rsidRPr="004064E5">
        <w:rPr>
          <w:rStyle w:val="Hyperlink"/>
          <w:rFonts w:ascii="Cambria" w:hAnsi="Cambria"/>
          <w:sz w:val="16"/>
          <w:szCs w:val="16"/>
          <w:lang w:val="pt-BR"/>
        </w:rPr>
        <w:t>http://www.oas.org/es/cidh/decisiones/admisibilidades.asp</w:t>
      </w:r>
      <w:r w:rsidR="00EC110F">
        <w:rPr>
          <w:rStyle w:val="Hyperlink"/>
          <w:rFonts w:ascii="Cambria" w:hAnsi="Cambria"/>
          <w:sz w:val="16"/>
          <w:szCs w:val="16"/>
          <w:lang w:val="pt-BR"/>
        </w:rPr>
        <w:fldChar w:fldCharType="end"/>
      </w:r>
    </w:p>
    <w:p w:rsidR="007C46D1" w:rsidRPr="004064E5" w:rsidRDefault="007C46D1" w:rsidP="00C3365F">
      <w:pPr>
        <w:pStyle w:val="FootnoteText"/>
        <w:spacing w:after="120"/>
        <w:ind w:firstLine="720"/>
        <w:jc w:val="both"/>
        <w:rPr>
          <w:rFonts w:ascii="Cambria" w:hAnsi="Cambria"/>
          <w:sz w:val="16"/>
          <w:szCs w:val="16"/>
          <w:lang w:val="pt-BR"/>
        </w:rPr>
      </w:pPr>
    </w:p>
  </w:footnote>
  <w:footnote w:id="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4064E5">
        <w:rPr>
          <w:rFonts w:ascii="Cambria" w:hAnsi="Cambria"/>
          <w:sz w:val="16"/>
          <w:szCs w:val="16"/>
          <w:lang w:val="pt-BR"/>
        </w:rPr>
        <w:t xml:space="preserve"> CIDH. </w:t>
      </w:r>
      <w:r w:rsidRPr="00255998">
        <w:rPr>
          <w:rFonts w:ascii="Cambria" w:hAnsi="Cambria"/>
          <w:i/>
          <w:sz w:val="16"/>
          <w:szCs w:val="16"/>
          <w:lang w:val="es-MX"/>
        </w:rPr>
        <w:t>Informe sobre la Situación de los Derechos Humanos en Perú</w:t>
      </w:r>
      <w:r w:rsidRPr="00255998">
        <w:rPr>
          <w:rFonts w:ascii="Cambria" w:hAnsi="Cambria"/>
          <w:sz w:val="16"/>
          <w:szCs w:val="16"/>
          <w:lang w:val="es-MX"/>
        </w:rPr>
        <w:t>, OEA/</w:t>
      </w:r>
      <w:proofErr w:type="spellStart"/>
      <w:r w:rsidRPr="00255998">
        <w:rPr>
          <w:rFonts w:ascii="Cambria" w:hAnsi="Cambria"/>
          <w:sz w:val="16"/>
          <w:szCs w:val="16"/>
          <w:lang w:val="es-MX"/>
        </w:rPr>
        <w:t>Ser.L</w:t>
      </w:r>
      <w:proofErr w:type="spellEnd"/>
      <w:r w:rsidRPr="00255998">
        <w:rPr>
          <w:rFonts w:ascii="Cambria" w:hAnsi="Cambria"/>
          <w:sz w:val="16"/>
          <w:szCs w:val="16"/>
          <w:lang w:val="es-MX"/>
        </w:rPr>
        <w:t xml:space="preserve">/V/II.83, Doc. 31, 12 de marzo de 1993, Sección III, párr. 90, disponible en: </w:t>
      </w:r>
      <w:r w:rsidR="00EC110F">
        <w:fldChar w:fldCharType="begin"/>
      </w:r>
      <w:r w:rsidR="00EC110F" w:rsidRPr="00EC110F">
        <w:rPr>
          <w:lang w:val="es-MX"/>
        </w:rPr>
        <w:instrText xml:space="preserve"> HYPERLINK "http://www.cidh.org/countryr</w:instrText>
      </w:r>
      <w:r w:rsidR="00EC110F" w:rsidRPr="00EC110F">
        <w:rPr>
          <w:lang w:val="es-MX"/>
        </w:rPr>
        <w:instrText xml:space="preserve">ep/Peru93sp/iii.htm" </w:instrText>
      </w:r>
      <w:r w:rsidR="00EC110F">
        <w:fldChar w:fldCharType="separate"/>
      </w:r>
      <w:r w:rsidRPr="00255998">
        <w:rPr>
          <w:rStyle w:val="Hyperlink"/>
          <w:rFonts w:ascii="Cambria" w:hAnsi="Cambria"/>
          <w:sz w:val="16"/>
          <w:szCs w:val="16"/>
          <w:lang w:val="es-MX"/>
        </w:rPr>
        <w:t>http://www.cidh.org/countryrep/Peru93sp/iii.htm</w:t>
      </w:r>
      <w:r w:rsidR="00EC110F">
        <w:rPr>
          <w:rStyle w:val="Hyperlink"/>
          <w:rFonts w:ascii="Cambria" w:hAnsi="Cambria"/>
          <w:sz w:val="16"/>
          <w:szCs w:val="16"/>
          <w:lang w:val="es-MX"/>
        </w:rPr>
        <w:fldChar w:fldCharType="end"/>
      </w:r>
      <w:r w:rsidRPr="00255998">
        <w:rPr>
          <w:rFonts w:ascii="Cambria" w:hAnsi="Cambria"/>
          <w:sz w:val="16"/>
          <w:szCs w:val="16"/>
          <w:lang w:val="es-MX"/>
        </w:rPr>
        <w:t xml:space="preserve"> </w:t>
      </w:r>
    </w:p>
  </w:footnote>
  <w:footnote w:id="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Ley No. 26479 del 14 de junio de 1995, disponible en el portal de internet del Congreso de la República del Perú: </w:t>
      </w:r>
      <w:r w:rsidR="00EC110F">
        <w:fldChar w:fldCharType="begin"/>
      </w:r>
      <w:r w:rsidR="00EC110F" w:rsidRPr="00EC110F">
        <w:rPr>
          <w:lang w:val="es-MX"/>
        </w:rPr>
        <w:instrText xml:space="preserve"> HYPERLINK "http://www.congreso.gob.pe/ntley/Imagenes/Leyes/26479.pdf" </w:instrText>
      </w:r>
      <w:r w:rsidR="00EC110F">
        <w:fldChar w:fldCharType="separate"/>
      </w:r>
      <w:r w:rsidRPr="00255998">
        <w:rPr>
          <w:rStyle w:val="Hyperlink"/>
          <w:rFonts w:ascii="Cambria" w:hAnsi="Cambria"/>
          <w:sz w:val="16"/>
          <w:szCs w:val="16"/>
          <w:lang w:val="es-MX"/>
        </w:rPr>
        <w:t>www.congreso.gob.pe/ntley/Imagenes/Leyes/26479.pdf</w:t>
      </w:r>
      <w:r w:rsidR="00EC110F">
        <w:rPr>
          <w:rStyle w:val="Hyperlink"/>
          <w:rFonts w:ascii="Cambria" w:hAnsi="Cambria"/>
          <w:sz w:val="16"/>
          <w:szCs w:val="16"/>
          <w:lang w:val="es-MX"/>
        </w:rPr>
        <w:fldChar w:fldCharType="end"/>
      </w:r>
      <w:r w:rsidRPr="00255998">
        <w:rPr>
          <w:rFonts w:ascii="Cambria" w:hAnsi="Cambria"/>
          <w:sz w:val="16"/>
          <w:szCs w:val="16"/>
          <w:lang w:val="es-MX"/>
        </w:rPr>
        <w:t xml:space="preserve">  </w:t>
      </w:r>
    </w:p>
  </w:footnote>
  <w:footnote w:id="8">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color w:val="auto"/>
          <w:sz w:val="16"/>
          <w:szCs w:val="16"/>
          <w:lang w:val="es-ES_tradnl"/>
        </w:rPr>
        <w:t xml:space="preserve">Corte IDH. </w:t>
      </w:r>
      <w:r w:rsidRPr="00255998">
        <w:rPr>
          <w:rFonts w:ascii="Cambria" w:hAnsi="Cambria"/>
          <w:i/>
          <w:color w:val="auto"/>
          <w:sz w:val="16"/>
          <w:szCs w:val="16"/>
          <w:lang w:val="es-ES_tradnl"/>
        </w:rPr>
        <w:t>Caso Velásquez Rodríguez Vs. Honduras</w:t>
      </w:r>
      <w:r w:rsidRPr="00255998">
        <w:rPr>
          <w:rFonts w:ascii="Cambria" w:hAnsi="Cambria"/>
          <w:color w:val="auto"/>
          <w:sz w:val="16"/>
          <w:szCs w:val="16"/>
          <w:lang w:val="es-ES_tradnl"/>
        </w:rPr>
        <w:t xml:space="preserve">. Fondo. Sentencia de 29 de julio de 1988. Serie C No. 4, </w:t>
      </w:r>
      <w:proofErr w:type="spellStart"/>
      <w:r w:rsidRPr="00255998">
        <w:rPr>
          <w:rFonts w:ascii="Cambria" w:hAnsi="Cambria"/>
          <w:color w:val="auto"/>
          <w:sz w:val="16"/>
          <w:szCs w:val="16"/>
          <w:lang w:val="es-ES_tradnl"/>
        </w:rPr>
        <w:t>párrs</w:t>
      </w:r>
      <w:proofErr w:type="spellEnd"/>
      <w:r w:rsidRPr="00255998">
        <w:rPr>
          <w:rFonts w:ascii="Cambria" w:hAnsi="Cambria"/>
          <w:color w:val="auto"/>
          <w:sz w:val="16"/>
          <w:szCs w:val="16"/>
          <w:lang w:val="es-ES_tradnl"/>
        </w:rPr>
        <w:t>. 127 y 128.</w:t>
      </w:r>
    </w:p>
  </w:footnote>
  <w:footnote w:id="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EC110F">
        <w:fldChar w:fldCharType="begin"/>
      </w:r>
      <w:r w:rsidR="00EC110F" w:rsidRPr="00EC110F">
        <w:rPr>
          <w:lang w:val="es-MX"/>
        </w:rPr>
        <w:instrText xml:space="preserve"> </w:instrText>
      </w:r>
      <w:r w:rsidR="00EC110F" w:rsidRPr="00EC110F">
        <w:rPr>
          <w:lang w:val="es-MX"/>
        </w:rPr>
        <w:instrText>HYPERLINK "http://joomla.corteidh.or.cr:8080/joomla/es/jurisprudencia-oc-avanzado/38-jurisprudencia/1572-corte-idh-caso-gonzalez-medina-y-familiares-vs-republica-dominicana-excepciones-preliminares-fondo-reparaciones-y-costas-sentencia-de-27-de-febrero-de-</w:instrText>
      </w:r>
      <w:r w:rsidR="00EC110F" w:rsidRPr="00EC110F">
        <w:rPr>
          <w:lang w:val="es-MX"/>
        </w:rPr>
        <w:instrText xml:space="preserve">2012-serie-c-no-240" </w:instrText>
      </w:r>
      <w:r w:rsidR="00EC110F">
        <w:fldChar w:fldCharType="separate"/>
      </w:r>
      <w:r w:rsidRPr="00255998">
        <w:rPr>
          <w:rFonts w:ascii="Cambria" w:hAnsi="Cambria"/>
          <w:sz w:val="16"/>
          <w:szCs w:val="16"/>
          <w:lang w:val="es-ES_tradnl"/>
        </w:rPr>
        <w:t>Corte IDH</w:t>
      </w:r>
      <w:r w:rsidRPr="00255998">
        <w:rPr>
          <w:rFonts w:ascii="Cambria" w:hAnsi="Cambria"/>
          <w:i/>
          <w:sz w:val="16"/>
          <w:szCs w:val="16"/>
          <w:lang w:val="es-ES_tradnl"/>
        </w:rPr>
        <w:t xml:space="preserve">. Caso González Medina y familiares Vs. República Dominicana. </w:t>
      </w:r>
      <w:r w:rsidRPr="00255998">
        <w:rPr>
          <w:rFonts w:ascii="Cambria" w:hAnsi="Cambria"/>
          <w:sz w:val="16"/>
          <w:szCs w:val="16"/>
          <w:lang w:val="es-ES_tradnl"/>
        </w:rPr>
        <w:t>Excepciones Preliminares, Fondo, Reparaciones y Costas. Sentencia de 27 de febrero de 2012 Serie C No. 240</w:t>
      </w:r>
      <w:r w:rsidR="00EC110F">
        <w:rPr>
          <w:rFonts w:ascii="Cambria" w:hAnsi="Cambria"/>
          <w:sz w:val="16"/>
          <w:szCs w:val="16"/>
          <w:lang w:val="es-ES_tradnl"/>
        </w:rPr>
        <w:fldChar w:fldCharType="end"/>
      </w:r>
      <w:r w:rsidRPr="00255998">
        <w:rPr>
          <w:rFonts w:ascii="Cambria" w:hAnsi="Cambria"/>
          <w:sz w:val="16"/>
          <w:szCs w:val="16"/>
          <w:lang w:val="es-ES_tradnl"/>
        </w:rPr>
        <w:t>, párr. 132.</w:t>
      </w:r>
    </w:p>
  </w:footnote>
  <w:footnote w:id="10">
    <w:p w:rsidR="00974FD8" w:rsidRPr="00255998" w:rsidRDefault="00974FD8" w:rsidP="00C3365F">
      <w:pPr>
        <w:spacing w:after="120"/>
        <w:ind w:firstLine="720"/>
        <w:jc w:val="both"/>
        <w:rPr>
          <w:rFonts w:ascii="Cambria" w:hAnsi="Cambria"/>
          <w:sz w:val="16"/>
          <w:szCs w:val="16"/>
          <w:lang w:val="es-MX"/>
        </w:rPr>
      </w:pPr>
      <w:r w:rsidRPr="00255998">
        <w:rPr>
          <w:rStyle w:val="FootnoteReference"/>
          <w:rFonts w:ascii="Cambria" w:hAnsi="Cambria"/>
          <w:sz w:val="16"/>
          <w:szCs w:val="16"/>
          <w:lang w:val="es-ES_tradnl"/>
        </w:rPr>
        <w:footnoteRef/>
      </w:r>
      <w:r w:rsidRPr="00255998">
        <w:rPr>
          <w:rFonts w:ascii="Cambria" w:hAnsi="Cambria"/>
          <w:sz w:val="16"/>
          <w:szCs w:val="16"/>
          <w:lang w:val="es-ES_tradnl"/>
        </w:rPr>
        <w:t xml:space="preserve"> </w:t>
      </w:r>
      <w:r w:rsidR="00EC110F">
        <w:fldChar w:fldCharType="begin"/>
      </w:r>
      <w:r w:rsidR="00EC110F" w:rsidRPr="00EC110F">
        <w:rPr>
          <w:lang w:val="es-MX"/>
        </w:rPr>
        <w:instrText xml:space="preserve"> HYPERLINK "http://joomla.corteidh.or.cr:8080/joomla/es/jurisprudencia-oc-avanzado/38-jurisprudencia/1572-corte-idh-caso-gonzalez-medina-y-familiares-vs-republica-dominicana-excepciones-preliminares-fondo-reparaciones-y-costas-sentencia-de-27-de-febrero-de</w:instrText>
      </w:r>
      <w:r w:rsidR="00EC110F" w:rsidRPr="00EC110F">
        <w:rPr>
          <w:lang w:val="es-MX"/>
        </w:rPr>
        <w:instrText xml:space="preserve">-2012-serie-c-no-240" </w:instrText>
      </w:r>
      <w:r w:rsidR="00EC110F">
        <w:fldChar w:fldCharType="separate"/>
      </w:r>
      <w:r w:rsidRPr="00255998">
        <w:rPr>
          <w:rFonts w:ascii="Cambria" w:hAnsi="Cambria"/>
          <w:sz w:val="16"/>
          <w:szCs w:val="16"/>
          <w:lang w:val="es-ES_tradnl"/>
        </w:rPr>
        <w:t>Corte IDH</w:t>
      </w:r>
      <w:r w:rsidRPr="00255998">
        <w:rPr>
          <w:rFonts w:ascii="Cambria" w:hAnsi="Cambria"/>
          <w:i/>
          <w:sz w:val="16"/>
          <w:szCs w:val="16"/>
          <w:lang w:val="es-ES_tradnl"/>
        </w:rPr>
        <w:t xml:space="preserve">. Caso González Medina y familiares Vs. República Dominicana. </w:t>
      </w:r>
      <w:r w:rsidRPr="00255998">
        <w:rPr>
          <w:rFonts w:ascii="Cambria" w:hAnsi="Cambria"/>
          <w:sz w:val="16"/>
          <w:szCs w:val="16"/>
          <w:lang w:val="es-ES_tradnl"/>
        </w:rPr>
        <w:t>Excepciones Preliminares, Fondo, Reparaciones y Costas. Sentencia de 27 de febrero de 2012</w:t>
      </w:r>
      <w:r w:rsidR="007C46D1" w:rsidRPr="00255998">
        <w:rPr>
          <w:rFonts w:ascii="Cambria" w:hAnsi="Cambria"/>
          <w:sz w:val="16"/>
          <w:szCs w:val="16"/>
          <w:lang w:val="es-ES_tradnl"/>
        </w:rPr>
        <w:t>.</w:t>
      </w:r>
      <w:r w:rsidRPr="00255998">
        <w:rPr>
          <w:rFonts w:ascii="Cambria" w:hAnsi="Cambria"/>
          <w:sz w:val="16"/>
          <w:szCs w:val="16"/>
          <w:lang w:val="es-ES_tradnl"/>
        </w:rPr>
        <w:t xml:space="preserve"> Serie C No. 240</w:t>
      </w:r>
      <w:r w:rsidR="00EC110F">
        <w:rPr>
          <w:rFonts w:ascii="Cambria" w:hAnsi="Cambria"/>
          <w:sz w:val="16"/>
          <w:szCs w:val="16"/>
          <w:lang w:val="es-ES_tradnl"/>
        </w:rPr>
        <w:fldChar w:fldCharType="end"/>
      </w:r>
      <w:r w:rsidRPr="00255998">
        <w:rPr>
          <w:rFonts w:ascii="Cambria" w:hAnsi="Cambria"/>
          <w:sz w:val="16"/>
          <w:szCs w:val="16"/>
          <w:lang w:val="es-ES_tradnl"/>
        </w:rPr>
        <w:t xml:space="preserve">, párr. 134. Citando. </w:t>
      </w:r>
      <w:r w:rsidRPr="00255998">
        <w:rPr>
          <w:rFonts w:ascii="Cambria" w:hAnsi="Cambria"/>
          <w:i/>
          <w:sz w:val="16"/>
          <w:szCs w:val="16"/>
          <w:lang w:val="es-ES_tradnl"/>
        </w:rPr>
        <w:t xml:space="preserve">Caso De la Masacre de las Dos Erres Vs. Guatemala. </w:t>
      </w:r>
      <w:r w:rsidRPr="00255998">
        <w:rPr>
          <w:rFonts w:ascii="Cambria" w:hAnsi="Cambria"/>
          <w:sz w:val="16"/>
          <w:szCs w:val="16"/>
          <w:lang w:val="es-ES_tradnl"/>
        </w:rPr>
        <w:t>Excepción Preliminar, Fondo, Reparaciones y Costas</w:t>
      </w:r>
      <w:r w:rsidRPr="00255998">
        <w:rPr>
          <w:rFonts w:ascii="Cambria" w:hAnsi="Cambria"/>
          <w:i/>
          <w:sz w:val="16"/>
          <w:szCs w:val="16"/>
          <w:lang w:val="es-ES_tradnl"/>
        </w:rPr>
        <w:t>.</w:t>
      </w:r>
      <w:r w:rsidRPr="00255998">
        <w:rPr>
          <w:rFonts w:ascii="Cambria" w:hAnsi="Cambria"/>
          <w:sz w:val="16"/>
          <w:szCs w:val="16"/>
          <w:lang w:val="es-ES_tradnl"/>
        </w:rPr>
        <w:t xml:space="preserve"> Sentencia de 24 de noviembre de 2009. Serie C No. 21, párr. 197.</w:t>
      </w:r>
    </w:p>
  </w:footnote>
  <w:footnote w:id="11">
    <w:p w:rsidR="00237670" w:rsidRPr="00255998" w:rsidRDefault="00237670" w:rsidP="00C3365F">
      <w:pPr>
        <w:pStyle w:val="FootnoteText"/>
        <w:spacing w:after="120"/>
        <w:ind w:firstLine="720"/>
        <w:jc w:val="both"/>
        <w:rPr>
          <w:rFonts w:ascii="Cambria" w:hAnsi="Cambria"/>
          <w:sz w:val="16"/>
          <w:szCs w:val="16"/>
          <w:lang w:val="es-CO"/>
        </w:rPr>
      </w:pPr>
      <w:r w:rsidRPr="00255998">
        <w:rPr>
          <w:rStyle w:val="FootnoteReference"/>
          <w:rFonts w:ascii="Cambria" w:hAnsi="Cambria"/>
          <w:sz w:val="16"/>
          <w:szCs w:val="16"/>
        </w:rPr>
        <w:footnoteRef/>
      </w:r>
      <w:r w:rsidRPr="004064E5">
        <w:rPr>
          <w:rFonts w:ascii="Cambria" w:hAnsi="Cambria"/>
          <w:sz w:val="16"/>
          <w:szCs w:val="16"/>
          <w:lang w:val="es-ES"/>
        </w:rPr>
        <w:t xml:space="preserve"> CIDH. Informe No. 111/09. </w:t>
      </w:r>
      <w:r w:rsidRPr="00957114">
        <w:rPr>
          <w:rFonts w:ascii="Cambria" w:hAnsi="Cambria"/>
          <w:i/>
          <w:sz w:val="16"/>
          <w:szCs w:val="16"/>
          <w:lang w:val="es-ES"/>
        </w:rPr>
        <w:t xml:space="preserve">Caso 11.324. </w:t>
      </w:r>
      <w:r w:rsidRPr="00957114">
        <w:rPr>
          <w:rFonts w:ascii="Cambria" w:hAnsi="Cambria"/>
          <w:i/>
          <w:sz w:val="16"/>
          <w:szCs w:val="16"/>
          <w:lang w:val="es-CO"/>
        </w:rPr>
        <w:t xml:space="preserve">Fondo. Narciso González Medina. </w:t>
      </w:r>
      <w:r w:rsidRPr="00255998">
        <w:rPr>
          <w:rFonts w:ascii="Cambria" w:hAnsi="Cambria"/>
          <w:sz w:val="16"/>
          <w:szCs w:val="16"/>
          <w:lang w:val="es-CO"/>
        </w:rPr>
        <w:t xml:space="preserve">República Dominicana. 10 de noviembre de 2009. Párr. 56. </w:t>
      </w:r>
    </w:p>
  </w:footnote>
  <w:footnote w:id="1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CO"/>
        </w:rPr>
        <w:t xml:space="preserve"> </w:t>
      </w:r>
      <w:r w:rsidR="00EC110F">
        <w:fldChar w:fldCharType="begin"/>
      </w:r>
      <w:r w:rsidR="00EC110F" w:rsidRPr="00EC110F">
        <w:rPr>
          <w:lang w:val="es-MX"/>
        </w:rPr>
        <w:instrText xml:space="preserve"> HYPERLINK "http://joomla.corteidh.or.cr:8080/joomla/es/jurisprudencia-oc-avanzado/38-jurisprudencia/1572-corte-idh-caso-gonzalez-medina-y-familiares-vs-republica-dominicana-excepciones-preliminares-fondo-reparaciones-y-costas-sentencia-de-27-de-febrero-de</w:instrText>
      </w:r>
      <w:r w:rsidR="00EC110F" w:rsidRPr="00EC110F">
        <w:rPr>
          <w:lang w:val="es-MX"/>
        </w:rPr>
        <w:instrText xml:space="preserve">-2012-serie-c-no-240" </w:instrText>
      </w:r>
      <w:r w:rsidR="00EC110F">
        <w:fldChar w:fldCharType="separate"/>
      </w:r>
      <w:r w:rsidRPr="00255998">
        <w:rPr>
          <w:rFonts w:ascii="Cambria" w:hAnsi="Cambria"/>
          <w:sz w:val="16"/>
          <w:szCs w:val="16"/>
          <w:lang w:val="es-ES_tradnl"/>
        </w:rPr>
        <w:t>Corte IDH.</w:t>
      </w:r>
      <w:r w:rsidRPr="00255998">
        <w:rPr>
          <w:rFonts w:ascii="Cambria" w:hAnsi="Cambria"/>
          <w:i/>
          <w:sz w:val="16"/>
          <w:szCs w:val="16"/>
          <w:lang w:val="es-ES_tradnl"/>
        </w:rPr>
        <w:t xml:space="preserve"> Caso González Medina y familiares Vs. República Dominicana. </w:t>
      </w:r>
      <w:r w:rsidRPr="00255998">
        <w:rPr>
          <w:rFonts w:ascii="Cambria" w:hAnsi="Cambria"/>
          <w:sz w:val="16"/>
          <w:szCs w:val="16"/>
          <w:lang w:val="es-ES_tradnl"/>
        </w:rPr>
        <w:t>Excepciones Preliminares, Fondo, Reparaciones y Costas. Sentencia de 27 de febrero de 2012 Serie C No. 240</w:t>
      </w:r>
      <w:r w:rsidR="00EC110F">
        <w:rPr>
          <w:rFonts w:ascii="Cambria" w:hAnsi="Cambria"/>
          <w:sz w:val="16"/>
          <w:szCs w:val="16"/>
          <w:lang w:val="es-ES_tradnl"/>
        </w:rPr>
        <w:fldChar w:fldCharType="end"/>
      </w:r>
      <w:r w:rsidRPr="00255998">
        <w:rPr>
          <w:rFonts w:ascii="Cambria" w:hAnsi="Cambria"/>
          <w:sz w:val="16"/>
          <w:szCs w:val="16"/>
          <w:lang w:val="es-ES_tradnl"/>
        </w:rPr>
        <w:t>, párr. 134.</w:t>
      </w:r>
    </w:p>
  </w:footnote>
  <w:footnote w:id="13">
    <w:p w:rsidR="00957114" w:rsidRPr="00957114" w:rsidRDefault="00957114" w:rsidP="00957114">
      <w:pPr>
        <w:pStyle w:val="FootnoteText"/>
        <w:ind w:firstLine="720"/>
        <w:jc w:val="both"/>
        <w:rPr>
          <w:rFonts w:asciiTheme="majorHAnsi" w:hAnsiTheme="majorHAnsi"/>
          <w:sz w:val="16"/>
          <w:szCs w:val="16"/>
          <w:lang w:val="es-MX"/>
        </w:rPr>
      </w:pPr>
      <w:r w:rsidRPr="00957114">
        <w:rPr>
          <w:rStyle w:val="FootnoteReference"/>
          <w:rFonts w:asciiTheme="majorHAnsi" w:hAnsiTheme="majorHAnsi"/>
          <w:sz w:val="16"/>
          <w:szCs w:val="16"/>
        </w:rPr>
        <w:footnoteRef/>
      </w:r>
      <w:r w:rsidRPr="00957114">
        <w:rPr>
          <w:rFonts w:asciiTheme="majorHAnsi" w:hAnsiTheme="majorHAnsi"/>
          <w:sz w:val="16"/>
          <w:szCs w:val="16"/>
          <w:lang w:val="es-MX"/>
        </w:rPr>
        <w:t xml:space="preserve"> Sobre la relevancia del contexto en el derecho penal internacional, la Corte Penal Internacional ha señalado que “</w:t>
      </w:r>
      <w:r w:rsidRPr="00957114">
        <w:rPr>
          <w:rFonts w:asciiTheme="majorHAnsi" w:hAnsiTheme="majorHAnsi" w:cs="Arial"/>
          <w:color w:val="222222"/>
          <w:sz w:val="16"/>
          <w:szCs w:val="16"/>
          <w:lang w:val="es-ES"/>
        </w:rPr>
        <w:t xml:space="preserve">la provisión de pruebas que pueden ayudar a establecer el contexto general en el que se alegan los crímenes que se han producido no sólo es útil para la comprensión de la evidencia que soporta las cargas, pero también es muy pertinente y probatoria con respecto a los elementos contextuales de los delitos previstos en los artículos 7 y 8 del Estatuto” en </w:t>
      </w:r>
      <w:r>
        <w:rPr>
          <w:rFonts w:asciiTheme="majorHAnsi" w:hAnsiTheme="majorHAnsi" w:cs="Arial"/>
          <w:color w:val="222222"/>
          <w:sz w:val="16"/>
          <w:szCs w:val="16"/>
          <w:lang w:val="es-ES"/>
        </w:rPr>
        <w:t xml:space="preserve">Situación en la República Democrática del Congo, </w:t>
      </w:r>
      <w:r w:rsidRPr="00957114">
        <w:rPr>
          <w:rFonts w:asciiTheme="majorHAnsi" w:hAnsiTheme="majorHAnsi" w:cs="Arial"/>
          <w:color w:val="222222"/>
          <w:sz w:val="16"/>
          <w:szCs w:val="16"/>
          <w:lang w:val="es-ES"/>
        </w:rPr>
        <w:t xml:space="preserve">Caso del Fiscal vs. Germain Katanga and </w:t>
      </w:r>
      <w:proofErr w:type="spellStart"/>
      <w:r w:rsidRPr="00957114">
        <w:rPr>
          <w:rFonts w:asciiTheme="majorHAnsi" w:hAnsiTheme="majorHAnsi" w:cs="Arial"/>
          <w:color w:val="222222"/>
          <w:sz w:val="16"/>
          <w:szCs w:val="16"/>
          <w:lang w:val="es-ES"/>
        </w:rPr>
        <w:t>Mathiey</w:t>
      </w:r>
      <w:proofErr w:type="spellEnd"/>
      <w:r w:rsidRPr="00957114">
        <w:rPr>
          <w:rFonts w:asciiTheme="majorHAnsi" w:hAnsiTheme="majorHAnsi" w:cs="Arial"/>
          <w:color w:val="222222"/>
          <w:sz w:val="16"/>
          <w:szCs w:val="16"/>
          <w:lang w:val="es-ES"/>
        </w:rPr>
        <w:t xml:space="preserve"> </w:t>
      </w:r>
      <w:proofErr w:type="spellStart"/>
      <w:r w:rsidRPr="00957114">
        <w:rPr>
          <w:rFonts w:asciiTheme="majorHAnsi" w:hAnsiTheme="majorHAnsi" w:cs="Arial"/>
          <w:color w:val="222222"/>
          <w:sz w:val="16"/>
          <w:szCs w:val="16"/>
          <w:lang w:val="es-ES"/>
        </w:rPr>
        <w:t>Ngudjolo</w:t>
      </w:r>
      <w:proofErr w:type="spellEnd"/>
      <w:r w:rsidRPr="00957114">
        <w:rPr>
          <w:rFonts w:asciiTheme="majorHAnsi" w:hAnsiTheme="majorHAnsi" w:cs="Arial"/>
          <w:color w:val="222222"/>
          <w:sz w:val="16"/>
          <w:szCs w:val="16"/>
          <w:lang w:val="es-ES"/>
        </w:rPr>
        <w:t xml:space="preserve"> </w:t>
      </w:r>
      <w:proofErr w:type="spellStart"/>
      <w:r w:rsidRPr="00957114">
        <w:rPr>
          <w:rFonts w:asciiTheme="majorHAnsi" w:hAnsiTheme="majorHAnsi" w:cs="Arial"/>
          <w:color w:val="222222"/>
          <w:sz w:val="16"/>
          <w:szCs w:val="16"/>
          <w:lang w:val="es-ES"/>
        </w:rPr>
        <w:t>Chui</w:t>
      </w:r>
      <w:proofErr w:type="spellEnd"/>
      <w:r w:rsidRPr="00957114">
        <w:rPr>
          <w:rFonts w:asciiTheme="majorHAnsi" w:hAnsiTheme="majorHAnsi" w:cs="Arial"/>
          <w:color w:val="222222"/>
          <w:sz w:val="16"/>
          <w:szCs w:val="16"/>
          <w:lang w:val="es-ES"/>
        </w:rPr>
        <w:t>, ICC-01/04-01/07 del 30 de septiembre de 2008, párr. 228</w:t>
      </w:r>
      <w:r>
        <w:rPr>
          <w:rFonts w:asciiTheme="majorHAnsi" w:hAnsiTheme="majorHAnsi" w:cs="Arial"/>
          <w:color w:val="222222"/>
          <w:sz w:val="16"/>
          <w:szCs w:val="16"/>
          <w:lang w:val="es-ES"/>
        </w:rPr>
        <w:t xml:space="preserve">, disponible en </w:t>
      </w:r>
      <w:r w:rsidRPr="00957114">
        <w:rPr>
          <w:rFonts w:ascii="Times New Roman" w:eastAsia="Arial Unicode MS" w:hAnsi="Times New Roman" w:cs="Times New Roman"/>
          <w:color w:val="1F497D"/>
          <w:sz w:val="24"/>
          <w:szCs w:val="24"/>
          <w:lang w:val="es-ES" w:eastAsia="en-US"/>
        </w:rPr>
        <w:t xml:space="preserve"> </w:t>
      </w:r>
      <w:r w:rsidR="00EC110F">
        <w:fldChar w:fldCharType="begin"/>
      </w:r>
      <w:r w:rsidR="00EC110F" w:rsidRPr="00EC110F">
        <w:rPr>
          <w:lang w:val="es-MX"/>
        </w:rPr>
        <w:instrText xml:space="preserve"> HYPERLINK "https://www.icc-cpi.int/iccdocs/doc/doc571253.pdf" </w:instrText>
      </w:r>
      <w:r w:rsidR="00EC110F">
        <w:fldChar w:fldCharType="separate"/>
      </w:r>
      <w:r w:rsidRPr="00957114">
        <w:rPr>
          <w:rFonts w:asciiTheme="majorHAnsi" w:eastAsia="Arial Unicode MS" w:hAnsiTheme="majorHAnsi" w:cs="Times New Roman"/>
          <w:color w:val="0000FF"/>
          <w:sz w:val="16"/>
          <w:szCs w:val="16"/>
          <w:u w:val="single"/>
          <w:lang w:val="es-ES" w:eastAsia="en-US"/>
        </w:rPr>
        <w:t>https://www.icc-cpi.int/iccdocs/doc/doc571253.pdf</w:t>
      </w:r>
      <w:r w:rsidR="00EC110F">
        <w:rPr>
          <w:rFonts w:asciiTheme="majorHAnsi" w:eastAsia="Arial Unicode MS" w:hAnsiTheme="majorHAnsi" w:cs="Times New Roman"/>
          <w:color w:val="0000FF"/>
          <w:sz w:val="16"/>
          <w:szCs w:val="16"/>
          <w:u w:val="single"/>
          <w:lang w:val="es-ES" w:eastAsia="en-US"/>
        </w:rPr>
        <w:fldChar w:fldCharType="end"/>
      </w:r>
      <w:r>
        <w:rPr>
          <w:rFonts w:asciiTheme="majorHAnsi" w:eastAsia="Arial Unicode MS" w:hAnsiTheme="majorHAnsi" w:cs="Times New Roman"/>
          <w:color w:val="1F497D"/>
          <w:sz w:val="16"/>
          <w:szCs w:val="16"/>
          <w:lang w:val="es-ES" w:eastAsia="en-US"/>
        </w:rPr>
        <w:t>.</w:t>
      </w:r>
    </w:p>
  </w:footnote>
  <w:footnote w:id="1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2003, Tomo II, </w:t>
      </w:r>
      <w:r w:rsidRPr="00255998">
        <w:rPr>
          <w:rFonts w:ascii="Cambria" w:eastAsia="Times New Roman" w:hAnsi="Cambria" w:cs="Times New Roman"/>
          <w:i/>
          <w:color w:val="auto"/>
          <w:sz w:val="16"/>
          <w:szCs w:val="16"/>
          <w:bdr w:val="none" w:sz="0" w:space="0" w:color="auto"/>
          <w:lang w:val="es-ES"/>
        </w:rPr>
        <w:t>1.1</w:t>
      </w:r>
      <w:r w:rsidRPr="00255998">
        <w:rPr>
          <w:rFonts w:ascii="Cambria" w:eastAsia="Times New Roman" w:hAnsi="Cambria" w:cs="Times New Roman"/>
          <w:color w:val="auto"/>
          <w:sz w:val="16"/>
          <w:szCs w:val="16"/>
          <w:bdr w:val="none" w:sz="0" w:space="0" w:color="auto"/>
          <w:lang w:val="es-ES"/>
        </w:rPr>
        <w:t xml:space="preserve"> </w:t>
      </w:r>
      <w:r w:rsidRPr="00255998">
        <w:rPr>
          <w:rFonts w:ascii="Cambria" w:eastAsia="Times New Roman" w:hAnsi="Cambria" w:cs="Times New Roman"/>
          <w:i/>
          <w:iCs/>
          <w:color w:val="auto"/>
          <w:sz w:val="16"/>
          <w:szCs w:val="16"/>
          <w:bdr w:val="none" w:sz="0" w:space="0" w:color="auto"/>
          <w:lang w:val="es-ES"/>
        </w:rPr>
        <w:t>El Partido Comunista del Perú Sendero Luminoso</w:t>
      </w:r>
      <w:r w:rsidRPr="00255998">
        <w:rPr>
          <w:rFonts w:ascii="Cambria" w:eastAsia="Times New Roman" w:hAnsi="Cambria" w:cs="Times New Roman"/>
          <w:color w:val="auto"/>
          <w:sz w:val="16"/>
          <w:szCs w:val="16"/>
          <w:bdr w:val="none" w:sz="0" w:space="0" w:color="auto"/>
          <w:lang w:val="es-ES"/>
        </w:rPr>
        <w:t xml:space="preserve">, páginas 29 y 30,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1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2003, Tomo I, capítulo 1, </w:t>
      </w:r>
      <w:r w:rsidRPr="00255998">
        <w:rPr>
          <w:rFonts w:ascii="Cambria" w:eastAsia="Times New Roman" w:hAnsi="Cambria" w:cs="Times New Roman"/>
          <w:i/>
          <w:color w:val="auto"/>
          <w:sz w:val="16"/>
          <w:szCs w:val="16"/>
          <w:bdr w:val="none" w:sz="0" w:space="0" w:color="auto"/>
          <w:lang w:val="es-ES"/>
        </w:rPr>
        <w:t>Los períodos de la violencia</w:t>
      </w:r>
      <w:r w:rsidRPr="00255998">
        <w:rPr>
          <w:rFonts w:ascii="Cambria" w:eastAsia="Times New Roman" w:hAnsi="Cambria" w:cs="Times New Roman"/>
          <w:color w:val="auto"/>
          <w:sz w:val="16"/>
          <w:szCs w:val="16"/>
          <w:bdr w:val="none" w:sz="0" w:space="0" w:color="auto"/>
          <w:lang w:val="es-ES"/>
        </w:rPr>
        <w:t xml:space="preserve">, página 54. Informe Final de la CVR, 2003, Tomo I, capítulo 3, </w:t>
      </w:r>
      <w:r w:rsidRPr="00255998">
        <w:rPr>
          <w:rFonts w:ascii="Cambria" w:eastAsia="Times New Roman" w:hAnsi="Cambria" w:cs="Times New Roman"/>
          <w:i/>
          <w:color w:val="auto"/>
          <w:sz w:val="16"/>
          <w:szCs w:val="16"/>
          <w:bdr w:val="none" w:sz="0" w:space="0" w:color="auto"/>
          <w:lang w:val="es-ES"/>
        </w:rPr>
        <w:t>Los rostros y perfiles de la violencia</w:t>
      </w:r>
      <w:r w:rsidRPr="00255998">
        <w:rPr>
          <w:rFonts w:ascii="Cambria" w:eastAsia="Times New Roman" w:hAnsi="Cambria" w:cs="Times New Roman"/>
          <w:color w:val="auto"/>
          <w:sz w:val="16"/>
          <w:szCs w:val="16"/>
          <w:bdr w:val="none" w:sz="0" w:space="0" w:color="auto"/>
          <w:lang w:val="es-ES"/>
        </w:rPr>
        <w:t xml:space="preserve">, páginas 168 y 169. Informe Final de la CVR, 2003, Tomo II, </w:t>
      </w:r>
      <w:r w:rsidRPr="00255998">
        <w:rPr>
          <w:rFonts w:ascii="Cambria" w:eastAsia="Times New Roman" w:hAnsi="Cambria" w:cs="Times New Roman"/>
          <w:i/>
          <w:color w:val="auto"/>
          <w:sz w:val="16"/>
          <w:szCs w:val="16"/>
          <w:bdr w:val="none" w:sz="0" w:space="0" w:color="auto"/>
          <w:lang w:val="es-ES"/>
        </w:rPr>
        <w:t>1.1</w:t>
      </w:r>
      <w:r w:rsidRPr="00255998">
        <w:rPr>
          <w:rFonts w:ascii="Cambria" w:eastAsia="Times New Roman" w:hAnsi="Cambria" w:cs="Times New Roman"/>
          <w:color w:val="auto"/>
          <w:sz w:val="16"/>
          <w:szCs w:val="16"/>
          <w:bdr w:val="none" w:sz="0" w:space="0" w:color="auto"/>
          <w:lang w:val="es-ES"/>
        </w:rPr>
        <w:t xml:space="preserve"> </w:t>
      </w:r>
      <w:r w:rsidRPr="00255998">
        <w:rPr>
          <w:rFonts w:ascii="Cambria" w:eastAsia="Times New Roman" w:hAnsi="Cambria" w:cs="Times New Roman"/>
          <w:i/>
          <w:iCs/>
          <w:color w:val="auto"/>
          <w:sz w:val="16"/>
          <w:szCs w:val="16"/>
          <w:bdr w:val="none" w:sz="0" w:space="0" w:color="auto"/>
          <w:lang w:val="es-ES"/>
        </w:rPr>
        <w:t>El Partido Comunista del Perú Sendero Luminoso</w:t>
      </w:r>
      <w:r w:rsidRPr="00255998">
        <w:rPr>
          <w:rFonts w:ascii="Cambria" w:eastAsia="Times New Roman" w:hAnsi="Cambria" w:cs="Times New Roman"/>
          <w:color w:val="auto"/>
          <w:sz w:val="16"/>
          <w:szCs w:val="16"/>
          <w:bdr w:val="none" w:sz="0" w:space="0" w:color="auto"/>
          <w:lang w:val="es-ES"/>
        </w:rPr>
        <w:t xml:space="preserve">, páginas 127 a 130. Informe Final de la CVR, 2003, Tomo VI, </w:t>
      </w:r>
      <w:r w:rsidRPr="00255998">
        <w:rPr>
          <w:rFonts w:ascii="Cambria" w:eastAsia="Times New Roman" w:hAnsi="Cambria" w:cs="Times New Roman"/>
          <w:i/>
          <w:color w:val="auto"/>
          <w:sz w:val="16"/>
          <w:szCs w:val="16"/>
          <w:bdr w:val="none" w:sz="0" w:space="0" w:color="auto"/>
          <w:lang w:val="es-ES"/>
        </w:rPr>
        <w:t>1.1 Los asesinatos y las masacres</w:t>
      </w:r>
      <w:r w:rsidRPr="00255998">
        <w:rPr>
          <w:rFonts w:ascii="Cambria" w:eastAsia="Times New Roman" w:hAnsi="Cambria" w:cs="Times New Roman"/>
          <w:color w:val="auto"/>
          <w:sz w:val="16"/>
          <w:szCs w:val="16"/>
          <w:bdr w:val="none" w:sz="0" w:space="0" w:color="auto"/>
          <w:lang w:val="es-ES"/>
        </w:rPr>
        <w:t>, página 16.</w:t>
      </w:r>
      <w:r w:rsidRPr="00255998">
        <w:rPr>
          <w:rFonts w:ascii="Cambria" w:eastAsia="Times New Roman" w:hAnsi="Cambria" w:cs="Times New Roman"/>
          <w:i/>
          <w:color w:val="auto"/>
          <w:sz w:val="16"/>
          <w:szCs w:val="16"/>
          <w:bdr w:val="none" w:sz="0" w:space="0" w:color="auto"/>
          <w:lang w:val="es-ES"/>
        </w:rPr>
        <w:t xml:space="preserve"> </w:t>
      </w:r>
      <w:r w:rsidRPr="00255998">
        <w:rPr>
          <w:rFonts w:ascii="Cambria" w:eastAsia="Times New Roman" w:hAnsi="Cambria" w:cs="Times New Roman"/>
          <w:color w:val="auto"/>
          <w:sz w:val="16"/>
          <w:szCs w:val="16"/>
          <w:bdr w:val="none" w:sz="0" w:space="0" w:color="auto"/>
          <w:lang w:val="es-ES"/>
        </w:rPr>
        <w:t xml:space="preserve">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1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2003, Tomo II, </w:t>
      </w:r>
      <w:r w:rsidRPr="00255998">
        <w:rPr>
          <w:rFonts w:ascii="Cambria" w:eastAsia="Times New Roman" w:hAnsi="Cambria" w:cs="Times New Roman"/>
          <w:i/>
          <w:color w:val="auto"/>
          <w:sz w:val="16"/>
          <w:szCs w:val="16"/>
          <w:bdr w:val="none" w:sz="0" w:space="0" w:color="auto"/>
          <w:lang w:val="es-ES"/>
        </w:rPr>
        <w:t>1.1</w:t>
      </w:r>
      <w:r w:rsidRPr="00255998">
        <w:rPr>
          <w:rFonts w:ascii="Cambria" w:eastAsia="Times New Roman" w:hAnsi="Cambria" w:cs="Times New Roman"/>
          <w:color w:val="auto"/>
          <w:sz w:val="16"/>
          <w:szCs w:val="16"/>
          <w:bdr w:val="none" w:sz="0" w:space="0" w:color="auto"/>
          <w:lang w:val="es-ES"/>
        </w:rPr>
        <w:t xml:space="preserve"> </w:t>
      </w:r>
      <w:r w:rsidRPr="00255998">
        <w:rPr>
          <w:rFonts w:ascii="Cambria" w:eastAsia="Times New Roman" w:hAnsi="Cambria" w:cs="Times New Roman"/>
          <w:i/>
          <w:iCs/>
          <w:color w:val="auto"/>
          <w:sz w:val="16"/>
          <w:szCs w:val="16"/>
          <w:bdr w:val="none" w:sz="0" w:space="0" w:color="auto"/>
          <w:lang w:val="es-ES"/>
        </w:rPr>
        <w:t>El Partido Comunista del Perú Sendero Luminoso</w:t>
      </w:r>
      <w:r w:rsidRPr="00255998">
        <w:rPr>
          <w:rFonts w:ascii="Cambria" w:eastAsia="Times New Roman" w:hAnsi="Cambria" w:cs="Times New Roman"/>
          <w:color w:val="auto"/>
          <w:sz w:val="16"/>
          <w:szCs w:val="16"/>
          <w:bdr w:val="none" w:sz="0" w:space="0" w:color="auto"/>
          <w:lang w:val="es-ES"/>
        </w:rPr>
        <w:t xml:space="preserve">, página 13,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1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2003, Tomo II, </w:t>
      </w:r>
      <w:r w:rsidRPr="00255998">
        <w:rPr>
          <w:rFonts w:ascii="Cambria" w:eastAsia="Times New Roman" w:hAnsi="Cambria" w:cs="Times New Roman"/>
          <w:i/>
          <w:color w:val="auto"/>
          <w:sz w:val="16"/>
          <w:szCs w:val="16"/>
          <w:bdr w:val="none" w:sz="0" w:space="0" w:color="auto"/>
          <w:lang w:val="es-ES"/>
        </w:rPr>
        <w:t>1.4</w:t>
      </w:r>
      <w:r w:rsidRPr="00255998">
        <w:rPr>
          <w:rFonts w:ascii="Cambria" w:eastAsia="Times New Roman" w:hAnsi="Cambria" w:cs="Times New Roman"/>
          <w:color w:val="auto"/>
          <w:sz w:val="16"/>
          <w:szCs w:val="16"/>
          <w:bdr w:val="none" w:sz="0" w:space="0" w:color="auto"/>
          <w:lang w:val="es-ES"/>
        </w:rPr>
        <w:t xml:space="preserve"> </w:t>
      </w:r>
      <w:r w:rsidRPr="00255998">
        <w:rPr>
          <w:rFonts w:ascii="Cambria" w:eastAsia="Times New Roman" w:hAnsi="Cambria" w:cs="Times New Roman"/>
          <w:i/>
          <w:iCs/>
          <w:color w:val="auto"/>
          <w:sz w:val="16"/>
          <w:szCs w:val="16"/>
          <w:bdr w:val="none" w:sz="0" w:space="0" w:color="auto"/>
          <w:lang w:val="es-ES"/>
        </w:rPr>
        <w:t>El Movimiento Revolucionario Túpac Amaru</w:t>
      </w:r>
      <w:r w:rsidRPr="00255998">
        <w:rPr>
          <w:rFonts w:ascii="Cambria" w:eastAsia="Times New Roman" w:hAnsi="Cambria" w:cs="Times New Roman"/>
          <w:color w:val="auto"/>
          <w:sz w:val="16"/>
          <w:szCs w:val="16"/>
          <w:bdr w:val="none" w:sz="0" w:space="0" w:color="auto"/>
          <w:lang w:val="es-ES"/>
        </w:rPr>
        <w:t>, páginas 387, 389, 392 y 431 a 433</w:t>
      </w:r>
      <w:r w:rsidR="007C46D1" w:rsidRPr="00255998">
        <w:rPr>
          <w:rFonts w:ascii="Cambria" w:eastAsia="Times New Roman" w:hAnsi="Cambria" w:cs="Times New Roman"/>
          <w:color w:val="auto"/>
          <w:sz w:val="16"/>
          <w:szCs w:val="16"/>
          <w:bdr w:val="none" w:sz="0" w:space="0" w:color="auto"/>
          <w:lang w:val="es-ES"/>
        </w:rPr>
        <w:t>, disponible en</w:t>
      </w:r>
      <w:r w:rsidR="007C46D1" w:rsidRPr="00255998">
        <w:rPr>
          <w:rFonts w:ascii="Cambria" w:hAnsi="Cambria"/>
          <w:sz w:val="16"/>
          <w:szCs w:val="16"/>
          <w:lang w:val="es-MX"/>
        </w:rPr>
        <w:t xml:space="preserve"> </w:t>
      </w:r>
      <w:r w:rsidR="00EC110F">
        <w:fldChar w:fldCharType="begin"/>
      </w:r>
      <w:r w:rsidR="00EC110F" w:rsidRPr="00EC110F">
        <w:rPr>
          <w:lang w:val="es-MX"/>
        </w:rPr>
        <w:instrText xml:space="preserve"> HYPERLINK "http://www.cverdad.org.pe/ifinal/index.php" </w:instrText>
      </w:r>
      <w:r w:rsidR="00EC110F">
        <w:fldChar w:fldCharType="separate"/>
      </w:r>
      <w:r w:rsidR="007C46D1"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007C46D1" w:rsidRPr="00255998">
        <w:rPr>
          <w:rFonts w:ascii="Cambria" w:eastAsia="Times New Roman" w:hAnsi="Cambria" w:cs="Times New Roman"/>
          <w:color w:val="auto"/>
          <w:sz w:val="16"/>
          <w:szCs w:val="16"/>
          <w:bdr w:val="none" w:sz="0" w:space="0" w:color="auto"/>
          <w:lang w:val="es-ES"/>
        </w:rPr>
        <w:t>.</w:t>
      </w:r>
    </w:p>
  </w:footnote>
  <w:footnote w:id="1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2003, Tomo VII, </w:t>
      </w:r>
      <w:r w:rsidRPr="00255998">
        <w:rPr>
          <w:rFonts w:ascii="Cambria" w:eastAsia="Times New Roman" w:hAnsi="Cambria" w:cs="Times New Roman"/>
          <w:i/>
          <w:color w:val="auto"/>
          <w:sz w:val="16"/>
          <w:szCs w:val="16"/>
          <w:bdr w:val="none" w:sz="0" w:space="0" w:color="auto"/>
          <w:lang w:val="es-ES"/>
        </w:rPr>
        <w:t xml:space="preserve">2.30 La desaparición del jefe </w:t>
      </w:r>
      <w:proofErr w:type="spellStart"/>
      <w:r w:rsidRPr="00255998">
        <w:rPr>
          <w:rFonts w:ascii="Cambria" w:eastAsia="Times New Roman" w:hAnsi="Cambria" w:cs="Times New Roman"/>
          <w:i/>
          <w:color w:val="auto"/>
          <w:sz w:val="16"/>
          <w:szCs w:val="16"/>
          <w:bdr w:val="none" w:sz="0" w:space="0" w:color="auto"/>
          <w:lang w:val="es-ES"/>
        </w:rPr>
        <w:t>asháninka</w:t>
      </w:r>
      <w:proofErr w:type="spellEnd"/>
      <w:r w:rsidRPr="00255998">
        <w:rPr>
          <w:rFonts w:ascii="Cambria" w:eastAsia="Times New Roman" w:hAnsi="Cambria" w:cs="Times New Roman"/>
          <w:i/>
          <w:color w:val="auto"/>
          <w:sz w:val="16"/>
          <w:szCs w:val="16"/>
          <w:bdr w:val="none" w:sz="0" w:space="0" w:color="auto"/>
          <w:lang w:val="es-ES"/>
        </w:rPr>
        <w:t xml:space="preserve"> Alejandro Calderón (1989)</w:t>
      </w:r>
      <w:r w:rsidRPr="00255998">
        <w:rPr>
          <w:rFonts w:ascii="Cambria" w:eastAsia="Times New Roman" w:hAnsi="Cambria" w:cs="Times New Roman"/>
          <w:color w:val="auto"/>
          <w:sz w:val="16"/>
          <w:szCs w:val="16"/>
          <w:bdr w:val="none" w:sz="0" w:space="0" w:color="auto"/>
          <w:lang w:val="es-ES"/>
        </w:rPr>
        <w:t>,</w:t>
      </w:r>
      <w:r w:rsidRPr="00255998">
        <w:rPr>
          <w:rFonts w:ascii="Cambria" w:eastAsia="Times New Roman" w:hAnsi="Cambria" w:cs="Times New Roman"/>
          <w:i/>
          <w:color w:val="auto"/>
          <w:sz w:val="16"/>
          <w:szCs w:val="16"/>
          <w:bdr w:val="none" w:sz="0" w:space="0" w:color="auto"/>
          <w:lang w:val="es-ES"/>
        </w:rPr>
        <w:t xml:space="preserve"> 2.39 Asesinato de nueve pobladores en </w:t>
      </w:r>
      <w:proofErr w:type="spellStart"/>
      <w:r w:rsidRPr="00255998">
        <w:rPr>
          <w:rFonts w:ascii="Cambria" w:eastAsia="Times New Roman" w:hAnsi="Cambria" w:cs="Times New Roman"/>
          <w:i/>
          <w:color w:val="auto"/>
          <w:sz w:val="16"/>
          <w:szCs w:val="16"/>
          <w:bdr w:val="none" w:sz="0" w:space="0" w:color="auto"/>
          <w:lang w:val="es-ES"/>
        </w:rPr>
        <w:t>Yumbatos</w:t>
      </w:r>
      <w:proofErr w:type="spellEnd"/>
      <w:r w:rsidRPr="00255998">
        <w:rPr>
          <w:rFonts w:ascii="Cambria" w:eastAsia="Times New Roman" w:hAnsi="Cambria" w:cs="Times New Roman"/>
          <w:i/>
          <w:color w:val="auto"/>
          <w:sz w:val="16"/>
          <w:szCs w:val="16"/>
          <w:bdr w:val="none" w:sz="0" w:space="0" w:color="auto"/>
          <w:lang w:val="es-ES"/>
        </w:rPr>
        <w:t>, San Martín (1989),</w:t>
      </w:r>
      <w:r w:rsidRPr="00255998">
        <w:rPr>
          <w:rFonts w:ascii="Cambria" w:eastAsia="Times New Roman" w:hAnsi="Cambria" w:cs="Times New Roman"/>
          <w:color w:val="auto"/>
          <w:sz w:val="16"/>
          <w:szCs w:val="16"/>
          <w:bdr w:val="none" w:sz="0" w:space="0" w:color="auto"/>
          <w:lang w:val="es-ES"/>
        </w:rPr>
        <w:t xml:space="preserve"> </w:t>
      </w:r>
      <w:r w:rsidRPr="00255998">
        <w:rPr>
          <w:rFonts w:ascii="Cambria" w:eastAsia="Times New Roman" w:hAnsi="Cambria" w:cs="Times New Roman"/>
          <w:i/>
          <w:color w:val="auto"/>
          <w:sz w:val="16"/>
          <w:szCs w:val="16"/>
          <w:bdr w:val="none" w:sz="0" w:space="0" w:color="auto"/>
          <w:lang w:val="es-ES"/>
        </w:rPr>
        <w:t>2.54 El secuestro y asesinato de David Ballón Vera (1992)</w:t>
      </w:r>
      <w:r w:rsidRPr="00255998">
        <w:rPr>
          <w:rFonts w:ascii="Cambria" w:eastAsia="Times New Roman" w:hAnsi="Cambria" w:cs="Times New Roman"/>
          <w:color w:val="auto"/>
          <w:sz w:val="16"/>
          <w:szCs w:val="16"/>
          <w:bdr w:val="none" w:sz="0" w:space="0" w:color="auto"/>
          <w:lang w:val="es-ES"/>
        </w:rPr>
        <w:t>,</w:t>
      </w:r>
      <w:r w:rsidRPr="00255998">
        <w:rPr>
          <w:rFonts w:ascii="Cambria" w:eastAsia="Times New Roman" w:hAnsi="Cambria" w:cs="Times New Roman"/>
          <w:i/>
          <w:color w:val="auto"/>
          <w:sz w:val="16"/>
          <w:szCs w:val="16"/>
          <w:bdr w:val="none" w:sz="0" w:space="0" w:color="auto"/>
          <w:lang w:val="es-ES"/>
        </w:rPr>
        <w:t xml:space="preserve"> </w:t>
      </w:r>
      <w:r w:rsidRPr="00255998">
        <w:rPr>
          <w:rFonts w:ascii="Cambria" w:eastAsia="Times New Roman" w:hAnsi="Cambria" w:cs="Times New Roman"/>
          <w:color w:val="auto"/>
          <w:sz w:val="16"/>
          <w:szCs w:val="16"/>
          <w:bdr w:val="none" w:sz="0" w:space="0" w:color="auto"/>
          <w:lang w:val="es-ES"/>
        </w:rPr>
        <w:t xml:space="preserve">disponible en </w:t>
      </w:r>
      <w:r w:rsidR="00EC110F">
        <w:fldChar w:fldCharType="begin"/>
      </w:r>
      <w:r w:rsidR="00EC110F" w:rsidRPr="00EC110F">
        <w:rPr>
          <w:lang w:val="es-MX"/>
        </w:rPr>
        <w:instrText xml:space="preserve"> HYPERLINK "http://www.cverdad.org.pe/ifinal/in</w:instrText>
      </w:r>
      <w:r w:rsidR="00EC110F" w:rsidRPr="00EC110F">
        <w:rPr>
          <w:lang w:val="es-MX"/>
        </w:rPr>
        <w:instrText xml:space="preserve">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1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CIDH, </w:t>
      </w:r>
      <w:r w:rsidRPr="00255998">
        <w:rPr>
          <w:rFonts w:ascii="Cambria" w:eastAsia="Times New Roman" w:hAnsi="Cambria" w:cs="Times New Roman"/>
          <w:i/>
          <w:color w:val="auto"/>
          <w:sz w:val="16"/>
          <w:szCs w:val="16"/>
          <w:bdr w:val="none" w:sz="0" w:space="0" w:color="auto"/>
          <w:lang w:val="es-ES"/>
        </w:rPr>
        <w:t>Segundo Informe sobre la Situación de los Derechos Humanos en el Perú</w:t>
      </w:r>
      <w:r w:rsidRPr="00255998">
        <w:rPr>
          <w:rFonts w:ascii="Cambria" w:eastAsia="Times New Roman" w:hAnsi="Cambria" w:cs="Times New Roman"/>
          <w:color w:val="auto"/>
          <w:sz w:val="16"/>
          <w:szCs w:val="16"/>
          <w:bdr w:val="none" w:sz="0" w:space="0" w:color="auto"/>
          <w:lang w:val="es-ES"/>
        </w:rPr>
        <w:t>, OEA/</w:t>
      </w:r>
      <w:proofErr w:type="spellStart"/>
      <w:r w:rsidRPr="00255998">
        <w:rPr>
          <w:rFonts w:ascii="Cambria" w:eastAsia="Times New Roman" w:hAnsi="Cambria" w:cs="Times New Roman"/>
          <w:color w:val="auto"/>
          <w:sz w:val="16"/>
          <w:szCs w:val="16"/>
          <w:bdr w:val="none" w:sz="0" w:space="0" w:color="auto"/>
          <w:lang w:val="es-ES"/>
        </w:rPr>
        <w:t>Ser.L</w:t>
      </w:r>
      <w:proofErr w:type="spellEnd"/>
      <w:r w:rsidRPr="00255998">
        <w:rPr>
          <w:rFonts w:ascii="Cambria" w:eastAsia="Times New Roman" w:hAnsi="Cambria" w:cs="Times New Roman"/>
          <w:color w:val="auto"/>
          <w:sz w:val="16"/>
          <w:szCs w:val="16"/>
          <w:bdr w:val="none" w:sz="0" w:space="0" w:color="auto"/>
          <w:lang w:val="es-ES"/>
        </w:rPr>
        <w:t xml:space="preserve">/V/II.106, Doc. 59 </w:t>
      </w:r>
      <w:proofErr w:type="spellStart"/>
      <w:r w:rsidRPr="00255998">
        <w:rPr>
          <w:rFonts w:ascii="Cambria" w:eastAsia="Times New Roman" w:hAnsi="Cambria" w:cs="Times New Roman"/>
          <w:color w:val="auto"/>
          <w:sz w:val="16"/>
          <w:szCs w:val="16"/>
          <w:bdr w:val="none" w:sz="0" w:space="0" w:color="auto"/>
          <w:lang w:val="es-ES"/>
        </w:rPr>
        <w:t>rev.</w:t>
      </w:r>
      <w:proofErr w:type="spellEnd"/>
      <w:r w:rsidRPr="00255998">
        <w:rPr>
          <w:rFonts w:ascii="Cambria" w:eastAsia="Times New Roman" w:hAnsi="Cambria" w:cs="Times New Roman"/>
          <w:color w:val="auto"/>
          <w:sz w:val="16"/>
          <w:szCs w:val="16"/>
          <w:bdr w:val="none" w:sz="0" w:space="0" w:color="auto"/>
          <w:lang w:val="es-ES"/>
        </w:rPr>
        <w:t xml:space="preserve">, 2 junio 2000, Introducción, B. Marco de Referencia, párr. 7, disponible en </w:t>
      </w:r>
      <w:r w:rsidR="00EC110F">
        <w:fldChar w:fldCharType="begin"/>
      </w:r>
      <w:r w:rsidR="00EC110F" w:rsidRPr="00EC110F">
        <w:rPr>
          <w:lang w:val="es-MX"/>
        </w:rPr>
        <w:instrText xml:space="preserve"> HYPERLINK "http://www.cidh.oas.org/countryrep/Peru2000sp/indice.htm"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www.cidh.oas.org/countryrep/Peru2000sp/indice.htm</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20">
    <w:p w:rsidR="00974FD8" w:rsidRPr="00255998" w:rsidRDefault="00974FD8" w:rsidP="00C3365F">
      <w:pPr>
        <w:pStyle w:val="FootnoteText"/>
        <w:spacing w:after="120"/>
        <w:ind w:firstLine="720"/>
        <w:jc w:val="both"/>
        <w:rPr>
          <w:rFonts w:ascii="Cambria" w:eastAsia="Times New Roman" w:hAnsi="Cambria" w:cs="Times New Roman"/>
          <w:color w:val="auto"/>
          <w:sz w:val="16"/>
          <w:szCs w:val="16"/>
          <w:bdr w:val="none" w:sz="0" w:space="0" w:color="auto"/>
          <w:lang w:val="es-MX" w:eastAsia="en-US"/>
        </w:rPr>
      </w:pPr>
      <w:r w:rsidRPr="00255998">
        <w:rPr>
          <w:rStyle w:val="FootnoteReference"/>
          <w:rFonts w:ascii="Cambria" w:hAnsi="Cambria"/>
          <w:sz w:val="16"/>
          <w:szCs w:val="16"/>
        </w:rPr>
        <w:footnoteRef/>
      </w:r>
      <w:r w:rsidRPr="00255998">
        <w:rPr>
          <w:rFonts w:ascii="Cambria" w:hAnsi="Cambria"/>
          <w:sz w:val="16"/>
          <w:szCs w:val="16"/>
          <w:lang w:val="es-MX"/>
        </w:rPr>
        <w:t xml:space="preserve"> C</w:t>
      </w:r>
      <w:r w:rsidRPr="00255998">
        <w:rPr>
          <w:rFonts w:ascii="Cambria" w:eastAsia="Times New Roman" w:hAnsi="Cambria" w:cs="Times New Roman"/>
          <w:color w:val="auto"/>
          <w:sz w:val="16"/>
          <w:szCs w:val="16"/>
          <w:bdr w:val="none" w:sz="0" w:space="0" w:color="auto"/>
          <w:lang w:val="es-MX" w:eastAsia="en-US"/>
        </w:rPr>
        <w:t xml:space="preserve">IDH, </w:t>
      </w:r>
      <w:r w:rsidRPr="00255998">
        <w:rPr>
          <w:rFonts w:ascii="Cambria" w:eastAsia="Times New Roman" w:hAnsi="Cambria" w:cs="Times New Roman"/>
          <w:i/>
          <w:color w:val="auto"/>
          <w:sz w:val="16"/>
          <w:szCs w:val="16"/>
          <w:bdr w:val="none" w:sz="0" w:space="0" w:color="auto"/>
          <w:lang w:val="es-MX" w:eastAsia="en-US"/>
        </w:rPr>
        <w:t>Segundo Informe sobre la Situación de los Derechos Humanos en el Perú</w:t>
      </w:r>
      <w:r w:rsidRPr="00255998">
        <w:rPr>
          <w:rFonts w:ascii="Cambria" w:eastAsia="Times New Roman" w:hAnsi="Cambria" w:cs="Times New Roman"/>
          <w:color w:val="auto"/>
          <w:sz w:val="16"/>
          <w:szCs w:val="16"/>
          <w:bdr w:val="none" w:sz="0" w:space="0" w:color="auto"/>
          <w:lang w:val="es-MX" w:eastAsia="en-US"/>
        </w:rPr>
        <w:t>, OEA/</w:t>
      </w:r>
      <w:proofErr w:type="spellStart"/>
      <w:r w:rsidRPr="00255998">
        <w:rPr>
          <w:rFonts w:ascii="Cambria" w:eastAsia="Times New Roman" w:hAnsi="Cambria" w:cs="Times New Roman"/>
          <w:color w:val="auto"/>
          <w:sz w:val="16"/>
          <w:szCs w:val="16"/>
          <w:bdr w:val="none" w:sz="0" w:space="0" w:color="auto"/>
          <w:lang w:val="es-MX" w:eastAsia="en-US"/>
        </w:rPr>
        <w:t>Ser.L</w:t>
      </w:r>
      <w:proofErr w:type="spellEnd"/>
      <w:r w:rsidRPr="00255998">
        <w:rPr>
          <w:rFonts w:ascii="Cambria" w:eastAsia="Times New Roman" w:hAnsi="Cambria" w:cs="Times New Roman"/>
          <w:color w:val="auto"/>
          <w:sz w:val="16"/>
          <w:szCs w:val="16"/>
          <w:bdr w:val="none" w:sz="0" w:space="0" w:color="auto"/>
          <w:lang w:val="es-MX" w:eastAsia="en-US"/>
        </w:rPr>
        <w:t xml:space="preserve">/V/II.106, Doc. 59 </w:t>
      </w:r>
      <w:proofErr w:type="spellStart"/>
      <w:r w:rsidRPr="00255998">
        <w:rPr>
          <w:rFonts w:ascii="Cambria" w:eastAsia="Times New Roman" w:hAnsi="Cambria" w:cs="Times New Roman"/>
          <w:color w:val="auto"/>
          <w:sz w:val="16"/>
          <w:szCs w:val="16"/>
          <w:bdr w:val="none" w:sz="0" w:space="0" w:color="auto"/>
          <w:lang w:val="es-MX" w:eastAsia="en-US"/>
        </w:rPr>
        <w:t>rev.</w:t>
      </w:r>
      <w:proofErr w:type="spellEnd"/>
      <w:r w:rsidRPr="00255998">
        <w:rPr>
          <w:rFonts w:ascii="Cambria" w:eastAsia="Times New Roman" w:hAnsi="Cambria" w:cs="Times New Roman"/>
          <w:color w:val="auto"/>
          <w:sz w:val="16"/>
          <w:szCs w:val="16"/>
          <w:bdr w:val="none" w:sz="0" w:space="0" w:color="auto"/>
          <w:lang w:val="es-MX" w:eastAsia="en-US"/>
        </w:rPr>
        <w:t xml:space="preserve">, 2 junio 2000, Introducción, B. Marco de Referencia, párr. 9, disponible en </w:t>
      </w:r>
      <w:r w:rsidR="00EC110F">
        <w:fldChar w:fldCharType="begin"/>
      </w:r>
      <w:r w:rsidR="00EC110F" w:rsidRPr="00EC110F">
        <w:rPr>
          <w:lang w:val="es-MX"/>
        </w:rPr>
        <w:instrText xml:space="preserve"> HYPERLINK "http://www.cidh.oas.org/countryrep/Peru2000sp/indice.htm"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MX" w:eastAsia="en-US"/>
        </w:rPr>
        <w:t>www.cidh.oas.org/countryrep/Peru2000sp/indice.htm</w:t>
      </w:r>
      <w:r w:rsidR="00EC110F">
        <w:rPr>
          <w:rFonts w:ascii="Cambria" w:eastAsia="Times New Roman" w:hAnsi="Cambria" w:cs="Times New Roman"/>
          <w:color w:val="4659C4"/>
          <w:sz w:val="16"/>
          <w:szCs w:val="16"/>
          <w:u w:val="single"/>
          <w:bdr w:val="none" w:sz="0" w:space="0" w:color="auto"/>
          <w:lang w:val="es-MX" w:eastAsia="en-US"/>
        </w:rPr>
        <w:fldChar w:fldCharType="end"/>
      </w:r>
      <w:r w:rsidRPr="00255998">
        <w:rPr>
          <w:rFonts w:ascii="Cambria" w:eastAsia="Times New Roman" w:hAnsi="Cambria" w:cs="Times New Roman"/>
          <w:color w:val="auto"/>
          <w:sz w:val="16"/>
          <w:szCs w:val="16"/>
          <w:bdr w:val="none" w:sz="0" w:space="0" w:color="auto"/>
          <w:lang w:val="es-MX" w:eastAsia="en-US"/>
        </w:rPr>
        <w:t>.</w:t>
      </w:r>
    </w:p>
    <w:p w:rsidR="00974FD8" w:rsidRPr="00255998" w:rsidRDefault="00974FD8" w:rsidP="00C3365F">
      <w:pPr>
        <w:pStyle w:val="FootnoteText"/>
        <w:spacing w:after="120"/>
        <w:ind w:firstLine="720"/>
        <w:jc w:val="both"/>
        <w:rPr>
          <w:rFonts w:ascii="Cambria" w:hAnsi="Cambria"/>
          <w:sz w:val="16"/>
          <w:szCs w:val="16"/>
          <w:lang w:val="es-MX"/>
        </w:rPr>
      </w:pPr>
    </w:p>
  </w:footnote>
  <w:footnote w:id="21">
    <w:p w:rsidR="00974FD8" w:rsidRPr="00255998" w:rsidRDefault="00974FD8" w:rsidP="00C3365F">
      <w:pPr>
        <w:pStyle w:val="FootnoteText"/>
        <w:spacing w:after="120"/>
        <w:ind w:firstLine="720"/>
        <w:jc w:val="both"/>
        <w:rPr>
          <w:rFonts w:ascii="Cambria" w:eastAsia="Times New Roman" w:hAnsi="Cambria" w:cs="Times New Roman"/>
          <w:color w:val="auto"/>
          <w:sz w:val="16"/>
          <w:szCs w:val="16"/>
          <w:bdr w:val="none" w:sz="0" w:space="0" w:color="auto"/>
          <w:lang w:val="es-MX" w:eastAsia="en-US"/>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MX" w:eastAsia="en-US"/>
        </w:rPr>
        <w:t xml:space="preserve">CIDH, Informe No. 101/01, Caso 10.247 y otros, </w:t>
      </w:r>
      <w:r w:rsidRPr="00957114">
        <w:rPr>
          <w:rFonts w:ascii="Cambria" w:eastAsia="Times New Roman" w:hAnsi="Cambria" w:cs="Times New Roman"/>
          <w:i/>
          <w:color w:val="auto"/>
          <w:sz w:val="16"/>
          <w:szCs w:val="16"/>
          <w:bdr w:val="none" w:sz="0" w:space="0" w:color="auto"/>
          <w:lang w:val="es-MX" w:eastAsia="en-US"/>
        </w:rPr>
        <w:t>Ejecuciones Extrajudiciales y Desapariciones Forzadas de Personas</w:t>
      </w:r>
      <w:r w:rsidRPr="00255998">
        <w:rPr>
          <w:rFonts w:ascii="Cambria" w:eastAsia="Times New Roman" w:hAnsi="Cambria" w:cs="Times New Roman"/>
          <w:color w:val="auto"/>
          <w:sz w:val="16"/>
          <w:szCs w:val="16"/>
          <w:bdr w:val="none" w:sz="0" w:space="0" w:color="auto"/>
          <w:lang w:val="es-MX" w:eastAsia="en-US"/>
        </w:rPr>
        <w:t xml:space="preserve">, Perú, 11 de octubre de 2001, </w:t>
      </w:r>
      <w:proofErr w:type="spellStart"/>
      <w:r w:rsidRPr="00255998">
        <w:rPr>
          <w:rFonts w:ascii="Cambria" w:eastAsia="Times New Roman" w:hAnsi="Cambria" w:cs="Times New Roman"/>
          <w:color w:val="auto"/>
          <w:sz w:val="16"/>
          <w:szCs w:val="16"/>
          <w:bdr w:val="none" w:sz="0" w:space="0" w:color="auto"/>
          <w:lang w:val="es-MX" w:eastAsia="en-US"/>
        </w:rPr>
        <w:t>párrs</w:t>
      </w:r>
      <w:proofErr w:type="spellEnd"/>
      <w:r w:rsidRPr="00255998">
        <w:rPr>
          <w:rFonts w:ascii="Cambria" w:eastAsia="Times New Roman" w:hAnsi="Cambria" w:cs="Times New Roman"/>
          <w:color w:val="auto"/>
          <w:sz w:val="16"/>
          <w:szCs w:val="16"/>
          <w:bdr w:val="none" w:sz="0" w:space="0" w:color="auto"/>
          <w:lang w:val="es-MX" w:eastAsia="en-US"/>
        </w:rPr>
        <w:t xml:space="preserve">. 163 a 179, disponible en </w:t>
      </w:r>
      <w:r w:rsidR="00EC110F">
        <w:fldChar w:fldCharType="begin"/>
      </w:r>
      <w:r w:rsidR="00EC110F" w:rsidRPr="00EC110F">
        <w:rPr>
          <w:lang w:val="es-MX"/>
        </w:rPr>
        <w:instrText xml:space="preserve"> HYPERLINK "http://www.cidh.oas.org/annualrep/2001sp/Peru10247.htm"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MX" w:eastAsia="en-US"/>
        </w:rPr>
        <w:t>www.cidh.oas.org/annualrep/2001sp/Peru10247.htm</w:t>
      </w:r>
      <w:r w:rsidR="00EC110F">
        <w:rPr>
          <w:rFonts w:ascii="Cambria" w:eastAsia="Times New Roman" w:hAnsi="Cambria" w:cs="Times New Roman"/>
          <w:color w:val="4659C4"/>
          <w:sz w:val="16"/>
          <w:szCs w:val="16"/>
          <w:u w:val="single"/>
          <w:bdr w:val="none" w:sz="0" w:space="0" w:color="auto"/>
          <w:lang w:val="es-MX" w:eastAsia="en-US"/>
        </w:rPr>
        <w:fldChar w:fldCharType="end"/>
      </w:r>
      <w:r w:rsidRPr="00255998">
        <w:rPr>
          <w:rFonts w:ascii="Cambria" w:eastAsia="Times New Roman" w:hAnsi="Cambria" w:cs="Times New Roman"/>
          <w:color w:val="auto"/>
          <w:sz w:val="16"/>
          <w:szCs w:val="16"/>
          <w:bdr w:val="none" w:sz="0" w:space="0" w:color="auto"/>
          <w:lang w:val="es-MX" w:eastAsia="en-US"/>
        </w:rPr>
        <w:t>. CIDH, Informe No. 57/99, Caso 10.827</w:t>
      </w:r>
      <w:r w:rsidRPr="00957114">
        <w:rPr>
          <w:rFonts w:ascii="Cambria" w:eastAsia="Times New Roman" w:hAnsi="Cambria" w:cs="Times New Roman"/>
          <w:i/>
          <w:color w:val="auto"/>
          <w:sz w:val="16"/>
          <w:szCs w:val="16"/>
          <w:bdr w:val="none" w:sz="0" w:space="0" w:color="auto"/>
          <w:lang w:val="es-MX" w:eastAsia="en-US"/>
        </w:rPr>
        <w:t xml:space="preserve">, </w:t>
      </w:r>
      <w:proofErr w:type="spellStart"/>
      <w:r w:rsidRPr="00957114">
        <w:rPr>
          <w:rFonts w:ascii="Cambria" w:eastAsia="Times New Roman" w:hAnsi="Cambria" w:cs="Times New Roman"/>
          <w:i/>
          <w:color w:val="auto"/>
          <w:sz w:val="16"/>
          <w:szCs w:val="16"/>
          <w:bdr w:val="none" w:sz="0" w:space="0" w:color="auto"/>
          <w:lang w:val="es-MX" w:eastAsia="en-US"/>
        </w:rPr>
        <w:t>Romer</w:t>
      </w:r>
      <w:proofErr w:type="spellEnd"/>
      <w:r w:rsidRPr="00957114">
        <w:rPr>
          <w:rFonts w:ascii="Cambria" w:eastAsia="Times New Roman" w:hAnsi="Cambria" w:cs="Times New Roman"/>
          <w:i/>
          <w:color w:val="auto"/>
          <w:sz w:val="16"/>
          <w:szCs w:val="16"/>
          <w:bdr w:val="none" w:sz="0" w:space="0" w:color="auto"/>
          <w:lang w:val="es-MX" w:eastAsia="en-US"/>
        </w:rPr>
        <w:t xml:space="preserve"> Morales Zegarra y otros</w:t>
      </w:r>
      <w:r w:rsidRPr="00255998">
        <w:rPr>
          <w:rFonts w:ascii="Cambria" w:eastAsia="Times New Roman" w:hAnsi="Cambria" w:cs="Times New Roman"/>
          <w:color w:val="auto"/>
          <w:sz w:val="16"/>
          <w:szCs w:val="16"/>
          <w:bdr w:val="none" w:sz="0" w:space="0" w:color="auto"/>
          <w:lang w:val="es-MX" w:eastAsia="en-US"/>
        </w:rPr>
        <w:t xml:space="preserve">, y Caso 10.984, </w:t>
      </w:r>
      <w:r w:rsidRPr="00957114">
        <w:rPr>
          <w:rFonts w:ascii="Cambria" w:eastAsia="Times New Roman" w:hAnsi="Cambria" w:cs="Times New Roman"/>
          <w:i/>
          <w:color w:val="auto"/>
          <w:sz w:val="16"/>
          <w:szCs w:val="16"/>
          <w:bdr w:val="none" w:sz="0" w:space="0" w:color="auto"/>
          <w:lang w:val="es-MX" w:eastAsia="en-US"/>
        </w:rPr>
        <w:t xml:space="preserve">Carlos Vega </w:t>
      </w:r>
      <w:proofErr w:type="spellStart"/>
      <w:r w:rsidRPr="00957114">
        <w:rPr>
          <w:rFonts w:ascii="Cambria" w:eastAsia="Times New Roman" w:hAnsi="Cambria" w:cs="Times New Roman"/>
          <w:i/>
          <w:color w:val="auto"/>
          <w:sz w:val="16"/>
          <w:szCs w:val="16"/>
          <w:bdr w:val="none" w:sz="0" w:space="0" w:color="auto"/>
          <w:lang w:val="es-MX" w:eastAsia="en-US"/>
        </w:rPr>
        <w:t>Pizango</w:t>
      </w:r>
      <w:proofErr w:type="spellEnd"/>
      <w:r w:rsidRPr="00255998">
        <w:rPr>
          <w:rFonts w:ascii="Cambria" w:eastAsia="Times New Roman" w:hAnsi="Cambria" w:cs="Times New Roman"/>
          <w:color w:val="auto"/>
          <w:sz w:val="16"/>
          <w:szCs w:val="16"/>
          <w:bdr w:val="none" w:sz="0" w:space="0" w:color="auto"/>
          <w:lang w:val="es-MX" w:eastAsia="en-US"/>
        </w:rPr>
        <w:t xml:space="preserve">, Perú, 13 de abril de 1999, párrafos 28 a 44, disponible en </w:t>
      </w:r>
      <w:r w:rsidR="00EC110F">
        <w:fldChar w:fldCharType="begin"/>
      </w:r>
      <w:r w:rsidR="00EC110F" w:rsidRPr="00EC110F">
        <w:rPr>
          <w:lang w:val="es-MX"/>
        </w:rPr>
        <w:instrText xml:space="preserve"> HYPERLINK "http://www.cidh.oas.org/annualrep/98span/Fondo/Peru%2010.827.htm"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MX" w:eastAsia="en-US"/>
        </w:rPr>
        <w:t>www.cidh.oas.org/annualrep/98span/Fondo/Peru%2010.827.htm</w:t>
      </w:r>
      <w:r w:rsidR="00EC110F">
        <w:rPr>
          <w:rFonts w:ascii="Cambria" w:eastAsia="Times New Roman" w:hAnsi="Cambria" w:cs="Times New Roman"/>
          <w:color w:val="4659C4"/>
          <w:sz w:val="16"/>
          <w:szCs w:val="16"/>
          <w:u w:val="single"/>
          <w:bdr w:val="none" w:sz="0" w:space="0" w:color="auto"/>
          <w:lang w:val="es-MX" w:eastAsia="en-US"/>
        </w:rPr>
        <w:fldChar w:fldCharType="end"/>
      </w:r>
      <w:r w:rsidRPr="00255998">
        <w:rPr>
          <w:rFonts w:ascii="Cambria" w:eastAsia="Times New Roman" w:hAnsi="Cambria" w:cs="Times New Roman"/>
          <w:color w:val="auto"/>
          <w:sz w:val="16"/>
          <w:szCs w:val="16"/>
          <w:bdr w:val="none" w:sz="0" w:space="0" w:color="auto"/>
          <w:lang w:val="es-MX" w:eastAsia="en-US"/>
        </w:rPr>
        <w:t xml:space="preserve">. CIDH, Informe No. 1/96, Caso 10.559, </w:t>
      </w:r>
      <w:r w:rsidRPr="00957114">
        <w:rPr>
          <w:rFonts w:ascii="Cambria" w:eastAsia="Times New Roman" w:hAnsi="Cambria" w:cs="Times New Roman"/>
          <w:i/>
          <w:color w:val="auto"/>
          <w:sz w:val="16"/>
          <w:szCs w:val="16"/>
          <w:bdr w:val="none" w:sz="0" w:space="0" w:color="auto"/>
          <w:lang w:val="es-MX" w:eastAsia="en-US"/>
        </w:rPr>
        <w:t xml:space="preserve">Julio </w:t>
      </w:r>
      <w:proofErr w:type="spellStart"/>
      <w:r w:rsidRPr="00957114">
        <w:rPr>
          <w:rFonts w:ascii="Cambria" w:eastAsia="Times New Roman" w:hAnsi="Cambria" w:cs="Times New Roman"/>
          <w:i/>
          <w:color w:val="auto"/>
          <w:sz w:val="16"/>
          <w:szCs w:val="16"/>
          <w:bdr w:val="none" w:sz="0" w:space="0" w:color="auto"/>
          <w:lang w:val="es-MX" w:eastAsia="en-US"/>
        </w:rPr>
        <w:t>Apfata</w:t>
      </w:r>
      <w:proofErr w:type="spellEnd"/>
      <w:r w:rsidRPr="00957114">
        <w:rPr>
          <w:rFonts w:ascii="Cambria" w:eastAsia="Times New Roman" w:hAnsi="Cambria" w:cs="Times New Roman"/>
          <w:i/>
          <w:color w:val="auto"/>
          <w:sz w:val="16"/>
          <w:szCs w:val="16"/>
          <w:bdr w:val="none" w:sz="0" w:space="0" w:color="auto"/>
          <w:lang w:val="es-MX" w:eastAsia="en-US"/>
        </w:rPr>
        <w:t xml:space="preserve"> </w:t>
      </w:r>
      <w:proofErr w:type="spellStart"/>
      <w:r w:rsidRPr="00957114">
        <w:rPr>
          <w:rFonts w:ascii="Cambria" w:eastAsia="Times New Roman" w:hAnsi="Cambria" w:cs="Times New Roman"/>
          <w:i/>
          <w:color w:val="auto"/>
          <w:sz w:val="16"/>
          <w:szCs w:val="16"/>
          <w:bdr w:val="none" w:sz="0" w:space="0" w:color="auto"/>
          <w:lang w:val="es-MX" w:eastAsia="en-US"/>
        </w:rPr>
        <w:t>Tañire</w:t>
      </w:r>
      <w:proofErr w:type="spellEnd"/>
      <w:r w:rsidRPr="00957114">
        <w:rPr>
          <w:rFonts w:ascii="Cambria" w:eastAsia="Times New Roman" w:hAnsi="Cambria" w:cs="Times New Roman"/>
          <w:i/>
          <w:color w:val="auto"/>
          <w:sz w:val="16"/>
          <w:szCs w:val="16"/>
          <w:bdr w:val="none" w:sz="0" w:space="0" w:color="auto"/>
          <w:lang w:val="es-MX" w:eastAsia="en-US"/>
        </w:rPr>
        <w:t xml:space="preserve"> </w:t>
      </w:r>
      <w:proofErr w:type="spellStart"/>
      <w:r w:rsidRPr="00957114">
        <w:rPr>
          <w:rFonts w:ascii="Cambria" w:eastAsia="Times New Roman" w:hAnsi="Cambria" w:cs="Times New Roman"/>
          <w:i/>
          <w:color w:val="auto"/>
          <w:sz w:val="16"/>
          <w:szCs w:val="16"/>
          <w:bdr w:val="none" w:sz="0" w:space="0" w:color="auto"/>
          <w:lang w:val="es-MX" w:eastAsia="en-US"/>
        </w:rPr>
        <w:t>Otabire</w:t>
      </w:r>
      <w:proofErr w:type="spellEnd"/>
      <w:r w:rsidRPr="00255998">
        <w:rPr>
          <w:rFonts w:ascii="Cambria" w:eastAsia="Times New Roman" w:hAnsi="Cambria" w:cs="Times New Roman"/>
          <w:color w:val="auto"/>
          <w:sz w:val="16"/>
          <w:szCs w:val="16"/>
          <w:bdr w:val="none" w:sz="0" w:space="0" w:color="auto"/>
          <w:lang w:val="es-MX" w:eastAsia="en-US"/>
        </w:rPr>
        <w:t xml:space="preserve"> y otros, Perú, 1 de marzo de 1996, sección I. Antecedentes, disponible en </w:t>
      </w:r>
      <w:r w:rsidR="00EC110F">
        <w:fldChar w:fldCharType="begin"/>
      </w:r>
      <w:r w:rsidR="00EC110F" w:rsidRPr="00EC110F">
        <w:rPr>
          <w:lang w:val="es-MX"/>
        </w:rPr>
        <w:instrText xml:space="preserve"> HYPERLINK "http://www.cidh.oas.org/annualrep/95span/cap.III.peru10.559.htm"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MX" w:eastAsia="en-US"/>
        </w:rPr>
        <w:t>www.cidh.oas.org/annualrep/95span/cap.III.peru10.559.htm</w:t>
      </w:r>
      <w:r w:rsidR="00EC110F">
        <w:rPr>
          <w:rFonts w:ascii="Cambria" w:eastAsia="Times New Roman" w:hAnsi="Cambria" w:cs="Times New Roman"/>
          <w:color w:val="4659C4"/>
          <w:sz w:val="16"/>
          <w:szCs w:val="16"/>
          <w:u w:val="single"/>
          <w:bdr w:val="none" w:sz="0" w:space="0" w:color="auto"/>
          <w:lang w:val="es-MX" w:eastAsia="en-US"/>
        </w:rPr>
        <w:fldChar w:fldCharType="end"/>
      </w:r>
      <w:r w:rsidRPr="00255998">
        <w:rPr>
          <w:rFonts w:ascii="Cambria" w:eastAsia="Times New Roman" w:hAnsi="Cambria" w:cs="Times New Roman"/>
          <w:color w:val="auto"/>
          <w:sz w:val="16"/>
          <w:szCs w:val="16"/>
          <w:bdr w:val="none" w:sz="0" w:space="0" w:color="auto"/>
          <w:lang w:val="es-MX" w:eastAsia="en-US"/>
        </w:rPr>
        <w:t xml:space="preserve">. </w:t>
      </w:r>
      <w:r w:rsidRPr="00255998">
        <w:rPr>
          <w:rFonts w:ascii="Cambria" w:eastAsia="Times New Roman" w:hAnsi="Cambria" w:cs="Times New Roman"/>
          <w:b/>
          <w:color w:val="auto"/>
          <w:sz w:val="16"/>
          <w:szCs w:val="16"/>
          <w:bdr w:val="none" w:sz="0" w:space="0" w:color="auto"/>
          <w:lang w:val="es-MX" w:eastAsia="en-US"/>
        </w:rPr>
        <w:t xml:space="preserve"> </w:t>
      </w:r>
      <w:r w:rsidRPr="00255998">
        <w:rPr>
          <w:rFonts w:ascii="Cambria" w:eastAsia="Times New Roman" w:hAnsi="Cambria" w:cs="Times New Roman"/>
          <w:color w:val="auto"/>
          <w:sz w:val="16"/>
          <w:szCs w:val="16"/>
          <w:bdr w:val="none" w:sz="0" w:space="0" w:color="auto"/>
          <w:lang w:val="es-MX" w:eastAsia="en-US"/>
        </w:rPr>
        <w:t xml:space="preserve">CIDH, Informe No. 37/93, Caso 10.563, </w:t>
      </w:r>
      <w:r w:rsidRPr="00957114">
        <w:rPr>
          <w:rFonts w:ascii="Cambria" w:eastAsia="Times New Roman" w:hAnsi="Cambria" w:cs="Times New Roman"/>
          <w:i/>
          <w:color w:val="auto"/>
          <w:sz w:val="16"/>
          <w:szCs w:val="16"/>
          <w:bdr w:val="none" w:sz="0" w:space="0" w:color="auto"/>
          <w:lang w:val="es-MX" w:eastAsia="en-US"/>
        </w:rPr>
        <w:t xml:space="preserve">Guadalupe </w:t>
      </w:r>
      <w:proofErr w:type="spellStart"/>
      <w:r w:rsidRPr="00957114">
        <w:rPr>
          <w:rFonts w:ascii="Cambria" w:eastAsia="Times New Roman" w:hAnsi="Cambria" w:cs="Times New Roman"/>
          <w:i/>
          <w:color w:val="auto"/>
          <w:sz w:val="16"/>
          <w:szCs w:val="16"/>
          <w:bdr w:val="none" w:sz="0" w:space="0" w:color="auto"/>
          <w:lang w:val="es-MX" w:eastAsia="en-US"/>
        </w:rPr>
        <w:t>Ccalloccunto</w:t>
      </w:r>
      <w:proofErr w:type="spellEnd"/>
      <w:r w:rsidRPr="00957114">
        <w:rPr>
          <w:rFonts w:ascii="Cambria" w:eastAsia="Times New Roman" w:hAnsi="Cambria" w:cs="Times New Roman"/>
          <w:i/>
          <w:color w:val="auto"/>
          <w:sz w:val="16"/>
          <w:szCs w:val="16"/>
          <w:bdr w:val="none" w:sz="0" w:space="0" w:color="auto"/>
          <w:lang w:val="es-MX" w:eastAsia="en-US"/>
        </w:rPr>
        <w:t xml:space="preserve"> Olano</w:t>
      </w:r>
      <w:r w:rsidRPr="00255998">
        <w:rPr>
          <w:rFonts w:ascii="Cambria" w:eastAsia="Times New Roman" w:hAnsi="Cambria" w:cs="Times New Roman"/>
          <w:color w:val="auto"/>
          <w:sz w:val="16"/>
          <w:szCs w:val="16"/>
          <w:bdr w:val="none" w:sz="0" w:space="0" w:color="auto"/>
          <w:lang w:val="es-MX" w:eastAsia="en-US"/>
        </w:rPr>
        <w:t xml:space="preserve">, Perú, 7 de octubre de 1993, sección I. Antecedentes, disponible en </w:t>
      </w:r>
      <w:r w:rsidR="00EC110F">
        <w:fldChar w:fldCharType="begin"/>
      </w:r>
      <w:r w:rsidR="00EC110F" w:rsidRPr="00EC110F">
        <w:rPr>
          <w:lang w:val="es-MX"/>
        </w:rPr>
        <w:instrText xml:space="preserve"> HYPERLINK "http://www.cidh.oas.org/annualrep/93span/cap.III.p</w:instrText>
      </w:r>
      <w:r w:rsidR="00EC110F" w:rsidRPr="00EC110F">
        <w:rPr>
          <w:lang w:val="es-MX"/>
        </w:rPr>
        <w:instrText xml:space="preserve">eru10.563.htm"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MX" w:eastAsia="en-US"/>
        </w:rPr>
        <w:t>www.cidh.oas.org/annualrep/93span/cap.III.peru10.563.htm</w:t>
      </w:r>
      <w:r w:rsidR="00EC110F">
        <w:rPr>
          <w:rFonts w:ascii="Cambria" w:eastAsia="Times New Roman" w:hAnsi="Cambria" w:cs="Times New Roman"/>
          <w:color w:val="4659C4"/>
          <w:sz w:val="16"/>
          <w:szCs w:val="16"/>
          <w:u w:val="single"/>
          <w:bdr w:val="none" w:sz="0" w:space="0" w:color="auto"/>
          <w:lang w:val="es-MX" w:eastAsia="en-US"/>
        </w:rPr>
        <w:fldChar w:fldCharType="end"/>
      </w:r>
      <w:r w:rsidRPr="00255998">
        <w:rPr>
          <w:rFonts w:ascii="Cambria" w:eastAsia="Times New Roman" w:hAnsi="Cambria" w:cs="Times New Roman"/>
          <w:color w:val="auto"/>
          <w:sz w:val="16"/>
          <w:szCs w:val="16"/>
          <w:bdr w:val="none" w:sz="0" w:space="0" w:color="auto"/>
          <w:lang w:val="es-MX" w:eastAsia="en-US"/>
        </w:rPr>
        <w:t xml:space="preserve">. </w:t>
      </w:r>
    </w:p>
    <w:p w:rsidR="00974FD8" w:rsidRPr="00255998" w:rsidRDefault="00974FD8" w:rsidP="00C3365F">
      <w:pPr>
        <w:pStyle w:val="FootnoteText"/>
        <w:spacing w:after="120"/>
        <w:ind w:firstLine="720"/>
        <w:jc w:val="both"/>
        <w:rPr>
          <w:rFonts w:ascii="Cambria" w:hAnsi="Cambria"/>
          <w:sz w:val="16"/>
          <w:szCs w:val="16"/>
          <w:lang w:val="es-MX"/>
        </w:rPr>
      </w:pPr>
    </w:p>
  </w:footnote>
  <w:footnote w:id="22">
    <w:p w:rsidR="00974FD8" w:rsidRPr="00255998" w:rsidRDefault="00974FD8" w:rsidP="00C3365F">
      <w:pPr>
        <w:pStyle w:val="FootnoteText"/>
        <w:spacing w:after="120"/>
        <w:ind w:firstLine="720"/>
        <w:jc w:val="both"/>
        <w:rPr>
          <w:rFonts w:ascii="Cambria" w:eastAsia="Times New Roman" w:hAnsi="Cambria" w:cs="Times New Roman"/>
          <w:color w:val="auto"/>
          <w:sz w:val="16"/>
          <w:szCs w:val="16"/>
          <w:bdr w:val="none" w:sz="0" w:space="0" w:color="auto"/>
          <w:lang w:val="es-MX" w:eastAsia="en-US"/>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MX" w:eastAsia="en-US"/>
        </w:rPr>
        <w:t xml:space="preserve">Informe Final de la CVR. Tomo VI, </w:t>
      </w:r>
      <w:r w:rsidRPr="00255998">
        <w:rPr>
          <w:rFonts w:ascii="Cambria" w:eastAsia="Times New Roman" w:hAnsi="Cambria" w:cs="Arial"/>
          <w:i/>
          <w:color w:val="auto"/>
          <w:sz w:val="16"/>
          <w:szCs w:val="16"/>
          <w:bdr w:val="none" w:sz="0" w:space="0" w:color="auto"/>
          <w:lang w:val="es-MX" w:eastAsia="en-US"/>
        </w:rPr>
        <w:t>1.2. Las desapariciones forzadas</w:t>
      </w:r>
      <w:r w:rsidRPr="00255998">
        <w:rPr>
          <w:rFonts w:ascii="Cambria" w:eastAsia="Times New Roman" w:hAnsi="Cambria" w:cs="Arial"/>
          <w:color w:val="auto"/>
          <w:sz w:val="16"/>
          <w:szCs w:val="16"/>
          <w:bdr w:val="none" w:sz="0" w:space="0" w:color="auto"/>
          <w:lang w:val="es-MX" w:eastAsia="en-US"/>
        </w:rPr>
        <w:t>, página 85</w:t>
      </w:r>
      <w:r w:rsidRPr="00255998">
        <w:rPr>
          <w:rFonts w:ascii="Cambria" w:eastAsia="Times New Roman" w:hAnsi="Cambria" w:cs="Times New Roman"/>
          <w:color w:val="auto"/>
          <w:sz w:val="16"/>
          <w:szCs w:val="16"/>
          <w:bdr w:val="none" w:sz="0" w:space="0" w:color="auto"/>
          <w:lang w:val="es-MX" w:eastAsia="en-US"/>
        </w:rPr>
        <w:t xml:space="preserve">,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MX" w:eastAsia="en-US"/>
        </w:rPr>
        <w:t>www.cverdad.org.pe/ifinal/index.php</w:t>
      </w:r>
      <w:r w:rsidR="00EC110F">
        <w:rPr>
          <w:rFonts w:ascii="Cambria" w:eastAsia="Times New Roman" w:hAnsi="Cambria" w:cs="Times New Roman"/>
          <w:color w:val="4659C4"/>
          <w:sz w:val="16"/>
          <w:szCs w:val="16"/>
          <w:u w:val="single"/>
          <w:bdr w:val="none" w:sz="0" w:space="0" w:color="auto"/>
          <w:lang w:val="es-MX" w:eastAsia="en-US"/>
        </w:rPr>
        <w:fldChar w:fldCharType="end"/>
      </w:r>
      <w:r w:rsidRPr="00255998">
        <w:rPr>
          <w:rFonts w:ascii="Cambria" w:eastAsia="Times New Roman" w:hAnsi="Cambria" w:cs="Times New Roman"/>
          <w:color w:val="auto"/>
          <w:sz w:val="16"/>
          <w:szCs w:val="16"/>
          <w:bdr w:val="none" w:sz="0" w:space="0" w:color="auto"/>
          <w:lang w:val="es-MX" w:eastAsia="en-US"/>
        </w:rPr>
        <w:t>.</w:t>
      </w:r>
    </w:p>
    <w:p w:rsidR="00974FD8" w:rsidRPr="00255998" w:rsidRDefault="00974FD8" w:rsidP="00C3365F">
      <w:pPr>
        <w:pStyle w:val="FootnoteText"/>
        <w:spacing w:after="120"/>
        <w:ind w:firstLine="720"/>
        <w:jc w:val="both"/>
        <w:rPr>
          <w:rFonts w:ascii="Cambria" w:hAnsi="Cambria"/>
          <w:sz w:val="16"/>
          <w:szCs w:val="16"/>
          <w:lang w:val="es-MX"/>
        </w:rPr>
      </w:pPr>
    </w:p>
  </w:footnote>
  <w:footnote w:id="2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Tomo VI, </w:t>
      </w:r>
      <w:r w:rsidRPr="00255998">
        <w:rPr>
          <w:rFonts w:ascii="Cambria" w:eastAsia="Times New Roman" w:hAnsi="Cambria" w:cs="Arial"/>
          <w:i/>
          <w:color w:val="auto"/>
          <w:sz w:val="16"/>
          <w:szCs w:val="16"/>
          <w:bdr w:val="none" w:sz="0" w:space="0" w:color="auto"/>
          <w:lang w:val="es-ES"/>
        </w:rPr>
        <w:t>1.2. Las desapariciones forzadas</w:t>
      </w:r>
      <w:r w:rsidRPr="00255998">
        <w:rPr>
          <w:rFonts w:ascii="Cambria" w:eastAsia="Times New Roman" w:hAnsi="Cambria" w:cs="Arial"/>
          <w:color w:val="auto"/>
          <w:sz w:val="16"/>
          <w:szCs w:val="16"/>
          <w:bdr w:val="none" w:sz="0" w:space="0" w:color="auto"/>
          <w:lang w:val="es-ES"/>
        </w:rPr>
        <w:t>, página 70</w:t>
      </w:r>
      <w:r w:rsidRPr="00255998">
        <w:rPr>
          <w:rFonts w:ascii="Cambria" w:eastAsia="Times New Roman" w:hAnsi="Cambria" w:cs="Times New Roman"/>
          <w:color w:val="auto"/>
          <w:sz w:val="16"/>
          <w:szCs w:val="16"/>
          <w:bdr w:val="none" w:sz="0" w:space="0" w:color="auto"/>
          <w:lang w:val="es-ES"/>
        </w:rPr>
        <w:t xml:space="preserve">,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2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eastAsia="Times New Roman" w:hAnsi="Cambria" w:cs="Times New Roman"/>
          <w:color w:val="auto"/>
          <w:sz w:val="16"/>
          <w:szCs w:val="16"/>
          <w:bdr w:val="none" w:sz="0" w:space="0" w:color="auto"/>
          <w:lang w:val="es-ES"/>
        </w:rPr>
        <w:t xml:space="preserve"> Informe Final de la CVR. Tomo VI, </w:t>
      </w:r>
      <w:r w:rsidRPr="00255998">
        <w:rPr>
          <w:rFonts w:ascii="Cambria" w:eastAsia="Times New Roman" w:hAnsi="Cambria" w:cs="Arial"/>
          <w:i/>
          <w:color w:val="auto"/>
          <w:sz w:val="16"/>
          <w:szCs w:val="16"/>
          <w:bdr w:val="none" w:sz="0" w:space="0" w:color="auto"/>
          <w:lang w:val="es-ES"/>
        </w:rPr>
        <w:t>1.2. Las desapariciones forzadas</w:t>
      </w:r>
      <w:r w:rsidRPr="00255998">
        <w:rPr>
          <w:rFonts w:ascii="Cambria" w:eastAsia="Times New Roman" w:hAnsi="Cambria" w:cs="Arial"/>
          <w:color w:val="auto"/>
          <w:sz w:val="16"/>
          <w:szCs w:val="16"/>
          <w:bdr w:val="none" w:sz="0" w:space="0" w:color="auto"/>
          <w:lang w:val="es-ES"/>
        </w:rPr>
        <w:t>, página 78</w:t>
      </w:r>
      <w:r w:rsidRPr="00255998">
        <w:rPr>
          <w:rFonts w:ascii="Cambria" w:eastAsia="Times New Roman" w:hAnsi="Cambria" w:cs="Times New Roman"/>
          <w:color w:val="auto"/>
          <w:sz w:val="16"/>
          <w:szCs w:val="16"/>
          <w:bdr w:val="none" w:sz="0" w:space="0" w:color="auto"/>
          <w:lang w:val="es-ES"/>
        </w:rPr>
        <w:t xml:space="preserve">,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2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Tomo VI, </w:t>
      </w:r>
      <w:r w:rsidRPr="00255998">
        <w:rPr>
          <w:rFonts w:ascii="Cambria" w:eastAsia="Times New Roman" w:hAnsi="Cambria" w:cs="Arial"/>
          <w:i/>
          <w:color w:val="auto"/>
          <w:sz w:val="16"/>
          <w:szCs w:val="16"/>
          <w:bdr w:val="none" w:sz="0" w:space="0" w:color="auto"/>
          <w:lang w:val="es-ES"/>
        </w:rPr>
        <w:t>1.2. Las desapariciones forzadas</w:t>
      </w:r>
      <w:r w:rsidRPr="00255998">
        <w:rPr>
          <w:rFonts w:ascii="Cambria" w:eastAsia="Times New Roman" w:hAnsi="Cambria" w:cs="Arial"/>
          <w:color w:val="auto"/>
          <w:sz w:val="16"/>
          <w:szCs w:val="16"/>
          <w:bdr w:val="none" w:sz="0" w:space="0" w:color="auto"/>
          <w:lang w:val="es-ES"/>
        </w:rPr>
        <w:t>, página 84</w:t>
      </w:r>
      <w:r w:rsidRPr="00255998">
        <w:rPr>
          <w:rFonts w:ascii="Cambria" w:eastAsia="Times New Roman" w:hAnsi="Cambria" w:cs="Times New Roman"/>
          <w:color w:val="auto"/>
          <w:sz w:val="16"/>
          <w:szCs w:val="16"/>
          <w:bdr w:val="none" w:sz="0" w:space="0" w:color="auto"/>
          <w:lang w:val="es-ES"/>
        </w:rPr>
        <w:t xml:space="preserve">,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2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Tomo VI, </w:t>
      </w:r>
      <w:r w:rsidRPr="00255998">
        <w:rPr>
          <w:rFonts w:ascii="Cambria" w:eastAsia="Times New Roman" w:hAnsi="Cambria" w:cs="Arial"/>
          <w:i/>
          <w:color w:val="auto"/>
          <w:sz w:val="16"/>
          <w:szCs w:val="16"/>
          <w:bdr w:val="none" w:sz="0" w:space="0" w:color="auto"/>
          <w:lang w:val="es-ES"/>
        </w:rPr>
        <w:t>1.2. Las desapariciones forzadas</w:t>
      </w:r>
      <w:r w:rsidRPr="00255998">
        <w:rPr>
          <w:rFonts w:ascii="Cambria" w:eastAsia="Times New Roman" w:hAnsi="Cambria" w:cs="Arial"/>
          <w:color w:val="auto"/>
          <w:sz w:val="16"/>
          <w:szCs w:val="16"/>
          <w:bdr w:val="none" w:sz="0" w:space="0" w:color="auto"/>
          <w:lang w:val="es-ES"/>
        </w:rPr>
        <w:t>, página 110</w:t>
      </w:r>
      <w:r w:rsidRPr="00255998">
        <w:rPr>
          <w:rFonts w:ascii="Cambria" w:eastAsia="Times New Roman" w:hAnsi="Cambria" w:cs="Times New Roman"/>
          <w:color w:val="auto"/>
          <w:sz w:val="16"/>
          <w:szCs w:val="16"/>
          <w:bdr w:val="none" w:sz="0" w:space="0" w:color="auto"/>
          <w:lang w:val="es-ES"/>
        </w:rPr>
        <w:t xml:space="preserve">,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2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Informe Final de la CVR. Tomo VIII. </w:t>
      </w:r>
      <w:r w:rsidRPr="00255998">
        <w:rPr>
          <w:rFonts w:ascii="Cambria" w:eastAsia="Times New Roman" w:hAnsi="Cambria" w:cs="Times New Roman"/>
          <w:i/>
          <w:color w:val="auto"/>
          <w:sz w:val="16"/>
          <w:szCs w:val="16"/>
          <w:bdr w:val="none" w:sz="0" w:space="0" w:color="auto"/>
          <w:lang w:val="es-ES"/>
        </w:rPr>
        <w:t>Conclusiones generales</w:t>
      </w:r>
      <w:r w:rsidRPr="00255998">
        <w:rPr>
          <w:rFonts w:ascii="Cambria" w:eastAsia="Times New Roman" w:hAnsi="Cambria" w:cs="Times New Roman"/>
          <w:color w:val="auto"/>
          <w:sz w:val="16"/>
          <w:szCs w:val="16"/>
          <w:bdr w:val="none" w:sz="0" w:space="0" w:color="auto"/>
          <w:lang w:val="es-ES"/>
        </w:rPr>
        <w:t xml:space="preserve"> </w:t>
      </w:r>
      <w:proofErr w:type="spellStart"/>
      <w:r w:rsidRPr="00255998">
        <w:rPr>
          <w:rFonts w:ascii="Cambria" w:eastAsia="Times New Roman" w:hAnsi="Cambria" w:cs="Arial"/>
          <w:color w:val="auto"/>
          <w:sz w:val="16"/>
          <w:szCs w:val="16"/>
          <w:bdr w:val="none" w:sz="0" w:space="0" w:color="auto"/>
          <w:lang w:val="es-ES"/>
        </w:rPr>
        <w:t>párrs</w:t>
      </w:r>
      <w:proofErr w:type="spellEnd"/>
      <w:r w:rsidRPr="00255998">
        <w:rPr>
          <w:rFonts w:ascii="Cambria" w:eastAsia="Times New Roman" w:hAnsi="Cambria" w:cs="Arial"/>
          <w:color w:val="auto"/>
          <w:sz w:val="16"/>
          <w:szCs w:val="16"/>
          <w:bdr w:val="none" w:sz="0" w:space="0" w:color="auto"/>
          <w:lang w:val="es-ES"/>
        </w:rPr>
        <w:t>. 123-131</w:t>
      </w:r>
      <w:r w:rsidRPr="00255998">
        <w:rPr>
          <w:rFonts w:ascii="Cambria" w:eastAsia="Times New Roman" w:hAnsi="Cambria" w:cs="Times New Roman"/>
          <w:color w:val="auto"/>
          <w:sz w:val="16"/>
          <w:szCs w:val="16"/>
          <w:bdr w:val="none" w:sz="0" w:space="0" w:color="auto"/>
          <w:lang w:val="es-ES"/>
        </w:rPr>
        <w:t xml:space="preserve">,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2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NotDefSpecial" w:hAnsi="Cambria" w:cs="Times New Roman"/>
          <w:color w:val="auto"/>
          <w:sz w:val="16"/>
          <w:szCs w:val="16"/>
          <w:bdr w:val="none" w:sz="0" w:space="0" w:color="auto"/>
          <w:lang w:val="es-ES"/>
        </w:rPr>
        <w:t xml:space="preserve">Informe del Grupo de Trabajo sobre Desapariciones Forzadas o Involuntarias. Documento ONU E/CN.4/1998/43, de fecha 12 de enero de 1998, párr. 297, disponible en </w:t>
      </w:r>
      <w:r w:rsidR="00EC110F">
        <w:fldChar w:fldCharType="begin"/>
      </w:r>
      <w:r w:rsidR="00EC110F" w:rsidRPr="00EC110F">
        <w:rPr>
          <w:lang w:val="es-MX"/>
        </w:rPr>
        <w:instrText xml:space="preserve"> HYPERLINK "http://www2.ohchr.org/spanish/issues/disap</w:instrText>
      </w:r>
      <w:r w:rsidR="00EC110F" w:rsidRPr="00EC110F">
        <w:rPr>
          <w:lang w:val="es-MX"/>
        </w:rPr>
        <w:instrText xml:space="preserve">pear/annual.htm" </w:instrText>
      </w:r>
      <w:r w:rsidR="00EC110F">
        <w:fldChar w:fldCharType="separate"/>
      </w:r>
      <w:r w:rsidRPr="00255998">
        <w:rPr>
          <w:rFonts w:ascii="Cambria" w:eastAsia="NotDefSpecial" w:hAnsi="Cambria" w:cs="Times New Roman"/>
          <w:color w:val="4659C4"/>
          <w:sz w:val="16"/>
          <w:szCs w:val="16"/>
          <w:u w:val="single"/>
          <w:bdr w:val="none" w:sz="0" w:space="0" w:color="auto"/>
          <w:lang w:val="es-ES"/>
        </w:rPr>
        <w:t>www2.ohchr.org/spanish/issues/disappear/annual.htm</w:t>
      </w:r>
      <w:r w:rsidR="00EC110F">
        <w:rPr>
          <w:rFonts w:ascii="Cambria" w:eastAsia="NotDefSpecial" w:hAnsi="Cambria" w:cs="Times New Roman"/>
          <w:color w:val="4659C4"/>
          <w:sz w:val="16"/>
          <w:szCs w:val="16"/>
          <w:u w:val="single"/>
          <w:bdr w:val="none" w:sz="0" w:space="0" w:color="auto"/>
          <w:lang w:val="es-ES"/>
        </w:rPr>
        <w:fldChar w:fldCharType="end"/>
      </w:r>
      <w:r w:rsidRPr="00255998">
        <w:rPr>
          <w:rFonts w:ascii="Cambria" w:eastAsia="NotDefSpecial" w:hAnsi="Cambria" w:cs="Times New Roman"/>
          <w:color w:val="auto"/>
          <w:sz w:val="16"/>
          <w:szCs w:val="16"/>
          <w:bdr w:val="none" w:sz="0" w:space="0" w:color="auto"/>
          <w:lang w:val="es-ES"/>
        </w:rPr>
        <w:t xml:space="preserve">.   </w:t>
      </w:r>
    </w:p>
  </w:footnote>
  <w:footnote w:id="2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CIDH, </w:t>
      </w:r>
      <w:r w:rsidRPr="00255998">
        <w:rPr>
          <w:rFonts w:ascii="Cambria" w:eastAsia="Times New Roman" w:hAnsi="Cambria" w:cs="Times New Roman"/>
          <w:i/>
          <w:color w:val="auto"/>
          <w:sz w:val="16"/>
          <w:szCs w:val="16"/>
          <w:bdr w:val="none" w:sz="0" w:space="0" w:color="auto"/>
          <w:lang w:val="es-ES"/>
        </w:rPr>
        <w:t>Informe sobre la Situación de los Derechos Humanos en Perú</w:t>
      </w:r>
      <w:r w:rsidRPr="00255998">
        <w:rPr>
          <w:rFonts w:ascii="Cambria" w:eastAsia="Times New Roman" w:hAnsi="Cambria" w:cs="Times New Roman"/>
          <w:color w:val="auto"/>
          <w:sz w:val="16"/>
          <w:szCs w:val="16"/>
          <w:bdr w:val="none" w:sz="0" w:space="0" w:color="auto"/>
          <w:lang w:val="es-ES"/>
        </w:rPr>
        <w:t>, OEA/</w:t>
      </w:r>
      <w:proofErr w:type="spellStart"/>
      <w:r w:rsidRPr="00255998">
        <w:rPr>
          <w:rFonts w:ascii="Cambria" w:eastAsia="Times New Roman" w:hAnsi="Cambria" w:cs="Times New Roman"/>
          <w:color w:val="auto"/>
          <w:sz w:val="16"/>
          <w:szCs w:val="16"/>
          <w:bdr w:val="none" w:sz="0" w:space="0" w:color="auto"/>
          <w:lang w:val="es-ES"/>
        </w:rPr>
        <w:t>Ser.L</w:t>
      </w:r>
      <w:proofErr w:type="spellEnd"/>
      <w:r w:rsidRPr="00255998">
        <w:rPr>
          <w:rFonts w:ascii="Cambria" w:eastAsia="Times New Roman" w:hAnsi="Cambria" w:cs="Times New Roman"/>
          <w:color w:val="auto"/>
          <w:sz w:val="16"/>
          <w:szCs w:val="16"/>
          <w:bdr w:val="none" w:sz="0" w:space="0" w:color="auto"/>
          <w:lang w:val="es-ES"/>
        </w:rPr>
        <w:t xml:space="preserve">/V/II.83, Doc. 31, 12 marzo 1993, Sección I. Antecedentes, C. Problemas de derechos humanos identificados por la Comisión, </w:t>
      </w:r>
      <w:proofErr w:type="spellStart"/>
      <w:r w:rsidRPr="00255998">
        <w:rPr>
          <w:rFonts w:ascii="Cambria" w:eastAsia="Times New Roman" w:hAnsi="Cambria" w:cs="Times New Roman"/>
          <w:color w:val="auto"/>
          <w:sz w:val="16"/>
          <w:szCs w:val="16"/>
          <w:bdr w:val="none" w:sz="0" w:space="0" w:color="auto"/>
          <w:lang w:val="es-ES"/>
        </w:rPr>
        <w:t>párrs</w:t>
      </w:r>
      <w:proofErr w:type="spellEnd"/>
      <w:r w:rsidRPr="00255998">
        <w:rPr>
          <w:rFonts w:ascii="Cambria" w:eastAsia="Times New Roman" w:hAnsi="Cambria" w:cs="Times New Roman"/>
          <w:color w:val="auto"/>
          <w:sz w:val="16"/>
          <w:szCs w:val="16"/>
          <w:bdr w:val="none" w:sz="0" w:space="0" w:color="auto"/>
          <w:lang w:val="es-ES"/>
        </w:rPr>
        <w:t xml:space="preserve">. 16 y 17, disponible en </w:t>
      </w:r>
      <w:r w:rsidR="00EC110F">
        <w:fldChar w:fldCharType="begin"/>
      </w:r>
      <w:r w:rsidR="00EC110F" w:rsidRPr="00EC110F">
        <w:rPr>
          <w:lang w:val="es-MX"/>
        </w:rPr>
        <w:instrText xml:space="preserve"> HYPERLINK "http://www.cidh.oas.org/countryrep/Peru93sp/indice.htm"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www.cidh.oas.org/countryrep/Peru93sp/indice.htm</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30">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 xml:space="preserve">CIDH, Informe No. 51/99, Caso 10.471, </w:t>
      </w:r>
      <w:proofErr w:type="spellStart"/>
      <w:r w:rsidRPr="00957114">
        <w:rPr>
          <w:rFonts w:ascii="Cambria" w:eastAsia="Times New Roman" w:hAnsi="Cambria" w:cs="Times New Roman"/>
          <w:i/>
          <w:color w:val="auto"/>
          <w:sz w:val="16"/>
          <w:szCs w:val="16"/>
          <w:bdr w:val="none" w:sz="0" w:space="0" w:color="auto"/>
          <w:lang w:val="es-ES"/>
        </w:rPr>
        <w:t>Anetro</w:t>
      </w:r>
      <w:proofErr w:type="spellEnd"/>
      <w:r w:rsidRPr="00957114">
        <w:rPr>
          <w:rFonts w:ascii="Cambria" w:eastAsia="Times New Roman" w:hAnsi="Cambria" w:cs="Times New Roman"/>
          <w:i/>
          <w:color w:val="auto"/>
          <w:sz w:val="16"/>
          <w:szCs w:val="16"/>
          <w:bdr w:val="none" w:sz="0" w:space="0" w:color="auto"/>
          <w:lang w:val="es-ES"/>
        </w:rPr>
        <w:t xml:space="preserve"> Castillo </w:t>
      </w:r>
      <w:proofErr w:type="spellStart"/>
      <w:r w:rsidRPr="00957114">
        <w:rPr>
          <w:rFonts w:ascii="Cambria" w:eastAsia="Times New Roman" w:hAnsi="Cambria" w:cs="Times New Roman"/>
          <w:i/>
          <w:color w:val="auto"/>
          <w:sz w:val="16"/>
          <w:szCs w:val="16"/>
          <w:bdr w:val="none" w:sz="0" w:space="0" w:color="auto"/>
          <w:lang w:val="es-ES"/>
        </w:rPr>
        <w:t>Pezo</w:t>
      </w:r>
      <w:proofErr w:type="spellEnd"/>
      <w:r w:rsidRPr="00957114">
        <w:rPr>
          <w:rFonts w:ascii="Cambria" w:eastAsia="Times New Roman" w:hAnsi="Cambria" w:cs="Times New Roman"/>
          <w:i/>
          <w:color w:val="auto"/>
          <w:sz w:val="16"/>
          <w:szCs w:val="16"/>
          <w:bdr w:val="none" w:sz="0" w:space="0" w:color="auto"/>
          <w:lang w:val="es-ES"/>
        </w:rPr>
        <w:t xml:space="preserve"> y otros,</w:t>
      </w:r>
      <w:r w:rsidRPr="00255998">
        <w:rPr>
          <w:rFonts w:ascii="Cambria" w:eastAsia="Times New Roman" w:hAnsi="Cambria" w:cs="Times New Roman"/>
          <w:color w:val="auto"/>
          <w:sz w:val="16"/>
          <w:szCs w:val="16"/>
          <w:bdr w:val="none" w:sz="0" w:space="0" w:color="auto"/>
          <w:lang w:val="es-ES"/>
        </w:rPr>
        <w:t xml:space="preserve"> Perú, 13 de abril de 1999, párr. 75, disponible en </w:t>
      </w:r>
      <w:r w:rsidR="00EC110F">
        <w:fldChar w:fldCharType="begin"/>
      </w:r>
      <w:r w:rsidR="00EC110F" w:rsidRPr="00EC110F">
        <w:rPr>
          <w:lang w:val="es-MX"/>
        </w:rPr>
        <w:instrText xml:space="preserve"> HYPERLINK "http://www.cidh.oas.org/annualrep/98span/Fondo/Peru%2010.471.htm"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www.cidh.oas.org/annualrep/98span/Fondo/Peru%2010.471.htm</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 xml:space="preserve">. En el mismo sentido, véase los informes finales sobre el fondo Nos. 52/99, 53/99, 54/99, 55/99, 56/99 y 57/99, publicados por la CIDH en el año 1999 y disponibles en </w:t>
      </w:r>
      <w:r w:rsidR="00EC110F">
        <w:fldChar w:fldCharType="begin"/>
      </w:r>
      <w:r w:rsidR="00EC110F" w:rsidRPr="00EC110F">
        <w:rPr>
          <w:lang w:val="es-MX"/>
        </w:rPr>
        <w:instrText xml:space="preserve"> HYPERLINK "http://www.cidh.o</w:instrText>
      </w:r>
      <w:r w:rsidR="00EC110F" w:rsidRPr="00EC110F">
        <w:rPr>
          <w:lang w:val="es-MX"/>
        </w:rPr>
        <w:instrText xml:space="preserve">as.org/casos/99sp.htm"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www.cidh.oas.org/casos/99sp.htm</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 xml:space="preserve">.      </w:t>
      </w:r>
    </w:p>
  </w:footnote>
  <w:footnote w:id="3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cs="Arial"/>
          <w:sz w:val="16"/>
          <w:szCs w:val="16"/>
          <w:lang w:val="es-ES"/>
        </w:rPr>
        <w:t xml:space="preserve">Corte IDH., </w:t>
      </w:r>
      <w:r w:rsidRPr="00255998">
        <w:rPr>
          <w:rFonts w:ascii="Cambria" w:hAnsi="Cambria"/>
          <w:bCs/>
          <w:i/>
          <w:sz w:val="16"/>
          <w:szCs w:val="16"/>
          <w:lang w:val="es-ES"/>
        </w:rPr>
        <w:t>Caso La Cantuta vs Perú</w:t>
      </w:r>
      <w:r w:rsidRPr="00255998">
        <w:rPr>
          <w:rFonts w:ascii="Cambria" w:hAnsi="Cambria"/>
          <w:bCs/>
          <w:sz w:val="16"/>
          <w:szCs w:val="16"/>
          <w:lang w:val="es-ES"/>
        </w:rPr>
        <w:t xml:space="preserve">. </w:t>
      </w:r>
      <w:r w:rsidRPr="00255998">
        <w:rPr>
          <w:rFonts w:ascii="Cambria" w:hAnsi="Cambria"/>
          <w:sz w:val="16"/>
          <w:szCs w:val="16"/>
          <w:lang w:val="es-ES"/>
        </w:rPr>
        <w:t>Sentencia de 29 de noviembre de 2006</w:t>
      </w:r>
      <w:r w:rsidR="007C46D1" w:rsidRPr="00255998">
        <w:rPr>
          <w:rFonts w:ascii="Cambria" w:hAnsi="Cambria"/>
          <w:sz w:val="16"/>
          <w:szCs w:val="16"/>
          <w:lang w:val="es-ES"/>
        </w:rPr>
        <w:t>.</w:t>
      </w:r>
      <w:r w:rsidRPr="00255998">
        <w:rPr>
          <w:rFonts w:ascii="Cambria" w:hAnsi="Cambria"/>
          <w:sz w:val="16"/>
          <w:szCs w:val="16"/>
          <w:lang w:val="es-ES"/>
        </w:rPr>
        <w:t xml:space="preserve"> Serie C No. 162, </w:t>
      </w:r>
      <w:proofErr w:type="spellStart"/>
      <w:r w:rsidRPr="00255998">
        <w:rPr>
          <w:rFonts w:ascii="Cambria" w:hAnsi="Cambria"/>
          <w:sz w:val="16"/>
          <w:szCs w:val="16"/>
          <w:lang w:val="es-ES"/>
        </w:rPr>
        <w:t>párrs</w:t>
      </w:r>
      <w:proofErr w:type="spellEnd"/>
      <w:r w:rsidRPr="00255998">
        <w:rPr>
          <w:rFonts w:ascii="Cambria" w:hAnsi="Cambria"/>
          <w:sz w:val="16"/>
          <w:szCs w:val="16"/>
          <w:lang w:val="es-ES"/>
        </w:rPr>
        <w:t>.</w:t>
      </w:r>
      <w:r w:rsidRPr="00255998">
        <w:rPr>
          <w:rFonts w:ascii="Cambria" w:hAnsi="Cambria" w:cs="Arial"/>
          <w:sz w:val="16"/>
          <w:szCs w:val="16"/>
          <w:lang w:val="es-ES"/>
        </w:rPr>
        <w:t xml:space="preserve"> 83 y 84; </w:t>
      </w:r>
      <w:r w:rsidRPr="00255998">
        <w:rPr>
          <w:rFonts w:ascii="Cambria" w:hAnsi="Cambria"/>
          <w:i/>
          <w:sz w:val="16"/>
          <w:szCs w:val="16"/>
          <w:lang w:val="es-ES"/>
        </w:rPr>
        <w:t>Caso Gómez Palomino</w:t>
      </w:r>
      <w:r w:rsidR="007C46D1" w:rsidRPr="00255998">
        <w:rPr>
          <w:rFonts w:ascii="Cambria" w:hAnsi="Cambria"/>
          <w:i/>
          <w:sz w:val="16"/>
          <w:szCs w:val="16"/>
          <w:lang w:val="es-ES"/>
        </w:rPr>
        <w:t xml:space="preserve"> vs. Perú</w:t>
      </w:r>
      <w:r w:rsidRPr="00255998">
        <w:rPr>
          <w:rFonts w:ascii="Cambria" w:hAnsi="Cambria"/>
          <w:sz w:val="16"/>
          <w:szCs w:val="16"/>
          <w:lang w:val="es-ES"/>
        </w:rPr>
        <w:t xml:space="preserve">, Sentencia de 22 de noviembre de 2005. Serie C No. 136, </w:t>
      </w:r>
      <w:r w:rsidRPr="00255998">
        <w:rPr>
          <w:rFonts w:ascii="Cambria" w:hAnsi="Cambria" w:cs="Arial"/>
          <w:sz w:val="16"/>
          <w:szCs w:val="16"/>
          <w:lang w:val="es-ES"/>
        </w:rPr>
        <w:t xml:space="preserve">párr. 54.1 y </w:t>
      </w:r>
      <w:r w:rsidRPr="00255998">
        <w:rPr>
          <w:rFonts w:ascii="Cambria" w:hAnsi="Cambria" w:cs="Arial"/>
          <w:i/>
          <w:sz w:val="16"/>
          <w:szCs w:val="16"/>
          <w:lang w:val="es-ES"/>
        </w:rPr>
        <w:t xml:space="preserve">Caso </w:t>
      </w:r>
      <w:proofErr w:type="spellStart"/>
      <w:r w:rsidRPr="00255998">
        <w:rPr>
          <w:rFonts w:ascii="Cambria" w:hAnsi="Cambria" w:cs="Arial"/>
          <w:i/>
          <w:sz w:val="16"/>
          <w:szCs w:val="16"/>
          <w:lang w:val="es-ES"/>
        </w:rPr>
        <w:t>Huilca</w:t>
      </w:r>
      <w:proofErr w:type="spellEnd"/>
      <w:r w:rsidRPr="00255998">
        <w:rPr>
          <w:rFonts w:ascii="Cambria" w:hAnsi="Cambria" w:cs="Arial"/>
          <w:i/>
          <w:sz w:val="16"/>
          <w:szCs w:val="16"/>
          <w:lang w:val="es-ES"/>
        </w:rPr>
        <w:t xml:space="preserve"> </w:t>
      </w:r>
      <w:proofErr w:type="spellStart"/>
      <w:r w:rsidRPr="00255998">
        <w:rPr>
          <w:rFonts w:ascii="Cambria" w:hAnsi="Cambria" w:cs="Arial"/>
          <w:i/>
          <w:sz w:val="16"/>
          <w:szCs w:val="16"/>
          <w:lang w:val="es-ES"/>
        </w:rPr>
        <w:t>Tecse</w:t>
      </w:r>
      <w:proofErr w:type="spellEnd"/>
      <w:r w:rsidRPr="00255998">
        <w:rPr>
          <w:rFonts w:ascii="Cambria" w:hAnsi="Cambria" w:cs="Arial"/>
          <w:i/>
          <w:sz w:val="16"/>
          <w:szCs w:val="16"/>
          <w:lang w:val="es-ES"/>
        </w:rPr>
        <w:t xml:space="preserve"> vs. Perú</w:t>
      </w:r>
      <w:r w:rsidRPr="00255998">
        <w:rPr>
          <w:rFonts w:ascii="Cambria" w:hAnsi="Cambria" w:cs="Arial"/>
          <w:sz w:val="16"/>
          <w:szCs w:val="16"/>
          <w:lang w:val="es-ES"/>
        </w:rPr>
        <w:t>, Sentencia de 3 de marzo de 2005, Serie C, No. 21, párr. 60.9.</w:t>
      </w:r>
    </w:p>
  </w:footnote>
  <w:footnote w:id="32">
    <w:p w:rsidR="00974FD8" w:rsidRPr="00255998" w:rsidRDefault="00974FD8" w:rsidP="00C3365F">
      <w:pPr>
        <w:tabs>
          <w:tab w:val="left" w:pos="720"/>
        </w:tabs>
        <w:spacing w:after="120"/>
        <w:ind w:firstLine="720"/>
        <w:jc w:val="both"/>
        <w:rPr>
          <w:rFonts w:ascii="Cambria" w:eastAsia="Calibri" w:hAnsi="Cambria"/>
          <w:sz w:val="16"/>
          <w:szCs w:val="16"/>
          <w:bdr w:val="none" w:sz="0" w:space="0" w:color="auto"/>
          <w:lang w:val="es-CR"/>
        </w:rPr>
      </w:pPr>
      <w:r w:rsidRPr="00255998">
        <w:rPr>
          <w:rStyle w:val="FootnoteReference"/>
          <w:rFonts w:ascii="Cambria" w:hAnsi="Cambria"/>
          <w:sz w:val="16"/>
          <w:szCs w:val="16"/>
        </w:rPr>
        <w:footnoteRef/>
      </w:r>
      <w:r w:rsidRPr="00255998">
        <w:rPr>
          <w:rFonts w:ascii="Cambria" w:hAnsi="Cambria"/>
          <w:sz w:val="16"/>
          <w:szCs w:val="16"/>
          <w:lang w:val="es-MX"/>
        </w:rPr>
        <w:t xml:space="preserve"> Corte IDH. </w:t>
      </w:r>
      <w:r w:rsidRPr="00255998">
        <w:rPr>
          <w:rFonts w:ascii="Cambria" w:eastAsia="Calibri" w:hAnsi="Cambria"/>
          <w:bCs/>
          <w:i/>
          <w:color w:val="000000"/>
          <w:sz w:val="16"/>
          <w:szCs w:val="16"/>
          <w:bdr w:val="none" w:sz="0" w:space="0" w:color="auto"/>
          <w:lang w:val="es-CR"/>
        </w:rPr>
        <w:t xml:space="preserve">Caso del Penal Miguel Castro </w:t>
      </w:r>
      <w:proofErr w:type="spellStart"/>
      <w:r w:rsidRPr="00255998">
        <w:rPr>
          <w:rFonts w:ascii="Cambria" w:eastAsia="Calibri" w:hAnsi="Cambria"/>
          <w:bCs/>
          <w:i/>
          <w:color w:val="000000"/>
          <w:sz w:val="16"/>
          <w:szCs w:val="16"/>
          <w:bdr w:val="none" w:sz="0" w:space="0" w:color="auto"/>
          <w:lang w:val="es-CR"/>
        </w:rPr>
        <w:t>Castro</w:t>
      </w:r>
      <w:proofErr w:type="spellEnd"/>
      <w:r w:rsidRPr="00255998">
        <w:rPr>
          <w:rFonts w:ascii="Cambria" w:eastAsia="Calibri" w:hAnsi="Cambria"/>
          <w:bCs/>
          <w:i/>
          <w:color w:val="000000"/>
          <w:sz w:val="16"/>
          <w:szCs w:val="16"/>
          <w:bdr w:val="none" w:sz="0" w:space="0" w:color="auto"/>
          <w:lang w:val="es-CR"/>
        </w:rPr>
        <w:t xml:space="preserve"> Vs. Perú</w:t>
      </w:r>
      <w:r w:rsidRPr="00255998">
        <w:rPr>
          <w:rFonts w:ascii="Cambria" w:eastAsia="Calibri" w:hAnsi="Cambria"/>
          <w:bCs/>
          <w:color w:val="000000"/>
          <w:sz w:val="16"/>
          <w:szCs w:val="16"/>
          <w:bdr w:val="none" w:sz="0" w:space="0" w:color="auto"/>
          <w:lang w:val="es-CR"/>
        </w:rPr>
        <w:t>.</w:t>
      </w:r>
      <w:r w:rsidRPr="00255998">
        <w:rPr>
          <w:rFonts w:ascii="Cambria" w:eastAsia="Calibri" w:hAnsi="Cambria"/>
          <w:bCs/>
          <w:i/>
          <w:color w:val="000000"/>
          <w:sz w:val="16"/>
          <w:szCs w:val="16"/>
          <w:bdr w:val="none" w:sz="0" w:space="0" w:color="auto"/>
          <w:lang w:val="es-CR"/>
        </w:rPr>
        <w:t xml:space="preserve"> Fondo, Reparaciones y Costas</w:t>
      </w:r>
      <w:r w:rsidRPr="00255998">
        <w:rPr>
          <w:rFonts w:ascii="Cambria" w:eastAsia="Calibri" w:hAnsi="Cambria"/>
          <w:bCs/>
          <w:color w:val="000000"/>
          <w:sz w:val="16"/>
          <w:szCs w:val="16"/>
          <w:bdr w:val="none" w:sz="0" w:space="0" w:color="auto"/>
          <w:lang w:val="es-CR"/>
        </w:rPr>
        <w:t xml:space="preserve">. </w:t>
      </w:r>
      <w:r w:rsidRPr="00255998">
        <w:rPr>
          <w:rFonts w:ascii="Cambria" w:eastAsia="Calibri" w:hAnsi="Cambria"/>
          <w:color w:val="000000"/>
          <w:sz w:val="16"/>
          <w:szCs w:val="16"/>
          <w:bdr w:val="none" w:sz="0" w:space="0" w:color="auto"/>
          <w:lang w:val="es-CR"/>
        </w:rPr>
        <w:t xml:space="preserve">Sentencia de 25 de noviembre de 2006. Serie C No. 160, </w:t>
      </w:r>
      <w:r w:rsidRPr="00255998">
        <w:rPr>
          <w:rFonts w:ascii="Cambria" w:eastAsia="Calibri" w:hAnsi="Cambria"/>
          <w:iCs/>
          <w:sz w:val="16"/>
          <w:szCs w:val="16"/>
          <w:bdr w:val="none" w:sz="0" w:space="0" w:color="auto"/>
          <w:lang w:val="es-CR"/>
        </w:rPr>
        <w:t xml:space="preserve">párr. 197.1, y </w:t>
      </w:r>
      <w:r w:rsidRPr="00255998">
        <w:rPr>
          <w:rFonts w:ascii="Cambria" w:eastAsia="Calibri" w:hAnsi="Cambria"/>
          <w:i/>
          <w:iCs/>
          <w:sz w:val="16"/>
          <w:szCs w:val="16"/>
          <w:bdr w:val="none" w:sz="0" w:space="0" w:color="auto"/>
          <w:lang w:val="es-CR"/>
        </w:rPr>
        <w:t>Caso Osorio Rivera y Familiares vs. Perú. Excepciones Preliminares, Fondo, Reparaciones y Costas</w:t>
      </w:r>
      <w:r w:rsidRPr="00255998">
        <w:rPr>
          <w:rFonts w:ascii="Cambria" w:eastAsia="Calibri" w:hAnsi="Cambria"/>
          <w:iCs/>
          <w:sz w:val="16"/>
          <w:szCs w:val="16"/>
          <w:bdr w:val="none" w:sz="0" w:space="0" w:color="auto"/>
          <w:lang w:val="es-CR"/>
        </w:rPr>
        <w:t xml:space="preserve">. Sentencia de 26 de noviembre de 2013, Serie C No. 274, </w:t>
      </w:r>
      <w:proofErr w:type="spellStart"/>
      <w:r w:rsidRPr="00255998">
        <w:rPr>
          <w:rFonts w:ascii="Cambria" w:eastAsia="Calibri" w:hAnsi="Cambria"/>
          <w:iCs/>
          <w:sz w:val="16"/>
          <w:szCs w:val="16"/>
          <w:bdr w:val="none" w:sz="0" w:space="0" w:color="auto"/>
          <w:lang w:val="es-CR"/>
        </w:rPr>
        <w:t>párr</w:t>
      </w:r>
      <w:proofErr w:type="spellEnd"/>
      <w:r w:rsidRPr="00255998">
        <w:rPr>
          <w:rFonts w:ascii="Cambria" w:eastAsia="Calibri" w:hAnsi="Cambria"/>
          <w:iCs/>
          <w:sz w:val="16"/>
          <w:szCs w:val="16"/>
          <w:bdr w:val="none" w:sz="0" w:space="0" w:color="auto"/>
          <w:lang w:val="es-CR"/>
        </w:rPr>
        <w:t xml:space="preserve"> 53. </w:t>
      </w:r>
    </w:p>
  </w:footnote>
  <w:footnote w:id="33">
    <w:p w:rsidR="00974FD8" w:rsidRPr="00255998" w:rsidRDefault="00974FD8" w:rsidP="00C3365F">
      <w:pPr>
        <w:pStyle w:val="FootnoteText"/>
        <w:spacing w:after="120"/>
        <w:ind w:firstLine="720"/>
        <w:jc w:val="both"/>
        <w:rPr>
          <w:rFonts w:ascii="Cambria" w:hAnsi="Cambria"/>
          <w:sz w:val="16"/>
          <w:szCs w:val="16"/>
          <w:lang w:val="es-CR"/>
        </w:rPr>
      </w:pPr>
      <w:r w:rsidRPr="00255998">
        <w:rPr>
          <w:rStyle w:val="FootnoteReference"/>
          <w:rFonts w:ascii="Cambria" w:hAnsi="Cambria"/>
          <w:sz w:val="16"/>
          <w:szCs w:val="16"/>
        </w:rPr>
        <w:footnoteRef/>
      </w:r>
      <w:r w:rsidRPr="00255998">
        <w:rPr>
          <w:rFonts w:ascii="Cambria" w:hAnsi="Cambria"/>
          <w:sz w:val="16"/>
          <w:szCs w:val="16"/>
          <w:lang w:val="es-CR"/>
        </w:rPr>
        <w:t xml:space="preserve"> Corte IDH. </w:t>
      </w:r>
      <w:r w:rsidRPr="00255998">
        <w:rPr>
          <w:rFonts w:ascii="Cambria" w:hAnsi="Cambria"/>
          <w:bCs/>
          <w:i/>
          <w:sz w:val="16"/>
          <w:szCs w:val="16"/>
          <w:lang w:val="es-CR"/>
        </w:rPr>
        <w:t xml:space="preserve">Caso La Cantuta Vs. Perú. </w:t>
      </w:r>
      <w:r w:rsidRPr="00255998">
        <w:rPr>
          <w:rFonts w:ascii="Cambria" w:hAnsi="Cambria"/>
          <w:bCs/>
          <w:sz w:val="16"/>
          <w:szCs w:val="16"/>
          <w:lang w:val="es-CR"/>
        </w:rPr>
        <w:t>Sentencia de 29 de noviembre de 2006. Serie C No. 162</w:t>
      </w:r>
      <w:r w:rsidRPr="00255998">
        <w:rPr>
          <w:rFonts w:ascii="Cambria" w:hAnsi="Cambria"/>
          <w:sz w:val="16"/>
          <w:szCs w:val="16"/>
          <w:lang w:val="es-CR"/>
        </w:rPr>
        <w:t xml:space="preserve">, párr. 92, </w:t>
      </w:r>
      <w:r w:rsidRPr="00255998">
        <w:rPr>
          <w:rFonts w:ascii="Cambria" w:hAnsi="Cambria"/>
          <w:i/>
          <w:sz w:val="16"/>
          <w:szCs w:val="16"/>
          <w:lang w:val="es-CR"/>
        </w:rPr>
        <w:t xml:space="preserve">Caso </w:t>
      </w:r>
      <w:proofErr w:type="spellStart"/>
      <w:r w:rsidRPr="00255998">
        <w:rPr>
          <w:rFonts w:ascii="Cambria" w:hAnsi="Cambria"/>
          <w:i/>
          <w:sz w:val="16"/>
          <w:szCs w:val="16"/>
          <w:lang w:val="es-CR"/>
        </w:rPr>
        <w:t>Anzualdo</w:t>
      </w:r>
      <w:proofErr w:type="spellEnd"/>
      <w:r w:rsidRPr="00255998">
        <w:rPr>
          <w:rFonts w:ascii="Cambria" w:hAnsi="Cambria"/>
          <w:i/>
          <w:sz w:val="16"/>
          <w:szCs w:val="16"/>
          <w:lang w:val="es-CR"/>
        </w:rPr>
        <w:t xml:space="preserve"> Castro Vs. Perú. Excepción Preliminar, Fondo, Reparaciones y Costas. </w:t>
      </w:r>
      <w:r w:rsidRPr="00255998">
        <w:rPr>
          <w:rFonts w:ascii="Cambria" w:hAnsi="Cambria"/>
          <w:sz w:val="16"/>
          <w:szCs w:val="16"/>
          <w:lang w:val="es-CR"/>
        </w:rPr>
        <w:t xml:space="preserve">Sentencia de 22 de septiembre de 2009. Serie C No. 202, párr. 136; y </w:t>
      </w:r>
      <w:r w:rsidRPr="00255998">
        <w:rPr>
          <w:rFonts w:ascii="Cambria" w:hAnsi="Cambria"/>
          <w:i/>
          <w:iCs/>
          <w:sz w:val="16"/>
          <w:szCs w:val="16"/>
          <w:bdr w:val="none" w:sz="0" w:space="0" w:color="auto"/>
          <w:lang w:val="es-CR"/>
        </w:rPr>
        <w:t>Caso Osorio Rivera y Familiares vs. Perú. Excepciones Preliminares, Fondo, Reparaciones y Costas</w:t>
      </w:r>
      <w:r w:rsidRPr="00255998">
        <w:rPr>
          <w:rFonts w:ascii="Cambria" w:hAnsi="Cambria"/>
          <w:iCs/>
          <w:sz w:val="16"/>
          <w:szCs w:val="16"/>
          <w:bdr w:val="none" w:sz="0" w:space="0" w:color="auto"/>
          <w:lang w:val="es-CR"/>
        </w:rPr>
        <w:t xml:space="preserve">. Sentencia de 26 de noviembre de 2013, Serie C No. 274, </w:t>
      </w:r>
      <w:proofErr w:type="spellStart"/>
      <w:r w:rsidRPr="00255998">
        <w:rPr>
          <w:rFonts w:ascii="Cambria" w:hAnsi="Cambria"/>
          <w:iCs/>
          <w:sz w:val="16"/>
          <w:szCs w:val="16"/>
          <w:bdr w:val="none" w:sz="0" w:space="0" w:color="auto"/>
          <w:lang w:val="es-CR"/>
        </w:rPr>
        <w:t>párr</w:t>
      </w:r>
      <w:proofErr w:type="spellEnd"/>
      <w:r w:rsidRPr="00255998">
        <w:rPr>
          <w:rFonts w:ascii="Cambria" w:hAnsi="Cambria"/>
          <w:iCs/>
          <w:sz w:val="16"/>
          <w:szCs w:val="16"/>
          <w:bdr w:val="none" w:sz="0" w:space="0" w:color="auto"/>
          <w:lang w:val="es-CR"/>
        </w:rPr>
        <w:t xml:space="preserve"> 58.</w:t>
      </w:r>
    </w:p>
  </w:footnote>
  <w:footnote w:id="3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CVR Informe Final, Lima 2003, Tomo III Primera Parte, Segunda Sección, Capitulo 3.6. </w:t>
      </w:r>
      <w:r w:rsidRPr="00957114">
        <w:rPr>
          <w:rFonts w:ascii="Cambria" w:hAnsi="Cambria"/>
          <w:i/>
          <w:sz w:val="16"/>
          <w:szCs w:val="16"/>
          <w:lang w:val="es-MX"/>
        </w:rPr>
        <w:t>Las Universidades,</w:t>
      </w:r>
      <w:r w:rsidRPr="00255998">
        <w:rPr>
          <w:rFonts w:ascii="Cambria" w:hAnsi="Cambria"/>
          <w:sz w:val="16"/>
          <w:szCs w:val="16"/>
          <w:lang w:val="es-MX"/>
        </w:rPr>
        <w:t xml:space="preserve"> pagina 581 y Tomo V capítulo 2.18 a 2.21,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3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CVR Informe Final, Lima 2003, Tomo III Primera Parte, Segunda Sección, Capitulo 3.6. </w:t>
      </w:r>
      <w:r w:rsidRPr="00957114">
        <w:rPr>
          <w:rFonts w:ascii="Cambria" w:hAnsi="Cambria"/>
          <w:i/>
          <w:sz w:val="16"/>
          <w:szCs w:val="16"/>
          <w:lang w:val="es-MX"/>
        </w:rPr>
        <w:t>Las Universidades</w:t>
      </w:r>
      <w:r w:rsidRPr="00255998">
        <w:rPr>
          <w:rFonts w:ascii="Cambria" w:hAnsi="Cambria"/>
          <w:sz w:val="16"/>
          <w:szCs w:val="16"/>
          <w:lang w:val="es-MX"/>
        </w:rPr>
        <w:t xml:space="preserve">, pagina 581,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3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MX"/>
        </w:rPr>
        <w:t xml:space="preserve">CVR Informe Final, Lima 2003, Tomo III Primera Parte, Segunda Sección, Capitulo 3.6.3 </w:t>
      </w:r>
      <w:r w:rsidRPr="00957114">
        <w:rPr>
          <w:rFonts w:ascii="Cambria" w:hAnsi="Cambria"/>
          <w:i/>
          <w:sz w:val="16"/>
          <w:szCs w:val="16"/>
          <w:lang w:val="es-MX"/>
        </w:rPr>
        <w:t>La Estrategia Contrasubversiva del Estado en las Universidades</w:t>
      </w:r>
      <w:r w:rsidRPr="00255998">
        <w:rPr>
          <w:rFonts w:ascii="Cambria" w:hAnsi="Cambria"/>
          <w:sz w:val="16"/>
          <w:szCs w:val="16"/>
          <w:lang w:val="es-MX"/>
        </w:rPr>
        <w:t xml:space="preserve">, pagina 610,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p w:rsidR="00974FD8" w:rsidRPr="00255998" w:rsidRDefault="00974FD8" w:rsidP="00C3365F">
      <w:pPr>
        <w:pStyle w:val="FootnoteText"/>
        <w:spacing w:after="120"/>
        <w:ind w:firstLine="720"/>
        <w:jc w:val="both"/>
        <w:rPr>
          <w:rFonts w:ascii="Cambria" w:hAnsi="Cambria"/>
          <w:sz w:val="16"/>
          <w:szCs w:val="16"/>
          <w:lang w:val="es-MX"/>
        </w:rPr>
      </w:pPr>
    </w:p>
  </w:footnote>
  <w:footnote w:id="37">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MX"/>
        </w:rPr>
        <w:t xml:space="preserve">CVR Informe Final, Lima 2003, Tomo III Primera Parte, Segunda Sección, Capitulo 3.6.3 </w:t>
      </w:r>
      <w:r w:rsidRPr="00957114">
        <w:rPr>
          <w:rFonts w:ascii="Cambria" w:hAnsi="Cambria"/>
          <w:i/>
          <w:sz w:val="16"/>
          <w:szCs w:val="16"/>
          <w:lang w:val="es-MX"/>
        </w:rPr>
        <w:t>La Estrategia Contrasubversiva del Estado en las Universidades</w:t>
      </w:r>
      <w:r w:rsidRPr="00255998">
        <w:rPr>
          <w:rFonts w:ascii="Cambria" w:hAnsi="Cambria"/>
          <w:sz w:val="16"/>
          <w:szCs w:val="16"/>
          <w:lang w:val="es-MX"/>
        </w:rPr>
        <w:t xml:space="preserve">, página 611,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38">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MX"/>
        </w:rPr>
        <w:t xml:space="preserve">CVR Informe Final, Lima 2003, Tomo V Primera Parte, Sección Tercera, Capitulo 2. </w:t>
      </w:r>
      <w:r w:rsidRPr="009544A7">
        <w:rPr>
          <w:rFonts w:ascii="Cambria" w:hAnsi="Cambria"/>
          <w:i/>
          <w:sz w:val="16"/>
          <w:szCs w:val="16"/>
          <w:lang w:val="es-MX"/>
        </w:rPr>
        <w:t>Las Etapas de la Violencia en la UNMSM</w:t>
      </w:r>
      <w:r w:rsidRPr="00255998">
        <w:rPr>
          <w:rFonts w:ascii="Cambria" w:hAnsi="Cambria"/>
          <w:sz w:val="16"/>
          <w:szCs w:val="16"/>
          <w:lang w:val="es-MX"/>
        </w:rPr>
        <w:t xml:space="preserve">, página 627, disponible en </w:t>
      </w:r>
      <w:r w:rsidR="00EC110F">
        <w:fldChar w:fldCharType="begin"/>
      </w:r>
      <w:r w:rsidR="00EC110F" w:rsidRPr="00EC110F">
        <w:rPr>
          <w:lang w:val="es-MX"/>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39">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CVR Informe Final, Lima 2003, Tomo III, Capitulo 3, páginas 621-633, </w:t>
      </w:r>
      <w:r w:rsidRPr="00255998">
        <w:rPr>
          <w:rFonts w:ascii="Cambria" w:hAnsi="Cambria"/>
          <w:sz w:val="16"/>
          <w:szCs w:val="16"/>
          <w:lang w:val="es-MX"/>
        </w:rPr>
        <w:t xml:space="preserve">disponible en </w:t>
      </w:r>
      <w:r w:rsidR="00EC110F">
        <w:fldChar w:fldCharType="begin"/>
      </w:r>
      <w:r w:rsidR="00EC110F" w:rsidRPr="00EC110F">
        <w:rPr>
          <w:lang w:val="es-ES"/>
        </w:rPr>
        <w:instrText xml:space="preserve"> HYPERLINK "http://www.cverdad.org.pe/ifinal/index.php"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40">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MX"/>
        </w:rPr>
        <w:t xml:space="preserve">CVR Informe Final, Lima 2003, Tomo VII, página 339, disponible en </w:t>
      </w:r>
      <w:r w:rsidR="00EC110F">
        <w:fldChar w:fldCharType="begin"/>
      </w:r>
      <w:r w:rsidR="00EC110F" w:rsidRPr="00EC110F">
        <w:rPr>
          <w:lang w:val="es-ES"/>
        </w:rPr>
        <w:instrText xml:space="preserve"> HYPERLINK "http:/</w:instrText>
      </w:r>
      <w:r w:rsidR="00EC110F" w:rsidRPr="00EC110F">
        <w:rPr>
          <w:lang w:val="es-ES"/>
        </w:rPr>
        <w:instrText xml:space="preserve">/www.cverdad.org.pe/ifinal/index.php"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www.cverdad.org.pe/ifinal/index.php</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w:t>
      </w:r>
    </w:p>
  </w:footnote>
  <w:footnote w:id="41">
    <w:p w:rsidR="00974FD8" w:rsidRPr="00255998" w:rsidRDefault="00974FD8" w:rsidP="00C3365F">
      <w:pPr>
        <w:pStyle w:val="FootnoteText"/>
        <w:spacing w:after="120"/>
        <w:ind w:firstLine="720"/>
        <w:jc w:val="both"/>
        <w:rPr>
          <w:rFonts w:ascii="Cambria" w:hAnsi="Cambria"/>
          <w:sz w:val="16"/>
          <w:szCs w:val="16"/>
          <w:lang w:val="pt-BR"/>
        </w:rPr>
      </w:pPr>
      <w:r w:rsidRPr="00255998">
        <w:rPr>
          <w:rStyle w:val="FootnoteReference"/>
          <w:rFonts w:ascii="Cambria" w:hAnsi="Cambria"/>
          <w:sz w:val="16"/>
          <w:szCs w:val="16"/>
        </w:rPr>
        <w:footnoteRef/>
      </w:r>
      <w:r w:rsidRPr="00255998">
        <w:rPr>
          <w:rFonts w:ascii="Cambria" w:hAnsi="Cambria"/>
          <w:sz w:val="16"/>
          <w:szCs w:val="16"/>
          <w:lang w:val="pt-BR"/>
        </w:rPr>
        <w:t xml:space="preserve"> CVR Informe Final. Lima 2003. </w:t>
      </w:r>
      <w:r w:rsidRPr="00255998">
        <w:rPr>
          <w:rFonts w:ascii="Cambria" w:hAnsi="Cambria"/>
          <w:sz w:val="16"/>
          <w:szCs w:val="16"/>
          <w:lang w:val="pt-BR"/>
        </w:rPr>
        <w:t xml:space="preserve">Tomo </w:t>
      </w:r>
      <w:r w:rsidRPr="00255998">
        <w:rPr>
          <w:rFonts w:ascii="Cambria" w:hAnsi="Cambria"/>
          <w:sz w:val="16"/>
          <w:szCs w:val="16"/>
          <w:lang w:val="pt-BR"/>
        </w:rPr>
        <w:t xml:space="preserve">V,  página 685 </w:t>
      </w:r>
      <w:r w:rsidR="009D3DCE">
        <w:fldChar w:fldCharType="begin"/>
      </w:r>
      <w:r w:rsidR="009D3DCE" w:rsidRPr="00A72C67">
        <w:rPr>
          <w:lang w:val="pt-BR"/>
        </w:rPr>
        <w:instrText xml:space="preserve"> HYPERLINK "http://www.cverdad.org.pe/ifinal/index.php" </w:instrText>
      </w:r>
      <w:r w:rsidR="009D3DCE">
        <w:fldChar w:fldCharType="separate"/>
      </w:r>
      <w:r w:rsidRPr="00255998">
        <w:rPr>
          <w:rFonts w:ascii="Cambria" w:eastAsia="Times New Roman" w:hAnsi="Cambria" w:cs="Times New Roman"/>
          <w:color w:val="4659C4"/>
          <w:sz w:val="16"/>
          <w:szCs w:val="16"/>
          <w:u w:val="single"/>
          <w:bdr w:val="none" w:sz="0" w:space="0" w:color="auto"/>
          <w:lang w:val="pt-BR"/>
        </w:rPr>
        <w:t>www.cverdad.org.pe/ifinal/index.php</w:t>
      </w:r>
      <w:r w:rsidR="009D3DCE">
        <w:rPr>
          <w:rFonts w:ascii="Cambria" w:eastAsia="Times New Roman" w:hAnsi="Cambria" w:cs="Times New Roman"/>
          <w:color w:val="4659C4"/>
          <w:sz w:val="16"/>
          <w:szCs w:val="16"/>
          <w:u w:val="single"/>
          <w:bdr w:val="none" w:sz="0" w:space="0" w:color="auto"/>
          <w:lang w:val="pt-BR"/>
        </w:rPr>
        <w:fldChar w:fldCharType="end"/>
      </w:r>
    </w:p>
  </w:footnote>
  <w:footnote w:id="4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7C46D1" w:rsidRPr="00255998">
        <w:rPr>
          <w:rFonts w:ascii="Cambria" w:hAnsi="Cambria"/>
          <w:sz w:val="16"/>
          <w:szCs w:val="16"/>
          <w:lang w:val="es-MX"/>
        </w:rPr>
        <w:t>Anexo</w:t>
      </w:r>
      <w:r w:rsidR="009544A7">
        <w:rPr>
          <w:rFonts w:ascii="Cambria" w:hAnsi="Cambria"/>
          <w:sz w:val="16"/>
          <w:szCs w:val="16"/>
          <w:lang w:val="es-MX"/>
        </w:rPr>
        <w:t xml:space="preserve"> 1</w:t>
      </w:r>
      <w:r w:rsidR="007C46D1" w:rsidRPr="00255998">
        <w:rPr>
          <w:rFonts w:ascii="Cambria" w:hAnsi="Cambria"/>
          <w:sz w:val="16"/>
          <w:szCs w:val="16"/>
          <w:lang w:val="es-MX"/>
        </w:rPr>
        <w:t xml:space="preserve">. </w:t>
      </w:r>
      <w:r w:rsidRPr="00255998">
        <w:rPr>
          <w:rFonts w:ascii="Cambria" w:hAnsi="Cambria"/>
          <w:sz w:val="16"/>
          <w:szCs w:val="16"/>
          <w:lang w:val="es-MX"/>
        </w:rPr>
        <w:t xml:space="preserve">Comunicación de los peticionarios del 15 de agosto de 2011. </w:t>
      </w:r>
    </w:p>
  </w:footnote>
  <w:footnote w:id="4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7C46D1" w:rsidRPr="00255998">
        <w:rPr>
          <w:rFonts w:ascii="Cambria" w:hAnsi="Cambria"/>
          <w:sz w:val="16"/>
          <w:szCs w:val="16"/>
          <w:lang w:val="es-MX"/>
        </w:rPr>
        <w:t>Anexo</w:t>
      </w:r>
      <w:r w:rsidR="009544A7">
        <w:rPr>
          <w:rFonts w:ascii="Cambria" w:hAnsi="Cambria"/>
          <w:sz w:val="16"/>
          <w:szCs w:val="16"/>
          <w:lang w:val="es-MX"/>
        </w:rPr>
        <w:t xml:space="preserve"> 1</w:t>
      </w:r>
      <w:r w:rsidR="007C46D1" w:rsidRPr="00255998">
        <w:rPr>
          <w:rFonts w:ascii="Cambria" w:hAnsi="Cambria"/>
          <w:sz w:val="16"/>
          <w:szCs w:val="16"/>
          <w:lang w:val="es-MX"/>
        </w:rPr>
        <w:t xml:space="preserve">. </w:t>
      </w:r>
      <w:r w:rsidRPr="00255998">
        <w:rPr>
          <w:rFonts w:ascii="Cambria" w:hAnsi="Cambria"/>
          <w:sz w:val="16"/>
          <w:szCs w:val="16"/>
          <w:lang w:val="es-MX"/>
        </w:rPr>
        <w:t>Comunicación de los peticionarios del 15 de agosto de 2011.</w:t>
      </w:r>
    </w:p>
  </w:footnote>
  <w:footnote w:id="4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7C46D1" w:rsidRPr="00255998">
        <w:rPr>
          <w:rFonts w:ascii="Cambria" w:hAnsi="Cambria"/>
          <w:sz w:val="16"/>
          <w:szCs w:val="16"/>
          <w:lang w:val="es-MX"/>
        </w:rPr>
        <w:t>Anexo</w:t>
      </w:r>
      <w:r w:rsidR="009544A7">
        <w:rPr>
          <w:rFonts w:ascii="Cambria" w:hAnsi="Cambria"/>
          <w:sz w:val="16"/>
          <w:szCs w:val="16"/>
          <w:lang w:val="es-MX"/>
        </w:rPr>
        <w:t xml:space="preserve"> 2</w:t>
      </w:r>
      <w:r w:rsidR="007C46D1" w:rsidRPr="00255998">
        <w:rPr>
          <w:rFonts w:ascii="Cambria" w:hAnsi="Cambria"/>
          <w:sz w:val="16"/>
          <w:szCs w:val="16"/>
          <w:lang w:val="es-MX"/>
        </w:rPr>
        <w:t>. N</w:t>
      </w:r>
      <w:r w:rsidRPr="00255998">
        <w:rPr>
          <w:rFonts w:ascii="Cambria" w:hAnsi="Cambria"/>
          <w:sz w:val="16"/>
          <w:szCs w:val="16"/>
          <w:lang w:val="es-MX"/>
        </w:rPr>
        <w:t xml:space="preserve">ota periodística del 26 de julio de 2001 del diario Caretas. </w:t>
      </w:r>
    </w:p>
  </w:footnote>
  <w:footnote w:id="4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sz w:val="16"/>
          <w:szCs w:val="16"/>
          <w:lang w:val="es-AR"/>
        </w:rPr>
        <w:t xml:space="preserve">CIDH, Segundo Informe Sobre la Situación de los Derechos Humanos en Perú, </w:t>
      </w:r>
      <w:r w:rsidRPr="00255998">
        <w:rPr>
          <w:rFonts w:ascii="Cambria" w:hAnsi="Cambria"/>
          <w:sz w:val="16"/>
          <w:szCs w:val="16"/>
          <w:lang w:val="es-ES_tradnl"/>
        </w:rPr>
        <w:t xml:space="preserve">CIDH, </w:t>
      </w:r>
      <w:r w:rsidRPr="00255998">
        <w:rPr>
          <w:rFonts w:ascii="Cambria" w:hAnsi="Cambria"/>
          <w:i/>
          <w:sz w:val="16"/>
          <w:szCs w:val="16"/>
          <w:lang w:val="es-ES_tradnl"/>
        </w:rPr>
        <w:t>Informe sobre la Situación de los Derechos Humanos en Perú</w:t>
      </w:r>
      <w:r w:rsidRPr="00255998">
        <w:rPr>
          <w:rFonts w:ascii="Cambria" w:hAnsi="Cambria"/>
          <w:sz w:val="16"/>
          <w:szCs w:val="16"/>
          <w:lang w:val="es-ES_tradnl"/>
        </w:rPr>
        <w:t>, OEA/</w:t>
      </w:r>
      <w:proofErr w:type="spellStart"/>
      <w:r w:rsidRPr="00255998">
        <w:rPr>
          <w:rFonts w:ascii="Cambria" w:hAnsi="Cambria"/>
          <w:sz w:val="16"/>
          <w:szCs w:val="16"/>
          <w:lang w:val="es-ES_tradnl"/>
        </w:rPr>
        <w:t>Ser.L</w:t>
      </w:r>
      <w:proofErr w:type="spellEnd"/>
      <w:r w:rsidRPr="00255998">
        <w:rPr>
          <w:rFonts w:ascii="Cambria" w:hAnsi="Cambria"/>
          <w:sz w:val="16"/>
          <w:szCs w:val="16"/>
          <w:lang w:val="es-ES_tradnl"/>
        </w:rPr>
        <w:t xml:space="preserve">/V/II.83, Doc. 31, 12 marzo 1993, Sección III. SITUACIÓN A PARTIR DEL 5 DE ABRIL DE 1992, párrafo 90, disponible en </w:t>
      </w:r>
      <w:r w:rsidR="00EC110F">
        <w:fldChar w:fldCharType="begin"/>
      </w:r>
      <w:r w:rsidR="00EC110F" w:rsidRPr="00EC110F">
        <w:rPr>
          <w:lang w:val="es-MX"/>
        </w:rPr>
        <w:instrText xml:space="preserve"> HYPERLINK "http://www.cidh.oas.org/countryrep/Peru93sp/iii.htm" </w:instrText>
      </w:r>
      <w:r w:rsidR="00EC110F">
        <w:fldChar w:fldCharType="separate"/>
      </w:r>
      <w:r w:rsidRPr="00255998">
        <w:rPr>
          <w:rStyle w:val="Hyperlink"/>
          <w:rFonts w:ascii="Cambria" w:hAnsi="Cambria"/>
          <w:sz w:val="16"/>
          <w:szCs w:val="16"/>
          <w:lang w:val="es-ES_tradnl"/>
        </w:rPr>
        <w:t>www.cidh.oas.org/countryrep/Peru93sp/iii.htm</w:t>
      </w:r>
      <w:r w:rsidR="00EC110F">
        <w:rPr>
          <w:rStyle w:val="Hyperlink"/>
          <w:rFonts w:ascii="Cambria" w:hAnsi="Cambria"/>
          <w:sz w:val="16"/>
          <w:szCs w:val="16"/>
          <w:lang w:val="es-ES_tradnl"/>
        </w:rPr>
        <w:fldChar w:fldCharType="end"/>
      </w:r>
      <w:r w:rsidRPr="00255998">
        <w:rPr>
          <w:rFonts w:ascii="Cambria" w:hAnsi="Cambria"/>
          <w:sz w:val="16"/>
          <w:szCs w:val="16"/>
          <w:lang w:val="es-ES_tradnl"/>
        </w:rPr>
        <w:t xml:space="preserve">.  </w:t>
      </w:r>
    </w:p>
  </w:footnote>
  <w:footnote w:id="4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CVR Informe Final. Lista de Personas Muertas y Desaparecidas Reportadas a la Comisión de la Verdad y Reconciliación 1980-2000, página 408, E#15-1004974, disponible en </w:t>
      </w:r>
    </w:p>
    <w:p w:rsidR="00974FD8" w:rsidRPr="00255998" w:rsidRDefault="00EC110F" w:rsidP="00C3365F">
      <w:pPr>
        <w:pStyle w:val="FootnoteText"/>
        <w:spacing w:after="120"/>
        <w:ind w:firstLine="720"/>
        <w:jc w:val="both"/>
        <w:rPr>
          <w:rFonts w:ascii="Cambria" w:hAnsi="Cambria"/>
          <w:sz w:val="16"/>
          <w:szCs w:val="16"/>
          <w:lang w:val="es-MX"/>
        </w:rPr>
      </w:pPr>
      <w:r>
        <w:fldChar w:fldCharType="begin"/>
      </w:r>
      <w:r w:rsidRPr="00EC110F">
        <w:rPr>
          <w:lang w:val="es-MX"/>
        </w:rPr>
        <w:instrText xml:space="preserve"> HYPERLINK "http://www.cverdad.org.pe/ifinal/pdf/Tomo%20-%20ANEXOS/PDFSAnexo4/ListaMuertosyDesaparecidos.pdf" </w:instrText>
      </w:r>
      <w:r>
        <w:fldChar w:fldCharType="separate"/>
      </w:r>
      <w:r w:rsidR="00974FD8" w:rsidRPr="00255998">
        <w:rPr>
          <w:rStyle w:val="Hyperlink"/>
          <w:rFonts w:ascii="Cambria" w:hAnsi="Cambria"/>
          <w:sz w:val="16"/>
          <w:szCs w:val="16"/>
          <w:lang w:val="es-MX"/>
        </w:rPr>
        <w:t>http://www.cverdad.org.pe/ifinal/pdf/Tomo%20-%20ANEXOS/PDFSAnexo4/ListaMuertosyDesaparecidos.pdf</w:t>
      </w:r>
      <w:r>
        <w:rPr>
          <w:rStyle w:val="Hyperlink"/>
          <w:rFonts w:ascii="Cambria" w:hAnsi="Cambria"/>
          <w:sz w:val="16"/>
          <w:szCs w:val="16"/>
          <w:lang w:val="es-MX"/>
        </w:rPr>
        <w:fldChar w:fldCharType="end"/>
      </w:r>
    </w:p>
  </w:footnote>
  <w:footnote w:id="4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7C46D1" w:rsidRPr="00255998">
        <w:rPr>
          <w:rFonts w:ascii="Cambria" w:hAnsi="Cambria"/>
          <w:sz w:val="16"/>
          <w:szCs w:val="16"/>
          <w:lang w:val="es-MX"/>
        </w:rPr>
        <w:t>Anexo</w:t>
      </w:r>
      <w:r w:rsidR="009544A7">
        <w:rPr>
          <w:rFonts w:ascii="Cambria" w:hAnsi="Cambria"/>
          <w:sz w:val="16"/>
          <w:szCs w:val="16"/>
          <w:lang w:val="es-MX"/>
        </w:rPr>
        <w:t xml:space="preserve"> 3</w:t>
      </w:r>
      <w:r w:rsidR="007C46D1" w:rsidRPr="00255998">
        <w:rPr>
          <w:rFonts w:ascii="Cambria" w:hAnsi="Cambria"/>
          <w:sz w:val="16"/>
          <w:szCs w:val="16"/>
          <w:lang w:val="es-MX"/>
        </w:rPr>
        <w:t xml:space="preserve">. </w:t>
      </w:r>
      <w:r w:rsidRPr="00255998">
        <w:rPr>
          <w:rFonts w:ascii="Cambria" w:hAnsi="Cambria"/>
          <w:sz w:val="16"/>
          <w:szCs w:val="16"/>
          <w:lang w:val="es-MX"/>
        </w:rPr>
        <w:t>Comunicación del Estado</w:t>
      </w:r>
      <w:r w:rsidR="007C46D1" w:rsidRPr="00255998">
        <w:rPr>
          <w:rFonts w:ascii="Cambria" w:hAnsi="Cambria"/>
          <w:sz w:val="16"/>
          <w:szCs w:val="16"/>
          <w:lang w:val="es-MX"/>
        </w:rPr>
        <w:t>.</w:t>
      </w:r>
      <w:r w:rsidRPr="00255998">
        <w:rPr>
          <w:rFonts w:ascii="Cambria" w:hAnsi="Cambria"/>
          <w:sz w:val="16"/>
          <w:szCs w:val="16"/>
          <w:lang w:val="es-MX"/>
        </w:rPr>
        <w:t xml:space="preserve"> Nota 7-5-M/093 del 19 de marzo de 1993.</w:t>
      </w:r>
    </w:p>
  </w:footnote>
  <w:footnote w:id="4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7C46D1" w:rsidRPr="00255998">
        <w:rPr>
          <w:rFonts w:ascii="Cambria" w:hAnsi="Cambria"/>
          <w:sz w:val="16"/>
          <w:szCs w:val="16"/>
          <w:lang w:val="es-MX"/>
        </w:rPr>
        <w:t>Anexo</w:t>
      </w:r>
      <w:r w:rsidR="009544A7">
        <w:rPr>
          <w:rFonts w:ascii="Cambria" w:hAnsi="Cambria"/>
          <w:sz w:val="16"/>
          <w:szCs w:val="16"/>
          <w:lang w:val="es-MX"/>
        </w:rPr>
        <w:t xml:space="preserve"> 3</w:t>
      </w:r>
      <w:r w:rsidR="007C46D1" w:rsidRPr="00255998">
        <w:rPr>
          <w:rFonts w:ascii="Cambria" w:hAnsi="Cambria"/>
          <w:sz w:val="16"/>
          <w:szCs w:val="16"/>
          <w:lang w:val="es-MX"/>
        </w:rPr>
        <w:t xml:space="preserve">. </w:t>
      </w:r>
      <w:r w:rsidRPr="00255998">
        <w:rPr>
          <w:rFonts w:ascii="Cambria" w:hAnsi="Cambria"/>
          <w:sz w:val="16"/>
          <w:szCs w:val="16"/>
          <w:lang w:val="es-MX"/>
        </w:rPr>
        <w:t>Comunicaciones del Estado</w:t>
      </w:r>
      <w:r w:rsidR="007C46D1" w:rsidRPr="00255998">
        <w:rPr>
          <w:rFonts w:ascii="Cambria" w:hAnsi="Cambria"/>
          <w:sz w:val="16"/>
          <w:szCs w:val="16"/>
          <w:lang w:val="es-MX"/>
        </w:rPr>
        <w:t>.</w:t>
      </w:r>
      <w:r w:rsidRPr="00255998">
        <w:rPr>
          <w:rFonts w:ascii="Cambria" w:hAnsi="Cambria"/>
          <w:sz w:val="16"/>
          <w:szCs w:val="16"/>
          <w:lang w:val="es-MX"/>
        </w:rPr>
        <w:t xml:space="preserve"> Nota 7-5-M/093 del 19 de marzo de 1993. </w:t>
      </w:r>
    </w:p>
  </w:footnote>
  <w:footnote w:id="4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7C46D1" w:rsidRPr="00255998">
        <w:rPr>
          <w:rFonts w:ascii="Cambria" w:hAnsi="Cambria"/>
          <w:sz w:val="16"/>
          <w:szCs w:val="16"/>
          <w:lang w:val="es-MX"/>
        </w:rPr>
        <w:t>Anexo</w:t>
      </w:r>
      <w:r w:rsidR="009544A7">
        <w:rPr>
          <w:rFonts w:ascii="Cambria" w:hAnsi="Cambria"/>
          <w:sz w:val="16"/>
          <w:szCs w:val="16"/>
          <w:lang w:val="es-MX"/>
        </w:rPr>
        <w:t xml:space="preserve"> 4</w:t>
      </w:r>
      <w:r w:rsidR="007C46D1" w:rsidRPr="00255998">
        <w:rPr>
          <w:rFonts w:ascii="Cambria" w:hAnsi="Cambria"/>
          <w:sz w:val="16"/>
          <w:szCs w:val="16"/>
          <w:lang w:val="es-MX"/>
        </w:rPr>
        <w:t xml:space="preserve">. Comunicación del Estado. </w:t>
      </w:r>
      <w:r w:rsidRPr="00255998">
        <w:rPr>
          <w:rFonts w:ascii="Cambria" w:hAnsi="Cambria"/>
          <w:sz w:val="16"/>
          <w:szCs w:val="16"/>
          <w:lang w:val="es-MX"/>
        </w:rPr>
        <w:t>Nota 7-5-M/125 del 12 de abril de 1993.</w:t>
      </w:r>
    </w:p>
  </w:footnote>
  <w:footnote w:id="50">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7C46D1" w:rsidRPr="00255998">
        <w:rPr>
          <w:rFonts w:ascii="Cambria" w:hAnsi="Cambria"/>
          <w:sz w:val="16"/>
          <w:szCs w:val="16"/>
          <w:lang w:val="es-MX"/>
        </w:rPr>
        <w:t>Anexo</w:t>
      </w:r>
      <w:r w:rsidR="009544A7">
        <w:rPr>
          <w:rFonts w:ascii="Cambria" w:hAnsi="Cambria"/>
          <w:sz w:val="16"/>
          <w:szCs w:val="16"/>
          <w:lang w:val="es-MX"/>
        </w:rPr>
        <w:t xml:space="preserve"> 3</w:t>
      </w:r>
      <w:r w:rsidR="007C46D1" w:rsidRPr="00255998">
        <w:rPr>
          <w:rFonts w:ascii="Cambria" w:hAnsi="Cambria"/>
          <w:sz w:val="16"/>
          <w:szCs w:val="16"/>
          <w:lang w:val="es-MX"/>
        </w:rPr>
        <w:t xml:space="preserve">. </w:t>
      </w:r>
      <w:r w:rsidRPr="00255998">
        <w:rPr>
          <w:rFonts w:ascii="Cambria" w:hAnsi="Cambria"/>
          <w:sz w:val="16"/>
          <w:szCs w:val="16"/>
          <w:lang w:val="es-MX"/>
        </w:rPr>
        <w:t>Comunicación del Estado</w:t>
      </w:r>
      <w:r w:rsidR="007C46D1" w:rsidRPr="00255998">
        <w:rPr>
          <w:rFonts w:ascii="Cambria" w:hAnsi="Cambria"/>
          <w:sz w:val="16"/>
          <w:szCs w:val="16"/>
          <w:lang w:val="es-MX"/>
        </w:rPr>
        <w:t>.</w:t>
      </w:r>
      <w:r w:rsidRPr="00255998">
        <w:rPr>
          <w:rFonts w:ascii="Cambria" w:hAnsi="Cambria"/>
          <w:sz w:val="16"/>
          <w:szCs w:val="16"/>
          <w:lang w:val="es-MX"/>
        </w:rPr>
        <w:t xml:space="preserve"> Nota 7-5-M/093 del 19 de marzo de 1993.</w:t>
      </w:r>
    </w:p>
  </w:footnote>
  <w:footnote w:id="5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9544A7">
        <w:rPr>
          <w:rFonts w:ascii="Cambria" w:hAnsi="Cambria"/>
          <w:sz w:val="16"/>
          <w:szCs w:val="16"/>
          <w:lang w:val="es-MX"/>
        </w:rPr>
        <w:t xml:space="preserve"> 5</w:t>
      </w:r>
      <w:r w:rsidRPr="00255998">
        <w:rPr>
          <w:rFonts w:ascii="Cambria" w:hAnsi="Cambria"/>
          <w:sz w:val="16"/>
          <w:szCs w:val="16"/>
          <w:lang w:val="es-MX"/>
        </w:rPr>
        <w:t xml:space="preserve">. </w:t>
      </w:r>
      <w:r w:rsidR="007C46D1" w:rsidRPr="00255998">
        <w:rPr>
          <w:rFonts w:ascii="Cambria" w:hAnsi="Cambria"/>
          <w:sz w:val="16"/>
          <w:szCs w:val="16"/>
          <w:lang w:val="es-MX"/>
        </w:rPr>
        <w:t>C</w:t>
      </w:r>
      <w:r w:rsidRPr="00255998">
        <w:rPr>
          <w:rFonts w:ascii="Cambria" w:hAnsi="Cambria"/>
          <w:sz w:val="16"/>
          <w:szCs w:val="16"/>
          <w:lang w:val="es-MX"/>
        </w:rPr>
        <w:t>omunicación del Estado</w:t>
      </w:r>
      <w:r w:rsidR="007C46D1" w:rsidRPr="00255998">
        <w:rPr>
          <w:rFonts w:ascii="Cambria" w:hAnsi="Cambria"/>
          <w:sz w:val="16"/>
          <w:szCs w:val="16"/>
          <w:lang w:val="es-MX"/>
        </w:rPr>
        <w:t xml:space="preserve">. </w:t>
      </w:r>
      <w:r w:rsidRPr="00255998">
        <w:rPr>
          <w:rFonts w:ascii="Cambria" w:hAnsi="Cambria"/>
          <w:sz w:val="16"/>
          <w:szCs w:val="16"/>
          <w:lang w:val="es-MX"/>
        </w:rPr>
        <w:t xml:space="preserve"> Nota N° 7-5-M/668</w:t>
      </w:r>
      <w:r w:rsidR="007C46D1" w:rsidRPr="00255998">
        <w:rPr>
          <w:rFonts w:ascii="Cambria" w:hAnsi="Cambria"/>
          <w:sz w:val="16"/>
          <w:szCs w:val="16"/>
          <w:lang w:val="es-MX"/>
        </w:rPr>
        <w:t xml:space="preserve"> del 22 de septiembre de 2011.</w:t>
      </w:r>
    </w:p>
  </w:footnote>
  <w:footnote w:id="5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9544A7">
        <w:rPr>
          <w:rFonts w:ascii="Cambria" w:hAnsi="Cambria"/>
          <w:sz w:val="16"/>
          <w:szCs w:val="16"/>
          <w:lang w:val="es-MX"/>
        </w:rPr>
        <w:t xml:space="preserve"> 5</w:t>
      </w:r>
      <w:r w:rsidRPr="00255998">
        <w:rPr>
          <w:rFonts w:ascii="Cambria" w:hAnsi="Cambria"/>
          <w:sz w:val="16"/>
          <w:szCs w:val="16"/>
          <w:lang w:val="es-MX"/>
        </w:rPr>
        <w:t xml:space="preserve">. </w:t>
      </w:r>
      <w:r w:rsidR="009544A7">
        <w:rPr>
          <w:rFonts w:ascii="Cambria" w:hAnsi="Cambria"/>
          <w:sz w:val="16"/>
          <w:szCs w:val="16"/>
          <w:lang w:val="es-MX"/>
        </w:rPr>
        <w:t xml:space="preserve">Comunicación del Estado. Nota N° 7-5-M/668 </w:t>
      </w:r>
      <w:r w:rsidRPr="00255998">
        <w:rPr>
          <w:rFonts w:ascii="Cambria" w:hAnsi="Cambria"/>
          <w:sz w:val="16"/>
          <w:szCs w:val="16"/>
          <w:lang w:val="es-MX"/>
        </w:rPr>
        <w:t xml:space="preserve">del 22 de septiembre de 2011. </w:t>
      </w:r>
    </w:p>
  </w:footnote>
  <w:footnote w:id="5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9544A7">
        <w:rPr>
          <w:rFonts w:ascii="Cambria" w:hAnsi="Cambria"/>
          <w:sz w:val="16"/>
          <w:szCs w:val="16"/>
          <w:lang w:val="es-MX"/>
        </w:rPr>
        <w:t xml:space="preserve"> 5</w:t>
      </w:r>
      <w:r w:rsidRPr="00255998">
        <w:rPr>
          <w:rFonts w:ascii="Cambria" w:hAnsi="Cambria"/>
          <w:sz w:val="16"/>
          <w:szCs w:val="16"/>
          <w:lang w:val="es-MX"/>
        </w:rPr>
        <w:t xml:space="preserve">. </w:t>
      </w:r>
      <w:r w:rsidR="009544A7">
        <w:rPr>
          <w:rFonts w:ascii="Cambria" w:hAnsi="Cambria"/>
          <w:sz w:val="16"/>
          <w:szCs w:val="16"/>
          <w:lang w:val="es-MX"/>
        </w:rPr>
        <w:t xml:space="preserve">Comunicación del Estado. Nota N° 7-5-M/668 </w:t>
      </w:r>
      <w:r w:rsidR="009544A7" w:rsidRPr="00255998">
        <w:rPr>
          <w:rFonts w:ascii="Cambria" w:hAnsi="Cambria"/>
          <w:sz w:val="16"/>
          <w:szCs w:val="16"/>
          <w:lang w:val="es-MX"/>
        </w:rPr>
        <w:t>del 22 de septiembre de 2011</w:t>
      </w:r>
      <w:r w:rsidR="009544A7">
        <w:rPr>
          <w:rFonts w:ascii="Cambria" w:hAnsi="Cambria"/>
          <w:sz w:val="16"/>
          <w:szCs w:val="16"/>
          <w:lang w:val="es-MX"/>
        </w:rPr>
        <w:t>.</w:t>
      </w:r>
    </w:p>
  </w:footnote>
  <w:footnote w:id="5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 </w:t>
      </w:r>
      <w:r w:rsidR="009544A7">
        <w:rPr>
          <w:rFonts w:ascii="Cambria" w:hAnsi="Cambria"/>
          <w:sz w:val="16"/>
          <w:szCs w:val="16"/>
          <w:lang w:val="es-MX"/>
        </w:rPr>
        <w:t>5</w:t>
      </w:r>
      <w:r w:rsidR="009544A7" w:rsidRPr="00255998">
        <w:rPr>
          <w:rFonts w:ascii="Cambria" w:hAnsi="Cambria"/>
          <w:sz w:val="16"/>
          <w:szCs w:val="16"/>
          <w:lang w:val="es-MX"/>
        </w:rPr>
        <w:t xml:space="preserve">. </w:t>
      </w:r>
      <w:r w:rsidR="009544A7">
        <w:rPr>
          <w:rFonts w:ascii="Cambria" w:hAnsi="Cambria"/>
          <w:sz w:val="16"/>
          <w:szCs w:val="16"/>
          <w:lang w:val="es-MX"/>
        </w:rPr>
        <w:t xml:space="preserve">Comunicación del Estado. Nota N° 7-5-M/668 </w:t>
      </w:r>
      <w:r w:rsidR="009544A7" w:rsidRPr="00255998">
        <w:rPr>
          <w:rFonts w:ascii="Cambria" w:hAnsi="Cambria"/>
          <w:sz w:val="16"/>
          <w:szCs w:val="16"/>
          <w:lang w:val="es-MX"/>
        </w:rPr>
        <w:t>del 22 de septiembre de 2011</w:t>
      </w:r>
      <w:r w:rsidR="009544A7">
        <w:rPr>
          <w:rFonts w:ascii="Cambria" w:hAnsi="Cambria"/>
          <w:sz w:val="16"/>
          <w:szCs w:val="16"/>
          <w:lang w:val="es-MX"/>
        </w:rPr>
        <w:t>.</w:t>
      </w:r>
    </w:p>
  </w:footnote>
  <w:footnote w:id="5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 </w:t>
      </w:r>
      <w:r w:rsidR="009544A7">
        <w:rPr>
          <w:rFonts w:ascii="Cambria" w:hAnsi="Cambria"/>
          <w:sz w:val="16"/>
          <w:szCs w:val="16"/>
          <w:lang w:val="es-MX"/>
        </w:rPr>
        <w:t>5</w:t>
      </w:r>
      <w:r w:rsidR="009544A7" w:rsidRPr="00255998">
        <w:rPr>
          <w:rFonts w:ascii="Cambria" w:hAnsi="Cambria"/>
          <w:sz w:val="16"/>
          <w:szCs w:val="16"/>
          <w:lang w:val="es-MX"/>
        </w:rPr>
        <w:t xml:space="preserve">. </w:t>
      </w:r>
      <w:r w:rsidR="009544A7">
        <w:rPr>
          <w:rFonts w:ascii="Cambria" w:hAnsi="Cambria"/>
          <w:sz w:val="16"/>
          <w:szCs w:val="16"/>
          <w:lang w:val="es-MX"/>
        </w:rPr>
        <w:t xml:space="preserve">Comunicación del Estado. Nota N° 7-5-M/668 </w:t>
      </w:r>
      <w:r w:rsidR="009544A7" w:rsidRPr="00255998">
        <w:rPr>
          <w:rFonts w:ascii="Cambria" w:hAnsi="Cambria"/>
          <w:sz w:val="16"/>
          <w:szCs w:val="16"/>
          <w:lang w:val="es-MX"/>
        </w:rPr>
        <w:t>del 22 de septiembre de 2011</w:t>
      </w:r>
      <w:r w:rsidR="009544A7">
        <w:rPr>
          <w:rFonts w:ascii="Cambria" w:hAnsi="Cambria"/>
          <w:sz w:val="16"/>
          <w:szCs w:val="16"/>
          <w:lang w:val="es-MX"/>
        </w:rPr>
        <w:t>.</w:t>
      </w:r>
    </w:p>
  </w:footnote>
  <w:footnote w:id="5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D7108">
        <w:rPr>
          <w:rFonts w:ascii="Cambria" w:hAnsi="Cambria"/>
          <w:sz w:val="16"/>
          <w:szCs w:val="16"/>
          <w:lang w:val="es-MX"/>
        </w:rPr>
        <w:t xml:space="preserve"> 6</w:t>
      </w:r>
      <w:r w:rsidRPr="00255998">
        <w:rPr>
          <w:rFonts w:ascii="Cambria" w:hAnsi="Cambria"/>
          <w:sz w:val="16"/>
          <w:szCs w:val="16"/>
          <w:lang w:val="es-MX"/>
        </w:rPr>
        <w:t xml:space="preserve">. </w:t>
      </w:r>
      <w:r w:rsidR="005B3053">
        <w:rPr>
          <w:rFonts w:ascii="Cambria" w:hAnsi="Cambria"/>
          <w:sz w:val="16"/>
          <w:szCs w:val="16"/>
          <w:lang w:val="es-MX"/>
        </w:rPr>
        <w:t xml:space="preserve">Comunicación de los peticionarios del 15 de agosto de 2011. </w:t>
      </w:r>
      <w:r w:rsidRPr="00255998">
        <w:rPr>
          <w:rFonts w:ascii="Cambria" w:hAnsi="Cambria"/>
          <w:sz w:val="16"/>
          <w:szCs w:val="16"/>
          <w:lang w:val="es-MX"/>
        </w:rPr>
        <w:t>Oficio N° 6437-2011-MP-FN-SEGFIN del 31 de mayo de 2011</w:t>
      </w:r>
      <w:proofErr w:type="gramStart"/>
      <w:r w:rsidR="005B3053">
        <w:rPr>
          <w:rFonts w:ascii="Cambria" w:hAnsi="Cambria"/>
          <w:sz w:val="16"/>
          <w:szCs w:val="16"/>
          <w:lang w:val="es-MX"/>
        </w:rPr>
        <w:t>.</w:t>
      </w:r>
      <w:r w:rsidRPr="00255998">
        <w:rPr>
          <w:rFonts w:ascii="Cambria" w:hAnsi="Cambria"/>
          <w:sz w:val="16"/>
          <w:szCs w:val="16"/>
          <w:lang w:val="es-MX"/>
        </w:rPr>
        <w:t>.</w:t>
      </w:r>
      <w:proofErr w:type="gramEnd"/>
      <w:r w:rsidRPr="00255998">
        <w:rPr>
          <w:rFonts w:ascii="Cambria" w:hAnsi="Cambria"/>
          <w:sz w:val="16"/>
          <w:szCs w:val="16"/>
          <w:lang w:val="es-MX"/>
        </w:rPr>
        <w:t xml:space="preserve"> </w:t>
      </w:r>
    </w:p>
  </w:footnote>
  <w:footnote w:id="5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815216" w:rsidRPr="00255998">
        <w:rPr>
          <w:rFonts w:ascii="Cambria" w:hAnsi="Cambria"/>
          <w:sz w:val="16"/>
          <w:szCs w:val="16"/>
          <w:lang w:val="es-MX"/>
        </w:rPr>
        <w:t>Anexo</w:t>
      </w:r>
      <w:r w:rsidR="002D7108">
        <w:rPr>
          <w:rFonts w:ascii="Cambria" w:hAnsi="Cambria"/>
          <w:sz w:val="16"/>
          <w:szCs w:val="16"/>
          <w:lang w:val="es-MX"/>
        </w:rPr>
        <w:t xml:space="preserve"> 1</w:t>
      </w:r>
      <w:r w:rsidR="00815216" w:rsidRPr="00255998">
        <w:rPr>
          <w:rFonts w:ascii="Cambria" w:hAnsi="Cambria"/>
          <w:sz w:val="16"/>
          <w:szCs w:val="16"/>
          <w:lang w:val="es-MX"/>
        </w:rPr>
        <w:t>. C</w:t>
      </w:r>
      <w:r w:rsidRPr="00255998">
        <w:rPr>
          <w:rFonts w:ascii="Cambria" w:hAnsi="Cambria"/>
          <w:sz w:val="16"/>
          <w:szCs w:val="16"/>
          <w:lang w:val="es-MX"/>
        </w:rPr>
        <w:t>omunicación de los peticionarios del 15 de agosto de 2011.</w:t>
      </w:r>
    </w:p>
  </w:footnote>
  <w:footnote w:id="58">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D7108">
        <w:rPr>
          <w:rFonts w:ascii="Cambria" w:hAnsi="Cambria"/>
          <w:sz w:val="16"/>
          <w:szCs w:val="16"/>
          <w:lang w:val="es-AR"/>
        </w:rPr>
        <w:t xml:space="preserve">Anexo 7. Comunicación de los peticionarios de 22 de mayo de 2012, anexo 3, tomo II. </w:t>
      </w:r>
      <w:r w:rsidRPr="00255998">
        <w:rPr>
          <w:rFonts w:ascii="Cambria" w:hAnsi="Cambria"/>
          <w:sz w:val="16"/>
          <w:szCs w:val="16"/>
          <w:lang w:val="es-AR"/>
        </w:rPr>
        <w:t xml:space="preserve">Manifestación de Teresa Diaz Aparicio; Parte No. 276-04-DIRINCRI-PNP/DIVNHON.GOP de 31 de marzo de 1989 Fs. 395.  </w:t>
      </w:r>
    </w:p>
  </w:footnote>
  <w:footnote w:id="5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002D7108">
        <w:rPr>
          <w:rFonts w:ascii="Cambria" w:hAnsi="Cambria"/>
          <w:sz w:val="16"/>
          <w:szCs w:val="16"/>
          <w:lang w:val="es-ES"/>
        </w:rPr>
        <w:t>Anexo 8.</w:t>
      </w:r>
      <w:r w:rsidR="002D7108" w:rsidRPr="002D7108">
        <w:rPr>
          <w:rFonts w:ascii="Cambria" w:hAnsi="Cambria"/>
          <w:sz w:val="16"/>
          <w:szCs w:val="16"/>
          <w:lang w:val="es-ES_tradnl"/>
        </w:rPr>
        <w:t xml:space="preserve"> </w:t>
      </w:r>
      <w:r w:rsidR="002D7108">
        <w:rPr>
          <w:rFonts w:ascii="Cambria" w:hAnsi="Cambria"/>
          <w:sz w:val="16"/>
          <w:szCs w:val="16"/>
          <w:lang w:val="es-AR"/>
        </w:rPr>
        <w:t>Comunicación de los peticionarios de 22 de mayo de 2012, anexo 3, tomo I.</w:t>
      </w:r>
      <w:r w:rsidR="002D7108">
        <w:rPr>
          <w:rFonts w:ascii="Cambria" w:hAnsi="Cambria"/>
          <w:sz w:val="16"/>
          <w:szCs w:val="16"/>
          <w:lang w:val="es-ES"/>
        </w:rPr>
        <w:t xml:space="preserve"> </w:t>
      </w:r>
      <w:r w:rsidRPr="00255998">
        <w:rPr>
          <w:rFonts w:ascii="Cambria" w:hAnsi="Cambria"/>
          <w:sz w:val="16"/>
          <w:szCs w:val="16"/>
          <w:lang w:val="es-AR"/>
        </w:rPr>
        <w:t xml:space="preserve">Segunda Fiscalía Penal </w:t>
      </w:r>
      <w:proofErr w:type="spellStart"/>
      <w:r w:rsidRPr="00255998">
        <w:rPr>
          <w:rFonts w:ascii="Cambria" w:hAnsi="Cambria"/>
          <w:sz w:val="16"/>
          <w:szCs w:val="16"/>
          <w:lang w:val="es-AR"/>
        </w:rPr>
        <w:t>Supraprovincial</w:t>
      </w:r>
      <w:proofErr w:type="spellEnd"/>
      <w:r w:rsidRPr="00255998">
        <w:rPr>
          <w:rFonts w:ascii="Cambria" w:hAnsi="Cambria"/>
          <w:sz w:val="16"/>
          <w:szCs w:val="16"/>
          <w:lang w:val="es-AR"/>
        </w:rPr>
        <w:t>: Exp</w:t>
      </w:r>
      <w:r w:rsidR="005B3053">
        <w:rPr>
          <w:rFonts w:ascii="Cambria" w:hAnsi="Cambria"/>
          <w:sz w:val="16"/>
          <w:szCs w:val="16"/>
          <w:lang w:val="es-AR"/>
        </w:rPr>
        <w:t>ediente No. 11-2007,</w:t>
      </w:r>
      <w:r w:rsidRPr="00255998">
        <w:rPr>
          <w:rFonts w:ascii="Cambria" w:hAnsi="Cambria"/>
          <w:sz w:val="16"/>
          <w:szCs w:val="16"/>
          <w:lang w:val="es-AR"/>
        </w:rPr>
        <w:t xml:space="preserve"> Parte 775-D3-SDIRCOTE de 28 de marzo de 1989, F. 115. </w:t>
      </w:r>
    </w:p>
  </w:footnote>
  <w:footnote w:id="60">
    <w:p w:rsidR="00974FD8" w:rsidRPr="00255998" w:rsidRDefault="00974FD8" w:rsidP="00C3365F">
      <w:pPr>
        <w:pStyle w:val="FootnoteText"/>
        <w:spacing w:after="120"/>
        <w:ind w:firstLine="720"/>
        <w:jc w:val="both"/>
        <w:rPr>
          <w:rFonts w:ascii="Cambria" w:hAnsi="Cambria"/>
          <w:color w:val="auto"/>
          <w:sz w:val="16"/>
          <w:szCs w:val="16"/>
          <w:lang w:val="es-AR"/>
        </w:rPr>
      </w:pPr>
      <w:r w:rsidRPr="00255998">
        <w:rPr>
          <w:rStyle w:val="FootnoteReference"/>
          <w:rFonts w:ascii="Cambria" w:hAnsi="Cambria"/>
          <w:color w:val="auto"/>
          <w:sz w:val="16"/>
          <w:szCs w:val="16"/>
        </w:rPr>
        <w:footnoteRef/>
      </w:r>
      <w:r w:rsidRPr="00255998">
        <w:rPr>
          <w:rFonts w:ascii="Cambria" w:hAnsi="Cambria"/>
          <w:color w:val="auto"/>
          <w:sz w:val="16"/>
          <w:szCs w:val="16"/>
          <w:lang w:val="es-AR"/>
        </w:rPr>
        <w:t xml:space="preserve"> </w:t>
      </w:r>
      <w:r w:rsidR="002D7108">
        <w:rPr>
          <w:rFonts w:ascii="Cambria" w:hAnsi="Cambria"/>
          <w:color w:val="auto"/>
          <w:sz w:val="16"/>
          <w:szCs w:val="16"/>
          <w:lang w:val="es-AR"/>
        </w:rPr>
        <w:t xml:space="preserve">Anexo 7. </w:t>
      </w:r>
      <w:r w:rsidR="002D7108">
        <w:rPr>
          <w:rFonts w:ascii="Cambria" w:hAnsi="Cambria"/>
          <w:sz w:val="16"/>
          <w:szCs w:val="16"/>
          <w:lang w:val="es-AR"/>
        </w:rPr>
        <w:t>Comunicación de los peticionarios de 22 de mayo de 2012</w:t>
      </w:r>
      <w:r w:rsidR="005B3053">
        <w:rPr>
          <w:rFonts w:ascii="Cambria" w:hAnsi="Cambria"/>
          <w:sz w:val="16"/>
          <w:szCs w:val="16"/>
          <w:lang w:val="es-AR"/>
        </w:rPr>
        <w:t>, an</w:t>
      </w:r>
      <w:r w:rsidR="002D7108">
        <w:rPr>
          <w:rFonts w:ascii="Cambria" w:hAnsi="Cambria"/>
          <w:sz w:val="16"/>
          <w:szCs w:val="16"/>
          <w:lang w:val="es-AR"/>
        </w:rPr>
        <w:t xml:space="preserve">exo 3, tomo II. </w:t>
      </w:r>
      <w:r w:rsidR="002D7108" w:rsidRPr="00255998">
        <w:rPr>
          <w:rFonts w:ascii="Cambria" w:hAnsi="Cambria"/>
          <w:sz w:val="16"/>
          <w:szCs w:val="16"/>
          <w:lang w:val="es-AR"/>
        </w:rPr>
        <w:t xml:space="preserve">Manifestación de Teresa Diaz Aparicio; Parte No. 276-04-DIRINCRI-PNP/DIVNHON.GOP de 31 de marzo de 1989 Fs. 395.  </w:t>
      </w:r>
    </w:p>
  </w:footnote>
  <w:footnote w:id="61">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D7108">
        <w:rPr>
          <w:rFonts w:ascii="Cambria" w:hAnsi="Cambria"/>
          <w:sz w:val="16"/>
          <w:szCs w:val="16"/>
          <w:lang w:val="es-AR"/>
        </w:rPr>
        <w:t xml:space="preserve">Anexo 9. Comunicación de los </w:t>
      </w:r>
      <w:r w:rsidRPr="00255998">
        <w:rPr>
          <w:rFonts w:ascii="Cambria" w:hAnsi="Cambria"/>
          <w:sz w:val="16"/>
          <w:szCs w:val="16"/>
          <w:lang w:val="es-AR"/>
        </w:rPr>
        <w:t>petici</w:t>
      </w:r>
      <w:r w:rsidR="005B3053">
        <w:rPr>
          <w:rFonts w:ascii="Cambria" w:hAnsi="Cambria"/>
          <w:sz w:val="16"/>
          <w:szCs w:val="16"/>
          <w:lang w:val="es-AR"/>
        </w:rPr>
        <w:t>onarios de 22 de mayo de 2012, a</w:t>
      </w:r>
      <w:r w:rsidRPr="00255998">
        <w:rPr>
          <w:rFonts w:ascii="Cambria" w:hAnsi="Cambria"/>
          <w:sz w:val="16"/>
          <w:szCs w:val="16"/>
          <w:lang w:val="es-AR"/>
        </w:rPr>
        <w:t>nexo 3</w:t>
      </w:r>
      <w:r w:rsidR="005B3053">
        <w:rPr>
          <w:rFonts w:ascii="Cambria" w:hAnsi="Cambria"/>
          <w:sz w:val="16"/>
          <w:szCs w:val="16"/>
          <w:lang w:val="es-AR"/>
        </w:rPr>
        <w:t>.</w:t>
      </w:r>
      <w:r w:rsidRPr="00255998">
        <w:rPr>
          <w:rFonts w:ascii="Cambria" w:hAnsi="Cambria"/>
          <w:sz w:val="16"/>
          <w:szCs w:val="16"/>
          <w:lang w:val="es-AR"/>
        </w:rPr>
        <w:t xml:space="preserve"> </w:t>
      </w:r>
      <w:r w:rsidR="005B3053">
        <w:rPr>
          <w:rFonts w:ascii="Cambria" w:hAnsi="Cambria"/>
          <w:sz w:val="16"/>
          <w:szCs w:val="16"/>
          <w:lang w:val="es-AR"/>
        </w:rPr>
        <w:t xml:space="preserve">Documento de la </w:t>
      </w:r>
      <w:r w:rsidRPr="00255998">
        <w:rPr>
          <w:rFonts w:ascii="Cambria" w:hAnsi="Cambria"/>
          <w:sz w:val="16"/>
          <w:szCs w:val="16"/>
          <w:lang w:val="es-AR"/>
        </w:rPr>
        <w:t>Policía Nacional de Perú, Parte No. 888-D3-SDIRCOTE</w:t>
      </w:r>
      <w:r w:rsidR="002D7108">
        <w:rPr>
          <w:rFonts w:ascii="Cambria" w:hAnsi="Cambria"/>
          <w:sz w:val="16"/>
          <w:szCs w:val="16"/>
          <w:lang w:val="es-AR"/>
        </w:rPr>
        <w:t xml:space="preserve">, del 5 de abril de 1989. </w:t>
      </w:r>
    </w:p>
  </w:footnote>
  <w:footnote w:id="62">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002D7108">
        <w:rPr>
          <w:rFonts w:ascii="Cambria" w:hAnsi="Cambria"/>
          <w:sz w:val="16"/>
          <w:szCs w:val="16"/>
          <w:lang w:val="es-AR"/>
        </w:rPr>
        <w:t xml:space="preserve"> Anexo 9. Comunicación de los peticionarios de 22 de mayo de 2012, anexo 3. </w:t>
      </w:r>
      <w:r w:rsidRPr="00255998">
        <w:rPr>
          <w:rFonts w:ascii="Cambria" w:hAnsi="Cambria"/>
          <w:sz w:val="16"/>
          <w:szCs w:val="16"/>
          <w:lang w:val="es-AR"/>
        </w:rPr>
        <w:t xml:space="preserve">Documento de Policía Nacional de Perú, Parte No. 888-D3-SDIRCOTE, </w:t>
      </w:r>
      <w:r w:rsidR="002D7108">
        <w:rPr>
          <w:rFonts w:ascii="Cambria" w:hAnsi="Cambria"/>
          <w:sz w:val="16"/>
          <w:szCs w:val="16"/>
          <w:lang w:val="es-AR"/>
        </w:rPr>
        <w:t>del 5 de abril de 1989</w:t>
      </w:r>
      <w:r w:rsidRPr="00255998">
        <w:rPr>
          <w:rFonts w:ascii="Cambria" w:hAnsi="Cambria"/>
          <w:sz w:val="16"/>
          <w:szCs w:val="16"/>
          <w:lang w:val="es-AR"/>
        </w:rPr>
        <w:t xml:space="preserve">. </w:t>
      </w:r>
    </w:p>
  </w:footnote>
  <w:footnote w:id="63">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sz w:val="16"/>
          <w:szCs w:val="16"/>
          <w:lang w:val="es-ES_tradnl"/>
        </w:rPr>
        <w:footnoteRef/>
      </w:r>
      <w:r w:rsidRPr="00255998">
        <w:rPr>
          <w:rFonts w:ascii="Cambria" w:hAnsi="Cambria"/>
          <w:sz w:val="16"/>
          <w:szCs w:val="16"/>
          <w:lang w:val="es-ES_tradnl"/>
        </w:rPr>
        <w:t xml:space="preserve"> </w:t>
      </w:r>
      <w:r w:rsidR="002D7108">
        <w:rPr>
          <w:rFonts w:ascii="Cambria" w:hAnsi="Cambria"/>
          <w:sz w:val="16"/>
          <w:szCs w:val="16"/>
          <w:lang w:val="es-ES_tradnl"/>
        </w:rPr>
        <w:t xml:space="preserve"> Anexo 10. </w:t>
      </w:r>
      <w:r w:rsidR="002D7108">
        <w:rPr>
          <w:rFonts w:ascii="Cambria" w:hAnsi="Cambria"/>
          <w:sz w:val="16"/>
          <w:szCs w:val="16"/>
          <w:lang w:val="es-AR"/>
        </w:rPr>
        <w:t>Comunicación de los peticionarios de 22 de mayo de 2012, anexo 4.</w:t>
      </w:r>
      <w:r w:rsidRPr="00255998">
        <w:rPr>
          <w:rFonts w:ascii="Cambria" w:hAnsi="Cambria"/>
          <w:sz w:val="16"/>
          <w:szCs w:val="16"/>
          <w:lang w:val="es-ES_tradnl"/>
        </w:rPr>
        <w:t xml:space="preserve"> Resolución de la Fiscalía Provincial en lo Penal de Lima</w:t>
      </w:r>
      <w:r w:rsidR="002D7108">
        <w:rPr>
          <w:rFonts w:ascii="Cambria" w:hAnsi="Cambria"/>
          <w:sz w:val="16"/>
          <w:szCs w:val="16"/>
          <w:lang w:val="es-ES_tradnl"/>
        </w:rPr>
        <w:t xml:space="preserve"> de</w:t>
      </w:r>
      <w:r w:rsidRPr="00255998">
        <w:rPr>
          <w:rFonts w:ascii="Cambria" w:hAnsi="Cambria"/>
          <w:sz w:val="16"/>
          <w:szCs w:val="16"/>
          <w:lang w:val="es-ES_tradnl"/>
        </w:rPr>
        <w:t xml:space="preserve"> 7 de abril de 1989. </w:t>
      </w:r>
    </w:p>
  </w:footnote>
  <w:footnote w:id="64">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D7108">
        <w:rPr>
          <w:rFonts w:ascii="Cambria" w:hAnsi="Cambria"/>
          <w:sz w:val="16"/>
          <w:szCs w:val="16"/>
          <w:lang w:val="es-ES_tradnl"/>
        </w:rPr>
        <w:t xml:space="preserve">Anexo 11. </w:t>
      </w:r>
      <w:r w:rsidR="002D7108">
        <w:rPr>
          <w:rFonts w:ascii="Cambria" w:hAnsi="Cambria"/>
          <w:sz w:val="16"/>
          <w:szCs w:val="16"/>
          <w:lang w:val="es-AR"/>
        </w:rPr>
        <w:t xml:space="preserve">Comunicación de los peticionarios de 22 de mayo de 2012, anexo 5. </w:t>
      </w:r>
      <w:r w:rsidRPr="00255998">
        <w:rPr>
          <w:rFonts w:ascii="Cambria" w:hAnsi="Cambria"/>
          <w:sz w:val="16"/>
          <w:szCs w:val="16"/>
          <w:lang w:val="es-AR"/>
        </w:rPr>
        <w:t>Habeas Corpus interpuesto contra el Director de DIRCOTE, por amenaza de detención arbitraria en</w:t>
      </w:r>
      <w:r w:rsidR="002D7108">
        <w:rPr>
          <w:rFonts w:ascii="Cambria" w:hAnsi="Cambria"/>
          <w:sz w:val="16"/>
          <w:szCs w:val="16"/>
          <w:lang w:val="es-AR"/>
        </w:rPr>
        <w:t xml:space="preserve"> agravio de Teresa Díaz Aparicio,</w:t>
      </w:r>
      <w:r w:rsidRPr="00255998">
        <w:rPr>
          <w:rFonts w:ascii="Cambria" w:hAnsi="Cambria"/>
          <w:sz w:val="16"/>
          <w:szCs w:val="16"/>
          <w:lang w:val="es-AR"/>
        </w:rPr>
        <w:t xml:space="preserve"> 11 de agosto de 1989. </w:t>
      </w:r>
    </w:p>
  </w:footnote>
  <w:footnote w:id="65">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sz w:val="16"/>
          <w:szCs w:val="16"/>
          <w:lang w:val="es-ES_tradnl"/>
        </w:rPr>
        <w:footnoteRef/>
      </w:r>
      <w:r w:rsidRPr="00255998">
        <w:rPr>
          <w:rFonts w:ascii="Cambria" w:hAnsi="Cambria"/>
          <w:sz w:val="16"/>
          <w:szCs w:val="16"/>
          <w:lang w:val="es-ES_tradnl"/>
        </w:rPr>
        <w:t xml:space="preserve"> </w:t>
      </w:r>
      <w:r w:rsidR="002D7108">
        <w:rPr>
          <w:rFonts w:ascii="Cambria" w:hAnsi="Cambria"/>
          <w:sz w:val="16"/>
          <w:szCs w:val="16"/>
          <w:lang w:val="es-ES_tradnl"/>
        </w:rPr>
        <w:t xml:space="preserve">Anexo </w:t>
      </w:r>
      <w:r w:rsidR="00281254">
        <w:rPr>
          <w:rFonts w:ascii="Cambria" w:hAnsi="Cambria"/>
          <w:sz w:val="16"/>
          <w:szCs w:val="16"/>
          <w:lang w:val="es-ES_tradnl"/>
        </w:rPr>
        <w:t>11.</w:t>
      </w:r>
      <w:r w:rsidR="002D7108">
        <w:rPr>
          <w:rFonts w:ascii="Cambria" w:hAnsi="Cambria"/>
          <w:sz w:val="16"/>
          <w:szCs w:val="16"/>
          <w:lang w:val="es-ES_tradnl"/>
        </w:rPr>
        <w:t xml:space="preserve"> </w:t>
      </w:r>
      <w:r w:rsidR="002D7108">
        <w:rPr>
          <w:rFonts w:ascii="Cambria" w:hAnsi="Cambria"/>
          <w:sz w:val="16"/>
          <w:szCs w:val="16"/>
          <w:lang w:val="es-AR"/>
        </w:rPr>
        <w:t xml:space="preserve">Comunicación de los peticionarios de 22 de mayo de 2012, anexo 5. </w:t>
      </w:r>
      <w:r w:rsidR="005B3053">
        <w:rPr>
          <w:rFonts w:ascii="Cambria" w:hAnsi="Cambria"/>
          <w:sz w:val="16"/>
          <w:szCs w:val="16"/>
          <w:lang w:val="es-ES_tradnl"/>
        </w:rPr>
        <w:t>Notificación j</w:t>
      </w:r>
      <w:r w:rsidRPr="00255998">
        <w:rPr>
          <w:rFonts w:ascii="Cambria" w:hAnsi="Cambria"/>
          <w:sz w:val="16"/>
          <w:szCs w:val="16"/>
          <w:lang w:val="es-ES_tradnl"/>
        </w:rPr>
        <w:t>udicial en recurso de Habeas Corpus interpuesto contra el Director de DIRCOTE, por amenaza de detención arbitraria, en agravio de T</w:t>
      </w:r>
      <w:r w:rsidR="002D7108">
        <w:rPr>
          <w:rFonts w:ascii="Cambria" w:hAnsi="Cambria"/>
          <w:sz w:val="16"/>
          <w:szCs w:val="16"/>
          <w:lang w:val="es-ES_tradnl"/>
        </w:rPr>
        <w:t xml:space="preserve">eresa Díaz Aparicio, </w:t>
      </w:r>
      <w:r w:rsidRPr="00255998">
        <w:rPr>
          <w:rFonts w:ascii="Cambria" w:hAnsi="Cambria"/>
          <w:sz w:val="16"/>
          <w:szCs w:val="16"/>
          <w:lang w:val="es-ES_tradnl"/>
        </w:rPr>
        <w:t>1</w:t>
      </w:r>
      <w:r w:rsidR="002D7108">
        <w:rPr>
          <w:rFonts w:ascii="Cambria" w:hAnsi="Cambria"/>
          <w:sz w:val="16"/>
          <w:szCs w:val="16"/>
          <w:lang w:val="es-ES_tradnl"/>
        </w:rPr>
        <w:t>1</w:t>
      </w:r>
      <w:r w:rsidRPr="00255998">
        <w:rPr>
          <w:rFonts w:ascii="Cambria" w:hAnsi="Cambria"/>
          <w:sz w:val="16"/>
          <w:szCs w:val="16"/>
          <w:lang w:val="es-ES_tradnl"/>
        </w:rPr>
        <w:t xml:space="preserve"> de agosto de 1989. </w:t>
      </w:r>
    </w:p>
  </w:footnote>
  <w:footnote w:id="66">
    <w:p w:rsidR="00974FD8" w:rsidRPr="00255998" w:rsidRDefault="00974FD8" w:rsidP="00281254">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81254">
        <w:rPr>
          <w:rFonts w:ascii="Cambria" w:hAnsi="Cambria"/>
          <w:sz w:val="16"/>
          <w:szCs w:val="16"/>
          <w:lang w:val="es-AR"/>
        </w:rPr>
        <w:t xml:space="preserve">Anexo 12. </w:t>
      </w:r>
      <w:r w:rsidR="00281254" w:rsidRPr="00255998">
        <w:rPr>
          <w:rFonts w:ascii="Cambria" w:hAnsi="Cambria"/>
          <w:sz w:val="16"/>
          <w:szCs w:val="16"/>
          <w:lang w:val="es-AR"/>
        </w:rPr>
        <w:t xml:space="preserve">Comunicación de los peticionarios de 22 de mayo de 2012, </w:t>
      </w:r>
      <w:r w:rsidR="00281254">
        <w:rPr>
          <w:rFonts w:ascii="Cambria" w:hAnsi="Cambria"/>
          <w:sz w:val="16"/>
          <w:szCs w:val="16"/>
          <w:lang w:val="es-AR"/>
        </w:rPr>
        <w:t>a</w:t>
      </w:r>
      <w:r w:rsidR="00281254" w:rsidRPr="00255998">
        <w:rPr>
          <w:rFonts w:ascii="Cambria" w:hAnsi="Cambria"/>
          <w:sz w:val="16"/>
          <w:szCs w:val="16"/>
          <w:lang w:val="es-AR"/>
        </w:rPr>
        <w:t>nexo 6.</w:t>
      </w:r>
      <w:r w:rsidR="00281254">
        <w:rPr>
          <w:rFonts w:ascii="Cambria" w:hAnsi="Cambria"/>
          <w:sz w:val="16"/>
          <w:szCs w:val="16"/>
          <w:lang w:val="es-AR"/>
        </w:rPr>
        <w:t xml:space="preserve"> </w:t>
      </w:r>
      <w:r w:rsidRPr="00255998">
        <w:rPr>
          <w:rFonts w:ascii="Cambria" w:hAnsi="Cambria"/>
          <w:sz w:val="16"/>
          <w:szCs w:val="16"/>
          <w:lang w:val="es-AR"/>
        </w:rPr>
        <w:t>Apelación en acción de Habeas Corpus de Federico Aparicio ante el Juez del 19 Juzgado Penal de Lima, 10 de m</w:t>
      </w:r>
      <w:r w:rsidR="00281254">
        <w:rPr>
          <w:rFonts w:ascii="Cambria" w:hAnsi="Cambria"/>
          <w:sz w:val="16"/>
          <w:szCs w:val="16"/>
          <w:lang w:val="es-AR"/>
        </w:rPr>
        <w:t xml:space="preserve">ayo de 2002. </w:t>
      </w:r>
    </w:p>
  </w:footnote>
  <w:footnote w:id="67">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81254" w:rsidRPr="005B3053">
        <w:rPr>
          <w:rFonts w:ascii="Cambria" w:hAnsi="Cambria"/>
          <w:sz w:val="16"/>
          <w:szCs w:val="16"/>
          <w:lang w:val="es-AR"/>
        </w:rPr>
        <w:t>Anexo 13</w:t>
      </w:r>
      <w:r w:rsidR="00281254">
        <w:rPr>
          <w:rFonts w:ascii="Cambria" w:hAnsi="Cambria"/>
          <w:sz w:val="16"/>
          <w:szCs w:val="16"/>
          <w:lang w:val="es-AR"/>
        </w:rPr>
        <w:t xml:space="preserve">. </w:t>
      </w:r>
      <w:r w:rsidR="00281254" w:rsidRPr="00255998">
        <w:rPr>
          <w:rFonts w:ascii="Cambria" w:hAnsi="Cambria"/>
          <w:sz w:val="16"/>
          <w:szCs w:val="16"/>
          <w:lang w:val="es-AR"/>
        </w:rPr>
        <w:t>Comunicación de los peti</w:t>
      </w:r>
      <w:r w:rsidR="009E72E3">
        <w:rPr>
          <w:rFonts w:ascii="Cambria" w:hAnsi="Cambria"/>
          <w:sz w:val="16"/>
          <w:szCs w:val="16"/>
          <w:lang w:val="es-AR"/>
        </w:rPr>
        <w:t xml:space="preserve">cionarios de 22 de mayo de 2012, refiriendo a manifestación de </w:t>
      </w:r>
      <w:r w:rsidRPr="00255998">
        <w:rPr>
          <w:rFonts w:ascii="Cambria" w:hAnsi="Cambria"/>
          <w:sz w:val="16"/>
          <w:szCs w:val="16"/>
          <w:lang w:val="es-AR"/>
        </w:rPr>
        <w:t>Federico Díaz Aparicio. Tomo II, Fs. 667</w:t>
      </w:r>
      <w:r w:rsidR="009E72E3">
        <w:rPr>
          <w:rFonts w:ascii="Cambria" w:hAnsi="Cambria"/>
          <w:sz w:val="16"/>
          <w:szCs w:val="16"/>
          <w:lang w:val="es-AR"/>
        </w:rPr>
        <w:t>,</w:t>
      </w:r>
      <w:r w:rsidRPr="00255998">
        <w:rPr>
          <w:rFonts w:ascii="Cambria" w:hAnsi="Cambria"/>
          <w:sz w:val="16"/>
          <w:szCs w:val="16"/>
          <w:lang w:val="es-AR"/>
        </w:rPr>
        <w:t xml:space="preserve"> Expediente No. 11-2007</w:t>
      </w:r>
      <w:r w:rsidR="009E72E3">
        <w:rPr>
          <w:rFonts w:ascii="Cambria" w:hAnsi="Cambria"/>
          <w:sz w:val="16"/>
          <w:szCs w:val="16"/>
          <w:lang w:val="es-AR"/>
        </w:rPr>
        <w:t>,</w:t>
      </w:r>
      <w:r w:rsidRPr="00255998">
        <w:rPr>
          <w:rFonts w:ascii="Cambria" w:hAnsi="Cambria"/>
          <w:sz w:val="16"/>
          <w:szCs w:val="16"/>
          <w:lang w:val="es-AR"/>
        </w:rPr>
        <w:t xml:space="preserve"> de la Segunda Fiscalía Penal </w:t>
      </w:r>
      <w:proofErr w:type="spellStart"/>
      <w:r w:rsidRPr="00255998">
        <w:rPr>
          <w:rFonts w:ascii="Cambria" w:hAnsi="Cambria"/>
          <w:sz w:val="16"/>
          <w:szCs w:val="16"/>
          <w:lang w:val="es-AR"/>
        </w:rPr>
        <w:t>Supraprovincial</w:t>
      </w:r>
      <w:proofErr w:type="spellEnd"/>
      <w:r w:rsidRPr="00255998">
        <w:rPr>
          <w:rFonts w:ascii="Cambria" w:hAnsi="Cambria"/>
          <w:sz w:val="16"/>
          <w:szCs w:val="16"/>
          <w:lang w:val="es-AR"/>
        </w:rPr>
        <w:t xml:space="preserve">. </w:t>
      </w:r>
    </w:p>
  </w:footnote>
  <w:footnote w:id="68">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81254">
        <w:rPr>
          <w:rFonts w:ascii="Cambria" w:hAnsi="Cambria"/>
          <w:sz w:val="16"/>
          <w:szCs w:val="16"/>
          <w:lang w:val="es-AR"/>
        </w:rPr>
        <w:t xml:space="preserve">Anexo 13. </w:t>
      </w:r>
      <w:r w:rsidR="00281254" w:rsidRPr="00255998">
        <w:rPr>
          <w:rFonts w:ascii="Cambria" w:hAnsi="Cambria"/>
          <w:sz w:val="16"/>
          <w:szCs w:val="16"/>
          <w:lang w:val="es-AR"/>
        </w:rPr>
        <w:t>Comunicación de los peti</w:t>
      </w:r>
      <w:r w:rsidR="005B3053">
        <w:rPr>
          <w:rFonts w:ascii="Cambria" w:hAnsi="Cambria"/>
          <w:sz w:val="16"/>
          <w:szCs w:val="16"/>
          <w:lang w:val="es-AR"/>
        </w:rPr>
        <w:t>cionarios de 22 de mayo de 2012, refiriendo a manifestación d</w:t>
      </w:r>
      <w:r w:rsidR="00281254" w:rsidRPr="00255998">
        <w:rPr>
          <w:rFonts w:ascii="Cambria" w:hAnsi="Cambria"/>
          <w:sz w:val="16"/>
          <w:szCs w:val="16"/>
          <w:lang w:val="es-AR"/>
        </w:rPr>
        <w:t xml:space="preserve">e Federico Díaz Aparicio. Tomo II, Fs. 667 Expediente No. 11-2007 de la Segunda Fiscalía Penal </w:t>
      </w:r>
      <w:proofErr w:type="spellStart"/>
      <w:r w:rsidR="00281254" w:rsidRPr="00255998">
        <w:rPr>
          <w:rFonts w:ascii="Cambria" w:hAnsi="Cambria"/>
          <w:sz w:val="16"/>
          <w:szCs w:val="16"/>
          <w:lang w:val="es-AR"/>
        </w:rPr>
        <w:t>Supraprovincial</w:t>
      </w:r>
      <w:proofErr w:type="spellEnd"/>
      <w:r w:rsidR="00281254" w:rsidRPr="00255998">
        <w:rPr>
          <w:rFonts w:ascii="Cambria" w:hAnsi="Cambria"/>
          <w:sz w:val="16"/>
          <w:szCs w:val="16"/>
          <w:lang w:val="es-AR"/>
        </w:rPr>
        <w:t>.</w:t>
      </w:r>
    </w:p>
  </w:footnote>
  <w:footnote w:id="69">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sz w:val="16"/>
          <w:szCs w:val="16"/>
          <w:lang w:val="es-ES_tradnl"/>
        </w:rPr>
        <w:footnoteRef/>
      </w:r>
      <w:r w:rsidR="00281254">
        <w:rPr>
          <w:rFonts w:ascii="Cambria" w:hAnsi="Cambria"/>
          <w:sz w:val="16"/>
          <w:szCs w:val="16"/>
          <w:lang w:val="es-ES_tradnl"/>
        </w:rPr>
        <w:t xml:space="preserve"> Anexo 14. Comunicación del Estado. Nota </w:t>
      </w:r>
      <w:r w:rsidR="00281254" w:rsidRPr="00281254">
        <w:rPr>
          <w:rFonts w:ascii="Cambria" w:hAnsi="Cambria"/>
          <w:sz w:val="16"/>
          <w:szCs w:val="16"/>
          <w:lang w:val="es-ES_tradnl"/>
        </w:rPr>
        <w:t>7-5-M/087 de 16 de febrero de 2005</w:t>
      </w:r>
      <w:r w:rsidR="00281254">
        <w:rPr>
          <w:rFonts w:ascii="Cambria" w:hAnsi="Cambria"/>
          <w:sz w:val="16"/>
          <w:szCs w:val="16"/>
          <w:lang w:val="es-ES_tradnl"/>
        </w:rPr>
        <w:t xml:space="preserve">. </w:t>
      </w:r>
      <w:r w:rsidRPr="00255998">
        <w:rPr>
          <w:rFonts w:ascii="Cambria" w:hAnsi="Cambria"/>
          <w:sz w:val="16"/>
          <w:szCs w:val="16"/>
          <w:lang w:val="es-ES_tradnl"/>
        </w:rPr>
        <w:t xml:space="preserve"> Informe complementario al Informe No. 16-</w:t>
      </w:r>
      <w:r w:rsidR="00281254">
        <w:rPr>
          <w:rFonts w:ascii="Cambria" w:hAnsi="Cambria"/>
          <w:sz w:val="16"/>
          <w:szCs w:val="16"/>
          <w:lang w:val="es-ES_tradnl"/>
        </w:rPr>
        <w:t xml:space="preserve">2005-JUS/CNDH-SE/CESAPI y </w:t>
      </w:r>
      <w:r w:rsidRPr="00255998">
        <w:rPr>
          <w:rFonts w:ascii="Cambria" w:hAnsi="Cambria"/>
          <w:sz w:val="16"/>
          <w:szCs w:val="16"/>
          <w:lang w:val="es-ES_tradnl"/>
        </w:rPr>
        <w:t xml:space="preserve"> Oficio No. 124-2005-IN/0105 de 26 de enero de 2005</w:t>
      </w:r>
      <w:r w:rsidR="00D356D4">
        <w:rPr>
          <w:rFonts w:ascii="Cambria" w:hAnsi="Cambria"/>
          <w:sz w:val="16"/>
          <w:szCs w:val="16"/>
          <w:lang w:val="es-ES_tradnl"/>
        </w:rPr>
        <w:t xml:space="preserve"> del </w:t>
      </w:r>
      <w:r w:rsidR="00D356D4" w:rsidRPr="00255998">
        <w:rPr>
          <w:rFonts w:ascii="Cambria" w:hAnsi="Cambria"/>
          <w:sz w:val="16"/>
          <w:szCs w:val="16"/>
          <w:lang w:val="es-ES_tradnl"/>
        </w:rPr>
        <w:t>Ministerio del Interior</w:t>
      </w:r>
      <w:r w:rsidRPr="00255998">
        <w:rPr>
          <w:rFonts w:ascii="Cambria" w:hAnsi="Cambria"/>
          <w:sz w:val="16"/>
          <w:szCs w:val="16"/>
          <w:lang w:val="es-ES_tradnl"/>
        </w:rPr>
        <w:t>.</w:t>
      </w:r>
    </w:p>
  </w:footnote>
  <w:footnote w:id="70">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color w:val="auto"/>
          <w:sz w:val="16"/>
          <w:szCs w:val="16"/>
        </w:rPr>
        <w:footnoteRef/>
      </w:r>
      <w:r w:rsidRPr="00255998">
        <w:rPr>
          <w:rFonts w:ascii="Cambria" w:hAnsi="Cambria"/>
          <w:color w:val="auto"/>
          <w:sz w:val="16"/>
          <w:szCs w:val="16"/>
          <w:lang w:val="es-MX"/>
        </w:rPr>
        <w:t xml:space="preserve"> </w:t>
      </w:r>
      <w:r w:rsidR="00D356D4">
        <w:rPr>
          <w:rFonts w:ascii="Cambria" w:hAnsi="Cambria"/>
          <w:color w:val="auto"/>
          <w:sz w:val="16"/>
          <w:szCs w:val="16"/>
          <w:lang w:val="es-MX"/>
        </w:rPr>
        <w:t xml:space="preserve">Anexo 15. </w:t>
      </w:r>
      <w:r w:rsidR="00D356D4" w:rsidRPr="00255998">
        <w:rPr>
          <w:rFonts w:ascii="Cambria" w:hAnsi="Cambria"/>
          <w:color w:val="auto"/>
          <w:sz w:val="16"/>
          <w:szCs w:val="16"/>
          <w:lang w:val="es-AR"/>
        </w:rPr>
        <w:t>Comunicación de los peticionarios de 22 de mayo de 2012</w:t>
      </w:r>
      <w:r w:rsidR="00D356D4">
        <w:rPr>
          <w:rFonts w:ascii="Cambria" w:hAnsi="Cambria"/>
          <w:color w:val="auto"/>
          <w:sz w:val="16"/>
          <w:szCs w:val="16"/>
          <w:lang w:val="es-AR"/>
        </w:rPr>
        <w:t xml:space="preserve">, anexo 7. </w:t>
      </w:r>
      <w:r w:rsidRPr="00255998">
        <w:rPr>
          <w:rFonts w:ascii="Cambria" w:hAnsi="Cambria"/>
          <w:color w:val="auto"/>
          <w:sz w:val="16"/>
          <w:szCs w:val="16"/>
          <w:lang w:val="es-AR"/>
        </w:rPr>
        <w:t xml:space="preserve">Testimonio No. 1000974 de Federico Diaz Aparicio ante la Comisión de la Verdad y Reconciliación, 31 de julio de 2002.  </w:t>
      </w:r>
    </w:p>
  </w:footnote>
  <w:footnote w:id="71">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D356D4">
        <w:rPr>
          <w:rFonts w:ascii="Cambria" w:hAnsi="Cambria"/>
          <w:sz w:val="16"/>
          <w:szCs w:val="16"/>
          <w:lang w:val="es-AR"/>
        </w:rPr>
        <w:t xml:space="preserve">Anexo 16. </w:t>
      </w:r>
      <w:r w:rsidR="00D356D4" w:rsidRPr="00255998">
        <w:rPr>
          <w:rFonts w:ascii="Cambria" w:hAnsi="Cambria"/>
          <w:sz w:val="16"/>
          <w:szCs w:val="16"/>
          <w:lang w:val="es-AR"/>
        </w:rPr>
        <w:t>Comunicación de los peticionarios de 22 de ma</w:t>
      </w:r>
      <w:r w:rsidR="00D356D4">
        <w:rPr>
          <w:rFonts w:ascii="Cambria" w:hAnsi="Cambria"/>
          <w:sz w:val="16"/>
          <w:szCs w:val="16"/>
          <w:lang w:val="es-AR"/>
        </w:rPr>
        <w:t xml:space="preserve">yo de 2012, anexo 3, tomo IV. </w:t>
      </w:r>
      <w:r w:rsidRPr="00255998">
        <w:rPr>
          <w:rFonts w:ascii="Cambria" w:hAnsi="Cambria"/>
          <w:sz w:val="16"/>
          <w:szCs w:val="16"/>
          <w:lang w:val="es-AR"/>
        </w:rPr>
        <w:t>Ministerio Público, Segunda</w:t>
      </w:r>
      <w:r w:rsidR="005B3053">
        <w:rPr>
          <w:rFonts w:ascii="Cambria" w:hAnsi="Cambria"/>
          <w:sz w:val="16"/>
          <w:szCs w:val="16"/>
          <w:lang w:val="es-AR"/>
        </w:rPr>
        <w:t xml:space="preserve"> Fiscalía Penal Supranacional. D</w:t>
      </w:r>
      <w:r w:rsidRPr="00255998">
        <w:rPr>
          <w:rFonts w:ascii="Cambria" w:hAnsi="Cambria"/>
          <w:sz w:val="16"/>
          <w:szCs w:val="16"/>
          <w:lang w:val="es-AR"/>
        </w:rPr>
        <w:t xml:space="preserve">eclaración Indagatoria de </w:t>
      </w:r>
      <w:proofErr w:type="spellStart"/>
      <w:r w:rsidRPr="00255998">
        <w:rPr>
          <w:rFonts w:ascii="Cambria" w:hAnsi="Cambria"/>
          <w:sz w:val="16"/>
          <w:szCs w:val="16"/>
          <w:lang w:val="es-AR"/>
        </w:rPr>
        <w:t>Petronilla</w:t>
      </w:r>
      <w:proofErr w:type="spellEnd"/>
      <w:r w:rsidRPr="00255998">
        <w:rPr>
          <w:rFonts w:ascii="Cambria" w:hAnsi="Cambria"/>
          <w:sz w:val="16"/>
          <w:szCs w:val="16"/>
          <w:lang w:val="es-AR"/>
        </w:rPr>
        <w:t xml:space="preserve"> Viviana Becerra Raimondi. Expediente No. 11-2007</w:t>
      </w:r>
      <w:r w:rsidR="005B3053">
        <w:rPr>
          <w:rFonts w:ascii="Cambria" w:hAnsi="Cambria"/>
          <w:sz w:val="16"/>
          <w:szCs w:val="16"/>
          <w:lang w:val="es-AR"/>
        </w:rPr>
        <w:t>,</w:t>
      </w:r>
      <w:r w:rsidRPr="00255998">
        <w:rPr>
          <w:rFonts w:ascii="Cambria" w:hAnsi="Cambria"/>
          <w:sz w:val="16"/>
          <w:szCs w:val="16"/>
          <w:lang w:val="es-AR"/>
        </w:rPr>
        <w:t xml:space="preserve"> de 12 de noviembre de 2007 </w:t>
      </w:r>
      <w:proofErr w:type="spellStart"/>
      <w:r w:rsidRPr="00255998">
        <w:rPr>
          <w:rFonts w:ascii="Cambria" w:hAnsi="Cambria"/>
          <w:sz w:val="16"/>
          <w:szCs w:val="16"/>
          <w:lang w:val="es-AR"/>
        </w:rPr>
        <w:t>Fs</w:t>
      </w:r>
      <w:proofErr w:type="spellEnd"/>
      <w:r w:rsidRPr="00255998">
        <w:rPr>
          <w:rFonts w:ascii="Cambria" w:hAnsi="Cambria"/>
          <w:sz w:val="16"/>
          <w:szCs w:val="16"/>
          <w:lang w:val="es-AR"/>
        </w:rPr>
        <w:t xml:space="preserve"> 921 a 924.  </w:t>
      </w:r>
    </w:p>
  </w:footnote>
  <w:footnote w:id="72">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D356D4" w:rsidRPr="005B3053">
        <w:rPr>
          <w:rFonts w:ascii="Cambria" w:hAnsi="Cambria"/>
          <w:sz w:val="16"/>
          <w:szCs w:val="16"/>
          <w:lang w:val="es-AR"/>
        </w:rPr>
        <w:t>Anexo</w:t>
      </w:r>
      <w:r w:rsidR="005B3053">
        <w:rPr>
          <w:rFonts w:ascii="Cambria" w:hAnsi="Cambria"/>
          <w:sz w:val="16"/>
          <w:szCs w:val="16"/>
          <w:lang w:val="es-AR"/>
        </w:rPr>
        <w:t xml:space="preserve"> 17.</w:t>
      </w:r>
      <w:r w:rsidR="00D356D4">
        <w:rPr>
          <w:rFonts w:ascii="Cambria" w:hAnsi="Cambria"/>
          <w:sz w:val="16"/>
          <w:szCs w:val="16"/>
          <w:lang w:val="es-AR"/>
        </w:rPr>
        <w:t xml:space="preserve"> </w:t>
      </w:r>
      <w:r w:rsidR="00D356D4" w:rsidRPr="00255998">
        <w:rPr>
          <w:rFonts w:ascii="Cambria" w:hAnsi="Cambria"/>
          <w:sz w:val="16"/>
          <w:szCs w:val="16"/>
          <w:lang w:val="es-AR"/>
        </w:rPr>
        <w:t>Comunicación de los peticionarios de 22 de ma</w:t>
      </w:r>
      <w:r w:rsidR="00D356D4">
        <w:rPr>
          <w:rFonts w:ascii="Cambria" w:hAnsi="Cambria"/>
          <w:sz w:val="16"/>
          <w:szCs w:val="16"/>
          <w:lang w:val="es-AR"/>
        </w:rPr>
        <w:t>yo de 2012, anexo 3, tomo III.</w:t>
      </w:r>
      <w:r w:rsidR="00D356D4" w:rsidRPr="00255998">
        <w:rPr>
          <w:rFonts w:ascii="Cambria" w:hAnsi="Cambria"/>
          <w:sz w:val="16"/>
          <w:szCs w:val="16"/>
          <w:lang w:val="es-AR"/>
        </w:rPr>
        <w:t xml:space="preserve"> </w:t>
      </w:r>
      <w:r w:rsidRPr="00255998">
        <w:rPr>
          <w:rFonts w:ascii="Cambria" w:hAnsi="Cambria"/>
          <w:sz w:val="16"/>
          <w:szCs w:val="16"/>
          <w:lang w:val="es-AR"/>
        </w:rPr>
        <w:t xml:space="preserve">Declaración indagatoria de Federico Diaz Aparicio ante la Quinta Fiscalía Penal </w:t>
      </w:r>
      <w:proofErr w:type="spellStart"/>
      <w:r w:rsidRPr="00255998">
        <w:rPr>
          <w:rFonts w:ascii="Cambria" w:hAnsi="Cambria"/>
          <w:sz w:val="16"/>
          <w:szCs w:val="16"/>
          <w:lang w:val="es-AR"/>
        </w:rPr>
        <w:t>Supraprovincial</w:t>
      </w:r>
      <w:proofErr w:type="spellEnd"/>
      <w:r w:rsidRPr="00255998">
        <w:rPr>
          <w:rFonts w:ascii="Cambria" w:hAnsi="Cambria"/>
          <w:sz w:val="16"/>
          <w:szCs w:val="16"/>
          <w:lang w:val="es-AR"/>
        </w:rPr>
        <w:t xml:space="preserve"> de fecha 20 de diciembre de 2005.</w:t>
      </w:r>
    </w:p>
  </w:footnote>
  <w:footnote w:id="7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sz w:val="16"/>
          <w:szCs w:val="16"/>
          <w:lang w:val="es-AR"/>
        </w:rPr>
        <w:t xml:space="preserve">CIDH, Segundo Informe Sobre la Situación de los Derechos Humanos en Perú, </w:t>
      </w:r>
      <w:r w:rsidRPr="00255998">
        <w:rPr>
          <w:rFonts w:ascii="Cambria" w:hAnsi="Cambria"/>
          <w:sz w:val="16"/>
          <w:szCs w:val="16"/>
          <w:lang w:val="es-ES_tradnl"/>
        </w:rPr>
        <w:t>CIDH, OEA/</w:t>
      </w:r>
      <w:proofErr w:type="spellStart"/>
      <w:r w:rsidRPr="00255998">
        <w:rPr>
          <w:rFonts w:ascii="Cambria" w:hAnsi="Cambria"/>
          <w:sz w:val="16"/>
          <w:szCs w:val="16"/>
          <w:lang w:val="es-ES_tradnl"/>
        </w:rPr>
        <w:t>Ser.L</w:t>
      </w:r>
      <w:proofErr w:type="spellEnd"/>
      <w:r w:rsidRPr="00255998">
        <w:rPr>
          <w:rFonts w:ascii="Cambria" w:hAnsi="Cambria"/>
          <w:sz w:val="16"/>
          <w:szCs w:val="16"/>
          <w:lang w:val="es-ES_tradnl"/>
        </w:rPr>
        <w:t>/V/II.83, Doc.</w:t>
      </w:r>
      <w:r w:rsidR="005B3053">
        <w:rPr>
          <w:rFonts w:ascii="Cambria" w:hAnsi="Cambria"/>
          <w:sz w:val="16"/>
          <w:szCs w:val="16"/>
          <w:lang w:val="es-ES_tradnl"/>
        </w:rPr>
        <w:t xml:space="preserve"> 31, 12 marzo 1993, Sección III</w:t>
      </w:r>
      <w:r w:rsidRPr="00255998">
        <w:rPr>
          <w:rFonts w:ascii="Cambria" w:hAnsi="Cambria"/>
          <w:sz w:val="16"/>
          <w:szCs w:val="16"/>
          <w:lang w:val="es-ES_tradnl"/>
        </w:rPr>
        <w:t xml:space="preserve">, párrafo 90, disponible en </w:t>
      </w:r>
      <w:r w:rsidR="00EC110F">
        <w:fldChar w:fldCharType="begin"/>
      </w:r>
      <w:r w:rsidR="00EC110F" w:rsidRPr="00EC110F">
        <w:rPr>
          <w:lang w:val="es-MX"/>
        </w:rPr>
        <w:instrText xml:space="preserve"> HYPERLINK "http://www.cidh.oas.org/countryrep/Peru93sp/iii.htm" </w:instrText>
      </w:r>
      <w:r w:rsidR="00EC110F">
        <w:fldChar w:fldCharType="separate"/>
      </w:r>
      <w:r w:rsidRPr="00255998">
        <w:rPr>
          <w:rStyle w:val="Hyperlink"/>
          <w:rFonts w:ascii="Cambria" w:hAnsi="Cambria"/>
          <w:sz w:val="16"/>
          <w:szCs w:val="16"/>
          <w:lang w:val="es-ES_tradnl"/>
        </w:rPr>
        <w:t>www.cidh.oas.org/countryrep/Peru93sp/iii.htm</w:t>
      </w:r>
      <w:r w:rsidR="00EC110F">
        <w:rPr>
          <w:rStyle w:val="Hyperlink"/>
          <w:rFonts w:ascii="Cambria" w:hAnsi="Cambria"/>
          <w:sz w:val="16"/>
          <w:szCs w:val="16"/>
          <w:lang w:val="es-ES_tradnl"/>
        </w:rPr>
        <w:fldChar w:fldCharType="end"/>
      </w:r>
      <w:r w:rsidRPr="00255998">
        <w:rPr>
          <w:rFonts w:ascii="Cambria" w:hAnsi="Cambria"/>
          <w:sz w:val="16"/>
          <w:szCs w:val="16"/>
          <w:lang w:val="es-ES_tradnl"/>
        </w:rPr>
        <w:t xml:space="preserve">.  </w:t>
      </w:r>
    </w:p>
  </w:footnote>
  <w:footnote w:id="7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AR"/>
        </w:rPr>
        <w:t xml:space="preserve"> Base de Datos de la Comisión de la Verdad y Reconciliación de Perú, Nómina de Personas Muertas y Desaparecidas Reportadas a la Comisión de la Verdad y Reconciliación 1980-2000, página 124 ( E#15-1013394), disponible en </w:t>
      </w:r>
      <w:r w:rsidRPr="00255998">
        <w:rPr>
          <w:rFonts w:ascii="Cambria" w:hAnsi="Cambria"/>
          <w:sz w:val="16"/>
          <w:szCs w:val="16"/>
          <w:lang w:val="es-MX"/>
        </w:rPr>
        <w:t>disponible en:</w:t>
      </w:r>
    </w:p>
    <w:p w:rsidR="00974FD8" w:rsidRPr="00255998" w:rsidRDefault="00EC110F" w:rsidP="00C3365F">
      <w:pPr>
        <w:pStyle w:val="FootnoteText"/>
        <w:spacing w:after="120"/>
        <w:ind w:firstLine="720"/>
        <w:jc w:val="both"/>
        <w:rPr>
          <w:rFonts w:ascii="Cambria" w:hAnsi="Cambria"/>
          <w:sz w:val="16"/>
          <w:szCs w:val="16"/>
          <w:lang w:val="es-AR"/>
        </w:rPr>
      </w:pPr>
      <w:r>
        <w:fldChar w:fldCharType="begin"/>
      </w:r>
      <w:r w:rsidRPr="00EC110F">
        <w:rPr>
          <w:lang w:val="es-MX"/>
        </w:rPr>
        <w:instrText xml:space="preserve"> HYPERLINK "http://www.cverdad.org.pe/ifinal/pdf/Tomo%20-%20ANEXOS/PDFSAnexo4/ListaMuertosyDesapare</w:instrText>
      </w:r>
      <w:r w:rsidRPr="00EC110F">
        <w:rPr>
          <w:lang w:val="es-MX"/>
        </w:rPr>
        <w:instrText xml:space="preserve">cidos.pdf" </w:instrText>
      </w:r>
      <w:r>
        <w:fldChar w:fldCharType="separate"/>
      </w:r>
      <w:r w:rsidR="00974FD8" w:rsidRPr="00255998">
        <w:rPr>
          <w:rStyle w:val="Hyperlink"/>
          <w:rFonts w:ascii="Cambria" w:hAnsi="Cambria"/>
          <w:sz w:val="16"/>
          <w:szCs w:val="16"/>
          <w:lang w:val="es-MX"/>
        </w:rPr>
        <w:t>http://www.cverdad.org.pe/ifinal/pdf/Tomo%20-%20ANEXOS/PDFSAnexo4/ListaMuertosyDesaparecidos.pdf</w:t>
      </w:r>
      <w:r>
        <w:rPr>
          <w:rStyle w:val="Hyperlink"/>
          <w:rFonts w:ascii="Cambria" w:hAnsi="Cambria"/>
          <w:sz w:val="16"/>
          <w:szCs w:val="16"/>
          <w:lang w:val="es-MX"/>
        </w:rPr>
        <w:fldChar w:fldCharType="end"/>
      </w:r>
      <w:r w:rsidR="00974FD8" w:rsidRPr="00255998">
        <w:rPr>
          <w:rFonts w:ascii="Cambria" w:hAnsi="Cambria"/>
          <w:sz w:val="16"/>
          <w:szCs w:val="16"/>
          <w:lang w:val="es-AR"/>
        </w:rPr>
        <w:t xml:space="preserve"> </w:t>
      </w:r>
    </w:p>
  </w:footnote>
  <w:footnote w:id="75">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sz w:val="16"/>
          <w:szCs w:val="16"/>
          <w:lang w:val="es-ES_tradnl"/>
        </w:rPr>
        <w:footnoteRef/>
      </w:r>
      <w:r w:rsidRPr="00255998">
        <w:rPr>
          <w:rFonts w:ascii="Cambria" w:hAnsi="Cambria"/>
          <w:sz w:val="16"/>
          <w:szCs w:val="16"/>
          <w:lang w:val="es-ES_tradnl"/>
        </w:rPr>
        <w:t xml:space="preserve"> </w:t>
      </w:r>
      <w:r w:rsidR="005B3053">
        <w:rPr>
          <w:rFonts w:ascii="Cambria" w:hAnsi="Cambria"/>
          <w:sz w:val="16"/>
          <w:szCs w:val="16"/>
          <w:lang w:val="es-ES_tradnl"/>
        </w:rPr>
        <w:t>Anexo 18. Comunicaciones del Estado.</w:t>
      </w:r>
      <w:r w:rsidRPr="00255998">
        <w:rPr>
          <w:rFonts w:ascii="Cambria" w:hAnsi="Cambria"/>
          <w:sz w:val="16"/>
          <w:szCs w:val="16"/>
          <w:lang w:val="es-ES_tradnl"/>
        </w:rPr>
        <w:t xml:space="preserve"> Nota No. 7-5-M-035</w:t>
      </w:r>
      <w:r w:rsidR="005B3053">
        <w:rPr>
          <w:rFonts w:ascii="Cambria" w:hAnsi="Cambria"/>
          <w:sz w:val="16"/>
          <w:szCs w:val="16"/>
          <w:lang w:val="es-ES_tradnl"/>
        </w:rPr>
        <w:t xml:space="preserve"> de 8 de febrero de 1993 y Nota No. 7-5-M-336 de 14 de octubre de 1993</w:t>
      </w:r>
      <w:r w:rsidRPr="00255998">
        <w:rPr>
          <w:rFonts w:ascii="Cambria" w:hAnsi="Cambria"/>
          <w:sz w:val="16"/>
          <w:szCs w:val="16"/>
          <w:lang w:val="es-ES_tradnl"/>
        </w:rPr>
        <w:t xml:space="preserve">. </w:t>
      </w:r>
    </w:p>
  </w:footnote>
  <w:footnote w:id="76">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5B3053">
        <w:rPr>
          <w:rFonts w:ascii="Cambria" w:hAnsi="Cambria"/>
          <w:sz w:val="16"/>
          <w:szCs w:val="16"/>
          <w:lang w:val="es-AR"/>
        </w:rPr>
        <w:t xml:space="preserve">Anexo 19. Comunicación del Estado. </w:t>
      </w:r>
      <w:r w:rsidR="005B3053">
        <w:rPr>
          <w:rFonts w:ascii="Cambria" w:hAnsi="Cambria"/>
          <w:sz w:val="16"/>
          <w:szCs w:val="16"/>
          <w:lang w:val="es-ES_tradnl"/>
        </w:rPr>
        <w:t>Nota No. 7-5-M-336 de 14 de octubre de 1993.</w:t>
      </w:r>
      <w:r w:rsidR="005B3053">
        <w:rPr>
          <w:rFonts w:ascii="Cambria" w:hAnsi="Cambria"/>
          <w:sz w:val="16"/>
          <w:szCs w:val="16"/>
          <w:lang w:val="es-AR"/>
        </w:rPr>
        <w:t xml:space="preserve"> </w:t>
      </w:r>
      <w:r w:rsidRPr="00255998">
        <w:rPr>
          <w:rFonts w:ascii="Cambria" w:hAnsi="Cambria"/>
          <w:sz w:val="16"/>
          <w:szCs w:val="16"/>
          <w:lang w:val="es-ES_tradnl"/>
        </w:rPr>
        <w:t>Estado Mayor General de la Policía Nacional de Perú. Informe No. 223-93-EMG/DIPANDH de fecha 1</w:t>
      </w:r>
      <w:r w:rsidR="005B3053">
        <w:rPr>
          <w:rFonts w:ascii="Cambria" w:hAnsi="Cambria"/>
          <w:sz w:val="16"/>
          <w:szCs w:val="16"/>
          <w:lang w:val="es-ES_tradnl"/>
        </w:rPr>
        <w:t>6 de septiembre de 1993</w:t>
      </w:r>
      <w:r w:rsidRPr="00255998">
        <w:rPr>
          <w:rFonts w:ascii="Cambria" w:hAnsi="Cambria"/>
          <w:sz w:val="16"/>
          <w:szCs w:val="16"/>
          <w:lang w:val="es-ES_tradnl"/>
        </w:rPr>
        <w:t xml:space="preserve">. </w:t>
      </w:r>
    </w:p>
  </w:footnote>
  <w:footnote w:id="77">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005B3053">
        <w:rPr>
          <w:rFonts w:ascii="Cambria" w:hAnsi="Cambria"/>
          <w:sz w:val="16"/>
          <w:szCs w:val="16"/>
          <w:lang w:val="es-AR"/>
        </w:rPr>
        <w:t xml:space="preserve"> Anexo 20. Comunicación de los peticionarios de 22 de mayo de 2012. anexo 6.</w:t>
      </w:r>
      <w:r w:rsidRPr="00255998">
        <w:rPr>
          <w:rFonts w:ascii="Cambria" w:hAnsi="Cambria"/>
          <w:sz w:val="16"/>
          <w:szCs w:val="16"/>
          <w:lang w:val="es-AR"/>
        </w:rPr>
        <w:t xml:space="preserve"> Corte Superior de Justicia de Lima, Décimo Juzgado Penal de Lima, Resolución No. 1</w:t>
      </w:r>
      <w:r w:rsidR="005B3053">
        <w:rPr>
          <w:rFonts w:ascii="Cambria" w:hAnsi="Cambria"/>
          <w:sz w:val="16"/>
          <w:szCs w:val="16"/>
          <w:lang w:val="es-AR"/>
        </w:rPr>
        <w:t xml:space="preserve"> de</w:t>
      </w:r>
      <w:r w:rsidRPr="00255998">
        <w:rPr>
          <w:rFonts w:ascii="Cambria" w:hAnsi="Cambria"/>
          <w:sz w:val="16"/>
          <w:szCs w:val="16"/>
          <w:lang w:val="es-AR"/>
        </w:rPr>
        <w:t xml:space="preserve"> 27 de febrero de 2002</w:t>
      </w:r>
      <w:r w:rsidR="005B3053">
        <w:rPr>
          <w:rFonts w:ascii="Cambria" w:hAnsi="Cambria"/>
          <w:sz w:val="16"/>
          <w:szCs w:val="16"/>
          <w:lang w:val="es-AR"/>
        </w:rPr>
        <w:t>.</w:t>
      </w:r>
    </w:p>
  </w:footnote>
  <w:footnote w:id="78">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005B3053">
        <w:rPr>
          <w:rFonts w:ascii="Cambria" w:hAnsi="Cambria"/>
          <w:sz w:val="16"/>
          <w:szCs w:val="16"/>
          <w:lang w:val="es-AR"/>
        </w:rPr>
        <w:t>Anexo 21. C</w:t>
      </w:r>
      <w:r w:rsidR="005B3053" w:rsidRPr="00255998">
        <w:rPr>
          <w:rFonts w:ascii="Cambria" w:hAnsi="Cambria"/>
          <w:sz w:val="16"/>
          <w:szCs w:val="16"/>
          <w:lang w:val="es-AR"/>
        </w:rPr>
        <w:t>omunicación de los peticionarios de 22 de mayo de 2012</w:t>
      </w:r>
      <w:r w:rsidR="005B3053">
        <w:rPr>
          <w:rFonts w:ascii="Cambria" w:hAnsi="Cambria"/>
          <w:sz w:val="16"/>
          <w:szCs w:val="16"/>
          <w:lang w:val="es-AR"/>
        </w:rPr>
        <w:t xml:space="preserve">, anexo 6. </w:t>
      </w:r>
      <w:r w:rsidRPr="00255998">
        <w:rPr>
          <w:rFonts w:ascii="Cambria" w:hAnsi="Cambria"/>
          <w:sz w:val="16"/>
          <w:szCs w:val="16"/>
          <w:lang w:val="es-AR"/>
        </w:rPr>
        <w:t>Recurso Impugnatorio de Apelación interpuesto por Federico Diaz Aparicio ante el Juzgado 19 Penal de Lima de fecha 6 de marzo de 2002</w:t>
      </w:r>
      <w:r w:rsidR="005B3053">
        <w:rPr>
          <w:rFonts w:ascii="Cambria" w:hAnsi="Cambria"/>
          <w:sz w:val="16"/>
          <w:szCs w:val="16"/>
          <w:lang w:val="es-AR"/>
        </w:rPr>
        <w:t>.</w:t>
      </w:r>
    </w:p>
  </w:footnote>
  <w:footnote w:id="79">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5B3053">
        <w:rPr>
          <w:rFonts w:ascii="Cambria" w:hAnsi="Cambria"/>
          <w:sz w:val="16"/>
          <w:szCs w:val="16"/>
          <w:lang w:val="es-AR"/>
        </w:rPr>
        <w:t>Anexo 22. C</w:t>
      </w:r>
      <w:r w:rsidR="005B3053" w:rsidRPr="00255998">
        <w:rPr>
          <w:rFonts w:ascii="Cambria" w:hAnsi="Cambria"/>
          <w:sz w:val="16"/>
          <w:szCs w:val="16"/>
          <w:lang w:val="es-AR"/>
        </w:rPr>
        <w:t>omunicación de los peticionarios d</w:t>
      </w:r>
      <w:r w:rsidR="005B3053">
        <w:rPr>
          <w:rFonts w:ascii="Cambria" w:hAnsi="Cambria"/>
          <w:sz w:val="16"/>
          <w:szCs w:val="16"/>
          <w:lang w:val="es-AR"/>
        </w:rPr>
        <w:t>e</w:t>
      </w:r>
      <w:r w:rsidR="005B3053" w:rsidRPr="00255998">
        <w:rPr>
          <w:rFonts w:ascii="Cambria" w:hAnsi="Cambria"/>
          <w:sz w:val="16"/>
          <w:szCs w:val="16"/>
          <w:lang w:val="es-AR"/>
        </w:rPr>
        <w:t xml:space="preserve"> 22 de mayo de 2012</w:t>
      </w:r>
      <w:r w:rsidR="005B3053">
        <w:rPr>
          <w:rFonts w:ascii="Cambria" w:hAnsi="Cambria"/>
          <w:sz w:val="16"/>
          <w:szCs w:val="16"/>
          <w:lang w:val="es-AR"/>
        </w:rPr>
        <w:t xml:space="preserve">, anexo 6. </w:t>
      </w:r>
      <w:r w:rsidRPr="00255998">
        <w:rPr>
          <w:rFonts w:ascii="Cambria" w:hAnsi="Cambria"/>
          <w:sz w:val="16"/>
          <w:szCs w:val="16"/>
          <w:lang w:val="es-AR"/>
        </w:rPr>
        <w:t>Juzgado Décimo Noveno en lo Penal de Lima, Cedula de Notificac</w:t>
      </w:r>
      <w:r w:rsidR="005B3053">
        <w:rPr>
          <w:rFonts w:ascii="Cambria" w:hAnsi="Cambria"/>
          <w:sz w:val="16"/>
          <w:szCs w:val="16"/>
          <w:lang w:val="es-AR"/>
        </w:rPr>
        <w:t>ión Judicial Nro. 06-02 habeas c</w:t>
      </w:r>
      <w:r w:rsidRPr="00255998">
        <w:rPr>
          <w:rFonts w:ascii="Cambria" w:hAnsi="Cambria"/>
          <w:sz w:val="16"/>
          <w:szCs w:val="16"/>
          <w:lang w:val="es-AR"/>
        </w:rPr>
        <w:t>orpus de fecha 8 de marzo de 2002</w:t>
      </w:r>
      <w:r w:rsidR="005B3053">
        <w:rPr>
          <w:rFonts w:ascii="Cambria" w:hAnsi="Cambria"/>
          <w:sz w:val="16"/>
          <w:szCs w:val="16"/>
          <w:lang w:val="es-AR"/>
        </w:rPr>
        <w:t>.</w:t>
      </w:r>
      <w:r w:rsidRPr="00255998">
        <w:rPr>
          <w:rFonts w:ascii="Cambria" w:hAnsi="Cambria"/>
          <w:sz w:val="16"/>
          <w:szCs w:val="16"/>
          <w:lang w:val="es-AR"/>
        </w:rPr>
        <w:t xml:space="preserve">  </w:t>
      </w:r>
    </w:p>
  </w:footnote>
  <w:footnote w:id="80">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5B3053">
        <w:rPr>
          <w:rFonts w:ascii="Cambria" w:hAnsi="Cambria"/>
          <w:sz w:val="16"/>
          <w:szCs w:val="16"/>
          <w:lang w:val="es-AR"/>
        </w:rPr>
        <w:t>Anexo 23. C</w:t>
      </w:r>
      <w:r w:rsidR="005B3053" w:rsidRPr="00255998">
        <w:rPr>
          <w:rFonts w:ascii="Cambria" w:hAnsi="Cambria"/>
          <w:sz w:val="16"/>
          <w:szCs w:val="16"/>
          <w:lang w:val="es-AR"/>
        </w:rPr>
        <w:t>omunicación de los peticionarios de 22 de mayo de 2012</w:t>
      </w:r>
      <w:r w:rsidR="005B3053">
        <w:rPr>
          <w:rFonts w:ascii="Cambria" w:hAnsi="Cambria"/>
          <w:sz w:val="16"/>
          <w:szCs w:val="16"/>
          <w:lang w:val="es-AR"/>
        </w:rPr>
        <w:t xml:space="preserve">, anexo 6. </w:t>
      </w:r>
      <w:r w:rsidRPr="00255998">
        <w:rPr>
          <w:rFonts w:ascii="Cambria" w:hAnsi="Cambria"/>
          <w:sz w:val="16"/>
          <w:szCs w:val="16"/>
          <w:lang w:val="es-AR"/>
        </w:rPr>
        <w:t xml:space="preserve">Primera Sala Penal, Resolución </w:t>
      </w:r>
      <w:proofErr w:type="spellStart"/>
      <w:r w:rsidRPr="00255998">
        <w:rPr>
          <w:rFonts w:ascii="Cambria" w:hAnsi="Cambria"/>
          <w:sz w:val="16"/>
          <w:szCs w:val="16"/>
          <w:lang w:val="es-AR"/>
        </w:rPr>
        <w:t>Nro</w:t>
      </w:r>
      <w:proofErr w:type="spellEnd"/>
      <w:r w:rsidRPr="00255998">
        <w:rPr>
          <w:rFonts w:ascii="Cambria" w:hAnsi="Cambria"/>
          <w:sz w:val="16"/>
          <w:szCs w:val="16"/>
          <w:lang w:val="es-AR"/>
        </w:rPr>
        <w:t>: 137 –“A” Expediente No. 108-02-HC, Lima, 21 de marzo de 2002.</w:t>
      </w:r>
    </w:p>
  </w:footnote>
  <w:footnote w:id="81">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5B3053">
        <w:rPr>
          <w:rFonts w:ascii="Cambria" w:hAnsi="Cambria"/>
          <w:sz w:val="16"/>
          <w:szCs w:val="16"/>
          <w:lang w:val="es-AR"/>
        </w:rPr>
        <w:t>Anexo 24. C</w:t>
      </w:r>
      <w:r w:rsidR="005B3053" w:rsidRPr="00255998">
        <w:rPr>
          <w:rFonts w:ascii="Cambria" w:hAnsi="Cambria"/>
          <w:sz w:val="16"/>
          <w:szCs w:val="16"/>
          <w:lang w:val="es-AR"/>
        </w:rPr>
        <w:t>omunicación de los peticionarios de 22 de mayo de 2012</w:t>
      </w:r>
      <w:r w:rsidR="005B3053">
        <w:rPr>
          <w:rFonts w:ascii="Cambria" w:hAnsi="Cambria"/>
          <w:sz w:val="16"/>
          <w:szCs w:val="16"/>
          <w:lang w:val="es-AR"/>
        </w:rPr>
        <w:t xml:space="preserve">, anexo 6. </w:t>
      </w:r>
      <w:r w:rsidRPr="00255998">
        <w:rPr>
          <w:rFonts w:ascii="Cambria" w:hAnsi="Cambria"/>
          <w:sz w:val="16"/>
          <w:szCs w:val="16"/>
          <w:lang w:val="es-AR"/>
        </w:rPr>
        <w:t xml:space="preserve">Resolución Judicial del Décimo Noveno Juzgado </w:t>
      </w:r>
      <w:r w:rsidR="005B3053">
        <w:rPr>
          <w:rFonts w:ascii="Cambria" w:hAnsi="Cambria"/>
          <w:sz w:val="16"/>
          <w:szCs w:val="16"/>
          <w:lang w:val="es-AR"/>
        </w:rPr>
        <w:t>en lo Penal de Lima, acción de habeas c</w:t>
      </w:r>
      <w:r w:rsidRPr="00255998">
        <w:rPr>
          <w:rFonts w:ascii="Cambria" w:hAnsi="Cambria"/>
          <w:sz w:val="16"/>
          <w:szCs w:val="16"/>
          <w:lang w:val="es-AR"/>
        </w:rPr>
        <w:t>orpus Nro. 006-02 de fecha 3 de mayo de 2002</w:t>
      </w:r>
      <w:r w:rsidR="005B3053">
        <w:rPr>
          <w:rFonts w:ascii="Cambria" w:hAnsi="Cambria"/>
          <w:sz w:val="16"/>
          <w:szCs w:val="16"/>
          <w:lang w:val="es-AR"/>
        </w:rPr>
        <w:t>.</w:t>
      </w:r>
    </w:p>
  </w:footnote>
  <w:footnote w:id="82">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5B3053">
        <w:rPr>
          <w:rFonts w:ascii="Cambria" w:hAnsi="Cambria"/>
          <w:sz w:val="16"/>
          <w:szCs w:val="16"/>
          <w:lang w:val="es-AR"/>
        </w:rPr>
        <w:t>Anexo 25. C</w:t>
      </w:r>
      <w:r w:rsidR="005B3053" w:rsidRPr="00255998">
        <w:rPr>
          <w:rFonts w:ascii="Cambria" w:hAnsi="Cambria"/>
          <w:sz w:val="16"/>
          <w:szCs w:val="16"/>
          <w:lang w:val="es-AR"/>
        </w:rPr>
        <w:t>omunicación de los peticionarios de 22 de mayo de 2012</w:t>
      </w:r>
      <w:r w:rsidR="005B3053">
        <w:rPr>
          <w:rFonts w:ascii="Cambria" w:hAnsi="Cambria"/>
          <w:sz w:val="16"/>
          <w:szCs w:val="16"/>
          <w:lang w:val="es-AR"/>
        </w:rPr>
        <w:t xml:space="preserve">, anexo 6. </w:t>
      </w:r>
      <w:r w:rsidRPr="00255998">
        <w:rPr>
          <w:rFonts w:ascii="Cambria" w:hAnsi="Cambria"/>
          <w:sz w:val="16"/>
          <w:szCs w:val="16"/>
          <w:lang w:val="es-AR"/>
        </w:rPr>
        <w:t>Resolución 301 “A” de la Sala Primera de la Corte Superior de Justicia de fecha 30 de mayo de 2002.</w:t>
      </w:r>
    </w:p>
  </w:footnote>
  <w:footnote w:id="83">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5B3053">
        <w:rPr>
          <w:rFonts w:ascii="Cambria" w:hAnsi="Cambria"/>
          <w:sz w:val="16"/>
          <w:szCs w:val="16"/>
          <w:lang w:val="es-AR"/>
        </w:rPr>
        <w:t>Anexo 26. C</w:t>
      </w:r>
      <w:r w:rsidR="005B3053" w:rsidRPr="00255998">
        <w:rPr>
          <w:rFonts w:ascii="Cambria" w:hAnsi="Cambria"/>
          <w:sz w:val="16"/>
          <w:szCs w:val="16"/>
          <w:lang w:val="es-AR"/>
        </w:rPr>
        <w:t>omunicación de los peticionarios de 22 de mayo de 2012</w:t>
      </w:r>
      <w:r w:rsidR="005B3053">
        <w:rPr>
          <w:rFonts w:ascii="Cambria" w:hAnsi="Cambria"/>
          <w:sz w:val="16"/>
          <w:szCs w:val="16"/>
          <w:lang w:val="es-AR"/>
        </w:rPr>
        <w:t xml:space="preserve">, anexo 3, tomo I. </w:t>
      </w:r>
      <w:r w:rsidRPr="00255998">
        <w:rPr>
          <w:rFonts w:ascii="Cambria" w:hAnsi="Cambria"/>
          <w:sz w:val="16"/>
          <w:szCs w:val="16"/>
          <w:lang w:val="es-AR"/>
        </w:rPr>
        <w:t xml:space="preserve">Resolución del 11 de septiembre de 2002 de la </w:t>
      </w:r>
      <w:r w:rsidRPr="00255998">
        <w:rPr>
          <w:rFonts w:ascii="Cambria" w:hAnsi="Cambria" w:cs="Times-Bold"/>
          <w:bCs/>
          <w:sz w:val="16"/>
          <w:szCs w:val="16"/>
          <w:lang w:val="es-ES_tradnl" w:bidi="en-US"/>
        </w:rPr>
        <w:t>Fiscalía Especializada para Desapariciones Forzosas, Ejecuciones Extrajudiciales y Exhumación de Fosas Clandestinas del Ministerio Público Ingreso No. 522-02 -Procedente de la 15º FPPL –fs. 000091</w:t>
      </w:r>
      <w:r w:rsidRPr="00255998">
        <w:rPr>
          <w:rFonts w:ascii="Cambria" w:hAnsi="Cambria"/>
          <w:sz w:val="16"/>
          <w:szCs w:val="16"/>
          <w:lang w:val="es-AR"/>
        </w:rPr>
        <w:t>.</w:t>
      </w:r>
    </w:p>
  </w:footnote>
  <w:footnote w:id="84">
    <w:p w:rsidR="00974FD8" w:rsidRPr="002F1F2E" w:rsidRDefault="00974FD8" w:rsidP="00C3365F">
      <w:pPr>
        <w:pStyle w:val="FootnoteText"/>
        <w:spacing w:after="120"/>
        <w:ind w:firstLine="720"/>
        <w:jc w:val="both"/>
        <w:rPr>
          <w:rFonts w:ascii="Cambria" w:hAnsi="Cambria"/>
          <w:sz w:val="16"/>
          <w:szCs w:val="16"/>
          <w:lang w:val="pt-B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5B3053">
        <w:rPr>
          <w:rFonts w:ascii="Cambria" w:hAnsi="Cambria"/>
          <w:sz w:val="16"/>
          <w:szCs w:val="16"/>
          <w:lang w:val="es-AR"/>
        </w:rPr>
        <w:t>Anexo 27</w:t>
      </w:r>
      <w:r w:rsidR="002F1F2E">
        <w:rPr>
          <w:rFonts w:ascii="Cambria" w:hAnsi="Cambria"/>
          <w:sz w:val="16"/>
          <w:szCs w:val="16"/>
          <w:lang w:val="es-AR"/>
        </w:rPr>
        <w:t xml:space="preserve">. </w:t>
      </w:r>
      <w:r w:rsidR="005B3053">
        <w:rPr>
          <w:rFonts w:ascii="Cambria" w:hAnsi="Cambria"/>
          <w:sz w:val="16"/>
          <w:szCs w:val="16"/>
          <w:lang w:val="es-AR"/>
        </w:rPr>
        <w:t>C</w:t>
      </w:r>
      <w:r w:rsidR="005B3053" w:rsidRPr="00255998">
        <w:rPr>
          <w:rFonts w:ascii="Cambria" w:hAnsi="Cambria"/>
          <w:sz w:val="16"/>
          <w:szCs w:val="16"/>
          <w:lang w:val="es-AR"/>
        </w:rPr>
        <w:t>omunicación de los peticionarios de 22 de mayo de 2012</w:t>
      </w:r>
      <w:r w:rsidR="005B3053">
        <w:rPr>
          <w:rFonts w:ascii="Cambria" w:hAnsi="Cambria"/>
          <w:sz w:val="16"/>
          <w:szCs w:val="16"/>
          <w:lang w:val="es-AR"/>
        </w:rPr>
        <w:t>, anexo 3, tomo II.</w:t>
      </w:r>
      <w:r w:rsidR="002F1F2E" w:rsidRPr="002F1F2E">
        <w:rPr>
          <w:rFonts w:ascii="Cambria" w:hAnsi="Cambria"/>
          <w:sz w:val="16"/>
          <w:szCs w:val="16"/>
          <w:lang w:val="es-ES_tradnl"/>
        </w:rPr>
        <w:t xml:space="preserve"> </w:t>
      </w:r>
      <w:r w:rsidR="002F1F2E" w:rsidRPr="00255998">
        <w:rPr>
          <w:rFonts w:ascii="Cambria" w:hAnsi="Cambria"/>
          <w:sz w:val="16"/>
          <w:szCs w:val="16"/>
          <w:lang w:val="es-ES_tradnl"/>
        </w:rPr>
        <w:t>Dirección de Investigación Criminal del Departamento de Homicidios de la Policía Nacional</w:t>
      </w:r>
      <w:r w:rsidR="002F1F2E">
        <w:rPr>
          <w:rFonts w:ascii="Cambria" w:hAnsi="Cambria"/>
          <w:sz w:val="16"/>
          <w:szCs w:val="16"/>
          <w:lang w:val="es-ES_tradnl"/>
        </w:rPr>
        <w:t>.</w:t>
      </w:r>
      <w:r w:rsidRPr="00255998">
        <w:rPr>
          <w:rFonts w:ascii="Cambria" w:hAnsi="Cambria"/>
          <w:sz w:val="16"/>
          <w:szCs w:val="16"/>
          <w:lang w:val="es-ES_tradnl"/>
        </w:rPr>
        <w:t xml:space="preserve"> </w:t>
      </w:r>
      <w:r w:rsidRPr="002F1F2E">
        <w:rPr>
          <w:rFonts w:ascii="Cambria" w:hAnsi="Cambria"/>
          <w:sz w:val="16"/>
          <w:szCs w:val="16"/>
          <w:lang w:val="pt-BR"/>
        </w:rPr>
        <w:t>Parte No. 276-04-DIRINCRI-PNP/DIVNHOM.DEPINHOM.GOP de 7 de abril de 2004, Tomo III, Fs 276 a 278.</w:t>
      </w:r>
    </w:p>
  </w:footnote>
  <w:footnote w:id="85">
    <w:p w:rsidR="00974FD8" w:rsidRPr="002F1F2E" w:rsidRDefault="00974FD8" w:rsidP="00C3365F">
      <w:pPr>
        <w:pStyle w:val="FootnoteText"/>
        <w:spacing w:after="120"/>
        <w:ind w:firstLine="720"/>
        <w:jc w:val="both"/>
        <w:rPr>
          <w:rFonts w:ascii="Cambria" w:hAnsi="Cambria"/>
          <w:sz w:val="16"/>
          <w:szCs w:val="16"/>
          <w:lang w:val="pt-BR"/>
        </w:rPr>
      </w:pPr>
      <w:r w:rsidRPr="00255998">
        <w:rPr>
          <w:rStyle w:val="FootnoteReference"/>
          <w:rFonts w:ascii="Cambria" w:hAnsi="Cambria"/>
          <w:sz w:val="16"/>
          <w:szCs w:val="16"/>
        </w:rPr>
        <w:footnoteRef/>
      </w:r>
      <w:r w:rsidRPr="00EC110F">
        <w:rPr>
          <w:rFonts w:ascii="Cambria" w:hAnsi="Cambria"/>
          <w:sz w:val="16"/>
          <w:szCs w:val="16"/>
          <w:lang w:val="es-MX"/>
        </w:rPr>
        <w:t xml:space="preserve">. </w:t>
      </w:r>
      <w:r w:rsidR="002F1F2E">
        <w:rPr>
          <w:rFonts w:ascii="Cambria" w:hAnsi="Cambria"/>
          <w:sz w:val="16"/>
          <w:szCs w:val="16"/>
          <w:lang w:val="es-AR"/>
        </w:rPr>
        <w:t>Anexo 27. C</w:t>
      </w:r>
      <w:r w:rsidR="002F1F2E" w:rsidRPr="00255998">
        <w:rPr>
          <w:rFonts w:ascii="Cambria" w:hAnsi="Cambria"/>
          <w:sz w:val="16"/>
          <w:szCs w:val="16"/>
          <w:lang w:val="es-AR"/>
        </w:rPr>
        <w:t>omunicación de los peticionarios de 22 de mayo de 2012</w:t>
      </w:r>
      <w:r w:rsidR="002F1F2E">
        <w:rPr>
          <w:rFonts w:ascii="Cambria" w:hAnsi="Cambria"/>
          <w:sz w:val="16"/>
          <w:szCs w:val="16"/>
          <w:lang w:val="es-AR"/>
        </w:rPr>
        <w:t>, anexo 3, tomo II.</w:t>
      </w:r>
      <w:r w:rsidR="002F1F2E" w:rsidRPr="002F1F2E">
        <w:rPr>
          <w:rFonts w:ascii="Cambria" w:hAnsi="Cambria"/>
          <w:sz w:val="16"/>
          <w:szCs w:val="16"/>
          <w:lang w:val="es-ES_tradnl"/>
        </w:rPr>
        <w:t xml:space="preserve"> </w:t>
      </w:r>
      <w:r w:rsidR="002F1F2E" w:rsidRPr="00255998">
        <w:rPr>
          <w:rFonts w:ascii="Cambria" w:hAnsi="Cambria"/>
          <w:sz w:val="16"/>
          <w:szCs w:val="16"/>
          <w:lang w:val="es-ES_tradnl"/>
        </w:rPr>
        <w:t>Dirección de Investigación Criminal del Departamento de Homicidios de la Policía Nacional</w:t>
      </w:r>
      <w:r w:rsidR="002F1F2E">
        <w:rPr>
          <w:rFonts w:ascii="Cambria" w:hAnsi="Cambria"/>
          <w:sz w:val="16"/>
          <w:szCs w:val="16"/>
          <w:lang w:val="es-ES_tradnl"/>
        </w:rPr>
        <w:t>.</w:t>
      </w:r>
      <w:r w:rsidR="002F1F2E" w:rsidRPr="00255998">
        <w:rPr>
          <w:rFonts w:ascii="Cambria" w:hAnsi="Cambria"/>
          <w:sz w:val="16"/>
          <w:szCs w:val="16"/>
          <w:lang w:val="es-ES_tradnl"/>
        </w:rPr>
        <w:t xml:space="preserve"> </w:t>
      </w:r>
      <w:r w:rsidR="002F1F2E" w:rsidRPr="002F1F2E">
        <w:rPr>
          <w:rFonts w:ascii="Cambria" w:hAnsi="Cambria"/>
          <w:sz w:val="16"/>
          <w:szCs w:val="16"/>
          <w:lang w:val="pt-BR"/>
        </w:rPr>
        <w:t>Parte No. 276-04-DIRINCRI-PNP/DIVNHOM.DEPINHOM.GOP de 7 de abril de 2004, Tomo III, Fs 276 a 278.</w:t>
      </w:r>
    </w:p>
  </w:footnote>
  <w:footnote w:id="86">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F1F2E">
        <w:rPr>
          <w:rFonts w:ascii="Cambria" w:hAnsi="Cambria"/>
          <w:sz w:val="16"/>
          <w:szCs w:val="16"/>
          <w:lang w:val="es-AR"/>
        </w:rPr>
        <w:t>Anexo 28. C</w:t>
      </w:r>
      <w:r w:rsidR="002F1F2E" w:rsidRPr="00255998">
        <w:rPr>
          <w:rFonts w:ascii="Cambria" w:hAnsi="Cambria"/>
          <w:sz w:val="16"/>
          <w:szCs w:val="16"/>
          <w:lang w:val="es-AR"/>
        </w:rPr>
        <w:t>omunicación de los peticionarios de 22 de mayo de 2012</w:t>
      </w:r>
      <w:r w:rsidR="002F1F2E">
        <w:rPr>
          <w:rFonts w:ascii="Cambria" w:hAnsi="Cambria"/>
          <w:sz w:val="16"/>
          <w:szCs w:val="16"/>
          <w:lang w:val="es-AR"/>
        </w:rPr>
        <w:t>, anexo 3, tomo III.</w:t>
      </w:r>
      <w:r w:rsidR="002F1F2E" w:rsidRPr="002F1F2E">
        <w:rPr>
          <w:rFonts w:ascii="Cambria" w:hAnsi="Cambria"/>
          <w:sz w:val="16"/>
          <w:szCs w:val="16"/>
          <w:lang w:val="es-ES_tradnl"/>
        </w:rPr>
        <w:t xml:space="preserve"> </w:t>
      </w:r>
      <w:r w:rsidRPr="00255998">
        <w:rPr>
          <w:rFonts w:ascii="Cambria" w:hAnsi="Cambria"/>
          <w:sz w:val="16"/>
          <w:szCs w:val="16"/>
          <w:lang w:val="es-AR"/>
        </w:rPr>
        <w:t xml:space="preserve">Resolución de la Fiscalía Especializada para Desapariciones </w:t>
      </w:r>
      <w:r w:rsidRPr="00255998">
        <w:rPr>
          <w:rFonts w:ascii="Cambria" w:hAnsi="Cambria"/>
          <w:sz w:val="16"/>
          <w:szCs w:val="16"/>
          <w:lang w:val="es-ES_tradnl"/>
        </w:rPr>
        <w:t>Forzosas, Ejecuciones Extrajudiciales y Exhumación de Fosas Clandestinas</w:t>
      </w:r>
      <w:r w:rsidR="002F1F2E">
        <w:rPr>
          <w:rFonts w:ascii="Cambria" w:hAnsi="Cambria"/>
          <w:sz w:val="16"/>
          <w:szCs w:val="16"/>
          <w:lang w:val="es-ES_tradnl"/>
        </w:rPr>
        <w:t xml:space="preserve"> de fecha</w:t>
      </w:r>
      <w:r w:rsidRPr="00255998">
        <w:rPr>
          <w:rFonts w:ascii="Cambria" w:hAnsi="Cambria"/>
          <w:sz w:val="16"/>
          <w:szCs w:val="16"/>
          <w:lang w:val="es-AR"/>
        </w:rPr>
        <w:t xml:space="preserve"> 10 de enero de 2005.</w:t>
      </w:r>
    </w:p>
  </w:footnote>
  <w:footnote w:id="87">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F1F2E">
        <w:rPr>
          <w:rFonts w:ascii="Cambria" w:hAnsi="Cambria"/>
          <w:sz w:val="16"/>
          <w:szCs w:val="16"/>
          <w:lang w:val="es-AR"/>
        </w:rPr>
        <w:t>Anexo 29. C</w:t>
      </w:r>
      <w:r w:rsidR="002F1F2E" w:rsidRPr="00255998">
        <w:rPr>
          <w:rFonts w:ascii="Cambria" w:hAnsi="Cambria"/>
          <w:sz w:val="16"/>
          <w:szCs w:val="16"/>
          <w:lang w:val="es-AR"/>
        </w:rPr>
        <w:t>omunicación de los peticionarios de 22 de mayo de 2012</w:t>
      </w:r>
      <w:r w:rsidR="002F1F2E">
        <w:rPr>
          <w:rFonts w:ascii="Cambria" w:hAnsi="Cambria"/>
          <w:sz w:val="16"/>
          <w:szCs w:val="16"/>
          <w:lang w:val="es-AR"/>
        </w:rPr>
        <w:t>, anexo 3, tomo IV.</w:t>
      </w:r>
      <w:r w:rsidR="002F1F2E" w:rsidRPr="00255998">
        <w:rPr>
          <w:rFonts w:ascii="Cambria" w:hAnsi="Cambria"/>
          <w:sz w:val="16"/>
          <w:szCs w:val="16"/>
          <w:lang w:val="es-AR"/>
        </w:rPr>
        <w:t xml:space="preserve"> </w:t>
      </w:r>
      <w:r w:rsidRPr="00255998">
        <w:rPr>
          <w:rFonts w:ascii="Cambria" w:hAnsi="Cambria"/>
          <w:sz w:val="16"/>
          <w:szCs w:val="16"/>
          <w:lang w:val="es-AR"/>
        </w:rPr>
        <w:t xml:space="preserve">Policía Nacional de Perú, Dirección contra el Terrorismo y Oficina de Control de Detenidos. Informe Nro. 16-07-2007 DIRCOTE/PNP-OFICODET. </w:t>
      </w:r>
      <w:proofErr w:type="spellStart"/>
      <w:r w:rsidRPr="00255998">
        <w:rPr>
          <w:rFonts w:ascii="Cambria" w:hAnsi="Cambria"/>
          <w:sz w:val="16"/>
          <w:szCs w:val="16"/>
          <w:lang w:val="es-AR"/>
        </w:rPr>
        <w:t>Fs</w:t>
      </w:r>
      <w:proofErr w:type="spellEnd"/>
      <w:r w:rsidRPr="00255998">
        <w:rPr>
          <w:rFonts w:ascii="Cambria" w:hAnsi="Cambria"/>
          <w:sz w:val="16"/>
          <w:szCs w:val="16"/>
          <w:lang w:val="es-AR"/>
        </w:rPr>
        <w:t xml:space="preserve"> 1196, de 12 de noviembre de 2007. </w:t>
      </w:r>
    </w:p>
  </w:footnote>
  <w:footnote w:id="88">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F1F2E">
        <w:rPr>
          <w:rFonts w:ascii="Cambria" w:hAnsi="Cambria"/>
          <w:sz w:val="16"/>
          <w:szCs w:val="16"/>
          <w:lang w:val="es-AR"/>
        </w:rPr>
        <w:t>Anexo 30. C</w:t>
      </w:r>
      <w:r w:rsidR="002F1F2E" w:rsidRPr="00255998">
        <w:rPr>
          <w:rFonts w:ascii="Cambria" w:hAnsi="Cambria"/>
          <w:sz w:val="16"/>
          <w:szCs w:val="16"/>
          <w:lang w:val="es-AR"/>
        </w:rPr>
        <w:t>omunicación de los peticionarios de 27 de julio de 2011</w:t>
      </w:r>
      <w:r w:rsidR="002F1F2E">
        <w:rPr>
          <w:rFonts w:ascii="Cambria" w:hAnsi="Cambria"/>
          <w:sz w:val="16"/>
          <w:szCs w:val="16"/>
          <w:lang w:val="es-AR"/>
        </w:rPr>
        <w:t xml:space="preserve">. </w:t>
      </w:r>
      <w:r w:rsidRPr="00255998">
        <w:rPr>
          <w:rFonts w:ascii="Cambria" w:hAnsi="Cambria"/>
          <w:sz w:val="16"/>
          <w:szCs w:val="16"/>
          <w:lang w:val="es-AR"/>
        </w:rPr>
        <w:t xml:space="preserve">Resolución de la Segunda Fiscalía Penal </w:t>
      </w:r>
      <w:proofErr w:type="spellStart"/>
      <w:r w:rsidRPr="00255998">
        <w:rPr>
          <w:rFonts w:ascii="Cambria" w:hAnsi="Cambria"/>
          <w:sz w:val="16"/>
          <w:szCs w:val="16"/>
          <w:lang w:val="es-AR"/>
        </w:rPr>
        <w:t>Supr</w:t>
      </w:r>
      <w:r w:rsidR="002F1F2E">
        <w:rPr>
          <w:rFonts w:ascii="Cambria" w:hAnsi="Cambria"/>
          <w:sz w:val="16"/>
          <w:szCs w:val="16"/>
          <w:lang w:val="es-AR"/>
        </w:rPr>
        <w:t>aprovincial</w:t>
      </w:r>
      <w:proofErr w:type="spellEnd"/>
      <w:r w:rsidR="002F1F2E">
        <w:rPr>
          <w:rFonts w:ascii="Cambria" w:hAnsi="Cambria"/>
          <w:sz w:val="16"/>
          <w:szCs w:val="16"/>
          <w:lang w:val="es-AR"/>
        </w:rPr>
        <w:t>, expediente 11-2007, de</w:t>
      </w:r>
      <w:r w:rsidRPr="00255998">
        <w:rPr>
          <w:rFonts w:ascii="Cambria" w:hAnsi="Cambria"/>
          <w:sz w:val="16"/>
          <w:szCs w:val="16"/>
          <w:lang w:val="es-AR"/>
        </w:rPr>
        <w:t xml:space="preserve"> 13 de febrero de 2009.</w:t>
      </w:r>
    </w:p>
  </w:footnote>
  <w:footnote w:id="89">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F1F2E">
        <w:rPr>
          <w:rFonts w:ascii="Cambria" w:hAnsi="Cambria"/>
          <w:sz w:val="16"/>
          <w:szCs w:val="16"/>
          <w:lang w:val="es-AR"/>
        </w:rPr>
        <w:t xml:space="preserve">Anexo 31. Comunicación del Estado. Nota N° 7-5-M/514 de 7 de noviembre de 2012. </w:t>
      </w:r>
      <w:r w:rsidRPr="00255998">
        <w:rPr>
          <w:rFonts w:ascii="Cambria" w:hAnsi="Cambria"/>
          <w:sz w:val="16"/>
          <w:szCs w:val="16"/>
          <w:lang w:val="es-AR"/>
        </w:rPr>
        <w:t xml:space="preserve">Resolución de la Segunda Fiscalía Penal </w:t>
      </w:r>
      <w:proofErr w:type="spellStart"/>
      <w:r w:rsidRPr="00255998">
        <w:rPr>
          <w:rFonts w:ascii="Cambria" w:hAnsi="Cambria"/>
          <w:sz w:val="16"/>
          <w:szCs w:val="16"/>
          <w:lang w:val="es-AR"/>
        </w:rPr>
        <w:t>Supraprovincial</w:t>
      </w:r>
      <w:proofErr w:type="spellEnd"/>
      <w:r w:rsidRPr="00255998">
        <w:rPr>
          <w:rFonts w:ascii="Cambria" w:hAnsi="Cambria"/>
          <w:sz w:val="16"/>
          <w:szCs w:val="16"/>
          <w:lang w:val="es-AR"/>
        </w:rPr>
        <w:t>, expediente 11-2007</w:t>
      </w:r>
      <w:r w:rsidR="002F1F2E">
        <w:rPr>
          <w:rFonts w:ascii="Cambria" w:hAnsi="Cambria"/>
          <w:sz w:val="16"/>
          <w:szCs w:val="16"/>
          <w:lang w:val="es-AR"/>
        </w:rPr>
        <w:t>,</w:t>
      </w:r>
      <w:r w:rsidRPr="00255998">
        <w:rPr>
          <w:rFonts w:ascii="Cambria" w:hAnsi="Cambria"/>
          <w:sz w:val="16"/>
          <w:szCs w:val="16"/>
          <w:lang w:val="es-AR"/>
        </w:rPr>
        <w:t xml:space="preserve"> </w:t>
      </w:r>
      <w:r w:rsidR="002F1F2E">
        <w:rPr>
          <w:rFonts w:ascii="Cambria" w:hAnsi="Cambria"/>
          <w:sz w:val="16"/>
          <w:szCs w:val="16"/>
          <w:lang w:val="es-AR"/>
        </w:rPr>
        <w:t xml:space="preserve">de </w:t>
      </w:r>
      <w:r w:rsidRPr="00255998">
        <w:rPr>
          <w:rFonts w:ascii="Cambria" w:hAnsi="Cambria"/>
          <w:sz w:val="16"/>
          <w:szCs w:val="16"/>
          <w:lang w:val="es-AR"/>
        </w:rPr>
        <w:t>8 de agosto de 2012</w:t>
      </w:r>
      <w:r w:rsidR="002F1F2E">
        <w:rPr>
          <w:rFonts w:ascii="Cambria" w:hAnsi="Cambria"/>
          <w:sz w:val="16"/>
          <w:szCs w:val="16"/>
          <w:lang w:val="es-AR"/>
        </w:rPr>
        <w:t>.</w:t>
      </w:r>
    </w:p>
    <w:p w:rsidR="00974FD8" w:rsidRPr="00255998" w:rsidRDefault="00974FD8" w:rsidP="00C3365F">
      <w:pPr>
        <w:pStyle w:val="FootnoteText"/>
        <w:spacing w:after="120"/>
        <w:ind w:firstLine="720"/>
        <w:jc w:val="both"/>
        <w:rPr>
          <w:rFonts w:ascii="Cambria" w:hAnsi="Cambria"/>
          <w:sz w:val="16"/>
          <w:szCs w:val="16"/>
          <w:lang w:val="es-AR"/>
        </w:rPr>
      </w:pPr>
    </w:p>
  </w:footnote>
  <w:footnote w:id="90">
    <w:p w:rsidR="00974FD8" w:rsidRPr="00255998" w:rsidRDefault="00974FD8" w:rsidP="00C3365F">
      <w:pPr>
        <w:pStyle w:val="FootnoteText"/>
        <w:spacing w:after="120"/>
        <w:ind w:firstLine="720"/>
        <w:jc w:val="both"/>
        <w:rPr>
          <w:rFonts w:ascii="Cambria" w:hAnsi="Cambria"/>
          <w:sz w:val="16"/>
          <w:szCs w:val="16"/>
          <w:lang w:val="es-AR"/>
        </w:rPr>
      </w:pPr>
      <w:r w:rsidRPr="00255998">
        <w:rPr>
          <w:rStyle w:val="FootnoteReference"/>
          <w:rFonts w:ascii="Cambria" w:hAnsi="Cambria"/>
          <w:sz w:val="16"/>
          <w:szCs w:val="16"/>
        </w:rPr>
        <w:footnoteRef/>
      </w:r>
      <w:r w:rsidRPr="00255998">
        <w:rPr>
          <w:rFonts w:ascii="Cambria" w:hAnsi="Cambria"/>
          <w:sz w:val="16"/>
          <w:szCs w:val="16"/>
          <w:lang w:val="es-AR"/>
        </w:rPr>
        <w:t xml:space="preserve"> </w:t>
      </w:r>
      <w:r w:rsidR="002F1F2E">
        <w:rPr>
          <w:rFonts w:ascii="Cambria" w:hAnsi="Cambria"/>
          <w:sz w:val="16"/>
          <w:szCs w:val="16"/>
          <w:lang w:val="es-AR"/>
        </w:rPr>
        <w:t xml:space="preserve">Anexo 32. Comunicación </w:t>
      </w:r>
      <w:r w:rsidR="002F1F2E" w:rsidRPr="00255998">
        <w:rPr>
          <w:rFonts w:ascii="Cambria" w:hAnsi="Cambria"/>
          <w:sz w:val="16"/>
          <w:szCs w:val="16"/>
          <w:lang w:val="es-AR"/>
        </w:rPr>
        <w:t>del Estado</w:t>
      </w:r>
      <w:r w:rsidR="002F1F2E">
        <w:rPr>
          <w:rFonts w:ascii="Cambria" w:hAnsi="Cambria"/>
          <w:sz w:val="16"/>
          <w:szCs w:val="16"/>
          <w:lang w:val="es-AR"/>
        </w:rPr>
        <w:t xml:space="preserve">. Nota N° </w:t>
      </w:r>
      <w:r w:rsidR="002F1F2E" w:rsidRPr="00255998">
        <w:rPr>
          <w:rFonts w:ascii="Cambria" w:hAnsi="Cambria"/>
          <w:sz w:val="16"/>
          <w:szCs w:val="16"/>
          <w:lang w:val="es-AR"/>
        </w:rPr>
        <w:t xml:space="preserve"> </w:t>
      </w:r>
      <w:r w:rsidR="002F1F2E">
        <w:rPr>
          <w:rFonts w:ascii="Cambria" w:hAnsi="Cambria"/>
          <w:sz w:val="16"/>
          <w:szCs w:val="16"/>
          <w:lang w:val="es-AR"/>
        </w:rPr>
        <w:t xml:space="preserve">7-5-M/213 </w:t>
      </w:r>
      <w:r w:rsidR="002F1F2E" w:rsidRPr="00255998">
        <w:rPr>
          <w:rFonts w:ascii="Cambria" w:hAnsi="Cambria"/>
          <w:sz w:val="16"/>
          <w:szCs w:val="16"/>
          <w:lang w:val="es-AR"/>
        </w:rPr>
        <w:t>de 2</w:t>
      </w:r>
      <w:r w:rsidR="002F1F2E">
        <w:rPr>
          <w:rFonts w:ascii="Cambria" w:hAnsi="Cambria"/>
          <w:sz w:val="16"/>
          <w:szCs w:val="16"/>
          <w:lang w:val="es-AR"/>
        </w:rPr>
        <w:t>7</w:t>
      </w:r>
      <w:r w:rsidR="002F1F2E" w:rsidRPr="00255998">
        <w:rPr>
          <w:rFonts w:ascii="Cambria" w:hAnsi="Cambria"/>
          <w:sz w:val="16"/>
          <w:szCs w:val="16"/>
          <w:lang w:val="es-AR"/>
        </w:rPr>
        <w:t xml:space="preserve"> de junio de 2013</w:t>
      </w:r>
      <w:r w:rsidR="002F1F2E">
        <w:rPr>
          <w:rFonts w:ascii="Cambria" w:hAnsi="Cambria"/>
          <w:sz w:val="16"/>
          <w:szCs w:val="16"/>
          <w:lang w:val="es-AR"/>
        </w:rPr>
        <w:t xml:space="preserve">. </w:t>
      </w:r>
      <w:r w:rsidRPr="00255998">
        <w:rPr>
          <w:rFonts w:ascii="Cambria" w:hAnsi="Cambria"/>
          <w:sz w:val="16"/>
          <w:szCs w:val="16"/>
          <w:lang w:val="es-AR"/>
        </w:rPr>
        <w:t>Ministerio del Interior. Dirección de Proteccion de los Derechos Fundamentales para la Gobernabilidad. Oficio Nro. 000390-2013/DGSD/DPDFG de 24 de abril de 2013</w:t>
      </w:r>
      <w:r w:rsidR="002F1F2E">
        <w:rPr>
          <w:rFonts w:ascii="Cambria" w:hAnsi="Cambria"/>
          <w:sz w:val="16"/>
          <w:szCs w:val="16"/>
          <w:lang w:val="es-AR"/>
        </w:rPr>
        <w:t>.</w:t>
      </w:r>
      <w:r w:rsidRPr="00255998">
        <w:rPr>
          <w:rFonts w:ascii="Cambria" w:hAnsi="Cambria"/>
          <w:sz w:val="16"/>
          <w:szCs w:val="16"/>
          <w:lang w:val="es-AR"/>
        </w:rPr>
        <w:t xml:space="preserve"> </w:t>
      </w:r>
    </w:p>
  </w:footnote>
  <w:footnote w:id="9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33</w:t>
      </w:r>
      <w:r w:rsidRPr="00255998">
        <w:rPr>
          <w:rFonts w:ascii="Cambria" w:hAnsi="Cambria"/>
          <w:sz w:val="16"/>
          <w:szCs w:val="16"/>
          <w:lang w:val="es-MX"/>
        </w:rPr>
        <w:t>. Petición inicial recibida el 12 de noviembre de 1998.</w:t>
      </w:r>
    </w:p>
  </w:footnote>
  <w:footnote w:id="9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33</w:t>
      </w:r>
      <w:r w:rsidRPr="00255998">
        <w:rPr>
          <w:rFonts w:ascii="Cambria" w:hAnsi="Cambria"/>
          <w:sz w:val="16"/>
          <w:szCs w:val="16"/>
          <w:lang w:val="es-MX"/>
        </w:rPr>
        <w:t xml:space="preserve">. Petición inicial recibida el 12 de noviembre de 1998. </w:t>
      </w:r>
    </w:p>
  </w:footnote>
  <w:footnote w:id="9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34</w:t>
      </w:r>
      <w:r w:rsidRPr="00255998">
        <w:rPr>
          <w:rFonts w:ascii="Cambria" w:hAnsi="Cambria"/>
          <w:sz w:val="16"/>
          <w:szCs w:val="16"/>
          <w:lang w:val="es-MX"/>
        </w:rPr>
        <w:t xml:space="preserve">. Comunicación de los peticionarios de 4 de julio de 2011. </w:t>
      </w:r>
    </w:p>
  </w:footnote>
  <w:footnote w:id="9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 Escrito de formalización de denuncia penal del 31 de julio de 2009 por parte de la Fiscalía Provincial  Penal </w:t>
      </w:r>
      <w:proofErr w:type="spellStart"/>
      <w:r w:rsidRPr="00255998">
        <w:rPr>
          <w:rFonts w:ascii="Cambria" w:hAnsi="Cambria"/>
          <w:sz w:val="16"/>
          <w:szCs w:val="16"/>
          <w:lang w:val="es-MX"/>
        </w:rPr>
        <w:t>Supraprovincial</w:t>
      </w:r>
      <w:proofErr w:type="spellEnd"/>
      <w:r w:rsidRPr="00255998">
        <w:rPr>
          <w:rFonts w:ascii="Cambria" w:hAnsi="Cambria"/>
          <w:sz w:val="16"/>
          <w:szCs w:val="16"/>
          <w:lang w:val="es-MX"/>
        </w:rPr>
        <w:t xml:space="preserve"> del Distrito Judicial de Huancavelica. Anexo a comunicación del Estado. Nota No. 7-5-M/360 del 29 de octubre de 2013.</w:t>
      </w:r>
    </w:p>
  </w:footnote>
  <w:footnote w:id="9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35</w:t>
      </w:r>
      <w:r w:rsidRPr="00255998">
        <w:rPr>
          <w:rFonts w:ascii="Cambria" w:hAnsi="Cambria"/>
          <w:sz w:val="16"/>
          <w:szCs w:val="16"/>
          <w:lang w:val="es-MX"/>
        </w:rPr>
        <w:t xml:space="preserve">. Comunicación de los peticionarios del 28 de abril del 2000. Denuncia dirigida al Fiscal de la Nación, recibida el 13 de septiembre de 1984, presentada por Ofelia Antezana Torre y </w:t>
      </w:r>
      <w:proofErr w:type="spellStart"/>
      <w:r w:rsidRPr="00255998">
        <w:rPr>
          <w:rFonts w:ascii="Cambria" w:hAnsi="Cambria"/>
          <w:sz w:val="16"/>
          <w:szCs w:val="16"/>
          <w:lang w:val="es-MX"/>
        </w:rPr>
        <w:t>Ermilio</w:t>
      </w:r>
      <w:proofErr w:type="spellEnd"/>
      <w:r w:rsidRPr="00255998">
        <w:rPr>
          <w:rFonts w:ascii="Cambria" w:hAnsi="Cambria"/>
          <w:sz w:val="16"/>
          <w:szCs w:val="16"/>
          <w:lang w:val="es-MX"/>
        </w:rPr>
        <w:t xml:space="preserve"> Antezana Cueto; prima y hermano de Santiago Antezana Cueto.</w:t>
      </w:r>
    </w:p>
  </w:footnote>
  <w:footnote w:id="9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36</w:t>
      </w:r>
      <w:r w:rsidRPr="00255998">
        <w:rPr>
          <w:rFonts w:ascii="Cambria" w:hAnsi="Cambria"/>
          <w:sz w:val="16"/>
          <w:szCs w:val="16"/>
          <w:lang w:val="es-MX"/>
        </w:rPr>
        <w:t xml:space="preserve">. </w:t>
      </w:r>
      <w:r w:rsidR="002F1F2E">
        <w:rPr>
          <w:rFonts w:ascii="Cambria" w:hAnsi="Cambria"/>
          <w:sz w:val="16"/>
          <w:szCs w:val="16"/>
          <w:lang w:val="es-MX"/>
        </w:rPr>
        <w:t xml:space="preserve">Petición inicial. </w:t>
      </w:r>
      <w:r w:rsidRPr="00255998">
        <w:rPr>
          <w:rFonts w:ascii="Cambria" w:hAnsi="Cambria"/>
          <w:sz w:val="16"/>
          <w:szCs w:val="16"/>
          <w:lang w:val="es-MX"/>
        </w:rPr>
        <w:t>Denuncia interpuesta ante la Fiscalía de la Nación el 19 de marzo de 1985. En la misma, se transcribe la carta-memorial</w:t>
      </w:r>
      <w:r w:rsidR="002F1F2E">
        <w:rPr>
          <w:rFonts w:ascii="Cambria" w:hAnsi="Cambria"/>
          <w:sz w:val="16"/>
          <w:szCs w:val="16"/>
          <w:lang w:val="es-MX"/>
        </w:rPr>
        <w:t>:</w:t>
      </w:r>
    </w:p>
    <w:p w:rsidR="00974FD8" w:rsidRPr="00255998" w:rsidRDefault="00974FD8" w:rsidP="00C3365F">
      <w:pPr>
        <w:pStyle w:val="FootnoteText"/>
        <w:spacing w:after="120"/>
        <w:ind w:firstLine="720"/>
        <w:jc w:val="both"/>
        <w:rPr>
          <w:rFonts w:ascii="Cambria" w:hAnsi="Cambria"/>
          <w:sz w:val="16"/>
          <w:szCs w:val="16"/>
          <w:lang w:val="es-MX"/>
        </w:rPr>
      </w:pPr>
      <w:r w:rsidRPr="00255998">
        <w:rPr>
          <w:rFonts w:ascii="Cambria" w:hAnsi="Cambria"/>
          <w:sz w:val="16"/>
          <w:szCs w:val="16"/>
          <w:lang w:val="es-MX"/>
        </w:rPr>
        <w:t xml:space="preserve">“Nosotros la Comunidad estamos en una desgracia, por favor ayúdanos todos los que viven en Lima, estamos muriendo de abre y de frío no tenemos que comer estamos en los cerros comiendo tierra i nuestras casas quemadas i nuestros animales comieron los morocos (Ejército) i toda Comunidad estamos acusado de terrorismo hombre i mujer y hoy desaparecido 6 personas Demetrio Chávez Santiago Antezana Juan Velásquez Máximo Antezana Emiliano Antezana estos son desaparecidos i varios detenidos los soldados que los hicieron maltrato y fuimos a preguntar nos dijeron que están en Acobamba el ejército entró al pueblo </w:t>
      </w:r>
      <w:proofErr w:type="spellStart"/>
      <w:r w:rsidR="00A72C67">
        <w:rPr>
          <w:rFonts w:ascii="Cambria" w:hAnsi="Cambria"/>
          <w:sz w:val="16"/>
          <w:szCs w:val="16"/>
          <w:lang w:val="es-MX"/>
        </w:rPr>
        <w:t>Manyacc</w:t>
      </w:r>
      <w:r w:rsidRPr="00255998">
        <w:rPr>
          <w:rFonts w:ascii="Cambria" w:hAnsi="Cambria"/>
          <w:sz w:val="16"/>
          <w:szCs w:val="16"/>
          <w:lang w:val="es-MX"/>
        </w:rPr>
        <w:t>el</w:t>
      </w:r>
      <w:proofErr w:type="spellEnd"/>
      <w:r w:rsidRPr="00255998">
        <w:rPr>
          <w:rFonts w:ascii="Cambria" w:hAnsi="Cambria"/>
          <w:sz w:val="16"/>
          <w:szCs w:val="16"/>
          <w:lang w:val="es-MX"/>
        </w:rPr>
        <w:t xml:space="preserve"> 12 de mayo del presente año…”(sic).. </w:t>
      </w:r>
    </w:p>
  </w:footnote>
  <w:footnote w:id="9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37</w:t>
      </w:r>
      <w:r w:rsidRPr="00255998">
        <w:rPr>
          <w:rFonts w:ascii="Cambria" w:hAnsi="Cambria"/>
          <w:sz w:val="16"/>
          <w:szCs w:val="16"/>
          <w:lang w:val="es-MX"/>
        </w:rPr>
        <w:t xml:space="preserve">. </w:t>
      </w:r>
      <w:r w:rsidR="002F1F2E">
        <w:rPr>
          <w:rFonts w:ascii="Cambria" w:hAnsi="Cambria"/>
          <w:sz w:val="16"/>
          <w:szCs w:val="16"/>
          <w:lang w:val="es-MX"/>
        </w:rPr>
        <w:t xml:space="preserve">Petición inicial. </w:t>
      </w:r>
      <w:r w:rsidRPr="00255998">
        <w:rPr>
          <w:rFonts w:ascii="Cambria" w:hAnsi="Cambria"/>
          <w:sz w:val="16"/>
          <w:szCs w:val="16"/>
          <w:lang w:val="es-MX"/>
        </w:rPr>
        <w:t>Denuncia interpuesta ante la Fiscalía de la Nación el 19 de marzo de 1985.</w:t>
      </w:r>
    </w:p>
  </w:footnote>
  <w:footnote w:id="9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38</w:t>
      </w:r>
      <w:r w:rsidRPr="00255998">
        <w:rPr>
          <w:rFonts w:ascii="Cambria" w:hAnsi="Cambria"/>
          <w:sz w:val="16"/>
          <w:szCs w:val="16"/>
          <w:lang w:val="es-MX"/>
        </w:rPr>
        <w:t>.</w:t>
      </w:r>
      <w:r w:rsidR="002F1F2E" w:rsidRPr="002F1F2E">
        <w:rPr>
          <w:rFonts w:ascii="Cambria" w:hAnsi="Cambria"/>
          <w:sz w:val="16"/>
          <w:szCs w:val="16"/>
          <w:lang w:val="es-MX"/>
        </w:rPr>
        <w:t xml:space="preserve"> </w:t>
      </w:r>
      <w:r w:rsidR="002F1F2E">
        <w:rPr>
          <w:rFonts w:ascii="Cambria" w:hAnsi="Cambria"/>
          <w:sz w:val="16"/>
          <w:szCs w:val="16"/>
          <w:lang w:val="es-MX"/>
        </w:rPr>
        <w:t>C</w:t>
      </w:r>
      <w:r w:rsidR="002F1F2E" w:rsidRPr="00255998">
        <w:rPr>
          <w:rFonts w:ascii="Cambria" w:hAnsi="Cambria"/>
          <w:sz w:val="16"/>
          <w:szCs w:val="16"/>
          <w:lang w:val="es-MX"/>
        </w:rPr>
        <w:t>omunicación de los peticionarios de 19 de enero de 2005</w:t>
      </w:r>
      <w:r w:rsidR="002F1F2E">
        <w:rPr>
          <w:rFonts w:ascii="Cambria" w:hAnsi="Cambria"/>
          <w:sz w:val="16"/>
          <w:szCs w:val="16"/>
          <w:lang w:val="es-MX"/>
        </w:rPr>
        <w:t>.</w:t>
      </w:r>
      <w:r w:rsidRPr="00255998">
        <w:rPr>
          <w:rFonts w:ascii="Cambria" w:hAnsi="Cambria"/>
          <w:sz w:val="16"/>
          <w:szCs w:val="16"/>
          <w:lang w:val="es-MX"/>
        </w:rPr>
        <w:t xml:space="preserve"> Escrito del 31 de mayo de 1985 dirigido</w:t>
      </w:r>
      <w:r w:rsidR="002F1F2E">
        <w:rPr>
          <w:rFonts w:ascii="Cambria" w:hAnsi="Cambria"/>
          <w:sz w:val="16"/>
          <w:szCs w:val="16"/>
          <w:lang w:val="es-MX"/>
        </w:rPr>
        <w:t xml:space="preserve"> al Fiscal de la Nación. </w:t>
      </w:r>
    </w:p>
  </w:footnote>
  <w:footnote w:id="9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39</w:t>
      </w:r>
      <w:r w:rsidRPr="00255998">
        <w:rPr>
          <w:rFonts w:ascii="Cambria" w:hAnsi="Cambria"/>
          <w:sz w:val="16"/>
          <w:szCs w:val="16"/>
          <w:lang w:val="es-MX"/>
        </w:rPr>
        <w:t xml:space="preserve">. </w:t>
      </w:r>
      <w:r w:rsidR="002F1F2E">
        <w:rPr>
          <w:rFonts w:ascii="Cambria" w:hAnsi="Cambria"/>
          <w:sz w:val="16"/>
          <w:szCs w:val="16"/>
          <w:lang w:val="es-MX"/>
        </w:rPr>
        <w:t xml:space="preserve">Petición inicial. </w:t>
      </w:r>
      <w:r w:rsidRPr="00255998">
        <w:rPr>
          <w:rFonts w:ascii="Cambria" w:hAnsi="Cambria"/>
          <w:sz w:val="16"/>
          <w:szCs w:val="16"/>
          <w:lang w:val="es-MX"/>
        </w:rPr>
        <w:t xml:space="preserve">Ampliación de denuncia presentada el 27 de mayo de 1992 por la señora Rosa </w:t>
      </w:r>
      <w:proofErr w:type="spellStart"/>
      <w:r w:rsidRPr="00255998">
        <w:rPr>
          <w:rFonts w:ascii="Cambria" w:hAnsi="Cambria"/>
          <w:sz w:val="16"/>
          <w:szCs w:val="16"/>
          <w:lang w:val="es-MX"/>
        </w:rPr>
        <w:t>Carcausto</w:t>
      </w:r>
      <w:proofErr w:type="spellEnd"/>
      <w:r w:rsidRPr="00255998">
        <w:rPr>
          <w:rFonts w:ascii="Cambria" w:hAnsi="Cambria"/>
          <w:sz w:val="16"/>
          <w:szCs w:val="16"/>
          <w:lang w:val="es-MX"/>
        </w:rPr>
        <w:t xml:space="preserve"> Paco ante la Fiscalía Especial de Defensoría del Pueblo y Derechos humanos, del Ministerio Publico. </w:t>
      </w:r>
    </w:p>
  </w:footnote>
  <w:footnote w:id="100">
    <w:p w:rsidR="00974FD8" w:rsidRPr="00255998" w:rsidRDefault="00974FD8" w:rsidP="002F1F2E">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40</w:t>
      </w:r>
      <w:r w:rsidRPr="00255998">
        <w:rPr>
          <w:rFonts w:ascii="Cambria" w:hAnsi="Cambria"/>
          <w:sz w:val="16"/>
          <w:szCs w:val="16"/>
          <w:lang w:val="es-MX"/>
        </w:rPr>
        <w:t xml:space="preserve">. </w:t>
      </w:r>
      <w:r w:rsidR="002F1F2E">
        <w:rPr>
          <w:rFonts w:ascii="Cambria" w:hAnsi="Cambria"/>
          <w:sz w:val="16"/>
          <w:szCs w:val="16"/>
          <w:lang w:val="es-MX"/>
        </w:rPr>
        <w:t>C</w:t>
      </w:r>
      <w:r w:rsidR="002F1F2E" w:rsidRPr="00255998">
        <w:rPr>
          <w:rFonts w:ascii="Cambria" w:eastAsia="Times New Roman" w:hAnsi="Cambria" w:cs="Times-Roman"/>
          <w:sz w:val="16"/>
          <w:szCs w:val="16"/>
          <w:bdr w:val="none" w:sz="0" w:space="0" w:color="auto"/>
          <w:lang w:val="es-MX" w:bidi="en-US"/>
        </w:rPr>
        <w:t xml:space="preserve">omunicación de los peticionarios de 28 de abril de 2000. </w:t>
      </w:r>
      <w:r w:rsidRPr="00255998">
        <w:rPr>
          <w:rFonts w:ascii="Cambria" w:hAnsi="Cambria"/>
          <w:sz w:val="16"/>
          <w:szCs w:val="16"/>
          <w:lang w:val="es-MX"/>
        </w:rPr>
        <w:t xml:space="preserve">Oficios de la Fiscalía Provincial de Acobamba del 14 de agosto de 1992 y de la </w:t>
      </w:r>
      <w:r w:rsidRPr="00255998">
        <w:rPr>
          <w:rFonts w:ascii="Cambria" w:eastAsia="Times New Roman" w:hAnsi="Cambria" w:cs="Times-Roman"/>
          <w:sz w:val="16"/>
          <w:szCs w:val="16"/>
          <w:bdr w:val="none" w:sz="0" w:space="0" w:color="auto"/>
          <w:lang w:val="es-MX" w:bidi="en-US"/>
        </w:rPr>
        <w:t xml:space="preserve">Fiscalía Especial de Prevención del Delito, Defensora del Pueblo y Derechos Humanos de 17 de agosto de 1992. </w:t>
      </w:r>
    </w:p>
  </w:footnote>
  <w:footnote w:id="10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41</w:t>
      </w:r>
      <w:r w:rsidRPr="00255998">
        <w:rPr>
          <w:rFonts w:ascii="Cambria" w:hAnsi="Cambria"/>
          <w:sz w:val="16"/>
          <w:szCs w:val="16"/>
          <w:lang w:val="es-MX"/>
        </w:rPr>
        <w:t xml:space="preserve">. </w:t>
      </w:r>
      <w:r w:rsidR="002F1F2E">
        <w:rPr>
          <w:rFonts w:ascii="Cambria" w:hAnsi="Cambria"/>
          <w:sz w:val="16"/>
          <w:szCs w:val="16"/>
          <w:lang w:val="es-MX"/>
        </w:rPr>
        <w:t>C</w:t>
      </w:r>
      <w:r w:rsidR="002F1F2E" w:rsidRPr="00255998">
        <w:rPr>
          <w:rFonts w:ascii="Cambria" w:hAnsi="Cambria"/>
          <w:sz w:val="16"/>
          <w:szCs w:val="16"/>
          <w:lang w:val="es-MX"/>
        </w:rPr>
        <w:t>omunicación de los peticionarios de 19 de enero de 2005.</w:t>
      </w:r>
      <w:r w:rsidR="002F1F2E">
        <w:rPr>
          <w:rFonts w:ascii="Cambria" w:hAnsi="Cambria"/>
          <w:sz w:val="16"/>
          <w:szCs w:val="16"/>
          <w:lang w:val="es-MX"/>
        </w:rPr>
        <w:t xml:space="preserve"> </w:t>
      </w:r>
      <w:r w:rsidRPr="00255998">
        <w:rPr>
          <w:rFonts w:ascii="Cambria" w:hAnsi="Cambria"/>
          <w:sz w:val="16"/>
          <w:szCs w:val="16"/>
          <w:lang w:val="es-MX"/>
        </w:rPr>
        <w:t xml:space="preserve">Ratificación de denuncia de la señora Rosa </w:t>
      </w:r>
      <w:proofErr w:type="spellStart"/>
      <w:r w:rsidRPr="00255998">
        <w:rPr>
          <w:rFonts w:ascii="Cambria" w:hAnsi="Cambria"/>
          <w:sz w:val="16"/>
          <w:szCs w:val="16"/>
          <w:lang w:val="es-MX"/>
        </w:rPr>
        <w:t>Carcausto</w:t>
      </w:r>
      <w:proofErr w:type="spellEnd"/>
      <w:r w:rsidRPr="00255998">
        <w:rPr>
          <w:rFonts w:ascii="Cambria" w:hAnsi="Cambria"/>
          <w:sz w:val="16"/>
          <w:szCs w:val="16"/>
          <w:lang w:val="es-MX"/>
        </w:rPr>
        <w:t xml:space="preserve"> Paco ante la Fiscalía de la Nación, del 25 de junio de 2001. </w:t>
      </w:r>
    </w:p>
  </w:footnote>
  <w:footnote w:id="10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42</w:t>
      </w:r>
      <w:r w:rsidRPr="00255998">
        <w:rPr>
          <w:rFonts w:ascii="Cambria" w:hAnsi="Cambria"/>
          <w:sz w:val="16"/>
          <w:szCs w:val="16"/>
          <w:lang w:val="es-MX"/>
        </w:rPr>
        <w:t xml:space="preserve">. </w:t>
      </w:r>
      <w:r w:rsidR="002F1F2E">
        <w:rPr>
          <w:rFonts w:ascii="Cambria" w:hAnsi="Cambria"/>
          <w:sz w:val="16"/>
          <w:szCs w:val="16"/>
          <w:lang w:val="es-MX"/>
        </w:rPr>
        <w:t>C</w:t>
      </w:r>
      <w:r w:rsidR="002F1F2E" w:rsidRPr="00255998">
        <w:rPr>
          <w:rFonts w:ascii="Cambria" w:hAnsi="Cambria"/>
          <w:sz w:val="16"/>
          <w:szCs w:val="16"/>
          <w:lang w:val="es-MX"/>
        </w:rPr>
        <w:t>omunicación de los peticionarios de 19 de enero de 2005</w:t>
      </w:r>
      <w:r w:rsidR="002F1F2E">
        <w:rPr>
          <w:rFonts w:ascii="Cambria" w:hAnsi="Cambria"/>
          <w:sz w:val="16"/>
          <w:szCs w:val="16"/>
          <w:lang w:val="es-MX"/>
        </w:rPr>
        <w:t>.</w:t>
      </w:r>
      <w:r w:rsidRPr="00255998">
        <w:rPr>
          <w:rFonts w:ascii="Cambria" w:hAnsi="Cambria"/>
          <w:sz w:val="16"/>
          <w:szCs w:val="16"/>
          <w:lang w:val="es-MX"/>
        </w:rPr>
        <w:t xml:space="preserve">Denuncia presentada ante la Fiscalía Provincial Mixta de Acobamba por la señora </w:t>
      </w:r>
      <w:proofErr w:type="spellStart"/>
      <w:r w:rsidRPr="00255998">
        <w:rPr>
          <w:rFonts w:ascii="Cambria" w:hAnsi="Cambria"/>
          <w:sz w:val="16"/>
          <w:szCs w:val="16"/>
          <w:lang w:val="es-MX"/>
        </w:rPr>
        <w:t>Carcausto</w:t>
      </w:r>
      <w:proofErr w:type="spellEnd"/>
      <w:r w:rsidRPr="00255998">
        <w:rPr>
          <w:rFonts w:ascii="Cambria" w:hAnsi="Cambria"/>
          <w:sz w:val="16"/>
          <w:szCs w:val="16"/>
          <w:lang w:val="es-MX"/>
        </w:rPr>
        <w:t xml:space="preserve"> Paco el 25 de noviembre de 2004. </w:t>
      </w:r>
    </w:p>
  </w:footnote>
  <w:footnote w:id="103">
    <w:p w:rsidR="00974FD8" w:rsidRPr="00255998" w:rsidRDefault="00974FD8" w:rsidP="002F1F2E">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2F1F2E">
        <w:rPr>
          <w:rFonts w:ascii="Cambria" w:hAnsi="Cambria"/>
          <w:sz w:val="16"/>
          <w:szCs w:val="16"/>
          <w:lang w:val="es-ES"/>
        </w:rPr>
        <w:t xml:space="preserve"> 43</w:t>
      </w:r>
      <w:r w:rsidRPr="00255998">
        <w:rPr>
          <w:rFonts w:ascii="Cambria" w:hAnsi="Cambria"/>
          <w:sz w:val="16"/>
          <w:szCs w:val="16"/>
          <w:lang w:val="es-ES"/>
        </w:rPr>
        <w:t xml:space="preserve">. </w:t>
      </w:r>
      <w:r w:rsidR="002F1F2E">
        <w:rPr>
          <w:rFonts w:ascii="Cambria" w:hAnsi="Cambria"/>
          <w:sz w:val="16"/>
          <w:szCs w:val="16"/>
          <w:lang w:val="es-MX"/>
        </w:rPr>
        <w:t>C</w:t>
      </w:r>
      <w:r w:rsidR="002F1F2E" w:rsidRPr="00255998">
        <w:rPr>
          <w:rFonts w:ascii="Cambria" w:hAnsi="Cambria"/>
          <w:sz w:val="16"/>
          <w:szCs w:val="16"/>
          <w:lang w:val="es-MX"/>
        </w:rPr>
        <w:t>omunicación de los peticionarios de 4 de julio de 2011.</w:t>
      </w:r>
      <w:r w:rsidR="002F1F2E">
        <w:rPr>
          <w:rFonts w:ascii="Cambria" w:hAnsi="Cambria"/>
          <w:sz w:val="16"/>
          <w:szCs w:val="16"/>
          <w:lang w:val="es-ES"/>
        </w:rPr>
        <w:t xml:space="preserve"> </w:t>
      </w:r>
      <w:r w:rsidRPr="00255998">
        <w:rPr>
          <w:rFonts w:ascii="Cambria" w:hAnsi="Cambria"/>
          <w:sz w:val="16"/>
          <w:szCs w:val="16"/>
          <w:lang w:val="es-ES"/>
        </w:rPr>
        <w:t xml:space="preserve">Escrito de 22 de marzo de 2010 presentado por el </w:t>
      </w:r>
      <w:r w:rsidRPr="00255998">
        <w:rPr>
          <w:rFonts w:ascii="Cambria" w:hAnsi="Cambria"/>
          <w:sz w:val="16"/>
          <w:szCs w:val="16"/>
          <w:lang w:val="es-MX"/>
        </w:rPr>
        <w:t xml:space="preserve">Fiscal Provincial Penal </w:t>
      </w:r>
      <w:proofErr w:type="spellStart"/>
      <w:r w:rsidRPr="00255998">
        <w:rPr>
          <w:rFonts w:ascii="Cambria" w:hAnsi="Cambria"/>
          <w:sz w:val="16"/>
          <w:szCs w:val="16"/>
          <w:lang w:val="es-MX"/>
        </w:rPr>
        <w:t>Supraprovincial</w:t>
      </w:r>
      <w:proofErr w:type="spellEnd"/>
      <w:r w:rsidRPr="00255998">
        <w:rPr>
          <w:rFonts w:ascii="Cambria" w:hAnsi="Cambria"/>
          <w:sz w:val="16"/>
          <w:szCs w:val="16"/>
          <w:lang w:val="es-MX"/>
        </w:rPr>
        <w:t xml:space="preserve"> de Huancavelica ante el Juzgado Penal de Turno de Huancavelica.</w:t>
      </w:r>
    </w:p>
  </w:footnote>
  <w:footnote w:id="104">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2F1F2E">
        <w:rPr>
          <w:rFonts w:ascii="Cambria" w:hAnsi="Cambria"/>
          <w:sz w:val="16"/>
          <w:szCs w:val="16"/>
          <w:lang w:val="es-ES"/>
        </w:rPr>
        <w:t xml:space="preserve"> 44</w:t>
      </w:r>
      <w:r w:rsidRPr="00255998">
        <w:rPr>
          <w:rFonts w:ascii="Cambria" w:hAnsi="Cambria"/>
          <w:sz w:val="16"/>
          <w:szCs w:val="16"/>
          <w:lang w:val="es-ES"/>
        </w:rPr>
        <w:t xml:space="preserve">. </w:t>
      </w:r>
      <w:r w:rsidR="002F1F2E">
        <w:rPr>
          <w:rFonts w:ascii="Cambria" w:hAnsi="Cambria"/>
          <w:sz w:val="16"/>
          <w:szCs w:val="16"/>
          <w:lang w:val="es-ES"/>
        </w:rPr>
        <w:t>C</w:t>
      </w:r>
      <w:r w:rsidR="002F1F2E" w:rsidRPr="00255998">
        <w:rPr>
          <w:rFonts w:ascii="Cambria" w:hAnsi="Cambria"/>
          <w:sz w:val="16"/>
          <w:szCs w:val="16"/>
          <w:lang w:val="es-ES"/>
        </w:rPr>
        <w:t>omunicación del Estado. Nota No. 7-5-M/174 del 24 de abril de 2012.</w:t>
      </w:r>
      <w:r w:rsidR="002F1F2E">
        <w:rPr>
          <w:rFonts w:ascii="Cambria" w:hAnsi="Cambria"/>
          <w:sz w:val="16"/>
          <w:szCs w:val="16"/>
          <w:lang w:val="es-ES"/>
        </w:rPr>
        <w:t xml:space="preserve"> </w:t>
      </w:r>
      <w:r w:rsidRPr="00255998">
        <w:rPr>
          <w:rFonts w:ascii="Cambria" w:hAnsi="Cambria"/>
          <w:sz w:val="16"/>
          <w:szCs w:val="16"/>
          <w:lang w:val="es-ES"/>
        </w:rPr>
        <w:t xml:space="preserve">Auto de procesamiento del Tercer Juzgado Penal </w:t>
      </w:r>
      <w:proofErr w:type="spellStart"/>
      <w:r w:rsidRPr="00255998">
        <w:rPr>
          <w:rFonts w:ascii="Cambria" w:hAnsi="Cambria"/>
          <w:sz w:val="16"/>
          <w:szCs w:val="16"/>
          <w:lang w:val="es-ES"/>
        </w:rPr>
        <w:t>Supraprovincial</w:t>
      </w:r>
      <w:proofErr w:type="spellEnd"/>
      <w:r w:rsidRPr="00255998">
        <w:rPr>
          <w:rFonts w:ascii="Cambria" w:hAnsi="Cambria"/>
          <w:sz w:val="16"/>
          <w:szCs w:val="16"/>
          <w:lang w:val="es-ES"/>
        </w:rPr>
        <w:t xml:space="preserve"> de Lima de</w:t>
      </w:r>
      <w:r w:rsidR="002F1F2E">
        <w:rPr>
          <w:rFonts w:ascii="Cambria" w:hAnsi="Cambria"/>
          <w:sz w:val="16"/>
          <w:szCs w:val="16"/>
          <w:lang w:val="es-ES"/>
        </w:rPr>
        <w:t xml:space="preserve"> 28 de abril de 2010.  </w:t>
      </w:r>
    </w:p>
  </w:footnote>
  <w:footnote w:id="105">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2F1F2E">
        <w:rPr>
          <w:rFonts w:ascii="Cambria" w:hAnsi="Cambria"/>
          <w:sz w:val="16"/>
          <w:szCs w:val="16"/>
          <w:lang w:val="es-ES"/>
        </w:rPr>
        <w:t xml:space="preserve"> 45</w:t>
      </w:r>
      <w:r w:rsidRPr="00255998">
        <w:rPr>
          <w:rFonts w:ascii="Cambria" w:hAnsi="Cambria"/>
          <w:sz w:val="16"/>
          <w:szCs w:val="16"/>
          <w:lang w:val="es-ES"/>
        </w:rPr>
        <w:t xml:space="preserve">. </w:t>
      </w:r>
      <w:r w:rsidR="00473AFB">
        <w:rPr>
          <w:rFonts w:ascii="Cambria" w:hAnsi="Cambria"/>
          <w:sz w:val="16"/>
          <w:szCs w:val="16"/>
          <w:lang w:val="es-ES"/>
        </w:rPr>
        <w:t>C</w:t>
      </w:r>
      <w:r w:rsidR="00473AFB" w:rsidRPr="00473AFB">
        <w:rPr>
          <w:rFonts w:ascii="Cambria" w:hAnsi="Cambria"/>
          <w:sz w:val="16"/>
          <w:szCs w:val="16"/>
          <w:lang w:val="es-ES"/>
        </w:rPr>
        <w:t>omunicación de los peticionarios del 4 de julio de 2011</w:t>
      </w:r>
      <w:r w:rsidR="00473AFB">
        <w:rPr>
          <w:rFonts w:ascii="Cambria" w:hAnsi="Cambria"/>
          <w:sz w:val="16"/>
          <w:szCs w:val="16"/>
          <w:lang w:val="es-ES"/>
        </w:rPr>
        <w:t>.</w:t>
      </w:r>
      <w:r w:rsidRPr="00255998">
        <w:rPr>
          <w:rFonts w:ascii="Cambria" w:hAnsi="Cambria"/>
          <w:sz w:val="16"/>
          <w:szCs w:val="16"/>
          <w:lang w:val="es-ES"/>
        </w:rPr>
        <w:t xml:space="preserve"> Resolución del Tercer Juzgado </w:t>
      </w:r>
      <w:proofErr w:type="spellStart"/>
      <w:r w:rsidRPr="00255998">
        <w:rPr>
          <w:rFonts w:ascii="Cambria" w:hAnsi="Cambria"/>
          <w:sz w:val="16"/>
          <w:szCs w:val="16"/>
          <w:lang w:val="es-ES"/>
        </w:rPr>
        <w:t>Supraprovincial</w:t>
      </w:r>
      <w:proofErr w:type="spellEnd"/>
      <w:r w:rsidRPr="00255998">
        <w:rPr>
          <w:rFonts w:ascii="Cambria" w:hAnsi="Cambria"/>
          <w:sz w:val="16"/>
          <w:szCs w:val="16"/>
          <w:lang w:val="es-ES"/>
        </w:rPr>
        <w:t xml:space="preserve"> de Lima, de la Sala Penal Nacional, del 8 de abril de 2011. </w:t>
      </w:r>
    </w:p>
  </w:footnote>
  <w:footnote w:id="106">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2F1F2E">
        <w:rPr>
          <w:rFonts w:ascii="Cambria" w:hAnsi="Cambria"/>
          <w:sz w:val="16"/>
          <w:szCs w:val="16"/>
          <w:lang w:val="es-ES"/>
        </w:rPr>
        <w:t xml:space="preserve"> 46</w:t>
      </w:r>
      <w:r w:rsidRPr="00255998">
        <w:rPr>
          <w:rFonts w:ascii="Cambria" w:hAnsi="Cambria"/>
          <w:sz w:val="16"/>
          <w:szCs w:val="16"/>
          <w:lang w:val="es-ES"/>
        </w:rPr>
        <w:t>. Comunicación del Estado. Nota No. 7-5-M/174 del 24 de abril de 2012.</w:t>
      </w:r>
    </w:p>
  </w:footnote>
  <w:footnote w:id="10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47</w:t>
      </w:r>
      <w:r w:rsidRPr="00255998">
        <w:rPr>
          <w:rFonts w:ascii="Cambria" w:hAnsi="Cambria"/>
          <w:sz w:val="16"/>
          <w:szCs w:val="16"/>
          <w:lang w:val="es-MX"/>
        </w:rPr>
        <w:t xml:space="preserve">. Informe del Estado N°194-2013-JUS/PPES del 9 de julio de 2013. </w:t>
      </w:r>
    </w:p>
  </w:footnote>
  <w:footnote w:id="10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CVR Informe Final. Lista de Personas Muertas y Desaparecidas Reportadas a la Comisión de la Verdad y Reconciliación 1980-2000, página 365, E#09-1000520, disponible en: </w:t>
      </w:r>
    </w:p>
    <w:p w:rsidR="00974FD8" w:rsidRPr="00255998" w:rsidRDefault="00EC110F" w:rsidP="00C3365F">
      <w:pPr>
        <w:pStyle w:val="FootnoteText"/>
        <w:spacing w:after="120"/>
        <w:ind w:firstLine="720"/>
        <w:jc w:val="both"/>
        <w:rPr>
          <w:rFonts w:ascii="Cambria" w:hAnsi="Cambria"/>
          <w:sz w:val="16"/>
          <w:szCs w:val="16"/>
          <w:lang w:val="es-MX"/>
        </w:rPr>
      </w:pPr>
      <w:r>
        <w:fldChar w:fldCharType="begin"/>
      </w:r>
      <w:r w:rsidRPr="00EC110F">
        <w:rPr>
          <w:lang w:val="es-MX"/>
        </w:rPr>
        <w:instrText xml:space="preserve"> HYPERLINK "http://www.cverdad.org.pe/ifinal/pdf/Tomo%20-%20ANEXOS/PDFSAnexo4/ListaMuertosyDesaparecidos.pdf" </w:instrText>
      </w:r>
      <w:r>
        <w:fldChar w:fldCharType="separate"/>
      </w:r>
      <w:r w:rsidR="00974FD8" w:rsidRPr="00255998">
        <w:rPr>
          <w:rStyle w:val="Hyperlink"/>
          <w:rFonts w:ascii="Cambria" w:hAnsi="Cambria"/>
          <w:sz w:val="16"/>
          <w:szCs w:val="16"/>
          <w:lang w:val="es-MX"/>
        </w:rPr>
        <w:t>http://www.cverdad.org.pe/ifinal/pdf/Tomo%20-%20ANEXOS/PDFSAnexo4/ListaMuertosyDesaparecidos.pdf</w:t>
      </w:r>
      <w:r>
        <w:rPr>
          <w:rStyle w:val="Hyperlink"/>
          <w:rFonts w:ascii="Cambria" w:hAnsi="Cambria"/>
          <w:sz w:val="16"/>
          <w:szCs w:val="16"/>
          <w:lang w:val="es-MX"/>
        </w:rPr>
        <w:fldChar w:fldCharType="end"/>
      </w:r>
    </w:p>
  </w:footnote>
  <w:footnote w:id="109">
    <w:p w:rsidR="00466A63" w:rsidRPr="00255998" w:rsidRDefault="00466A63"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48</w:t>
      </w:r>
      <w:r w:rsidRPr="00255998">
        <w:rPr>
          <w:rFonts w:ascii="Cambria" w:hAnsi="Cambria"/>
          <w:sz w:val="16"/>
          <w:szCs w:val="16"/>
          <w:lang w:val="es-MX"/>
        </w:rPr>
        <w:t xml:space="preserve">. </w:t>
      </w:r>
      <w:r w:rsidR="002F1F2E">
        <w:rPr>
          <w:rFonts w:ascii="Cambria" w:hAnsi="Cambria"/>
          <w:sz w:val="16"/>
          <w:szCs w:val="16"/>
          <w:lang w:val="es-MX"/>
        </w:rPr>
        <w:t>C</w:t>
      </w:r>
      <w:r w:rsidR="002F1F2E" w:rsidRPr="00255998">
        <w:rPr>
          <w:rFonts w:ascii="Cambria" w:hAnsi="Cambria"/>
          <w:sz w:val="16"/>
          <w:szCs w:val="16"/>
          <w:lang w:val="es-MX"/>
        </w:rPr>
        <w:t>omunicación de los peticionarios de 19 de enero de 2005</w:t>
      </w:r>
      <w:r w:rsidR="002F1F2E">
        <w:rPr>
          <w:rFonts w:ascii="Cambria" w:hAnsi="Cambria"/>
          <w:sz w:val="16"/>
          <w:szCs w:val="16"/>
          <w:lang w:val="es-MX"/>
        </w:rPr>
        <w:t xml:space="preserve">. </w:t>
      </w:r>
      <w:r w:rsidRPr="00255998">
        <w:rPr>
          <w:rFonts w:ascii="Cambria" w:hAnsi="Cambria"/>
          <w:sz w:val="16"/>
          <w:szCs w:val="16"/>
          <w:lang w:val="es-MX"/>
        </w:rPr>
        <w:t xml:space="preserve">Solicitud de garantías presentada por el señor Máximo Antezana Espeza al Director de la Oficina de Derechos Humanos del Ministerio Público el 24 de septiembre de 1986. </w:t>
      </w:r>
    </w:p>
  </w:footnote>
  <w:footnote w:id="110">
    <w:p w:rsidR="002E621B" w:rsidRPr="00255998" w:rsidRDefault="002E621B"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002F1F2E">
        <w:rPr>
          <w:rFonts w:ascii="Cambria" w:hAnsi="Cambria"/>
          <w:sz w:val="16"/>
          <w:szCs w:val="16"/>
          <w:lang w:val="es-MX"/>
        </w:rPr>
        <w:t xml:space="preserve"> Anexo 48.</w:t>
      </w:r>
      <w:r w:rsidR="002F1F2E" w:rsidRPr="002F1F2E">
        <w:rPr>
          <w:rFonts w:ascii="Cambria" w:hAnsi="Cambria"/>
          <w:sz w:val="16"/>
          <w:szCs w:val="16"/>
          <w:lang w:val="es-MX"/>
        </w:rPr>
        <w:t xml:space="preserve"> </w:t>
      </w:r>
      <w:r w:rsidR="002F1F2E">
        <w:rPr>
          <w:rFonts w:ascii="Cambria" w:hAnsi="Cambria"/>
          <w:sz w:val="16"/>
          <w:szCs w:val="16"/>
          <w:lang w:val="es-MX"/>
        </w:rPr>
        <w:t>C</w:t>
      </w:r>
      <w:r w:rsidR="002F1F2E" w:rsidRPr="00255998">
        <w:rPr>
          <w:rFonts w:ascii="Cambria" w:hAnsi="Cambria"/>
          <w:sz w:val="16"/>
          <w:szCs w:val="16"/>
          <w:lang w:val="es-MX"/>
        </w:rPr>
        <w:t>omunicación de los peticionarios de 19 de enero de 2005</w:t>
      </w:r>
      <w:r w:rsidR="002F1F2E">
        <w:rPr>
          <w:rFonts w:ascii="Cambria" w:hAnsi="Cambria"/>
          <w:sz w:val="16"/>
          <w:szCs w:val="16"/>
          <w:lang w:val="es-MX"/>
        </w:rPr>
        <w:t xml:space="preserve">. </w:t>
      </w:r>
      <w:r w:rsidR="002F1F2E" w:rsidRPr="00255998">
        <w:rPr>
          <w:rFonts w:ascii="Cambria" w:hAnsi="Cambria"/>
          <w:sz w:val="16"/>
          <w:szCs w:val="16"/>
          <w:lang w:val="es-MX"/>
        </w:rPr>
        <w:t xml:space="preserve">Solicitud de garantías presentada por el señor Máximo Antezana Espeza al Director de la Oficina de Derechos Humanos del Ministerio Público el 24 de septiembre de 1986. </w:t>
      </w:r>
      <w:r w:rsidR="002F1F2E">
        <w:rPr>
          <w:rFonts w:ascii="Cambria" w:hAnsi="Cambria"/>
          <w:sz w:val="16"/>
          <w:szCs w:val="16"/>
          <w:lang w:val="es-MX"/>
        </w:rPr>
        <w:t xml:space="preserve"> </w:t>
      </w:r>
    </w:p>
  </w:footnote>
  <w:footnote w:id="111">
    <w:p w:rsidR="00562BF9" w:rsidRPr="00255998" w:rsidRDefault="00562BF9"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2F1F2E">
        <w:rPr>
          <w:rFonts w:ascii="Cambria" w:hAnsi="Cambria"/>
          <w:sz w:val="16"/>
          <w:szCs w:val="16"/>
          <w:lang w:val="es-MX"/>
        </w:rPr>
        <w:t xml:space="preserve"> 41</w:t>
      </w:r>
      <w:r w:rsidRPr="00255998">
        <w:rPr>
          <w:rFonts w:ascii="Cambria" w:hAnsi="Cambria"/>
          <w:sz w:val="16"/>
          <w:szCs w:val="16"/>
          <w:lang w:val="es-MX"/>
        </w:rPr>
        <w:t xml:space="preserve">. </w:t>
      </w:r>
      <w:r w:rsidR="002F1F2E" w:rsidRPr="002F1F2E">
        <w:rPr>
          <w:rFonts w:ascii="Cambria" w:hAnsi="Cambria"/>
          <w:sz w:val="16"/>
          <w:szCs w:val="16"/>
          <w:lang w:val="es-MX"/>
        </w:rPr>
        <w:t xml:space="preserve">Comunicación de los peticionarios de 19 de enero de 2005. Ratificación de denuncia de la señora Rosa </w:t>
      </w:r>
      <w:proofErr w:type="spellStart"/>
      <w:r w:rsidR="002F1F2E" w:rsidRPr="002F1F2E">
        <w:rPr>
          <w:rFonts w:ascii="Cambria" w:hAnsi="Cambria"/>
          <w:sz w:val="16"/>
          <w:szCs w:val="16"/>
          <w:lang w:val="es-MX"/>
        </w:rPr>
        <w:t>Carcausto</w:t>
      </w:r>
      <w:proofErr w:type="spellEnd"/>
      <w:r w:rsidR="002F1F2E" w:rsidRPr="002F1F2E">
        <w:rPr>
          <w:rFonts w:ascii="Cambria" w:hAnsi="Cambria"/>
          <w:sz w:val="16"/>
          <w:szCs w:val="16"/>
          <w:lang w:val="es-MX"/>
        </w:rPr>
        <w:t xml:space="preserve"> Paco ante la Fiscalía de la Nación, del 25 de junio de 2001.</w:t>
      </w:r>
    </w:p>
  </w:footnote>
  <w:footnote w:id="112">
    <w:p w:rsidR="00562BF9" w:rsidRPr="00255998" w:rsidRDefault="00562BF9"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2F1F2E">
        <w:rPr>
          <w:rFonts w:ascii="Cambria" w:hAnsi="Cambria"/>
          <w:sz w:val="16"/>
          <w:szCs w:val="16"/>
          <w:lang w:val="es-ES"/>
        </w:rPr>
        <w:t xml:space="preserve"> 49</w:t>
      </w:r>
      <w:r w:rsidRPr="00255998">
        <w:rPr>
          <w:rFonts w:ascii="Cambria" w:hAnsi="Cambria"/>
          <w:sz w:val="16"/>
          <w:szCs w:val="16"/>
          <w:lang w:val="es-ES"/>
        </w:rPr>
        <w:t xml:space="preserve">. </w:t>
      </w:r>
      <w:r w:rsidR="002F1F2E">
        <w:rPr>
          <w:rFonts w:ascii="Cambria" w:hAnsi="Cambria"/>
          <w:sz w:val="16"/>
          <w:szCs w:val="16"/>
          <w:lang w:val="es-ES"/>
        </w:rPr>
        <w:t>C</w:t>
      </w:r>
      <w:r w:rsidR="002F1F2E" w:rsidRPr="002F1F2E">
        <w:rPr>
          <w:rFonts w:ascii="Cambria" w:hAnsi="Cambria"/>
          <w:sz w:val="16"/>
          <w:szCs w:val="16"/>
          <w:lang w:val="es-ES"/>
        </w:rPr>
        <w:t>omunicación de los peticionarios de 4 de julio de 2011.</w:t>
      </w:r>
      <w:r w:rsidRPr="00255998">
        <w:rPr>
          <w:rFonts w:ascii="Cambria" w:hAnsi="Cambria"/>
          <w:sz w:val="16"/>
          <w:szCs w:val="16"/>
          <w:lang w:val="es-ES"/>
        </w:rPr>
        <w:t>Declaración de la señora Cristina Araujo Raymundo ante la CVR el 25 de mayo de 200</w:t>
      </w:r>
      <w:r w:rsidR="002F1F2E">
        <w:rPr>
          <w:rFonts w:ascii="Cambria" w:hAnsi="Cambria"/>
          <w:sz w:val="16"/>
          <w:szCs w:val="16"/>
          <w:lang w:val="es-ES"/>
        </w:rPr>
        <w:t xml:space="preserve">2. </w:t>
      </w:r>
    </w:p>
  </w:footnote>
  <w:footnote w:id="113">
    <w:p w:rsidR="00590D24" w:rsidRPr="00255998" w:rsidRDefault="00590D24"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F8340B">
        <w:rPr>
          <w:rFonts w:ascii="Cambria" w:hAnsi="Cambria"/>
          <w:sz w:val="16"/>
          <w:szCs w:val="16"/>
          <w:lang w:val="es-MX"/>
        </w:rPr>
        <w:t xml:space="preserve"> 42</w:t>
      </w:r>
      <w:r w:rsidRPr="00255998">
        <w:rPr>
          <w:rFonts w:ascii="Cambria" w:hAnsi="Cambria"/>
          <w:sz w:val="16"/>
          <w:szCs w:val="16"/>
          <w:lang w:val="es-MX"/>
        </w:rPr>
        <w:t xml:space="preserve">. </w:t>
      </w:r>
      <w:r w:rsidR="00F8340B" w:rsidRPr="00F8340B">
        <w:rPr>
          <w:rFonts w:ascii="Cambria" w:hAnsi="Cambria"/>
          <w:sz w:val="16"/>
          <w:szCs w:val="16"/>
          <w:lang w:val="es-MX"/>
        </w:rPr>
        <w:t xml:space="preserve">Comunicación de los peticionarios de 19 de enero de 2005.Denuncia presentada ante la Fiscalía Provincial Mixta de Acobamba por la señora </w:t>
      </w:r>
      <w:proofErr w:type="spellStart"/>
      <w:r w:rsidR="00F8340B" w:rsidRPr="00F8340B">
        <w:rPr>
          <w:rFonts w:ascii="Cambria" w:hAnsi="Cambria"/>
          <w:sz w:val="16"/>
          <w:szCs w:val="16"/>
          <w:lang w:val="es-MX"/>
        </w:rPr>
        <w:t>Carcausto</w:t>
      </w:r>
      <w:proofErr w:type="spellEnd"/>
      <w:r w:rsidR="00F8340B" w:rsidRPr="00F8340B">
        <w:rPr>
          <w:rFonts w:ascii="Cambria" w:hAnsi="Cambria"/>
          <w:sz w:val="16"/>
          <w:szCs w:val="16"/>
          <w:lang w:val="es-MX"/>
        </w:rPr>
        <w:t xml:space="preserve"> Paco el 25 de noviembre de 2004.</w:t>
      </w:r>
    </w:p>
  </w:footnote>
  <w:footnote w:id="114">
    <w:p w:rsidR="00590D24" w:rsidRPr="00255998" w:rsidRDefault="00590D24"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1239FC">
        <w:rPr>
          <w:rFonts w:ascii="Cambria" w:hAnsi="Cambria"/>
          <w:sz w:val="16"/>
          <w:szCs w:val="16"/>
          <w:lang w:val="es-ES"/>
        </w:rPr>
        <w:t xml:space="preserve"> 50</w:t>
      </w:r>
      <w:r w:rsidRPr="00255998">
        <w:rPr>
          <w:rFonts w:ascii="Cambria" w:hAnsi="Cambria"/>
          <w:sz w:val="16"/>
          <w:szCs w:val="16"/>
          <w:lang w:val="es-ES"/>
        </w:rPr>
        <w:t xml:space="preserve">. </w:t>
      </w:r>
      <w:r w:rsidR="001239FC">
        <w:rPr>
          <w:rFonts w:ascii="Cambria" w:hAnsi="Cambria"/>
          <w:sz w:val="16"/>
          <w:szCs w:val="16"/>
          <w:lang w:val="es-ES"/>
        </w:rPr>
        <w:t>C</w:t>
      </w:r>
      <w:r w:rsidR="001239FC" w:rsidRPr="00255998">
        <w:rPr>
          <w:rFonts w:ascii="Cambria" w:hAnsi="Cambria"/>
          <w:sz w:val="16"/>
          <w:szCs w:val="16"/>
          <w:lang w:val="es-ES"/>
        </w:rPr>
        <w:t>omunicación del Estado. Nota No. 7-5-M/174 de 24 de abril de 2011</w:t>
      </w:r>
      <w:r w:rsidR="001239FC">
        <w:rPr>
          <w:rFonts w:ascii="Cambria" w:hAnsi="Cambria"/>
          <w:sz w:val="16"/>
          <w:szCs w:val="16"/>
          <w:lang w:val="es-ES"/>
        </w:rPr>
        <w:t xml:space="preserve">. </w:t>
      </w:r>
      <w:r w:rsidRPr="00255998">
        <w:rPr>
          <w:rFonts w:ascii="Cambria" w:hAnsi="Cambria"/>
          <w:sz w:val="16"/>
          <w:szCs w:val="16"/>
          <w:lang w:val="es-ES"/>
        </w:rPr>
        <w:t xml:space="preserve">Declaración de la señora Rosa </w:t>
      </w:r>
      <w:proofErr w:type="spellStart"/>
      <w:r w:rsidRPr="00255998">
        <w:rPr>
          <w:rFonts w:ascii="Cambria" w:hAnsi="Cambria"/>
          <w:sz w:val="16"/>
          <w:szCs w:val="16"/>
          <w:lang w:val="es-ES"/>
        </w:rPr>
        <w:t>Carcausto</w:t>
      </w:r>
      <w:proofErr w:type="spellEnd"/>
      <w:r w:rsidRPr="00255998">
        <w:rPr>
          <w:rFonts w:ascii="Cambria" w:hAnsi="Cambria"/>
          <w:sz w:val="16"/>
          <w:szCs w:val="16"/>
          <w:lang w:val="es-ES"/>
        </w:rPr>
        <w:t xml:space="preserve"> Paco ante la Fiscalía Provincial Mixta de Acobamba de</w:t>
      </w:r>
      <w:r w:rsidR="001239FC">
        <w:rPr>
          <w:rFonts w:ascii="Cambria" w:hAnsi="Cambria"/>
          <w:sz w:val="16"/>
          <w:szCs w:val="16"/>
          <w:lang w:val="es-ES"/>
        </w:rPr>
        <w:t xml:space="preserve">l 17 de febrero de 2005. </w:t>
      </w:r>
    </w:p>
  </w:footnote>
  <w:footnote w:id="11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1239FC">
        <w:rPr>
          <w:rFonts w:ascii="Cambria" w:hAnsi="Cambria"/>
          <w:sz w:val="16"/>
          <w:szCs w:val="16"/>
          <w:lang w:val="es-MX"/>
        </w:rPr>
        <w:t xml:space="preserve"> 51</w:t>
      </w:r>
      <w:r w:rsidRPr="00255998">
        <w:rPr>
          <w:rFonts w:ascii="Cambria" w:hAnsi="Cambria"/>
          <w:sz w:val="16"/>
          <w:szCs w:val="16"/>
          <w:lang w:val="es-MX"/>
        </w:rPr>
        <w:t xml:space="preserve">. Comunicación de los peticionarios de 23 de septiembre de 2011. </w:t>
      </w:r>
    </w:p>
  </w:footnote>
  <w:footnote w:id="11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Anexo</w:t>
      </w:r>
      <w:r w:rsidR="001239FC">
        <w:rPr>
          <w:rFonts w:ascii="Cambria" w:hAnsi="Cambria"/>
          <w:sz w:val="16"/>
          <w:szCs w:val="16"/>
          <w:lang w:val="es-MX"/>
        </w:rPr>
        <w:t xml:space="preserve"> 51</w:t>
      </w:r>
      <w:r w:rsidRPr="00255998">
        <w:rPr>
          <w:rFonts w:ascii="Cambria" w:hAnsi="Cambria"/>
          <w:sz w:val="16"/>
          <w:szCs w:val="16"/>
          <w:lang w:val="es-MX"/>
        </w:rPr>
        <w:t>. Comunicación de los peticionarios de 23 de septiembre de 2011.  Los peticionarios informaron que los registros donde se encontraba inscrito el nacimiento de la víctima fueron destruidos, lo que ha imposibilitado a la madre realizar el trámite judicial de ausencia.</w:t>
      </w:r>
    </w:p>
  </w:footnote>
  <w:footnote w:id="11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1239FC">
        <w:rPr>
          <w:rFonts w:ascii="Cambria" w:hAnsi="Cambria"/>
          <w:sz w:val="16"/>
          <w:szCs w:val="16"/>
          <w:lang w:val="es-MX"/>
        </w:rPr>
        <w:t xml:space="preserve"> 51</w:t>
      </w:r>
      <w:r w:rsidRPr="00255998">
        <w:rPr>
          <w:rFonts w:ascii="Cambria" w:hAnsi="Cambria"/>
          <w:sz w:val="16"/>
          <w:szCs w:val="16"/>
          <w:lang w:val="es-MX"/>
        </w:rPr>
        <w:t xml:space="preserve">. Comunicación de los peticionarios de 23 de septiembre de 2011.  </w:t>
      </w:r>
    </w:p>
  </w:footnote>
  <w:footnote w:id="118">
    <w:p w:rsidR="00F579AC" w:rsidRPr="00255998" w:rsidRDefault="00F579AC"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1239FC">
        <w:rPr>
          <w:rFonts w:ascii="Cambria" w:hAnsi="Cambria"/>
          <w:sz w:val="16"/>
          <w:szCs w:val="16"/>
          <w:lang w:val="es-MX"/>
        </w:rPr>
        <w:t xml:space="preserve"> 52</w:t>
      </w:r>
      <w:r w:rsidRPr="00255998">
        <w:rPr>
          <w:rFonts w:ascii="Cambria" w:hAnsi="Cambria"/>
          <w:sz w:val="16"/>
          <w:szCs w:val="16"/>
          <w:lang w:val="es-MX"/>
        </w:rPr>
        <w:t xml:space="preserve">. </w:t>
      </w:r>
      <w:r w:rsidR="001239FC" w:rsidRPr="001239FC">
        <w:rPr>
          <w:rFonts w:ascii="Cambria" w:hAnsi="Cambria"/>
          <w:sz w:val="16"/>
          <w:szCs w:val="16"/>
          <w:lang w:val="es-MX"/>
        </w:rPr>
        <w:t>Comunicación de los peticionarios</w:t>
      </w:r>
      <w:r w:rsidR="001239FC">
        <w:rPr>
          <w:rFonts w:ascii="Cambria" w:hAnsi="Cambria"/>
          <w:sz w:val="16"/>
          <w:szCs w:val="16"/>
          <w:lang w:val="es-MX"/>
        </w:rPr>
        <w:t xml:space="preserve"> de 23 de septiembre de 2011. </w:t>
      </w:r>
      <w:r w:rsidRPr="00255998">
        <w:rPr>
          <w:rFonts w:ascii="Cambria" w:hAnsi="Cambria"/>
          <w:sz w:val="16"/>
          <w:szCs w:val="16"/>
          <w:lang w:val="es-MX"/>
        </w:rPr>
        <w:t xml:space="preserve">Denuncia de la señora Consuela </w:t>
      </w:r>
      <w:proofErr w:type="spellStart"/>
      <w:r w:rsidRPr="00255998">
        <w:rPr>
          <w:rFonts w:ascii="Cambria" w:hAnsi="Cambria"/>
          <w:sz w:val="16"/>
          <w:szCs w:val="16"/>
          <w:lang w:val="es-MX"/>
        </w:rPr>
        <w:t>Sejas</w:t>
      </w:r>
      <w:proofErr w:type="spellEnd"/>
      <w:r w:rsidRPr="00255998">
        <w:rPr>
          <w:rFonts w:ascii="Cambria" w:hAnsi="Cambria"/>
          <w:sz w:val="16"/>
          <w:szCs w:val="16"/>
          <w:lang w:val="es-MX"/>
        </w:rPr>
        <w:t xml:space="preserve"> Landa ante la Fiscalía de la Provincia de </w:t>
      </w:r>
      <w:proofErr w:type="spellStart"/>
      <w:r w:rsidRPr="00255998">
        <w:rPr>
          <w:rFonts w:ascii="Cambria" w:hAnsi="Cambria"/>
          <w:sz w:val="16"/>
          <w:szCs w:val="16"/>
          <w:lang w:val="es-MX"/>
        </w:rPr>
        <w:t>Tocache</w:t>
      </w:r>
      <w:proofErr w:type="spellEnd"/>
      <w:r w:rsidR="001239FC">
        <w:rPr>
          <w:rFonts w:ascii="Cambria" w:hAnsi="Cambria"/>
          <w:sz w:val="16"/>
          <w:szCs w:val="16"/>
          <w:lang w:val="es-MX"/>
        </w:rPr>
        <w:t>.</w:t>
      </w:r>
    </w:p>
  </w:footnote>
  <w:footnote w:id="11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1239FC">
        <w:rPr>
          <w:rFonts w:ascii="Cambria" w:hAnsi="Cambria"/>
          <w:sz w:val="16"/>
          <w:szCs w:val="16"/>
          <w:lang w:val="es-MX"/>
        </w:rPr>
        <w:t xml:space="preserve"> 51</w:t>
      </w:r>
      <w:r w:rsidRPr="00255998">
        <w:rPr>
          <w:rFonts w:ascii="Cambria" w:hAnsi="Cambria"/>
          <w:sz w:val="16"/>
          <w:szCs w:val="16"/>
          <w:lang w:val="es-MX"/>
        </w:rPr>
        <w:t xml:space="preserve">. Comunicación de los peticionarios de 23 de septiembre de 2011.  </w:t>
      </w:r>
    </w:p>
  </w:footnote>
  <w:footnote w:id="120">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1239FC">
        <w:rPr>
          <w:rFonts w:ascii="Cambria" w:hAnsi="Cambria"/>
          <w:sz w:val="16"/>
          <w:szCs w:val="16"/>
          <w:lang w:val="es-MX"/>
        </w:rPr>
        <w:t xml:space="preserve"> 51</w:t>
      </w:r>
      <w:r w:rsidRPr="00255998">
        <w:rPr>
          <w:rFonts w:ascii="Cambria" w:hAnsi="Cambria"/>
          <w:sz w:val="16"/>
          <w:szCs w:val="16"/>
          <w:lang w:val="es-MX"/>
        </w:rPr>
        <w:t xml:space="preserve">. Comunicación de los peticionarios de 23 de septiembre de 2011.  </w:t>
      </w:r>
    </w:p>
  </w:footnote>
  <w:footnote w:id="12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1239FC">
        <w:rPr>
          <w:rFonts w:ascii="Cambria" w:hAnsi="Cambria"/>
          <w:sz w:val="16"/>
          <w:szCs w:val="16"/>
          <w:lang w:val="es-MX"/>
        </w:rPr>
        <w:t xml:space="preserve"> 5</w:t>
      </w:r>
      <w:r w:rsidR="003F5931">
        <w:rPr>
          <w:rFonts w:ascii="Cambria" w:hAnsi="Cambria"/>
          <w:sz w:val="16"/>
          <w:szCs w:val="16"/>
          <w:lang w:val="es-MX"/>
        </w:rPr>
        <w:t>3</w:t>
      </w:r>
      <w:r w:rsidRPr="00255998">
        <w:rPr>
          <w:rFonts w:ascii="Cambria" w:hAnsi="Cambria"/>
          <w:sz w:val="16"/>
          <w:szCs w:val="16"/>
          <w:lang w:val="es-MX"/>
        </w:rPr>
        <w:t>. Comunicación del Estado de 7 de diciembre de 2004.</w:t>
      </w:r>
    </w:p>
  </w:footnote>
  <w:footnote w:id="12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EA47C1">
        <w:rPr>
          <w:rFonts w:ascii="Cambria" w:hAnsi="Cambria"/>
          <w:sz w:val="16"/>
          <w:szCs w:val="16"/>
          <w:lang w:val="es-MX"/>
        </w:rPr>
        <w:t xml:space="preserve"> 5</w:t>
      </w:r>
      <w:r w:rsidR="003F5931">
        <w:rPr>
          <w:rFonts w:ascii="Cambria" w:hAnsi="Cambria"/>
          <w:sz w:val="16"/>
          <w:szCs w:val="16"/>
          <w:lang w:val="es-MX"/>
        </w:rPr>
        <w:t>4</w:t>
      </w:r>
      <w:r w:rsidRPr="00255998">
        <w:rPr>
          <w:rFonts w:ascii="Cambria" w:hAnsi="Cambria"/>
          <w:sz w:val="16"/>
          <w:szCs w:val="16"/>
          <w:lang w:val="es-MX"/>
        </w:rPr>
        <w:t xml:space="preserve">. </w:t>
      </w:r>
      <w:r w:rsidR="00EA47C1" w:rsidRPr="00EA47C1">
        <w:rPr>
          <w:rFonts w:ascii="Cambria" w:hAnsi="Cambria"/>
          <w:sz w:val="16"/>
          <w:szCs w:val="16"/>
          <w:lang w:val="es-MX"/>
        </w:rPr>
        <w:t>Comunicación de los peticionarios del 25 de mayo de 2007.</w:t>
      </w:r>
      <w:r w:rsidR="00EA47C1">
        <w:rPr>
          <w:rFonts w:ascii="Cambria" w:hAnsi="Cambria"/>
          <w:sz w:val="16"/>
          <w:szCs w:val="16"/>
          <w:lang w:val="es-MX"/>
        </w:rPr>
        <w:t xml:space="preserve"> </w:t>
      </w:r>
      <w:r w:rsidRPr="00255998">
        <w:rPr>
          <w:rFonts w:ascii="Cambria" w:hAnsi="Cambria"/>
          <w:sz w:val="16"/>
          <w:szCs w:val="16"/>
          <w:lang w:val="es-MX"/>
        </w:rPr>
        <w:t xml:space="preserve">Informe de Verificación No. 6790-20006-OD/Lima del  6 de septiembre de 2006. </w:t>
      </w:r>
    </w:p>
  </w:footnote>
  <w:footnote w:id="12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EA47C1" w:rsidRPr="00EA47C1">
        <w:rPr>
          <w:rFonts w:ascii="Cambria" w:hAnsi="Cambria"/>
          <w:sz w:val="16"/>
          <w:szCs w:val="16"/>
          <w:lang w:val="es-MX"/>
        </w:rPr>
        <w:t>Anexo 5</w:t>
      </w:r>
      <w:r w:rsidR="003F5931">
        <w:rPr>
          <w:rFonts w:ascii="Cambria" w:hAnsi="Cambria"/>
          <w:sz w:val="16"/>
          <w:szCs w:val="16"/>
          <w:lang w:val="es-MX"/>
        </w:rPr>
        <w:t>4</w:t>
      </w:r>
      <w:r w:rsidR="00EA47C1" w:rsidRPr="00EA47C1">
        <w:rPr>
          <w:rFonts w:ascii="Cambria" w:hAnsi="Cambria"/>
          <w:sz w:val="16"/>
          <w:szCs w:val="16"/>
          <w:lang w:val="es-MX"/>
        </w:rPr>
        <w:t>. Comunicación de los peticionarios del 25 de mayo de 2007. Informe de Verificación No. 6790-20006-OD/Lima del  6 de septiembre de 2006.</w:t>
      </w:r>
    </w:p>
  </w:footnote>
  <w:footnote w:id="12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3F5931">
        <w:rPr>
          <w:rFonts w:ascii="Cambria" w:hAnsi="Cambria"/>
          <w:sz w:val="16"/>
          <w:szCs w:val="16"/>
          <w:lang w:val="es-MX"/>
        </w:rPr>
        <w:t>Anexo 54</w:t>
      </w:r>
      <w:r w:rsidR="00EA47C1" w:rsidRPr="00EA47C1">
        <w:rPr>
          <w:rFonts w:ascii="Cambria" w:hAnsi="Cambria"/>
          <w:sz w:val="16"/>
          <w:szCs w:val="16"/>
          <w:lang w:val="es-MX"/>
        </w:rPr>
        <w:t>. Comunicación de los peticionarios del 25 de mayo de 2007. Informe de Verificación No. 6790-20006-OD/Lima del  6 de septiembre de 2006.</w:t>
      </w:r>
    </w:p>
  </w:footnote>
  <w:footnote w:id="12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473AFB" w:rsidRPr="00473AFB">
        <w:rPr>
          <w:rFonts w:ascii="Cambria" w:hAnsi="Cambria"/>
          <w:sz w:val="16"/>
          <w:szCs w:val="16"/>
          <w:lang w:val="es-MX"/>
        </w:rPr>
        <w:t>Anexo 5</w:t>
      </w:r>
      <w:r w:rsidR="003F5931">
        <w:rPr>
          <w:rFonts w:ascii="Cambria" w:hAnsi="Cambria"/>
          <w:sz w:val="16"/>
          <w:szCs w:val="16"/>
          <w:lang w:val="es-MX"/>
        </w:rPr>
        <w:t>4</w:t>
      </w:r>
      <w:r w:rsidR="00473AFB" w:rsidRPr="00473AFB">
        <w:rPr>
          <w:rFonts w:ascii="Cambria" w:hAnsi="Cambria"/>
          <w:sz w:val="16"/>
          <w:szCs w:val="16"/>
          <w:lang w:val="es-MX"/>
        </w:rPr>
        <w:t>. Comunicación de los peticionarios del 25 de mayo de 2007. Informe de Verificación No. 6790-20006-OD/Lima del  6 de septiembre de 2006.</w:t>
      </w:r>
    </w:p>
  </w:footnote>
  <w:footnote w:id="12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473AFB" w:rsidRPr="00473AFB">
        <w:rPr>
          <w:rFonts w:ascii="Cambria" w:hAnsi="Cambria"/>
          <w:sz w:val="16"/>
          <w:szCs w:val="16"/>
          <w:lang w:val="es-MX"/>
        </w:rPr>
        <w:t>Anexo 5</w:t>
      </w:r>
      <w:r w:rsidR="003F5931">
        <w:rPr>
          <w:rFonts w:ascii="Cambria" w:hAnsi="Cambria"/>
          <w:sz w:val="16"/>
          <w:szCs w:val="16"/>
          <w:lang w:val="es-MX"/>
        </w:rPr>
        <w:t>4</w:t>
      </w:r>
      <w:r w:rsidR="00473AFB" w:rsidRPr="00473AFB">
        <w:rPr>
          <w:rFonts w:ascii="Cambria" w:hAnsi="Cambria"/>
          <w:sz w:val="16"/>
          <w:szCs w:val="16"/>
          <w:lang w:val="es-MX"/>
        </w:rPr>
        <w:t>. Comunicación de los peticionarios del 25 de mayo de 2007. Informe de Verificación No. 6790-20006-OD/Lima del  6 de septiembre de 2006.</w:t>
      </w:r>
    </w:p>
  </w:footnote>
  <w:footnote w:id="12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473AFB" w:rsidRPr="00473AFB">
        <w:rPr>
          <w:rFonts w:ascii="Cambria" w:hAnsi="Cambria"/>
          <w:sz w:val="16"/>
          <w:szCs w:val="16"/>
          <w:lang w:val="es-MX"/>
        </w:rPr>
        <w:t>Anexo 5</w:t>
      </w:r>
      <w:r w:rsidR="003F5931">
        <w:rPr>
          <w:rFonts w:ascii="Cambria" w:hAnsi="Cambria"/>
          <w:sz w:val="16"/>
          <w:szCs w:val="16"/>
          <w:lang w:val="es-MX"/>
        </w:rPr>
        <w:t>4</w:t>
      </w:r>
      <w:r w:rsidR="00473AFB" w:rsidRPr="00473AFB">
        <w:rPr>
          <w:rFonts w:ascii="Cambria" w:hAnsi="Cambria"/>
          <w:sz w:val="16"/>
          <w:szCs w:val="16"/>
          <w:lang w:val="es-MX"/>
        </w:rPr>
        <w:t>. Comunicación de los peticionarios del 25 de mayo de 2007. Informe de Verificación No. 6790-20006-OD/Lima del  6 de septiembre de 2006.</w:t>
      </w:r>
    </w:p>
  </w:footnote>
  <w:footnote w:id="12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CVR Informe Final. Lista de Personas Muertas y Desaparecidas Reportadas a la Comisión de la Verdad y Reconciliación 1980-2000, página 365, E#22-1011161, disponible en: </w:t>
      </w:r>
    </w:p>
    <w:p w:rsidR="00974FD8" w:rsidRPr="00255998" w:rsidRDefault="00EC110F" w:rsidP="00C3365F">
      <w:pPr>
        <w:pStyle w:val="FootnoteText"/>
        <w:spacing w:after="120"/>
        <w:ind w:firstLine="720"/>
        <w:jc w:val="both"/>
        <w:rPr>
          <w:rFonts w:ascii="Cambria" w:hAnsi="Cambria"/>
          <w:sz w:val="16"/>
          <w:szCs w:val="16"/>
          <w:lang w:val="es-MX"/>
        </w:rPr>
      </w:pPr>
      <w:r>
        <w:fldChar w:fldCharType="begin"/>
      </w:r>
      <w:r w:rsidRPr="00EC110F">
        <w:rPr>
          <w:lang w:val="es-MX"/>
        </w:rPr>
        <w:instrText xml:space="preserve"> HYPERLINK "http://www.cverdad.o</w:instrText>
      </w:r>
      <w:r w:rsidRPr="00EC110F">
        <w:rPr>
          <w:lang w:val="es-MX"/>
        </w:rPr>
        <w:instrText xml:space="preserve">rg.pe/ifinal/pdf/Tomo%20-%20ANEXOS/PDFSAnexo4/ListaMuertosyDesaparecidos.pdf" </w:instrText>
      </w:r>
      <w:r>
        <w:fldChar w:fldCharType="separate"/>
      </w:r>
      <w:r w:rsidR="00974FD8" w:rsidRPr="00255998">
        <w:rPr>
          <w:rStyle w:val="Hyperlink"/>
          <w:rFonts w:ascii="Cambria" w:hAnsi="Cambria"/>
          <w:sz w:val="16"/>
          <w:szCs w:val="16"/>
          <w:lang w:val="es-MX"/>
        </w:rPr>
        <w:t>http://www.cverdad.org.pe/ifinal/pdf/Tomo%20-%20ANEXOS/PDFSAnexo4/ListaMuertosyDesaparecidos.pdf</w:t>
      </w:r>
      <w:r>
        <w:rPr>
          <w:rStyle w:val="Hyperlink"/>
          <w:rFonts w:ascii="Cambria" w:hAnsi="Cambria"/>
          <w:sz w:val="16"/>
          <w:szCs w:val="16"/>
          <w:lang w:val="es-MX"/>
        </w:rPr>
        <w:fldChar w:fldCharType="end"/>
      </w:r>
    </w:p>
  </w:footnote>
  <w:footnote w:id="12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473AFB">
        <w:rPr>
          <w:rFonts w:ascii="Cambria" w:hAnsi="Cambria"/>
          <w:sz w:val="16"/>
          <w:szCs w:val="16"/>
          <w:lang w:val="es-MX"/>
        </w:rPr>
        <w:t xml:space="preserve"> 51</w:t>
      </w:r>
      <w:r w:rsidRPr="00255998">
        <w:rPr>
          <w:rFonts w:ascii="Cambria" w:hAnsi="Cambria"/>
          <w:sz w:val="16"/>
          <w:szCs w:val="16"/>
          <w:lang w:val="es-MX"/>
        </w:rPr>
        <w:t xml:space="preserve">. Comunicación de los peticionarios de 23 de septiembre de 2011.  </w:t>
      </w:r>
    </w:p>
  </w:footnote>
  <w:footnote w:id="130">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00A72C67">
        <w:rPr>
          <w:rFonts w:ascii="Cambria" w:hAnsi="Cambria"/>
          <w:sz w:val="16"/>
          <w:szCs w:val="16"/>
          <w:lang w:val="es-MX"/>
        </w:rPr>
        <w:t xml:space="preserve"> Anexo</w:t>
      </w:r>
      <w:r w:rsidR="00473AFB">
        <w:rPr>
          <w:rFonts w:ascii="Cambria" w:hAnsi="Cambria"/>
          <w:sz w:val="16"/>
          <w:szCs w:val="16"/>
          <w:lang w:val="es-MX"/>
        </w:rPr>
        <w:t xml:space="preserve"> 5</w:t>
      </w:r>
      <w:r w:rsidR="003F5931">
        <w:rPr>
          <w:rFonts w:ascii="Cambria" w:hAnsi="Cambria"/>
          <w:sz w:val="16"/>
          <w:szCs w:val="16"/>
          <w:lang w:val="es-MX"/>
        </w:rPr>
        <w:t>5</w:t>
      </w:r>
      <w:r w:rsidR="00A72C67">
        <w:rPr>
          <w:rFonts w:ascii="Cambria" w:hAnsi="Cambria"/>
          <w:sz w:val="16"/>
          <w:szCs w:val="16"/>
          <w:lang w:val="es-MX"/>
        </w:rPr>
        <w:t xml:space="preserve">. </w:t>
      </w:r>
      <w:r w:rsidRPr="00255998">
        <w:rPr>
          <w:rFonts w:ascii="Cambria" w:hAnsi="Cambria"/>
          <w:sz w:val="16"/>
          <w:szCs w:val="16"/>
          <w:lang w:val="es-MX"/>
        </w:rPr>
        <w:t>Comunicación de</w:t>
      </w:r>
      <w:r w:rsidR="00473AFB">
        <w:rPr>
          <w:rFonts w:ascii="Cambria" w:hAnsi="Cambria"/>
          <w:sz w:val="16"/>
          <w:szCs w:val="16"/>
          <w:lang w:val="es-MX"/>
        </w:rPr>
        <w:t>l Estado. Nota No. 7-5-M/244 de</w:t>
      </w:r>
      <w:r w:rsidRPr="00255998">
        <w:rPr>
          <w:rFonts w:ascii="Cambria" w:hAnsi="Cambria"/>
          <w:sz w:val="16"/>
          <w:szCs w:val="16"/>
          <w:lang w:val="es-MX"/>
        </w:rPr>
        <w:t xml:space="preserve"> 25 de abril de 2011.</w:t>
      </w:r>
    </w:p>
  </w:footnote>
  <w:footnote w:id="13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473AFB">
        <w:rPr>
          <w:rFonts w:ascii="Cambria" w:hAnsi="Cambria"/>
          <w:sz w:val="16"/>
          <w:szCs w:val="16"/>
          <w:lang w:val="es-MX"/>
        </w:rPr>
        <w:t xml:space="preserve"> 5</w:t>
      </w:r>
      <w:r w:rsidR="003F5931">
        <w:rPr>
          <w:rFonts w:ascii="Cambria" w:hAnsi="Cambria"/>
          <w:sz w:val="16"/>
          <w:szCs w:val="16"/>
          <w:lang w:val="es-MX"/>
        </w:rPr>
        <w:t>6</w:t>
      </w:r>
      <w:r w:rsidRPr="00255998">
        <w:rPr>
          <w:rFonts w:ascii="Cambria" w:hAnsi="Cambria"/>
          <w:sz w:val="16"/>
          <w:szCs w:val="16"/>
          <w:lang w:val="es-MX"/>
        </w:rPr>
        <w:t xml:space="preserve">. </w:t>
      </w:r>
      <w:r w:rsidR="00473AFB" w:rsidRPr="00473AFB">
        <w:rPr>
          <w:rFonts w:ascii="Cambria" w:hAnsi="Cambria"/>
          <w:sz w:val="16"/>
          <w:szCs w:val="16"/>
          <w:lang w:val="es-MX"/>
        </w:rPr>
        <w:t>Comunicación del Estado. Nota No. 7-5-M/244 de 25 de abril de 2011.</w:t>
      </w:r>
      <w:r w:rsidR="00473AFB">
        <w:rPr>
          <w:rFonts w:ascii="Cambria" w:hAnsi="Cambria"/>
          <w:sz w:val="16"/>
          <w:szCs w:val="16"/>
          <w:lang w:val="es-MX"/>
        </w:rPr>
        <w:t xml:space="preserve"> </w:t>
      </w:r>
      <w:r w:rsidRPr="00255998">
        <w:rPr>
          <w:rFonts w:ascii="Cambria" w:hAnsi="Cambria"/>
          <w:sz w:val="16"/>
          <w:szCs w:val="16"/>
          <w:lang w:val="es-MX"/>
        </w:rPr>
        <w:t>Disposición Número Uno de 28 de marzo de 2011, emitida por la Primera Fiscalía Provincial Penal Corporativa de Moyoba</w:t>
      </w:r>
      <w:r w:rsidR="00473AFB">
        <w:rPr>
          <w:rFonts w:ascii="Cambria" w:hAnsi="Cambria"/>
          <w:sz w:val="16"/>
          <w:szCs w:val="16"/>
          <w:lang w:val="es-MX"/>
        </w:rPr>
        <w:t xml:space="preserve">mba. </w:t>
      </w:r>
    </w:p>
  </w:footnote>
  <w:footnote w:id="13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473AFB">
        <w:rPr>
          <w:rFonts w:ascii="Cambria" w:hAnsi="Cambria"/>
          <w:sz w:val="16"/>
          <w:szCs w:val="16"/>
          <w:lang w:val="es-MX"/>
        </w:rPr>
        <w:t xml:space="preserve"> 5</w:t>
      </w:r>
      <w:r w:rsidR="003F5931">
        <w:rPr>
          <w:rFonts w:ascii="Cambria" w:hAnsi="Cambria"/>
          <w:sz w:val="16"/>
          <w:szCs w:val="16"/>
          <w:lang w:val="es-MX"/>
        </w:rPr>
        <w:t>5</w:t>
      </w:r>
      <w:r w:rsidRPr="00255998">
        <w:rPr>
          <w:rFonts w:ascii="Cambria" w:hAnsi="Cambria"/>
          <w:sz w:val="16"/>
          <w:szCs w:val="16"/>
          <w:lang w:val="es-MX"/>
        </w:rPr>
        <w:t>. Comunicación de</w:t>
      </w:r>
      <w:r w:rsidR="00473AFB">
        <w:rPr>
          <w:rFonts w:ascii="Cambria" w:hAnsi="Cambria"/>
          <w:sz w:val="16"/>
          <w:szCs w:val="16"/>
          <w:lang w:val="es-MX"/>
        </w:rPr>
        <w:t>l Estado. Nota No. 7-5-M/244 de</w:t>
      </w:r>
      <w:r w:rsidRPr="00255998">
        <w:rPr>
          <w:rFonts w:ascii="Cambria" w:hAnsi="Cambria"/>
          <w:sz w:val="16"/>
          <w:szCs w:val="16"/>
          <w:lang w:val="es-MX"/>
        </w:rPr>
        <w:t xml:space="preserve"> 25 de abril de 2011.</w:t>
      </w:r>
    </w:p>
  </w:footnote>
  <w:footnote w:id="13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473AFB">
        <w:rPr>
          <w:rFonts w:ascii="Cambria" w:hAnsi="Cambria"/>
          <w:sz w:val="16"/>
          <w:szCs w:val="16"/>
          <w:lang w:val="es-MX"/>
        </w:rPr>
        <w:t xml:space="preserve"> 5</w:t>
      </w:r>
      <w:r w:rsidR="003F5931">
        <w:rPr>
          <w:rFonts w:ascii="Cambria" w:hAnsi="Cambria"/>
          <w:sz w:val="16"/>
          <w:szCs w:val="16"/>
          <w:lang w:val="es-MX"/>
        </w:rPr>
        <w:t>7</w:t>
      </w:r>
      <w:r w:rsidRPr="00255998">
        <w:rPr>
          <w:rFonts w:ascii="Cambria" w:hAnsi="Cambria"/>
          <w:sz w:val="16"/>
          <w:szCs w:val="16"/>
          <w:lang w:val="es-MX"/>
        </w:rPr>
        <w:t xml:space="preserve">. </w:t>
      </w:r>
      <w:r w:rsidR="00473AFB">
        <w:rPr>
          <w:rFonts w:ascii="Cambria" w:hAnsi="Cambria"/>
          <w:sz w:val="16"/>
          <w:szCs w:val="16"/>
          <w:lang w:val="es-MX"/>
        </w:rPr>
        <w:t>C</w:t>
      </w:r>
      <w:r w:rsidR="00473AFB" w:rsidRPr="00473AFB">
        <w:rPr>
          <w:rFonts w:ascii="Cambria" w:hAnsi="Cambria"/>
          <w:sz w:val="16"/>
          <w:szCs w:val="16"/>
          <w:lang w:val="es-MX"/>
        </w:rPr>
        <w:t>omunicación del Estado. Nota No. 7-5-M/082 de 20 de marzo de 2014.</w:t>
      </w:r>
      <w:r w:rsidR="00473AFB">
        <w:rPr>
          <w:rFonts w:ascii="Cambria" w:hAnsi="Cambria"/>
          <w:sz w:val="16"/>
          <w:szCs w:val="16"/>
          <w:lang w:val="es-MX"/>
        </w:rPr>
        <w:t xml:space="preserve"> </w:t>
      </w:r>
      <w:r w:rsidRPr="00255998">
        <w:rPr>
          <w:rFonts w:ascii="Cambria" w:hAnsi="Cambria"/>
          <w:sz w:val="16"/>
          <w:szCs w:val="16"/>
          <w:lang w:val="es-MX"/>
        </w:rPr>
        <w:t>Disposición No. 03-2012-1°FPPL de 18 de enero de 2013, de la Primera Fiscalía Provincial Penal</w:t>
      </w:r>
      <w:r w:rsidR="00473AFB">
        <w:rPr>
          <w:rFonts w:ascii="Cambria" w:hAnsi="Cambria"/>
          <w:sz w:val="16"/>
          <w:szCs w:val="16"/>
          <w:lang w:val="es-MX"/>
        </w:rPr>
        <w:t xml:space="preserve"> Corporativa de </w:t>
      </w:r>
      <w:proofErr w:type="spellStart"/>
      <w:r w:rsidR="00473AFB">
        <w:rPr>
          <w:rFonts w:ascii="Cambria" w:hAnsi="Cambria"/>
          <w:sz w:val="16"/>
          <w:szCs w:val="16"/>
          <w:lang w:val="es-MX"/>
        </w:rPr>
        <w:t>Tocache</w:t>
      </w:r>
      <w:proofErr w:type="spellEnd"/>
      <w:r w:rsidR="00473AFB">
        <w:rPr>
          <w:rFonts w:ascii="Cambria" w:hAnsi="Cambria"/>
          <w:sz w:val="16"/>
          <w:szCs w:val="16"/>
          <w:lang w:val="es-MX"/>
        </w:rPr>
        <w:t xml:space="preserve">. </w:t>
      </w:r>
    </w:p>
  </w:footnote>
  <w:footnote w:id="13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473AFB" w:rsidRPr="00473AFB">
        <w:rPr>
          <w:rFonts w:ascii="Cambria" w:hAnsi="Cambria"/>
          <w:sz w:val="16"/>
          <w:szCs w:val="16"/>
          <w:lang w:val="es-MX"/>
        </w:rPr>
        <w:t>Anexo 5</w:t>
      </w:r>
      <w:r w:rsidR="003F5931">
        <w:rPr>
          <w:rFonts w:ascii="Cambria" w:hAnsi="Cambria"/>
          <w:sz w:val="16"/>
          <w:szCs w:val="16"/>
          <w:lang w:val="es-MX"/>
        </w:rPr>
        <w:t>7</w:t>
      </w:r>
      <w:r w:rsidR="00473AFB" w:rsidRPr="00473AFB">
        <w:rPr>
          <w:rFonts w:ascii="Cambria" w:hAnsi="Cambria"/>
          <w:sz w:val="16"/>
          <w:szCs w:val="16"/>
          <w:lang w:val="es-MX"/>
        </w:rPr>
        <w:t xml:space="preserve">. Comunicación del Estado. Nota No. 7-5-M/082 de 20 de marzo de 2014. Disposición No. 03-2012-1°FPPL de 18 de enero de 2013, de la Primera Fiscalía Provincial Penal Corporativa de </w:t>
      </w:r>
      <w:proofErr w:type="spellStart"/>
      <w:r w:rsidR="00473AFB" w:rsidRPr="00473AFB">
        <w:rPr>
          <w:rFonts w:ascii="Cambria" w:hAnsi="Cambria"/>
          <w:sz w:val="16"/>
          <w:szCs w:val="16"/>
          <w:lang w:val="es-MX"/>
        </w:rPr>
        <w:t>Tocache</w:t>
      </w:r>
      <w:proofErr w:type="spellEnd"/>
      <w:r w:rsidR="00473AFB" w:rsidRPr="00473AFB">
        <w:rPr>
          <w:rFonts w:ascii="Cambria" w:hAnsi="Cambria"/>
          <w:sz w:val="16"/>
          <w:szCs w:val="16"/>
          <w:lang w:val="es-MX"/>
        </w:rPr>
        <w:t>.</w:t>
      </w:r>
    </w:p>
  </w:footnote>
  <w:footnote w:id="135">
    <w:p w:rsidR="00B9089C" w:rsidRPr="00255998" w:rsidRDefault="00B9089C"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473AFB">
        <w:rPr>
          <w:rFonts w:ascii="Cambria" w:hAnsi="Cambria"/>
          <w:sz w:val="16"/>
          <w:szCs w:val="16"/>
          <w:lang w:val="es-MX"/>
        </w:rPr>
        <w:t xml:space="preserve"> 5</w:t>
      </w:r>
      <w:r w:rsidR="003F5931">
        <w:rPr>
          <w:rFonts w:ascii="Cambria" w:hAnsi="Cambria"/>
          <w:sz w:val="16"/>
          <w:szCs w:val="16"/>
          <w:lang w:val="es-MX"/>
        </w:rPr>
        <w:t>8</w:t>
      </w:r>
      <w:r w:rsidRPr="00255998">
        <w:rPr>
          <w:rFonts w:ascii="Cambria" w:hAnsi="Cambria"/>
          <w:sz w:val="16"/>
          <w:szCs w:val="16"/>
          <w:lang w:val="es-MX"/>
        </w:rPr>
        <w:t xml:space="preserve">. Comunicación del Estado. Nota No. 7-5-M/082 del 20 de marzo de 2014. </w:t>
      </w:r>
    </w:p>
  </w:footnote>
  <w:footnote w:id="13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473AFB">
        <w:rPr>
          <w:rFonts w:ascii="Cambria" w:hAnsi="Cambria"/>
          <w:sz w:val="16"/>
          <w:szCs w:val="16"/>
          <w:lang w:val="es-MX"/>
        </w:rPr>
        <w:t xml:space="preserve"> 57</w:t>
      </w:r>
      <w:r w:rsidRPr="00255998">
        <w:rPr>
          <w:rFonts w:ascii="Cambria" w:hAnsi="Cambria"/>
          <w:sz w:val="16"/>
          <w:szCs w:val="16"/>
          <w:lang w:val="es-MX"/>
        </w:rPr>
        <w:t xml:space="preserve">. Comunicación del Estado. Nota No. 7-5-M/082 del 20 de marzo de 2014. Citando Corte IDH, </w:t>
      </w:r>
      <w:r w:rsidRPr="00255998">
        <w:rPr>
          <w:rFonts w:ascii="Cambria" w:hAnsi="Cambria"/>
          <w:i/>
          <w:sz w:val="16"/>
          <w:szCs w:val="16"/>
          <w:lang w:val="es-MX"/>
        </w:rPr>
        <w:t>Caso Velásquez Rodríguez vs Honduras.</w:t>
      </w:r>
      <w:r w:rsidRPr="00255998">
        <w:rPr>
          <w:rFonts w:ascii="Cambria" w:hAnsi="Cambria"/>
          <w:sz w:val="16"/>
          <w:szCs w:val="16"/>
          <w:lang w:val="es-MX"/>
        </w:rPr>
        <w:t xml:space="preserve"> Fondo. Sentencia de 29 de julio de 1988. Serie C No. 4, párr. 177; </w:t>
      </w:r>
      <w:r w:rsidRPr="00255998">
        <w:rPr>
          <w:rFonts w:ascii="Cambria" w:hAnsi="Cambria"/>
          <w:i/>
          <w:sz w:val="16"/>
          <w:szCs w:val="16"/>
          <w:lang w:val="es-MX"/>
        </w:rPr>
        <w:t>Corte IDH, Caso Godínez Cruz vs. Honduras</w:t>
      </w:r>
      <w:r w:rsidRPr="00255998">
        <w:rPr>
          <w:rFonts w:ascii="Cambria" w:hAnsi="Cambria"/>
          <w:sz w:val="16"/>
          <w:szCs w:val="16"/>
          <w:lang w:val="es-MX"/>
        </w:rPr>
        <w:t xml:space="preserve">. Fondo. Sentencia de 20 de enero de 1989. Serie C No. 5, párr. 188; </w:t>
      </w:r>
      <w:r w:rsidRPr="00255998">
        <w:rPr>
          <w:rFonts w:ascii="Cambria" w:hAnsi="Cambria"/>
          <w:i/>
          <w:sz w:val="16"/>
          <w:szCs w:val="16"/>
          <w:lang w:val="es-MX"/>
        </w:rPr>
        <w:t>Corte IDH, Caso Caballero Delgado y Santana vs. Colombia</w:t>
      </w:r>
      <w:r w:rsidRPr="00255998">
        <w:rPr>
          <w:rFonts w:ascii="Cambria" w:hAnsi="Cambria"/>
          <w:sz w:val="16"/>
          <w:szCs w:val="16"/>
          <w:lang w:val="es-MX"/>
        </w:rPr>
        <w:t>. Fondo. Sentencia de 8 de diciembre de 1995, Serie C No. 22, párr. 58.</w:t>
      </w:r>
    </w:p>
  </w:footnote>
  <w:footnote w:id="13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473AFB">
        <w:rPr>
          <w:rFonts w:ascii="Cambria" w:hAnsi="Cambria"/>
          <w:sz w:val="16"/>
          <w:szCs w:val="16"/>
          <w:lang w:val="es-MX"/>
        </w:rPr>
        <w:t>Anexo 5</w:t>
      </w:r>
      <w:r w:rsidR="003F5931">
        <w:rPr>
          <w:rFonts w:ascii="Cambria" w:hAnsi="Cambria"/>
          <w:sz w:val="16"/>
          <w:szCs w:val="16"/>
          <w:lang w:val="es-MX"/>
        </w:rPr>
        <w:t>9</w:t>
      </w:r>
      <w:r w:rsidR="00473AFB" w:rsidRPr="00473AFB">
        <w:rPr>
          <w:rFonts w:ascii="Cambria" w:hAnsi="Cambria"/>
          <w:sz w:val="16"/>
          <w:szCs w:val="16"/>
          <w:lang w:val="es-MX"/>
        </w:rPr>
        <w:t>. Petición inicial recibida el</w:t>
      </w:r>
      <w:r w:rsidR="007446E5">
        <w:rPr>
          <w:rFonts w:ascii="Cambria" w:hAnsi="Cambria"/>
          <w:sz w:val="16"/>
          <w:szCs w:val="16"/>
          <w:lang w:val="es-MX"/>
        </w:rPr>
        <w:t>10 de junio de 2003</w:t>
      </w:r>
      <w:r w:rsidR="00473AFB" w:rsidRPr="00473AFB">
        <w:rPr>
          <w:rFonts w:ascii="Cambria" w:hAnsi="Cambria"/>
          <w:sz w:val="16"/>
          <w:szCs w:val="16"/>
          <w:lang w:val="es-MX"/>
        </w:rPr>
        <w:t>.</w:t>
      </w:r>
    </w:p>
  </w:footnote>
  <w:footnote w:id="13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473AFB">
        <w:rPr>
          <w:rFonts w:ascii="Cambria" w:hAnsi="Cambria"/>
          <w:sz w:val="16"/>
          <w:szCs w:val="16"/>
          <w:lang w:val="es-MX"/>
        </w:rPr>
        <w:t>Anexo 5</w:t>
      </w:r>
      <w:r w:rsidR="003F5931">
        <w:rPr>
          <w:rFonts w:ascii="Cambria" w:hAnsi="Cambria"/>
          <w:sz w:val="16"/>
          <w:szCs w:val="16"/>
          <w:lang w:val="es-MX"/>
        </w:rPr>
        <w:t>9</w:t>
      </w:r>
      <w:r w:rsidR="00473AFB" w:rsidRPr="00473AFB">
        <w:rPr>
          <w:rFonts w:ascii="Cambria" w:hAnsi="Cambria"/>
          <w:sz w:val="16"/>
          <w:szCs w:val="16"/>
          <w:lang w:val="es-MX"/>
        </w:rPr>
        <w:t>. Petición inicial recibida el</w:t>
      </w:r>
      <w:r w:rsidR="007446E5">
        <w:rPr>
          <w:rFonts w:ascii="Cambria" w:hAnsi="Cambria"/>
          <w:sz w:val="16"/>
          <w:szCs w:val="16"/>
          <w:lang w:val="es-MX"/>
        </w:rPr>
        <w:t xml:space="preserve"> 10 de junio de 2003.</w:t>
      </w:r>
    </w:p>
  </w:footnote>
  <w:footnote w:id="13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00473AFB">
        <w:rPr>
          <w:rFonts w:ascii="Cambria" w:hAnsi="Cambria"/>
          <w:sz w:val="16"/>
          <w:szCs w:val="16"/>
          <w:lang w:val="es-MX"/>
        </w:rPr>
        <w:t>Anexo 5</w:t>
      </w:r>
      <w:r w:rsidR="003F5931">
        <w:rPr>
          <w:rFonts w:ascii="Cambria" w:hAnsi="Cambria"/>
          <w:sz w:val="16"/>
          <w:szCs w:val="16"/>
          <w:lang w:val="es-MX"/>
        </w:rPr>
        <w:t>9</w:t>
      </w:r>
      <w:r w:rsidR="00473AFB" w:rsidRPr="00473AFB">
        <w:rPr>
          <w:rFonts w:ascii="Cambria" w:hAnsi="Cambria"/>
          <w:sz w:val="16"/>
          <w:szCs w:val="16"/>
          <w:lang w:val="es-MX"/>
        </w:rPr>
        <w:t xml:space="preserve">. Petición inicial recibida </w:t>
      </w:r>
      <w:r w:rsidR="007446E5">
        <w:rPr>
          <w:rFonts w:ascii="Cambria" w:hAnsi="Cambria"/>
          <w:sz w:val="16"/>
          <w:szCs w:val="16"/>
          <w:lang w:val="es-MX"/>
        </w:rPr>
        <w:t>el 10 de junio de 2003.</w:t>
      </w:r>
    </w:p>
  </w:footnote>
  <w:footnote w:id="140">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473AFB">
        <w:rPr>
          <w:rFonts w:ascii="Cambria" w:hAnsi="Cambria"/>
          <w:sz w:val="16"/>
          <w:szCs w:val="16"/>
          <w:lang w:val="es-ES"/>
        </w:rPr>
        <w:t xml:space="preserve"> </w:t>
      </w:r>
      <w:r w:rsidR="003F5931">
        <w:rPr>
          <w:rFonts w:ascii="Cambria" w:hAnsi="Cambria"/>
          <w:sz w:val="16"/>
          <w:szCs w:val="16"/>
          <w:lang w:val="es-ES"/>
        </w:rPr>
        <w:t>60</w:t>
      </w:r>
      <w:r w:rsidRPr="00255998">
        <w:rPr>
          <w:rFonts w:ascii="Cambria" w:hAnsi="Cambria"/>
          <w:sz w:val="16"/>
          <w:szCs w:val="16"/>
          <w:lang w:val="es-ES"/>
        </w:rPr>
        <w:t xml:space="preserve">. </w:t>
      </w:r>
      <w:r w:rsidR="00473AFB" w:rsidRPr="00473AFB">
        <w:rPr>
          <w:rFonts w:ascii="Cambria" w:hAnsi="Cambria"/>
          <w:sz w:val="16"/>
          <w:szCs w:val="16"/>
          <w:lang w:val="es-ES"/>
        </w:rPr>
        <w:t>Petición inicial</w:t>
      </w:r>
      <w:r w:rsidR="00473AFB">
        <w:rPr>
          <w:rFonts w:ascii="Cambria" w:hAnsi="Cambria"/>
          <w:sz w:val="16"/>
          <w:szCs w:val="16"/>
          <w:lang w:val="es-ES"/>
        </w:rPr>
        <w:t xml:space="preserve">. </w:t>
      </w:r>
      <w:r w:rsidRPr="00255998">
        <w:rPr>
          <w:rFonts w:ascii="Cambria" w:hAnsi="Cambria"/>
          <w:sz w:val="16"/>
          <w:szCs w:val="16"/>
          <w:lang w:val="es-ES"/>
        </w:rPr>
        <w:t xml:space="preserve">Denuncia presentada ante la Fiscalía Provincial de Junín el 14 de octubre de 1992. </w:t>
      </w:r>
    </w:p>
  </w:footnote>
  <w:footnote w:id="14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473AFB">
        <w:rPr>
          <w:rFonts w:ascii="Cambria" w:hAnsi="Cambria"/>
          <w:sz w:val="16"/>
          <w:szCs w:val="16"/>
          <w:lang w:val="es-MX"/>
        </w:rPr>
        <w:t xml:space="preserve"> 6</w:t>
      </w:r>
      <w:r w:rsidR="003F5931">
        <w:rPr>
          <w:rFonts w:ascii="Cambria" w:hAnsi="Cambria"/>
          <w:sz w:val="16"/>
          <w:szCs w:val="16"/>
          <w:lang w:val="es-MX"/>
        </w:rPr>
        <w:t>1</w:t>
      </w:r>
      <w:r w:rsidRPr="00255998">
        <w:rPr>
          <w:rFonts w:ascii="Cambria" w:hAnsi="Cambria"/>
          <w:sz w:val="16"/>
          <w:szCs w:val="16"/>
          <w:lang w:val="es-MX"/>
        </w:rPr>
        <w:t xml:space="preserve">. </w:t>
      </w:r>
      <w:r w:rsidR="00473AFB" w:rsidRPr="00473AFB">
        <w:rPr>
          <w:rFonts w:ascii="Cambria" w:hAnsi="Cambria"/>
          <w:sz w:val="16"/>
          <w:szCs w:val="16"/>
          <w:lang w:val="es-MX"/>
        </w:rPr>
        <w:t>Petición inicial</w:t>
      </w:r>
      <w:r w:rsidR="00473AFB">
        <w:rPr>
          <w:rFonts w:ascii="Cambria" w:hAnsi="Cambria"/>
          <w:sz w:val="16"/>
          <w:szCs w:val="16"/>
          <w:lang w:val="es-MX"/>
        </w:rPr>
        <w:t>.</w:t>
      </w:r>
      <w:r w:rsidR="00473AFB" w:rsidRPr="00473AFB">
        <w:rPr>
          <w:rFonts w:ascii="Cambria" w:hAnsi="Cambria"/>
          <w:sz w:val="16"/>
          <w:szCs w:val="16"/>
          <w:lang w:val="es-MX"/>
        </w:rPr>
        <w:t xml:space="preserve"> </w:t>
      </w:r>
      <w:r w:rsidRPr="00255998">
        <w:rPr>
          <w:rFonts w:ascii="Cambria" w:hAnsi="Cambria"/>
          <w:sz w:val="16"/>
          <w:szCs w:val="16"/>
          <w:lang w:val="es-MX"/>
        </w:rPr>
        <w:t xml:space="preserve">Recurso de habeas corpus de 26 de octubre de 1992. </w:t>
      </w:r>
    </w:p>
  </w:footnote>
  <w:footnote w:id="142">
    <w:p w:rsidR="00974FD8" w:rsidRPr="007446E5"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EC110F">
        <w:rPr>
          <w:rFonts w:ascii="Cambria" w:hAnsi="Cambria"/>
          <w:sz w:val="16"/>
          <w:szCs w:val="16"/>
          <w:lang w:val="es-MX"/>
        </w:rPr>
        <w:t xml:space="preserve"> Anexo</w:t>
      </w:r>
      <w:r w:rsidR="00473AFB" w:rsidRPr="00EC110F">
        <w:rPr>
          <w:rFonts w:ascii="Cambria" w:hAnsi="Cambria"/>
          <w:sz w:val="16"/>
          <w:szCs w:val="16"/>
          <w:lang w:val="es-MX"/>
        </w:rPr>
        <w:t xml:space="preserve"> </w:t>
      </w:r>
      <w:r w:rsidR="003F5931" w:rsidRPr="00EC110F">
        <w:rPr>
          <w:rFonts w:ascii="Cambria" w:hAnsi="Cambria"/>
          <w:sz w:val="16"/>
          <w:szCs w:val="16"/>
          <w:lang w:val="es-MX"/>
        </w:rPr>
        <w:t>61</w:t>
      </w:r>
      <w:r w:rsidRPr="00EC110F">
        <w:rPr>
          <w:rFonts w:ascii="Cambria" w:hAnsi="Cambria"/>
          <w:sz w:val="16"/>
          <w:szCs w:val="16"/>
          <w:lang w:val="es-MX"/>
        </w:rPr>
        <w:t xml:space="preserve">. </w:t>
      </w:r>
      <w:r w:rsidR="00473AFB" w:rsidRPr="00473AFB">
        <w:rPr>
          <w:rFonts w:ascii="Cambria" w:hAnsi="Cambria"/>
          <w:sz w:val="16"/>
          <w:szCs w:val="16"/>
          <w:lang w:val="es-MX"/>
        </w:rPr>
        <w:t xml:space="preserve">Petición inicial. </w:t>
      </w:r>
      <w:r w:rsidRPr="00473AFB">
        <w:rPr>
          <w:rFonts w:ascii="Cambria" w:hAnsi="Cambria"/>
          <w:sz w:val="16"/>
          <w:szCs w:val="16"/>
          <w:lang w:val="es-MX"/>
        </w:rPr>
        <w:t xml:space="preserve">Recurso de habeas corpus de 26 de octubre de 1992. </w:t>
      </w:r>
    </w:p>
  </w:footnote>
  <w:footnote w:id="143">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7446E5">
        <w:rPr>
          <w:rFonts w:ascii="Cambria" w:hAnsi="Cambria"/>
          <w:sz w:val="16"/>
          <w:szCs w:val="16"/>
          <w:lang w:val="es-MX"/>
        </w:rPr>
        <w:t xml:space="preserve"> Anexo</w:t>
      </w:r>
      <w:r w:rsidR="007446E5" w:rsidRPr="007446E5">
        <w:rPr>
          <w:rFonts w:ascii="Cambria" w:hAnsi="Cambria"/>
          <w:sz w:val="16"/>
          <w:szCs w:val="16"/>
          <w:lang w:val="es-MX"/>
        </w:rPr>
        <w:t xml:space="preserve"> 6</w:t>
      </w:r>
      <w:r w:rsidR="003F5931">
        <w:rPr>
          <w:rFonts w:ascii="Cambria" w:hAnsi="Cambria"/>
          <w:sz w:val="16"/>
          <w:szCs w:val="16"/>
          <w:lang w:val="es-MX"/>
        </w:rPr>
        <w:t>2</w:t>
      </w:r>
      <w:r w:rsidRPr="007446E5">
        <w:rPr>
          <w:rFonts w:ascii="Cambria" w:hAnsi="Cambria"/>
          <w:sz w:val="16"/>
          <w:szCs w:val="16"/>
          <w:lang w:val="es-MX"/>
        </w:rPr>
        <w:t xml:space="preserve">. </w:t>
      </w:r>
      <w:r w:rsidR="007446E5" w:rsidRPr="007446E5">
        <w:rPr>
          <w:rFonts w:ascii="Cambria" w:hAnsi="Cambria"/>
          <w:sz w:val="16"/>
          <w:szCs w:val="16"/>
          <w:lang w:val="es-MX"/>
        </w:rPr>
        <w:t xml:space="preserve">Petición inicial. </w:t>
      </w:r>
      <w:r w:rsidRPr="007446E5">
        <w:rPr>
          <w:rFonts w:ascii="Cambria" w:hAnsi="Cambria"/>
          <w:sz w:val="16"/>
          <w:szCs w:val="16"/>
          <w:lang w:val="es-MX"/>
        </w:rPr>
        <w:t>Oficio No. 420 31 DI/K-6/DDHH/30.01.13 d</w:t>
      </w:r>
      <w:r w:rsidRPr="00255998">
        <w:rPr>
          <w:rFonts w:ascii="Cambria" w:hAnsi="Cambria"/>
          <w:sz w:val="16"/>
          <w:szCs w:val="16"/>
          <w:lang w:val="es-ES"/>
        </w:rPr>
        <w:t>el 6 de noviembre de 1992 de la 31ª División de Infantería de la Comandancia General del Ministerio de Defensa.</w:t>
      </w:r>
    </w:p>
  </w:footnote>
  <w:footnote w:id="144">
    <w:p w:rsidR="00974FD8" w:rsidRPr="00EC110F"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7446E5">
        <w:rPr>
          <w:rFonts w:ascii="Cambria" w:hAnsi="Cambria"/>
          <w:sz w:val="16"/>
          <w:szCs w:val="16"/>
          <w:lang w:val="es-MX"/>
        </w:rPr>
        <w:t xml:space="preserve"> 6</w:t>
      </w:r>
      <w:r w:rsidR="003F5931">
        <w:rPr>
          <w:rFonts w:ascii="Cambria" w:hAnsi="Cambria"/>
          <w:sz w:val="16"/>
          <w:szCs w:val="16"/>
          <w:lang w:val="es-MX"/>
        </w:rPr>
        <w:t>3</w:t>
      </w:r>
      <w:r w:rsidRPr="00255998">
        <w:rPr>
          <w:rFonts w:ascii="Cambria" w:hAnsi="Cambria"/>
          <w:sz w:val="16"/>
          <w:szCs w:val="16"/>
          <w:lang w:val="es-MX"/>
        </w:rPr>
        <w:t xml:space="preserve">. Comunicación del Estado. </w:t>
      </w:r>
      <w:r w:rsidRPr="00EC110F">
        <w:rPr>
          <w:rFonts w:ascii="Cambria" w:hAnsi="Cambria"/>
          <w:sz w:val="16"/>
          <w:szCs w:val="16"/>
          <w:lang w:val="es-MX"/>
        </w:rPr>
        <w:t>Nota No 7-5-M/510 de 10 de agosto de 2010.</w:t>
      </w:r>
    </w:p>
  </w:footnote>
  <w:footnote w:id="145">
    <w:p w:rsidR="00974FD8" w:rsidRPr="00EC110F"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EC110F">
        <w:rPr>
          <w:rFonts w:ascii="Cambria" w:hAnsi="Cambria"/>
          <w:sz w:val="16"/>
          <w:szCs w:val="16"/>
          <w:lang w:val="es-MX"/>
        </w:rPr>
        <w:t xml:space="preserve"> Anexo</w:t>
      </w:r>
      <w:r w:rsidR="007446E5" w:rsidRPr="00EC110F">
        <w:rPr>
          <w:rFonts w:ascii="Cambria" w:hAnsi="Cambria"/>
          <w:sz w:val="16"/>
          <w:szCs w:val="16"/>
          <w:lang w:val="es-MX"/>
        </w:rPr>
        <w:t xml:space="preserve"> 6</w:t>
      </w:r>
      <w:r w:rsidR="003F5931" w:rsidRPr="00EC110F">
        <w:rPr>
          <w:rFonts w:ascii="Cambria" w:hAnsi="Cambria"/>
          <w:sz w:val="16"/>
          <w:szCs w:val="16"/>
          <w:lang w:val="es-MX"/>
        </w:rPr>
        <w:t>3</w:t>
      </w:r>
      <w:r w:rsidRPr="00EC110F">
        <w:rPr>
          <w:rFonts w:ascii="Cambria" w:hAnsi="Cambria"/>
          <w:sz w:val="16"/>
          <w:szCs w:val="16"/>
          <w:lang w:val="es-MX"/>
        </w:rPr>
        <w:t xml:space="preserve">. </w:t>
      </w:r>
      <w:r w:rsidRPr="00255998">
        <w:rPr>
          <w:rFonts w:ascii="Cambria" w:hAnsi="Cambria"/>
          <w:sz w:val="16"/>
          <w:szCs w:val="16"/>
          <w:lang w:val="es-ES"/>
        </w:rPr>
        <w:t xml:space="preserve">Comunicación del Estado. </w:t>
      </w:r>
      <w:r w:rsidRPr="00EC110F">
        <w:rPr>
          <w:rFonts w:ascii="Cambria" w:hAnsi="Cambria"/>
          <w:sz w:val="16"/>
          <w:szCs w:val="16"/>
          <w:lang w:val="es-MX"/>
        </w:rPr>
        <w:t>Nota No 7-5-M/510 de 10 de agosto de 2010.</w:t>
      </w:r>
    </w:p>
  </w:footnote>
  <w:footnote w:id="146">
    <w:p w:rsidR="00974FD8" w:rsidRPr="00EC110F"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EC110F">
        <w:rPr>
          <w:rFonts w:ascii="Cambria" w:hAnsi="Cambria"/>
          <w:sz w:val="16"/>
          <w:szCs w:val="16"/>
          <w:lang w:val="es-MX"/>
        </w:rPr>
        <w:t xml:space="preserve"> Anexo</w:t>
      </w:r>
      <w:r w:rsidR="007446E5" w:rsidRPr="00EC110F">
        <w:rPr>
          <w:rFonts w:ascii="Cambria" w:hAnsi="Cambria"/>
          <w:sz w:val="16"/>
          <w:szCs w:val="16"/>
          <w:lang w:val="es-MX"/>
        </w:rPr>
        <w:t xml:space="preserve"> 6</w:t>
      </w:r>
      <w:r w:rsidR="003F5931" w:rsidRPr="00EC110F">
        <w:rPr>
          <w:rFonts w:ascii="Cambria" w:hAnsi="Cambria"/>
          <w:sz w:val="16"/>
          <w:szCs w:val="16"/>
          <w:lang w:val="es-MX"/>
        </w:rPr>
        <w:t>3</w:t>
      </w:r>
      <w:r w:rsidRPr="00EC110F">
        <w:rPr>
          <w:rFonts w:ascii="Cambria" w:hAnsi="Cambria"/>
          <w:sz w:val="16"/>
          <w:szCs w:val="16"/>
          <w:lang w:val="es-MX"/>
        </w:rPr>
        <w:t xml:space="preserve">. </w:t>
      </w:r>
      <w:r w:rsidRPr="00255998">
        <w:rPr>
          <w:rFonts w:ascii="Cambria" w:hAnsi="Cambria"/>
          <w:sz w:val="16"/>
          <w:szCs w:val="16"/>
          <w:lang w:val="es-ES"/>
        </w:rPr>
        <w:t xml:space="preserve">Comunicación del Estado. </w:t>
      </w:r>
      <w:r w:rsidRPr="00EC110F">
        <w:rPr>
          <w:rFonts w:ascii="Cambria" w:hAnsi="Cambria"/>
          <w:sz w:val="16"/>
          <w:szCs w:val="16"/>
          <w:lang w:val="es-MX"/>
        </w:rPr>
        <w:t xml:space="preserve">Nota No 7-5-M/510 de 10 de agosto de 2010. </w:t>
      </w:r>
    </w:p>
  </w:footnote>
  <w:footnote w:id="147">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EC110F">
        <w:rPr>
          <w:rFonts w:ascii="Cambria" w:hAnsi="Cambria"/>
          <w:sz w:val="16"/>
          <w:szCs w:val="16"/>
          <w:lang w:val="es-MX"/>
        </w:rPr>
        <w:t xml:space="preserve"> Anexo</w:t>
      </w:r>
      <w:r w:rsidR="007446E5" w:rsidRPr="00EC110F">
        <w:rPr>
          <w:rFonts w:ascii="Cambria" w:hAnsi="Cambria"/>
          <w:sz w:val="16"/>
          <w:szCs w:val="16"/>
          <w:lang w:val="es-MX"/>
        </w:rPr>
        <w:t xml:space="preserve"> 6</w:t>
      </w:r>
      <w:r w:rsidR="003F5931" w:rsidRPr="00EC110F">
        <w:rPr>
          <w:rFonts w:ascii="Cambria" w:hAnsi="Cambria"/>
          <w:sz w:val="16"/>
          <w:szCs w:val="16"/>
          <w:lang w:val="es-MX"/>
        </w:rPr>
        <w:t>4</w:t>
      </w:r>
      <w:r w:rsidRPr="00EC110F">
        <w:rPr>
          <w:rFonts w:ascii="Cambria" w:hAnsi="Cambria"/>
          <w:sz w:val="16"/>
          <w:szCs w:val="16"/>
          <w:lang w:val="es-MX"/>
        </w:rPr>
        <w:t xml:space="preserve">. </w:t>
      </w:r>
      <w:r w:rsidRPr="00255998">
        <w:rPr>
          <w:rFonts w:ascii="Cambria" w:hAnsi="Cambria"/>
          <w:sz w:val="16"/>
          <w:szCs w:val="16"/>
          <w:lang w:val="es-ES"/>
        </w:rPr>
        <w:t xml:space="preserve">Comunicación del Estado. Nota No 7-5-M/274 de 18 de junio de 2012. </w:t>
      </w:r>
    </w:p>
  </w:footnote>
  <w:footnote w:id="14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7446E5">
        <w:rPr>
          <w:rFonts w:ascii="Cambria" w:hAnsi="Cambria"/>
          <w:sz w:val="16"/>
          <w:szCs w:val="16"/>
          <w:lang w:val="es-MX"/>
        </w:rPr>
        <w:t xml:space="preserve"> 6</w:t>
      </w:r>
      <w:r w:rsidR="003F5931">
        <w:rPr>
          <w:rFonts w:ascii="Cambria" w:hAnsi="Cambria"/>
          <w:sz w:val="16"/>
          <w:szCs w:val="16"/>
          <w:lang w:val="es-MX"/>
        </w:rPr>
        <w:t>4</w:t>
      </w:r>
      <w:r w:rsidRPr="00255998">
        <w:rPr>
          <w:rFonts w:ascii="Cambria" w:hAnsi="Cambria"/>
          <w:sz w:val="16"/>
          <w:szCs w:val="16"/>
          <w:lang w:val="es-MX"/>
        </w:rPr>
        <w:t xml:space="preserve">. Comunicación del Estado. </w:t>
      </w:r>
      <w:r w:rsidRPr="00255998">
        <w:rPr>
          <w:rFonts w:ascii="Cambria" w:hAnsi="Cambria"/>
          <w:sz w:val="16"/>
          <w:szCs w:val="16"/>
          <w:lang w:val="es-ES"/>
        </w:rPr>
        <w:t>Nota No 7-5-M/274 de 18 de junio de 2012.</w:t>
      </w:r>
    </w:p>
  </w:footnote>
  <w:footnote w:id="14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CVR Informe Final. Lista de Personas Muertas y Desaparecidas Reportadas a la Comisión de la Verdad y Reconciliación 1980-2000, página 407, E#12-1003666, disponible en: </w:t>
      </w:r>
    </w:p>
    <w:p w:rsidR="00974FD8" w:rsidRPr="00255998" w:rsidRDefault="00EC110F" w:rsidP="00C3365F">
      <w:pPr>
        <w:pStyle w:val="FootnoteText"/>
        <w:spacing w:after="120"/>
        <w:ind w:firstLine="720"/>
        <w:jc w:val="both"/>
        <w:rPr>
          <w:rFonts w:ascii="Cambria" w:hAnsi="Cambria"/>
          <w:sz w:val="16"/>
          <w:szCs w:val="16"/>
          <w:lang w:val="es-MX"/>
        </w:rPr>
      </w:pPr>
      <w:r>
        <w:fldChar w:fldCharType="begin"/>
      </w:r>
      <w:r w:rsidRPr="00EC110F">
        <w:rPr>
          <w:lang w:val="es-MX"/>
        </w:rPr>
        <w:instrText xml:space="preserve"> HYPERLINK "ht</w:instrText>
      </w:r>
      <w:r w:rsidRPr="00EC110F">
        <w:rPr>
          <w:lang w:val="es-MX"/>
        </w:rPr>
        <w:instrText xml:space="preserve">tp://www.cverdad.org.pe/ifinal/pdf/Tomo%20-%20ANEXOS/PDFSAnexo4/ListaMuertosyDesaparecidos.pdf" </w:instrText>
      </w:r>
      <w:r>
        <w:fldChar w:fldCharType="separate"/>
      </w:r>
      <w:r w:rsidR="00974FD8" w:rsidRPr="00255998">
        <w:rPr>
          <w:rStyle w:val="Hyperlink"/>
          <w:rFonts w:ascii="Cambria" w:hAnsi="Cambria"/>
          <w:sz w:val="16"/>
          <w:szCs w:val="16"/>
          <w:lang w:val="es-MX"/>
        </w:rPr>
        <w:t>http://www.cverdad.org.pe/ifinal/pdf/Tomo%20-%20ANEXOS/PDFSAnexo4/ListaMuertosyDesaparecidos.pdf</w:t>
      </w:r>
      <w:r>
        <w:rPr>
          <w:rStyle w:val="Hyperlink"/>
          <w:rFonts w:ascii="Cambria" w:hAnsi="Cambria"/>
          <w:sz w:val="16"/>
          <w:szCs w:val="16"/>
          <w:lang w:val="es-MX"/>
        </w:rPr>
        <w:fldChar w:fldCharType="end"/>
      </w:r>
    </w:p>
  </w:footnote>
  <w:footnote w:id="150">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7446E5">
        <w:rPr>
          <w:rFonts w:ascii="Cambria" w:hAnsi="Cambria"/>
          <w:sz w:val="16"/>
          <w:szCs w:val="16"/>
          <w:lang w:val="es-MX"/>
        </w:rPr>
        <w:t xml:space="preserve"> 6</w:t>
      </w:r>
      <w:r w:rsidR="003F5931">
        <w:rPr>
          <w:rFonts w:ascii="Cambria" w:hAnsi="Cambria"/>
          <w:sz w:val="16"/>
          <w:szCs w:val="16"/>
          <w:lang w:val="es-MX"/>
        </w:rPr>
        <w:t>5</w:t>
      </w:r>
      <w:r w:rsidRPr="00255998">
        <w:rPr>
          <w:rFonts w:ascii="Cambria" w:hAnsi="Cambria"/>
          <w:sz w:val="16"/>
          <w:szCs w:val="16"/>
          <w:lang w:val="es-MX"/>
        </w:rPr>
        <w:t xml:space="preserve">. Comunicación del Estado. Nota No 7-5-M/423 de 11 de diciembre de 2013. </w:t>
      </w:r>
    </w:p>
  </w:footnote>
  <w:footnote w:id="15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7446E5">
        <w:rPr>
          <w:rFonts w:ascii="Cambria" w:hAnsi="Cambria"/>
          <w:sz w:val="16"/>
          <w:szCs w:val="16"/>
          <w:lang w:val="es-MX"/>
        </w:rPr>
        <w:t xml:space="preserve"> 6</w:t>
      </w:r>
      <w:r w:rsidR="003F5931">
        <w:rPr>
          <w:rFonts w:ascii="Cambria" w:hAnsi="Cambria"/>
          <w:sz w:val="16"/>
          <w:szCs w:val="16"/>
          <w:lang w:val="es-MX"/>
        </w:rPr>
        <w:t>6</w:t>
      </w:r>
      <w:r w:rsidRPr="00255998">
        <w:rPr>
          <w:rFonts w:ascii="Cambria" w:hAnsi="Cambria"/>
          <w:sz w:val="16"/>
          <w:szCs w:val="16"/>
          <w:lang w:val="es-MX"/>
        </w:rPr>
        <w:t xml:space="preserve">. Comunicación del Estado. Nota No 7-5-M/423 de 11 de diciembre de 2013. Dictamen 96-2013-1FSPN-MP-FN de la Primera Fiscalía Superior Penal del 3 de septiembre de 2013, pág. 1. </w:t>
      </w:r>
    </w:p>
  </w:footnote>
  <w:footnote w:id="152">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MX"/>
        </w:rPr>
        <w:t>Anexo</w:t>
      </w:r>
      <w:r w:rsidR="007446E5">
        <w:rPr>
          <w:rFonts w:ascii="Cambria" w:hAnsi="Cambria"/>
          <w:sz w:val="16"/>
          <w:szCs w:val="16"/>
          <w:lang w:val="es-MX"/>
        </w:rPr>
        <w:t xml:space="preserve"> 6</w:t>
      </w:r>
      <w:r w:rsidR="003F5931">
        <w:rPr>
          <w:rFonts w:ascii="Cambria" w:hAnsi="Cambria"/>
          <w:sz w:val="16"/>
          <w:szCs w:val="16"/>
          <w:lang w:val="es-MX"/>
        </w:rPr>
        <w:t>6</w:t>
      </w:r>
      <w:r w:rsidRPr="00255998">
        <w:rPr>
          <w:rFonts w:ascii="Cambria" w:hAnsi="Cambria"/>
          <w:sz w:val="16"/>
          <w:szCs w:val="16"/>
          <w:lang w:val="es-MX"/>
        </w:rPr>
        <w:t>. Comunicación del Estado. Nota No 7-5-M/423 de 11 de diciembre de 2013. Dictamen 96-2013-1FSPN-MP-FN de la Primera Fiscalía Superior Penal de 3 de septiembre de 2013, pág. 21.</w:t>
      </w:r>
    </w:p>
  </w:footnote>
  <w:footnote w:id="15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7446E5">
        <w:rPr>
          <w:rFonts w:ascii="Cambria" w:hAnsi="Cambria"/>
          <w:sz w:val="16"/>
          <w:szCs w:val="16"/>
          <w:lang w:val="es-MX"/>
        </w:rPr>
        <w:t xml:space="preserve"> 6</w:t>
      </w:r>
      <w:r w:rsidR="003F5931">
        <w:rPr>
          <w:rFonts w:ascii="Cambria" w:hAnsi="Cambria"/>
          <w:sz w:val="16"/>
          <w:szCs w:val="16"/>
          <w:lang w:val="es-MX"/>
        </w:rPr>
        <w:t>6</w:t>
      </w:r>
      <w:r w:rsidRPr="00255998">
        <w:rPr>
          <w:rFonts w:ascii="Cambria" w:hAnsi="Cambria"/>
          <w:sz w:val="16"/>
          <w:szCs w:val="16"/>
          <w:lang w:val="es-MX"/>
        </w:rPr>
        <w:t>. Comunicación del Estado. Nota No 7-5-M/423 de 11 de diciembre de 2013. Dictamen 96-2013-1FSPN-MP-FN de la Primera Fiscalía Superior Penal de 3 de septiembre de 2013, pág. 8.</w:t>
      </w:r>
    </w:p>
  </w:footnote>
  <w:footnote w:id="15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7446E5">
        <w:rPr>
          <w:rFonts w:ascii="Cambria" w:hAnsi="Cambria"/>
          <w:sz w:val="16"/>
          <w:szCs w:val="16"/>
          <w:lang w:val="es-MX"/>
        </w:rPr>
        <w:t xml:space="preserve"> 6</w:t>
      </w:r>
      <w:r w:rsidR="003F5931">
        <w:rPr>
          <w:rFonts w:ascii="Cambria" w:hAnsi="Cambria"/>
          <w:sz w:val="16"/>
          <w:szCs w:val="16"/>
          <w:lang w:val="es-MX"/>
        </w:rPr>
        <w:t>6</w:t>
      </w:r>
      <w:r w:rsidRPr="00255998">
        <w:rPr>
          <w:rFonts w:ascii="Cambria" w:hAnsi="Cambria"/>
          <w:sz w:val="16"/>
          <w:szCs w:val="16"/>
          <w:lang w:val="es-MX"/>
        </w:rPr>
        <w:t>. Comunicación del Estado. Nota No 7-5-M/423 de 11 de diciembre de 2013. Dictamen 96-2013-1FSPN-MP-FN de la Primera Fiscalía Superior Penal de 3 de septiembre de 2013, pág. 15.</w:t>
      </w:r>
    </w:p>
  </w:footnote>
  <w:footnote w:id="155">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MX"/>
        </w:rPr>
        <w:t>Anexo</w:t>
      </w:r>
      <w:r w:rsidR="007446E5">
        <w:rPr>
          <w:rFonts w:ascii="Cambria" w:hAnsi="Cambria"/>
          <w:sz w:val="16"/>
          <w:szCs w:val="16"/>
          <w:lang w:val="es-MX"/>
        </w:rPr>
        <w:t xml:space="preserve"> 6</w:t>
      </w:r>
      <w:r w:rsidR="003F5931">
        <w:rPr>
          <w:rFonts w:ascii="Cambria" w:hAnsi="Cambria"/>
          <w:sz w:val="16"/>
          <w:szCs w:val="16"/>
          <w:lang w:val="es-MX"/>
        </w:rPr>
        <w:t>6</w:t>
      </w:r>
      <w:r w:rsidRPr="00255998">
        <w:rPr>
          <w:rFonts w:ascii="Cambria" w:hAnsi="Cambria"/>
          <w:sz w:val="16"/>
          <w:szCs w:val="16"/>
          <w:lang w:val="es-MX"/>
        </w:rPr>
        <w:t>. Comunicación del Estado. Nota No 7-5-M/423 de 11 de diciembre de 2013. Dictamen 96-2013-1FSPN-MP-FN de la Primera Fiscalía Superior Penal de 3 de septiembre de 2013, pág. 30.</w:t>
      </w:r>
    </w:p>
  </w:footnote>
  <w:footnote w:id="15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3F5931">
        <w:rPr>
          <w:rFonts w:ascii="Cambria" w:hAnsi="Cambria"/>
          <w:sz w:val="16"/>
          <w:szCs w:val="16"/>
          <w:lang w:val="es-MX"/>
        </w:rPr>
        <w:t xml:space="preserve"> 67</w:t>
      </w:r>
      <w:r w:rsidRPr="00255998">
        <w:rPr>
          <w:rFonts w:ascii="Cambria" w:hAnsi="Cambria"/>
          <w:sz w:val="16"/>
          <w:szCs w:val="16"/>
          <w:lang w:val="es-MX"/>
        </w:rPr>
        <w:t>. Comunicación del Estado. Nota No 7-5-M/423 del 11</w:t>
      </w:r>
      <w:r w:rsidR="003F5931">
        <w:rPr>
          <w:rFonts w:ascii="Cambria" w:hAnsi="Cambria"/>
          <w:sz w:val="16"/>
          <w:szCs w:val="16"/>
          <w:lang w:val="es-MX"/>
        </w:rPr>
        <w:t xml:space="preserve"> de diciembre de 2013. Resolució</w:t>
      </w:r>
      <w:r w:rsidRPr="00255998">
        <w:rPr>
          <w:rFonts w:ascii="Cambria" w:hAnsi="Cambria"/>
          <w:sz w:val="16"/>
          <w:szCs w:val="16"/>
          <w:lang w:val="es-MX"/>
        </w:rPr>
        <w:t xml:space="preserve">n 8, de 5 de septiembre de 2013, emitida por la Sala Penal Nacional dentro del expediente 123-2010-0-JR. </w:t>
      </w:r>
    </w:p>
  </w:footnote>
  <w:footnote w:id="15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pt-BR"/>
        </w:rPr>
        <w:t xml:space="preserve"> Corte IDH., </w:t>
      </w:r>
      <w:r w:rsidRPr="00255998">
        <w:rPr>
          <w:rFonts w:ascii="Cambria" w:hAnsi="Cambria"/>
          <w:bCs/>
          <w:i/>
          <w:sz w:val="16"/>
          <w:szCs w:val="16"/>
          <w:lang w:val="pt-BR"/>
        </w:rPr>
        <w:t xml:space="preserve">Caso Blake Vs. </w:t>
      </w:r>
      <w:r w:rsidRPr="00255998">
        <w:rPr>
          <w:rFonts w:ascii="Cambria" w:hAnsi="Cambria"/>
          <w:bCs/>
          <w:i/>
          <w:sz w:val="16"/>
          <w:szCs w:val="16"/>
          <w:lang w:val="es-MX"/>
        </w:rPr>
        <w:t>Guatemala.</w:t>
      </w:r>
      <w:r w:rsidRPr="00255998">
        <w:rPr>
          <w:rFonts w:ascii="Cambria" w:hAnsi="Cambria"/>
          <w:bCs/>
          <w:sz w:val="16"/>
          <w:szCs w:val="16"/>
          <w:lang w:val="es-MX"/>
        </w:rPr>
        <w:t xml:space="preserve"> </w:t>
      </w:r>
      <w:r w:rsidRPr="00255998">
        <w:rPr>
          <w:rFonts w:ascii="Cambria" w:hAnsi="Cambria"/>
          <w:sz w:val="16"/>
          <w:szCs w:val="16"/>
          <w:lang w:val="es-AR"/>
        </w:rPr>
        <w:t>Excepciones Preliminares. Sentencia de 2 de julio de 1996. Serie C No. 27, párr. 66.</w:t>
      </w:r>
    </w:p>
  </w:footnote>
  <w:footnote w:id="158">
    <w:p w:rsidR="00974FD8" w:rsidRPr="00255998" w:rsidRDefault="00974FD8" w:rsidP="00C3365F">
      <w:pPr>
        <w:spacing w:after="120"/>
        <w:ind w:firstLine="720"/>
        <w:jc w:val="both"/>
        <w:rPr>
          <w:rFonts w:ascii="Cambria" w:hAnsi="Cambria"/>
          <w:sz w:val="16"/>
          <w:szCs w:val="16"/>
          <w:lang w:val="es-ES_tradnl"/>
        </w:rPr>
      </w:pPr>
      <w:r w:rsidRPr="00255998">
        <w:rPr>
          <w:rFonts w:ascii="Cambria" w:hAnsi="Cambria" w:cs="Arial"/>
          <w:sz w:val="16"/>
          <w:szCs w:val="16"/>
          <w:vertAlign w:val="superscript"/>
          <w:lang w:val="es-ES_tradnl"/>
        </w:rPr>
        <w:footnoteRef/>
      </w:r>
      <w:r w:rsidRPr="00255998">
        <w:rPr>
          <w:rFonts w:ascii="Cambria" w:hAnsi="Cambria" w:cs="Arial"/>
          <w:sz w:val="16"/>
          <w:szCs w:val="16"/>
          <w:lang w:val="es-ES_tradnl"/>
        </w:rPr>
        <w:t xml:space="preserve"> </w:t>
      </w:r>
      <w:r w:rsidR="00EC110F">
        <w:fldChar w:fldCharType="begin"/>
      </w:r>
      <w:r w:rsidR="00EC110F" w:rsidRPr="00EC110F">
        <w:rPr>
          <w:lang w:val="es-MX"/>
        </w:rPr>
        <w:instrText xml:space="preserve"> HYPERLINK "http://joomla.corteidh.or.cr:8080/joomla/es/jurisprudencia-oc-avanzado/38-jurisprudencia/1572-corte-idh-caso-gonzalez-medina-y-familiares-vs-republica-dominicana-excepciones-preliminares-fondo-reparaciones-y-costas-sentencia-de-27-de-febrero-de</w:instrText>
      </w:r>
      <w:r w:rsidR="00EC110F" w:rsidRPr="00EC110F">
        <w:rPr>
          <w:lang w:val="es-MX"/>
        </w:rPr>
        <w:instrText xml:space="preserve">-2012-serie-c-no-240" </w:instrText>
      </w:r>
      <w:r w:rsidR="00EC110F">
        <w:fldChar w:fldCharType="separate"/>
      </w:r>
      <w:r w:rsidRPr="00255998">
        <w:rPr>
          <w:rFonts w:ascii="Cambria" w:hAnsi="Cambria"/>
          <w:sz w:val="16"/>
          <w:szCs w:val="16"/>
          <w:lang w:val="es-ES_tradnl"/>
        </w:rPr>
        <w:t xml:space="preserve">Corte IDH. </w:t>
      </w:r>
      <w:r w:rsidRPr="00255998">
        <w:rPr>
          <w:rFonts w:ascii="Cambria" w:hAnsi="Cambria"/>
          <w:i/>
          <w:sz w:val="16"/>
          <w:szCs w:val="16"/>
          <w:lang w:val="es-ES_tradnl"/>
        </w:rPr>
        <w:t xml:space="preserve">Caso González Medina y familiares Vs. República Dominicana. </w:t>
      </w:r>
      <w:r w:rsidRPr="00255998">
        <w:rPr>
          <w:rFonts w:ascii="Cambria" w:hAnsi="Cambria"/>
          <w:sz w:val="16"/>
          <w:szCs w:val="16"/>
          <w:lang w:val="es-ES_tradnl"/>
        </w:rPr>
        <w:t>Excepciones Preliminares, Fondo, Reparaciones y Costas. Sentencia de 27 de febrero de 2012 Serie C No. 240</w:t>
      </w:r>
      <w:r w:rsidR="00EC110F">
        <w:rPr>
          <w:rFonts w:ascii="Cambria" w:hAnsi="Cambria"/>
          <w:sz w:val="16"/>
          <w:szCs w:val="16"/>
          <w:lang w:val="es-ES_tradnl"/>
        </w:rPr>
        <w:fldChar w:fldCharType="end"/>
      </w:r>
      <w:r w:rsidRPr="00255998">
        <w:rPr>
          <w:rFonts w:ascii="Cambria" w:hAnsi="Cambria"/>
          <w:sz w:val="16"/>
          <w:szCs w:val="16"/>
          <w:lang w:val="es-ES_tradnl"/>
        </w:rPr>
        <w:t xml:space="preserve">, párr.133; </w:t>
      </w:r>
      <w:r w:rsidRPr="00255998">
        <w:rPr>
          <w:rFonts w:ascii="Cambria" w:hAnsi="Cambria" w:cs="Arial"/>
          <w:i/>
          <w:sz w:val="16"/>
          <w:szCs w:val="16"/>
          <w:lang w:val="es-ES_tradnl"/>
        </w:rPr>
        <w:t>Caso de la Masacre de Pueblo Bello vs. Colombia</w:t>
      </w:r>
      <w:r w:rsidRPr="00255998">
        <w:rPr>
          <w:rFonts w:ascii="Cambria" w:hAnsi="Cambria" w:cs="Arial"/>
          <w:sz w:val="16"/>
          <w:szCs w:val="16"/>
          <w:lang w:val="es-ES_tradnl"/>
        </w:rPr>
        <w:t>, Sentencia de 31 de enero de 2006, Serie C No. 140, párrafo 112.</w:t>
      </w:r>
    </w:p>
  </w:footnote>
  <w:footnote w:id="159">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sz w:val="16"/>
          <w:szCs w:val="16"/>
          <w:lang w:val="es-ES"/>
        </w:rPr>
        <w:t>La Corte hace referencia a los siguientes instrumentos: Consejo Económico y Social de las Naciones Unidas, Informe del Grupo de Trabajo sobre la Desaparición Forzada o Involuntaria de Personas, Observación General al artículo 4 de la Declaración sobre la protección de todas las personas contra las desapariciones forzadas de 15 de enero de 1996. (E/CN. 4/1996/38), párr. 55; y artículo 2 de la Convención Internacional para la protección de todas las personas contra las desapariciones forzadas.</w:t>
      </w:r>
    </w:p>
  </w:footnote>
  <w:footnote w:id="160">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00765E33" w:rsidRPr="00255998">
        <w:rPr>
          <w:rFonts w:ascii="Cambria" w:hAnsi="Cambria"/>
          <w:sz w:val="16"/>
          <w:szCs w:val="16"/>
          <w:lang w:val="es-MX"/>
        </w:rPr>
        <w:t xml:space="preserve"> CIDH. Informe No. 111/09. Caso 11.324. </w:t>
      </w:r>
      <w:r w:rsidR="00765E33" w:rsidRPr="00255998">
        <w:rPr>
          <w:rFonts w:ascii="Cambria" w:hAnsi="Cambria"/>
          <w:sz w:val="16"/>
          <w:szCs w:val="16"/>
          <w:lang w:val="es-CO"/>
        </w:rPr>
        <w:t>Fondo. Narciso González Medina. República Dominicana. 10 de noviembre de 2009. Párr. 130; y</w:t>
      </w:r>
      <w:r w:rsidRPr="00255998">
        <w:rPr>
          <w:rFonts w:ascii="Cambria" w:hAnsi="Cambria"/>
          <w:sz w:val="16"/>
          <w:szCs w:val="16"/>
          <w:lang w:val="es-MX"/>
        </w:rPr>
        <w:t xml:space="preserve"> Corte I.D.H., </w:t>
      </w:r>
      <w:r w:rsidRPr="00255998">
        <w:rPr>
          <w:rFonts w:ascii="Cambria" w:hAnsi="Cambria"/>
          <w:bCs/>
          <w:i/>
          <w:sz w:val="16"/>
          <w:szCs w:val="16"/>
          <w:lang w:val="es-MX"/>
        </w:rPr>
        <w:t xml:space="preserve">Caso </w:t>
      </w:r>
      <w:proofErr w:type="spellStart"/>
      <w:r w:rsidRPr="00255998">
        <w:rPr>
          <w:rFonts w:ascii="Cambria" w:hAnsi="Cambria"/>
          <w:bCs/>
          <w:i/>
          <w:sz w:val="16"/>
          <w:szCs w:val="16"/>
          <w:lang w:val="es-MX"/>
        </w:rPr>
        <w:t>Anzualdo</w:t>
      </w:r>
      <w:proofErr w:type="spellEnd"/>
      <w:r w:rsidRPr="00255998">
        <w:rPr>
          <w:rFonts w:ascii="Cambria" w:hAnsi="Cambria"/>
          <w:bCs/>
          <w:i/>
          <w:sz w:val="16"/>
          <w:szCs w:val="16"/>
          <w:lang w:val="es-MX"/>
        </w:rPr>
        <w:t xml:space="preserve"> Castro Vs. </w:t>
      </w:r>
      <w:r w:rsidRPr="00255998">
        <w:rPr>
          <w:rFonts w:ascii="Cambria" w:hAnsi="Cambria"/>
          <w:bCs/>
          <w:i/>
          <w:sz w:val="16"/>
          <w:szCs w:val="16"/>
          <w:lang w:val="es-ES"/>
        </w:rPr>
        <w:t>Perú.</w:t>
      </w:r>
      <w:r w:rsidRPr="00255998">
        <w:rPr>
          <w:rFonts w:ascii="Cambria" w:hAnsi="Cambria"/>
          <w:bCs/>
          <w:sz w:val="16"/>
          <w:szCs w:val="16"/>
          <w:lang w:val="es-ES"/>
        </w:rPr>
        <w:t xml:space="preserve"> </w:t>
      </w:r>
      <w:r w:rsidRPr="00255998">
        <w:rPr>
          <w:rFonts w:ascii="Cambria" w:hAnsi="Cambria"/>
          <w:sz w:val="16"/>
          <w:szCs w:val="16"/>
          <w:lang w:val="es-ES"/>
        </w:rPr>
        <w:t>Excepción Preliminar, Fondo, Reparaciones y Costas. Sentencia de 22 de Septiembre de 2009. Serie C No. 202, párr. 60.</w:t>
      </w:r>
    </w:p>
  </w:footnote>
  <w:footnote w:id="161">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sz w:val="16"/>
          <w:szCs w:val="16"/>
          <w:lang w:val="es-ES"/>
        </w:rPr>
        <w:t xml:space="preserve">CIDH, Demanda ante la Corte Interamericana en el caso de </w:t>
      </w:r>
      <w:r w:rsidRPr="00255998">
        <w:rPr>
          <w:rFonts w:ascii="Cambria" w:hAnsi="Cambria"/>
          <w:i/>
          <w:sz w:val="16"/>
          <w:szCs w:val="16"/>
          <w:lang w:val="es-ES"/>
        </w:rPr>
        <w:t xml:space="preserve">Renato </w:t>
      </w:r>
      <w:proofErr w:type="spellStart"/>
      <w:r w:rsidRPr="00255998">
        <w:rPr>
          <w:rFonts w:ascii="Cambria" w:hAnsi="Cambria"/>
          <w:i/>
          <w:sz w:val="16"/>
          <w:szCs w:val="16"/>
          <w:lang w:val="es-ES"/>
        </w:rPr>
        <w:t>Ticona</w:t>
      </w:r>
      <w:proofErr w:type="spellEnd"/>
      <w:r w:rsidRPr="00255998">
        <w:rPr>
          <w:rFonts w:ascii="Cambria" w:hAnsi="Cambria"/>
          <w:i/>
          <w:sz w:val="16"/>
          <w:szCs w:val="16"/>
          <w:lang w:val="es-ES"/>
        </w:rPr>
        <w:t xml:space="preserve"> Estrada y otros (12.527) contra la República de Bolivia</w:t>
      </w:r>
      <w:r w:rsidRPr="00255998">
        <w:rPr>
          <w:rFonts w:ascii="Cambria" w:hAnsi="Cambria"/>
          <w:sz w:val="16"/>
          <w:szCs w:val="16"/>
          <w:lang w:val="es-ES"/>
        </w:rPr>
        <w:t>, 8 de agosto de 2007, párr. 108.</w:t>
      </w:r>
    </w:p>
  </w:footnote>
  <w:footnote w:id="16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4064E5">
        <w:rPr>
          <w:rFonts w:ascii="Cambria" w:hAnsi="Cambria"/>
          <w:sz w:val="16"/>
          <w:szCs w:val="16"/>
          <w:lang w:val="es-ES"/>
        </w:rPr>
        <w:t xml:space="preserve"> Corte I.D.H., </w:t>
      </w:r>
      <w:r w:rsidRPr="004064E5">
        <w:rPr>
          <w:rFonts w:ascii="Cambria" w:hAnsi="Cambria"/>
          <w:i/>
          <w:sz w:val="16"/>
          <w:szCs w:val="16"/>
          <w:lang w:val="es-ES"/>
        </w:rPr>
        <w:t xml:space="preserve">Caso </w:t>
      </w:r>
      <w:proofErr w:type="spellStart"/>
      <w:r w:rsidRPr="004064E5">
        <w:rPr>
          <w:rFonts w:ascii="Cambria" w:hAnsi="Cambria"/>
          <w:i/>
          <w:sz w:val="16"/>
          <w:szCs w:val="16"/>
          <w:lang w:val="es-ES"/>
        </w:rPr>
        <w:t>Ticona</w:t>
      </w:r>
      <w:proofErr w:type="spellEnd"/>
      <w:r w:rsidRPr="004064E5">
        <w:rPr>
          <w:rFonts w:ascii="Cambria" w:hAnsi="Cambria"/>
          <w:i/>
          <w:sz w:val="16"/>
          <w:szCs w:val="16"/>
          <w:lang w:val="es-ES"/>
        </w:rPr>
        <w:t xml:space="preserve"> Estrada Vs. </w:t>
      </w:r>
      <w:r w:rsidRPr="00255998">
        <w:rPr>
          <w:rFonts w:ascii="Cambria" w:hAnsi="Cambria"/>
          <w:i/>
          <w:sz w:val="16"/>
          <w:szCs w:val="16"/>
          <w:lang w:val="es-MX"/>
        </w:rPr>
        <w:t xml:space="preserve">Bolivia. </w:t>
      </w:r>
      <w:r w:rsidRPr="00255998">
        <w:rPr>
          <w:rFonts w:ascii="Cambria" w:hAnsi="Cambria"/>
          <w:i/>
          <w:sz w:val="16"/>
          <w:szCs w:val="16"/>
          <w:lang w:val="es-ES"/>
        </w:rPr>
        <w:t xml:space="preserve">Fondo, Reparaciones y Costas. </w:t>
      </w:r>
      <w:r w:rsidRPr="00255998">
        <w:rPr>
          <w:rFonts w:ascii="Cambria" w:hAnsi="Cambria"/>
          <w:sz w:val="16"/>
          <w:szCs w:val="16"/>
          <w:lang w:val="es-ES"/>
        </w:rPr>
        <w:t xml:space="preserve">Sentencia de 27 de noviembre de 2008. </w:t>
      </w:r>
      <w:r w:rsidRPr="00255998">
        <w:rPr>
          <w:rFonts w:ascii="Cambria" w:hAnsi="Cambria"/>
          <w:sz w:val="16"/>
          <w:szCs w:val="16"/>
          <w:lang w:val="es-MX"/>
        </w:rPr>
        <w:t>Serie C No. 191, párr. 56.</w:t>
      </w:r>
    </w:p>
  </w:footnote>
  <w:footnote w:id="163">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00F81505" w:rsidRPr="00255998">
        <w:rPr>
          <w:rFonts w:ascii="Cambria" w:hAnsi="Cambria"/>
          <w:sz w:val="16"/>
          <w:szCs w:val="16"/>
          <w:lang w:val="es-CO"/>
        </w:rPr>
        <w:t xml:space="preserve"> CIDH, Informe No. 101/01, Caso 10.247 y otros, Ejecuciones Extrajudiciales y Desapariciones Forzadas de Personas, Perú, 11 de octubre de 2001, párr. 178, disponible en </w:t>
      </w:r>
      <w:r w:rsidR="00EC110F">
        <w:fldChar w:fldCharType="begin"/>
      </w:r>
      <w:r w:rsidR="00EC110F" w:rsidRPr="00EC110F">
        <w:rPr>
          <w:lang w:val="es-MX"/>
        </w:rPr>
        <w:instrText xml:space="preserve"> HYPERLINK "http://www.cidh.oas.org/annualrep/2001sp/Peru10247.htm" </w:instrText>
      </w:r>
      <w:r w:rsidR="00EC110F">
        <w:fldChar w:fldCharType="separate"/>
      </w:r>
      <w:r w:rsidR="00F81505" w:rsidRPr="00255998">
        <w:rPr>
          <w:rStyle w:val="Hyperlink"/>
          <w:rFonts w:ascii="Cambria" w:hAnsi="Cambria"/>
          <w:sz w:val="16"/>
          <w:szCs w:val="16"/>
          <w:lang w:val="es-CO"/>
        </w:rPr>
        <w:t>www.cidh.oas.org/annualrep/2001sp/Peru10247.htm</w:t>
      </w:r>
      <w:r w:rsidR="00EC110F">
        <w:rPr>
          <w:rStyle w:val="Hyperlink"/>
          <w:rFonts w:ascii="Cambria" w:hAnsi="Cambria"/>
          <w:sz w:val="16"/>
          <w:szCs w:val="16"/>
          <w:lang w:val="es-CO"/>
        </w:rPr>
        <w:fldChar w:fldCharType="end"/>
      </w:r>
      <w:r w:rsidR="00F81505" w:rsidRPr="00255998">
        <w:rPr>
          <w:rFonts w:ascii="Cambria" w:hAnsi="Cambria"/>
          <w:sz w:val="16"/>
          <w:szCs w:val="16"/>
          <w:lang w:val="es-CO"/>
        </w:rPr>
        <w:t xml:space="preserve">; y </w:t>
      </w:r>
      <w:r w:rsidRPr="00255998">
        <w:rPr>
          <w:rFonts w:ascii="Cambria" w:hAnsi="Cambria"/>
          <w:sz w:val="16"/>
          <w:szCs w:val="16"/>
          <w:lang w:val="es-CO"/>
        </w:rPr>
        <w:t xml:space="preserve">Corte I.D.H., </w:t>
      </w:r>
      <w:r w:rsidRPr="00255998">
        <w:rPr>
          <w:rFonts w:ascii="Cambria" w:hAnsi="Cambria"/>
          <w:i/>
          <w:sz w:val="16"/>
          <w:szCs w:val="16"/>
          <w:lang w:val="es-CO"/>
        </w:rPr>
        <w:t xml:space="preserve">Caso </w:t>
      </w:r>
      <w:proofErr w:type="spellStart"/>
      <w:r w:rsidRPr="00255998">
        <w:rPr>
          <w:rFonts w:ascii="Cambria" w:hAnsi="Cambria"/>
          <w:i/>
          <w:sz w:val="16"/>
          <w:szCs w:val="16"/>
          <w:lang w:val="es-CO"/>
        </w:rPr>
        <w:t>Tiu</w:t>
      </w:r>
      <w:proofErr w:type="spellEnd"/>
      <w:r w:rsidRPr="00255998">
        <w:rPr>
          <w:rFonts w:ascii="Cambria" w:hAnsi="Cambria"/>
          <w:i/>
          <w:sz w:val="16"/>
          <w:szCs w:val="16"/>
          <w:lang w:val="es-CO"/>
        </w:rPr>
        <w:t xml:space="preserve"> </w:t>
      </w:r>
      <w:proofErr w:type="spellStart"/>
      <w:r w:rsidRPr="00255998">
        <w:rPr>
          <w:rFonts w:ascii="Cambria" w:hAnsi="Cambria"/>
          <w:i/>
          <w:sz w:val="16"/>
          <w:szCs w:val="16"/>
          <w:lang w:val="es-CO"/>
        </w:rPr>
        <w:t>Tojín</w:t>
      </w:r>
      <w:proofErr w:type="spellEnd"/>
      <w:r w:rsidRPr="00255998">
        <w:rPr>
          <w:rFonts w:ascii="Cambria" w:hAnsi="Cambria"/>
          <w:i/>
          <w:sz w:val="16"/>
          <w:szCs w:val="16"/>
          <w:lang w:val="es-CO"/>
        </w:rPr>
        <w:t xml:space="preserve"> Vs. </w:t>
      </w:r>
      <w:r w:rsidRPr="00255998">
        <w:rPr>
          <w:rFonts w:ascii="Cambria" w:hAnsi="Cambria"/>
          <w:i/>
          <w:sz w:val="16"/>
          <w:szCs w:val="16"/>
          <w:lang w:val="es-ES"/>
        </w:rPr>
        <w:t xml:space="preserve">Guatemala. Fondo, Reparaciones y Costas. </w:t>
      </w:r>
      <w:r w:rsidRPr="00255998">
        <w:rPr>
          <w:rFonts w:ascii="Cambria" w:hAnsi="Cambria"/>
          <w:sz w:val="16"/>
          <w:szCs w:val="16"/>
          <w:lang w:val="es-ES"/>
        </w:rPr>
        <w:t xml:space="preserve">Sentencia de 26 de noviembre de 2008. Serie C No. 190, y </w:t>
      </w:r>
      <w:r w:rsidRPr="00255998">
        <w:rPr>
          <w:rFonts w:ascii="Cambria" w:hAnsi="Cambria"/>
          <w:i/>
          <w:sz w:val="16"/>
          <w:szCs w:val="16"/>
          <w:lang w:val="es-ES"/>
        </w:rPr>
        <w:t xml:space="preserve">Caso </w:t>
      </w:r>
      <w:proofErr w:type="spellStart"/>
      <w:r w:rsidRPr="00255998">
        <w:rPr>
          <w:rFonts w:ascii="Cambria" w:hAnsi="Cambria"/>
          <w:i/>
          <w:sz w:val="16"/>
          <w:szCs w:val="16"/>
          <w:lang w:val="es-ES"/>
        </w:rPr>
        <w:t>Ticona</w:t>
      </w:r>
      <w:proofErr w:type="spellEnd"/>
      <w:r w:rsidRPr="00255998">
        <w:rPr>
          <w:rFonts w:ascii="Cambria" w:hAnsi="Cambria"/>
          <w:i/>
          <w:sz w:val="16"/>
          <w:szCs w:val="16"/>
          <w:lang w:val="es-ES"/>
        </w:rPr>
        <w:t xml:space="preserve"> Estrada Vs. Bolivia. Fondo, Reparaciones y Costas. </w:t>
      </w:r>
      <w:r w:rsidRPr="00255998">
        <w:rPr>
          <w:rFonts w:ascii="Cambria" w:hAnsi="Cambria"/>
          <w:sz w:val="16"/>
          <w:szCs w:val="16"/>
          <w:lang w:val="es-ES"/>
        </w:rPr>
        <w:t>Sentencia de 27 de noviembre de 2008. Serie C No. 191.</w:t>
      </w:r>
      <w:r w:rsidRPr="00255998">
        <w:rPr>
          <w:rFonts w:ascii="Cambria" w:hAnsi="Cambria"/>
          <w:sz w:val="16"/>
          <w:szCs w:val="16"/>
          <w:lang w:val="es-MX"/>
        </w:rPr>
        <w:t xml:space="preserve"> </w:t>
      </w:r>
    </w:p>
  </w:footnote>
  <w:footnote w:id="16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sz w:val="16"/>
          <w:szCs w:val="16"/>
          <w:lang w:val="es-ES"/>
        </w:rPr>
        <w:t xml:space="preserve">Corte I.D.H., </w:t>
      </w:r>
      <w:r w:rsidRPr="00255998">
        <w:rPr>
          <w:rFonts w:ascii="Cambria" w:hAnsi="Cambria"/>
          <w:bCs/>
          <w:i/>
          <w:sz w:val="16"/>
          <w:szCs w:val="16"/>
          <w:lang w:val="es-ES"/>
        </w:rPr>
        <w:t>Caso Radilla Pacheco Vs. México.</w:t>
      </w:r>
      <w:r w:rsidRPr="00255998">
        <w:rPr>
          <w:rFonts w:ascii="Cambria" w:hAnsi="Cambria"/>
          <w:bCs/>
          <w:sz w:val="16"/>
          <w:szCs w:val="16"/>
          <w:lang w:val="es-ES"/>
        </w:rPr>
        <w:t xml:space="preserve"> </w:t>
      </w:r>
      <w:r w:rsidRPr="00255998">
        <w:rPr>
          <w:rFonts w:ascii="Cambria" w:hAnsi="Cambria"/>
          <w:sz w:val="16"/>
          <w:szCs w:val="16"/>
          <w:lang w:val="es-ES"/>
        </w:rPr>
        <w:t>Excepciones Preliminares, Fondo, Reparaciones y Costas. Sentencia de 23 de Noviembre de 2009. Serie C No. 209, párr. 138.</w:t>
      </w:r>
    </w:p>
  </w:footnote>
  <w:footnote w:id="16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Corte I.D.H., </w:t>
      </w:r>
      <w:r w:rsidRPr="00255998">
        <w:rPr>
          <w:rFonts w:ascii="Cambria" w:hAnsi="Cambria"/>
          <w:bCs/>
          <w:i/>
          <w:sz w:val="16"/>
          <w:szCs w:val="16"/>
          <w:lang w:val="es-MX"/>
        </w:rPr>
        <w:t xml:space="preserve">Caso </w:t>
      </w:r>
      <w:proofErr w:type="spellStart"/>
      <w:r w:rsidRPr="00255998">
        <w:rPr>
          <w:rFonts w:ascii="Cambria" w:hAnsi="Cambria"/>
          <w:bCs/>
          <w:i/>
          <w:sz w:val="16"/>
          <w:szCs w:val="16"/>
          <w:lang w:val="es-MX"/>
        </w:rPr>
        <w:t>Anzualdo</w:t>
      </w:r>
      <w:proofErr w:type="spellEnd"/>
      <w:r w:rsidRPr="00255998">
        <w:rPr>
          <w:rFonts w:ascii="Cambria" w:hAnsi="Cambria"/>
          <w:bCs/>
          <w:i/>
          <w:sz w:val="16"/>
          <w:szCs w:val="16"/>
          <w:lang w:val="es-MX"/>
        </w:rPr>
        <w:t xml:space="preserve"> Castro Vs. </w:t>
      </w:r>
      <w:r w:rsidRPr="00255998">
        <w:rPr>
          <w:rFonts w:ascii="Cambria" w:hAnsi="Cambria"/>
          <w:bCs/>
          <w:i/>
          <w:sz w:val="16"/>
          <w:szCs w:val="16"/>
          <w:lang w:val="es-ES"/>
        </w:rPr>
        <w:t>Perú.</w:t>
      </w:r>
      <w:r w:rsidRPr="00255998">
        <w:rPr>
          <w:rFonts w:ascii="Cambria" w:hAnsi="Cambria"/>
          <w:bCs/>
          <w:sz w:val="16"/>
          <w:szCs w:val="16"/>
          <w:lang w:val="es-ES"/>
        </w:rPr>
        <w:t xml:space="preserve"> </w:t>
      </w:r>
      <w:r w:rsidRPr="00255998">
        <w:rPr>
          <w:rFonts w:ascii="Cambria" w:hAnsi="Cambria"/>
          <w:sz w:val="16"/>
          <w:szCs w:val="16"/>
          <w:lang w:val="es-ES"/>
        </w:rPr>
        <w:t xml:space="preserve">Excepción Preliminar, Fondo, Reparaciones y Costas. Sentencia de 22 de Septiembre de 2009. Serie C No. 202, </w:t>
      </w:r>
      <w:proofErr w:type="spellStart"/>
      <w:r w:rsidRPr="00255998">
        <w:rPr>
          <w:rFonts w:ascii="Cambria" w:hAnsi="Cambria"/>
          <w:sz w:val="16"/>
          <w:szCs w:val="16"/>
          <w:lang w:val="es-ES"/>
        </w:rPr>
        <w:t>párrs</w:t>
      </w:r>
      <w:proofErr w:type="spellEnd"/>
      <w:r w:rsidRPr="00255998">
        <w:rPr>
          <w:rFonts w:ascii="Cambria" w:hAnsi="Cambria"/>
          <w:sz w:val="16"/>
          <w:szCs w:val="16"/>
          <w:lang w:val="es-ES"/>
        </w:rPr>
        <w:t xml:space="preserve">. 51-103; </w:t>
      </w:r>
      <w:r w:rsidRPr="00255998">
        <w:rPr>
          <w:rFonts w:ascii="Cambria" w:hAnsi="Cambria"/>
          <w:bCs/>
          <w:i/>
          <w:sz w:val="16"/>
          <w:szCs w:val="16"/>
          <w:lang w:val="es-ES"/>
        </w:rPr>
        <w:t>Caso Radilla Pacheco Vs. México.</w:t>
      </w:r>
      <w:r w:rsidRPr="00255998">
        <w:rPr>
          <w:rFonts w:ascii="Cambria" w:hAnsi="Cambria"/>
          <w:bCs/>
          <w:sz w:val="16"/>
          <w:szCs w:val="16"/>
          <w:lang w:val="es-ES"/>
        </w:rPr>
        <w:t xml:space="preserve"> </w:t>
      </w:r>
      <w:r w:rsidRPr="00255998">
        <w:rPr>
          <w:rFonts w:ascii="Cambria" w:hAnsi="Cambria"/>
          <w:sz w:val="16"/>
          <w:szCs w:val="16"/>
          <w:lang w:val="es-ES"/>
        </w:rPr>
        <w:t xml:space="preserve">Excepciones Preliminares, Fondo, Reparaciones y Costas. Sentencia de 23 de Noviembre de 2009. Serie C No. 209, </w:t>
      </w:r>
      <w:proofErr w:type="spellStart"/>
      <w:r w:rsidRPr="00255998">
        <w:rPr>
          <w:rFonts w:ascii="Cambria" w:hAnsi="Cambria"/>
          <w:sz w:val="16"/>
          <w:szCs w:val="16"/>
          <w:lang w:val="es-ES"/>
        </w:rPr>
        <w:t>párrs</w:t>
      </w:r>
      <w:proofErr w:type="spellEnd"/>
      <w:r w:rsidRPr="00255998">
        <w:rPr>
          <w:rFonts w:ascii="Cambria" w:hAnsi="Cambria"/>
          <w:sz w:val="16"/>
          <w:szCs w:val="16"/>
          <w:lang w:val="es-ES"/>
        </w:rPr>
        <w:t>. 138-59.</w:t>
      </w:r>
    </w:p>
  </w:footnote>
  <w:footnote w:id="16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CO"/>
        </w:rPr>
        <w:t xml:space="preserve"> Corte I.D.H., </w:t>
      </w:r>
      <w:r w:rsidRPr="00255998">
        <w:rPr>
          <w:rFonts w:ascii="Cambria" w:hAnsi="Cambria"/>
          <w:bCs/>
          <w:i/>
          <w:sz w:val="16"/>
          <w:szCs w:val="16"/>
          <w:lang w:val="es-CO"/>
        </w:rPr>
        <w:t xml:space="preserve">Caso </w:t>
      </w:r>
      <w:proofErr w:type="spellStart"/>
      <w:r w:rsidRPr="00255998">
        <w:rPr>
          <w:rFonts w:ascii="Cambria" w:hAnsi="Cambria"/>
          <w:bCs/>
          <w:i/>
          <w:sz w:val="16"/>
          <w:szCs w:val="16"/>
          <w:lang w:val="es-CO"/>
        </w:rPr>
        <w:t>Anzualdo</w:t>
      </w:r>
      <w:proofErr w:type="spellEnd"/>
      <w:r w:rsidRPr="00255998">
        <w:rPr>
          <w:rFonts w:ascii="Cambria" w:hAnsi="Cambria"/>
          <w:bCs/>
          <w:i/>
          <w:sz w:val="16"/>
          <w:szCs w:val="16"/>
          <w:lang w:val="es-CO"/>
        </w:rPr>
        <w:t xml:space="preserve"> Castro Vs. </w:t>
      </w:r>
      <w:r w:rsidRPr="00255998">
        <w:rPr>
          <w:rFonts w:ascii="Cambria" w:hAnsi="Cambria"/>
          <w:bCs/>
          <w:i/>
          <w:sz w:val="16"/>
          <w:szCs w:val="16"/>
          <w:lang w:val="es-ES"/>
        </w:rPr>
        <w:t>Perú.</w:t>
      </w:r>
      <w:r w:rsidRPr="00255998">
        <w:rPr>
          <w:rFonts w:ascii="Cambria" w:hAnsi="Cambria"/>
          <w:bCs/>
          <w:sz w:val="16"/>
          <w:szCs w:val="16"/>
          <w:lang w:val="es-ES"/>
        </w:rPr>
        <w:t xml:space="preserve"> </w:t>
      </w:r>
      <w:r w:rsidRPr="00255998">
        <w:rPr>
          <w:rFonts w:ascii="Cambria" w:hAnsi="Cambria"/>
          <w:sz w:val="16"/>
          <w:szCs w:val="16"/>
          <w:lang w:val="es-ES"/>
        </w:rPr>
        <w:t xml:space="preserve">Excepción Preliminar, Fondo, Reparaciones y Costas. Sentencia de 22 de Septiembre de 2009. Serie C No. 202, </w:t>
      </w:r>
      <w:r w:rsidRPr="00255998">
        <w:rPr>
          <w:rFonts w:ascii="Cambria" w:hAnsi="Cambria"/>
          <w:sz w:val="16"/>
          <w:szCs w:val="16"/>
          <w:lang w:val="es-MX"/>
        </w:rPr>
        <w:t>párr. 90.</w:t>
      </w:r>
      <w:r w:rsidRPr="00255998">
        <w:rPr>
          <w:rFonts w:ascii="Cambria" w:hAnsi="Cambria"/>
          <w:sz w:val="16"/>
          <w:szCs w:val="16"/>
          <w:vertAlign w:val="superscript"/>
        </w:rPr>
        <w:footnoteRef/>
      </w:r>
    </w:p>
  </w:footnote>
  <w:footnote w:id="16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sz w:val="16"/>
          <w:szCs w:val="16"/>
          <w:lang w:val="es-ES"/>
        </w:rPr>
        <w:t xml:space="preserve">Corte I.D.H., </w:t>
      </w:r>
      <w:r w:rsidRPr="00255998">
        <w:rPr>
          <w:rFonts w:ascii="Cambria" w:hAnsi="Cambria"/>
          <w:i/>
          <w:sz w:val="16"/>
          <w:szCs w:val="16"/>
          <w:lang w:val="es-ES"/>
        </w:rPr>
        <w:t>Caso Velásquez Rodríguez Vs. Honduras</w:t>
      </w:r>
      <w:r w:rsidRPr="00255998">
        <w:rPr>
          <w:rFonts w:ascii="Cambria" w:hAnsi="Cambria"/>
          <w:sz w:val="16"/>
          <w:szCs w:val="16"/>
          <w:lang w:val="es-ES"/>
        </w:rPr>
        <w:t>. Sentencia de 29 de julio de 1988. Serie C No. 4</w:t>
      </w:r>
      <w:r w:rsidRPr="00255998">
        <w:rPr>
          <w:rFonts w:ascii="Cambria" w:hAnsi="Cambria"/>
          <w:bCs/>
          <w:sz w:val="16"/>
          <w:szCs w:val="16"/>
          <w:lang w:val="es-ES" w:bidi="en-US"/>
        </w:rPr>
        <w:t>,</w:t>
      </w:r>
      <w:r w:rsidRPr="00255998">
        <w:rPr>
          <w:rFonts w:ascii="Cambria" w:hAnsi="Cambria"/>
          <w:sz w:val="16"/>
          <w:szCs w:val="16"/>
          <w:lang w:val="es-ES"/>
        </w:rPr>
        <w:t xml:space="preserve"> </w:t>
      </w:r>
      <w:proofErr w:type="spellStart"/>
      <w:r w:rsidRPr="00255998">
        <w:rPr>
          <w:rFonts w:ascii="Cambria" w:hAnsi="Cambria"/>
          <w:sz w:val="16"/>
          <w:szCs w:val="16"/>
          <w:lang w:val="es-ES"/>
        </w:rPr>
        <w:t>párrs</w:t>
      </w:r>
      <w:proofErr w:type="spellEnd"/>
      <w:r w:rsidRPr="00255998">
        <w:rPr>
          <w:rFonts w:ascii="Cambria" w:hAnsi="Cambria"/>
          <w:sz w:val="16"/>
          <w:szCs w:val="16"/>
          <w:lang w:val="es-ES"/>
        </w:rPr>
        <w:t xml:space="preserve">. 156 y 187; </w:t>
      </w:r>
      <w:r w:rsidRPr="00255998">
        <w:rPr>
          <w:rFonts w:ascii="Cambria" w:hAnsi="Cambria"/>
          <w:i/>
          <w:sz w:val="16"/>
          <w:szCs w:val="16"/>
          <w:lang w:val="es-ES"/>
        </w:rPr>
        <w:t xml:space="preserve">Caso del Penal Miguel Castro </w:t>
      </w:r>
      <w:proofErr w:type="spellStart"/>
      <w:r w:rsidRPr="00255998">
        <w:rPr>
          <w:rFonts w:ascii="Cambria" w:hAnsi="Cambria"/>
          <w:i/>
          <w:sz w:val="16"/>
          <w:szCs w:val="16"/>
          <w:lang w:val="es-ES"/>
        </w:rPr>
        <w:t>Castro</w:t>
      </w:r>
      <w:proofErr w:type="spellEnd"/>
      <w:r w:rsidRPr="00255998">
        <w:rPr>
          <w:rFonts w:ascii="Cambria" w:hAnsi="Cambria"/>
          <w:i/>
          <w:sz w:val="16"/>
          <w:szCs w:val="16"/>
          <w:lang w:val="es-ES"/>
        </w:rPr>
        <w:t>.</w:t>
      </w:r>
      <w:r w:rsidRPr="00255998">
        <w:rPr>
          <w:rFonts w:ascii="Cambria" w:hAnsi="Cambria"/>
          <w:sz w:val="16"/>
          <w:szCs w:val="16"/>
          <w:lang w:val="es-ES"/>
        </w:rPr>
        <w:t xml:space="preserve"> Fondo, Reparaciones y Costas. Sentencia de 25 de noviembre de 2006. Serie C No. 160, párr. 323; </w:t>
      </w:r>
      <w:r w:rsidRPr="00255998">
        <w:rPr>
          <w:rFonts w:ascii="Cambria" w:hAnsi="Cambria"/>
          <w:noProof/>
          <w:sz w:val="16"/>
          <w:szCs w:val="16"/>
          <w:lang w:val="es-ES"/>
        </w:rPr>
        <w:t xml:space="preserve">Corte I.D.H. </w:t>
      </w:r>
      <w:r w:rsidRPr="00255998">
        <w:rPr>
          <w:rFonts w:ascii="Cambria" w:hAnsi="Cambria"/>
          <w:i/>
          <w:noProof/>
          <w:sz w:val="16"/>
          <w:szCs w:val="16"/>
          <w:lang w:val="es-ES"/>
        </w:rPr>
        <w:t>Caso Ticona Estrada y otros Vs. Bolivia</w:t>
      </w:r>
      <w:r w:rsidRPr="00255998">
        <w:rPr>
          <w:rFonts w:ascii="Cambria" w:hAnsi="Cambria"/>
          <w:noProof/>
          <w:sz w:val="16"/>
          <w:szCs w:val="16"/>
          <w:lang w:val="es-ES"/>
        </w:rPr>
        <w:t>. Fondo, Reparaciones y Costas. Sentencia de 27 de noviembre de 2008. Serie C No. 191, párr. 58.</w:t>
      </w:r>
    </w:p>
  </w:footnote>
  <w:footnote w:id="16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noProof/>
          <w:sz w:val="16"/>
          <w:szCs w:val="16"/>
          <w:lang w:val="es-ES"/>
        </w:rPr>
        <w:t xml:space="preserve">Corte IDH. </w:t>
      </w:r>
      <w:r w:rsidRPr="00255998">
        <w:rPr>
          <w:rFonts w:ascii="Cambria" w:hAnsi="Cambria"/>
          <w:i/>
          <w:noProof/>
          <w:sz w:val="16"/>
          <w:szCs w:val="16"/>
          <w:lang w:val="es-ES"/>
        </w:rPr>
        <w:t>Caso Ticona Estrada y otros Vs. Bolivia</w:t>
      </w:r>
      <w:r w:rsidRPr="00255998">
        <w:rPr>
          <w:rFonts w:ascii="Cambria" w:hAnsi="Cambria"/>
          <w:noProof/>
          <w:sz w:val="16"/>
          <w:szCs w:val="16"/>
          <w:lang w:val="es-ES"/>
        </w:rPr>
        <w:t>. Fondo, Reparaciones y Costas. Sentencia de 27 de noviembre de 2008. Serie C No. 191, párr. 58.</w:t>
      </w:r>
    </w:p>
  </w:footnote>
  <w:footnote w:id="169">
    <w:p w:rsidR="00974FD8" w:rsidRPr="00255998" w:rsidRDefault="00974FD8" w:rsidP="00C3365F">
      <w:pPr>
        <w:pStyle w:val="FootnoteText"/>
        <w:spacing w:after="120"/>
        <w:ind w:firstLine="720"/>
        <w:jc w:val="both"/>
        <w:rPr>
          <w:rFonts w:ascii="Cambria" w:hAnsi="Cambria"/>
          <w:color w:val="auto"/>
          <w:sz w:val="16"/>
          <w:szCs w:val="16"/>
          <w:lang w:val="es-ES_tradnl"/>
        </w:rPr>
      </w:pPr>
      <w:r w:rsidRPr="00255998">
        <w:rPr>
          <w:rStyle w:val="FootnoteReference"/>
          <w:rFonts w:ascii="Cambria" w:hAnsi="Cambria"/>
          <w:color w:val="auto"/>
          <w:sz w:val="16"/>
          <w:szCs w:val="16"/>
        </w:rPr>
        <w:footnoteRef/>
      </w:r>
      <w:r w:rsidRPr="00255998">
        <w:rPr>
          <w:rFonts w:ascii="Cambria" w:hAnsi="Cambria"/>
          <w:color w:val="auto"/>
          <w:sz w:val="16"/>
          <w:szCs w:val="16"/>
          <w:lang w:val="es-AR"/>
        </w:rPr>
        <w:t xml:space="preserve"> Corte IDH. </w:t>
      </w:r>
      <w:r w:rsidRPr="00255998">
        <w:rPr>
          <w:rFonts w:ascii="Cambria" w:hAnsi="Cambria" w:cs="Arial"/>
          <w:i/>
          <w:color w:val="auto"/>
          <w:sz w:val="16"/>
          <w:szCs w:val="16"/>
          <w:lang w:val="es-ES_tradnl"/>
        </w:rPr>
        <w:t>Caso Blake</w:t>
      </w:r>
      <w:r w:rsidR="00F579AC" w:rsidRPr="00255998">
        <w:rPr>
          <w:rFonts w:ascii="Cambria" w:hAnsi="Cambria" w:cs="Arial"/>
          <w:i/>
          <w:color w:val="auto"/>
          <w:sz w:val="16"/>
          <w:szCs w:val="16"/>
          <w:lang w:val="es-ES_tradnl"/>
        </w:rPr>
        <w:t xml:space="preserve"> vs. Guatemala</w:t>
      </w:r>
      <w:r w:rsidRPr="00255998">
        <w:rPr>
          <w:rFonts w:ascii="Cambria" w:hAnsi="Cambria" w:cs="Arial"/>
          <w:color w:val="auto"/>
          <w:sz w:val="16"/>
          <w:szCs w:val="16"/>
          <w:lang w:val="es-ES_tradnl"/>
        </w:rPr>
        <w:t>, Sentencia del 24 de enero de 1998, Serie C No. 36, párr. 49.</w:t>
      </w:r>
    </w:p>
  </w:footnote>
  <w:footnote w:id="170">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color w:val="auto"/>
          <w:sz w:val="16"/>
          <w:szCs w:val="16"/>
        </w:rPr>
        <w:footnoteRef/>
      </w:r>
      <w:r w:rsidRPr="00255998">
        <w:rPr>
          <w:rFonts w:ascii="Cambria" w:hAnsi="Cambria"/>
          <w:color w:val="auto"/>
          <w:sz w:val="16"/>
          <w:szCs w:val="16"/>
          <w:lang w:val="es-AR"/>
        </w:rPr>
        <w:t xml:space="preserve"> </w:t>
      </w:r>
      <w:r w:rsidRPr="00255998">
        <w:rPr>
          <w:rFonts w:ascii="Cambria" w:hAnsi="Cambria" w:cs="Arial"/>
          <w:color w:val="auto"/>
          <w:sz w:val="16"/>
          <w:szCs w:val="16"/>
          <w:lang w:val="es-ES_tradnl"/>
        </w:rPr>
        <w:t>Corte IDH. Caso Velásquez Rodrí­guez, Sentencia del 29 de julio de 1988, Serie C No. 4 párr.124.</w:t>
      </w:r>
    </w:p>
  </w:footnote>
  <w:footnote w:id="171">
    <w:p w:rsidR="00974FD8" w:rsidRPr="00255998" w:rsidRDefault="00974FD8" w:rsidP="00C3365F">
      <w:pPr>
        <w:pStyle w:val="ListParagraph1"/>
        <w:spacing w:after="120"/>
        <w:ind w:left="0" w:firstLine="720"/>
        <w:jc w:val="both"/>
        <w:rPr>
          <w:sz w:val="16"/>
          <w:szCs w:val="16"/>
          <w:lang w:val="es-ES"/>
        </w:rPr>
      </w:pPr>
      <w:r w:rsidRPr="00255998">
        <w:rPr>
          <w:rStyle w:val="FootnoteReference"/>
          <w:sz w:val="16"/>
          <w:szCs w:val="16"/>
        </w:rPr>
        <w:footnoteRef/>
      </w:r>
      <w:r w:rsidRPr="00255998">
        <w:rPr>
          <w:sz w:val="16"/>
          <w:szCs w:val="16"/>
          <w:lang w:val="es-ES"/>
        </w:rPr>
        <w:t xml:space="preserve"> En cuanto a la Convención Interamericana sobre Desaparición Forzada de Personas, la Comisión observa que el Estado de </w:t>
      </w:r>
      <w:r w:rsidR="00F579AC" w:rsidRPr="00255998">
        <w:rPr>
          <w:sz w:val="16"/>
          <w:szCs w:val="16"/>
          <w:lang w:val="es-ES"/>
        </w:rPr>
        <w:t>Perú</w:t>
      </w:r>
      <w:r w:rsidRPr="00255998">
        <w:rPr>
          <w:sz w:val="16"/>
          <w:szCs w:val="16"/>
          <w:lang w:val="es-ES"/>
        </w:rPr>
        <w:t xml:space="preserve"> </w:t>
      </w:r>
      <w:r w:rsidR="00F579AC" w:rsidRPr="00255998">
        <w:rPr>
          <w:sz w:val="16"/>
          <w:szCs w:val="16"/>
          <w:lang w:val="es-ES"/>
        </w:rPr>
        <w:t xml:space="preserve">depositó su instrumento de ratificación </w:t>
      </w:r>
      <w:r w:rsidRPr="00255998">
        <w:rPr>
          <w:sz w:val="16"/>
          <w:szCs w:val="16"/>
          <w:lang w:val="es-ES"/>
        </w:rPr>
        <w:t xml:space="preserve">el </w:t>
      </w:r>
      <w:r w:rsidR="00F579AC" w:rsidRPr="00255998">
        <w:rPr>
          <w:sz w:val="16"/>
          <w:szCs w:val="16"/>
          <w:lang w:val="es-ES"/>
        </w:rPr>
        <w:t xml:space="preserve">13 </w:t>
      </w:r>
      <w:r w:rsidRPr="00255998">
        <w:rPr>
          <w:sz w:val="16"/>
          <w:szCs w:val="16"/>
          <w:lang w:val="es-ES"/>
        </w:rPr>
        <w:t xml:space="preserve"> de febrero de 2002. Por lo tanto, teniendo las características antes mencionadas del delito de desaparición forzada de personas, el Estado es responsable por la violación de los derechos establecidos en dicha Convención, a partir de la fecha de ratificación de ese tratado y respecto de aquellos casos de desaparición forzada que todavía persistan en el tiempo.  </w:t>
      </w:r>
    </w:p>
    <w:p w:rsidR="00974FD8" w:rsidRPr="00255998" w:rsidRDefault="00974FD8" w:rsidP="00C3365F">
      <w:pPr>
        <w:pStyle w:val="FootnoteText"/>
        <w:spacing w:after="120"/>
        <w:ind w:firstLine="720"/>
        <w:jc w:val="both"/>
        <w:rPr>
          <w:rFonts w:ascii="Cambria" w:hAnsi="Cambria"/>
          <w:sz w:val="16"/>
          <w:szCs w:val="16"/>
          <w:lang w:val="es-ES"/>
        </w:rPr>
      </w:pPr>
    </w:p>
  </w:footnote>
  <w:footnote w:id="172">
    <w:p w:rsidR="00974FD8" w:rsidRPr="00255998" w:rsidRDefault="00974FD8" w:rsidP="00C3365F">
      <w:pPr>
        <w:tabs>
          <w:tab w:val="left" w:pos="900"/>
          <w:tab w:val="left" w:pos="1080"/>
        </w:tabs>
        <w:autoSpaceDE w:val="0"/>
        <w:autoSpaceDN w:val="0"/>
        <w:adjustRightInd w:val="0"/>
        <w:spacing w:after="120"/>
        <w:ind w:firstLine="720"/>
        <w:jc w:val="both"/>
        <w:rPr>
          <w:rFonts w:ascii="Cambria" w:hAnsi="Cambria"/>
          <w:sz w:val="16"/>
          <w:szCs w:val="16"/>
          <w:lang w:val="es-ES_tradnl"/>
        </w:rPr>
      </w:pPr>
      <w:r w:rsidRPr="00255998">
        <w:rPr>
          <w:rFonts w:ascii="Cambria" w:hAnsi="Cambria"/>
          <w:sz w:val="16"/>
          <w:szCs w:val="16"/>
          <w:lang w:val="es-MX"/>
        </w:rPr>
        <w:t xml:space="preserve"> </w:t>
      </w:r>
      <w:r w:rsidRPr="00255998">
        <w:rPr>
          <w:rStyle w:val="FootnoteReference"/>
          <w:rFonts w:ascii="Cambria" w:hAnsi="Cambria"/>
          <w:sz w:val="16"/>
          <w:szCs w:val="16"/>
        </w:rPr>
        <w:footnoteRef/>
      </w:r>
      <w:r w:rsidRPr="00255998">
        <w:rPr>
          <w:rFonts w:ascii="Cambria" w:hAnsi="Cambria"/>
          <w:sz w:val="16"/>
          <w:szCs w:val="16"/>
          <w:lang w:val="pt-BR"/>
        </w:rPr>
        <w:t xml:space="preserve"> Corte IDH. </w:t>
      </w:r>
      <w:r w:rsidRPr="00255998">
        <w:rPr>
          <w:rFonts w:ascii="Cambria" w:hAnsi="Cambria"/>
          <w:i/>
          <w:sz w:val="16"/>
          <w:szCs w:val="16"/>
          <w:lang w:val="pt-BR"/>
        </w:rPr>
        <w:t xml:space="preserve">Caso Anzualdo Castro Vs. </w:t>
      </w:r>
      <w:r w:rsidRPr="00255998">
        <w:rPr>
          <w:rFonts w:ascii="Cambria" w:hAnsi="Cambria"/>
          <w:i/>
          <w:sz w:val="16"/>
          <w:szCs w:val="16"/>
          <w:lang w:val="es-ES_tradnl"/>
        </w:rPr>
        <w:t xml:space="preserve">Perú. </w:t>
      </w:r>
      <w:r w:rsidRPr="00255998">
        <w:rPr>
          <w:rFonts w:ascii="Cambria" w:hAnsi="Cambria"/>
          <w:sz w:val="16"/>
          <w:szCs w:val="16"/>
          <w:lang w:val="es-ES_tradnl"/>
        </w:rPr>
        <w:t>Excepción Preliminar, Fondo, Reparaciones y Costas.</w:t>
      </w:r>
      <w:r w:rsidRPr="00255998">
        <w:rPr>
          <w:rFonts w:ascii="Cambria" w:hAnsi="Cambria"/>
          <w:i/>
          <w:sz w:val="16"/>
          <w:szCs w:val="16"/>
          <w:lang w:val="es-ES_tradnl"/>
        </w:rPr>
        <w:t xml:space="preserve"> </w:t>
      </w:r>
      <w:r w:rsidRPr="00255998">
        <w:rPr>
          <w:rFonts w:ascii="Cambria" w:hAnsi="Cambria"/>
          <w:sz w:val="16"/>
          <w:szCs w:val="16"/>
          <w:lang w:val="es-ES_tradnl"/>
        </w:rPr>
        <w:t xml:space="preserve">Sentencia de 22 de Septiembre de 2009. Serie C No. 202, párr. 134; </w:t>
      </w:r>
      <w:r w:rsidRPr="00255998">
        <w:rPr>
          <w:rFonts w:ascii="Cambria" w:hAnsi="Cambria"/>
          <w:bCs/>
          <w:i/>
          <w:sz w:val="16"/>
          <w:szCs w:val="16"/>
          <w:lang w:val="es-ES_tradnl"/>
        </w:rPr>
        <w:t>Caso Radilla Pacheco Vs. México.</w:t>
      </w:r>
      <w:r w:rsidRPr="00255998">
        <w:rPr>
          <w:rFonts w:ascii="Cambria" w:hAnsi="Cambria"/>
          <w:bCs/>
          <w:sz w:val="16"/>
          <w:szCs w:val="16"/>
          <w:lang w:val="es-ES_tradnl"/>
        </w:rPr>
        <w:t xml:space="preserve"> </w:t>
      </w:r>
      <w:r w:rsidRPr="00255998">
        <w:rPr>
          <w:rFonts w:ascii="Cambria" w:hAnsi="Cambria"/>
          <w:sz w:val="16"/>
          <w:szCs w:val="16"/>
          <w:lang w:val="es-ES_tradnl"/>
        </w:rPr>
        <w:t xml:space="preserve">Excepciones Preliminares, Fondo, Reparaciones y Costas. Sentencia de 23 de Noviembre de 2009. Serie C No. 209, párr. 221, </w:t>
      </w:r>
      <w:r w:rsidRPr="00255998">
        <w:rPr>
          <w:rFonts w:ascii="Cambria" w:hAnsi="Cambria"/>
          <w:bCs/>
          <w:i/>
          <w:sz w:val="16"/>
          <w:szCs w:val="16"/>
          <w:lang w:val="es-ES_tradnl"/>
        </w:rPr>
        <w:t xml:space="preserve"> Caso </w:t>
      </w:r>
      <w:proofErr w:type="spellStart"/>
      <w:r w:rsidRPr="00255998">
        <w:rPr>
          <w:rFonts w:ascii="Cambria" w:hAnsi="Cambria"/>
          <w:bCs/>
          <w:i/>
          <w:sz w:val="16"/>
          <w:szCs w:val="16"/>
          <w:lang w:val="es-ES_tradnl"/>
        </w:rPr>
        <w:t>Ibsen</w:t>
      </w:r>
      <w:proofErr w:type="spellEnd"/>
      <w:r w:rsidRPr="00255998">
        <w:rPr>
          <w:rFonts w:ascii="Cambria" w:hAnsi="Cambria"/>
          <w:bCs/>
          <w:i/>
          <w:sz w:val="16"/>
          <w:szCs w:val="16"/>
          <w:lang w:val="es-ES_tradnl"/>
        </w:rPr>
        <w:t xml:space="preserve"> Cárdenas e </w:t>
      </w:r>
      <w:proofErr w:type="spellStart"/>
      <w:r w:rsidRPr="00255998">
        <w:rPr>
          <w:rFonts w:ascii="Cambria" w:hAnsi="Cambria"/>
          <w:bCs/>
          <w:i/>
          <w:sz w:val="16"/>
          <w:szCs w:val="16"/>
          <w:lang w:val="es-ES_tradnl"/>
        </w:rPr>
        <w:t>Ibsen</w:t>
      </w:r>
      <w:proofErr w:type="spellEnd"/>
      <w:r w:rsidRPr="00255998">
        <w:rPr>
          <w:rFonts w:ascii="Cambria" w:hAnsi="Cambria"/>
          <w:bCs/>
          <w:i/>
          <w:sz w:val="16"/>
          <w:szCs w:val="16"/>
          <w:lang w:val="es-ES_tradnl"/>
        </w:rPr>
        <w:t xml:space="preserve"> Peña Vs. Bolivia.</w:t>
      </w:r>
      <w:r w:rsidRPr="00255998">
        <w:rPr>
          <w:rFonts w:ascii="Cambria" w:hAnsi="Cambria"/>
          <w:bCs/>
          <w:sz w:val="16"/>
          <w:szCs w:val="16"/>
          <w:lang w:val="es-ES_tradnl"/>
        </w:rPr>
        <w:t xml:space="preserve"> </w:t>
      </w:r>
      <w:r w:rsidRPr="00255998">
        <w:rPr>
          <w:rFonts w:ascii="Cambria" w:hAnsi="Cambria"/>
          <w:sz w:val="16"/>
          <w:szCs w:val="16"/>
          <w:lang w:val="es-ES_tradnl"/>
        </w:rPr>
        <w:t xml:space="preserve">Fondo, Reparaciones y Costas. Sentencia de 1 de septiembre de 2010. Serie C No. 217, párr. 167. Ver también </w:t>
      </w:r>
      <w:r w:rsidRPr="00255998">
        <w:rPr>
          <w:rFonts w:ascii="Cambria" w:hAnsi="Cambria"/>
          <w:i/>
          <w:sz w:val="16"/>
          <w:szCs w:val="16"/>
          <w:lang w:val="es-ES_tradnl"/>
        </w:rPr>
        <w:t xml:space="preserve">Asunto Natera Balboa. </w:t>
      </w:r>
      <w:r w:rsidRPr="00255998">
        <w:rPr>
          <w:rFonts w:ascii="Cambria" w:hAnsi="Cambria"/>
          <w:sz w:val="16"/>
          <w:szCs w:val="16"/>
          <w:lang w:val="es-ES_tradnl"/>
        </w:rPr>
        <w:t>Medida Provisionales respecto de Venezuela. Resolución de la Corte de 1 de febrero de 2010,</w:t>
      </w:r>
      <w:r w:rsidRPr="00255998">
        <w:rPr>
          <w:rFonts w:ascii="Cambria" w:hAnsi="Cambria"/>
          <w:i/>
          <w:sz w:val="16"/>
          <w:szCs w:val="16"/>
          <w:lang w:val="es-ES_tradnl"/>
        </w:rPr>
        <w:t xml:space="preserve"> </w:t>
      </w:r>
      <w:r w:rsidRPr="00255998">
        <w:rPr>
          <w:rFonts w:ascii="Cambria" w:hAnsi="Cambria"/>
          <w:sz w:val="16"/>
          <w:szCs w:val="16"/>
          <w:lang w:val="es-ES_tradnl"/>
        </w:rPr>
        <w:t xml:space="preserve">Considerando decimotercero, y </w:t>
      </w:r>
      <w:r w:rsidRPr="00255998">
        <w:rPr>
          <w:rFonts w:ascii="Cambria" w:hAnsi="Cambria"/>
          <w:i/>
          <w:sz w:val="16"/>
          <w:szCs w:val="16"/>
          <w:lang w:val="es-ES_tradnl"/>
        </w:rPr>
        <w:t xml:space="preserve">Asunto Guerrero </w:t>
      </w:r>
      <w:proofErr w:type="spellStart"/>
      <w:r w:rsidRPr="00255998">
        <w:rPr>
          <w:rFonts w:ascii="Cambria" w:hAnsi="Cambria"/>
          <w:i/>
          <w:sz w:val="16"/>
          <w:szCs w:val="16"/>
          <w:lang w:val="es-ES_tradnl"/>
        </w:rPr>
        <w:t>Larez</w:t>
      </w:r>
      <w:proofErr w:type="spellEnd"/>
      <w:r w:rsidRPr="00255998">
        <w:rPr>
          <w:rFonts w:ascii="Cambria" w:hAnsi="Cambria"/>
          <w:sz w:val="16"/>
          <w:szCs w:val="16"/>
          <w:lang w:val="es-ES_tradnl"/>
        </w:rPr>
        <w:t xml:space="preserve">. Medidas Provisionales respecto de Venezuela. Resolución de la Corte de 29 de agosto de 2013. Considerando sexto. </w:t>
      </w:r>
    </w:p>
  </w:footnote>
  <w:footnote w:id="173">
    <w:p w:rsidR="00974FD8" w:rsidRPr="00255998" w:rsidRDefault="00974FD8" w:rsidP="00C3365F">
      <w:pPr>
        <w:tabs>
          <w:tab w:val="left" w:pos="360"/>
          <w:tab w:val="left" w:pos="900"/>
          <w:tab w:val="left" w:pos="1080"/>
        </w:tabs>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MX"/>
        </w:rPr>
        <w:t xml:space="preserve">Corte I.D.H., </w:t>
      </w:r>
      <w:r w:rsidRPr="00255998">
        <w:rPr>
          <w:rFonts w:ascii="Cambria" w:hAnsi="Cambria"/>
          <w:bCs/>
          <w:i/>
          <w:sz w:val="16"/>
          <w:szCs w:val="16"/>
          <w:lang w:val="es-MX"/>
        </w:rPr>
        <w:t xml:space="preserve">Caso Cantoral </w:t>
      </w:r>
      <w:proofErr w:type="spellStart"/>
      <w:r w:rsidRPr="00255998">
        <w:rPr>
          <w:rFonts w:ascii="Cambria" w:hAnsi="Cambria"/>
          <w:bCs/>
          <w:i/>
          <w:sz w:val="16"/>
          <w:szCs w:val="16"/>
          <w:lang w:val="es-MX"/>
        </w:rPr>
        <w:t>Huamaní</w:t>
      </w:r>
      <w:proofErr w:type="spellEnd"/>
      <w:r w:rsidRPr="00255998">
        <w:rPr>
          <w:rFonts w:ascii="Cambria" w:hAnsi="Cambria"/>
          <w:bCs/>
          <w:i/>
          <w:sz w:val="16"/>
          <w:szCs w:val="16"/>
          <w:lang w:val="es-MX"/>
        </w:rPr>
        <w:t xml:space="preserve"> y García Santa Cruz.</w:t>
      </w:r>
      <w:r w:rsidRPr="00255998">
        <w:rPr>
          <w:rFonts w:ascii="Cambria" w:hAnsi="Cambria"/>
          <w:bCs/>
          <w:sz w:val="16"/>
          <w:szCs w:val="16"/>
          <w:lang w:val="es-MX"/>
        </w:rPr>
        <w:t xml:space="preserve"> </w:t>
      </w:r>
      <w:r w:rsidRPr="00255998">
        <w:rPr>
          <w:rFonts w:ascii="Cambria" w:hAnsi="Cambria"/>
          <w:sz w:val="16"/>
          <w:szCs w:val="16"/>
          <w:lang w:val="es-MX"/>
        </w:rPr>
        <w:t xml:space="preserve">Excepción Preliminar, Fondo, Reparaciones y Costas. Sentencia de 10 de julio de 2007. Serie C No. 167. </w:t>
      </w:r>
      <w:r w:rsidRPr="00255998">
        <w:rPr>
          <w:rFonts w:ascii="Cambria" w:hAnsi="Cambria"/>
          <w:sz w:val="16"/>
          <w:szCs w:val="16"/>
          <w:lang w:val="es-ES"/>
        </w:rPr>
        <w:t xml:space="preserve">Párr. 124; </w:t>
      </w:r>
      <w:r w:rsidRPr="00255998">
        <w:rPr>
          <w:rFonts w:ascii="Cambria" w:hAnsi="Cambria"/>
          <w:sz w:val="16"/>
          <w:szCs w:val="16"/>
          <w:lang w:val="es-MX"/>
        </w:rPr>
        <w:t xml:space="preserve">Corte I.D.H., </w:t>
      </w:r>
      <w:r w:rsidRPr="00255998">
        <w:rPr>
          <w:rFonts w:ascii="Cambria" w:hAnsi="Cambria"/>
          <w:i/>
          <w:sz w:val="16"/>
          <w:szCs w:val="16"/>
          <w:lang w:val="es-MX"/>
        </w:rPr>
        <w:t>Caso de la Masacre de la Rochela</w:t>
      </w:r>
      <w:r w:rsidRPr="00255998">
        <w:rPr>
          <w:rFonts w:ascii="Cambria" w:hAnsi="Cambria"/>
          <w:sz w:val="16"/>
          <w:szCs w:val="16"/>
          <w:lang w:val="es-MX"/>
        </w:rPr>
        <w:t>.  Sentencia de 11 de mayo de 2007.  Serie C. No. 163. Párr.</w:t>
      </w:r>
      <w:r w:rsidRPr="00255998">
        <w:rPr>
          <w:rFonts w:ascii="Cambria" w:hAnsi="Cambria" w:cs="Arial"/>
          <w:sz w:val="16"/>
          <w:szCs w:val="16"/>
          <w:lang w:val="es-MX"/>
        </w:rPr>
        <w:t xml:space="preserve"> 145</w:t>
      </w:r>
      <w:r w:rsidRPr="00255998">
        <w:rPr>
          <w:rFonts w:ascii="Cambria" w:hAnsi="Cambria"/>
          <w:sz w:val="16"/>
          <w:szCs w:val="16"/>
          <w:lang w:val="es-ES"/>
        </w:rPr>
        <w:t xml:space="preserve">; Corte I.D.H., </w:t>
      </w:r>
      <w:r w:rsidRPr="00255998">
        <w:rPr>
          <w:rFonts w:ascii="Cambria" w:hAnsi="Cambria"/>
          <w:bCs/>
          <w:i/>
          <w:sz w:val="16"/>
          <w:szCs w:val="16"/>
          <w:lang w:val="es-MX"/>
        </w:rPr>
        <w:t xml:space="preserve">Caso del Penal Miguel Castro </w:t>
      </w:r>
      <w:proofErr w:type="spellStart"/>
      <w:r w:rsidRPr="00255998">
        <w:rPr>
          <w:rFonts w:ascii="Cambria" w:hAnsi="Cambria"/>
          <w:bCs/>
          <w:i/>
          <w:sz w:val="16"/>
          <w:szCs w:val="16"/>
          <w:lang w:val="es-MX"/>
        </w:rPr>
        <w:t>Castro</w:t>
      </w:r>
      <w:proofErr w:type="spellEnd"/>
      <w:r w:rsidRPr="00255998">
        <w:rPr>
          <w:rFonts w:ascii="Cambria" w:hAnsi="Cambria"/>
          <w:bCs/>
          <w:sz w:val="16"/>
          <w:szCs w:val="16"/>
          <w:lang w:val="es-MX"/>
        </w:rPr>
        <w:t xml:space="preserve">. </w:t>
      </w:r>
      <w:r w:rsidRPr="00255998">
        <w:rPr>
          <w:rFonts w:ascii="Cambria" w:hAnsi="Cambria"/>
          <w:sz w:val="16"/>
          <w:szCs w:val="16"/>
          <w:lang w:val="es-MX"/>
        </w:rPr>
        <w:t>Sentencia de 25 de noviembre de 2006. Serie C No. 160. P</w:t>
      </w:r>
      <w:proofErr w:type="spellStart"/>
      <w:r w:rsidRPr="00255998">
        <w:rPr>
          <w:rFonts w:ascii="Cambria" w:hAnsi="Cambria"/>
          <w:sz w:val="16"/>
          <w:szCs w:val="16"/>
          <w:lang w:val="es-ES"/>
        </w:rPr>
        <w:t>árr</w:t>
      </w:r>
      <w:proofErr w:type="spellEnd"/>
      <w:r w:rsidRPr="00255998">
        <w:rPr>
          <w:rFonts w:ascii="Cambria" w:hAnsi="Cambria"/>
          <w:sz w:val="16"/>
          <w:szCs w:val="16"/>
          <w:lang w:val="es-ES"/>
        </w:rPr>
        <w:t xml:space="preserve">. 381; y Corte I.D.H., </w:t>
      </w:r>
      <w:r w:rsidRPr="00255998">
        <w:rPr>
          <w:rFonts w:ascii="Cambria" w:hAnsi="Cambria"/>
          <w:i/>
          <w:sz w:val="16"/>
          <w:szCs w:val="16"/>
          <w:lang w:val="es-ES"/>
        </w:rPr>
        <w:t>Caso Trabajadores Cesados del Congreso (Aguado Alfaro y otros)</w:t>
      </w:r>
      <w:r w:rsidRPr="00255998">
        <w:rPr>
          <w:rFonts w:ascii="Cambria" w:hAnsi="Cambria"/>
          <w:sz w:val="16"/>
          <w:szCs w:val="16"/>
          <w:lang w:val="es-ES"/>
        </w:rPr>
        <w:t>. Sentencia de 24 de noviembre de 2006. Serie C No. 158, Párr. 106.</w:t>
      </w:r>
    </w:p>
  </w:footnote>
  <w:footnote w:id="174">
    <w:p w:rsidR="00974FD8" w:rsidRPr="00255998" w:rsidRDefault="00974FD8" w:rsidP="00C3365F">
      <w:pPr>
        <w:pStyle w:val="BlockText"/>
        <w:tabs>
          <w:tab w:val="left" w:pos="360"/>
          <w:tab w:val="left" w:pos="720"/>
          <w:tab w:val="left" w:pos="900"/>
          <w:tab w:val="left" w:pos="1080"/>
        </w:tabs>
        <w:spacing w:after="120" w:line="240" w:lineRule="auto"/>
        <w:ind w:left="0" w:right="0" w:firstLine="720"/>
        <w:rPr>
          <w:rFonts w:ascii="Cambria" w:hAnsi="Cambria"/>
          <w:szCs w:val="16"/>
          <w:lang w:val="es-CL"/>
        </w:rPr>
      </w:pPr>
      <w:r w:rsidRPr="00255998">
        <w:rPr>
          <w:rStyle w:val="FootnoteReference"/>
          <w:rFonts w:ascii="Cambria" w:hAnsi="Cambria"/>
          <w:szCs w:val="16"/>
        </w:rPr>
        <w:footnoteRef/>
      </w:r>
      <w:r w:rsidRPr="00255998">
        <w:rPr>
          <w:rFonts w:ascii="Cambria" w:hAnsi="Cambria"/>
          <w:szCs w:val="16"/>
        </w:rPr>
        <w:tab/>
        <w:t xml:space="preserve">Corte I.D.H., </w:t>
      </w:r>
      <w:r w:rsidRPr="00255998">
        <w:rPr>
          <w:rFonts w:ascii="Cambria" w:hAnsi="Cambria"/>
          <w:bCs/>
          <w:i/>
          <w:szCs w:val="16"/>
        </w:rPr>
        <w:t>Caso García Prieto y otros.</w:t>
      </w:r>
      <w:r w:rsidRPr="00255998">
        <w:rPr>
          <w:rFonts w:ascii="Cambria" w:hAnsi="Cambria"/>
          <w:bCs/>
          <w:szCs w:val="16"/>
        </w:rPr>
        <w:t xml:space="preserve"> </w:t>
      </w:r>
      <w:r w:rsidRPr="00255998">
        <w:rPr>
          <w:rFonts w:ascii="Cambria" w:hAnsi="Cambria"/>
          <w:szCs w:val="16"/>
        </w:rPr>
        <w:t xml:space="preserve">Excepción Preliminar, Fondo, Reparaciones y Costas. Sentencia de 20 de noviembre de 2007. Serie C No. 168. Párr. 102; Corte I.D.H., </w:t>
      </w:r>
      <w:r w:rsidRPr="00255998">
        <w:rPr>
          <w:rFonts w:ascii="Cambria" w:hAnsi="Cambria"/>
          <w:i/>
          <w:szCs w:val="16"/>
        </w:rPr>
        <w:t>Caso de los “Niños de la Calle” (Villagrán Morales y otros).</w:t>
      </w:r>
      <w:r w:rsidRPr="00255998">
        <w:rPr>
          <w:rFonts w:ascii="Cambria" w:hAnsi="Cambria"/>
          <w:szCs w:val="16"/>
        </w:rPr>
        <w:t xml:space="preserve"> Sentencia de 19 de noviembre de 1999. Serie C No. 63. </w:t>
      </w:r>
      <w:r w:rsidRPr="00255998">
        <w:rPr>
          <w:rFonts w:ascii="Cambria" w:hAnsi="Cambria" w:cs="Arial"/>
          <w:szCs w:val="16"/>
        </w:rPr>
        <w:t>Párr. </w:t>
      </w:r>
      <w:r w:rsidRPr="00255998">
        <w:rPr>
          <w:rFonts w:ascii="Cambria" w:hAnsi="Cambria"/>
          <w:szCs w:val="16"/>
        </w:rPr>
        <w:t xml:space="preserve">227; y Corte I.D.H., </w:t>
      </w:r>
      <w:r w:rsidRPr="00255998">
        <w:rPr>
          <w:rFonts w:ascii="Cambria" w:hAnsi="Cambria"/>
          <w:bCs/>
          <w:i/>
          <w:szCs w:val="16"/>
          <w:lang w:val="es-CL"/>
        </w:rPr>
        <w:t xml:space="preserve">Caso de las Hermanas Serrano Cruz. </w:t>
      </w:r>
      <w:r w:rsidRPr="00255998">
        <w:rPr>
          <w:rFonts w:ascii="Cambria" w:hAnsi="Cambria"/>
          <w:i/>
          <w:szCs w:val="16"/>
          <w:lang w:val="es-CL"/>
        </w:rPr>
        <w:t>Fondo</w:t>
      </w:r>
      <w:r w:rsidRPr="00255998">
        <w:rPr>
          <w:rFonts w:ascii="Cambria" w:hAnsi="Cambria"/>
          <w:szCs w:val="16"/>
          <w:lang w:val="es-CL"/>
        </w:rPr>
        <w:t xml:space="preserve">, </w:t>
      </w:r>
      <w:r w:rsidRPr="00255998">
        <w:rPr>
          <w:rFonts w:ascii="Cambria" w:hAnsi="Cambria"/>
          <w:i/>
          <w:szCs w:val="16"/>
          <w:lang w:val="es-CL"/>
        </w:rPr>
        <w:t>Reparaciones y Costas</w:t>
      </w:r>
      <w:r w:rsidRPr="00255998">
        <w:rPr>
          <w:rFonts w:ascii="Cambria" w:hAnsi="Cambria"/>
          <w:szCs w:val="16"/>
          <w:lang w:val="es-CL"/>
        </w:rPr>
        <w:t>. Sentencia de 01 de marzo de 2005. Serie C No. 120, Párr. 63.</w:t>
      </w:r>
    </w:p>
  </w:footnote>
  <w:footnote w:id="175">
    <w:p w:rsidR="00F35749" w:rsidRPr="00255998" w:rsidRDefault="00F35749" w:rsidP="00C3365F">
      <w:pPr>
        <w:pStyle w:val="FootnoteText"/>
        <w:spacing w:after="120"/>
        <w:ind w:firstLine="720"/>
        <w:jc w:val="both"/>
        <w:rPr>
          <w:rFonts w:ascii="Cambria" w:hAnsi="Cambria"/>
          <w:color w:val="auto"/>
          <w:sz w:val="16"/>
          <w:szCs w:val="16"/>
          <w:lang w:val="es-ES_tradnl"/>
        </w:rPr>
      </w:pPr>
      <w:r w:rsidRPr="00255998">
        <w:rPr>
          <w:rStyle w:val="FootnoteReference"/>
          <w:rFonts w:ascii="Cambria" w:hAnsi="Cambria"/>
          <w:color w:val="auto"/>
          <w:sz w:val="16"/>
          <w:szCs w:val="16"/>
          <w:lang w:val="es-ES_tradnl"/>
        </w:rPr>
        <w:footnoteRef/>
      </w:r>
      <w:r w:rsidRPr="00255998">
        <w:rPr>
          <w:rStyle w:val="FootnoteReference"/>
          <w:rFonts w:ascii="Cambria" w:hAnsi="Cambria"/>
          <w:color w:val="auto"/>
          <w:sz w:val="16"/>
          <w:szCs w:val="16"/>
          <w:lang w:val="es-ES"/>
        </w:rPr>
        <w:t xml:space="preserve"> </w:t>
      </w:r>
      <w:r w:rsidRPr="00255998">
        <w:rPr>
          <w:rFonts w:ascii="Cambria" w:hAnsi="Cambria"/>
          <w:color w:val="auto"/>
          <w:sz w:val="16"/>
          <w:szCs w:val="16"/>
          <w:lang w:val="es-ES"/>
        </w:rPr>
        <w:t xml:space="preserve">CIDH, Informe No. 85/13, Caso 12.251, Admisibilidad y Fondo, Vereda la Esperanza, Colombia, 4 de noviembre de 2013, párr. </w:t>
      </w:r>
      <w:r w:rsidRPr="00255998">
        <w:rPr>
          <w:rFonts w:ascii="Cambria" w:hAnsi="Cambria"/>
          <w:color w:val="auto"/>
          <w:sz w:val="16"/>
          <w:szCs w:val="16"/>
          <w:lang w:val="es-MX"/>
        </w:rPr>
        <w:t xml:space="preserve">242. Corte I.D.H., </w:t>
      </w:r>
      <w:r w:rsidRPr="00255998">
        <w:rPr>
          <w:rFonts w:ascii="Cambria" w:hAnsi="Cambria"/>
          <w:i/>
          <w:color w:val="auto"/>
          <w:sz w:val="16"/>
          <w:szCs w:val="16"/>
          <w:lang w:val="es-MX"/>
        </w:rPr>
        <w:t xml:space="preserve">Caso </w:t>
      </w:r>
      <w:proofErr w:type="spellStart"/>
      <w:r w:rsidRPr="00255998">
        <w:rPr>
          <w:rFonts w:ascii="Cambria" w:hAnsi="Cambria"/>
          <w:i/>
          <w:color w:val="auto"/>
          <w:sz w:val="16"/>
          <w:szCs w:val="16"/>
          <w:lang w:val="es-MX"/>
        </w:rPr>
        <w:t>Kawas</w:t>
      </w:r>
      <w:proofErr w:type="spellEnd"/>
      <w:r w:rsidRPr="00255998">
        <w:rPr>
          <w:rFonts w:ascii="Cambria" w:hAnsi="Cambria"/>
          <w:i/>
          <w:color w:val="auto"/>
          <w:sz w:val="16"/>
          <w:szCs w:val="16"/>
          <w:lang w:val="es-MX"/>
        </w:rPr>
        <w:t xml:space="preserve"> Fernández Vs. </w:t>
      </w:r>
      <w:r w:rsidRPr="00255998">
        <w:rPr>
          <w:rFonts w:ascii="Cambria" w:hAnsi="Cambria"/>
          <w:i/>
          <w:color w:val="auto"/>
          <w:sz w:val="16"/>
          <w:szCs w:val="16"/>
          <w:lang w:val="es-ES_tradnl"/>
        </w:rPr>
        <w:t>Honduras</w:t>
      </w:r>
      <w:r w:rsidRPr="00255998">
        <w:rPr>
          <w:rFonts w:ascii="Cambria" w:hAnsi="Cambria"/>
          <w:color w:val="auto"/>
          <w:sz w:val="16"/>
          <w:szCs w:val="16"/>
          <w:lang w:val="es-ES_tradnl"/>
        </w:rPr>
        <w:t xml:space="preserve">. Fondo, Reparaciones y Costas. Sentencia de 3 de abril de 2009 Serie C No. 196, párr. 101. </w:t>
      </w:r>
    </w:p>
  </w:footnote>
  <w:footnote w:id="176">
    <w:p w:rsidR="00974FD8" w:rsidRPr="00255998" w:rsidRDefault="00974FD8" w:rsidP="00C3365F">
      <w:pPr>
        <w:widowControl w:val="0"/>
        <w:tabs>
          <w:tab w:val="left" w:pos="567"/>
        </w:tabs>
        <w:autoSpaceDE w:val="0"/>
        <w:autoSpaceDN w:val="0"/>
        <w:adjustRightInd w:val="0"/>
        <w:spacing w:after="120"/>
        <w:ind w:firstLine="720"/>
        <w:jc w:val="both"/>
        <w:rPr>
          <w:rFonts w:ascii="Cambria" w:hAnsi="Cambria" w:cs="Calibri"/>
          <w:color w:val="000000"/>
          <w:sz w:val="16"/>
          <w:szCs w:val="16"/>
          <w:u w:color="000000"/>
          <w:lang w:val="es-MX" w:eastAsia="es-ES"/>
        </w:rPr>
      </w:pPr>
      <w:r w:rsidRPr="00255998">
        <w:rPr>
          <w:rStyle w:val="FootnoteReference"/>
          <w:rFonts w:ascii="Cambria" w:hAnsi="Cambria"/>
          <w:spacing w:val="-6"/>
          <w:sz w:val="16"/>
          <w:szCs w:val="16"/>
        </w:rPr>
        <w:footnoteRef/>
      </w:r>
      <w:r w:rsidRPr="00255998">
        <w:rPr>
          <w:rFonts w:ascii="Cambria" w:hAnsi="Cambria"/>
          <w:i/>
          <w:spacing w:val="-6"/>
          <w:sz w:val="16"/>
          <w:szCs w:val="16"/>
          <w:lang w:val="es-CR"/>
        </w:rPr>
        <w:t xml:space="preserve"> </w:t>
      </w:r>
      <w:r w:rsidRPr="00255998">
        <w:rPr>
          <w:rFonts w:ascii="Cambria" w:hAnsi="Cambria" w:cs="Calibri"/>
          <w:color w:val="000000"/>
          <w:sz w:val="16"/>
          <w:szCs w:val="16"/>
          <w:u w:color="000000"/>
          <w:lang w:val="es-MX" w:eastAsia="es-ES"/>
        </w:rPr>
        <w:t xml:space="preserve">Corte IDH. </w:t>
      </w:r>
      <w:r w:rsidRPr="00255998">
        <w:rPr>
          <w:rFonts w:ascii="Cambria" w:hAnsi="Cambria" w:cs="Calibri"/>
          <w:i/>
          <w:color w:val="000000"/>
          <w:sz w:val="16"/>
          <w:szCs w:val="16"/>
          <w:u w:color="000000"/>
          <w:lang w:val="es-MX" w:eastAsia="es-ES"/>
        </w:rPr>
        <w:t>Caso  Velásquez Rodríguez. Vs. Honduras</w:t>
      </w:r>
      <w:r w:rsidRPr="00255998">
        <w:rPr>
          <w:rFonts w:ascii="Cambria" w:hAnsi="Cambria" w:cs="Calibri"/>
          <w:color w:val="000000"/>
          <w:sz w:val="16"/>
          <w:szCs w:val="16"/>
          <w:u w:color="000000"/>
          <w:lang w:val="es-MX" w:eastAsia="es-ES"/>
        </w:rPr>
        <w:t xml:space="preserve">. Fondo. Sentencia de 29 de julio de 1988. Serie C No. 1, párr. 177;  y </w:t>
      </w:r>
      <w:r w:rsidRPr="00255998">
        <w:rPr>
          <w:rFonts w:ascii="Cambria" w:hAnsi="Cambria" w:cs="Calibri"/>
          <w:i/>
          <w:color w:val="000000"/>
          <w:sz w:val="16"/>
          <w:szCs w:val="16"/>
          <w:u w:color="000000"/>
          <w:lang w:val="es-MX" w:eastAsia="es-ES"/>
        </w:rPr>
        <w:t>Caso Veliz Franco y otros Vs. Guatemala</w:t>
      </w:r>
      <w:r w:rsidRPr="00255998">
        <w:rPr>
          <w:rFonts w:ascii="Cambria" w:hAnsi="Cambria" w:cs="Calibri"/>
          <w:color w:val="000000"/>
          <w:sz w:val="16"/>
          <w:szCs w:val="16"/>
          <w:u w:color="000000"/>
          <w:lang w:val="es-MX" w:eastAsia="es-ES"/>
        </w:rPr>
        <w:t>. Excepciones Preliminares, Fondo, Reparaciones y Costas. Sentencia de 19 de mayo de 2014. Serie C No. 277, párr. 183.</w:t>
      </w:r>
    </w:p>
  </w:footnote>
  <w:footnote w:id="17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eastAsia="Times New Roman" w:hAnsi="Cambria"/>
          <w:sz w:val="16"/>
          <w:szCs w:val="16"/>
        </w:rPr>
        <w:footnoteRef/>
      </w:r>
      <w:r w:rsidRPr="00255998">
        <w:rPr>
          <w:rFonts w:ascii="Cambria" w:hAnsi="Cambria"/>
          <w:sz w:val="16"/>
          <w:szCs w:val="16"/>
          <w:lang w:val="es-MX"/>
        </w:rPr>
        <w:t xml:space="preserve"> Corte IDH. </w:t>
      </w:r>
      <w:r w:rsidRPr="00255998">
        <w:rPr>
          <w:rFonts w:ascii="Cambria" w:hAnsi="Cambria"/>
          <w:i/>
          <w:sz w:val="16"/>
          <w:szCs w:val="16"/>
          <w:lang w:val="es-MX"/>
        </w:rPr>
        <w:t xml:space="preserve">Caso Myrna </w:t>
      </w:r>
      <w:proofErr w:type="spellStart"/>
      <w:r w:rsidRPr="00255998">
        <w:rPr>
          <w:rFonts w:ascii="Cambria" w:hAnsi="Cambria"/>
          <w:i/>
          <w:sz w:val="16"/>
          <w:szCs w:val="16"/>
          <w:lang w:val="es-MX"/>
        </w:rPr>
        <w:t>Mack</w:t>
      </w:r>
      <w:proofErr w:type="spellEnd"/>
      <w:r w:rsidRPr="00255998">
        <w:rPr>
          <w:rFonts w:ascii="Cambria" w:hAnsi="Cambria"/>
          <w:i/>
          <w:sz w:val="16"/>
          <w:szCs w:val="16"/>
          <w:lang w:val="es-MX"/>
        </w:rPr>
        <w:t xml:space="preserve"> Chan Vs. Guatemala</w:t>
      </w:r>
      <w:r w:rsidRPr="00255998">
        <w:rPr>
          <w:rFonts w:ascii="Cambria" w:hAnsi="Cambria"/>
          <w:sz w:val="16"/>
          <w:szCs w:val="16"/>
          <w:lang w:val="es-MX"/>
        </w:rPr>
        <w:t xml:space="preserve">. Fondo, Reparaciones y Costas. Sentencia de 25 de noviembre de 2003. Serie C No. 101, párr. 156; y </w:t>
      </w:r>
      <w:r w:rsidRPr="00255998">
        <w:rPr>
          <w:rFonts w:ascii="Cambria" w:hAnsi="Cambria"/>
          <w:i/>
          <w:sz w:val="16"/>
          <w:szCs w:val="16"/>
          <w:lang w:val="es-MX"/>
        </w:rPr>
        <w:t>Caso de las Comunidades Afrodescendientes Desplazadas de la Cuenca del Río Cacarica (Operación Génesis) Vs. Colombia.</w:t>
      </w:r>
      <w:r w:rsidRPr="00255998">
        <w:rPr>
          <w:rFonts w:ascii="Cambria" w:hAnsi="Cambria"/>
          <w:sz w:val="16"/>
          <w:szCs w:val="16"/>
          <w:lang w:val="es-MX"/>
        </w:rPr>
        <w:t xml:space="preserve"> Excepciones Preliminares, Fondo, Reparaciones y Costas. Sentencia de 20 de noviembre de 2013. Serie C No. 270, párr. 371.</w:t>
      </w:r>
    </w:p>
  </w:footnote>
  <w:footnote w:id="178">
    <w:p w:rsidR="00974FD8" w:rsidRPr="00255998" w:rsidRDefault="00974FD8" w:rsidP="00C3365F">
      <w:pPr>
        <w:tabs>
          <w:tab w:val="left" w:pos="567"/>
        </w:tabs>
        <w:spacing w:after="120"/>
        <w:ind w:firstLine="720"/>
        <w:jc w:val="both"/>
        <w:rPr>
          <w:rFonts w:ascii="Cambria" w:hAnsi="Cambria" w:cs="Calibri"/>
          <w:color w:val="000000"/>
          <w:sz w:val="16"/>
          <w:szCs w:val="16"/>
          <w:u w:color="000000"/>
          <w:lang w:val="es-MX" w:eastAsia="es-ES"/>
        </w:rPr>
      </w:pPr>
      <w:r w:rsidRPr="00255998">
        <w:rPr>
          <w:rStyle w:val="FootnoteReference"/>
          <w:rFonts w:ascii="Cambria" w:hAnsi="Cambria"/>
          <w:spacing w:val="-6"/>
          <w:sz w:val="16"/>
          <w:szCs w:val="16"/>
        </w:rPr>
        <w:footnoteRef/>
      </w:r>
      <w:r w:rsidRPr="00255998">
        <w:rPr>
          <w:rFonts w:ascii="Cambria" w:hAnsi="Cambria" w:cs="Calibri"/>
          <w:color w:val="000000"/>
          <w:sz w:val="16"/>
          <w:szCs w:val="16"/>
          <w:u w:color="000000"/>
          <w:lang w:val="es-MX" w:eastAsia="es-ES"/>
        </w:rPr>
        <w:t xml:space="preserve">Corte IDH. </w:t>
      </w:r>
      <w:r w:rsidRPr="00255998">
        <w:rPr>
          <w:rFonts w:ascii="Cambria" w:hAnsi="Cambria" w:cs="Calibri"/>
          <w:i/>
          <w:color w:val="000000"/>
          <w:sz w:val="16"/>
          <w:szCs w:val="16"/>
          <w:u w:color="000000"/>
          <w:lang w:val="es-MX" w:eastAsia="es-ES"/>
        </w:rPr>
        <w:t>Caso Velásquez Rodríguez Vs. Honduras</w:t>
      </w:r>
      <w:r w:rsidRPr="00255998">
        <w:rPr>
          <w:rFonts w:ascii="Cambria" w:hAnsi="Cambria" w:cs="Calibri"/>
          <w:color w:val="000000"/>
          <w:sz w:val="16"/>
          <w:szCs w:val="16"/>
          <w:u w:color="000000"/>
          <w:lang w:val="es-MX" w:eastAsia="es-ES"/>
        </w:rPr>
        <w:t xml:space="preserve">. Fondo. Sentencia de 29 de julio de 1988. Serie C No. 1, párr. 177;  y </w:t>
      </w:r>
      <w:r w:rsidRPr="00255998">
        <w:rPr>
          <w:rFonts w:ascii="Cambria" w:hAnsi="Cambria" w:cs="Calibri"/>
          <w:i/>
          <w:color w:val="000000"/>
          <w:sz w:val="16"/>
          <w:szCs w:val="16"/>
          <w:u w:color="000000"/>
          <w:lang w:val="es-MX" w:eastAsia="es-ES"/>
        </w:rPr>
        <w:t>Caso Veliz Franco y otros Vs. Guatemala.</w:t>
      </w:r>
      <w:r w:rsidRPr="00255998">
        <w:rPr>
          <w:rFonts w:ascii="Cambria" w:hAnsi="Cambria" w:cs="Calibri"/>
          <w:color w:val="000000"/>
          <w:sz w:val="16"/>
          <w:szCs w:val="16"/>
          <w:u w:color="000000"/>
          <w:lang w:val="es-MX" w:eastAsia="es-ES"/>
        </w:rPr>
        <w:t xml:space="preserve"> Excepciones Preliminares. Fondo, Reparaciones y Costas. Sentencia de 19 de mayo de 2014. Serie C No. 277, párr.183.</w:t>
      </w:r>
    </w:p>
  </w:footnote>
  <w:footnote w:id="179">
    <w:p w:rsidR="00974FD8" w:rsidRPr="00255998" w:rsidRDefault="00974FD8" w:rsidP="00C3365F">
      <w:pPr>
        <w:widowControl w:val="0"/>
        <w:tabs>
          <w:tab w:val="left" w:pos="567"/>
        </w:tabs>
        <w:autoSpaceDE w:val="0"/>
        <w:autoSpaceDN w:val="0"/>
        <w:adjustRightInd w:val="0"/>
        <w:spacing w:after="120"/>
        <w:ind w:firstLine="720"/>
        <w:jc w:val="both"/>
        <w:rPr>
          <w:rFonts w:ascii="Cambria" w:hAnsi="Cambria"/>
          <w:spacing w:val="-6"/>
          <w:sz w:val="16"/>
          <w:szCs w:val="16"/>
          <w:lang w:val="es-CR"/>
        </w:rPr>
      </w:pPr>
      <w:r w:rsidRPr="00255998">
        <w:rPr>
          <w:rStyle w:val="FootnoteReference"/>
          <w:rFonts w:ascii="Cambria" w:hAnsi="Cambria"/>
          <w:spacing w:val="-6"/>
          <w:sz w:val="16"/>
          <w:szCs w:val="16"/>
        </w:rPr>
        <w:footnoteRef/>
      </w:r>
      <w:r w:rsidRPr="00255998">
        <w:rPr>
          <w:rFonts w:ascii="Cambria" w:hAnsi="Cambria"/>
          <w:spacing w:val="-6"/>
          <w:sz w:val="16"/>
          <w:szCs w:val="16"/>
          <w:lang w:val="es-CR"/>
        </w:rPr>
        <w:t xml:space="preserve"> Corte IDH</w:t>
      </w:r>
      <w:r w:rsidRPr="00255998">
        <w:rPr>
          <w:rFonts w:ascii="Cambria" w:hAnsi="Cambria"/>
          <w:i/>
          <w:spacing w:val="-6"/>
          <w:sz w:val="16"/>
          <w:szCs w:val="16"/>
          <w:lang w:val="es-CR"/>
        </w:rPr>
        <w:t>.</w:t>
      </w:r>
      <w:r w:rsidRPr="00255998">
        <w:rPr>
          <w:rFonts w:ascii="Cambria" w:hAnsi="Cambria"/>
          <w:spacing w:val="-6"/>
          <w:sz w:val="16"/>
          <w:szCs w:val="16"/>
          <w:lang w:val="es-CR"/>
        </w:rPr>
        <w:t xml:space="preserve"> </w:t>
      </w:r>
      <w:r w:rsidRPr="00255998">
        <w:rPr>
          <w:rFonts w:ascii="Cambria" w:hAnsi="Cambria"/>
          <w:i/>
          <w:spacing w:val="-6"/>
          <w:sz w:val="16"/>
          <w:szCs w:val="16"/>
          <w:lang w:val="es-CR"/>
        </w:rPr>
        <w:t xml:space="preserve">Caso de las Masacres de </w:t>
      </w:r>
      <w:proofErr w:type="spellStart"/>
      <w:r w:rsidRPr="00255998">
        <w:rPr>
          <w:rFonts w:ascii="Cambria" w:hAnsi="Cambria"/>
          <w:i/>
          <w:spacing w:val="-6"/>
          <w:sz w:val="16"/>
          <w:szCs w:val="16"/>
          <w:lang w:val="es-CR"/>
        </w:rPr>
        <w:t>Ituango</w:t>
      </w:r>
      <w:proofErr w:type="spellEnd"/>
      <w:r w:rsidRPr="00255998">
        <w:rPr>
          <w:rFonts w:ascii="Cambria" w:hAnsi="Cambria"/>
          <w:i/>
          <w:spacing w:val="-6"/>
          <w:sz w:val="16"/>
          <w:szCs w:val="16"/>
          <w:lang w:val="es-CR"/>
        </w:rPr>
        <w:t xml:space="preserve">  Vs. Colombia.</w:t>
      </w:r>
      <w:r w:rsidRPr="00255998">
        <w:rPr>
          <w:rFonts w:ascii="Cambria" w:hAnsi="Cambria"/>
          <w:spacing w:val="-6"/>
          <w:sz w:val="16"/>
          <w:szCs w:val="16"/>
          <w:lang w:val="es-CR"/>
        </w:rPr>
        <w:t xml:space="preserve"> Sentencia de 1 de julio de 2006, Serie C. No. 148, párr. 319;  </w:t>
      </w:r>
      <w:r w:rsidRPr="00255998">
        <w:rPr>
          <w:rFonts w:ascii="Cambria" w:hAnsi="Cambria"/>
          <w:i/>
          <w:spacing w:val="-6"/>
          <w:sz w:val="16"/>
          <w:szCs w:val="16"/>
          <w:lang w:val="es-CR"/>
        </w:rPr>
        <w:t xml:space="preserve">Caso Veliz Franco </w:t>
      </w:r>
      <w:r w:rsidRPr="00255998">
        <w:rPr>
          <w:rFonts w:ascii="Cambria" w:hAnsi="Cambria" w:cs="Verdana"/>
          <w:i/>
          <w:spacing w:val="-6"/>
          <w:sz w:val="16"/>
          <w:szCs w:val="16"/>
          <w:lang w:val="es-ES"/>
        </w:rPr>
        <w:t xml:space="preserve">y otros Vs. Guatemala. </w:t>
      </w:r>
      <w:r w:rsidRPr="00255998">
        <w:rPr>
          <w:rFonts w:ascii="Cambria" w:hAnsi="Cambria" w:cs="Verdana"/>
          <w:spacing w:val="-6"/>
          <w:sz w:val="16"/>
          <w:szCs w:val="16"/>
          <w:lang w:val="es-ES"/>
        </w:rPr>
        <w:t xml:space="preserve">Excepciones Preliminares, Fondo, Reparaciones y Costas. Sentencia de 19 de mayo de 2014. Serie C No. 277, párr. 183; y </w:t>
      </w:r>
      <w:r w:rsidRPr="00255998">
        <w:rPr>
          <w:rFonts w:ascii="Cambria" w:hAnsi="Cambria"/>
          <w:i/>
          <w:sz w:val="16"/>
          <w:szCs w:val="16"/>
          <w:lang w:val="es-MX"/>
        </w:rPr>
        <w:t xml:space="preserve">Caso Hermanos Landaeta Mejías y otros Vs. Venezuela. </w:t>
      </w:r>
      <w:r w:rsidRPr="00255998">
        <w:rPr>
          <w:rFonts w:ascii="Cambria" w:hAnsi="Cambria"/>
          <w:sz w:val="16"/>
          <w:szCs w:val="16"/>
          <w:lang w:val="es-MX"/>
        </w:rPr>
        <w:t>Excepciones  Preliminares, Fondo, Reparaciones y Costas</w:t>
      </w:r>
      <w:r w:rsidRPr="00255998">
        <w:rPr>
          <w:rFonts w:ascii="Cambria" w:hAnsi="Cambria"/>
          <w:i/>
          <w:sz w:val="16"/>
          <w:szCs w:val="16"/>
          <w:lang w:val="es-MX"/>
        </w:rPr>
        <w:t xml:space="preserve">. </w:t>
      </w:r>
      <w:r w:rsidRPr="00255998">
        <w:rPr>
          <w:rFonts w:ascii="Cambria" w:hAnsi="Cambria"/>
          <w:sz w:val="16"/>
          <w:szCs w:val="16"/>
          <w:lang w:val="es-MX"/>
        </w:rPr>
        <w:t xml:space="preserve">Sentencia de 27 de agosto de 2014. Serie C No. 281, párr., 216. </w:t>
      </w:r>
    </w:p>
  </w:footnote>
  <w:footnote w:id="180">
    <w:p w:rsidR="00974FD8" w:rsidRPr="00255998" w:rsidRDefault="00974FD8" w:rsidP="00C3365F">
      <w:pPr>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w:t>
      </w:r>
      <w:r w:rsidRPr="00255998">
        <w:rPr>
          <w:rFonts w:ascii="Cambria" w:hAnsi="Cambria"/>
          <w:sz w:val="16"/>
          <w:szCs w:val="16"/>
          <w:lang w:val="es-ES_tradnl"/>
        </w:rPr>
        <w:t>Corte IDH.</w:t>
      </w:r>
      <w:r w:rsidRPr="00255998">
        <w:rPr>
          <w:rFonts w:ascii="Cambria" w:hAnsi="Cambria"/>
          <w:i/>
          <w:sz w:val="16"/>
          <w:szCs w:val="16"/>
          <w:lang w:val="es-ES_tradnl"/>
        </w:rPr>
        <w:t xml:space="preserve"> </w:t>
      </w:r>
      <w:r w:rsidRPr="00255998">
        <w:rPr>
          <w:rFonts w:ascii="Cambria" w:hAnsi="Cambria"/>
          <w:i/>
          <w:sz w:val="16"/>
          <w:szCs w:val="16"/>
          <w:lang w:val="es-ES"/>
        </w:rPr>
        <w:t xml:space="preserve">Caso de la Comunidad Indígena </w:t>
      </w:r>
      <w:proofErr w:type="spellStart"/>
      <w:r w:rsidRPr="00255998">
        <w:rPr>
          <w:rFonts w:ascii="Cambria" w:hAnsi="Cambria"/>
          <w:i/>
          <w:sz w:val="16"/>
          <w:szCs w:val="16"/>
          <w:lang w:val="es-ES"/>
        </w:rPr>
        <w:t>Yakye</w:t>
      </w:r>
      <w:proofErr w:type="spellEnd"/>
      <w:r w:rsidRPr="00255998">
        <w:rPr>
          <w:rFonts w:ascii="Cambria" w:hAnsi="Cambria"/>
          <w:i/>
          <w:sz w:val="16"/>
          <w:szCs w:val="16"/>
          <w:lang w:val="es-ES"/>
        </w:rPr>
        <w:t xml:space="preserve"> Axa</w:t>
      </w:r>
      <w:r w:rsidRPr="00255998">
        <w:rPr>
          <w:rFonts w:ascii="Cambria" w:hAnsi="Cambria"/>
          <w:sz w:val="16"/>
          <w:szCs w:val="16"/>
          <w:lang w:val="es-ES"/>
        </w:rPr>
        <w:t xml:space="preserve">. Sentencia de 17 de junio de 2005. Serie C No. 125, párr. 61; </w:t>
      </w:r>
      <w:r w:rsidRPr="00255998">
        <w:rPr>
          <w:rFonts w:ascii="Cambria" w:hAnsi="Cambria"/>
          <w:i/>
          <w:sz w:val="16"/>
          <w:szCs w:val="16"/>
          <w:lang w:val="es-ES"/>
        </w:rPr>
        <w:t>Caso “Cinco Pensionistas”.</w:t>
      </w:r>
      <w:r w:rsidRPr="00255998">
        <w:rPr>
          <w:rFonts w:ascii="Cambria" w:hAnsi="Cambria"/>
          <w:sz w:val="16"/>
          <w:szCs w:val="16"/>
          <w:lang w:val="es-ES"/>
        </w:rPr>
        <w:t xml:space="preserve"> Sentencia de 28 de febrero de 2003. Serie C No. 98, párr. 136, y </w:t>
      </w:r>
      <w:r w:rsidRPr="00255998">
        <w:rPr>
          <w:rFonts w:ascii="Cambria" w:hAnsi="Cambria"/>
          <w:i/>
          <w:sz w:val="16"/>
          <w:szCs w:val="16"/>
          <w:lang w:val="es-ES"/>
        </w:rPr>
        <w:t xml:space="preserve">Caso de la Comunidad </w:t>
      </w:r>
      <w:proofErr w:type="spellStart"/>
      <w:r w:rsidRPr="00255998">
        <w:rPr>
          <w:rFonts w:ascii="Cambria" w:hAnsi="Cambria"/>
          <w:i/>
          <w:sz w:val="16"/>
          <w:szCs w:val="16"/>
          <w:lang w:val="es-ES"/>
        </w:rPr>
        <w:t>Mayagna</w:t>
      </w:r>
      <w:proofErr w:type="spellEnd"/>
      <w:r w:rsidRPr="00255998">
        <w:rPr>
          <w:rFonts w:ascii="Cambria" w:hAnsi="Cambria"/>
          <w:i/>
          <w:sz w:val="16"/>
          <w:szCs w:val="16"/>
          <w:lang w:val="es-ES"/>
        </w:rPr>
        <w:t xml:space="preserve"> (Sumo) </w:t>
      </w:r>
      <w:proofErr w:type="spellStart"/>
      <w:r w:rsidRPr="00255998">
        <w:rPr>
          <w:rFonts w:ascii="Cambria" w:hAnsi="Cambria"/>
          <w:i/>
          <w:sz w:val="16"/>
          <w:szCs w:val="16"/>
          <w:lang w:val="es-ES"/>
        </w:rPr>
        <w:t>Awas</w:t>
      </w:r>
      <w:proofErr w:type="spellEnd"/>
      <w:r w:rsidRPr="00255998">
        <w:rPr>
          <w:rFonts w:ascii="Cambria" w:hAnsi="Cambria"/>
          <w:i/>
          <w:sz w:val="16"/>
          <w:szCs w:val="16"/>
          <w:lang w:val="es-ES"/>
        </w:rPr>
        <w:t xml:space="preserve"> </w:t>
      </w:r>
      <w:proofErr w:type="spellStart"/>
      <w:r w:rsidRPr="00255998">
        <w:rPr>
          <w:rFonts w:ascii="Cambria" w:hAnsi="Cambria"/>
          <w:i/>
          <w:sz w:val="16"/>
          <w:szCs w:val="16"/>
          <w:lang w:val="es-ES"/>
        </w:rPr>
        <w:t>Tingni</w:t>
      </w:r>
      <w:proofErr w:type="spellEnd"/>
      <w:r w:rsidRPr="00255998">
        <w:rPr>
          <w:rFonts w:ascii="Cambria" w:hAnsi="Cambria"/>
          <w:i/>
          <w:sz w:val="16"/>
          <w:szCs w:val="16"/>
          <w:lang w:val="es-ES"/>
        </w:rPr>
        <w:t>.</w:t>
      </w:r>
      <w:r w:rsidRPr="00255998">
        <w:rPr>
          <w:rFonts w:ascii="Cambria" w:hAnsi="Cambria"/>
          <w:sz w:val="16"/>
          <w:szCs w:val="16"/>
          <w:lang w:val="es-ES"/>
        </w:rPr>
        <w:t xml:space="preserve"> Sentencia de 31 de agosto de 2001. Serie C No. 79, párr. 113.</w:t>
      </w:r>
    </w:p>
  </w:footnote>
  <w:footnote w:id="181">
    <w:p w:rsidR="00974FD8" w:rsidRPr="00EC110F" w:rsidRDefault="00974FD8" w:rsidP="00C3365F">
      <w:pPr>
        <w:pStyle w:val="FootnoteText"/>
        <w:tabs>
          <w:tab w:val="left" w:pos="720"/>
        </w:tabs>
        <w:spacing w:after="120"/>
        <w:ind w:firstLine="720"/>
        <w:jc w:val="both"/>
        <w:rPr>
          <w:rFonts w:ascii="Cambria" w:hAnsi="Cambria"/>
          <w:sz w:val="16"/>
          <w:szCs w:val="16"/>
          <w:lang w:val="es-MX"/>
        </w:rPr>
      </w:pPr>
      <w:r w:rsidRPr="00255998">
        <w:rPr>
          <w:rStyle w:val="FootnoteReference"/>
          <w:rFonts w:ascii="Cambria" w:hAnsi="Cambria"/>
          <w:sz w:val="16"/>
          <w:szCs w:val="16"/>
          <w:lang w:val="es-ES"/>
        </w:rPr>
        <w:footnoteRef/>
      </w:r>
      <w:r w:rsidRPr="00255998">
        <w:rPr>
          <w:rFonts w:ascii="Cambria" w:hAnsi="Cambria"/>
          <w:sz w:val="16"/>
          <w:szCs w:val="16"/>
          <w:lang w:val="es-MX"/>
        </w:rPr>
        <w:t xml:space="preserve"> Corte IDH</w:t>
      </w:r>
      <w:r w:rsidR="003F5931">
        <w:rPr>
          <w:rFonts w:ascii="Cambria" w:hAnsi="Cambria"/>
          <w:sz w:val="16"/>
          <w:szCs w:val="16"/>
          <w:lang w:val="es-MX"/>
        </w:rPr>
        <w:t>.</w:t>
      </w:r>
      <w:r w:rsidRPr="00255998">
        <w:rPr>
          <w:rFonts w:ascii="Cambria" w:hAnsi="Cambria"/>
          <w:sz w:val="16"/>
          <w:szCs w:val="16"/>
          <w:lang w:val="es-MX"/>
        </w:rPr>
        <w:t xml:space="preserve"> </w:t>
      </w:r>
      <w:r w:rsidRPr="00255998">
        <w:rPr>
          <w:rFonts w:ascii="Cambria" w:hAnsi="Cambria"/>
          <w:bCs/>
          <w:i/>
          <w:sz w:val="16"/>
          <w:szCs w:val="16"/>
          <w:lang w:val="es-MX"/>
        </w:rPr>
        <w:t xml:space="preserve">Caso </w:t>
      </w:r>
      <w:proofErr w:type="spellStart"/>
      <w:r w:rsidRPr="00255998">
        <w:rPr>
          <w:rFonts w:ascii="Cambria" w:hAnsi="Cambria"/>
          <w:bCs/>
          <w:i/>
          <w:sz w:val="16"/>
          <w:szCs w:val="16"/>
          <w:lang w:val="es-MX"/>
        </w:rPr>
        <w:t>Anzualdo</w:t>
      </w:r>
      <w:proofErr w:type="spellEnd"/>
      <w:r w:rsidRPr="00255998">
        <w:rPr>
          <w:rFonts w:ascii="Cambria" w:hAnsi="Cambria"/>
          <w:bCs/>
          <w:i/>
          <w:sz w:val="16"/>
          <w:szCs w:val="16"/>
          <w:lang w:val="es-MX"/>
        </w:rPr>
        <w:t xml:space="preserve"> Castro Vs. </w:t>
      </w:r>
      <w:r w:rsidRPr="00255998">
        <w:rPr>
          <w:rFonts w:ascii="Cambria" w:hAnsi="Cambria"/>
          <w:bCs/>
          <w:i/>
          <w:sz w:val="16"/>
          <w:szCs w:val="16"/>
          <w:lang w:val="es-ES"/>
        </w:rPr>
        <w:t>Perú.</w:t>
      </w:r>
      <w:r w:rsidRPr="00255998">
        <w:rPr>
          <w:rFonts w:ascii="Cambria" w:hAnsi="Cambria"/>
          <w:bCs/>
          <w:sz w:val="16"/>
          <w:szCs w:val="16"/>
          <w:lang w:val="es-ES"/>
        </w:rPr>
        <w:t xml:space="preserve"> </w:t>
      </w:r>
      <w:r w:rsidRPr="00255998">
        <w:rPr>
          <w:rFonts w:ascii="Cambria" w:hAnsi="Cambria"/>
          <w:sz w:val="16"/>
          <w:szCs w:val="16"/>
          <w:lang w:val="es-ES"/>
        </w:rPr>
        <w:t xml:space="preserve">Excepción Preliminar, Fondo, Reparaciones y Costas. Sentencia de 22 de Septiembre de 2009. Serie </w:t>
      </w:r>
      <w:r w:rsidRPr="00EC110F">
        <w:rPr>
          <w:rFonts w:ascii="Cambria" w:hAnsi="Cambria"/>
          <w:sz w:val="16"/>
          <w:szCs w:val="16"/>
          <w:lang w:val="es-MX"/>
        </w:rPr>
        <w:t>C No. 202, párr. 64.</w:t>
      </w:r>
    </w:p>
  </w:footnote>
  <w:footnote w:id="182">
    <w:p w:rsidR="00974FD8" w:rsidRPr="00255998" w:rsidRDefault="00974FD8" w:rsidP="00C3365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Cambria" w:hAnsi="Cambria"/>
          <w:sz w:val="16"/>
          <w:szCs w:val="16"/>
          <w:lang w:val="es-ES" w:bidi="x-none"/>
        </w:rPr>
      </w:pPr>
      <w:r w:rsidRPr="00255998">
        <w:rPr>
          <w:rStyle w:val="FootnoteReference"/>
          <w:rFonts w:ascii="Cambria" w:hAnsi="Cambria"/>
          <w:sz w:val="16"/>
          <w:szCs w:val="16"/>
          <w:lang w:val="es-ES"/>
        </w:rPr>
        <w:footnoteRef/>
      </w:r>
      <w:r w:rsidRPr="00EC110F">
        <w:rPr>
          <w:rFonts w:ascii="Cambria" w:hAnsi="Cambria"/>
          <w:sz w:val="16"/>
          <w:szCs w:val="16"/>
          <w:lang w:val="es-MX"/>
        </w:rPr>
        <w:t xml:space="preserve"> Corte IDH. </w:t>
      </w:r>
      <w:r w:rsidRPr="00EC110F">
        <w:rPr>
          <w:rFonts w:ascii="Cambria" w:hAnsi="Cambria"/>
          <w:bCs/>
          <w:i/>
          <w:sz w:val="16"/>
          <w:szCs w:val="16"/>
          <w:lang w:val="es-MX"/>
        </w:rPr>
        <w:t>Caso Bámaca Velásquez Vs. Guatemala</w:t>
      </w:r>
      <w:r w:rsidRPr="00EC110F">
        <w:rPr>
          <w:rFonts w:ascii="Cambria" w:hAnsi="Cambria"/>
          <w:bCs/>
          <w:sz w:val="16"/>
          <w:szCs w:val="16"/>
          <w:lang w:val="es-MX"/>
        </w:rPr>
        <w:t xml:space="preserve">. </w:t>
      </w:r>
      <w:r w:rsidRPr="00255998">
        <w:rPr>
          <w:rFonts w:ascii="Cambria" w:hAnsi="Cambria"/>
          <w:sz w:val="16"/>
          <w:szCs w:val="16"/>
          <w:lang w:val="es-ES"/>
        </w:rPr>
        <w:t>Fondo</w:t>
      </w:r>
      <w:r w:rsidRPr="00255998">
        <w:rPr>
          <w:rFonts w:ascii="Cambria" w:hAnsi="Cambria"/>
          <w:i/>
          <w:sz w:val="16"/>
          <w:szCs w:val="16"/>
          <w:lang w:val="es-ES"/>
        </w:rPr>
        <w:t>.</w:t>
      </w:r>
      <w:r w:rsidRPr="00255998">
        <w:rPr>
          <w:rFonts w:ascii="Cambria" w:hAnsi="Cambria"/>
          <w:sz w:val="16"/>
          <w:szCs w:val="16"/>
          <w:lang w:val="es-ES"/>
        </w:rPr>
        <w:t xml:space="preserve"> Sentencia de 25 de noviembre de 2000. Serie C No. 70, </w:t>
      </w:r>
      <w:r w:rsidRPr="00255998">
        <w:rPr>
          <w:rFonts w:ascii="Cambria" w:hAnsi="Cambria"/>
          <w:sz w:val="16"/>
          <w:szCs w:val="16"/>
          <w:lang w:val="es-ES" w:bidi="x-none"/>
        </w:rPr>
        <w:t xml:space="preserve">párr. 197. </w:t>
      </w:r>
    </w:p>
  </w:footnote>
  <w:footnote w:id="183">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Corte IDH. </w:t>
      </w:r>
      <w:r w:rsidRPr="00255998">
        <w:rPr>
          <w:rFonts w:ascii="Cambria" w:hAnsi="Cambria"/>
          <w:i/>
          <w:sz w:val="16"/>
          <w:szCs w:val="16"/>
          <w:lang w:val="es-ES"/>
        </w:rPr>
        <w:t>Caso de la Masacre de la Rochela Vs. Colombia</w:t>
      </w:r>
      <w:r w:rsidRPr="00255998">
        <w:rPr>
          <w:rFonts w:ascii="Cambria" w:hAnsi="Cambria"/>
          <w:sz w:val="16"/>
          <w:szCs w:val="16"/>
          <w:lang w:val="es-ES"/>
        </w:rPr>
        <w:t>. Fondo, Reparaciones y Costas. Sentencia de 11 de mayo de 2007. Serie C No. 163, párr. 147.</w:t>
      </w:r>
    </w:p>
  </w:footnote>
  <w:footnote w:id="184">
    <w:p w:rsidR="00974FD8" w:rsidRPr="00255998" w:rsidRDefault="00974FD8" w:rsidP="00C3365F">
      <w:pPr>
        <w:autoSpaceDE w:val="0"/>
        <w:autoSpaceDN w:val="0"/>
        <w:adjustRightInd w:val="0"/>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Conjunto de Principios para la Protección y la Promoción de los Derechos Humanos Mediante la lucha contra la Impunidad (E/CN.4/2005/102/Add.1). Informe sobre la actualización del conjunto de principios para la protección y la promoción de los derechos humanos mediante la lucha contra la impunidad, a cargo de la profesora Diane </w:t>
      </w:r>
      <w:proofErr w:type="spellStart"/>
      <w:r w:rsidRPr="00255998">
        <w:rPr>
          <w:rFonts w:ascii="Cambria" w:hAnsi="Cambria"/>
          <w:sz w:val="16"/>
          <w:szCs w:val="16"/>
          <w:lang w:val="es-ES"/>
        </w:rPr>
        <w:t>Orentlicher</w:t>
      </w:r>
      <w:proofErr w:type="spellEnd"/>
      <w:r w:rsidRPr="00255998">
        <w:rPr>
          <w:rFonts w:ascii="Cambria" w:hAnsi="Cambria"/>
          <w:sz w:val="16"/>
          <w:szCs w:val="16"/>
          <w:lang w:val="es-ES"/>
        </w:rPr>
        <w:t xml:space="preserve"> (E/CN.4/2005/102, de 18 de febrero de 2005). Estudio sobre el Derecho a la Verdad, Informe de la Oficina del Alto Comisionado de las Naciones Unidas para los Derechos Humanos (E/CN.4/2006/91 de 9 de enero de 2006). Asamblea General de la OEA. Resoluciones sobre el Derecho a la Verdad, AG/RES. 2175 (XXXVI-O/06), AG/RES. 2267 (XXXVIIO/ 07) y AG/RES. 2406 (XXXVIII-O/08).</w:t>
      </w:r>
    </w:p>
  </w:footnote>
  <w:footnote w:id="185">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lang w:val="es-ES"/>
        </w:rPr>
        <w:footnoteRef/>
      </w:r>
      <w:r w:rsidRPr="00255998">
        <w:rPr>
          <w:rFonts w:ascii="Cambria" w:hAnsi="Cambria"/>
          <w:sz w:val="16"/>
          <w:szCs w:val="16"/>
          <w:lang w:val="es-ES"/>
        </w:rPr>
        <w:t xml:space="preserve"> Corte IDH</w:t>
      </w:r>
      <w:r w:rsidR="003F5931">
        <w:rPr>
          <w:rFonts w:ascii="Cambria" w:hAnsi="Cambria"/>
          <w:sz w:val="16"/>
          <w:szCs w:val="16"/>
          <w:lang w:val="es-ES"/>
        </w:rPr>
        <w:t>.</w:t>
      </w:r>
      <w:r w:rsidRPr="00255998">
        <w:rPr>
          <w:rFonts w:ascii="Cambria" w:hAnsi="Cambria"/>
          <w:sz w:val="16"/>
          <w:szCs w:val="16"/>
          <w:lang w:val="es-ES"/>
        </w:rPr>
        <w:t xml:space="preserve"> </w:t>
      </w:r>
      <w:r w:rsidRPr="00255998">
        <w:rPr>
          <w:rFonts w:ascii="Cambria" w:hAnsi="Cambria" w:cs="Verdana"/>
          <w:i/>
          <w:iCs/>
          <w:sz w:val="16"/>
          <w:szCs w:val="16"/>
          <w:lang w:val="es-ES"/>
        </w:rPr>
        <w:t>Caso Velásquez Rodríguez Vs. Honduras</w:t>
      </w:r>
      <w:r w:rsidRPr="00255998">
        <w:rPr>
          <w:rFonts w:ascii="Cambria" w:hAnsi="Cambria" w:cs="Verdana"/>
          <w:sz w:val="16"/>
          <w:szCs w:val="16"/>
          <w:lang w:val="es-ES"/>
        </w:rPr>
        <w:t>. Fondo. Sentencia de 29 de julio de 1988. Serie C. No. 4, párr. 181.</w:t>
      </w:r>
    </w:p>
  </w:footnote>
  <w:footnote w:id="186">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lang w:val="es-ES"/>
        </w:rPr>
        <w:footnoteRef/>
      </w:r>
      <w:r w:rsidRPr="00255998">
        <w:rPr>
          <w:rFonts w:ascii="Cambria" w:hAnsi="Cambria"/>
          <w:sz w:val="16"/>
          <w:szCs w:val="16"/>
          <w:lang w:val="es-ES"/>
        </w:rPr>
        <w:t xml:space="preserve"> Corte IDH</w:t>
      </w:r>
      <w:r w:rsidR="003F5931">
        <w:rPr>
          <w:rFonts w:ascii="Cambria" w:hAnsi="Cambria"/>
          <w:sz w:val="16"/>
          <w:szCs w:val="16"/>
          <w:lang w:val="es-ES"/>
        </w:rPr>
        <w:t>.</w:t>
      </w:r>
      <w:r w:rsidRPr="00255998">
        <w:rPr>
          <w:rFonts w:ascii="Cambria" w:hAnsi="Cambria"/>
          <w:sz w:val="16"/>
          <w:szCs w:val="16"/>
          <w:lang w:val="es-ES"/>
        </w:rPr>
        <w:t xml:space="preserve"> </w:t>
      </w:r>
      <w:r w:rsidRPr="00255998">
        <w:rPr>
          <w:rFonts w:ascii="Cambria" w:hAnsi="Cambria"/>
          <w:i/>
          <w:iCs/>
          <w:sz w:val="16"/>
          <w:szCs w:val="16"/>
          <w:lang w:val="es-ES"/>
        </w:rPr>
        <w:t>Caso Blake Vs. Guatemala</w:t>
      </w:r>
      <w:r w:rsidRPr="00255998">
        <w:rPr>
          <w:rFonts w:ascii="Cambria" w:hAnsi="Cambria"/>
          <w:sz w:val="16"/>
          <w:szCs w:val="16"/>
          <w:lang w:val="es-ES"/>
        </w:rPr>
        <w:t>. Fondo. Sentencia de 24 de enero de 1998. Serie C No. 36, párr. 97.</w:t>
      </w:r>
    </w:p>
  </w:footnote>
  <w:footnote w:id="187">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lang w:val="es-ES"/>
        </w:rPr>
        <w:footnoteRef/>
      </w:r>
      <w:r w:rsidRPr="00255998">
        <w:rPr>
          <w:rFonts w:ascii="Cambria" w:hAnsi="Cambria"/>
          <w:sz w:val="16"/>
          <w:szCs w:val="16"/>
          <w:lang w:val="es-ES"/>
        </w:rPr>
        <w:t xml:space="preserve"> </w:t>
      </w:r>
      <w:r w:rsidR="002F692B" w:rsidRPr="00255998">
        <w:rPr>
          <w:rFonts w:ascii="Cambria" w:hAnsi="Cambria"/>
          <w:sz w:val="16"/>
          <w:szCs w:val="16"/>
          <w:lang w:val="es-ES"/>
        </w:rPr>
        <w:t xml:space="preserve">CIDH. Derecho a la Verdad en las Américas. </w:t>
      </w:r>
      <w:r w:rsidR="002F692B" w:rsidRPr="00EC110F">
        <w:rPr>
          <w:rFonts w:ascii="Cambria" w:hAnsi="Cambria"/>
          <w:sz w:val="16"/>
          <w:szCs w:val="16"/>
          <w:lang w:val="pt-BR"/>
        </w:rPr>
        <w:t>OEA/</w:t>
      </w:r>
      <w:r w:rsidR="002F692B" w:rsidRPr="004064E5">
        <w:rPr>
          <w:rFonts w:ascii="Cambria" w:hAnsi="Cambria"/>
          <w:sz w:val="16"/>
          <w:szCs w:val="16"/>
          <w:lang w:val="pt-BR"/>
        </w:rPr>
        <w:t xml:space="preserve">Ser.L/V/II.152. Doc. 2. 13 de agosto de 2014. Párr. 8; </w:t>
      </w:r>
      <w:r w:rsidRPr="004064E5">
        <w:rPr>
          <w:rFonts w:ascii="Cambria" w:hAnsi="Cambria"/>
          <w:sz w:val="16"/>
          <w:szCs w:val="16"/>
          <w:lang w:val="pt-BR"/>
        </w:rPr>
        <w:t xml:space="preserve">Corte IDH, </w:t>
      </w:r>
      <w:r w:rsidRPr="004064E5">
        <w:rPr>
          <w:rFonts w:ascii="Cambria" w:hAnsi="Cambria"/>
          <w:i/>
          <w:iCs/>
          <w:sz w:val="16"/>
          <w:szCs w:val="16"/>
          <w:lang w:val="pt-BR"/>
        </w:rPr>
        <w:t xml:space="preserve">Caso Anzualdo Castro Vs. </w:t>
      </w:r>
      <w:r w:rsidRPr="00255998">
        <w:rPr>
          <w:rFonts w:ascii="Cambria" w:hAnsi="Cambria"/>
          <w:i/>
          <w:iCs/>
          <w:sz w:val="16"/>
          <w:szCs w:val="16"/>
          <w:lang w:val="es-ES"/>
        </w:rPr>
        <w:t>Perú.</w:t>
      </w:r>
      <w:r w:rsidRPr="00255998">
        <w:rPr>
          <w:rFonts w:ascii="Cambria" w:hAnsi="Cambria"/>
          <w:sz w:val="16"/>
          <w:szCs w:val="16"/>
          <w:lang w:val="es-ES"/>
        </w:rPr>
        <w:t xml:space="preserve"> Excepción Preliminar, Fondo, Reparaciones y Costas. Sentencia de 22 de septiembre de 2009, Serie C No. 202, párr. 118.</w:t>
      </w:r>
    </w:p>
  </w:footnote>
  <w:footnote w:id="188">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lang w:val="es-ES"/>
        </w:rPr>
        <w:footnoteRef/>
      </w:r>
      <w:r w:rsidRPr="00EC110F">
        <w:rPr>
          <w:rFonts w:ascii="Cambria" w:hAnsi="Cambria"/>
          <w:sz w:val="16"/>
          <w:szCs w:val="16"/>
          <w:lang w:val="es-MX"/>
        </w:rPr>
        <w:t xml:space="preserve"> Corte IDH</w:t>
      </w:r>
      <w:r w:rsidR="003F5931" w:rsidRPr="00EC110F">
        <w:rPr>
          <w:rFonts w:ascii="Cambria" w:hAnsi="Cambria"/>
          <w:sz w:val="16"/>
          <w:szCs w:val="16"/>
          <w:lang w:val="es-MX"/>
        </w:rPr>
        <w:t>.</w:t>
      </w:r>
      <w:r w:rsidRPr="00EC110F">
        <w:rPr>
          <w:rFonts w:ascii="Cambria" w:hAnsi="Cambria"/>
          <w:sz w:val="16"/>
          <w:szCs w:val="16"/>
          <w:lang w:val="es-MX"/>
        </w:rPr>
        <w:t xml:space="preserve"> </w:t>
      </w:r>
      <w:r w:rsidRPr="00EC110F">
        <w:rPr>
          <w:rFonts w:ascii="Cambria" w:hAnsi="Cambria"/>
          <w:i/>
          <w:iCs/>
          <w:sz w:val="16"/>
          <w:szCs w:val="16"/>
          <w:lang w:val="es-MX"/>
        </w:rPr>
        <w:t xml:space="preserve">Caso Anzualdo Castro Vs. </w:t>
      </w:r>
      <w:r w:rsidRPr="00255998">
        <w:rPr>
          <w:rFonts w:ascii="Cambria" w:hAnsi="Cambria"/>
          <w:i/>
          <w:iCs/>
          <w:sz w:val="16"/>
          <w:szCs w:val="16"/>
          <w:lang w:val="es-ES"/>
        </w:rPr>
        <w:t>Perú</w:t>
      </w:r>
      <w:r w:rsidRPr="00255998">
        <w:rPr>
          <w:rFonts w:ascii="Cambria" w:hAnsi="Cambria"/>
          <w:sz w:val="16"/>
          <w:szCs w:val="16"/>
          <w:lang w:val="es-ES"/>
        </w:rPr>
        <w:t>. Excepción Preliminar, Fondo, Reparaciones y Costas. Sentencia de 22 de septiembre de 2009, Serie C No. 202, párr. 119.</w:t>
      </w:r>
    </w:p>
  </w:footnote>
  <w:footnote w:id="189">
    <w:p w:rsidR="00297F66" w:rsidRPr="00255998" w:rsidRDefault="00297F66" w:rsidP="00C3365F">
      <w:pPr>
        <w:pStyle w:val="FootnoteText"/>
        <w:spacing w:after="120"/>
        <w:ind w:firstLine="720"/>
        <w:jc w:val="both"/>
        <w:rPr>
          <w:rFonts w:ascii="Cambria" w:eastAsia="MingLiU-ExtB" w:hAnsi="Cambria" w:cs="MingLiU-ExtB"/>
          <w:sz w:val="16"/>
          <w:szCs w:val="16"/>
          <w:lang w:val="es-CO"/>
        </w:rPr>
      </w:pPr>
      <w:r w:rsidRPr="00255998">
        <w:rPr>
          <w:rStyle w:val="FootnoteReference"/>
          <w:rFonts w:ascii="Cambria" w:hAnsi="Cambria"/>
          <w:sz w:val="16"/>
          <w:szCs w:val="16"/>
        </w:rPr>
        <w:footnoteRef/>
      </w:r>
      <w:r w:rsidRPr="00255998">
        <w:rPr>
          <w:rFonts w:ascii="Cambria" w:hAnsi="Cambria"/>
          <w:sz w:val="16"/>
          <w:szCs w:val="16"/>
          <w:lang w:val="es-CO"/>
        </w:rPr>
        <w:t xml:space="preserve"> </w:t>
      </w:r>
      <w:r w:rsidRPr="00255998">
        <w:rPr>
          <w:rFonts w:ascii="Cambria" w:eastAsia="MingLiU-ExtB" w:hAnsi="Cambria" w:cs="MingLiU-ExtB"/>
          <w:sz w:val="16"/>
          <w:szCs w:val="16"/>
          <w:lang w:val="es-ES"/>
        </w:rPr>
        <w:t>C</w:t>
      </w:r>
      <w:r w:rsidRPr="00255998">
        <w:rPr>
          <w:rFonts w:ascii="Cambria" w:eastAsia="MingLiU-ExtB" w:hAnsi="Cambria" w:cs="MingLiU-ExtB"/>
          <w:sz w:val="16"/>
          <w:szCs w:val="16"/>
          <w:lang w:val="es-CO"/>
        </w:rPr>
        <w:t xml:space="preserve">IDH. Demanda ante la Corte Interamericana de Derechos Humanos contra la República del Perú. Caso 11.528 “Barrios Altos”. 10 de mayo de 2000. Párr. 126.  </w:t>
      </w:r>
    </w:p>
  </w:footnote>
  <w:footnote w:id="190">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sz w:val="16"/>
          <w:szCs w:val="16"/>
        </w:rPr>
        <w:footnoteRef/>
      </w:r>
      <w:r w:rsidR="003F5931">
        <w:rPr>
          <w:rFonts w:ascii="Cambria" w:hAnsi="Cambria"/>
          <w:sz w:val="16"/>
          <w:szCs w:val="16"/>
          <w:lang w:val="es-MX"/>
        </w:rPr>
        <w:t xml:space="preserve"> Corte ID</w:t>
      </w:r>
      <w:r w:rsidRPr="00255998">
        <w:rPr>
          <w:rFonts w:ascii="Cambria" w:hAnsi="Cambria"/>
          <w:sz w:val="16"/>
          <w:szCs w:val="16"/>
          <w:lang w:val="es-MX"/>
        </w:rPr>
        <w:t xml:space="preserve">H. </w:t>
      </w:r>
      <w:r w:rsidRPr="00255998">
        <w:rPr>
          <w:rFonts w:ascii="Cambria" w:hAnsi="Cambria"/>
          <w:i/>
          <w:iCs/>
          <w:sz w:val="16"/>
          <w:szCs w:val="16"/>
          <w:lang w:val="es-MX"/>
        </w:rPr>
        <w:t xml:space="preserve">Caso Barrios Altos Vs. </w:t>
      </w:r>
      <w:r w:rsidRPr="00255998">
        <w:rPr>
          <w:rFonts w:ascii="Cambria" w:hAnsi="Cambria"/>
          <w:i/>
          <w:iCs/>
          <w:sz w:val="16"/>
          <w:szCs w:val="16"/>
          <w:lang w:val="es-ES_tradnl"/>
        </w:rPr>
        <w:t>Perú</w:t>
      </w:r>
      <w:r w:rsidRPr="00255998">
        <w:rPr>
          <w:rFonts w:ascii="Cambria" w:hAnsi="Cambria"/>
          <w:sz w:val="16"/>
          <w:szCs w:val="16"/>
          <w:lang w:val="es-ES_tradnl"/>
        </w:rPr>
        <w:t xml:space="preserve">. Fondo. Sentencia de 14 de marzo de 2001. Serie C No. 75, </w:t>
      </w:r>
      <w:proofErr w:type="spellStart"/>
      <w:r w:rsidRPr="00255998">
        <w:rPr>
          <w:rFonts w:ascii="Cambria" w:hAnsi="Cambria"/>
          <w:sz w:val="16"/>
          <w:szCs w:val="16"/>
          <w:lang w:val="es-ES_tradnl"/>
        </w:rPr>
        <w:t>párrs</w:t>
      </w:r>
      <w:proofErr w:type="spellEnd"/>
      <w:r w:rsidRPr="00255998">
        <w:rPr>
          <w:rFonts w:ascii="Cambria" w:hAnsi="Cambria"/>
          <w:sz w:val="16"/>
          <w:szCs w:val="16"/>
          <w:lang w:val="es-ES_tradnl"/>
        </w:rPr>
        <w:t>. 41-44 y punto resolutivo cuarto.</w:t>
      </w:r>
    </w:p>
  </w:footnote>
  <w:footnote w:id="191">
    <w:p w:rsidR="00974FD8" w:rsidRPr="00255998" w:rsidRDefault="00974FD8" w:rsidP="00C3365F">
      <w:pPr>
        <w:pStyle w:val="FootnoteText"/>
        <w:spacing w:after="120"/>
        <w:ind w:firstLine="720"/>
        <w:jc w:val="both"/>
        <w:rPr>
          <w:rFonts w:ascii="Cambria" w:hAnsi="Cambria"/>
          <w:sz w:val="16"/>
          <w:szCs w:val="16"/>
          <w:lang w:val="es-ES_tradnl"/>
        </w:rPr>
      </w:pPr>
      <w:r w:rsidRPr="00255998">
        <w:rPr>
          <w:rStyle w:val="FootnoteReference"/>
          <w:rFonts w:ascii="Cambria" w:hAnsi="Cambria"/>
          <w:sz w:val="16"/>
          <w:szCs w:val="16"/>
        </w:rPr>
        <w:footnoteRef/>
      </w:r>
      <w:r w:rsidRPr="00EC110F">
        <w:rPr>
          <w:rFonts w:ascii="Cambria" w:hAnsi="Cambria"/>
          <w:sz w:val="16"/>
          <w:szCs w:val="16"/>
          <w:lang w:val="es-MX"/>
        </w:rPr>
        <w:t xml:space="preserve"> Corte IDH. </w:t>
      </w:r>
      <w:r w:rsidRPr="00EC110F">
        <w:rPr>
          <w:rFonts w:ascii="Cambria" w:hAnsi="Cambria"/>
          <w:i/>
          <w:iCs/>
          <w:sz w:val="16"/>
          <w:szCs w:val="16"/>
          <w:lang w:val="es-MX"/>
        </w:rPr>
        <w:t>Caso Barrios Altos Vs. Perú</w:t>
      </w:r>
      <w:r w:rsidRPr="00EC110F">
        <w:rPr>
          <w:rFonts w:ascii="Cambria" w:hAnsi="Cambria"/>
          <w:sz w:val="16"/>
          <w:szCs w:val="16"/>
          <w:lang w:val="es-MX"/>
        </w:rPr>
        <w:t xml:space="preserve">. </w:t>
      </w:r>
      <w:r w:rsidRPr="00255998">
        <w:rPr>
          <w:rFonts w:ascii="Cambria" w:hAnsi="Cambria"/>
          <w:sz w:val="16"/>
          <w:szCs w:val="16"/>
          <w:lang w:val="es-ES_tradnl"/>
        </w:rPr>
        <w:t>Interpretación de la Sentencia de Fondo. Sentencia de 3 de septiembre de 2001. Serie C No. 83, párrafo 18 y punto resolutivo segundo.</w:t>
      </w:r>
    </w:p>
  </w:footnote>
  <w:footnote w:id="192">
    <w:p w:rsidR="00D402A2" w:rsidRPr="00255998" w:rsidRDefault="00D402A2"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3F5931">
        <w:rPr>
          <w:rFonts w:ascii="Cambria" w:hAnsi="Cambria"/>
          <w:sz w:val="16"/>
          <w:szCs w:val="16"/>
          <w:lang w:val="es-MX"/>
        </w:rPr>
        <w:t xml:space="preserve"> 68</w:t>
      </w:r>
      <w:r w:rsidRPr="00255998">
        <w:rPr>
          <w:rFonts w:ascii="Cambria" w:hAnsi="Cambria"/>
          <w:sz w:val="16"/>
          <w:szCs w:val="16"/>
          <w:lang w:val="es-MX"/>
        </w:rPr>
        <w:t>. Comun</w:t>
      </w:r>
      <w:r w:rsidR="003F5931">
        <w:rPr>
          <w:rFonts w:ascii="Cambria" w:hAnsi="Cambria"/>
          <w:sz w:val="16"/>
          <w:szCs w:val="16"/>
          <w:lang w:val="es-MX"/>
        </w:rPr>
        <w:t>icación de los peticionarios de</w:t>
      </w:r>
      <w:r w:rsidRPr="00255998">
        <w:rPr>
          <w:rFonts w:ascii="Cambria" w:hAnsi="Cambria"/>
          <w:sz w:val="16"/>
          <w:szCs w:val="16"/>
          <w:lang w:val="es-MX"/>
        </w:rPr>
        <w:t xml:space="preserve"> 15 de septiembre de 2011. </w:t>
      </w:r>
    </w:p>
  </w:footnote>
  <w:footnote w:id="193">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pt-BR"/>
        </w:rPr>
        <w:t xml:space="preserve"> Corte IDH. Caso Bueno Alves vs Argentina. </w:t>
      </w:r>
      <w:r w:rsidRPr="00255998">
        <w:rPr>
          <w:rFonts w:ascii="Cambria" w:hAnsi="Cambria"/>
          <w:sz w:val="16"/>
          <w:szCs w:val="16"/>
          <w:lang w:val="es-ES"/>
        </w:rPr>
        <w:t xml:space="preserve">Fondo, Reparaciones y Costas. Sentencia de 11 de mayo de 2007. Serie C No. 164, </w:t>
      </w:r>
      <w:proofErr w:type="spellStart"/>
      <w:r w:rsidRPr="00255998">
        <w:rPr>
          <w:rFonts w:ascii="Cambria" w:hAnsi="Cambria"/>
          <w:sz w:val="16"/>
          <w:szCs w:val="16"/>
          <w:lang w:val="es-ES"/>
        </w:rPr>
        <w:t>parr</w:t>
      </w:r>
      <w:proofErr w:type="spellEnd"/>
      <w:r w:rsidRPr="00255998">
        <w:rPr>
          <w:rFonts w:ascii="Cambria" w:hAnsi="Cambria"/>
          <w:sz w:val="16"/>
          <w:szCs w:val="16"/>
          <w:lang w:val="es-ES"/>
        </w:rPr>
        <w:t>. 79. Corte IDH. Caso J. vs Perú. Excepción Preliminar, Fondo, Reparaciones y Costas. Sentencia de 27 de noviembre de 2013. Serie C No. 275, párr. 364</w:t>
      </w:r>
    </w:p>
  </w:footnote>
  <w:footnote w:id="194">
    <w:p w:rsidR="00974FD8" w:rsidRPr="00255998" w:rsidRDefault="00974FD8" w:rsidP="00C3365F">
      <w:pPr>
        <w:pStyle w:val="FootnoteText"/>
        <w:spacing w:after="120"/>
        <w:ind w:firstLine="720"/>
        <w:jc w:val="both"/>
        <w:rPr>
          <w:rFonts w:ascii="Cambria" w:hAnsi="Cambria"/>
          <w:sz w:val="16"/>
          <w:szCs w:val="16"/>
          <w:lang w:val="es-ES"/>
        </w:rPr>
      </w:pPr>
      <w:r w:rsidRPr="00255998">
        <w:rPr>
          <w:rStyle w:val="FootnoteReference"/>
          <w:rFonts w:ascii="Cambria" w:hAnsi="Cambria"/>
          <w:sz w:val="16"/>
          <w:szCs w:val="16"/>
        </w:rPr>
        <w:footnoteRef/>
      </w:r>
      <w:r w:rsidRPr="00255998">
        <w:rPr>
          <w:rFonts w:ascii="Cambria" w:hAnsi="Cambria"/>
          <w:sz w:val="16"/>
          <w:szCs w:val="16"/>
          <w:lang w:val="es-ES"/>
        </w:rPr>
        <w:t xml:space="preserve"> Anexo</w:t>
      </w:r>
      <w:r w:rsidR="003F5931">
        <w:rPr>
          <w:rFonts w:ascii="Cambria" w:hAnsi="Cambria"/>
          <w:sz w:val="16"/>
          <w:szCs w:val="16"/>
          <w:lang w:val="es-ES"/>
        </w:rPr>
        <w:t xml:space="preserve"> 69</w:t>
      </w:r>
      <w:r w:rsidRPr="00255998">
        <w:rPr>
          <w:rFonts w:ascii="Cambria" w:hAnsi="Cambria"/>
          <w:sz w:val="16"/>
          <w:szCs w:val="16"/>
          <w:lang w:val="es-ES"/>
        </w:rPr>
        <w:t xml:space="preserve">. Comunicación de los peticionarios de 17 de enero de 2014. </w:t>
      </w:r>
    </w:p>
  </w:footnote>
  <w:footnote w:id="195">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pt-BR"/>
        </w:rPr>
        <w:t xml:space="preserve"> Corte IDH, </w:t>
      </w:r>
      <w:r w:rsidRPr="00255998">
        <w:rPr>
          <w:rFonts w:ascii="Cambria" w:hAnsi="Cambria"/>
          <w:i/>
          <w:sz w:val="16"/>
          <w:szCs w:val="16"/>
          <w:lang w:val="pt-BR"/>
        </w:rPr>
        <w:t xml:space="preserve">Caso Gómez Palomino Vs. </w:t>
      </w:r>
      <w:r w:rsidRPr="00255998">
        <w:rPr>
          <w:rFonts w:ascii="Cambria" w:hAnsi="Cambria"/>
          <w:i/>
          <w:sz w:val="16"/>
          <w:szCs w:val="16"/>
          <w:lang w:val="es-ES"/>
        </w:rPr>
        <w:t>Perú</w:t>
      </w:r>
      <w:r w:rsidRPr="00255998">
        <w:rPr>
          <w:rFonts w:ascii="Cambria" w:hAnsi="Cambria"/>
          <w:sz w:val="16"/>
          <w:szCs w:val="16"/>
          <w:lang w:val="es-ES"/>
        </w:rPr>
        <w:t xml:space="preserve">, Sentencia de 22 de noviembre de 2005. Serie C No. 136, párr. 149 y punto resolutivo 12. </w:t>
      </w:r>
      <w:r w:rsidRPr="00255998">
        <w:rPr>
          <w:rFonts w:ascii="Cambria" w:hAnsi="Cambria"/>
          <w:sz w:val="16"/>
          <w:szCs w:val="16"/>
          <w:lang w:val="es-MX"/>
        </w:rPr>
        <w:t xml:space="preserve"> </w:t>
      </w:r>
    </w:p>
  </w:footnote>
  <w:footnote w:id="196">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ES"/>
        </w:rPr>
        <w:t>Véase</w:t>
      </w:r>
      <w:r w:rsidRPr="00255998">
        <w:rPr>
          <w:rFonts w:ascii="Cambria" w:eastAsia="Times New Roman" w:hAnsi="Cambria" w:cs="Times New Roman"/>
          <w:b/>
          <w:color w:val="auto"/>
          <w:sz w:val="16"/>
          <w:szCs w:val="16"/>
          <w:bdr w:val="none" w:sz="0" w:space="0" w:color="auto"/>
          <w:lang w:val="es-ES"/>
        </w:rPr>
        <w:t xml:space="preserve"> </w:t>
      </w:r>
      <w:r w:rsidRPr="00255998">
        <w:rPr>
          <w:rFonts w:ascii="Cambria" w:eastAsia="Times New Roman" w:hAnsi="Cambria" w:cs="Times New Roman"/>
          <w:color w:val="auto"/>
          <w:sz w:val="16"/>
          <w:szCs w:val="16"/>
          <w:bdr w:val="none" w:sz="0" w:space="0" w:color="auto"/>
          <w:lang w:val="es-ES"/>
        </w:rPr>
        <w:t xml:space="preserve">Ley No. 26926 del 30 de enero de 1998, artículo 1º, disponible en el portal de Internet del Congreso de la República del Perú: </w:t>
      </w:r>
      <w:r w:rsidR="00EC110F">
        <w:fldChar w:fldCharType="begin"/>
      </w:r>
      <w:r w:rsidR="00EC110F" w:rsidRPr="00EC110F">
        <w:rPr>
          <w:lang w:val="es-MX"/>
        </w:rPr>
        <w:instrText xml:space="preserve"> HYPERLINK "http://www.cong</w:instrText>
      </w:r>
      <w:r w:rsidR="00EC110F" w:rsidRPr="00EC110F">
        <w:rPr>
          <w:lang w:val="es-MX"/>
        </w:rPr>
        <w:instrText xml:space="preserve">reso.gob.pe/ntley/Imagenes/Leyes/26926.pdf" </w:instrText>
      </w:r>
      <w:r w:rsidR="00EC110F">
        <w:fldChar w:fldCharType="separate"/>
      </w:r>
      <w:r w:rsidRPr="00255998">
        <w:rPr>
          <w:rFonts w:ascii="Cambria" w:eastAsia="Times New Roman" w:hAnsi="Cambria" w:cs="Times New Roman"/>
          <w:color w:val="4659C4"/>
          <w:sz w:val="16"/>
          <w:szCs w:val="16"/>
          <w:u w:val="single"/>
          <w:bdr w:val="none" w:sz="0" w:space="0" w:color="auto"/>
          <w:lang w:val="es-ES"/>
        </w:rPr>
        <w:t>www.congreso.gob.pe/ntley/Imagenes/Leyes/26926.pdf</w:t>
      </w:r>
      <w:r w:rsidR="00EC110F">
        <w:rPr>
          <w:rFonts w:ascii="Cambria" w:eastAsia="Times New Roman" w:hAnsi="Cambria" w:cs="Times New Roman"/>
          <w:color w:val="4659C4"/>
          <w:sz w:val="16"/>
          <w:szCs w:val="16"/>
          <w:u w:val="single"/>
          <w:bdr w:val="none" w:sz="0" w:space="0" w:color="auto"/>
          <w:lang w:val="es-ES"/>
        </w:rPr>
        <w:fldChar w:fldCharType="end"/>
      </w:r>
      <w:r w:rsidRPr="00255998">
        <w:rPr>
          <w:rFonts w:ascii="Cambria" w:eastAsia="Times New Roman" w:hAnsi="Cambria" w:cs="Times New Roman"/>
          <w:color w:val="auto"/>
          <w:sz w:val="16"/>
          <w:szCs w:val="16"/>
          <w:bdr w:val="none" w:sz="0" w:space="0" w:color="auto"/>
          <w:lang w:val="es-ES"/>
        </w:rPr>
        <w:t xml:space="preserve">.  </w:t>
      </w:r>
    </w:p>
  </w:footnote>
  <w:footnote w:id="197">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pt-BR"/>
        </w:rPr>
        <w:t xml:space="preserve">Corte IDH, </w:t>
      </w:r>
      <w:r w:rsidRPr="00255998">
        <w:rPr>
          <w:rFonts w:ascii="Cambria" w:hAnsi="Cambria"/>
          <w:i/>
          <w:sz w:val="16"/>
          <w:szCs w:val="16"/>
          <w:lang w:val="pt-BR"/>
        </w:rPr>
        <w:t xml:space="preserve">Caso Gómez Palomino Vs. </w:t>
      </w:r>
      <w:r w:rsidRPr="00255998">
        <w:rPr>
          <w:rFonts w:ascii="Cambria" w:hAnsi="Cambria"/>
          <w:i/>
          <w:sz w:val="16"/>
          <w:szCs w:val="16"/>
          <w:lang w:val="es-ES"/>
        </w:rPr>
        <w:t>Perú</w:t>
      </w:r>
      <w:r w:rsidRPr="00255998">
        <w:rPr>
          <w:rFonts w:ascii="Cambria" w:hAnsi="Cambria"/>
          <w:sz w:val="16"/>
          <w:szCs w:val="16"/>
          <w:lang w:val="es-ES"/>
        </w:rPr>
        <w:t xml:space="preserve">, Sentencia de 22 de noviembre de 2005. Serie C No. 136, </w:t>
      </w:r>
      <w:proofErr w:type="spellStart"/>
      <w:r w:rsidRPr="00255998">
        <w:rPr>
          <w:rFonts w:ascii="Cambria" w:hAnsi="Cambria"/>
          <w:sz w:val="16"/>
          <w:szCs w:val="16"/>
          <w:lang w:val="es-ES"/>
        </w:rPr>
        <w:t>párrs</w:t>
      </w:r>
      <w:proofErr w:type="spellEnd"/>
      <w:r w:rsidRPr="00255998">
        <w:rPr>
          <w:rFonts w:ascii="Cambria" w:hAnsi="Cambria"/>
          <w:sz w:val="16"/>
          <w:szCs w:val="16"/>
          <w:lang w:val="es-ES"/>
        </w:rPr>
        <w:t>. 100 a 108.</w:t>
      </w:r>
      <w:r w:rsidRPr="00255998">
        <w:rPr>
          <w:rFonts w:ascii="Cambria" w:hAnsi="Cambria"/>
          <w:sz w:val="16"/>
          <w:szCs w:val="16"/>
          <w:lang w:val="es-MX"/>
        </w:rPr>
        <w:t xml:space="preserve">  </w:t>
      </w:r>
    </w:p>
  </w:footnote>
  <w:footnote w:id="198">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4064E5">
        <w:rPr>
          <w:rFonts w:ascii="Cambria" w:hAnsi="Cambria"/>
          <w:sz w:val="16"/>
          <w:szCs w:val="16"/>
          <w:lang w:val="es-ES"/>
        </w:rPr>
        <w:t xml:space="preserve"> Corte IDH, </w:t>
      </w:r>
      <w:r w:rsidRPr="004064E5">
        <w:rPr>
          <w:rFonts w:ascii="Cambria" w:hAnsi="Cambria"/>
          <w:i/>
          <w:iCs/>
          <w:sz w:val="16"/>
          <w:szCs w:val="16"/>
          <w:lang w:val="es-ES"/>
        </w:rPr>
        <w:t xml:space="preserve">Caso </w:t>
      </w:r>
      <w:proofErr w:type="spellStart"/>
      <w:r w:rsidRPr="004064E5">
        <w:rPr>
          <w:rFonts w:ascii="Cambria" w:hAnsi="Cambria"/>
          <w:i/>
          <w:iCs/>
          <w:sz w:val="16"/>
          <w:szCs w:val="16"/>
          <w:lang w:val="es-ES"/>
        </w:rPr>
        <w:t>Anzualdo</w:t>
      </w:r>
      <w:proofErr w:type="spellEnd"/>
      <w:r w:rsidRPr="004064E5">
        <w:rPr>
          <w:rFonts w:ascii="Cambria" w:hAnsi="Cambria"/>
          <w:i/>
          <w:iCs/>
          <w:sz w:val="16"/>
          <w:szCs w:val="16"/>
          <w:lang w:val="es-ES"/>
        </w:rPr>
        <w:t xml:space="preserve"> Castro Vs. </w:t>
      </w:r>
      <w:r w:rsidRPr="00255998">
        <w:rPr>
          <w:rFonts w:ascii="Cambria" w:hAnsi="Cambria"/>
          <w:i/>
          <w:iCs/>
          <w:sz w:val="16"/>
          <w:szCs w:val="16"/>
          <w:lang w:val="es-ES"/>
        </w:rPr>
        <w:t>Perú</w:t>
      </w:r>
      <w:r w:rsidRPr="00255998">
        <w:rPr>
          <w:rFonts w:ascii="Cambria" w:hAnsi="Cambria"/>
          <w:sz w:val="16"/>
          <w:szCs w:val="16"/>
          <w:lang w:val="es-ES"/>
        </w:rPr>
        <w:t xml:space="preserve">, Sentencia de 22 de septiembre de 2009, Serie C No. 202, párr. 167, y Corte CIDH, </w:t>
      </w:r>
      <w:r w:rsidRPr="00255998">
        <w:rPr>
          <w:rFonts w:ascii="Cambria" w:hAnsi="Cambria"/>
          <w:i/>
          <w:sz w:val="16"/>
          <w:szCs w:val="16"/>
          <w:lang w:val="es-ES"/>
        </w:rPr>
        <w:t>Caso Osorio Rivera y familiares Vs. Perú</w:t>
      </w:r>
      <w:r w:rsidRPr="00255998">
        <w:rPr>
          <w:rFonts w:ascii="Cambria" w:hAnsi="Cambria"/>
          <w:sz w:val="16"/>
          <w:szCs w:val="16"/>
          <w:lang w:val="es-ES"/>
        </w:rPr>
        <w:t xml:space="preserve">, Sentencia de 26 de noviembre de 2013, Serie C No.274, párr. 212. </w:t>
      </w:r>
    </w:p>
  </w:footnote>
  <w:footnote w:id="199">
    <w:p w:rsidR="00974FD8" w:rsidRPr="00255998" w:rsidRDefault="00974FD8" w:rsidP="00C3365F">
      <w:pPr>
        <w:pStyle w:val="FootnoteText"/>
        <w:spacing w:after="120"/>
        <w:ind w:firstLine="720"/>
        <w:jc w:val="both"/>
        <w:rPr>
          <w:rFonts w:ascii="Cambria" w:eastAsia="Times New Roman" w:hAnsi="Cambria" w:cs="Times New Roman"/>
          <w:color w:val="auto"/>
          <w:sz w:val="16"/>
          <w:szCs w:val="16"/>
          <w:bdr w:val="none" w:sz="0" w:space="0" w:color="auto"/>
          <w:lang w:val="es-MX" w:eastAsia="en-US"/>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eastAsia="Times New Roman" w:hAnsi="Cambria" w:cs="Times New Roman"/>
          <w:color w:val="auto"/>
          <w:sz w:val="16"/>
          <w:szCs w:val="16"/>
          <w:bdr w:val="none" w:sz="0" w:space="0" w:color="auto"/>
          <w:lang w:val="es-CO" w:eastAsia="en-US"/>
        </w:rPr>
        <w:t xml:space="preserve">Corte IDH, Resolución de supervisión de cumplimiento de sentencia en el </w:t>
      </w:r>
      <w:r w:rsidRPr="00255998">
        <w:rPr>
          <w:rFonts w:ascii="Cambria" w:eastAsia="Times New Roman" w:hAnsi="Cambria" w:cs="Times New Roman"/>
          <w:i/>
          <w:color w:val="auto"/>
          <w:sz w:val="16"/>
          <w:szCs w:val="16"/>
          <w:bdr w:val="none" w:sz="0" w:space="0" w:color="auto"/>
          <w:lang w:val="es-CO" w:eastAsia="en-US"/>
        </w:rPr>
        <w:t>Caso Gómez Palomino</w:t>
      </w:r>
      <w:r w:rsidRPr="00255998">
        <w:rPr>
          <w:rFonts w:ascii="Cambria" w:eastAsia="Times New Roman" w:hAnsi="Cambria" w:cs="Times New Roman"/>
          <w:color w:val="auto"/>
          <w:sz w:val="16"/>
          <w:szCs w:val="16"/>
          <w:bdr w:val="none" w:sz="0" w:space="0" w:color="auto"/>
          <w:lang w:val="es-CO" w:eastAsia="en-US"/>
        </w:rPr>
        <w:t>, 5 de julio de 2011, párr. 37.</w:t>
      </w:r>
    </w:p>
    <w:p w:rsidR="00974FD8" w:rsidRPr="00255998" w:rsidRDefault="00974FD8" w:rsidP="00C3365F">
      <w:pPr>
        <w:pStyle w:val="FootnoteText"/>
        <w:spacing w:after="120"/>
        <w:ind w:firstLine="720"/>
        <w:jc w:val="both"/>
        <w:rPr>
          <w:rFonts w:ascii="Cambria" w:hAnsi="Cambria"/>
          <w:sz w:val="16"/>
          <w:szCs w:val="16"/>
          <w:lang w:val="es-MX"/>
        </w:rPr>
      </w:pPr>
    </w:p>
  </w:footnote>
  <w:footnote w:id="200">
    <w:p w:rsidR="00974FD8" w:rsidRPr="00255998" w:rsidRDefault="00974FD8" w:rsidP="00C3365F">
      <w:pPr>
        <w:pStyle w:val="FootnoteText"/>
        <w:tabs>
          <w:tab w:val="left" w:pos="720"/>
        </w:tabs>
        <w:spacing w:after="120"/>
        <w:ind w:firstLine="720"/>
        <w:jc w:val="both"/>
        <w:rPr>
          <w:rFonts w:ascii="Cambria" w:hAnsi="Cambria"/>
          <w:i/>
          <w:sz w:val="16"/>
          <w:szCs w:val="16"/>
          <w:lang w:val="es-ES"/>
        </w:rPr>
      </w:pPr>
      <w:r w:rsidRPr="00255998">
        <w:rPr>
          <w:rStyle w:val="FootnoteReference"/>
          <w:rFonts w:ascii="Cambria" w:hAnsi="Cambria"/>
          <w:sz w:val="16"/>
          <w:szCs w:val="16"/>
          <w:lang w:val="es-ES"/>
        </w:rPr>
        <w:footnoteRef/>
      </w:r>
      <w:r w:rsidRPr="004064E5">
        <w:rPr>
          <w:rFonts w:ascii="Cambria" w:hAnsi="Cambria"/>
          <w:sz w:val="16"/>
          <w:szCs w:val="16"/>
          <w:lang w:val="es-CO"/>
        </w:rPr>
        <w:t xml:space="preserve"> Corte IDH, </w:t>
      </w:r>
      <w:r w:rsidRPr="004064E5">
        <w:rPr>
          <w:rFonts w:ascii="Cambria" w:hAnsi="Cambria"/>
          <w:bCs/>
          <w:i/>
          <w:sz w:val="16"/>
          <w:szCs w:val="16"/>
          <w:lang w:val="es-CO"/>
        </w:rPr>
        <w:t xml:space="preserve">Caso </w:t>
      </w:r>
      <w:proofErr w:type="spellStart"/>
      <w:r w:rsidRPr="004064E5">
        <w:rPr>
          <w:rFonts w:ascii="Cambria" w:hAnsi="Cambria"/>
          <w:bCs/>
          <w:i/>
          <w:sz w:val="16"/>
          <w:szCs w:val="16"/>
          <w:lang w:val="es-CO"/>
        </w:rPr>
        <w:t>Bámaca</w:t>
      </w:r>
      <w:proofErr w:type="spellEnd"/>
      <w:r w:rsidRPr="004064E5">
        <w:rPr>
          <w:rFonts w:ascii="Cambria" w:hAnsi="Cambria"/>
          <w:bCs/>
          <w:i/>
          <w:sz w:val="16"/>
          <w:szCs w:val="16"/>
          <w:lang w:val="es-CO"/>
        </w:rPr>
        <w:t xml:space="preserve"> Velásquez Vs. </w:t>
      </w:r>
      <w:r w:rsidRPr="00255998">
        <w:rPr>
          <w:rFonts w:ascii="Cambria" w:hAnsi="Cambria"/>
          <w:bCs/>
          <w:i/>
          <w:sz w:val="16"/>
          <w:szCs w:val="16"/>
          <w:lang w:val="es-MX"/>
        </w:rPr>
        <w:t>Guatemala.</w:t>
      </w:r>
      <w:r w:rsidRPr="00255998">
        <w:rPr>
          <w:rFonts w:ascii="Cambria" w:hAnsi="Cambria"/>
          <w:bCs/>
          <w:sz w:val="16"/>
          <w:szCs w:val="16"/>
          <w:lang w:val="es-MX"/>
        </w:rPr>
        <w:t xml:space="preserve"> </w:t>
      </w:r>
      <w:r w:rsidRPr="00255998">
        <w:rPr>
          <w:rFonts w:ascii="Cambria" w:hAnsi="Cambria"/>
          <w:sz w:val="16"/>
          <w:szCs w:val="16"/>
          <w:lang w:val="es-MX"/>
        </w:rPr>
        <w:t>Fondo. Sentencia de 25 de noviembre de 2000. Serie C N</w:t>
      </w:r>
      <w:r w:rsidRPr="00255998">
        <w:rPr>
          <w:rFonts w:ascii="Cambria" w:hAnsi="Cambria"/>
          <w:sz w:val="16"/>
          <w:szCs w:val="16"/>
          <w:lang w:val="es-ES"/>
        </w:rPr>
        <w:t>o. 70</w:t>
      </w:r>
      <w:r w:rsidRPr="00255998">
        <w:rPr>
          <w:rFonts w:ascii="Cambria" w:hAnsi="Cambria"/>
          <w:i/>
          <w:iCs/>
          <w:sz w:val="16"/>
          <w:szCs w:val="16"/>
          <w:lang w:val="es-ES"/>
        </w:rPr>
        <w:t>,</w:t>
      </w:r>
      <w:r w:rsidRPr="00255998">
        <w:rPr>
          <w:rFonts w:ascii="Cambria" w:hAnsi="Cambria"/>
          <w:sz w:val="16"/>
          <w:szCs w:val="16"/>
          <w:lang w:val="es-ES"/>
        </w:rPr>
        <w:t xml:space="preserve"> párr. 160.</w:t>
      </w:r>
    </w:p>
  </w:footnote>
  <w:footnote w:id="201">
    <w:p w:rsidR="00974FD8" w:rsidRPr="00255998" w:rsidRDefault="00974FD8" w:rsidP="00C3365F">
      <w:pPr>
        <w:pStyle w:val="FootnoteText"/>
        <w:tabs>
          <w:tab w:val="left" w:pos="720"/>
        </w:tabs>
        <w:spacing w:after="120"/>
        <w:ind w:firstLine="720"/>
        <w:jc w:val="both"/>
        <w:rPr>
          <w:rFonts w:ascii="Cambria" w:hAnsi="Cambria"/>
          <w:sz w:val="16"/>
          <w:szCs w:val="16"/>
          <w:lang w:val="es-ES"/>
        </w:rPr>
      </w:pPr>
      <w:r w:rsidRPr="00255998">
        <w:rPr>
          <w:rStyle w:val="FootnoteReference"/>
          <w:rFonts w:ascii="Cambria" w:hAnsi="Cambria"/>
          <w:sz w:val="16"/>
          <w:szCs w:val="16"/>
          <w:lang w:val="es-ES"/>
        </w:rPr>
        <w:footnoteRef/>
      </w:r>
      <w:r w:rsidRPr="004064E5">
        <w:rPr>
          <w:rFonts w:ascii="Cambria" w:hAnsi="Cambria"/>
          <w:sz w:val="16"/>
          <w:szCs w:val="16"/>
          <w:lang w:val="es-CO"/>
        </w:rPr>
        <w:t xml:space="preserve"> Corte IDH, </w:t>
      </w:r>
      <w:r w:rsidRPr="004064E5">
        <w:rPr>
          <w:rFonts w:ascii="Cambria" w:hAnsi="Cambria"/>
          <w:bCs/>
          <w:i/>
          <w:sz w:val="16"/>
          <w:szCs w:val="16"/>
          <w:lang w:val="es-CO"/>
        </w:rPr>
        <w:t xml:space="preserve">Caso </w:t>
      </w:r>
      <w:proofErr w:type="spellStart"/>
      <w:r w:rsidRPr="004064E5">
        <w:rPr>
          <w:rFonts w:ascii="Cambria" w:hAnsi="Cambria"/>
          <w:bCs/>
          <w:i/>
          <w:sz w:val="16"/>
          <w:szCs w:val="16"/>
          <w:lang w:val="es-CO"/>
        </w:rPr>
        <w:t>Anzualdo</w:t>
      </w:r>
      <w:proofErr w:type="spellEnd"/>
      <w:r w:rsidRPr="004064E5">
        <w:rPr>
          <w:rFonts w:ascii="Cambria" w:hAnsi="Cambria"/>
          <w:bCs/>
          <w:i/>
          <w:sz w:val="16"/>
          <w:szCs w:val="16"/>
          <w:lang w:val="es-CO"/>
        </w:rPr>
        <w:t xml:space="preserve"> Castro Vs. </w:t>
      </w:r>
      <w:r w:rsidRPr="004064E5">
        <w:rPr>
          <w:rFonts w:ascii="Cambria" w:hAnsi="Cambria"/>
          <w:bCs/>
          <w:i/>
          <w:sz w:val="16"/>
          <w:szCs w:val="16"/>
          <w:lang w:val="es-ES"/>
        </w:rPr>
        <w:t>Perú.</w:t>
      </w:r>
      <w:r w:rsidRPr="004064E5">
        <w:rPr>
          <w:rFonts w:ascii="Cambria" w:hAnsi="Cambria"/>
          <w:bCs/>
          <w:sz w:val="16"/>
          <w:szCs w:val="16"/>
          <w:lang w:val="es-ES"/>
        </w:rPr>
        <w:t xml:space="preserve"> </w:t>
      </w:r>
      <w:r w:rsidRPr="00255998">
        <w:rPr>
          <w:rFonts w:ascii="Cambria" w:hAnsi="Cambria"/>
          <w:sz w:val="16"/>
          <w:szCs w:val="16"/>
          <w:lang w:val="es-ES"/>
        </w:rPr>
        <w:t xml:space="preserve">Excepción Preliminar, Fondo, Reparaciones y Costas. Sentencia de 22 de Septiembre de 2009. Serie C No. 202, párr. 105. </w:t>
      </w:r>
    </w:p>
  </w:footnote>
  <w:footnote w:id="202">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w:t>
      </w:r>
      <w:r w:rsidRPr="00255998">
        <w:rPr>
          <w:rFonts w:ascii="Cambria" w:hAnsi="Cambria"/>
          <w:sz w:val="16"/>
          <w:szCs w:val="16"/>
          <w:lang w:val="es-ES"/>
        </w:rPr>
        <w:t xml:space="preserve">Corte IDH, </w:t>
      </w:r>
      <w:r w:rsidRPr="00255998">
        <w:rPr>
          <w:rFonts w:ascii="Cambria" w:hAnsi="Cambria"/>
          <w:bCs/>
          <w:i/>
          <w:sz w:val="16"/>
          <w:szCs w:val="16"/>
          <w:lang w:val="es-ES"/>
        </w:rPr>
        <w:t>Caso Radilla Pacheco Vs. México.</w:t>
      </w:r>
      <w:r w:rsidRPr="00255998">
        <w:rPr>
          <w:rFonts w:ascii="Cambria" w:hAnsi="Cambria"/>
          <w:bCs/>
          <w:sz w:val="16"/>
          <w:szCs w:val="16"/>
          <w:lang w:val="es-ES"/>
        </w:rPr>
        <w:t xml:space="preserve"> </w:t>
      </w:r>
      <w:r w:rsidRPr="00255998">
        <w:rPr>
          <w:rFonts w:ascii="Cambria" w:hAnsi="Cambria"/>
          <w:sz w:val="16"/>
          <w:szCs w:val="16"/>
          <w:lang w:val="es-ES"/>
        </w:rPr>
        <w:t>Excepciones Preliminares, Fondo, Reparaciones y Costas. Sentencia de 23 de Noviembre de 2009. Serie C No. 209, párr. 166.</w:t>
      </w:r>
    </w:p>
  </w:footnote>
  <w:footnote w:id="203">
    <w:p w:rsidR="00974FD8" w:rsidRPr="00255998" w:rsidRDefault="00974FD8" w:rsidP="00C3365F">
      <w:pPr>
        <w:pStyle w:val="FootnoteText"/>
        <w:tabs>
          <w:tab w:val="left" w:pos="720"/>
        </w:tabs>
        <w:spacing w:after="120"/>
        <w:ind w:firstLine="720"/>
        <w:jc w:val="both"/>
        <w:rPr>
          <w:rFonts w:ascii="Cambria" w:hAnsi="Cambria"/>
          <w:sz w:val="16"/>
          <w:szCs w:val="16"/>
          <w:lang w:val="es-ES"/>
        </w:rPr>
      </w:pPr>
      <w:r w:rsidRPr="00255998">
        <w:rPr>
          <w:rStyle w:val="FootnoteReference"/>
          <w:rFonts w:ascii="Cambria" w:hAnsi="Cambria"/>
          <w:sz w:val="16"/>
          <w:szCs w:val="16"/>
          <w:lang w:val="es-ES"/>
        </w:rPr>
        <w:footnoteRef/>
      </w:r>
      <w:r w:rsidRPr="00255998">
        <w:rPr>
          <w:rFonts w:ascii="Cambria" w:hAnsi="Cambria"/>
          <w:sz w:val="16"/>
          <w:szCs w:val="16"/>
          <w:lang w:val="es-CO"/>
        </w:rPr>
        <w:t xml:space="preserve"> Corte IDH., </w:t>
      </w:r>
      <w:r w:rsidRPr="00255998">
        <w:rPr>
          <w:rFonts w:ascii="Cambria" w:hAnsi="Cambria"/>
          <w:bCs/>
          <w:i/>
          <w:sz w:val="16"/>
          <w:szCs w:val="16"/>
          <w:lang w:val="es-CO"/>
        </w:rPr>
        <w:t xml:space="preserve">Caso </w:t>
      </w:r>
      <w:proofErr w:type="spellStart"/>
      <w:r w:rsidRPr="00255998">
        <w:rPr>
          <w:rFonts w:ascii="Cambria" w:hAnsi="Cambria"/>
          <w:bCs/>
          <w:i/>
          <w:sz w:val="16"/>
          <w:szCs w:val="16"/>
          <w:lang w:val="es-CO"/>
        </w:rPr>
        <w:t>Anzualdo</w:t>
      </w:r>
      <w:proofErr w:type="spellEnd"/>
      <w:r w:rsidRPr="00255998">
        <w:rPr>
          <w:rFonts w:ascii="Cambria" w:hAnsi="Cambria"/>
          <w:bCs/>
          <w:i/>
          <w:sz w:val="16"/>
          <w:szCs w:val="16"/>
          <w:lang w:val="es-CO"/>
        </w:rPr>
        <w:t xml:space="preserve"> Castro Vs. </w:t>
      </w:r>
      <w:r w:rsidRPr="00255998">
        <w:rPr>
          <w:rFonts w:ascii="Cambria" w:hAnsi="Cambria"/>
          <w:bCs/>
          <w:i/>
          <w:sz w:val="16"/>
          <w:szCs w:val="16"/>
          <w:lang w:val="es-ES"/>
        </w:rPr>
        <w:t>Perú.</w:t>
      </w:r>
      <w:r w:rsidRPr="00255998">
        <w:rPr>
          <w:rFonts w:ascii="Cambria" w:hAnsi="Cambria"/>
          <w:bCs/>
          <w:sz w:val="16"/>
          <w:szCs w:val="16"/>
          <w:lang w:val="es-ES"/>
        </w:rPr>
        <w:t xml:space="preserve"> </w:t>
      </w:r>
      <w:r w:rsidRPr="00255998">
        <w:rPr>
          <w:rFonts w:ascii="Cambria" w:hAnsi="Cambria"/>
          <w:sz w:val="16"/>
          <w:szCs w:val="16"/>
          <w:lang w:val="es-ES"/>
        </w:rPr>
        <w:t>Excepción Preliminar, Fondo, Reparaciones y Costas. Sentencia de 22 de Septiembre de 2009. Serie C No. 202, párr. 113.</w:t>
      </w:r>
    </w:p>
  </w:footnote>
  <w:footnote w:id="204">
    <w:p w:rsidR="00974FD8" w:rsidRPr="00255998" w:rsidRDefault="00974FD8" w:rsidP="00C3365F">
      <w:pPr>
        <w:pStyle w:val="FootnoteText"/>
        <w:spacing w:after="120"/>
        <w:ind w:firstLine="720"/>
        <w:jc w:val="both"/>
        <w:rPr>
          <w:rFonts w:ascii="Cambria" w:hAnsi="Cambria"/>
          <w:sz w:val="16"/>
          <w:szCs w:val="16"/>
          <w:lang w:val="es-MX"/>
        </w:rPr>
      </w:pPr>
      <w:r w:rsidRPr="00255998">
        <w:rPr>
          <w:rStyle w:val="FootnoteReference"/>
          <w:rFonts w:ascii="Cambria" w:hAnsi="Cambria"/>
          <w:sz w:val="16"/>
          <w:szCs w:val="16"/>
        </w:rPr>
        <w:footnoteRef/>
      </w:r>
      <w:r w:rsidRPr="00255998">
        <w:rPr>
          <w:rFonts w:ascii="Cambria" w:hAnsi="Cambria"/>
          <w:sz w:val="16"/>
          <w:szCs w:val="16"/>
          <w:lang w:val="es-MX"/>
        </w:rPr>
        <w:t xml:space="preserve"> Anexo</w:t>
      </w:r>
      <w:r w:rsidR="003F5931">
        <w:rPr>
          <w:rFonts w:ascii="Cambria" w:hAnsi="Cambria"/>
          <w:sz w:val="16"/>
          <w:szCs w:val="16"/>
          <w:lang w:val="es-MX"/>
        </w:rPr>
        <w:t xml:space="preserve"> 70</w:t>
      </w:r>
      <w:r w:rsidRPr="00255998">
        <w:rPr>
          <w:rFonts w:ascii="Cambria" w:hAnsi="Cambria"/>
          <w:sz w:val="16"/>
          <w:szCs w:val="16"/>
          <w:lang w:val="es-MX"/>
        </w:rPr>
        <w:t xml:space="preserve">. Comunicación de los peticionarios del 28 de abril de 2000.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D8" w:rsidRDefault="00974FD8" w:rsidP="00032A6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74FD8" w:rsidRDefault="00974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D8" w:rsidRDefault="002E66E9" w:rsidP="00032A6D">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9" type="#_x0000_t75" alt="Description: C:\Users\mfontana\Documents\Eva Fontana\GRAFICA CIDH\cartas\logos\cidh-peq.jpg" style="width:155.1pt;height:8.3pt;visibility:visible">
          <v:imagedata r:id="rId1" o:title="cidh-peq"/>
        </v:shape>
      </w:pict>
    </w:r>
  </w:p>
  <w:p w:rsidR="00974FD8" w:rsidRPr="00EC7D62" w:rsidRDefault="00EC110F" w:rsidP="00032A6D">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FAC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MS ??"/>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MS ??"/>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3">
    <w:nsid w:val="07376E73"/>
    <w:multiLevelType w:val="hybridMultilevel"/>
    <w:tmpl w:val="A8AA2BE0"/>
    <w:lvl w:ilvl="0" w:tplc="1AAC8814">
      <w:start w:val="7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32BE6"/>
    <w:multiLevelType w:val="hybridMultilevel"/>
    <w:tmpl w:val="1E284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140F3"/>
    <w:multiLevelType w:val="hybridMultilevel"/>
    <w:tmpl w:val="5F6E8BD6"/>
    <w:lvl w:ilvl="0" w:tplc="370AE3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7">
    <w:nsid w:val="0ABB623D"/>
    <w:multiLevelType w:val="hybridMultilevel"/>
    <w:tmpl w:val="1D6E4B90"/>
    <w:lvl w:ilvl="0" w:tplc="7AA8F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9565A5"/>
    <w:multiLevelType w:val="hybridMultilevel"/>
    <w:tmpl w:val="5B0AF98E"/>
    <w:lvl w:ilvl="0" w:tplc="B39E4BF6">
      <w:start w:val="7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MS ??"/>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
        <w:color w:val="000000"/>
        <w:position w:val="0"/>
        <w:sz w:val="22"/>
        <w:szCs w:val="22"/>
        <w:u w:color="000000"/>
        <w:lang w:val="es-ES_tradnl"/>
      </w:rPr>
    </w:lvl>
  </w:abstractNum>
  <w:abstractNum w:abstractNumId="1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MS ??"/>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
        <w:color w:val="000000"/>
        <w:position w:val="0"/>
        <w:sz w:val="22"/>
        <w:szCs w:val="22"/>
        <w:u w:color="000000"/>
        <w:lang w:val="es-ES_tradnl"/>
      </w:rPr>
    </w:lvl>
  </w:abstractNum>
  <w:abstractNum w:abstractNumId="11">
    <w:nsid w:val="18800DD3"/>
    <w:multiLevelType w:val="hybridMultilevel"/>
    <w:tmpl w:val="1B5AADAC"/>
    <w:lvl w:ilvl="0" w:tplc="30E2B87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1834FC"/>
    <w:multiLevelType w:val="hybridMultilevel"/>
    <w:tmpl w:val="55C0147E"/>
    <w:lvl w:ilvl="0" w:tplc="388AEA18">
      <w:start w:val="2"/>
      <w:numFmt w:val="upperRoman"/>
      <w:lvlText w:val="%1."/>
      <w:lvlJc w:val="left"/>
      <w:pPr>
        <w:tabs>
          <w:tab w:val="num" w:pos="1428"/>
        </w:tabs>
        <w:ind w:left="1428" w:hanging="720"/>
      </w:pPr>
      <w:rPr>
        <w:rFonts w:hint="default"/>
      </w:rPr>
    </w:lvl>
    <w:lvl w:ilvl="1" w:tplc="00190409" w:tentative="1">
      <w:start w:val="1"/>
      <w:numFmt w:val="lowerLetter"/>
      <w:lvlText w:val="%2."/>
      <w:lvlJc w:val="left"/>
      <w:pPr>
        <w:tabs>
          <w:tab w:val="num" w:pos="1788"/>
        </w:tabs>
        <w:ind w:left="1788" w:hanging="360"/>
      </w:pPr>
    </w:lvl>
    <w:lvl w:ilvl="2" w:tplc="001B0409" w:tentative="1">
      <w:start w:val="1"/>
      <w:numFmt w:val="lowerRoman"/>
      <w:lvlText w:val="%3."/>
      <w:lvlJc w:val="right"/>
      <w:pPr>
        <w:tabs>
          <w:tab w:val="num" w:pos="2508"/>
        </w:tabs>
        <w:ind w:left="2508" w:hanging="180"/>
      </w:pPr>
    </w:lvl>
    <w:lvl w:ilvl="3" w:tplc="000F0409" w:tentative="1">
      <w:start w:val="1"/>
      <w:numFmt w:val="decimal"/>
      <w:lvlText w:val="%4."/>
      <w:lvlJc w:val="left"/>
      <w:pPr>
        <w:tabs>
          <w:tab w:val="num" w:pos="3228"/>
        </w:tabs>
        <w:ind w:left="3228" w:hanging="360"/>
      </w:pPr>
    </w:lvl>
    <w:lvl w:ilvl="4" w:tplc="00190409" w:tentative="1">
      <w:start w:val="1"/>
      <w:numFmt w:val="lowerLetter"/>
      <w:lvlText w:val="%5."/>
      <w:lvlJc w:val="left"/>
      <w:pPr>
        <w:tabs>
          <w:tab w:val="num" w:pos="3948"/>
        </w:tabs>
        <w:ind w:left="3948" w:hanging="360"/>
      </w:pPr>
    </w:lvl>
    <w:lvl w:ilvl="5" w:tplc="001B0409" w:tentative="1">
      <w:start w:val="1"/>
      <w:numFmt w:val="lowerRoman"/>
      <w:lvlText w:val="%6."/>
      <w:lvlJc w:val="right"/>
      <w:pPr>
        <w:tabs>
          <w:tab w:val="num" w:pos="4668"/>
        </w:tabs>
        <w:ind w:left="4668" w:hanging="180"/>
      </w:pPr>
    </w:lvl>
    <w:lvl w:ilvl="6" w:tplc="000F0409" w:tentative="1">
      <w:start w:val="1"/>
      <w:numFmt w:val="decimal"/>
      <w:lvlText w:val="%7."/>
      <w:lvlJc w:val="left"/>
      <w:pPr>
        <w:tabs>
          <w:tab w:val="num" w:pos="5388"/>
        </w:tabs>
        <w:ind w:left="5388" w:hanging="360"/>
      </w:pPr>
    </w:lvl>
    <w:lvl w:ilvl="7" w:tplc="00190409" w:tentative="1">
      <w:start w:val="1"/>
      <w:numFmt w:val="lowerLetter"/>
      <w:lvlText w:val="%8."/>
      <w:lvlJc w:val="left"/>
      <w:pPr>
        <w:tabs>
          <w:tab w:val="num" w:pos="6108"/>
        </w:tabs>
        <w:ind w:left="6108" w:hanging="360"/>
      </w:pPr>
    </w:lvl>
    <w:lvl w:ilvl="8" w:tplc="001B0409" w:tentative="1">
      <w:start w:val="1"/>
      <w:numFmt w:val="lowerRoman"/>
      <w:lvlText w:val="%9."/>
      <w:lvlJc w:val="right"/>
      <w:pPr>
        <w:tabs>
          <w:tab w:val="num" w:pos="6828"/>
        </w:tabs>
        <w:ind w:left="6828" w:hanging="180"/>
      </w:pPr>
    </w:lvl>
  </w:abstractNum>
  <w:abstractNum w:abstractNumId="13">
    <w:nsid w:val="1B8E44BF"/>
    <w:multiLevelType w:val="hybridMultilevel"/>
    <w:tmpl w:val="E4DC71AE"/>
    <w:lvl w:ilvl="0" w:tplc="7D803B66">
      <w:start w:val="1"/>
      <w:numFmt w:val="decimal"/>
      <w:lvlText w:val="%1."/>
      <w:lvlJc w:val="left"/>
      <w:pPr>
        <w:ind w:left="1260" w:hanging="360"/>
      </w:pPr>
      <w:rPr>
        <w:rFonts w:ascii="Cambria" w:hAnsi="Cambria"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62145B"/>
    <w:multiLevelType w:val="hybridMultilevel"/>
    <w:tmpl w:val="C46E6192"/>
    <w:lvl w:ilvl="0" w:tplc="A5BCB49E">
      <w:start w:val="1"/>
      <w:numFmt w:val="upperLetter"/>
      <w:pStyle w:val="Heading2"/>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MS ??"/>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1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MS ??"/>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MS ??"/>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MS ??"/>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MS ??"/>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MS ??"/>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MS ??"/>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MS ??"/>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MS ??"/>
        <w:b/>
        <w:bCs/>
        <w:color w:val="000000"/>
        <w:position w:val="0"/>
        <w:sz w:val="22"/>
        <w:szCs w:val="22"/>
        <w:u w:color="000000"/>
        <w:lang w:val="es-ES_tradnl"/>
      </w:rPr>
    </w:lvl>
  </w:abstractNum>
  <w:abstractNum w:abstractNumId="17">
    <w:nsid w:val="1DAD3C6B"/>
    <w:multiLevelType w:val="hybridMultilevel"/>
    <w:tmpl w:val="0FE8861A"/>
    <w:lvl w:ilvl="0" w:tplc="00FAC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1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2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2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2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2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2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2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2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27">
    <w:nsid w:val="2BFA44DB"/>
    <w:multiLevelType w:val="hybridMultilevel"/>
    <w:tmpl w:val="0D1AF8B4"/>
    <w:lvl w:ilvl="0" w:tplc="1AAC8814">
      <w:start w:val="7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2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30">
    <w:nsid w:val="2F197ED1"/>
    <w:multiLevelType w:val="multilevel"/>
    <w:tmpl w:val="8D662562"/>
    <w:lvl w:ilvl="0">
      <w:start w:val="1"/>
      <w:numFmt w:val="decimal"/>
      <w:lvlText w:val="%1."/>
      <w:lvlJc w:val="left"/>
      <w:pPr>
        <w:tabs>
          <w:tab w:val="num" w:pos="180"/>
        </w:tabs>
        <w:ind w:left="180" w:firstLine="720"/>
      </w:pPr>
      <w:rPr>
        <w:rFonts w:ascii="Univers" w:hAnsi="Univers" w:hint="default"/>
        <w:b w:val="0"/>
        <w:i w:val="0"/>
        <w:color w:val="auto"/>
        <w:sz w:val="20"/>
        <w:szCs w:val="20"/>
      </w:rPr>
    </w:lvl>
    <w:lvl w:ilvl="1">
      <w:start w:val="1"/>
      <w:numFmt w:val="lowerLetter"/>
      <w:lvlText w:val="%2."/>
      <w:lvlJc w:val="left"/>
      <w:pPr>
        <w:tabs>
          <w:tab w:val="num" w:pos="1440"/>
        </w:tabs>
        <w:ind w:left="720" w:firstLine="0"/>
      </w:pPr>
      <w:rPr>
        <w:rFonts w:ascii="Univers" w:eastAsia="Times New Roman" w:hAnsi="Univers" w:cs="Times New Roman" w:hint="default"/>
        <w:b w:val="0"/>
      </w:rPr>
    </w:lvl>
    <w:lvl w:ilvl="2">
      <w:start w:val="1"/>
      <w:numFmt w:val="decimal"/>
      <w:lvlText w:val="%3."/>
      <w:lvlJc w:val="left"/>
      <w:pPr>
        <w:tabs>
          <w:tab w:val="num" w:pos="0"/>
        </w:tabs>
        <w:ind w:left="0" w:firstLine="720"/>
      </w:pPr>
      <w:rPr>
        <w:rFonts w:ascii="Univers" w:hAnsi="Univers" w:hint="default"/>
        <w:b/>
        <w:i w:val="0"/>
        <w:color w:val="auto"/>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3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3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3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MS ??"/>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3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36">
    <w:nsid w:val="361214B2"/>
    <w:multiLevelType w:val="hybridMultilevel"/>
    <w:tmpl w:val="3AF059D4"/>
    <w:lvl w:ilvl="0" w:tplc="0854D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7FF60FE"/>
    <w:multiLevelType w:val="hybridMultilevel"/>
    <w:tmpl w:val="656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3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MS ??"/>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
        <w:color w:val="000000"/>
        <w:position w:val="0"/>
        <w:sz w:val="22"/>
        <w:szCs w:val="22"/>
        <w:u w:color="000000"/>
        <w:lang w:val="es-ES_tradnl"/>
      </w:rPr>
    </w:lvl>
  </w:abstractNum>
  <w:abstractNum w:abstractNumId="4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41">
    <w:nsid w:val="3DA23E41"/>
    <w:multiLevelType w:val="hybridMultilevel"/>
    <w:tmpl w:val="964C4F22"/>
    <w:lvl w:ilvl="0" w:tplc="867E14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4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4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4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4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4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4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4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MS ??"/>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MS ??"/>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MS ??"/>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MS ??"/>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MS ??"/>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MS ??"/>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MS ??"/>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MS ??"/>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MS ??"/>
        <w:b/>
        <w:bCs/>
        <w:color w:val="000000"/>
        <w:position w:val="0"/>
        <w:sz w:val="22"/>
        <w:szCs w:val="22"/>
        <w:u w:val="single" w:color="000000"/>
        <w:lang w:val="es-ES_tradnl"/>
      </w:rPr>
    </w:lvl>
  </w:abstractNum>
  <w:abstractNum w:abstractNumId="5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MS ??"/>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MS ??"/>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val="single" w:color="000000"/>
        <w:lang w:val="es-ES_tradnl"/>
      </w:rPr>
    </w:lvl>
  </w:abstractNum>
  <w:abstractNum w:abstractNumId="5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52">
    <w:nsid w:val="4FCC080F"/>
    <w:multiLevelType w:val="hybridMultilevel"/>
    <w:tmpl w:val="971203D8"/>
    <w:lvl w:ilvl="0" w:tplc="957E96B8">
      <w:start w:val="2"/>
      <w:numFmt w:val="upperLetter"/>
      <w:lvlText w:val="%1."/>
      <w:lvlJc w:val="left"/>
      <w:pPr>
        <w:tabs>
          <w:tab w:val="num" w:pos="960"/>
        </w:tabs>
        <w:ind w:left="960" w:hanging="6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5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55">
    <w:nsid w:val="535471A1"/>
    <w:multiLevelType w:val="hybridMultilevel"/>
    <w:tmpl w:val="F73E9810"/>
    <w:lvl w:ilvl="0" w:tplc="BA3AE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57">
    <w:nsid w:val="59805482"/>
    <w:multiLevelType w:val="hybridMultilevel"/>
    <w:tmpl w:val="DD4668F8"/>
    <w:lvl w:ilvl="0" w:tplc="78E66E18">
      <w:start w:val="1"/>
      <w:numFmt w:val="decimal"/>
      <w:pStyle w:val="Heading3"/>
      <w:lvlText w:val="%1."/>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MS ??"/>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val="single" w:color="000000"/>
        <w:lang w:val="es-ES_tradnl"/>
      </w:rPr>
    </w:lvl>
  </w:abstractNum>
  <w:abstractNum w:abstractNumId="59">
    <w:nsid w:val="5A97157B"/>
    <w:multiLevelType w:val="hybridMultilevel"/>
    <w:tmpl w:val="A41E9866"/>
    <w:lvl w:ilvl="0" w:tplc="A41087E4">
      <w:start w:val="7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9C438A"/>
    <w:multiLevelType w:val="hybridMultilevel"/>
    <w:tmpl w:val="4D9CA9A6"/>
    <w:lvl w:ilvl="0" w:tplc="7194E32A">
      <w:start w:val="1"/>
      <w:numFmt w:val="decimal"/>
      <w:lvlText w:val="%1."/>
      <w:lvlJc w:val="left"/>
      <w:pPr>
        <w:tabs>
          <w:tab w:val="num" w:pos="1350"/>
        </w:tabs>
        <w:ind w:left="135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62">
    <w:nsid w:val="5FC84205"/>
    <w:multiLevelType w:val="hybridMultilevel"/>
    <w:tmpl w:val="C6D42B58"/>
    <w:lvl w:ilvl="0" w:tplc="E3502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03C196F"/>
    <w:multiLevelType w:val="hybridMultilevel"/>
    <w:tmpl w:val="F54CF444"/>
    <w:lvl w:ilvl="0" w:tplc="6F9E7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65">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MS ??"/>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color="000000"/>
        <w:lang w:val="es-ES_tradnl"/>
      </w:rPr>
    </w:lvl>
  </w:abstractNum>
  <w:abstractNum w:abstractNumId="6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MS ??"/>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MS ??"/>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
        <w:b/>
        <w:bCs/>
        <w:color w:val="000000"/>
        <w:position w:val="0"/>
        <w:sz w:val="22"/>
        <w:szCs w:val="22"/>
        <w:u w:val="single" w:color="000000"/>
        <w:lang w:val="es-ES_tradnl"/>
      </w:rPr>
    </w:lvl>
  </w:abstractNum>
  <w:abstractNum w:abstractNumId="6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69">
    <w:nsid w:val="70786ED7"/>
    <w:multiLevelType w:val="hybridMultilevel"/>
    <w:tmpl w:val="BAD64AAA"/>
    <w:lvl w:ilvl="0" w:tplc="D100809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7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7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MS ??"/>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
        <w:b/>
        <w:bCs/>
        <w:color w:val="000000"/>
        <w:position w:val="0"/>
        <w:sz w:val="22"/>
        <w:szCs w:val="22"/>
        <w:u w:color="000000"/>
        <w:lang w:val="es-ES_tradnl"/>
      </w:rPr>
    </w:lvl>
  </w:abstractNum>
  <w:abstractNum w:abstractNumId="7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7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7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7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MS ??"/>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
        <w:color w:val="000000"/>
        <w:position w:val="0"/>
        <w:sz w:val="22"/>
        <w:szCs w:val="22"/>
        <w:u w:color="000000"/>
        <w:lang w:val="es-ES_tradnl"/>
      </w:rPr>
    </w:lvl>
  </w:abstractNum>
  <w:abstractNum w:abstractNumId="77">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MS ??"/>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
        <w:b/>
        <w:bCs/>
        <w:color w:val="000000"/>
        <w:position w:val="0"/>
        <w:sz w:val="22"/>
        <w:szCs w:val="22"/>
        <w:u w:val="single" w:color="000000"/>
        <w:lang w:val="es-ES_tradnl"/>
      </w:rPr>
    </w:lvl>
  </w:abstractNum>
  <w:num w:numId="1">
    <w:abstractNumId w:val="9"/>
  </w:num>
  <w:num w:numId="2">
    <w:abstractNumId w:val="10"/>
  </w:num>
  <w:num w:numId="3">
    <w:abstractNumId w:val="72"/>
  </w:num>
  <w:num w:numId="4">
    <w:abstractNumId w:val="32"/>
  </w:num>
  <w:num w:numId="5">
    <w:abstractNumId w:val="66"/>
  </w:num>
  <w:num w:numId="6">
    <w:abstractNumId w:val="39"/>
  </w:num>
  <w:num w:numId="7">
    <w:abstractNumId w:val="15"/>
  </w:num>
  <w:num w:numId="8">
    <w:abstractNumId w:val="26"/>
  </w:num>
  <w:num w:numId="9">
    <w:abstractNumId w:val="56"/>
  </w:num>
  <w:num w:numId="10">
    <w:abstractNumId w:val="1"/>
  </w:num>
  <w:num w:numId="11">
    <w:abstractNumId w:val="49"/>
  </w:num>
  <w:num w:numId="12">
    <w:abstractNumId w:val="50"/>
  </w:num>
  <w:num w:numId="13">
    <w:abstractNumId w:val="58"/>
  </w:num>
  <w:num w:numId="14">
    <w:abstractNumId w:val="2"/>
  </w:num>
  <w:num w:numId="15">
    <w:abstractNumId w:val="6"/>
  </w:num>
  <w:num w:numId="16">
    <w:abstractNumId w:val="16"/>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8"/>
  </w:num>
  <w:num w:numId="26">
    <w:abstractNumId w:val="29"/>
  </w:num>
  <w:num w:numId="27">
    <w:abstractNumId w:val="33"/>
  </w:num>
  <w:num w:numId="28">
    <w:abstractNumId w:val="34"/>
  </w:num>
  <w:num w:numId="29">
    <w:abstractNumId w:val="35"/>
  </w:num>
  <w:num w:numId="30">
    <w:abstractNumId w:val="38"/>
  </w:num>
  <w:num w:numId="31">
    <w:abstractNumId w:val="40"/>
  </w:num>
  <w:num w:numId="32">
    <w:abstractNumId w:val="42"/>
  </w:num>
  <w:num w:numId="33">
    <w:abstractNumId w:val="43"/>
  </w:num>
  <w:num w:numId="34">
    <w:abstractNumId w:val="44"/>
  </w:num>
  <w:num w:numId="35">
    <w:abstractNumId w:val="45"/>
  </w:num>
  <w:num w:numId="36">
    <w:abstractNumId w:val="46"/>
  </w:num>
  <w:num w:numId="37">
    <w:abstractNumId w:val="47"/>
  </w:num>
  <w:num w:numId="38">
    <w:abstractNumId w:val="48"/>
  </w:num>
  <w:num w:numId="39">
    <w:abstractNumId w:val="51"/>
  </w:num>
  <w:num w:numId="40">
    <w:abstractNumId w:val="53"/>
  </w:num>
  <w:num w:numId="41">
    <w:abstractNumId w:val="64"/>
  </w:num>
  <w:num w:numId="42">
    <w:abstractNumId w:val="67"/>
  </w:num>
  <w:num w:numId="43">
    <w:abstractNumId w:val="68"/>
  </w:num>
  <w:num w:numId="44">
    <w:abstractNumId w:val="70"/>
  </w:num>
  <w:num w:numId="45">
    <w:abstractNumId w:val="71"/>
  </w:num>
  <w:num w:numId="46">
    <w:abstractNumId w:val="73"/>
  </w:num>
  <w:num w:numId="47">
    <w:abstractNumId w:val="74"/>
  </w:num>
  <w:num w:numId="48">
    <w:abstractNumId w:val="75"/>
  </w:num>
  <w:num w:numId="49">
    <w:abstractNumId w:val="76"/>
  </w:num>
  <w:num w:numId="50">
    <w:abstractNumId w:val="78"/>
  </w:num>
  <w:num w:numId="51">
    <w:abstractNumId w:val="31"/>
  </w:num>
  <w:num w:numId="52">
    <w:abstractNumId w:val="54"/>
  </w:num>
  <w:num w:numId="53">
    <w:abstractNumId w:val="69"/>
  </w:num>
  <w:num w:numId="54">
    <w:abstractNumId w:val="61"/>
  </w:num>
  <w:num w:numId="55">
    <w:abstractNumId w:val="13"/>
  </w:num>
  <w:num w:numId="56">
    <w:abstractNumId w:val="14"/>
  </w:num>
  <w:num w:numId="57">
    <w:abstractNumId w:val="57"/>
  </w:num>
  <w:num w:numId="58">
    <w:abstractNumId w:val="14"/>
    <w:lvlOverride w:ilvl="0">
      <w:startOverride w:val="1"/>
    </w:lvlOverride>
  </w:num>
  <w:num w:numId="59">
    <w:abstractNumId w:val="14"/>
    <w:lvlOverride w:ilvl="0">
      <w:startOverride w:val="1"/>
    </w:lvlOverride>
  </w:num>
  <w:num w:numId="60">
    <w:abstractNumId w:val="37"/>
  </w:num>
  <w:num w:numId="61">
    <w:abstractNumId w:val="57"/>
    <w:lvlOverride w:ilvl="0">
      <w:startOverride w:val="1"/>
    </w:lvlOverride>
  </w:num>
  <w:num w:numId="62">
    <w:abstractNumId w:val="77"/>
  </w:num>
  <w:num w:numId="63">
    <w:abstractNumId w:val="12"/>
  </w:num>
  <w:num w:numId="64">
    <w:abstractNumId w:val="5"/>
  </w:num>
  <w:num w:numId="65">
    <w:abstractNumId w:val="14"/>
    <w:lvlOverride w:ilvl="0">
      <w:startOverride w:val="1"/>
    </w:lvlOverride>
  </w:num>
  <w:num w:numId="66">
    <w:abstractNumId w:val="57"/>
    <w:lvlOverride w:ilvl="0">
      <w:startOverride w:val="1"/>
    </w:lvlOverride>
  </w:num>
  <w:num w:numId="67">
    <w:abstractNumId w:val="3"/>
  </w:num>
  <w:num w:numId="68">
    <w:abstractNumId w:val="55"/>
  </w:num>
  <w:num w:numId="69">
    <w:abstractNumId w:val="8"/>
  </w:num>
  <w:num w:numId="70">
    <w:abstractNumId w:val="52"/>
  </w:num>
  <w:num w:numId="71">
    <w:abstractNumId w:val="4"/>
  </w:num>
  <w:num w:numId="72">
    <w:abstractNumId w:val="41"/>
  </w:num>
  <w:num w:numId="73">
    <w:abstractNumId w:val="27"/>
  </w:num>
  <w:num w:numId="74">
    <w:abstractNumId w:val="63"/>
  </w:num>
  <w:num w:numId="75">
    <w:abstractNumId w:val="17"/>
  </w:num>
  <w:num w:numId="76">
    <w:abstractNumId w:val="36"/>
  </w:num>
  <w:num w:numId="77">
    <w:abstractNumId w:val="11"/>
  </w:num>
  <w:num w:numId="78">
    <w:abstractNumId w:val="14"/>
    <w:lvlOverride w:ilvl="0">
      <w:startOverride w:val="1"/>
    </w:lvlOverride>
  </w:num>
  <w:num w:numId="79">
    <w:abstractNumId w:val="59"/>
  </w:num>
  <w:num w:numId="80">
    <w:abstractNumId w:val="7"/>
  </w:num>
  <w:num w:numId="81">
    <w:abstractNumId w:val="60"/>
  </w:num>
  <w:num w:numId="82">
    <w:abstractNumId w:val="62"/>
  </w:num>
  <w:num w:numId="83">
    <w:abstractNumId w:val="77"/>
  </w:num>
  <w:num w:numId="84">
    <w:abstractNumId w:val="77"/>
  </w:num>
  <w:num w:numId="85">
    <w:abstractNumId w:val="77"/>
  </w:num>
  <w:num w:numId="86">
    <w:abstractNumId w:val="77"/>
  </w:num>
  <w:num w:numId="87">
    <w:abstractNumId w:val="77"/>
  </w:num>
  <w:num w:numId="88">
    <w:abstractNumId w:val="0"/>
  </w:num>
  <w:num w:numId="89">
    <w:abstractNumId w:val="30"/>
  </w:num>
  <w:num w:numId="90">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hyphenationZone w:val="425"/>
  <w:characterSpacingControl w:val="doNotCompress"/>
  <w:hdrShapeDefaults>
    <o:shapedefaults v:ext="edit" spidmax="6147"/>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758B"/>
    <w:rsid w:val="0001109D"/>
    <w:rsid w:val="00014A6B"/>
    <w:rsid w:val="00030775"/>
    <w:rsid w:val="00032A6D"/>
    <w:rsid w:val="00037801"/>
    <w:rsid w:val="00045895"/>
    <w:rsid w:val="000473BA"/>
    <w:rsid w:val="000476E7"/>
    <w:rsid w:val="0005324D"/>
    <w:rsid w:val="000644EB"/>
    <w:rsid w:val="00071FBE"/>
    <w:rsid w:val="00075671"/>
    <w:rsid w:val="00077C35"/>
    <w:rsid w:val="00090ED8"/>
    <w:rsid w:val="000910F7"/>
    <w:rsid w:val="000A489C"/>
    <w:rsid w:val="000A5C09"/>
    <w:rsid w:val="000B233F"/>
    <w:rsid w:val="000C6B6F"/>
    <w:rsid w:val="000D09B3"/>
    <w:rsid w:val="000E0D6A"/>
    <w:rsid w:val="000F126E"/>
    <w:rsid w:val="000F3DA2"/>
    <w:rsid w:val="000F4488"/>
    <w:rsid w:val="000F6FF2"/>
    <w:rsid w:val="00107C8B"/>
    <w:rsid w:val="001104CE"/>
    <w:rsid w:val="00115A1A"/>
    <w:rsid w:val="00117EBF"/>
    <w:rsid w:val="001239FC"/>
    <w:rsid w:val="00125AD9"/>
    <w:rsid w:val="00134C51"/>
    <w:rsid w:val="001354A0"/>
    <w:rsid w:val="001444F3"/>
    <w:rsid w:val="001465D5"/>
    <w:rsid w:val="00150ED2"/>
    <w:rsid w:val="0015395C"/>
    <w:rsid w:val="00157C8F"/>
    <w:rsid w:val="0016334B"/>
    <w:rsid w:val="001707D7"/>
    <w:rsid w:val="00174925"/>
    <w:rsid w:val="001755DC"/>
    <w:rsid w:val="0017637E"/>
    <w:rsid w:val="001833AD"/>
    <w:rsid w:val="001B0665"/>
    <w:rsid w:val="001B4A7D"/>
    <w:rsid w:val="001D05CE"/>
    <w:rsid w:val="001D5B3B"/>
    <w:rsid w:val="001E3A27"/>
    <w:rsid w:val="001F12CC"/>
    <w:rsid w:val="00202C11"/>
    <w:rsid w:val="00215D04"/>
    <w:rsid w:val="0021710B"/>
    <w:rsid w:val="002317D9"/>
    <w:rsid w:val="00237670"/>
    <w:rsid w:val="00244456"/>
    <w:rsid w:val="00251A56"/>
    <w:rsid w:val="00255669"/>
    <w:rsid w:val="00255998"/>
    <w:rsid w:val="00266961"/>
    <w:rsid w:val="00266CD1"/>
    <w:rsid w:val="00273D58"/>
    <w:rsid w:val="0027447B"/>
    <w:rsid w:val="00275DB6"/>
    <w:rsid w:val="002769FF"/>
    <w:rsid w:val="00281254"/>
    <w:rsid w:val="00282CDF"/>
    <w:rsid w:val="00291435"/>
    <w:rsid w:val="002937F0"/>
    <w:rsid w:val="00297BBA"/>
    <w:rsid w:val="00297F66"/>
    <w:rsid w:val="002A070C"/>
    <w:rsid w:val="002A2ED4"/>
    <w:rsid w:val="002A752B"/>
    <w:rsid w:val="002B0B88"/>
    <w:rsid w:val="002B295F"/>
    <w:rsid w:val="002B49A0"/>
    <w:rsid w:val="002C7B4E"/>
    <w:rsid w:val="002D5E0D"/>
    <w:rsid w:val="002D7108"/>
    <w:rsid w:val="002E15AD"/>
    <w:rsid w:val="002E33DA"/>
    <w:rsid w:val="002E621B"/>
    <w:rsid w:val="002E66E9"/>
    <w:rsid w:val="002F1F2E"/>
    <w:rsid w:val="002F44E2"/>
    <w:rsid w:val="002F692B"/>
    <w:rsid w:val="003014B6"/>
    <w:rsid w:val="0030188F"/>
    <w:rsid w:val="0031015F"/>
    <w:rsid w:val="00310239"/>
    <w:rsid w:val="0031600E"/>
    <w:rsid w:val="0031704C"/>
    <w:rsid w:val="00334438"/>
    <w:rsid w:val="0034478F"/>
    <w:rsid w:val="00352985"/>
    <w:rsid w:val="003601AD"/>
    <w:rsid w:val="00372927"/>
    <w:rsid w:val="0037675C"/>
    <w:rsid w:val="0039466A"/>
    <w:rsid w:val="00395131"/>
    <w:rsid w:val="003A262B"/>
    <w:rsid w:val="003C05BB"/>
    <w:rsid w:val="003D0B0C"/>
    <w:rsid w:val="003D20C2"/>
    <w:rsid w:val="003D22B0"/>
    <w:rsid w:val="003E4249"/>
    <w:rsid w:val="003F162C"/>
    <w:rsid w:val="003F5931"/>
    <w:rsid w:val="004064E5"/>
    <w:rsid w:val="004204BA"/>
    <w:rsid w:val="00426D89"/>
    <w:rsid w:val="0043130A"/>
    <w:rsid w:val="00432CC1"/>
    <w:rsid w:val="004351F9"/>
    <w:rsid w:val="0043585D"/>
    <w:rsid w:val="00436A96"/>
    <w:rsid w:val="00440EE3"/>
    <w:rsid w:val="004429B4"/>
    <w:rsid w:val="00443B8E"/>
    <w:rsid w:val="00466A63"/>
    <w:rsid w:val="00470666"/>
    <w:rsid w:val="004707C5"/>
    <w:rsid w:val="00471CA6"/>
    <w:rsid w:val="00473AFB"/>
    <w:rsid w:val="00477C3D"/>
    <w:rsid w:val="00484DF5"/>
    <w:rsid w:val="00485403"/>
    <w:rsid w:val="004B7BD1"/>
    <w:rsid w:val="004C2645"/>
    <w:rsid w:val="004E0B65"/>
    <w:rsid w:val="004E3894"/>
    <w:rsid w:val="004E4F6F"/>
    <w:rsid w:val="004F0CAB"/>
    <w:rsid w:val="0050620E"/>
    <w:rsid w:val="00516303"/>
    <w:rsid w:val="00516904"/>
    <w:rsid w:val="00516D70"/>
    <w:rsid w:val="00516EF7"/>
    <w:rsid w:val="005261C2"/>
    <w:rsid w:val="00526B4B"/>
    <w:rsid w:val="005340DF"/>
    <w:rsid w:val="005514C5"/>
    <w:rsid w:val="00552DD4"/>
    <w:rsid w:val="0055384F"/>
    <w:rsid w:val="00556DB2"/>
    <w:rsid w:val="00562BF9"/>
    <w:rsid w:val="00565BC5"/>
    <w:rsid w:val="00571C8F"/>
    <w:rsid w:val="00572E52"/>
    <w:rsid w:val="00574C81"/>
    <w:rsid w:val="00576E15"/>
    <w:rsid w:val="00577A00"/>
    <w:rsid w:val="00583B4A"/>
    <w:rsid w:val="00590D24"/>
    <w:rsid w:val="005919A8"/>
    <w:rsid w:val="00592B7B"/>
    <w:rsid w:val="005955AC"/>
    <w:rsid w:val="00595CD0"/>
    <w:rsid w:val="00596320"/>
    <w:rsid w:val="00596B10"/>
    <w:rsid w:val="005A111D"/>
    <w:rsid w:val="005A503D"/>
    <w:rsid w:val="005B3053"/>
    <w:rsid w:val="005C02F6"/>
    <w:rsid w:val="005C0A48"/>
    <w:rsid w:val="005C63B0"/>
    <w:rsid w:val="005D2350"/>
    <w:rsid w:val="005D38C7"/>
    <w:rsid w:val="005D71EC"/>
    <w:rsid w:val="005E3612"/>
    <w:rsid w:val="005F5C4D"/>
    <w:rsid w:val="005F6576"/>
    <w:rsid w:val="00601CF8"/>
    <w:rsid w:val="00607FCF"/>
    <w:rsid w:val="00616689"/>
    <w:rsid w:val="00617CBF"/>
    <w:rsid w:val="006208D2"/>
    <w:rsid w:val="00621690"/>
    <w:rsid w:val="006514F0"/>
    <w:rsid w:val="006526A6"/>
    <w:rsid w:val="006658F0"/>
    <w:rsid w:val="00666E4D"/>
    <w:rsid w:val="00670560"/>
    <w:rsid w:val="00672E5B"/>
    <w:rsid w:val="00674030"/>
    <w:rsid w:val="00675FC7"/>
    <w:rsid w:val="00676A20"/>
    <w:rsid w:val="00686E87"/>
    <w:rsid w:val="00693C42"/>
    <w:rsid w:val="00696408"/>
    <w:rsid w:val="006A409F"/>
    <w:rsid w:val="006B2D5C"/>
    <w:rsid w:val="006B4471"/>
    <w:rsid w:val="006B4A05"/>
    <w:rsid w:val="006B6615"/>
    <w:rsid w:val="006C605D"/>
    <w:rsid w:val="006D4F2B"/>
    <w:rsid w:val="00712EAC"/>
    <w:rsid w:val="00727688"/>
    <w:rsid w:val="00731809"/>
    <w:rsid w:val="00731E57"/>
    <w:rsid w:val="007446E5"/>
    <w:rsid w:val="0075598D"/>
    <w:rsid w:val="00760B86"/>
    <w:rsid w:val="00765E33"/>
    <w:rsid w:val="00770F02"/>
    <w:rsid w:val="00776C7D"/>
    <w:rsid w:val="007775B4"/>
    <w:rsid w:val="007813A7"/>
    <w:rsid w:val="00784DF3"/>
    <w:rsid w:val="00790F55"/>
    <w:rsid w:val="007912DE"/>
    <w:rsid w:val="007A119E"/>
    <w:rsid w:val="007A23D0"/>
    <w:rsid w:val="007B04B8"/>
    <w:rsid w:val="007C020C"/>
    <w:rsid w:val="007C1E8B"/>
    <w:rsid w:val="007C46D1"/>
    <w:rsid w:val="007C4755"/>
    <w:rsid w:val="007D4705"/>
    <w:rsid w:val="00801C3D"/>
    <w:rsid w:val="00811B5F"/>
    <w:rsid w:val="00815216"/>
    <w:rsid w:val="008247E7"/>
    <w:rsid w:val="00824AD6"/>
    <w:rsid w:val="00826326"/>
    <w:rsid w:val="008378C8"/>
    <w:rsid w:val="00852FFC"/>
    <w:rsid w:val="0087403D"/>
    <w:rsid w:val="008768D2"/>
    <w:rsid w:val="00884E46"/>
    <w:rsid w:val="00887F68"/>
    <w:rsid w:val="00891F88"/>
    <w:rsid w:val="008A0705"/>
    <w:rsid w:val="008A3CC5"/>
    <w:rsid w:val="008A69F0"/>
    <w:rsid w:val="008B5337"/>
    <w:rsid w:val="008B72DE"/>
    <w:rsid w:val="008C2A6A"/>
    <w:rsid w:val="008C2FA5"/>
    <w:rsid w:val="008D0A20"/>
    <w:rsid w:val="008F1659"/>
    <w:rsid w:val="008F4A52"/>
    <w:rsid w:val="00902796"/>
    <w:rsid w:val="00914FE4"/>
    <w:rsid w:val="00926840"/>
    <w:rsid w:val="00933B10"/>
    <w:rsid w:val="00940EF0"/>
    <w:rsid w:val="009503B5"/>
    <w:rsid w:val="0095172D"/>
    <w:rsid w:val="009544A7"/>
    <w:rsid w:val="00957114"/>
    <w:rsid w:val="00974FD8"/>
    <w:rsid w:val="0097622A"/>
    <w:rsid w:val="00982849"/>
    <w:rsid w:val="00983113"/>
    <w:rsid w:val="009962E6"/>
    <w:rsid w:val="009A1EA0"/>
    <w:rsid w:val="009A4A3F"/>
    <w:rsid w:val="009B42E3"/>
    <w:rsid w:val="009C579E"/>
    <w:rsid w:val="009D3DCE"/>
    <w:rsid w:val="009D477B"/>
    <w:rsid w:val="009D6BCC"/>
    <w:rsid w:val="009E0C4E"/>
    <w:rsid w:val="009E0F9A"/>
    <w:rsid w:val="009E3ADC"/>
    <w:rsid w:val="009E603C"/>
    <w:rsid w:val="009E72E3"/>
    <w:rsid w:val="009F072E"/>
    <w:rsid w:val="00A172DB"/>
    <w:rsid w:val="00A21318"/>
    <w:rsid w:val="00A21411"/>
    <w:rsid w:val="00A2614B"/>
    <w:rsid w:val="00A54941"/>
    <w:rsid w:val="00A64EF6"/>
    <w:rsid w:val="00A65D27"/>
    <w:rsid w:val="00A71CCD"/>
    <w:rsid w:val="00A72C67"/>
    <w:rsid w:val="00A72FD9"/>
    <w:rsid w:val="00A76E4C"/>
    <w:rsid w:val="00A81DBF"/>
    <w:rsid w:val="00A95785"/>
    <w:rsid w:val="00AA196F"/>
    <w:rsid w:val="00AB06AC"/>
    <w:rsid w:val="00AB4A8A"/>
    <w:rsid w:val="00AC0558"/>
    <w:rsid w:val="00AD2DBE"/>
    <w:rsid w:val="00AD3B62"/>
    <w:rsid w:val="00AE2639"/>
    <w:rsid w:val="00AF397B"/>
    <w:rsid w:val="00B03BF3"/>
    <w:rsid w:val="00B06C1C"/>
    <w:rsid w:val="00B14ED8"/>
    <w:rsid w:val="00B21CC0"/>
    <w:rsid w:val="00B270FF"/>
    <w:rsid w:val="00B30466"/>
    <w:rsid w:val="00B369CB"/>
    <w:rsid w:val="00B449D0"/>
    <w:rsid w:val="00B46F07"/>
    <w:rsid w:val="00B6068F"/>
    <w:rsid w:val="00B657A5"/>
    <w:rsid w:val="00B71871"/>
    <w:rsid w:val="00B748BD"/>
    <w:rsid w:val="00B853F2"/>
    <w:rsid w:val="00B878EB"/>
    <w:rsid w:val="00B87EE0"/>
    <w:rsid w:val="00B9089C"/>
    <w:rsid w:val="00BA0619"/>
    <w:rsid w:val="00BA6C11"/>
    <w:rsid w:val="00BB094D"/>
    <w:rsid w:val="00BB0A99"/>
    <w:rsid w:val="00BC0D87"/>
    <w:rsid w:val="00BC4A5B"/>
    <w:rsid w:val="00BD3416"/>
    <w:rsid w:val="00BE1722"/>
    <w:rsid w:val="00BF73E4"/>
    <w:rsid w:val="00BF7CA6"/>
    <w:rsid w:val="00C00D24"/>
    <w:rsid w:val="00C11251"/>
    <w:rsid w:val="00C17614"/>
    <w:rsid w:val="00C24563"/>
    <w:rsid w:val="00C267BA"/>
    <w:rsid w:val="00C26C21"/>
    <w:rsid w:val="00C3365F"/>
    <w:rsid w:val="00C357C9"/>
    <w:rsid w:val="00C527D5"/>
    <w:rsid w:val="00C52EB8"/>
    <w:rsid w:val="00C67A93"/>
    <w:rsid w:val="00C7688E"/>
    <w:rsid w:val="00C90372"/>
    <w:rsid w:val="00CB0BC6"/>
    <w:rsid w:val="00CC3DB6"/>
    <w:rsid w:val="00CC5C9B"/>
    <w:rsid w:val="00CC71C9"/>
    <w:rsid w:val="00CE3880"/>
    <w:rsid w:val="00CE3A20"/>
    <w:rsid w:val="00CE6C63"/>
    <w:rsid w:val="00D00C08"/>
    <w:rsid w:val="00D028ED"/>
    <w:rsid w:val="00D14907"/>
    <w:rsid w:val="00D25E17"/>
    <w:rsid w:val="00D356D4"/>
    <w:rsid w:val="00D367F7"/>
    <w:rsid w:val="00D402A2"/>
    <w:rsid w:val="00D600E0"/>
    <w:rsid w:val="00D637F5"/>
    <w:rsid w:val="00D67545"/>
    <w:rsid w:val="00D71080"/>
    <w:rsid w:val="00D92B71"/>
    <w:rsid w:val="00DA16F7"/>
    <w:rsid w:val="00DA2FD9"/>
    <w:rsid w:val="00DA4579"/>
    <w:rsid w:val="00DC0F17"/>
    <w:rsid w:val="00DD4BA6"/>
    <w:rsid w:val="00DD6A5A"/>
    <w:rsid w:val="00DE1846"/>
    <w:rsid w:val="00DE29CB"/>
    <w:rsid w:val="00DE6F98"/>
    <w:rsid w:val="00DF3A61"/>
    <w:rsid w:val="00DF6B90"/>
    <w:rsid w:val="00E07718"/>
    <w:rsid w:val="00E163E9"/>
    <w:rsid w:val="00E27B2A"/>
    <w:rsid w:val="00E548C9"/>
    <w:rsid w:val="00E7276C"/>
    <w:rsid w:val="00E77A2D"/>
    <w:rsid w:val="00E80922"/>
    <w:rsid w:val="00E81DBC"/>
    <w:rsid w:val="00E96F1C"/>
    <w:rsid w:val="00EA2CE8"/>
    <w:rsid w:val="00EA47C1"/>
    <w:rsid w:val="00EA5C3E"/>
    <w:rsid w:val="00EA798A"/>
    <w:rsid w:val="00EB0202"/>
    <w:rsid w:val="00EB4D35"/>
    <w:rsid w:val="00EC00F4"/>
    <w:rsid w:val="00EC110F"/>
    <w:rsid w:val="00ED0F30"/>
    <w:rsid w:val="00ED679B"/>
    <w:rsid w:val="00EE48A8"/>
    <w:rsid w:val="00EF5E06"/>
    <w:rsid w:val="00F077FA"/>
    <w:rsid w:val="00F20EF5"/>
    <w:rsid w:val="00F310D2"/>
    <w:rsid w:val="00F35749"/>
    <w:rsid w:val="00F44C09"/>
    <w:rsid w:val="00F453D6"/>
    <w:rsid w:val="00F466AB"/>
    <w:rsid w:val="00F51B54"/>
    <w:rsid w:val="00F579AC"/>
    <w:rsid w:val="00F77391"/>
    <w:rsid w:val="00F81505"/>
    <w:rsid w:val="00F8340B"/>
    <w:rsid w:val="00F871C2"/>
    <w:rsid w:val="00FA5020"/>
    <w:rsid w:val="00FB1A9E"/>
    <w:rsid w:val="00FB1F9D"/>
    <w:rsid w:val="00FB4EAC"/>
    <w:rsid w:val="00FC42E3"/>
    <w:rsid w:val="00FC4510"/>
    <w:rsid w:val="00FC5850"/>
    <w:rsid w:val="00FD4E31"/>
    <w:rsid w:val="00FD59D7"/>
    <w:rsid w:val="00FE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A4823"/>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436077"/>
    <w:pPr>
      <w:numPr>
        <w:numId w:val="53"/>
      </w:numPr>
      <w:ind w:left="1440" w:hanging="720"/>
      <w:jc w:val="both"/>
      <w:outlineLvl w:val="0"/>
    </w:pPr>
    <w:rPr>
      <w:rFonts w:ascii="Cambria" w:eastAsia="MS Gothic" w:hAnsi="Cambria"/>
      <w:b/>
      <w:bCs/>
      <w:color w:val="365F91"/>
      <w:sz w:val="20"/>
      <w:szCs w:val="20"/>
    </w:rPr>
  </w:style>
  <w:style w:type="paragraph" w:styleId="Heading2">
    <w:name w:val="heading 2"/>
    <w:basedOn w:val="Normal"/>
    <w:next w:val="Normal"/>
    <w:link w:val="Heading2Char"/>
    <w:uiPriority w:val="9"/>
    <w:qFormat/>
    <w:rsid w:val="00436077"/>
    <w:pPr>
      <w:numPr>
        <w:numId w:val="56"/>
      </w:numPr>
      <w:jc w:val="both"/>
      <w:outlineLvl w:val="1"/>
    </w:pPr>
    <w:rPr>
      <w:rFonts w:ascii="Cambria" w:eastAsia="Times New Roman" w:hAnsi="Cambria" w:cs="Arial"/>
      <w:b/>
      <w:bCs/>
      <w:iCs/>
      <w:sz w:val="20"/>
      <w:szCs w:val="20"/>
      <w:bdr w:val="none" w:sz="0" w:space="0" w:color="auto"/>
    </w:rPr>
  </w:style>
  <w:style w:type="paragraph" w:styleId="Heading3">
    <w:name w:val="heading 3"/>
    <w:basedOn w:val="Normal"/>
    <w:next w:val="Normal"/>
    <w:link w:val="Heading3Char"/>
    <w:uiPriority w:val="9"/>
    <w:qFormat/>
    <w:rsid w:val="00436077"/>
    <w:pPr>
      <w:numPr>
        <w:numId w:val="57"/>
      </w:numPr>
      <w:jc w:val="both"/>
      <w:outlineLvl w:val="2"/>
    </w:pPr>
    <w:rPr>
      <w:rFonts w:ascii="Cambria" w:eastAsia="Times New Roman" w:hAnsi="Cambria" w:cs="Arial"/>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436077"/>
    <w:rPr>
      <w:rFonts w:ascii="Cambria" w:eastAsia="MS Gothic" w:hAnsi="Cambria" w:cs="Times New Roman"/>
      <w:b/>
      <w:bCs/>
      <w:color w:val="365F91"/>
      <w:lang w:val="en-US" w:eastAsia="en-US"/>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297BBA"/>
    <w:pPr>
      <w:tabs>
        <w:tab w:val="left" w:pos="720"/>
        <w:tab w:val="left" w:pos="1440"/>
        <w:tab w:val="right" w:leader="dot" w:pos="9350"/>
      </w:tabs>
      <w:spacing w:after="100"/>
      <w:ind w:left="720" w:hanging="72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uiPriority w:val="9"/>
    <w:rsid w:val="00436077"/>
    <w:rPr>
      <w:rFonts w:ascii="Cambria" w:eastAsia="Times New Roman" w:hAnsi="Cambria" w:cs="Arial"/>
      <w:b/>
      <w:bCs/>
      <w:iCs/>
      <w:bdr w:val="none" w:sz="0" w:space="0" w:color="auto"/>
      <w:lang w:val="en-US" w:eastAsia="en-US"/>
    </w:rPr>
  </w:style>
  <w:style w:type="character" w:customStyle="1" w:styleId="Heading3Char">
    <w:name w:val="Heading 3 Char"/>
    <w:link w:val="Heading3"/>
    <w:uiPriority w:val="9"/>
    <w:rsid w:val="00436077"/>
    <w:rPr>
      <w:rFonts w:ascii="Cambria" w:eastAsia="Times New Roman" w:hAnsi="Cambria" w:cs="Arial"/>
      <w:b/>
      <w:bCs/>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rsid w:val="00436077"/>
  </w:style>
  <w:style w:type="character" w:styleId="Strong">
    <w:name w:val="Strong"/>
    <w:uiPriority w:val="22"/>
    <w:qFormat/>
    <w:rsid w:val="00436077"/>
    <w:rPr>
      <w:b/>
      <w:bCs/>
    </w:rPr>
  </w:style>
  <w:style w:type="character" w:customStyle="1" w:styleId="BodyTextIndentChar">
    <w:name w:val="Body Text Indent Char"/>
    <w:link w:val="BodyTextIndent"/>
    <w:locked/>
    <w:rsid w:val="00436077"/>
    <w:rPr>
      <w:rFonts w:eastAsia="Times New Roman"/>
      <w:color w:val="000000"/>
      <w:sz w:val="24"/>
      <w:szCs w:val="24"/>
      <w:u w:color="000000"/>
      <w:lang w:val="es-ES_tradnl"/>
    </w:rPr>
  </w:style>
  <w:style w:type="character" w:customStyle="1" w:styleId="BodyTextIndentChar1">
    <w:name w:val="Body Text Indent Char1"/>
    <w:locked/>
    <w:rsid w:val="004471C7"/>
    <w:rPr>
      <w:rFonts w:ascii="Times New Roman" w:eastAsia="Times New Roman" w:hAnsi="Times New Roman"/>
      <w:color w:val="000000"/>
      <w:sz w:val="24"/>
      <w:szCs w:val="24"/>
      <w:u w:color="000000"/>
      <w:bdr w:val="nil"/>
      <w:lang w:val="es-ES_tradnl" w:eastAsia="es-ES"/>
    </w:rPr>
  </w:style>
  <w:style w:type="character" w:styleId="FollowedHyperlink">
    <w:name w:val="FollowedHyperlink"/>
    <w:uiPriority w:val="99"/>
    <w:semiHidden/>
    <w:unhideWhenUsed/>
    <w:rsid w:val="007D758D"/>
    <w:rPr>
      <w:color w:val="800080"/>
      <w:u w:val="single"/>
    </w:rPr>
  </w:style>
  <w:style w:type="character" w:styleId="CommentReference">
    <w:name w:val="annotation reference"/>
    <w:uiPriority w:val="99"/>
    <w:semiHidden/>
    <w:unhideWhenUsed/>
    <w:rsid w:val="00A824D3"/>
    <w:rPr>
      <w:sz w:val="16"/>
      <w:szCs w:val="16"/>
    </w:rPr>
  </w:style>
  <w:style w:type="paragraph" w:styleId="CommentText">
    <w:name w:val="annotation text"/>
    <w:basedOn w:val="Normal"/>
    <w:link w:val="CommentTextChar"/>
    <w:uiPriority w:val="99"/>
    <w:semiHidden/>
    <w:unhideWhenUsed/>
    <w:rsid w:val="00A824D3"/>
    <w:rPr>
      <w:sz w:val="20"/>
      <w:szCs w:val="20"/>
    </w:rPr>
  </w:style>
  <w:style w:type="character" w:customStyle="1" w:styleId="CommentTextChar">
    <w:name w:val="Comment Text Char"/>
    <w:link w:val="CommentText"/>
    <w:uiPriority w:val="99"/>
    <w:semiHidden/>
    <w:rsid w:val="00A824D3"/>
    <w:rPr>
      <w:lang w:val="en-US" w:eastAsia="en-US"/>
    </w:rPr>
  </w:style>
  <w:style w:type="paragraph" w:styleId="CommentSubject">
    <w:name w:val="annotation subject"/>
    <w:basedOn w:val="CommentText"/>
    <w:next w:val="CommentText"/>
    <w:link w:val="CommentSubjectChar"/>
    <w:uiPriority w:val="99"/>
    <w:semiHidden/>
    <w:unhideWhenUsed/>
    <w:rsid w:val="00A824D3"/>
    <w:rPr>
      <w:b/>
      <w:bCs/>
    </w:rPr>
  </w:style>
  <w:style w:type="character" w:customStyle="1" w:styleId="CommentSubjectChar">
    <w:name w:val="Comment Subject Char"/>
    <w:link w:val="CommentSubject"/>
    <w:uiPriority w:val="99"/>
    <w:semiHidden/>
    <w:rsid w:val="00A824D3"/>
    <w:rPr>
      <w:b/>
      <w:bCs/>
      <w:lang w:val="en-US" w:eastAsia="en-US"/>
    </w:rPr>
  </w:style>
  <w:style w:type="paragraph" w:customStyle="1" w:styleId="Style1">
    <w:name w:val="Style1"/>
    <w:basedOn w:val="Heading2"/>
    <w:link w:val="Style1Char"/>
    <w:qFormat/>
    <w:rsid w:val="00687759"/>
    <w:pPr>
      <w:keepNext/>
      <w:keepLines/>
      <w:ind w:left="1440" w:hanging="720"/>
    </w:pPr>
    <w:rPr>
      <w:rFonts w:eastAsia="MS Gothic" w:cs="Times New Roman"/>
      <w:i/>
      <w:iCs w:val="0"/>
      <w:bdr w:val="nil"/>
      <w:lang w:val="es-ES_tradnl"/>
    </w:rPr>
  </w:style>
  <w:style w:type="character" w:customStyle="1" w:styleId="Style1Char">
    <w:name w:val="Style1 Char"/>
    <w:link w:val="Style1"/>
    <w:rsid w:val="00687759"/>
    <w:rPr>
      <w:rFonts w:ascii="Cambria" w:eastAsia="MS Gothic" w:hAnsi="Cambria"/>
      <w:b/>
      <w:bCs/>
      <w:i/>
      <w:lang w:val="es-ES_tradnl" w:eastAsia="en-US"/>
    </w:rPr>
  </w:style>
  <w:style w:type="paragraph" w:customStyle="1" w:styleId="Style2">
    <w:name w:val="Style2"/>
    <w:basedOn w:val="Normal"/>
    <w:link w:val="Style2Char"/>
    <w:qFormat/>
    <w:rsid w:val="00687759"/>
    <w:pPr>
      <w:numPr>
        <w:numId w:val="62"/>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styleId="BlockText">
    <w:name w:val="Block Text"/>
    <w:basedOn w:val="Normal"/>
    <w:rsid w:val="00D26F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List2">
    <w:name w:val="List 2"/>
    <w:basedOn w:val="Normal"/>
    <w:uiPriority w:val="99"/>
    <w:semiHidden/>
    <w:unhideWhenUsed/>
    <w:rsid w:val="001D0825"/>
    <w:pPr>
      <w:ind w:left="720" w:hanging="360"/>
      <w:contextualSpacing/>
    </w:pPr>
  </w:style>
  <w:style w:type="character" w:customStyle="1" w:styleId="Style2Char">
    <w:name w:val="Style2 Char"/>
    <w:link w:val="Style2"/>
    <w:rsid w:val="00547393"/>
    <w:rPr>
      <w:rFonts w:ascii="Cambria" w:hAnsi="Cambria"/>
      <w:bdr w:val="nil"/>
      <w:lang w:val="es-ES"/>
    </w:rPr>
  </w:style>
  <w:style w:type="paragraph" w:customStyle="1" w:styleId="ListParagraph1">
    <w:name w:val="List Paragraph1"/>
    <w:aliases w:val="Párrafo de lista1,List Paragraph11,Colorful List - Accent 11"/>
    <w:link w:val="ListParagraphChar"/>
    <w:qFormat/>
    <w:rsid w:val="004822D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
    <w:link w:val="ListParagraph1"/>
    <w:locked/>
    <w:rsid w:val="004822D6"/>
    <w:rPr>
      <w:rFonts w:ascii="Cambria" w:eastAsia="Cambria" w:hAnsi="Cambria" w:cs="Cambria"/>
      <w:color w:val="000000"/>
      <w:sz w:val="24"/>
      <w:szCs w:val="24"/>
      <w:u w:color="000000"/>
      <w:lang w:val="en-US"/>
    </w:rPr>
  </w:style>
  <w:style w:type="paragraph" w:customStyle="1" w:styleId="MediumList2-Accent21">
    <w:name w:val="Medium List 2 - Accent 21"/>
    <w:hidden/>
    <w:uiPriority w:val="99"/>
    <w:semiHidden/>
    <w:rsid w:val="00EE48A8"/>
    <w:rPr>
      <w:sz w:val="24"/>
      <w:szCs w:val="24"/>
      <w:bdr w:val="nil"/>
    </w:rPr>
  </w:style>
  <w:style w:type="paragraph" w:customStyle="1" w:styleId="ColorfulList-Accent12">
    <w:name w:val="Colorful List - Accent 12"/>
    <w:basedOn w:val="Normal"/>
    <w:uiPriority w:val="72"/>
    <w:qFormat/>
    <w:rsid w:val="00F579AC"/>
    <w:pPr>
      <w:ind w:left="720"/>
    </w:pPr>
  </w:style>
  <w:style w:type="paragraph" w:customStyle="1" w:styleId="ColorfulShading-Accent11">
    <w:name w:val="Colorful Shading - Accent 11"/>
    <w:hidden/>
    <w:uiPriority w:val="71"/>
    <w:rsid w:val="00F579AC"/>
    <w:rPr>
      <w:sz w:val="24"/>
      <w:szCs w:val="24"/>
      <w:bdr w:val="nil"/>
    </w:rPr>
  </w:style>
  <w:style w:type="paragraph" w:styleId="ListParagraph">
    <w:name w:val="List Paragraph"/>
    <w:basedOn w:val="Normal"/>
    <w:uiPriority w:val="72"/>
    <w:qFormat/>
    <w:rsid w:val="00275DB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style>
  <w:style w:type="numbering" w:customStyle="1" w:styleId="Cabeceraypie">
    <w:name w:val="List36"/>
    <w:pPr>
      <w:numPr>
        <w:numId w:val="14"/>
      </w:numPr>
    </w:pPr>
  </w:style>
  <w:style w:type="numbering" w:customStyle="1" w:styleId="Footer">
    <w:name w:val="List25"/>
  </w:style>
  <w:style w:type="numbering" w:customStyle="1" w:styleId="Cuerpo">
    <w:name w:val="List1"/>
  </w:style>
  <w:style w:type="numbering" w:customStyle="1" w:styleId="BodyTextIndent">
    <w:name w:val="List41"/>
  </w:style>
  <w:style w:type="numbering" w:customStyle="1" w:styleId="MediumGrid1-Accent21">
    <w:name w:val="List11"/>
  </w:style>
  <w:style w:type="numbering" w:customStyle="1" w:styleId="List0">
    <w:name w:val="List15"/>
    <w:pPr>
      <w:numPr>
        <w:numId w:val="31"/>
      </w:numPr>
    </w:pPr>
  </w:style>
  <w:style w:type="numbering" w:customStyle="1" w:styleId="Estiloimportado1">
    <w:name w:val="List14"/>
  </w:style>
  <w:style w:type="numbering" w:customStyle="1" w:styleId="List1">
    <w:name w:val="List23"/>
    <w:pPr>
      <w:numPr>
        <w:numId w:val="1"/>
      </w:numPr>
    </w:pPr>
  </w:style>
  <w:style w:type="numbering" w:customStyle="1" w:styleId="Estiloimportado2">
    <w:name w:val="List19"/>
  </w:style>
  <w:style w:type="numbering" w:customStyle="1" w:styleId="List210">
    <w:name w:val="List45"/>
    <w:pPr>
      <w:numPr>
        <w:numId w:val="52"/>
      </w:numPr>
    </w:pPr>
  </w:style>
  <w:style w:type="numbering" w:customStyle="1" w:styleId="Estiloimportado3">
    <w:name w:val="List40"/>
    <w:pPr>
      <w:numPr>
        <w:numId w:val="21"/>
      </w:numPr>
    </w:pPr>
  </w:style>
  <w:style w:type="numbering" w:customStyle="1" w:styleId="List31">
    <w:name w:val="List9"/>
    <w:pPr>
      <w:numPr>
        <w:numId w:val="51"/>
      </w:numPr>
    </w:pPr>
  </w:style>
  <w:style w:type="numbering" w:customStyle="1" w:styleId="Estiloimportado4">
    <w:name w:val="List43"/>
    <w:pPr>
      <w:numPr>
        <w:numId w:val="23"/>
      </w:numPr>
    </w:pPr>
  </w:style>
  <w:style w:type="numbering" w:customStyle="1" w:styleId="List41">
    <w:name w:val="List46"/>
    <w:pPr>
      <w:numPr>
        <w:numId w:val="24"/>
      </w:numPr>
    </w:pPr>
  </w:style>
  <w:style w:type="numbering" w:customStyle="1" w:styleId="Estiloimportado5">
    <w:name w:val="List35"/>
    <w:pPr>
      <w:numPr>
        <w:numId w:val="8"/>
      </w:numPr>
    </w:pPr>
  </w:style>
  <w:style w:type="numbering" w:customStyle="1" w:styleId="List510">
    <w:name w:val="List17"/>
    <w:pPr>
      <w:numPr>
        <w:numId w:val="54"/>
      </w:numPr>
    </w:pPr>
  </w:style>
  <w:style w:type="numbering" w:customStyle="1" w:styleId="Estiloimportado6">
    <w:name w:val="List33"/>
    <w:pPr>
      <w:numPr>
        <w:numId w:val="26"/>
      </w:numPr>
    </w:pPr>
  </w:style>
  <w:style w:type="numbering" w:customStyle="1" w:styleId="List6">
    <w:name w:val="List31"/>
    <w:pPr>
      <w:numPr>
        <w:numId w:val="3"/>
      </w:numPr>
    </w:pPr>
  </w:style>
  <w:style w:type="numbering" w:customStyle="1" w:styleId="Estiloimportado7">
    <w:name w:val="List7"/>
  </w:style>
  <w:style w:type="numbering" w:customStyle="1" w:styleId="List7">
    <w:name w:val="List18"/>
    <w:pPr>
      <w:numPr>
        <w:numId w:val="4"/>
      </w:numPr>
    </w:pPr>
  </w:style>
  <w:style w:type="numbering" w:customStyle="1" w:styleId="Estiloimportado8">
    <w:name w:val="List22"/>
  </w:style>
  <w:style w:type="numbering" w:customStyle="1" w:styleId="List8">
    <w:name w:val="List47"/>
    <w:pPr>
      <w:numPr>
        <w:numId w:val="5"/>
      </w:numPr>
    </w:pPr>
  </w:style>
  <w:style w:type="numbering" w:customStyle="1" w:styleId="Estiloimportado9">
    <w:name w:val="List28"/>
    <w:pPr>
      <w:numPr>
        <w:numId w:val="30"/>
      </w:numPr>
    </w:pPr>
  </w:style>
  <w:style w:type="numbering" w:customStyle="1" w:styleId="List9">
    <w:name w:val="List10"/>
    <w:pPr>
      <w:numPr>
        <w:numId w:val="22"/>
      </w:numPr>
    </w:pPr>
  </w:style>
  <w:style w:type="numbering" w:customStyle="1" w:styleId="Estiloimportado10">
    <w:name w:val="List0"/>
  </w:style>
  <w:style w:type="numbering" w:customStyle="1" w:styleId="List10">
    <w:name w:val="List30"/>
    <w:pPr>
      <w:numPr>
        <w:numId w:val="32"/>
      </w:numPr>
    </w:pPr>
  </w:style>
  <w:style w:type="numbering" w:customStyle="1" w:styleId="Estiloimportado11">
    <w:name w:val="List51"/>
    <w:pPr>
      <w:numPr>
        <w:numId w:val="33"/>
      </w:numPr>
    </w:pPr>
  </w:style>
  <w:style w:type="numbering" w:customStyle="1" w:styleId="List11">
    <w:name w:val="List29"/>
    <w:pPr>
      <w:numPr>
        <w:numId w:val="34"/>
      </w:numPr>
    </w:pPr>
  </w:style>
  <w:style w:type="numbering" w:customStyle="1" w:styleId="Estiloimportado12">
    <w:name w:val="List38"/>
    <w:pPr>
      <w:numPr>
        <w:numId w:val="35"/>
      </w:numPr>
    </w:pPr>
  </w:style>
  <w:style w:type="numbering" w:customStyle="1" w:styleId="List12">
    <w:name w:val="List12"/>
    <w:pPr>
      <w:numPr>
        <w:numId w:val="36"/>
      </w:numPr>
    </w:pPr>
  </w:style>
  <w:style w:type="numbering" w:customStyle="1" w:styleId="Estiloimportado13">
    <w:name w:val="List50"/>
    <w:pPr>
      <w:numPr>
        <w:numId w:val="37"/>
      </w:numPr>
    </w:pPr>
  </w:style>
  <w:style w:type="numbering" w:customStyle="1" w:styleId="List13">
    <w:name w:val="List21"/>
    <w:pPr>
      <w:numPr>
        <w:numId w:val="42"/>
      </w:numPr>
    </w:pPr>
  </w:style>
  <w:style w:type="numbering" w:customStyle="1" w:styleId="Estiloimportado14">
    <w:name w:val="List34"/>
    <w:pPr>
      <w:numPr>
        <w:numId w:val="11"/>
      </w:numPr>
    </w:pPr>
  </w:style>
  <w:style w:type="numbering" w:customStyle="1" w:styleId="List14">
    <w:name w:val="List42"/>
    <w:pPr>
      <w:numPr>
        <w:numId w:val="12"/>
      </w:numPr>
    </w:pPr>
  </w:style>
  <w:style w:type="numbering" w:customStyle="1" w:styleId="Estiloimportado15">
    <w:name w:val="List49"/>
    <w:pPr>
      <w:numPr>
        <w:numId w:val="39"/>
      </w:numPr>
    </w:pPr>
  </w:style>
  <w:style w:type="numbering" w:customStyle="1" w:styleId="List15">
    <w:name w:val="List44"/>
    <w:pPr>
      <w:numPr>
        <w:numId w:val="40"/>
      </w:numPr>
    </w:pPr>
  </w:style>
  <w:style w:type="numbering" w:customStyle="1" w:styleId="Estiloimportado16">
    <w:name w:val="List210"/>
  </w:style>
  <w:style w:type="numbering" w:customStyle="1" w:styleId="List16">
    <w:name w:val="List52"/>
    <w:pPr>
      <w:numPr>
        <w:numId w:val="9"/>
      </w:numPr>
    </w:pPr>
  </w:style>
  <w:style w:type="numbering" w:customStyle="1" w:styleId="List17">
    <w:name w:val="List24"/>
    <w:pPr>
      <w:numPr>
        <w:numId w:val="25"/>
      </w:numPr>
    </w:pPr>
  </w:style>
  <w:style w:type="numbering" w:customStyle="1" w:styleId="Estiloimportado17">
    <w:name w:val="List510"/>
  </w:style>
  <w:style w:type="numbering" w:customStyle="1" w:styleId="List18">
    <w:name w:val="List27"/>
    <w:pPr>
      <w:numPr>
        <w:numId w:val="41"/>
      </w:numPr>
    </w:pPr>
  </w:style>
  <w:style w:type="numbering" w:customStyle="1" w:styleId="Estiloimportado18">
    <w:name w:val="List8"/>
  </w:style>
  <w:style w:type="numbering" w:customStyle="1" w:styleId="List19">
    <w:name w:val="List13"/>
    <w:pPr>
      <w:numPr>
        <w:numId w:val="19"/>
      </w:numPr>
    </w:pPr>
  </w:style>
  <w:style w:type="numbering" w:customStyle="1" w:styleId="List20">
    <w:name w:val="List20"/>
    <w:pPr>
      <w:numPr>
        <w:numId w:val="43"/>
      </w:numPr>
    </w:pPr>
  </w:style>
  <w:style w:type="numbering" w:customStyle="1" w:styleId="List21">
    <w:name w:val="List410"/>
    <w:pPr>
      <w:numPr>
        <w:numId w:val="44"/>
      </w:numPr>
    </w:pPr>
  </w:style>
  <w:style w:type="numbering" w:customStyle="1" w:styleId="Estiloimportado19">
    <w:name w:val="List310"/>
    <w:pPr>
      <w:numPr>
        <w:numId w:val="45"/>
      </w:numPr>
    </w:pPr>
  </w:style>
  <w:style w:type="numbering" w:customStyle="1" w:styleId="List22">
    <w:name w:val="List6"/>
    <w:pPr>
      <w:numPr>
        <w:numId w:val="28"/>
      </w:numPr>
    </w:pPr>
  </w:style>
  <w:style w:type="numbering" w:customStyle="1" w:styleId="List23">
    <w:name w:val="List39"/>
    <w:pPr>
      <w:numPr>
        <w:numId w:val="46"/>
      </w:numPr>
    </w:pPr>
  </w:style>
  <w:style w:type="numbering" w:customStyle="1" w:styleId="List24">
    <w:name w:val="List37"/>
    <w:pPr>
      <w:numPr>
        <w:numId w:val="47"/>
      </w:numPr>
    </w:pPr>
  </w:style>
  <w:style w:type="numbering" w:customStyle="1" w:styleId="Estiloimportado20">
    <w:name w:val="List32"/>
    <w:pPr>
      <w:numPr>
        <w:numId w:val="48"/>
      </w:numPr>
    </w:pPr>
  </w:style>
  <w:style w:type="numbering" w:customStyle="1" w:styleId="List25">
    <w:name w:val="List26"/>
    <w:pPr>
      <w:numPr>
        <w:numId w:val="49"/>
      </w:numPr>
    </w:pPr>
  </w:style>
  <w:style w:type="numbering" w:customStyle="1" w:styleId="Estiloimportado21">
    <w:name w:val="List4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AD2D-2F6F-48AB-B203-87940CB5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7316</TotalTime>
  <Pages>58</Pages>
  <Words>27163</Words>
  <Characters>154832</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181632</CharactersWithSpaces>
  <SharedDoc>false</SharedDoc>
  <HLinks>
    <vt:vector size="468" baseType="variant">
      <vt:variant>
        <vt:i4>1769523</vt:i4>
      </vt:variant>
      <vt:variant>
        <vt:i4>182</vt:i4>
      </vt:variant>
      <vt:variant>
        <vt:i4>0</vt:i4>
      </vt:variant>
      <vt:variant>
        <vt:i4>5</vt:i4>
      </vt:variant>
      <vt:variant>
        <vt:lpwstr/>
      </vt:variant>
      <vt:variant>
        <vt:lpwstr>_Toc447213198</vt:lpwstr>
      </vt:variant>
      <vt:variant>
        <vt:i4>1769523</vt:i4>
      </vt:variant>
      <vt:variant>
        <vt:i4>176</vt:i4>
      </vt:variant>
      <vt:variant>
        <vt:i4>0</vt:i4>
      </vt:variant>
      <vt:variant>
        <vt:i4>5</vt:i4>
      </vt:variant>
      <vt:variant>
        <vt:lpwstr/>
      </vt:variant>
      <vt:variant>
        <vt:lpwstr>_Toc447213197</vt:lpwstr>
      </vt:variant>
      <vt:variant>
        <vt:i4>1769523</vt:i4>
      </vt:variant>
      <vt:variant>
        <vt:i4>170</vt:i4>
      </vt:variant>
      <vt:variant>
        <vt:i4>0</vt:i4>
      </vt:variant>
      <vt:variant>
        <vt:i4>5</vt:i4>
      </vt:variant>
      <vt:variant>
        <vt:lpwstr/>
      </vt:variant>
      <vt:variant>
        <vt:lpwstr>_Toc447213196</vt:lpwstr>
      </vt:variant>
      <vt:variant>
        <vt:i4>1769523</vt:i4>
      </vt:variant>
      <vt:variant>
        <vt:i4>164</vt:i4>
      </vt:variant>
      <vt:variant>
        <vt:i4>0</vt:i4>
      </vt:variant>
      <vt:variant>
        <vt:i4>5</vt:i4>
      </vt:variant>
      <vt:variant>
        <vt:lpwstr/>
      </vt:variant>
      <vt:variant>
        <vt:lpwstr>_Toc447213195</vt:lpwstr>
      </vt:variant>
      <vt:variant>
        <vt:i4>1769523</vt:i4>
      </vt:variant>
      <vt:variant>
        <vt:i4>158</vt:i4>
      </vt:variant>
      <vt:variant>
        <vt:i4>0</vt:i4>
      </vt:variant>
      <vt:variant>
        <vt:i4>5</vt:i4>
      </vt:variant>
      <vt:variant>
        <vt:lpwstr/>
      </vt:variant>
      <vt:variant>
        <vt:lpwstr>_Toc447213194</vt:lpwstr>
      </vt:variant>
      <vt:variant>
        <vt:i4>1769523</vt:i4>
      </vt:variant>
      <vt:variant>
        <vt:i4>152</vt:i4>
      </vt:variant>
      <vt:variant>
        <vt:i4>0</vt:i4>
      </vt:variant>
      <vt:variant>
        <vt:i4>5</vt:i4>
      </vt:variant>
      <vt:variant>
        <vt:lpwstr/>
      </vt:variant>
      <vt:variant>
        <vt:lpwstr>_Toc447213193</vt:lpwstr>
      </vt:variant>
      <vt:variant>
        <vt:i4>1769523</vt:i4>
      </vt:variant>
      <vt:variant>
        <vt:i4>146</vt:i4>
      </vt:variant>
      <vt:variant>
        <vt:i4>0</vt:i4>
      </vt:variant>
      <vt:variant>
        <vt:i4>5</vt:i4>
      </vt:variant>
      <vt:variant>
        <vt:lpwstr/>
      </vt:variant>
      <vt:variant>
        <vt:lpwstr>_Toc447213192</vt:lpwstr>
      </vt:variant>
      <vt:variant>
        <vt:i4>1769523</vt:i4>
      </vt:variant>
      <vt:variant>
        <vt:i4>140</vt:i4>
      </vt:variant>
      <vt:variant>
        <vt:i4>0</vt:i4>
      </vt:variant>
      <vt:variant>
        <vt:i4>5</vt:i4>
      </vt:variant>
      <vt:variant>
        <vt:lpwstr/>
      </vt:variant>
      <vt:variant>
        <vt:lpwstr>_Toc447213191</vt:lpwstr>
      </vt:variant>
      <vt:variant>
        <vt:i4>1769523</vt:i4>
      </vt:variant>
      <vt:variant>
        <vt:i4>134</vt:i4>
      </vt:variant>
      <vt:variant>
        <vt:i4>0</vt:i4>
      </vt:variant>
      <vt:variant>
        <vt:i4>5</vt:i4>
      </vt:variant>
      <vt:variant>
        <vt:lpwstr/>
      </vt:variant>
      <vt:variant>
        <vt:lpwstr>_Toc447213190</vt:lpwstr>
      </vt:variant>
      <vt:variant>
        <vt:i4>1703987</vt:i4>
      </vt:variant>
      <vt:variant>
        <vt:i4>128</vt:i4>
      </vt:variant>
      <vt:variant>
        <vt:i4>0</vt:i4>
      </vt:variant>
      <vt:variant>
        <vt:i4>5</vt:i4>
      </vt:variant>
      <vt:variant>
        <vt:lpwstr/>
      </vt:variant>
      <vt:variant>
        <vt:lpwstr>_Toc447213189</vt:lpwstr>
      </vt:variant>
      <vt:variant>
        <vt:i4>1703987</vt:i4>
      </vt:variant>
      <vt:variant>
        <vt:i4>122</vt:i4>
      </vt:variant>
      <vt:variant>
        <vt:i4>0</vt:i4>
      </vt:variant>
      <vt:variant>
        <vt:i4>5</vt:i4>
      </vt:variant>
      <vt:variant>
        <vt:lpwstr/>
      </vt:variant>
      <vt:variant>
        <vt:lpwstr>_Toc447213188</vt:lpwstr>
      </vt:variant>
      <vt:variant>
        <vt:i4>1703987</vt:i4>
      </vt:variant>
      <vt:variant>
        <vt:i4>116</vt:i4>
      </vt:variant>
      <vt:variant>
        <vt:i4>0</vt:i4>
      </vt:variant>
      <vt:variant>
        <vt:i4>5</vt:i4>
      </vt:variant>
      <vt:variant>
        <vt:lpwstr/>
      </vt:variant>
      <vt:variant>
        <vt:lpwstr>_Toc447213187</vt:lpwstr>
      </vt:variant>
      <vt:variant>
        <vt:i4>1703987</vt:i4>
      </vt:variant>
      <vt:variant>
        <vt:i4>110</vt:i4>
      </vt:variant>
      <vt:variant>
        <vt:i4>0</vt:i4>
      </vt:variant>
      <vt:variant>
        <vt:i4>5</vt:i4>
      </vt:variant>
      <vt:variant>
        <vt:lpwstr/>
      </vt:variant>
      <vt:variant>
        <vt:lpwstr>_Toc447213186</vt:lpwstr>
      </vt:variant>
      <vt:variant>
        <vt:i4>1703987</vt:i4>
      </vt:variant>
      <vt:variant>
        <vt:i4>104</vt:i4>
      </vt:variant>
      <vt:variant>
        <vt:i4>0</vt:i4>
      </vt:variant>
      <vt:variant>
        <vt:i4>5</vt:i4>
      </vt:variant>
      <vt:variant>
        <vt:lpwstr/>
      </vt:variant>
      <vt:variant>
        <vt:lpwstr>_Toc447213185</vt:lpwstr>
      </vt:variant>
      <vt:variant>
        <vt:i4>1703987</vt:i4>
      </vt:variant>
      <vt:variant>
        <vt:i4>98</vt:i4>
      </vt:variant>
      <vt:variant>
        <vt:i4>0</vt:i4>
      </vt:variant>
      <vt:variant>
        <vt:i4>5</vt:i4>
      </vt:variant>
      <vt:variant>
        <vt:lpwstr/>
      </vt:variant>
      <vt:variant>
        <vt:lpwstr>_Toc447213184</vt:lpwstr>
      </vt:variant>
      <vt:variant>
        <vt:i4>1703987</vt:i4>
      </vt:variant>
      <vt:variant>
        <vt:i4>92</vt:i4>
      </vt:variant>
      <vt:variant>
        <vt:i4>0</vt:i4>
      </vt:variant>
      <vt:variant>
        <vt:i4>5</vt:i4>
      </vt:variant>
      <vt:variant>
        <vt:lpwstr/>
      </vt:variant>
      <vt:variant>
        <vt:lpwstr>_Toc447213183</vt:lpwstr>
      </vt:variant>
      <vt:variant>
        <vt:i4>1703987</vt:i4>
      </vt:variant>
      <vt:variant>
        <vt:i4>86</vt:i4>
      </vt:variant>
      <vt:variant>
        <vt:i4>0</vt:i4>
      </vt:variant>
      <vt:variant>
        <vt:i4>5</vt:i4>
      </vt:variant>
      <vt:variant>
        <vt:lpwstr/>
      </vt:variant>
      <vt:variant>
        <vt:lpwstr>_Toc447213182</vt:lpwstr>
      </vt:variant>
      <vt:variant>
        <vt:i4>1703987</vt:i4>
      </vt:variant>
      <vt:variant>
        <vt:i4>80</vt:i4>
      </vt:variant>
      <vt:variant>
        <vt:i4>0</vt:i4>
      </vt:variant>
      <vt:variant>
        <vt:i4>5</vt:i4>
      </vt:variant>
      <vt:variant>
        <vt:lpwstr/>
      </vt:variant>
      <vt:variant>
        <vt:lpwstr>_Toc447213181</vt:lpwstr>
      </vt:variant>
      <vt:variant>
        <vt:i4>1703987</vt:i4>
      </vt:variant>
      <vt:variant>
        <vt:i4>74</vt:i4>
      </vt:variant>
      <vt:variant>
        <vt:i4>0</vt:i4>
      </vt:variant>
      <vt:variant>
        <vt:i4>5</vt:i4>
      </vt:variant>
      <vt:variant>
        <vt:lpwstr/>
      </vt:variant>
      <vt:variant>
        <vt:lpwstr>_Toc447213180</vt:lpwstr>
      </vt:variant>
      <vt:variant>
        <vt:i4>1376307</vt:i4>
      </vt:variant>
      <vt:variant>
        <vt:i4>68</vt:i4>
      </vt:variant>
      <vt:variant>
        <vt:i4>0</vt:i4>
      </vt:variant>
      <vt:variant>
        <vt:i4>5</vt:i4>
      </vt:variant>
      <vt:variant>
        <vt:lpwstr/>
      </vt:variant>
      <vt:variant>
        <vt:lpwstr>_Toc447213179</vt:lpwstr>
      </vt:variant>
      <vt:variant>
        <vt:i4>1376307</vt:i4>
      </vt:variant>
      <vt:variant>
        <vt:i4>62</vt:i4>
      </vt:variant>
      <vt:variant>
        <vt:i4>0</vt:i4>
      </vt:variant>
      <vt:variant>
        <vt:i4>5</vt:i4>
      </vt:variant>
      <vt:variant>
        <vt:lpwstr/>
      </vt:variant>
      <vt:variant>
        <vt:lpwstr>_Toc447213178</vt:lpwstr>
      </vt:variant>
      <vt:variant>
        <vt:i4>1376307</vt:i4>
      </vt:variant>
      <vt:variant>
        <vt:i4>56</vt:i4>
      </vt:variant>
      <vt:variant>
        <vt:i4>0</vt:i4>
      </vt:variant>
      <vt:variant>
        <vt:i4>5</vt:i4>
      </vt:variant>
      <vt:variant>
        <vt:lpwstr/>
      </vt:variant>
      <vt:variant>
        <vt:lpwstr>_Toc447213177</vt:lpwstr>
      </vt:variant>
      <vt:variant>
        <vt:i4>1376307</vt:i4>
      </vt:variant>
      <vt:variant>
        <vt:i4>50</vt:i4>
      </vt:variant>
      <vt:variant>
        <vt:i4>0</vt:i4>
      </vt:variant>
      <vt:variant>
        <vt:i4>5</vt:i4>
      </vt:variant>
      <vt:variant>
        <vt:lpwstr/>
      </vt:variant>
      <vt:variant>
        <vt:lpwstr>_Toc447213176</vt:lpwstr>
      </vt:variant>
      <vt:variant>
        <vt:i4>1376307</vt:i4>
      </vt:variant>
      <vt:variant>
        <vt:i4>44</vt:i4>
      </vt:variant>
      <vt:variant>
        <vt:i4>0</vt:i4>
      </vt:variant>
      <vt:variant>
        <vt:i4>5</vt:i4>
      </vt:variant>
      <vt:variant>
        <vt:lpwstr/>
      </vt:variant>
      <vt:variant>
        <vt:lpwstr>_Toc447213175</vt:lpwstr>
      </vt:variant>
      <vt:variant>
        <vt:i4>1376307</vt:i4>
      </vt:variant>
      <vt:variant>
        <vt:i4>38</vt:i4>
      </vt:variant>
      <vt:variant>
        <vt:i4>0</vt:i4>
      </vt:variant>
      <vt:variant>
        <vt:i4>5</vt:i4>
      </vt:variant>
      <vt:variant>
        <vt:lpwstr/>
      </vt:variant>
      <vt:variant>
        <vt:lpwstr>_Toc447213174</vt:lpwstr>
      </vt:variant>
      <vt:variant>
        <vt:i4>1376307</vt:i4>
      </vt:variant>
      <vt:variant>
        <vt:i4>32</vt:i4>
      </vt:variant>
      <vt:variant>
        <vt:i4>0</vt:i4>
      </vt:variant>
      <vt:variant>
        <vt:i4>5</vt:i4>
      </vt:variant>
      <vt:variant>
        <vt:lpwstr/>
      </vt:variant>
      <vt:variant>
        <vt:lpwstr>_Toc447213173</vt:lpwstr>
      </vt:variant>
      <vt:variant>
        <vt:i4>1376307</vt:i4>
      </vt:variant>
      <vt:variant>
        <vt:i4>26</vt:i4>
      </vt:variant>
      <vt:variant>
        <vt:i4>0</vt:i4>
      </vt:variant>
      <vt:variant>
        <vt:i4>5</vt:i4>
      </vt:variant>
      <vt:variant>
        <vt:lpwstr/>
      </vt:variant>
      <vt:variant>
        <vt:lpwstr>_Toc447213172</vt:lpwstr>
      </vt:variant>
      <vt:variant>
        <vt:i4>1376307</vt:i4>
      </vt:variant>
      <vt:variant>
        <vt:i4>20</vt:i4>
      </vt:variant>
      <vt:variant>
        <vt:i4>0</vt:i4>
      </vt:variant>
      <vt:variant>
        <vt:i4>5</vt:i4>
      </vt:variant>
      <vt:variant>
        <vt:lpwstr/>
      </vt:variant>
      <vt:variant>
        <vt:lpwstr>_Toc447213171</vt:lpwstr>
      </vt:variant>
      <vt:variant>
        <vt:i4>1376307</vt:i4>
      </vt:variant>
      <vt:variant>
        <vt:i4>14</vt:i4>
      </vt:variant>
      <vt:variant>
        <vt:i4>0</vt:i4>
      </vt:variant>
      <vt:variant>
        <vt:i4>5</vt:i4>
      </vt:variant>
      <vt:variant>
        <vt:lpwstr/>
      </vt:variant>
      <vt:variant>
        <vt:lpwstr>_Toc447213170</vt:lpwstr>
      </vt:variant>
      <vt:variant>
        <vt:i4>1310771</vt:i4>
      </vt:variant>
      <vt:variant>
        <vt:i4>8</vt:i4>
      </vt:variant>
      <vt:variant>
        <vt:i4>0</vt:i4>
      </vt:variant>
      <vt:variant>
        <vt:i4>5</vt:i4>
      </vt:variant>
      <vt:variant>
        <vt:lpwstr/>
      </vt:variant>
      <vt:variant>
        <vt:lpwstr>_Toc447213169</vt:lpwstr>
      </vt:variant>
      <vt:variant>
        <vt:i4>1310771</vt:i4>
      </vt:variant>
      <vt:variant>
        <vt:i4>2</vt:i4>
      </vt:variant>
      <vt:variant>
        <vt:i4>0</vt:i4>
      </vt:variant>
      <vt:variant>
        <vt:i4>5</vt:i4>
      </vt:variant>
      <vt:variant>
        <vt:lpwstr/>
      </vt:variant>
      <vt:variant>
        <vt:lpwstr>_Toc447213168</vt:lpwstr>
      </vt:variant>
      <vt:variant>
        <vt:i4>1048586</vt:i4>
      </vt:variant>
      <vt:variant>
        <vt:i4>138</vt:i4>
      </vt:variant>
      <vt:variant>
        <vt:i4>0</vt:i4>
      </vt:variant>
      <vt:variant>
        <vt:i4>5</vt:i4>
      </vt:variant>
      <vt:variant>
        <vt:lpwstr>http://www.congreso.gob.pe/ntley/Imagenes/Leyes/26926.pdf</vt:lpwstr>
      </vt:variant>
      <vt:variant>
        <vt:lpwstr/>
      </vt:variant>
      <vt:variant>
        <vt:i4>7274553</vt:i4>
      </vt:variant>
      <vt:variant>
        <vt:i4>135</vt:i4>
      </vt:variant>
      <vt:variant>
        <vt:i4>0</vt:i4>
      </vt:variant>
      <vt:variant>
        <vt:i4>5</vt:i4>
      </vt:variant>
      <vt:variant>
        <vt:lpwstr>http://www.cidh.oas.org/annualrep/2001sp/Peru10247.htm</vt:lpwstr>
      </vt:variant>
      <vt:variant>
        <vt:lpwstr/>
      </vt:variant>
      <vt:variant>
        <vt:i4>6553635</vt:i4>
      </vt:variant>
      <vt:variant>
        <vt:i4>132</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4391000</vt:i4>
      </vt:variant>
      <vt:variant>
        <vt:i4>129</vt:i4>
      </vt:variant>
      <vt:variant>
        <vt:i4>0</vt:i4>
      </vt:variant>
      <vt:variant>
        <vt:i4>5</vt:i4>
      </vt:variant>
      <vt:variant>
        <vt:lpwstr>http://www.cverdad.org.pe/ifinal/pdf/Tomo - ANEXOS/PDFSAnexo4/ListaMuertosyDesaparecidos.pdf</vt:lpwstr>
      </vt:variant>
      <vt:variant>
        <vt:lpwstr/>
      </vt:variant>
      <vt:variant>
        <vt:i4>4391000</vt:i4>
      </vt:variant>
      <vt:variant>
        <vt:i4>126</vt:i4>
      </vt:variant>
      <vt:variant>
        <vt:i4>0</vt:i4>
      </vt:variant>
      <vt:variant>
        <vt:i4>5</vt:i4>
      </vt:variant>
      <vt:variant>
        <vt:lpwstr>http://www.cverdad.org.pe/ifinal/pdf/Tomo - ANEXOS/PDFSAnexo4/ListaMuertosyDesaparecidos.pdf</vt:lpwstr>
      </vt:variant>
      <vt:variant>
        <vt:lpwstr/>
      </vt:variant>
      <vt:variant>
        <vt:i4>4391000</vt:i4>
      </vt:variant>
      <vt:variant>
        <vt:i4>123</vt:i4>
      </vt:variant>
      <vt:variant>
        <vt:i4>0</vt:i4>
      </vt:variant>
      <vt:variant>
        <vt:i4>5</vt:i4>
      </vt:variant>
      <vt:variant>
        <vt:lpwstr>http://www.cverdad.org.pe/ifinal/pdf/Tomo - ANEXOS/PDFSAnexo4/ListaMuertosyDesaparecidos.pdf</vt:lpwstr>
      </vt:variant>
      <vt:variant>
        <vt:lpwstr/>
      </vt:variant>
      <vt:variant>
        <vt:i4>4391000</vt:i4>
      </vt:variant>
      <vt:variant>
        <vt:i4>120</vt:i4>
      </vt:variant>
      <vt:variant>
        <vt:i4>0</vt:i4>
      </vt:variant>
      <vt:variant>
        <vt:i4>5</vt:i4>
      </vt:variant>
      <vt:variant>
        <vt:lpwstr>http://www.cverdad.org.pe/ifinal/pdf/Tomo - ANEXOS/PDFSAnexo4/ListaMuertosyDesaparecidos.pdf</vt:lpwstr>
      </vt:variant>
      <vt:variant>
        <vt:lpwstr/>
      </vt:variant>
      <vt:variant>
        <vt:i4>3473455</vt:i4>
      </vt:variant>
      <vt:variant>
        <vt:i4>117</vt:i4>
      </vt:variant>
      <vt:variant>
        <vt:i4>0</vt:i4>
      </vt:variant>
      <vt:variant>
        <vt:i4>5</vt:i4>
      </vt:variant>
      <vt:variant>
        <vt:lpwstr>http://www.cidh.oas.org/countryrep/Peru93sp/iii.htm</vt:lpwstr>
      </vt:variant>
      <vt:variant>
        <vt:lpwstr/>
      </vt:variant>
      <vt:variant>
        <vt:i4>4391000</vt:i4>
      </vt:variant>
      <vt:variant>
        <vt:i4>114</vt:i4>
      </vt:variant>
      <vt:variant>
        <vt:i4>0</vt:i4>
      </vt:variant>
      <vt:variant>
        <vt:i4>5</vt:i4>
      </vt:variant>
      <vt:variant>
        <vt:lpwstr>http://www.cverdad.org.pe/ifinal/pdf/Tomo - ANEXOS/PDFSAnexo4/ListaMuertosyDesaparecidos.pdf</vt:lpwstr>
      </vt:variant>
      <vt:variant>
        <vt:lpwstr/>
      </vt:variant>
      <vt:variant>
        <vt:i4>3473455</vt:i4>
      </vt:variant>
      <vt:variant>
        <vt:i4>111</vt:i4>
      </vt:variant>
      <vt:variant>
        <vt:i4>0</vt:i4>
      </vt:variant>
      <vt:variant>
        <vt:i4>5</vt:i4>
      </vt:variant>
      <vt:variant>
        <vt:lpwstr>http://www.cidh.oas.org/countryrep/Peru93sp/iii.htm</vt:lpwstr>
      </vt:variant>
      <vt:variant>
        <vt:lpwstr/>
      </vt:variant>
      <vt:variant>
        <vt:i4>7012385</vt:i4>
      </vt:variant>
      <vt:variant>
        <vt:i4>108</vt:i4>
      </vt:variant>
      <vt:variant>
        <vt:i4>0</vt:i4>
      </vt:variant>
      <vt:variant>
        <vt:i4>5</vt:i4>
      </vt:variant>
      <vt:variant>
        <vt:lpwstr>http://www.cverdad.org.pe/ifinal/index.php</vt:lpwstr>
      </vt:variant>
      <vt:variant>
        <vt:lpwstr/>
      </vt:variant>
      <vt:variant>
        <vt:i4>7012385</vt:i4>
      </vt:variant>
      <vt:variant>
        <vt:i4>105</vt:i4>
      </vt:variant>
      <vt:variant>
        <vt:i4>0</vt:i4>
      </vt:variant>
      <vt:variant>
        <vt:i4>5</vt:i4>
      </vt:variant>
      <vt:variant>
        <vt:lpwstr>http://www.cverdad.org.pe/ifinal/index.php</vt:lpwstr>
      </vt:variant>
      <vt:variant>
        <vt:lpwstr/>
      </vt:variant>
      <vt:variant>
        <vt:i4>7012385</vt:i4>
      </vt:variant>
      <vt:variant>
        <vt:i4>102</vt:i4>
      </vt:variant>
      <vt:variant>
        <vt:i4>0</vt:i4>
      </vt:variant>
      <vt:variant>
        <vt:i4>5</vt:i4>
      </vt:variant>
      <vt:variant>
        <vt:lpwstr>http://www.cverdad.org.pe/ifinal/index.php</vt:lpwstr>
      </vt:variant>
      <vt:variant>
        <vt:lpwstr/>
      </vt:variant>
      <vt:variant>
        <vt:i4>7012385</vt:i4>
      </vt:variant>
      <vt:variant>
        <vt:i4>99</vt:i4>
      </vt:variant>
      <vt:variant>
        <vt:i4>0</vt:i4>
      </vt:variant>
      <vt:variant>
        <vt:i4>5</vt:i4>
      </vt:variant>
      <vt:variant>
        <vt:lpwstr>http://www.cverdad.org.pe/ifinal/index.php</vt:lpwstr>
      </vt:variant>
      <vt:variant>
        <vt:lpwstr/>
      </vt:variant>
      <vt:variant>
        <vt:i4>7012385</vt:i4>
      </vt:variant>
      <vt:variant>
        <vt:i4>96</vt:i4>
      </vt:variant>
      <vt:variant>
        <vt:i4>0</vt:i4>
      </vt:variant>
      <vt:variant>
        <vt:i4>5</vt:i4>
      </vt:variant>
      <vt:variant>
        <vt:lpwstr>http://www.cverdad.org.pe/ifinal/index.php</vt:lpwstr>
      </vt:variant>
      <vt:variant>
        <vt:lpwstr/>
      </vt:variant>
      <vt:variant>
        <vt:i4>7012385</vt:i4>
      </vt:variant>
      <vt:variant>
        <vt:i4>93</vt:i4>
      </vt:variant>
      <vt:variant>
        <vt:i4>0</vt:i4>
      </vt:variant>
      <vt:variant>
        <vt:i4>5</vt:i4>
      </vt:variant>
      <vt:variant>
        <vt:lpwstr>http://www.cverdad.org.pe/ifinal/index.php</vt:lpwstr>
      </vt:variant>
      <vt:variant>
        <vt:lpwstr/>
      </vt:variant>
      <vt:variant>
        <vt:i4>7012385</vt:i4>
      </vt:variant>
      <vt:variant>
        <vt:i4>90</vt:i4>
      </vt:variant>
      <vt:variant>
        <vt:i4>0</vt:i4>
      </vt:variant>
      <vt:variant>
        <vt:i4>5</vt:i4>
      </vt:variant>
      <vt:variant>
        <vt:lpwstr>http://www.cverdad.org.pe/ifinal/index.php</vt:lpwstr>
      </vt:variant>
      <vt:variant>
        <vt:lpwstr/>
      </vt:variant>
      <vt:variant>
        <vt:i4>7012385</vt:i4>
      </vt:variant>
      <vt:variant>
        <vt:i4>87</vt:i4>
      </vt:variant>
      <vt:variant>
        <vt:i4>0</vt:i4>
      </vt:variant>
      <vt:variant>
        <vt:i4>5</vt:i4>
      </vt:variant>
      <vt:variant>
        <vt:lpwstr>http://www.cverdad.org.pe/ifinal/index.php</vt:lpwstr>
      </vt:variant>
      <vt:variant>
        <vt:lpwstr/>
      </vt:variant>
      <vt:variant>
        <vt:i4>8192054</vt:i4>
      </vt:variant>
      <vt:variant>
        <vt:i4>84</vt:i4>
      </vt:variant>
      <vt:variant>
        <vt:i4>0</vt:i4>
      </vt:variant>
      <vt:variant>
        <vt:i4>5</vt:i4>
      </vt:variant>
      <vt:variant>
        <vt:lpwstr>http://www.cidh.oas.org/casos/99sp.htm</vt:lpwstr>
      </vt:variant>
      <vt:variant>
        <vt:lpwstr/>
      </vt:variant>
      <vt:variant>
        <vt:i4>8257643</vt:i4>
      </vt:variant>
      <vt:variant>
        <vt:i4>81</vt:i4>
      </vt:variant>
      <vt:variant>
        <vt:i4>0</vt:i4>
      </vt:variant>
      <vt:variant>
        <vt:i4>5</vt:i4>
      </vt:variant>
      <vt:variant>
        <vt:lpwstr>http://www.cidh.oas.org/annualrep/98span/Fondo/Peru 10.471.htm</vt:lpwstr>
      </vt:variant>
      <vt:variant>
        <vt:lpwstr/>
      </vt:variant>
      <vt:variant>
        <vt:i4>6357107</vt:i4>
      </vt:variant>
      <vt:variant>
        <vt:i4>78</vt:i4>
      </vt:variant>
      <vt:variant>
        <vt:i4>0</vt:i4>
      </vt:variant>
      <vt:variant>
        <vt:i4>5</vt:i4>
      </vt:variant>
      <vt:variant>
        <vt:lpwstr>http://www.cidh.oas.org/countryrep/Peru93sp/indice.htm</vt:lpwstr>
      </vt:variant>
      <vt:variant>
        <vt:lpwstr/>
      </vt:variant>
      <vt:variant>
        <vt:i4>327760</vt:i4>
      </vt:variant>
      <vt:variant>
        <vt:i4>75</vt:i4>
      </vt:variant>
      <vt:variant>
        <vt:i4>0</vt:i4>
      </vt:variant>
      <vt:variant>
        <vt:i4>5</vt:i4>
      </vt:variant>
      <vt:variant>
        <vt:lpwstr>http://www2.ohchr.org/spanish/issues/disappear/annual.htm</vt:lpwstr>
      </vt:variant>
      <vt:variant>
        <vt:lpwstr/>
      </vt:variant>
      <vt:variant>
        <vt:i4>7012385</vt:i4>
      </vt:variant>
      <vt:variant>
        <vt:i4>72</vt:i4>
      </vt:variant>
      <vt:variant>
        <vt:i4>0</vt:i4>
      </vt:variant>
      <vt:variant>
        <vt:i4>5</vt:i4>
      </vt:variant>
      <vt:variant>
        <vt:lpwstr>http://www.cverdad.org.pe/ifinal/index.php</vt:lpwstr>
      </vt:variant>
      <vt:variant>
        <vt:lpwstr/>
      </vt:variant>
      <vt:variant>
        <vt:i4>7012385</vt:i4>
      </vt:variant>
      <vt:variant>
        <vt:i4>69</vt:i4>
      </vt:variant>
      <vt:variant>
        <vt:i4>0</vt:i4>
      </vt:variant>
      <vt:variant>
        <vt:i4>5</vt:i4>
      </vt:variant>
      <vt:variant>
        <vt:lpwstr>http://www.cverdad.org.pe/ifinal/index.php</vt:lpwstr>
      </vt:variant>
      <vt:variant>
        <vt:lpwstr/>
      </vt:variant>
      <vt:variant>
        <vt:i4>7012385</vt:i4>
      </vt:variant>
      <vt:variant>
        <vt:i4>66</vt:i4>
      </vt:variant>
      <vt:variant>
        <vt:i4>0</vt:i4>
      </vt:variant>
      <vt:variant>
        <vt:i4>5</vt:i4>
      </vt:variant>
      <vt:variant>
        <vt:lpwstr>http://www.cverdad.org.pe/ifinal/index.php</vt:lpwstr>
      </vt:variant>
      <vt:variant>
        <vt:lpwstr/>
      </vt:variant>
      <vt:variant>
        <vt:i4>7012385</vt:i4>
      </vt:variant>
      <vt:variant>
        <vt:i4>63</vt:i4>
      </vt:variant>
      <vt:variant>
        <vt:i4>0</vt:i4>
      </vt:variant>
      <vt:variant>
        <vt:i4>5</vt:i4>
      </vt:variant>
      <vt:variant>
        <vt:lpwstr>http://www.cverdad.org.pe/ifinal/index.php</vt:lpwstr>
      </vt:variant>
      <vt:variant>
        <vt:lpwstr/>
      </vt:variant>
      <vt:variant>
        <vt:i4>7012385</vt:i4>
      </vt:variant>
      <vt:variant>
        <vt:i4>60</vt:i4>
      </vt:variant>
      <vt:variant>
        <vt:i4>0</vt:i4>
      </vt:variant>
      <vt:variant>
        <vt:i4>5</vt:i4>
      </vt:variant>
      <vt:variant>
        <vt:lpwstr>http://www.cverdad.org.pe/ifinal/index.php</vt:lpwstr>
      </vt:variant>
      <vt:variant>
        <vt:lpwstr/>
      </vt:variant>
      <vt:variant>
        <vt:i4>7012385</vt:i4>
      </vt:variant>
      <vt:variant>
        <vt:i4>57</vt:i4>
      </vt:variant>
      <vt:variant>
        <vt:i4>0</vt:i4>
      </vt:variant>
      <vt:variant>
        <vt:i4>5</vt:i4>
      </vt:variant>
      <vt:variant>
        <vt:lpwstr>http://www.cverdad.org.pe/ifinal/index.php</vt:lpwstr>
      </vt:variant>
      <vt:variant>
        <vt:lpwstr/>
      </vt:variant>
      <vt:variant>
        <vt:i4>6422635</vt:i4>
      </vt:variant>
      <vt:variant>
        <vt:i4>54</vt:i4>
      </vt:variant>
      <vt:variant>
        <vt:i4>0</vt:i4>
      </vt:variant>
      <vt:variant>
        <vt:i4>5</vt:i4>
      </vt:variant>
      <vt:variant>
        <vt:lpwstr>http://www.cidh.oas.org/annualrep/93span/cap.III.peru10.563.htm</vt:lpwstr>
      </vt:variant>
      <vt:variant>
        <vt:lpwstr/>
      </vt:variant>
      <vt:variant>
        <vt:i4>6750305</vt:i4>
      </vt:variant>
      <vt:variant>
        <vt:i4>51</vt:i4>
      </vt:variant>
      <vt:variant>
        <vt:i4>0</vt:i4>
      </vt:variant>
      <vt:variant>
        <vt:i4>5</vt:i4>
      </vt:variant>
      <vt:variant>
        <vt:lpwstr>http://www.cidh.oas.org/annualrep/95span/cap.III.peru10.559.htm</vt:lpwstr>
      </vt:variant>
      <vt:variant>
        <vt:lpwstr/>
      </vt:variant>
      <vt:variant>
        <vt:i4>7602286</vt:i4>
      </vt:variant>
      <vt:variant>
        <vt:i4>48</vt:i4>
      </vt:variant>
      <vt:variant>
        <vt:i4>0</vt:i4>
      </vt:variant>
      <vt:variant>
        <vt:i4>5</vt:i4>
      </vt:variant>
      <vt:variant>
        <vt:lpwstr>http://www.cidh.oas.org/annualrep/98span/Fondo/Peru 10.827.htm</vt:lpwstr>
      </vt:variant>
      <vt:variant>
        <vt:lpwstr/>
      </vt:variant>
      <vt:variant>
        <vt:i4>7274553</vt:i4>
      </vt:variant>
      <vt:variant>
        <vt:i4>45</vt:i4>
      </vt:variant>
      <vt:variant>
        <vt:i4>0</vt:i4>
      </vt:variant>
      <vt:variant>
        <vt:i4>5</vt:i4>
      </vt:variant>
      <vt:variant>
        <vt:lpwstr>http://www.cidh.oas.org/annualrep/2001sp/Peru10247.htm</vt:lpwstr>
      </vt:variant>
      <vt:variant>
        <vt:lpwstr/>
      </vt:variant>
      <vt:variant>
        <vt:i4>5898304</vt:i4>
      </vt:variant>
      <vt:variant>
        <vt:i4>42</vt:i4>
      </vt:variant>
      <vt:variant>
        <vt:i4>0</vt:i4>
      </vt:variant>
      <vt:variant>
        <vt:i4>5</vt:i4>
      </vt:variant>
      <vt:variant>
        <vt:lpwstr>http://www.cidh.oas.org/countryrep/Peru2000sp/indice.htm</vt:lpwstr>
      </vt:variant>
      <vt:variant>
        <vt:lpwstr/>
      </vt:variant>
      <vt:variant>
        <vt:i4>5898304</vt:i4>
      </vt:variant>
      <vt:variant>
        <vt:i4>39</vt:i4>
      </vt:variant>
      <vt:variant>
        <vt:i4>0</vt:i4>
      </vt:variant>
      <vt:variant>
        <vt:i4>5</vt:i4>
      </vt:variant>
      <vt:variant>
        <vt:lpwstr>http://www.cidh.oas.org/countryrep/Peru2000sp/indice.htm</vt:lpwstr>
      </vt:variant>
      <vt:variant>
        <vt:lpwstr/>
      </vt:variant>
      <vt:variant>
        <vt:i4>7012385</vt:i4>
      </vt:variant>
      <vt:variant>
        <vt:i4>36</vt:i4>
      </vt:variant>
      <vt:variant>
        <vt:i4>0</vt:i4>
      </vt:variant>
      <vt:variant>
        <vt:i4>5</vt:i4>
      </vt:variant>
      <vt:variant>
        <vt:lpwstr>http://www.cverdad.org.pe/ifinal/index.php</vt:lpwstr>
      </vt:variant>
      <vt:variant>
        <vt:lpwstr/>
      </vt:variant>
      <vt:variant>
        <vt:i4>7012385</vt:i4>
      </vt:variant>
      <vt:variant>
        <vt:i4>33</vt:i4>
      </vt:variant>
      <vt:variant>
        <vt:i4>0</vt:i4>
      </vt:variant>
      <vt:variant>
        <vt:i4>5</vt:i4>
      </vt:variant>
      <vt:variant>
        <vt:lpwstr>http://www.cverdad.org.pe/ifinal/index.php</vt:lpwstr>
      </vt:variant>
      <vt:variant>
        <vt:lpwstr/>
      </vt:variant>
      <vt:variant>
        <vt:i4>7012385</vt:i4>
      </vt:variant>
      <vt:variant>
        <vt:i4>30</vt:i4>
      </vt:variant>
      <vt:variant>
        <vt:i4>0</vt:i4>
      </vt:variant>
      <vt:variant>
        <vt:i4>5</vt:i4>
      </vt:variant>
      <vt:variant>
        <vt:lpwstr>http://www.cverdad.org.pe/ifinal/index.php</vt:lpwstr>
      </vt:variant>
      <vt:variant>
        <vt:lpwstr/>
      </vt:variant>
      <vt:variant>
        <vt:i4>7012385</vt:i4>
      </vt:variant>
      <vt:variant>
        <vt:i4>27</vt:i4>
      </vt:variant>
      <vt:variant>
        <vt:i4>0</vt:i4>
      </vt:variant>
      <vt:variant>
        <vt:i4>5</vt:i4>
      </vt:variant>
      <vt:variant>
        <vt:lpwstr>http://www.cverdad.org.pe/ifinal/index.php</vt:lpwstr>
      </vt:variant>
      <vt:variant>
        <vt:lpwstr/>
      </vt:variant>
      <vt:variant>
        <vt:i4>7012385</vt:i4>
      </vt:variant>
      <vt:variant>
        <vt:i4>24</vt:i4>
      </vt:variant>
      <vt:variant>
        <vt:i4>0</vt:i4>
      </vt:variant>
      <vt:variant>
        <vt:i4>5</vt:i4>
      </vt:variant>
      <vt:variant>
        <vt:lpwstr>http://www.cverdad.org.pe/ifinal/index.php</vt:lpwstr>
      </vt:variant>
      <vt:variant>
        <vt:lpwstr/>
      </vt:variant>
      <vt:variant>
        <vt:i4>6553635</vt:i4>
      </vt:variant>
      <vt:variant>
        <vt:i4>21</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18</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15</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1376264</vt:i4>
      </vt:variant>
      <vt:variant>
        <vt:i4>12</vt:i4>
      </vt:variant>
      <vt:variant>
        <vt:i4>0</vt:i4>
      </vt:variant>
      <vt:variant>
        <vt:i4>5</vt:i4>
      </vt:variant>
      <vt:variant>
        <vt:lpwstr>http://www.congreso.gob.pe/ntley/Imagenes/Leyes/26479.pdf</vt:lpwstr>
      </vt:variant>
      <vt:variant>
        <vt:lpwstr/>
      </vt:variant>
      <vt:variant>
        <vt:i4>7995443</vt:i4>
      </vt:variant>
      <vt:variant>
        <vt:i4>9</vt:i4>
      </vt:variant>
      <vt:variant>
        <vt:i4>0</vt:i4>
      </vt:variant>
      <vt:variant>
        <vt:i4>5</vt:i4>
      </vt:variant>
      <vt:variant>
        <vt:lpwstr>http://www.cidh.org/countryrep/Peru93sp/iii.htm</vt:lpwstr>
      </vt:variant>
      <vt:variant>
        <vt:lpwstr/>
      </vt:variant>
      <vt:variant>
        <vt:i4>1572866</vt:i4>
      </vt:variant>
      <vt:variant>
        <vt:i4>6</vt:i4>
      </vt:variant>
      <vt:variant>
        <vt:i4>0</vt:i4>
      </vt:variant>
      <vt:variant>
        <vt:i4>5</vt:i4>
      </vt:variant>
      <vt:variant>
        <vt:lpwstr>http://www.oas.org/es/cidh/decisiones/admisibilidades.asp</vt:lpwstr>
      </vt:variant>
      <vt:variant>
        <vt:lpwstr/>
      </vt:variant>
      <vt:variant>
        <vt:i4>1572866</vt:i4>
      </vt:variant>
      <vt:variant>
        <vt:i4>3</vt:i4>
      </vt:variant>
      <vt:variant>
        <vt:i4>0</vt:i4>
      </vt:variant>
      <vt:variant>
        <vt:i4>5</vt:i4>
      </vt:variant>
      <vt:variant>
        <vt:lpwstr>http://www.oas.org/es/cidh/decisiones/admisibilidades.asp</vt:lpwstr>
      </vt:variant>
      <vt:variant>
        <vt:lpwstr/>
      </vt:variant>
      <vt:variant>
        <vt:i4>1572866</vt:i4>
      </vt:variant>
      <vt:variant>
        <vt:i4>0</vt:i4>
      </vt:variant>
      <vt:variant>
        <vt:i4>0</vt:i4>
      </vt:variant>
      <vt:variant>
        <vt:i4>5</vt:i4>
      </vt:variant>
      <vt:variant>
        <vt:lpwstr>http://www.oas.org/es/cidh/decisiones/admisibilidades.asp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CIDH</dc:creator>
  <cp:lastModifiedBy>PC</cp:lastModifiedBy>
  <cp:revision>27</cp:revision>
  <cp:lastPrinted>2016-04-15T15:48:00Z</cp:lastPrinted>
  <dcterms:created xsi:type="dcterms:W3CDTF">2016-04-01T12:22:00Z</dcterms:created>
  <dcterms:modified xsi:type="dcterms:W3CDTF">2016-08-03T15:53:00Z</dcterms:modified>
</cp:coreProperties>
</file>