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8E573C" w:rsidRDefault="00404951" w:rsidP="00627C9F">
      <w:pPr>
        <w:jc w:val="both"/>
        <w:rPr>
          <w:rFonts w:asciiTheme="majorHAnsi" w:hAnsiTheme="majorHAnsi" w:cs="Univers"/>
          <w:b/>
          <w:bCs/>
          <w:sz w:val="20"/>
          <w:szCs w:val="20"/>
          <w:lang w:val="es-ES_tradnl"/>
        </w:rPr>
      </w:pPr>
      <w:r w:rsidRPr="008E573C">
        <w:rPr>
          <w:rFonts w:asciiTheme="majorHAnsi" w:hAnsiTheme="majorHAnsi"/>
          <w:noProof/>
          <w:sz w:val="20"/>
          <w:szCs w:val="20"/>
          <w:lang w:val="es-UY" w:eastAsia="es-UY"/>
        </w:rPr>
        <mc:AlternateContent>
          <mc:Choice Requires="wps">
            <w:drawing>
              <wp:anchor distT="0" distB="0" distL="114300" distR="114300" simplePos="0" relativeHeight="251661311" behindDoc="0" locked="0" layoutInCell="1" allowOverlap="1" wp14:anchorId="37FB0C06" wp14:editId="35091B32">
                <wp:simplePos x="0" y="0"/>
                <wp:positionH relativeFrom="column">
                  <wp:posOffset>-457200</wp:posOffset>
                </wp:positionH>
                <wp:positionV relativeFrom="paragraph">
                  <wp:posOffset>-342900</wp:posOffset>
                </wp:positionV>
                <wp:extent cx="1543050" cy="9096375"/>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6pt;margin-top:-27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" fillcolor="#4a7194" stroked="f" strokeweight="2pt">
                <v:path arrowok="t"/>
              </v:rect>
            </w:pict>
          </mc:Fallback>
        </mc:AlternateContent>
      </w:r>
      <w:r w:rsidR="00C0075D" w:rsidRPr="008E573C">
        <w:rPr>
          <w:rFonts w:asciiTheme="majorHAnsi" w:hAnsiTheme="majorHAnsi"/>
          <w:noProof/>
          <w:sz w:val="20"/>
          <w:szCs w:val="20"/>
          <w:lang w:val="es-UY" w:eastAsia="es-UY"/>
        </w:rPr>
        <mc:AlternateContent>
          <mc:Choice Requires="wps">
            <w:drawing>
              <wp:anchor distT="0" distB="0" distL="114300" distR="114300" simplePos="0" relativeHeight="251673600" behindDoc="0" locked="0" layoutInCell="1" allowOverlap="1" wp14:anchorId="39651EE9" wp14:editId="775FB100">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4915" w:rsidRDefault="006E4915" w:rsidP="00AE5488">
                            <w:r>
                              <w:rPr>
                                <w:noProof/>
                                <w:lang w:val="es-UY" w:eastAsia="es-UY"/>
                              </w:rPr>
                              <w:drawing>
                                <wp:inline distT="0" distB="0" distL="0" distR="0" wp14:anchorId="03807D43" wp14:editId="73521EB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" filled="f" stroked="f" strokeweight=".5pt">
                <v:path arrowok="t"/>
                <v:textbox>
                  <w:txbxContent>
                    <w:p w:rsidR="006E4915" w:rsidRDefault="006E4915" w:rsidP="00AE5488">
                      <w:r>
                        <w:rPr>
                          <w:noProof/>
                        </w:rPr>
                        <w:drawing>
                          <wp:inline distT="0" distB="0" distL="0" distR="0" wp14:anchorId="03807D43" wp14:editId="73521EB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8E573C" w:rsidRDefault="00040C3A" w:rsidP="00040C3A">
      <w:pPr>
        <w:tabs>
          <w:tab w:val="center" w:pos="5400"/>
        </w:tabs>
        <w:suppressAutoHyphens/>
        <w:jc w:val="both"/>
        <w:rPr>
          <w:rFonts w:asciiTheme="majorHAnsi" w:hAnsiTheme="majorHAnsi"/>
          <w:sz w:val="20"/>
          <w:szCs w:val="20"/>
          <w:lang w:val="es-ES_tradnl"/>
        </w:rPr>
      </w:pPr>
    </w:p>
    <w:p w:rsidR="00040C3A" w:rsidRPr="008E573C" w:rsidRDefault="00040C3A" w:rsidP="00040C3A">
      <w:pPr>
        <w:tabs>
          <w:tab w:val="center" w:pos="5400"/>
        </w:tabs>
        <w:suppressAutoHyphens/>
        <w:jc w:val="both"/>
        <w:rPr>
          <w:rFonts w:asciiTheme="majorHAnsi" w:hAnsiTheme="majorHAnsi"/>
          <w:sz w:val="20"/>
          <w:szCs w:val="20"/>
          <w:lang w:val="es-ES_tradnl"/>
        </w:rPr>
      </w:pPr>
    </w:p>
    <w:p w:rsidR="005128E4" w:rsidRPr="008E573C" w:rsidRDefault="005128E4" w:rsidP="00040C3A">
      <w:pPr>
        <w:tabs>
          <w:tab w:val="center" w:pos="5400"/>
        </w:tabs>
        <w:suppressAutoHyphens/>
        <w:rPr>
          <w:rFonts w:asciiTheme="majorHAnsi" w:hAnsiTheme="majorHAnsi"/>
          <w:sz w:val="20"/>
          <w:szCs w:val="20"/>
          <w:lang w:val="es-ES_tradnl"/>
        </w:rPr>
      </w:pPr>
    </w:p>
    <w:p w:rsidR="005128E4" w:rsidRPr="008E573C" w:rsidRDefault="005128E4" w:rsidP="00040C3A">
      <w:pPr>
        <w:tabs>
          <w:tab w:val="center" w:pos="5400"/>
        </w:tabs>
        <w:suppressAutoHyphens/>
        <w:rPr>
          <w:rFonts w:asciiTheme="majorHAnsi" w:hAnsiTheme="majorHAnsi"/>
          <w:sz w:val="20"/>
          <w:szCs w:val="20"/>
          <w:lang w:val="es-ES_tradnl"/>
        </w:rPr>
      </w:pPr>
    </w:p>
    <w:p w:rsidR="005128E4" w:rsidRPr="008E573C" w:rsidRDefault="005128E4" w:rsidP="00040C3A">
      <w:pPr>
        <w:tabs>
          <w:tab w:val="center" w:pos="5400"/>
        </w:tabs>
        <w:suppressAutoHyphens/>
        <w:rPr>
          <w:rFonts w:asciiTheme="majorHAnsi" w:hAnsiTheme="majorHAnsi"/>
          <w:sz w:val="20"/>
          <w:szCs w:val="20"/>
          <w:lang w:val="es-ES_tradnl"/>
        </w:rPr>
      </w:pPr>
    </w:p>
    <w:p w:rsidR="00040C3A" w:rsidRPr="008E573C" w:rsidRDefault="00040C3A" w:rsidP="005128E4">
      <w:pPr>
        <w:tabs>
          <w:tab w:val="center" w:pos="5400"/>
        </w:tabs>
        <w:suppressAutoHyphens/>
        <w:jc w:val="center"/>
        <w:rPr>
          <w:rFonts w:asciiTheme="majorHAnsi" w:hAnsiTheme="majorHAnsi"/>
          <w:sz w:val="20"/>
          <w:szCs w:val="20"/>
          <w:lang w:val="es-ES_tradnl"/>
        </w:rPr>
      </w:pPr>
    </w:p>
    <w:p w:rsidR="00040C3A" w:rsidRPr="008E573C" w:rsidRDefault="00040C3A" w:rsidP="005128E4">
      <w:pPr>
        <w:tabs>
          <w:tab w:val="center" w:pos="5400"/>
        </w:tabs>
        <w:suppressAutoHyphens/>
        <w:jc w:val="center"/>
        <w:rPr>
          <w:rFonts w:asciiTheme="majorHAnsi" w:hAnsiTheme="majorHAnsi"/>
          <w:sz w:val="20"/>
          <w:szCs w:val="20"/>
          <w:lang w:val="es-ES_tradnl"/>
        </w:rPr>
      </w:pPr>
    </w:p>
    <w:p w:rsidR="005B52B0" w:rsidRPr="008E573C" w:rsidRDefault="005B52B0" w:rsidP="005128E4">
      <w:pPr>
        <w:tabs>
          <w:tab w:val="center" w:pos="5400"/>
        </w:tabs>
        <w:suppressAutoHyphens/>
        <w:jc w:val="center"/>
        <w:rPr>
          <w:rFonts w:asciiTheme="majorHAnsi" w:hAnsiTheme="majorHAnsi"/>
          <w:sz w:val="20"/>
          <w:szCs w:val="20"/>
          <w:lang w:val="es-ES_tradnl"/>
        </w:rPr>
      </w:pPr>
    </w:p>
    <w:p w:rsidR="005B52B0" w:rsidRPr="008E573C" w:rsidRDefault="005B52B0" w:rsidP="005128E4">
      <w:pPr>
        <w:tabs>
          <w:tab w:val="center" w:pos="5400"/>
        </w:tabs>
        <w:suppressAutoHyphens/>
        <w:jc w:val="center"/>
        <w:rPr>
          <w:rFonts w:asciiTheme="majorHAnsi" w:hAnsiTheme="majorHAnsi"/>
          <w:sz w:val="20"/>
          <w:szCs w:val="20"/>
          <w:lang w:val="es-ES_tradnl"/>
        </w:rPr>
      </w:pPr>
    </w:p>
    <w:p w:rsidR="005B52B0" w:rsidRPr="008E573C" w:rsidRDefault="005B52B0" w:rsidP="005128E4">
      <w:pPr>
        <w:tabs>
          <w:tab w:val="center" w:pos="5400"/>
        </w:tabs>
        <w:suppressAutoHyphens/>
        <w:jc w:val="center"/>
        <w:rPr>
          <w:rFonts w:asciiTheme="majorHAnsi" w:hAnsiTheme="majorHAnsi"/>
          <w:sz w:val="20"/>
          <w:szCs w:val="20"/>
          <w:lang w:val="es-ES_tradnl"/>
        </w:rPr>
      </w:pPr>
    </w:p>
    <w:p w:rsidR="00040C3A" w:rsidRPr="008E573C" w:rsidRDefault="00040C3A" w:rsidP="00040C3A">
      <w:pPr>
        <w:tabs>
          <w:tab w:val="center" w:pos="5400"/>
        </w:tabs>
        <w:suppressAutoHyphens/>
        <w:jc w:val="center"/>
        <w:rPr>
          <w:rFonts w:asciiTheme="majorHAnsi" w:hAnsiTheme="majorHAnsi"/>
          <w:sz w:val="20"/>
          <w:szCs w:val="20"/>
          <w:lang w:val="es-ES_tradnl"/>
        </w:rPr>
      </w:pPr>
    </w:p>
    <w:p w:rsidR="00040C3A" w:rsidRPr="008E573C" w:rsidRDefault="00040C3A" w:rsidP="00040C3A">
      <w:pPr>
        <w:tabs>
          <w:tab w:val="center" w:pos="5400"/>
        </w:tabs>
        <w:suppressAutoHyphens/>
        <w:jc w:val="center"/>
        <w:rPr>
          <w:rFonts w:asciiTheme="majorHAnsi" w:hAnsiTheme="majorHAnsi"/>
          <w:sz w:val="20"/>
          <w:szCs w:val="20"/>
          <w:lang w:val="es-ES_tradnl"/>
        </w:rPr>
      </w:pPr>
    </w:p>
    <w:p w:rsidR="00040C3A" w:rsidRPr="008E573C" w:rsidRDefault="00C0075D" w:rsidP="00040C3A">
      <w:pPr>
        <w:tabs>
          <w:tab w:val="center" w:pos="5400"/>
        </w:tabs>
        <w:suppressAutoHyphens/>
        <w:jc w:val="center"/>
        <w:rPr>
          <w:rFonts w:asciiTheme="majorHAnsi" w:hAnsiTheme="majorHAnsi"/>
          <w:sz w:val="20"/>
          <w:szCs w:val="20"/>
          <w:lang w:val="es-ES_tradnl"/>
        </w:rPr>
      </w:pPr>
      <w:r w:rsidRPr="008E573C">
        <w:rPr>
          <w:rFonts w:asciiTheme="majorHAnsi" w:hAnsiTheme="majorHAnsi"/>
          <w:noProof/>
          <w:sz w:val="20"/>
          <w:szCs w:val="20"/>
          <w:lang w:val="es-UY" w:eastAsia="es-UY"/>
        </w:rPr>
        <mc:AlternateContent>
          <mc:Choice Requires="wps">
            <w:drawing>
              <wp:anchor distT="0" distB="0" distL="114300" distR="114300" simplePos="0" relativeHeight="251669504" behindDoc="0" locked="0" layoutInCell="1" allowOverlap="1" wp14:anchorId="2D163D78" wp14:editId="4940F0CC">
                <wp:simplePos x="0" y="0"/>
                <wp:positionH relativeFrom="column">
                  <wp:posOffset>1257300</wp:posOffset>
                </wp:positionH>
                <wp:positionV relativeFrom="paragraph">
                  <wp:posOffset>121920</wp:posOffset>
                </wp:positionV>
                <wp:extent cx="4441190" cy="42735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427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4915" w:rsidRPr="00B06C1C" w:rsidRDefault="006E4915"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76/17</w:t>
                            </w:r>
                          </w:p>
                          <w:p w:rsidR="006E4915" w:rsidRPr="00AA1451" w:rsidRDefault="006E4915" w:rsidP="0014607E">
                            <w:pPr>
                              <w:spacing w:line="276" w:lineRule="auto"/>
                              <w:rPr>
                                <w:rFonts w:asciiTheme="majorHAnsi" w:hAnsiTheme="majorHAnsi" w:cs="Arial"/>
                                <w:b/>
                                <w:bCs/>
                                <w:color w:val="0D0D0D" w:themeColor="text1" w:themeTint="F2"/>
                                <w:sz w:val="36"/>
                                <w:szCs w:val="40"/>
                                <w:lang w:val="es-VE"/>
                              </w:rPr>
                            </w:pPr>
                            <w:bookmarkStart w:id="1" w:name="_ftnref1"/>
                            <w:r w:rsidRPr="00AA1451">
                              <w:rPr>
                                <w:rFonts w:asciiTheme="majorHAnsi" w:hAnsiTheme="majorHAnsi" w:cs="Arial"/>
                                <w:b/>
                                <w:bCs/>
                                <w:color w:val="0D0D0D" w:themeColor="text1" w:themeTint="F2"/>
                                <w:sz w:val="36"/>
                                <w:szCs w:val="40"/>
                                <w:lang w:val="es-VE"/>
                              </w:rPr>
                              <w:t xml:space="preserve">CASO </w:t>
                            </w:r>
                            <w:r w:rsidRPr="00AA1451">
                              <w:rPr>
                                <w:rFonts w:asciiTheme="majorHAnsi" w:hAnsiTheme="majorHAnsi" w:cs="Arial"/>
                                <w:b/>
                                <w:color w:val="0D0D0D" w:themeColor="text1" w:themeTint="F2"/>
                                <w:sz w:val="36"/>
                                <w:szCs w:val="40"/>
                                <w:lang w:val="es-VE"/>
                              </w:rPr>
                              <w:t>11.686</w:t>
                            </w:r>
                          </w:p>
                          <w:p w:rsidR="006E4915" w:rsidRPr="0039784E" w:rsidRDefault="006E4915" w:rsidP="00B06E1C">
                            <w:pPr>
                              <w:suppressAutoHyphens/>
                              <w:rPr>
                                <w:rFonts w:ascii="Cambria" w:hAnsi="Cambria"/>
                                <w:lang w:val="es-ES_tradnl"/>
                              </w:rPr>
                            </w:pPr>
                            <w:r w:rsidRPr="0039784E">
                              <w:rPr>
                                <w:rFonts w:ascii="Cambria" w:hAnsi="Cambria"/>
                                <w:lang w:val="es-ES_tradnl"/>
                              </w:rPr>
                              <w:t>INFORME DE ADMISIBILIDAD Y FONDO</w:t>
                            </w:r>
                          </w:p>
                          <w:p w:rsidR="006E4915" w:rsidRPr="0039784E" w:rsidRDefault="006E4915" w:rsidP="00B06E1C">
                            <w:pPr>
                              <w:suppressAutoHyphens/>
                              <w:rPr>
                                <w:rFonts w:ascii="Cambria" w:hAnsi="Cambria"/>
                                <w:lang w:val="es-ES_tradnl"/>
                              </w:rPr>
                            </w:pPr>
                          </w:p>
                          <w:p w:rsidR="006E4915" w:rsidRPr="00AA1451" w:rsidRDefault="006E4915" w:rsidP="0014607E">
                            <w:pPr>
                              <w:spacing w:line="276" w:lineRule="auto"/>
                              <w:rPr>
                                <w:rFonts w:asciiTheme="majorHAnsi" w:hAnsiTheme="majorHAnsi" w:cs="Arial"/>
                                <w:color w:val="0D0D0D" w:themeColor="text1" w:themeTint="F2"/>
                                <w:szCs w:val="22"/>
                                <w:lang w:val="es-VE"/>
                              </w:rPr>
                            </w:pPr>
                            <w:r>
                              <w:rPr>
                                <w:rFonts w:ascii="Cambria" w:hAnsi="Cambria"/>
                                <w:lang w:val="es-ES_tradnl"/>
                              </w:rPr>
                              <w:t xml:space="preserve"> </w:t>
                            </w:r>
                            <w:r w:rsidRPr="00AA1451">
                              <w:rPr>
                                <w:rFonts w:ascii="Cambria" w:hAnsi="Cambria"/>
                                <w:lang w:val="es-VE"/>
                              </w:rPr>
                              <w:t>ROBERTO GIRÓN Y PEDRO CASTILLO MENDOZA</w:t>
                            </w:r>
                          </w:p>
                          <w:p w:rsidR="006E4915" w:rsidRPr="0010736F" w:rsidRDefault="006E4915" w:rsidP="0014607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 xml:space="preserve"> Guatemala </w:t>
                            </w:r>
                          </w:p>
                          <w:p w:rsidR="006E4915" w:rsidRDefault="006E4915" w:rsidP="0014607E">
                            <w:pPr>
                              <w:suppressAutoHyphens/>
                              <w:rPr>
                                <w:rFonts w:asciiTheme="majorHAnsi" w:hAnsiTheme="majorHAnsi" w:cs="Arial"/>
                                <w:color w:val="0D0D0D" w:themeColor="text1" w:themeTint="F2"/>
                                <w:szCs w:val="22"/>
                                <w:lang w:val="es-ES_tradnl"/>
                              </w:rPr>
                            </w:pPr>
                          </w:p>
                          <w:p w:rsidR="006E4915" w:rsidRDefault="006E4915" w:rsidP="00997BC5">
                            <w:pPr>
                              <w:spacing w:line="276" w:lineRule="auto"/>
                              <w:rPr>
                                <w:rFonts w:asciiTheme="majorHAnsi" w:hAnsiTheme="majorHAnsi" w:cs="Arial"/>
                                <w:color w:val="0D0D0D" w:themeColor="text1" w:themeTint="F2"/>
                                <w:szCs w:val="22"/>
                                <w:lang w:val="es-ES_tradnl"/>
                              </w:rPr>
                            </w:pPr>
                          </w:p>
                          <w:p w:rsidR="006E4915" w:rsidRPr="0010736F" w:rsidRDefault="006E4915" w:rsidP="00997BC5">
                            <w:pPr>
                              <w:spacing w:line="276" w:lineRule="auto"/>
                              <w:rPr>
                                <w:rFonts w:asciiTheme="majorHAnsi" w:hAnsiTheme="majorHAnsi" w:cs="Arial"/>
                                <w:color w:val="0D0D0D" w:themeColor="text1" w:themeTint="F2"/>
                                <w:szCs w:val="22"/>
                                <w:lang w:val="es-ES_tradnl"/>
                              </w:rPr>
                            </w:pPr>
                          </w:p>
                          <w:bookmarkEnd w:id="1"/>
                          <w:p w:rsidR="006E4915" w:rsidRPr="00AE5488" w:rsidRDefault="006E491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9pt;margin-top:9.6pt;width:349.7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" filled="f" stroked="f" strokeweight=".5pt">
                <v:path arrowok="t"/>
                <v:textbox>
                  <w:txbxContent>
                    <w:p w:rsidR="006E4915" w:rsidRPr="00B06C1C" w:rsidRDefault="006E4915"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76/17</w:t>
                      </w:r>
                    </w:p>
                    <w:p w:rsidR="006E4915" w:rsidRPr="00AA1451" w:rsidRDefault="006E4915" w:rsidP="0014607E">
                      <w:pPr>
                        <w:spacing w:line="276" w:lineRule="auto"/>
                        <w:rPr>
                          <w:rFonts w:asciiTheme="majorHAnsi" w:hAnsiTheme="majorHAnsi" w:cs="Arial"/>
                          <w:b/>
                          <w:bCs/>
                          <w:color w:val="0D0D0D" w:themeColor="text1" w:themeTint="F2"/>
                          <w:sz w:val="36"/>
                          <w:szCs w:val="40"/>
                          <w:lang w:val="es-VE"/>
                        </w:rPr>
                      </w:pPr>
                      <w:bookmarkStart w:id="1" w:name="_ftnref1"/>
                      <w:r w:rsidRPr="00AA1451">
                        <w:rPr>
                          <w:rFonts w:asciiTheme="majorHAnsi" w:hAnsiTheme="majorHAnsi" w:cs="Arial"/>
                          <w:b/>
                          <w:bCs/>
                          <w:color w:val="0D0D0D" w:themeColor="text1" w:themeTint="F2"/>
                          <w:sz w:val="36"/>
                          <w:szCs w:val="40"/>
                          <w:lang w:val="es-VE"/>
                        </w:rPr>
                        <w:t xml:space="preserve">CASO </w:t>
                      </w:r>
                      <w:r w:rsidRPr="00AA1451">
                        <w:rPr>
                          <w:rFonts w:asciiTheme="majorHAnsi" w:hAnsiTheme="majorHAnsi" w:cs="Arial"/>
                          <w:b/>
                          <w:color w:val="0D0D0D" w:themeColor="text1" w:themeTint="F2"/>
                          <w:sz w:val="36"/>
                          <w:szCs w:val="40"/>
                          <w:lang w:val="es-VE"/>
                        </w:rPr>
                        <w:t>11.686</w:t>
                      </w:r>
                    </w:p>
                    <w:p w:rsidR="006E4915" w:rsidRPr="0039784E" w:rsidRDefault="006E4915" w:rsidP="00B06E1C">
                      <w:pPr>
                        <w:suppressAutoHyphens/>
                        <w:rPr>
                          <w:rFonts w:ascii="Cambria" w:hAnsi="Cambria"/>
                          <w:lang w:val="es-ES_tradnl"/>
                        </w:rPr>
                      </w:pPr>
                      <w:r w:rsidRPr="0039784E">
                        <w:rPr>
                          <w:rFonts w:ascii="Cambria" w:hAnsi="Cambria"/>
                          <w:lang w:val="es-ES_tradnl"/>
                        </w:rPr>
                        <w:t>INFORME DE ADMISIBILIDAD Y FONDO</w:t>
                      </w:r>
                    </w:p>
                    <w:p w:rsidR="006E4915" w:rsidRPr="0039784E" w:rsidRDefault="006E4915" w:rsidP="00B06E1C">
                      <w:pPr>
                        <w:suppressAutoHyphens/>
                        <w:rPr>
                          <w:rFonts w:ascii="Cambria" w:hAnsi="Cambria"/>
                          <w:lang w:val="es-ES_tradnl"/>
                        </w:rPr>
                      </w:pPr>
                    </w:p>
                    <w:p w:rsidR="006E4915" w:rsidRPr="00AA1451" w:rsidRDefault="006E4915" w:rsidP="0014607E">
                      <w:pPr>
                        <w:spacing w:line="276" w:lineRule="auto"/>
                        <w:rPr>
                          <w:rFonts w:asciiTheme="majorHAnsi" w:hAnsiTheme="majorHAnsi" w:cs="Arial"/>
                          <w:color w:val="0D0D0D" w:themeColor="text1" w:themeTint="F2"/>
                          <w:szCs w:val="22"/>
                          <w:lang w:val="es-VE"/>
                        </w:rPr>
                      </w:pPr>
                      <w:r>
                        <w:rPr>
                          <w:rFonts w:ascii="Cambria" w:hAnsi="Cambria"/>
                          <w:lang w:val="es-ES_tradnl"/>
                        </w:rPr>
                        <w:t xml:space="preserve"> </w:t>
                      </w:r>
                      <w:r w:rsidRPr="00AA1451">
                        <w:rPr>
                          <w:rFonts w:ascii="Cambria" w:hAnsi="Cambria"/>
                          <w:lang w:val="es-VE"/>
                        </w:rPr>
                        <w:t>ROBERTO GIRÓN Y PEDRO CASTILLO MENDOZA</w:t>
                      </w:r>
                    </w:p>
                    <w:p w:rsidR="006E4915" w:rsidRPr="0010736F" w:rsidRDefault="006E4915" w:rsidP="0014607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 xml:space="preserve"> Guatemala </w:t>
                      </w:r>
                    </w:p>
                    <w:p w:rsidR="006E4915" w:rsidRDefault="006E4915" w:rsidP="0014607E">
                      <w:pPr>
                        <w:suppressAutoHyphens/>
                        <w:rPr>
                          <w:rFonts w:asciiTheme="majorHAnsi" w:hAnsiTheme="majorHAnsi" w:cs="Arial"/>
                          <w:color w:val="0D0D0D" w:themeColor="text1" w:themeTint="F2"/>
                          <w:szCs w:val="22"/>
                          <w:lang w:val="es-ES_tradnl"/>
                        </w:rPr>
                      </w:pPr>
                    </w:p>
                    <w:p w:rsidR="006E4915" w:rsidRDefault="006E4915" w:rsidP="00997BC5">
                      <w:pPr>
                        <w:spacing w:line="276" w:lineRule="auto"/>
                        <w:rPr>
                          <w:rFonts w:asciiTheme="majorHAnsi" w:hAnsiTheme="majorHAnsi" w:cs="Arial"/>
                          <w:color w:val="0D0D0D" w:themeColor="text1" w:themeTint="F2"/>
                          <w:szCs w:val="22"/>
                          <w:lang w:val="es-ES_tradnl"/>
                        </w:rPr>
                      </w:pPr>
                    </w:p>
                    <w:p w:rsidR="006E4915" w:rsidRPr="0010736F" w:rsidRDefault="006E4915" w:rsidP="00997BC5">
                      <w:pPr>
                        <w:spacing w:line="276" w:lineRule="auto"/>
                        <w:rPr>
                          <w:rFonts w:asciiTheme="majorHAnsi" w:hAnsiTheme="majorHAnsi" w:cs="Arial"/>
                          <w:color w:val="0D0D0D" w:themeColor="text1" w:themeTint="F2"/>
                          <w:szCs w:val="22"/>
                          <w:lang w:val="es-ES_tradnl"/>
                        </w:rPr>
                      </w:pPr>
                    </w:p>
                    <w:bookmarkEnd w:id="1"/>
                    <w:p w:rsidR="006E4915" w:rsidRPr="00AE5488" w:rsidRDefault="006E4915" w:rsidP="007A5817">
                      <w:pPr>
                        <w:rPr>
                          <w:color w:val="0D0D0D" w:themeColor="text1" w:themeTint="F2"/>
                          <w:lang w:val="es-ES_tradnl"/>
                        </w:rPr>
                      </w:pPr>
                    </w:p>
                  </w:txbxContent>
                </v:textbox>
              </v:shape>
            </w:pict>
          </mc:Fallback>
        </mc:AlternateContent>
      </w:r>
      <w:r w:rsidRPr="008E573C">
        <w:rPr>
          <w:rFonts w:asciiTheme="majorHAnsi" w:hAnsiTheme="majorHAnsi"/>
          <w:noProof/>
          <w:sz w:val="20"/>
          <w:szCs w:val="20"/>
          <w:lang w:val="es-UY" w:eastAsia="es-UY"/>
        </w:rPr>
        <mc:AlternateContent>
          <mc:Choice Requires="wps">
            <w:drawing>
              <wp:anchor distT="0" distB="0" distL="114300" distR="114300" simplePos="0" relativeHeight="251671552" behindDoc="0" locked="0" layoutInCell="1" allowOverlap="1" wp14:anchorId="5B629188" wp14:editId="6F75FCE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4915" w:rsidRPr="0094120E" w:rsidRDefault="006E491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OEA/Ser.L/V/II.163</w:t>
                            </w:r>
                          </w:p>
                          <w:p w:rsidR="006E4915" w:rsidRPr="0094120E" w:rsidRDefault="006E491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90</w:t>
                            </w:r>
                          </w:p>
                          <w:p w:rsidR="006E4915" w:rsidRPr="00B06C1C" w:rsidRDefault="006E491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5 de julio de</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7</w:t>
                            </w:r>
                          </w:p>
                          <w:p w:rsidR="006E4915" w:rsidRPr="000C5BC3" w:rsidRDefault="006E4915"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6E4915" w:rsidRPr="0094120E" w:rsidRDefault="006E491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OEA/Ser.L/V/II.163</w:t>
                      </w:r>
                    </w:p>
                    <w:p w:rsidR="006E4915" w:rsidRPr="0094120E" w:rsidRDefault="006E491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90</w:t>
                      </w:r>
                    </w:p>
                    <w:p w:rsidR="006E4915" w:rsidRPr="00B06C1C" w:rsidRDefault="006E491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5 de julio de</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7</w:t>
                      </w:r>
                    </w:p>
                    <w:p w:rsidR="006E4915" w:rsidRPr="000C5BC3" w:rsidRDefault="006E4915"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v:textbox>
              </v:shape>
            </w:pict>
          </mc:Fallback>
        </mc:AlternateContent>
      </w:r>
    </w:p>
    <w:p w:rsidR="00040C3A" w:rsidRPr="008E573C" w:rsidRDefault="00040C3A" w:rsidP="00040C3A">
      <w:pPr>
        <w:tabs>
          <w:tab w:val="center" w:pos="5400"/>
        </w:tabs>
        <w:suppressAutoHyphens/>
        <w:jc w:val="center"/>
        <w:rPr>
          <w:rFonts w:asciiTheme="majorHAnsi" w:hAnsiTheme="majorHAnsi"/>
          <w:sz w:val="20"/>
          <w:szCs w:val="20"/>
          <w:lang w:val="es-ES_tradnl"/>
        </w:rPr>
      </w:pPr>
    </w:p>
    <w:p w:rsidR="00040C3A" w:rsidRPr="008E573C" w:rsidRDefault="00040C3A" w:rsidP="00040C3A">
      <w:pPr>
        <w:tabs>
          <w:tab w:val="center" w:pos="5400"/>
        </w:tabs>
        <w:suppressAutoHyphens/>
        <w:jc w:val="center"/>
        <w:rPr>
          <w:rFonts w:asciiTheme="majorHAnsi" w:hAnsiTheme="majorHAnsi"/>
          <w:sz w:val="20"/>
          <w:szCs w:val="20"/>
          <w:lang w:val="es-ES_tradnl"/>
        </w:rPr>
      </w:pPr>
    </w:p>
    <w:p w:rsidR="00040C3A" w:rsidRPr="008E573C" w:rsidRDefault="00040C3A" w:rsidP="00040C3A">
      <w:pPr>
        <w:tabs>
          <w:tab w:val="center" w:pos="5400"/>
        </w:tabs>
        <w:suppressAutoHyphens/>
        <w:jc w:val="center"/>
        <w:rPr>
          <w:rFonts w:asciiTheme="majorHAnsi" w:hAnsiTheme="majorHAnsi" w:cs="Arial"/>
          <w:sz w:val="20"/>
          <w:szCs w:val="20"/>
          <w:lang w:val="es-ES_tradnl"/>
        </w:rPr>
      </w:pPr>
    </w:p>
    <w:p w:rsidR="00040C3A" w:rsidRPr="008E573C" w:rsidRDefault="00040C3A" w:rsidP="00040C3A">
      <w:pPr>
        <w:tabs>
          <w:tab w:val="center" w:pos="5400"/>
        </w:tabs>
        <w:suppressAutoHyphens/>
        <w:jc w:val="center"/>
        <w:rPr>
          <w:rFonts w:asciiTheme="majorHAnsi" w:hAnsiTheme="majorHAnsi"/>
          <w:sz w:val="20"/>
          <w:szCs w:val="20"/>
          <w:lang w:val="es-ES_tradnl"/>
        </w:rPr>
      </w:pPr>
    </w:p>
    <w:p w:rsidR="00040C3A" w:rsidRPr="008E573C" w:rsidRDefault="00040C3A" w:rsidP="00040C3A">
      <w:pPr>
        <w:tabs>
          <w:tab w:val="center" w:pos="5400"/>
        </w:tabs>
        <w:suppressAutoHyphens/>
        <w:jc w:val="center"/>
        <w:rPr>
          <w:rFonts w:asciiTheme="majorHAnsi" w:hAnsiTheme="majorHAnsi"/>
          <w:sz w:val="20"/>
          <w:szCs w:val="20"/>
          <w:lang w:val="es-ES_tradnl"/>
        </w:rPr>
      </w:pPr>
    </w:p>
    <w:p w:rsidR="00040C3A" w:rsidRPr="008E573C" w:rsidRDefault="00040C3A" w:rsidP="00040C3A">
      <w:pPr>
        <w:tabs>
          <w:tab w:val="center" w:pos="5400"/>
        </w:tabs>
        <w:suppressAutoHyphens/>
        <w:jc w:val="center"/>
        <w:rPr>
          <w:rFonts w:asciiTheme="majorHAnsi" w:hAnsiTheme="majorHAnsi"/>
          <w:sz w:val="20"/>
          <w:szCs w:val="20"/>
          <w:lang w:val="es-ES_tradnl"/>
        </w:rPr>
      </w:pPr>
    </w:p>
    <w:p w:rsidR="00040C3A" w:rsidRPr="008E573C" w:rsidRDefault="00040C3A" w:rsidP="00040C3A">
      <w:pPr>
        <w:tabs>
          <w:tab w:val="center" w:pos="5400"/>
        </w:tabs>
        <w:suppressAutoHyphens/>
        <w:jc w:val="center"/>
        <w:rPr>
          <w:rFonts w:asciiTheme="majorHAnsi" w:hAnsiTheme="majorHAnsi"/>
          <w:sz w:val="20"/>
          <w:szCs w:val="20"/>
          <w:lang w:val="es-ES_tradnl"/>
        </w:rPr>
      </w:pPr>
    </w:p>
    <w:p w:rsidR="005128E4" w:rsidRPr="008E573C" w:rsidRDefault="005128E4" w:rsidP="00040C3A">
      <w:pPr>
        <w:tabs>
          <w:tab w:val="center" w:pos="5400"/>
        </w:tabs>
        <w:suppressAutoHyphens/>
        <w:jc w:val="center"/>
        <w:rPr>
          <w:rFonts w:asciiTheme="majorHAnsi" w:hAnsiTheme="majorHAnsi"/>
          <w:sz w:val="20"/>
          <w:szCs w:val="20"/>
          <w:lang w:val="es-ES_tradnl"/>
        </w:rPr>
      </w:pPr>
    </w:p>
    <w:p w:rsidR="00040C3A" w:rsidRPr="008E573C" w:rsidRDefault="00040C3A" w:rsidP="00040C3A">
      <w:pPr>
        <w:tabs>
          <w:tab w:val="center" w:pos="5400"/>
        </w:tabs>
        <w:suppressAutoHyphens/>
        <w:jc w:val="center"/>
        <w:rPr>
          <w:rFonts w:asciiTheme="majorHAnsi" w:hAnsiTheme="majorHAnsi"/>
          <w:sz w:val="20"/>
          <w:szCs w:val="20"/>
          <w:lang w:val="es-ES_tradnl"/>
        </w:rPr>
      </w:pPr>
    </w:p>
    <w:p w:rsidR="005128E4" w:rsidRPr="008E573C" w:rsidRDefault="005128E4" w:rsidP="00040C3A">
      <w:pPr>
        <w:tabs>
          <w:tab w:val="center" w:pos="5400"/>
        </w:tabs>
        <w:suppressAutoHyphens/>
        <w:jc w:val="center"/>
        <w:rPr>
          <w:rFonts w:asciiTheme="majorHAnsi" w:hAnsiTheme="majorHAnsi"/>
          <w:sz w:val="20"/>
          <w:szCs w:val="20"/>
          <w:lang w:val="es-ES_tradnl"/>
        </w:rPr>
      </w:pPr>
    </w:p>
    <w:p w:rsidR="005128E4" w:rsidRPr="008E573C" w:rsidRDefault="005128E4" w:rsidP="00040C3A">
      <w:pPr>
        <w:tabs>
          <w:tab w:val="center" w:pos="5400"/>
        </w:tabs>
        <w:suppressAutoHyphens/>
        <w:jc w:val="center"/>
        <w:rPr>
          <w:rFonts w:asciiTheme="majorHAnsi" w:hAnsiTheme="majorHAnsi"/>
          <w:sz w:val="20"/>
          <w:szCs w:val="20"/>
          <w:lang w:val="es-ES_tradnl"/>
        </w:rPr>
      </w:pPr>
    </w:p>
    <w:p w:rsidR="005128E4" w:rsidRPr="008E573C" w:rsidRDefault="005128E4" w:rsidP="00040C3A">
      <w:pPr>
        <w:tabs>
          <w:tab w:val="center" w:pos="5400"/>
        </w:tabs>
        <w:suppressAutoHyphens/>
        <w:jc w:val="center"/>
        <w:rPr>
          <w:rFonts w:asciiTheme="majorHAnsi" w:hAnsiTheme="majorHAnsi"/>
          <w:sz w:val="20"/>
          <w:szCs w:val="20"/>
          <w:lang w:val="es-ES_tradnl"/>
        </w:rPr>
      </w:pPr>
    </w:p>
    <w:p w:rsidR="00040C3A" w:rsidRPr="008E573C" w:rsidRDefault="00040C3A" w:rsidP="00040C3A">
      <w:pPr>
        <w:tabs>
          <w:tab w:val="center" w:pos="5400"/>
        </w:tabs>
        <w:suppressAutoHyphens/>
        <w:jc w:val="center"/>
        <w:rPr>
          <w:rFonts w:asciiTheme="majorHAnsi" w:hAnsiTheme="majorHAnsi"/>
          <w:sz w:val="20"/>
          <w:szCs w:val="20"/>
          <w:lang w:val="es-ES_tradnl"/>
        </w:rPr>
      </w:pPr>
    </w:p>
    <w:p w:rsidR="00040C3A" w:rsidRPr="008E573C" w:rsidRDefault="00040C3A"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C0075D" w:rsidP="00040C3A">
      <w:pPr>
        <w:tabs>
          <w:tab w:val="center" w:pos="5400"/>
        </w:tabs>
        <w:suppressAutoHyphens/>
        <w:jc w:val="center"/>
        <w:rPr>
          <w:rFonts w:asciiTheme="majorHAnsi" w:hAnsiTheme="majorHAnsi"/>
          <w:sz w:val="20"/>
          <w:szCs w:val="20"/>
          <w:lang w:val="es-ES_tradnl"/>
        </w:rPr>
      </w:pPr>
      <w:r w:rsidRPr="008E573C">
        <w:rPr>
          <w:rFonts w:asciiTheme="majorHAnsi" w:hAnsiTheme="majorHAnsi"/>
          <w:noProof/>
          <w:sz w:val="20"/>
          <w:szCs w:val="20"/>
          <w:lang w:val="es-UY" w:eastAsia="es-UY"/>
        </w:rPr>
        <mc:AlternateContent>
          <mc:Choice Requires="wps">
            <w:drawing>
              <wp:anchor distT="0" distB="0" distL="114300" distR="114300" simplePos="0" relativeHeight="251670528" behindDoc="0" locked="0" layoutInCell="1" allowOverlap="1" wp14:anchorId="1C74E6DE" wp14:editId="4BC99329">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4915" w:rsidRPr="00890650" w:rsidRDefault="006E4915"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2091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5 de julio de 2017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 xml:space="preserve">163 </w:t>
                            </w:r>
                            <w:r w:rsidRPr="00890650">
                              <w:rPr>
                                <w:rFonts w:asciiTheme="majorHAnsi" w:hAnsiTheme="majorHAnsi" w:cs="Univers"/>
                                <w:color w:val="0D0D0D" w:themeColor="text1" w:themeTint="F2"/>
                                <w:sz w:val="18"/>
                                <w:szCs w:val="20"/>
                                <w:lang w:val="es-ES_tradnl"/>
                              </w:rPr>
                              <w:t>período ordinario de sesiones</w:t>
                            </w:r>
                            <w:r>
                              <w:rPr>
                                <w:rFonts w:asciiTheme="majorHAnsi" w:hAnsiTheme="majorHAnsi" w:cs="Univers"/>
                                <w:color w:val="0D0D0D" w:themeColor="text1" w:themeTint="F2"/>
                                <w:sz w:val="18"/>
                                <w:szCs w:val="20"/>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6E4915" w:rsidRPr="00890650" w:rsidRDefault="006E4915"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2091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5 de julio de 2017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 xml:space="preserve">163 </w:t>
                      </w:r>
                      <w:r w:rsidRPr="00890650">
                        <w:rPr>
                          <w:rFonts w:asciiTheme="majorHAnsi" w:hAnsiTheme="majorHAnsi" w:cs="Univers"/>
                          <w:color w:val="0D0D0D" w:themeColor="text1" w:themeTint="F2"/>
                          <w:sz w:val="18"/>
                          <w:szCs w:val="20"/>
                          <w:lang w:val="es-ES_tradnl"/>
                        </w:rPr>
                        <w:t>período ordinario de sesiones</w:t>
                      </w:r>
                      <w:r>
                        <w:rPr>
                          <w:rFonts w:asciiTheme="majorHAnsi" w:hAnsiTheme="majorHAnsi" w:cs="Univers"/>
                          <w:color w:val="0D0D0D" w:themeColor="text1" w:themeTint="F2"/>
                          <w:sz w:val="18"/>
                          <w:szCs w:val="20"/>
                          <w:lang w:val="es-ES_tradnl"/>
                        </w:rPr>
                        <w:t>.</w:t>
                      </w:r>
                    </w:p>
                  </w:txbxContent>
                </v:textbox>
              </v:shape>
            </w:pict>
          </mc:Fallback>
        </mc:AlternateContent>
      </w: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A50FCF" w:rsidRPr="008E573C" w:rsidRDefault="00C0075D" w:rsidP="00040C3A">
      <w:pPr>
        <w:tabs>
          <w:tab w:val="center" w:pos="5400"/>
        </w:tabs>
        <w:suppressAutoHyphens/>
        <w:jc w:val="center"/>
        <w:rPr>
          <w:rFonts w:asciiTheme="majorHAnsi" w:hAnsiTheme="majorHAnsi"/>
          <w:sz w:val="20"/>
          <w:szCs w:val="20"/>
          <w:lang w:val="es-ES_tradnl"/>
        </w:rPr>
      </w:pPr>
      <w:r w:rsidRPr="008E573C">
        <w:rPr>
          <w:rFonts w:asciiTheme="majorHAnsi" w:hAnsiTheme="majorHAnsi"/>
          <w:noProof/>
          <w:sz w:val="20"/>
          <w:szCs w:val="20"/>
          <w:lang w:val="es-UY" w:eastAsia="es-UY"/>
        </w:rPr>
        <mc:AlternateContent>
          <mc:Choice Requires="wps">
            <w:drawing>
              <wp:anchor distT="0" distB="0" distL="114300" distR="114300" simplePos="0" relativeHeight="251678720" behindDoc="0" locked="0" layoutInCell="1" allowOverlap="1" wp14:anchorId="0F1F74CC" wp14:editId="44D074F9">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4915" w:rsidRPr="00093196" w:rsidRDefault="006E4915" w:rsidP="00EB1199">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
                              </w:rPr>
                              <w:t>76/17</w:t>
                            </w:r>
                            <w:r>
                              <w:rPr>
                                <w:rFonts w:asciiTheme="majorHAnsi" w:hAnsiTheme="majorHAnsi"/>
                                <w:color w:val="595959" w:themeColor="text1" w:themeTint="A6"/>
                                <w:sz w:val="18"/>
                                <w:szCs w:val="18"/>
                                <w:lang w:val="es-ES_tradnl"/>
                              </w:rPr>
                              <w:t>, Caso 11</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686. Admisibilidad y </w:t>
                            </w:r>
                            <w:r w:rsidRPr="00890650">
                              <w:rPr>
                                <w:rFonts w:asciiTheme="majorHAnsi" w:hAnsiTheme="majorHAnsi"/>
                                <w:color w:val="595959" w:themeColor="text1" w:themeTint="A6"/>
                                <w:sz w:val="18"/>
                                <w:szCs w:val="18"/>
                                <w:lang w:val="es-ES_tradnl"/>
                              </w:rPr>
                              <w:t xml:space="preserve">Fondo. </w:t>
                            </w:r>
                            <w:r>
                              <w:rPr>
                                <w:rFonts w:asciiTheme="majorHAnsi" w:hAnsiTheme="majorHAnsi"/>
                                <w:color w:val="595959" w:themeColor="text1" w:themeTint="A6"/>
                                <w:sz w:val="18"/>
                                <w:szCs w:val="18"/>
                                <w:lang w:val="es-VE"/>
                              </w:rPr>
                              <w:t xml:space="preserve">Roberto Girón y Pedro Castillo Mendoza. </w:t>
                            </w:r>
                            <w:r>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5 de julio de 2017</w:t>
                            </w:r>
                            <w:r w:rsidRPr="0009319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6E4915" w:rsidRPr="00093196" w:rsidRDefault="006E4915" w:rsidP="00EB1199">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
                        </w:rPr>
                        <w:t>76/17</w:t>
                      </w:r>
                      <w:r>
                        <w:rPr>
                          <w:rFonts w:asciiTheme="majorHAnsi" w:hAnsiTheme="majorHAnsi"/>
                          <w:color w:val="595959" w:themeColor="text1" w:themeTint="A6"/>
                          <w:sz w:val="18"/>
                          <w:szCs w:val="18"/>
                          <w:lang w:val="es-ES_tradnl"/>
                        </w:rPr>
                        <w:t>, Caso 11</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686. Admisibilidad y </w:t>
                      </w:r>
                      <w:r w:rsidRPr="00890650">
                        <w:rPr>
                          <w:rFonts w:asciiTheme="majorHAnsi" w:hAnsiTheme="majorHAnsi"/>
                          <w:color w:val="595959" w:themeColor="text1" w:themeTint="A6"/>
                          <w:sz w:val="18"/>
                          <w:szCs w:val="18"/>
                          <w:lang w:val="es-ES_tradnl"/>
                        </w:rPr>
                        <w:t xml:space="preserve">Fondo. </w:t>
                      </w:r>
                      <w:r>
                        <w:rPr>
                          <w:rFonts w:asciiTheme="majorHAnsi" w:hAnsiTheme="majorHAnsi"/>
                          <w:color w:val="595959" w:themeColor="text1" w:themeTint="A6"/>
                          <w:sz w:val="18"/>
                          <w:szCs w:val="18"/>
                          <w:lang w:val="es-VE"/>
                        </w:rPr>
                        <w:t xml:space="preserve">Roberto Girón y Pedro Castillo Mendoza. </w:t>
                      </w:r>
                      <w:r>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5 de julio de 2017</w:t>
                      </w:r>
                      <w:r w:rsidRPr="00093196">
                        <w:rPr>
                          <w:rFonts w:asciiTheme="majorHAnsi" w:hAnsiTheme="majorHAnsi"/>
                          <w:color w:val="595959" w:themeColor="text1" w:themeTint="A6"/>
                          <w:sz w:val="18"/>
                          <w:szCs w:val="18"/>
                          <w:lang w:val="es-ES"/>
                        </w:rPr>
                        <w:t>.</w:t>
                      </w:r>
                    </w:p>
                  </w:txbxContent>
                </v:textbox>
              </v:shape>
            </w:pict>
          </mc:Fallback>
        </mc:AlternateContent>
      </w:r>
    </w:p>
    <w:p w:rsidR="00A50FCF" w:rsidRPr="008E573C" w:rsidRDefault="00A50FCF" w:rsidP="00040C3A">
      <w:pPr>
        <w:tabs>
          <w:tab w:val="center" w:pos="5400"/>
        </w:tabs>
        <w:suppressAutoHyphens/>
        <w:jc w:val="center"/>
        <w:rPr>
          <w:rFonts w:asciiTheme="majorHAnsi" w:hAnsiTheme="majorHAnsi"/>
          <w:sz w:val="20"/>
          <w:szCs w:val="20"/>
          <w:lang w:val="es-ES_tradnl"/>
        </w:rPr>
      </w:pPr>
    </w:p>
    <w:p w:rsidR="0090270B" w:rsidRPr="008E573C" w:rsidRDefault="00C0075D" w:rsidP="005516A1">
      <w:pPr>
        <w:tabs>
          <w:tab w:val="center" w:pos="5400"/>
        </w:tabs>
        <w:suppressAutoHyphens/>
        <w:jc w:val="center"/>
        <w:rPr>
          <w:rFonts w:asciiTheme="majorHAnsi" w:hAnsiTheme="majorHAnsi"/>
          <w:b/>
          <w:sz w:val="20"/>
          <w:szCs w:val="20"/>
          <w:lang w:val="es-ES_tradnl"/>
        </w:rPr>
      </w:pPr>
      <w:r w:rsidRPr="008E573C">
        <w:rPr>
          <w:rFonts w:asciiTheme="majorHAnsi" w:hAnsiTheme="majorHAnsi"/>
          <w:noProof/>
          <w:sz w:val="20"/>
          <w:szCs w:val="20"/>
          <w:lang w:val="es-UY" w:eastAsia="es-UY"/>
        </w:rPr>
        <mc:AlternateContent>
          <mc:Choice Requires="wps">
            <w:drawing>
              <wp:anchor distT="0" distB="0" distL="114300" distR="114300" simplePos="0" relativeHeight="251680768" behindDoc="0" locked="0" layoutInCell="1" allowOverlap="1" wp14:anchorId="0C245D83" wp14:editId="6A241107">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915" w:rsidRPr="00D72DC6" w:rsidRDefault="006E4915" w:rsidP="00F02AD1">
                            <w:pPr>
                              <w:rPr>
                                <w:color w:val="FFFFFF" w:themeColor="background1"/>
                              </w:rPr>
                            </w:pPr>
                            <w:r w:rsidRPr="00D72DC6">
                              <w:rPr>
                                <w:noProof/>
                                <w:color w:val="FFFFFF" w:themeColor="background1"/>
                                <w:lang w:val="es-UY" w:eastAsia="es-UY"/>
                              </w:rPr>
                              <w:drawing>
                                <wp:inline distT="0" distB="0" distL="0" distR="0" wp14:anchorId="4D98378E" wp14:editId="6398141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rsidR="006E4915" w:rsidRPr="00D72DC6" w:rsidRDefault="006E4915" w:rsidP="00F02AD1">
                      <w:pPr>
                        <w:rPr>
                          <w:color w:val="FFFFFF" w:themeColor="background1"/>
                        </w:rPr>
                      </w:pPr>
                      <w:r w:rsidRPr="00D72DC6">
                        <w:rPr>
                          <w:noProof/>
                          <w:color w:val="FFFFFF" w:themeColor="background1"/>
                        </w:rPr>
                        <w:drawing>
                          <wp:inline distT="0" distB="0" distL="0" distR="0" wp14:anchorId="4D98378E" wp14:editId="6398141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E573C">
        <w:rPr>
          <w:rFonts w:asciiTheme="majorHAnsi" w:hAnsiTheme="majorHAnsi"/>
          <w:noProof/>
          <w:sz w:val="20"/>
          <w:szCs w:val="20"/>
          <w:lang w:val="es-UY" w:eastAsia="es-UY"/>
        </w:rPr>
        <mc:AlternateContent>
          <mc:Choice Requires="wps">
            <w:drawing>
              <wp:anchor distT="0" distB="0" distL="114300" distR="114300" simplePos="0" relativeHeight="251682816" behindDoc="0" locked="0" layoutInCell="1" allowOverlap="1" wp14:anchorId="04AE1A5B" wp14:editId="2635BC3F">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4915" w:rsidRPr="004B7EB6" w:rsidRDefault="006E491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rsidR="006E4915" w:rsidRPr="004B7EB6" w:rsidRDefault="006E491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8E573C" w:rsidRDefault="0070697F" w:rsidP="005516A1">
      <w:pPr>
        <w:tabs>
          <w:tab w:val="center" w:pos="5400"/>
        </w:tabs>
        <w:suppressAutoHyphens/>
        <w:jc w:val="center"/>
        <w:rPr>
          <w:rFonts w:asciiTheme="majorHAnsi" w:hAnsiTheme="majorHAnsi"/>
          <w:b/>
          <w:sz w:val="20"/>
          <w:szCs w:val="20"/>
          <w:lang w:val="es-ES_tradnl"/>
        </w:rPr>
        <w:sectPr w:rsidR="0070697F" w:rsidRPr="008E573C"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4B316C" w:rsidRPr="008E573C" w:rsidRDefault="00DA0A38"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ES_tradnl"/>
        </w:rPr>
      </w:pPr>
      <w:r>
        <w:rPr>
          <w:rFonts w:asciiTheme="majorHAnsi" w:eastAsia="Times New Roman" w:hAnsiTheme="majorHAnsi"/>
          <w:b/>
          <w:sz w:val="18"/>
          <w:szCs w:val="18"/>
          <w:bdr w:val="none" w:sz="0" w:space="0" w:color="auto"/>
          <w:lang w:val="es-ES_tradnl"/>
        </w:rPr>
        <w:lastRenderedPageBreak/>
        <w:t>INFORME No. 76</w:t>
      </w:r>
      <w:r w:rsidR="004D3B62" w:rsidRPr="008E573C">
        <w:rPr>
          <w:rFonts w:asciiTheme="majorHAnsi" w:eastAsia="Times New Roman" w:hAnsiTheme="majorHAnsi"/>
          <w:b/>
          <w:sz w:val="18"/>
          <w:szCs w:val="18"/>
          <w:bdr w:val="none" w:sz="0" w:space="0" w:color="auto"/>
          <w:lang w:val="es-ES_tradnl"/>
        </w:rPr>
        <w:t>/17</w:t>
      </w:r>
    </w:p>
    <w:p w:rsidR="004B316C" w:rsidRPr="008E573C" w:rsidRDefault="0014607E"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ES_tradnl"/>
        </w:rPr>
      </w:pPr>
      <w:r w:rsidRPr="008E573C">
        <w:rPr>
          <w:rFonts w:asciiTheme="majorHAnsi" w:eastAsia="Times New Roman" w:hAnsiTheme="majorHAnsi"/>
          <w:b/>
          <w:sz w:val="18"/>
          <w:szCs w:val="18"/>
          <w:bdr w:val="none" w:sz="0" w:space="0" w:color="auto"/>
          <w:lang w:val="es-ES_tradnl"/>
        </w:rPr>
        <w:t>CASO 11.686</w:t>
      </w:r>
    </w:p>
    <w:p w:rsidR="004B316C" w:rsidRPr="008E573C" w:rsidRDefault="00FB739A"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sidRPr="008E573C">
        <w:rPr>
          <w:rFonts w:asciiTheme="majorHAnsi" w:eastAsia="Times New Roman" w:hAnsiTheme="majorHAnsi"/>
          <w:sz w:val="18"/>
          <w:szCs w:val="18"/>
          <w:bdr w:val="none" w:sz="0" w:space="0" w:color="auto"/>
          <w:lang w:val="es-ES_tradnl"/>
        </w:rPr>
        <w:t xml:space="preserve">ADMISIBILIDAD Y </w:t>
      </w:r>
      <w:r w:rsidR="004B316C" w:rsidRPr="008E573C">
        <w:rPr>
          <w:rFonts w:asciiTheme="majorHAnsi" w:eastAsia="Times New Roman" w:hAnsiTheme="majorHAnsi"/>
          <w:sz w:val="18"/>
          <w:szCs w:val="18"/>
          <w:bdr w:val="none" w:sz="0" w:space="0" w:color="auto"/>
          <w:lang w:val="es-ES_tradnl"/>
        </w:rPr>
        <w:t>FONDO</w:t>
      </w:r>
    </w:p>
    <w:p w:rsidR="00B06C1C" w:rsidRPr="008E573C" w:rsidRDefault="0014607E"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sidRPr="008E573C">
        <w:rPr>
          <w:rFonts w:asciiTheme="majorHAnsi" w:eastAsia="Times New Roman" w:hAnsiTheme="majorHAnsi"/>
          <w:sz w:val="18"/>
          <w:szCs w:val="18"/>
          <w:bdr w:val="none" w:sz="0" w:space="0" w:color="auto"/>
          <w:lang w:val="es-ES_tradnl"/>
        </w:rPr>
        <w:t>ROBERTO GIRÓN Y PEDRO CASTILLO MENDOZA</w:t>
      </w:r>
    </w:p>
    <w:p w:rsidR="00B06C1C" w:rsidRPr="008E573C" w:rsidRDefault="00B06E1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sidRPr="008E573C">
        <w:rPr>
          <w:rFonts w:asciiTheme="majorHAnsi" w:eastAsia="Times New Roman" w:hAnsiTheme="majorHAnsi"/>
          <w:sz w:val="18"/>
          <w:szCs w:val="18"/>
          <w:bdr w:val="none" w:sz="0" w:space="0" w:color="auto"/>
          <w:lang w:val="es-ES_tradnl"/>
        </w:rPr>
        <w:t>GUATEMALA</w:t>
      </w:r>
    </w:p>
    <w:p w:rsidR="0073741F" w:rsidRPr="008E573C" w:rsidRDefault="00DA0A38"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Pr>
          <w:rFonts w:asciiTheme="majorHAnsi" w:eastAsia="Times New Roman" w:hAnsiTheme="majorHAnsi"/>
          <w:sz w:val="18"/>
          <w:szCs w:val="18"/>
          <w:bdr w:val="none" w:sz="0" w:space="0" w:color="auto"/>
          <w:lang w:val="es-ES_tradnl"/>
        </w:rPr>
        <w:t>5</w:t>
      </w:r>
      <w:r w:rsidR="00E24E60" w:rsidRPr="008E573C">
        <w:rPr>
          <w:rFonts w:asciiTheme="majorHAnsi" w:eastAsia="Times New Roman" w:hAnsiTheme="majorHAnsi"/>
          <w:sz w:val="18"/>
          <w:szCs w:val="18"/>
          <w:bdr w:val="none" w:sz="0" w:space="0" w:color="auto"/>
          <w:lang w:val="es-ES_tradnl"/>
        </w:rPr>
        <w:t xml:space="preserve"> DE </w:t>
      </w:r>
      <w:r>
        <w:rPr>
          <w:rFonts w:asciiTheme="majorHAnsi" w:eastAsia="Times New Roman" w:hAnsiTheme="majorHAnsi"/>
          <w:sz w:val="18"/>
          <w:szCs w:val="18"/>
          <w:bdr w:val="none" w:sz="0" w:space="0" w:color="auto"/>
          <w:lang w:val="es-ES_tradnl"/>
        </w:rPr>
        <w:t>JULIO</w:t>
      </w:r>
      <w:r w:rsidR="000A23C0" w:rsidRPr="008E573C">
        <w:rPr>
          <w:rFonts w:asciiTheme="majorHAnsi" w:eastAsia="Times New Roman" w:hAnsiTheme="majorHAnsi"/>
          <w:sz w:val="18"/>
          <w:szCs w:val="18"/>
          <w:bdr w:val="none" w:sz="0" w:space="0" w:color="auto"/>
          <w:lang w:val="es-ES_tradnl"/>
        </w:rPr>
        <w:t xml:space="preserve"> DE 2017</w:t>
      </w:r>
    </w:p>
    <w:p w:rsidR="004B316C" w:rsidRPr="008E573C"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20"/>
          <w:szCs w:val="20"/>
          <w:lang w:val="es-ES_tradnl"/>
        </w:rPr>
      </w:pPr>
    </w:p>
    <w:p w:rsidR="0070697F" w:rsidRPr="008E573C" w:rsidRDefault="00AA09A2" w:rsidP="006D6521">
      <w:pPr>
        <w:tabs>
          <w:tab w:val="center" w:pos="5400"/>
        </w:tabs>
        <w:suppressAutoHyphens/>
        <w:spacing w:line="276" w:lineRule="auto"/>
        <w:jc w:val="center"/>
        <w:rPr>
          <w:rFonts w:asciiTheme="majorHAnsi" w:hAnsiTheme="majorHAnsi"/>
          <w:b/>
          <w:sz w:val="20"/>
          <w:szCs w:val="20"/>
          <w:lang w:val="es-ES_tradnl"/>
        </w:rPr>
      </w:pPr>
      <w:r w:rsidRPr="008E573C">
        <w:rPr>
          <w:rFonts w:asciiTheme="majorHAnsi" w:hAnsiTheme="majorHAnsi"/>
          <w:b/>
          <w:sz w:val="20"/>
          <w:szCs w:val="20"/>
          <w:lang w:val="es-ES_tradnl"/>
        </w:rPr>
        <w:t>Í</w:t>
      </w:r>
      <w:r w:rsidR="00DC7023" w:rsidRPr="008E573C">
        <w:rPr>
          <w:rFonts w:asciiTheme="majorHAnsi" w:hAnsiTheme="majorHAnsi"/>
          <w:b/>
          <w:sz w:val="20"/>
          <w:szCs w:val="20"/>
          <w:lang w:val="es-ES_tradnl"/>
        </w:rPr>
        <w:t>NDICE</w:t>
      </w:r>
    </w:p>
    <w:sdt>
      <w:sdtPr>
        <w:rPr>
          <w:rFonts w:ascii="Times New Roman" w:eastAsia="Arial Unicode MS" w:hAnsi="Times New Roman" w:cs="Times New Roman"/>
          <w:b w:val="0"/>
          <w:bCs w:val="0"/>
          <w:color w:val="auto"/>
          <w:sz w:val="24"/>
          <w:szCs w:val="24"/>
          <w:bdr w:val="nil"/>
          <w:lang w:eastAsia="en-US"/>
        </w:rPr>
        <w:id w:val="1688172112"/>
        <w:docPartObj>
          <w:docPartGallery w:val="Table of Contents"/>
          <w:docPartUnique/>
        </w:docPartObj>
      </w:sdtPr>
      <w:sdtEndPr>
        <w:rPr>
          <w:noProof/>
        </w:rPr>
      </w:sdtEndPr>
      <w:sdtContent>
        <w:p w:rsidR="00BC353B" w:rsidRPr="008E573C" w:rsidRDefault="00BC353B">
          <w:pPr>
            <w:pStyle w:val="TOCHeading"/>
            <w:rPr>
              <w:sz w:val="20"/>
              <w:szCs w:val="20"/>
            </w:rPr>
          </w:pPr>
        </w:p>
        <w:p w:rsidR="00334E8F" w:rsidRPr="008E573C" w:rsidRDefault="00BC353B">
          <w:pPr>
            <w:pStyle w:val="TOC1"/>
            <w:rPr>
              <w:rFonts w:eastAsiaTheme="minorEastAsia" w:cstheme="minorBidi"/>
              <w:b w:val="0"/>
              <w:bdr w:val="none" w:sz="0" w:space="0" w:color="auto"/>
            </w:rPr>
          </w:pPr>
          <w:r w:rsidRPr="008E573C">
            <w:fldChar w:fldCharType="begin"/>
          </w:r>
          <w:r w:rsidRPr="008E573C">
            <w:instrText xml:space="preserve"> TOC \o "1-3" \h \z \u </w:instrText>
          </w:r>
          <w:r w:rsidRPr="008E573C">
            <w:fldChar w:fldCharType="separate"/>
          </w:r>
          <w:hyperlink w:anchor="_Toc486584495" w:history="1">
            <w:r w:rsidR="00334E8F" w:rsidRPr="008E573C">
              <w:rPr>
                <w:rStyle w:val="Hyperlink"/>
              </w:rPr>
              <w:t>I.</w:t>
            </w:r>
            <w:r w:rsidR="00334E8F" w:rsidRPr="008E573C">
              <w:rPr>
                <w:rFonts w:eastAsiaTheme="minorEastAsia" w:cstheme="minorBidi"/>
                <w:b w:val="0"/>
                <w:bdr w:val="none" w:sz="0" w:space="0" w:color="auto"/>
              </w:rPr>
              <w:tab/>
            </w:r>
            <w:r w:rsidR="00334E8F" w:rsidRPr="008E573C">
              <w:rPr>
                <w:rStyle w:val="Hyperlink"/>
              </w:rPr>
              <w:t>RESUMEN</w:t>
            </w:r>
            <w:r w:rsidR="00334E8F" w:rsidRPr="008E573C">
              <w:rPr>
                <w:webHidden/>
              </w:rPr>
              <w:tab/>
            </w:r>
            <w:r w:rsidR="00334E8F" w:rsidRPr="008E573C">
              <w:rPr>
                <w:webHidden/>
              </w:rPr>
              <w:fldChar w:fldCharType="begin"/>
            </w:r>
            <w:r w:rsidR="00334E8F" w:rsidRPr="008E573C">
              <w:rPr>
                <w:webHidden/>
              </w:rPr>
              <w:instrText xml:space="preserve"> PAGEREF _Toc486584495 \h </w:instrText>
            </w:r>
            <w:r w:rsidR="00334E8F" w:rsidRPr="008E573C">
              <w:rPr>
                <w:webHidden/>
              </w:rPr>
            </w:r>
            <w:r w:rsidR="00334E8F" w:rsidRPr="008E573C">
              <w:rPr>
                <w:webHidden/>
              </w:rPr>
              <w:fldChar w:fldCharType="separate"/>
            </w:r>
            <w:r w:rsidR="000A01DA">
              <w:rPr>
                <w:webHidden/>
              </w:rPr>
              <w:t>2</w:t>
            </w:r>
            <w:r w:rsidR="00334E8F" w:rsidRPr="008E573C">
              <w:rPr>
                <w:webHidden/>
              </w:rPr>
              <w:fldChar w:fldCharType="end"/>
            </w:r>
          </w:hyperlink>
        </w:p>
        <w:p w:rsidR="00334E8F" w:rsidRPr="008E573C" w:rsidRDefault="00A93CF4">
          <w:pPr>
            <w:pStyle w:val="TOC1"/>
            <w:rPr>
              <w:rFonts w:eastAsiaTheme="minorEastAsia" w:cstheme="minorBidi"/>
              <w:b w:val="0"/>
              <w:bdr w:val="none" w:sz="0" w:space="0" w:color="auto"/>
            </w:rPr>
          </w:pPr>
          <w:hyperlink w:anchor="_Toc486584496" w:history="1">
            <w:r w:rsidR="00334E8F" w:rsidRPr="008E573C">
              <w:rPr>
                <w:rStyle w:val="Hyperlink"/>
              </w:rPr>
              <w:t>II.</w:t>
            </w:r>
            <w:r w:rsidR="00334E8F" w:rsidRPr="008E573C">
              <w:rPr>
                <w:rFonts w:eastAsiaTheme="minorEastAsia" w:cstheme="minorBidi"/>
                <w:b w:val="0"/>
                <w:bdr w:val="none" w:sz="0" w:space="0" w:color="auto"/>
              </w:rPr>
              <w:tab/>
            </w:r>
            <w:r w:rsidR="00334E8F" w:rsidRPr="008E573C">
              <w:rPr>
                <w:rStyle w:val="Hyperlink"/>
              </w:rPr>
              <w:t>TRÁMITE ANTE LA COMISIÓN</w:t>
            </w:r>
            <w:r w:rsidR="00334E8F" w:rsidRPr="008E573C">
              <w:rPr>
                <w:webHidden/>
              </w:rPr>
              <w:tab/>
            </w:r>
            <w:r w:rsidR="00334E8F" w:rsidRPr="008E573C">
              <w:rPr>
                <w:webHidden/>
              </w:rPr>
              <w:fldChar w:fldCharType="begin"/>
            </w:r>
            <w:r w:rsidR="00334E8F" w:rsidRPr="008E573C">
              <w:rPr>
                <w:webHidden/>
              </w:rPr>
              <w:instrText xml:space="preserve"> PAGEREF _Toc486584496 \h </w:instrText>
            </w:r>
            <w:r w:rsidR="00334E8F" w:rsidRPr="008E573C">
              <w:rPr>
                <w:webHidden/>
              </w:rPr>
            </w:r>
            <w:r w:rsidR="00334E8F" w:rsidRPr="008E573C">
              <w:rPr>
                <w:webHidden/>
              </w:rPr>
              <w:fldChar w:fldCharType="separate"/>
            </w:r>
            <w:r w:rsidR="000A01DA">
              <w:rPr>
                <w:webHidden/>
              </w:rPr>
              <w:t>2</w:t>
            </w:r>
            <w:r w:rsidR="00334E8F" w:rsidRPr="008E573C">
              <w:rPr>
                <w:webHidden/>
              </w:rPr>
              <w:fldChar w:fldCharType="end"/>
            </w:r>
          </w:hyperlink>
        </w:p>
        <w:p w:rsidR="00334E8F" w:rsidRPr="008E573C" w:rsidRDefault="00A93CF4">
          <w:pPr>
            <w:pStyle w:val="TOC1"/>
            <w:rPr>
              <w:rFonts w:eastAsiaTheme="minorEastAsia" w:cstheme="minorBidi"/>
              <w:b w:val="0"/>
              <w:bdr w:val="none" w:sz="0" w:space="0" w:color="auto"/>
            </w:rPr>
          </w:pPr>
          <w:hyperlink w:anchor="_Toc486584497" w:history="1">
            <w:r w:rsidR="00334E8F" w:rsidRPr="008E573C">
              <w:rPr>
                <w:rStyle w:val="Hyperlink"/>
                <w:lang w:val="es-VE"/>
              </w:rPr>
              <w:t>III.</w:t>
            </w:r>
            <w:r w:rsidR="00334E8F" w:rsidRPr="008E573C">
              <w:rPr>
                <w:rFonts w:eastAsiaTheme="minorEastAsia" w:cstheme="minorBidi"/>
                <w:b w:val="0"/>
                <w:bdr w:val="none" w:sz="0" w:space="0" w:color="auto"/>
              </w:rPr>
              <w:tab/>
            </w:r>
            <w:r w:rsidR="00334E8F" w:rsidRPr="008E573C">
              <w:rPr>
                <w:rStyle w:val="Hyperlink"/>
                <w:lang w:val="es-VE"/>
              </w:rPr>
              <w:t>POSICIONES DE LAS PARTES</w:t>
            </w:r>
            <w:r w:rsidR="00334E8F" w:rsidRPr="008E573C">
              <w:rPr>
                <w:webHidden/>
              </w:rPr>
              <w:tab/>
            </w:r>
            <w:r w:rsidR="00334E8F" w:rsidRPr="008E573C">
              <w:rPr>
                <w:webHidden/>
              </w:rPr>
              <w:fldChar w:fldCharType="begin"/>
            </w:r>
            <w:r w:rsidR="00334E8F" w:rsidRPr="008E573C">
              <w:rPr>
                <w:webHidden/>
              </w:rPr>
              <w:instrText xml:space="preserve"> PAGEREF _Toc486584497 \h </w:instrText>
            </w:r>
            <w:r w:rsidR="00334E8F" w:rsidRPr="008E573C">
              <w:rPr>
                <w:webHidden/>
              </w:rPr>
            </w:r>
            <w:r w:rsidR="00334E8F" w:rsidRPr="008E573C">
              <w:rPr>
                <w:webHidden/>
              </w:rPr>
              <w:fldChar w:fldCharType="separate"/>
            </w:r>
            <w:r w:rsidR="000A01DA">
              <w:rPr>
                <w:webHidden/>
              </w:rPr>
              <w:t>3</w:t>
            </w:r>
            <w:r w:rsidR="00334E8F" w:rsidRPr="008E573C">
              <w:rPr>
                <w:webHidden/>
              </w:rPr>
              <w:fldChar w:fldCharType="end"/>
            </w:r>
          </w:hyperlink>
        </w:p>
        <w:p w:rsidR="00334E8F" w:rsidRPr="008E573C" w:rsidRDefault="00A93CF4">
          <w:pPr>
            <w:pStyle w:val="TOC2"/>
            <w:rPr>
              <w:rFonts w:eastAsiaTheme="minorEastAsia" w:cstheme="minorBidi"/>
              <w:bdr w:val="none" w:sz="0" w:space="0" w:color="auto"/>
              <w:lang w:val="en-US"/>
            </w:rPr>
          </w:pPr>
          <w:hyperlink w:anchor="_Toc486584498" w:history="1">
            <w:r w:rsidR="00334E8F" w:rsidRPr="008E573C">
              <w:rPr>
                <w:rStyle w:val="Hyperlink"/>
              </w:rPr>
              <w:t>A.</w:t>
            </w:r>
            <w:r w:rsidR="00334E8F" w:rsidRPr="008E573C">
              <w:rPr>
                <w:rFonts w:eastAsiaTheme="minorEastAsia" w:cstheme="minorBidi"/>
                <w:bdr w:val="none" w:sz="0" w:space="0" w:color="auto"/>
                <w:lang w:val="en-US"/>
              </w:rPr>
              <w:tab/>
            </w:r>
            <w:r w:rsidR="00334E8F" w:rsidRPr="008E573C">
              <w:rPr>
                <w:rStyle w:val="Hyperlink"/>
              </w:rPr>
              <w:t>Posición de los peticionarios</w:t>
            </w:r>
            <w:r w:rsidR="00334E8F" w:rsidRPr="008E573C">
              <w:rPr>
                <w:webHidden/>
              </w:rPr>
              <w:tab/>
            </w:r>
            <w:r w:rsidR="00334E8F" w:rsidRPr="008E573C">
              <w:rPr>
                <w:webHidden/>
              </w:rPr>
              <w:fldChar w:fldCharType="begin"/>
            </w:r>
            <w:r w:rsidR="00334E8F" w:rsidRPr="008E573C">
              <w:rPr>
                <w:webHidden/>
              </w:rPr>
              <w:instrText xml:space="preserve"> PAGEREF _Toc486584498 \h </w:instrText>
            </w:r>
            <w:r w:rsidR="00334E8F" w:rsidRPr="008E573C">
              <w:rPr>
                <w:webHidden/>
              </w:rPr>
            </w:r>
            <w:r w:rsidR="00334E8F" w:rsidRPr="008E573C">
              <w:rPr>
                <w:webHidden/>
              </w:rPr>
              <w:fldChar w:fldCharType="separate"/>
            </w:r>
            <w:r w:rsidR="000A01DA">
              <w:rPr>
                <w:webHidden/>
              </w:rPr>
              <w:t>3</w:t>
            </w:r>
            <w:r w:rsidR="00334E8F" w:rsidRPr="008E573C">
              <w:rPr>
                <w:webHidden/>
              </w:rPr>
              <w:fldChar w:fldCharType="end"/>
            </w:r>
          </w:hyperlink>
        </w:p>
        <w:p w:rsidR="00334E8F" w:rsidRPr="008E573C" w:rsidRDefault="00A93CF4">
          <w:pPr>
            <w:pStyle w:val="TOC2"/>
            <w:rPr>
              <w:rFonts w:eastAsiaTheme="minorEastAsia" w:cstheme="minorBidi"/>
              <w:bdr w:val="none" w:sz="0" w:space="0" w:color="auto"/>
              <w:lang w:val="en-US"/>
            </w:rPr>
          </w:pPr>
          <w:hyperlink w:anchor="_Toc486584499" w:history="1">
            <w:r w:rsidR="00334E8F" w:rsidRPr="008E573C">
              <w:rPr>
                <w:rStyle w:val="Hyperlink"/>
              </w:rPr>
              <w:t>B.</w:t>
            </w:r>
            <w:r w:rsidR="00334E8F" w:rsidRPr="008E573C">
              <w:rPr>
                <w:rFonts w:eastAsiaTheme="minorEastAsia" w:cstheme="minorBidi"/>
                <w:bdr w:val="none" w:sz="0" w:space="0" w:color="auto"/>
                <w:lang w:val="en-US"/>
              </w:rPr>
              <w:tab/>
            </w:r>
            <w:r w:rsidR="00334E8F" w:rsidRPr="008E573C">
              <w:rPr>
                <w:rStyle w:val="Hyperlink"/>
              </w:rPr>
              <w:t>Posición del Estado</w:t>
            </w:r>
            <w:r w:rsidR="00334E8F" w:rsidRPr="008E573C">
              <w:rPr>
                <w:webHidden/>
              </w:rPr>
              <w:tab/>
            </w:r>
            <w:r w:rsidR="00334E8F" w:rsidRPr="008E573C">
              <w:rPr>
                <w:webHidden/>
              </w:rPr>
              <w:fldChar w:fldCharType="begin"/>
            </w:r>
            <w:r w:rsidR="00334E8F" w:rsidRPr="008E573C">
              <w:rPr>
                <w:webHidden/>
              </w:rPr>
              <w:instrText xml:space="preserve"> PAGEREF _Toc486584499 \h </w:instrText>
            </w:r>
            <w:r w:rsidR="00334E8F" w:rsidRPr="008E573C">
              <w:rPr>
                <w:webHidden/>
              </w:rPr>
            </w:r>
            <w:r w:rsidR="00334E8F" w:rsidRPr="008E573C">
              <w:rPr>
                <w:webHidden/>
              </w:rPr>
              <w:fldChar w:fldCharType="separate"/>
            </w:r>
            <w:r w:rsidR="000A01DA">
              <w:rPr>
                <w:webHidden/>
              </w:rPr>
              <w:t>4</w:t>
            </w:r>
            <w:r w:rsidR="00334E8F" w:rsidRPr="008E573C">
              <w:rPr>
                <w:webHidden/>
              </w:rPr>
              <w:fldChar w:fldCharType="end"/>
            </w:r>
          </w:hyperlink>
        </w:p>
        <w:p w:rsidR="00334E8F" w:rsidRPr="008E573C" w:rsidRDefault="00A93CF4">
          <w:pPr>
            <w:pStyle w:val="TOC1"/>
            <w:rPr>
              <w:rFonts w:eastAsiaTheme="minorEastAsia" w:cstheme="minorBidi"/>
              <w:b w:val="0"/>
              <w:bdr w:val="none" w:sz="0" w:space="0" w:color="auto"/>
            </w:rPr>
          </w:pPr>
          <w:hyperlink w:anchor="_Toc486584500" w:history="1">
            <w:r w:rsidR="00334E8F" w:rsidRPr="008E573C">
              <w:rPr>
                <w:rStyle w:val="Hyperlink"/>
                <w:lang w:val="es-VE"/>
              </w:rPr>
              <w:t>IV.</w:t>
            </w:r>
            <w:r w:rsidR="00334E8F" w:rsidRPr="008E573C">
              <w:rPr>
                <w:rFonts w:eastAsiaTheme="minorEastAsia" w:cstheme="minorBidi"/>
                <w:b w:val="0"/>
                <w:bdr w:val="none" w:sz="0" w:space="0" w:color="auto"/>
              </w:rPr>
              <w:tab/>
            </w:r>
            <w:r w:rsidR="00334E8F" w:rsidRPr="008E573C">
              <w:rPr>
                <w:rStyle w:val="Hyperlink"/>
                <w:lang w:val="es-VE"/>
              </w:rPr>
              <w:t>ANÁLISIS DE ADMISIBILIDAD</w:t>
            </w:r>
            <w:r w:rsidR="00334E8F" w:rsidRPr="008E573C">
              <w:rPr>
                <w:webHidden/>
              </w:rPr>
              <w:tab/>
            </w:r>
            <w:r w:rsidR="00334E8F" w:rsidRPr="008E573C">
              <w:rPr>
                <w:webHidden/>
              </w:rPr>
              <w:fldChar w:fldCharType="begin"/>
            </w:r>
            <w:r w:rsidR="00334E8F" w:rsidRPr="008E573C">
              <w:rPr>
                <w:webHidden/>
              </w:rPr>
              <w:instrText xml:space="preserve"> PAGEREF _Toc486584500 \h </w:instrText>
            </w:r>
            <w:r w:rsidR="00334E8F" w:rsidRPr="008E573C">
              <w:rPr>
                <w:webHidden/>
              </w:rPr>
            </w:r>
            <w:r w:rsidR="00334E8F" w:rsidRPr="008E573C">
              <w:rPr>
                <w:webHidden/>
              </w:rPr>
              <w:fldChar w:fldCharType="separate"/>
            </w:r>
            <w:r w:rsidR="000A01DA">
              <w:rPr>
                <w:webHidden/>
              </w:rPr>
              <w:t>4</w:t>
            </w:r>
            <w:r w:rsidR="00334E8F" w:rsidRPr="008E573C">
              <w:rPr>
                <w:webHidden/>
              </w:rPr>
              <w:fldChar w:fldCharType="end"/>
            </w:r>
          </w:hyperlink>
        </w:p>
        <w:p w:rsidR="00334E8F" w:rsidRPr="008E573C" w:rsidRDefault="00A93CF4">
          <w:pPr>
            <w:pStyle w:val="TOC2"/>
            <w:rPr>
              <w:rFonts w:eastAsiaTheme="minorEastAsia" w:cstheme="minorBidi"/>
              <w:bdr w:val="none" w:sz="0" w:space="0" w:color="auto"/>
              <w:lang w:val="en-US"/>
            </w:rPr>
          </w:pPr>
          <w:hyperlink w:anchor="_Toc486584501" w:history="1">
            <w:r w:rsidR="00334E8F" w:rsidRPr="008E573C">
              <w:rPr>
                <w:rStyle w:val="Hyperlink"/>
                <w:lang w:val="es-ES"/>
              </w:rPr>
              <w:t>A.</w:t>
            </w:r>
            <w:r w:rsidR="00334E8F" w:rsidRPr="008E573C">
              <w:rPr>
                <w:rFonts w:eastAsiaTheme="minorEastAsia" w:cstheme="minorBidi"/>
                <w:bdr w:val="none" w:sz="0" w:space="0" w:color="auto"/>
                <w:lang w:val="en-US"/>
              </w:rPr>
              <w:tab/>
            </w:r>
            <w:r w:rsidR="00334E8F" w:rsidRPr="008E573C">
              <w:rPr>
                <w:rStyle w:val="Hyperlink"/>
                <w:lang w:val="es-ES"/>
              </w:rPr>
              <w:t xml:space="preserve">Competencia </w:t>
            </w:r>
            <w:r w:rsidR="00334E8F" w:rsidRPr="008E573C">
              <w:rPr>
                <w:rStyle w:val="Hyperlink"/>
                <w:i/>
                <w:lang w:val="es-ES"/>
              </w:rPr>
              <w:t>ratione</w:t>
            </w:r>
            <w:r w:rsidR="00334E8F" w:rsidRPr="008E573C">
              <w:rPr>
                <w:rStyle w:val="Hyperlink"/>
                <w:i/>
              </w:rPr>
              <w:t xml:space="preserve"> materiae</w:t>
            </w:r>
            <w:r w:rsidR="00334E8F" w:rsidRPr="008E573C">
              <w:rPr>
                <w:rStyle w:val="Hyperlink"/>
              </w:rPr>
              <w:t xml:space="preserve">, </w:t>
            </w:r>
            <w:r w:rsidR="00334E8F" w:rsidRPr="008E573C">
              <w:rPr>
                <w:rStyle w:val="Hyperlink"/>
                <w:i/>
              </w:rPr>
              <w:t>ratione personae</w:t>
            </w:r>
            <w:r w:rsidR="00334E8F" w:rsidRPr="008E573C">
              <w:rPr>
                <w:rStyle w:val="Hyperlink"/>
              </w:rPr>
              <w:t xml:space="preserve">, </w:t>
            </w:r>
            <w:r w:rsidR="00334E8F" w:rsidRPr="008E573C">
              <w:rPr>
                <w:rStyle w:val="Hyperlink"/>
                <w:i/>
              </w:rPr>
              <w:t>ratione temporis</w:t>
            </w:r>
            <w:r w:rsidR="00334E8F" w:rsidRPr="008E573C">
              <w:rPr>
                <w:rStyle w:val="Hyperlink"/>
              </w:rPr>
              <w:t xml:space="preserve"> y </w:t>
            </w:r>
            <w:r w:rsidR="00334E8F" w:rsidRPr="008E573C">
              <w:rPr>
                <w:rStyle w:val="Hyperlink"/>
                <w:i/>
              </w:rPr>
              <w:t>ratione loci</w:t>
            </w:r>
            <w:r w:rsidR="00334E8F" w:rsidRPr="008E573C">
              <w:rPr>
                <w:rStyle w:val="Hyperlink"/>
              </w:rPr>
              <w:t xml:space="preserve"> de la  Comisión</w:t>
            </w:r>
            <w:r w:rsidR="00334E8F" w:rsidRPr="008E573C">
              <w:rPr>
                <w:webHidden/>
              </w:rPr>
              <w:tab/>
            </w:r>
            <w:r w:rsidR="00334E8F" w:rsidRPr="008E573C">
              <w:rPr>
                <w:webHidden/>
              </w:rPr>
              <w:fldChar w:fldCharType="begin"/>
            </w:r>
            <w:r w:rsidR="00334E8F" w:rsidRPr="008E573C">
              <w:rPr>
                <w:webHidden/>
              </w:rPr>
              <w:instrText xml:space="preserve"> PAGEREF _Toc486584501 \h </w:instrText>
            </w:r>
            <w:r w:rsidR="00334E8F" w:rsidRPr="008E573C">
              <w:rPr>
                <w:webHidden/>
              </w:rPr>
            </w:r>
            <w:r w:rsidR="00334E8F" w:rsidRPr="008E573C">
              <w:rPr>
                <w:webHidden/>
              </w:rPr>
              <w:fldChar w:fldCharType="separate"/>
            </w:r>
            <w:r w:rsidR="000A01DA">
              <w:rPr>
                <w:webHidden/>
              </w:rPr>
              <w:t>4</w:t>
            </w:r>
            <w:r w:rsidR="00334E8F" w:rsidRPr="008E573C">
              <w:rPr>
                <w:webHidden/>
              </w:rPr>
              <w:fldChar w:fldCharType="end"/>
            </w:r>
          </w:hyperlink>
        </w:p>
        <w:p w:rsidR="00334E8F" w:rsidRPr="008E573C" w:rsidRDefault="00A93CF4">
          <w:pPr>
            <w:pStyle w:val="TOC2"/>
            <w:rPr>
              <w:rFonts w:eastAsiaTheme="minorEastAsia" w:cstheme="minorBidi"/>
              <w:bdr w:val="none" w:sz="0" w:space="0" w:color="auto"/>
              <w:lang w:val="en-US"/>
            </w:rPr>
          </w:pPr>
          <w:hyperlink w:anchor="_Toc486584502" w:history="1">
            <w:r w:rsidR="00334E8F" w:rsidRPr="008E573C">
              <w:rPr>
                <w:rStyle w:val="Hyperlink"/>
                <w:lang w:val="es-ES"/>
              </w:rPr>
              <w:t>B.</w:t>
            </w:r>
            <w:r w:rsidR="00334E8F" w:rsidRPr="008E573C">
              <w:rPr>
                <w:rFonts w:eastAsiaTheme="minorEastAsia" w:cstheme="minorBidi"/>
                <w:bdr w:val="none" w:sz="0" w:space="0" w:color="auto"/>
                <w:lang w:val="en-US"/>
              </w:rPr>
              <w:tab/>
            </w:r>
            <w:r w:rsidR="00334E8F" w:rsidRPr="008E573C">
              <w:rPr>
                <w:rStyle w:val="Hyperlink"/>
                <w:lang w:val="es-ES"/>
              </w:rPr>
              <w:t>Requisitos de admisibilidad</w:t>
            </w:r>
            <w:r w:rsidR="00334E8F" w:rsidRPr="008E573C">
              <w:rPr>
                <w:webHidden/>
              </w:rPr>
              <w:tab/>
            </w:r>
            <w:r w:rsidR="00334E8F" w:rsidRPr="008E573C">
              <w:rPr>
                <w:webHidden/>
              </w:rPr>
              <w:fldChar w:fldCharType="begin"/>
            </w:r>
            <w:r w:rsidR="00334E8F" w:rsidRPr="008E573C">
              <w:rPr>
                <w:webHidden/>
              </w:rPr>
              <w:instrText xml:space="preserve"> PAGEREF _Toc486584502 \h </w:instrText>
            </w:r>
            <w:r w:rsidR="00334E8F" w:rsidRPr="008E573C">
              <w:rPr>
                <w:webHidden/>
              </w:rPr>
            </w:r>
            <w:r w:rsidR="00334E8F" w:rsidRPr="008E573C">
              <w:rPr>
                <w:webHidden/>
              </w:rPr>
              <w:fldChar w:fldCharType="separate"/>
            </w:r>
            <w:r w:rsidR="000A01DA">
              <w:rPr>
                <w:webHidden/>
              </w:rPr>
              <w:t>5</w:t>
            </w:r>
            <w:r w:rsidR="00334E8F" w:rsidRPr="008E573C">
              <w:rPr>
                <w:webHidden/>
              </w:rPr>
              <w:fldChar w:fldCharType="end"/>
            </w:r>
          </w:hyperlink>
        </w:p>
        <w:p w:rsidR="00334E8F" w:rsidRPr="008E573C" w:rsidRDefault="00A93CF4">
          <w:pPr>
            <w:pStyle w:val="TOC3"/>
            <w:tabs>
              <w:tab w:val="left" w:pos="2160"/>
            </w:tabs>
            <w:rPr>
              <w:rFonts w:asciiTheme="majorHAnsi" w:eastAsiaTheme="minorEastAsia" w:hAnsiTheme="majorHAnsi" w:cstheme="minorBidi"/>
              <w:noProof/>
              <w:sz w:val="20"/>
              <w:szCs w:val="20"/>
              <w:bdr w:val="none" w:sz="0" w:space="0" w:color="auto"/>
            </w:rPr>
          </w:pPr>
          <w:hyperlink w:anchor="_Toc486584503" w:history="1">
            <w:r w:rsidR="00334E8F" w:rsidRPr="008E573C">
              <w:rPr>
                <w:rStyle w:val="Hyperlink"/>
                <w:rFonts w:asciiTheme="majorHAnsi" w:eastAsia="Times New Roman" w:hAnsiTheme="majorHAnsi"/>
                <w:noProof/>
                <w:sz w:val="20"/>
                <w:szCs w:val="20"/>
              </w:rPr>
              <w:t>1.</w:t>
            </w:r>
            <w:r w:rsidR="00334E8F" w:rsidRPr="008E573C">
              <w:rPr>
                <w:rFonts w:asciiTheme="majorHAnsi" w:eastAsiaTheme="minorEastAsia" w:hAnsiTheme="majorHAnsi" w:cstheme="minorBidi"/>
                <w:noProof/>
                <w:sz w:val="20"/>
                <w:szCs w:val="20"/>
                <w:bdr w:val="none" w:sz="0" w:space="0" w:color="auto"/>
              </w:rPr>
              <w:tab/>
            </w:r>
            <w:r w:rsidR="00334E8F" w:rsidRPr="008E573C">
              <w:rPr>
                <w:rStyle w:val="Hyperlink"/>
                <w:rFonts w:asciiTheme="majorHAnsi" w:eastAsia="Times New Roman" w:hAnsiTheme="majorHAnsi" w:cs="Arial"/>
                <w:noProof/>
                <w:sz w:val="20"/>
                <w:szCs w:val="20"/>
              </w:rPr>
              <w:t>Agotamiento de los recursos internos</w:t>
            </w:r>
            <w:r w:rsidR="00334E8F" w:rsidRPr="008E573C">
              <w:rPr>
                <w:rFonts w:asciiTheme="majorHAnsi" w:hAnsiTheme="majorHAnsi"/>
                <w:noProof/>
                <w:webHidden/>
                <w:sz w:val="20"/>
                <w:szCs w:val="20"/>
              </w:rPr>
              <w:tab/>
            </w:r>
            <w:r w:rsidR="00334E8F" w:rsidRPr="008E573C">
              <w:rPr>
                <w:rFonts w:asciiTheme="majorHAnsi" w:hAnsiTheme="majorHAnsi"/>
                <w:noProof/>
                <w:webHidden/>
                <w:sz w:val="20"/>
                <w:szCs w:val="20"/>
              </w:rPr>
              <w:fldChar w:fldCharType="begin"/>
            </w:r>
            <w:r w:rsidR="00334E8F" w:rsidRPr="008E573C">
              <w:rPr>
                <w:rFonts w:asciiTheme="majorHAnsi" w:hAnsiTheme="majorHAnsi"/>
                <w:noProof/>
                <w:webHidden/>
                <w:sz w:val="20"/>
                <w:szCs w:val="20"/>
              </w:rPr>
              <w:instrText xml:space="preserve"> PAGEREF _Toc486584503 \h </w:instrText>
            </w:r>
            <w:r w:rsidR="00334E8F" w:rsidRPr="008E573C">
              <w:rPr>
                <w:rFonts w:asciiTheme="majorHAnsi" w:hAnsiTheme="majorHAnsi"/>
                <w:noProof/>
                <w:webHidden/>
                <w:sz w:val="20"/>
                <w:szCs w:val="20"/>
              </w:rPr>
            </w:r>
            <w:r w:rsidR="00334E8F" w:rsidRPr="008E573C">
              <w:rPr>
                <w:rFonts w:asciiTheme="majorHAnsi" w:hAnsiTheme="majorHAnsi"/>
                <w:noProof/>
                <w:webHidden/>
                <w:sz w:val="20"/>
                <w:szCs w:val="20"/>
              </w:rPr>
              <w:fldChar w:fldCharType="separate"/>
            </w:r>
            <w:r w:rsidR="000A01DA">
              <w:rPr>
                <w:rFonts w:asciiTheme="majorHAnsi" w:hAnsiTheme="majorHAnsi"/>
                <w:noProof/>
                <w:webHidden/>
                <w:sz w:val="20"/>
                <w:szCs w:val="20"/>
              </w:rPr>
              <w:t>5</w:t>
            </w:r>
            <w:r w:rsidR="00334E8F" w:rsidRPr="008E573C">
              <w:rPr>
                <w:rFonts w:asciiTheme="majorHAnsi" w:hAnsiTheme="majorHAnsi"/>
                <w:noProof/>
                <w:webHidden/>
                <w:sz w:val="20"/>
                <w:szCs w:val="20"/>
              </w:rPr>
              <w:fldChar w:fldCharType="end"/>
            </w:r>
          </w:hyperlink>
        </w:p>
        <w:p w:rsidR="00334E8F" w:rsidRPr="008E573C" w:rsidRDefault="00A93CF4">
          <w:pPr>
            <w:pStyle w:val="TOC3"/>
            <w:tabs>
              <w:tab w:val="left" w:pos="2160"/>
            </w:tabs>
            <w:rPr>
              <w:rFonts w:asciiTheme="majorHAnsi" w:eastAsiaTheme="minorEastAsia" w:hAnsiTheme="majorHAnsi" w:cstheme="minorBidi"/>
              <w:noProof/>
              <w:sz w:val="20"/>
              <w:szCs w:val="20"/>
              <w:bdr w:val="none" w:sz="0" w:space="0" w:color="auto"/>
            </w:rPr>
          </w:pPr>
          <w:hyperlink w:anchor="_Toc486584504" w:history="1">
            <w:r w:rsidR="00334E8F" w:rsidRPr="008E573C">
              <w:rPr>
                <w:rStyle w:val="Hyperlink"/>
                <w:rFonts w:asciiTheme="majorHAnsi" w:eastAsia="Times New Roman" w:hAnsiTheme="majorHAnsi"/>
                <w:noProof/>
                <w:sz w:val="20"/>
                <w:szCs w:val="20"/>
                <w:lang w:val="es-VE"/>
              </w:rPr>
              <w:t>2.</w:t>
            </w:r>
            <w:r w:rsidR="00334E8F" w:rsidRPr="008E573C">
              <w:rPr>
                <w:rFonts w:asciiTheme="majorHAnsi" w:eastAsiaTheme="minorEastAsia" w:hAnsiTheme="majorHAnsi" w:cstheme="minorBidi"/>
                <w:noProof/>
                <w:sz w:val="20"/>
                <w:szCs w:val="20"/>
                <w:bdr w:val="none" w:sz="0" w:space="0" w:color="auto"/>
              </w:rPr>
              <w:tab/>
            </w:r>
            <w:r w:rsidR="00334E8F" w:rsidRPr="008E573C">
              <w:rPr>
                <w:rStyle w:val="Hyperlink"/>
                <w:rFonts w:asciiTheme="majorHAnsi" w:eastAsia="Times New Roman" w:hAnsiTheme="majorHAnsi" w:cs="Arial"/>
                <w:noProof/>
                <w:sz w:val="20"/>
                <w:szCs w:val="20"/>
                <w:lang w:val="es-VE"/>
              </w:rPr>
              <w:t>Plazo de presentación de la petición</w:t>
            </w:r>
            <w:r w:rsidR="00334E8F" w:rsidRPr="008E573C">
              <w:rPr>
                <w:rFonts w:asciiTheme="majorHAnsi" w:hAnsiTheme="majorHAnsi"/>
                <w:noProof/>
                <w:webHidden/>
                <w:sz w:val="20"/>
                <w:szCs w:val="20"/>
              </w:rPr>
              <w:tab/>
            </w:r>
            <w:r w:rsidR="00334E8F" w:rsidRPr="008E573C">
              <w:rPr>
                <w:rFonts w:asciiTheme="majorHAnsi" w:hAnsiTheme="majorHAnsi"/>
                <w:noProof/>
                <w:webHidden/>
                <w:sz w:val="20"/>
                <w:szCs w:val="20"/>
              </w:rPr>
              <w:fldChar w:fldCharType="begin"/>
            </w:r>
            <w:r w:rsidR="00334E8F" w:rsidRPr="008E573C">
              <w:rPr>
                <w:rFonts w:asciiTheme="majorHAnsi" w:hAnsiTheme="majorHAnsi"/>
                <w:noProof/>
                <w:webHidden/>
                <w:sz w:val="20"/>
                <w:szCs w:val="20"/>
              </w:rPr>
              <w:instrText xml:space="preserve"> PAGEREF _Toc486584504 \h </w:instrText>
            </w:r>
            <w:r w:rsidR="00334E8F" w:rsidRPr="008E573C">
              <w:rPr>
                <w:rFonts w:asciiTheme="majorHAnsi" w:hAnsiTheme="majorHAnsi"/>
                <w:noProof/>
                <w:webHidden/>
                <w:sz w:val="20"/>
                <w:szCs w:val="20"/>
              </w:rPr>
            </w:r>
            <w:r w:rsidR="00334E8F" w:rsidRPr="008E573C">
              <w:rPr>
                <w:rFonts w:asciiTheme="majorHAnsi" w:hAnsiTheme="majorHAnsi"/>
                <w:noProof/>
                <w:webHidden/>
                <w:sz w:val="20"/>
                <w:szCs w:val="20"/>
              </w:rPr>
              <w:fldChar w:fldCharType="separate"/>
            </w:r>
            <w:r w:rsidR="000A01DA">
              <w:rPr>
                <w:rFonts w:asciiTheme="majorHAnsi" w:hAnsiTheme="majorHAnsi"/>
                <w:noProof/>
                <w:webHidden/>
                <w:sz w:val="20"/>
                <w:szCs w:val="20"/>
              </w:rPr>
              <w:t>5</w:t>
            </w:r>
            <w:r w:rsidR="00334E8F" w:rsidRPr="008E573C">
              <w:rPr>
                <w:rFonts w:asciiTheme="majorHAnsi" w:hAnsiTheme="majorHAnsi"/>
                <w:noProof/>
                <w:webHidden/>
                <w:sz w:val="20"/>
                <w:szCs w:val="20"/>
              </w:rPr>
              <w:fldChar w:fldCharType="end"/>
            </w:r>
          </w:hyperlink>
        </w:p>
        <w:p w:rsidR="00334E8F" w:rsidRPr="008E573C" w:rsidRDefault="00A93CF4">
          <w:pPr>
            <w:pStyle w:val="TOC3"/>
            <w:tabs>
              <w:tab w:val="left" w:pos="2160"/>
            </w:tabs>
            <w:rPr>
              <w:rFonts w:asciiTheme="majorHAnsi" w:eastAsiaTheme="minorEastAsia" w:hAnsiTheme="majorHAnsi" w:cstheme="minorBidi"/>
              <w:noProof/>
              <w:sz w:val="20"/>
              <w:szCs w:val="20"/>
              <w:bdr w:val="none" w:sz="0" w:space="0" w:color="auto"/>
            </w:rPr>
          </w:pPr>
          <w:hyperlink w:anchor="_Toc486584505" w:history="1">
            <w:r w:rsidR="00334E8F" w:rsidRPr="008E573C">
              <w:rPr>
                <w:rStyle w:val="Hyperlink"/>
                <w:rFonts w:asciiTheme="majorHAnsi" w:eastAsia="Times New Roman" w:hAnsiTheme="majorHAnsi"/>
                <w:noProof/>
                <w:sz w:val="20"/>
                <w:szCs w:val="20"/>
                <w:lang w:val="es-VE"/>
              </w:rPr>
              <w:t>3.</w:t>
            </w:r>
            <w:r w:rsidR="00334E8F" w:rsidRPr="008E573C">
              <w:rPr>
                <w:rFonts w:asciiTheme="majorHAnsi" w:eastAsiaTheme="minorEastAsia" w:hAnsiTheme="majorHAnsi" w:cstheme="minorBidi"/>
                <w:noProof/>
                <w:sz w:val="20"/>
                <w:szCs w:val="20"/>
                <w:bdr w:val="none" w:sz="0" w:space="0" w:color="auto"/>
              </w:rPr>
              <w:tab/>
            </w:r>
            <w:r w:rsidR="00334E8F" w:rsidRPr="008E573C">
              <w:rPr>
                <w:rStyle w:val="Hyperlink"/>
                <w:rFonts w:asciiTheme="majorHAnsi" w:eastAsia="Times New Roman" w:hAnsiTheme="majorHAnsi" w:cs="Arial"/>
                <w:noProof/>
                <w:sz w:val="20"/>
                <w:szCs w:val="20"/>
                <w:lang w:val="es-VE"/>
              </w:rPr>
              <w:t>Duplicación de procedimientos y cosa juzgada internacional</w:t>
            </w:r>
            <w:r w:rsidR="00334E8F" w:rsidRPr="008E573C">
              <w:rPr>
                <w:rFonts w:asciiTheme="majorHAnsi" w:hAnsiTheme="majorHAnsi"/>
                <w:noProof/>
                <w:webHidden/>
                <w:sz w:val="20"/>
                <w:szCs w:val="20"/>
              </w:rPr>
              <w:tab/>
            </w:r>
            <w:r w:rsidR="00334E8F" w:rsidRPr="008E573C">
              <w:rPr>
                <w:rFonts w:asciiTheme="majorHAnsi" w:hAnsiTheme="majorHAnsi"/>
                <w:noProof/>
                <w:webHidden/>
                <w:sz w:val="20"/>
                <w:szCs w:val="20"/>
              </w:rPr>
              <w:fldChar w:fldCharType="begin"/>
            </w:r>
            <w:r w:rsidR="00334E8F" w:rsidRPr="008E573C">
              <w:rPr>
                <w:rFonts w:asciiTheme="majorHAnsi" w:hAnsiTheme="majorHAnsi"/>
                <w:noProof/>
                <w:webHidden/>
                <w:sz w:val="20"/>
                <w:szCs w:val="20"/>
              </w:rPr>
              <w:instrText xml:space="preserve"> PAGEREF _Toc486584505 \h </w:instrText>
            </w:r>
            <w:r w:rsidR="00334E8F" w:rsidRPr="008E573C">
              <w:rPr>
                <w:rFonts w:asciiTheme="majorHAnsi" w:hAnsiTheme="majorHAnsi"/>
                <w:noProof/>
                <w:webHidden/>
                <w:sz w:val="20"/>
                <w:szCs w:val="20"/>
              </w:rPr>
            </w:r>
            <w:r w:rsidR="00334E8F" w:rsidRPr="008E573C">
              <w:rPr>
                <w:rFonts w:asciiTheme="majorHAnsi" w:hAnsiTheme="majorHAnsi"/>
                <w:noProof/>
                <w:webHidden/>
                <w:sz w:val="20"/>
                <w:szCs w:val="20"/>
              </w:rPr>
              <w:fldChar w:fldCharType="separate"/>
            </w:r>
            <w:r w:rsidR="000A01DA">
              <w:rPr>
                <w:rFonts w:asciiTheme="majorHAnsi" w:hAnsiTheme="majorHAnsi"/>
                <w:noProof/>
                <w:webHidden/>
                <w:sz w:val="20"/>
                <w:szCs w:val="20"/>
              </w:rPr>
              <w:t>5</w:t>
            </w:r>
            <w:r w:rsidR="00334E8F" w:rsidRPr="008E573C">
              <w:rPr>
                <w:rFonts w:asciiTheme="majorHAnsi" w:hAnsiTheme="majorHAnsi"/>
                <w:noProof/>
                <w:webHidden/>
                <w:sz w:val="20"/>
                <w:szCs w:val="20"/>
              </w:rPr>
              <w:fldChar w:fldCharType="end"/>
            </w:r>
          </w:hyperlink>
        </w:p>
        <w:p w:rsidR="00334E8F" w:rsidRPr="008E573C" w:rsidRDefault="00A93CF4">
          <w:pPr>
            <w:pStyle w:val="TOC3"/>
            <w:tabs>
              <w:tab w:val="left" w:pos="2160"/>
            </w:tabs>
            <w:rPr>
              <w:rFonts w:asciiTheme="majorHAnsi" w:eastAsiaTheme="minorEastAsia" w:hAnsiTheme="majorHAnsi" w:cstheme="minorBidi"/>
              <w:noProof/>
              <w:sz w:val="20"/>
              <w:szCs w:val="20"/>
              <w:bdr w:val="none" w:sz="0" w:space="0" w:color="auto"/>
            </w:rPr>
          </w:pPr>
          <w:hyperlink w:anchor="_Toc486584506" w:history="1">
            <w:r w:rsidR="00334E8F" w:rsidRPr="008E573C">
              <w:rPr>
                <w:rStyle w:val="Hyperlink"/>
                <w:rFonts w:asciiTheme="majorHAnsi" w:eastAsia="Times New Roman" w:hAnsiTheme="majorHAnsi"/>
                <w:noProof/>
                <w:sz w:val="20"/>
                <w:szCs w:val="20"/>
                <w:lang w:val="es-VE"/>
              </w:rPr>
              <w:t>4.</w:t>
            </w:r>
            <w:r w:rsidR="00334E8F" w:rsidRPr="008E573C">
              <w:rPr>
                <w:rFonts w:asciiTheme="majorHAnsi" w:eastAsiaTheme="minorEastAsia" w:hAnsiTheme="majorHAnsi" w:cstheme="minorBidi"/>
                <w:noProof/>
                <w:sz w:val="20"/>
                <w:szCs w:val="20"/>
                <w:bdr w:val="none" w:sz="0" w:space="0" w:color="auto"/>
              </w:rPr>
              <w:tab/>
            </w:r>
            <w:r w:rsidR="00334E8F" w:rsidRPr="008E573C">
              <w:rPr>
                <w:rStyle w:val="Hyperlink"/>
                <w:rFonts w:asciiTheme="majorHAnsi" w:eastAsia="Times New Roman" w:hAnsiTheme="majorHAnsi" w:cs="Arial"/>
                <w:noProof/>
                <w:sz w:val="20"/>
                <w:szCs w:val="20"/>
                <w:lang w:val="es-VE"/>
              </w:rPr>
              <w:t>Caracterización de los hechos alegados</w:t>
            </w:r>
            <w:r w:rsidR="00334E8F" w:rsidRPr="008E573C">
              <w:rPr>
                <w:rFonts w:asciiTheme="majorHAnsi" w:hAnsiTheme="majorHAnsi"/>
                <w:noProof/>
                <w:webHidden/>
                <w:sz w:val="20"/>
                <w:szCs w:val="20"/>
              </w:rPr>
              <w:tab/>
            </w:r>
            <w:r w:rsidR="00334E8F" w:rsidRPr="008E573C">
              <w:rPr>
                <w:rFonts w:asciiTheme="majorHAnsi" w:hAnsiTheme="majorHAnsi"/>
                <w:noProof/>
                <w:webHidden/>
                <w:sz w:val="20"/>
                <w:szCs w:val="20"/>
              </w:rPr>
              <w:fldChar w:fldCharType="begin"/>
            </w:r>
            <w:r w:rsidR="00334E8F" w:rsidRPr="008E573C">
              <w:rPr>
                <w:rFonts w:asciiTheme="majorHAnsi" w:hAnsiTheme="majorHAnsi"/>
                <w:noProof/>
                <w:webHidden/>
                <w:sz w:val="20"/>
                <w:szCs w:val="20"/>
              </w:rPr>
              <w:instrText xml:space="preserve"> PAGEREF _Toc486584506 \h </w:instrText>
            </w:r>
            <w:r w:rsidR="00334E8F" w:rsidRPr="008E573C">
              <w:rPr>
                <w:rFonts w:asciiTheme="majorHAnsi" w:hAnsiTheme="majorHAnsi"/>
                <w:noProof/>
                <w:webHidden/>
                <w:sz w:val="20"/>
                <w:szCs w:val="20"/>
              </w:rPr>
            </w:r>
            <w:r w:rsidR="00334E8F" w:rsidRPr="008E573C">
              <w:rPr>
                <w:rFonts w:asciiTheme="majorHAnsi" w:hAnsiTheme="majorHAnsi"/>
                <w:noProof/>
                <w:webHidden/>
                <w:sz w:val="20"/>
                <w:szCs w:val="20"/>
              </w:rPr>
              <w:fldChar w:fldCharType="separate"/>
            </w:r>
            <w:r w:rsidR="000A01DA">
              <w:rPr>
                <w:rFonts w:asciiTheme="majorHAnsi" w:hAnsiTheme="majorHAnsi"/>
                <w:noProof/>
                <w:webHidden/>
                <w:sz w:val="20"/>
                <w:szCs w:val="20"/>
              </w:rPr>
              <w:t>6</w:t>
            </w:r>
            <w:r w:rsidR="00334E8F" w:rsidRPr="008E573C">
              <w:rPr>
                <w:rFonts w:asciiTheme="majorHAnsi" w:hAnsiTheme="majorHAnsi"/>
                <w:noProof/>
                <w:webHidden/>
                <w:sz w:val="20"/>
                <w:szCs w:val="20"/>
              </w:rPr>
              <w:fldChar w:fldCharType="end"/>
            </w:r>
          </w:hyperlink>
        </w:p>
        <w:p w:rsidR="00334E8F" w:rsidRPr="008E573C" w:rsidRDefault="00A93CF4">
          <w:pPr>
            <w:pStyle w:val="TOC1"/>
            <w:rPr>
              <w:rFonts w:eastAsiaTheme="minorEastAsia" w:cstheme="minorBidi"/>
              <w:b w:val="0"/>
              <w:bdr w:val="none" w:sz="0" w:space="0" w:color="auto"/>
            </w:rPr>
          </w:pPr>
          <w:hyperlink w:anchor="_Toc486584507" w:history="1">
            <w:r w:rsidR="00334E8F" w:rsidRPr="008E573C">
              <w:rPr>
                <w:rStyle w:val="Hyperlink"/>
              </w:rPr>
              <w:t>V.</w:t>
            </w:r>
            <w:r w:rsidR="00334E8F" w:rsidRPr="008E573C">
              <w:rPr>
                <w:rFonts w:eastAsiaTheme="minorEastAsia" w:cstheme="minorBidi"/>
                <w:b w:val="0"/>
                <w:bdr w:val="none" w:sz="0" w:space="0" w:color="auto"/>
              </w:rPr>
              <w:tab/>
            </w:r>
            <w:r w:rsidR="00334E8F" w:rsidRPr="008E573C">
              <w:rPr>
                <w:rStyle w:val="Hyperlink"/>
              </w:rPr>
              <w:t>HECHOS PROBADOS</w:t>
            </w:r>
            <w:r w:rsidR="00334E8F" w:rsidRPr="008E573C">
              <w:rPr>
                <w:webHidden/>
              </w:rPr>
              <w:tab/>
            </w:r>
            <w:r w:rsidR="00334E8F" w:rsidRPr="008E573C">
              <w:rPr>
                <w:webHidden/>
              </w:rPr>
              <w:fldChar w:fldCharType="begin"/>
            </w:r>
            <w:r w:rsidR="00334E8F" w:rsidRPr="008E573C">
              <w:rPr>
                <w:webHidden/>
              </w:rPr>
              <w:instrText xml:space="preserve"> PAGEREF _Toc486584507 \h </w:instrText>
            </w:r>
            <w:r w:rsidR="00334E8F" w:rsidRPr="008E573C">
              <w:rPr>
                <w:webHidden/>
              </w:rPr>
            </w:r>
            <w:r w:rsidR="00334E8F" w:rsidRPr="008E573C">
              <w:rPr>
                <w:webHidden/>
              </w:rPr>
              <w:fldChar w:fldCharType="separate"/>
            </w:r>
            <w:r w:rsidR="000A01DA">
              <w:rPr>
                <w:webHidden/>
              </w:rPr>
              <w:t>6</w:t>
            </w:r>
            <w:r w:rsidR="00334E8F" w:rsidRPr="008E573C">
              <w:rPr>
                <w:webHidden/>
              </w:rPr>
              <w:fldChar w:fldCharType="end"/>
            </w:r>
          </w:hyperlink>
        </w:p>
        <w:p w:rsidR="00334E8F" w:rsidRPr="008E573C" w:rsidRDefault="00A93CF4">
          <w:pPr>
            <w:pStyle w:val="TOC2"/>
            <w:rPr>
              <w:rFonts w:eastAsiaTheme="minorEastAsia" w:cstheme="minorBidi"/>
              <w:bdr w:val="none" w:sz="0" w:space="0" w:color="auto"/>
              <w:lang w:val="en-US"/>
            </w:rPr>
          </w:pPr>
          <w:hyperlink w:anchor="_Toc486584508" w:history="1">
            <w:r w:rsidR="00334E8F" w:rsidRPr="008E573C">
              <w:rPr>
                <w:rStyle w:val="Hyperlink"/>
                <w:lang w:val="es-MX"/>
              </w:rPr>
              <w:t>A.</w:t>
            </w:r>
            <w:r w:rsidR="00334E8F" w:rsidRPr="008E573C">
              <w:rPr>
                <w:rFonts w:eastAsiaTheme="minorEastAsia" w:cstheme="minorBidi"/>
                <w:bdr w:val="none" w:sz="0" w:space="0" w:color="auto"/>
                <w:lang w:val="en-US"/>
              </w:rPr>
              <w:tab/>
            </w:r>
            <w:r w:rsidR="00334E8F" w:rsidRPr="008E573C">
              <w:rPr>
                <w:rStyle w:val="Hyperlink"/>
                <w:lang w:val="es-ES"/>
              </w:rPr>
              <w:t xml:space="preserve">Consideraciones </w:t>
            </w:r>
            <w:r w:rsidR="00334E8F" w:rsidRPr="008E573C">
              <w:rPr>
                <w:rStyle w:val="Hyperlink"/>
                <w:lang w:val="es-MX"/>
              </w:rPr>
              <w:t>generales sobre la aplicación de la pena de muerte en Guatemala</w:t>
            </w:r>
            <w:r w:rsidR="00334E8F" w:rsidRPr="008E573C">
              <w:rPr>
                <w:webHidden/>
              </w:rPr>
              <w:tab/>
            </w:r>
            <w:r w:rsidR="00334E8F" w:rsidRPr="008E573C">
              <w:rPr>
                <w:webHidden/>
              </w:rPr>
              <w:fldChar w:fldCharType="begin"/>
            </w:r>
            <w:r w:rsidR="00334E8F" w:rsidRPr="008E573C">
              <w:rPr>
                <w:webHidden/>
              </w:rPr>
              <w:instrText xml:space="preserve"> PAGEREF _Toc486584508 \h </w:instrText>
            </w:r>
            <w:r w:rsidR="00334E8F" w:rsidRPr="008E573C">
              <w:rPr>
                <w:webHidden/>
              </w:rPr>
            </w:r>
            <w:r w:rsidR="00334E8F" w:rsidRPr="008E573C">
              <w:rPr>
                <w:webHidden/>
              </w:rPr>
              <w:fldChar w:fldCharType="separate"/>
            </w:r>
            <w:r w:rsidR="000A01DA">
              <w:rPr>
                <w:webHidden/>
              </w:rPr>
              <w:t>6</w:t>
            </w:r>
            <w:r w:rsidR="00334E8F" w:rsidRPr="008E573C">
              <w:rPr>
                <w:webHidden/>
              </w:rPr>
              <w:fldChar w:fldCharType="end"/>
            </w:r>
          </w:hyperlink>
        </w:p>
        <w:p w:rsidR="00334E8F" w:rsidRPr="008E573C" w:rsidRDefault="00A93CF4">
          <w:pPr>
            <w:pStyle w:val="TOC2"/>
            <w:rPr>
              <w:rFonts w:eastAsiaTheme="minorEastAsia" w:cstheme="minorBidi"/>
              <w:bdr w:val="none" w:sz="0" w:space="0" w:color="auto"/>
              <w:lang w:val="en-US"/>
            </w:rPr>
          </w:pPr>
          <w:hyperlink w:anchor="_Toc486584509" w:history="1">
            <w:r w:rsidR="00334E8F" w:rsidRPr="008E573C">
              <w:rPr>
                <w:rStyle w:val="Hyperlink"/>
                <w:rFonts w:cs="Courier New"/>
                <w:lang w:val="es-ES"/>
              </w:rPr>
              <w:t>B.</w:t>
            </w:r>
            <w:r w:rsidR="00334E8F" w:rsidRPr="008E573C">
              <w:rPr>
                <w:rFonts w:eastAsiaTheme="minorEastAsia" w:cstheme="minorBidi"/>
                <w:bdr w:val="none" w:sz="0" w:space="0" w:color="auto"/>
                <w:lang w:val="en-US"/>
              </w:rPr>
              <w:tab/>
            </w:r>
            <w:r w:rsidR="00334E8F" w:rsidRPr="008E573C">
              <w:rPr>
                <w:rStyle w:val="Hyperlink"/>
                <w:lang w:val="es-MX"/>
              </w:rPr>
              <w:t>Los procesos penales adelantados en contra de las presuntas víctimas</w:t>
            </w:r>
            <w:r w:rsidR="00334E8F" w:rsidRPr="008E573C">
              <w:rPr>
                <w:webHidden/>
              </w:rPr>
              <w:tab/>
            </w:r>
            <w:r w:rsidR="00334E8F" w:rsidRPr="008E573C">
              <w:rPr>
                <w:webHidden/>
              </w:rPr>
              <w:fldChar w:fldCharType="begin"/>
            </w:r>
            <w:r w:rsidR="00334E8F" w:rsidRPr="008E573C">
              <w:rPr>
                <w:webHidden/>
              </w:rPr>
              <w:instrText xml:space="preserve"> PAGEREF _Toc486584509 \h </w:instrText>
            </w:r>
            <w:r w:rsidR="00334E8F" w:rsidRPr="008E573C">
              <w:rPr>
                <w:webHidden/>
              </w:rPr>
            </w:r>
            <w:r w:rsidR="00334E8F" w:rsidRPr="008E573C">
              <w:rPr>
                <w:webHidden/>
              </w:rPr>
              <w:fldChar w:fldCharType="separate"/>
            </w:r>
            <w:r w:rsidR="000A01DA">
              <w:rPr>
                <w:webHidden/>
              </w:rPr>
              <w:t>11</w:t>
            </w:r>
            <w:r w:rsidR="00334E8F" w:rsidRPr="008E573C">
              <w:rPr>
                <w:webHidden/>
              </w:rPr>
              <w:fldChar w:fldCharType="end"/>
            </w:r>
          </w:hyperlink>
        </w:p>
        <w:p w:rsidR="00334E8F" w:rsidRPr="008E573C" w:rsidRDefault="00A93CF4">
          <w:pPr>
            <w:pStyle w:val="TOC1"/>
            <w:rPr>
              <w:rFonts w:eastAsiaTheme="minorEastAsia" w:cstheme="minorBidi"/>
              <w:b w:val="0"/>
              <w:bdr w:val="none" w:sz="0" w:space="0" w:color="auto"/>
            </w:rPr>
          </w:pPr>
          <w:hyperlink w:anchor="_Toc486584510" w:history="1">
            <w:r w:rsidR="00334E8F" w:rsidRPr="008E573C">
              <w:rPr>
                <w:rStyle w:val="Hyperlink"/>
              </w:rPr>
              <w:t>VI.</w:t>
            </w:r>
            <w:r w:rsidR="00334E8F" w:rsidRPr="008E573C">
              <w:rPr>
                <w:rFonts w:eastAsiaTheme="minorEastAsia" w:cstheme="minorBidi"/>
                <w:b w:val="0"/>
                <w:bdr w:val="none" w:sz="0" w:space="0" w:color="auto"/>
              </w:rPr>
              <w:tab/>
            </w:r>
            <w:r w:rsidR="00334E8F" w:rsidRPr="008E573C">
              <w:rPr>
                <w:rStyle w:val="Hyperlink"/>
              </w:rPr>
              <w:t>ANÁLISIS DE DERECHO</w:t>
            </w:r>
            <w:r w:rsidR="00334E8F" w:rsidRPr="008E573C">
              <w:rPr>
                <w:webHidden/>
              </w:rPr>
              <w:tab/>
            </w:r>
            <w:r w:rsidR="00334E8F" w:rsidRPr="008E573C">
              <w:rPr>
                <w:webHidden/>
              </w:rPr>
              <w:fldChar w:fldCharType="begin"/>
            </w:r>
            <w:r w:rsidR="00334E8F" w:rsidRPr="008E573C">
              <w:rPr>
                <w:webHidden/>
              </w:rPr>
              <w:instrText xml:space="preserve"> PAGEREF _Toc486584510 \h </w:instrText>
            </w:r>
            <w:r w:rsidR="00334E8F" w:rsidRPr="008E573C">
              <w:rPr>
                <w:webHidden/>
              </w:rPr>
            </w:r>
            <w:r w:rsidR="00334E8F" w:rsidRPr="008E573C">
              <w:rPr>
                <w:webHidden/>
              </w:rPr>
              <w:fldChar w:fldCharType="separate"/>
            </w:r>
            <w:r w:rsidR="000A01DA">
              <w:rPr>
                <w:webHidden/>
              </w:rPr>
              <w:t>15</w:t>
            </w:r>
            <w:r w:rsidR="00334E8F" w:rsidRPr="008E573C">
              <w:rPr>
                <w:webHidden/>
              </w:rPr>
              <w:fldChar w:fldCharType="end"/>
            </w:r>
          </w:hyperlink>
        </w:p>
        <w:p w:rsidR="00334E8F" w:rsidRPr="008E573C" w:rsidRDefault="00A93CF4">
          <w:pPr>
            <w:pStyle w:val="TOC2"/>
            <w:rPr>
              <w:rFonts w:eastAsiaTheme="minorEastAsia" w:cstheme="minorBidi"/>
              <w:bdr w:val="none" w:sz="0" w:space="0" w:color="auto"/>
              <w:lang w:val="en-US"/>
            </w:rPr>
          </w:pPr>
          <w:hyperlink w:anchor="_Toc486584511" w:history="1">
            <w:r w:rsidR="00334E8F" w:rsidRPr="008E573C">
              <w:rPr>
                <w:rStyle w:val="Hyperlink"/>
              </w:rPr>
              <w:t>A.</w:t>
            </w:r>
            <w:r w:rsidR="00334E8F" w:rsidRPr="008E573C">
              <w:rPr>
                <w:rFonts w:eastAsiaTheme="minorEastAsia" w:cstheme="minorBidi"/>
                <w:bdr w:val="none" w:sz="0" w:space="0" w:color="auto"/>
                <w:lang w:val="en-US"/>
              </w:rPr>
              <w:tab/>
            </w:r>
            <w:r w:rsidR="00334E8F" w:rsidRPr="008E573C">
              <w:rPr>
                <w:rStyle w:val="Hyperlink"/>
              </w:rPr>
              <w:t xml:space="preserve">Consideraciones generales sobre el estándar de análisis en </w:t>
            </w:r>
            <w:r w:rsidR="00334E8F" w:rsidRPr="008E573C">
              <w:rPr>
                <w:rStyle w:val="Hyperlink"/>
                <w:lang w:val="es-DO"/>
              </w:rPr>
              <w:t>casos</w:t>
            </w:r>
            <w:r w:rsidR="00334E8F" w:rsidRPr="008E573C">
              <w:rPr>
                <w:rStyle w:val="Hyperlink"/>
              </w:rPr>
              <w:t xml:space="preserve"> de pena de muerte</w:t>
            </w:r>
            <w:r w:rsidR="00334E8F" w:rsidRPr="008E573C">
              <w:rPr>
                <w:webHidden/>
              </w:rPr>
              <w:tab/>
            </w:r>
            <w:r w:rsidR="00334E8F" w:rsidRPr="008E573C">
              <w:rPr>
                <w:webHidden/>
              </w:rPr>
              <w:fldChar w:fldCharType="begin"/>
            </w:r>
            <w:r w:rsidR="00334E8F" w:rsidRPr="008E573C">
              <w:rPr>
                <w:webHidden/>
              </w:rPr>
              <w:instrText xml:space="preserve"> PAGEREF _Toc486584511 \h </w:instrText>
            </w:r>
            <w:r w:rsidR="00334E8F" w:rsidRPr="008E573C">
              <w:rPr>
                <w:webHidden/>
              </w:rPr>
            </w:r>
            <w:r w:rsidR="00334E8F" w:rsidRPr="008E573C">
              <w:rPr>
                <w:webHidden/>
              </w:rPr>
              <w:fldChar w:fldCharType="separate"/>
            </w:r>
            <w:r w:rsidR="000A01DA">
              <w:rPr>
                <w:webHidden/>
              </w:rPr>
              <w:t>15</w:t>
            </w:r>
            <w:r w:rsidR="00334E8F" w:rsidRPr="008E573C">
              <w:rPr>
                <w:webHidden/>
              </w:rPr>
              <w:fldChar w:fldCharType="end"/>
            </w:r>
          </w:hyperlink>
        </w:p>
        <w:p w:rsidR="00334E8F" w:rsidRPr="008E573C" w:rsidRDefault="00A93CF4">
          <w:pPr>
            <w:pStyle w:val="TOC2"/>
            <w:rPr>
              <w:rFonts w:eastAsiaTheme="minorEastAsia" w:cstheme="minorBidi"/>
              <w:bdr w:val="none" w:sz="0" w:space="0" w:color="auto"/>
              <w:lang w:val="en-US"/>
            </w:rPr>
          </w:pPr>
          <w:hyperlink w:anchor="_Toc486584512" w:history="1">
            <w:r w:rsidR="00334E8F" w:rsidRPr="008E573C">
              <w:rPr>
                <w:rStyle w:val="Hyperlink"/>
              </w:rPr>
              <w:t>B.</w:t>
            </w:r>
            <w:r w:rsidR="00334E8F" w:rsidRPr="008E573C">
              <w:rPr>
                <w:rFonts w:eastAsiaTheme="minorEastAsia" w:cstheme="minorBidi"/>
                <w:bdr w:val="none" w:sz="0" w:space="0" w:color="auto"/>
                <w:lang w:val="en-US"/>
              </w:rPr>
              <w:tab/>
            </w:r>
            <w:r w:rsidR="00334E8F" w:rsidRPr="008E573C">
              <w:rPr>
                <w:rStyle w:val="Hyperlink"/>
              </w:rPr>
              <w:t>Derechos a las garantías judiciales y protección judicial en el marco del proceso penal</w:t>
            </w:r>
            <w:r w:rsidR="00334E8F" w:rsidRPr="008E573C">
              <w:rPr>
                <w:webHidden/>
              </w:rPr>
              <w:tab/>
            </w:r>
            <w:r w:rsidR="00334E8F" w:rsidRPr="008E573C">
              <w:rPr>
                <w:webHidden/>
              </w:rPr>
              <w:fldChar w:fldCharType="begin"/>
            </w:r>
            <w:r w:rsidR="00334E8F" w:rsidRPr="008E573C">
              <w:rPr>
                <w:webHidden/>
              </w:rPr>
              <w:instrText xml:space="preserve"> PAGEREF _Toc486584512 \h </w:instrText>
            </w:r>
            <w:r w:rsidR="00334E8F" w:rsidRPr="008E573C">
              <w:rPr>
                <w:webHidden/>
              </w:rPr>
            </w:r>
            <w:r w:rsidR="00334E8F" w:rsidRPr="008E573C">
              <w:rPr>
                <w:webHidden/>
              </w:rPr>
              <w:fldChar w:fldCharType="separate"/>
            </w:r>
            <w:r w:rsidR="000A01DA">
              <w:rPr>
                <w:webHidden/>
              </w:rPr>
              <w:t>16</w:t>
            </w:r>
            <w:r w:rsidR="00334E8F" w:rsidRPr="008E573C">
              <w:rPr>
                <w:webHidden/>
              </w:rPr>
              <w:fldChar w:fldCharType="end"/>
            </w:r>
          </w:hyperlink>
        </w:p>
        <w:p w:rsidR="00334E8F" w:rsidRPr="008E573C" w:rsidRDefault="00A93CF4">
          <w:pPr>
            <w:pStyle w:val="TOC2"/>
            <w:rPr>
              <w:rFonts w:eastAsiaTheme="minorEastAsia" w:cstheme="minorBidi"/>
              <w:bdr w:val="none" w:sz="0" w:space="0" w:color="auto"/>
              <w:lang w:val="en-US"/>
            </w:rPr>
          </w:pPr>
          <w:hyperlink w:anchor="_Toc486584513" w:history="1">
            <w:r w:rsidR="00334E8F" w:rsidRPr="008E573C">
              <w:rPr>
                <w:rStyle w:val="Hyperlink"/>
              </w:rPr>
              <w:t>C.</w:t>
            </w:r>
            <w:r w:rsidR="00334E8F" w:rsidRPr="008E573C">
              <w:rPr>
                <w:rFonts w:eastAsiaTheme="minorEastAsia" w:cstheme="minorBidi"/>
                <w:bdr w:val="none" w:sz="0" w:space="0" w:color="auto"/>
                <w:lang w:val="en-US"/>
              </w:rPr>
              <w:tab/>
            </w:r>
            <w:r w:rsidR="00334E8F" w:rsidRPr="008E573C">
              <w:rPr>
                <w:rStyle w:val="Hyperlink"/>
              </w:rPr>
              <w:t>Derecho a la integridad personal y disposiciones relevantes de la CIPST con respecto al método de ejecución de la pena de muerte</w:t>
            </w:r>
            <w:r w:rsidR="00334E8F" w:rsidRPr="008E573C">
              <w:rPr>
                <w:webHidden/>
              </w:rPr>
              <w:tab/>
            </w:r>
            <w:r w:rsidR="00334E8F" w:rsidRPr="008E573C">
              <w:rPr>
                <w:webHidden/>
              </w:rPr>
              <w:fldChar w:fldCharType="begin"/>
            </w:r>
            <w:r w:rsidR="00334E8F" w:rsidRPr="008E573C">
              <w:rPr>
                <w:webHidden/>
              </w:rPr>
              <w:instrText xml:space="preserve"> PAGEREF _Toc486584513 \h </w:instrText>
            </w:r>
            <w:r w:rsidR="00334E8F" w:rsidRPr="008E573C">
              <w:rPr>
                <w:webHidden/>
              </w:rPr>
            </w:r>
            <w:r w:rsidR="00334E8F" w:rsidRPr="008E573C">
              <w:rPr>
                <w:webHidden/>
              </w:rPr>
              <w:fldChar w:fldCharType="separate"/>
            </w:r>
            <w:r w:rsidR="000A01DA">
              <w:rPr>
                <w:webHidden/>
              </w:rPr>
              <w:t>20</w:t>
            </w:r>
            <w:r w:rsidR="00334E8F" w:rsidRPr="008E573C">
              <w:rPr>
                <w:webHidden/>
              </w:rPr>
              <w:fldChar w:fldCharType="end"/>
            </w:r>
          </w:hyperlink>
        </w:p>
        <w:p w:rsidR="00334E8F" w:rsidRPr="008E573C" w:rsidRDefault="00A93CF4">
          <w:pPr>
            <w:pStyle w:val="TOC2"/>
            <w:rPr>
              <w:rFonts w:eastAsiaTheme="minorEastAsia" w:cstheme="minorBidi"/>
              <w:bdr w:val="none" w:sz="0" w:space="0" w:color="auto"/>
              <w:lang w:val="en-US"/>
            </w:rPr>
          </w:pPr>
          <w:hyperlink w:anchor="_Toc486584514" w:history="1">
            <w:r w:rsidR="00334E8F" w:rsidRPr="008E573C">
              <w:rPr>
                <w:rStyle w:val="Hyperlink"/>
              </w:rPr>
              <w:t>D.</w:t>
            </w:r>
            <w:r w:rsidR="00334E8F" w:rsidRPr="008E573C">
              <w:rPr>
                <w:rFonts w:eastAsiaTheme="minorEastAsia" w:cstheme="minorBidi"/>
                <w:bdr w:val="none" w:sz="0" w:space="0" w:color="auto"/>
                <w:lang w:val="en-US"/>
              </w:rPr>
              <w:tab/>
            </w:r>
            <w:r w:rsidR="00334E8F" w:rsidRPr="008E573C">
              <w:rPr>
                <w:rStyle w:val="Hyperlink"/>
              </w:rPr>
              <w:t>Derecho a la vida por la imposición y ejecución de la pena de muerte</w:t>
            </w:r>
            <w:r w:rsidR="00334E8F" w:rsidRPr="008E573C">
              <w:rPr>
                <w:webHidden/>
              </w:rPr>
              <w:tab/>
            </w:r>
            <w:r w:rsidR="00334E8F" w:rsidRPr="008E573C">
              <w:rPr>
                <w:webHidden/>
              </w:rPr>
              <w:fldChar w:fldCharType="begin"/>
            </w:r>
            <w:r w:rsidR="00334E8F" w:rsidRPr="008E573C">
              <w:rPr>
                <w:webHidden/>
              </w:rPr>
              <w:instrText xml:space="preserve"> PAGEREF _Toc486584514 \h </w:instrText>
            </w:r>
            <w:r w:rsidR="00334E8F" w:rsidRPr="008E573C">
              <w:rPr>
                <w:webHidden/>
              </w:rPr>
            </w:r>
            <w:r w:rsidR="00334E8F" w:rsidRPr="008E573C">
              <w:rPr>
                <w:webHidden/>
              </w:rPr>
              <w:fldChar w:fldCharType="separate"/>
            </w:r>
            <w:r w:rsidR="000A01DA">
              <w:rPr>
                <w:webHidden/>
              </w:rPr>
              <w:t>22</w:t>
            </w:r>
            <w:r w:rsidR="00334E8F" w:rsidRPr="008E573C">
              <w:rPr>
                <w:webHidden/>
              </w:rPr>
              <w:fldChar w:fldCharType="end"/>
            </w:r>
          </w:hyperlink>
        </w:p>
        <w:p w:rsidR="00334E8F" w:rsidRPr="008E573C" w:rsidRDefault="00A93CF4">
          <w:pPr>
            <w:pStyle w:val="TOC1"/>
            <w:rPr>
              <w:rFonts w:eastAsiaTheme="minorEastAsia" w:cstheme="minorBidi"/>
              <w:b w:val="0"/>
              <w:bdr w:val="none" w:sz="0" w:space="0" w:color="auto"/>
            </w:rPr>
          </w:pPr>
          <w:hyperlink w:anchor="_Toc486584515" w:history="1">
            <w:r w:rsidR="00334E8F" w:rsidRPr="008E573C">
              <w:rPr>
                <w:rStyle w:val="Hyperlink"/>
              </w:rPr>
              <w:t>VII.</w:t>
            </w:r>
            <w:r w:rsidR="00334E8F" w:rsidRPr="008E573C">
              <w:rPr>
                <w:rFonts w:eastAsiaTheme="minorEastAsia" w:cstheme="minorBidi"/>
                <w:b w:val="0"/>
                <w:bdr w:val="none" w:sz="0" w:space="0" w:color="auto"/>
              </w:rPr>
              <w:tab/>
            </w:r>
            <w:r w:rsidR="00334E8F" w:rsidRPr="008E573C">
              <w:rPr>
                <w:rStyle w:val="Hyperlink"/>
              </w:rPr>
              <w:t>CONCLUSIONES</w:t>
            </w:r>
            <w:r w:rsidR="00334E8F" w:rsidRPr="008E573C">
              <w:rPr>
                <w:webHidden/>
              </w:rPr>
              <w:tab/>
            </w:r>
            <w:r w:rsidR="00334E8F" w:rsidRPr="008E573C">
              <w:rPr>
                <w:webHidden/>
              </w:rPr>
              <w:fldChar w:fldCharType="begin"/>
            </w:r>
            <w:r w:rsidR="00334E8F" w:rsidRPr="008E573C">
              <w:rPr>
                <w:webHidden/>
              </w:rPr>
              <w:instrText xml:space="preserve"> PAGEREF _Toc486584515 \h </w:instrText>
            </w:r>
            <w:r w:rsidR="00334E8F" w:rsidRPr="008E573C">
              <w:rPr>
                <w:webHidden/>
              </w:rPr>
            </w:r>
            <w:r w:rsidR="00334E8F" w:rsidRPr="008E573C">
              <w:rPr>
                <w:webHidden/>
              </w:rPr>
              <w:fldChar w:fldCharType="separate"/>
            </w:r>
            <w:r w:rsidR="000A01DA">
              <w:rPr>
                <w:webHidden/>
              </w:rPr>
              <w:t>23</w:t>
            </w:r>
            <w:r w:rsidR="00334E8F" w:rsidRPr="008E573C">
              <w:rPr>
                <w:webHidden/>
              </w:rPr>
              <w:fldChar w:fldCharType="end"/>
            </w:r>
          </w:hyperlink>
        </w:p>
        <w:p w:rsidR="00334E8F" w:rsidRPr="008E573C" w:rsidRDefault="00A93CF4">
          <w:pPr>
            <w:pStyle w:val="TOC1"/>
            <w:rPr>
              <w:rFonts w:eastAsiaTheme="minorEastAsia" w:cstheme="minorBidi"/>
              <w:b w:val="0"/>
              <w:bdr w:val="none" w:sz="0" w:space="0" w:color="auto"/>
            </w:rPr>
          </w:pPr>
          <w:hyperlink w:anchor="_Toc486584516" w:history="1">
            <w:r w:rsidR="00334E8F" w:rsidRPr="008E573C">
              <w:rPr>
                <w:rStyle w:val="Hyperlink"/>
              </w:rPr>
              <w:t>VIII.</w:t>
            </w:r>
            <w:r w:rsidR="00334E8F" w:rsidRPr="008E573C">
              <w:rPr>
                <w:rFonts w:eastAsiaTheme="minorEastAsia" w:cstheme="minorBidi"/>
                <w:b w:val="0"/>
                <w:bdr w:val="none" w:sz="0" w:space="0" w:color="auto"/>
              </w:rPr>
              <w:tab/>
            </w:r>
            <w:r w:rsidR="00334E8F" w:rsidRPr="008E573C">
              <w:rPr>
                <w:rStyle w:val="Hyperlink"/>
              </w:rPr>
              <w:t>RECOMENDACIONES</w:t>
            </w:r>
            <w:r w:rsidR="00334E8F" w:rsidRPr="008E573C">
              <w:rPr>
                <w:webHidden/>
              </w:rPr>
              <w:tab/>
            </w:r>
            <w:r w:rsidR="00334E8F" w:rsidRPr="008E573C">
              <w:rPr>
                <w:webHidden/>
              </w:rPr>
              <w:fldChar w:fldCharType="begin"/>
            </w:r>
            <w:r w:rsidR="00334E8F" w:rsidRPr="008E573C">
              <w:rPr>
                <w:webHidden/>
              </w:rPr>
              <w:instrText xml:space="preserve"> PAGEREF _Toc486584516 \h </w:instrText>
            </w:r>
            <w:r w:rsidR="00334E8F" w:rsidRPr="008E573C">
              <w:rPr>
                <w:webHidden/>
              </w:rPr>
            </w:r>
            <w:r w:rsidR="00334E8F" w:rsidRPr="008E573C">
              <w:rPr>
                <w:webHidden/>
              </w:rPr>
              <w:fldChar w:fldCharType="separate"/>
            </w:r>
            <w:r w:rsidR="000A01DA">
              <w:rPr>
                <w:webHidden/>
              </w:rPr>
              <w:t>23</w:t>
            </w:r>
            <w:r w:rsidR="00334E8F" w:rsidRPr="008E573C">
              <w:rPr>
                <w:webHidden/>
              </w:rPr>
              <w:fldChar w:fldCharType="end"/>
            </w:r>
          </w:hyperlink>
        </w:p>
        <w:p w:rsidR="00BC353B" w:rsidRPr="008E573C" w:rsidRDefault="00BC353B">
          <w:r w:rsidRPr="008E573C">
            <w:rPr>
              <w:rFonts w:asciiTheme="majorHAnsi" w:hAnsiTheme="majorHAnsi"/>
              <w:b/>
              <w:bCs/>
              <w:noProof/>
              <w:sz w:val="20"/>
              <w:szCs w:val="20"/>
            </w:rPr>
            <w:fldChar w:fldCharType="end"/>
          </w:r>
        </w:p>
      </w:sdtContent>
    </w:sdt>
    <w:p w:rsidR="00260E84" w:rsidRPr="008E573C" w:rsidRDefault="00260E8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260E84" w:rsidRPr="008E573C" w:rsidRDefault="00260E8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260E84" w:rsidRPr="008E573C" w:rsidRDefault="00260E8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260E84" w:rsidRPr="008E573C" w:rsidRDefault="00260E8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260E84" w:rsidRPr="008E573C" w:rsidRDefault="00260E8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260E84" w:rsidRPr="008E573C" w:rsidRDefault="00260E8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6B5631" w:rsidRPr="008E573C" w:rsidRDefault="006B5631">
      <w:pPr>
        <w:rPr>
          <w:rFonts w:asciiTheme="majorHAnsi" w:eastAsia="Times New Roman" w:hAnsiTheme="majorHAnsi"/>
          <w:b/>
          <w:sz w:val="20"/>
          <w:szCs w:val="20"/>
          <w:bdr w:val="none" w:sz="0" w:space="0" w:color="auto"/>
          <w:lang w:val="es-CO"/>
        </w:rPr>
      </w:pPr>
      <w:r w:rsidRPr="008E573C">
        <w:rPr>
          <w:rFonts w:asciiTheme="majorHAnsi" w:eastAsia="Times New Roman" w:hAnsiTheme="majorHAnsi"/>
          <w:b/>
          <w:sz w:val="20"/>
          <w:szCs w:val="20"/>
          <w:bdr w:val="none" w:sz="0" w:space="0" w:color="auto"/>
          <w:lang w:val="es-CO"/>
        </w:rPr>
        <w:br w:type="page"/>
      </w:r>
    </w:p>
    <w:p w:rsidR="004B316C" w:rsidRPr="008E573C" w:rsidRDefault="00B06C1C"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ES_tradnl"/>
        </w:rPr>
      </w:pPr>
      <w:r w:rsidRPr="008E573C">
        <w:rPr>
          <w:rFonts w:asciiTheme="majorHAnsi" w:eastAsia="Times New Roman" w:hAnsiTheme="majorHAnsi"/>
          <w:b/>
          <w:sz w:val="18"/>
          <w:szCs w:val="18"/>
          <w:bdr w:val="none" w:sz="0" w:space="0" w:color="auto"/>
          <w:lang w:val="es-CO"/>
        </w:rPr>
        <w:lastRenderedPageBreak/>
        <w:t xml:space="preserve">INFORME No. </w:t>
      </w:r>
      <w:r w:rsidR="00DA0A38">
        <w:rPr>
          <w:rFonts w:asciiTheme="majorHAnsi" w:eastAsia="Times New Roman" w:hAnsiTheme="majorHAnsi"/>
          <w:b/>
          <w:sz w:val="18"/>
          <w:szCs w:val="18"/>
          <w:bdr w:val="none" w:sz="0" w:space="0" w:color="auto"/>
          <w:lang w:val="es-ES_tradnl"/>
        </w:rPr>
        <w:t>76</w:t>
      </w:r>
      <w:r w:rsidR="000A23C0" w:rsidRPr="008E573C">
        <w:rPr>
          <w:rFonts w:asciiTheme="majorHAnsi" w:eastAsia="Times New Roman" w:hAnsiTheme="majorHAnsi"/>
          <w:b/>
          <w:sz w:val="18"/>
          <w:szCs w:val="18"/>
          <w:bdr w:val="none" w:sz="0" w:space="0" w:color="auto"/>
          <w:lang w:val="es-ES_tradnl"/>
        </w:rPr>
        <w:t>/17</w:t>
      </w:r>
    </w:p>
    <w:p w:rsidR="004B316C" w:rsidRPr="008E573C" w:rsidRDefault="0014607E"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ES_tradnl"/>
        </w:rPr>
      </w:pPr>
      <w:r w:rsidRPr="008E573C">
        <w:rPr>
          <w:rFonts w:asciiTheme="majorHAnsi" w:eastAsia="Times New Roman" w:hAnsiTheme="majorHAnsi"/>
          <w:b/>
          <w:sz w:val="18"/>
          <w:szCs w:val="18"/>
          <w:bdr w:val="none" w:sz="0" w:space="0" w:color="auto"/>
          <w:lang w:val="es-ES_tradnl"/>
        </w:rPr>
        <w:t>CASO 11.686</w:t>
      </w:r>
    </w:p>
    <w:p w:rsidR="004B316C" w:rsidRPr="008E573C" w:rsidRDefault="00FB739A"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sidRPr="008E573C">
        <w:rPr>
          <w:rFonts w:asciiTheme="majorHAnsi" w:eastAsia="Times New Roman" w:hAnsiTheme="majorHAnsi"/>
          <w:sz w:val="18"/>
          <w:szCs w:val="18"/>
          <w:bdr w:val="none" w:sz="0" w:space="0" w:color="auto"/>
          <w:lang w:val="es-ES_tradnl"/>
        </w:rPr>
        <w:t xml:space="preserve">ADMISIBILIDAD Y </w:t>
      </w:r>
      <w:r w:rsidR="004B316C" w:rsidRPr="008E573C">
        <w:rPr>
          <w:rFonts w:asciiTheme="majorHAnsi" w:eastAsia="Times New Roman" w:hAnsiTheme="majorHAnsi"/>
          <w:sz w:val="18"/>
          <w:szCs w:val="18"/>
          <w:bdr w:val="none" w:sz="0" w:space="0" w:color="auto"/>
          <w:lang w:val="es-ES_tradnl"/>
        </w:rPr>
        <w:t>FONDO</w:t>
      </w:r>
    </w:p>
    <w:p w:rsidR="00B06C1C" w:rsidRPr="008E573C" w:rsidRDefault="0014607E"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sidRPr="008E573C">
        <w:rPr>
          <w:rFonts w:asciiTheme="majorHAnsi" w:eastAsia="Times New Roman" w:hAnsiTheme="majorHAnsi"/>
          <w:sz w:val="18"/>
          <w:szCs w:val="18"/>
          <w:bdr w:val="none" w:sz="0" w:space="0" w:color="auto"/>
          <w:lang w:val="es-ES_tradnl"/>
        </w:rPr>
        <w:t>ROBERTO GIRÓN Y PEDRO CASTILLO MENDOZA</w:t>
      </w:r>
    </w:p>
    <w:p w:rsidR="00B06C1C" w:rsidRPr="008E573C" w:rsidRDefault="00B06E1C"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sidRPr="008E573C">
        <w:rPr>
          <w:rFonts w:asciiTheme="majorHAnsi" w:eastAsia="Times New Roman" w:hAnsiTheme="majorHAnsi"/>
          <w:sz w:val="18"/>
          <w:szCs w:val="18"/>
          <w:bdr w:val="none" w:sz="0" w:space="0" w:color="auto"/>
          <w:lang w:val="es-ES_tradnl"/>
        </w:rPr>
        <w:t>GUATEMALA</w:t>
      </w:r>
    </w:p>
    <w:p w:rsidR="004B316C" w:rsidRPr="008E573C" w:rsidRDefault="00DA0A38" w:rsidP="003239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Pr>
          <w:rFonts w:asciiTheme="majorHAnsi" w:eastAsia="Times New Roman" w:hAnsiTheme="majorHAnsi"/>
          <w:sz w:val="18"/>
          <w:szCs w:val="18"/>
          <w:bdr w:val="none" w:sz="0" w:space="0" w:color="auto"/>
          <w:lang w:val="es-ES_tradnl"/>
        </w:rPr>
        <w:t>5</w:t>
      </w:r>
      <w:r w:rsidR="00B5326D" w:rsidRPr="008E573C">
        <w:rPr>
          <w:rFonts w:asciiTheme="majorHAnsi" w:eastAsia="Times New Roman" w:hAnsiTheme="majorHAnsi"/>
          <w:sz w:val="18"/>
          <w:szCs w:val="18"/>
          <w:bdr w:val="none" w:sz="0" w:space="0" w:color="auto"/>
          <w:lang w:val="es-ES_tradnl"/>
        </w:rPr>
        <w:t xml:space="preserve"> DE </w:t>
      </w:r>
      <w:r>
        <w:rPr>
          <w:rFonts w:asciiTheme="majorHAnsi" w:eastAsia="Times New Roman" w:hAnsiTheme="majorHAnsi"/>
          <w:sz w:val="18"/>
          <w:szCs w:val="18"/>
          <w:bdr w:val="none" w:sz="0" w:space="0" w:color="auto"/>
          <w:lang w:val="es-ES_tradnl"/>
        </w:rPr>
        <w:t>JULIO</w:t>
      </w:r>
      <w:r w:rsidR="000A23C0" w:rsidRPr="008E573C">
        <w:rPr>
          <w:rFonts w:asciiTheme="majorHAnsi" w:eastAsia="Times New Roman" w:hAnsiTheme="majorHAnsi"/>
          <w:sz w:val="18"/>
          <w:szCs w:val="18"/>
          <w:bdr w:val="none" w:sz="0" w:space="0" w:color="auto"/>
          <w:lang w:val="es-ES_tradnl"/>
        </w:rPr>
        <w:t xml:space="preserve"> DE 2017</w:t>
      </w:r>
    </w:p>
    <w:p w:rsidR="0032392F" w:rsidRDefault="0032392F" w:rsidP="00DA0A38">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18"/>
          <w:bdr w:val="none" w:sz="0" w:space="0" w:color="auto"/>
          <w:lang w:val="es-ES_tradnl"/>
        </w:rPr>
      </w:pPr>
    </w:p>
    <w:p w:rsidR="00DA0A38" w:rsidRPr="008E573C" w:rsidRDefault="00DA0A38" w:rsidP="00DA0A38">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20"/>
          <w:szCs w:val="20"/>
          <w:bdr w:val="none" w:sz="0" w:space="0" w:color="auto"/>
          <w:lang w:val="es-ES_tradnl"/>
        </w:rPr>
      </w:pPr>
    </w:p>
    <w:p w:rsidR="000F536B" w:rsidRPr="008E573C" w:rsidRDefault="00E40449" w:rsidP="0067281D">
      <w:pPr>
        <w:pStyle w:val="Heading1"/>
        <w:numPr>
          <w:ilvl w:val="0"/>
          <w:numId w:val="55"/>
        </w:numPr>
        <w:tabs>
          <w:tab w:val="clear" w:pos="1440"/>
          <w:tab w:val="left" w:pos="4050"/>
        </w:tabs>
      </w:pPr>
      <w:bookmarkStart w:id="2" w:name="_Toc370840743"/>
      <w:bookmarkStart w:id="3" w:name="_Toc370840839"/>
      <w:bookmarkStart w:id="4" w:name="_Toc423514405"/>
      <w:bookmarkStart w:id="5" w:name="_Toc433115981"/>
      <w:bookmarkStart w:id="6" w:name="_Toc444958124"/>
      <w:bookmarkStart w:id="7" w:name="_Toc475546035"/>
      <w:bookmarkStart w:id="8" w:name="_Toc486584495"/>
      <w:r w:rsidRPr="008E573C">
        <w:t>RESUMEN</w:t>
      </w:r>
      <w:bookmarkEnd w:id="2"/>
      <w:bookmarkEnd w:id="3"/>
      <w:bookmarkEnd w:id="4"/>
      <w:bookmarkEnd w:id="5"/>
      <w:bookmarkEnd w:id="6"/>
      <w:bookmarkEnd w:id="7"/>
      <w:bookmarkEnd w:id="8"/>
    </w:p>
    <w:p w:rsidR="000F536B" w:rsidRPr="008E573C" w:rsidRDefault="000F536B" w:rsidP="000F536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593875" w:rsidRPr="008E573C" w:rsidRDefault="000F4BEA" w:rsidP="004362D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s>
        <w:ind w:left="0" w:firstLine="720"/>
        <w:jc w:val="both"/>
        <w:rPr>
          <w:rFonts w:asciiTheme="majorHAnsi" w:hAnsiTheme="majorHAnsi" w:cs="Arial"/>
          <w:sz w:val="20"/>
          <w:szCs w:val="20"/>
          <w:lang w:val="es-ES"/>
        </w:rPr>
      </w:pPr>
      <w:r w:rsidRPr="008E573C">
        <w:rPr>
          <w:rFonts w:ascii="Cambria" w:hAnsi="Cambria"/>
          <w:sz w:val="20"/>
          <w:szCs w:val="20"/>
          <w:lang w:val="es-VE"/>
        </w:rPr>
        <w:t>E</w:t>
      </w:r>
      <w:r w:rsidR="001967F3" w:rsidRPr="008E573C">
        <w:rPr>
          <w:rFonts w:ascii="Cambria" w:hAnsi="Cambria"/>
          <w:sz w:val="20"/>
          <w:szCs w:val="20"/>
          <w:lang w:val="es-VE"/>
        </w:rPr>
        <w:t>l 11</w:t>
      </w:r>
      <w:r w:rsidR="009C0FE3" w:rsidRPr="008E573C">
        <w:rPr>
          <w:rFonts w:ascii="Cambria" w:hAnsi="Cambria"/>
          <w:sz w:val="20"/>
          <w:szCs w:val="20"/>
          <w:lang w:val="es-VE"/>
        </w:rPr>
        <w:t xml:space="preserve"> de julio</w:t>
      </w:r>
      <w:r w:rsidR="001967F3" w:rsidRPr="008E573C">
        <w:rPr>
          <w:rStyle w:val="FootnoteReference"/>
          <w:rFonts w:asciiTheme="majorHAnsi" w:hAnsiTheme="majorHAnsi"/>
          <w:sz w:val="20"/>
          <w:szCs w:val="20"/>
          <w:lang w:val="es-VE"/>
        </w:rPr>
        <w:footnoteReference w:id="2"/>
      </w:r>
      <w:r w:rsidR="009C0FE3" w:rsidRPr="008E573C">
        <w:rPr>
          <w:rFonts w:asciiTheme="majorHAnsi" w:hAnsiTheme="majorHAnsi"/>
          <w:sz w:val="20"/>
          <w:szCs w:val="20"/>
          <w:lang w:val="es-VE"/>
        </w:rPr>
        <w:t xml:space="preserve"> </w:t>
      </w:r>
      <w:r w:rsidR="009C0FE3" w:rsidRPr="008E573C">
        <w:rPr>
          <w:rFonts w:ascii="Cambria" w:hAnsi="Cambria"/>
          <w:sz w:val="20"/>
          <w:szCs w:val="20"/>
          <w:lang w:val="es-VE"/>
        </w:rPr>
        <w:t>y 14 de agosto de 1996</w:t>
      </w:r>
      <w:r w:rsidR="001967F3" w:rsidRPr="008E573C">
        <w:rPr>
          <w:rStyle w:val="FootnoteReference"/>
          <w:rFonts w:asciiTheme="majorHAnsi" w:hAnsiTheme="majorHAnsi"/>
          <w:sz w:val="20"/>
          <w:szCs w:val="20"/>
          <w:lang w:val="es-VE"/>
        </w:rPr>
        <w:footnoteReference w:id="3"/>
      </w:r>
      <w:r w:rsidR="00593875" w:rsidRPr="008E573C">
        <w:rPr>
          <w:rFonts w:ascii="Cambria" w:hAnsi="Cambria"/>
          <w:sz w:val="20"/>
          <w:szCs w:val="20"/>
          <w:lang w:val="es-VE"/>
        </w:rPr>
        <w:t xml:space="preserve">, </w:t>
      </w:r>
      <w:r w:rsidR="005E21D4" w:rsidRPr="008E573C">
        <w:rPr>
          <w:rFonts w:ascii="Cambria" w:hAnsi="Cambria"/>
          <w:sz w:val="20"/>
          <w:szCs w:val="20"/>
          <w:lang w:val="es-VE"/>
        </w:rPr>
        <w:t>la Comisión Interamericana de Derechos Humanos (en adelante “la Comisión”</w:t>
      </w:r>
      <w:r w:rsidR="0046192F" w:rsidRPr="008E573C">
        <w:rPr>
          <w:rFonts w:ascii="Cambria" w:hAnsi="Cambria"/>
          <w:sz w:val="20"/>
          <w:szCs w:val="20"/>
          <w:lang w:val="es-VE"/>
        </w:rPr>
        <w:t>, “la Comisión Interamericana”</w:t>
      </w:r>
      <w:r w:rsidR="005E21D4" w:rsidRPr="008E573C">
        <w:rPr>
          <w:rFonts w:ascii="Cambria" w:hAnsi="Cambria"/>
          <w:sz w:val="20"/>
          <w:szCs w:val="20"/>
          <w:lang w:val="es-VE"/>
        </w:rPr>
        <w:t xml:space="preserve"> o “</w:t>
      </w:r>
      <w:r w:rsidR="0046192F" w:rsidRPr="008E573C">
        <w:rPr>
          <w:rFonts w:ascii="Cambria" w:hAnsi="Cambria"/>
          <w:sz w:val="20"/>
          <w:szCs w:val="20"/>
          <w:lang w:val="es-VE"/>
        </w:rPr>
        <w:t xml:space="preserve">la </w:t>
      </w:r>
      <w:r w:rsidR="009C0FE3" w:rsidRPr="008E573C">
        <w:rPr>
          <w:rFonts w:ascii="Cambria" w:hAnsi="Cambria"/>
          <w:sz w:val="20"/>
          <w:szCs w:val="20"/>
          <w:lang w:val="es-VE"/>
        </w:rPr>
        <w:t>CIDH”) recibió dos</w:t>
      </w:r>
      <w:r w:rsidR="0014607E" w:rsidRPr="008E573C">
        <w:rPr>
          <w:rFonts w:ascii="Cambria" w:hAnsi="Cambria"/>
          <w:sz w:val="20"/>
          <w:szCs w:val="20"/>
          <w:lang w:val="es-VE"/>
        </w:rPr>
        <w:t xml:space="preserve"> </w:t>
      </w:r>
      <w:r w:rsidR="005E21D4" w:rsidRPr="008E573C">
        <w:rPr>
          <w:rFonts w:ascii="Cambria" w:hAnsi="Cambria"/>
          <w:sz w:val="20"/>
          <w:szCs w:val="20"/>
          <w:lang w:val="es-VE"/>
        </w:rPr>
        <w:t>pet</w:t>
      </w:r>
      <w:r w:rsidR="009C0FE3" w:rsidRPr="008E573C">
        <w:rPr>
          <w:rFonts w:ascii="Cambria" w:hAnsi="Cambria"/>
          <w:sz w:val="20"/>
          <w:szCs w:val="20"/>
          <w:lang w:val="es-VE"/>
        </w:rPr>
        <w:t>iciones</w:t>
      </w:r>
      <w:r w:rsidR="0014607E" w:rsidRPr="008E573C">
        <w:rPr>
          <w:rFonts w:ascii="Cambria" w:hAnsi="Cambria"/>
          <w:sz w:val="20"/>
          <w:szCs w:val="20"/>
          <w:lang w:val="es-VE"/>
        </w:rPr>
        <w:t xml:space="preserve"> presentada</w:t>
      </w:r>
      <w:r w:rsidR="009C0FE3" w:rsidRPr="008E573C">
        <w:rPr>
          <w:rFonts w:ascii="Cambria" w:hAnsi="Cambria"/>
          <w:sz w:val="20"/>
          <w:szCs w:val="20"/>
          <w:lang w:val="es-VE"/>
        </w:rPr>
        <w:t>s</w:t>
      </w:r>
      <w:r w:rsidR="004362DD" w:rsidRPr="008E573C">
        <w:rPr>
          <w:rFonts w:ascii="Cambria" w:hAnsi="Cambria"/>
          <w:sz w:val="20"/>
          <w:szCs w:val="20"/>
          <w:lang w:val="es-VE"/>
        </w:rPr>
        <w:t xml:space="preserve"> respectivamente por </w:t>
      </w:r>
      <w:r w:rsidR="00AA1451" w:rsidRPr="008E573C">
        <w:rPr>
          <w:rFonts w:ascii="Cambria" w:hAnsi="Cambria"/>
          <w:i/>
          <w:sz w:val="20"/>
          <w:szCs w:val="20"/>
          <w:lang w:val="es-VE"/>
        </w:rPr>
        <w:t>The Magnus F. Hirschfeld Centre for Human Rights</w:t>
      </w:r>
      <w:r w:rsidR="009C0FE3" w:rsidRPr="008E573C">
        <w:rPr>
          <w:rFonts w:ascii="Cambria" w:hAnsi="Cambria"/>
          <w:sz w:val="20"/>
          <w:szCs w:val="20"/>
          <w:lang w:val="es-VE"/>
        </w:rPr>
        <w:t xml:space="preserve"> y el Instituto de Estudios Comparados en</w:t>
      </w:r>
      <w:r w:rsidR="0032392F" w:rsidRPr="008E573C">
        <w:rPr>
          <w:rFonts w:ascii="Cambria" w:hAnsi="Cambria"/>
          <w:sz w:val="20"/>
          <w:szCs w:val="20"/>
          <w:lang w:val="es-VE"/>
        </w:rPr>
        <w:t xml:space="preserve"> Ciencias Penales de Guatemala conjuntamente con</w:t>
      </w:r>
      <w:r w:rsidR="009C0FE3" w:rsidRPr="008E573C">
        <w:rPr>
          <w:rFonts w:ascii="Cambria" w:hAnsi="Cambria"/>
          <w:sz w:val="20"/>
          <w:szCs w:val="20"/>
          <w:lang w:val="es-VE"/>
        </w:rPr>
        <w:t xml:space="preserve"> el Centro para la A</w:t>
      </w:r>
      <w:r w:rsidR="00475C19" w:rsidRPr="008E573C">
        <w:rPr>
          <w:rFonts w:ascii="Cambria" w:hAnsi="Cambria"/>
          <w:sz w:val="20"/>
          <w:szCs w:val="20"/>
          <w:lang w:val="es-VE"/>
        </w:rPr>
        <w:t>cción Legal en Derecho</w:t>
      </w:r>
      <w:r w:rsidR="00E14271" w:rsidRPr="008E573C">
        <w:rPr>
          <w:rFonts w:ascii="Cambria" w:hAnsi="Cambria"/>
          <w:sz w:val="20"/>
          <w:szCs w:val="20"/>
          <w:lang w:val="es-VE"/>
        </w:rPr>
        <w:t>s</w:t>
      </w:r>
      <w:r w:rsidR="00475C19" w:rsidRPr="008E573C">
        <w:rPr>
          <w:rFonts w:ascii="Cambria" w:hAnsi="Cambria"/>
          <w:sz w:val="20"/>
          <w:szCs w:val="20"/>
          <w:lang w:val="es-VE"/>
        </w:rPr>
        <w:t xml:space="preserve"> Humanos</w:t>
      </w:r>
      <w:r w:rsidR="006D0A8D" w:rsidRPr="008E573C">
        <w:rPr>
          <w:rFonts w:ascii="Cambria" w:hAnsi="Cambria"/>
          <w:sz w:val="20"/>
          <w:szCs w:val="20"/>
          <w:lang w:val="es-VE"/>
        </w:rPr>
        <w:t xml:space="preserve"> </w:t>
      </w:r>
      <w:r w:rsidR="0032392F" w:rsidRPr="008E573C">
        <w:rPr>
          <w:rFonts w:ascii="Cambria" w:hAnsi="Cambria"/>
          <w:sz w:val="20"/>
          <w:szCs w:val="20"/>
          <w:lang w:val="es-VE"/>
        </w:rPr>
        <w:t xml:space="preserve">(en adelante </w:t>
      </w:r>
      <w:r w:rsidR="00A84EB6" w:rsidRPr="008E573C">
        <w:rPr>
          <w:rFonts w:ascii="Cambria" w:hAnsi="Cambria"/>
          <w:sz w:val="20"/>
          <w:szCs w:val="20"/>
          <w:lang w:val="es-VE"/>
        </w:rPr>
        <w:t>“</w:t>
      </w:r>
      <w:r w:rsidR="0032392F" w:rsidRPr="008E573C">
        <w:rPr>
          <w:rFonts w:ascii="Cambria" w:hAnsi="Cambria"/>
          <w:sz w:val="20"/>
          <w:szCs w:val="20"/>
          <w:lang w:val="es-VE"/>
        </w:rPr>
        <w:t>los peticionarios</w:t>
      </w:r>
      <w:r w:rsidR="00A84EB6" w:rsidRPr="008E573C">
        <w:rPr>
          <w:rFonts w:ascii="Cambria" w:hAnsi="Cambria"/>
          <w:sz w:val="20"/>
          <w:szCs w:val="20"/>
          <w:lang w:val="es-VE"/>
        </w:rPr>
        <w:t>”</w:t>
      </w:r>
      <w:r w:rsidR="0032392F" w:rsidRPr="008E573C">
        <w:rPr>
          <w:rFonts w:ascii="Cambria" w:hAnsi="Cambria"/>
          <w:sz w:val="20"/>
          <w:szCs w:val="20"/>
          <w:lang w:val="es-VE"/>
        </w:rPr>
        <w:t xml:space="preserve">) </w:t>
      </w:r>
      <w:r w:rsidR="008D503D" w:rsidRPr="008E573C">
        <w:rPr>
          <w:rFonts w:asciiTheme="majorHAnsi" w:hAnsiTheme="majorHAnsi" w:cs="Arial"/>
          <w:sz w:val="20"/>
          <w:szCs w:val="20"/>
          <w:lang w:val="es-ES"/>
        </w:rPr>
        <w:t>a favor de Roberto Girón y Pedro Castillo Mendoza (en adelante “las presuntas víctimas”)</w:t>
      </w:r>
      <w:r w:rsidR="008D503D" w:rsidRPr="008E573C">
        <w:rPr>
          <w:rFonts w:asciiTheme="majorHAnsi" w:eastAsia="Calibri" w:hAnsiTheme="majorHAnsi"/>
          <w:sz w:val="20"/>
          <w:szCs w:val="20"/>
          <w:lang w:val="es-VE"/>
        </w:rPr>
        <w:t xml:space="preserve"> </w:t>
      </w:r>
      <w:r w:rsidR="008D503D" w:rsidRPr="008E573C">
        <w:rPr>
          <w:rFonts w:asciiTheme="majorHAnsi" w:hAnsiTheme="majorHAnsi" w:cs="Arial"/>
          <w:sz w:val="20"/>
          <w:szCs w:val="20"/>
          <w:lang w:val="es-ES"/>
        </w:rPr>
        <w:t>e</w:t>
      </w:r>
      <w:r w:rsidR="005E21D4" w:rsidRPr="008E573C">
        <w:rPr>
          <w:rFonts w:asciiTheme="majorHAnsi" w:hAnsiTheme="majorHAnsi" w:cs="Arial"/>
          <w:sz w:val="20"/>
          <w:szCs w:val="20"/>
          <w:lang w:val="es-ES"/>
        </w:rPr>
        <w:t>n la</w:t>
      </w:r>
      <w:r w:rsidR="00E14271" w:rsidRPr="008E573C">
        <w:rPr>
          <w:rFonts w:asciiTheme="majorHAnsi" w:hAnsiTheme="majorHAnsi" w:cs="Arial"/>
          <w:sz w:val="20"/>
          <w:szCs w:val="20"/>
          <w:lang w:val="es-ES"/>
        </w:rPr>
        <w:t>s</w:t>
      </w:r>
      <w:r w:rsidR="005E21D4" w:rsidRPr="008E573C">
        <w:rPr>
          <w:rFonts w:asciiTheme="majorHAnsi" w:hAnsiTheme="majorHAnsi" w:cs="Arial"/>
          <w:sz w:val="20"/>
          <w:szCs w:val="20"/>
          <w:lang w:val="es-ES"/>
        </w:rPr>
        <w:t xml:space="preserve"> cual</w:t>
      </w:r>
      <w:r w:rsidR="00E14271" w:rsidRPr="008E573C">
        <w:rPr>
          <w:rFonts w:asciiTheme="majorHAnsi" w:hAnsiTheme="majorHAnsi" w:cs="Arial"/>
          <w:sz w:val="20"/>
          <w:szCs w:val="20"/>
          <w:lang w:val="es-ES"/>
        </w:rPr>
        <w:t>es</w:t>
      </w:r>
      <w:r w:rsidR="005E21D4" w:rsidRPr="008E573C">
        <w:rPr>
          <w:rFonts w:asciiTheme="majorHAnsi" w:hAnsiTheme="majorHAnsi" w:cs="Arial"/>
          <w:sz w:val="20"/>
          <w:szCs w:val="20"/>
          <w:lang w:val="es-ES"/>
        </w:rPr>
        <w:t xml:space="preserve"> se alega la responsabilidad de la República de </w:t>
      </w:r>
      <w:r w:rsidR="00593875" w:rsidRPr="008E573C">
        <w:rPr>
          <w:rFonts w:asciiTheme="majorHAnsi" w:hAnsiTheme="majorHAnsi" w:cs="Arial"/>
          <w:sz w:val="20"/>
          <w:szCs w:val="20"/>
          <w:lang w:val="es-ES"/>
        </w:rPr>
        <w:t>Guatemala</w:t>
      </w:r>
      <w:r w:rsidR="005E21D4" w:rsidRPr="008E573C">
        <w:rPr>
          <w:rFonts w:asciiTheme="majorHAnsi" w:hAnsiTheme="majorHAnsi" w:cs="Arial"/>
          <w:sz w:val="20"/>
          <w:szCs w:val="20"/>
          <w:lang w:val="es-ES"/>
        </w:rPr>
        <w:t xml:space="preserve"> (en adelante “el Estado”</w:t>
      </w:r>
      <w:r w:rsidR="008A0EC3" w:rsidRPr="008E573C">
        <w:rPr>
          <w:rFonts w:asciiTheme="majorHAnsi" w:hAnsiTheme="majorHAnsi" w:cs="Arial"/>
          <w:sz w:val="20"/>
          <w:szCs w:val="20"/>
          <w:lang w:val="es-ES"/>
        </w:rPr>
        <w:t>,</w:t>
      </w:r>
      <w:r w:rsidR="00593875" w:rsidRPr="008E573C">
        <w:rPr>
          <w:rFonts w:asciiTheme="majorHAnsi" w:hAnsiTheme="majorHAnsi" w:cs="Arial"/>
          <w:sz w:val="20"/>
          <w:szCs w:val="20"/>
          <w:lang w:val="es-ES"/>
        </w:rPr>
        <w:t xml:space="preserve"> </w:t>
      </w:r>
      <w:r w:rsidR="005E21D4" w:rsidRPr="008E573C">
        <w:rPr>
          <w:rFonts w:asciiTheme="majorHAnsi" w:hAnsiTheme="majorHAnsi" w:cs="Arial"/>
          <w:sz w:val="20"/>
          <w:szCs w:val="20"/>
          <w:lang w:val="es-ES"/>
        </w:rPr>
        <w:t xml:space="preserve">“el Estado </w:t>
      </w:r>
      <w:r w:rsidR="00593875" w:rsidRPr="008E573C">
        <w:rPr>
          <w:rFonts w:asciiTheme="majorHAnsi" w:hAnsiTheme="majorHAnsi" w:cs="Arial"/>
          <w:sz w:val="20"/>
          <w:szCs w:val="20"/>
          <w:lang w:val="es-ES"/>
        </w:rPr>
        <w:t>guatemalteco</w:t>
      </w:r>
      <w:r w:rsidR="005E21D4" w:rsidRPr="008E573C">
        <w:rPr>
          <w:rFonts w:asciiTheme="majorHAnsi" w:hAnsiTheme="majorHAnsi" w:cs="Arial"/>
          <w:sz w:val="20"/>
          <w:szCs w:val="20"/>
          <w:lang w:val="es-ES"/>
        </w:rPr>
        <w:t>”</w:t>
      </w:r>
      <w:r w:rsidR="008A0EC3" w:rsidRPr="008E573C">
        <w:rPr>
          <w:rFonts w:asciiTheme="majorHAnsi" w:hAnsiTheme="majorHAnsi" w:cs="Arial"/>
          <w:sz w:val="20"/>
          <w:szCs w:val="20"/>
          <w:lang w:val="es-ES"/>
        </w:rPr>
        <w:t xml:space="preserve"> o “</w:t>
      </w:r>
      <w:r w:rsidR="00593875" w:rsidRPr="008E573C">
        <w:rPr>
          <w:rFonts w:asciiTheme="majorHAnsi" w:hAnsiTheme="majorHAnsi" w:cs="Arial"/>
          <w:sz w:val="20"/>
          <w:szCs w:val="20"/>
          <w:lang w:val="es-ES"/>
        </w:rPr>
        <w:t>Guatemala</w:t>
      </w:r>
      <w:r w:rsidR="008A0EC3" w:rsidRPr="008E573C">
        <w:rPr>
          <w:rFonts w:asciiTheme="majorHAnsi" w:hAnsiTheme="majorHAnsi" w:cs="Arial"/>
          <w:sz w:val="20"/>
          <w:szCs w:val="20"/>
          <w:lang w:val="es-ES"/>
        </w:rPr>
        <w:t>”</w:t>
      </w:r>
      <w:r w:rsidR="005E21D4" w:rsidRPr="008E573C">
        <w:rPr>
          <w:rFonts w:asciiTheme="majorHAnsi" w:hAnsiTheme="majorHAnsi" w:cs="Arial"/>
          <w:sz w:val="20"/>
          <w:szCs w:val="20"/>
          <w:lang w:val="es-ES"/>
        </w:rPr>
        <w:t xml:space="preserve">) por la </w:t>
      </w:r>
      <w:r w:rsidR="00593875" w:rsidRPr="008E573C">
        <w:rPr>
          <w:rFonts w:asciiTheme="majorHAnsi" w:hAnsiTheme="majorHAnsi" w:cs="Arial"/>
          <w:sz w:val="20"/>
          <w:szCs w:val="20"/>
          <w:lang w:val="es-ES"/>
        </w:rPr>
        <w:t>imposición de la pena de muerte a las presuntas víctimas</w:t>
      </w:r>
      <w:r w:rsidR="000A23C0" w:rsidRPr="008E573C">
        <w:rPr>
          <w:rFonts w:asciiTheme="majorHAnsi" w:hAnsiTheme="majorHAnsi" w:cs="Arial"/>
          <w:sz w:val="20"/>
          <w:szCs w:val="20"/>
          <w:lang w:val="es-ES"/>
        </w:rPr>
        <w:t>,</w:t>
      </w:r>
      <w:r w:rsidR="00593875" w:rsidRPr="008E573C">
        <w:rPr>
          <w:rFonts w:asciiTheme="majorHAnsi" w:hAnsiTheme="majorHAnsi" w:cs="Arial"/>
          <w:sz w:val="20"/>
          <w:szCs w:val="20"/>
          <w:lang w:val="es-ES"/>
        </w:rPr>
        <w:t xml:space="preserve"> en el marco de proceso</w:t>
      </w:r>
      <w:r w:rsidR="00CD5CE4" w:rsidRPr="008E573C">
        <w:rPr>
          <w:rFonts w:asciiTheme="majorHAnsi" w:hAnsiTheme="majorHAnsi" w:cs="Arial"/>
          <w:sz w:val="20"/>
          <w:szCs w:val="20"/>
          <w:lang w:val="es-ES"/>
        </w:rPr>
        <w:t>s</w:t>
      </w:r>
      <w:r w:rsidR="00593875" w:rsidRPr="008E573C">
        <w:rPr>
          <w:rFonts w:asciiTheme="majorHAnsi" w:hAnsiTheme="majorHAnsi" w:cs="Arial"/>
          <w:sz w:val="20"/>
          <w:szCs w:val="20"/>
          <w:lang w:val="es-ES"/>
        </w:rPr>
        <w:t xml:space="preserve"> penal</w:t>
      </w:r>
      <w:r w:rsidR="00CD5CE4" w:rsidRPr="008E573C">
        <w:rPr>
          <w:rFonts w:asciiTheme="majorHAnsi" w:hAnsiTheme="majorHAnsi" w:cs="Arial"/>
          <w:sz w:val="20"/>
          <w:szCs w:val="20"/>
          <w:lang w:val="es-ES"/>
        </w:rPr>
        <w:t>es</w:t>
      </w:r>
      <w:r w:rsidR="008D503D" w:rsidRPr="008E573C">
        <w:rPr>
          <w:rFonts w:asciiTheme="majorHAnsi" w:hAnsiTheme="majorHAnsi" w:cs="Arial"/>
          <w:sz w:val="20"/>
          <w:szCs w:val="20"/>
          <w:lang w:val="es-ES"/>
        </w:rPr>
        <w:t xml:space="preserve"> sin las debidas garantías</w:t>
      </w:r>
      <w:r w:rsidR="00405A3D" w:rsidRPr="008E573C">
        <w:rPr>
          <w:rFonts w:asciiTheme="majorHAnsi" w:hAnsiTheme="majorHAnsi" w:cs="Arial"/>
          <w:sz w:val="20"/>
          <w:szCs w:val="20"/>
          <w:lang w:val="es-ES"/>
        </w:rPr>
        <w:t xml:space="preserve">. </w:t>
      </w:r>
    </w:p>
    <w:p w:rsidR="006D0A8D" w:rsidRPr="008E573C" w:rsidRDefault="006D0A8D" w:rsidP="006D0A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s="Arial"/>
          <w:sz w:val="20"/>
          <w:szCs w:val="20"/>
          <w:lang w:val="es-ES"/>
        </w:rPr>
      </w:pPr>
    </w:p>
    <w:p w:rsidR="006D0A8D" w:rsidRPr="008E573C" w:rsidRDefault="006D0A8D" w:rsidP="00504DA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s>
        <w:ind w:left="0" w:firstLine="720"/>
        <w:jc w:val="both"/>
        <w:rPr>
          <w:rFonts w:asciiTheme="majorHAnsi" w:hAnsiTheme="majorHAnsi" w:cs="Arial"/>
          <w:sz w:val="20"/>
          <w:szCs w:val="20"/>
          <w:lang w:val="es-ES"/>
        </w:rPr>
      </w:pPr>
      <w:r w:rsidRPr="008E573C">
        <w:rPr>
          <w:rFonts w:asciiTheme="majorHAnsi" w:hAnsiTheme="majorHAnsi" w:cs="Arial"/>
          <w:sz w:val="20"/>
          <w:szCs w:val="20"/>
          <w:lang w:val="es-ES"/>
        </w:rPr>
        <w:t xml:space="preserve">Los peticionarios argumentaron que </w:t>
      </w:r>
      <w:r w:rsidR="00F22738" w:rsidRPr="008E573C">
        <w:rPr>
          <w:rFonts w:asciiTheme="majorHAnsi" w:hAnsiTheme="majorHAnsi" w:cs="Arial"/>
          <w:sz w:val="20"/>
          <w:szCs w:val="20"/>
          <w:lang w:val="es-ES"/>
        </w:rPr>
        <w:t>en el marco del proceso penal en contra de las presuntas víctim</w:t>
      </w:r>
      <w:r w:rsidR="003F4AEA" w:rsidRPr="008E573C">
        <w:rPr>
          <w:rFonts w:asciiTheme="majorHAnsi" w:hAnsiTheme="majorHAnsi" w:cs="Arial"/>
          <w:sz w:val="20"/>
          <w:szCs w:val="20"/>
          <w:lang w:val="es-ES"/>
        </w:rPr>
        <w:t xml:space="preserve">as por el delito de </w:t>
      </w:r>
      <w:r w:rsidR="00B25A15" w:rsidRPr="008E573C">
        <w:rPr>
          <w:rFonts w:asciiTheme="majorHAnsi" w:hAnsiTheme="majorHAnsi" w:cs="Arial"/>
          <w:sz w:val="20"/>
          <w:szCs w:val="20"/>
          <w:lang w:val="es-ES"/>
        </w:rPr>
        <w:t>violación agravada</w:t>
      </w:r>
      <w:r w:rsidR="00F92E72" w:rsidRPr="008E573C">
        <w:rPr>
          <w:rFonts w:asciiTheme="majorHAnsi" w:hAnsiTheme="majorHAnsi" w:cs="Arial"/>
          <w:sz w:val="20"/>
          <w:szCs w:val="20"/>
          <w:lang w:val="es-ES"/>
        </w:rPr>
        <w:t xml:space="preserve"> que contempla la pena de muerte en los casos en los que la víctima fallece</w:t>
      </w:r>
      <w:r w:rsidR="003F4AEA" w:rsidRPr="008E573C">
        <w:rPr>
          <w:rFonts w:asciiTheme="majorHAnsi" w:hAnsiTheme="majorHAnsi" w:cs="Arial"/>
          <w:sz w:val="20"/>
          <w:szCs w:val="20"/>
          <w:lang w:val="es-ES"/>
        </w:rPr>
        <w:t>, se cometieron diversas violaciones al debido proceso. Alegaron que pese a ello</w:t>
      </w:r>
      <w:r w:rsidR="00B25A15" w:rsidRPr="008E573C">
        <w:rPr>
          <w:rFonts w:asciiTheme="majorHAnsi" w:hAnsiTheme="majorHAnsi" w:cs="Arial"/>
          <w:sz w:val="20"/>
          <w:szCs w:val="20"/>
          <w:lang w:val="es-ES"/>
        </w:rPr>
        <w:t>,</w:t>
      </w:r>
      <w:r w:rsidR="003F4AEA" w:rsidRPr="008E573C">
        <w:rPr>
          <w:rFonts w:asciiTheme="majorHAnsi" w:hAnsiTheme="majorHAnsi" w:cs="Arial"/>
          <w:sz w:val="20"/>
          <w:szCs w:val="20"/>
          <w:lang w:val="es-ES"/>
        </w:rPr>
        <w:t xml:space="preserve"> las presuntas víctimas fueron ejecutadas por medio de un pelotón de fusilamiento, por lo que se trató de una privación arbitraria de la vida. </w:t>
      </w:r>
    </w:p>
    <w:p w:rsidR="003F4AEA" w:rsidRPr="008E573C" w:rsidRDefault="003F4AEA" w:rsidP="003F4AEA">
      <w:pPr>
        <w:pStyle w:val="ListParagraph"/>
        <w:rPr>
          <w:rFonts w:asciiTheme="majorHAnsi" w:hAnsiTheme="majorHAnsi" w:cs="Arial"/>
          <w:sz w:val="20"/>
          <w:szCs w:val="20"/>
          <w:lang w:val="es-ES"/>
        </w:rPr>
      </w:pPr>
    </w:p>
    <w:p w:rsidR="006C1FC8" w:rsidRPr="008E573C" w:rsidRDefault="003F4AEA" w:rsidP="00504DA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s>
        <w:ind w:left="0" w:firstLine="720"/>
        <w:jc w:val="both"/>
        <w:rPr>
          <w:rFonts w:asciiTheme="majorHAnsi" w:hAnsiTheme="majorHAnsi" w:cs="Arial"/>
          <w:sz w:val="20"/>
          <w:szCs w:val="20"/>
          <w:lang w:val="es-ES"/>
        </w:rPr>
      </w:pPr>
      <w:r w:rsidRPr="008E573C">
        <w:rPr>
          <w:rFonts w:asciiTheme="majorHAnsi" w:hAnsiTheme="majorHAnsi" w:cs="Arial"/>
          <w:sz w:val="20"/>
          <w:szCs w:val="20"/>
          <w:lang w:val="es-ES"/>
        </w:rPr>
        <w:t>El Estado argument</w:t>
      </w:r>
      <w:r w:rsidR="00605F58" w:rsidRPr="008E573C">
        <w:rPr>
          <w:rFonts w:asciiTheme="majorHAnsi" w:hAnsiTheme="majorHAnsi" w:cs="Arial"/>
          <w:sz w:val="20"/>
          <w:szCs w:val="20"/>
          <w:lang w:val="es-ES"/>
        </w:rPr>
        <w:t>ó</w:t>
      </w:r>
      <w:r w:rsidRPr="008E573C">
        <w:rPr>
          <w:rFonts w:asciiTheme="majorHAnsi" w:hAnsiTheme="majorHAnsi" w:cs="Arial"/>
          <w:sz w:val="20"/>
          <w:szCs w:val="20"/>
          <w:lang w:val="es-ES"/>
        </w:rPr>
        <w:t xml:space="preserve"> que</w:t>
      </w:r>
      <w:r w:rsidR="00605F58" w:rsidRPr="008E573C">
        <w:rPr>
          <w:rFonts w:asciiTheme="majorHAnsi" w:hAnsiTheme="majorHAnsi" w:cs="Arial"/>
          <w:sz w:val="20"/>
          <w:szCs w:val="20"/>
          <w:lang w:val="es-ES"/>
        </w:rPr>
        <w:t xml:space="preserve"> en</w:t>
      </w:r>
      <w:r w:rsidRPr="008E573C">
        <w:rPr>
          <w:rFonts w:asciiTheme="majorHAnsi" w:hAnsiTheme="majorHAnsi" w:cs="Arial"/>
          <w:sz w:val="20"/>
          <w:szCs w:val="20"/>
          <w:lang w:val="es-ES"/>
        </w:rPr>
        <w:t xml:space="preserve"> el proceso llevado a cabo en contra de las presuntas víctimas </w:t>
      </w:r>
      <w:r w:rsidR="00605F58" w:rsidRPr="008E573C">
        <w:rPr>
          <w:rFonts w:asciiTheme="majorHAnsi" w:hAnsiTheme="majorHAnsi" w:cs="Arial"/>
          <w:sz w:val="20"/>
          <w:szCs w:val="20"/>
          <w:lang w:val="es-ES"/>
        </w:rPr>
        <w:t xml:space="preserve">se respetaron </w:t>
      </w:r>
      <w:r w:rsidRPr="008E573C">
        <w:rPr>
          <w:rFonts w:asciiTheme="majorHAnsi" w:hAnsiTheme="majorHAnsi" w:cs="Arial"/>
          <w:sz w:val="20"/>
          <w:szCs w:val="20"/>
          <w:lang w:val="es-ES"/>
        </w:rPr>
        <w:t>todas las garantías del debido proceso y que la pena de muerte fue aplicada por la comisión de un delito grave, previsto en la legislación vigente de la época, lo cual no vulnera la Convención Americana</w:t>
      </w:r>
      <w:r w:rsidR="0021461D" w:rsidRPr="008E573C">
        <w:rPr>
          <w:rFonts w:asciiTheme="majorHAnsi" w:hAnsiTheme="majorHAnsi" w:cs="Arial"/>
          <w:sz w:val="20"/>
          <w:szCs w:val="20"/>
          <w:lang w:val="es-ES"/>
        </w:rPr>
        <w:t xml:space="preserve"> sobre Derechos Humanos (en adelante “la Convención Americana” o “la Convención”).</w:t>
      </w:r>
    </w:p>
    <w:p w:rsidR="006C1FC8" w:rsidRPr="008E573C" w:rsidRDefault="006C1FC8" w:rsidP="006C1FC8">
      <w:pPr>
        <w:pStyle w:val="ListParagraph"/>
        <w:rPr>
          <w:rFonts w:asciiTheme="majorHAnsi" w:hAnsiTheme="majorHAnsi" w:cs="Arial"/>
          <w:sz w:val="20"/>
          <w:szCs w:val="20"/>
          <w:lang w:val="es-ES"/>
        </w:rPr>
      </w:pPr>
    </w:p>
    <w:p w:rsidR="006C1FC8" w:rsidRPr="008E573C" w:rsidRDefault="006C1FC8" w:rsidP="0055682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s>
        <w:ind w:left="0" w:firstLine="720"/>
        <w:jc w:val="both"/>
        <w:rPr>
          <w:rFonts w:asciiTheme="majorHAnsi" w:hAnsiTheme="majorHAnsi" w:cs="Arial"/>
          <w:sz w:val="20"/>
          <w:szCs w:val="20"/>
          <w:lang w:val="es-ES"/>
        </w:rPr>
      </w:pPr>
      <w:r w:rsidRPr="008E573C">
        <w:rPr>
          <w:rFonts w:asciiTheme="majorHAnsi" w:hAnsiTheme="majorHAnsi" w:cs="Arial"/>
          <w:sz w:val="20"/>
          <w:szCs w:val="20"/>
          <w:lang w:val="es-ES"/>
        </w:rPr>
        <w:t xml:space="preserve">Tras analizar las posiciones de las partes, la Comisión Interamericana concluyó que el Estado guatemalteco es responsable por </w:t>
      </w:r>
      <w:r w:rsidR="00B6735E" w:rsidRPr="008E573C">
        <w:rPr>
          <w:rFonts w:asciiTheme="majorHAnsi" w:hAnsiTheme="majorHAnsi" w:cs="Arial"/>
          <w:sz w:val="20"/>
          <w:szCs w:val="20"/>
          <w:lang w:val="es-ES"/>
        </w:rPr>
        <w:t xml:space="preserve">la violación de los derechos consagrados en los artículos 4.1, 4.2 (derecho a la vida), </w:t>
      </w:r>
      <w:r w:rsidR="00B11652" w:rsidRPr="008E573C">
        <w:rPr>
          <w:rFonts w:asciiTheme="majorHAnsi" w:hAnsiTheme="majorHAnsi" w:cs="Arial"/>
          <w:sz w:val="20"/>
          <w:szCs w:val="20"/>
          <w:lang w:val="es-ES"/>
        </w:rPr>
        <w:t xml:space="preserve">5.1, 5.2 (integridad personal), 8.2, 8.2 c), 8.2 e) (garantías judiciales), 25.1 (protección judicial) de la Convención Americana en relación con las obligaciones establecidas en los artículos 1.1 y 2 del mismo instrumento en perjuicio de Roberto Girón y Pedro Castillo Mendoza. Asimismo, concluyó que el Estado es responsable por la violación de los artículos 1 y 6 de la Convención Interamericana para Prevenir y Sancionar la Tortura. </w:t>
      </w:r>
    </w:p>
    <w:p w:rsidR="006C1FC8" w:rsidRPr="008E573C" w:rsidRDefault="006C1FC8" w:rsidP="0055682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E40449" w:rsidRPr="008E573C" w:rsidRDefault="00E40449" w:rsidP="00E40449">
      <w:pPr>
        <w:pStyle w:val="Heading1"/>
        <w:numPr>
          <w:ilvl w:val="0"/>
          <w:numId w:val="55"/>
        </w:numPr>
        <w:tabs>
          <w:tab w:val="clear" w:pos="1440"/>
        </w:tabs>
      </w:pPr>
      <w:bookmarkStart w:id="9" w:name="_Toc370840744"/>
      <w:bookmarkStart w:id="10" w:name="_Toc370840840"/>
      <w:bookmarkStart w:id="11" w:name="_Toc423514406"/>
      <w:bookmarkStart w:id="12" w:name="_Toc433115982"/>
      <w:bookmarkStart w:id="13" w:name="_Toc444958125"/>
      <w:bookmarkStart w:id="14" w:name="_Toc475546036"/>
      <w:bookmarkStart w:id="15" w:name="_Toc486584496"/>
      <w:r w:rsidRPr="008E573C">
        <w:t xml:space="preserve">TRÁMITE ANTE LA </w:t>
      </w:r>
      <w:bookmarkStart w:id="16" w:name="_Toc370840745"/>
      <w:bookmarkStart w:id="17" w:name="_Toc370840841"/>
      <w:bookmarkEnd w:id="9"/>
      <w:bookmarkEnd w:id="10"/>
      <w:r w:rsidRPr="008E573C">
        <w:t>COMISIÓN</w:t>
      </w:r>
      <w:bookmarkEnd w:id="11"/>
      <w:bookmarkEnd w:id="12"/>
      <w:bookmarkEnd w:id="13"/>
      <w:bookmarkEnd w:id="14"/>
      <w:bookmarkEnd w:id="15"/>
    </w:p>
    <w:p w:rsidR="0067281D" w:rsidRPr="008E573C" w:rsidRDefault="00F25D69" w:rsidP="008D503D">
      <w:pPr>
        <w:ind w:left="720"/>
        <w:rPr>
          <w:rFonts w:asciiTheme="majorHAnsi" w:hAnsiTheme="majorHAnsi"/>
          <w:b/>
          <w:sz w:val="20"/>
          <w:szCs w:val="20"/>
          <w:lang w:val="es-ES"/>
        </w:rPr>
      </w:pPr>
      <w:r w:rsidRPr="008E573C">
        <w:rPr>
          <w:rFonts w:asciiTheme="majorHAnsi" w:hAnsiTheme="majorHAnsi"/>
          <w:b/>
          <w:sz w:val="20"/>
          <w:szCs w:val="20"/>
          <w:lang w:val="es-ES"/>
        </w:rPr>
        <w:t xml:space="preserve"> </w:t>
      </w:r>
    </w:p>
    <w:p w:rsidR="00F25D69" w:rsidRPr="008E573C" w:rsidRDefault="00800842" w:rsidP="008D503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E573C">
        <w:rPr>
          <w:rFonts w:ascii="Cambria" w:hAnsi="Cambria"/>
          <w:sz w:val="20"/>
          <w:szCs w:val="20"/>
          <w:lang w:val="es-VE"/>
        </w:rPr>
        <w:t>La petición</w:t>
      </w:r>
      <w:r w:rsidR="00700BE6" w:rsidRPr="008E573C">
        <w:rPr>
          <w:rFonts w:ascii="Cambria" w:hAnsi="Cambria"/>
          <w:b/>
          <w:sz w:val="20"/>
          <w:szCs w:val="20"/>
          <w:lang w:val="es-VE"/>
        </w:rPr>
        <w:t xml:space="preserve"> </w:t>
      </w:r>
      <w:r w:rsidR="008A4BC0" w:rsidRPr="008E573C">
        <w:rPr>
          <w:rFonts w:ascii="Cambria" w:hAnsi="Cambria"/>
          <w:sz w:val="20"/>
          <w:szCs w:val="20"/>
          <w:lang w:val="es-VE"/>
        </w:rPr>
        <w:t xml:space="preserve">fue recibida por la Comisión el </w:t>
      </w:r>
      <w:r w:rsidR="00BF6159" w:rsidRPr="008E573C">
        <w:rPr>
          <w:rFonts w:ascii="Cambria" w:hAnsi="Cambria"/>
          <w:sz w:val="20"/>
          <w:szCs w:val="20"/>
          <w:lang w:val="es-VE"/>
        </w:rPr>
        <w:t>11</w:t>
      </w:r>
      <w:r w:rsidR="00E502C3" w:rsidRPr="008E573C">
        <w:rPr>
          <w:rFonts w:ascii="Cambria" w:hAnsi="Cambria"/>
          <w:sz w:val="20"/>
          <w:szCs w:val="20"/>
          <w:lang w:val="es-VE"/>
        </w:rPr>
        <w:t xml:space="preserve"> de julio</w:t>
      </w:r>
      <w:r w:rsidR="008A4BC0" w:rsidRPr="008E573C">
        <w:rPr>
          <w:rFonts w:ascii="Cambria" w:hAnsi="Cambria"/>
          <w:sz w:val="20"/>
          <w:szCs w:val="20"/>
          <w:lang w:val="es-VE"/>
        </w:rPr>
        <w:t xml:space="preserve"> de </w:t>
      </w:r>
      <w:r w:rsidR="00BF6159" w:rsidRPr="008E573C">
        <w:rPr>
          <w:rFonts w:ascii="Cambria" w:hAnsi="Cambria"/>
          <w:sz w:val="20"/>
          <w:szCs w:val="20"/>
          <w:lang w:val="es-VE"/>
        </w:rPr>
        <w:t>1996</w:t>
      </w:r>
      <w:r w:rsidR="008A4BC0" w:rsidRPr="008E573C">
        <w:rPr>
          <w:rFonts w:ascii="Cambria" w:hAnsi="Cambria"/>
          <w:sz w:val="20"/>
          <w:szCs w:val="20"/>
          <w:lang w:val="es-VE"/>
        </w:rPr>
        <w:t xml:space="preserve"> y se inició el trámite de la misma el </w:t>
      </w:r>
      <w:r w:rsidR="00E502C3" w:rsidRPr="008E573C">
        <w:rPr>
          <w:rFonts w:ascii="Cambria" w:hAnsi="Cambria"/>
          <w:sz w:val="20"/>
          <w:szCs w:val="20"/>
          <w:lang w:val="es-VE"/>
        </w:rPr>
        <w:t>12</w:t>
      </w:r>
      <w:r w:rsidR="008A4BC0" w:rsidRPr="008E573C">
        <w:rPr>
          <w:rFonts w:ascii="Cambria" w:hAnsi="Cambria"/>
          <w:sz w:val="20"/>
          <w:szCs w:val="20"/>
          <w:lang w:val="es-VE"/>
        </w:rPr>
        <w:t xml:space="preserve"> de </w:t>
      </w:r>
      <w:r w:rsidR="00E502C3" w:rsidRPr="008E573C">
        <w:rPr>
          <w:rFonts w:ascii="Cambria" w:hAnsi="Cambria"/>
          <w:sz w:val="20"/>
          <w:szCs w:val="20"/>
          <w:lang w:val="es-VE"/>
        </w:rPr>
        <w:t>julio</w:t>
      </w:r>
      <w:r w:rsidR="008A4BC0" w:rsidRPr="008E573C">
        <w:rPr>
          <w:rFonts w:ascii="Cambria" w:hAnsi="Cambria"/>
          <w:sz w:val="20"/>
          <w:szCs w:val="20"/>
          <w:lang w:val="es-VE"/>
        </w:rPr>
        <w:t xml:space="preserve"> del mismo año</w:t>
      </w:r>
      <w:r w:rsidR="00941524" w:rsidRPr="008E573C">
        <w:rPr>
          <w:rFonts w:ascii="Cambria" w:hAnsi="Cambria"/>
          <w:sz w:val="20"/>
          <w:szCs w:val="20"/>
          <w:lang w:val="es-VE"/>
        </w:rPr>
        <w:t>, tras una serie de comunicaciones presentadas por las partes</w:t>
      </w:r>
      <w:r w:rsidR="008A4BC0" w:rsidRPr="008E573C">
        <w:rPr>
          <w:rFonts w:ascii="Cambria" w:hAnsi="Cambria"/>
          <w:sz w:val="20"/>
          <w:szCs w:val="20"/>
          <w:lang w:val="es-VE"/>
        </w:rPr>
        <w:t xml:space="preserve">. </w:t>
      </w:r>
      <w:r w:rsidR="00340417" w:rsidRPr="008E573C">
        <w:rPr>
          <w:rFonts w:ascii="Cambria" w:hAnsi="Cambria"/>
          <w:sz w:val="20"/>
          <w:szCs w:val="20"/>
          <w:lang w:val="es-VE"/>
        </w:rPr>
        <w:t>El 17 de junio de 2002 la Comisión</w:t>
      </w:r>
      <w:r w:rsidR="008A4BC0" w:rsidRPr="008E573C">
        <w:rPr>
          <w:rFonts w:ascii="Cambria" w:hAnsi="Cambria"/>
          <w:sz w:val="20"/>
          <w:szCs w:val="20"/>
          <w:lang w:val="es-VE"/>
        </w:rPr>
        <w:t xml:space="preserve"> informó</w:t>
      </w:r>
      <w:r w:rsidR="00340417" w:rsidRPr="008E573C">
        <w:rPr>
          <w:rFonts w:ascii="Cambria" w:hAnsi="Cambria"/>
          <w:sz w:val="20"/>
          <w:szCs w:val="20"/>
          <w:lang w:val="es-VE"/>
        </w:rPr>
        <w:t xml:space="preserve"> a las partes</w:t>
      </w:r>
      <w:r w:rsidR="00475C19" w:rsidRPr="008E573C">
        <w:rPr>
          <w:rFonts w:ascii="Cambria" w:hAnsi="Cambria"/>
          <w:sz w:val="20"/>
          <w:szCs w:val="20"/>
          <w:lang w:val="es-VE"/>
        </w:rPr>
        <w:t xml:space="preserve"> que, en virtud de</w:t>
      </w:r>
      <w:r w:rsidR="008A4BC0" w:rsidRPr="008E573C">
        <w:rPr>
          <w:rFonts w:ascii="Cambria" w:hAnsi="Cambria"/>
          <w:sz w:val="20"/>
          <w:szCs w:val="20"/>
          <w:lang w:val="es-VE"/>
        </w:rPr>
        <w:t>l artículo 37.3 de su Reglamento entonces vigente, había decidido diferir el tratamiento de admisibilidad hasta el debate sobre el fo</w:t>
      </w:r>
      <w:r w:rsidR="00F07567" w:rsidRPr="008E573C">
        <w:rPr>
          <w:rFonts w:ascii="Cambria" w:hAnsi="Cambria"/>
          <w:sz w:val="20"/>
          <w:szCs w:val="20"/>
          <w:lang w:val="es-VE"/>
        </w:rPr>
        <w:t xml:space="preserve">ndo y solicitó a los peticionarios presentar sus observaciones adicionales sobre el fondo en el plazo de dos meses. El 18 de abril de 2005 </w:t>
      </w:r>
      <w:r w:rsidR="008A4BC0" w:rsidRPr="008E573C">
        <w:rPr>
          <w:rFonts w:ascii="Cambria" w:hAnsi="Cambria"/>
          <w:sz w:val="20"/>
          <w:szCs w:val="20"/>
          <w:lang w:val="es-VE"/>
        </w:rPr>
        <w:t>los peticionarios presentaron sus observaciones</w:t>
      </w:r>
      <w:r w:rsidR="000049DA" w:rsidRPr="008E573C">
        <w:rPr>
          <w:rFonts w:ascii="Cambria" w:hAnsi="Cambria"/>
          <w:sz w:val="20"/>
          <w:szCs w:val="20"/>
          <w:lang w:val="es-VE"/>
        </w:rPr>
        <w:t xml:space="preserve"> adicionales sobre el fondo, las cual</w:t>
      </w:r>
      <w:r w:rsidR="00700BE6" w:rsidRPr="008E573C">
        <w:rPr>
          <w:rFonts w:ascii="Cambria" w:hAnsi="Cambria"/>
          <w:sz w:val="20"/>
          <w:szCs w:val="20"/>
          <w:lang w:val="es-VE"/>
        </w:rPr>
        <w:t>es fueron trasladadas al Estado</w:t>
      </w:r>
      <w:r w:rsidR="000049DA" w:rsidRPr="008E573C">
        <w:rPr>
          <w:rFonts w:ascii="Cambria" w:hAnsi="Cambria"/>
          <w:sz w:val="20"/>
          <w:szCs w:val="20"/>
          <w:lang w:val="es-VE"/>
        </w:rPr>
        <w:t xml:space="preserve"> </w:t>
      </w:r>
      <w:r w:rsidR="009B33E4" w:rsidRPr="008E573C">
        <w:rPr>
          <w:rFonts w:ascii="Cambria" w:hAnsi="Cambria"/>
          <w:sz w:val="20"/>
          <w:szCs w:val="20"/>
          <w:lang w:val="es-VE"/>
        </w:rPr>
        <w:t>el 21 de abril de 2005</w:t>
      </w:r>
      <w:r w:rsidR="003C48A4" w:rsidRPr="008E573C">
        <w:rPr>
          <w:rFonts w:ascii="Cambria" w:hAnsi="Cambria"/>
          <w:sz w:val="20"/>
          <w:szCs w:val="20"/>
          <w:lang w:val="es-VE"/>
        </w:rPr>
        <w:t>, el cual</w:t>
      </w:r>
      <w:r w:rsidR="009B33E4" w:rsidRPr="008E573C">
        <w:rPr>
          <w:rFonts w:ascii="Cambria" w:hAnsi="Cambria"/>
          <w:sz w:val="20"/>
          <w:szCs w:val="20"/>
          <w:lang w:val="es-VE"/>
        </w:rPr>
        <w:t xml:space="preserve"> </w:t>
      </w:r>
      <w:r w:rsidR="000049DA" w:rsidRPr="008E573C">
        <w:rPr>
          <w:rFonts w:ascii="Cambria" w:hAnsi="Cambria"/>
          <w:sz w:val="20"/>
          <w:szCs w:val="20"/>
          <w:lang w:val="es-VE"/>
        </w:rPr>
        <w:t>presentó sus observaciones sobre el fondo mediante escrito de 29 de junio de 2005. Con posterioridad, la Comisión ha continuado recibiendo comunicaciones de los peticionarios y del Estado, las cuales h</w:t>
      </w:r>
      <w:r w:rsidR="00DD47C0" w:rsidRPr="008E573C">
        <w:rPr>
          <w:rFonts w:ascii="Cambria" w:hAnsi="Cambria"/>
          <w:sz w:val="20"/>
          <w:szCs w:val="20"/>
          <w:lang w:val="es-VE"/>
        </w:rPr>
        <w:t xml:space="preserve">an sido debidamente trasladadas </w:t>
      </w:r>
      <w:r w:rsidR="000049DA" w:rsidRPr="008E573C">
        <w:rPr>
          <w:rFonts w:ascii="Cambria" w:hAnsi="Cambria"/>
          <w:sz w:val="20"/>
          <w:szCs w:val="20"/>
          <w:lang w:val="es-VE"/>
        </w:rPr>
        <w:t>a las partes.</w:t>
      </w:r>
    </w:p>
    <w:p w:rsidR="00F25D69" w:rsidRPr="008E573C" w:rsidRDefault="00F25D69" w:rsidP="007C53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Univers"/>
          <w:sz w:val="20"/>
          <w:szCs w:val="20"/>
          <w:lang w:val="es-VE"/>
        </w:rPr>
      </w:pPr>
      <w:r w:rsidRPr="008E573C">
        <w:rPr>
          <w:rFonts w:ascii="Cambria" w:hAnsi="Cambria"/>
          <w:sz w:val="20"/>
          <w:szCs w:val="20"/>
          <w:lang w:val="es-VE"/>
        </w:rPr>
        <w:lastRenderedPageBreak/>
        <w:t xml:space="preserve">En </w:t>
      </w:r>
      <w:r w:rsidR="008D503D" w:rsidRPr="008E573C">
        <w:rPr>
          <w:rFonts w:ascii="Cambria" w:hAnsi="Cambria"/>
          <w:sz w:val="20"/>
          <w:szCs w:val="20"/>
          <w:lang w:val="es-VE"/>
        </w:rPr>
        <w:t>el caso en referencia</w:t>
      </w:r>
      <w:r w:rsidRPr="008E573C">
        <w:rPr>
          <w:rFonts w:ascii="Cambria" w:hAnsi="Cambria"/>
          <w:sz w:val="20"/>
          <w:szCs w:val="20"/>
          <w:lang w:val="es-VE"/>
        </w:rPr>
        <w:t xml:space="preserve">, la Comisión se puso a disposición de las partes para una solución amistosa, sin que ambas partes manifestaran interés en dar inicio a tal procedimiento. </w:t>
      </w:r>
    </w:p>
    <w:p w:rsidR="00B77043" w:rsidRPr="008E573C" w:rsidRDefault="00B77043" w:rsidP="000233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Univers"/>
          <w:sz w:val="20"/>
          <w:szCs w:val="20"/>
          <w:lang w:val="es-VE"/>
        </w:rPr>
      </w:pPr>
    </w:p>
    <w:p w:rsidR="000C0E5C" w:rsidRPr="008E573C" w:rsidRDefault="009C3C33" w:rsidP="009C3C33">
      <w:pPr>
        <w:pStyle w:val="Heading1"/>
        <w:numPr>
          <w:ilvl w:val="0"/>
          <w:numId w:val="55"/>
        </w:numPr>
        <w:tabs>
          <w:tab w:val="clear" w:pos="1440"/>
        </w:tabs>
        <w:rPr>
          <w:lang w:val="es-VE"/>
        </w:rPr>
      </w:pPr>
      <w:bookmarkStart w:id="18" w:name="_Toc475546037"/>
      <w:bookmarkStart w:id="19" w:name="_Toc486584497"/>
      <w:bookmarkStart w:id="20" w:name="_Toc423514408"/>
      <w:bookmarkStart w:id="21" w:name="_Toc433115984"/>
      <w:bookmarkStart w:id="22" w:name="_Toc444958127"/>
      <w:bookmarkEnd w:id="16"/>
      <w:bookmarkEnd w:id="17"/>
      <w:r w:rsidRPr="008E573C">
        <w:rPr>
          <w:lang w:val="es-VE"/>
        </w:rPr>
        <w:t>POSICIONES DE LAS PARTES</w:t>
      </w:r>
      <w:bookmarkEnd w:id="18"/>
      <w:bookmarkEnd w:id="19"/>
      <w:r w:rsidRPr="008E573C">
        <w:rPr>
          <w:lang w:val="es-VE"/>
        </w:rPr>
        <w:t xml:space="preserve"> </w:t>
      </w:r>
    </w:p>
    <w:p w:rsidR="009C3C33" w:rsidRPr="008E573C" w:rsidRDefault="009C3C33" w:rsidP="009C3C33">
      <w:pPr>
        <w:rPr>
          <w:lang w:val="es-ES_tradnl"/>
        </w:rPr>
      </w:pPr>
    </w:p>
    <w:p w:rsidR="00E40449" w:rsidRPr="008E573C" w:rsidRDefault="00E40449" w:rsidP="005E081B">
      <w:pPr>
        <w:pStyle w:val="Heading2"/>
        <w:numPr>
          <w:ilvl w:val="0"/>
          <w:numId w:val="59"/>
        </w:numPr>
      </w:pPr>
      <w:bookmarkStart w:id="23" w:name="_Toc475546038"/>
      <w:bookmarkStart w:id="24" w:name="_Toc486584498"/>
      <w:r w:rsidRPr="008E573C">
        <w:t>Posición d</w:t>
      </w:r>
      <w:bookmarkEnd w:id="20"/>
      <w:bookmarkEnd w:id="21"/>
      <w:bookmarkEnd w:id="22"/>
      <w:r w:rsidR="00FA084C" w:rsidRPr="008E573C">
        <w:t>e</w:t>
      </w:r>
      <w:r w:rsidR="009C3C33" w:rsidRPr="008E573C">
        <w:t xml:space="preserve"> los peticionarios</w:t>
      </w:r>
      <w:bookmarkEnd w:id="23"/>
      <w:bookmarkEnd w:id="24"/>
      <w:r w:rsidR="00FA084C" w:rsidRPr="008E573C">
        <w:t xml:space="preserve"> </w:t>
      </w:r>
    </w:p>
    <w:p w:rsidR="00A26639" w:rsidRPr="008E573C" w:rsidRDefault="00A26639" w:rsidP="00AE3C08">
      <w:pPr>
        <w:rPr>
          <w:sz w:val="20"/>
          <w:szCs w:val="20"/>
          <w:lang w:val="es-CO"/>
        </w:rPr>
      </w:pPr>
    </w:p>
    <w:p w:rsidR="00FD0360" w:rsidRPr="008E573C" w:rsidRDefault="008D503D" w:rsidP="00FD036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E573C">
        <w:rPr>
          <w:rFonts w:ascii="Cambria" w:hAnsi="Cambria"/>
          <w:sz w:val="20"/>
          <w:szCs w:val="20"/>
          <w:lang w:val="es-CO"/>
        </w:rPr>
        <w:t>L</w:t>
      </w:r>
      <w:r w:rsidR="00843E99" w:rsidRPr="008E573C">
        <w:rPr>
          <w:rFonts w:ascii="Cambria" w:hAnsi="Cambria"/>
          <w:sz w:val="20"/>
          <w:szCs w:val="20"/>
          <w:lang w:val="es-CO"/>
        </w:rPr>
        <w:t>os peticionarios in</w:t>
      </w:r>
      <w:r w:rsidR="00F446F3" w:rsidRPr="008E573C">
        <w:rPr>
          <w:rFonts w:ascii="Cambria" w:hAnsi="Cambria"/>
          <w:sz w:val="20"/>
          <w:szCs w:val="20"/>
          <w:lang w:val="es-CO"/>
        </w:rPr>
        <w:t>dicaron</w:t>
      </w:r>
      <w:r w:rsidR="00843E99" w:rsidRPr="008E573C">
        <w:rPr>
          <w:rFonts w:ascii="Cambria" w:hAnsi="Cambria"/>
          <w:sz w:val="20"/>
          <w:szCs w:val="20"/>
          <w:lang w:val="es-CO"/>
        </w:rPr>
        <w:t xml:space="preserve"> que las presuntas víctimas fueron sometidas a </w:t>
      </w:r>
      <w:r w:rsidR="00DD47C0" w:rsidRPr="008E573C">
        <w:rPr>
          <w:rFonts w:ascii="Cambria" w:hAnsi="Cambria"/>
          <w:sz w:val="20"/>
          <w:szCs w:val="20"/>
          <w:lang w:val="es-CO"/>
        </w:rPr>
        <w:t xml:space="preserve">un </w:t>
      </w:r>
      <w:r w:rsidR="00843E99" w:rsidRPr="008E573C">
        <w:rPr>
          <w:rFonts w:ascii="Cambria" w:hAnsi="Cambria"/>
          <w:sz w:val="20"/>
          <w:szCs w:val="20"/>
          <w:lang w:val="es-CO"/>
        </w:rPr>
        <w:t xml:space="preserve">proceso penal por la violación y asesinato de la </w:t>
      </w:r>
      <w:r w:rsidR="00D26599" w:rsidRPr="008E573C">
        <w:rPr>
          <w:rFonts w:ascii="Cambria" w:hAnsi="Cambria"/>
          <w:sz w:val="20"/>
          <w:szCs w:val="20"/>
          <w:lang w:val="es-CO"/>
        </w:rPr>
        <w:t>niña</w:t>
      </w:r>
      <w:r w:rsidR="00843E99" w:rsidRPr="008E573C">
        <w:rPr>
          <w:rFonts w:ascii="Cambria" w:hAnsi="Cambria"/>
          <w:sz w:val="20"/>
          <w:szCs w:val="20"/>
          <w:lang w:val="es-CO"/>
        </w:rPr>
        <w:t xml:space="preserve"> Sonia Marisol Álvarez García. </w:t>
      </w:r>
      <w:r w:rsidR="00F446F3" w:rsidRPr="008E573C">
        <w:rPr>
          <w:rFonts w:ascii="Cambria" w:hAnsi="Cambria"/>
          <w:sz w:val="20"/>
          <w:szCs w:val="20"/>
          <w:lang w:val="es-CO"/>
        </w:rPr>
        <w:t xml:space="preserve">Refirieron </w:t>
      </w:r>
      <w:r w:rsidRPr="008E573C">
        <w:rPr>
          <w:rFonts w:ascii="Cambria" w:hAnsi="Cambria"/>
          <w:sz w:val="20"/>
          <w:szCs w:val="20"/>
          <w:lang w:val="es-CO"/>
        </w:rPr>
        <w:t>que el 4 de octubre de 1993</w:t>
      </w:r>
      <w:r w:rsidR="00843E99" w:rsidRPr="008E573C">
        <w:rPr>
          <w:rFonts w:ascii="Cambria" w:hAnsi="Cambria"/>
          <w:sz w:val="20"/>
          <w:szCs w:val="20"/>
          <w:lang w:val="es-CO"/>
        </w:rPr>
        <w:t xml:space="preserve"> el Juzgado Primero de Primera Instancia del Ramo Penal los condenó a pena de muerte</w:t>
      </w:r>
      <w:r w:rsidR="00F446F3" w:rsidRPr="008E573C">
        <w:rPr>
          <w:rFonts w:ascii="Cambria" w:hAnsi="Cambria"/>
          <w:sz w:val="20"/>
          <w:szCs w:val="20"/>
          <w:lang w:val="es-CO"/>
        </w:rPr>
        <w:t xml:space="preserve"> y que</w:t>
      </w:r>
      <w:r w:rsidR="00843E99" w:rsidRPr="008E573C">
        <w:rPr>
          <w:rFonts w:ascii="Cambria" w:hAnsi="Cambria"/>
          <w:sz w:val="20"/>
          <w:szCs w:val="20"/>
          <w:lang w:val="es-CO"/>
        </w:rPr>
        <w:t xml:space="preserve"> las presuntas víctimas fueron ejecutadas el 13 de septiembre de 1996 por medio de un pelotón de fusilamiento. </w:t>
      </w:r>
    </w:p>
    <w:p w:rsidR="00772B65" w:rsidRPr="008E573C" w:rsidRDefault="00772B65" w:rsidP="00772B6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rsidR="00C8754C" w:rsidRPr="008E573C" w:rsidRDefault="00175D2F" w:rsidP="00660F6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E573C">
        <w:rPr>
          <w:rFonts w:ascii="Cambria" w:hAnsi="Cambria"/>
          <w:sz w:val="20"/>
          <w:szCs w:val="20"/>
          <w:lang w:val="es-VE"/>
        </w:rPr>
        <w:t>Refirieron que cumplieron con el requisito de agotamiento de los recursos internos porque en contra de la sentencia condenatoria emitida respecto de las presuntas víctimas, interpusieron un recurso de apelación el 1 de diciembre de 1993 ante la Sala Duodécima de la Corte de Apelaciones, la cual confirmó la sentencia apelada. Asimis</w:t>
      </w:r>
      <w:r w:rsidR="00475C19" w:rsidRPr="008E573C">
        <w:rPr>
          <w:rFonts w:ascii="Cambria" w:hAnsi="Cambria"/>
          <w:sz w:val="20"/>
          <w:szCs w:val="20"/>
          <w:lang w:val="es-VE"/>
        </w:rPr>
        <w:t>mo, el 27 de septiembre de 1994</w:t>
      </w:r>
      <w:r w:rsidRPr="008E573C">
        <w:rPr>
          <w:rFonts w:ascii="Cambria" w:hAnsi="Cambria"/>
          <w:sz w:val="20"/>
          <w:szCs w:val="20"/>
          <w:lang w:val="es-VE"/>
        </w:rPr>
        <w:t xml:space="preserve"> interpusieron un recurso extraordinario de casación ante la Corte Suprema de Justicia, </w:t>
      </w:r>
      <w:r w:rsidR="00660F63" w:rsidRPr="008E573C">
        <w:rPr>
          <w:rFonts w:ascii="Cambria" w:hAnsi="Cambria"/>
          <w:sz w:val="20"/>
          <w:szCs w:val="20"/>
          <w:lang w:val="es-VE"/>
        </w:rPr>
        <w:t>el cua</w:t>
      </w:r>
      <w:r w:rsidR="00475C19" w:rsidRPr="008E573C">
        <w:rPr>
          <w:rFonts w:ascii="Cambria" w:hAnsi="Cambria"/>
          <w:sz w:val="20"/>
          <w:szCs w:val="20"/>
          <w:lang w:val="es-VE"/>
        </w:rPr>
        <w:t>l también se declaró sin lugar.</w:t>
      </w:r>
      <w:r w:rsidR="00660F63" w:rsidRPr="008E573C">
        <w:rPr>
          <w:rFonts w:ascii="Cambria" w:hAnsi="Cambria"/>
          <w:sz w:val="20"/>
          <w:szCs w:val="20"/>
          <w:lang w:val="es-VE"/>
        </w:rPr>
        <w:t xml:space="preserve"> Con posterioridad, el 9 de junio de 1995 interpusieron un recurso de amparo en contra de la decisión anterior, el cual se declaró sin lugar por la Corte de Constitucionalidad el 7 de noviembre de 1995. </w:t>
      </w:r>
      <w:r w:rsidR="00B21BFD" w:rsidRPr="008E573C">
        <w:rPr>
          <w:rFonts w:ascii="Cambria" w:hAnsi="Cambria"/>
          <w:sz w:val="20"/>
          <w:szCs w:val="20"/>
          <w:lang w:val="es-VE"/>
        </w:rPr>
        <w:t>Seguidamente</w:t>
      </w:r>
      <w:r w:rsidR="00660F63" w:rsidRPr="008E573C">
        <w:rPr>
          <w:rFonts w:ascii="Cambria" w:hAnsi="Cambria"/>
          <w:sz w:val="20"/>
          <w:szCs w:val="20"/>
          <w:lang w:val="es-VE"/>
        </w:rPr>
        <w:t xml:space="preserve"> interpusieron un recurso de indulto presidencial, el 17 de julio de 1996, el cual se declaró sin lugar el mismo día. Finalmente, interpusieron un recurso de revisión el 23 de agosto de 1996, </w:t>
      </w:r>
      <w:r w:rsidR="00751442" w:rsidRPr="008E573C">
        <w:rPr>
          <w:rFonts w:ascii="Cambria" w:hAnsi="Cambria"/>
          <w:sz w:val="20"/>
          <w:szCs w:val="20"/>
          <w:lang w:val="es-VE"/>
        </w:rPr>
        <w:t>que fue rechazado</w:t>
      </w:r>
      <w:r w:rsidR="00660F63" w:rsidRPr="008E573C">
        <w:rPr>
          <w:rFonts w:ascii="Cambria" w:hAnsi="Cambria"/>
          <w:sz w:val="20"/>
          <w:szCs w:val="20"/>
          <w:lang w:val="es-VE"/>
        </w:rPr>
        <w:t xml:space="preserve"> de plano por la Cámara Penal de la Corte Suprema de Justicia el 29 de agosto de 1996. </w:t>
      </w:r>
    </w:p>
    <w:p w:rsidR="00660F63" w:rsidRPr="008E573C" w:rsidRDefault="00660F63" w:rsidP="00660F6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8D503D" w:rsidRPr="008E573C" w:rsidRDefault="008D503D" w:rsidP="008D503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E573C">
        <w:rPr>
          <w:rFonts w:ascii="Cambria" w:hAnsi="Cambria"/>
          <w:sz w:val="20"/>
          <w:szCs w:val="20"/>
          <w:lang w:val="es-ES_tradnl"/>
        </w:rPr>
        <w:t xml:space="preserve">El detalle sobre los hechos y procesos judiciales </w:t>
      </w:r>
      <w:r w:rsidR="003F4AEA" w:rsidRPr="008E573C">
        <w:rPr>
          <w:rFonts w:ascii="Cambria" w:hAnsi="Cambria"/>
          <w:sz w:val="20"/>
          <w:szCs w:val="20"/>
          <w:lang w:val="es-ES_tradnl"/>
        </w:rPr>
        <w:t>del caso</w:t>
      </w:r>
      <w:r w:rsidRPr="008E573C">
        <w:rPr>
          <w:rFonts w:ascii="Cambria" w:hAnsi="Cambria"/>
          <w:sz w:val="20"/>
          <w:szCs w:val="20"/>
          <w:lang w:val="es-ES_tradnl"/>
        </w:rPr>
        <w:t xml:space="preserve"> será referido en el análisis fáctico de la Comisión, sobre la base de la información aportada por ambas partes. En esta sección se efectúa un resumen de los principales argumentos planteados durante la etapa de fondo. </w:t>
      </w:r>
    </w:p>
    <w:p w:rsidR="008D503D" w:rsidRPr="008E573C" w:rsidRDefault="008D503D" w:rsidP="008D503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CO"/>
        </w:rPr>
      </w:pPr>
    </w:p>
    <w:p w:rsidR="008D503D" w:rsidRPr="008E573C" w:rsidRDefault="003F4AEA" w:rsidP="00F446F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Los peticionarios a</w:t>
      </w:r>
      <w:r w:rsidR="00843E99" w:rsidRPr="008E573C">
        <w:rPr>
          <w:rFonts w:ascii="Cambria" w:hAnsi="Cambria"/>
          <w:sz w:val="20"/>
          <w:szCs w:val="20"/>
          <w:lang w:val="es-CO"/>
        </w:rPr>
        <w:t>legaron que en el marco de</w:t>
      </w:r>
      <w:r w:rsidR="008831F8" w:rsidRPr="008E573C">
        <w:rPr>
          <w:rFonts w:ascii="Cambria" w:hAnsi="Cambria"/>
          <w:sz w:val="20"/>
          <w:szCs w:val="20"/>
          <w:lang w:val="es-CO"/>
        </w:rPr>
        <w:t>l</w:t>
      </w:r>
      <w:r w:rsidR="00843E99" w:rsidRPr="008E573C">
        <w:rPr>
          <w:rFonts w:ascii="Cambria" w:hAnsi="Cambria"/>
          <w:sz w:val="20"/>
          <w:szCs w:val="20"/>
          <w:lang w:val="es-CO"/>
        </w:rPr>
        <w:t xml:space="preserve"> proceso penal </w:t>
      </w:r>
      <w:r w:rsidR="00325318" w:rsidRPr="008E573C">
        <w:rPr>
          <w:rFonts w:ascii="Cambria" w:hAnsi="Cambria"/>
          <w:sz w:val="20"/>
          <w:szCs w:val="20"/>
          <w:lang w:val="es-CO"/>
        </w:rPr>
        <w:t>que condujo a la</w:t>
      </w:r>
      <w:r w:rsidR="00FD0360" w:rsidRPr="008E573C">
        <w:rPr>
          <w:rFonts w:ascii="Cambria" w:hAnsi="Cambria"/>
          <w:sz w:val="20"/>
          <w:szCs w:val="20"/>
          <w:lang w:val="es-CO"/>
        </w:rPr>
        <w:t xml:space="preserve"> </w:t>
      </w:r>
      <w:r w:rsidR="00843E99" w:rsidRPr="008E573C">
        <w:rPr>
          <w:rFonts w:ascii="Cambria" w:hAnsi="Cambria"/>
          <w:sz w:val="20"/>
          <w:szCs w:val="20"/>
          <w:lang w:val="es-CO"/>
        </w:rPr>
        <w:t>condena</w:t>
      </w:r>
      <w:r w:rsidR="00325318" w:rsidRPr="008E573C">
        <w:rPr>
          <w:rFonts w:ascii="Cambria" w:hAnsi="Cambria"/>
          <w:sz w:val="20"/>
          <w:szCs w:val="20"/>
          <w:lang w:val="es-CO"/>
        </w:rPr>
        <w:t xml:space="preserve"> de las presunta víctimas</w:t>
      </w:r>
      <w:r w:rsidR="00843E99" w:rsidRPr="008E573C">
        <w:rPr>
          <w:rFonts w:ascii="Cambria" w:hAnsi="Cambria"/>
          <w:sz w:val="20"/>
          <w:szCs w:val="20"/>
          <w:lang w:val="es-CO"/>
        </w:rPr>
        <w:t xml:space="preserve">, el Estado incurrió en diversas violaciones </w:t>
      </w:r>
      <w:r w:rsidR="00843E99" w:rsidRPr="008E573C">
        <w:rPr>
          <w:rFonts w:ascii="Cambria" w:hAnsi="Cambria"/>
          <w:b/>
          <w:sz w:val="20"/>
          <w:szCs w:val="20"/>
          <w:lang w:val="es-CO"/>
        </w:rPr>
        <w:t>a las garantías judiciales y protección judicial</w:t>
      </w:r>
      <w:r w:rsidR="00843E99" w:rsidRPr="008E573C">
        <w:rPr>
          <w:rFonts w:ascii="Cambria" w:hAnsi="Cambria"/>
          <w:sz w:val="20"/>
          <w:szCs w:val="20"/>
          <w:lang w:val="es-CO"/>
        </w:rPr>
        <w:t xml:space="preserve"> que pueden resumirse en las siguientes: a)</w:t>
      </w:r>
      <w:r w:rsidR="00770694" w:rsidRPr="008E573C">
        <w:rPr>
          <w:rFonts w:ascii="Cambria" w:hAnsi="Cambria"/>
          <w:sz w:val="20"/>
          <w:szCs w:val="20"/>
          <w:lang w:val="es-CO"/>
        </w:rPr>
        <w:t xml:space="preserve"> </w:t>
      </w:r>
      <w:r w:rsidR="00843E99" w:rsidRPr="008E573C">
        <w:rPr>
          <w:rFonts w:ascii="Cambria" w:hAnsi="Cambria"/>
          <w:sz w:val="20"/>
          <w:szCs w:val="20"/>
          <w:lang w:val="es-CO"/>
        </w:rPr>
        <w:t>durante 10 días</w:t>
      </w:r>
      <w:r w:rsidR="002C64EE" w:rsidRPr="008E573C">
        <w:rPr>
          <w:rFonts w:ascii="Cambria" w:hAnsi="Cambria"/>
          <w:sz w:val="20"/>
          <w:szCs w:val="20"/>
          <w:lang w:val="es-CO"/>
        </w:rPr>
        <w:t>,</w:t>
      </w:r>
      <w:r w:rsidR="00843E99" w:rsidRPr="008E573C">
        <w:rPr>
          <w:rFonts w:ascii="Cambria" w:hAnsi="Cambria"/>
          <w:sz w:val="20"/>
          <w:szCs w:val="20"/>
          <w:lang w:val="es-CO"/>
        </w:rPr>
        <w:t xml:space="preserve"> al inicio del proceso, en el que se desarrollaron diligencias fundamentales</w:t>
      </w:r>
      <w:r w:rsidR="00EF7ADD" w:rsidRPr="008E573C">
        <w:rPr>
          <w:rFonts w:ascii="Cambria" w:hAnsi="Cambria"/>
          <w:sz w:val="20"/>
          <w:szCs w:val="20"/>
          <w:lang w:val="es-CO"/>
        </w:rPr>
        <w:t>,</w:t>
      </w:r>
      <w:r w:rsidR="00843E99" w:rsidRPr="008E573C">
        <w:rPr>
          <w:rFonts w:ascii="Cambria" w:hAnsi="Cambria"/>
          <w:sz w:val="20"/>
          <w:szCs w:val="20"/>
          <w:lang w:val="es-CO"/>
        </w:rPr>
        <w:t xml:space="preserve"> no contaron con abogados defensores; b) con posterioridad se les proporcionó representación legal pero se tr</w:t>
      </w:r>
      <w:r w:rsidR="00EF7ADD" w:rsidRPr="008E573C">
        <w:rPr>
          <w:rFonts w:ascii="Cambria" w:hAnsi="Cambria"/>
          <w:sz w:val="20"/>
          <w:szCs w:val="20"/>
          <w:lang w:val="es-CO"/>
        </w:rPr>
        <w:t>ataba de estudiantes de derecho</w:t>
      </w:r>
      <w:r w:rsidR="005A4BD4" w:rsidRPr="008E573C">
        <w:rPr>
          <w:rFonts w:ascii="Cambria" w:hAnsi="Cambria"/>
          <w:sz w:val="20"/>
          <w:szCs w:val="20"/>
          <w:lang w:val="es-CO"/>
        </w:rPr>
        <w:t>,</w:t>
      </w:r>
      <w:r w:rsidR="00843E99" w:rsidRPr="008E573C">
        <w:rPr>
          <w:rFonts w:ascii="Cambria" w:hAnsi="Cambria"/>
          <w:sz w:val="20"/>
          <w:szCs w:val="20"/>
          <w:lang w:val="es-CO"/>
        </w:rPr>
        <w:t xml:space="preserve"> sin la </w:t>
      </w:r>
      <w:r w:rsidR="007E42A0" w:rsidRPr="008E573C">
        <w:rPr>
          <w:rFonts w:ascii="Cambria" w:hAnsi="Cambria"/>
          <w:sz w:val="20"/>
          <w:szCs w:val="20"/>
          <w:lang w:val="es-CO"/>
        </w:rPr>
        <w:t>experiencia</w:t>
      </w:r>
      <w:r w:rsidR="00843E99" w:rsidRPr="008E573C">
        <w:rPr>
          <w:rFonts w:ascii="Cambria" w:hAnsi="Cambria"/>
          <w:sz w:val="20"/>
          <w:szCs w:val="20"/>
          <w:lang w:val="es-CO"/>
        </w:rPr>
        <w:t xml:space="preserve"> ni tiempo necesario para preparar una defensa adecuada; c)</w:t>
      </w:r>
      <w:r w:rsidR="00EE0708" w:rsidRPr="008E573C">
        <w:rPr>
          <w:rFonts w:ascii="Cambria" w:hAnsi="Cambria"/>
          <w:sz w:val="20"/>
          <w:szCs w:val="20"/>
          <w:lang w:val="es-CO"/>
        </w:rPr>
        <w:t xml:space="preserve"> </w:t>
      </w:r>
      <w:r w:rsidR="00843E99" w:rsidRPr="008E573C">
        <w:rPr>
          <w:rFonts w:ascii="Cambria" w:hAnsi="Cambria"/>
          <w:sz w:val="20"/>
          <w:szCs w:val="20"/>
          <w:lang w:val="es-CO"/>
        </w:rPr>
        <w:t xml:space="preserve">durante la etapa de juicio no se les permitió repreguntar a testigos que declararon durante la etapa de investigación; </w:t>
      </w:r>
      <w:r w:rsidR="00EE0708" w:rsidRPr="008E573C">
        <w:rPr>
          <w:rFonts w:ascii="Cambria" w:hAnsi="Cambria"/>
          <w:sz w:val="20"/>
          <w:szCs w:val="20"/>
          <w:lang w:val="es-CO"/>
        </w:rPr>
        <w:t xml:space="preserve">y </w:t>
      </w:r>
      <w:r w:rsidR="00843E99" w:rsidRPr="008E573C">
        <w:rPr>
          <w:rFonts w:ascii="Cambria" w:hAnsi="Cambria"/>
          <w:sz w:val="20"/>
          <w:szCs w:val="20"/>
          <w:lang w:val="es-CO"/>
        </w:rPr>
        <w:t>d) el juez omitió establecer la responsabil</w:t>
      </w:r>
      <w:r w:rsidR="00F446F3" w:rsidRPr="008E573C">
        <w:rPr>
          <w:rFonts w:ascii="Cambria" w:hAnsi="Cambria"/>
          <w:sz w:val="20"/>
          <w:szCs w:val="20"/>
          <w:lang w:val="es-CO"/>
        </w:rPr>
        <w:t xml:space="preserve">idad individual de cada acusado. </w:t>
      </w:r>
    </w:p>
    <w:p w:rsidR="008D503D" w:rsidRPr="008E573C" w:rsidRDefault="008D503D" w:rsidP="008D503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CO"/>
        </w:rPr>
      </w:pPr>
    </w:p>
    <w:p w:rsidR="008D503D" w:rsidRPr="008E573C" w:rsidRDefault="008D503D" w:rsidP="00F446F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Argumentaron</w:t>
      </w:r>
      <w:r w:rsidR="00F446F3" w:rsidRPr="008E573C">
        <w:rPr>
          <w:rFonts w:ascii="Cambria" w:hAnsi="Cambria"/>
          <w:sz w:val="20"/>
          <w:szCs w:val="20"/>
          <w:lang w:val="es-CO"/>
        </w:rPr>
        <w:t xml:space="preserve"> que se violó el </w:t>
      </w:r>
      <w:r w:rsidR="00F446F3" w:rsidRPr="008E573C">
        <w:rPr>
          <w:rFonts w:ascii="Cambria" w:hAnsi="Cambria"/>
          <w:b/>
          <w:sz w:val="20"/>
          <w:szCs w:val="20"/>
          <w:lang w:val="es-CO"/>
        </w:rPr>
        <w:t>derecho a la vida</w:t>
      </w:r>
      <w:r w:rsidR="00F446F3" w:rsidRPr="008E573C">
        <w:rPr>
          <w:rFonts w:ascii="Cambria" w:hAnsi="Cambria"/>
          <w:sz w:val="20"/>
          <w:szCs w:val="20"/>
          <w:lang w:val="es-CO"/>
        </w:rPr>
        <w:t xml:space="preserve"> porque</w:t>
      </w:r>
      <w:r w:rsidR="00843E99" w:rsidRPr="008E573C">
        <w:rPr>
          <w:rFonts w:ascii="Cambria" w:hAnsi="Cambria"/>
          <w:sz w:val="20"/>
          <w:szCs w:val="20"/>
          <w:lang w:val="es-CO"/>
        </w:rPr>
        <w:t xml:space="preserve"> la imposición de la pena de muerte exige estricto cumplimie</w:t>
      </w:r>
      <w:r w:rsidR="00F446F3" w:rsidRPr="008E573C">
        <w:rPr>
          <w:rFonts w:ascii="Cambria" w:hAnsi="Cambria"/>
          <w:sz w:val="20"/>
          <w:szCs w:val="20"/>
          <w:lang w:val="es-CO"/>
        </w:rPr>
        <w:t>nto de las garantías judiciales</w:t>
      </w:r>
      <w:r w:rsidR="007E42A0" w:rsidRPr="008E573C">
        <w:rPr>
          <w:rFonts w:ascii="Cambria" w:hAnsi="Cambria"/>
          <w:sz w:val="20"/>
          <w:szCs w:val="20"/>
          <w:lang w:val="es-CO"/>
        </w:rPr>
        <w:t>, las cuales</w:t>
      </w:r>
      <w:r w:rsidR="00F446F3" w:rsidRPr="008E573C">
        <w:rPr>
          <w:rFonts w:ascii="Cambria" w:hAnsi="Cambria"/>
          <w:sz w:val="20"/>
          <w:szCs w:val="20"/>
          <w:lang w:val="es-CO"/>
        </w:rPr>
        <w:t xml:space="preserve"> no se cumplieron en este caso, por lo que se trató de una privación arbitraria de la vida de las presuntas víctimas. </w:t>
      </w:r>
    </w:p>
    <w:p w:rsidR="00023397" w:rsidRPr="008E573C" w:rsidRDefault="00023397" w:rsidP="000233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rsidR="00023397" w:rsidRPr="008E573C" w:rsidRDefault="00023397" w:rsidP="000233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 xml:space="preserve">Alegaron que se violó el </w:t>
      </w:r>
      <w:r w:rsidRPr="008E573C">
        <w:rPr>
          <w:rFonts w:ascii="Cambria" w:hAnsi="Cambria"/>
          <w:b/>
          <w:sz w:val="20"/>
          <w:szCs w:val="20"/>
          <w:lang w:val="es-CO"/>
        </w:rPr>
        <w:t xml:space="preserve">derecho a la integridad personal </w:t>
      </w:r>
      <w:r w:rsidRPr="008E573C">
        <w:rPr>
          <w:rFonts w:ascii="Cambria" w:hAnsi="Cambria"/>
          <w:sz w:val="20"/>
          <w:szCs w:val="20"/>
          <w:lang w:val="es-CO"/>
        </w:rPr>
        <w:t xml:space="preserve">porque el fusilamiento de las presuntas víctimas se transmitió por televisión, como un acto de humillación a las presuntas víctimas, y a pesar de haberse realizado una serie de disparos iniciales por parte de veinte miembros del cuerpo de seguridad del Sistema Penitenciario, se tuvo la necesidad de dar un tiro de gracia a una de las presuntas víctimas, que no falleció con los primeros disparos. </w:t>
      </w:r>
    </w:p>
    <w:p w:rsidR="00C8754C" w:rsidRPr="008E573C" w:rsidRDefault="00C8754C" w:rsidP="008D503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CO"/>
        </w:rPr>
      </w:pPr>
    </w:p>
    <w:p w:rsidR="00F446F3" w:rsidRPr="008E573C" w:rsidRDefault="008D503D" w:rsidP="00F446F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I</w:t>
      </w:r>
      <w:r w:rsidR="00F446F3" w:rsidRPr="008E573C">
        <w:rPr>
          <w:rFonts w:ascii="Cambria" w:hAnsi="Cambria"/>
          <w:sz w:val="20"/>
          <w:szCs w:val="20"/>
          <w:lang w:val="es-CO"/>
        </w:rPr>
        <w:t xml:space="preserve">ndicaron que el Estado violó el </w:t>
      </w:r>
      <w:r w:rsidR="00F446F3" w:rsidRPr="008E573C">
        <w:rPr>
          <w:rFonts w:ascii="Cambria" w:hAnsi="Cambria"/>
          <w:b/>
          <w:sz w:val="20"/>
          <w:szCs w:val="20"/>
          <w:lang w:val="es-CO"/>
        </w:rPr>
        <w:t>deber de adoptar disposiciones de derecho interno</w:t>
      </w:r>
      <w:r w:rsidR="00843E99" w:rsidRPr="008E573C">
        <w:rPr>
          <w:rFonts w:ascii="Cambria" w:hAnsi="Cambria"/>
          <w:sz w:val="20"/>
          <w:szCs w:val="20"/>
          <w:lang w:val="es-CO"/>
        </w:rPr>
        <w:t xml:space="preserve"> porque el Código Procesal vigente para dicha fecha</w:t>
      </w:r>
      <w:r w:rsidR="007E42A0" w:rsidRPr="008E573C">
        <w:rPr>
          <w:rFonts w:ascii="Cambria" w:hAnsi="Cambria"/>
          <w:sz w:val="20"/>
          <w:szCs w:val="20"/>
          <w:lang w:val="es-CO"/>
        </w:rPr>
        <w:t xml:space="preserve"> </w:t>
      </w:r>
      <w:r w:rsidR="00F446F3" w:rsidRPr="008E573C">
        <w:rPr>
          <w:rFonts w:ascii="Cambria" w:hAnsi="Cambria"/>
          <w:sz w:val="20"/>
          <w:szCs w:val="20"/>
          <w:lang w:val="es-CO"/>
        </w:rPr>
        <w:t xml:space="preserve">confería funciones inquisitoriales al juez, </w:t>
      </w:r>
      <w:r w:rsidR="007E42A0" w:rsidRPr="008E573C">
        <w:rPr>
          <w:rFonts w:ascii="Cambria" w:hAnsi="Cambria"/>
          <w:sz w:val="20"/>
          <w:szCs w:val="20"/>
          <w:lang w:val="es-CO"/>
        </w:rPr>
        <w:t xml:space="preserve">lo cual </w:t>
      </w:r>
      <w:r w:rsidR="00F446F3" w:rsidRPr="008E573C">
        <w:rPr>
          <w:rFonts w:ascii="Cambria" w:hAnsi="Cambria"/>
          <w:sz w:val="20"/>
          <w:szCs w:val="20"/>
          <w:lang w:val="es-CO"/>
        </w:rPr>
        <w:t xml:space="preserve">incumplía con la garantía de juez independiente e imparcial. </w:t>
      </w:r>
    </w:p>
    <w:p w:rsidR="00023397" w:rsidRPr="008E573C" w:rsidRDefault="00023397" w:rsidP="000233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rsidR="00023397" w:rsidRPr="008E573C" w:rsidRDefault="00023397" w:rsidP="000233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 xml:space="preserve">Finalmente refirieron que se violó la </w:t>
      </w:r>
      <w:r w:rsidRPr="008E573C">
        <w:rPr>
          <w:rFonts w:ascii="Cambria" w:hAnsi="Cambria"/>
          <w:b/>
          <w:sz w:val="20"/>
          <w:szCs w:val="20"/>
          <w:lang w:val="es-CO"/>
        </w:rPr>
        <w:t>obligación de respetar los derechos</w:t>
      </w:r>
      <w:r w:rsidRPr="008E573C">
        <w:rPr>
          <w:rFonts w:ascii="Cambria" w:hAnsi="Cambria"/>
          <w:sz w:val="20"/>
          <w:szCs w:val="20"/>
          <w:lang w:val="es-CO"/>
        </w:rPr>
        <w:t xml:space="preserve">, consagrada en el artículo 1.1 de la Convención Americana porque con las acciones indicadas en los párrafos anteriores, el Estado no cumplió con su obligación de respetar los derechos y libertades de la presunta víctima. </w:t>
      </w:r>
    </w:p>
    <w:p w:rsidR="006B5631" w:rsidRPr="008E573C" w:rsidRDefault="006B5631">
      <w:pPr>
        <w:rPr>
          <w:rFonts w:asciiTheme="majorHAnsi" w:eastAsia="Times New Roman" w:hAnsiTheme="majorHAnsi"/>
          <w:b/>
          <w:sz w:val="20"/>
          <w:szCs w:val="20"/>
          <w:bdr w:val="none" w:sz="0" w:space="0" w:color="auto"/>
          <w:lang w:val="es-ES_tradnl"/>
        </w:rPr>
      </w:pPr>
      <w:bookmarkStart w:id="25" w:name="_Toc370840747"/>
      <w:bookmarkStart w:id="26" w:name="_Toc370840843"/>
      <w:bookmarkStart w:id="27" w:name="_Toc423514409"/>
      <w:bookmarkStart w:id="28" w:name="_Toc433115985"/>
      <w:bookmarkStart w:id="29" w:name="_Toc444958128"/>
      <w:bookmarkStart w:id="30" w:name="_Toc475546039"/>
    </w:p>
    <w:p w:rsidR="00E40449" w:rsidRPr="008E573C" w:rsidRDefault="00E40449" w:rsidP="005E081B">
      <w:pPr>
        <w:pStyle w:val="Heading2"/>
        <w:numPr>
          <w:ilvl w:val="0"/>
          <w:numId w:val="59"/>
        </w:numPr>
      </w:pPr>
      <w:bookmarkStart w:id="31" w:name="_Toc486584499"/>
      <w:r w:rsidRPr="008E573C">
        <w:lastRenderedPageBreak/>
        <w:t>Posición del Estado</w:t>
      </w:r>
      <w:bookmarkEnd w:id="25"/>
      <w:bookmarkEnd w:id="26"/>
      <w:bookmarkEnd w:id="27"/>
      <w:bookmarkEnd w:id="28"/>
      <w:bookmarkEnd w:id="29"/>
      <w:bookmarkEnd w:id="30"/>
      <w:bookmarkEnd w:id="31"/>
    </w:p>
    <w:p w:rsidR="00243909" w:rsidRPr="008E573C" w:rsidRDefault="00243909" w:rsidP="00BE253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FD0360" w:rsidRPr="008E573C" w:rsidRDefault="00843E99" w:rsidP="00FD036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El Estado indicó en términos generales</w:t>
      </w:r>
      <w:r w:rsidR="009D260E" w:rsidRPr="008E573C">
        <w:rPr>
          <w:rFonts w:ascii="Cambria" w:hAnsi="Cambria"/>
          <w:sz w:val="20"/>
          <w:szCs w:val="20"/>
          <w:lang w:val="es-CO"/>
        </w:rPr>
        <w:t>,</w:t>
      </w:r>
      <w:r w:rsidRPr="008E573C">
        <w:rPr>
          <w:rFonts w:ascii="Cambria" w:hAnsi="Cambria"/>
          <w:sz w:val="20"/>
          <w:szCs w:val="20"/>
          <w:lang w:val="es-CO"/>
        </w:rPr>
        <w:t xml:space="preserve"> que su posición respecto a la pena de muerte es que esta </w:t>
      </w:r>
      <w:r w:rsidR="000A0CF5" w:rsidRPr="008E573C">
        <w:rPr>
          <w:rFonts w:ascii="Cambria" w:hAnsi="Cambria"/>
          <w:sz w:val="20"/>
          <w:szCs w:val="20"/>
          <w:lang w:val="es-CO"/>
        </w:rPr>
        <w:t xml:space="preserve">se </w:t>
      </w:r>
      <w:r w:rsidRPr="008E573C">
        <w:rPr>
          <w:rFonts w:ascii="Cambria" w:hAnsi="Cambria"/>
          <w:sz w:val="20"/>
          <w:szCs w:val="20"/>
          <w:lang w:val="es-CO"/>
        </w:rPr>
        <w:t>puede aplicar siempre que haya sido decretada luego de un proceso llevado a cabo en estricta observancia de todas la</w:t>
      </w:r>
      <w:r w:rsidR="000F2783" w:rsidRPr="008E573C">
        <w:rPr>
          <w:rFonts w:ascii="Cambria" w:hAnsi="Cambria"/>
          <w:sz w:val="20"/>
          <w:szCs w:val="20"/>
          <w:lang w:val="es-CO"/>
        </w:rPr>
        <w:t>s garantías de</w:t>
      </w:r>
      <w:r w:rsidR="00652BD9" w:rsidRPr="008E573C">
        <w:rPr>
          <w:rFonts w:ascii="Cambria" w:hAnsi="Cambria"/>
          <w:sz w:val="20"/>
          <w:szCs w:val="20"/>
          <w:lang w:val="es-CO"/>
        </w:rPr>
        <w:t>l</w:t>
      </w:r>
      <w:r w:rsidR="000F2783" w:rsidRPr="008E573C">
        <w:rPr>
          <w:rFonts w:ascii="Cambria" w:hAnsi="Cambria"/>
          <w:sz w:val="20"/>
          <w:szCs w:val="20"/>
          <w:lang w:val="es-CO"/>
        </w:rPr>
        <w:t xml:space="preserve"> debido proceso.</w:t>
      </w:r>
      <w:r w:rsidRPr="008E573C">
        <w:rPr>
          <w:rFonts w:ascii="Cambria" w:hAnsi="Cambria"/>
          <w:sz w:val="20"/>
          <w:szCs w:val="20"/>
          <w:lang w:val="es-CO"/>
        </w:rPr>
        <w:t xml:space="preserve"> </w:t>
      </w:r>
      <w:r w:rsidR="001F39E6" w:rsidRPr="008E573C">
        <w:rPr>
          <w:rFonts w:ascii="Cambria" w:hAnsi="Cambria"/>
          <w:sz w:val="20"/>
          <w:szCs w:val="20"/>
          <w:lang w:val="es-CO"/>
        </w:rPr>
        <w:t>A</w:t>
      </w:r>
      <w:r w:rsidR="00180C93" w:rsidRPr="008E573C">
        <w:rPr>
          <w:rFonts w:ascii="Cambria" w:hAnsi="Cambria"/>
          <w:sz w:val="20"/>
          <w:szCs w:val="20"/>
          <w:lang w:val="es-CO"/>
        </w:rPr>
        <w:t>rgumentó</w:t>
      </w:r>
      <w:r w:rsidRPr="008E573C">
        <w:rPr>
          <w:rFonts w:ascii="Cambria" w:hAnsi="Cambria"/>
          <w:sz w:val="20"/>
          <w:szCs w:val="20"/>
          <w:lang w:val="es-CO"/>
        </w:rPr>
        <w:t xml:space="preserve"> que las condenas de las presuntas víctimas </w:t>
      </w:r>
      <w:r w:rsidR="00180C93" w:rsidRPr="008E573C">
        <w:rPr>
          <w:rFonts w:ascii="Cambria" w:hAnsi="Cambria"/>
          <w:sz w:val="20"/>
          <w:szCs w:val="20"/>
          <w:lang w:val="es-CO"/>
        </w:rPr>
        <w:t xml:space="preserve">fueron el resultado de procesos </w:t>
      </w:r>
      <w:r w:rsidR="00C63BF3" w:rsidRPr="008E573C">
        <w:rPr>
          <w:rFonts w:ascii="Cambria" w:hAnsi="Cambria"/>
          <w:sz w:val="20"/>
          <w:szCs w:val="20"/>
          <w:lang w:val="es-CO"/>
        </w:rPr>
        <w:t xml:space="preserve">en los </w:t>
      </w:r>
      <w:r w:rsidR="00180C93" w:rsidRPr="008E573C">
        <w:rPr>
          <w:rFonts w:ascii="Cambria" w:hAnsi="Cambria"/>
          <w:sz w:val="20"/>
          <w:szCs w:val="20"/>
          <w:lang w:val="es-CO"/>
        </w:rPr>
        <w:t>que</w:t>
      </w:r>
      <w:r w:rsidR="00C63BF3" w:rsidRPr="008E573C">
        <w:rPr>
          <w:rFonts w:ascii="Cambria" w:hAnsi="Cambria"/>
          <w:sz w:val="20"/>
          <w:szCs w:val="20"/>
          <w:lang w:val="es-CO"/>
        </w:rPr>
        <w:t xml:space="preserve"> se</w:t>
      </w:r>
      <w:r w:rsidRPr="008E573C">
        <w:rPr>
          <w:rFonts w:ascii="Cambria" w:hAnsi="Cambria"/>
          <w:sz w:val="20"/>
          <w:szCs w:val="20"/>
          <w:lang w:val="es-CO"/>
        </w:rPr>
        <w:t xml:space="preserve"> respetaron </w:t>
      </w:r>
      <w:r w:rsidR="00C63BF3" w:rsidRPr="008E573C">
        <w:rPr>
          <w:rFonts w:ascii="Cambria" w:hAnsi="Cambria"/>
          <w:sz w:val="20"/>
          <w:szCs w:val="20"/>
          <w:lang w:val="es-CO"/>
        </w:rPr>
        <w:t xml:space="preserve">dichas </w:t>
      </w:r>
      <w:r w:rsidR="00FD0360" w:rsidRPr="008E573C">
        <w:rPr>
          <w:rFonts w:ascii="Cambria" w:hAnsi="Cambria"/>
          <w:sz w:val="20"/>
          <w:szCs w:val="20"/>
          <w:lang w:val="es-CO"/>
        </w:rPr>
        <w:t>garantías</w:t>
      </w:r>
      <w:r w:rsidR="00C63BF3" w:rsidRPr="008E573C">
        <w:rPr>
          <w:rFonts w:ascii="Cambria" w:hAnsi="Cambria"/>
          <w:sz w:val="20"/>
          <w:szCs w:val="20"/>
          <w:lang w:val="es-CO"/>
        </w:rPr>
        <w:t>.</w:t>
      </w:r>
      <w:r w:rsidRPr="008E573C">
        <w:rPr>
          <w:rFonts w:ascii="Cambria" w:hAnsi="Cambria"/>
          <w:sz w:val="20"/>
          <w:szCs w:val="20"/>
          <w:lang w:val="es-CO"/>
        </w:rPr>
        <w:t xml:space="preserve"> </w:t>
      </w:r>
    </w:p>
    <w:p w:rsidR="00FD0360" w:rsidRPr="008E573C" w:rsidRDefault="00FD0360" w:rsidP="00FD036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rsidR="00342BAA" w:rsidRPr="008E573C" w:rsidRDefault="00342BAA" w:rsidP="009D260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En cuanto a los requisitos de admisibilidad de la petición, el Estado no alegó la falta de agotamiento de los recursos internos sino refirió que todos los recursos interpuestos por las presunta víctimas fueron resueltos cumpliendo con todas las garantías del debido proceso y que la pena de muerte se ejecutó después d</w:t>
      </w:r>
      <w:r w:rsidR="00F35BE0" w:rsidRPr="008E573C">
        <w:rPr>
          <w:rFonts w:ascii="Cambria" w:hAnsi="Cambria"/>
          <w:sz w:val="20"/>
          <w:szCs w:val="20"/>
          <w:lang w:val="es-CO"/>
        </w:rPr>
        <w:t>e agotars</w:t>
      </w:r>
      <w:r w:rsidRPr="008E573C">
        <w:rPr>
          <w:rFonts w:ascii="Cambria" w:hAnsi="Cambria"/>
          <w:sz w:val="20"/>
          <w:szCs w:val="20"/>
          <w:lang w:val="es-CO"/>
        </w:rPr>
        <w:t xml:space="preserve">e todos los recursos ordinarios y extraordinarios planteados por las presuntas víctimas. </w:t>
      </w:r>
      <w:r w:rsidR="00F35BE0" w:rsidRPr="008E573C">
        <w:rPr>
          <w:rFonts w:ascii="Cambria" w:hAnsi="Cambria"/>
          <w:sz w:val="20"/>
          <w:szCs w:val="20"/>
          <w:lang w:val="es-CO"/>
        </w:rPr>
        <w:t xml:space="preserve"> Agregó que este es un caso en el que se aplicó la justicia de forma pronta y cumplida y de acuerdo</w:t>
      </w:r>
      <w:r w:rsidR="006E4915">
        <w:rPr>
          <w:rFonts w:ascii="Cambria" w:hAnsi="Cambria"/>
          <w:sz w:val="20"/>
          <w:szCs w:val="20"/>
          <w:lang w:val="es-CO"/>
        </w:rPr>
        <w:t xml:space="preserve"> a la celeridad que deben caracterizar</w:t>
      </w:r>
      <w:r w:rsidR="00F35BE0" w:rsidRPr="008E573C">
        <w:rPr>
          <w:rFonts w:ascii="Cambria" w:hAnsi="Cambria"/>
          <w:sz w:val="20"/>
          <w:szCs w:val="20"/>
          <w:lang w:val="es-CO"/>
        </w:rPr>
        <w:t xml:space="preserve"> los procesos judiciales. </w:t>
      </w:r>
    </w:p>
    <w:p w:rsidR="00342BAA" w:rsidRPr="008E573C" w:rsidRDefault="00342BAA" w:rsidP="00342BAA">
      <w:pPr>
        <w:pStyle w:val="ListParagraph"/>
        <w:rPr>
          <w:sz w:val="20"/>
          <w:szCs w:val="20"/>
          <w:lang w:val="es-CO"/>
        </w:rPr>
      </w:pPr>
    </w:p>
    <w:p w:rsidR="008D503D" w:rsidRPr="008E573C" w:rsidRDefault="008D503D" w:rsidP="009D260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R</w:t>
      </w:r>
      <w:r w:rsidR="00843E99" w:rsidRPr="008E573C">
        <w:rPr>
          <w:rFonts w:ascii="Cambria" w:hAnsi="Cambria"/>
          <w:sz w:val="20"/>
          <w:szCs w:val="20"/>
          <w:lang w:val="es-CO"/>
        </w:rPr>
        <w:t>ef</w:t>
      </w:r>
      <w:r w:rsidR="00023C43" w:rsidRPr="008E573C">
        <w:rPr>
          <w:rFonts w:ascii="Cambria" w:hAnsi="Cambria"/>
          <w:sz w:val="20"/>
          <w:szCs w:val="20"/>
          <w:lang w:val="es-CO"/>
        </w:rPr>
        <w:t xml:space="preserve">irió respecto al derecho, que </w:t>
      </w:r>
      <w:r w:rsidR="009D260E" w:rsidRPr="008E573C">
        <w:rPr>
          <w:rFonts w:ascii="Cambria" w:hAnsi="Cambria"/>
          <w:sz w:val="20"/>
          <w:szCs w:val="20"/>
          <w:lang w:val="es-CO"/>
        </w:rPr>
        <w:t xml:space="preserve">no se cometieron violaciones a las </w:t>
      </w:r>
      <w:r w:rsidR="009D260E" w:rsidRPr="008E573C">
        <w:rPr>
          <w:rFonts w:ascii="Cambria" w:hAnsi="Cambria"/>
          <w:b/>
          <w:sz w:val="20"/>
          <w:szCs w:val="20"/>
          <w:lang w:val="es-CO"/>
        </w:rPr>
        <w:t>garantías judiciales y protección judicial</w:t>
      </w:r>
      <w:r w:rsidR="009D260E" w:rsidRPr="008E573C">
        <w:rPr>
          <w:rFonts w:ascii="Cambria" w:hAnsi="Cambria"/>
          <w:sz w:val="20"/>
          <w:szCs w:val="20"/>
          <w:lang w:val="es-CO"/>
        </w:rPr>
        <w:t>, porque</w:t>
      </w:r>
      <w:r w:rsidR="00843E99" w:rsidRPr="008E573C">
        <w:rPr>
          <w:rFonts w:ascii="Cambria" w:hAnsi="Cambria"/>
          <w:sz w:val="20"/>
          <w:szCs w:val="20"/>
          <w:lang w:val="es-CO"/>
        </w:rPr>
        <w:t xml:space="preserve">: a) la defensa se designó de oficio </w:t>
      </w:r>
      <w:r w:rsidR="0036287E" w:rsidRPr="008E573C">
        <w:rPr>
          <w:rFonts w:ascii="Cambria" w:hAnsi="Cambria"/>
          <w:sz w:val="20"/>
          <w:szCs w:val="20"/>
          <w:lang w:val="es-CO"/>
        </w:rPr>
        <w:t>ya</w:t>
      </w:r>
      <w:r w:rsidR="00843E99" w:rsidRPr="008E573C">
        <w:rPr>
          <w:rFonts w:ascii="Cambria" w:hAnsi="Cambria"/>
          <w:sz w:val="20"/>
          <w:szCs w:val="20"/>
          <w:lang w:val="es-CO"/>
        </w:rPr>
        <w:t xml:space="preserve"> </w:t>
      </w:r>
      <w:r w:rsidR="0036287E" w:rsidRPr="008E573C">
        <w:rPr>
          <w:rFonts w:ascii="Cambria" w:hAnsi="Cambria"/>
          <w:sz w:val="20"/>
          <w:szCs w:val="20"/>
          <w:lang w:val="es-CO"/>
        </w:rPr>
        <w:t xml:space="preserve">que </w:t>
      </w:r>
      <w:r w:rsidR="00843E99" w:rsidRPr="008E573C">
        <w:rPr>
          <w:rFonts w:ascii="Cambria" w:hAnsi="Cambria"/>
          <w:sz w:val="20"/>
          <w:szCs w:val="20"/>
          <w:lang w:val="es-CO"/>
        </w:rPr>
        <w:t xml:space="preserve">las presuntas víctimas no </w:t>
      </w:r>
      <w:r w:rsidR="005E3264" w:rsidRPr="008E573C">
        <w:rPr>
          <w:rFonts w:ascii="Cambria" w:hAnsi="Cambria"/>
          <w:sz w:val="20"/>
          <w:szCs w:val="20"/>
          <w:lang w:val="es-CO"/>
        </w:rPr>
        <w:t>designaron defensores</w:t>
      </w:r>
      <w:r w:rsidR="00843E99" w:rsidRPr="008E573C">
        <w:rPr>
          <w:rFonts w:ascii="Cambria" w:hAnsi="Cambria"/>
          <w:sz w:val="20"/>
          <w:szCs w:val="20"/>
          <w:lang w:val="es-CO"/>
        </w:rPr>
        <w:t xml:space="preserve"> </w:t>
      </w:r>
      <w:r w:rsidR="005E3264" w:rsidRPr="008E573C">
        <w:rPr>
          <w:rFonts w:ascii="Cambria" w:hAnsi="Cambria"/>
          <w:sz w:val="20"/>
          <w:szCs w:val="20"/>
          <w:lang w:val="es-CO"/>
        </w:rPr>
        <w:t xml:space="preserve">en </w:t>
      </w:r>
      <w:r w:rsidR="00843E99" w:rsidRPr="008E573C">
        <w:rPr>
          <w:rFonts w:ascii="Cambria" w:hAnsi="Cambria"/>
          <w:sz w:val="20"/>
          <w:szCs w:val="20"/>
          <w:lang w:val="es-CO"/>
        </w:rPr>
        <w:t xml:space="preserve">el plazo que se les concedió, y si bien se trataba de estudiantes, esto lo permitía la ley, y en todo tiempo fueron asesorados por el Bufete Popular de la Universidad </w:t>
      </w:r>
      <w:r w:rsidR="0036287E" w:rsidRPr="008E573C">
        <w:rPr>
          <w:rFonts w:ascii="Cambria" w:hAnsi="Cambria"/>
          <w:sz w:val="20"/>
          <w:szCs w:val="20"/>
          <w:lang w:val="es-CO"/>
        </w:rPr>
        <w:t xml:space="preserve">de la </w:t>
      </w:r>
      <w:r w:rsidR="00843E99" w:rsidRPr="008E573C">
        <w:rPr>
          <w:rFonts w:ascii="Cambria" w:hAnsi="Cambria"/>
          <w:sz w:val="20"/>
          <w:szCs w:val="20"/>
          <w:lang w:val="es-CO"/>
        </w:rPr>
        <w:t xml:space="preserve">que formaban parte; b) la defensa tuvo oportunidad de interrogar a testigos luego de la emisión del auto de apertura a juicio; </w:t>
      </w:r>
      <w:r w:rsidR="0002116D" w:rsidRPr="008E573C">
        <w:rPr>
          <w:rFonts w:ascii="Cambria" w:hAnsi="Cambria"/>
          <w:sz w:val="20"/>
          <w:szCs w:val="20"/>
          <w:lang w:val="es-CO"/>
        </w:rPr>
        <w:t xml:space="preserve">y </w:t>
      </w:r>
      <w:r w:rsidR="00843E99" w:rsidRPr="008E573C">
        <w:rPr>
          <w:rFonts w:ascii="Cambria" w:hAnsi="Cambria"/>
          <w:sz w:val="20"/>
          <w:szCs w:val="20"/>
          <w:lang w:val="es-CO"/>
        </w:rPr>
        <w:t>c) la responsabilidad de la</w:t>
      </w:r>
      <w:r w:rsidR="00DD47C0" w:rsidRPr="008E573C">
        <w:rPr>
          <w:rFonts w:ascii="Cambria" w:hAnsi="Cambria"/>
          <w:sz w:val="20"/>
          <w:szCs w:val="20"/>
          <w:lang w:val="es-CO"/>
        </w:rPr>
        <w:t>s</w:t>
      </w:r>
      <w:r w:rsidR="00843E99" w:rsidRPr="008E573C">
        <w:rPr>
          <w:rFonts w:ascii="Cambria" w:hAnsi="Cambria"/>
          <w:sz w:val="20"/>
          <w:szCs w:val="20"/>
          <w:lang w:val="es-CO"/>
        </w:rPr>
        <w:t xml:space="preserve"> presuntas víctimas se e</w:t>
      </w:r>
      <w:r w:rsidR="000F2783" w:rsidRPr="008E573C">
        <w:rPr>
          <w:rFonts w:ascii="Cambria" w:hAnsi="Cambria"/>
          <w:sz w:val="20"/>
          <w:szCs w:val="20"/>
          <w:lang w:val="es-CO"/>
        </w:rPr>
        <w:t>stableció con</w:t>
      </w:r>
      <w:r w:rsidR="009D260E" w:rsidRPr="008E573C">
        <w:rPr>
          <w:rFonts w:ascii="Cambria" w:hAnsi="Cambria"/>
          <w:sz w:val="20"/>
          <w:szCs w:val="20"/>
          <w:lang w:val="es-CO"/>
        </w:rPr>
        <w:t xml:space="preserve">forme a la ley. </w:t>
      </w:r>
    </w:p>
    <w:p w:rsidR="008D503D" w:rsidRPr="008E573C" w:rsidRDefault="008D503D" w:rsidP="008D503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CO"/>
        </w:rPr>
      </w:pPr>
    </w:p>
    <w:p w:rsidR="008D503D" w:rsidRPr="008E573C" w:rsidRDefault="009D260E" w:rsidP="009D260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 xml:space="preserve">Alegó que no se violó el </w:t>
      </w:r>
      <w:r w:rsidRPr="008E573C">
        <w:rPr>
          <w:rFonts w:ascii="Cambria" w:hAnsi="Cambria"/>
          <w:b/>
          <w:sz w:val="20"/>
          <w:szCs w:val="20"/>
          <w:lang w:val="es-CO"/>
        </w:rPr>
        <w:t xml:space="preserve">derecho a la vida, </w:t>
      </w:r>
      <w:r w:rsidR="00843E99" w:rsidRPr="008E573C">
        <w:rPr>
          <w:rFonts w:ascii="Cambria" w:hAnsi="Cambria"/>
          <w:sz w:val="20"/>
          <w:szCs w:val="20"/>
          <w:lang w:val="es-CO"/>
        </w:rPr>
        <w:t>porque la pena de muerte fue aplicada por la comisión de un delito grave previsto en la legislación vigente de la época, lo cual no vuln</w:t>
      </w:r>
      <w:r w:rsidR="008D503D" w:rsidRPr="008E573C">
        <w:rPr>
          <w:rFonts w:ascii="Cambria" w:hAnsi="Cambria"/>
          <w:sz w:val="20"/>
          <w:szCs w:val="20"/>
          <w:lang w:val="es-CO"/>
        </w:rPr>
        <w:t xml:space="preserve">era la Convención Americana. </w:t>
      </w:r>
    </w:p>
    <w:p w:rsidR="008D503D" w:rsidRPr="008E573C" w:rsidRDefault="008D503D" w:rsidP="008D503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CO"/>
        </w:rPr>
      </w:pPr>
    </w:p>
    <w:p w:rsidR="00FD0360" w:rsidRPr="008E573C" w:rsidRDefault="008D503D" w:rsidP="009D260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I</w:t>
      </w:r>
      <w:r w:rsidR="009D260E" w:rsidRPr="008E573C">
        <w:rPr>
          <w:rFonts w:ascii="Cambria" w:hAnsi="Cambria"/>
          <w:sz w:val="20"/>
          <w:szCs w:val="20"/>
          <w:lang w:val="es-CO"/>
        </w:rPr>
        <w:t xml:space="preserve">ndicó que no se violó el </w:t>
      </w:r>
      <w:r w:rsidR="009D260E" w:rsidRPr="008E573C">
        <w:rPr>
          <w:rFonts w:ascii="Cambria" w:hAnsi="Cambria"/>
          <w:b/>
          <w:sz w:val="20"/>
          <w:szCs w:val="20"/>
          <w:lang w:val="es-CO"/>
        </w:rPr>
        <w:t>deber de adoptar disposiciones de derecho interno</w:t>
      </w:r>
      <w:r w:rsidR="009D260E" w:rsidRPr="008E573C">
        <w:rPr>
          <w:rFonts w:ascii="Cambria" w:hAnsi="Cambria"/>
          <w:sz w:val="20"/>
          <w:szCs w:val="20"/>
          <w:lang w:val="es-CO"/>
        </w:rPr>
        <w:t>, porque si bien el proceso se desarrolló bajo</w:t>
      </w:r>
      <w:r w:rsidR="001F39E6" w:rsidRPr="008E573C">
        <w:rPr>
          <w:rFonts w:ascii="Cambria" w:hAnsi="Cambria"/>
          <w:sz w:val="20"/>
          <w:szCs w:val="20"/>
          <w:lang w:val="es-CO"/>
        </w:rPr>
        <w:t xml:space="preserve"> la vigencia del D</w:t>
      </w:r>
      <w:r w:rsidR="00843E99" w:rsidRPr="008E573C">
        <w:rPr>
          <w:rFonts w:ascii="Cambria" w:hAnsi="Cambria"/>
          <w:sz w:val="20"/>
          <w:szCs w:val="20"/>
          <w:lang w:val="es-CO"/>
        </w:rPr>
        <w:t>ecreto 52-73</w:t>
      </w:r>
      <w:r w:rsidR="001F39E6" w:rsidRPr="008E573C">
        <w:rPr>
          <w:rStyle w:val="FootnoteReference"/>
          <w:rFonts w:asciiTheme="majorHAnsi" w:hAnsiTheme="majorHAnsi"/>
          <w:sz w:val="20"/>
          <w:szCs w:val="20"/>
          <w:lang w:val="es-CO"/>
        </w:rPr>
        <w:footnoteReference w:id="4"/>
      </w:r>
      <w:r w:rsidR="00843E99" w:rsidRPr="008E573C">
        <w:rPr>
          <w:rFonts w:ascii="Cambria" w:hAnsi="Cambria"/>
          <w:sz w:val="20"/>
          <w:szCs w:val="20"/>
          <w:lang w:val="es-CO"/>
        </w:rPr>
        <w:t xml:space="preserve">, este tenía como objetivo la averiguación de un hecho señalado como delito o falta y la posible participación del sindicado. </w:t>
      </w:r>
    </w:p>
    <w:p w:rsidR="008E3493" w:rsidRPr="008E573C" w:rsidRDefault="008E3493" w:rsidP="009C3C33">
      <w:pPr>
        <w:jc w:val="both"/>
        <w:rPr>
          <w:rFonts w:ascii="Cambria" w:hAnsi="Cambria" w:cs="Calibri"/>
          <w:sz w:val="20"/>
          <w:szCs w:val="20"/>
          <w:lang w:val="es-ES_tradnl"/>
        </w:rPr>
      </w:pPr>
    </w:p>
    <w:p w:rsidR="009C3C33" w:rsidRPr="008E573C" w:rsidRDefault="009C3C33" w:rsidP="0039344F">
      <w:pPr>
        <w:pStyle w:val="Heading1"/>
        <w:numPr>
          <w:ilvl w:val="0"/>
          <w:numId w:val="55"/>
        </w:numPr>
        <w:tabs>
          <w:tab w:val="clear" w:pos="1440"/>
        </w:tabs>
        <w:jc w:val="both"/>
        <w:rPr>
          <w:lang w:val="es-VE"/>
        </w:rPr>
      </w:pPr>
      <w:bookmarkStart w:id="32" w:name="_Toc486584500"/>
      <w:bookmarkStart w:id="33" w:name="_Toc413687815"/>
      <w:bookmarkStart w:id="34" w:name="_Toc447208867"/>
      <w:bookmarkStart w:id="35" w:name="_Toc447213173"/>
      <w:bookmarkStart w:id="36" w:name="_Toc475546040"/>
      <w:r w:rsidRPr="008E573C">
        <w:rPr>
          <w:lang w:val="es-VE"/>
        </w:rPr>
        <w:t>ANÁLISIS DE A</w:t>
      </w:r>
      <w:r w:rsidR="00E66401" w:rsidRPr="008E573C">
        <w:rPr>
          <w:lang w:val="es-VE"/>
        </w:rPr>
        <w:t>DMISIBILIDAD</w:t>
      </w:r>
      <w:bookmarkEnd w:id="32"/>
      <w:r w:rsidR="00E66401" w:rsidRPr="008E573C">
        <w:rPr>
          <w:lang w:val="es-VE"/>
        </w:rPr>
        <w:t xml:space="preserve"> </w:t>
      </w:r>
      <w:bookmarkEnd w:id="33"/>
      <w:bookmarkEnd w:id="34"/>
      <w:bookmarkEnd w:id="35"/>
      <w:bookmarkEnd w:id="36"/>
    </w:p>
    <w:p w:rsidR="008D503D" w:rsidRPr="008E573C" w:rsidRDefault="008D503D" w:rsidP="008D503D">
      <w:pPr>
        <w:rPr>
          <w:lang w:val="es-VE"/>
        </w:rPr>
      </w:pPr>
    </w:p>
    <w:p w:rsidR="009C3C33" w:rsidRPr="008E573C" w:rsidRDefault="009C3C33" w:rsidP="00890B0A">
      <w:pPr>
        <w:pStyle w:val="Heading2"/>
        <w:keepNext w:val="0"/>
        <w:numPr>
          <w:ilvl w:val="0"/>
          <w:numId w:val="60"/>
        </w:numPr>
        <w:pBdr>
          <w:top w:val="nil"/>
          <w:left w:val="nil"/>
          <w:bottom w:val="nil"/>
          <w:right w:val="nil"/>
          <w:between w:val="nil"/>
          <w:bar w:val="nil"/>
        </w:pBdr>
        <w:ind w:left="1440" w:hanging="720"/>
        <w:rPr>
          <w:color w:val="000000"/>
          <w:lang w:val="es-ES"/>
        </w:rPr>
      </w:pPr>
      <w:bookmarkStart w:id="37" w:name="_Toc413687816"/>
      <w:bookmarkStart w:id="38" w:name="_Toc447208868"/>
      <w:bookmarkStart w:id="39" w:name="_Toc447213174"/>
      <w:bookmarkStart w:id="40" w:name="_Toc475546041"/>
      <w:bookmarkStart w:id="41" w:name="_Toc486584501"/>
      <w:r w:rsidRPr="008E573C">
        <w:rPr>
          <w:lang w:val="es-ES"/>
        </w:rPr>
        <w:t xml:space="preserve">Competencia </w:t>
      </w:r>
      <w:r w:rsidRPr="008E573C">
        <w:rPr>
          <w:i/>
          <w:lang w:val="es-ES"/>
        </w:rPr>
        <w:t>ratione</w:t>
      </w:r>
      <w:r w:rsidRPr="008E573C">
        <w:rPr>
          <w:i/>
        </w:rPr>
        <w:t xml:space="preserve"> materiae</w:t>
      </w:r>
      <w:r w:rsidRPr="008E573C">
        <w:t xml:space="preserve">, </w:t>
      </w:r>
      <w:r w:rsidRPr="008E573C">
        <w:rPr>
          <w:i/>
        </w:rPr>
        <w:t>ratione personae</w:t>
      </w:r>
      <w:r w:rsidRPr="008E573C">
        <w:t xml:space="preserve">, </w:t>
      </w:r>
      <w:r w:rsidRPr="008E573C">
        <w:rPr>
          <w:i/>
        </w:rPr>
        <w:t>ratione temporis</w:t>
      </w:r>
      <w:r w:rsidRPr="008E573C">
        <w:t xml:space="preserve"> y </w:t>
      </w:r>
      <w:r w:rsidRPr="008E573C">
        <w:rPr>
          <w:i/>
        </w:rPr>
        <w:t>ratione loci</w:t>
      </w:r>
      <w:r w:rsidRPr="008E573C">
        <w:t xml:space="preserve"> de la  Comisión</w:t>
      </w:r>
      <w:bookmarkEnd w:id="37"/>
      <w:bookmarkEnd w:id="38"/>
      <w:bookmarkEnd w:id="39"/>
      <w:bookmarkEnd w:id="40"/>
      <w:bookmarkEnd w:id="41"/>
      <w:r w:rsidRPr="008E573C">
        <w:rPr>
          <w:color w:val="000000"/>
          <w:lang w:val="es-ES"/>
        </w:rPr>
        <w:t xml:space="preserve"> </w:t>
      </w:r>
    </w:p>
    <w:p w:rsidR="009C3C33" w:rsidRPr="008E573C" w:rsidRDefault="009C3C33" w:rsidP="003934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FD0360" w:rsidRPr="008E573C" w:rsidRDefault="009C3C33" w:rsidP="00FD036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Los peticionarios se encuentran facultados por el artículo 44 de la Convención Americana para presentar denuncias. Asimismo, las presuntas víctimas son perso</w:t>
      </w:r>
      <w:r w:rsidR="00703A5D" w:rsidRPr="008E573C">
        <w:rPr>
          <w:rFonts w:ascii="Cambria" w:hAnsi="Cambria"/>
          <w:sz w:val="20"/>
          <w:szCs w:val="20"/>
          <w:lang w:val="es-CO"/>
        </w:rPr>
        <w:t>nas naturales que se encontraba</w:t>
      </w:r>
      <w:r w:rsidR="00652BD9" w:rsidRPr="008E573C">
        <w:rPr>
          <w:rFonts w:ascii="Cambria" w:hAnsi="Cambria"/>
          <w:sz w:val="20"/>
          <w:szCs w:val="20"/>
          <w:lang w:val="es-CO"/>
        </w:rPr>
        <w:t>n</w:t>
      </w:r>
      <w:r w:rsidRPr="008E573C">
        <w:rPr>
          <w:rFonts w:ascii="Cambria" w:hAnsi="Cambria"/>
          <w:sz w:val="20"/>
          <w:szCs w:val="20"/>
          <w:lang w:val="es-CO"/>
        </w:rPr>
        <w:t xml:space="preserve"> bajo la jurisdicción del Estado </w:t>
      </w:r>
      <w:r w:rsidR="00002210" w:rsidRPr="008E573C">
        <w:rPr>
          <w:rFonts w:ascii="Cambria" w:hAnsi="Cambria"/>
          <w:sz w:val="20"/>
          <w:szCs w:val="20"/>
          <w:lang w:val="es-CO"/>
        </w:rPr>
        <w:t>guatemalteco</w:t>
      </w:r>
      <w:r w:rsidRPr="008E573C">
        <w:rPr>
          <w:rFonts w:ascii="Cambria" w:hAnsi="Cambria"/>
          <w:sz w:val="20"/>
          <w:szCs w:val="20"/>
          <w:lang w:val="es-CO"/>
        </w:rPr>
        <w:t xml:space="preserve"> a la fecha de los hechos aducidos. En consecuencia, la Comisión tiene competencia </w:t>
      </w:r>
      <w:r w:rsidRPr="008E573C">
        <w:rPr>
          <w:rFonts w:ascii="Cambria" w:hAnsi="Cambria"/>
          <w:i/>
          <w:sz w:val="20"/>
          <w:szCs w:val="20"/>
          <w:lang w:val="es-CO"/>
        </w:rPr>
        <w:t>ratione personae</w:t>
      </w:r>
      <w:r w:rsidRPr="008E573C">
        <w:rPr>
          <w:rFonts w:ascii="Cambria" w:hAnsi="Cambria"/>
          <w:sz w:val="20"/>
          <w:szCs w:val="20"/>
          <w:lang w:val="es-CO"/>
        </w:rPr>
        <w:t xml:space="preserve"> para examinar la petición. La Comisión tiene competencia </w:t>
      </w:r>
      <w:r w:rsidRPr="008E573C">
        <w:rPr>
          <w:rFonts w:ascii="Cambria" w:hAnsi="Cambria"/>
          <w:i/>
          <w:sz w:val="20"/>
          <w:szCs w:val="20"/>
          <w:lang w:val="es-CO"/>
        </w:rPr>
        <w:t>ratione loci</w:t>
      </w:r>
      <w:r w:rsidRPr="008E573C">
        <w:rPr>
          <w:rFonts w:ascii="Cambria" w:hAnsi="Cambria"/>
          <w:sz w:val="20"/>
          <w:szCs w:val="20"/>
          <w:lang w:val="es-CO"/>
        </w:rPr>
        <w:t xml:space="preserve"> para conocer la petición, por cuanto en ella se alegan violaciones de la Convención Americana que habrían tenido lugar dentro del territorio de un Estado parte de dicho tratado. La CIDH tiene competencia </w:t>
      </w:r>
      <w:r w:rsidRPr="008E573C">
        <w:rPr>
          <w:rFonts w:ascii="Cambria" w:hAnsi="Cambria"/>
          <w:i/>
          <w:sz w:val="20"/>
          <w:szCs w:val="20"/>
          <w:lang w:val="es-CO"/>
        </w:rPr>
        <w:t>ratione materiae</w:t>
      </w:r>
      <w:r w:rsidRPr="008E573C">
        <w:rPr>
          <w:rFonts w:ascii="Cambria" w:hAnsi="Cambria"/>
          <w:sz w:val="20"/>
          <w:szCs w:val="20"/>
          <w:lang w:val="es-CO"/>
        </w:rPr>
        <w:t xml:space="preserve"> debido a que la petición se refiere a presuntas violacio</w:t>
      </w:r>
      <w:r w:rsidR="00FD0360" w:rsidRPr="008E573C">
        <w:rPr>
          <w:rFonts w:ascii="Cambria" w:hAnsi="Cambria"/>
          <w:sz w:val="20"/>
          <w:szCs w:val="20"/>
          <w:lang w:val="es-CO"/>
        </w:rPr>
        <w:t>nes de la Convención Americana.</w:t>
      </w:r>
    </w:p>
    <w:p w:rsidR="00FD0360" w:rsidRPr="008E573C" w:rsidRDefault="00FD0360" w:rsidP="00FD036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rsidR="00C709D4" w:rsidRPr="008E573C" w:rsidRDefault="003A7C0D" w:rsidP="00C709D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cs="Calibri"/>
          <w:sz w:val="20"/>
          <w:szCs w:val="20"/>
          <w:lang w:val="es-MX"/>
        </w:rPr>
        <w:t xml:space="preserve"> Finalmente, l</w:t>
      </w:r>
      <w:r w:rsidRPr="008E573C">
        <w:rPr>
          <w:rFonts w:ascii="Cambria" w:hAnsi="Cambria" w:cs="Calibri"/>
          <w:sz w:val="20"/>
          <w:szCs w:val="20"/>
          <w:lang w:val="es-VE"/>
        </w:rPr>
        <w:t xml:space="preserve">a Comisión también tiene competencia </w:t>
      </w:r>
      <w:r w:rsidRPr="008E573C">
        <w:rPr>
          <w:rFonts w:ascii="Cambria" w:hAnsi="Cambria" w:cs="Calibri"/>
          <w:i/>
          <w:sz w:val="20"/>
          <w:szCs w:val="20"/>
          <w:lang w:val="es-VE"/>
        </w:rPr>
        <w:t>ratione temporis</w:t>
      </w:r>
      <w:r w:rsidR="00DA391E" w:rsidRPr="008E573C">
        <w:rPr>
          <w:rFonts w:ascii="Cambria" w:hAnsi="Cambria" w:cs="Calibri"/>
          <w:i/>
          <w:sz w:val="20"/>
          <w:szCs w:val="20"/>
          <w:lang w:val="es-VE"/>
        </w:rPr>
        <w:t>,</w:t>
      </w:r>
      <w:r w:rsidR="00D37BBE" w:rsidRPr="008E573C">
        <w:rPr>
          <w:rFonts w:ascii="Cambria" w:hAnsi="Cambria" w:cs="Calibri"/>
          <w:sz w:val="20"/>
          <w:szCs w:val="20"/>
          <w:lang w:val="es-VE"/>
        </w:rPr>
        <w:t xml:space="preserve"> pues Guatemala</w:t>
      </w:r>
      <w:r w:rsidRPr="008E573C">
        <w:rPr>
          <w:rFonts w:ascii="Cambria" w:hAnsi="Cambria" w:cs="Calibri"/>
          <w:sz w:val="20"/>
          <w:szCs w:val="20"/>
          <w:lang w:val="es-VE"/>
        </w:rPr>
        <w:t xml:space="preserve"> ratificó la Convenc</w:t>
      </w:r>
      <w:r w:rsidR="00D37BBE" w:rsidRPr="008E573C">
        <w:rPr>
          <w:rFonts w:ascii="Cambria" w:hAnsi="Cambria" w:cs="Calibri"/>
          <w:sz w:val="20"/>
          <w:szCs w:val="20"/>
          <w:lang w:val="es-VE"/>
        </w:rPr>
        <w:t>ión Americana el 2</w:t>
      </w:r>
      <w:r w:rsidR="006D7C4C" w:rsidRPr="008E573C">
        <w:rPr>
          <w:rFonts w:ascii="Cambria" w:hAnsi="Cambria" w:cs="Calibri"/>
          <w:sz w:val="20"/>
          <w:szCs w:val="20"/>
          <w:lang w:val="es-VE"/>
        </w:rPr>
        <w:t>5</w:t>
      </w:r>
      <w:r w:rsidRPr="008E573C">
        <w:rPr>
          <w:rFonts w:ascii="Cambria" w:hAnsi="Cambria" w:cs="Calibri"/>
          <w:sz w:val="20"/>
          <w:szCs w:val="20"/>
          <w:lang w:val="es-VE"/>
        </w:rPr>
        <w:t xml:space="preserve"> de </w:t>
      </w:r>
      <w:r w:rsidR="006D7C4C" w:rsidRPr="008E573C">
        <w:rPr>
          <w:rFonts w:ascii="Cambria" w:hAnsi="Cambria" w:cs="Calibri"/>
          <w:sz w:val="20"/>
          <w:szCs w:val="20"/>
          <w:lang w:val="es-VE"/>
        </w:rPr>
        <w:t>mayo</w:t>
      </w:r>
      <w:r w:rsidR="00C709D4" w:rsidRPr="008E573C">
        <w:rPr>
          <w:rFonts w:ascii="Cambria" w:hAnsi="Cambria" w:cs="Calibri"/>
          <w:sz w:val="20"/>
          <w:szCs w:val="20"/>
          <w:lang w:val="es-VE"/>
        </w:rPr>
        <w:t xml:space="preserve"> de 1978, asimismo, ratificó </w:t>
      </w:r>
      <w:r w:rsidR="00C709D4" w:rsidRPr="008E573C">
        <w:rPr>
          <w:rFonts w:ascii="Cambria" w:hAnsi="Cambria"/>
          <w:sz w:val="20"/>
          <w:szCs w:val="20"/>
          <w:lang w:val="es-CO"/>
        </w:rPr>
        <w:t>la Convención Interamericana para Prevenir y Sancionar la Tortura el 10 de diciembre de 1986. Por lo tanto la obligación de respetar y garantizar los derechos establecidos en ambos tratados estaba en vigor para el Estado en la fecha que habrían ocurrido los hechos.</w:t>
      </w:r>
    </w:p>
    <w:p w:rsidR="00DC6667" w:rsidRPr="008E573C" w:rsidRDefault="00DC6667" w:rsidP="003934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6B5631" w:rsidRPr="008E573C" w:rsidRDefault="006B5631">
      <w:pPr>
        <w:rPr>
          <w:rFonts w:asciiTheme="majorHAnsi" w:eastAsia="Times New Roman" w:hAnsiTheme="majorHAnsi"/>
          <w:b/>
          <w:sz w:val="20"/>
          <w:szCs w:val="20"/>
          <w:bdr w:val="none" w:sz="0" w:space="0" w:color="auto"/>
          <w:lang w:val="es-ES"/>
        </w:rPr>
      </w:pPr>
      <w:bookmarkStart w:id="42" w:name="_Toc413687817"/>
      <w:bookmarkStart w:id="43" w:name="_Toc447208869"/>
      <w:bookmarkStart w:id="44" w:name="_Toc447213175"/>
      <w:bookmarkStart w:id="45" w:name="_Toc475546042"/>
      <w:r w:rsidRPr="008E573C">
        <w:rPr>
          <w:lang w:val="es-ES"/>
        </w:rPr>
        <w:br w:type="page"/>
      </w:r>
    </w:p>
    <w:p w:rsidR="009809FF" w:rsidRPr="008E573C" w:rsidRDefault="00D37BBE" w:rsidP="00890B0A">
      <w:pPr>
        <w:pStyle w:val="Heading2"/>
        <w:keepNext w:val="0"/>
        <w:numPr>
          <w:ilvl w:val="0"/>
          <w:numId w:val="60"/>
        </w:numPr>
        <w:pBdr>
          <w:top w:val="nil"/>
          <w:left w:val="nil"/>
          <w:bottom w:val="nil"/>
          <w:right w:val="nil"/>
          <w:between w:val="nil"/>
          <w:bar w:val="nil"/>
        </w:pBdr>
        <w:ind w:left="1440" w:hanging="720"/>
        <w:rPr>
          <w:lang w:val="es-ES"/>
        </w:rPr>
      </w:pPr>
      <w:bookmarkStart w:id="46" w:name="_Toc486584502"/>
      <w:r w:rsidRPr="008E573C">
        <w:rPr>
          <w:lang w:val="es-ES"/>
        </w:rPr>
        <w:lastRenderedPageBreak/>
        <w:t>Requisitos de admisibilidad</w:t>
      </w:r>
      <w:bookmarkEnd w:id="42"/>
      <w:bookmarkEnd w:id="43"/>
      <w:bookmarkEnd w:id="44"/>
      <w:bookmarkEnd w:id="45"/>
      <w:bookmarkEnd w:id="46"/>
    </w:p>
    <w:p w:rsidR="00DD3EF7" w:rsidRPr="008E573C" w:rsidRDefault="00DD3EF7" w:rsidP="00DD3EF7">
      <w:pPr>
        <w:rPr>
          <w:lang w:val="es-ES"/>
        </w:rPr>
      </w:pPr>
    </w:p>
    <w:p w:rsidR="003A7C0D" w:rsidRPr="008E573C" w:rsidRDefault="009809FF" w:rsidP="00441BBF">
      <w:pPr>
        <w:pStyle w:val="Heading3"/>
        <w:keepNext w:val="0"/>
        <w:keepLines w:val="0"/>
        <w:numPr>
          <w:ilvl w:val="1"/>
          <w:numId w:val="55"/>
        </w:numPr>
        <w:tabs>
          <w:tab w:val="clear" w:pos="1800"/>
        </w:tabs>
        <w:spacing w:before="0"/>
        <w:ind w:left="1440" w:hanging="720"/>
        <w:jc w:val="both"/>
        <w:rPr>
          <w:rFonts w:ascii="Cambria" w:eastAsia="Times New Roman" w:hAnsi="Cambria" w:cs="Arial"/>
          <w:color w:val="auto"/>
          <w:sz w:val="20"/>
          <w:szCs w:val="20"/>
          <w:bdr w:val="none" w:sz="0" w:space="0" w:color="auto"/>
        </w:rPr>
      </w:pPr>
      <w:bookmarkStart w:id="47" w:name="_Toc413687818"/>
      <w:bookmarkStart w:id="48" w:name="_Toc447208870"/>
      <w:bookmarkStart w:id="49" w:name="_Toc447213176"/>
      <w:bookmarkStart w:id="50" w:name="_Toc475546043"/>
      <w:bookmarkStart w:id="51" w:name="_Toc486584503"/>
      <w:r w:rsidRPr="008E573C">
        <w:rPr>
          <w:rFonts w:ascii="Cambria" w:eastAsia="Times New Roman" w:hAnsi="Cambria" w:cs="Arial"/>
          <w:color w:val="auto"/>
          <w:sz w:val="20"/>
          <w:szCs w:val="20"/>
          <w:bdr w:val="none" w:sz="0" w:space="0" w:color="auto"/>
        </w:rPr>
        <w:t>Agotamiento de los recursos internos</w:t>
      </w:r>
      <w:bookmarkEnd w:id="47"/>
      <w:bookmarkEnd w:id="48"/>
      <w:bookmarkEnd w:id="49"/>
      <w:bookmarkEnd w:id="50"/>
      <w:bookmarkEnd w:id="51"/>
    </w:p>
    <w:p w:rsidR="007C4867" w:rsidRPr="008E573C" w:rsidRDefault="007C4867" w:rsidP="007C4867"/>
    <w:p w:rsidR="00FD0360" w:rsidRPr="008E573C" w:rsidRDefault="00D37BBE" w:rsidP="006D2D0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MX"/>
        </w:rPr>
      </w:pPr>
      <w:r w:rsidRPr="008E573C">
        <w:rPr>
          <w:rFonts w:ascii="Cambria" w:hAnsi="Cambria" w:cs="Calibri"/>
          <w:sz w:val="20"/>
          <w:szCs w:val="20"/>
          <w:lang w:val="es-MX"/>
        </w:rPr>
        <w:t>El artículo 46.1.a) de la Convención Americana dispone que, para que sea admisible una denuncia presentada ante la Comisión Interamericana de conformidad con el artículo 44 del mismo instrumento,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w:t>
      </w:r>
    </w:p>
    <w:p w:rsidR="00B95EE0" w:rsidRPr="008E573C" w:rsidRDefault="00B95EE0" w:rsidP="00B95EE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MX"/>
        </w:rPr>
      </w:pPr>
    </w:p>
    <w:p w:rsidR="00A62016" w:rsidRPr="008E573C" w:rsidRDefault="00DD47C0" w:rsidP="00A6201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MX"/>
        </w:rPr>
      </w:pPr>
      <w:r w:rsidRPr="008E573C">
        <w:rPr>
          <w:rFonts w:ascii="Cambria" w:hAnsi="Cambria" w:cs="Calibri"/>
          <w:sz w:val="20"/>
          <w:szCs w:val="20"/>
          <w:lang w:val="es-VE"/>
        </w:rPr>
        <w:t>La Comisión observa que</w:t>
      </w:r>
      <w:r w:rsidR="00A24E43" w:rsidRPr="008E573C">
        <w:rPr>
          <w:rFonts w:ascii="Cambria" w:hAnsi="Cambria" w:cs="Calibri"/>
          <w:sz w:val="20"/>
          <w:szCs w:val="20"/>
          <w:lang w:val="es-VE"/>
        </w:rPr>
        <w:t xml:space="preserve"> los peticionarios</w:t>
      </w:r>
      <w:r w:rsidR="006E4E21" w:rsidRPr="008E573C">
        <w:rPr>
          <w:rFonts w:ascii="Cambria" w:hAnsi="Cambria" w:cs="Calibri"/>
          <w:sz w:val="20"/>
          <w:szCs w:val="20"/>
          <w:lang w:val="es-VE"/>
        </w:rPr>
        <w:t xml:space="preserve"> denunciaron </w:t>
      </w:r>
      <w:r w:rsidR="00A26186" w:rsidRPr="008E573C">
        <w:rPr>
          <w:rFonts w:ascii="Cambria" w:hAnsi="Cambria" w:cs="Calibri"/>
          <w:sz w:val="20"/>
          <w:szCs w:val="20"/>
          <w:lang w:val="es-VE"/>
        </w:rPr>
        <w:t xml:space="preserve">diversas violaciones a la Convención Americana </w:t>
      </w:r>
      <w:r w:rsidR="00E967BC" w:rsidRPr="008E573C">
        <w:rPr>
          <w:rFonts w:ascii="Cambria" w:hAnsi="Cambria" w:cs="Calibri"/>
          <w:sz w:val="20"/>
          <w:szCs w:val="20"/>
          <w:lang w:val="es-VE"/>
        </w:rPr>
        <w:t xml:space="preserve">en el marco de </w:t>
      </w:r>
      <w:r w:rsidR="00D767FC" w:rsidRPr="008E573C">
        <w:rPr>
          <w:rFonts w:ascii="Cambria" w:hAnsi="Cambria" w:cs="Calibri"/>
          <w:sz w:val="20"/>
          <w:szCs w:val="20"/>
          <w:lang w:val="es-VE"/>
        </w:rPr>
        <w:t>procesos penales que culminaron con la condena a la pena de muerte</w:t>
      </w:r>
      <w:r w:rsidR="00A24E43" w:rsidRPr="008E573C">
        <w:rPr>
          <w:rFonts w:ascii="Cambria" w:hAnsi="Cambria" w:cs="Calibri"/>
          <w:sz w:val="20"/>
          <w:szCs w:val="20"/>
          <w:lang w:val="es-VE"/>
        </w:rPr>
        <w:t>.</w:t>
      </w:r>
      <w:r w:rsidR="00010D75" w:rsidRPr="008E573C">
        <w:rPr>
          <w:rFonts w:ascii="Cambria" w:hAnsi="Cambria" w:cs="Calibri"/>
          <w:sz w:val="20"/>
          <w:szCs w:val="20"/>
          <w:lang w:val="es-VE"/>
        </w:rPr>
        <w:t xml:space="preserve"> Consta que </w:t>
      </w:r>
      <w:r w:rsidR="00441BBF" w:rsidRPr="008E573C">
        <w:rPr>
          <w:rFonts w:ascii="Cambria" w:hAnsi="Cambria" w:cs="Calibri"/>
          <w:sz w:val="20"/>
          <w:szCs w:val="20"/>
          <w:lang w:val="es-VE"/>
        </w:rPr>
        <w:t>luego de la sentencia condenatoria interpusieron recurso</w:t>
      </w:r>
      <w:r w:rsidR="009B4FF1" w:rsidRPr="008E573C">
        <w:rPr>
          <w:rFonts w:ascii="Cambria" w:hAnsi="Cambria" w:cs="Calibri"/>
          <w:sz w:val="20"/>
          <w:szCs w:val="20"/>
          <w:lang w:val="es-VE"/>
        </w:rPr>
        <w:t>s</w:t>
      </w:r>
      <w:r w:rsidR="00441BBF" w:rsidRPr="008E573C">
        <w:rPr>
          <w:rFonts w:ascii="Cambria" w:hAnsi="Cambria" w:cs="Calibri"/>
          <w:sz w:val="20"/>
          <w:szCs w:val="20"/>
          <w:lang w:val="es-VE"/>
        </w:rPr>
        <w:t xml:space="preserve"> de apelación, de casación y de gracia, los cuales fueron declarados sin lugar. </w:t>
      </w:r>
    </w:p>
    <w:p w:rsidR="00010D75" w:rsidRPr="008E573C" w:rsidRDefault="00010D75" w:rsidP="00010D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libri"/>
          <w:sz w:val="20"/>
          <w:szCs w:val="20"/>
          <w:lang w:val="es-MX"/>
        </w:rPr>
      </w:pPr>
    </w:p>
    <w:p w:rsidR="00010D75" w:rsidRPr="008E573C" w:rsidRDefault="00441BBF" w:rsidP="00010D7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Asimismo, e</w:t>
      </w:r>
      <w:r w:rsidR="00010D75" w:rsidRPr="008E573C">
        <w:rPr>
          <w:rFonts w:ascii="Cambria" w:hAnsi="Cambria" w:cs="Calibri"/>
          <w:sz w:val="20"/>
          <w:szCs w:val="20"/>
          <w:lang w:val="es-VE"/>
        </w:rPr>
        <w:t xml:space="preserve">n el caso en referencia no existe controversia respecto del agotamiento de los recursos internos, y el Estado reconoció que se agotaron todos los recursos “ordinarios y extraordinarios” y que no existían otros recursos disponibles. </w:t>
      </w:r>
    </w:p>
    <w:p w:rsidR="00010D75" w:rsidRPr="008E573C" w:rsidRDefault="00010D75" w:rsidP="00010D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libri"/>
          <w:sz w:val="20"/>
          <w:szCs w:val="20"/>
          <w:lang w:val="es-VE"/>
        </w:rPr>
      </w:pPr>
    </w:p>
    <w:p w:rsidR="00B0689A" w:rsidRPr="008E573C" w:rsidRDefault="00B0689A" w:rsidP="00B0689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Por lo anterior, la Comisión concluye</w:t>
      </w:r>
      <w:r w:rsidR="001A5D24" w:rsidRPr="008E573C">
        <w:rPr>
          <w:rFonts w:ascii="Cambria" w:hAnsi="Cambria" w:cs="Calibri"/>
          <w:sz w:val="20"/>
          <w:szCs w:val="20"/>
          <w:lang w:val="es-VE"/>
        </w:rPr>
        <w:t xml:space="preserve"> que</w:t>
      </w:r>
      <w:r w:rsidRPr="008E573C">
        <w:rPr>
          <w:rFonts w:ascii="Cambria" w:hAnsi="Cambria" w:cs="Calibri"/>
          <w:sz w:val="20"/>
          <w:szCs w:val="20"/>
          <w:lang w:val="es-VE"/>
        </w:rPr>
        <w:t xml:space="preserve"> el requisito de agotamiento de los recursos internos establecido en el artículo 46.1 a) de la Convención Americana, se encuentra satisfecho.  </w:t>
      </w:r>
    </w:p>
    <w:p w:rsidR="00010D75" w:rsidRPr="008E573C" w:rsidRDefault="00010D75" w:rsidP="00E92B0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6D7C4C" w:rsidRPr="008E573C" w:rsidRDefault="006D7C4C" w:rsidP="009809FF">
      <w:pPr>
        <w:pStyle w:val="Heading3"/>
        <w:keepNext w:val="0"/>
        <w:keepLines w:val="0"/>
        <w:numPr>
          <w:ilvl w:val="1"/>
          <w:numId w:val="55"/>
        </w:numPr>
        <w:tabs>
          <w:tab w:val="clear" w:pos="1800"/>
        </w:tabs>
        <w:spacing w:before="0"/>
        <w:ind w:left="1440" w:hanging="720"/>
        <w:jc w:val="both"/>
        <w:rPr>
          <w:rFonts w:ascii="Cambria" w:eastAsia="Times New Roman" w:hAnsi="Cambria" w:cs="Arial"/>
          <w:color w:val="auto"/>
          <w:sz w:val="20"/>
          <w:szCs w:val="20"/>
          <w:bdr w:val="none" w:sz="0" w:space="0" w:color="auto"/>
          <w:lang w:val="es-VE"/>
        </w:rPr>
      </w:pPr>
      <w:bookmarkStart w:id="52" w:name="_Toc413687819"/>
      <w:bookmarkStart w:id="53" w:name="_Toc447208871"/>
      <w:bookmarkStart w:id="54" w:name="_Toc447213177"/>
      <w:bookmarkStart w:id="55" w:name="_Toc475546044"/>
      <w:bookmarkStart w:id="56" w:name="_Toc486584504"/>
      <w:r w:rsidRPr="008E573C">
        <w:rPr>
          <w:rFonts w:ascii="Cambria" w:eastAsia="Times New Roman" w:hAnsi="Cambria" w:cs="Arial"/>
          <w:color w:val="auto"/>
          <w:sz w:val="20"/>
          <w:szCs w:val="20"/>
          <w:bdr w:val="none" w:sz="0" w:space="0" w:color="auto"/>
          <w:lang w:val="es-VE"/>
        </w:rPr>
        <w:t>Plazo de presentación de la petición</w:t>
      </w:r>
      <w:bookmarkEnd w:id="52"/>
      <w:bookmarkEnd w:id="53"/>
      <w:bookmarkEnd w:id="54"/>
      <w:bookmarkEnd w:id="55"/>
      <w:bookmarkEnd w:id="56"/>
    </w:p>
    <w:p w:rsidR="006D7C4C" w:rsidRPr="008E573C" w:rsidRDefault="006D7C4C" w:rsidP="006D7C4C">
      <w:pPr>
        <w:jc w:val="both"/>
        <w:rPr>
          <w:rFonts w:ascii="Cambria" w:hAnsi="Cambria" w:cs="Calibri"/>
          <w:sz w:val="20"/>
          <w:szCs w:val="20"/>
          <w:lang w:val="es-ES_tradnl"/>
        </w:rPr>
      </w:pPr>
    </w:p>
    <w:p w:rsidR="00114098" w:rsidRPr="008E573C" w:rsidRDefault="006D7C4C" w:rsidP="0011409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cs="Calibri"/>
          <w:sz w:val="20"/>
          <w:szCs w:val="20"/>
          <w:lang w:val="es-VE"/>
        </w:rPr>
      </w:pPr>
      <w:r w:rsidRPr="008E573C">
        <w:rPr>
          <w:rFonts w:asciiTheme="majorHAnsi" w:hAnsiTheme="majorHAnsi" w:cs="Calibri"/>
          <w:sz w:val="20"/>
          <w:szCs w:val="20"/>
          <w:lang w:val="es-VE"/>
        </w:rPr>
        <w:t>El artículo 46.1</w:t>
      </w:r>
      <w:r w:rsidR="00426CBA" w:rsidRPr="008E573C">
        <w:rPr>
          <w:rFonts w:asciiTheme="majorHAnsi" w:hAnsiTheme="majorHAnsi" w:cs="Calibri"/>
          <w:sz w:val="20"/>
          <w:szCs w:val="20"/>
          <w:lang w:val="es-VE"/>
        </w:rPr>
        <w:t xml:space="preserve"> </w:t>
      </w:r>
      <w:r w:rsidRPr="008E573C">
        <w:rPr>
          <w:rFonts w:asciiTheme="majorHAnsi" w:hAnsiTheme="majorHAnsi" w:cs="Calibri"/>
          <w:sz w:val="20"/>
          <w:szCs w:val="20"/>
          <w:lang w:val="es-VE"/>
        </w:rPr>
        <w:t xml:space="preserve">b) de la Convención establece que para que la petición pueda ser declarada admisible, es necesario que se haya presentado dentro del plazo de seis meses contados a partir de la fecha en que el interesado fue notificado de la decisión final que agotó la jurisdicción interna. </w:t>
      </w:r>
    </w:p>
    <w:p w:rsidR="00114098" w:rsidRPr="008E573C" w:rsidRDefault="00114098" w:rsidP="001140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s="Calibri"/>
          <w:sz w:val="20"/>
          <w:szCs w:val="20"/>
          <w:lang w:val="es-VE"/>
        </w:rPr>
      </w:pPr>
    </w:p>
    <w:p w:rsidR="004E13D1" w:rsidRPr="008E573C" w:rsidRDefault="00E6354B" w:rsidP="00EC48F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cs="Calibri"/>
          <w:sz w:val="20"/>
          <w:szCs w:val="20"/>
          <w:lang w:val="es-VE"/>
        </w:rPr>
      </w:pPr>
      <w:r w:rsidRPr="008E573C">
        <w:rPr>
          <w:rFonts w:ascii="Cambria" w:hAnsi="Cambria" w:cs="Calibri"/>
          <w:sz w:val="20"/>
          <w:szCs w:val="20"/>
          <w:lang w:val="es-VE"/>
        </w:rPr>
        <w:t>La Comisi</w:t>
      </w:r>
      <w:r w:rsidR="00FF7621" w:rsidRPr="008E573C">
        <w:rPr>
          <w:rFonts w:ascii="Cambria" w:hAnsi="Cambria" w:cs="Calibri"/>
          <w:sz w:val="20"/>
          <w:szCs w:val="20"/>
          <w:lang w:val="es-VE"/>
        </w:rPr>
        <w:t>ón observa que</w:t>
      </w:r>
      <w:r w:rsidRPr="008E573C">
        <w:rPr>
          <w:rFonts w:ascii="Cambria" w:hAnsi="Cambria" w:cs="Calibri"/>
          <w:sz w:val="20"/>
          <w:szCs w:val="20"/>
          <w:lang w:val="es-VE"/>
        </w:rPr>
        <w:t xml:space="preserve"> </w:t>
      </w:r>
      <w:r w:rsidR="00FF7621" w:rsidRPr="008E573C">
        <w:rPr>
          <w:rFonts w:ascii="Cambria" w:hAnsi="Cambria" w:cs="Calibri"/>
          <w:sz w:val="20"/>
          <w:szCs w:val="20"/>
          <w:lang w:val="es-VE"/>
        </w:rPr>
        <w:t xml:space="preserve">en el </w:t>
      </w:r>
      <w:r w:rsidR="00010D75" w:rsidRPr="008E573C">
        <w:rPr>
          <w:rFonts w:ascii="Cambria" w:hAnsi="Cambria" w:cs="Calibri"/>
          <w:sz w:val="20"/>
          <w:szCs w:val="20"/>
          <w:lang w:val="es-VE"/>
        </w:rPr>
        <w:t xml:space="preserve">caso bajo estudio, </w:t>
      </w:r>
      <w:r w:rsidR="00294A8A" w:rsidRPr="008E573C">
        <w:rPr>
          <w:rFonts w:ascii="Cambria" w:hAnsi="Cambria" w:cs="Calibri"/>
          <w:sz w:val="20"/>
          <w:szCs w:val="20"/>
          <w:lang w:val="es-VE"/>
        </w:rPr>
        <w:t>el indulto solicitado ante el Presidente</w:t>
      </w:r>
      <w:r w:rsidR="00EA716E" w:rsidRPr="008E573C">
        <w:rPr>
          <w:rFonts w:ascii="Cambria" w:hAnsi="Cambria" w:cs="Calibri"/>
          <w:sz w:val="20"/>
          <w:szCs w:val="20"/>
          <w:lang w:val="es-VE"/>
        </w:rPr>
        <w:t xml:space="preserve"> de</w:t>
      </w:r>
      <w:r w:rsidR="00294A8A" w:rsidRPr="008E573C">
        <w:rPr>
          <w:rFonts w:ascii="Cambria" w:hAnsi="Cambria" w:cs="Calibri"/>
          <w:sz w:val="20"/>
          <w:szCs w:val="20"/>
          <w:lang w:val="es-VE"/>
        </w:rPr>
        <w:t xml:space="preserve"> la Repúbli</w:t>
      </w:r>
      <w:r w:rsidR="00E267F9" w:rsidRPr="008E573C">
        <w:rPr>
          <w:rFonts w:ascii="Cambria" w:hAnsi="Cambria" w:cs="Calibri"/>
          <w:sz w:val="20"/>
          <w:szCs w:val="20"/>
          <w:lang w:val="es-VE"/>
        </w:rPr>
        <w:t>ca fue declarado sin lugar el 17</w:t>
      </w:r>
      <w:r w:rsidR="00294A8A" w:rsidRPr="008E573C">
        <w:rPr>
          <w:rFonts w:ascii="Cambria" w:hAnsi="Cambria" w:cs="Calibri"/>
          <w:sz w:val="20"/>
          <w:szCs w:val="20"/>
          <w:lang w:val="es-VE"/>
        </w:rPr>
        <w:t xml:space="preserve"> </w:t>
      </w:r>
      <w:r w:rsidR="006E4915">
        <w:rPr>
          <w:rFonts w:ascii="Cambria" w:hAnsi="Cambria" w:cs="Calibri"/>
          <w:sz w:val="20"/>
          <w:szCs w:val="20"/>
          <w:lang w:val="es-VE"/>
        </w:rPr>
        <w:t xml:space="preserve">de julio de 1996. </w:t>
      </w:r>
      <w:r w:rsidR="004E13D1" w:rsidRPr="008E573C">
        <w:rPr>
          <w:rFonts w:ascii="Cambria" w:hAnsi="Cambria" w:cs="Calibri"/>
          <w:sz w:val="20"/>
          <w:szCs w:val="20"/>
          <w:lang w:val="es-VE"/>
        </w:rPr>
        <w:t>En contra de dicha decisión, los peticionarios presentaron un recurso de amparo</w:t>
      </w:r>
      <w:r w:rsidR="001F6EE3" w:rsidRPr="008E573C">
        <w:rPr>
          <w:rFonts w:ascii="Cambria" w:hAnsi="Cambria" w:cs="Calibri"/>
          <w:sz w:val="20"/>
          <w:szCs w:val="20"/>
          <w:lang w:val="es-VE"/>
        </w:rPr>
        <w:t xml:space="preserve"> ante la Corte de Constitucionalidad</w:t>
      </w:r>
      <w:r w:rsidR="004E13D1" w:rsidRPr="008E573C">
        <w:rPr>
          <w:rFonts w:ascii="Cambria" w:hAnsi="Cambria" w:cs="Calibri"/>
          <w:sz w:val="20"/>
          <w:szCs w:val="20"/>
          <w:lang w:val="es-VE"/>
        </w:rPr>
        <w:t xml:space="preserve"> el cual se declaró sin lugar el 9 de agosto de 1996.  La petición fue presentada</w:t>
      </w:r>
      <w:r w:rsidR="001F6EE3" w:rsidRPr="008E573C">
        <w:rPr>
          <w:rFonts w:ascii="Cambria" w:hAnsi="Cambria" w:cs="Calibri"/>
          <w:sz w:val="20"/>
          <w:szCs w:val="20"/>
          <w:lang w:val="es-VE"/>
        </w:rPr>
        <w:t xml:space="preserve"> ante la CIDH</w:t>
      </w:r>
      <w:r w:rsidR="004E13D1" w:rsidRPr="008E573C">
        <w:rPr>
          <w:rFonts w:ascii="Cambria" w:hAnsi="Cambria" w:cs="Calibri"/>
          <w:sz w:val="20"/>
          <w:szCs w:val="20"/>
          <w:lang w:val="es-VE"/>
        </w:rPr>
        <w:t xml:space="preserve"> el 14 de agosto de 1996. </w:t>
      </w:r>
    </w:p>
    <w:p w:rsidR="004E13D1" w:rsidRPr="008E573C" w:rsidRDefault="004E13D1" w:rsidP="00010D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cs="Calibri"/>
          <w:sz w:val="20"/>
          <w:szCs w:val="20"/>
          <w:lang w:val="es-VE"/>
        </w:rPr>
      </w:pPr>
    </w:p>
    <w:p w:rsidR="00A65DA7" w:rsidRPr="008E573C" w:rsidRDefault="00A65DA7" w:rsidP="000233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cs="Calibri"/>
          <w:sz w:val="20"/>
          <w:szCs w:val="20"/>
          <w:lang w:val="es-VE"/>
        </w:rPr>
      </w:pPr>
      <w:r w:rsidRPr="008E573C">
        <w:rPr>
          <w:rFonts w:ascii="Cambria" w:hAnsi="Cambria" w:cs="Calibri"/>
          <w:sz w:val="20"/>
          <w:szCs w:val="20"/>
          <w:lang w:val="es-VE"/>
        </w:rPr>
        <w:t>La Comisión considera que el agotamiento del recurso de gracia no resulta exigible, tomando en cuenta que no es propiamente un recurso judicial, sino una facultad discrecional del Presidente de la República de Guatemala. Además, el efecto de una decisión favorable podría haber sido la conmutación de la pena de muerte pero no necesariamente implicaba subsanar las alegadas violaciones al debido proceso. Sin perjuicio de lo anterior, la Comisión observa que el recurso de gracia fue efectivamente interpuesto por la</w:t>
      </w:r>
      <w:r w:rsidR="00EE57AA" w:rsidRPr="008E573C">
        <w:rPr>
          <w:rFonts w:ascii="Cambria" w:hAnsi="Cambria" w:cs="Calibri"/>
          <w:sz w:val="20"/>
          <w:szCs w:val="20"/>
          <w:lang w:val="es-VE"/>
        </w:rPr>
        <w:t>s</w:t>
      </w:r>
      <w:r w:rsidRPr="008E573C">
        <w:rPr>
          <w:rFonts w:ascii="Cambria" w:hAnsi="Cambria" w:cs="Calibri"/>
          <w:sz w:val="20"/>
          <w:szCs w:val="20"/>
          <w:lang w:val="es-VE"/>
        </w:rPr>
        <w:t xml:space="preserve"> presunta</w:t>
      </w:r>
      <w:r w:rsidR="00EE57AA" w:rsidRPr="008E573C">
        <w:rPr>
          <w:rFonts w:ascii="Cambria" w:hAnsi="Cambria" w:cs="Calibri"/>
          <w:sz w:val="20"/>
          <w:szCs w:val="20"/>
          <w:lang w:val="es-VE"/>
        </w:rPr>
        <w:t>s</w:t>
      </w:r>
      <w:r w:rsidRPr="008E573C">
        <w:rPr>
          <w:rFonts w:ascii="Cambria" w:hAnsi="Cambria" w:cs="Calibri"/>
          <w:sz w:val="20"/>
          <w:szCs w:val="20"/>
          <w:lang w:val="es-VE"/>
        </w:rPr>
        <w:t xml:space="preserve"> víctima</w:t>
      </w:r>
      <w:r w:rsidR="00EE57AA" w:rsidRPr="008E573C">
        <w:rPr>
          <w:rFonts w:ascii="Cambria" w:hAnsi="Cambria" w:cs="Calibri"/>
          <w:sz w:val="20"/>
          <w:szCs w:val="20"/>
          <w:lang w:val="es-VE"/>
        </w:rPr>
        <w:t>s</w:t>
      </w:r>
      <w:r w:rsidRPr="008E573C">
        <w:rPr>
          <w:rFonts w:ascii="Cambria" w:hAnsi="Cambria" w:cs="Calibri"/>
          <w:sz w:val="20"/>
          <w:szCs w:val="20"/>
          <w:lang w:val="es-VE"/>
        </w:rPr>
        <w:t>, por lo que al haber sido el último recurso intentado</w:t>
      </w:r>
      <w:r w:rsidR="00703A5D" w:rsidRPr="008E573C">
        <w:rPr>
          <w:rFonts w:ascii="Cambria" w:hAnsi="Cambria" w:cs="Calibri"/>
          <w:sz w:val="20"/>
          <w:szCs w:val="20"/>
          <w:lang w:val="es-VE"/>
        </w:rPr>
        <w:t xml:space="preserve"> y previsto en el ordenamiento interno</w:t>
      </w:r>
      <w:r w:rsidRPr="008E573C">
        <w:rPr>
          <w:rFonts w:ascii="Cambria" w:hAnsi="Cambria" w:cs="Calibri"/>
          <w:sz w:val="20"/>
          <w:szCs w:val="20"/>
          <w:lang w:val="es-VE"/>
        </w:rPr>
        <w:t>, corresponde contar el plazo de presentación de l</w:t>
      </w:r>
      <w:r w:rsidRPr="008E573C">
        <w:rPr>
          <w:rFonts w:asciiTheme="majorHAnsi" w:hAnsiTheme="majorHAnsi" w:cs="Calibri"/>
          <w:sz w:val="20"/>
          <w:szCs w:val="20"/>
          <w:lang w:val="es-VE"/>
        </w:rPr>
        <w:t xml:space="preserve">a petición </w:t>
      </w:r>
      <w:r w:rsidR="00214057" w:rsidRPr="008E573C">
        <w:rPr>
          <w:rFonts w:asciiTheme="majorHAnsi" w:hAnsiTheme="majorHAnsi" w:cs="Calibri"/>
          <w:sz w:val="20"/>
          <w:szCs w:val="20"/>
          <w:lang w:val="es-VE"/>
        </w:rPr>
        <w:t xml:space="preserve">a </w:t>
      </w:r>
      <w:r w:rsidRPr="008E573C">
        <w:rPr>
          <w:rFonts w:asciiTheme="majorHAnsi" w:hAnsiTheme="majorHAnsi" w:cs="Calibri"/>
          <w:sz w:val="20"/>
          <w:szCs w:val="20"/>
          <w:lang w:val="es-VE"/>
        </w:rPr>
        <w:t>partir de la decisión que declaró sin lugar dicho recurso.</w:t>
      </w:r>
    </w:p>
    <w:p w:rsidR="00916C41" w:rsidRPr="008E573C" w:rsidRDefault="00916C41" w:rsidP="00010D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cs="Calibri"/>
          <w:sz w:val="20"/>
          <w:szCs w:val="20"/>
          <w:lang w:val="es-VE"/>
        </w:rPr>
      </w:pPr>
    </w:p>
    <w:p w:rsidR="00916C41" w:rsidRPr="008E573C" w:rsidRDefault="00916C41" w:rsidP="0002339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cs="Calibri"/>
          <w:sz w:val="20"/>
          <w:szCs w:val="20"/>
          <w:lang w:val="es-VE"/>
        </w:rPr>
      </w:pPr>
      <w:r w:rsidRPr="008E573C">
        <w:rPr>
          <w:rFonts w:ascii="Cambria" w:hAnsi="Cambria" w:cs="Calibri"/>
          <w:sz w:val="20"/>
          <w:szCs w:val="20"/>
          <w:lang w:val="es-VE"/>
        </w:rPr>
        <w:t>En vista de lo anterior, la Comisión concluye que la petición cumplió con el plazo de presentación de seis meses, previsto en el artículo 46.1 b) de la Convención Americana.</w:t>
      </w:r>
    </w:p>
    <w:p w:rsidR="007C4867" w:rsidRPr="008E573C" w:rsidRDefault="007C4867" w:rsidP="003934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6D7C4C" w:rsidRPr="008E573C" w:rsidRDefault="006D7C4C" w:rsidP="006D7C4C">
      <w:pPr>
        <w:pStyle w:val="Heading3"/>
        <w:keepNext w:val="0"/>
        <w:keepLines w:val="0"/>
        <w:numPr>
          <w:ilvl w:val="1"/>
          <w:numId w:val="55"/>
        </w:numPr>
        <w:tabs>
          <w:tab w:val="clear" w:pos="1800"/>
        </w:tabs>
        <w:spacing w:before="0"/>
        <w:ind w:left="1440" w:hanging="720"/>
        <w:jc w:val="both"/>
        <w:rPr>
          <w:rFonts w:ascii="Cambria" w:eastAsia="Times New Roman" w:hAnsi="Cambria" w:cs="Arial"/>
          <w:color w:val="auto"/>
          <w:sz w:val="20"/>
          <w:szCs w:val="20"/>
          <w:bdr w:val="none" w:sz="0" w:space="0" w:color="auto"/>
          <w:lang w:val="es-VE"/>
        </w:rPr>
      </w:pPr>
      <w:bookmarkStart w:id="57" w:name="_Toc413687820"/>
      <w:bookmarkStart w:id="58" w:name="_Toc447208872"/>
      <w:bookmarkStart w:id="59" w:name="_Toc447213178"/>
      <w:bookmarkStart w:id="60" w:name="_Toc475546045"/>
      <w:bookmarkStart w:id="61" w:name="_Toc486584505"/>
      <w:r w:rsidRPr="008E573C">
        <w:rPr>
          <w:rFonts w:ascii="Cambria" w:eastAsia="Times New Roman" w:hAnsi="Cambria" w:cs="Arial"/>
          <w:color w:val="auto"/>
          <w:sz w:val="20"/>
          <w:szCs w:val="20"/>
          <w:bdr w:val="none" w:sz="0" w:space="0" w:color="auto"/>
          <w:lang w:val="es-VE"/>
        </w:rPr>
        <w:t>Duplicación de procedimientos y cosa juzgada internaciona</w:t>
      </w:r>
      <w:bookmarkEnd w:id="57"/>
      <w:bookmarkEnd w:id="58"/>
      <w:bookmarkEnd w:id="59"/>
      <w:bookmarkEnd w:id="60"/>
      <w:r w:rsidR="007C4867" w:rsidRPr="008E573C">
        <w:rPr>
          <w:rFonts w:ascii="Cambria" w:eastAsia="Times New Roman" w:hAnsi="Cambria" w:cs="Arial"/>
          <w:color w:val="auto"/>
          <w:sz w:val="20"/>
          <w:szCs w:val="20"/>
          <w:bdr w:val="none" w:sz="0" w:space="0" w:color="auto"/>
          <w:lang w:val="es-VE"/>
        </w:rPr>
        <w:t>l</w:t>
      </w:r>
      <w:bookmarkEnd w:id="61"/>
    </w:p>
    <w:p w:rsidR="00DD47C0" w:rsidRPr="008E573C" w:rsidRDefault="00DD47C0">
      <w:pPr>
        <w:rPr>
          <w:lang w:val="es-VE"/>
        </w:rPr>
      </w:pPr>
    </w:p>
    <w:p w:rsidR="00D767FC" w:rsidRPr="008E573C" w:rsidRDefault="006D7C4C" w:rsidP="0039344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El artículo 46.1</w:t>
      </w:r>
      <w:r w:rsidR="00916C41" w:rsidRPr="008E573C">
        <w:rPr>
          <w:rFonts w:ascii="Cambria" w:hAnsi="Cambria" w:cs="Calibri"/>
          <w:sz w:val="20"/>
          <w:szCs w:val="20"/>
          <w:lang w:val="es-VE"/>
        </w:rPr>
        <w:t xml:space="preserve"> </w:t>
      </w:r>
      <w:r w:rsidRPr="008E573C">
        <w:rPr>
          <w:rFonts w:ascii="Cambria" w:hAnsi="Cambria" w:cs="Calibri"/>
          <w:sz w:val="20"/>
          <w:szCs w:val="20"/>
          <w:lang w:val="es-VE"/>
        </w:rPr>
        <w:t>c) de la Convención dispone que la admisión de las peticiones está sujeta al requisito respecto a que la materia "no esté pendiente de otro procedimiento de arreglo internacional" y en el artículo 47</w:t>
      </w:r>
      <w:r w:rsidR="00916C41" w:rsidRPr="008E573C">
        <w:rPr>
          <w:rFonts w:ascii="Cambria" w:hAnsi="Cambria" w:cs="Calibri"/>
          <w:sz w:val="20"/>
          <w:szCs w:val="20"/>
          <w:lang w:val="es-VE"/>
        </w:rPr>
        <w:t xml:space="preserve"> </w:t>
      </w:r>
      <w:r w:rsidRPr="008E573C">
        <w:rPr>
          <w:rFonts w:ascii="Cambria" w:hAnsi="Cambria" w:cs="Calibri"/>
          <w:sz w:val="20"/>
          <w:szCs w:val="20"/>
          <w:lang w:val="es-VE"/>
        </w:rPr>
        <w:t>d) de la Convención se estipula que la Comisión no admitirá la petición que sea sustancialmente la reproducción de petición o comunicación anterior ya examinada por la Comisión o por otro organismo internacional. En el presente caso, las partes no han esgrimido la existencia de ninguna de esas dos circ</w:t>
      </w:r>
      <w:r w:rsidR="006D2D0D" w:rsidRPr="008E573C">
        <w:rPr>
          <w:rFonts w:ascii="Cambria" w:hAnsi="Cambria" w:cs="Calibri"/>
          <w:sz w:val="20"/>
          <w:szCs w:val="20"/>
          <w:lang w:val="es-VE"/>
        </w:rPr>
        <w:t xml:space="preserve">unstancias, ni ellas se deducen </w:t>
      </w:r>
      <w:r w:rsidRPr="008E573C">
        <w:rPr>
          <w:rFonts w:ascii="Cambria" w:hAnsi="Cambria" w:cs="Calibri"/>
          <w:sz w:val="20"/>
          <w:szCs w:val="20"/>
          <w:lang w:val="es-VE"/>
        </w:rPr>
        <w:t>del expediente.</w:t>
      </w:r>
    </w:p>
    <w:p w:rsidR="00E370AD" w:rsidRPr="008E573C" w:rsidRDefault="00F3449B" w:rsidP="00E370AD">
      <w:pPr>
        <w:pStyle w:val="Heading3"/>
        <w:keepNext w:val="0"/>
        <w:keepLines w:val="0"/>
        <w:numPr>
          <w:ilvl w:val="1"/>
          <w:numId w:val="55"/>
        </w:numPr>
        <w:tabs>
          <w:tab w:val="clear" w:pos="1800"/>
        </w:tabs>
        <w:spacing w:before="0"/>
        <w:ind w:left="1440" w:hanging="720"/>
        <w:jc w:val="both"/>
        <w:rPr>
          <w:rFonts w:ascii="Cambria" w:eastAsia="Times New Roman" w:hAnsi="Cambria" w:cs="Arial"/>
          <w:color w:val="auto"/>
          <w:sz w:val="20"/>
          <w:szCs w:val="20"/>
          <w:bdr w:val="none" w:sz="0" w:space="0" w:color="auto"/>
          <w:lang w:val="es-VE"/>
        </w:rPr>
      </w:pPr>
      <w:bookmarkStart w:id="62" w:name="_Toc413687821"/>
      <w:bookmarkStart w:id="63" w:name="_Toc447208873"/>
      <w:bookmarkStart w:id="64" w:name="_Toc447213179"/>
      <w:bookmarkStart w:id="65" w:name="_Toc475546046"/>
      <w:bookmarkStart w:id="66" w:name="_Toc486584506"/>
      <w:r w:rsidRPr="008E573C">
        <w:rPr>
          <w:rFonts w:ascii="Cambria" w:eastAsia="Times New Roman" w:hAnsi="Cambria" w:cs="Arial"/>
          <w:color w:val="auto"/>
          <w:sz w:val="20"/>
          <w:szCs w:val="20"/>
          <w:bdr w:val="none" w:sz="0" w:space="0" w:color="auto"/>
          <w:lang w:val="es-VE"/>
        </w:rPr>
        <w:lastRenderedPageBreak/>
        <w:t>Caracterización de los hechos alegados</w:t>
      </w:r>
      <w:bookmarkEnd w:id="62"/>
      <w:bookmarkEnd w:id="63"/>
      <w:bookmarkEnd w:id="64"/>
      <w:bookmarkEnd w:id="65"/>
      <w:bookmarkEnd w:id="66"/>
    </w:p>
    <w:p w:rsidR="00E370AD" w:rsidRPr="008E573C" w:rsidRDefault="00E370AD" w:rsidP="00E370AD">
      <w:pPr>
        <w:rPr>
          <w:lang w:val="es-VE"/>
        </w:rPr>
      </w:pPr>
    </w:p>
    <w:p w:rsidR="006A4BE6" w:rsidRPr="008E573C" w:rsidRDefault="00F3449B" w:rsidP="006A4BE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 xml:space="preserve">A los fines de admisibilidad, la Comisión debe decidir si en la petición se exponen hechos que podrían caracterizar una violación, como estipula el artículo 47.b) de la Convención Americana, si la petición es “manifiestamente infundada” o si es "evidente su total improcedencia", según el inciso (c) del mismo artículo. El estándar de apreciación de estos extremos es diferente del requerido para decidir sobre los méritos de una denuncia. La Comisión debe realizar una evaluación </w:t>
      </w:r>
      <w:r w:rsidRPr="008E573C">
        <w:rPr>
          <w:rFonts w:ascii="Cambria" w:hAnsi="Cambria" w:cs="Calibri"/>
          <w:i/>
          <w:sz w:val="20"/>
          <w:szCs w:val="20"/>
          <w:lang w:val="es-VE"/>
        </w:rPr>
        <w:t>prima facie</w:t>
      </w:r>
      <w:r w:rsidRPr="008E573C">
        <w:rPr>
          <w:rFonts w:ascii="Cambria" w:hAnsi="Cambria" w:cs="Calibri"/>
          <w:sz w:val="20"/>
          <w:szCs w:val="20"/>
          <w:lang w:val="es-VE"/>
        </w:rPr>
        <w:t xml:space="preserve"> para examinar si la denuncia fundamenta la aparente o potencial violación de un derecho garantizado por la Convención y no para establecer la existencia de una violación. Tal examen es un análisis sumario que no implica un </w:t>
      </w:r>
      <w:r w:rsidR="00EA4447" w:rsidRPr="008E573C">
        <w:rPr>
          <w:rFonts w:ascii="Cambria" w:hAnsi="Cambria" w:cs="Calibri"/>
          <w:sz w:val="20"/>
          <w:szCs w:val="20"/>
          <w:lang w:val="es-VE"/>
        </w:rPr>
        <w:t>prejuicio</w:t>
      </w:r>
      <w:r w:rsidRPr="008E573C">
        <w:rPr>
          <w:rFonts w:ascii="Cambria" w:hAnsi="Cambria" w:cs="Calibri"/>
          <w:sz w:val="20"/>
          <w:szCs w:val="20"/>
          <w:lang w:val="es-VE"/>
        </w:rPr>
        <w:t xml:space="preserve"> o un avance de opinión sobre el fondo.</w:t>
      </w:r>
    </w:p>
    <w:p w:rsidR="006A4BE6" w:rsidRPr="008E573C" w:rsidRDefault="006A4BE6" w:rsidP="006A4B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p>
    <w:p w:rsidR="006A4BE6" w:rsidRPr="008E573C" w:rsidRDefault="006A4BE6" w:rsidP="006A4BE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iCs/>
          <w:sz w:val="20"/>
          <w:lang w:val="es-ES"/>
        </w:rPr>
        <w:t>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6A4BE6" w:rsidRPr="008E573C" w:rsidRDefault="006A4BE6" w:rsidP="006A4BE6">
      <w:pPr>
        <w:rPr>
          <w:rFonts w:cs="Calibri"/>
          <w:sz w:val="20"/>
          <w:szCs w:val="20"/>
          <w:lang w:val="es-VE"/>
        </w:rPr>
      </w:pPr>
    </w:p>
    <w:p w:rsidR="00E92B0C" w:rsidRPr="008E573C" w:rsidRDefault="00330575" w:rsidP="0033057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La Comisión considera que de resultar probados los hechos alegados por los peticionarios, podrían constituir violación de los derechos establecido</w:t>
      </w:r>
      <w:r w:rsidR="004944F6" w:rsidRPr="008E573C">
        <w:rPr>
          <w:rFonts w:ascii="Cambria" w:hAnsi="Cambria" w:cs="Calibri"/>
          <w:sz w:val="20"/>
          <w:szCs w:val="20"/>
          <w:lang w:val="es-VE"/>
        </w:rPr>
        <w:t>s en los artículos 4, 5, 7, 8,</w:t>
      </w:r>
      <w:r w:rsidRPr="008E573C">
        <w:rPr>
          <w:rFonts w:ascii="Cambria" w:hAnsi="Cambria" w:cs="Calibri"/>
          <w:sz w:val="20"/>
          <w:szCs w:val="20"/>
          <w:lang w:val="es-VE"/>
        </w:rPr>
        <w:t xml:space="preserve"> y 25 de la Convención Americana, en relación con las obligaciones establecidas en los artículos 1.1 y 2 de dicho tratado</w:t>
      </w:r>
      <w:r w:rsidR="00A97138" w:rsidRPr="008E573C">
        <w:rPr>
          <w:rFonts w:ascii="Cambria" w:hAnsi="Cambria" w:cs="Calibri"/>
          <w:sz w:val="20"/>
          <w:szCs w:val="20"/>
          <w:lang w:val="es-VE"/>
        </w:rPr>
        <w:t xml:space="preserve">. La Comisión también analizará en el fondo las disposiciones pertinentes de la </w:t>
      </w:r>
      <w:r w:rsidR="00E92B0C" w:rsidRPr="008E573C">
        <w:rPr>
          <w:rFonts w:ascii="Cambria" w:hAnsi="Cambria" w:cs="Calibri"/>
          <w:sz w:val="20"/>
          <w:szCs w:val="20"/>
          <w:lang w:val="es-VE"/>
        </w:rPr>
        <w:t xml:space="preserve">Convención Interamericana para Prevenir y Sancionar la Tortura. </w:t>
      </w:r>
    </w:p>
    <w:p w:rsidR="00B95EE0" w:rsidRPr="008E573C" w:rsidRDefault="00B95EE0" w:rsidP="003934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06292A" w:rsidRPr="008E573C" w:rsidRDefault="00E40449" w:rsidP="00DD47C0">
      <w:pPr>
        <w:pStyle w:val="Heading1"/>
        <w:numPr>
          <w:ilvl w:val="0"/>
          <w:numId w:val="55"/>
        </w:numPr>
        <w:tabs>
          <w:tab w:val="clear" w:pos="1440"/>
        </w:tabs>
      </w:pPr>
      <w:bookmarkStart w:id="67" w:name="_Toc370840748"/>
      <w:bookmarkStart w:id="68" w:name="_Toc370840844"/>
      <w:bookmarkStart w:id="69" w:name="_Toc423514410"/>
      <w:bookmarkStart w:id="70" w:name="_Toc433115986"/>
      <w:bookmarkStart w:id="71" w:name="_Toc444958129"/>
      <w:bookmarkStart w:id="72" w:name="_Toc475546047"/>
      <w:bookmarkStart w:id="73" w:name="_Toc486584507"/>
      <w:r w:rsidRPr="008E573C">
        <w:t>HECHOS PROBADOS</w:t>
      </w:r>
      <w:bookmarkEnd w:id="67"/>
      <w:bookmarkEnd w:id="68"/>
      <w:bookmarkEnd w:id="69"/>
      <w:bookmarkEnd w:id="70"/>
      <w:bookmarkEnd w:id="71"/>
      <w:bookmarkEnd w:id="72"/>
      <w:bookmarkEnd w:id="73"/>
    </w:p>
    <w:p w:rsidR="00DD47C0" w:rsidRPr="008E573C" w:rsidRDefault="00DD47C0" w:rsidP="00DD47C0">
      <w:pPr>
        <w:rPr>
          <w:lang w:val="es-ES_tradnl"/>
        </w:rPr>
      </w:pPr>
    </w:p>
    <w:p w:rsidR="006A0D73" w:rsidRPr="008E573C" w:rsidRDefault="00910C41" w:rsidP="006B5631">
      <w:pPr>
        <w:pStyle w:val="Heading2"/>
        <w:keepNext w:val="0"/>
        <w:numPr>
          <w:ilvl w:val="0"/>
          <w:numId w:val="61"/>
        </w:numPr>
        <w:pBdr>
          <w:top w:val="nil"/>
          <w:left w:val="nil"/>
          <w:bottom w:val="nil"/>
          <w:right w:val="nil"/>
          <w:between w:val="nil"/>
          <w:bar w:val="nil"/>
        </w:pBdr>
        <w:ind w:left="1440" w:hanging="720"/>
        <w:rPr>
          <w:lang w:val="es-MX"/>
        </w:rPr>
      </w:pPr>
      <w:bookmarkStart w:id="74" w:name="_Toc447208875"/>
      <w:bookmarkStart w:id="75" w:name="_Toc447213181"/>
      <w:bookmarkStart w:id="76" w:name="_Toc475546048"/>
      <w:bookmarkStart w:id="77" w:name="_Toc486584508"/>
      <w:r w:rsidRPr="008E573C">
        <w:rPr>
          <w:lang w:val="es-ES"/>
        </w:rPr>
        <w:t xml:space="preserve">Consideraciones </w:t>
      </w:r>
      <w:r w:rsidRPr="008E573C">
        <w:rPr>
          <w:lang w:val="es-MX"/>
        </w:rPr>
        <w:t xml:space="preserve">generales sobre </w:t>
      </w:r>
      <w:bookmarkEnd w:id="74"/>
      <w:bookmarkEnd w:id="75"/>
      <w:r w:rsidRPr="008E573C">
        <w:rPr>
          <w:lang w:val="es-MX"/>
        </w:rPr>
        <w:t>la aplicación de la pena de muerte en Guatemala</w:t>
      </w:r>
      <w:bookmarkEnd w:id="76"/>
      <w:bookmarkEnd w:id="77"/>
      <w:r w:rsidRPr="008E573C">
        <w:rPr>
          <w:lang w:val="es-MX"/>
        </w:rPr>
        <w:t xml:space="preserve"> </w:t>
      </w:r>
    </w:p>
    <w:p w:rsidR="00010828" w:rsidRPr="008E573C" w:rsidRDefault="00010828" w:rsidP="00010828">
      <w:pPr>
        <w:rPr>
          <w:lang w:val="es-MX"/>
        </w:rPr>
      </w:pPr>
    </w:p>
    <w:p w:rsidR="00515DC3" w:rsidRPr="008E573C" w:rsidRDefault="007D175E" w:rsidP="00515DC3">
      <w:pPr>
        <w:pStyle w:val="ListParagraph"/>
        <w:numPr>
          <w:ilvl w:val="1"/>
          <w:numId w:val="55"/>
        </w:numPr>
        <w:tabs>
          <w:tab w:val="clear" w:pos="1800"/>
          <w:tab w:val="num" w:pos="1440"/>
        </w:tabs>
        <w:ind w:left="1440" w:hanging="720"/>
        <w:rPr>
          <w:b/>
          <w:sz w:val="20"/>
          <w:szCs w:val="20"/>
          <w:lang w:val="es-VE"/>
        </w:rPr>
      </w:pPr>
      <w:r w:rsidRPr="008E573C">
        <w:rPr>
          <w:b/>
          <w:sz w:val="20"/>
          <w:szCs w:val="20"/>
          <w:lang w:val="es-VE"/>
        </w:rPr>
        <w:t>La aplicación de la pena de muerte</w:t>
      </w:r>
      <w:r w:rsidR="00B50EBB" w:rsidRPr="008E573C">
        <w:rPr>
          <w:b/>
          <w:sz w:val="20"/>
          <w:szCs w:val="20"/>
          <w:lang w:val="es-VE"/>
        </w:rPr>
        <w:t xml:space="preserve"> en Guatemala </w:t>
      </w:r>
    </w:p>
    <w:p w:rsidR="00970430" w:rsidRPr="008E573C" w:rsidRDefault="00970430" w:rsidP="00970430">
      <w:pPr>
        <w:rPr>
          <w:b/>
          <w:sz w:val="20"/>
          <w:szCs w:val="20"/>
          <w:lang w:val="es-VE"/>
        </w:rPr>
      </w:pPr>
    </w:p>
    <w:p w:rsidR="00970430" w:rsidRPr="008E573C" w:rsidRDefault="004944F6" w:rsidP="0097043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 xml:space="preserve">La pena de </w:t>
      </w:r>
      <w:r w:rsidR="00970430" w:rsidRPr="008E573C">
        <w:rPr>
          <w:rFonts w:ascii="Cambria" w:hAnsi="Cambria" w:cs="Calibri"/>
          <w:sz w:val="20"/>
          <w:szCs w:val="20"/>
          <w:lang w:val="es-VE"/>
        </w:rPr>
        <w:t>muerte se encuentra prevista tanto en la constitución, como en la legislación penal guatemalteca. El artículo 18 de la Constitución Política de Guatemala de 1985 establece</w:t>
      </w:r>
      <w:r w:rsidR="00D00008" w:rsidRPr="008E573C">
        <w:rPr>
          <w:rFonts w:ascii="Cambria" w:hAnsi="Cambria" w:cs="Calibri"/>
          <w:sz w:val="20"/>
          <w:szCs w:val="20"/>
          <w:lang w:val="es-VE"/>
        </w:rPr>
        <w:t>:</w:t>
      </w:r>
    </w:p>
    <w:p w:rsidR="00970430" w:rsidRPr="008E573C" w:rsidRDefault="00970430" w:rsidP="00970430">
      <w:pPr>
        <w:pStyle w:val="ListParagraph"/>
        <w:rPr>
          <w:rFonts w:cs="Calibri"/>
          <w:sz w:val="20"/>
          <w:szCs w:val="20"/>
          <w:lang w:val="es-VE"/>
        </w:rPr>
      </w:pPr>
    </w:p>
    <w:p w:rsidR="00970430" w:rsidRPr="008E573C" w:rsidRDefault="00970430" w:rsidP="006B5631">
      <w:pPr>
        <w:tabs>
          <w:tab w:val="left" w:pos="1440"/>
        </w:tabs>
        <w:ind w:left="720" w:right="720"/>
        <w:jc w:val="both"/>
        <w:rPr>
          <w:rFonts w:ascii="Cambria" w:hAnsi="Cambria" w:cs="Calibri"/>
          <w:sz w:val="20"/>
          <w:szCs w:val="20"/>
          <w:lang w:val="es-VE"/>
        </w:rPr>
      </w:pPr>
      <w:r w:rsidRPr="008E573C">
        <w:rPr>
          <w:rFonts w:ascii="Cambria" w:hAnsi="Cambria" w:cs="Calibri"/>
          <w:sz w:val="20"/>
          <w:szCs w:val="20"/>
          <w:lang w:val="es-VE"/>
        </w:rPr>
        <w:t xml:space="preserve"> Pena de muerte. La pena de muerte no podrá imponerse en los siguientes casos. </w:t>
      </w:r>
    </w:p>
    <w:p w:rsidR="00970430" w:rsidRPr="008E573C" w:rsidRDefault="00970430" w:rsidP="00970430">
      <w:pPr>
        <w:pStyle w:val="ListParagraph"/>
        <w:rPr>
          <w:rFonts w:cs="Calibri"/>
          <w:sz w:val="20"/>
          <w:szCs w:val="20"/>
          <w:lang w:val="es-VE"/>
        </w:rPr>
      </w:pPr>
    </w:p>
    <w:p w:rsidR="00970430" w:rsidRPr="008E573C" w:rsidRDefault="00970430" w:rsidP="00970430">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8E573C">
        <w:rPr>
          <w:rFonts w:cs="Calibri"/>
          <w:sz w:val="20"/>
          <w:szCs w:val="20"/>
          <w:lang w:val="es-VE"/>
        </w:rPr>
        <w:t>Con fundamento en presunciones;</w:t>
      </w:r>
    </w:p>
    <w:p w:rsidR="00970430" w:rsidRPr="008E573C" w:rsidRDefault="00970430" w:rsidP="00970430">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8E573C">
        <w:rPr>
          <w:rFonts w:cs="Calibri"/>
          <w:sz w:val="20"/>
          <w:szCs w:val="20"/>
          <w:lang w:val="es-VE"/>
        </w:rPr>
        <w:t>A los mayores de sesenta años;</w:t>
      </w:r>
    </w:p>
    <w:p w:rsidR="00970430" w:rsidRPr="008E573C" w:rsidRDefault="00970430" w:rsidP="00970430">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8E573C">
        <w:rPr>
          <w:rFonts w:cs="Calibri"/>
          <w:sz w:val="20"/>
          <w:szCs w:val="20"/>
          <w:lang w:val="es-VE"/>
        </w:rPr>
        <w:t>A los reos de delitos políticos y comunes conexos con los políticos; y</w:t>
      </w:r>
    </w:p>
    <w:p w:rsidR="00970430" w:rsidRPr="008E573C" w:rsidRDefault="00970430" w:rsidP="00970430">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8E573C">
        <w:rPr>
          <w:rFonts w:cs="Calibri"/>
          <w:sz w:val="20"/>
          <w:szCs w:val="20"/>
          <w:lang w:val="es-VE"/>
        </w:rPr>
        <w:t xml:space="preserve">A reos cuya extradición haya sido concedida bajo esa condición. </w:t>
      </w:r>
    </w:p>
    <w:p w:rsidR="00970430" w:rsidRPr="008E573C" w:rsidRDefault="00970430" w:rsidP="00970430">
      <w:pPr>
        <w:tabs>
          <w:tab w:val="left" w:pos="1440"/>
        </w:tabs>
        <w:ind w:left="720"/>
        <w:jc w:val="both"/>
        <w:rPr>
          <w:rFonts w:ascii="Cambria" w:hAnsi="Cambria" w:cs="Calibri"/>
          <w:sz w:val="20"/>
          <w:szCs w:val="20"/>
          <w:lang w:val="es-VE"/>
        </w:rPr>
      </w:pPr>
    </w:p>
    <w:p w:rsidR="00970430" w:rsidRPr="008E573C" w:rsidRDefault="00970430" w:rsidP="006B5631">
      <w:pPr>
        <w:tabs>
          <w:tab w:val="left" w:pos="1440"/>
        </w:tabs>
        <w:ind w:left="720" w:right="720"/>
        <w:jc w:val="both"/>
        <w:rPr>
          <w:rFonts w:asciiTheme="majorHAnsi" w:hAnsiTheme="majorHAnsi"/>
          <w:sz w:val="20"/>
          <w:szCs w:val="20"/>
          <w:lang w:val="es-VE"/>
        </w:rPr>
      </w:pPr>
      <w:r w:rsidRPr="008E573C">
        <w:rPr>
          <w:rFonts w:ascii="Cambria" w:hAnsi="Cambria" w:cs="Calibri"/>
          <w:sz w:val="20"/>
          <w:szCs w:val="20"/>
          <w:lang w:val="es-VE"/>
        </w:rPr>
        <w:t xml:space="preserve">Contra la sentencia </w:t>
      </w:r>
      <w:r w:rsidRPr="008E573C">
        <w:rPr>
          <w:rFonts w:asciiTheme="majorHAnsi" w:hAnsiTheme="majorHAnsi"/>
          <w:sz w:val="20"/>
          <w:szCs w:val="20"/>
          <w:lang w:val="es-VE"/>
        </w:rPr>
        <w:t>que imponga la pena de muerte, serán admisibles todos los recursos legales pertinentes, inclusive el de casación; éste siempre será admitido para su trámite. La pena se ejecutará después de agotarse todos los recursos. El Congreso de la República podrá abolir la pena de muerte</w:t>
      </w:r>
      <w:r w:rsidRPr="008E573C">
        <w:rPr>
          <w:rStyle w:val="FootnoteReference"/>
          <w:rFonts w:asciiTheme="majorHAnsi" w:hAnsiTheme="majorHAnsi"/>
          <w:sz w:val="20"/>
          <w:szCs w:val="20"/>
          <w:lang w:val="es-VE"/>
        </w:rPr>
        <w:footnoteReference w:id="5"/>
      </w:r>
      <w:r w:rsidRPr="008E573C">
        <w:rPr>
          <w:rFonts w:asciiTheme="majorHAnsi" w:hAnsiTheme="majorHAnsi"/>
          <w:sz w:val="20"/>
          <w:szCs w:val="20"/>
          <w:lang w:val="es-VE"/>
        </w:rPr>
        <w:t>.</w:t>
      </w:r>
    </w:p>
    <w:p w:rsidR="00970430" w:rsidRPr="008E573C" w:rsidRDefault="00970430" w:rsidP="00970430">
      <w:pPr>
        <w:tabs>
          <w:tab w:val="left" w:pos="1440"/>
        </w:tabs>
        <w:jc w:val="both"/>
        <w:rPr>
          <w:rFonts w:ascii="Cambria" w:hAnsi="Cambria" w:cs="Calibri"/>
          <w:sz w:val="20"/>
          <w:szCs w:val="20"/>
          <w:lang w:val="es-VE"/>
        </w:rPr>
      </w:pPr>
    </w:p>
    <w:p w:rsidR="00970430" w:rsidRPr="008E573C" w:rsidRDefault="00970430" w:rsidP="0097043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Asimismo, el Código Penal prevé en su artículo 43 que</w:t>
      </w:r>
      <w:r w:rsidR="00D00008" w:rsidRPr="008E573C">
        <w:rPr>
          <w:rFonts w:ascii="Cambria" w:hAnsi="Cambria" w:cs="Calibri"/>
          <w:sz w:val="20"/>
          <w:szCs w:val="20"/>
          <w:lang w:val="es-VE"/>
        </w:rPr>
        <w:t>:</w:t>
      </w:r>
    </w:p>
    <w:p w:rsidR="00970430" w:rsidRPr="008E573C" w:rsidRDefault="00970430" w:rsidP="00970430">
      <w:pPr>
        <w:tabs>
          <w:tab w:val="left" w:pos="1440"/>
        </w:tabs>
        <w:ind w:left="720"/>
        <w:jc w:val="both"/>
        <w:rPr>
          <w:rFonts w:ascii="Cambria" w:hAnsi="Cambria" w:cs="Calibri"/>
          <w:sz w:val="20"/>
          <w:szCs w:val="20"/>
          <w:lang w:val="es-VE"/>
        </w:rPr>
      </w:pPr>
    </w:p>
    <w:p w:rsidR="00970430" w:rsidRPr="008E573C" w:rsidRDefault="00970430" w:rsidP="00043B32">
      <w:pPr>
        <w:tabs>
          <w:tab w:val="left" w:pos="1440"/>
        </w:tabs>
        <w:ind w:left="720" w:right="720"/>
        <w:jc w:val="both"/>
        <w:rPr>
          <w:rFonts w:asciiTheme="majorHAnsi" w:hAnsiTheme="majorHAnsi" w:cs="Calibri"/>
          <w:sz w:val="20"/>
          <w:szCs w:val="20"/>
          <w:lang w:val="es-VE"/>
        </w:rPr>
      </w:pPr>
      <w:r w:rsidRPr="008E573C">
        <w:rPr>
          <w:rFonts w:asciiTheme="majorHAnsi" w:hAnsiTheme="majorHAnsi" w:cs="Calibri"/>
          <w:sz w:val="20"/>
          <w:szCs w:val="20"/>
          <w:lang w:val="es-VE"/>
        </w:rPr>
        <w:t xml:space="preserve"> La pena de muerte, tiene carácter extraordinario y solo podrá aplicarse en los casos expresamente consignados en la ley y no se ejecutará, sino después de agotarse todos los recursos legales.</w:t>
      </w:r>
    </w:p>
    <w:p w:rsidR="00970430" w:rsidRPr="008E573C" w:rsidRDefault="00970430" w:rsidP="00970430">
      <w:pPr>
        <w:tabs>
          <w:tab w:val="left" w:pos="1440"/>
        </w:tabs>
        <w:ind w:left="720"/>
        <w:jc w:val="both"/>
        <w:rPr>
          <w:rFonts w:asciiTheme="majorHAnsi" w:hAnsiTheme="majorHAnsi" w:cs="Calibri"/>
          <w:sz w:val="20"/>
          <w:szCs w:val="20"/>
          <w:lang w:val="es-VE"/>
        </w:rPr>
      </w:pPr>
      <w:r w:rsidRPr="008E573C">
        <w:rPr>
          <w:rFonts w:asciiTheme="majorHAnsi" w:hAnsiTheme="majorHAnsi" w:cs="Calibri"/>
          <w:sz w:val="20"/>
          <w:szCs w:val="20"/>
          <w:lang w:val="es-VE"/>
        </w:rPr>
        <w:lastRenderedPageBreak/>
        <w:t>No podrá imponerse la pena de muerte:</w:t>
      </w:r>
    </w:p>
    <w:p w:rsidR="00970430" w:rsidRPr="008E573C" w:rsidRDefault="00970430" w:rsidP="0097043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sidRPr="008E573C">
        <w:rPr>
          <w:rFonts w:asciiTheme="majorHAnsi" w:hAnsiTheme="majorHAnsi" w:cs="Calibri"/>
          <w:sz w:val="20"/>
          <w:szCs w:val="20"/>
          <w:lang w:val="es-VE"/>
        </w:rPr>
        <w:t>Por delitos políticos</w:t>
      </w:r>
    </w:p>
    <w:p w:rsidR="00970430" w:rsidRPr="008E573C" w:rsidRDefault="00970430" w:rsidP="0097043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sidRPr="008E573C">
        <w:rPr>
          <w:rFonts w:asciiTheme="majorHAnsi" w:hAnsiTheme="majorHAnsi" w:cs="Calibri"/>
          <w:sz w:val="20"/>
          <w:szCs w:val="20"/>
          <w:lang w:val="es-VE"/>
        </w:rPr>
        <w:t>Cuando la condena se fundamente en presunciones</w:t>
      </w:r>
    </w:p>
    <w:p w:rsidR="00970430" w:rsidRPr="008E573C" w:rsidRDefault="00970430" w:rsidP="0097043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sidRPr="008E573C">
        <w:rPr>
          <w:rFonts w:asciiTheme="majorHAnsi" w:hAnsiTheme="majorHAnsi" w:cs="Calibri"/>
          <w:sz w:val="20"/>
          <w:szCs w:val="20"/>
          <w:lang w:val="es-VE"/>
        </w:rPr>
        <w:t>A mujeres</w:t>
      </w:r>
    </w:p>
    <w:p w:rsidR="00970430" w:rsidRPr="008E573C" w:rsidRDefault="00970430" w:rsidP="0097043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sidRPr="008E573C">
        <w:rPr>
          <w:rFonts w:asciiTheme="majorHAnsi" w:hAnsiTheme="majorHAnsi" w:cs="Calibri"/>
          <w:sz w:val="20"/>
          <w:szCs w:val="20"/>
          <w:lang w:val="es-VE"/>
        </w:rPr>
        <w:t>A varones mayores de setenta años</w:t>
      </w:r>
    </w:p>
    <w:p w:rsidR="00970430" w:rsidRPr="008E573C" w:rsidRDefault="00970430" w:rsidP="0097043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sidRPr="008E573C">
        <w:rPr>
          <w:rFonts w:asciiTheme="majorHAnsi" w:hAnsiTheme="majorHAnsi" w:cs="Calibri"/>
          <w:sz w:val="20"/>
          <w:szCs w:val="20"/>
          <w:lang w:val="es-VE"/>
        </w:rPr>
        <w:t>A personas cuya extradición haya sido concedida bajo esa condición.</w:t>
      </w:r>
    </w:p>
    <w:p w:rsidR="00970430" w:rsidRPr="008E573C" w:rsidRDefault="00970430" w:rsidP="00970430">
      <w:pPr>
        <w:tabs>
          <w:tab w:val="left" w:pos="1440"/>
        </w:tabs>
        <w:ind w:left="720"/>
        <w:jc w:val="both"/>
        <w:rPr>
          <w:rFonts w:asciiTheme="majorHAnsi" w:hAnsiTheme="majorHAnsi" w:cs="Calibri"/>
          <w:sz w:val="20"/>
          <w:szCs w:val="20"/>
          <w:lang w:val="es-VE"/>
        </w:rPr>
      </w:pPr>
    </w:p>
    <w:p w:rsidR="00970430" w:rsidRPr="008E573C" w:rsidRDefault="00970430" w:rsidP="006B5631">
      <w:pPr>
        <w:tabs>
          <w:tab w:val="left" w:pos="1440"/>
        </w:tabs>
        <w:ind w:left="720" w:right="720"/>
        <w:jc w:val="both"/>
        <w:rPr>
          <w:rFonts w:ascii="Cambria" w:hAnsi="Cambria" w:cs="Calibri"/>
          <w:sz w:val="20"/>
          <w:szCs w:val="20"/>
          <w:lang w:val="es-VE"/>
        </w:rPr>
      </w:pPr>
      <w:r w:rsidRPr="008E573C">
        <w:rPr>
          <w:rFonts w:asciiTheme="majorHAnsi" w:hAnsiTheme="majorHAnsi" w:cs="Calibri"/>
          <w:sz w:val="20"/>
          <w:szCs w:val="20"/>
          <w:lang w:val="es-VE"/>
        </w:rPr>
        <w:t>En estos casos y siempre que la pena de muerte fuere conmutada por la de privación de libertad, se le aplicará prisión en su límite máximo</w:t>
      </w:r>
      <w:r w:rsidRPr="008E573C">
        <w:rPr>
          <w:rStyle w:val="FootnoteReference"/>
          <w:rFonts w:asciiTheme="majorHAnsi" w:hAnsiTheme="majorHAnsi" w:cs="Calibri"/>
          <w:sz w:val="20"/>
          <w:szCs w:val="20"/>
          <w:lang w:val="es-VE"/>
        </w:rPr>
        <w:footnoteReference w:id="6"/>
      </w:r>
      <w:r w:rsidRPr="008E573C">
        <w:rPr>
          <w:rFonts w:ascii="Cambria" w:hAnsi="Cambria" w:cs="Calibri"/>
          <w:sz w:val="20"/>
          <w:szCs w:val="20"/>
          <w:lang w:val="es-VE"/>
        </w:rPr>
        <w:t xml:space="preserve">. </w:t>
      </w:r>
    </w:p>
    <w:p w:rsidR="006B5631" w:rsidRPr="008E573C" w:rsidRDefault="006B5631" w:rsidP="006B5631">
      <w:pPr>
        <w:tabs>
          <w:tab w:val="left" w:pos="1440"/>
        </w:tabs>
        <w:ind w:left="720" w:right="720"/>
        <w:jc w:val="both"/>
        <w:rPr>
          <w:rFonts w:ascii="Cambria" w:hAnsi="Cambria" w:cs="Calibri"/>
          <w:sz w:val="20"/>
          <w:szCs w:val="20"/>
          <w:lang w:val="es-VE"/>
        </w:rPr>
      </w:pPr>
    </w:p>
    <w:p w:rsidR="007A5B31" w:rsidRPr="008E573C" w:rsidRDefault="007A5B31" w:rsidP="007A5B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El artículo 175 del Código Penal regulaba el tipo penal de violación calificada en los siguientes términos:</w:t>
      </w:r>
    </w:p>
    <w:p w:rsidR="00D00008" w:rsidRPr="008E573C" w:rsidRDefault="00D00008" w:rsidP="007A5B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p>
    <w:p w:rsidR="007A5B31" w:rsidRPr="008E573C" w:rsidRDefault="007A5B31" w:rsidP="007A5B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r w:rsidRPr="008E573C">
        <w:rPr>
          <w:rFonts w:ascii="Cambria" w:hAnsi="Cambria" w:cs="Calibri"/>
          <w:sz w:val="20"/>
          <w:szCs w:val="20"/>
          <w:lang w:val="es-VE"/>
        </w:rPr>
        <w:t>Si con motivo o a consecuencia de la violación, resultare la muerte de la ofendida, se impondrá prisión de veinte a treinta años. Se impondrá la pena de muerte, si la víctima no hubiere cumplido diez años de edad</w:t>
      </w:r>
      <w:r w:rsidRPr="008E573C">
        <w:rPr>
          <w:rStyle w:val="FootnoteReference"/>
          <w:rFonts w:asciiTheme="majorHAnsi" w:hAnsiTheme="majorHAnsi" w:cs="Calibri"/>
          <w:sz w:val="20"/>
          <w:szCs w:val="20"/>
          <w:lang w:val="es-VE"/>
        </w:rPr>
        <w:footnoteReference w:id="7"/>
      </w:r>
      <w:r w:rsidRPr="008E573C">
        <w:rPr>
          <w:rFonts w:ascii="Cambria" w:hAnsi="Cambria" w:cs="Calibri"/>
          <w:sz w:val="20"/>
          <w:szCs w:val="20"/>
          <w:lang w:val="es-VE"/>
        </w:rPr>
        <w:t xml:space="preserve">. </w:t>
      </w:r>
    </w:p>
    <w:p w:rsidR="007A5B31" w:rsidRPr="008E573C" w:rsidRDefault="007A5B31" w:rsidP="007A5B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7A5B31" w:rsidRPr="008E573C" w:rsidRDefault="007A5B31" w:rsidP="007A5B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Por medio del Decreto 20-96</w:t>
      </w:r>
      <w:r w:rsidR="00BB481F" w:rsidRPr="008E573C">
        <w:rPr>
          <w:rFonts w:ascii="Cambria" w:hAnsi="Cambria" w:cs="Calibri"/>
          <w:sz w:val="20"/>
          <w:szCs w:val="20"/>
          <w:lang w:val="es-VE"/>
        </w:rPr>
        <w:t>, el cual cobró vigencia en mayo de 1996,</w:t>
      </w:r>
      <w:r w:rsidRPr="008E573C">
        <w:rPr>
          <w:rFonts w:ascii="Cambria" w:hAnsi="Cambria" w:cs="Calibri"/>
          <w:sz w:val="20"/>
          <w:szCs w:val="20"/>
          <w:lang w:val="es-VE"/>
        </w:rPr>
        <w:t xml:space="preserve"> se modificó dicho tipo penal en los siguientes términos:</w:t>
      </w:r>
    </w:p>
    <w:p w:rsidR="00D00008" w:rsidRPr="008E573C" w:rsidRDefault="00D00008" w:rsidP="007A5B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p>
    <w:p w:rsidR="007A5B31" w:rsidRPr="008E573C" w:rsidRDefault="007A5B31" w:rsidP="007A5B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r w:rsidRPr="008E573C">
        <w:rPr>
          <w:rFonts w:ascii="Cambria" w:hAnsi="Cambria" w:cs="Calibri"/>
          <w:sz w:val="20"/>
          <w:szCs w:val="20"/>
          <w:lang w:val="es-VE"/>
        </w:rPr>
        <w:t>Si con motivo o a consecuencia de la violación, resultare la muerte de la ofendida, se impondrá prisión de treinta a cincuenta años. Se impondrá la pena de muerte, si la víctima no hubiere cumplido diez años de edad</w:t>
      </w:r>
      <w:r w:rsidRPr="008E573C">
        <w:rPr>
          <w:rStyle w:val="FootnoteReference"/>
          <w:rFonts w:asciiTheme="majorHAnsi" w:hAnsiTheme="majorHAnsi" w:cs="Calibri"/>
          <w:sz w:val="20"/>
          <w:szCs w:val="20"/>
          <w:lang w:val="es-VE"/>
        </w:rPr>
        <w:footnoteReference w:id="8"/>
      </w:r>
      <w:r w:rsidRPr="008E573C">
        <w:rPr>
          <w:rStyle w:val="FootnoteReference"/>
          <w:rFonts w:asciiTheme="majorHAnsi" w:hAnsiTheme="majorHAnsi" w:cs="Calibri"/>
          <w:sz w:val="20"/>
          <w:szCs w:val="20"/>
          <w:lang w:val="es-VE"/>
        </w:rPr>
        <w:footnoteReference w:id="9"/>
      </w:r>
      <w:r w:rsidRPr="008E573C">
        <w:rPr>
          <w:rFonts w:ascii="Cambria" w:hAnsi="Cambria" w:cs="Calibri"/>
          <w:sz w:val="20"/>
          <w:szCs w:val="20"/>
          <w:lang w:val="es-VE"/>
        </w:rPr>
        <w:t xml:space="preserve">. </w:t>
      </w:r>
    </w:p>
    <w:p w:rsidR="00703A5D" w:rsidRPr="008E573C" w:rsidRDefault="00703A5D" w:rsidP="007A5B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970430" w:rsidRPr="008E573C" w:rsidRDefault="00970430" w:rsidP="0097043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A pesar de estar prevista en la legislación guatemalteca, según un informe de Amnistía Internacional, la pena de muerte rara vez se aplicó en Guatemala antes de los años noventa. Dicho informe refiere que en 1982 se llevaron a cabo 4 ejecuciones por pena de muerte, y otras 11 en 1983, en virtud del Decreto de Emergencia 46-82, promulgado durante el estado de sitio impuesto por Efraín Ríos Montt</w:t>
      </w:r>
      <w:r w:rsidRPr="008E573C">
        <w:rPr>
          <w:rFonts w:asciiTheme="majorHAnsi" w:eastAsia="Times New Roman" w:hAnsiTheme="majorHAnsi" w:cs="Courier New"/>
          <w:sz w:val="20"/>
          <w:szCs w:val="20"/>
          <w:vertAlign w:val="superscript"/>
          <w:lang w:val="es-ES"/>
        </w:rPr>
        <w:footnoteReference w:id="10"/>
      </w:r>
      <w:r w:rsidRPr="008E573C">
        <w:rPr>
          <w:rFonts w:asciiTheme="majorHAnsi" w:hAnsiTheme="majorHAnsi"/>
          <w:sz w:val="20"/>
          <w:szCs w:val="20"/>
          <w:lang w:val="es-VE"/>
        </w:rPr>
        <w:t>.</w:t>
      </w:r>
    </w:p>
    <w:p w:rsidR="00970430" w:rsidRPr="008E573C" w:rsidRDefault="00970430" w:rsidP="00970430">
      <w:pPr>
        <w:pStyle w:val="ListParagraph"/>
        <w:rPr>
          <w:rFonts w:cs="Calibri"/>
          <w:sz w:val="20"/>
          <w:szCs w:val="20"/>
          <w:lang w:val="es-VE"/>
        </w:rPr>
      </w:pPr>
    </w:p>
    <w:p w:rsidR="00990A72" w:rsidRPr="008E573C" w:rsidRDefault="00970430" w:rsidP="0097043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8E573C">
        <w:rPr>
          <w:rFonts w:ascii="Cambria" w:hAnsi="Cambria" w:cs="Calibri"/>
          <w:sz w:val="20"/>
          <w:szCs w:val="20"/>
          <w:lang w:val="es-VE"/>
        </w:rPr>
        <w:t>Durante los años 90 el Estado guatemalteco volvió a aplicar la pena de muerte, primero por medio de fusilamiento, conforme al Decreto 234 del Congreso de la República, y luego a través de inyección letal</w:t>
      </w:r>
      <w:r w:rsidRPr="008E573C">
        <w:rPr>
          <w:rStyle w:val="FootnoteReference"/>
          <w:rFonts w:asciiTheme="majorHAnsi" w:hAnsiTheme="majorHAnsi" w:cs="Calibri"/>
          <w:sz w:val="20"/>
          <w:szCs w:val="20"/>
          <w:lang w:val="es-VE"/>
        </w:rPr>
        <w:footnoteReference w:id="11"/>
      </w:r>
      <w:r w:rsidRPr="008E573C">
        <w:rPr>
          <w:rFonts w:ascii="Cambria" w:hAnsi="Cambria" w:cs="Calibri"/>
          <w:sz w:val="20"/>
          <w:szCs w:val="20"/>
          <w:lang w:val="es-VE"/>
        </w:rPr>
        <w:t>, después que el Decreto 234 fue derogado por el Decreto 100-96</w:t>
      </w:r>
      <w:r w:rsidR="00D45513" w:rsidRPr="008E573C">
        <w:rPr>
          <w:rFonts w:ascii="Cambria" w:hAnsi="Cambria" w:cs="Calibri"/>
          <w:sz w:val="20"/>
          <w:szCs w:val="20"/>
          <w:lang w:val="es-VE"/>
        </w:rPr>
        <w:t xml:space="preserve"> de noviembre de 1996 mediante e</w:t>
      </w:r>
      <w:r w:rsidRPr="008E573C">
        <w:rPr>
          <w:rFonts w:ascii="Cambria" w:hAnsi="Cambria" w:cs="Calibri"/>
          <w:sz w:val="20"/>
          <w:szCs w:val="20"/>
          <w:lang w:val="es-VE"/>
        </w:rPr>
        <w:t>l cual se estableció este nuevo método de ejecución, cuyo procedimiento fue regulado en el artículo 7 del mismo decreto.</w:t>
      </w:r>
    </w:p>
    <w:p w:rsidR="008E573C" w:rsidRPr="008E573C" w:rsidRDefault="008E573C" w:rsidP="008E57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lang w:val="es-ES"/>
        </w:rPr>
      </w:pPr>
    </w:p>
    <w:p w:rsidR="00990A72" w:rsidRPr="008E573C" w:rsidRDefault="00990A72" w:rsidP="00990A72">
      <w:pPr>
        <w:pStyle w:val="ListParagraph"/>
        <w:numPr>
          <w:ilvl w:val="1"/>
          <w:numId w:val="55"/>
        </w:numPr>
        <w:tabs>
          <w:tab w:val="clear" w:pos="1800"/>
          <w:tab w:val="num" w:pos="1440"/>
        </w:tabs>
        <w:ind w:hanging="1080"/>
        <w:rPr>
          <w:b/>
          <w:sz w:val="20"/>
          <w:szCs w:val="20"/>
          <w:lang w:val="es-VE"/>
        </w:rPr>
      </w:pPr>
      <w:r w:rsidRPr="008E573C">
        <w:rPr>
          <w:b/>
          <w:sz w:val="20"/>
          <w:szCs w:val="20"/>
          <w:lang w:val="es-VE"/>
        </w:rPr>
        <w:t xml:space="preserve">El recurso de gracia y la derogatoria del Decreto 159 de 1892 </w:t>
      </w:r>
    </w:p>
    <w:p w:rsidR="00990A72" w:rsidRPr="008E573C" w:rsidRDefault="00990A72" w:rsidP="00990A72">
      <w:pPr>
        <w:tabs>
          <w:tab w:val="left" w:pos="1440"/>
        </w:tabs>
        <w:jc w:val="both"/>
        <w:rPr>
          <w:rFonts w:asciiTheme="majorHAnsi" w:eastAsia="Times New Roman" w:hAnsiTheme="majorHAnsi" w:cs="Courier New"/>
          <w:sz w:val="20"/>
          <w:szCs w:val="20"/>
          <w:lang w:val="es-ES"/>
        </w:rPr>
      </w:pPr>
    </w:p>
    <w:p w:rsidR="007A5B31" w:rsidRPr="008E573C" w:rsidRDefault="007A5B31" w:rsidP="007A5B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8E573C">
        <w:rPr>
          <w:rFonts w:ascii="Cambria" w:hAnsi="Cambria" w:cs="Calibri"/>
          <w:sz w:val="20"/>
          <w:szCs w:val="20"/>
          <w:lang w:val="es-VE"/>
        </w:rPr>
        <w:lastRenderedPageBreak/>
        <w:t>El último</w:t>
      </w:r>
      <w:r w:rsidRPr="008E573C">
        <w:rPr>
          <w:rFonts w:asciiTheme="majorHAnsi" w:eastAsia="Times New Roman" w:hAnsiTheme="majorHAnsi" w:cs="Courier New"/>
          <w:sz w:val="20"/>
          <w:szCs w:val="20"/>
          <w:bdr w:val="none" w:sz="0" w:space="0" w:color="auto"/>
          <w:lang w:val="es-ES"/>
        </w:rPr>
        <w:t xml:space="preserve"> recurso disponible en la legislación guatemalteca, para impugnar la imposición de la pena de muerte, en el momento de los hechos del presente caso era el recurso de gracia, previsto en el Decreto 159 de la Asamblea Nacional Legislativa de 19 de abril de 1892. </w:t>
      </w:r>
      <w:r w:rsidRPr="008E573C">
        <w:rPr>
          <w:rFonts w:asciiTheme="majorHAnsi" w:eastAsia="Times New Roman" w:hAnsiTheme="majorHAnsi" w:cs="Courier New"/>
          <w:sz w:val="20"/>
          <w:szCs w:val="20"/>
          <w:lang w:val="es-ES"/>
        </w:rPr>
        <w:t>El recurso de gracia establecía la facultad del Presidente de la República de no aplicar la pena de muerte a un condenado,</w:t>
      </w:r>
      <w:r w:rsidRPr="008E573C">
        <w:rPr>
          <w:rFonts w:asciiTheme="majorHAnsi" w:eastAsia="Times New Roman" w:hAnsiTheme="majorHAnsi" w:cs="Courier New"/>
          <w:sz w:val="20"/>
          <w:szCs w:val="20"/>
          <w:bdr w:val="none" w:sz="0" w:space="0" w:color="auto"/>
          <w:lang w:val="es-ES"/>
        </w:rPr>
        <w:t xml:space="preserve"> no obstante, en una decisión de la Corte de Constitucionalidad de 9 de agosto de 1996, en que resolvió un amparo interpuesto por las presuntas víctimas del presente caso, dicho Tribunal indicó que el Decreto </w:t>
      </w:r>
      <w:r w:rsidR="00D9670B" w:rsidRPr="008E573C">
        <w:rPr>
          <w:rFonts w:asciiTheme="majorHAnsi" w:eastAsia="Times New Roman" w:hAnsiTheme="majorHAnsi" w:cs="Courier New"/>
          <w:sz w:val="20"/>
          <w:szCs w:val="20"/>
          <w:bdr w:val="none" w:sz="0" w:space="0" w:color="auto"/>
          <w:lang w:val="es-ES"/>
        </w:rPr>
        <w:t>159 ya no se encontraba vigente;</w:t>
      </w:r>
      <w:r w:rsidRPr="008E573C">
        <w:rPr>
          <w:rFonts w:asciiTheme="majorHAnsi" w:eastAsia="Times New Roman" w:hAnsiTheme="majorHAnsi" w:cs="Courier New"/>
          <w:sz w:val="20"/>
          <w:szCs w:val="20"/>
          <w:bdr w:val="none" w:sz="0" w:space="0" w:color="auto"/>
          <w:lang w:val="es-ES"/>
        </w:rPr>
        <w:t xml:space="preserve"> sin embargo permanecía vigente el recurso de gracia, pero sin un procedimiento establecido</w:t>
      </w:r>
      <w:r w:rsidRPr="008E573C">
        <w:rPr>
          <w:rStyle w:val="FootnoteReference"/>
          <w:rFonts w:asciiTheme="majorHAnsi" w:eastAsia="Times New Roman" w:hAnsiTheme="majorHAnsi" w:cs="Courier New"/>
          <w:sz w:val="20"/>
          <w:szCs w:val="20"/>
          <w:bdr w:val="none" w:sz="0" w:space="0" w:color="auto"/>
          <w:lang w:val="es-ES"/>
        </w:rPr>
        <w:footnoteReference w:id="12"/>
      </w:r>
      <w:r w:rsidRPr="008E573C">
        <w:rPr>
          <w:rFonts w:asciiTheme="majorHAnsi" w:eastAsia="Times New Roman" w:hAnsiTheme="majorHAnsi" w:cs="Courier New"/>
          <w:sz w:val="20"/>
          <w:szCs w:val="20"/>
          <w:bdr w:val="none" w:sz="0" w:space="0" w:color="auto"/>
          <w:lang w:val="es-ES"/>
        </w:rPr>
        <w:t>.</w:t>
      </w:r>
    </w:p>
    <w:p w:rsidR="007A5B31" w:rsidRPr="008E573C" w:rsidRDefault="007A5B31" w:rsidP="007A5B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lang w:val="es-ES"/>
        </w:rPr>
      </w:pPr>
    </w:p>
    <w:p w:rsidR="00990A72" w:rsidRPr="008E573C" w:rsidRDefault="00990A72" w:rsidP="00990A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8E573C">
        <w:rPr>
          <w:rFonts w:asciiTheme="majorHAnsi" w:eastAsia="Times New Roman" w:hAnsiTheme="majorHAnsi" w:cs="Courier New"/>
          <w:sz w:val="20"/>
          <w:szCs w:val="20"/>
          <w:lang w:val="es-ES"/>
        </w:rPr>
        <w:t xml:space="preserve">Al respecto determinó que el Decreto 159 estuvo vigente entre el 21 de abril de 1892 y el 22 de diciembre de 1944 y tuvo una nueva vigencia con modificaciones entre el 23 de diciembre de 1944 y </w:t>
      </w:r>
      <w:r w:rsidR="006B0890" w:rsidRPr="008E573C">
        <w:rPr>
          <w:rFonts w:asciiTheme="majorHAnsi" w:eastAsia="Times New Roman" w:hAnsiTheme="majorHAnsi" w:cs="Courier New"/>
          <w:sz w:val="20"/>
          <w:szCs w:val="20"/>
          <w:lang w:val="es-ES"/>
        </w:rPr>
        <w:t xml:space="preserve">el </w:t>
      </w:r>
      <w:r w:rsidRPr="008E573C">
        <w:rPr>
          <w:rFonts w:asciiTheme="majorHAnsi" w:eastAsia="Times New Roman" w:hAnsiTheme="majorHAnsi" w:cs="Courier New"/>
          <w:sz w:val="20"/>
          <w:szCs w:val="20"/>
          <w:lang w:val="es-ES"/>
        </w:rPr>
        <w:t>14 de marzo de 1945, día anterior a la fecha de vigencia de la Constitución de 1945. Por ello la Corte de Constitucionalidad concluyó que “el procedimiento establecido en el Decreto 159 de la Asamblea Nacional Legislativa, no está vigente”. Agregó que la solicitud de conmuta de la pena es un recurso admisible contra la sentencia que impone la pena de muerte y que el conocimiento de dicha solicitud corresponde al Presidente de la República, cuya única obligación es resolver y notificar lo resuelto, sin que exista un procedimiento obligado al que deba sujetarse</w:t>
      </w:r>
      <w:r w:rsidRPr="008E573C">
        <w:rPr>
          <w:rStyle w:val="FootnoteReference"/>
          <w:rFonts w:asciiTheme="majorHAnsi" w:eastAsia="Times New Roman" w:hAnsiTheme="majorHAnsi" w:cs="Courier New"/>
          <w:sz w:val="20"/>
          <w:szCs w:val="20"/>
          <w:lang w:val="es-ES"/>
        </w:rPr>
        <w:footnoteReference w:id="13"/>
      </w:r>
      <w:r w:rsidRPr="008E573C">
        <w:rPr>
          <w:rFonts w:asciiTheme="majorHAnsi" w:eastAsia="Times New Roman" w:hAnsiTheme="majorHAnsi" w:cs="Courier New"/>
          <w:sz w:val="20"/>
          <w:szCs w:val="20"/>
          <w:lang w:val="es-ES"/>
        </w:rPr>
        <w:t xml:space="preserve">. </w:t>
      </w:r>
    </w:p>
    <w:p w:rsidR="00990A72" w:rsidRPr="008E573C" w:rsidRDefault="00990A72" w:rsidP="00990A72">
      <w:pPr>
        <w:tabs>
          <w:tab w:val="left" w:pos="1440"/>
        </w:tabs>
        <w:jc w:val="both"/>
        <w:rPr>
          <w:rStyle w:val="Emphasis"/>
          <w:rFonts w:ascii="Cambria" w:hAnsi="Cambria" w:cs="Calibri"/>
          <w:i w:val="0"/>
          <w:iCs w:val="0"/>
          <w:sz w:val="20"/>
          <w:szCs w:val="20"/>
          <w:lang w:val="es-VE"/>
        </w:rPr>
      </w:pPr>
    </w:p>
    <w:p w:rsidR="00990A72" w:rsidRPr="008E573C" w:rsidRDefault="00990A72" w:rsidP="00990A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lang w:val="es-VE"/>
        </w:rPr>
      </w:pPr>
      <w:r w:rsidRPr="008E573C">
        <w:rPr>
          <w:rFonts w:ascii="Cambria" w:hAnsi="Cambria" w:cs="Calibri"/>
          <w:sz w:val="20"/>
          <w:szCs w:val="20"/>
          <w:lang w:val="es-VE"/>
        </w:rPr>
        <w:t>Con posterioridad, el 1 de junio de 2000 el Congreso de la República derogó formalmente el Decreto 159 de 1892 por considerar que no existe norma que “sirva de fundamento para que el Organismo Ejecutivo pueda conmutar la pena de muerte como establece el Decreto Número 159 de la Asamblea Nacional Legislativa de la República, al haberse derogado las constituciones anteriores (…)”</w:t>
      </w:r>
      <w:r w:rsidRPr="008E573C">
        <w:rPr>
          <w:rStyle w:val="FootnoteReference"/>
          <w:rFonts w:asciiTheme="majorHAnsi" w:hAnsiTheme="majorHAnsi" w:cs="Calibri"/>
          <w:sz w:val="20"/>
          <w:szCs w:val="20"/>
          <w:lang w:val="es-VE"/>
        </w:rPr>
        <w:footnoteReference w:id="14"/>
      </w:r>
      <w:r w:rsidRPr="008E573C">
        <w:rPr>
          <w:rFonts w:ascii="Cambria" w:hAnsi="Cambria" w:cs="Calibri"/>
          <w:sz w:val="20"/>
          <w:szCs w:val="20"/>
          <w:lang w:val="es-VE"/>
        </w:rPr>
        <w:t xml:space="preserve">. </w:t>
      </w:r>
    </w:p>
    <w:p w:rsidR="00990A72" w:rsidRPr="008E573C" w:rsidRDefault="00990A72" w:rsidP="00990A72">
      <w:pPr>
        <w:tabs>
          <w:tab w:val="left" w:pos="1440"/>
        </w:tabs>
        <w:jc w:val="both"/>
        <w:rPr>
          <w:rFonts w:asciiTheme="majorHAnsi" w:eastAsia="Times New Roman" w:hAnsiTheme="majorHAnsi" w:cs="Courier New"/>
          <w:sz w:val="20"/>
          <w:szCs w:val="20"/>
          <w:lang w:val="es-VE"/>
        </w:rPr>
      </w:pPr>
    </w:p>
    <w:p w:rsidR="00990A72" w:rsidRPr="008E573C" w:rsidRDefault="00990A72" w:rsidP="00990A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lang w:val="es-VE"/>
        </w:rPr>
      </w:pPr>
      <w:r w:rsidRPr="008E573C">
        <w:rPr>
          <w:rFonts w:asciiTheme="majorHAnsi" w:eastAsia="Times New Roman" w:hAnsiTheme="majorHAnsi" w:cs="Courier New"/>
          <w:sz w:val="20"/>
          <w:szCs w:val="20"/>
          <w:lang w:val="es-VE"/>
        </w:rPr>
        <w:t>A partir de dicha fecha, es decir, hace más de 17 años, en Guatemala no</w:t>
      </w:r>
      <w:r w:rsidR="00431CA8" w:rsidRPr="008E573C">
        <w:rPr>
          <w:rFonts w:asciiTheme="majorHAnsi" w:eastAsia="Times New Roman" w:hAnsiTheme="majorHAnsi" w:cs="Courier New"/>
          <w:sz w:val="20"/>
          <w:szCs w:val="20"/>
          <w:lang w:val="es-VE"/>
        </w:rPr>
        <w:t xml:space="preserve"> se</w:t>
      </w:r>
      <w:r w:rsidRPr="008E573C">
        <w:rPr>
          <w:rFonts w:asciiTheme="majorHAnsi" w:eastAsia="Times New Roman" w:hAnsiTheme="majorHAnsi" w:cs="Courier New"/>
          <w:sz w:val="20"/>
          <w:szCs w:val="20"/>
          <w:lang w:val="es-VE"/>
        </w:rPr>
        <w:t xml:space="preserve"> ha impuesto ni aplicado la pena de muerte. </w:t>
      </w:r>
    </w:p>
    <w:p w:rsidR="00B95EE0" w:rsidRPr="008E573C" w:rsidRDefault="00B95EE0" w:rsidP="00A8761A">
      <w:pPr>
        <w:rPr>
          <w:i/>
          <w:sz w:val="20"/>
          <w:szCs w:val="20"/>
          <w:lang w:val="es-VE"/>
        </w:rPr>
      </w:pPr>
    </w:p>
    <w:p w:rsidR="00C60FC5" w:rsidRPr="008E573C" w:rsidRDefault="00C60FC5" w:rsidP="00C60FC5">
      <w:pPr>
        <w:pStyle w:val="ListParagraph"/>
        <w:numPr>
          <w:ilvl w:val="1"/>
          <w:numId w:val="55"/>
        </w:numPr>
        <w:tabs>
          <w:tab w:val="clear" w:pos="1800"/>
          <w:tab w:val="num" w:pos="1440"/>
        </w:tabs>
        <w:ind w:left="1440" w:hanging="720"/>
        <w:jc w:val="both"/>
        <w:rPr>
          <w:i/>
          <w:sz w:val="20"/>
          <w:szCs w:val="20"/>
          <w:lang w:val="es-VE"/>
        </w:rPr>
      </w:pPr>
      <w:r w:rsidRPr="008E573C">
        <w:rPr>
          <w:b/>
          <w:sz w:val="20"/>
          <w:szCs w:val="20"/>
          <w:lang w:val="es-VE"/>
        </w:rPr>
        <w:t>Los casos Fermín Ramírez y Raxcacó Reyes vs. Guatemala conocidos por la Corte Interamericana de Derechos Humanos</w:t>
      </w:r>
    </w:p>
    <w:p w:rsidR="00C60FC5" w:rsidRPr="008E573C" w:rsidRDefault="00C60FC5" w:rsidP="00A8761A">
      <w:pPr>
        <w:rPr>
          <w:i/>
          <w:sz w:val="20"/>
          <w:szCs w:val="20"/>
          <w:lang w:val="es-VE"/>
        </w:rPr>
      </w:pPr>
    </w:p>
    <w:p w:rsidR="00031B08" w:rsidRPr="008E573C" w:rsidRDefault="00031B08" w:rsidP="00031B0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8E573C">
        <w:rPr>
          <w:rFonts w:asciiTheme="majorHAnsi" w:eastAsia="Times New Roman" w:hAnsiTheme="majorHAnsi" w:cs="Courier New"/>
          <w:sz w:val="20"/>
          <w:szCs w:val="20"/>
          <w:lang w:val="es-ES"/>
        </w:rPr>
        <w:t xml:space="preserve">En 2005 la Corte Interamericana se pronunció sobre la pena de muerte en Guatemala y, particularmente, sobre la invocación de la peligrosidad para imponer la pena de muerte en el delito de asesinato, así como la falta de regulación del recurso de gracia. </w:t>
      </w:r>
    </w:p>
    <w:p w:rsidR="00031B08" w:rsidRPr="008E573C" w:rsidRDefault="00031B08" w:rsidP="00031B08">
      <w:pPr>
        <w:tabs>
          <w:tab w:val="left" w:pos="1440"/>
        </w:tabs>
        <w:ind w:left="720"/>
        <w:jc w:val="both"/>
        <w:rPr>
          <w:rFonts w:asciiTheme="majorHAnsi" w:eastAsia="Times New Roman" w:hAnsiTheme="majorHAnsi" w:cs="Courier New"/>
          <w:sz w:val="20"/>
          <w:szCs w:val="20"/>
          <w:lang w:val="es-ES"/>
        </w:rPr>
      </w:pPr>
    </w:p>
    <w:p w:rsidR="00031B08" w:rsidRPr="008E573C" w:rsidRDefault="00031B08" w:rsidP="00031B0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i/>
          <w:sz w:val="20"/>
          <w:szCs w:val="20"/>
          <w:lang w:val="es-ES"/>
        </w:rPr>
      </w:pPr>
      <w:r w:rsidRPr="008E573C">
        <w:rPr>
          <w:rFonts w:asciiTheme="majorHAnsi" w:eastAsia="Times New Roman" w:hAnsiTheme="majorHAnsi" w:cs="Courier New"/>
          <w:sz w:val="20"/>
          <w:szCs w:val="20"/>
          <w:lang w:val="es-ES"/>
        </w:rPr>
        <w:t>El delito de asesinato, tipificado en el artículo 132 del Código Penal, establecía en la parte conducente que “al reo de asesinato se le impondrá prisión de veinte a treinta años, sin embargo se impondrá la pena de muerte en lugar del máximo de prisión, si por las circunstancias del hecho y de la ocasión, la manera de realizarlo y los móviles determinantes, se revelare una mayor y particular peligrosidad del agente”</w:t>
      </w:r>
      <w:r w:rsidRPr="008E573C">
        <w:rPr>
          <w:rStyle w:val="FootnoteReference"/>
          <w:rFonts w:asciiTheme="majorHAnsi" w:eastAsia="Times New Roman" w:hAnsiTheme="majorHAnsi" w:cs="Courier New"/>
          <w:sz w:val="20"/>
          <w:szCs w:val="20"/>
          <w:lang w:val="es-ES"/>
        </w:rPr>
        <w:footnoteReference w:id="15"/>
      </w:r>
      <w:r w:rsidRPr="008E573C">
        <w:rPr>
          <w:rFonts w:asciiTheme="majorHAnsi" w:eastAsia="Times New Roman" w:hAnsiTheme="majorHAnsi" w:cs="Courier New"/>
          <w:sz w:val="20"/>
          <w:szCs w:val="20"/>
          <w:lang w:val="es-ES"/>
        </w:rPr>
        <w:t>.</w:t>
      </w:r>
      <w:r w:rsidRPr="008E573C">
        <w:rPr>
          <w:rFonts w:asciiTheme="majorHAnsi" w:eastAsia="Times New Roman" w:hAnsiTheme="majorHAnsi" w:cs="Courier New"/>
          <w:i/>
          <w:sz w:val="20"/>
          <w:szCs w:val="20"/>
          <w:lang w:val="es-ES"/>
        </w:rPr>
        <w:t xml:space="preserve"> </w:t>
      </w:r>
      <w:r w:rsidRPr="008E573C">
        <w:rPr>
          <w:rFonts w:asciiTheme="majorHAnsi" w:eastAsia="Times New Roman" w:hAnsiTheme="majorHAnsi" w:cs="Courier New"/>
          <w:sz w:val="20"/>
          <w:szCs w:val="20"/>
          <w:lang w:val="es-ES"/>
        </w:rPr>
        <w:t>Por medio del Decreto 20-96 se modificó la pena de prisión para dicho delito, quedando entre 25 a 50 años</w:t>
      </w:r>
      <w:r w:rsidRPr="008E573C">
        <w:rPr>
          <w:rStyle w:val="FootnoteReference"/>
          <w:rFonts w:asciiTheme="majorHAnsi" w:eastAsia="Times New Roman" w:hAnsiTheme="majorHAnsi" w:cs="Courier New"/>
          <w:sz w:val="20"/>
          <w:szCs w:val="20"/>
          <w:lang w:val="es-ES"/>
        </w:rPr>
        <w:footnoteReference w:id="16"/>
      </w:r>
      <w:r w:rsidRPr="008E573C">
        <w:rPr>
          <w:rFonts w:asciiTheme="majorHAnsi" w:eastAsia="Times New Roman" w:hAnsiTheme="majorHAnsi" w:cs="Courier New"/>
          <w:sz w:val="20"/>
          <w:szCs w:val="20"/>
          <w:lang w:val="es-ES"/>
        </w:rPr>
        <w:t xml:space="preserve">. </w:t>
      </w:r>
    </w:p>
    <w:p w:rsidR="00031B08" w:rsidRPr="008E573C" w:rsidRDefault="00031B08" w:rsidP="00031B08">
      <w:pPr>
        <w:pStyle w:val="ListParagraph"/>
        <w:rPr>
          <w:rFonts w:asciiTheme="majorHAnsi" w:eastAsia="Times New Roman" w:hAnsiTheme="majorHAnsi" w:cs="Courier New"/>
          <w:i/>
          <w:color w:val="auto"/>
          <w:sz w:val="20"/>
          <w:szCs w:val="20"/>
          <w:bdr w:val="none" w:sz="0" w:space="0" w:color="auto"/>
          <w:lang w:val="es-ES"/>
        </w:rPr>
      </w:pPr>
    </w:p>
    <w:p w:rsidR="007A5B31" w:rsidRPr="008E573C" w:rsidRDefault="00031B08" w:rsidP="007A5B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E573C">
        <w:rPr>
          <w:rFonts w:asciiTheme="majorHAnsi" w:eastAsia="Times New Roman" w:hAnsiTheme="majorHAnsi" w:cs="Courier New"/>
          <w:sz w:val="20"/>
          <w:szCs w:val="20"/>
          <w:lang w:val="es-ES"/>
        </w:rPr>
        <w:t>En el caso Fermín Ramírez contra Guatemala, la Corte Interamericana analizó, entre otras cuestiones, el párrafo mencionado del delito de asesinato, e indicó que la invocación de la peligrosidad del agente “implica la apreciación del juzgador acerca de las probabilidades de que el imputado cometa hechos delictuosos en el futuro, es decir</w:t>
      </w:r>
      <w:r w:rsidRPr="008E573C">
        <w:rPr>
          <w:rFonts w:asciiTheme="majorHAnsi" w:hAnsiTheme="majorHAnsi"/>
          <w:sz w:val="20"/>
          <w:szCs w:val="20"/>
          <w:lang w:val="es-VE"/>
        </w:rPr>
        <w:t xml:space="preserve">, agrega a la imputación por los hechos realizados, la previsión de hechos </w:t>
      </w:r>
      <w:r w:rsidRPr="008E573C">
        <w:rPr>
          <w:rFonts w:asciiTheme="majorHAnsi" w:hAnsiTheme="majorHAnsi"/>
          <w:sz w:val="20"/>
          <w:szCs w:val="20"/>
          <w:lang w:val="es-VE"/>
        </w:rPr>
        <w:lastRenderedPageBreak/>
        <w:t>futuros que probablemente ocurrirán”. Consideró que dicha figura es incompatible con el principio de legalidad criminal y por lo tanto declaró que el Estado violó el artículo 9 de la Convención, en relación con el artículo 2 de la misma</w:t>
      </w:r>
      <w:r w:rsidRPr="008E573C">
        <w:rPr>
          <w:rStyle w:val="FootnoteReference"/>
          <w:rFonts w:asciiTheme="majorHAnsi" w:hAnsiTheme="majorHAnsi"/>
          <w:sz w:val="20"/>
          <w:szCs w:val="20"/>
          <w:lang w:val="es-VE"/>
        </w:rPr>
        <w:footnoteReference w:id="17"/>
      </w:r>
      <w:r w:rsidRPr="008E573C">
        <w:rPr>
          <w:rFonts w:asciiTheme="majorHAnsi" w:hAnsiTheme="majorHAnsi"/>
          <w:sz w:val="20"/>
          <w:szCs w:val="20"/>
          <w:lang w:val="es-VE"/>
        </w:rPr>
        <w:t>. En virtud de ello, ordenó al Estado guatemalteco la modificación de dicho artículo para suprimir la circunstancia agravante de peligrosidad del agente de un delito de asesinato</w:t>
      </w:r>
      <w:r w:rsidRPr="008E573C">
        <w:rPr>
          <w:rStyle w:val="FootnoteReference"/>
          <w:rFonts w:asciiTheme="majorHAnsi" w:hAnsiTheme="majorHAnsi"/>
          <w:sz w:val="20"/>
          <w:szCs w:val="20"/>
          <w:lang w:val="es-VE"/>
        </w:rPr>
        <w:footnoteReference w:id="18"/>
      </w:r>
      <w:r w:rsidRPr="008E573C">
        <w:rPr>
          <w:rFonts w:asciiTheme="majorHAnsi" w:hAnsiTheme="majorHAnsi"/>
          <w:sz w:val="20"/>
          <w:szCs w:val="20"/>
          <w:lang w:val="es-VE"/>
        </w:rPr>
        <w:t xml:space="preserve">. </w:t>
      </w:r>
    </w:p>
    <w:p w:rsidR="007A5B31" w:rsidRPr="008E573C" w:rsidRDefault="007A5B31" w:rsidP="007A5B31">
      <w:pPr>
        <w:pStyle w:val="ListParagraph"/>
        <w:rPr>
          <w:rFonts w:asciiTheme="majorHAnsi" w:hAnsiTheme="majorHAnsi"/>
          <w:sz w:val="20"/>
          <w:szCs w:val="20"/>
          <w:lang w:val="es-VE"/>
        </w:rPr>
      </w:pPr>
    </w:p>
    <w:p w:rsidR="00031B08" w:rsidRPr="008E573C" w:rsidRDefault="007A5B31" w:rsidP="007A5B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E573C">
        <w:rPr>
          <w:rFonts w:asciiTheme="majorHAnsi" w:hAnsiTheme="majorHAnsi"/>
          <w:sz w:val="20"/>
          <w:szCs w:val="20"/>
          <w:lang w:val="es-VE"/>
        </w:rPr>
        <w:t>En el mismo caso la Corte Interamericana se refirió al artículo 4.6 de la Convención Americana que regula el derecho de toda persona condena</w:t>
      </w:r>
      <w:r w:rsidR="00F10FB5" w:rsidRPr="008E573C">
        <w:rPr>
          <w:rFonts w:asciiTheme="majorHAnsi" w:hAnsiTheme="majorHAnsi"/>
          <w:sz w:val="20"/>
          <w:szCs w:val="20"/>
          <w:lang w:val="es-VE"/>
        </w:rPr>
        <w:t>da</w:t>
      </w:r>
      <w:r w:rsidRPr="008E573C">
        <w:rPr>
          <w:rFonts w:asciiTheme="majorHAnsi" w:hAnsiTheme="majorHAnsi"/>
          <w:sz w:val="20"/>
          <w:szCs w:val="20"/>
          <w:lang w:val="es-VE"/>
        </w:rPr>
        <w:t xml:space="preserve"> a muerte “a solicitar la amnistía, el indulto o la conmutación de la pena, los cuales podrán ser concedidos en todos los casos”, indicando que con la derogatoria del Decreto 159 de 1892 que, como se indicó, regulaba el recurso de gracia por parte del Presidente de la República, “</w:t>
      </w:r>
      <w:r w:rsidR="00031B08" w:rsidRPr="008E573C">
        <w:rPr>
          <w:rFonts w:asciiTheme="majorHAnsi" w:hAnsiTheme="majorHAnsi"/>
          <w:sz w:val="20"/>
          <w:szCs w:val="20"/>
          <w:lang w:val="es-VE"/>
        </w:rPr>
        <w:t>se prescindió expresamente de un organismo con la facultad de conocer y resolver el derecho de gracia estipulado en el artículo 4.6 de la Convención. La Corte constata, a su vez, que del Acuerdo Gubernativo Número 235-2000, dictado con posterioridad, se desprende que ningún organismo del Estado tiene la atribución de conocer y resolver el derecho de gracia”</w:t>
      </w:r>
      <w:r w:rsidR="00031B08" w:rsidRPr="008E573C">
        <w:rPr>
          <w:rStyle w:val="FootnoteReference"/>
          <w:rFonts w:asciiTheme="majorHAnsi" w:hAnsiTheme="majorHAnsi"/>
          <w:sz w:val="20"/>
          <w:szCs w:val="20"/>
          <w:lang w:val="es-VE"/>
        </w:rPr>
        <w:footnoteReference w:id="19"/>
      </w:r>
      <w:r w:rsidR="00031B08" w:rsidRPr="008E573C">
        <w:rPr>
          <w:rFonts w:asciiTheme="majorHAnsi" w:hAnsiTheme="majorHAnsi"/>
          <w:sz w:val="20"/>
          <w:szCs w:val="20"/>
          <w:lang w:val="es-VE"/>
        </w:rPr>
        <w:t>. Consideró que, al no estar establecida en el derecho interno atribución alguna para que un organismo del Estado tenga la facultad de conocer y resolver el recurso de gracia, el Estado violó el artículo 4.6 de la Convención en relación con los artículos 1.1 y 2 de la misma</w:t>
      </w:r>
      <w:r w:rsidR="00031B08" w:rsidRPr="008E573C">
        <w:rPr>
          <w:rStyle w:val="FootnoteReference"/>
          <w:rFonts w:asciiTheme="majorHAnsi" w:hAnsiTheme="majorHAnsi"/>
          <w:sz w:val="20"/>
          <w:szCs w:val="20"/>
          <w:lang w:val="es-VE"/>
        </w:rPr>
        <w:footnoteReference w:id="20"/>
      </w:r>
      <w:r w:rsidR="00031B08" w:rsidRPr="008E573C">
        <w:rPr>
          <w:rFonts w:asciiTheme="majorHAnsi" w:hAnsiTheme="majorHAnsi"/>
          <w:sz w:val="20"/>
          <w:szCs w:val="20"/>
          <w:lang w:val="es-VE"/>
        </w:rPr>
        <w:t xml:space="preserve">. </w:t>
      </w:r>
    </w:p>
    <w:p w:rsidR="00031B08" w:rsidRPr="008E573C" w:rsidRDefault="00031B08" w:rsidP="00031B08">
      <w:pPr>
        <w:pStyle w:val="ListParagraph"/>
        <w:rPr>
          <w:rFonts w:asciiTheme="majorHAnsi" w:hAnsiTheme="majorHAnsi"/>
          <w:color w:val="auto"/>
          <w:sz w:val="20"/>
          <w:szCs w:val="20"/>
          <w:lang w:val="es-VE"/>
        </w:rPr>
      </w:pPr>
    </w:p>
    <w:p w:rsidR="00031B08" w:rsidRPr="008E573C" w:rsidRDefault="00031B08" w:rsidP="00031B0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E573C">
        <w:rPr>
          <w:rFonts w:asciiTheme="majorHAnsi" w:hAnsiTheme="majorHAnsi"/>
          <w:sz w:val="20"/>
          <w:szCs w:val="20"/>
          <w:lang w:val="es-VE"/>
        </w:rPr>
        <w:t>La Corte ordenó que “ante la inexistencia de un procedimiento legal que garantice el derecho a solicitar indulto, la conmutación de la pena o la amnistía, decrete la conmutación de la pena impuesta a todas las personas condenadas a muerte que se encuentran sin poder hacer uso del derecho al indulto” y ordenó al Estado “adoptar, en un plazo razonable, las medidas legislativas y administrativas necesarias para establecer un procedimiento que garantice que toda persona condenada a muerte tenga derecho a solicitar indulto o conmutación de la pena, conforme a una regulación que establezca la autoridad facultada para concederlo, los supuestos de procedencia y el trámite respectivo; en estos casos no debe ejecutarse la sentencia mientras se encuentre pendiente la decisión sobre el indulto o la conmutación solicitados”</w:t>
      </w:r>
      <w:r w:rsidRPr="008E573C">
        <w:rPr>
          <w:rStyle w:val="FootnoteReference"/>
          <w:rFonts w:asciiTheme="majorHAnsi" w:hAnsiTheme="majorHAnsi"/>
          <w:sz w:val="20"/>
          <w:szCs w:val="20"/>
          <w:lang w:val="es-VE"/>
        </w:rPr>
        <w:footnoteReference w:id="21"/>
      </w:r>
      <w:r w:rsidRPr="008E573C">
        <w:rPr>
          <w:rFonts w:asciiTheme="majorHAnsi" w:hAnsiTheme="majorHAnsi"/>
          <w:sz w:val="20"/>
          <w:szCs w:val="20"/>
          <w:lang w:val="es-VE"/>
        </w:rPr>
        <w:t>.</w:t>
      </w:r>
    </w:p>
    <w:p w:rsidR="00031B08" w:rsidRPr="008E573C" w:rsidRDefault="00031B08" w:rsidP="00031B08">
      <w:pPr>
        <w:tabs>
          <w:tab w:val="left" w:pos="1440"/>
        </w:tabs>
        <w:jc w:val="both"/>
        <w:rPr>
          <w:rFonts w:asciiTheme="majorHAnsi" w:hAnsiTheme="majorHAnsi"/>
          <w:sz w:val="20"/>
          <w:szCs w:val="20"/>
          <w:lang w:val="es-VE"/>
        </w:rPr>
      </w:pPr>
    </w:p>
    <w:p w:rsidR="00031B08" w:rsidRPr="008E573C" w:rsidRDefault="00031B08" w:rsidP="00031B0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E573C">
        <w:rPr>
          <w:rFonts w:asciiTheme="majorHAnsi" w:hAnsiTheme="majorHAnsi"/>
          <w:sz w:val="20"/>
          <w:szCs w:val="20"/>
          <w:lang w:val="es-VE"/>
        </w:rPr>
        <w:t>En el caso Raxcacó Reyes, la Corte reiteró que la derogatoria del Decreto 159 de 1892, por medio del Decreto No. 32/2000, implicó la supresión de la facultad atribuida a un organismo del Estado, de conocer y resolver el derecho de gracia estipulado en el artículo 4.6 de la Convención</w:t>
      </w:r>
      <w:r w:rsidRPr="008E573C">
        <w:rPr>
          <w:rStyle w:val="FootnoteReference"/>
          <w:rFonts w:asciiTheme="majorHAnsi" w:hAnsiTheme="majorHAnsi"/>
          <w:sz w:val="20"/>
          <w:szCs w:val="20"/>
          <w:lang w:val="es-VE"/>
        </w:rPr>
        <w:footnoteReference w:id="22"/>
      </w:r>
      <w:r w:rsidRPr="008E573C">
        <w:rPr>
          <w:rFonts w:asciiTheme="majorHAnsi" w:hAnsiTheme="majorHAnsi"/>
          <w:sz w:val="20"/>
          <w:szCs w:val="20"/>
          <w:lang w:val="es-VE"/>
        </w:rPr>
        <w:t>.</w:t>
      </w:r>
    </w:p>
    <w:p w:rsidR="00C06D6E" w:rsidRPr="008E573C" w:rsidRDefault="00C06D6E" w:rsidP="00215D0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Style w:val="Emphasis"/>
          <w:rFonts w:ascii="Cambria" w:hAnsi="Cambria" w:cs="Calibri"/>
          <w:i w:val="0"/>
          <w:iCs w:val="0"/>
          <w:sz w:val="20"/>
          <w:szCs w:val="20"/>
          <w:lang w:val="es-VE"/>
        </w:rPr>
      </w:pPr>
    </w:p>
    <w:p w:rsidR="00C60FC5" w:rsidRPr="008E573C" w:rsidRDefault="00C60FC5" w:rsidP="00C60FC5">
      <w:pPr>
        <w:pStyle w:val="ListParagraph"/>
        <w:numPr>
          <w:ilvl w:val="1"/>
          <w:numId w:val="55"/>
        </w:numPr>
        <w:tabs>
          <w:tab w:val="clear" w:pos="1800"/>
          <w:tab w:val="num" w:pos="1440"/>
        </w:tabs>
        <w:ind w:hanging="1080"/>
        <w:rPr>
          <w:b/>
          <w:sz w:val="20"/>
          <w:szCs w:val="20"/>
          <w:lang w:val="es-VE"/>
        </w:rPr>
      </w:pPr>
      <w:r w:rsidRPr="008E573C">
        <w:rPr>
          <w:b/>
          <w:sz w:val="20"/>
          <w:szCs w:val="20"/>
          <w:lang w:val="es-VE"/>
        </w:rPr>
        <w:t>La pena de muerte en Guatemala en la actualidad</w:t>
      </w:r>
    </w:p>
    <w:p w:rsidR="00C60FC5" w:rsidRPr="008E573C" w:rsidRDefault="00C60FC5" w:rsidP="00C60FC5">
      <w:pPr>
        <w:pStyle w:val="ListParagraph"/>
        <w:rPr>
          <w:rFonts w:cs="Calibri"/>
          <w:sz w:val="20"/>
          <w:szCs w:val="20"/>
          <w:lang w:val="es-VE"/>
        </w:rPr>
      </w:pPr>
    </w:p>
    <w:p w:rsidR="00C60FC5" w:rsidRPr="00043B32" w:rsidRDefault="00C60FC5" w:rsidP="00043B3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A partir de dichas decisiones, el Estado guatemalteco no ha impuesto ni aplicado la pena de muerte, ni regulado el recurso de gracia, por lo que la Cámara Penal de la Corte Suprema de Justicia ha venido conmutando la pena de muerte por la máxima de prisión a quienes lo han solicitado</w:t>
      </w:r>
      <w:r w:rsidRPr="008E573C">
        <w:rPr>
          <w:rStyle w:val="FootnoteReference"/>
          <w:rFonts w:asciiTheme="majorHAnsi" w:hAnsiTheme="majorHAnsi" w:cs="Calibri"/>
          <w:sz w:val="20"/>
          <w:szCs w:val="20"/>
          <w:lang w:val="es-VE"/>
        </w:rPr>
        <w:footnoteReference w:id="23"/>
      </w:r>
      <w:r w:rsidRPr="008E573C">
        <w:rPr>
          <w:rFonts w:ascii="Cambria" w:hAnsi="Cambria" w:cs="Calibri"/>
          <w:sz w:val="20"/>
          <w:szCs w:val="20"/>
          <w:lang w:val="es-VE"/>
        </w:rPr>
        <w:t xml:space="preserve">. </w:t>
      </w:r>
    </w:p>
    <w:p w:rsidR="00C60FC5" w:rsidRPr="008E573C" w:rsidRDefault="00C60FC5" w:rsidP="00C60FC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lastRenderedPageBreak/>
        <w:t xml:space="preserve">La pena de muerte continúa prevista para los siguientes delitos: </w:t>
      </w:r>
      <w:r w:rsidRPr="008E573C">
        <w:rPr>
          <w:rFonts w:ascii="Cambria" w:hAnsi="Cambria"/>
          <w:sz w:val="20"/>
          <w:szCs w:val="20"/>
          <w:lang w:val="es-AR"/>
        </w:rPr>
        <w:t>1. Plagio o secuestro; 2. Parricidio; 3. Ejecución Extrajudicial; 4.</w:t>
      </w:r>
      <w:r w:rsidR="005F2D5F" w:rsidRPr="008E573C">
        <w:rPr>
          <w:rFonts w:ascii="Cambria" w:hAnsi="Cambria"/>
          <w:sz w:val="20"/>
          <w:szCs w:val="20"/>
          <w:lang w:val="es-AR"/>
        </w:rPr>
        <w:t xml:space="preserve"> </w:t>
      </w:r>
      <w:r w:rsidRPr="008E573C">
        <w:rPr>
          <w:rFonts w:ascii="Cambria" w:hAnsi="Cambria"/>
          <w:sz w:val="20"/>
          <w:szCs w:val="20"/>
          <w:lang w:val="es-AR"/>
        </w:rPr>
        <w:t xml:space="preserve">Caso de muerte al Presidente o Vicepresidente de la República; 5. Delitos relacionados con narcotráfico en los que resulte la muerte de personas. En algunos de estos tipos penales se hace referencia a la peligrosidad del agente como elemento determinante para la imposición de la pena de muerte. </w:t>
      </w:r>
    </w:p>
    <w:p w:rsidR="00C60FC5" w:rsidRPr="008E573C" w:rsidRDefault="00C60FC5" w:rsidP="00C60FC5">
      <w:pPr>
        <w:tabs>
          <w:tab w:val="left" w:pos="1440"/>
        </w:tabs>
        <w:jc w:val="both"/>
        <w:rPr>
          <w:rFonts w:ascii="Cambria" w:hAnsi="Cambria" w:cs="Calibri"/>
          <w:sz w:val="20"/>
          <w:szCs w:val="20"/>
          <w:lang w:val="es-VE"/>
        </w:rPr>
      </w:pPr>
    </w:p>
    <w:p w:rsidR="00C60FC5" w:rsidRPr="008E573C" w:rsidRDefault="00C60FC5" w:rsidP="00C60FC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E573C">
        <w:rPr>
          <w:rFonts w:ascii="Cambria" w:hAnsi="Cambria"/>
          <w:sz w:val="20"/>
          <w:szCs w:val="20"/>
          <w:lang w:val="es-VE"/>
        </w:rPr>
        <w:t>El 12 de febrero de 2008 el Congreso guatemalteco emitió una ley mediante la cual restituyó al Presidente la facultad de perdonar la vida o confirmar la pena capital a los reos condenados a través del recurso de indulto</w:t>
      </w:r>
      <w:r w:rsidRPr="008E573C">
        <w:rPr>
          <w:rStyle w:val="FootnoteReference"/>
          <w:rFonts w:ascii="Cambria" w:hAnsi="Cambria"/>
          <w:sz w:val="20"/>
          <w:szCs w:val="20"/>
          <w:lang w:val="es-VE"/>
        </w:rPr>
        <w:footnoteReference w:id="24"/>
      </w:r>
      <w:r w:rsidR="00A643CE" w:rsidRPr="008E573C">
        <w:rPr>
          <w:rFonts w:ascii="Cambria" w:hAnsi="Cambria"/>
          <w:sz w:val="20"/>
          <w:szCs w:val="20"/>
          <w:lang w:val="es-VE"/>
        </w:rPr>
        <w:t xml:space="preserve">. </w:t>
      </w:r>
      <w:r w:rsidRPr="008E573C">
        <w:rPr>
          <w:rFonts w:ascii="Cambria" w:hAnsi="Cambria"/>
          <w:sz w:val="20"/>
          <w:szCs w:val="20"/>
          <w:lang w:val="es-VE"/>
        </w:rPr>
        <w:t xml:space="preserve">Sin </w:t>
      </w:r>
      <w:r w:rsidRPr="008E573C">
        <w:rPr>
          <w:rFonts w:ascii="Cambria" w:hAnsi="Cambria" w:cs="Calibri"/>
          <w:sz w:val="20"/>
          <w:szCs w:val="20"/>
          <w:lang w:val="es-VE"/>
        </w:rPr>
        <w:t>embargo</w:t>
      </w:r>
      <w:r w:rsidRPr="008E573C">
        <w:rPr>
          <w:rFonts w:ascii="Cambria" w:hAnsi="Cambria"/>
          <w:sz w:val="20"/>
          <w:szCs w:val="20"/>
          <w:lang w:val="es-VE"/>
        </w:rPr>
        <w:t xml:space="preserve"> en el mismo mes el entonces Presidente Alvaro Colom vetó la ley, argumentando que violaba los compromisos que tiene Guatemala como parte de la Convención Americana</w:t>
      </w:r>
      <w:r w:rsidRPr="008E573C">
        <w:rPr>
          <w:rStyle w:val="FootnoteReference"/>
          <w:rFonts w:ascii="Cambria" w:hAnsi="Cambria"/>
          <w:sz w:val="20"/>
          <w:szCs w:val="20"/>
          <w:lang w:val="es-VE"/>
        </w:rPr>
        <w:footnoteReference w:id="25"/>
      </w:r>
      <w:r w:rsidRPr="008E573C">
        <w:rPr>
          <w:rFonts w:ascii="Cambria" w:hAnsi="Cambria"/>
          <w:sz w:val="20"/>
          <w:szCs w:val="20"/>
          <w:lang w:val="es-VE"/>
        </w:rPr>
        <w:t>. En enero de 2012 el Presidente Alvaro Colom vetó nuevamente la restitución de la posibilidad del indulto presidencial para las personas condenadas a pena de muerte</w:t>
      </w:r>
      <w:r w:rsidRPr="008E573C">
        <w:rPr>
          <w:rStyle w:val="FootnoteReference"/>
          <w:rFonts w:ascii="Cambria" w:hAnsi="Cambria"/>
          <w:sz w:val="20"/>
          <w:szCs w:val="20"/>
          <w:lang w:val="es-VE"/>
        </w:rPr>
        <w:footnoteReference w:id="26"/>
      </w:r>
      <w:r w:rsidRPr="008E573C">
        <w:rPr>
          <w:rFonts w:ascii="Cambria" w:hAnsi="Cambria"/>
          <w:sz w:val="20"/>
          <w:szCs w:val="20"/>
          <w:lang w:val="es-VE"/>
        </w:rPr>
        <w:t xml:space="preserve">. </w:t>
      </w:r>
    </w:p>
    <w:p w:rsidR="00C60FC5" w:rsidRPr="008E573C" w:rsidRDefault="00C60FC5" w:rsidP="00C60FC5">
      <w:pPr>
        <w:tabs>
          <w:tab w:val="left" w:pos="1440"/>
        </w:tabs>
        <w:jc w:val="both"/>
        <w:rPr>
          <w:rFonts w:ascii="Cambria" w:hAnsi="Cambria" w:cs="Calibri"/>
          <w:sz w:val="20"/>
          <w:szCs w:val="20"/>
          <w:lang w:val="es-VE"/>
        </w:rPr>
      </w:pPr>
    </w:p>
    <w:p w:rsidR="00C60FC5" w:rsidRPr="008E573C" w:rsidRDefault="00C60FC5" w:rsidP="00C60FC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AR"/>
        </w:rPr>
      </w:pPr>
      <w:r w:rsidRPr="008E573C">
        <w:rPr>
          <w:rFonts w:asciiTheme="majorHAnsi" w:eastAsia="Times New Roman" w:hAnsiTheme="majorHAnsi" w:cs="Courier New"/>
          <w:sz w:val="20"/>
          <w:szCs w:val="20"/>
          <w:lang w:val="es-ES"/>
        </w:rPr>
        <w:t xml:space="preserve">El 11 de febrero de 2016 </w:t>
      </w:r>
      <w:r w:rsidRPr="008E573C">
        <w:rPr>
          <w:rFonts w:ascii="Cambria" w:hAnsi="Cambria"/>
          <w:sz w:val="20"/>
          <w:szCs w:val="20"/>
          <w:lang w:val="es-AR"/>
        </w:rPr>
        <w:t>la Corte de Constitucionalidad declaró inconstitucional la frase que permitía aplicar la pena de muerte por el delito de asesinato. Dicha frase indicaba que “sin embargo se le aplicará la pena de muerte en lugar del máximo de prisión, si por las circunstancias del hecho y de la ocasión, la manera de realizarlo y los móviles determinantes, se revelare una mayor particular peligrosidad del agente. A quienes no se les aplique la pena de muerte por este delito, no podrá concedérseles rebaja de la pena por ninguna causa”. Si bien la Corte de Constitucionalidad únicamente se pronunció respecto del delito de asesinato, la misma frase declarada inconstitucional se encuentra presente en los delitos de parricidio, ejecución extrajudicial y caso de muerte al Presidente o Vicepresidente.</w:t>
      </w:r>
    </w:p>
    <w:p w:rsidR="00C60FC5" w:rsidRPr="008E573C" w:rsidRDefault="00C60FC5" w:rsidP="00C60FC5">
      <w:pPr>
        <w:tabs>
          <w:tab w:val="left" w:pos="1440"/>
        </w:tabs>
        <w:ind w:left="720"/>
        <w:jc w:val="both"/>
        <w:rPr>
          <w:rFonts w:asciiTheme="majorHAnsi" w:eastAsia="Times New Roman" w:hAnsiTheme="majorHAnsi" w:cs="Courier New"/>
          <w:sz w:val="20"/>
          <w:szCs w:val="20"/>
          <w:lang w:val="es-AR"/>
        </w:rPr>
      </w:pPr>
    </w:p>
    <w:p w:rsidR="00C60FC5" w:rsidRPr="008E573C" w:rsidRDefault="00C60FC5" w:rsidP="00C60FC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8E573C">
        <w:rPr>
          <w:rFonts w:asciiTheme="majorHAnsi" w:eastAsia="Times New Roman" w:hAnsiTheme="majorHAnsi" w:cs="Courier New"/>
          <w:sz w:val="20"/>
          <w:szCs w:val="20"/>
          <w:lang w:val="es-ES"/>
        </w:rPr>
        <w:t xml:space="preserve">Según información de público conocimiento, en 2016 se presentaron en el Congreso de la República tanto iniciativas para reactivar como para abolir la pena de muerte. </w:t>
      </w:r>
      <w:r w:rsidRPr="008E573C">
        <w:rPr>
          <w:rFonts w:ascii="Cambria" w:hAnsi="Cambria"/>
          <w:sz w:val="20"/>
          <w:szCs w:val="20"/>
          <w:lang w:val="es-AR"/>
        </w:rPr>
        <w:t>La iniciativa 5100, presentada el 6 de julio de 2016 pretende aprobar la ley de abolición de la pena de muerte. Asimismo, la iniciativa 4941 presentada el 4 de febrero de 2016 pretende reactivarla mediante la regulación del procedimiento para la aplicación del recurso de gracia</w:t>
      </w:r>
      <w:r w:rsidRPr="008E573C">
        <w:rPr>
          <w:rStyle w:val="FootnoteReference"/>
          <w:rFonts w:ascii="Cambria" w:hAnsi="Cambria"/>
          <w:sz w:val="20"/>
          <w:szCs w:val="20"/>
          <w:lang w:val="es-AR"/>
        </w:rPr>
        <w:footnoteReference w:id="27"/>
      </w:r>
      <w:r w:rsidRPr="008E573C">
        <w:rPr>
          <w:rFonts w:ascii="Cambria" w:hAnsi="Cambria"/>
          <w:sz w:val="20"/>
          <w:szCs w:val="20"/>
          <w:lang w:val="es-AR"/>
        </w:rPr>
        <w:t>.</w:t>
      </w:r>
    </w:p>
    <w:p w:rsidR="00AD0AE9" w:rsidRPr="008E573C" w:rsidRDefault="00AD0AE9" w:rsidP="00AD0AE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lang w:val="es-ES"/>
        </w:rPr>
      </w:pPr>
    </w:p>
    <w:p w:rsidR="006B5631" w:rsidRPr="008E573C" w:rsidRDefault="006B5631">
      <w:pPr>
        <w:rPr>
          <w:rFonts w:asciiTheme="majorHAnsi" w:eastAsia="Times New Roman" w:hAnsiTheme="majorHAnsi"/>
          <w:b/>
          <w:sz w:val="20"/>
          <w:szCs w:val="20"/>
          <w:bdr w:val="none" w:sz="0" w:space="0" w:color="auto"/>
          <w:lang w:val="es-MX"/>
        </w:rPr>
      </w:pPr>
      <w:r w:rsidRPr="008E573C">
        <w:rPr>
          <w:lang w:val="es-MX"/>
        </w:rPr>
        <w:br w:type="page"/>
      </w:r>
    </w:p>
    <w:p w:rsidR="00AD0AE9" w:rsidRPr="008E573C" w:rsidRDefault="00AD0AE9" w:rsidP="00023397">
      <w:pPr>
        <w:pStyle w:val="Heading2"/>
        <w:keepNext w:val="0"/>
        <w:numPr>
          <w:ilvl w:val="0"/>
          <w:numId w:val="61"/>
        </w:numPr>
        <w:pBdr>
          <w:top w:val="nil"/>
          <w:left w:val="nil"/>
          <w:bottom w:val="nil"/>
          <w:right w:val="nil"/>
          <w:between w:val="nil"/>
          <w:bar w:val="nil"/>
        </w:pBdr>
        <w:ind w:left="1440" w:hanging="720"/>
        <w:rPr>
          <w:rFonts w:cs="Courier New"/>
          <w:lang w:val="es-ES"/>
        </w:rPr>
      </w:pPr>
      <w:bookmarkStart w:id="78" w:name="_Toc486584509"/>
      <w:r w:rsidRPr="008E573C">
        <w:rPr>
          <w:lang w:val="es-MX"/>
        </w:rPr>
        <w:lastRenderedPageBreak/>
        <w:t xml:space="preserve">Los procesos </w:t>
      </w:r>
      <w:r w:rsidR="00E2593F" w:rsidRPr="008E573C">
        <w:rPr>
          <w:lang w:val="es-MX"/>
        </w:rPr>
        <w:t>penales adelantados en contra de la</w:t>
      </w:r>
      <w:r w:rsidR="00F31BAE" w:rsidRPr="008E573C">
        <w:rPr>
          <w:lang w:val="es-MX"/>
        </w:rPr>
        <w:t>s</w:t>
      </w:r>
      <w:r w:rsidR="00E2593F" w:rsidRPr="008E573C">
        <w:rPr>
          <w:lang w:val="es-MX"/>
        </w:rPr>
        <w:t xml:space="preserve"> presuntas víctimas</w:t>
      </w:r>
      <w:bookmarkEnd w:id="78"/>
    </w:p>
    <w:p w:rsidR="00AB7287" w:rsidRPr="008E573C" w:rsidRDefault="00AB7287" w:rsidP="000233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b/>
          <w:sz w:val="20"/>
          <w:szCs w:val="20"/>
          <w:bdr w:val="none" w:sz="0" w:space="0" w:color="auto"/>
          <w:lang w:val="es-VE"/>
        </w:rPr>
      </w:pPr>
    </w:p>
    <w:p w:rsidR="008350B4" w:rsidRPr="008E573C" w:rsidRDefault="00CF7664" w:rsidP="00B84C3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0"/>
        <w:jc w:val="both"/>
        <w:rPr>
          <w:rFonts w:asciiTheme="majorHAnsi" w:eastAsia="Times New Roman" w:hAnsiTheme="majorHAnsi" w:cs="Courier New"/>
          <w:b/>
          <w:color w:val="auto"/>
          <w:sz w:val="20"/>
          <w:szCs w:val="20"/>
          <w:bdr w:val="none" w:sz="0" w:space="0" w:color="auto"/>
          <w:lang w:val="es-ES"/>
        </w:rPr>
      </w:pPr>
      <w:r w:rsidRPr="008E573C">
        <w:rPr>
          <w:rFonts w:asciiTheme="majorHAnsi" w:eastAsia="Times New Roman" w:hAnsiTheme="majorHAnsi" w:cs="Courier New"/>
          <w:b/>
          <w:color w:val="auto"/>
          <w:sz w:val="20"/>
          <w:szCs w:val="20"/>
          <w:bdr w:val="none" w:sz="0" w:space="0" w:color="auto"/>
          <w:lang w:val="es-ES"/>
        </w:rPr>
        <w:t xml:space="preserve">Actuaciones durante la etapa sumaria </w:t>
      </w:r>
    </w:p>
    <w:p w:rsidR="006D4019" w:rsidRPr="008E573C" w:rsidRDefault="006D4019" w:rsidP="00734509">
      <w:pPr>
        <w:jc w:val="both"/>
        <w:rPr>
          <w:rFonts w:asciiTheme="majorHAnsi" w:hAnsiTheme="majorHAnsi"/>
          <w:sz w:val="20"/>
          <w:szCs w:val="20"/>
          <w:lang w:val="es-VE"/>
        </w:rPr>
      </w:pPr>
    </w:p>
    <w:p w:rsidR="005039D8" w:rsidRPr="008E573C" w:rsidRDefault="00B47055" w:rsidP="005039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Durante la etapa sumaria,</w:t>
      </w:r>
      <w:r w:rsidR="00D9670B" w:rsidRPr="008E573C">
        <w:rPr>
          <w:rFonts w:ascii="Cambria" w:hAnsi="Cambria" w:cs="Calibri"/>
          <w:sz w:val="20"/>
          <w:szCs w:val="20"/>
          <w:lang w:val="es-VE"/>
        </w:rPr>
        <w:t xml:space="preserve"> mientras las presuntas víctimas se encontraban privadas de libertad,</w:t>
      </w:r>
      <w:r w:rsidRPr="008E573C">
        <w:rPr>
          <w:rFonts w:ascii="Cambria" w:hAnsi="Cambria" w:cs="Calibri"/>
          <w:sz w:val="20"/>
          <w:szCs w:val="20"/>
          <w:lang w:val="es-VE"/>
        </w:rPr>
        <w:t xml:space="preserve"> se realizaron una serie de diligencias en las que las presuntas víctimas no conta</w:t>
      </w:r>
      <w:r w:rsidR="00EF456F" w:rsidRPr="008E573C">
        <w:rPr>
          <w:rFonts w:ascii="Cambria" w:hAnsi="Cambria" w:cs="Calibri"/>
          <w:sz w:val="20"/>
          <w:szCs w:val="20"/>
          <w:lang w:val="es-VE"/>
        </w:rPr>
        <w:t>ron</w:t>
      </w:r>
      <w:r w:rsidRPr="008E573C">
        <w:rPr>
          <w:rFonts w:ascii="Cambria" w:hAnsi="Cambria" w:cs="Calibri"/>
          <w:sz w:val="20"/>
          <w:szCs w:val="20"/>
          <w:lang w:val="es-VE"/>
        </w:rPr>
        <w:t xml:space="preserve"> con defens</w:t>
      </w:r>
      <w:r w:rsidR="00EF456F" w:rsidRPr="008E573C">
        <w:rPr>
          <w:rFonts w:ascii="Cambria" w:hAnsi="Cambria" w:cs="Calibri"/>
          <w:sz w:val="20"/>
          <w:szCs w:val="20"/>
          <w:lang w:val="es-VE"/>
        </w:rPr>
        <w:t>a</w:t>
      </w:r>
      <w:r w:rsidRPr="008E573C">
        <w:rPr>
          <w:rFonts w:ascii="Cambria" w:hAnsi="Cambria" w:cs="Calibri"/>
          <w:sz w:val="20"/>
          <w:szCs w:val="20"/>
          <w:lang w:val="es-VE"/>
        </w:rPr>
        <w:t xml:space="preserve"> legal. </w:t>
      </w:r>
    </w:p>
    <w:p w:rsidR="005039D8" w:rsidRPr="008E573C" w:rsidRDefault="005039D8" w:rsidP="005039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p>
    <w:p w:rsidR="005039D8" w:rsidRPr="008E573C" w:rsidRDefault="00E56DC9" w:rsidP="005039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S</w:t>
      </w:r>
      <w:r w:rsidR="00B47055" w:rsidRPr="008E573C">
        <w:rPr>
          <w:rFonts w:ascii="Cambria" w:hAnsi="Cambria" w:cs="Calibri"/>
          <w:sz w:val="20"/>
          <w:szCs w:val="20"/>
          <w:lang w:val="es-VE"/>
        </w:rPr>
        <w:t>egún consta en el expediente, el 19 de abril de 1993 Roberto Girón prestó su “declaración indagatoria” ante el Juez Primero de Paz</w:t>
      </w:r>
      <w:r w:rsidR="006D4019" w:rsidRPr="008E573C">
        <w:rPr>
          <w:rFonts w:ascii="Cambria" w:hAnsi="Cambria" w:cs="Calibri"/>
          <w:sz w:val="20"/>
          <w:szCs w:val="20"/>
          <w:vertAlign w:val="superscript"/>
        </w:rPr>
        <w:footnoteReference w:id="28"/>
      </w:r>
      <w:r w:rsidR="00740986" w:rsidRPr="008E573C">
        <w:rPr>
          <w:rFonts w:ascii="Cambria" w:hAnsi="Cambria" w:cs="Calibri"/>
          <w:sz w:val="20"/>
          <w:szCs w:val="20"/>
          <w:lang w:val="es-VE"/>
        </w:rPr>
        <w:t xml:space="preserve">. </w:t>
      </w:r>
      <w:r w:rsidR="00B47055" w:rsidRPr="008E573C">
        <w:rPr>
          <w:rFonts w:ascii="Cambria" w:hAnsi="Cambria" w:cs="Calibri"/>
          <w:sz w:val="20"/>
          <w:szCs w:val="20"/>
          <w:lang w:val="es-VE"/>
        </w:rPr>
        <w:t xml:space="preserve">En dicha diligencia </w:t>
      </w:r>
      <w:r w:rsidR="001B6F5F" w:rsidRPr="008E573C">
        <w:rPr>
          <w:rFonts w:ascii="Cambria" w:hAnsi="Cambria" w:cs="Calibri"/>
          <w:sz w:val="20"/>
          <w:szCs w:val="20"/>
          <w:lang w:val="es-VE"/>
        </w:rPr>
        <w:t xml:space="preserve">el Juez </w:t>
      </w:r>
      <w:r w:rsidR="00B47055" w:rsidRPr="008E573C">
        <w:rPr>
          <w:rFonts w:ascii="Cambria" w:hAnsi="Cambria" w:cs="Calibri"/>
          <w:sz w:val="20"/>
          <w:szCs w:val="20"/>
          <w:lang w:val="es-VE"/>
        </w:rPr>
        <w:t>le indicó que p</w:t>
      </w:r>
      <w:r w:rsidR="001B6F5F" w:rsidRPr="008E573C">
        <w:rPr>
          <w:rFonts w:ascii="Cambria" w:hAnsi="Cambria" w:cs="Calibri"/>
          <w:sz w:val="20"/>
          <w:szCs w:val="20"/>
          <w:lang w:val="es-VE"/>
        </w:rPr>
        <w:t>odía</w:t>
      </w:r>
      <w:r w:rsidR="00B47055" w:rsidRPr="008E573C">
        <w:rPr>
          <w:rFonts w:ascii="Cambria" w:hAnsi="Cambria" w:cs="Calibri"/>
          <w:sz w:val="20"/>
          <w:szCs w:val="20"/>
          <w:lang w:val="es-VE"/>
        </w:rPr>
        <w:t xml:space="preserve"> proponer abogado defensor y que t</w:t>
      </w:r>
      <w:r w:rsidR="001B6F5F" w:rsidRPr="008E573C">
        <w:rPr>
          <w:rFonts w:ascii="Cambria" w:hAnsi="Cambria" w:cs="Calibri"/>
          <w:sz w:val="20"/>
          <w:szCs w:val="20"/>
          <w:lang w:val="es-VE"/>
        </w:rPr>
        <w:t>enía</w:t>
      </w:r>
      <w:r w:rsidR="00B47055" w:rsidRPr="008E573C">
        <w:rPr>
          <w:rFonts w:ascii="Cambria" w:hAnsi="Cambria" w:cs="Calibri"/>
          <w:sz w:val="20"/>
          <w:szCs w:val="20"/>
          <w:lang w:val="es-VE"/>
        </w:rPr>
        <w:t xml:space="preserve"> cinco días para hacerlo o se le designar</w:t>
      </w:r>
      <w:r w:rsidR="001B6F5F" w:rsidRPr="008E573C">
        <w:rPr>
          <w:rFonts w:ascii="Cambria" w:hAnsi="Cambria" w:cs="Calibri"/>
          <w:sz w:val="20"/>
          <w:szCs w:val="20"/>
          <w:lang w:val="es-VE"/>
        </w:rPr>
        <w:t>ía</w:t>
      </w:r>
      <w:r w:rsidR="00B47055" w:rsidRPr="008E573C">
        <w:rPr>
          <w:rFonts w:ascii="Cambria" w:hAnsi="Cambria" w:cs="Calibri"/>
          <w:sz w:val="20"/>
          <w:szCs w:val="20"/>
          <w:lang w:val="es-VE"/>
        </w:rPr>
        <w:t xml:space="preserve"> de oficio p</w:t>
      </w:r>
      <w:r w:rsidR="00AD0AE9" w:rsidRPr="008E573C">
        <w:rPr>
          <w:rFonts w:ascii="Cambria" w:hAnsi="Cambria" w:cs="Calibri"/>
          <w:sz w:val="20"/>
          <w:szCs w:val="20"/>
          <w:lang w:val="es-VE"/>
        </w:rPr>
        <w:t xml:space="preserve">or parte del Juzgado. Consta </w:t>
      </w:r>
      <w:r w:rsidR="00B47055" w:rsidRPr="008E573C">
        <w:rPr>
          <w:rFonts w:ascii="Cambria" w:hAnsi="Cambria" w:cs="Calibri"/>
          <w:sz w:val="20"/>
          <w:szCs w:val="20"/>
          <w:lang w:val="es-VE"/>
        </w:rPr>
        <w:t>que el</w:t>
      </w:r>
      <w:r w:rsidR="006005A3" w:rsidRPr="008E573C">
        <w:rPr>
          <w:rFonts w:ascii="Cambria" w:hAnsi="Cambria" w:cs="Calibri"/>
          <w:sz w:val="20"/>
          <w:szCs w:val="20"/>
          <w:lang w:val="es-VE"/>
        </w:rPr>
        <w:t xml:space="preserve"> señor Girón</w:t>
      </w:r>
      <w:r w:rsidR="00B47055" w:rsidRPr="008E573C">
        <w:rPr>
          <w:rFonts w:ascii="Cambria" w:hAnsi="Cambria" w:cs="Calibri"/>
          <w:sz w:val="20"/>
          <w:szCs w:val="20"/>
          <w:lang w:val="es-VE"/>
        </w:rPr>
        <w:t xml:space="preserve"> manifestó que lo designaría posteriormente</w:t>
      </w:r>
      <w:r w:rsidR="00740986" w:rsidRPr="008E573C">
        <w:rPr>
          <w:rFonts w:ascii="Cambria" w:hAnsi="Cambria" w:cs="Calibri"/>
          <w:sz w:val="20"/>
          <w:szCs w:val="20"/>
          <w:vertAlign w:val="superscript"/>
        </w:rPr>
        <w:footnoteReference w:id="29"/>
      </w:r>
      <w:r w:rsidR="00740986" w:rsidRPr="008E573C">
        <w:rPr>
          <w:rFonts w:ascii="Cambria" w:hAnsi="Cambria" w:cs="Calibri"/>
          <w:sz w:val="20"/>
          <w:szCs w:val="20"/>
          <w:lang w:val="es-VE"/>
        </w:rPr>
        <w:t>.</w:t>
      </w:r>
    </w:p>
    <w:p w:rsidR="005039D8" w:rsidRPr="008E573C" w:rsidRDefault="005039D8" w:rsidP="005039D8">
      <w:pPr>
        <w:pStyle w:val="ListParagraph"/>
        <w:rPr>
          <w:rFonts w:cs="Calibri"/>
          <w:sz w:val="20"/>
          <w:szCs w:val="20"/>
          <w:lang w:val="es-VE"/>
        </w:rPr>
      </w:pPr>
    </w:p>
    <w:p w:rsidR="005039D8" w:rsidRPr="008E573C" w:rsidRDefault="00B47055" w:rsidP="005039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En dicha declaración</w:t>
      </w:r>
      <w:r w:rsidR="00E56DC9" w:rsidRPr="008E573C">
        <w:rPr>
          <w:rFonts w:ascii="Cambria" w:hAnsi="Cambria" w:cs="Calibri"/>
          <w:sz w:val="20"/>
          <w:szCs w:val="20"/>
          <w:lang w:val="es-VE"/>
        </w:rPr>
        <w:t>,</w:t>
      </w:r>
      <w:r w:rsidRPr="008E573C">
        <w:rPr>
          <w:rFonts w:ascii="Cambria" w:hAnsi="Cambria" w:cs="Calibri"/>
          <w:sz w:val="20"/>
          <w:szCs w:val="20"/>
          <w:lang w:val="es-VE"/>
        </w:rPr>
        <w:t xml:space="preserve"> la presunta víctima manifestó que fue detenido </w:t>
      </w:r>
      <w:r w:rsidR="00A673A8" w:rsidRPr="008E573C">
        <w:rPr>
          <w:rFonts w:asciiTheme="majorHAnsi" w:hAnsiTheme="majorHAnsi"/>
          <w:sz w:val="20"/>
          <w:szCs w:val="20"/>
          <w:lang w:val="es-VE"/>
        </w:rPr>
        <w:t xml:space="preserve">el 18 de abril de 1993 y que no le hicieron saber el motivo de su detención. </w:t>
      </w:r>
      <w:r w:rsidR="00E56DC9" w:rsidRPr="008E573C">
        <w:rPr>
          <w:rFonts w:asciiTheme="majorHAnsi" w:hAnsiTheme="majorHAnsi"/>
          <w:sz w:val="20"/>
          <w:szCs w:val="20"/>
          <w:lang w:val="es-VE"/>
        </w:rPr>
        <w:t xml:space="preserve">Se </w:t>
      </w:r>
      <w:r w:rsidR="00C21308" w:rsidRPr="008E573C">
        <w:rPr>
          <w:rFonts w:asciiTheme="majorHAnsi" w:hAnsiTheme="majorHAnsi"/>
          <w:sz w:val="20"/>
          <w:szCs w:val="20"/>
          <w:lang w:val="es-VE"/>
        </w:rPr>
        <w:t>le preguntó a la presunta víctima “</w:t>
      </w:r>
      <w:r w:rsidR="00B06CEF" w:rsidRPr="008E573C">
        <w:rPr>
          <w:rFonts w:asciiTheme="majorHAnsi" w:hAnsiTheme="majorHAnsi"/>
          <w:sz w:val="20"/>
          <w:szCs w:val="20"/>
          <w:lang w:val="es-VE"/>
        </w:rPr>
        <w:t>¿</w:t>
      </w:r>
      <w:r w:rsidR="00C21308" w:rsidRPr="008E573C">
        <w:rPr>
          <w:rFonts w:asciiTheme="majorHAnsi" w:hAnsiTheme="majorHAnsi"/>
          <w:sz w:val="20"/>
          <w:szCs w:val="20"/>
          <w:lang w:val="es-VE"/>
        </w:rPr>
        <w:t>cuál fue la actividad en la comisión del delito del señor Pedro Castillo Mendoza?” a lo que contestó “yo no he sido, posiblemente haya sido él con otras personas</w:t>
      </w:r>
      <w:r w:rsidR="007E7F43" w:rsidRPr="008E573C">
        <w:rPr>
          <w:rFonts w:asciiTheme="majorHAnsi" w:hAnsiTheme="majorHAnsi"/>
          <w:sz w:val="20"/>
          <w:szCs w:val="20"/>
          <w:lang w:val="es-VE"/>
        </w:rPr>
        <w:t>”</w:t>
      </w:r>
      <w:r w:rsidRPr="008E573C">
        <w:rPr>
          <w:rFonts w:ascii="Cambria" w:hAnsi="Cambria" w:cs="Calibri"/>
          <w:sz w:val="20"/>
          <w:szCs w:val="20"/>
          <w:vertAlign w:val="superscript"/>
        </w:rPr>
        <w:footnoteReference w:id="30"/>
      </w:r>
      <w:r w:rsidR="00C21308" w:rsidRPr="008E573C">
        <w:rPr>
          <w:rFonts w:asciiTheme="majorHAnsi" w:hAnsiTheme="majorHAnsi"/>
          <w:sz w:val="20"/>
          <w:szCs w:val="20"/>
          <w:lang w:val="es-VE"/>
        </w:rPr>
        <w:t xml:space="preserve">. </w:t>
      </w:r>
    </w:p>
    <w:p w:rsidR="005039D8" w:rsidRPr="008E573C" w:rsidRDefault="005039D8" w:rsidP="005039D8">
      <w:pPr>
        <w:pStyle w:val="ListParagraph"/>
        <w:rPr>
          <w:rFonts w:asciiTheme="majorHAnsi" w:hAnsiTheme="majorHAnsi"/>
          <w:sz w:val="20"/>
          <w:szCs w:val="20"/>
          <w:lang w:val="es-VE"/>
        </w:rPr>
      </w:pPr>
    </w:p>
    <w:p w:rsidR="005039D8" w:rsidRPr="008E573C" w:rsidRDefault="00360C03" w:rsidP="005039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Theme="majorHAnsi" w:hAnsiTheme="majorHAnsi"/>
          <w:sz w:val="20"/>
          <w:szCs w:val="20"/>
          <w:lang w:val="es-VE"/>
        </w:rPr>
        <w:t>C</w:t>
      </w:r>
      <w:r w:rsidR="00FF24F4" w:rsidRPr="008E573C">
        <w:rPr>
          <w:rFonts w:asciiTheme="majorHAnsi" w:hAnsiTheme="majorHAnsi"/>
          <w:sz w:val="20"/>
          <w:szCs w:val="20"/>
          <w:lang w:val="es-VE"/>
        </w:rPr>
        <w:t>onsta en el expediente</w:t>
      </w:r>
      <w:r w:rsidRPr="008E573C">
        <w:rPr>
          <w:rFonts w:asciiTheme="majorHAnsi" w:hAnsiTheme="majorHAnsi"/>
          <w:sz w:val="20"/>
          <w:szCs w:val="20"/>
          <w:lang w:val="es-VE"/>
        </w:rPr>
        <w:t xml:space="preserve"> que</w:t>
      </w:r>
      <w:r w:rsidR="00FF24F4" w:rsidRPr="008E573C">
        <w:rPr>
          <w:rFonts w:asciiTheme="majorHAnsi" w:hAnsiTheme="majorHAnsi"/>
          <w:sz w:val="20"/>
          <w:szCs w:val="20"/>
          <w:lang w:val="es-VE"/>
        </w:rPr>
        <w:t xml:space="preserve"> Pedro Castillo Mendoza prestó su declaración indagatoria e</w:t>
      </w:r>
      <w:r w:rsidR="006D4019" w:rsidRPr="008E573C">
        <w:rPr>
          <w:rFonts w:asciiTheme="majorHAnsi" w:hAnsiTheme="majorHAnsi"/>
          <w:sz w:val="20"/>
          <w:szCs w:val="20"/>
          <w:lang w:val="es-VE"/>
        </w:rPr>
        <w:t xml:space="preserve">n la misma fecha y ante la misma autoridad, veinte minutos </w:t>
      </w:r>
      <w:r w:rsidR="00A673A8" w:rsidRPr="008E573C">
        <w:rPr>
          <w:rFonts w:asciiTheme="majorHAnsi" w:hAnsiTheme="majorHAnsi"/>
          <w:sz w:val="20"/>
          <w:szCs w:val="20"/>
          <w:lang w:val="es-VE"/>
        </w:rPr>
        <w:t>después</w:t>
      </w:r>
      <w:r w:rsidR="00FF24F4" w:rsidRPr="008E573C">
        <w:rPr>
          <w:rStyle w:val="FootnoteReference"/>
          <w:rFonts w:asciiTheme="majorHAnsi" w:hAnsiTheme="majorHAnsi"/>
          <w:sz w:val="20"/>
          <w:szCs w:val="20"/>
          <w:lang w:val="es-VE"/>
        </w:rPr>
        <w:footnoteReference w:id="31"/>
      </w:r>
      <w:r w:rsidR="00EF36A2" w:rsidRPr="008E573C">
        <w:rPr>
          <w:rFonts w:asciiTheme="majorHAnsi" w:hAnsiTheme="majorHAnsi"/>
          <w:sz w:val="20"/>
          <w:szCs w:val="20"/>
          <w:lang w:val="es-VE"/>
        </w:rPr>
        <w:t>. En el acta que hace constar el desarrollo de la diligencia</w:t>
      </w:r>
      <w:r w:rsidR="00E56DC9" w:rsidRPr="008E573C">
        <w:rPr>
          <w:rFonts w:asciiTheme="majorHAnsi" w:hAnsiTheme="majorHAnsi"/>
          <w:sz w:val="20"/>
          <w:szCs w:val="20"/>
          <w:lang w:val="es-VE"/>
        </w:rPr>
        <w:t>,</w:t>
      </w:r>
      <w:r w:rsidR="00EF36A2" w:rsidRPr="008E573C">
        <w:rPr>
          <w:rFonts w:asciiTheme="majorHAnsi" w:hAnsiTheme="majorHAnsi"/>
          <w:sz w:val="20"/>
          <w:szCs w:val="20"/>
          <w:lang w:val="es-VE"/>
        </w:rPr>
        <w:t xml:space="preserve"> se </w:t>
      </w:r>
      <w:r w:rsidR="00AD0AE9" w:rsidRPr="008E573C">
        <w:rPr>
          <w:rFonts w:asciiTheme="majorHAnsi" w:hAnsiTheme="majorHAnsi"/>
          <w:sz w:val="20"/>
          <w:szCs w:val="20"/>
          <w:lang w:val="es-VE"/>
        </w:rPr>
        <w:t xml:space="preserve">indicó que la presunta víctima se encontraba </w:t>
      </w:r>
      <w:r w:rsidR="00EF36A2" w:rsidRPr="008E573C">
        <w:rPr>
          <w:rFonts w:asciiTheme="majorHAnsi" w:hAnsiTheme="majorHAnsi"/>
          <w:sz w:val="20"/>
          <w:szCs w:val="20"/>
          <w:lang w:val="es-VE"/>
        </w:rPr>
        <w:t>detenida por el delito de violación calificada y que “puede proponer a su abogado defensor quién puede estar presente en esta diligencia, y tiene el término de cinco días para hacerlo, en caso contrario se le designara de oficio por parte del tribunal, indicando el declarante que posteriormente lo hará”</w:t>
      </w:r>
      <w:r w:rsidR="00EF36A2" w:rsidRPr="008E573C">
        <w:rPr>
          <w:rStyle w:val="FootnoteReference"/>
          <w:rFonts w:asciiTheme="majorHAnsi" w:hAnsiTheme="majorHAnsi"/>
          <w:sz w:val="20"/>
          <w:szCs w:val="20"/>
          <w:lang w:val="es-VE"/>
        </w:rPr>
        <w:footnoteReference w:id="32"/>
      </w:r>
      <w:r w:rsidR="00EF36A2" w:rsidRPr="008E573C">
        <w:rPr>
          <w:rFonts w:asciiTheme="majorHAnsi" w:hAnsiTheme="majorHAnsi"/>
          <w:sz w:val="20"/>
          <w:szCs w:val="20"/>
          <w:lang w:val="es-VE"/>
        </w:rPr>
        <w:t xml:space="preserve">. </w:t>
      </w:r>
    </w:p>
    <w:p w:rsidR="005039D8" w:rsidRPr="008E573C" w:rsidRDefault="005039D8" w:rsidP="005039D8">
      <w:pPr>
        <w:pStyle w:val="ListParagraph"/>
        <w:rPr>
          <w:rFonts w:asciiTheme="majorHAnsi" w:hAnsiTheme="majorHAnsi"/>
          <w:sz w:val="20"/>
          <w:szCs w:val="20"/>
          <w:lang w:val="es-VE"/>
        </w:rPr>
      </w:pPr>
    </w:p>
    <w:p w:rsidR="005039D8" w:rsidRPr="008E573C" w:rsidRDefault="00E02802" w:rsidP="005039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Theme="majorHAnsi" w:hAnsiTheme="majorHAnsi"/>
          <w:sz w:val="20"/>
          <w:szCs w:val="20"/>
          <w:lang w:val="es-VE"/>
        </w:rPr>
        <w:t xml:space="preserve">En dicha declaración el juez preguntó a </w:t>
      </w:r>
      <w:r w:rsidR="00AD0AE9" w:rsidRPr="008E573C">
        <w:rPr>
          <w:rFonts w:asciiTheme="majorHAnsi" w:hAnsiTheme="majorHAnsi"/>
          <w:sz w:val="20"/>
          <w:szCs w:val="20"/>
          <w:lang w:val="es-VE"/>
        </w:rPr>
        <w:t>Pedro Castillo Mendoza,</w:t>
      </w:r>
      <w:r w:rsidRPr="008E573C">
        <w:rPr>
          <w:rFonts w:asciiTheme="majorHAnsi" w:hAnsiTheme="majorHAnsi"/>
          <w:sz w:val="20"/>
          <w:szCs w:val="20"/>
          <w:lang w:val="es-VE"/>
        </w:rPr>
        <w:t xml:space="preserve"> lo siguiente</w:t>
      </w:r>
      <w:r w:rsidR="00B47055" w:rsidRPr="008E573C">
        <w:rPr>
          <w:rFonts w:asciiTheme="majorHAnsi" w:hAnsiTheme="majorHAnsi"/>
          <w:sz w:val="20"/>
          <w:szCs w:val="20"/>
          <w:lang w:val="es-VE"/>
        </w:rPr>
        <w:t>:</w:t>
      </w:r>
      <w:r w:rsidRPr="008E573C">
        <w:rPr>
          <w:rFonts w:asciiTheme="majorHAnsi" w:hAnsiTheme="majorHAnsi"/>
          <w:sz w:val="20"/>
          <w:szCs w:val="20"/>
          <w:lang w:val="es-VE"/>
        </w:rPr>
        <w:t xml:space="preserve"> </w:t>
      </w:r>
      <w:r w:rsidR="00AD0AE9" w:rsidRPr="008E573C">
        <w:rPr>
          <w:rFonts w:asciiTheme="majorHAnsi" w:hAnsiTheme="majorHAnsi"/>
          <w:sz w:val="20"/>
          <w:szCs w:val="20"/>
          <w:lang w:val="es-VE"/>
        </w:rPr>
        <w:t>“e</w:t>
      </w:r>
      <w:r w:rsidRPr="008E573C">
        <w:rPr>
          <w:rFonts w:asciiTheme="majorHAnsi" w:hAnsiTheme="majorHAnsi"/>
          <w:sz w:val="20"/>
          <w:szCs w:val="20"/>
          <w:lang w:val="es-VE"/>
        </w:rPr>
        <w:t xml:space="preserve">s cierto que al momento del hecho cuando usted violó a </w:t>
      </w:r>
      <w:r w:rsidR="00D2488C" w:rsidRPr="008E573C">
        <w:rPr>
          <w:rFonts w:asciiTheme="majorHAnsi" w:hAnsiTheme="majorHAnsi"/>
          <w:sz w:val="20"/>
          <w:szCs w:val="20"/>
          <w:lang w:val="es-VE"/>
        </w:rPr>
        <w:t>la niña Sonia Marisol Á</w:t>
      </w:r>
      <w:r w:rsidRPr="008E573C">
        <w:rPr>
          <w:rFonts w:asciiTheme="majorHAnsi" w:hAnsiTheme="majorHAnsi"/>
          <w:sz w:val="20"/>
          <w:szCs w:val="20"/>
          <w:lang w:val="es-VE"/>
        </w:rPr>
        <w:t xml:space="preserve">lvarez García, se encontraba bajo efectos de licor, droga, fármacos o estupefacientes” a lo que contestó: </w:t>
      </w:r>
      <w:r w:rsidR="00B47055" w:rsidRPr="008E573C">
        <w:rPr>
          <w:rFonts w:asciiTheme="majorHAnsi" w:hAnsiTheme="majorHAnsi"/>
          <w:sz w:val="20"/>
          <w:szCs w:val="20"/>
          <w:lang w:val="es-VE"/>
        </w:rPr>
        <w:t>-</w:t>
      </w:r>
      <w:r w:rsidRPr="008E573C">
        <w:rPr>
          <w:rFonts w:asciiTheme="majorHAnsi" w:hAnsiTheme="majorHAnsi"/>
          <w:sz w:val="20"/>
          <w:szCs w:val="20"/>
          <w:lang w:val="es-VE"/>
        </w:rPr>
        <w:t xml:space="preserve">“No, me encontraba en mi sano juicio, y </w:t>
      </w:r>
      <w:r w:rsidR="006D4019" w:rsidRPr="008E573C">
        <w:rPr>
          <w:rFonts w:asciiTheme="majorHAnsi" w:hAnsiTheme="majorHAnsi"/>
          <w:sz w:val="20"/>
          <w:szCs w:val="20"/>
          <w:lang w:val="es-VE"/>
        </w:rPr>
        <w:t>así</w:t>
      </w:r>
      <w:r w:rsidRPr="008E573C">
        <w:rPr>
          <w:rFonts w:asciiTheme="majorHAnsi" w:hAnsiTheme="majorHAnsi"/>
          <w:sz w:val="20"/>
          <w:szCs w:val="20"/>
          <w:lang w:val="es-VE"/>
        </w:rPr>
        <w:t xml:space="preserve"> mismo Roberto Girón que se encontraba en su estado normal”. También se le preguntó </w:t>
      </w:r>
      <w:r w:rsidR="00B47055" w:rsidRPr="008E573C">
        <w:rPr>
          <w:rFonts w:asciiTheme="majorHAnsi" w:hAnsiTheme="majorHAnsi"/>
          <w:sz w:val="20"/>
          <w:szCs w:val="20"/>
          <w:lang w:val="es-VE"/>
        </w:rPr>
        <w:t>-</w:t>
      </w:r>
      <w:r w:rsidRPr="008E573C">
        <w:rPr>
          <w:rFonts w:asciiTheme="majorHAnsi" w:hAnsiTheme="majorHAnsi"/>
          <w:sz w:val="20"/>
          <w:szCs w:val="20"/>
          <w:lang w:val="es-VE"/>
        </w:rPr>
        <w:t>“</w:t>
      </w:r>
      <w:r w:rsidR="006D4019" w:rsidRPr="008E573C">
        <w:rPr>
          <w:rFonts w:asciiTheme="majorHAnsi" w:hAnsiTheme="majorHAnsi"/>
          <w:sz w:val="20"/>
          <w:szCs w:val="20"/>
          <w:lang w:val="es-VE"/>
        </w:rPr>
        <w:t>Cual fue el motivo por el cual usted violó y le causó la muerte a la menor referida”</w:t>
      </w:r>
      <w:r w:rsidR="00AD0AE9" w:rsidRPr="008E573C">
        <w:rPr>
          <w:rFonts w:asciiTheme="majorHAnsi" w:hAnsiTheme="majorHAnsi"/>
          <w:sz w:val="20"/>
          <w:szCs w:val="20"/>
          <w:lang w:val="es-VE"/>
        </w:rPr>
        <w:t>,</w:t>
      </w:r>
      <w:r w:rsidR="006D4019" w:rsidRPr="008E573C">
        <w:rPr>
          <w:rFonts w:asciiTheme="majorHAnsi" w:hAnsiTheme="majorHAnsi"/>
          <w:sz w:val="20"/>
          <w:szCs w:val="20"/>
          <w:lang w:val="es-VE"/>
        </w:rPr>
        <w:t xml:space="preserve"> a lo que contestó</w:t>
      </w:r>
      <w:r w:rsidR="00AD0AE9" w:rsidRPr="008E573C">
        <w:rPr>
          <w:rFonts w:asciiTheme="majorHAnsi" w:hAnsiTheme="majorHAnsi"/>
          <w:sz w:val="20"/>
          <w:szCs w:val="20"/>
          <w:lang w:val="es-VE"/>
        </w:rPr>
        <w:t>:</w:t>
      </w:r>
      <w:r w:rsidR="00B06CEF" w:rsidRPr="008E573C">
        <w:rPr>
          <w:rFonts w:asciiTheme="majorHAnsi" w:hAnsiTheme="majorHAnsi"/>
          <w:sz w:val="20"/>
          <w:szCs w:val="20"/>
          <w:lang w:val="es-VE"/>
        </w:rPr>
        <w:t xml:space="preserve"> “No sé</w:t>
      </w:r>
      <w:r w:rsidR="006D4019" w:rsidRPr="008E573C">
        <w:rPr>
          <w:rFonts w:asciiTheme="majorHAnsi" w:hAnsiTheme="majorHAnsi"/>
          <w:sz w:val="20"/>
          <w:szCs w:val="20"/>
          <w:lang w:val="es-VE"/>
        </w:rPr>
        <w:t xml:space="preserve"> </w:t>
      </w:r>
      <w:r w:rsidR="00D2488C" w:rsidRPr="008E573C">
        <w:rPr>
          <w:rFonts w:asciiTheme="majorHAnsi" w:hAnsiTheme="majorHAnsi"/>
          <w:sz w:val="20"/>
          <w:szCs w:val="20"/>
          <w:lang w:val="es-VE"/>
        </w:rPr>
        <w:t>qué</w:t>
      </w:r>
      <w:r w:rsidR="006D4019" w:rsidRPr="008E573C">
        <w:rPr>
          <w:rFonts w:asciiTheme="majorHAnsi" w:hAnsiTheme="majorHAnsi"/>
          <w:sz w:val="20"/>
          <w:szCs w:val="20"/>
          <w:lang w:val="es-VE"/>
        </w:rPr>
        <w:t xml:space="preserve"> nos pasó</w:t>
      </w:r>
      <w:r w:rsidR="00B06CEF" w:rsidRPr="008E573C">
        <w:rPr>
          <w:rFonts w:asciiTheme="majorHAnsi" w:hAnsiTheme="majorHAnsi"/>
          <w:sz w:val="20"/>
          <w:szCs w:val="20"/>
          <w:lang w:val="es-VE"/>
        </w:rPr>
        <w:t>,</w:t>
      </w:r>
      <w:r w:rsidR="006D4019" w:rsidRPr="008E573C">
        <w:rPr>
          <w:rFonts w:asciiTheme="majorHAnsi" w:hAnsiTheme="majorHAnsi"/>
          <w:sz w:val="20"/>
          <w:szCs w:val="20"/>
          <w:lang w:val="es-VE"/>
        </w:rPr>
        <w:t xml:space="preserve"> saber que estábamos pensando” y luego agregó “que yo nunca había cometido ningún delito, y es primera vez que lo hice, pero no sé </w:t>
      </w:r>
      <w:r w:rsidR="00261164" w:rsidRPr="008E573C">
        <w:rPr>
          <w:rFonts w:asciiTheme="majorHAnsi" w:hAnsiTheme="majorHAnsi"/>
          <w:sz w:val="20"/>
          <w:szCs w:val="20"/>
          <w:lang w:val="es-VE"/>
        </w:rPr>
        <w:t>qué</w:t>
      </w:r>
      <w:r w:rsidR="006D4019" w:rsidRPr="008E573C">
        <w:rPr>
          <w:rFonts w:asciiTheme="majorHAnsi" w:hAnsiTheme="majorHAnsi"/>
          <w:sz w:val="20"/>
          <w:szCs w:val="20"/>
          <w:lang w:val="es-VE"/>
        </w:rPr>
        <w:t xml:space="preserve"> nos sucedió con mi compañero de trabajo Roberto Girón, y no me recuerdo de quién fue la idea de los dos de actuar de esa </w:t>
      </w:r>
      <w:r w:rsidR="00CD741C" w:rsidRPr="008E573C">
        <w:rPr>
          <w:rFonts w:asciiTheme="majorHAnsi" w:hAnsiTheme="majorHAnsi"/>
          <w:sz w:val="20"/>
          <w:szCs w:val="20"/>
          <w:lang w:val="es-VE"/>
        </w:rPr>
        <w:t>manera (</w:t>
      </w:r>
      <w:r w:rsidR="006D4019" w:rsidRPr="008E573C">
        <w:rPr>
          <w:rFonts w:asciiTheme="majorHAnsi" w:hAnsiTheme="majorHAnsi"/>
          <w:sz w:val="20"/>
          <w:szCs w:val="20"/>
          <w:lang w:val="es-VE"/>
        </w:rPr>
        <w:t>…)”</w:t>
      </w:r>
      <w:r w:rsidR="006D4019" w:rsidRPr="00043B32">
        <w:rPr>
          <w:rStyle w:val="FootnoteReference"/>
          <w:rFonts w:asciiTheme="majorHAnsi" w:hAnsiTheme="majorHAnsi"/>
          <w:sz w:val="20"/>
          <w:szCs w:val="20"/>
          <w:lang w:val="es-VE"/>
        </w:rPr>
        <w:footnoteReference w:id="33"/>
      </w:r>
      <w:r w:rsidR="006D4019" w:rsidRPr="00043B32">
        <w:rPr>
          <w:rFonts w:asciiTheme="majorHAnsi" w:hAnsiTheme="majorHAnsi"/>
          <w:sz w:val="20"/>
          <w:szCs w:val="20"/>
          <w:vertAlign w:val="superscript"/>
          <w:lang w:val="es-VE"/>
        </w:rPr>
        <w:t>.</w:t>
      </w:r>
      <w:r w:rsidR="006D4019" w:rsidRPr="008E573C">
        <w:rPr>
          <w:rFonts w:asciiTheme="majorHAnsi" w:hAnsiTheme="majorHAnsi"/>
          <w:sz w:val="20"/>
          <w:szCs w:val="20"/>
          <w:lang w:val="es-VE"/>
        </w:rPr>
        <w:t xml:space="preserve"> </w:t>
      </w:r>
    </w:p>
    <w:p w:rsidR="00F27FEF" w:rsidRPr="008E573C" w:rsidRDefault="00F27FEF" w:rsidP="00E56DC9">
      <w:pPr>
        <w:rPr>
          <w:rFonts w:cs="Calibri"/>
          <w:sz w:val="20"/>
          <w:szCs w:val="20"/>
          <w:lang w:val="es-VE"/>
        </w:rPr>
      </w:pPr>
    </w:p>
    <w:p w:rsidR="005039D8" w:rsidRPr="008E573C" w:rsidRDefault="00E56DC9" w:rsidP="005039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E</w:t>
      </w:r>
      <w:r w:rsidR="00F27FEF" w:rsidRPr="008E573C">
        <w:rPr>
          <w:rFonts w:ascii="Cambria" w:hAnsi="Cambria" w:cs="Calibri"/>
          <w:sz w:val="20"/>
          <w:szCs w:val="20"/>
          <w:lang w:val="es-VE"/>
        </w:rPr>
        <w:t>l 22 de abril de 1993</w:t>
      </w:r>
      <w:r w:rsidR="00B47055" w:rsidRPr="008E573C">
        <w:rPr>
          <w:rFonts w:ascii="Cambria" w:hAnsi="Cambria" w:cs="Calibri"/>
          <w:sz w:val="20"/>
          <w:szCs w:val="20"/>
          <w:lang w:val="es-VE"/>
        </w:rPr>
        <w:t xml:space="preserve"> </w:t>
      </w:r>
      <w:r w:rsidR="00CD741C" w:rsidRPr="008E573C">
        <w:rPr>
          <w:rFonts w:asciiTheme="majorHAnsi" w:hAnsiTheme="majorHAnsi"/>
          <w:sz w:val="20"/>
          <w:szCs w:val="20"/>
          <w:lang w:val="es-VE"/>
        </w:rPr>
        <w:t>el Juzgado Segundo de Primera Instancia decretó prisión provisional en contra de l</w:t>
      </w:r>
      <w:r w:rsidR="009D2038" w:rsidRPr="008E573C">
        <w:rPr>
          <w:rFonts w:asciiTheme="majorHAnsi" w:hAnsiTheme="majorHAnsi"/>
          <w:sz w:val="20"/>
          <w:szCs w:val="20"/>
          <w:lang w:val="es-VE"/>
        </w:rPr>
        <w:t>os señores Girón y Castillo</w:t>
      </w:r>
      <w:r w:rsidRPr="008E573C">
        <w:rPr>
          <w:rFonts w:asciiTheme="majorHAnsi" w:hAnsiTheme="majorHAnsi"/>
          <w:sz w:val="20"/>
          <w:szCs w:val="20"/>
          <w:lang w:val="es-VE"/>
        </w:rPr>
        <w:t>,</w:t>
      </w:r>
      <w:r w:rsidR="00CD741C" w:rsidRPr="008E573C">
        <w:rPr>
          <w:rFonts w:asciiTheme="majorHAnsi" w:hAnsiTheme="majorHAnsi"/>
          <w:sz w:val="20"/>
          <w:szCs w:val="20"/>
          <w:lang w:val="es-VE"/>
        </w:rPr>
        <w:t xml:space="preserve"> indicando lo siguiente: “para decretar auto de prisión provisional será necesario: I</w:t>
      </w:r>
      <w:r w:rsidR="001357D3" w:rsidRPr="008E573C">
        <w:rPr>
          <w:rFonts w:asciiTheme="majorHAnsi" w:hAnsiTheme="majorHAnsi"/>
          <w:sz w:val="20"/>
          <w:szCs w:val="20"/>
          <w:lang w:val="es-VE"/>
        </w:rPr>
        <w:t>) que</w:t>
      </w:r>
      <w:r w:rsidR="00CD741C" w:rsidRPr="008E573C">
        <w:rPr>
          <w:rFonts w:asciiTheme="majorHAnsi" w:hAnsiTheme="majorHAnsi"/>
          <w:sz w:val="20"/>
          <w:szCs w:val="20"/>
          <w:lang w:val="es-VE"/>
        </w:rPr>
        <w:t xml:space="preserve"> proceda información de haberse cometido un delito; II</w:t>
      </w:r>
      <w:r w:rsidR="001357D3" w:rsidRPr="008E573C">
        <w:rPr>
          <w:rFonts w:asciiTheme="majorHAnsi" w:hAnsiTheme="majorHAnsi"/>
          <w:sz w:val="20"/>
          <w:szCs w:val="20"/>
          <w:lang w:val="es-VE"/>
        </w:rPr>
        <w:t>) Que</w:t>
      </w:r>
      <w:r w:rsidR="00CD741C" w:rsidRPr="008E573C">
        <w:rPr>
          <w:rFonts w:asciiTheme="majorHAnsi" w:hAnsiTheme="majorHAnsi"/>
          <w:sz w:val="20"/>
          <w:szCs w:val="20"/>
          <w:lang w:val="es-VE"/>
        </w:rPr>
        <w:t xml:space="preserve"> concurran motivos ra</w:t>
      </w:r>
      <w:r w:rsidR="00413DF4" w:rsidRPr="008E573C">
        <w:rPr>
          <w:rFonts w:asciiTheme="majorHAnsi" w:hAnsiTheme="majorHAnsi"/>
          <w:sz w:val="20"/>
          <w:szCs w:val="20"/>
          <w:lang w:val="es-VE"/>
        </w:rPr>
        <w:t>cionales suficientes para creer</w:t>
      </w:r>
      <w:r w:rsidR="00CD741C" w:rsidRPr="008E573C">
        <w:rPr>
          <w:rFonts w:asciiTheme="majorHAnsi" w:hAnsiTheme="majorHAnsi"/>
          <w:sz w:val="20"/>
          <w:szCs w:val="20"/>
          <w:lang w:val="es-VE"/>
        </w:rPr>
        <w:t xml:space="preserve"> que la persona detenida lo ha cometido o participado en él. Del estudio de </w:t>
      </w:r>
      <w:r w:rsidR="00CD741C" w:rsidRPr="008E573C">
        <w:rPr>
          <w:rFonts w:asciiTheme="majorHAnsi" w:hAnsiTheme="majorHAnsi"/>
          <w:sz w:val="20"/>
          <w:szCs w:val="20"/>
          <w:lang w:val="es-VE"/>
        </w:rPr>
        <w:lastRenderedPageBreak/>
        <w:t>los autos se desprende que dentro del presente proceso existe mérito para decretarse la medida de prisión provisional en contra de los encartados ya identificados arriba, por lo que se debe de resolver lo que en derecho corresponde”</w:t>
      </w:r>
      <w:r w:rsidR="00323215" w:rsidRPr="008E573C">
        <w:rPr>
          <w:rStyle w:val="FootnoteReference"/>
          <w:rFonts w:asciiTheme="majorHAnsi" w:hAnsiTheme="majorHAnsi"/>
          <w:sz w:val="20"/>
          <w:szCs w:val="20"/>
          <w:lang w:val="es-VE"/>
        </w:rPr>
        <w:footnoteReference w:id="34"/>
      </w:r>
      <w:r w:rsidR="00CD741C" w:rsidRPr="008E573C">
        <w:rPr>
          <w:rFonts w:asciiTheme="majorHAnsi" w:hAnsiTheme="majorHAnsi"/>
          <w:sz w:val="20"/>
          <w:szCs w:val="20"/>
          <w:lang w:val="es-VE"/>
        </w:rPr>
        <w:t xml:space="preserve">. </w:t>
      </w:r>
    </w:p>
    <w:p w:rsidR="00F31BAE" w:rsidRPr="008E573C" w:rsidRDefault="00F31BAE" w:rsidP="00683F2F">
      <w:pPr>
        <w:rPr>
          <w:rFonts w:asciiTheme="majorHAnsi" w:hAnsiTheme="majorHAnsi"/>
          <w:sz w:val="20"/>
          <w:szCs w:val="20"/>
          <w:lang w:val="es-VE"/>
        </w:rPr>
      </w:pPr>
    </w:p>
    <w:p w:rsidR="00B06CEF" w:rsidRPr="008E573C" w:rsidRDefault="00707437" w:rsidP="0070743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Theme="majorHAnsi" w:hAnsiTheme="majorHAnsi"/>
          <w:sz w:val="20"/>
          <w:szCs w:val="20"/>
          <w:lang w:val="es-VE"/>
        </w:rPr>
        <w:t>El 27 de abril de 1993 Leonel Chinchilla Cristales fue nombrado ante un juez como defensor de oficio de Roberto Girón</w:t>
      </w:r>
      <w:r w:rsidRPr="008E573C">
        <w:rPr>
          <w:rStyle w:val="FootnoteReference"/>
          <w:rFonts w:asciiTheme="majorHAnsi" w:hAnsiTheme="majorHAnsi"/>
          <w:sz w:val="20"/>
          <w:szCs w:val="20"/>
          <w:lang w:val="es-VE"/>
        </w:rPr>
        <w:footnoteReference w:id="35"/>
      </w:r>
      <w:r w:rsidRPr="008E573C">
        <w:rPr>
          <w:rFonts w:asciiTheme="majorHAnsi" w:hAnsiTheme="majorHAnsi"/>
          <w:sz w:val="20"/>
          <w:szCs w:val="20"/>
          <w:lang w:val="es-VE"/>
        </w:rPr>
        <w:t>. En la misma fecha, Edy Iván Bocanegra Conde fue nombrado como defensor de oficio de Pedro Castillo Mendoza</w:t>
      </w:r>
      <w:r w:rsidRPr="008E573C">
        <w:rPr>
          <w:rStyle w:val="FootnoteReference"/>
          <w:rFonts w:asciiTheme="majorHAnsi" w:hAnsiTheme="majorHAnsi"/>
          <w:sz w:val="20"/>
          <w:szCs w:val="20"/>
          <w:lang w:val="es-VE"/>
        </w:rPr>
        <w:footnoteReference w:id="36"/>
      </w:r>
      <w:r w:rsidRPr="008E573C">
        <w:rPr>
          <w:rFonts w:asciiTheme="majorHAnsi" w:hAnsiTheme="majorHAnsi"/>
          <w:sz w:val="20"/>
          <w:szCs w:val="20"/>
          <w:lang w:val="es-VE"/>
        </w:rPr>
        <w:t xml:space="preserve">. </w:t>
      </w:r>
      <w:r w:rsidR="00B06CEF" w:rsidRPr="008E573C">
        <w:rPr>
          <w:rFonts w:asciiTheme="majorHAnsi" w:hAnsiTheme="majorHAnsi"/>
          <w:sz w:val="20"/>
          <w:szCs w:val="20"/>
          <w:lang w:val="es-VE"/>
        </w:rPr>
        <w:t xml:space="preserve">Es un hecho no controvertido que </w:t>
      </w:r>
      <w:r w:rsidR="00A925F5" w:rsidRPr="008E573C">
        <w:rPr>
          <w:rFonts w:asciiTheme="majorHAnsi" w:hAnsiTheme="majorHAnsi"/>
          <w:sz w:val="20"/>
          <w:szCs w:val="20"/>
          <w:lang w:val="es-VE"/>
        </w:rPr>
        <w:t>ambas personas</w:t>
      </w:r>
      <w:r w:rsidR="00B06CEF" w:rsidRPr="008E573C">
        <w:rPr>
          <w:rFonts w:asciiTheme="majorHAnsi" w:hAnsiTheme="majorHAnsi"/>
          <w:sz w:val="20"/>
          <w:szCs w:val="20"/>
          <w:lang w:val="es-VE"/>
        </w:rPr>
        <w:t xml:space="preserve"> eran estudiantes de derecho </w:t>
      </w:r>
      <w:r w:rsidR="00442AAF" w:rsidRPr="008E573C">
        <w:rPr>
          <w:rFonts w:asciiTheme="majorHAnsi" w:hAnsiTheme="majorHAnsi"/>
          <w:sz w:val="20"/>
          <w:szCs w:val="20"/>
          <w:lang w:val="es-VE"/>
        </w:rPr>
        <w:t xml:space="preserve">y no abogados en ejercicio. </w:t>
      </w:r>
    </w:p>
    <w:p w:rsidR="00707437" w:rsidRPr="008E573C" w:rsidRDefault="00707437" w:rsidP="00707437">
      <w:pPr>
        <w:rPr>
          <w:rFonts w:asciiTheme="majorHAnsi" w:hAnsiTheme="majorHAnsi"/>
          <w:sz w:val="20"/>
          <w:szCs w:val="20"/>
          <w:lang w:val="es-VE"/>
        </w:rPr>
      </w:pPr>
    </w:p>
    <w:p w:rsidR="001B5B5A" w:rsidRPr="008E573C" w:rsidRDefault="00B80B3F" w:rsidP="001B5B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Theme="majorHAnsi" w:hAnsiTheme="majorHAnsi"/>
          <w:sz w:val="20"/>
          <w:szCs w:val="20"/>
          <w:lang w:val="es-VE"/>
        </w:rPr>
        <w:t xml:space="preserve">El 5 de mayo de 1993 el Juez Segundo de Primera Instancia realizó un </w:t>
      </w:r>
      <w:r w:rsidR="00442AAF" w:rsidRPr="008E573C">
        <w:rPr>
          <w:rFonts w:asciiTheme="majorHAnsi" w:hAnsiTheme="majorHAnsi"/>
          <w:sz w:val="20"/>
          <w:szCs w:val="20"/>
          <w:lang w:val="es-VE"/>
        </w:rPr>
        <w:t>“</w:t>
      </w:r>
      <w:r w:rsidRPr="008E573C">
        <w:rPr>
          <w:rFonts w:asciiTheme="majorHAnsi" w:hAnsiTheme="majorHAnsi"/>
          <w:sz w:val="20"/>
          <w:szCs w:val="20"/>
          <w:lang w:val="es-VE"/>
        </w:rPr>
        <w:t>careo</w:t>
      </w:r>
      <w:r w:rsidR="00442AAF" w:rsidRPr="008E573C">
        <w:rPr>
          <w:rFonts w:asciiTheme="majorHAnsi" w:hAnsiTheme="majorHAnsi"/>
          <w:sz w:val="20"/>
          <w:szCs w:val="20"/>
          <w:lang w:val="es-VE"/>
        </w:rPr>
        <w:t>”</w:t>
      </w:r>
      <w:r w:rsidR="00442AAF" w:rsidRPr="008E573C">
        <w:rPr>
          <w:rStyle w:val="FootnoteReference"/>
          <w:rFonts w:asciiTheme="majorHAnsi" w:hAnsiTheme="majorHAnsi"/>
          <w:sz w:val="20"/>
          <w:szCs w:val="20"/>
          <w:lang w:val="es-VE"/>
        </w:rPr>
        <w:footnoteReference w:id="37"/>
      </w:r>
      <w:r w:rsidRPr="008E573C">
        <w:rPr>
          <w:rFonts w:asciiTheme="majorHAnsi" w:hAnsiTheme="majorHAnsi"/>
          <w:sz w:val="20"/>
          <w:szCs w:val="20"/>
          <w:lang w:val="es-VE"/>
        </w:rPr>
        <w:t xml:space="preserve"> entre los procesados</w:t>
      </w:r>
      <w:r w:rsidR="00A11FFA" w:rsidRPr="008E573C">
        <w:rPr>
          <w:rFonts w:asciiTheme="majorHAnsi" w:hAnsiTheme="majorHAnsi"/>
          <w:sz w:val="20"/>
          <w:szCs w:val="20"/>
          <w:lang w:val="es-VE"/>
        </w:rPr>
        <w:t xml:space="preserve">. En el acta </w:t>
      </w:r>
      <w:r w:rsidR="00413DF4" w:rsidRPr="008E573C">
        <w:rPr>
          <w:rFonts w:asciiTheme="majorHAnsi" w:hAnsiTheme="majorHAnsi"/>
          <w:sz w:val="20"/>
          <w:szCs w:val="20"/>
          <w:lang w:val="es-VE"/>
        </w:rPr>
        <w:t>que hace constar la diligencia se</w:t>
      </w:r>
      <w:r w:rsidR="00AD0AE9" w:rsidRPr="008E573C">
        <w:rPr>
          <w:rFonts w:asciiTheme="majorHAnsi" w:hAnsiTheme="majorHAnsi"/>
          <w:sz w:val="20"/>
          <w:szCs w:val="20"/>
          <w:lang w:val="es-VE"/>
        </w:rPr>
        <w:t xml:space="preserve"> indicó</w:t>
      </w:r>
      <w:r w:rsidR="00A11FFA" w:rsidRPr="008E573C">
        <w:rPr>
          <w:rFonts w:asciiTheme="majorHAnsi" w:hAnsiTheme="majorHAnsi"/>
          <w:sz w:val="20"/>
          <w:szCs w:val="20"/>
          <w:lang w:val="es-VE"/>
        </w:rPr>
        <w:t xml:space="preserve"> que “se hace constar que en la práctica de la presente diligencia únicamente están presentes los dos procesados aludidos, no así sus correspondientes defensores”</w:t>
      </w:r>
      <w:r w:rsidR="00A11FFA" w:rsidRPr="008E573C">
        <w:rPr>
          <w:rStyle w:val="FootnoteReference"/>
          <w:rFonts w:asciiTheme="majorHAnsi" w:hAnsiTheme="majorHAnsi"/>
          <w:sz w:val="20"/>
          <w:szCs w:val="20"/>
          <w:lang w:val="es-VE"/>
        </w:rPr>
        <w:footnoteReference w:id="38"/>
      </w:r>
      <w:r w:rsidR="00A11FFA" w:rsidRPr="008E573C">
        <w:rPr>
          <w:rFonts w:asciiTheme="majorHAnsi" w:hAnsiTheme="majorHAnsi"/>
          <w:sz w:val="20"/>
          <w:szCs w:val="20"/>
          <w:lang w:val="es-VE"/>
        </w:rPr>
        <w:t>. Se indicó que los procesados no se pusieron de acuerdo “en cuanto a cada uno de los aspectos ya referidos”</w:t>
      </w:r>
      <w:r w:rsidR="00A11FFA" w:rsidRPr="008E573C">
        <w:rPr>
          <w:rStyle w:val="FootnoteReference"/>
          <w:rFonts w:asciiTheme="majorHAnsi" w:hAnsiTheme="majorHAnsi"/>
          <w:sz w:val="20"/>
          <w:szCs w:val="20"/>
          <w:lang w:val="es-VE"/>
        </w:rPr>
        <w:footnoteReference w:id="39"/>
      </w:r>
      <w:r w:rsidR="005039D8" w:rsidRPr="008E573C">
        <w:rPr>
          <w:rFonts w:asciiTheme="majorHAnsi" w:hAnsiTheme="majorHAnsi"/>
          <w:sz w:val="20"/>
          <w:szCs w:val="20"/>
          <w:lang w:val="es-VE"/>
        </w:rPr>
        <w:t>.</w:t>
      </w:r>
    </w:p>
    <w:p w:rsidR="004661F1" w:rsidRPr="008E573C" w:rsidRDefault="004661F1" w:rsidP="004661F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5039D8" w:rsidRPr="008E573C" w:rsidRDefault="00E134C8" w:rsidP="0070743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Theme="majorHAnsi" w:hAnsiTheme="majorHAnsi"/>
          <w:sz w:val="20"/>
          <w:szCs w:val="20"/>
          <w:lang w:val="es-VE"/>
        </w:rPr>
        <w:t xml:space="preserve">El 12 de mayo de 1993 </w:t>
      </w:r>
      <w:r w:rsidR="00132F69" w:rsidRPr="008E573C">
        <w:rPr>
          <w:rFonts w:asciiTheme="majorHAnsi" w:hAnsiTheme="majorHAnsi"/>
          <w:sz w:val="20"/>
          <w:szCs w:val="20"/>
          <w:lang w:val="es-VE"/>
        </w:rPr>
        <w:t>el Juzgado Primero de Primera Instancia Penal del Departamento de Escuintla decidió abrir juic</w:t>
      </w:r>
      <w:r w:rsidR="00085C02" w:rsidRPr="008E573C">
        <w:rPr>
          <w:rFonts w:asciiTheme="majorHAnsi" w:hAnsiTheme="majorHAnsi"/>
          <w:sz w:val="20"/>
          <w:szCs w:val="20"/>
          <w:lang w:val="es-VE"/>
        </w:rPr>
        <w:t>i</w:t>
      </w:r>
      <w:r w:rsidR="00132F69" w:rsidRPr="008E573C">
        <w:rPr>
          <w:rFonts w:asciiTheme="majorHAnsi" w:hAnsiTheme="majorHAnsi"/>
          <w:sz w:val="20"/>
          <w:szCs w:val="20"/>
          <w:lang w:val="es-VE"/>
        </w:rPr>
        <w:t>o penal contra Roberto Girón y Pedro Castillo Mendoza por el delito de violación calificada</w:t>
      </w:r>
      <w:r w:rsidR="00132F69" w:rsidRPr="008E573C">
        <w:rPr>
          <w:rStyle w:val="FootnoteReference"/>
          <w:rFonts w:asciiTheme="majorHAnsi" w:hAnsiTheme="majorHAnsi"/>
          <w:sz w:val="20"/>
          <w:szCs w:val="20"/>
          <w:lang w:val="es-VE"/>
        </w:rPr>
        <w:footnoteReference w:id="40"/>
      </w:r>
      <w:r w:rsidR="00132F69" w:rsidRPr="008E573C">
        <w:rPr>
          <w:rFonts w:asciiTheme="majorHAnsi" w:hAnsiTheme="majorHAnsi"/>
          <w:sz w:val="20"/>
          <w:szCs w:val="20"/>
          <w:lang w:val="es-VE"/>
        </w:rPr>
        <w:t xml:space="preserve">. </w:t>
      </w:r>
    </w:p>
    <w:p w:rsidR="00683F2F" w:rsidRPr="008E573C" w:rsidRDefault="00683F2F" w:rsidP="00683F2F">
      <w:pPr>
        <w:pStyle w:val="ListParagraph"/>
        <w:rPr>
          <w:rFonts w:cs="Calibri"/>
          <w:sz w:val="20"/>
          <w:szCs w:val="20"/>
          <w:lang w:val="es-VE"/>
        </w:rPr>
      </w:pPr>
    </w:p>
    <w:p w:rsidR="00683F2F" w:rsidRPr="008E573C" w:rsidRDefault="00683F2F" w:rsidP="0070743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Cambria" w:hAnsi="Cambria" w:cs="Calibri"/>
          <w:sz w:val="20"/>
          <w:szCs w:val="20"/>
          <w:lang w:val="es-VE"/>
        </w:rPr>
        <w:t>La Comisión destaca que el tipo penal de violación calificada, regulado en el artículo 175 del Código Penal establecía: “Si, con motivo o consecuencia de la violación, resultare la muerte de la ofendida, se impondrá prisión de veinte a treinta años. Se impondrá la pena de muerte, si la víctima no hubiere cumplido diez años de edad”</w:t>
      </w:r>
      <w:r w:rsidR="00D173D5" w:rsidRPr="008E573C">
        <w:rPr>
          <w:rStyle w:val="FootnoteReference"/>
          <w:rFonts w:asciiTheme="majorHAnsi" w:hAnsiTheme="majorHAnsi" w:cs="Calibri"/>
          <w:sz w:val="20"/>
          <w:szCs w:val="20"/>
          <w:lang w:val="es-VE"/>
        </w:rPr>
        <w:footnoteReference w:id="41"/>
      </w:r>
      <w:r w:rsidRPr="008E573C">
        <w:rPr>
          <w:rFonts w:ascii="Cambria" w:hAnsi="Cambria" w:cs="Calibri"/>
          <w:sz w:val="20"/>
          <w:szCs w:val="20"/>
          <w:lang w:val="es-VE"/>
        </w:rPr>
        <w:t xml:space="preserve">. </w:t>
      </w:r>
    </w:p>
    <w:p w:rsidR="004A564E" w:rsidRPr="008E573C" w:rsidRDefault="004A564E" w:rsidP="00442A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B94790" w:rsidRPr="008E573C" w:rsidRDefault="008E48BB" w:rsidP="00AD0AE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Theme="majorHAnsi" w:hAnsiTheme="majorHAnsi"/>
          <w:sz w:val="20"/>
          <w:szCs w:val="20"/>
          <w:lang w:val="es-VE"/>
        </w:rPr>
        <w:t xml:space="preserve">El </w:t>
      </w:r>
      <w:r w:rsidR="00B97C86" w:rsidRPr="008E573C">
        <w:rPr>
          <w:rFonts w:asciiTheme="majorHAnsi" w:hAnsiTheme="majorHAnsi"/>
          <w:sz w:val="20"/>
          <w:szCs w:val="20"/>
          <w:lang w:val="es-VE"/>
        </w:rPr>
        <w:t xml:space="preserve">2 de junio de 1993 el defensor público de Roberto Girón </w:t>
      </w:r>
      <w:r w:rsidR="00666B07" w:rsidRPr="008E573C">
        <w:rPr>
          <w:rFonts w:asciiTheme="majorHAnsi" w:hAnsiTheme="majorHAnsi"/>
          <w:sz w:val="20"/>
          <w:szCs w:val="20"/>
          <w:lang w:val="es-VE"/>
        </w:rPr>
        <w:t>presentó un escrito manifestando su posición respecto de las pruebas aportadas al proceso</w:t>
      </w:r>
      <w:r w:rsidR="00E56DC9" w:rsidRPr="008E573C">
        <w:rPr>
          <w:rFonts w:asciiTheme="majorHAnsi" w:hAnsiTheme="majorHAnsi"/>
          <w:sz w:val="20"/>
          <w:szCs w:val="20"/>
          <w:lang w:val="es-VE"/>
        </w:rPr>
        <w:t>,</w:t>
      </w:r>
      <w:r w:rsidR="00666B07" w:rsidRPr="008E573C">
        <w:rPr>
          <w:rFonts w:asciiTheme="majorHAnsi" w:hAnsiTheme="majorHAnsi"/>
          <w:sz w:val="20"/>
          <w:szCs w:val="20"/>
          <w:lang w:val="es-VE"/>
        </w:rPr>
        <w:t xml:space="preserve"> concluyendo que “según las diligencias practicadas se desprende que entre las declaraciones de los testigos, captores e informe policiaco hay discrepancia y además de esto a nadie le consta que mi defendido haya participado en el hecho delictivo</w:t>
      </w:r>
      <w:r w:rsidR="001B7DAC" w:rsidRPr="008E573C">
        <w:rPr>
          <w:rFonts w:asciiTheme="majorHAnsi" w:hAnsiTheme="majorHAnsi"/>
          <w:sz w:val="20"/>
          <w:szCs w:val="20"/>
          <w:lang w:val="es-VE"/>
        </w:rPr>
        <w:t xml:space="preserve"> (…)</w:t>
      </w:r>
      <w:r w:rsidR="00666B07" w:rsidRPr="008E573C">
        <w:rPr>
          <w:rFonts w:asciiTheme="majorHAnsi" w:hAnsiTheme="majorHAnsi"/>
          <w:sz w:val="20"/>
          <w:szCs w:val="20"/>
          <w:lang w:val="es-VE"/>
        </w:rPr>
        <w:t>”</w:t>
      </w:r>
      <w:r w:rsidR="001B7DAC" w:rsidRPr="008E573C">
        <w:rPr>
          <w:rStyle w:val="FootnoteReference"/>
          <w:rFonts w:asciiTheme="majorHAnsi" w:hAnsiTheme="majorHAnsi"/>
          <w:sz w:val="20"/>
          <w:szCs w:val="20"/>
          <w:lang w:val="es-VE"/>
        </w:rPr>
        <w:footnoteReference w:id="42"/>
      </w:r>
      <w:r w:rsidR="00666B07" w:rsidRPr="008E573C">
        <w:rPr>
          <w:rFonts w:asciiTheme="majorHAnsi" w:hAnsiTheme="majorHAnsi"/>
          <w:sz w:val="20"/>
          <w:szCs w:val="20"/>
          <w:lang w:val="es-VE"/>
        </w:rPr>
        <w:t xml:space="preserve">. </w:t>
      </w:r>
    </w:p>
    <w:p w:rsidR="004A564E" w:rsidRPr="008E573C" w:rsidRDefault="004A564E" w:rsidP="000233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2409E7" w:rsidRPr="008E573C" w:rsidRDefault="00AD0AE9" w:rsidP="008D38A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E573C">
        <w:rPr>
          <w:rFonts w:asciiTheme="majorHAnsi" w:hAnsiTheme="majorHAnsi"/>
          <w:sz w:val="20"/>
          <w:szCs w:val="20"/>
          <w:lang w:val="es-VE"/>
        </w:rPr>
        <w:t>El</w:t>
      </w:r>
      <w:r w:rsidR="00846CB1" w:rsidRPr="008E573C">
        <w:rPr>
          <w:rFonts w:asciiTheme="majorHAnsi" w:hAnsiTheme="majorHAnsi"/>
          <w:sz w:val="20"/>
          <w:szCs w:val="20"/>
          <w:lang w:val="es-VE"/>
        </w:rPr>
        <w:t xml:space="preserve"> 14 de junio de 1993 el defensor de oficio de Pedro Castillo Mendoza presentó sus alegatos en el </w:t>
      </w:r>
      <w:r w:rsidR="008D38A5" w:rsidRPr="008E573C">
        <w:rPr>
          <w:rFonts w:asciiTheme="majorHAnsi" w:hAnsiTheme="majorHAnsi"/>
          <w:sz w:val="20"/>
          <w:szCs w:val="20"/>
          <w:lang w:val="es-VE"/>
        </w:rPr>
        <w:t xml:space="preserve">marco de la audiencia que le fue concedida por el Tribunal, por el periodo de cinco días. </w:t>
      </w:r>
      <w:r w:rsidR="00846CB1" w:rsidRPr="008E573C">
        <w:rPr>
          <w:rFonts w:asciiTheme="majorHAnsi" w:hAnsiTheme="majorHAnsi"/>
          <w:sz w:val="20"/>
          <w:szCs w:val="20"/>
          <w:lang w:val="es-VE"/>
        </w:rPr>
        <w:t xml:space="preserve">En dichos alegatos indicó que a su </w:t>
      </w:r>
      <w:r w:rsidR="00CE40FF" w:rsidRPr="008E573C">
        <w:rPr>
          <w:rFonts w:asciiTheme="majorHAnsi" w:hAnsiTheme="majorHAnsi"/>
          <w:sz w:val="20"/>
          <w:szCs w:val="20"/>
          <w:lang w:val="es-VE"/>
        </w:rPr>
        <w:t xml:space="preserve">defendido se le imputa haber realizado violación calificada, no obstante “existen circunstancias atenuantes que modifican su responsabilidad penal, siendo esta el haber realizado en su </w:t>
      </w:r>
      <w:r w:rsidR="00CE40FF" w:rsidRPr="008E573C">
        <w:rPr>
          <w:rFonts w:asciiTheme="majorHAnsi" w:hAnsiTheme="majorHAnsi"/>
          <w:sz w:val="20"/>
          <w:szCs w:val="20"/>
          <w:lang w:val="es-VE"/>
        </w:rPr>
        <w:lastRenderedPageBreak/>
        <w:t>indagatoria una confesión calificada; ayudando de esta manera al esclarecimiento del hecho que se le imputa”</w:t>
      </w:r>
      <w:r w:rsidR="000E417B" w:rsidRPr="008E573C">
        <w:rPr>
          <w:rStyle w:val="FootnoteReference"/>
          <w:rFonts w:asciiTheme="majorHAnsi" w:hAnsiTheme="majorHAnsi"/>
          <w:sz w:val="20"/>
          <w:szCs w:val="20"/>
          <w:lang w:val="es-VE"/>
        </w:rPr>
        <w:footnoteReference w:id="43"/>
      </w:r>
      <w:r w:rsidR="00CE40FF" w:rsidRPr="008E573C">
        <w:rPr>
          <w:rFonts w:asciiTheme="majorHAnsi" w:hAnsiTheme="majorHAnsi"/>
          <w:sz w:val="20"/>
          <w:szCs w:val="20"/>
          <w:lang w:val="es-VE"/>
        </w:rPr>
        <w:t xml:space="preserve">. </w:t>
      </w:r>
    </w:p>
    <w:p w:rsidR="0006292A" w:rsidRPr="008E573C" w:rsidRDefault="0006292A" w:rsidP="001D5D9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2409E7" w:rsidRPr="008E573C" w:rsidRDefault="006A6032" w:rsidP="00B84C3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0"/>
        <w:jc w:val="both"/>
        <w:rPr>
          <w:rFonts w:asciiTheme="majorHAnsi" w:eastAsia="Times New Roman" w:hAnsiTheme="majorHAnsi" w:cs="Courier New"/>
          <w:b/>
          <w:color w:val="auto"/>
          <w:sz w:val="20"/>
          <w:szCs w:val="20"/>
          <w:bdr w:val="none" w:sz="0" w:space="0" w:color="auto"/>
          <w:lang w:val="es-ES"/>
        </w:rPr>
      </w:pPr>
      <w:r w:rsidRPr="008E573C">
        <w:rPr>
          <w:rFonts w:asciiTheme="majorHAnsi" w:eastAsia="Times New Roman" w:hAnsiTheme="majorHAnsi" w:cs="Courier New"/>
          <w:b/>
          <w:color w:val="auto"/>
          <w:sz w:val="20"/>
          <w:szCs w:val="20"/>
          <w:bdr w:val="none" w:sz="0" w:space="0" w:color="auto"/>
          <w:lang w:val="es-ES"/>
        </w:rPr>
        <w:t>Sentencia condenatoria</w:t>
      </w:r>
    </w:p>
    <w:p w:rsidR="006A6032" w:rsidRPr="008E573C" w:rsidRDefault="006A6032" w:rsidP="007345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sz w:val="20"/>
          <w:szCs w:val="20"/>
          <w:bdr w:val="none" w:sz="0" w:space="0" w:color="auto"/>
          <w:lang w:val="es-ES"/>
        </w:rPr>
      </w:pPr>
    </w:p>
    <w:p w:rsidR="005039D8" w:rsidRPr="008E573C" w:rsidRDefault="00261164" w:rsidP="005039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E573C">
        <w:rPr>
          <w:rFonts w:asciiTheme="majorHAnsi" w:hAnsiTheme="majorHAnsi"/>
          <w:sz w:val="20"/>
          <w:szCs w:val="20"/>
          <w:lang w:val="es-VE"/>
        </w:rPr>
        <w:t xml:space="preserve">El </w:t>
      </w:r>
      <w:r w:rsidR="000E41D6" w:rsidRPr="008E573C">
        <w:rPr>
          <w:rFonts w:asciiTheme="majorHAnsi" w:hAnsiTheme="majorHAnsi"/>
          <w:sz w:val="20"/>
          <w:szCs w:val="20"/>
          <w:lang w:val="es-VE"/>
        </w:rPr>
        <w:t>4 de octubre de 1993 el Juzgado Primero de Primera Instancia Penal de Sentencia de Escuintla dictó sentencia condenatoria por el delito de violación calificada</w:t>
      </w:r>
      <w:r w:rsidR="00413DF4" w:rsidRPr="008E573C">
        <w:rPr>
          <w:rFonts w:asciiTheme="majorHAnsi" w:hAnsiTheme="majorHAnsi"/>
          <w:sz w:val="20"/>
          <w:szCs w:val="20"/>
          <w:lang w:val="es-VE"/>
        </w:rPr>
        <w:t xml:space="preserve"> en contra de las presuntas víctimas</w:t>
      </w:r>
      <w:r w:rsidR="000E41D6" w:rsidRPr="008E573C">
        <w:rPr>
          <w:rFonts w:asciiTheme="majorHAnsi" w:hAnsiTheme="majorHAnsi"/>
          <w:sz w:val="20"/>
          <w:szCs w:val="20"/>
          <w:lang w:val="es-VE"/>
        </w:rPr>
        <w:t xml:space="preserve"> y ordenó imponerles la pena de muerte</w:t>
      </w:r>
      <w:r w:rsidR="000E41D6" w:rsidRPr="008E573C">
        <w:rPr>
          <w:rFonts w:asciiTheme="majorHAnsi" w:hAnsiTheme="majorHAnsi"/>
          <w:sz w:val="20"/>
          <w:szCs w:val="20"/>
          <w:vertAlign w:val="superscript"/>
          <w:lang w:val="es-VE"/>
        </w:rPr>
        <w:footnoteReference w:id="44"/>
      </w:r>
      <w:r w:rsidR="0006292A" w:rsidRPr="008E573C">
        <w:rPr>
          <w:rFonts w:asciiTheme="majorHAnsi" w:hAnsiTheme="majorHAnsi"/>
          <w:sz w:val="20"/>
          <w:szCs w:val="20"/>
          <w:lang w:val="es-VE"/>
        </w:rPr>
        <w:t>.</w:t>
      </w:r>
    </w:p>
    <w:p w:rsidR="005039D8" w:rsidRPr="008E573C" w:rsidRDefault="005039D8" w:rsidP="005039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5039D8" w:rsidRPr="008E573C" w:rsidRDefault="00E56DC9" w:rsidP="00442AA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E573C">
        <w:rPr>
          <w:rFonts w:asciiTheme="majorHAnsi" w:hAnsiTheme="majorHAnsi"/>
          <w:sz w:val="20"/>
          <w:szCs w:val="20"/>
          <w:lang w:val="es-VE"/>
        </w:rPr>
        <w:t xml:space="preserve">En la sentencia se </w:t>
      </w:r>
      <w:r w:rsidR="00FA4D1D" w:rsidRPr="008E573C">
        <w:rPr>
          <w:rFonts w:asciiTheme="majorHAnsi" w:hAnsiTheme="majorHAnsi"/>
          <w:sz w:val="20"/>
          <w:szCs w:val="20"/>
          <w:lang w:val="es-VE"/>
        </w:rPr>
        <w:t>refirió</w:t>
      </w:r>
      <w:r w:rsidR="005041EC" w:rsidRPr="008E573C">
        <w:rPr>
          <w:rFonts w:asciiTheme="majorHAnsi" w:hAnsiTheme="majorHAnsi"/>
          <w:sz w:val="20"/>
          <w:szCs w:val="20"/>
          <w:lang w:val="es-VE"/>
        </w:rPr>
        <w:t xml:space="preserve"> que el 18 de junio de 1993 el Tribunal resolvió abrir a prueba el proceso por el término de veintiocho días hábiles. Se indic</w:t>
      </w:r>
      <w:r w:rsidR="00AD0AE9" w:rsidRPr="008E573C">
        <w:rPr>
          <w:rFonts w:asciiTheme="majorHAnsi" w:hAnsiTheme="majorHAnsi"/>
          <w:sz w:val="20"/>
          <w:szCs w:val="20"/>
          <w:lang w:val="es-VE"/>
        </w:rPr>
        <w:t>ó</w:t>
      </w:r>
      <w:r w:rsidR="005041EC" w:rsidRPr="008E573C">
        <w:rPr>
          <w:rFonts w:asciiTheme="majorHAnsi" w:hAnsiTheme="majorHAnsi"/>
          <w:sz w:val="20"/>
          <w:szCs w:val="20"/>
          <w:lang w:val="es-VE"/>
        </w:rPr>
        <w:t xml:space="preserve"> que se señaló vista pública para el 29 de julio de 199</w:t>
      </w:r>
      <w:r w:rsidR="00442AAF" w:rsidRPr="008E573C">
        <w:rPr>
          <w:rFonts w:asciiTheme="majorHAnsi" w:hAnsiTheme="majorHAnsi"/>
          <w:sz w:val="20"/>
          <w:szCs w:val="20"/>
          <w:lang w:val="es-VE"/>
        </w:rPr>
        <w:t>3 y se programó la diligencia para recibir las</w:t>
      </w:r>
      <w:r w:rsidR="005041EC" w:rsidRPr="008E573C">
        <w:rPr>
          <w:rFonts w:asciiTheme="majorHAnsi" w:hAnsiTheme="majorHAnsi"/>
          <w:sz w:val="20"/>
          <w:szCs w:val="20"/>
          <w:lang w:val="es-VE"/>
        </w:rPr>
        <w:t xml:space="preserve"> </w:t>
      </w:r>
      <w:r w:rsidR="00442AAF" w:rsidRPr="008E573C">
        <w:rPr>
          <w:rFonts w:asciiTheme="majorHAnsi" w:hAnsiTheme="majorHAnsi"/>
          <w:sz w:val="20"/>
          <w:szCs w:val="20"/>
          <w:lang w:val="es-VE"/>
        </w:rPr>
        <w:t>declaraciones</w:t>
      </w:r>
      <w:r w:rsidR="005041EC" w:rsidRPr="008E573C">
        <w:rPr>
          <w:rFonts w:asciiTheme="majorHAnsi" w:hAnsiTheme="majorHAnsi"/>
          <w:sz w:val="20"/>
          <w:szCs w:val="20"/>
          <w:lang w:val="es-VE"/>
        </w:rPr>
        <w:t xml:space="preserve"> de Carlos Enrique del Cid Lopez, Juan Ernesto del Cid Tuche y Pablo de Jesús Rivera, sin embargo la misma no se llevó a cabo porque “la plica presentada por el defensor LEONEL CHINCHILLA CRISTALES al ser abierta y calificada por el Juez, no se encuentra firmada y no tiene la firma respectiva</w:t>
      </w:r>
      <w:r w:rsidR="005041EC" w:rsidRPr="008E573C">
        <w:rPr>
          <w:rStyle w:val="FootnoteReference"/>
          <w:rFonts w:asciiTheme="majorHAnsi" w:eastAsia="Times New Roman" w:hAnsiTheme="majorHAnsi" w:cs="Courier New"/>
          <w:sz w:val="20"/>
          <w:szCs w:val="20"/>
          <w:bdr w:val="none" w:sz="0" w:space="0" w:color="auto"/>
          <w:lang w:val="es-ES"/>
        </w:rPr>
        <w:footnoteReference w:id="45"/>
      </w:r>
      <w:r w:rsidR="00442AAF" w:rsidRPr="008E573C">
        <w:rPr>
          <w:rFonts w:asciiTheme="majorHAnsi" w:hAnsiTheme="majorHAnsi"/>
          <w:sz w:val="20"/>
          <w:szCs w:val="20"/>
          <w:lang w:val="es-VE"/>
        </w:rPr>
        <w:t>”</w:t>
      </w:r>
      <w:r w:rsidR="00BC363A" w:rsidRPr="008E573C">
        <w:rPr>
          <w:rFonts w:asciiTheme="majorHAnsi" w:hAnsiTheme="majorHAnsi"/>
          <w:sz w:val="20"/>
          <w:szCs w:val="20"/>
          <w:lang w:val="es-VE"/>
        </w:rPr>
        <w:t>.</w:t>
      </w:r>
    </w:p>
    <w:p w:rsidR="005039D8" w:rsidRPr="008E573C" w:rsidRDefault="005039D8" w:rsidP="005039D8">
      <w:pPr>
        <w:pStyle w:val="ListParagraph"/>
        <w:rPr>
          <w:rFonts w:asciiTheme="majorHAnsi" w:hAnsiTheme="majorHAnsi"/>
          <w:sz w:val="20"/>
          <w:szCs w:val="20"/>
          <w:lang w:val="es-VE"/>
        </w:rPr>
      </w:pPr>
    </w:p>
    <w:p w:rsidR="00A014B4" w:rsidRPr="008E573C" w:rsidRDefault="006F7CE7" w:rsidP="005613D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E573C">
        <w:rPr>
          <w:rFonts w:asciiTheme="majorHAnsi" w:hAnsiTheme="majorHAnsi"/>
          <w:sz w:val="20"/>
          <w:szCs w:val="20"/>
          <w:lang w:val="es-VE"/>
        </w:rPr>
        <w:t>En dicha sentencia se indicó que</w:t>
      </w:r>
      <w:r w:rsidR="00B47055" w:rsidRPr="008E573C">
        <w:rPr>
          <w:rFonts w:asciiTheme="majorHAnsi" w:hAnsiTheme="majorHAnsi"/>
          <w:sz w:val="20"/>
          <w:szCs w:val="20"/>
          <w:lang w:val="es-VE"/>
        </w:rPr>
        <w:t xml:space="preserve">: </w:t>
      </w:r>
      <w:r w:rsidR="00CD18CA" w:rsidRPr="008E573C">
        <w:rPr>
          <w:rFonts w:asciiTheme="majorHAnsi" w:hAnsiTheme="majorHAnsi"/>
          <w:sz w:val="20"/>
          <w:szCs w:val="20"/>
          <w:lang w:val="es-VE"/>
        </w:rPr>
        <w:t>“</w:t>
      </w:r>
      <w:r w:rsidR="00B47055" w:rsidRPr="008E573C">
        <w:rPr>
          <w:rFonts w:asciiTheme="majorHAnsi" w:hAnsiTheme="majorHAnsi"/>
          <w:sz w:val="20"/>
          <w:szCs w:val="20"/>
          <w:lang w:val="es-VE"/>
        </w:rPr>
        <w:t xml:space="preserve">i) se concede </w:t>
      </w:r>
      <w:r w:rsidRPr="008E573C">
        <w:rPr>
          <w:rFonts w:asciiTheme="majorHAnsi" w:hAnsiTheme="majorHAnsi"/>
          <w:sz w:val="20"/>
          <w:szCs w:val="20"/>
          <w:lang w:val="es-VE"/>
        </w:rPr>
        <w:t>valor probatorio a la declaración indagatoria prestada por el procesado Roberto Girón, único apellido, ya que constituye una confesi</w:t>
      </w:r>
      <w:r w:rsidR="0048532F" w:rsidRPr="008E573C">
        <w:rPr>
          <w:rFonts w:asciiTheme="majorHAnsi" w:hAnsiTheme="majorHAnsi"/>
          <w:sz w:val="20"/>
          <w:szCs w:val="20"/>
          <w:lang w:val="es-VE"/>
        </w:rPr>
        <w:t xml:space="preserve">ón impropia, aceptando hechos que le perjudican, como </w:t>
      </w:r>
      <w:r w:rsidR="00707437" w:rsidRPr="008E573C">
        <w:rPr>
          <w:rFonts w:asciiTheme="majorHAnsi" w:hAnsiTheme="majorHAnsi"/>
          <w:sz w:val="20"/>
          <w:szCs w:val="20"/>
          <w:lang w:val="es-VE"/>
        </w:rPr>
        <w:t xml:space="preserve">que </w:t>
      </w:r>
      <w:r w:rsidR="00817A0E" w:rsidRPr="008E573C">
        <w:rPr>
          <w:rFonts w:asciiTheme="majorHAnsi" w:hAnsiTheme="majorHAnsi"/>
          <w:sz w:val="20"/>
          <w:szCs w:val="20"/>
          <w:lang w:val="es-VE"/>
        </w:rPr>
        <w:t>llevaba</w:t>
      </w:r>
      <w:r w:rsidR="0048532F" w:rsidRPr="008E573C">
        <w:rPr>
          <w:rFonts w:asciiTheme="majorHAnsi" w:hAnsiTheme="majorHAnsi"/>
          <w:sz w:val="20"/>
          <w:szCs w:val="20"/>
          <w:lang w:val="es-VE"/>
        </w:rPr>
        <w:t xml:space="preserve"> un machete </w:t>
      </w:r>
      <w:r w:rsidR="00817A0E" w:rsidRPr="008E573C">
        <w:rPr>
          <w:rFonts w:asciiTheme="majorHAnsi" w:hAnsiTheme="majorHAnsi"/>
          <w:sz w:val="20"/>
          <w:szCs w:val="20"/>
          <w:lang w:val="es-VE"/>
        </w:rPr>
        <w:t>que contenía sangre</w:t>
      </w:r>
      <w:r w:rsidR="00B47055" w:rsidRPr="008E573C">
        <w:rPr>
          <w:rFonts w:asciiTheme="majorHAnsi" w:hAnsiTheme="majorHAnsi"/>
          <w:sz w:val="20"/>
          <w:szCs w:val="20"/>
          <w:lang w:val="es-VE"/>
        </w:rPr>
        <w:t>;</w:t>
      </w:r>
      <w:r w:rsidR="0048532F" w:rsidRPr="008E573C">
        <w:rPr>
          <w:rFonts w:asciiTheme="majorHAnsi" w:hAnsiTheme="majorHAnsi"/>
          <w:sz w:val="20"/>
          <w:szCs w:val="20"/>
          <w:lang w:val="es-VE"/>
        </w:rPr>
        <w:t xml:space="preserve"> </w:t>
      </w:r>
      <w:r w:rsidR="00B47055" w:rsidRPr="008E573C">
        <w:rPr>
          <w:rFonts w:asciiTheme="majorHAnsi" w:hAnsiTheme="majorHAnsi"/>
          <w:sz w:val="20"/>
          <w:szCs w:val="20"/>
          <w:lang w:val="es-VE"/>
        </w:rPr>
        <w:t xml:space="preserve">ii) se concede valor probatorio </w:t>
      </w:r>
      <w:r w:rsidR="0048532F" w:rsidRPr="008E573C">
        <w:rPr>
          <w:rFonts w:asciiTheme="majorHAnsi" w:hAnsiTheme="majorHAnsi"/>
          <w:sz w:val="20"/>
          <w:szCs w:val="20"/>
          <w:lang w:val="es-VE"/>
        </w:rPr>
        <w:t xml:space="preserve">a la declaración indagatoria prestada por </w:t>
      </w:r>
      <w:r w:rsidR="00B47055" w:rsidRPr="008E573C">
        <w:rPr>
          <w:rFonts w:asciiTheme="majorHAnsi" w:hAnsiTheme="majorHAnsi"/>
          <w:sz w:val="20"/>
          <w:szCs w:val="20"/>
          <w:lang w:val="es-VE"/>
        </w:rPr>
        <w:t xml:space="preserve">Pedro Castillo Mendoza, la cual constituye confesión calificada, en la que indica que quien llevaba el machete era Roberto Girón y no </w:t>
      </w:r>
      <w:r w:rsidR="00CB6FE9" w:rsidRPr="008E573C">
        <w:rPr>
          <w:rFonts w:asciiTheme="majorHAnsi" w:hAnsiTheme="majorHAnsi"/>
          <w:sz w:val="20"/>
          <w:szCs w:val="20"/>
          <w:lang w:val="es-VE"/>
        </w:rPr>
        <w:t>é</w:t>
      </w:r>
      <w:r w:rsidR="00B47055" w:rsidRPr="008E573C">
        <w:rPr>
          <w:rFonts w:asciiTheme="majorHAnsi" w:hAnsiTheme="majorHAnsi"/>
          <w:sz w:val="20"/>
          <w:szCs w:val="20"/>
          <w:lang w:val="es-VE"/>
        </w:rPr>
        <w:t>l. Además manifestó que “</w:t>
      </w:r>
      <w:r w:rsidR="0048532F" w:rsidRPr="008E573C">
        <w:rPr>
          <w:rFonts w:asciiTheme="majorHAnsi" w:hAnsiTheme="majorHAnsi"/>
          <w:sz w:val="20"/>
          <w:szCs w:val="20"/>
          <w:lang w:val="es-VE"/>
        </w:rPr>
        <w:t xml:space="preserve">era la primera vez que cometía un delito, además de </w:t>
      </w:r>
      <w:r w:rsidR="0092405F" w:rsidRPr="008E573C">
        <w:rPr>
          <w:rFonts w:asciiTheme="majorHAnsi" w:hAnsiTheme="majorHAnsi"/>
          <w:sz w:val="20"/>
          <w:szCs w:val="20"/>
          <w:lang w:val="es-VE"/>
        </w:rPr>
        <w:t>aceptar que no se acordaba de quién había sido la idea de cometer el delito investigado y especialmente de actuar de esa manera, por lo que acepta hechos que le perjudican</w:t>
      </w:r>
      <w:r w:rsidR="0092405F" w:rsidRPr="008E573C">
        <w:rPr>
          <w:rStyle w:val="FootnoteReference"/>
          <w:rFonts w:asciiTheme="majorHAnsi" w:eastAsia="Times New Roman" w:hAnsiTheme="majorHAnsi" w:cs="Courier New"/>
          <w:sz w:val="20"/>
          <w:szCs w:val="20"/>
          <w:bdr w:val="none" w:sz="0" w:space="0" w:color="auto"/>
          <w:lang w:val="es-ES"/>
        </w:rPr>
        <w:footnoteReference w:id="46"/>
      </w:r>
      <w:r w:rsidR="0092405F" w:rsidRPr="008E573C">
        <w:rPr>
          <w:rFonts w:asciiTheme="majorHAnsi" w:hAnsiTheme="majorHAnsi"/>
          <w:sz w:val="20"/>
          <w:szCs w:val="20"/>
          <w:lang w:val="es-VE"/>
        </w:rPr>
        <w:t>”.</w:t>
      </w:r>
      <w:r w:rsidR="00A014B4" w:rsidRPr="008E573C">
        <w:rPr>
          <w:rFonts w:asciiTheme="majorHAnsi" w:hAnsiTheme="majorHAnsi"/>
          <w:sz w:val="20"/>
          <w:szCs w:val="20"/>
          <w:lang w:val="es-VE"/>
        </w:rPr>
        <w:t xml:space="preserve"> El Tribunal concluyó que “</w:t>
      </w:r>
      <w:r w:rsidR="00084463" w:rsidRPr="008E573C">
        <w:rPr>
          <w:rFonts w:asciiTheme="majorHAnsi" w:hAnsiTheme="majorHAnsi"/>
          <w:sz w:val="20"/>
          <w:szCs w:val="20"/>
          <w:lang w:val="es-VE"/>
        </w:rPr>
        <w:t>ROBERTO GIRÓN, único apellido y PEDRO CASTILLO MENDOZA, son responsables del delito de VIOLACIÓN CALIFICADA, desprendiéndose de la declaración indagatoria de los mismos, donde aceptan hechos que les perjudican (…)</w:t>
      </w:r>
      <w:r w:rsidR="005613D6" w:rsidRPr="008E573C">
        <w:rPr>
          <w:rStyle w:val="FootnoteReference"/>
          <w:rFonts w:asciiTheme="majorHAnsi" w:eastAsia="Times New Roman" w:hAnsiTheme="majorHAnsi" w:cs="Courier New"/>
          <w:sz w:val="20"/>
          <w:szCs w:val="20"/>
          <w:bdr w:val="none" w:sz="0" w:space="0" w:color="auto"/>
          <w:lang w:val="es-ES"/>
        </w:rPr>
        <w:footnoteReference w:id="47"/>
      </w:r>
      <w:r w:rsidR="005613D6" w:rsidRPr="008E573C">
        <w:rPr>
          <w:rFonts w:asciiTheme="majorHAnsi" w:hAnsiTheme="majorHAnsi"/>
          <w:sz w:val="20"/>
          <w:szCs w:val="20"/>
          <w:lang w:val="es-VE"/>
        </w:rPr>
        <w:t>.</w:t>
      </w:r>
    </w:p>
    <w:p w:rsidR="005613D6" w:rsidRPr="008E573C" w:rsidRDefault="005613D6" w:rsidP="005613D6">
      <w:pPr>
        <w:pStyle w:val="ListParagraph"/>
        <w:rPr>
          <w:rFonts w:asciiTheme="majorHAnsi" w:hAnsiTheme="majorHAnsi"/>
          <w:sz w:val="20"/>
          <w:szCs w:val="20"/>
          <w:lang w:val="es-VE"/>
        </w:rPr>
      </w:pPr>
    </w:p>
    <w:p w:rsidR="005613D6" w:rsidRPr="008E573C" w:rsidRDefault="005613D6" w:rsidP="005613D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E573C">
        <w:rPr>
          <w:rFonts w:asciiTheme="majorHAnsi" w:hAnsiTheme="majorHAnsi"/>
          <w:sz w:val="20"/>
          <w:szCs w:val="20"/>
          <w:lang w:val="es-VE"/>
        </w:rPr>
        <w:t>En cuant</w:t>
      </w:r>
      <w:r w:rsidR="00792EB3" w:rsidRPr="008E573C">
        <w:rPr>
          <w:rFonts w:asciiTheme="majorHAnsi" w:hAnsiTheme="majorHAnsi"/>
          <w:sz w:val="20"/>
          <w:szCs w:val="20"/>
          <w:lang w:val="es-VE"/>
        </w:rPr>
        <w:t>o a la pena, el Tribunal estimó</w:t>
      </w:r>
      <w:r w:rsidR="005F1986" w:rsidRPr="008E573C">
        <w:rPr>
          <w:rFonts w:asciiTheme="majorHAnsi" w:hAnsiTheme="majorHAnsi"/>
          <w:sz w:val="20"/>
          <w:szCs w:val="20"/>
          <w:lang w:val="es-VE"/>
        </w:rPr>
        <w:t xml:space="preserve"> lo siguiente: “</w:t>
      </w:r>
      <w:r w:rsidR="00481412" w:rsidRPr="008E573C">
        <w:rPr>
          <w:rFonts w:asciiTheme="majorHAnsi" w:hAnsiTheme="majorHAnsi"/>
          <w:sz w:val="20"/>
          <w:szCs w:val="20"/>
          <w:lang w:val="es-VE"/>
        </w:rPr>
        <w:t>prescribe nuestra ley adjetiva penal que será sancionado con PENA DE MUERTE, la persona que violare y posteriormente diera muerte a otra que no hubiera cumplido diez años de edad”. Agregó que el delito cometido “tiene como única sanción la pena mencionada en nuestro Código Penal, ya mencionada”</w:t>
      </w:r>
      <w:r w:rsidR="00481412" w:rsidRPr="008E573C">
        <w:rPr>
          <w:rStyle w:val="FootnoteReference"/>
          <w:rFonts w:asciiTheme="majorHAnsi" w:eastAsia="Times New Roman" w:hAnsiTheme="majorHAnsi" w:cs="Courier New"/>
          <w:sz w:val="20"/>
          <w:szCs w:val="20"/>
          <w:bdr w:val="none" w:sz="0" w:space="0" w:color="auto"/>
          <w:lang w:val="es-ES"/>
        </w:rPr>
        <w:footnoteReference w:id="48"/>
      </w:r>
      <w:r w:rsidR="00481412" w:rsidRPr="008E573C">
        <w:rPr>
          <w:rFonts w:asciiTheme="majorHAnsi" w:hAnsiTheme="majorHAnsi"/>
          <w:sz w:val="20"/>
          <w:szCs w:val="20"/>
          <w:lang w:val="es-VE"/>
        </w:rPr>
        <w:t xml:space="preserve">. </w:t>
      </w:r>
    </w:p>
    <w:p w:rsidR="00E56DC9" w:rsidRPr="008E573C" w:rsidRDefault="00E56DC9" w:rsidP="001220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sz w:val="20"/>
          <w:szCs w:val="20"/>
          <w:bdr w:val="none" w:sz="0" w:space="0" w:color="auto"/>
          <w:lang w:val="es-ES"/>
        </w:rPr>
      </w:pPr>
    </w:p>
    <w:p w:rsidR="00400F7F" w:rsidRPr="008E573C" w:rsidRDefault="00400F7F" w:rsidP="00B84C3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0"/>
        <w:jc w:val="both"/>
        <w:rPr>
          <w:rFonts w:asciiTheme="majorHAnsi" w:eastAsia="Times New Roman" w:hAnsiTheme="majorHAnsi" w:cs="Courier New"/>
          <w:b/>
          <w:color w:val="auto"/>
          <w:sz w:val="20"/>
          <w:szCs w:val="20"/>
          <w:bdr w:val="none" w:sz="0" w:space="0" w:color="auto"/>
          <w:lang w:val="es-ES"/>
        </w:rPr>
      </w:pPr>
      <w:r w:rsidRPr="008E573C">
        <w:rPr>
          <w:rFonts w:asciiTheme="majorHAnsi" w:eastAsia="Times New Roman" w:hAnsiTheme="majorHAnsi" w:cs="Courier New"/>
          <w:b/>
          <w:color w:val="auto"/>
          <w:sz w:val="20"/>
          <w:szCs w:val="20"/>
          <w:bdr w:val="none" w:sz="0" w:space="0" w:color="auto"/>
          <w:lang w:val="es-ES"/>
        </w:rPr>
        <w:t xml:space="preserve">Recurso de apelación </w:t>
      </w:r>
    </w:p>
    <w:p w:rsidR="00400F7F" w:rsidRPr="008E573C" w:rsidRDefault="00400F7F" w:rsidP="007345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sz w:val="20"/>
          <w:szCs w:val="20"/>
          <w:bdr w:val="none" w:sz="0" w:space="0" w:color="auto"/>
          <w:lang w:val="es-ES"/>
        </w:rPr>
      </w:pPr>
    </w:p>
    <w:p w:rsidR="00FA1EE7" w:rsidRPr="008E573C" w:rsidRDefault="004A3AEE" w:rsidP="00B4705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E573C">
        <w:rPr>
          <w:rFonts w:asciiTheme="majorHAnsi" w:hAnsiTheme="majorHAnsi"/>
          <w:sz w:val="20"/>
          <w:szCs w:val="20"/>
          <w:lang w:val="es-VE"/>
        </w:rPr>
        <w:t>L</w:t>
      </w:r>
      <w:r w:rsidR="00400F7F" w:rsidRPr="008E573C">
        <w:rPr>
          <w:rFonts w:asciiTheme="majorHAnsi" w:hAnsiTheme="majorHAnsi"/>
          <w:sz w:val="20"/>
          <w:szCs w:val="20"/>
          <w:lang w:val="es-VE"/>
        </w:rPr>
        <w:t xml:space="preserve">as presuntas víctimas interpusieron recursos de apelación contra la sentencia condenatoria. </w:t>
      </w:r>
      <w:r w:rsidR="00B47055" w:rsidRPr="008E573C">
        <w:rPr>
          <w:rFonts w:asciiTheme="majorHAnsi" w:hAnsiTheme="majorHAnsi"/>
          <w:sz w:val="20"/>
          <w:szCs w:val="20"/>
          <w:lang w:val="es-VE"/>
        </w:rPr>
        <w:t>Según informaron las partes</w:t>
      </w:r>
      <w:r w:rsidR="00792EB3" w:rsidRPr="008E573C">
        <w:rPr>
          <w:rFonts w:asciiTheme="majorHAnsi" w:hAnsiTheme="majorHAnsi"/>
          <w:sz w:val="20"/>
          <w:szCs w:val="20"/>
          <w:lang w:val="es-VE"/>
        </w:rPr>
        <w:t>,</w:t>
      </w:r>
      <w:r w:rsidR="00B47055" w:rsidRPr="008E573C">
        <w:rPr>
          <w:rFonts w:asciiTheme="majorHAnsi" w:hAnsiTheme="majorHAnsi"/>
          <w:sz w:val="20"/>
          <w:szCs w:val="20"/>
          <w:lang w:val="es-VE"/>
        </w:rPr>
        <w:t xml:space="preserve"> </w:t>
      </w:r>
      <w:r w:rsidR="002E2876" w:rsidRPr="008E573C">
        <w:rPr>
          <w:rFonts w:asciiTheme="majorHAnsi" w:hAnsiTheme="majorHAnsi"/>
          <w:sz w:val="20"/>
          <w:szCs w:val="20"/>
          <w:lang w:val="es-VE"/>
        </w:rPr>
        <w:t>los recursos</w:t>
      </w:r>
      <w:r w:rsidR="00B47055" w:rsidRPr="008E573C">
        <w:rPr>
          <w:rFonts w:asciiTheme="majorHAnsi" w:hAnsiTheme="majorHAnsi"/>
          <w:sz w:val="20"/>
          <w:szCs w:val="20"/>
          <w:lang w:val="es-VE"/>
        </w:rPr>
        <w:t xml:space="preserve"> fue</w:t>
      </w:r>
      <w:r w:rsidR="002E2876" w:rsidRPr="008E573C">
        <w:rPr>
          <w:rFonts w:asciiTheme="majorHAnsi" w:hAnsiTheme="majorHAnsi"/>
          <w:sz w:val="20"/>
          <w:szCs w:val="20"/>
          <w:lang w:val="es-VE"/>
        </w:rPr>
        <w:t>ron</w:t>
      </w:r>
      <w:r w:rsidR="00B47055" w:rsidRPr="008E573C">
        <w:rPr>
          <w:rFonts w:asciiTheme="majorHAnsi" w:hAnsiTheme="majorHAnsi"/>
          <w:sz w:val="20"/>
          <w:szCs w:val="20"/>
          <w:lang w:val="es-VE"/>
        </w:rPr>
        <w:t xml:space="preserve"> denegado</w:t>
      </w:r>
      <w:r w:rsidR="002E2876" w:rsidRPr="008E573C">
        <w:rPr>
          <w:rFonts w:asciiTheme="majorHAnsi" w:hAnsiTheme="majorHAnsi"/>
          <w:sz w:val="20"/>
          <w:szCs w:val="20"/>
          <w:lang w:val="es-VE"/>
        </w:rPr>
        <w:t>s</w:t>
      </w:r>
      <w:r w:rsidR="00B47055" w:rsidRPr="008E573C">
        <w:rPr>
          <w:rFonts w:asciiTheme="majorHAnsi" w:hAnsiTheme="majorHAnsi"/>
          <w:sz w:val="20"/>
          <w:szCs w:val="20"/>
          <w:lang w:val="es-VE"/>
        </w:rPr>
        <w:t xml:space="preserve"> por la Sala Duodécima de la Corte de Apelaciones el 1 de diciembre de 1993. </w:t>
      </w:r>
    </w:p>
    <w:p w:rsidR="004661F1" w:rsidRPr="008E573C" w:rsidRDefault="004661F1" w:rsidP="004661F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D01E41" w:rsidRPr="008E573C" w:rsidRDefault="00D01E41" w:rsidP="00B84C3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0"/>
        <w:jc w:val="both"/>
        <w:rPr>
          <w:rFonts w:asciiTheme="majorHAnsi" w:eastAsia="Times New Roman" w:hAnsiTheme="majorHAnsi" w:cs="Courier New"/>
          <w:b/>
          <w:color w:val="auto"/>
          <w:sz w:val="20"/>
          <w:szCs w:val="20"/>
          <w:bdr w:val="none" w:sz="0" w:space="0" w:color="auto"/>
          <w:lang w:val="es-ES"/>
        </w:rPr>
      </w:pPr>
      <w:r w:rsidRPr="008E573C">
        <w:rPr>
          <w:rFonts w:asciiTheme="majorHAnsi" w:eastAsia="Times New Roman" w:hAnsiTheme="majorHAnsi" w:cs="Courier New"/>
          <w:b/>
          <w:color w:val="auto"/>
          <w:sz w:val="20"/>
          <w:szCs w:val="20"/>
          <w:bdr w:val="none" w:sz="0" w:space="0" w:color="auto"/>
          <w:lang w:val="es-ES"/>
        </w:rPr>
        <w:t>Recurso de casación</w:t>
      </w:r>
    </w:p>
    <w:p w:rsidR="00D01E41" w:rsidRPr="008E573C" w:rsidRDefault="00D01E41" w:rsidP="007345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sz w:val="20"/>
          <w:szCs w:val="20"/>
          <w:bdr w:val="none" w:sz="0" w:space="0" w:color="auto"/>
          <w:lang w:val="es-ES"/>
        </w:rPr>
      </w:pPr>
    </w:p>
    <w:p w:rsidR="005039D8" w:rsidRPr="008E573C" w:rsidRDefault="00400F7F" w:rsidP="005039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E573C">
        <w:rPr>
          <w:rFonts w:asciiTheme="majorHAnsi" w:hAnsiTheme="majorHAnsi"/>
          <w:sz w:val="20"/>
          <w:szCs w:val="20"/>
          <w:lang w:val="es-VE"/>
        </w:rPr>
        <w:lastRenderedPageBreak/>
        <w:t>Las presuntas víctimas interpusieron recursos de casación</w:t>
      </w:r>
      <w:r w:rsidR="00752782" w:rsidRPr="008E573C">
        <w:rPr>
          <w:rFonts w:asciiTheme="majorHAnsi" w:hAnsiTheme="majorHAnsi"/>
          <w:sz w:val="20"/>
          <w:szCs w:val="20"/>
          <w:lang w:val="es-VE"/>
        </w:rPr>
        <w:t xml:space="preserve"> por motivos de fondo</w:t>
      </w:r>
      <w:r w:rsidRPr="008E573C">
        <w:rPr>
          <w:rFonts w:asciiTheme="majorHAnsi" w:hAnsiTheme="majorHAnsi"/>
          <w:sz w:val="20"/>
          <w:szCs w:val="20"/>
          <w:lang w:val="es-VE"/>
        </w:rPr>
        <w:t xml:space="preserve"> en contra de la </w:t>
      </w:r>
      <w:r w:rsidR="00C45612" w:rsidRPr="008E573C">
        <w:rPr>
          <w:rFonts w:asciiTheme="majorHAnsi" w:hAnsiTheme="majorHAnsi"/>
          <w:sz w:val="20"/>
          <w:szCs w:val="20"/>
          <w:lang w:val="es-VE"/>
        </w:rPr>
        <w:t>decisión</w:t>
      </w:r>
      <w:r w:rsidRPr="008E573C">
        <w:rPr>
          <w:rFonts w:asciiTheme="majorHAnsi" w:hAnsiTheme="majorHAnsi"/>
          <w:sz w:val="20"/>
          <w:szCs w:val="20"/>
          <w:lang w:val="es-VE"/>
        </w:rPr>
        <w:t xml:space="preserve"> de la Sala Duod</w:t>
      </w:r>
      <w:r w:rsidR="00BD139E" w:rsidRPr="008E573C">
        <w:rPr>
          <w:rFonts w:asciiTheme="majorHAnsi" w:hAnsiTheme="majorHAnsi"/>
          <w:sz w:val="20"/>
          <w:szCs w:val="20"/>
          <w:lang w:val="es-VE"/>
        </w:rPr>
        <w:t>écima ante la Corte Suprema de Justicia.</w:t>
      </w:r>
    </w:p>
    <w:p w:rsidR="005039D8" w:rsidRPr="008E573C" w:rsidRDefault="005039D8" w:rsidP="005039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5039D8" w:rsidRPr="008E573C" w:rsidRDefault="00400F7F" w:rsidP="005039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E573C">
        <w:rPr>
          <w:rFonts w:asciiTheme="majorHAnsi" w:eastAsia="Times New Roman" w:hAnsiTheme="majorHAnsi" w:cs="Courier New"/>
          <w:sz w:val="20"/>
          <w:szCs w:val="20"/>
          <w:bdr w:val="none" w:sz="0" w:space="0" w:color="auto"/>
          <w:lang w:val="es-ES"/>
        </w:rPr>
        <w:t>En part</w:t>
      </w:r>
      <w:r w:rsidR="00E438BC" w:rsidRPr="008E573C">
        <w:rPr>
          <w:rFonts w:asciiTheme="majorHAnsi" w:eastAsia="Times New Roman" w:hAnsiTheme="majorHAnsi" w:cs="Courier New"/>
          <w:sz w:val="20"/>
          <w:szCs w:val="20"/>
          <w:bdr w:val="none" w:sz="0" w:space="0" w:color="auto"/>
          <w:lang w:val="es-ES"/>
        </w:rPr>
        <w:t xml:space="preserve">icular, el abogado defensor de </w:t>
      </w:r>
      <w:r w:rsidR="00752782" w:rsidRPr="008E573C">
        <w:rPr>
          <w:rFonts w:asciiTheme="majorHAnsi" w:hAnsiTheme="majorHAnsi"/>
          <w:sz w:val="20"/>
          <w:szCs w:val="20"/>
          <w:lang w:val="es-VE"/>
        </w:rPr>
        <w:t>Pedro Castillo Mendoza,</w:t>
      </w:r>
      <w:r w:rsidRPr="008E573C">
        <w:rPr>
          <w:rFonts w:asciiTheme="majorHAnsi" w:hAnsiTheme="majorHAnsi"/>
          <w:sz w:val="20"/>
          <w:szCs w:val="20"/>
          <w:lang w:val="es-VE"/>
        </w:rPr>
        <w:t xml:space="preserve"> alegó en dicho recurso lo siguiente: i) la Sala no tomó en cuenta los elementos atenuantes a favor de su defendido como lo son la confesión durante la declaración indagatoria y no tener ningún antecedente penal anterior; ii) la niña murió por las heridas en el cuello y no por violación y su patrocinado no portaba machete ni se le vio con este, de lo cual se deduce que su defendido no fue quien dio muerte a la ofendida sino que únicamente tuvo participación en la violación</w:t>
      </w:r>
      <w:r w:rsidR="00734509" w:rsidRPr="008E573C">
        <w:rPr>
          <w:rStyle w:val="FootnoteReference"/>
          <w:rFonts w:asciiTheme="majorHAnsi" w:hAnsiTheme="majorHAnsi"/>
          <w:sz w:val="20"/>
          <w:szCs w:val="20"/>
          <w:lang w:val="es-VE"/>
        </w:rPr>
        <w:footnoteReference w:id="49"/>
      </w:r>
      <w:r w:rsidR="0006292A" w:rsidRPr="008E573C">
        <w:rPr>
          <w:rFonts w:asciiTheme="majorHAnsi" w:hAnsiTheme="majorHAnsi"/>
          <w:sz w:val="20"/>
          <w:szCs w:val="20"/>
          <w:lang w:val="es-VE"/>
        </w:rPr>
        <w:t>.</w:t>
      </w:r>
    </w:p>
    <w:p w:rsidR="005039D8" w:rsidRPr="008E573C" w:rsidRDefault="005039D8" w:rsidP="005039D8">
      <w:pPr>
        <w:pStyle w:val="ListParagraph"/>
        <w:rPr>
          <w:rFonts w:asciiTheme="majorHAnsi" w:hAnsiTheme="majorHAnsi"/>
          <w:sz w:val="20"/>
          <w:szCs w:val="20"/>
          <w:lang w:val="es-VE"/>
        </w:rPr>
      </w:pPr>
    </w:p>
    <w:p w:rsidR="005039D8" w:rsidRPr="008E573C" w:rsidRDefault="00E438BC" w:rsidP="005039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E573C">
        <w:rPr>
          <w:rFonts w:asciiTheme="majorHAnsi" w:hAnsiTheme="majorHAnsi"/>
          <w:sz w:val="20"/>
          <w:szCs w:val="20"/>
          <w:lang w:val="es-VE"/>
        </w:rPr>
        <w:t xml:space="preserve">Por su parte, el defensor de Roberto Girón, argumentó </w:t>
      </w:r>
      <w:r w:rsidR="00734509" w:rsidRPr="008E573C">
        <w:rPr>
          <w:rFonts w:asciiTheme="majorHAnsi" w:hAnsiTheme="majorHAnsi"/>
          <w:sz w:val="20"/>
          <w:szCs w:val="20"/>
          <w:lang w:val="es-VE"/>
        </w:rPr>
        <w:t>entre otras cosas</w:t>
      </w:r>
      <w:r w:rsidR="00C45612" w:rsidRPr="008E573C">
        <w:rPr>
          <w:rFonts w:asciiTheme="majorHAnsi" w:hAnsiTheme="majorHAnsi"/>
          <w:sz w:val="20"/>
          <w:szCs w:val="20"/>
          <w:lang w:val="es-VE"/>
        </w:rPr>
        <w:t>,</w:t>
      </w:r>
      <w:r w:rsidR="00734509" w:rsidRPr="008E573C">
        <w:rPr>
          <w:rFonts w:asciiTheme="majorHAnsi" w:hAnsiTheme="majorHAnsi"/>
          <w:sz w:val="20"/>
          <w:szCs w:val="20"/>
          <w:lang w:val="es-VE"/>
        </w:rPr>
        <w:t xml:space="preserve"> que la Sala incurrió en error en la imposición de la pena porque no relacionó cada uno de los medios de prueba con los restantes ni consta el razonamiento sobre los motivos que pudiera tener para estimar o desestimar los medios de prueba y llegar a conclusiones con certeza jurídica</w:t>
      </w:r>
      <w:r w:rsidR="00734509" w:rsidRPr="008E573C">
        <w:rPr>
          <w:rFonts w:asciiTheme="majorHAnsi" w:hAnsiTheme="majorHAnsi"/>
          <w:sz w:val="20"/>
          <w:szCs w:val="20"/>
          <w:vertAlign w:val="superscript"/>
          <w:lang w:val="es-VE"/>
        </w:rPr>
        <w:footnoteReference w:id="50"/>
      </w:r>
      <w:r w:rsidR="00734509" w:rsidRPr="008E573C">
        <w:rPr>
          <w:rFonts w:asciiTheme="majorHAnsi" w:hAnsiTheme="majorHAnsi"/>
          <w:sz w:val="20"/>
          <w:szCs w:val="20"/>
          <w:lang w:val="es-VE"/>
        </w:rPr>
        <w:t xml:space="preserve">. </w:t>
      </w:r>
    </w:p>
    <w:p w:rsidR="005039D8" w:rsidRPr="008E573C" w:rsidRDefault="005039D8" w:rsidP="000B062E">
      <w:pPr>
        <w:pStyle w:val="ListParagraph"/>
        <w:rPr>
          <w:rFonts w:asciiTheme="majorHAnsi" w:eastAsia="Times New Roman" w:hAnsiTheme="majorHAnsi" w:cs="Courier New"/>
          <w:sz w:val="20"/>
          <w:szCs w:val="20"/>
          <w:bdr w:val="none" w:sz="0" w:space="0" w:color="auto"/>
          <w:lang w:val="es-ES"/>
        </w:rPr>
      </w:pPr>
    </w:p>
    <w:p w:rsidR="00E46CFE" w:rsidRPr="008E573C" w:rsidRDefault="00BD139E" w:rsidP="00E46CF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E573C">
        <w:rPr>
          <w:rFonts w:asciiTheme="majorHAnsi" w:eastAsia="Times New Roman" w:hAnsiTheme="majorHAnsi" w:cs="Courier New"/>
          <w:sz w:val="20"/>
          <w:szCs w:val="20"/>
          <w:bdr w:val="none" w:sz="0" w:space="0" w:color="auto"/>
          <w:lang w:val="es-ES"/>
        </w:rPr>
        <w:t xml:space="preserve">El 27 de septiembre de 1994 la Corte Suprema de Justicia denegó los recursos de casación interpuestos. </w:t>
      </w:r>
      <w:r w:rsidR="00557125" w:rsidRPr="008E573C">
        <w:rPr>
          <w:rFonts w:asciiTheme="majorHAnsi" w:eastAsia="Times New Roman" w:hAnsiTheme="majorHAnsi" w:cs="Courier New"/>
          <w:sz w:val="20"/>
          <w:szCs w:val="20"/>
          <w:bdr w:val="none" w:sz="0" w:space="0" w:color="auto"/>
          <w:lang w:val="es-ES"/>
        </w:rPr>
        <w:t>Según inform</w:t>
      </w:r>
      <w:r w:rsidR="00764F31" w:rsidRPr="008E573C">
        <w:rPr>
          <w:rFonts w:asciiTheme="majorHAnsi" w:eastAsia="Times New Roman" w:hAnsiTheme="majorHAnsi" w:cs="Courier New"/>
          <w:sz w:val="20"/>
          <w:szCs w:val="20"/>
          <w:bdr w:val="none" w:sz="0" w:space="0" w:color="auto"/>
          <w:lang w:val="es-ES"/>
        </w:rPr>
        <w:t xml:space="preserve">aron las partes, </w:t>
      </w:r>
      <w:r w:rsidR="00557125" w:rsidRPr="008E573C">
        <w:rPr>
          <w:rFonts w:asciiTheme="majorHAnsi" w:eastAsia="Times New Roman" w:hAnsiTheme="majorHAnsi" w:cs="Courier New"/>
          <w:sz w:val="20"/>
          <w:szCs w:val="20"/>
          <w:bdr w:val="none" w:sz="0" w:space="0" w:color="auto"/>
          <w:lang w:val="es-ES"/>
        </w:rPr>
        <w:t>el 9 de junio las presuntas víctimas interpusieron un recurso de amparo</w:t>
      </w:r>
      <w:r w:rsidR="004421D2" w:rsidRPr="008E573C">
        <w:rPr>
          <w:rFonts w:asciiTheme="majorHAnsi" w:eastAsia="Times New Roman" w:hAnsiTheme="majorHAnsi" w:cs="Courier New"/>
          <w:sz w:val="20"/>
          <w:szCs w:val="20"/>
          <w:bdr w:val="none" w:sz="0" w:space="0" w:color="auto"/>
          <w:lang w:val="es-ES"/>
        </w:rPr>
        <w:t xml:space="preserve"> ante la Corte de Constitucionalidad, </w:t>
      </w:r>
      <w:r w:rsidR="00557125" w:rsidRPr="008E573C">
        <w:rPr>
          <w:rFonts w:asciiTheme="majorHAnsi" w:eastAsia="Times New Roman" w:hAnsiTheme="majorHAnsi" w:cs="Courier New"/>
          <w:sz w:val="20"/>
          <w:szCs w:val="20"/>
          <w:bdr w:val="none" w:sz="0" w:space="0" w:color="auto"/>
          <w:lang w:val="es-ES"/>
        </w:rPr>
        <w:t>contra la</w:t>
      </w:r>
      <w:r w:rsidR="004421D2" w:rsidRPr="008E573C">
        <w:rPr>
          <w:rFonts w:asciiTheme="majorHAnsi" w:eastAsia="Times New Roman" w:hAnsiTheme="majorHAnsi" w:cs="Courier New"/>
          <w:sz w:val="20"/>
          <w:szCs w:val="20"/>
          <w:bdr w:val="none" w:sz="0" w:space="0" w:color="auto"/>
          <w:lang w:val="es-ES"/>
        </w:rPr>
        <w:t xml:space="preserve"> decisión de la</w:t>
      </w:r>
      <w:r w:rsidR="00557125" w:rsidRPr="008E573C">
        <w:rPr>
          <w:rFonts w:asciiTheme="majorHAnsi" w:eastAsia="Times New Roman" w:hAnsiTheme="majorHAnsi" w:cs="Courier New"/>
          <w:sz w:val="20"/>
          <w:szCs w:val="20"/>
          <w:bdr w:val="none" w:sz="0" w:space="0" w:color="auto"/>
          <w:lang w:val="es-ES"/>
        </w:rPr>
        <w:t xml:space="preserve"> Corte Suprema de Justicia</w:t>
      </w:r>
      <w:r w:rsidR="004421D2" w:rsidRPr="008E573C">
        <w:rPr>
          <w:rFonts w:asciiTheme="majorHAnsi" w:eastAsia="Times New Roman" w:hAnsiTheme="majorHAnsi" w:cs="Courier New"/>
          <w:sz w:val="20"/>
          <w:szCs w:val="20"/>
          <w:bdr w:val="none" w:sz="0" w:space="0" w:color="auto"/>
          <w:lang w:val="es-ES"/>
        </w:rPr>
        <w:t>.</w:t>
      </w:r>
      <w:r w:rsidR="00557125" w:rsidRPr="008E573C">
        <w:rPr>
          <w:rFonts w:asciiTheme="majorHAnsi" w:eastAsia="Times New Roman" w:hAnsiTheme="majorHAnsi" w:cs="Courier New"/>
          <w:sz w:val="20"/>
          <w:szCs w:val="20"/>
          <w:bdr w:val="none" w:sz="0" w:space="0" w:color="auto"/>
          <w:lang w:val="es-ES"/>
        </w:rPr>
        <w:t xml:space="preserve"> El 7 de noviembre de 1995 la Corte de Constitucionalidad declaró sin lugar el amparo interpuesto. </w:t>
      </w:r>
    </w:p>
    <w:p w:rsidR="008C0903" w:rsidRPr="008E573C" w:rsidRDefault="008C0903" w:rsidP="000233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C57E21" w:rsidRPr="008E573C" w:rsidRDefault="00C57E21" w:rsidP="00B84C3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rFonts w:asciiTheme="majorHAnsi" w:eastAsia="Times New Roman" w:hAnsiTheme="majorHAnsi" w:cs="Courier New"/>
          <w:b/>
          <w:color w:val="auto"/>
          <w:sz w:val="20"/>
          <w:szCs w:val="20"/>
          <w:bdr w:val="none" w:sz="0" w:space="0" w:color="auto"/>
          <w:lang w:val="es-ES"/>
        </w:rPr>
      </w:pPr>
      <w:r w:rsidRPr="008E573C">
        <w:rPr>
          <w:rFonts w:asciiTheme="majorHAnsi" w:eastAsia="Times New Roman" w:hAnsiTheme="majorHAnsi" w:cs="Courier New"/>
          <w:b/>
          <w:color w:val="auto"/>
          <w:sz w:val="20"/>
          <w:szCs w:val="20"/>
          <w:bdr w:val="none" w:sz="0" w:space="0" w:color="auto"/>
          <w:lang w:val="es-ES"/>
        </w:rPr>
        <w:t xml:space="preserve">Recurso de gracia </w:t>
      </w:r>
    </w:p>
    <w:p w:rsidR="00D01E41" w:rsidRPr="008E573C" w:rsidRDefault="00D01E41" w:rsidP="00D01E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sz w:val="20"/>
          <w:szCs w:val="20"/>
          <w:bdr w:val="none" w:sz="0" w:space="0" w:color="auto"/>
          <w:lang w:val="es-ES"/>
        </w:rPr>
      </w:pPr>
    </w:p>
    <w:p w:rsidR="005039D8" w:rsidRPr="008E573C" w:rsidRDefault="00C57E21" w:rsidP="005039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E573C">
        <w:rPr>
          <w:rFonts w:asciiTheme="majorHAnsi" w:eastAsia="Times New Roman" w:hAnsiTheme="majorHAnsi" w:cs="Courier New"/>
          <w:sz w:val="20"/>
          <w:szCs w:val="20"/>
          <w:bdr w:val="none" w:sz="0" w:space="0" w:color="auto"/>
          <w:lang w:val="es-ES"/>
        </w:rPr>
        <w:t>El 12 de julio de 1996 Pedro Castillo Mendoza y Roberto Girón presentaron un recurso de gracia ante el Presidente de la Rep</w:t>
      </w:r>
      <w:r w:rsidR="00F77F43" w:rsidRPr="008E573C">
        <w:rPr>
          <w:rFonts w:asciiTheme="majorHAnsi" w:eastAsia="Times New Roman" w:hAnsiTheme="majorHAnsi" w:cs="Courier New"/>
          <w:sz w:val="20"/>
          <w:szCs w:val="20"/>
          <w:bdr w:val="none" w:sz="0" w:space="0" w:color="auto"/>
          <w:lang w:val="es-ES"/>
        </w:rPr>
        <w:t>ública, argumentando que en las diferentes instancias del proceso en su contra no se hizo un profundo análisis sobre las pruebas producidas en el mismo, ni sobre las violaciones cometidas a la ley</w:t>
      </w:r>
      <w:r w:rsidR="001F379C" w:rsidRPr="008E573C">
        <w:rPr>
          <w:rFonts w:asciiTheme="majorHAnsi" w:eastAsia="Times New Roman" w:hAnsiTheme="majorHAnsi" w:cs="Courier New"/>
          <w:sz w:val="20"/>
          <w:szCs w:val="20"/>
          <w:bdr w:val="none" w:sz="0" w:space="0" w:color="auto"/>
          <w:lang w:val="es-ES"/>
        </w:rPr>
        <w:t xml:space="preserve"> y que se emitieron fallos políticos más que jurídicos, por lo que solicitaron la conmutación de la pena de muerte por la máxima de prisión</w:t>
      </w:r>
      <w:r w:rsidR="001F379C" w:rsidRPr="008E573C">
        <w:rPr>
          <w:rFonts w:asciiTheme="majorHAnsi" w:eastAsia="Times New Roman" w:hAnsiTheme="majorHAnsi" w:cs="Courier New"/>
          <w:sz w:val="20"/>
          <w:szCs w:val="20"/>
          <w:bdr w:val="none" w:sz="0" w:space="0" w:color="auto"/>
          <w:vertAlign w:val="superscript"/>
          <w:lang w:val="es-ES"/>
        </w:rPr>
        <w:footnoteReference w:id="51"/>
      </w:r>
      <w:r w:rsidR="001F379C" w:rsidRPr="008E573C">
        <w:rPr>
          <w:rFonts w:asciiTheme="majorHAnsi" w:eastAsia="Times New Roman" w:hAnsiTheme="majorHAnsi" w:cs="Courier New"/>
          <w:sz w:val="20"/>
          <w:szCs w:val="20"/>
          <w:bdr w:val="none" w:sz="0" w:space="0" w:color="auto"/>
          <w:lang w:val="es-ES"/>
        </w:rPr>
        <w:t xml:space="preserve">. </w:t>
      </w:r>
    </w:p>
    <w:p w:rsidR="005039D8" w:rsidRPr="008E573C" w:rsidRDefault="005039D8" w:rsidP="005039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lang w:val="es-ES"/>
        </w:rPr>
      </w:pPr>
    </w:p>
    <w:p w:rsidR="005039D8" w:rsidRPr="008E573C" w:rsidRDefault="00D318D8" w:rsidP="005039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E573C">
        <w:rPr>
          <w:rFonts w:asciiTheme="majorHAnsi" w:eastAsia="Times New Roman" w:hAnsiTheme="majorHAnsi" w:cs="Courier New"/>
          <w:sz w:val="20"/>
          <w:szCs w:val="20"/>
          <w:bdr w:val="none" w:sz="0" w:space="0" w:color="auto"/>
          <w:lang w:val="es-ES"/>
        </w:rPr>
        <w:t xml:space="preserve">El 17 de julio de 1996 </w:t>
      </w:r>
      <w:r w:rsidR="002F63F9" w:rsidRPr="008E573C">
        <w:rPr>
          <w:rFonts w:asciiTheme="majorHAnsi" w:eastAsia="Times New Roman" w:hAnsiTheme="majorHAnsi" w:cs="Courier New"/>
          <w:sz w:val="20"/>
          <w:szCs w:val="20"/>
          <w:bdr w:val="none" w:sz="0" w:space="0" w:color="auto"/>
          <w:lang w:val="es-ES"/>
        </w:rPr>
        <w:t>el Presidente de la República denegó el recurso de gracia, considerando que “compete con exclusividad a los tribunales instituidos juzgar y promover la ejecución de lo juzgado, cuyo ejercicio debe ser respetado por los demás poderes del Estado, acatando los fallos judiciales, máxime si se han observado las garantías constitucionales del debido proceso y se ha ejercido el derecho de defensa”</w:t>
      </w:r>
      <w:r w:rsidR="002F63F9" w:rsidRPr="008E573C">
        <w:rPr>
          <w:rStyle w:val="FootnoteReference"/>
          <w:rFonts w:eastAsia="Times New Roman" w:cs="Courier New"/>
          <w:szCs w:val="20"/>
          <w:bdr w:val="none" w:sz="0" w:space="0" w:color="auto"/>
          <w:lang w:val="es-ES"/>
        </w:rPr>
        <w:t xml:space="preserve"> </w:t>
      </w:r>
      <w:r w:rsidR="002F63F9" w:rsidRPr="008E573C">
        <w:rPr>
          <w:rStyle w:val="FootnoteReference"/>
          <w:rFonts w:asciiTheme="majorHAnsi" w:eastAsia="Times New Roman" w:hAnsiTheme="majorHAnsi" w:cs="Courier New"/>
          <w:sz w:val="20"/>
          <w:szCs w:val="20"/>
          <w:bdr w:val="none" w:sz="0" w:space="0" w:color="auto"/>
          <w:lang w:val="es-ES"/>
        </w:rPr>
        <w:footnoteReference w:id="52"/>
      </w:r>
      <w:r w:rsidR="002F63F9" w:rsidRPr="008E573C">
        <w:rPr>
          <w:rFonts w:asciiTheme="majorHAnsi" w:eastAsia="Times New Roman" w:hAnsiTheme="majorHAnsi" w:cs="Courier New"/>
          <w:sz w:val="20"/>
          <w:szCs w:val="20"/>
          <w:bdr w:val="none" w:sz="0" w:space="0" w:color="auto"/>
          <w:lang w:val="es-ES"/>
        </w:rPr>
        <w:t xml:space="preserve">. </w:t>
      </w:r>
    </w:p>
    <w:p w:rsidR="005039D8" w:rsidRPr="008E573C" w:rsidRDefault="005039D8" w:rsidP="005039D8">
      <w:pPr>
        <w:pStyle w:val="ListParagraph"/>
        <w:rPr>
          <w:rFonts w:asciiTheme="majorHAnsi" w:eastAsia="Times New Roman" w:hAnsiTheme="majorHAnsi" w:cs="Courier New"/>
          <w:sz w:val="20"/>
          <w:szCs w:val="20"/>
          <w:bdr w:val="none" w:sz="0" w:space="0" w:color="auto"/>
          <w:lang w:val="es-ES"/>
        </w:rPr>
      </w:pPr>
    </w:p>
    <w:p w:rsidR="005039D8" w:rsidRPr="008E573C" w:rsidRDefault="0081371C" w:rsidP="005039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E573C">
        <w:rPr>
          <w:rFonts w:asciiTheme="majorHAnsi" w:eastAsia="Times New Roman" w:hAnsiTheme="majorHAnsi" w:cs="Courier New"/>
          <w:sz w:val="20"/>
          <w:szCs w:val="20"/>
          <w:bdr w:val="none" w:sz="0" w:space="0" w:color="auto"/>
          <w:lang w:val="es-ES"/>
        </w:rPr>
        <w:t xml:space="preserve">Los peticionarios presentaron un recurso de amparo en contra de la decisión del Presidente de la República </w:t>
      </w:r>
      <w:r w:rsidR="006911E3" w:rsidRPr="008E573C">
        <w:rPr>
          <w:rFonts w:asciiTheme="majorHAnsi" w:eastAsia="Times New Roman" w:hAnsiTheme="majorHAnsi" w:cs="Courier New"/>
          <w:sz w:val="20"/>
          <w:szCs w:val="20"/>
          <w:bdr w:val="none" w:sz="0" w:space="0" w:color="auto"/>
          <w:lang w:val="es-ES"/>
        </w:rPr>
        <w:t xml:space="preserve">ante la Corte de Constitucionalidad, el </w:t>
      </w:r>
      <w:r w:rsidR="00400F7F" w:rsidRPr="008E573C">
        <w:rPr>
          <w:rFonts w:asciiTheme="majorHAnsi" w:eastAsia="Times New Roman" w:hAnsiTheme="majorHAnsi" w:cs="Courier New"/>
          <w:sz w:val="20"/>
          <w:szCs w:val="20"/>
          <w:bdr w:val="none" w:sz="0" w:space="0" w:color="auto"/>
          <w:lang w:val="es-ES"/>
        </w:rPr>
        <w:t xml:space="preserve">20 de julio de 1996. </w:t>
      </w:r>
    </w:p>
    <w:p w:rsidR="00CD18CA" w:rsidRPr="008E573C" w:rsidRDefault="00CD18CA" w:rsidP="004101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lang w:val="es-ES"/>
        </w:rPr>
      </w:pPr>
    </w:p>
    <w:p w:rsidR="00203038" w:rsidRPr="008E573C" w:rsidRDefault="009D767A" w:rsidP="00E8710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E573C">
        <w:rPr>
          <w:rFonts w:asciiTheme="majorHAnsi" w:eastAsia="Times New Roman" w:hAnsiTheme="majorHAnsi" w:cs="Courier New"/>
          <w:sz w:val="20"/>
          <w:szCs w:val="20"/>
          <w:bdr w:val="none" w:sz="0" w:space="0" w:color="auto"/>
          <w:lang w:val="es-ES"/>
        </w:rPr>
        <w:t xml:space="preserve">El 9 de agosto de 1996 la Corte de Constitucionalidad denegó el amparo solicitado. </w:t>
      </w:r>
      <w:r w:rsidR="00C45612" w:rsidRPr="008E573C">
        <w:rPr>
          <w:rFonts w:asciiTheme="majorHAnsi" w:eastAsia="Times New Roman" w:hAnsiTheme="majorHAnsi" w:cs="Courier New"/>
          <w:sz w:val="20"/>
          <w:szCs w:val="20"/>
          <w:bdr w:val="none" w:sz="0" w:space="0" w:color="auto"/>
          <w:lang w:val="es-ES"/>
        </w:rPr>
        <w:t xml:space="preserve">El Tribunal </w:t>
      </w:r>
      <w:r w:rsidR="00E36169" w:rsidRPr="008E573C">
        <w:rPr>
          <w:rFonts w:asciiTheme="majorHAnsi" w:eastAsia="Times New Roman" w:hAnsiTheme="majorHAnsi" w:cs="Courier New"/>
          <w:sz w:val="20"/>
          <w:szCs w:val="20"/>
          <w:bdr w:val="none" w:sz="0" w:space="0" w:color="auto"/>
          <w:lang w:val="es-ES"/>
        </w:rPr>
        <w:t>indicó que el D</w:t>
      </w:r>
      <w:r w:rsidRPr="008E573C">
        <w:rPr>
          <w:rFonts w:asciiTheme="majorHAnsi" w:eastAsia="Times New Roman" w:hAnsiTheme="majorHAnsi" w:cs="Courier New"/>
          <w:sz w:val="20"/>
          <w:szCs w:val="20"/>
          <w:bdr w:val="none" w:sz="0" w:space="0" w:color="auto"/>
          <w:lang w:val="es-ES"/>
        </w:rPr>
        <w:t>ecreto 159 de la Asamblea Legislativa no está vigente, no obstante</w:t>
      </w:r>
      <w:r w:rsidR="002E2876" w:rsidRPr="008E573C">
        <w:rPr>
          <w:rFonts w:asciiTheme="majorHAnsi" w:eastAsia="Times New Roman" w:hAnsiTheme="majorHAnsi" w:cs="Courier New"/>
          <w:sz w:val="20"/>
          <w:szCs w:val="20"/>
          <w:bdr w:val="none" w:sz="0" w:space="0" w:color="auto"/>
          <w:lang w:val="es-ES"/>
        </w:rPr>
        <w:t>,</w:t>
      </w:r>
      <w:r w:rsidRPr="008E573C">
        <w:rPr>
          <w:rFonts w:asciiTheme="majorHAnsi" w:eastAsia="Times New Roman" w:hAnsiTheme="majorHAnsi" w:cs="Courier New"/>
          <w:sz w:val="20"/>
          <w:szCs w:val="20"/>
          <w:bdr w:val="none" w:sz="0" w:space="0" w:color="auto"/>
          <w:lang w:val="es-ES"/>
        </w:rPr>
        <w:t xml:space="preserve"> la solicitud de conmuta de la pena de muerte es un recurso admisible contra la sentencia que imp</w:t>
      </w:r>
      <w:r w:rsidR="002E2876" w:rsidRPr="008E573C">
        <w:rPr>
          <w:rFonts w:asciiTheme="majorHAnsi" w:eastAsia="Times New Roman" w:hAnsiTheme="majorHAnsi" w:cs="Courier New"/>
          <w:sz w:val="20"/>
          <w:szCs w:val="20"/>
          <w:bdr w:val="none" w:sz="0" w:space="0" w:color="auto"/>
          <w:lang w:val="es-ES"/>
        </w:rPr>
        <w:t>one la pena de muerte. Agregó el Tribunal</w:t>
      </w:r>
      <w:r w:rsidR="006C075B" w:rsidRPr="008E573C">
        <w:rPr>
          <w:rFonts w:asciiTheme="majorHAnsi" w:eastAsia="Times New Roman" w:hAnsiTheme="majorHAnsi" w:cs="Courier New"/>
          <w:sz w:val="20"/>
          <w:szCs w:val="20"/>
          <w:bdr w:val="none" w:sz="0" w:space="0" w:color="auto"/>
          <w:lang w:val="es-ES"/>
        </w:rPr>
        <w:t xml:space="preserve"> que en el</w:t>
      </w:r>
      <w:r w:rsidRPr="008E573C">
        <w:rPr>
          <w:rFonts w:asciiTheme="majorHAnsi" w:eastAsia="Times New Roman" w:hAnsiTheme="majorHAnsi" w:cs="Courier New"/>
          <w:sz w:val="20"/>
          <w:szCs w:val="20"/>
          <w:bdr w:val="none" w:sz="0" w:space="0" w:color="auto"/>
          <w:lang w:val="es-ES"/>
        </w:rPr>
        <w:t xml:space="preserve"> caso</w:t>
      </w:r>
      <w:r w:rsidR="006C075B" w:rsidRPr="008E573C">
        <w:rPr>
          <w:rFonts w:asciiTheme="majorHAnsi" w:eastAsia="Times New Roman" w:hAnsiTheme="majorHAnsi" w:cs="Courier New"/>
          <w:sz w:val="20"/>
          <w:szCs w:val="20"/>
          <w:bdr w:val="none" w:sz="0" w:space="0" w:color="auto"/>
          <w:lang w:val="es-ES"/>
        </w:rPr>
        <w:t xml:space="preserve"> bajo examen</w:t>
      </w:r>
      <w:r w:rsidRPr="008E573C">
        <w:rPr>
          <w:rFonts w:asciiTheme="majorHAnsi" w:eastAsia="Times New Roman" w:hAnsiTheme="majorHAnsi" w:cs="Courier New"/>
          <w:sz w:val="20"/>
          <w:szCs w:val="20"/>
          <w:bdr w:val="none" w:sz="0" w:space="0" w:color="auto"/>
          <w:lang w:val="es-ES"/>
        </w:rPr>
        <w:t xml:space="preserve"> se cumplió con el debido proceso</w:t>
      </w:r>
      <w:r w:rsidRPr="008E573C">
        <w:rPr>
          <w:rStyle w:val="FootnoteReference"/>
          <w:rFonts w:asciiTheme="majorHAnsi" w:eastAsia="Times New Roman" w:hAnsiTheme="majorHAnsi" w:cs="Courier New"/>
          <w:sz w:val="20"/>
          <w:szCs w:val="20"/>
          <w:bdr w:val="none" w:sz="0" w:space="0" w:color="auto"/>
          <w:lang w:val="es-ES"/>
        </w:rPr>
        <w:footnoteReference w:id="53"/>
      </w:r>
      <w:r w:rsidRPr="008E573C">
        <w:rPr>
          <w:rFonts w:asciiTheme="majorHAnsi" w:eastAsia="Times New Roman" w:hAnsiTheme="majorHAnsi" w:cs="Courier New"/>
          <w:sz w:val="20"/>
          <w:szCs w:val="20"/>
          <w:bdr w:val="none" w:sz="0" w:space="0" w:color="auto"/>
          <w:lang w:val="es-ES"/>
        </w:rPr>
        <w:t xml:space="preserve">. </w:t>
      </w:r>
    </w:p>
    <w:p w:rsidR="00764F31" w:rsidRPr="008E573C" w:rsidRDefault="00764F31" w:rsidP="00B84C3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rFonts w:asciiTheme="majorHAnsi" w:eastAsia="Times New Roman" w:hAnsiTheme="majorHAnsi" w:cs="Courier New"/>
          <w:b/>
          <w:color w:val="auto"/>
          <w:sz w:val="20"/>
          <w:szCs w:val="20"/>
          <w:bdr w:val="none" w:sz="0" w:space="0" w:color="auto"/>
          <w:lang w:val="es-ES"/>
        </w:rPr>
      </w:pPr>
      <w:r w:rsidRPr="008E573C">
        <w:rPr>
          <w:rFonts w:asciiTheme="majorHAnsi" w:eastAsia="Times New Roman" w:hAnsiTheme="majorHAnsi" w:cs="Courier New"/>
          <w:b/>
          <w:color w:val="auto"/>
          <w:sz w:val="20"/>
          <w:szCs w:val="20"/>
          <w:bdr w:val="none" w:sz="0" w:space="0" w:color="auto"/>
          <w:lang w:val="es-ES"/>
        </w:rPr>
        <w:lastRenderedPageBreak/>
        <w:t xml:space="preserve">Recursos orientados a suspender la ejecución de la pena de muerte </w:t>
      </w:r>
    </w:p>
    <w:p w:rsidR="000D6A07" w:rsidRPr="008E573C" w:rsidRDefault="000D6A07" w:rsidP="000D6A07">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Theme="majorHAnsi" w:eastAsia="Times New Roman" w:hAnsiTheme="majorHAnsi" w:cs="Courier New"/>
          <w:b/>
          <w:color w:val="auto"/>
          <w:sz w:val="20"/>
          <w:szCs w:val="20"/>
          <w:bdr w:val="none" w:sz="0" w:space="0" w:color="auto"/>
          <w:lang w:val="es-ES"/>
        </w:rPr>
      </w:pPr>
    </w:p>
    <w:p w:rsidR="00F50CA8" w:rsidRPr="008E573C" w:rsidRDefault="00764F31" w:rsidP="00F50CA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E573C">
        <w:rPr>
          <w:rFonts w:asciiTheme="majorHAnsi" w:eastAsia="Times New Roman" w:hAnsiTheme="majorHAnsi" w:cs="Courier New"/>
          <w:sz w:val="20"/>
          <w:szCs w:val="20"/>
          <w:bdr w:val="none" w:sz="0" w:space="0" w:color="auto"/>
          <w:lang w:val="es-ES"/>
        </w:rPr>
        <w:t>Con posterioridad, el Juez de Ejecución Penal fijó fecha para la ejecución de la pena de muerte</w:t>
      </w:r>
      <w:r w:rsidRPr="008E573C">
        <w:rPr>
          <w:rFonts w:asciiTheme="majorHAnsi" w:eastAsia="Times New Roman" w:hAnsiTheme="majorHAnsi" w:cs="Courier New"/>
          <w:sz w:val="20"/>
          <w:szCs w:val="20"/>
          <w:bdr w:val="none" w:sz="0" w:space="0" w:color="auto"/>
          <w:vertAlign w:val="superscript"/>
          <w:lang w:val="es-ES"/>
        </w:rPr>
        <w:footnoteReference w:id="54"/>
      </w:r>
      <w:r w:rsidRPr="008E573C">
        <w:rPr>
          <w:rFonts w:asciiTheme="majorHAnsi" w:eastAsia="Times New Roman" w:hAnsiTheme="majorHAnsi" w:cs="Courier New"/>
          <w:sz w:val="20"/>
          <w:szCs w:val="20"/>
          <w:bdr w:val="none" w:sz="0" w:space="0" w:color="auto"/>
          <w:lang w:val="es-ES"/>
        </w:rPr>
        <w:t xml:space="preserve"> y la</w:t>
      </w:r>
      <w:r w:rsidR="00C45612" w:rsidRPr="008E573C">
        <w:rPr>
          <w:rFonts w:asciiTheme="majorHAnsi" w:eastAsia="Times New Roman" w:hAnsiTheme="majorHAnsi" w:cs="Courier New"/>
          <w:sz w:val="20"/>
          <w:szCs w:val="20"/>
          <w:bdr w:val="none" w:sz="0" w:space="0" w:color="auto"/>
          <w:lang w:val="es-ES"/>
        </w:rPr>
        <w:t xml:space="preserve">s </w:t>
      </w:r>
      <w:r w:rsidRPr="008E573C">
        <w:rPr>
          <w:rFonts w:asciiTheme="majorHAnsi" w:eastAsia="Times New Roman" w:hAnsiTheme="majorHAnsi" w:cs="Courier New"/>
          <w:sz w:val="20"/>
          <w:szCs w:val="20"/>
          <w:bdr w:val="none" w:sz="0" w:space="0" w:color="auto"/>
          <w:lang w:val="es-ES"/>
        </w:rPr>
        <w:t>presunta</w:t>
      </w:r>
      <w:r w:rsidR="00C45612" w:rsidRPr="008E573C">
        <w:rPr>
          <w:rFonts w:asciiTheme="majorHAnsi" w:eastAsia="Times New Roman" w:hAnsiTheme="majorHAnsi" w:cs="Courier New"/>
          <w:sz w:val="20"/>
          <w:szCs w:val="20"/>
          <w:bdr w:val="none" w:sz="0" w:space="0" w:color="auto"/>
          <w:lang w:val="es-ES"/>
        </w:rPr>
        <w:t>s</w:t>
      </w:r>
      <w:r w:rsidRPr="008E573C">
        <w:rPr>
          <w:rFonts w:asciiTheme="majorHAnsi" w:eastAsia="Times New Roman" w:hAnsiTheme="majorHAnsi" w:cs="Courier New"/>
          <w:sz w:val="20"/>
          <w:szCs w:val="20"/>
          <w:bdr w:val="none" w:sz="0" w:space="0" w:color="auto"/>
          <w:lang w:val="es-ES"/>
        </w:rPr>
        <w:t xml:space="preserve"> víctima</w:t>
      </w:r>
      <w:r w:rsidR="00C45612" w:rsidRPr="008E573C">
        <w:rPr>
          <w:rFonts w:asciiTheme="majorHAnsi" w:eastAsia="Times New Roman" w:hAnsiTheme="majorHAnsi" w:cs="Courier New"/>
          <w:sz w:val="20"/>
          <w:szCs w:val="20"/>
          <w:bdr w:val="none" w:sz="0" w:space="0" w:color="auto"/>
          <w:lang w:val="es-ES"/>
        </w:rPr>
        <w:t>s hicieron</w:t>
      </w:r>
      <w:r w:rsidRPr="008E573C">
        <w:rPr>
          <w:rFonts w:asciiTheme="majorHAnsi" w:eastAsia="Times New Roman" w:hAnsiTheme="majorHAnsi" w:cs="Courier New"/>
          <w:sz w:val="20"/>
          <w:szCs w:val="20"/>
          <w:bdr w:val="none" w:sz="0" w:space="0" w:color="auto"/>
          <w:lang w:val="es-ES"/>
        </w:rPr>
        <w:t xml:space="preserve"> uso de una serie de recursos para suspender la ejecución, la cual se aplazó inicialmente. No obstante, el 13 de septiembre de 1996 fue ejecutada la pena de muerte </w:t>
      </w:r>
      <w:r w:rsidR="00AD290E" w:rsidRPr="008E573C">
        <w:rPr>
          <w:rFonts w:asciiTheme="majorHAnsi" w:eastAsia="Times New Roman" w:hAnsiTheme="majorHAnsi" w:cs="Courier New"/>
          <w:sz w:val="20"/>
          <w:szCs w:val="20"/>
          <w:bdr w:val="none" w:sz="0" w:space="0" w:color="auto"/>
          <w:lang w:val="es-ES"/>
        </w:rPr>
        <w:t xml:space="preserve">a las </w:t>
      </w:r>
      <w:r w:rsidRPr="008E573C">
        <w:rPr>
          <w:rFonts w:asciiTheme="majorHAnsi" w:eastAsia="Times New Roman" w:hAnsiTheme="majorHAnsi" w:cs="Courier New"/>
          <w:sz w:val="20"/>
          <w:szCs w:val="20"/>
          <w:bdr w:val="none" w:sz="0" w:space="0" w:color="auto"/>
          <w:lang w:val="es-ES"/>
        </w:rPr>
        <w:t xml:space="preserve">presuntas víctimas </w:t>
      </w:r>
      <w:r w:rsidR="00C45612" w:rsidRPr="008E573C">
        <w:rPr>
          <w:rFonts w:asciiTheme="majorHAnsi" w:eastAsia="Times New Roman" w:hAnsiTheme="majorHAnsi" w:cs="Courier New"/>
          <w:sz w:val="20"/>
          <w:szCs w:val="20"/>
          <w:bdr w:val="none" w:sz="0" w:space="0" w:color="auto"/>
          <w:lang w:val="es-ES"/>
        </w:rPr>
        <w:t>por medio</w:t>
      </w:r>
      <w:r w:rsidRPr="008E573C">
        <w:rPr>
          <w:rFonts w:asciiTheme="majorHAnsi" w:eastAsia="Times New Roman" w:hAnsiTheme="majorHAnsi" w:cs="Courier New"/>
          <w:sz w:val="20"/>
          <w:szCs w:val="20"/>
          <w:bdr w:val="none" w:sz="0" w:space="0" w:color="auto"/>
          <w:lang w:val="es-ES"/>
        </w:rPr>
        <w:t xml:space="preserve"> de un pelotón de fusilamiento.</w:t>
      </w:r>
    </w:p>
    <w:p w:rsidR="00F50CA8" w:rsidRPr="008E573C" w:rsidRDefault="00F50CA8" w:rsidP="00F50CA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lang w:val="es-ES"/>
        </w:rPr>
      </w:pPr>
    </w:p>
    <w:p w:rsidR="00F50CA8" w:rsidRPr="008E573C" w:rsidRDefault="00764F31" w:rsidP="00D5490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E573C">
        <w:rPr>
          <w:rFonts w:asciiTheme="majorHAnsi" w:eastAsia="Times New Roman" w:hAnsiTheme="majorHAnsi" w:cs="Courier New"/>
          <w:sz w:val="20"/>
          <w:szCs w:val="20"/>
          <w:bdr w:val="none" w:sz="0" w:space="0" w:color="auto"/>
          <w:lang w:val="es-ES"/>
        </w:rPr>
        <w:t xml:space="preserve">Según información de público conocimiento, </w:t>
      </w:r>
      <w:r w:rsidR="00D54903" w:rsidRPr="008E573C">
        <w:rPr>
          <w:rFonts w:asciiTheme="majorHAnsi" w:eastAsia="Times New Roman" w:hAnsiTheme="majorHAnsi" w:cs="Courier New"/>
          <w:sz w:val="20"/>
          <w:szCs w:val="20"/>
          <w:bdr w:val="none" w:sz="0" w:space="0" w:color="auto"/>
          <w:lang w:val="es-ES"/>
        </w:rPr>
        <w:t>en la ejecución participaron 20 guardias del penal Granja Canadá</w:t>
      </w:r>
      <w:r w:rsidR="00D54903" w:rsidRPr="008E573C">
        <w:rPr>
          <w:rStyle w:val="FootnoteReference"/>
          <w:rFonts w:asciiTheme="majorHAnsi" w:eastAsia="Times New Roman" w:hAnsiTheme="majorHAnsi" w:cs="Courier New"/>
          <w:sz w:val="20"/>
          <w:szCs w:val="20"/>
          <w:bdr w:val="none" w:sz="0" w:space="0" w:color="auto"/>
          <w:lang w:val="es-ES"/>
        </w:rPr>
        <w:footnoteReference w:id="55"/>
      </w:r>
      <w:r w:rsidR="00D54903" w:rsidRPr="008E573C">
        <w:rPr>
          <w:rFonts w:asciiTheme="majorHAnsi" w:eastAsia="Times New Roman" w:hAnsiTheme="majorHAnsi" w:cs="Courier New"/>
          <w:sz w:val="20"/>
          <w:szCs w:val="20"/>
          <w:bdr w:val="none" w:sz="0" w:space="0" w:color="auto"/>
          <w:lang w:val="es-ES"/>
        </w:rPr>
        <w:t>, y la misma</w:t>
      </w:r>
      <w:r w:rsidRPr="008E573C">
        <w:rPr>
          <w:rFonts w:asciiTheme="majorHAnsi" w:eastAsia="Times New Roman" w:hAnsiTheme="majorHAnsi" w:cs="Courier New"/>
          <w:sz w:val="20"/>
          <w:szCs w:val="20"/>
          <w:bdr w:val="none" w:sz="0" w:space="0" w:color="auto"/>
          <w:lang w:val="es-ES"/>
        </w:rPr>
        <w:t xml:space="preserve"> fue televisada en todo el país y en vista</w:t>
      </w:r>
      <w:r w:rsidR="0078154A" w:rsidRPr="008E573C">
        <w:rPr>
          <w:rFonts w:asciiTheme="majorHAnsi" w:eastAsia="Times New Roman" w:hAnsiTheme="majorHAnsi" w:cs="Courier New"/>
          <w:sz w:val="20"/>
          <w:szCs w:val="20"/>
          <w:bdr w:val="none" w:sz="0" w:space="0" w:color="auto"/>
          <w:lang w:val="es-ES"/>
        </w:rPr>
        <w:t xml:space="preserve"> de</w:t>
      </w:r>
      <w:r w:rsidRPr="008E573C">
        <w:rPr>
          <w:rFonts w:asciiTheme="majorHAnsi" w:eastAsia="Times New Roman" w:hAnsiTheme="majorHAnsi" w:cs="Courier New"/>
          <w:sz w:val="20"/>
          <w:szCs w:val="20"/>
          <w:bdr w:val="none" w:sz="0" w:space="0" w:color="auto"/>
          <w:lang w:val="es-ES"/>
        </w:rPr>
        <w:t xml:space="preserve"> que Pedro Castillo no falleció durante la descarga de balas del pelotón de fusilamiento, uno de los miembros del pelotón se acercó a darle un </w:t>
      </w:r>
      <w:r w:rsidR="00D669C5" w:rsidRPr="008E573C">
        <w:rPr>
          <w:rFonts w:asciiTheme="majorHAnsi" w:eastAsia="Times New Roman" w:hAnsiTheme="majorHAnsi" w:cs="Courier New"/>
          <w:sz w:val="20"/>
          <w:szCs w:val="20"/>
          <w:bdr w:val="none" w:sz="0" w:space="0" w:color="auto"/>
          <w:lang w:val="es-ES"/>
        </w:rPr>
        <w:t>“</w:t>
      </w:r>
      <w:r w:rsidRPr="008E573C">
        <w:rPr>
          <w:rFonts w:asciiTheme="majorHAnsi" w:eastAsia="Times New Roman" w:hAnsiTheme="majorHAnsi" w:cs="Courier New"/>
          <w:sz w:val="20"/>
          <w:szCs w:val="20"/>
          <w:bdr w:val="none" w:sz="0" w:space="0" w:color="auto"/>
          <w:lang w:val="es-ES"/>
        </w:rPr>
        <w:t>tiro de gracia</w:t>
      </w:r>
      <w:r w:rsidR="00D669C5" w:rsidRPr="008E573C">
        <w:rPr>
          <w:rFonts w:asciiTheme="majorHAnsi" w:eastAsia="Times New Roman" w:hAnsiTheme="majorHAnsi" w:cs="Courier New"/>
          <w:sz w:val="20"/>
          <w:szCs w:val="20"/>
          <w:bdr w:val="none" w:sz="0" w:space="0" w:color="auto"/>
          <w:lang w:val="es-ES"/>
        </w:rPr>
        <w:t>”</w:t>
      </w:r>
      <w:r w:rsidRPr="008E573C">
        <w:rPr>
          <w:rFonts w:asciiTheme="majorHAnsi" w:eastAsia="Times New Roman" w:hAnsiTheme="majorHAnsi" w:cs="Courier New"/>
          <w:sz w:val="20"/>
          <w:szCs w:val="20"/>
          <w:bdr w:val="none" w:sz="0" w:space="0" w:color="auto"/>
          <w:vertAlign w:val="superscript"/>
          <w:lang w:val="es-ES"/>
        </w:rPr>
        <w:footnoteReference w:id="56"/>
      </w:r>
      <w:r w:rsidRPr="008E573C">
        <w:rPr>
          <w:rFonts w:asciiTheme="majorHAnsi" w:eastAsia="Times New Roman" w:hAnsiTheme="majorHAnsi" w:cs="Courier New"/>
          <w:sz w:val="20"/>
          <w:szCs w:val="20"/>
          <w:bdr w:val="none" w:sz="0" w:space="0" w:color="auto"/>
          <w:lang w:val="es-ES"/>
        </w:rPr>
        <w:t xml:space="preserve">. </w:t>
      </w:r>
      <w:bookmarkStart w:id="79" w:name="_Toc423514424"/>
      <w:bookmarkStart w:id="80" w:name="_Toc433115991"/>
      <w:bookmarkStart w:id="81" w:name="_Toc444958132"/>
      <w:bookmarkStart w:id="82" w:name="_Toc457824495"/>
    </w:p>
    <w:p w:rsidR="009D6010" w:rsidRPr="008E573C" w:rsidRDefault="009D6010" w:rsidP="009D6010">
      <w:pPr>
        <w:pStyle w:val="ListParagraph"/>
        <w:rPr>
          <w:rFonts w:asciiTheme="majorHAnsi" w:eastAsia="Times New Roman" w:hAnsiTheme="majorHAnsi" w:cs="Courier New"/>
          <w:sz w:val="20"/>
          <w:szCs w:val="20"/>
          <w:bdr w:val="none" w:sz="0" w:space="0" w:color="auto"/>
          <w:lang w:val="es-ES"/>
        </w:rPr>
      </w:pPr>
    </w:p>
    <w:p w:rsidR="009D6010" w:rsidRPr="008E573C" w:rsidRDefault="00D669C5" w:rsidP="005F27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E573C">
        <w:rPr>
          <w:rFonts w:asciiTheme="majorHAnsi" w:eastAsia="Times New Roman" w:hAnsiTheme="majorHAnsi" w:cs="Courier New"/>
          <w:sz w:val="20"/>
          <w:szCs w:val="20"/>
          <w:bdr w:val="none" w:sz="0" w:space="0" w:color="auto"/>
          <w:lang w:val="es-ES"/>
        </w:rPr>
        <w:t>Como se indicó en la sección de contexto,</w:t>
      </w:r>
      <w:r w:rsidR="009D6010" w:rsidRPr="008E573C">
        <w:rPr>
          <w:rFonts w:asciiTheme="majorHAnsi" w:eastAsia="Times New Roman" w:hAnsiTheme="majorHAnsi" w:cs="Courier New"/>
          <w:sz w:val="20"/>
          <w:szCs w:val="20"/>
          <w:bdr w:val="none" w:sz="0" w:space="0" w:color="auto"/>
          <w:lang w:val="es-ES"/>
        </w:rPr>
        <w:t xml:space="preserve"> e</w:t>
      </w:r>
      <w:r w:rsidR="00652C3C" w:rsidRPr="008E573C">
        <w:rPr>
          <w:rFonts w:asciiTheme="majorHAnsi" w:eastAsia="Times New Roman" w:hAnsiTheme="majorHAnsi" w:cs="Courier New"/>
          <w:sz w:val="20"/>
          <w:szCs w:val="20"/>
          <w:bdr w:val="none" w:sz="0" w:space="0" w:color="auto"/>
          <w:lang w:val="es-ES"/>
        </w:rPr>
        <w:t>l método de fusilamiento estaba previsto en la legislación guatemalteca en el momento de los hechos. Con posterioridad, por medio del Decreto 100-96 de octubre de 1996, se derogó dicho método y se cambió por el procedimiento de inyección letal, considerándose que “mientras en Guatemala este vigente la pena de muerte, la ejecución de la misma debe realizarse de la manera más humanitaria posible no sólo para el reo que la sufre sino que también para la sociedad que, en una u otra fo</w:t>
      </w:r>
      <w:r w:rsidR="00283C15" w:rsidRPr="008E573C">
        <w:rPr>
          <w:rFonts w:asciiTheme="majorHAnsi" w:eastAsia="Times New Roman" w:hAnsiTheme="majorHAnsi" w:cs="Courier New"/>
          <w:sz w:val="20"/>
          <w:szCs w:val="20"/>
          <w:bdr w:val="none" w:sz="0" w:space="0" w:color="auto"/>
          <w:lang w:val="es-ES"/>
        </w:rPr>
        <w:t>rma, es espectadora” y que “las</w:t>
      </w:r>
      <w:r w:rsidR="00652C3C" w:rsidRPr="008E573C">
        <w:rPr>
          <w:rFonts w:asciiTheme="majorHAnsi" w:eastAsia="Times New Roman" w:hAnsiTheme="majorHAnsi" w:cs="Courier New"/>
          <w:sz w:val="20"/>
          <w:szCs w:val="20"/>
          <w:bdr w:val="none" w:sz="0" w:space="0" w:color="auto"/>
          <w:lang w:val="es-ES"/>
        </w:rPr>
        <w:t xml:space="preserve"> corrientes modernas de la Medicina Forense recomiendan para la ejecución de la pena capital el uso del procedimiento de inyección letal, que aúna en su haber la garantía de su efectividad en un lapso muy corto, con el mínimo de sufrimiento de parte de la persona a quien se destina (…)”</w:t>
      </w:r>
      <w:r w:rsidR="00652C3C" w:rsidRPr="008E573C">
        <w:rPr>
          <w:rStyle w:val="FootnoteReference"/>
          <w:rFonts w:asciiTheme="majorHAnsi" w:eastAsia="Times New Roman" w:hAnsiTheme="majorHAnsi" w:cs="Courier New"/>
          <w:sz w:val="20"/>
          <w:szCs w:val="20"/>
          <w:bdr w:val="none" w:sz="0" w:space="0" w:color="auto"/>
          <w:lang w:val="es-ES"/>
        </w:rPr>
        <w:footnoteReference w:id="57"/>
      </w:r>
      <w:r w:rsidR="00652C3C" w:rsidRPr="008E573C">
        <w:rPr>
          <w:rFonts w:asciiTheme="majorHAnsi" w:eastAsia="Times New Roman" w:hAnsiTheme="majorHAnsi" w:cs="Courier New"/>
          <w:sz w:val="20"/>
          <w:szCs w:val="20"/>
          <w:bdr w:val="none" w:sz="0" w:space="0" w:color="auto"/>
          <w:lang w:val="es-ES"/>
        </w:rPr>
        <w:t>.</w:t>
      </w:r>
    </w:p>
    <w:p w:rsidR="00283C15" w:rsidRPr="008E573C" w:rsidRDefault="00283C15" w:rsidP="005F2728">
      <w:pPr>
        <w:rPr>
          <w:lang w:val="es-ES"/>
        </w:rPr>
      </w:pPr>
    </w:p>
    <w:p w:rsidR="007413D0" w:rsidRPr="008E573C" w:rsidRDefault="001D4C89" w:rsidP="007413D0">
      <w:pPr>
        <w:pStyle w:val="Heading1"/>
        <w:numPr>
          <w:ilvl w:val="0"/>
          <w:numId w:val="55"/>
        </w:numPr>
        <w:tabs>
          <w:tab w:val="clear" w:pos="1440"/>
        </w:tabs>
      </w:pPr>
      <w:bookmarkStart w:id="83" w:name="_Toc475546054"/>
      <w:bookmarkStart w:id="84" w:name="_Toc486584510"/>
      <w:r w:rsidRPr="008E573C">
        <w:t>AN</w:t>
      </w:r>
      <w:r w:rsidR="00401930" w:rsidRPr="008E573C">
        <w:t>Á</w:t>
      </w:r>
      <w:r w:rsidRPr="008E573C">
        <w:t>LISIS DE DERECHO</w:t>
      </w:r>
      <w:bookmarkEnd w:id="79"/>
      <w:bookmarkEnd w:id="80"/>
      <w:bookmarkEnd w:id="81"/>
      <w:bookmarkEnd w:id="82"/>
      <w:bookmarkEnd w:id="83"/>
      <w:bookmarkEnd w:id="84"/>
      <w:r w:rsidRPr="008E573C">
        <w:t xml:space="preserve"> </w:t>
      </w:r>
    </w:p>
    <w:p w:rsidR="007413D0" w:rsidRPr="008E573C" w:rsidRDefault="007413D0" w:rsidP="009D7ED5">
      <w:pPr>
        <w:rPr>
          <w:lang w:val="es-ES_tradnl"/>
        </w:rPr>
      </w:pPr>
    </w:p>
    <w:p w:rsidR="007413D0" w:rsidRPr="008E573C" w:rsidRDefault="007413D0" w:rsidP="00B84C37">
      <w:pPr>
        <w:pStyle w:val="Heading2"/>
        <w:keepNext w:val="0"/>
        <w:numPr>
          <w:ilvl w:val="2"/>
          <w:numId w:val="66"/>
        </w:numPr>
        <w:pBdr>
          <w:top w:val="nil"/>
          <w:left w:val="nil"/>
          <w:bottom w:val="nil"/>
          <w:right w:val="nil"/>
          <w:between w:val="nil"/>
          <w:bar w:val="nil"/>
        </w:pBdr>
        <w:ind w:left="1440" w:hanging="720"/>
        <w:rPr>
          <w:rFonts w:ascii="Cambria" w:hAnsi="Cambria"/>
          <w:lang w:val="es-CO"/>
        </w:rPr>
      </w:pPr>
      <w:bookmarkStart w:id="85" w:name="_Toc485168896"/>
      <w:bookmarkStart w:id="86" w:name="_Toc486584511"/>
      <w:r w:rsidRPr="008E573C">
        <w:rPr>
          <w:rFonts w:ascii="Cambria" w:hAnsi="Cambria"/>
          <w:lang w:val="es-CO"/>
        </w:rPr>
        <w:t xml:space="preserve">Consideraciones generales sobre el estándar de análisis en </w:t>
      </w:r>
      <w:r w:rsidRPr="008E573C">
        <w:rPr>
          <w:rFonts w:ascii="Cambria" w:hAnsi="Cambria"/>
          <w:lang w:val="es-DO"/>
        </w:rPr>
        <w:t>casos</w:t>
      </w:r>
      <w:r w:rsidRPr="008E573C">
        <w:rPr>
          <w:rFonts w:ascii="Cambria" w:hAnsi="Cambria"/>
          <w:lang w:val="es-CO"/>
        </w:rPr>
        <w:t xml:space="preserve"> de pena de muerte</w:t>
      </w:r>
      <w:bookmarkEnd w:id="85"/>
      <w:bookmarkEnd w:id="86"/>
    </w:p>
    <w:p w:rsidR="007413D0" w:rsidRPr="008E573C" w:rsidRDefault="007413D0" w:rsidP="007413D0">
      <w:pPr>
        <w:rPr>
          <w:lang w:val="es-CO"/>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Theme="majorHAnsi" w:hAnsiTheme="majorHAnsi"/>
          <w:sz w:val="20"/>
          <w:szCs w:val="20"/>
          <w:lang w:val="es-ES"/>
        </w:rPr>
      </w:pPr>
      <w:r w:rsidRPr="008E573C">
        <w:rPr>
          <w:rFonts w:ascii="Cambria" w:hAnsi="Cambria"/>
          <w:sz w:val="20"/>
          <w:szCs w:val="20"/>
          <w:lang w:val="es-ES"/>
        </w:rPr>
        <w:t xml:space="preserve">La Comisión Interamericana considera pertinente reiterar sus pronunciamientos anteriores con respecto al escrutinio riguroso a ser utilizado en casos que </w:t>
      </w:r>
      <w:r w:rsidRPr="008E573C">
        <w:rPr>
          <w:rFonts w:ascii="Cambria" w:hAnsi="Cambria"/>
          <w:bCs/>
          <w:sz w:val="20"/>
          <w:szCs w:val="20"/>
          <w:lang w:val="es-CO"/>
        </w:rPr>
        <w:t>involucran</w:t>
      </w:r>
      <w:r w:rsidRPr="008E573C">
        <w:rPr>
          <w:rFonts w:ascii="Cambria" w:hAnsi="Cambria"/>
          <w:sz w:val="20"/>
          <w:szCs w:val="20"/>
          <w:lang w:val="es-ES"/>
        </w:rPr>
        <w:t xml:space="preserve"> la aplicación de la pena de muerte. El derecho a la vida es ampliamente reconocido como el derecho supremo de los seres humanos y como </w:t>
      </w:r>
      <w:r w:rsidRPr="008E573C">
        <w:rPr>
          <w:rFonts w:ascii="Cambria" w:hAnsi="Cambria"/>
          <w:i/>
          <w:sz w:val="20"/>
          <w:szCs w:val="20"/>
          <w:lang w:val="es-ES"/>
        </w:rPr>
        <w:t>conditio sine qua non</w:t>
      </w:r>
      <w:r w:rsidRPr="008E573C">
        <w:rPr>
          <w:rFonts w:ascii="Cambria" w:hAnsi="Cambria"/>
          <w:sz w:val="20"/>
          <w:szCs w:val="20"/>
          <w:lang w:val="es-ES"/>
        </w:rPr>
        <w:t xml:space="preserve"> para el goce de todos los demás derechos</w:t>
      </w:r>
      <w:r w:rsidRPr="008E573C">
        <w:rPr>
          <w:rStyle w:val="FootnoteReference"/>
          <w:rFonts w:asciiTheme="majorHAnsi" w:hAnsiTheme="majorHAnsi"/>
          <w:sz w:val="20"/>
          <w:szCs w:val="20"/>
          <w:lang w:val="es-ES"/>
        </w:rPr>
        <w:footnoteReference w:id="58"/>
      </w:r>
      <w:r w:rsidRPr="008E573C">
        <w:rPr>
          <w:rFonts w:ascii="Cambria" w:hAnsi="Cambria"/>
          <w:sz w:val="20"/>
          <w:szCs w:val="20"/>
          <w:lang w:val="es-ES"/>
        </w:rPr>
        <w:t>.</w:t>
      </w:r>
    </w:p>
    <w:p w:rsidR="007413D0" w:rsidRPr="008E573C" w:rsidRDefault="007413D0" w:rsidP="007413D0">
      <w:pPr>
        <w:shd w:val="clear" w:color="auto" w:fill="FFFFFF"/>
        <w:tabs>
          <w:tab w:val="num" w:pos="1080"/>
          <w:tab w:val="left" w:pos="1440"/>
          <w:tab w:val="num" w:pos="2040"/>
        </w:tabs>
        <w:ind w:left="720"/>
        <w:jc w:val="both"/>
        <w:rPr>
          <w:rFonts w:asciiTheme="majorHAnsi" w:hAnsiTheme="majorHAnsi"/>
          <w:sz w:val="20"/>
          <w:szCs w:val="20"/>
          <w:lang w:val="es-ES"/>
        </w:rPr>
      </w:pPr>
    </w:p>
    <w:p w:rsidR="004A0740" w:rsidRPr="008E573C" w:rsidRDefault="004A0740" w:rsidP="00D2488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lang w:val="es-ES"/>
        </w:rPr>
      </w:pPr>
      <w:r w:rsidRPr="008E573C">
        <w:rPr>
          <w:rFonts w:ascii="Cambria" w:hAnsi="Cambria"/>
          <w:sz w:val="20"/>
          <w:szCs w:val="20"/>
          <w:lang w:val="es-ES"/>
        </w:rPr>
        <w:t>Por ello es de particular importancia la obligación de la CIDH de asegurarse de que toda privación a la vida que pueda ocurrir por la aplicación de la pena de muerte no transgreda ninguna obligación consagrada en los instrumentos aplicables del sistema interamericano de derechos humanos</w:t>
      </w:r>
      <w:r w:rsidRPr="008E573C">
        <w:rPr>
          <w:rStyle w:val="FootnoteReference"/>
          <w:rFonts w:ascii="Cambria" w:hAnsi="Cambria"/>
          <w:sz w:val="20"/>
          <w:szCs w:val="20"/>
        </w:rPr>
        <w:footnoteReference w:id="59"/>
      </w:r>
      <w:r w:rsidRPr="008E573C">
        <w:rPr>
          <w:rFonts w:ascii="Cambria" w:hAnsi="Cambria"/>
          <w:sz w:val="20"/>
          <w:szCs w:val="20"/>
          <w:lang w:val="es-ES"/>
        </w:rPr>
        <w:t xml:space="preserve">. Este escrutinio riguroso es congruente con el enfoque restrictivo que adoptan otros organismos internacionales de </w:t>
      </w:r>
      <w:r w:rsidRPr="008E573C">
        <w:rPr>
          <w:rFonts w:ascii="Cambria" w:hAnsi="Cambria"/>
          <w:sz w:val="20"/>
          <w:szCs w:val="20"/>
          <w:lang w:val="es-ES"/>
        </w:rPr>
        <w:lastRenderedPageBreak/>
        <w:t>derechos humanos cuando analizan casos que involucran la pena de muerte</w:t>
      </w:r>
      <w:r w:rsidRPr="008E573C">
        <w:rPr>
          <w:rStyle w:val="FootnoteReference"/>
          <w:rFonts w:ascii="Cambria" w:hAnsi="Cambria"/>
          <w:sz w:val="20"/>
          <w:szCs w:val="20"/>
        </w:rPr>
        <w:footnoteReference w:id="60"/>
      </w:r>
      <w:r w:rsidRPr="008E573C">
        <w:rPr>
          <w:rFonts w:ascii="Cambria" w:hAnsi="Cambria"/>
          <w:sz w:val="20"/>
          <w:szCs w:val="20"/>
          <w:lang w:val="es-ES"/>
        </w:rPr>
        <w:t xml:space="preserve"> y la Comisión Interamericana lo ha expresado y aplicado en casos anteriores de pena capital que se le han presentado</w:t>
      </w:r>
      <w:r w:rsidRPr="008E573C">
        <w:rPr>
          <w:rStyle w:val="FootnoteReference"/>
          <w:rFonts w:ascii="Cambria" w:hAnsi="Cambria"/>
          <w:sz w:val="20"/>
          <w:szCs w:val="20"/>
        </w:rPr>
        <w:footnoteReference w:id="61"/>
      </w:r>
      <w:r w:rsidRPr="008E573C">
        <w:rPr>
          <w:rFonts w:ascii="Cambria" w:hAnsi="Cambria"/>
          <w:sz w:val="20"/>
          <w:szCs w:val="20"/>
          <w:lang w:val="es-ES"/>
        </w:rPr>
        <w:t>.</w:t>
      </w:r>
    </w:p>
    <w:p w:rsidR="00BB39D9" w:rsidRPr="008E573C" w:rsidRDefault="00BB39D9" w:rsidP="00BB3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lang w:val="es-ES"/>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Theme="majorHAnsi" w:hAnsiTheme="majorHAnsi"/>
          <w:sz w:val="20"/>
          <w:szCs w:val="20"/>
          <w:lang w:val="es-ES"/>
        </w:rPr>
      </w:pPr>
      <w:r w:rsidRPr="008E573C">
        <w:rPr>
          <w:rFonts w:ascii="Cambria" w:hAnsi="Cambria"/>
          <w:sz w:val="20"/>
          <w:szCs w:val="20"/>
          <w:lang w:val="es-ES"/>
        </w:rPr>
        <w:t>Según ha explicado la Comisión Interamericana este estándar de revisión es consecuencia necesaria de la pena en cuestión y de las garantías del debido proceso legal relacionadas</w:t>
      </w:r>
      <w:r w:rsidRPr="008E573C">
        <w:rPr>
          <w:rFonts w:asciiTheme="majorHAnsi" w:hAnsiTheme="majorHAnsi"/>
          <w:sz w:val="20"/>
          <w:szCs w:val="20"/>
          <w:vertAlign w:val="superscript"/>
          <w:lang w:val="es-ES"/>
        </w:rPr>
        <w:footnoteReference w:id="62"/>
      </w:r>
      <w:r w:rsidRPr="008E573C">
        <w:rPr>
          <w:rFonts w:ascii="Cambria" w:hAnsi="Cambria"/>
          <w:sz w:val="20"/>
          <w:szCs w:val="20"/>
          <w:lang w:val="es-ES"/>
        </w:rPr>
        <w:t>. En palabras de la CIDH:</w:t>
      </w:r>
    </w:p>
    <w:p w:rsidR="007413D0" w:rsidRPr="008E573C" w:rsidRDefault="007413D0" w:rsidP="007413D0">
      <w:pPr>
        <w:ind w:left="720" w:right="720"/>
        <w:jc w:val="both"/>
        <w:rPr>
          <w:rFonts w:ascii="Cambria" w:hAnsi="Cambria" w:cs="Calibri"/>
          <w:sz w:val="20"/>
          <w:szCs w:val="20"/>
          <w:lang w:val="es-ES"/>
        </w:rPr>
      </w:pPr>
      <w:r w:rsidRPr="008E573C">
        <w:rPr>
          <w:rFonts w:ascii="Cambria" w:hAnsi="Cambria" w:cs="Calibri"/>
          <w:sz w:val="20"/>
          <w:szCs w:val="20"/>
          <w:lang w:val="es-ES"/>
        </w:rPr>
        <w:t>debido en parte a su carácter irrevocable, la pena de muerte es una forma de castigo que se diferencia sustancialmente y en grado de otros medios de castigo, por lo cual reclama una certeza particularmente rigurosa en la determinación de la responsabilidad de una persona por un delito que comporta la pena de muerte</w:t>
      </w:r>
      <w:r w:rsidRPr="008E573C">
        <w:rPr>
          <w:rStyle w:val="FootnoteReference"/>
          <w:rFonts w:ascii="Cambria" w:hAnsi="Cambria"/>
          <w:sz w:val="20"/>
          <w:szCs w:val="20"/>
        </w:rPr>
        <w:footnoteReference w:id="63"/>
      </w:r>
      <w:r w:rsidRPr="008E573C">
        <w:rPr>
          <w:rFonts w:ascii="Cambria" w:hAnsi="Cambria" w:cs="Calibri"/>
          <w:sz w:val="20"/>
          <w:szCs w:val="20"/>
          <w:lang w:val="es-ES"/>
        </w:rPr>
        <w:t>.</w:t>
      </w:r>
    </w:p>
    <w:p w:rsidR="007413D0" w:rsidRPr="008E573C" w:rsidRDefault="007413D0" w:rsidP="007413D0">
      <w:pPr>
        <w:shd w:val="clear" w:color="auto" w:fill="FFFFFF"/>
        <w:tabs>
          <w:tab w:val="num" w:pos="720"/>
          <w:tab w:val="left" w:pos="1440"/>
          <w:tab w:val="num" w:pos="2040"/>
        </w:tabs>
        <w:jc w:val="center"/>
        <w:rPr>
          <w:rFonts w:ascii="Cambria" w:hAnsi="Cambria"/>
          <w:sz w:val="20"/>
          <w:szCs w:val="20"/>
          <w:lang w:val="es-ES"/>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lang w:val="es-ES"/>
        </w:rPr>
      </w:pPr>
      <w:r w:rsidRPr="008E573C">
        <w:rPr>
          <w:rFonts w:ascii="Cambria" w:hAnsi="Cambria"/>
          <w:sz w:val="20"/>
          <w:szCs w:val="20"/>
          <w:lang w:val="es-ES"/>
        </w:rPr>
        <w:t xml:space="preserve">La Comisión Interamericana revisará, por lo tanto, las alegaciones de los peticionarios en el presente caso con un nivel de escrutinio riguroso para garantizar, en particular, que los derechos a la vida, a las garantías judiciales y a la protección judicial, entre otros estipulados en la Convención Americana, hayan sido respetados por el Estado. </w:t>
      </w:r>
    </w:p>
    <w:p w:rsidR="007413D0" w:rsidRPr="008E573C" w:rsidRDefault="007413D0" w:rsidP="00ED6BA1">
      <w:pPr>
        <w:tabs>
          <w:tab w:val="left" w:pos="1440"/>
        </w:tabs>
        <w:ind w:hanging="1980"/>
        <w:rPr>
          <w:b/>
          <w:sz w:val="20"/>
          <w:szCs w:val="20"/>
          <w:lang w:val="es-VE"/>
        </w:rPr>
      </w:pPr>
    </w:p>
    <w:p w:rsidR="009D7ED5" w:rsidRPr="008E573C" w:rsidRDefault="007413D0" w:rsidP="00B84C37">
      <w:pPr>
        <w:pStyle w:val="Heading2"/>
        <w:numPr>
          <w:ilvl w:val="2"/>
          <w:numId w:val="66"/>
        </w:numPr>
        <w:ind w:left="1440" w:hanging="720"/>
      </w:pPr>
      <w:bookmarkStart w:id="87" w:name="_Toc486584512"/>
      <w:r w:rsidRPr="008E573C">
        <w:t>Derechos a las garantías judiciales</w:t>
      </w:r>
      <w:r w:rsidRPr="008E573C">
        <w:rPr>
          <w:rStyle w:val="FootnoteReference"/>
          <w:rFonts w:asciiTheme="majorHAnsi" w:hAnsiTheme="majorHAnsi"/>
          <w:b w:val="0"/>
          <w:sz w:val="20"/>
          <w:lang w:val="es-ES"/>
        </w:rPr>
        <w:footnoteReference w:id="64"/>
      </w:r>
      <w:r w:rsidRPr="008E573C">
        <w:t xml:space="preserve"> y protección judicial</w:t>
      </w:r>
      <w:r w:rsidRPr="008E573C">
        <w:rPr>
          <w:rStyle w:val="FootnoteReference"/>
          <w:rFonts w:asciiTheme="majorHAnsi" w:hAnsiTheme="majorHAnsi"/>
          <w:b w:val="0"/>
          <w:sz w:val="20"/>
          <w:lang w:val="es-ES"/>
        </w:rPr>
        <w:footnoteReference w:id="65"/>
      </w:r>
      <w:r w:rsidRPr="008E573C">
        <w:t xml:space="preserve"> en el marco del proceso penal</w:t>
      </w:r>
      <w:bookmarkEnd w:id="87"/>
    </w:p>
    <w:p w:rsidR="009D7ED5" w:rsidRPr="008E573C" w:rsidRDefault="009D7ED5" w:rsidP="009D7ED5">
      <w:pPr>
        <w:rPr>
          <w:lang w:val="es-ES_tradnl"/>
        </w:rPr>
      </w:pPr>
    </w:p>
    <w:p w:rsidR="007413D0" w:rsidRPr="008E573C" w:rsidRDefault="007413D0" w:rsidP="007413D0">
      <w:pPr>
        <w:pStyle w:val="ListParagraph"/>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440"/>
          <w:tab w:val="num" w:pos="2040"/>
        </w:tabs>
        <w:ind w:hanging="1080"/>
        <w:jc w:val="both"/>
        <w:rPr>
          <w:b/>
          <w:sz w:val="20"/>
          <w:szCs w:val="20"/>
          <w:lang w:val="es-ES"/>
        </w:rPr>
      </w:pPr>
      <w:r w:rsidRPr="008E573C">
        <w:rPr>
          <w:b/>
          <w:sz w:val="20"/>
          <w:szCs w:val="20"/>
          <w:lang w:val="es-ES"/>
        </w:rPr>
        <w:t>Consideraciones generales</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lang w:val="es-ES"/>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lang w:val="es-ES"/>
        </w:rPr>
      </w:pPr>
      <w:r w:rsidRPr="008E573C">
        <w:rPr>
          <w:rFonts w:ascii="Cambria" w:hAnsi="Cambria"/>
          <w:sz w:val="20"/>
          <w:szCs w:val="20"/>
          <w:lang w:val="es-ES"/>
        </w:rPr>
        <w:lastRenderedPageBreak/>
        <w:t>En consonancia con lo indicado en la sección anterior, la CIDH reitera la importancia fundamental de garantizar el pleno y estricto cumplimiento de las garantías del debido proceso al j</w:t>
      </w:r>
      <w:r w:rsidR="00D2488C" w:rsidRPr="008E573C">
        <w:rPr>
          <w:rFonts w:ascii="Cambria" w:hAnsi="Cambria"/>
          <w:sz w:val="20"/>
          <w:szCs w:val="20"/>
          <w:lang w:val="es-ES"/>
        </w:rPr>
        <w:t>uzgar a personas por delitos sujetos a</w:t>
      </w:r>
      <w:r w:rsidRPr="008E573C">
        <w:rPr>
          <w:rFonts w:ascii="Cambria" w:hAnsi="Cambria"/>
          <w:sz w:val="20"/>
          <w:szCs w:val="20"/>
          <w:lang w:val="es-ES"/>
        </w:rPr>
        <w:t xml:space="preserve"> la pena capital. Tal como ha indicado la Comisión, “los Estados que aún mantienen la pena de muerte deben sin excepción ejercer el control más riguroso de la observancia de las garantías judiciales en esos casos”</w:t>
      </w:r>
      <w:r w:rsidRPr="008E573C">
        <w:rPr>
          <w:rStyle w:val="FootnoteReference"/>
          <w:rFonts w:ascii="Cambria" w:hAnsi="Cambria"/>
          <w:sz w:val="20"/>
          <w:szCs w:val="20"/>
          <w:lang w:val="es-ES"/>
        </w:rPr>
        <w:footnoteReference w:id="66"/>
      </w:r>
      <w:r w:rsidRPr="008E573C">
        <w:rPr>
          <w:rFonts w:ascii="Cambria" w:hAnsi="Cambria"/>
          <w:sz w:val="20"/>
          <w:szCs w:val="20"/>
          <w:lang w:val="es-ES"/>
        </w:rPr>
        <w:t xml:space="preserve"> a </w:t>
      </w:r>
      <w:r w:rsidRPr="008E573C">
        <w:rPr>
          <w:rFonts w:ascii="Cambria" w:hAnsi="Cambria" w:cs="Calibri"/>
          <w:sz w:val="20"/>
          <w:szCs w:val="20"/>
          <w:lang w:val="es-VE"/>
        </w:rPr>
        <w:t>fin de garantizar que toda privación de la vida a través de dicha pena se realice en estricto cumplimiento de los requisitos establecidos en los instrumentos interamericanos de derechos humanos aplicables</w:t>
      </w:r>
      <w:r w:rsidRPr="008E573C">
        <w:rPr>
          <w:rFonts w:ascii="Cambria" w:hAnsi="Cambria" w:cs="Calibri"/>
          <w:sz w:val="20"/>
          <w:szCs w:val="20"/>
          <w:vertAlign w:val="superscript"/>
          <w:lang w:val="es-VE"/>
        </w:rPr>
        <w:footnoteReference w:id="67"/>
      </w:r>
      <w:r w:rsidRPr="008E573C">
        <w:rPr>
          <w:rFonts w:ascii="Cambria" w:hAnsi="Cambria" w:cs="Calibri"/>
          <w:sz w:val="20"/>
          <w:szCs w:val="20"/>
          <w:lang w:val="es-VE"/>
        </w:rPr>
        <w:t>.</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lang w:val="es-ES"/>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b/>
          <w:sz w:val="20"/>
          <w:szCs w:val="20"/>
          <w:lang w:val="es-VE"/>
        </w:rPr>
      </w:pPr>
      <w:r w:rsidRPr="008E573C">
        <w:rPr>
          <w:rFonts w:ascii="Cambria" w:hAnsi="Cambria"/>
          <w:sz w:val="20"/>
          <w:szCs w:val="20"/>
          <w:lang w:val="es-VE"/>
        </w:rPr>
        <w:t xml:space="preserve">En términos generales, la Corte ha señalado que el derecho a la defensa debe necesariamente poder ejercerse desde que se señala a una persona como posible autor o partícipe de un hecho punible y sólo culmina cuando </w:t>
      </w:r>
      <w:r w:rsidRPr="008E573C">
        <w:rPr>
          <w:rFonts w:ascii="Cambria" w:hAnsi="Cambria"/>
          <w:sz w:val="20"/>
          <w:szCs w:val="20"/>
          <w:lang w:val="es-ES"/>
        </w:rPr>
        <w:t>finaliza</w:t>
      </w:r>
      <w:r w:rsidRPr="008E573C">
        <w:rPr>
          <w:rFonts w:ascii="Cambria" w:hAnsi="Cambria"/>
          <w:sz w:val="20"/>
          <w:szCs w:val="20"/>
          <w:lang w:val="es-VE"/>
        </w:rPr>
        <w:t xml:space="preserve"> el proceso</w:t>
      </w:r>
      <w:bookmarkStart w:id="88" w:name="_Ref247953326"/>
      <w:r w:rsidRPr="008E573C">
        <w:rPr>
          <w:rStyle w:val="FootnoteReference"/>
          <w:rFonts w:ascii="Cambria" w:hAnsi="Cambria"/>
          <w:sz w:val="20"/>
          <w:szCs w:val="20"/>
        </w:rPr>
        <w:footnoteReference w:id="68"/>
      </w:r>
      <w:bookmarkEnd w:id="88"/>
      <w:r w:rsidRPr="008E573C">
        <w:rPr>
          <w:rFonts w:ascii="Cambria" w:hAnsi="Cambria"/>
          <w:sz w:val="20"/>
          <w:szCs w:val="20"/>
          <w:lang w:val="es-VE"/>
        </w:rPr>
        <w:t>.</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lang w:val="es-ES"/>
        </w:rPr>
      </w:pPr>
    </w:p>
    <w:p w:rsidR="007413D0" w:rsidRPr="008E573C" w:rsidRDefault="007413D0" w:rsidP="007413D0">
      <w:pPr>
        <w:pStyle w:val="ListParagraph"/>
        <w:numPr>
          <w:ilvl w:val="0"/>
          <w:numId w:val="58"/>
        </w:numPr>
        <w:shd w:val="clear" w:color="auto" w:fill="FFFFFF"/>
        <w:tabs>
          <w:tab w:val="clear" w:pos="1080"/>
          <w:tab w:val="num" w:pos="1440"/>
          <w:tab w:val="num" w:pos="1800"/>
          <w:tab w:val="num" w:pos="2040"/>
        </w:tabs>
        <w:ind w:left="0" w:firstLine="720"/>
        <w:jc w:val="both"/>
        <w:rPr>
          <w:b/>
          <w:sz w:val="20"/>
          <w:szCs w:val="20"/>
          <w:lang w:val="es-ES"/>
        </w:rPr>
      </w:pPr>
      <w:r w:rsidRPr="008E573C">
        <w:rPr>
          <w:sz w:val="20"/>
          <w:szCs w:val="20"/>
          <w:lang w:val="es-ES"/>
        </w:rPr>
        <w:t xml:space="preserve">La Comisión considera que el ejercicio adecuado y efectivo de las garantías del debido proceso depende significativamente de la defensa técnica con que cuente la persona sometida a proceso penal. </w:t>
      </w:r>
      <w:r w:rsidRPr="008E573C">
        <w:rPr>
          <w:rFonts w:eastAsiaTheme="minorHAnsi" w:cs="Arial"/>
          <w:sz w:val="20"/>
          <w:szCs w:val="20"/>
          <w:lang w:val="es-CR"/>
        </w:rPr>
        <w:t xml:space="preserve">La Corte Interamericana ha señalado que el derecho de defensa comprende un carácter de defensa eficaz, oportuna, realizada por gente </w:t>
      </w:r>
      <w:r w:rsidRPr="008E573C">
        <w:rPr>
          <w:sz w:val="20"/>
          <w:szCs w:val="20"/>
          <w:lang w:val="es-CL"/>
        </w:rPr>
        <w:t>capacitada</w:t>
      </w:r>
      <w:r w:rsidRPr="008E573C">
        <w:rPr>
          <w:rFonts w:eastAsiaTheme="minorHAnsi" w:cs="Arial"/>
          <w:sz w:val="20"/>
          <w:szCs w:val="20"/>
          <w:lang w:val="es-CR"/>
        </w:rPr>
        <w:t>, que permita fortalecer la defensa del interés concreto del imputado y no como un simple medio para cumplir formalmente con la legitimidad del proceso. Por ende, cualquier forma de defensa aparente resultaría violatoria de la Convención Americana</w:t>
      </w:r>
      <w:r w:rsidRPr="008E573C">
        <w:rPr>
          <w:rStyle w:val="FootnoteReference"/>
          <w:rFonts w:asciiTheme="majorHAnsi" w:eastAsiaTheme="minorHAnsi" w:hAnsiTheme="majorHAnsi" w:cs="Arial"/>
          <w:sz w:val="20"/>
          <w:szCs w:val="20"/>
          <w:lang w:val="es-CR"/>
        </w:rPr>
        <w:footnoteReference w:id="69"/>
      </w:r>
      <w:r w:rsidRPr="008E573C">
        <w:rPr>
          <w:rFonts w:eastAsiaTheme="minorHAnsi" w:cs="Arial"/>
          <w:sz w:val="20"/>
          <w:szCs w:val="20"/>
          <w:lang w:val="es-CR"/>
        </w:rPr>
        <w:t>.</w:t>
      </w:r>
    </w:p>
    <w:p w:rsidR="007413D0" w:rsidRPr="008E573C" w:rsidRDefault="007413D0" w:rsidP="007413D0">
      <w:pPr>
        <w:shd w:val="clear" w:color="auto" w:fill="FFFFFF"/>
        <w:tabs>
          <w:tab w:val="num" w:pos="1440"/>
          <w:tab w:val="num" w:pos="1800"/>
          <w:tab w:val="num" w:pos="2040"/>
        </w:tabs>
        <w:jc w:val="both"/>
        <w:rPr>
          <w:rFonts w:ascii="Cambria" w:hAnsi="Cambria"/>
          <w:b/>
          <w:sz w:val="20"/>
          <w:szCs w:val="20"/>
          <w:lang w:val="es-ES"/>
        </w:rPr>
      </w:pPr>
    </w:p>
    <w:p w:rsidR="007413D0" w:rsidRPr="008E573C" w:rsidRDefault="007413D0" w:rsidP="007413D0">
      <w:pPr>
        <w:pStyle w:val="ListParagraph"/>
        <w:numPr>
          <w:ilvl w:val="0"/>
          <w:numId w:val="58"/>
        </w:numPr>
        <w:shd w:val="clear" w:color="auto" w:fill="FFFFFF"/>
        <w:tabs>
          <w:tab w:val="clear" w:pos="1080"/>
          <w:tab w:val="num" w:pos="1440"/>
          <w:tab w:val="num" w:pos="1800"/>
          <w:tab w:val="num" w:pos="2040"/>
        </w:tabs>
        <w:ind w:left="0" w:firstLine="720"/>
        <w:jc w:val="both"/>
        <w:rPr>
          <w:sz w:val="20"/>
          <w:szCs w:val="20"/>
          <w:lang w:val="es-ES"/>
        </w:rPr>
      </w:pPr>
      <w:r w:rsidRPr="008E573C">
        <w:rPr>
          <w:sz w:val="20"/>
          <w:szCs w:val="20"/>
          <w:lang w:val="es-ES"/>
        </w:rPr>
        <w:t xml:space="preserve">Específicamente sobre el derecho a contar con defensor de oficio cuando la persona procesada no cuenta con defensa particular, la </w:t>
      </w:r>
      <w:r w:rsidRPr="008E573C">
        <w:rPr>
          <w:sz w:val="20"/>
          <w:szCs w:val="20"/>
          <w:lang w:val="es-CL"/>
        </w:rPr>
        <w:t>Corte</w:t>
      </w:r>
      <w:r w:rsidRPr="008E573C">
        <w:rPr>
          <w:sz w:val="20"/>
          <w:szCs w:val="20"/>
          <w:lang w:val="es-ES"/>
        </w:rPr>
        <w:t xml:space="preserve"> Interamericana ha indicado que:</w:t>
      </w:r>
    </w:p>
    <w:p w:rsidR="007413D0" w:rsidRPr="008E573C" w:rsidRDefault="007413D0" w:rsidP="007413D0">
      <w:pPr>
        <w:shd w:val="clear" w:color="auto" w:fill="FFFFFF"/>
        <w:tabs>
          <w:tab w:val="num" w:pos="1440"/>
          <w:tab w:val="num" w:pos="1800"/>
          <w:tab w:val="num" w:pos="2040"/>
        </w:tabs>
        <w:jc w:val="both"/>
        <w:rPr>
          <w:rFonts w:ascii="Cambria" w:hAnsi="Cambria"/>
          <w:sz w:val="20"/>
          <w:szCs w:val="20"/>
          <w:lang w:val="es-ES"/>
        </w:rPr>
      </w:pPr>
    </w:p>
    <w:p w:rsidR="007413D0" w:rsidRPr="008E573C" w:rsidRDefault="007413D0" w:rsidP="006B563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both"/>
        <w:rPr>
          <w:rFonts w:eastAsiaTheme="minorHAnsi" w:cs="Arial"/>
          <w:sz w:val="20"/>
          <w:szCs w:val="20"/>
          <w:lang w:val="es-CR"/>
        </w:rPr>
      </w:pPr>
      <w:r w:rsidRPr="008E573C">
        <w:rPr>
          <w:rFonts w:eastAsiaTheme="minorHAnsi" w:cs="Arial"/>
          <w:sz w:val="20"/>
          <w:szCs w:val="20"/>
          <w:lang w:val="es-CR"/>
        </w:rPr>
        <w:t>(…) nombrar a un defensor de oficio con el sólo objeto de cumplir con una formalidad procesal equivaldría a no contar con defensa técnica, por lo que es imperante que dicho defensor actúe de manera diligente con el fin de proteger las garantías procesales del acusado y evite así que sus derechos se vean lesionados y se quebrante la relación de confianza. A tal fin, es necesario que la institución de la defensa pública, como medio a través del cual el Estado garantiza el derecho irrenunciable de todo inculpado de delito de ser asistido por un defensor, sea dotada de garantías suficientes para su actuación eficiente y en igualdad de armas con el poder persecutorio. La Corte ha reconocido que para cumplir con este cometido el Estado debe adoptar todas las medidas adecuadas. Entre ellas, contar con defensores idóneos y capacitados que puedan actuar con autonomía funcional</w:t>
      </w:r>
      <w:r w:rsidRPr="008E573C">
        <w:rPr>
          <w:rStyle w:val="FootnoteReference"/>
          <w:rFonts w:asciiTheme="majorHAnsi" w:eastAsiaTheme="minorHAnsi" w:hAnsiTheme="majorHAnsi" w:cs="Arial"/>
          <w:sz w:val="20"/>
          <w:szCs w:val="20"/>
          <w:lang w:val="es-CR"/>
        </w:rPr>
        <w:footnoteReference w:id="70"/>
      </w:r>
      <w:r w:rsidRPr="008E573C">
        <w:rPr>
          <w:rFonts w:asciiTheme="majorHAnsi" w:eastAsiaTheme="minorHAnsi" w:hAnsiTheme="majorHAnsi" w:cs="Arial"/>
          <w:sz w:val="20"/>
          <w:szCs w:val="20"/>
          <w:lang w:val="es-CR"/>
        </w:rPr>
        <w:t>.</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eastAsiaTheme="minorHAnsi" w:hAnsi="Cambria" w:cs="Arial"/>
          <w:sz w:val="20"/>
          <w:szCs w:val="20"/>
          <w:lang w:val="es-CR"/>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lang w:val="es-ES"/>
        </w:rPr>
      </w:pPr>
      <w:r w:rsidRPr="008E573C">
        <w:rPr>
          <w:rFonts w:ascii="Cambria" w:eastAsiaTheme="minorHAnsi" w:hAnsi="Cambria" w:cs="Arial"/>
          <w:sz w:val="20"/>
          <w:szCs w:val="20"/>
          <w:lang w:val="es-CR"/>
        </w:rPr>
        <w:t>En el caso Ruano Torres vs. El Salvador, la Corte Interamericana indicó que los Estados pueden ser responsables por no proveer una defensa idónea, debidamente capacitada y eficaz a las personas sometidas a proceso penal que no cuentan con defensa propia</w:t>
      </w:r>
      <w:r w:rsidRPr="008E573C">
        <w:rPr>
          <w:rStyle w:val="FootnoteReference"/>
          <w:rFonts w:ascii="Cambria" w:eastAsiaTheme="minorHAnsi" w:hAnsi="Cambria" w:cs="Arial"/>
          <w:sz w:val="20"/>
          <w:szCs w:val="20"/>
          <w:lang w:val="es-CR"/>
        </w:rPr>
        <w:footnoteReference w:id="71"/>
      </w:r>
      <w:r w:rsidRPr="008E573C">
        <w:rPr>
          <w:rFonts w:ascii="Cambria" w:eastAsiaTheme="minorHAnsi" w:hAnsi="Cambria" w:cs="Arial"/>
          <w:sz w:val="20"/>
          <w:szCs w:val="20"/>
          <w:lang w:val="es-CR"/>
        </w:rPr>
        <w:t>.</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lang w:val="es-ES"/>
        </w:rPr>
      </w:pPr>
    </w:p>
    <w:p w:rsidR="003627F8" w:rsidRPr="008E573C" w:rsidRDefault="003627F8" w:rsidP="007413D0">
      <w:pPr>
        <w:pStyle w:val="ListParagraph"/>
        <w:numPr>
          <w:ilvl w:val="0"/>
          <w:numId w:val="58"/>
        </w:numPr>
        <w:shd w:val="clear" w:color="auto" w:fill="FFFFFF"/>
        <w:tabs>
          <w:tab w:val="clear" w:pos="1080"/>
          <w:tab w:val="num" w:pos="1440"/>
          <w:tab w:val="num" w:pos="1800"/>
          <w:tab w:val="num" w:pos="2040"/>
        </w:tabs>
        <w:ind w:left="0" w:firstLine="720"/>
        <w:jc w:val="both"/>
        <w:rPr>
          <w:sz w:val="20"/>
          <w:szCs w:val="20"/>
          <w:lang w:val="es-ES"/>
        </w:rPr>
      </w:pPr>
      <w:r w:rsidRPr="008E573C">
        <w:rPr>
          <w:sz w:val="20"/>
          <w:szCs w:val="20"/>
          <w:lang w:val="es-ES"/>
        </w:rPr>
        <w:lastRenderedPageBreak/>
        <w:t>En similar sentido, los Principios Básicos sobre la Función de los abogados de Naciones Unidas establecen en lo pertinente que,</w:t>
      </w:r>
    </w:p>
    <w:p w:rsidR="003627F8" w:rsidRPr="008E573C" w:rsidRDefault="003627F8" w:rsidP="003627F8">
      <w:pPr>
        <w:pStyle w:val="ListParagraph"/>
        <w:rPr>
          <w:b/>
          <w:sz w:val="20"/>
          <w:szCs w:val="20"/>
          <w:lang w:val="es-ES"/>
        </w:rPr>
      </w:pPr>
    </w:p>
    <w:p w:rsidR="003627F8" w:rsidRPr="008E573C" w:rsidRDefault="003627F8" w:rsidP="003627F8">
      <w:pPr>
        <w:pStyle w:val="ListParagraph"/>
        <w:numPr>
          <w:ilvl w:val="0"/>
          <w:numId w:val="69"/>
        </w:numPr>
        <w:shd w:val="clear" w:color="auto" w:fill="FFFFFF"/>
        <w:tabs>
          <w:tab w:val="num" w:pos="1800"/>
          <w:tab w:val="num" w:pos="2040"/>
        </w:tabs>
        <w:jc w:val="both"/>
        <w:rPr>
          <w:sz w:val="20"/>
          <w:szCs w:val="20"/>
          <w:lang w:val="es-ES"/>
        </w:rPr>
      </w:pPr>
      <w:r w:rsidRPr="008E573C">
        <w:rPr>
          <w:sz w:val="20"/>
          <w:szCs w:val="20"/>
          <w:lang w:val="es-ES"/>
        </w:rPr>
        <w:t xml:space="preserve">Toda persona está facultada para recurrir a la asistencia </w:t>
      </w:r>
      <w:r w:rsidRPr="008E573C">
        <w:rPr>
          <w:sz w:val="20"/>
          <w:szCs w:val="20"/>
          <w:lang w:val="es-CO"/>
        </w:rPr>
        <w:t>de un abogado de su elección para que proteja y demuestre sus derechos y lo defienda en todas las fases del procedimiento penal.</w:t>
      </w:r>
    </w:p>
    <w:p w:rsidR="003627F8" w:rsidRPr="008E573C" w:rsidRDefault="003627F8" w:rsidP="003627F8">
      <w:pPr>
        <w:pStyle w:val="ListParagraph"/>
        <w:numPr>
          <w:ilvl w:val="0"/>
          <w:numId w:val="70"/>
        </w:numPr>
        <w:shd w:val="clear" w:color="auto" w:fill="FFFFFF"/>
        <w:tabs>
          <w:tab w:val="num" w:pos="1800"/>
          <w:tab w:val="num" w:pos="2040"/>
        </w:tabs>
        <w:jc w:val="both"/>
        <w:rPr>
          <w:sz w:val="20"/>
          <w:szCs w:val="20"/>
          <w:lang w:val="es-ES"/>
        </w:rPr>
      </w:pPr>
      <w:r w:rsidRPr="008E573C">
        <w:rPr>
          <w:sz w:val="20"/>
          <w:szCs w:val="20"/>
          <w:lang w:val="es-ES"/>
        </w:rPr>
        <w:t xml:space="preserve">Todas esas personas, </w:t>
      </w:r>
      <w:r w:rsidRPr="008E573C">
        <w:rPr>
          <w:sz w:val="20"/>
          <w:szCs w:val="20"/>
          <w:lang w:val="es-CO"/>
        </w:rPr>
        <w:t>cuando no dispongan de abogado, tendrán derecho, siempre que el interés de la justicia así lo demande, a que se les asignen abogados con la experiencia y competencia que requiera el tipo de delito de que se trate a fin de que les presten asistencia jurídica eficaz y gratuita, si carecen de medios suficientes para pagar sus servicios</w:t>
      </w:r>
      <w:r w:rsidRPr="008E573C">
        <w:rPr>
          <w:rStyle w:val="FootnoteReference"/>
          <w:rFonts w:asciiTheme="majorHAnsi" w:hAnsiTheme="majorHAnsi"/>
          <w:sz w:val="20"/>
          <w:szCs w:val="20"/>
          <w:lang w:val="es-CO"/>
        </w:rPr>
        <w:footnoteReference w:id="72"/>
      </w:r>
      <w:r w:rsidRPr="008E573C">
        <w:rPr>
          <w:sz w:val="20"/>
          <w:szCs w:val="20"/>
          <w:lang w:val="es-CO"/>
        </w:rPr>
        <w:t>.</w:t>
      </w:r>
    </w:p>
    <w:p w:rsidR="003627F8" w:rsidRPr="008E573C" w:rsidRDefault="003627F8" w:rsidP="003627F8">
      <w:pPr>
        <w:rPr>
          <w:sz w:val="20"/>
          <w:szCs w:val="20"/>
          <w:lang w:val="es-ES"/>
        </w:rPr>
      </w:pPr>
    </w:p>
    <w:p w:rsidR="007413D0" w:rsidRPr="008E573C" w:rsidRDefault="007413D0" w:rsidP="007413D0">
      <w:pPr>
        <w:pStyle w:val="ListParagraph"/>
        <w:numPr>
          <w:ilvl w:val="0"/>
          <w:numId w:val="58"/>
        </w:numPr>
        <w:shd w:val="clear" w:color="auto" w:fill="FFFFFF"/>
        <w:tabs>
          <w:tab w:val="clear" w:pos="1080"/>
          <w:tab w:val="num" w:pos="1440"/>
          <w:tab w:val="num" w:pos="1800"/>
          <w:tab w:val="num" w:pos="2040"/>
        </w:tabs>
        <w:ind w:left="0" w:firstLine="720"/>
        <w:jc w:val="both"/>
        <w:rPr>
          <w:b/>
          <w:sz w:val="20"/>
          <w:szCs w:val="20"/>
          <w:lang w:val="es-ES"/>
        </w:rPr>
      </w:pPr>
      <w:r w:rsidRPr="008E573C">
        <w:rPr>
          <w:sz w:val="20"/>
          <w:szCs w:val="20"/>
          <w:lang w:val="es-ES"/>
        </w:rPr>
        <w:t>L</w:t>
      </w:r>
      <w:r w:rsidRPr="008E573C">
        <w:rPr>
          <w:sz w:val="20"/>
          <w:szCs w:val="20"/>
          <w:lang w:val="es-CL"/>
        </w:rPr>
        <w:t xml:space="preserve">a </w:t>
      </w:r>
      <w:r w:rsidRPr="008E573C">
        <w:rPr>
          <w:sz w:val="20"/>
          <w:szCs w:val="20"/>
          <w:lang w:val="es-ES"/>
        </w:rPr>
        <w:t>Comisión</w:t>
      </w:r>
      <w:r w:rsidRPr="008E573C">
        <w:rPr>
          <w:sz w:val="20"/>
          <w:szCs w:val="20"/>
          <w:lang w:val="es-CL"/>
        </w:rPr>
        <w:t xml:space="preserve"> reitera que la garantía de una defensa adecuada en casos que puedan culminar con la imposición de la pena de muerte debe ser analizada de manera muy estricta. En palabras de la CIDH, </w:t>
      </w:r>
      <w:r w:rsidRPr="008E573C">
        <w:rPr>
          <w:sz w:val="20"/>
          <w:szCs w:val="20"/>
          <w:lang w:val="es-VE"/>
        </w:rPr>
        <w:t>“el cumplimiento riguroso del derecho de recibir patrocinio letrado competente es impuesto por la posibilidad de la aplicación de la pena de muerte</w:t>
      </w:r>
      <w:r w:rsidR="004554BF">
        <w:rPr>
          <w:sz w:val="20"/>
          <w:szCs w:val="20"/>
          <w:lang w:val="es-VE"/>
        </w:rPr>
        <w:t>”</w:t>
      </w:r>
      <w:r w:rsidRPr="008E573C">
        <w:rPr>
          <w:rStyle w:val="FootnoteReference"/>
          <w:rFonts w:asciiTheme="majorHAnsi" w:hAnsiTheme="majorHAnsi"/>
          <w:sz w:val="20"/>
          <w:szCs w:val="20"/>
          <w:lang w:val="es-ES"/>
        </w:rPr>
        <w:footnoteReference w:id="73"/>
      </w:r>
      <w:r w:rsidRPr="008E573C">
        <w:rPr>
          <w:rFonts w:asciiTheme="majorHAnsi" w:hAnsiTheme="majorHAnsi"/>
          <w:sz w:val="20"/>
          <w:szCs w:val="20"/>
          <w:lang w:val="es-VE"/>
        </w:rPr>
        <w:t>.</w:t>
      </w:r>
    </w:p>
    <w:p w:rsidR="005955DA" w:rsidRPr="008E573C" w:rsidRDefault="005955DA" w:rsidP="005955DA">
      <w:pPr>
        <w:pStyle w:val="ListParagraph"/>
        <w:rPr>
          <w:b/>
          <w:sz w:val="20"/>
          <w:szCs w:val="20"/>
          <w:lang w:val="es-ES"/>
        </w:rPr>
      </w:pPr>
    </w:p>
    <w:p w:rsidR="00045654" w:rsidRPr="008E573C" w:rsidRDefault="00045654" w:rsidP="00045654">
      <w:pPr>
        <w:pStyle w:val="ListParagraph"/>
        <w:numPr>
          <w:ilvl w:val="0"/>
          <w:numId w:val="58"/>
        </w:numPr>
        <w:shd w:val="clear" w:color="auto" w:fill="FFFFFF"/>
        <w:tabs>
          <w:tab w:val="clear" w:pos="1080"/>
          <w:tab w:val="num" w:pos="1440"/>
          <w:tab w:val="num" w:pos="1800"/>
          <w:tab w:val="num" w:pos="2040"/>
        </w:tabs>
        <w:ind w:left="0" w:firstLine="720"/>
        <w:jc w:val="both"/>
        <w:rPr>
          <w:b/>
          <w:sz w:val="20"/>
          <w:szCs w:val="20"/>
          <w:lang w:val="es-ES"/>
        </w:rPr>
      </w:pPr>
      <w:r w:rsidRPr="008E573C">
        <w:rPr>
          <w:sz w:val="20"/>
          <w:szCs w:val="20"/>
          <w:lang w:val="es-ES"/>
        </w:rPr>
        <w:t>Como lo ha expresado la CIDH:</w:t>
      </w:r>
    </w:p>
    <w:p w:rsidR="005955DA" w:rsidRPr="008E573C" w:rsidRDefault="00045654" w:rsidP="00045654">
      <w:pPr>
        <w:shd w:val="clear" w:color="auto" w:fill="FFFFFF"/>
        <w:tabs>
          <w:tab w:val="num" w:pos="1800"/>
          <w:tab w:val="num" w:pos="2040"/>
        </w:tabs>
        <w:jc w:val="both"/>
        <w:rPr>
          <w:b/>
          <w:sz w:val="20"/>
          <w:szCs w:val="20"/>
          <w:lang w:val="es-ES"/>
        </w:rPr>
      </w:pPr>
      <w:r w:rsidRPr="008E573C">
        <w:rPr>
          <w:b/>
          <w:sz w:val="20"/>
          <w:szCs w:val="20"/>
          <w:lang w:val="es-ES"/>
        </w:rPr>
        <w:t xml:space="preserve"> </w:t>
      </w:r>
    </w:p>
    <w:p w:rsidR="005955DA" w:rsidRPr="008E573C" w:rsidRDefault="005955DA" w:rsidP="005955DA">
      <w:pPr>
        <w:pStyle w:val="ListParagraph"/>
        <w:jc w:val="both"/>
        <w:rPr>
          <w:color w:val="auto"/>
          <w:sz w:val="20"/>
          <w:szCs w:val="20"/>
          <w:lang w:val="es-ES"/>
        </w:rPr>
      </w:pPr>
      <w:r w:rsidRPr="008E573C">
        <w:rPr>
          <w:color w:val="auto"/>
          <w:sz w:val="20"/>
          <w:szCs w:val="20"/>
          <w:lang w:val="es-ES"/>
        </w:rPr>
        <w:t>El nombramiento de un abogado por parte del Estado no garantiza, por sí mismo, la asistencia efectiva de un abogado. Al mismo tiempo, si bien el Estado es responsable de asegurar que esa asistencia sea efectiva, no es responsable de lo que se pueda entender como decisiones de estrategia o por cualquier defecto en la defensa. Más bien, la Comisión debe evaluar si la asistencia del abogado fue eficaz en el contexto general del proceso y teniendo en cuenta los intereses específicos en juego. En el presente caso, los intereses en juego incluyen la posible aplicación de la pena de muerte, y la asistencia de un abogado debe evaluarse en ese contexto</w:t>
      </w:r>
      <w:r w:rsidRPr="008E573C">
        <w:rPr>
          <w:rStyle w:val="FootnoteReference"/>
          <w:rFonts w:asciiTheme="majorHAnsi" w:hAnsiTheme="majorHAnsi"/>
          <w:sz w:val="20"/>
          <w:szCs w:val="20"/>
        </w:rPr>
        <w:footnoteReference w:id="74"/>
      </w:r>
      <w:r w:rsidRPr="008E573C">
        <w:rPr>
          <w:color w:val="auto"/>
          <w:sz w:val="20"/>
          <w:szCs w:val="20"/>
          <w:lang w:val="es-ES"/>
        </w:rPr>
        <w:t xml:space="preserve">. </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Cambria" w:hAnsi="Cambria" w:cs="Calibri"/>
          <w:sz w:val="20"/>
          <w:szCs w:val="20"/>
          <w:lang w:val="es-CO" w:eastAsia="es-ES"/>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lang w:val="es-CL"/>
        </w:rPr>
      </w:pPr>
      <w:r w:rsidRPr="008E573C">
        <w:rPr>
          <w:rFonts w:ascii="Cambria" w:hAnsi="Cambria"/>
          <w:sz w:val="20"/>
          <w:szCs w:val="20"/>
          <w:lang w:val="es-CL"/>
        </w:rPr>
        <w:t>Finalmente,</w:t>
      </w:r>
      <w:r w:rsidRPr="008E573C">
        <w:rPr>
          <w:rFonts w:ascii="Cambria" w:hAnsi="Cambria"/>
          <w:bCs/>
          <w:sz w:val="20"/>
          <w:szCs w:val="20"/>
          <w:lang w:val="es-CO"/>
        </w:rPr>
        <w:t xml:space="preserve"> e</w:t>
      </w:r>
      <w:r w:rsidRPr="008E573C">
        <w:rPr>
          <w:rFonts w:ascii="Cambria" w:hAnsi="Cambria"/>
          <w:sz w:val="20"/>
          <w:szCs w:val="20"/>
          <w:lang w:val="es-CO"/>
        </w:rPr>
        <w:t>n virtud del artículo 25 de la Convención, los Estados deben de ofrecer un recurso adecuado y efectivo contra actos violatorios de sus derechos, tanto los establecidos en la Convención como en la ley</w:t>
      </w:r>
      <w:r w:rsidRPr="008E573C">
        <w:rPr>
          <w:rStyle w:val="FootnoteReference"/>
          <w:rFonts w:ascii="Cambria" w:hAnsi="Cambria"/>
          <w:sz w:val="20"/>
          <w:szCs w:val="20"/>
        </w:rPr>
        <w:footnoteReference w:id="75"/>
      </w:r>
      <w:r w:rsidRPr="008E573C">
        <w:rPr>
          <w:rFonts w:ascii="Cambria" w:hAnsi="Cambria"/>
          <w:sz w:val="20"/>
          <w:szCs w:val="20"/>
          <w:lang w:val="es-CO"/>
        </w:rPr>
        <w:t>.</w:t>
      </w:r>
      <w:r w:rsidRPr="008E573C">
        <w:rPr>
          <w:rFonts w:ascii="Cambria" w:hAnsi="Cambria"/>
          <w:bCs/>
          <w:sz w:val="20"/>
          <w:szCs w:val="20"/>
          <w:lang w:val="es-CO"/>
        </w:rPr>
        <w:t xml:space="preserve"> </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Cambria" w:hAnsi="Cambria" w:cs="Calibri"/>
          <w:sz w:val="20"/>
          <w:szCs w:val="20"/>
          <w:lang w:val="es-CO" w:eastAsia="es-ES"/>
        </w:rPr>
      </w:pPr>
    </w:p>
    <w:p w:rsidR="007413D0" w:rsidRPr="008E573C" w:rsidRDefault="007413D0" w:rsidP="007413D0">
      <w:pPr>
        <w:pStyle w:val="ListParagraph"/>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440"/>
          <w:tab w:val="num" w:pos="2040"/>
        </w:tabs>
        <w:ind w:hanging="1080"/>
        <w:jc w:val="both"/>
        <w:rPr>
          <w:b/>
          <w:sz w:val="20"/>
          <w:szCs w:val="20"/>
          <w:lang w:val="es-ES"/>
        </w:rPr>
      </w:pPr>
      <w:r w:rsidRPr="008E573C">
        <w:rPr>
          <w:b/>
          <w:sz w:val="20"/>
          <w:szCs w:val="20"/>
          <w:lang w:val="es-ES"/>
        </w:rPr>
        <w:t xml:space="preserve">Análisis del presente caso </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cs="Courier New"/>
          <w:color w:val="212121"/>
          <w:sz w:val="20"/>
          <w:szCs w:val="20"/>
          <w:bdr w:val="none" w:sz="0" w:space="0" w:color="auto"/>
          <w:lang w:val="es-ES"/>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lang w:val="es-ES"/>
        </w:rPr>
      </w:pPr>
      <w:r w:rsidRPr="008E573C">
        <w:rPr>
          <w:rFonts w:ascii="Cambria" w:hAnsi="Cambria"/>
          <w:sz w:val="20"/>
          <w:szCs w:val="20"/>
          <w:lang w:val="es-ES"/>
        </w:rPr>
        <w:t>En primer lugar, la Comisión recuerda que tal y como se indicó en la sección de hechos probados, las presuntas víctimas no contaron con defensa técnica en al menos las siguientes diligencias: i) al prestar sus declaraciones indagatorias el 19 de abril de 1993, ii) en la diligencia de “careo” entre los procesados, realizada ante el Juez Segundo de Primera Instancia, el 5 de mayo de 1993; iii) el 22 de abril de 1993, en la diligencia en la que se</w:t>
      </w:r>
      <w:r w:rsidR="004554BF">
        <w:rPr>
          <w:rFonts w:ascii="Cambria" w:hAnsi="Cambria"/>
          <w:sz w:val="20"/>
          <w:szCs w:val="20"/>
          <w:lang w:val="es-ES"/>
        </w:rPr>
        <w:t xml:space="preserve"> dictó la prisión provisional.</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ind w:left="720"/>
        <w:jc w:val="both"/>
        <w:rPr>
          <w:rFonts w:ascii="Cambria" w:hAnsi="Cambria"/>
          <w:sz w:val="20"/>
          <w:szCs w:val="20"/>
          <w:lang w:val="es-ES"/>
        </w:rPr>
      </w:pPr>
    </w:p>
    <w:p w:rsidR="007413D0" w:rsidRPr="004554BF"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lang w:val="es-ES"/>
        </w:rPr>
      </w:pPr>
      <w:r w:rsidRPr="008E573C">
        <w:rPr>
          <w:rFonts w:ascii="Cambria" w:hAnsi="Cambria"/>
          <w:sz w:val="20"/>
          <w:szCs w:val="20"/>
          <w:lang w:val="es-ES"/>
        </w:rPr>
        <w:t xml:space="preserve">Este sólo hecho constituye una violación al derecho de defensa técnica pues, como se dijo anteriormente, dicho derecho debe poder ejercerse desde el inicio de proceso y en todas las diligencias sin excepción alguna. Además, la CIDH destaca que la ausencia de defensa técnica tuvo un claro impacto en el proceso. En efecto, según consta en la sentencia condenatoria, las declaraciones indagatorias rendidas sin defensa técnica tuvieron un valor preponderante para justificar la condena, al ser consideradas “confesión impropia” en el caso de Robert Girón y “confesión calificada” en el caso de Pedro Castillo Mendoza. </w:t>
      </w: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lang w:val="es-ES"/>
        </w:rPr>
      </w:pPr>
      <w:r w:rsidRPr="008E573C">
        <w:rPr>
          <w:rFonts w:ascii="Cambria" w:hAnsi="Cambria"/>
          <w:sz w:val="20"/>
          <w:szCs w:val="20"/>
          <w:lang w:val="es-ES"/>
        </w:rPr>
        <w:lastRenderedPageBreak/>
        <w:t xml:space="preserve">Además, la Comisión toma nota de que la decisión de 22 de abril de 1993 que impuso prisión provisional fue arbitraria como se indicó en la sección anterior, por lo que tenía particular relevancia que las presuntas víctimas contaran con defensa técnica en ese momento para efectuar un control de legalidad de dicha decisión e interponer los recursos pertinentes. </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Cambria" w:hAnsi="Cambria"/>
          <w:sz w:val="20"/>
          <w:szCs w:val="20"/>
          <w:lang w:val="es-ES"/>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lang w:val="es-ES"/>
        </w:rPr>
      </w:pPr>
      <w:r w:rsidRPr="008E573C">
        <w:rPr>
          <w:rFonts w:ascii="Cambria" w:hAnsi="Cambria"/>
          <w:sz w:val="20"/>
          <w:szCs w:val="20"/>
          <w:lang w:val="es-ES"/>
        </w:rPr>
        <w:t xml:space="preserve">En segundo lugar, la Comisión resalta que los defensores de oficio nombrados a las presuntas víctimas el 27 de abril de 1993, eran estudiantes de derecho y no abogados titulados. Según informó el Estado, el nombramiento de estudiantes de derecho para la defensa penal estaba permitido por el Código Procesal Penal entonces vigente. </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lang w:val="es-ES"/>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lang w:val="es-ES"/>
        </w:rPr>
      </w:pPr>
      <w:r w:rsidRPr="008E573C">
        <w:rPr>
          <w:rFonts w:ascii="Cambria" w:hAnsi="Cambria"/>
          <w:sz w:val="20"/>
          <w:szCs w:val="20"/>
          <w:lang w:val="es-ES"/>
        </w:rPr>
        <w:t xml:space="preserve">Como se indicó en la sección anterior, es obligación del Estado garantizar el derecho a la defensa técnica a las personas que no cuentan con defensa propia y tal designación no puede constituir una mera formalidad. Además, dicha defensa debe estar debidamente calificada y para ello el Estado debe adoptar todas las medidas necesarias para crear las condiciones requeridas para el ejercicio de dicho derecho. La Comisión estima que la asignación de estudiantes de derecho como defensores de oficio </w:t>
      </w:r>
      <w:r w:rsidR="00855AE9" w:rsidRPr="008E573C">
        <w:rPr>
          <w:rFonts w:ascii="Cambria" w:hAnsi="Cambria"/>
          <w:sz w:val="20"/>
          <w:szCs w:val="20"/>
          <w:lang w:val="es-ES"/>
        </w:rPr>
        <w:t xml:space="preserve">en un caso de pena de muerte, </w:t>
      </w:r>
      <w:r w:rsidRPr="008E573C">
        <w:rPr>
          <w:rFonts w:ascii="Cambria" w:hAnsi="Cambria"/>
          <w:sz w:val="20"/>
          <w:szCs w:val="20"/>
          <w:lang w:val="es-ES"/>
        </w:rPr>
        <w:t xml:space="preserve">viola el derecho a contar con una defensa técnica adecuada. El uso de estudiantes de derecho para ejercer esta función esencial, pone de manifiesto que al momento de los hechos el Estado no había creado </w:t>
      </w:r>
      <w:r w:rsidR="009D7ED5" w:rsidRPr="008E573C">
        <w:rPr>
          <w:rFonts w:ascii="Cambria" w:hAnsi="Cambria"/>
          <w:sz w:val="20"/>
          <w:szCs w:val="20"/>
          <w:lang w:val="es-ES"/>
        </w:rPr>
        <w:t>las condiciones necesarias para</w:t>
      </w:r>
      <w:r w:rsidRPr="008E573C">
        <w:rPr>
          <w:rFonts w:ascii="Cambria" w:hAnsi="Cambria"/>
          <w:sz w:val="20"/>
          <w:szCs w:val="20"/>
          <w:lang w:val="es-ES"/>
        </w:rPr>
        <w:t xml:space="preserve"> garantizar este componente fundamental del debido proceso. </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lang w:val="es-ES"/>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lang w:val="es-ES"/>
        </w:rPr>
      </w:pPr>
      <w:r w:rsidRPr="008E573C">
        <w:rPr>
          <w:rFonts w:ascii="Cambria" w:hAnsi="Cambria"/>
          <w:sz w:val="20"/>
          <w:szCs w:val="20"/>
          <w:lang w:val="es-ES"/>
        </w:rPr>
        <w:t>Además, la Comisión recuerda que los abogados que ejercen la defensa en casos de pena de muerte, deben ser profesionales especializados con suficiente experiencia y capacitación en dicho tipo de casos</w:t>
      </w:r>
      <w:r w:rsidRPr="008E573C">
        <w:rPr>
          <w:rStyle w:val="FootnoteReference"/>
          <w:rFonts w:ascii="Cambria" w:hAnsi="Cambria"/>
          <w:sz w:val="20"/>
          <w:szCs w:val="20"/>
          <w:lang w:val="es-ES"/>
        </w:rPr>
        <w:footnoteReference w:id="76"/>
      </w:r>
      <w:r w:rsidRPr="008E573C">
        <w:rPr>
          <w:rFonts w:ascii="Cambria" w:hAnsi="Cambria"/>
          <w:sz w:val="20"/>
          <w:szCs w:val="20"/>
          <w:lang w:val="es-ES"/>
        </w:rPr>
        <w:t xml:space="preserve">. En consecuencia, la violación al derecho de defensa como consecuencia del uso de estudiantes de derecho para cumplir tal función resulta agravada tratándose de casos que pueden culminar con la imposición de dicha pena. </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lang w:val="es-ES"/>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lang w:val="es-ES"/>
        </w:rPr>
      </w:pPr>
      <w:r w:rsidRPr="008E573C">
        <w:rPr>
          <w:rFonts w:ascii="Cambria" w:hAnsi="Cambria"/>
          <w:sz w:val="20"/>
          <w:szCs w:val="20"/>
          <w:lang w:val="es-ES"/>
        </w:rPr>
        <w:t>Además y sin perjuicio de que la violación al derecho de defensa se vio materializada por el sólo nombramiento de estudiantes como defensores de oficio, la Comisión nota que las consecuencias nocivas de dichos nombramientos se vieron reflejadas en el caso concreto. Así por ejemplo, según consta en el expediente, en su resolución de 29 de julio de 1993, el Tribunal decidió recibir las declaraciones de tres personas, sin embargo la diligencia no se pudo llevar a cabo porque el defensor de Roberto Girón no siguió las formalidades legales para presentar al juez el pliego de preguntas que formularía a los testigos.</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lang w:val="es-ES"/>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lang w:val="es-ES"/>
        </w:rPr>
      </w:pPr>
      <w:r w:rsidRPr="008E573C">
        <w:rPr>
          <w:rFonts w:ascii="Cambria" w:hAnsi="Cambria"/>
          <w:sz w:val="20"/>
          <w:szCs w:val="20"/>
          <w:lang w:val="es-ES"/>
        </w:rPr>
        <w:t>La Comisión observa además que en ninguno de los múltiples recursos inte</w:t>
      </w:r>
      <w:r w:rsidR="00855AE9" w:rsidRPr="008E573C">
        <w:rPr>
          <w:rFonts w:ascii="Cambria" w:hAnsi="Cambria"/>
          <w:sz w:val="20"/>
          <w:szCs w:val="20"/>
          <w:lang w:val="es-ES"/>
        </w:rPr>
        <w:t>rnos interpuestos</w:t>
      </w:r>
      <w:r w:rsidRPr="008E573C">
        <w:rPr>
          <w:rFonts w:ascii="Cambria" w:hAnsi="Cambria"/>
          <w:sz w:val="20"/>
          <w:szCs w:val="20"/>
          <w:lang w:val="es-ES"/>
        </w:rPr>
        <w:t xml:space="preserve"> por las presuntas víctimas, se efectuó un control del proceso en cuanto a las violaciones al debido proceso señaladas en esta sección, de manera que los señores Girón y Castillo quedaron en situación de indefensión frente a las mismas. </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lang w:val="es-CL"/>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lang w:val="es-ES"/>
        </w:rPr>
      </w:pPr>
      <w:r w:rsidRPr="008E573C">
        <w:rPr>
          <w:rFonts w:ascii="Cambria" w:hAnsi="Cambria"/>
          <w:sz w:val="20"/>
          <w:szCs w:val="20"/>
          <w:lang w:val="es-CL"/>
        </w:rPr>
        <w:t>Por las razones anteriores, la Comisión concluye que el Estado guat</w:t>
      </w:r>
      <w:r w:rsidR="00E164B8">
        <w:rPr>
          <w:rFonts w:ascii="Cambria" w:hAnsi="Cambria"/>
          <w:sz w:val="20"/>
          <w:szCs w:val="20"/>
          <w:lang w:val="es-CL"/>
        </w:rPr>
        <w:t xml:space="preserve">emalteco es responsable por la </w:t>
      </w:r>
      <w:r w:rsidRPr="008E573C">
        <w:rPr>
          <w:rFonts w:ascii="Cambria" w:hAnsi="Cambria"/>
          <w:sz w:val="20"/>
          <w:szCs w:val="20"/>
          <w:lang w:val="es-CL"/>
        </w:rPr>
        <w:t xml:space="preserve">violación del derecho a la defensa establecido en los artículos 8.2 c) y 8.2 e) de la Convención Americana en perjuicio de Roberto Girón y Pedro Castillo Mendoza en relación con las obligaciones establecidas en los artículos 1.1 y 2 del mismo instrumento. </w:t>
      </w:r>
    </w:p>
    <w:p w:rsidR="00F81110" w:rsidRPr="008E573C" w:rsidRDefault="00F81110" w:rsidP="00F81110">
      <w:pPr>
        <w:rPr>
          <w:rFonts w:asciiTheme="majorHAnsi" w:eastAsia="Times New Roman" w:hAnsiTheme="majorHAnsi"/>
          <w:b/>
          <w:sz w:val="20"/>
          <w:szCs w:val="20"/>
          <w:bdr w:val="none" w:sz="0" w:space="0" w:color="auto"/>
          <w:lang w:val="es-ES_tradnl"/>
        </w:rPr>
      </w:pPr>
    </w:p>
    <w:p w:rsidR="007413D0" w:rsidRPr="008E573C" w:rsidRDefault="007413D0" w:rsidP="00B84C37">
      <w:pPr>
        <w:pStyle w:val="Heading2"/>
        <w:numPr>
          <w:ilvl w:val="2"/>
          <w:numId w:val="66"/>
        </w:numPr>
        <w:ind w:left="1440" w:hanging="720"/>
      </w:pPr>
      <w:bookmarkStart w:id="89" w:name="_Toc486584513"/>
      <w:r w:rsidRPr="008E573C">
        <w:lastRenderedPageBreak/>
        <w:t>Derecho a la integridad personal</w:t>
      </w:r>
      <w:r w:rsidRPr="008E573C">
        <w:rPr>
          <w:vertAlign w:val="superscript"/>
        </w:rPr>
        <w:footnoteReference w:id="77"/>
      </w:r>
      <w:r w:rsidRPr="008E573C">
        <w:t xml:space="preserve"> y disposiciones relevantes de la CIPST</w:t>
      </w:r>
      <w:r w:rsidRPr="008E573C">
        <w:rPr>
          <w:vertAlign w:val="superscript"/>
        </w:rPr>
        <w:footnoteReference w:id="78"/>
      </w:r>
      <w:r w:rsidRPr="008E573C">
        <w:t xml:space="preserve"> con res</w:t>
      </w:r>
      <w:r w:rsidR="00ED6BA1" w:rsidRPr="008E573C">
        <w:t>pecto a</w:t>
      </w:r>
      <w:r w:rsidRPr="008E573C">
        <w:t>l método de ejecución</w:t>
      </w:r>
      <w:r w:rsidR="00ED6BA1" w:rsidRPr="008E573C">
        <w:t xml:space="preserve"> de la pena de muerte</w:t>
      </w:r>
      <w:bookmarkEnd w:id="89"/>
      <w:r w:rsidR="00ED6BA1" w:rsidRPr="008E573C">
        <w:t xml:space="preserve"> </w:t>
      </w:r>
    </w:p>
    <w:p w:rsidR="007413D0" w:rsidRPr="008E573C" w:rsidRDefault="007413D0" w:rsidP="007413D0">
      <w:pPr>
        <w:tabs>
          <w:tab w:val="left" w:pos="1440"/>
        </w:tabs>
        <w:rPr>
          <w:b/>
          <w:sz w:val="20"/>
          <w:szCs w:val="20"/>
          <w:lang w:val="es-VE"/>
        </w:rPr>
      </w:pPr>
    </w:p>
    <w:p w:rsidR="007413D0" w:rsidRPr="008E573C" w:rsidRDefault="007413D0" w:rsidP="00ED6BA1">
      <w:pPr>
        <w:pStyle w:val="ListParagraph"/>
        <w:numPr>
          <w:ilvl w:val="0"/>
          <w:numId w:val="64"/>
        </w:numPr>
        <w:ind w:left="1440" w:hanging="720"/>
        <w:rPr>
          <w:b/>
          <w:sz w:val="20"/>
          <w:szCs w:val="20"/>
          <w:lang w:val="es-CO"/>
        </w:rPr>
      </w:pPr>
      <w:r w:rsidRPr="008E573C">
        <w:rPr>
          <w:b/>
          <w:sz w:val="20"/>
          <w:szCs w:val="20"/>
          <w:lang w:val="es-CO"/>
        </w:rPr>
        <w:t xml:space="preserve">Consideraciones generales </w:t>
      </w:r>
      <w:r w:rsidR="00ED6BA1" w:rsidRPr="008E573C">
        <w:rPr>
          <w:b/>
          <w:sz w:val="20"/>
          <w:szCs w:val="20"/>
          <w:lang w:val="es-CO"/>
        </w:rPr>
        <w:t>sobre c</w:t>
      </w:r>
      <w:r w:rsidRPr="008E573C">
        <w:rPr>
          <w:b/>
          <w:sz w:val="20"/>
          <w:szCs w:val="20"/>
          <w:lang w:val="es-CO"/>
        </w:rPr>
        <w:t>iertos métodos de ejecución y su compatibilidad con el derecho internacional de los derechos humanos</w:t>
      </w:r>
    </w:p>
    <w:p w:rsidR="007413D0" w:rsidRPr="008E573C" w:rsidRDefault="007413D0" w:rsidP="007413D0">
      <w:pPr>
        <w:pStyle w:val="ListParagraph"/>
        <w:ind w:left="1440"/>
        <w:rPr>
          <w:b/>
          <w:sz w:val="20"/>
          <w:szCs w:val="20"/>
          <w:lang w:val="es-CO"/>
        </w:rPr>
      </w:pPr>
    </w:p>
    <w:p w:rsidR="006F1B9D"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La Comisión</w:t>
      </w:r>
      <w:r w:rsidR="006F1B9D" w:rsidRPr="008E573C">
        <w:rPr>
          <w:rFonts w:ascii="Cambria" w:hAnsi="Cambria"/>
          <w:sz w:val="20"/>
          <w:szCs w:val="20"/>
          <w:lang w:val="es-CO"/>
        </w:rPr>
        <w:t xml:space="preserve"> observa que aun cuando la Convención Americana no prohíbe la pena de muerte, diversos organismos han considerado que un método de ejecución es incompatible con el derecho a la integridad personal y la prohibición de tortura cuando no está diseñado para ocasionar el menor sufrimiento posible</w:t>
      </w:r>
      <w:r w:rsidR="006F1B9D" w:rsidRPr="008E573C">
        <w:rPr>
          <w:rFonts w:ascii="Cambria" w:hAnsi="Cambria"/>
          <w:sz w:val="20"/>
          <w:szCs w:val="20"/>
          <w:vertAlign w:val="superscript"/>
          <w:lang w:val="es-CO"/>
        </w:rPr>
        <w:footnoteReference w:id="79"/>
      </w:r>
      <w:r w:rsidR="006F1B9D" w:rsidRPr="008E573C">
        <w:rPr>
          <w:rFonts w:ascii="Cambria" w:hAnsi="Cambria"/>
          <w:sz w:val="20"/>
          <w:szCs w:val="20"/>
          <w:lang w:val="es-CO"/>
        </w:rPr>
        <w:t xml:space="preserve">. </w:t>
      </w:r>
    </w:p>
    <w:p w:rsidR="007413D0" w:rsidRPr="008E573C" w:rsidRDefault="007413D0" w:rsidP="006F1B9D">
      <w:pPr>
        <w:rPr>
          <w:sz w:val="20"/>
          <w:szCs w:val="20"/>
          <w:lang w:val="es-CO"/>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El Relator Especial sobre la Tortura y otros tratos o penas crueles, inhumanas o degradantes, ha indicado que las ejecuciones en público incrementan el trato cruel, inhumano y degradante típico de la pena de muerte, y solo pueden tener un efecto deshumanizador sobre la víctima, así como un efecto brutalizador sobre los testigos de la ejecución</w:t>
      </w:r>
      <w:r w:rsidRPr="008E573C">
        <w:rPr>
          <w:rStyle w:val="FootnoteReference"/>
          <w:rFonts w:ascii="Cambria" w:hAnsi="Cambria"/>
          <w:sz w:val="20"/>
          <w:szCs w:val="20"/>
          <w:lang w:val="es-CO"/>
        </w:rPr>
        <w:footnoteReference w:id="80"/>
      </w:r>
      <w:r w:rsidRPr="008E573C">
        <w:rPr>
          <w:rFonts w:ascii="Cambria" w:hAnsi="Cambria"/>
          <w:sz w:val="20"/>
          <w:szCs w:val="20"/>
          <w:lang w:val="es-CO"/>
        </w:rPr>
        <w:t>. Asimismo, el Comité de Derechos Humanos ha considerado que las ejecuciones públicas son incompatibles con la dignidad humana</w:t>
      </w:r>
      <w:r w:rsidRPr="008E573C">
        <w:rPr>
          <w:rStyle w:val="FootnoteReference"/>
          <w:rFonts w:ascii="Cambria" w:hAnsi="Cambria"/>
          <w:sz w:val="20"/>
          <w:szCs w:val="20"/>
          <w:lang w:val="es-CO"/>
        </w:rPr>
        <w:footnoteReference w:id="81"/>
      </w:r>
      <w:r w:rsidRPr="008E573C">
        <w:rPr>
          <w:rFonts w:ascii="Cambria" w:hAnsi="Cambria"/>
          <w:sz w:val="20"/>
          <w:szCs w:val="20"/>
          <w:lang w:val="es-CO"/>
        </w:rPr>
        <w:t xml:space="preserve">. </w:t>
      </w:r>
    </w:p>
    <w:p w:rsidR="007413D0" w:rsidRPr="008E573C" w:rsidRDefault="007413D0" w:rsidP="007413D0">
      <w:pPr>
        <w:pStyle w:val="ListParagraph"/>
        <w:rPr>
          <w:sz w:val="20"/>
          <w:szCs w:val="20"/>
          <w:lang w:val="es-CO"/>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Las Salvaguardas de Naciones Unidas para garantizar la protección de los derechos de los condenados a la pena de muerte establecen que “cuando se aplique la pena capital, su ejecución se hará de forma que se cause el menor sufrimiento posible”</w:t>
      </w:r>
      <w:r w:rsidRPr="008E573C">
        <w:rPr>
          <w:rStyle w:val="FootnoteReference"/>
          <w:rFonts w:ascii="Cambria" w:hAnsi="Cambria"/>
          <w:sz w:val="20"/>
          <w:szCs w:val="20"/>
          <w:lang w:val="es-CO"/>
        </w:rPr>
        <w:footnoteReference w:id="82"/>
      </w:r>
      <w:r w:rsidRPr="008E573C">
        <w:rPr>
          <w:rFonts w:ascii="Cambria" w:hAnsi="Cambria"/>
          <w:sz w:val="20"/>
          <w:szCs w:val="20"/>
          <w:lang w:val="es-CO"/>
        </w:rPr>
        <w:t>. El Relator Especial sobre la Tortura, haciendo referencia a las salvaguardas, ha indicado que no existe evidencia categórica respecto a que ningún método utilizado en la actualidad para aplicar la pena de muerte cumple con la prohibición de la tortura y tratos crueles inhumanos y degradantes y agregó que “aunque las salvaguardas fueran respetadas, todos los métodos de ejecución actualmente usados pueden infligir dolor y sufrimiento excesivos”</w:t>
      </w:r>
      <w:r w:rsidRPr="008E573C">
        <w:rPr>
          <w:rStyle w:val="FootnoteReference"/>
          <w:rFonts w:ascii="Cambria" w:hAnsi="Cambria"/>
          <w:sz w:val="20"/>
          <w:szCs w:val="20"/>
          <w:lang w:val="es-CO"/>
        </w:rPr>
        <w:footnoteReference w:id="83"/>
      </w:r>
      <w:r w:rsidRPr="008E573C">
        <w:rPr>
          <w:rFonts w:ascii="Cambria" w:hAnsi="Cambria"/>
          <w:sz w:val="20"/>
          <w:szCs w:val="20"/>
          <w:lang w:val="es-CO"/>
        </w:rPr>
        <w:t xml:space="preserve">. </w:t>
      </w: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lastRenderedPageBreak/>
        <w:t>A</w:t>
      </w:r>
      <w:r w:rsidR="005321D1" w:rsidRPr="008E573C">
        <w:rPr>
          <w:rFonts w:ascii="Cambria" w:hAnsi="Cambria"/>
          <w:sz w:val="20"/>
          <w:szCs w:val="20"/>
          <w:lang w:val="es-CO"/>
        </w:rPr>
        <w:t xml:space="preserve"> su vez, el Comité de Derechos H</w:t>
      </w:r>
      <w:r w:rsidRPr="008E573C">
        <w:rPr>
          <w:rFonts w:ascii="Cambria" w:hAnsi="Cambria"/>
          <w:sz w:val="20"/>
          <w:szCs w:val="20"/>
          <w:lang w:val="es-CO"/>
        </w:rPr>
        <w:t>umanos ha aplicado este test del “menor sufri</w:t>
      </w:r>
      <w:r w:rsidR="000467ED" w:rsidRPr="008E573C">
        <w:rPr>
          <w:rFonts w:ascii="Cambria" w:hAnsi="Cambria"/>
          <w:sz w:val="20"/>
          <w:szCs w:val="20"/>
          <w:lang w:val="es-CO"/>
        </w:rPr>
        <w:t xml:space="preserve">miento físico y mental posible” </w:t>
      </w:r>
      <w:r w:rsidRPr="008E573C">
        <w:rPr>
          <w:rFonts w:ascii="Cambria" w:hAnsi="Cambria"/>
          <w:sz w:val="20"/>
          <w:szCs w:val="20"/>
          <w:lang w:val="es-CO"/>
        </w:rPr>
        <w:t>para determinar si el método de ejecución de la pena constituye trato o pena cruel inhumana y degradante. En el caso Ng. vs Canadá, el Comité consideró que la ejecución por cámara de gas, puede causar sufrimiento prolongado y agonía y no provoca la muerte instantánea ya que la asfixia a través del gas cianuro puede tardar más de 10 minutos. En virtud de ello concluyó que dicho método de ejecución no pasa el test del “menor sufrimiento físico y mental posible” y constituye trato cruel e inhumano contrario al artículo 7 del Pacto Internacional de Derechos Civiles y Políticos</w:t>
      </w:r>
      <w:r w:rsidRPr="008E573C">
        <w:rPr>
          <w:rStyle w:val="FootnoteReference"/>
          <w:rFonts w:ascii="Cambria" w:hAnsi="Cambria"/>
          <w:sz w:val="20"/>
          <w:szCs w:val="20"/>
          <w:lang w:val="es-CO"/>
        </w:rPr>
        <w:footnoteReference w:id="84"/>
      </w:r>
      <w:r w:rsidRPr="008E573C">
        <w:rPr>
          <w:rFonts w:ascii="Cambria" w:hAnsi="Cambria"/>
          <w:sz w:val="20"/>
          <w:szCs w:val="20"/>
          <w:lang w:val="es-CO"/>
        </w:rPr>
        <w:t xml:space="preserve">. </w:t>
      </w:r>
    </w:p>
    <w:p w:rsidR="007413D0" w:rsidRPr="008E573C" w:rsidRDefault="007413D0" w:rsidP="007413D0">
      <w:pPr>
        <w:pStyle w:val="ListParagraph"/>
        <w:rPr>
          <w:color w:val="auto"/>
          <w:sz w:val="20"/>
          <w:szCs w:val="20"/>
          <w:lang w:val="es-CO"/>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Por su parte, el Relator Especial sobre ejecuciones extrajudiciales, sumarias o arbitrarias, ha indicado respecto a los métodos de ejecución de la pena de muerte que “</w:t>
      </w:r>
      <w:r w:rsidRPr="008E573C">
        <w:rPr>
          <w:rFonts w:ascii="Cambria" w:eastAsia="Times New Roman" w:hAnsi="Cambria" w:cs="Courier New"/>
          <w:sz w:val="20"/>
          <w:szCs w:val="20"/>
          <w:bdr w:val="none" w:sz="0" w:space="0" w:color="auto"/>
          <w:lang w:val="es-ES"/>
        </w:rPr>
        <w:t>el extraordinario poder conferido al Estado para acabar con la vida de una persona a través de un pelotón de fusilamiento, ahorcado, por medio de inyección letal o de otros medios para matar, plantea un peligroso riesgo de abuso. Este poder puede ser mantenido bajo control sólo a través de la supervisión pública del castigo público. Es un lugar común que el debido proceso sirve para proteger a los acusados. Sin embargo, el debido proceso es también el mecanismo a través del cual la sociedad asegura que los castigos infligidos en su nombre son justos”</w:t>
      </w:r>
      <w:r w:rsidRPr="008E573C">
        <w:rPr>
          <w:rStyle w:val="FootnoteReference"/>
          <w:rFonts w:ascii="Cambria" w:hAnsi="Cambria"/>
          <w:sz w:val="20"/>
          <w:szCs w:val="20"/>
          <w:lang w:val="es-CO"/>
        </w:rPr>
        <w:t xml:space="preserve"> </w:t>
      </w:r>
      <w:r w:rsidRPr="008E573C">
        <w:rPr>
          <w:rStyle w:val="FootnoteReference"/>
          <w:rFonts w:ascii="Cambria" w:hAnsi="Cambria"/>
          <w:sz w:val="20"/>
          <w:szCs w:val="20"/>
          <w:lang w:val="es-CO"/>
        </w:rPr>
        <w:footnoteReference w:id="85"/>
      </w:r>
      <w:r w:rsidRPr="008E573C">
        <w:rPr>
          <w:rFonts w:ascii="Cambria" w:eastAsia="Times New Roman" w:hAnsi="Cambria" w:cs="Courier New"/>
          <w:sz w:val="20"/>
          <w:szCs w:val="20"/>
          <w:bdr w:val="none" w:sz="0" w:space="0" w:color="auto"/>
          <w:lang w:val="es-ES"/>
        </w:rPr>
        <w:t xml:space="preserve">. </w:t>
      </w:r>
    </w:p>
    <w:p w:rsidR="00102107" w:rsidRPr="008E573C" w:rsidRDefault="00102107" w:rsidP="00102107">
      <w:pPr>
        <w:rPr>
          <w:sz w:val="20"/>
          <w:szCs w:val="20"/>
          <w:lang w:val="es-CO"/>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Asimismo diversos Estados, en el marco de la discusión de alto nivel sobre la cuestión de la pena de muerte ante el Consejo de Derechos Humanos de Naciones Unidas, han indicado que métodos de ejecución como lapidación, decapitación, electrocución, o disparos, infligen dolor insoportable, por lo que constituirían tratos inhumanos o degradantes</w:t>
      </w:r>
      <w:r w:rsidRPr="008E573C">
        <w:rPr>
          <w:rStyle w:val="FootnoteReference"/>
          <w:rFonts w:ascii="Cambria" w:hAnsi="Cambria"/>
          <w:sz w:val="20"/>
          <w:szCs w:val="20"/>
          <w:lang w:val="es-CO"/>
        </w:rPr>
        <w:footnoteReference w:id="86"/>
      </w:r>
      <w:r w:rsidRPr="008E573C">
        <w:rPr>
          <w:rFonts w:ascii="Cambria" w:hAnsi="Cambria"/>
          <w:sz w:val="20"/>
          <w:szCs w:val="20"/>
          <w:lang w:val="es-CO"/>
        </w:rPr>
        <w:t xml:space="preserve">. </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lang w:val="es-CO"/>
        </w:rPr>
      </w:pPr>
    </w:p>
    <w:p w:rsidR="007413D0" w:rsidRPr="008E573C" w:rsidRDefault="007413D0" w:rsidP="00B84C37">
      <w:pPr>
        <w:pStyle w:val="ListParagraph"/>
        <w:numPr>
          <w:ilvl w:val="0"/>
          <w:numId w:val="64"/>
        </w:numPr>
        <w:ind w:left="1440" w:hanging="720"/>
        <w:rPr>
          <w:b/>
          <w:sz w:val="20"/>
          <w:szCs w:val="20"/>
          <w:lang w:val="es-CO"/>
        </w:rPr>
      </w:pPr>
      <w:r w:rsidRPr="008E573C">
        <w:rPr>
          <w:b/>
          <w:sz w:val="20"/>
          <w:szCs w:val="20"/>
          <w:lang w:val="es-CO"/>
        </w:rPr>
        <w:t xml:space="preserve">Análisis del presente caso </w:t>
      </w:r>
    </w:p>
    <w:p w:rsidR="007413D0" w:rsidRPr="008E573C" w:rsidRDefault="007413D0" w:rsidP="0010210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rsidR="00716ED1" w:rsidRPr="008E573C" w:rsidRDefault="00716ED1" w:rsidP="0010210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 xml:space="preserve">La Comisión analizará a continuación, a la luz de los estándares anteriores, si el método de ejecución empleado </w:t>
      </w:r>
      <w:r w:rsidR="00C773BB" w:rsidRPr="008E573C">
        <w:rPr>
          <w:rFonts w:ascii="Cambria" w:hAnsi="Cambria"/>
          <w:sz w:val="20"/>
          <w:szCs w:val="20"/>
          <w:lang w:val="es-CO"/>
        </w:rPr>
        <w:t xml:space="preserve">en el presente caso </w:t>
      </w:r>
      <w:r w:rsidRPr="008E573C">
        <w:rPr>
          <w:rFonts w:ascii="Cambria" w:hAnsi="Cambria"/>
          <w:sz w:val="20"/>
          <w:szCs w:val="20"/>
          <w:lang w:val="es-CO"/>
        </w:rPr>
        <w:t xml:space="preserve">resultó compatible con el derecho a la integridad personal y la prohibición de tortura. </w:t>
      </w:r>
    </w:p>
    <w:p w:rsidR="00716ED1" w:rsidRPr="008E573C" w:rsidRDefault="00716ED1" w:rsidP="00716ED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rsidR="007413D0" w:rsidRPr="008E573C" w:rsidRDefault="00C773BB" w:rsidP="004C5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En primer lugar</w:t>
      </w:r>
      <w:r w:rsidR="00DC4AB0" w:rsidRPr="008E573C">
        <w:rPr>
          <w:rFonts w:ascii="Cambria" w:hAnsi="Cambria"/>
          <w:sz w:val="20"/>
          <w:szCs w:val="20"/>
          <w:lang w:val="es-CO"/>
        </w:rPr>
        <w:t xml:space="preserve">, en cuanto a la compatibilidad del método de ejecución de la pena de muerte con el test del menor sufrimiento posible, la Comisión recuerda que Roberto Girón y Pedro </w:t>
      </w:r>
      <w:r w:rsidR="00E164B8">
        <w:rPr>
          <w:rFonts w:ascii="Cambria" w:hAnsi="Cambria"/>
          <w:sz w:val="20"/>
          <w:szCs w:val="20"/>
          <w:lang w:val="es-CO"/>
        </w:rPr>
        <w:t xml:space="preserve">Castillo Mendoza, </w:t>
      </w:r>
      <w:r w:rsidR="00DC4AB0" w:rsidRPr="008E573C">
        <w:rPr>
          <w:rFonts w:ascii="Cambria" w:hAnsi="Cambria"/>
          <w:sz w:val="20"/>
          <w:szCs w:val="20"/>
          <w:lang w:val="es-CO"/>
        </w:rPr>
        <w:t xml:space="preserve">fueron ejecutados el 13 de septiembre de 1996 por medio de armas de fuego, a través de un fusilamiento público transmitido por televisión nacional. </w:t>
      </w:r>
      <w:r w:rsidR="007413D0" w:rsidRPr="008E573C">
        <w:rPr>
          <w:rFonts w:ascii="Cambria" w:hAnsi="Cambria"/>
          <w:sz w:val="20"/>
          <w:szCs w:val="20"/>
          <w:lang w:val="es-CO"/>
        </w:rPr>
        <w:t xml:space="preserve">Asimismo, en vista que Pedro Castillo Mendoza no falleció durante la </w:t>
      </w:r>
      <w:r w:rsidR="007413D0" w:rsidRPr="008E573C">
        <w:rPr>
          <w:rFonts w:ascii="Cambria" w:hAnsi="Cambria"/>
          <w:sz w:val="20"/>
          <w:szCs w:val="20"/>
          <w:lang w:val="es-CL"/>
        </w:rPr>
        <w:t xml:space="preserve">descarga de balas del pelotón, uno de los miembros del mismo tuvo que acercarse a darle un “tiro de gracia”. </w:t>
      </w:r>
    </w:p>
    <w:p w:rsidR="004C53C4" w:rsidRPr="008E573C" w:rsidRDefault="004C53C4" w:rsidP="004C53C4">
      <w:pPr>
        <w:pStyle w:val="ListParagraph"/>
        <w:rPr>
          <w:sz w:val="20"/>
          <w:szCs w:val="20"/>
          <w:lang w:val="es-CO"/>
        </w:rPr>
      </w:pPr>
    </w:p>
    <w:p w:rsidR="007413D0" w:rsidRPr="008E573C" w:rsidRDefault="004C53C4" w:rsidP="004C5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 xml:space="preserve">La Comisión destaca por una parte que la ejecución a través de armas de fuego </w:t>
      </w:r>
      <w:r w:rsidRPr="008E573C">
        <w:rPr>
          <w:rFonts w:ascii="Cambria" w:hAnsi="Cambria"/>
          <w:sz w:val="20"/>
          <w:szCs w:val="20"/>
          <w:lang w:val="es-CL"/>
        </w:rPr>
        <w:t>puede</w:t>
      </w:r>
      <w:r w:rsidR="007413D0" w:rsidRPr="008E573C">
        <w:rPr>
          <w:rFonts w:ascii="Cambria" w:hAnsi="Cambria"/>
          <w:sz w:val="20"/>
          <w:szCs w:val="20"/>
          <w:lang w:val="es-CL"/>
        </w:rPr>
        <w:t xml:space="preserve"> generar una prolongada agonía y sufrimiento, como quedó ejemplificado en el presente caso con Pedro Castillo Mendoza quien no falleció durante la descarga de balas</w:t>
      </w:r>
      <w:r w:rsidRPr="008E573C">
        <w:rPr>
          <w:rFonts w:ascii="Cambria" w:hAnsi="Cambria"/>
          <w:sz w:val="20"/>
          <w:szCs w:val="20"/>
          <w:lang w:val="es-CL"/>
        </w:rPr>
        <w:t>,</w:t>
      </w:r>
      <w:r w:rsidR="007413D0" w:rsidRPr="008E573C">
        <w:rPr>
          <w:rFonts w:ascii="Cambria" w:hAnsi="Cambria"/>
          <w:sz w:val="20"/>
          <w:szCs w:val="20"/>
          <w:lang w:val="es-CL"/>
        </w:rPr>
        <w:t xml:space="preserve"> </w:t>
      </w:r>
      <w:r w:rsidR="007413D0" w:rsidRPr="008E573C">
        <w:rPr>
          <w:rFonts w:ascii="Cambria" w:hAnsi="Cambria"/>
          <w:sz w:val="20"/>
          <w:szCs w:val="20"/>
          <w:lang w:val="es-CO"/>
        </w:rPr>
        <w:t>por lo que tuvo que recibir un “tiro de gracia”.</w:t>
      </w:r>
      <w:r w:rsidRPr="008E573C">
        <w:rPr>
          <w:rFonts w:ascii="Cambria" w:hAnsi="Cambria"/>
          <w:sz w:val="20"/>
          <w:szCs w:val="20"/>
          <w:lang w:val="es-CO"/>
        </w:rPr>
        <w:t xml:space="preserve"> Tal y como se indicó en la sección de hechos probados, con posterioridad el Estado derogó el método de fusilamiento para la pena de muerte previsto en la legislación, por medio del Decreto 100-96 y lo sustituyó por el procedimiento de inyección letal para que la ejecución se realice “de la manera más humanitaria posible” </w:t>
      </w:r>
      <w:r w:rsidR="00B11838" w:rsidRPr="008E573C">
        <w:rPr>
          <w:rFonts w:ascii="Cambria" w:hAnsi="Cambria"/>
          <w:sz w:val="20"/>
          <w:szCs w:val="20"/>
          <w:lang w:val="es-CO"/>
        </w:rPr>
        <w:t xml:space="preserve">y garantizar “el mínimo de sufrimiento” de la persona a </w:t>
      </w:r>
      <w:r w:rsidR="00E164B8">
        <w:rPr>
          <w:rFonts w:ascii="Cambria" w:hAnsi="Cambria"/>
          <w:sz w:val="20"/>
          <w:szCs w:val="20"/>
          <w:lang w:val="es-CO"/>
        </w:rPr>
        <w:t xml:space="preserve">que se destina el castigo. </w:t>
      </w:r>
      <w:r w:rsidR="005667B9" w:rsidRPr="008E573C">
        <w:rPr>
          <w:rFonts w:ascii="Cambria" w:hAnsi="Cambria"/>
          <w:sz w:val="20"/>
          <w:szCs w:val="20"/>
          <w:lang w:val="es-CO"/>
        </w:rPr>
        <w:t xml:space="preserve">En el mismo </w:t>
      </w:r>
      <w:r w:rsidR="005667B9" w:rsidRPr="008E573C">
        <w:rPr>
          <w:rFonts w:ascii="Cambria" w:hAnsi="Cambria"/>
          <w:sz w:val="20"/>
          <w:szCs w:val="20"/>
          <w:lang w:val="es-CO"/>
        </w:rPr>
        <w:lastRenderedPageBreak/>
        <w:t>sentido, la Comisión toma en cuenta que</w:t>
      </w:r>
      <w:r w:rsidR="00B11838" w:rsidRPr="008E573C">
        <w:rPr>
          <w:rFonts w:ascii="Cambria" w:hAnsi="Cambria"/>
          <w:sz w:val="20"/>
          <w:szCs w:val="20"/>
          <w:lang w:val="es-CO"/>
        </w:rPr>
        <w:t xml:space="preserve"> el método de ejecución por medio de fusilamiento no generaba el menor sufrimiento posible, y existían otras alternativas a dicho castigo que generaban menos sufrimiento. </w:t>
      </w:r>
    </w:p>
    <w:p w:rsidR="00B11838" w:rsidRPr="008E573C" w:rsidRDefault="00B11838" w:rsidP="00B11838">
      <w:pPr>
        <w:pStyle w:val="ListParagraph"/>
        <w:rPr>
          <w:sz w:val="20"/>
          <w:szCs w:val="20"/>
          <w:lang w:val="es-CO"/>
        </w:rPr>
      </w:pPr>
    </w:p>
    <w:p w:rsidR="005667B9" w:rsidRPr="008E573C" w:rsidRDefault="003F1228" w:rsidP="003F12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CO"/>
        </w:rPr>
      </w:pPr>
      <w:r w:rsidRPr="008E573C">
        <w:rPr>
          <w:rFonts w:asciiTheme="majorHAnsi" w:hAnsiTheme="majorHAnsi"/>
          <w:sz w:val="20"/>
          <w:szCs w:val="20"/>
          <w:lang w:val="es-CO"/>
        </w:rPr>
        <w:t xml:space="preserve">Por otra parte, la Comisión estima que la transmisión por televisión nacional de las ejecuciones de las presuntas víctimas contribuyó a aumentar el nivel de </w:t>
      </w:r>
      <w:r w:rsidR="00E164B8">
        <w:rPr>
          <w:rFonts w:asciiTheme="majorHAnsi" w:hAnsiTheme="majorHAnsi"/>
          <w:sz w:val="20"/>
          <w:szCs w:val="20"/>
          <w:lang w:val="es-CO"/>
        </w:rPr>
        <w:t>sufrimiento de sus ejecuciones.</w:t>
      </w:r>
      <w:r w:rsidRPr="008E573C">
        <w:rPr>
          <w:rFonts w:asciiTheme="majorHAnsi" w:hAnsiTheme="majorHAnsi"/>
          <w:sz w:val="20"/>
          <w:szCs w:val="20"/>
          <w:lang w:val="es-CO"/>
        </w:rPr>
        <w:t xml:space="preserve"> Si bien la supervisión pública de las ejecuciones puede perseguir fines legítimos como garantizar </w:t>
      </w:r>
      <w:r w:rsidR="00334E8F" w:rsidRPr="008E573C">
        <w:rPr>
          <w:rFonts w:asciiTheme="majorHAnsi" w:hAnsiTheme="majorHAnsi"/>
          <w:sz w:val="20"/>
          <w:szCs w:val="20"/>
          <w:lang w:val="es-CO"/>
        </w:rPr>
        <w:t xml:space="preserve">que </w:t>
      </w:r>
      <w:r w:rsidRPr="008E573C">
        <w:rPr>
          <w:rFonts w:asciiTheme="majorHAnsi" w:hAnsiTheme="majorHAnsi"/>
          <w:sz w:val="20"/>
          <w:szCs w:val="20"/>
          <w:lang w:val="es-CO"/>
        </w:rPr>
        <w:t>se ocasione el menor sufrimiento posible o que el Estado</w:t>
      </w:r>
      <w:r w:rsidR="005667B9" w:rsidRPr="008E573C">
        <w:rPr>
          <w:rFonts w:asciiTheme="majorHAnsi" w:hAnsiTheme="majorHAnsi"/>
          <w:sz w:val="20"/>
          <w:szCs w:val="20"/>
          <w:lang w:val="es-CO"/>
        </w:rPr>
        <w:t xml:space="preserve"> implemente el procedimiento según lo previsto en la normativa</w:t>
      </w:r>
      <w:r w:rsidRPr="008E573C">
        <w:rPr>
          <w:rFonts w:asciiTheme="majorHAnsi" w:hAnsiTheme="majorHAnsi"/>
          <w:sz w:val="20"/>
          <w:szCs w:val="20"/>
          <w:lang w:val="es-CO"/>
        </w:rPr>
        <w:t xml:space="preserve">, la Comisión destaca que en el contexto guatemalteco la transmisión televisada de los fusilamientos no estaba orientada a este fin, </w:t>
      </w:r>
      <w:r w:rsidR="005667B9" w:rsidRPr="008E573C">
        <w:rPr>
          <w:rFonts w:asciiTheme="majorHAnsi" w:hAnsiTheme="majorHAnsi"/>
          <w:sz w:val="20"/>
          <w:szCs w:val="20"/>
          <w:lang w:val="es-CO"/>
        </w:rPr>
        <w:t>y que dicha finalidad se puede lograr por medios distintos que no convierten una ejecución judicial</w:t>
      </w:r>
      <w:r w:rsidR="009E27B4" w:rsidRPr="008E573C">
        <w:rPr>
          <w:rFonts w:asciiTheme="majorHAnsi" w:hAnsiTheme="majorHAnsi"/>
          <w:sz w:val="20"/>
          <w:szCs w:val="20"/>
          <w:lang w:val="es-CO"/>
        </w:rPr>
        <w:t xml:space="preserve"> en un</w:t>
      </w:r>
      <w:r w:rsidR="005667B9" w:rsidRPr="008E573C">
        <w:rPr>
          <w:rFonts w:asciiTheme="majorHAnsi" w:hAnsiTheme="majorHAnsi"/>
          <w:sz w:val="20"/>
          <w:szCs w:val="20"/>
          <w:lang w:val="es-CO"/>
        </w:rPr>
        <w:t xml:space="preserve"> tipo de espectáculo público. </w:t>
      </w:r>
    </w:p>
    <w:p w:rsidR="003F1228" w:rsidRPr="008E573C" w:rsidRDefault="003F1228" w:rsidP="00A442F9">
      <w:pPr>
        <w:pStyle w:val="ListParagraph"/>
        <w:rPr>
          <w:sz w:val="20"/>
          <w:szCs w:val="20"/>
          <w:lang w:val="es-CO"/>
        </w:rPr>
      </w:pPr>
    </w:p>
    <w:p w:rsidR="00A442F9" w:rsidRPr="008E573C" w:rsidRDefault="00A442F9" w:rsidP="00CA263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E573C">
        <w:rPr>
          <w:rFonts w:ascii="Cambria" w:hAnsi="Cambria"/>
          <w:sz w:val="20"/>
          <w:szCs w:val="20"/>
          <w:lang w:val="es-CO"/>
        </w:rPr>
        <w:t>En segundo lugar</w:t>
      </w:r>
      <w:r w:rsidR="00564889" w:rsidRPr="008E573C">
        <w:rPr>
          <w:rFonts w:ascii="Cambria" w:hAnsi="Cambria"/>
          <w:sz w:val="20"/>
          <w:szCs w:val="20"/>
          <w:lang w:val="es-CO"/>
        </w:rPr>
        <w:t>,</w:t>
      </w:r>
      <w:r w:rsidRPr="008E573C">
        <w:rPr>
          <w:rFonts w:ascii="Cambria" w:hAnsi="Cambria"/>
          <w:sz w:val="20"/>
          <w:szCs w:val="20"/>
          <w:lang w:val="es-CO"/>
        </w:rPr>
        <w:t xml:space="preserve"> en cuanto a la compatibilidad del método de ejecución con la prohibición de tortura, la Comisión pasa a analizar si dicho método constituyó tortura u otros </w:t>
      </w:r>
      <w:r w:rsidR="00B901F3" w:rsidRPr="008E573C">
        <w:rPr>
          <w:rFonts w:ascii="Cambria" w:hAnsi="Cambria"/>
          <w:sz w:val="20"/>
          <w:szCs w:val="20"/>
          <w:lang w:val="es-CO"/>
        </w:rPr>
        <w:t xml:space="preserve">tratos inhumanos o degradantes a la luz de los elementos constitutivos de la tortura. </w:t>
      </w:r>
    </w:p>
    <w:p w:rsidR="00716ED1" w:rsidRPr="008E573C" w:rsidRDefault="00716ED1" w:rsidP="00716ED1">
      <w:pPr>
        <w:pStyle w:val="ListParagraph"/>
        <w:rPr>
          <w:sz w:val="20"/>
          <w:szCs w:val="20"/>
          <w:lang w:val="es-CO"/>
        </w:rPr>
      </w:pPr>
    </w:p>
    <w:p w:rsidR="00077980" w:rsidRPr="008E573C" w:rsidRDefault="00077980" w:rsidP="0007798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AR"/>
        </w:rPr>
      </w:pPr>
      <w:r w:rsidRPr="008E573C">
        <w:rPr>
          <w:rFonts w:ascii="Cambria" w:hAnsi="Cambria"/>
          <w:sz w:val="20"/>
          <w:szCs w:val="20"/>
          <w:lang w:val="es-CO"/>
        </w:rPr>
        <w:t>Según</w:t>
      </w:r>
      <w:r w:rsidRPr="008E573C">
        <w:rPr>
          <w:rFonts w:ascii="Cambria" w:hAnsi="Cambria"/>
          <w:sz w:val="20"/>
          <w:szCs w:val="20"/>
          <w:lang w:val="es-ES"/>
        </w:rPr>
        <w:t xml:space="preserve"> la jurisprudencia del sistema interamericano, para que una conducta sea calificada como tortura deben concurrir los siguientes elementos: i) que sea un acto intencional cometido por un agente del Estado o con su autorización o aquiescencia; ii) que cause intenso sufrimiento físico o mental y iii) que se cometa con determinado fin o propósito</w:t>
      </w:r>
      <w:r w:rsidRPr="008E573C">
        <w:rPr>
          <w:rStyle w:val="FootnoteReference"/>
          <w:rFonts w:ascii="Cambria" w:hAnsi="Cambria"/>
          <w:sz w:val="20"/>
          <w:szCs w:val="20"/>
          <w:lang w:val="es-ES"/>
        </w:rPr>
        <w:footnoteReference w:id="87"/>
      </w:r>
      <w:r w:rsidRPr="008E573C">
        <w:rPr>
          <w:rFonts w:ascii="Cambria" w:hAnsi="Cambria"/>
          <w:sz w:val="20"/>
          <w:szCs w:val="20"/>
          <w:lang w:val="es-ES"/>
        </w:rPr>
        <w:t>.</w:t>
      </w:r>
      <w:r w:rsidRPr="008E573C">
        <w:rPr>
          <w:rFonts w:ascii="Cambria" w:hAnsi="Cambria"/>
          <w:sz w:val="20"/>
          <w:szCs w:val="20"/>
          <w:lang w:val="es-AR"/>
        </w:rPr>
        <w:t xml:space="preserve"> </w:t>
      </w:r>
    </w:p>
    <w:p w:rsidR="00077980" w:rsidRPr="008E573C" w:rsidRDefault="00077980" w:rsidP="00077980">
      <w:pPr>
        <w:pStyle w:val="ListParagraph"/>
        <w:rPr>
          <w:sz w:val="20"/>
          <w:szCs w:val="20"/>
          <w:lang w:val="es-AR"/>
        </w:rPr>
      </w:pPr>
    </w:p>
    <w:p w:rsidR="00716ED1" w:rsidRPr="008E573C" w:rsidRDefault="00077980" w:rsidP="00550CB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AR"/>
        </w:rPr>
      </w:pPr>
      <w:r w:rsidRPr="008E573C">
        <w:rPr>
          <w:rFonts w:ascii="Cambria" w:hAnsi="Cambria"/>
          <w:sz w:val="20"/>
          <w:szCs w:val="20"/>
          <w:lang w:val="es-AR"/>
        </w:rPr>
        <w:t>La Comisión recuerda en cuanto al primer y tercer elemento que se trataba de una pena establecida por la ley con el fin de castigar a dos personas por la comisión del delito de violación agravada</w:t>
      </w:r>
      <w:r w:rsidR="0090639B" w:rsidRPr="008E573C">
        <w:rPr>
          <w:rFonts w:ascii="Cambria" w:hAnsi="Cambria"/>
          <w:sz w:val="20"/>
          <w:szCs w:val="20"/>
          <w:lang w:val="es-AR"/>
        </w:rPr>
        <w:t xml:space="preserve"> por lo que ambos elementos se configuran. </w:t>
      </w:r>
      <w:r w:rsidRPr="008E573C">
        <w:rPr>
          <w:rFonts w:ascii="Cambria" w:hAnsi="Cambria"/>
          <w:sz w:val="20"/>
          <w:szCs w:val="20"/>
          <w:lang w:val="es-AR"/>
        </w:rPr>
        <w:t xml:space="preserve">En cuanto al tercer elemento, la Comisión estima </w:t>
      </w:r>
      <w:r w:rsidR="00DE4BF9" w:rsidRPr="008E573C">
        <w:rPr>
          <w:rFonts w:ascii="Cambria" w:hAnsi="Cambria"/>
          <w:sz w:val="20"/>
          <w:szCs w:val="20"/>
          <w:lang w:val="es-AR"/>
        </w:rPr>
        <w:t xml:space="preserve">pertinente recordar que </w:t>
      </w:r>
      <w:r w:rsidR="009E27B4" w:rsidRPr="008E573C">
        <w:rPr>
          <w:rFonts w:ascii="Cambria" w:hAnsi="Cambria"/>
          <w:sz w:val="20"/>
          <w:szCs w:val="20"/>
          <w:lang w:val="es-AR"/>
        </w:rPr>
        <w:t>concurrieron varios factores</w:t>
      </w:r>
      <w:r w:rsidR="00745D8A" w:rsidRPr="008E573C">
        <w:rPr>
          <w:rFonts w:ascii="Cambria" w:hAnsi="Cambria"/>
          <w:sz w:val="20"/>
          <w:szCs w:val="20"/>
          <w:lang w:val="es-AR"/>
        </w:rPr>
        <w:t xml:space="preserve"> que </w:t>
      </w:r>
      <w:r w:rsidR="00550CB4" w:rsidRPr="008E573C">
        <w:rPr>
          <w:rFonts w:ascii="Cambria" w:hAnsi="Cambria"/>
          <w:sz w:val="20"/>
          <w:szCs w:val="20"/>
          <w:lang w:val="es-AR"/>
        </w:rPr>
        <w:t>resultan relevantes para el análisis</w:t>
      </w:r>
      <w:r w:rsidR="00745D8A" w:rsidRPr="008E573C">
        <w:rPr>
          <w:rFonts w:ascii="Cambria" w:hAnsi="Cambria"/>
          <w:sz w:val="20"/>
          <w:szCs w:val="20"/>
          <w:lang w:val="es-AR"/>
        </w:rPr>
        <w:t>: i) en la ejecución intervinieron 20 guardias disparando con armas de fuego a las presuntas víctimas, método que como se indicó no garantiza una muerte sin agonía, pues ello depende que las balas impacten órganos vitales de la presunta víctima, y aún en este supuesto la muerte puede no pr</w:t>
      </w:r>
      <w:r w:rsidR="00775B55">
        <w:rPr>
          <w:rFonts w:ascii="Cambria" w:hAnsi="Cambria"/>
          <w:sz w:val="20"/>
          <w:szCs w:val="20"/>
          <w:lang w:val="es-AR"/>
        </w:rPr>
        <w:t>oducirse instantáneamente; ii) c</w:t>
      </w:r>
      <w:r w:rsidR="00745D8A" w:rsidRPr="008E573C">
        <w:rPr>
          <w:rFonts w:ascii="Cambria" w:hAnsi="Cambria"/>
          <w:sz w:val="20"/>
          <w:szCs w:val="20"/>
          <w:lang w:val="es-AR"/>
        </w:rPr>
        <w:t>on</w:t>
      </w:r>
      <w:r w:rsidR="00550CB4" w:rsidRPr="008E573C">
        <w:rPr>
          <w:rFonts w:ascii="Cambria" w:hAnsi="Cambria"/>
          <w:sz w:val="20"/>
          <w:szCs w:val="20"/>
          <w:lang w:val="es-AR"/>
        </w:rPr>
        <w:t>sta que Pedro Castillo no falleció durante la descarga de balas del pelotón por lo que un guardia se acercó a darle un tiro de gracia; iii) las ejecuciones fueron televisadas para exponer al escarnio púb</w:t>
      </w:r>
      <w:r w:rsidR="00775B55">
        <w:rPr>
          <w:rFonts w:ascii="Cambria" w:hAnsi="Cambria"/>
          <w:sz w:val="20"/>
          <w:szCs w:val="20"/>
          <w:lang w:val="es-AR"/>
        </w:rPr>
        <w:t xml:space="preserve">lico a las presuntas víctimas. </w:t>
      </w:r>
      <w:r w:rsidR="00550CB4" w:rsidRPr="008E573C">
        <w:rPr>
          <w:rFonts w:ascii="Cambria" w:hAnsi="Cambria"/>
          <w:sz w:val="20"/>
          <w:szCs w:val="20"/>
          <w:lang w:val="es-AR"/>
        </w:rPr>
        <w:t xml:space="preserve">La CIDH estima que estos elementos tomados en su conjunto permiten concluir que el método de ejecución generó un intenso sufrimiento físico y mental a las presuntas víctimas, </w:t>
      </w:r>
      <w:r w:rsidR="002B584D" w:rsidRPr="008E573C">
        <w:rPr>
          <w:rFonts w:ascii="Cambria" w:hAnsi="Cambria"/>
          <w:sz w:val="20"/>
          <w:szCs w:val="20"/>
          <w:lang w:val="es-AR"/>
        </w:rPr>
        <w:t>incumpliendo con la prohibición de tortura prevista en los artículos 1 y</w:t>
      </w:r>
      <w:r w:rsidR="002C5129" w:rsidRPr="008E573C">
        <w:rPr>
          <w:rFonts w:ascii="Cambria" w:hAnsi="Cambria"/>
          <w:sz w:val="20"/>
          <w:szCs w:val="20"/>
          <w:lang w:val="es-AR"/>
        </w:rPr>
        <w:t xml:space="preserve"> 6 de la CIPST y los artículos 5.1 y 5.2 de la Convención Americana. </w:t>
      </w:r>
    </w:p>
    <w:p w:rsidR="00716ED1" w:rsidRPr="008E573C" w:rsidRDefault="00716ED1" w:rsidP="007413D0">
      <w:pPr>
        <w:pStyle w:val="ListParagraph"/>
        <w:rPr>
          <w:sz w:val="20"/>
          <w:szCs w:val="20"/>
          <w:lang w:val="es-CO"/>
        </w:rPr>
      </w:pPr>
    </w:p>
    <w:p w:rsidR="007413D0" w:rsidRPr="008E573C" w:rsidRDefault="007413D0" w:rsidP="00FB478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L"/>
        </w:rPr>
      </w:pPr>
      <w:r w:rsidRPr="008E573C">
        <w:rPr>
          <w:rFonts w:ascii="Cambria" w:hAnsi="Cambria"/>
          <w:sz w:val="20"/>
          <w:szCs w:val="20"/>
          <w:lang w:val="es-CO"/>
        </w:rPr>
        <w:t xml:space="preserve">Tomando en cuenta las razones anteriores, la CIDH concluye que </w:t>
      </w:r>
      <w:r w:rsidR="005667B9" w:rsidRPr="008E573C">
        <w:rPr>
          <w:rFonts w:ascii="Cambria" w:hAnsi="Cambria"/>
          <w:sz w:val="20"/>
          <w:szCs w:val="20"/>
          <w:lang w:val="es-CO"/>
        </w:rPr>
        <w:t>el</w:t>
      </w:r>
      <w:r w:rsidRPr="008E573C">
        <w:rPr>
          <w:rFonts w:ascii="Cambria" w:hAnsi="Cambria"/>
          <w:sz w:val="20"/>
          <w:szCs w:val="20"/>
          <w:lang w:val="es-CO"/>
        </w:rPr>
        <w:t xml:space="preserve"> método </w:t>
      </w:r>
      <w:r w:rsidR="00CA0D92" w:rsidRPr="008E573C">
        <w:rPr>
          <w:rFonts w:ascii="Cambria" w:hAnsi="Cambria"/>
          <w:sz w:val="20"/>
          <w:szCs w:val="20"/>
          <w:lang w:val="es-CO"/>
        </w:rPr>
        <w:t>empleado para ejecutar la pena de muerte</w:t>
      </w:r>
      <w:r w:rsidRPr="008E573C">
        <w:rPr>
          <w:rFonts w:ascii="Cambria" w:hAnsi="Cambria"/>
          <w:sz w:val="20"/>
          <w:szCs w:val="20"/>
          <w:lang w:val="es-CO"/>
        </w:rPr>
        <w:t xml:space="preserve"> </w:t>
      </w:r>
      <w:r w:rsidR="005667B9" w:rsidRPr="008E573C">
        <w:rPr>
          <w:rFonts w:ascii="Cambria" w:hAnsi="Cambria"/>
          <w:sz w:val="20"/>
          <w:szCs w:val="20"/>
          <w:lang w:val="es-CO"/>
        </w:rPr>
        <w:t>es</w:t>
      </w:r>
      <w:r w:rsidRPr="008E573C">
        <w:rPr>
          <w:rFonts w:ascii="Cambria" w:hAnsi="Cambria"/>
          <w:sz w:val="20"/>
          <w:szCs w:val="20"/>
          <w:lang w:val="es-CO"/>
        </w:rPr>
        <w:t xml:space="preserve"> incompatible con</w:t>
      </w:r>
      <w:r w:rsidR="005667B9" w:rsidRPr="008E573C">
        <w:rPr>
          <w:rFonts w:ascii="Cambria" w:hAnsi="Cambria"/>
          <w:sz w:val="20"/>
          <w:szCs w:val="20"/>
          <w:lang w:val="es-CO"/>
        </w:rPr>
        <w:t xml:space="preserve"> los estándares internacionales y</w:t>
      </w:r>
      <w:r w:rsidRPr="008E573C">
        <w:rPr>
          <w:rFonts w:ascii="Cambria" w:hAnsi="Cambria"/>
          <w:sz w:val="20"/>
          <w:szCs w:val="20"/>
          <w:lang w:val="es-CO"/>
        </w:rPr>
        <w:t xml:space="preserve"> constituyó </w:t>
      </w:r>
      <w:r w:rsidR="002C5129" w:rsidRPr="008E573C">
        <w:rPr>
          <w:rFonts w:ascii="Cambria" w:hAnsi="Cambria"/>
          <w:sz w:val="20"/>
          <w:szCs w:val="20"/>
          <w:lang w:val="es-CO"/>
        </w:rPr>
        <w:t xml:space="preserve">tortura en violación </w:t>
      </w:r>
      <w:r w:rsidRPr="008E573C">
        <w:rPr>
          <w:rFonts w:ascii="Cambria" w:hAnsi="Cambria"/>
          <w:sz w:val="20"/>
          <w:szCs w:val="20"/>
          <w:lang w:val="es-CO"/>
        </w:rPr>
        <w:t xml:space="preserve">de los derechos establecidos en los artículos 5.1 y 5.2 de la Convención Americana en relación con los artículos 1.1 y 2 del mismo instrumento, en perjuicio de Roberto Girón y Pedro Castillo Mendoza. Asimismo, el Estado es responsable por la violación de los artículos 1 y 6 de la CIPST. </w:t>
      </w:r>
    </w:p>
    <w:p w:rsidR="00FB4783" w:rsidRPr="008E573C" w:rsidRDefault="00FB4783" w:rsidP="00FB478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L"/>
        </w:rPr>
      </w:pPr>
    </w:p>
    <w:p w:rsidR="007413D0" w:rsidRPr="008E573C" w:rsidRDefault="007413D0" w:rsidP="00B84C37">
      <w:pPr>
        <w:pStyle w:val="Heading2"/>
        <w:numPr>
          <w:ilvl w:val="2"/>
          <w:numId w:val="66"/>
        </w:numPr>
        <w:ind w:left="1440" w:hanging="720"/>
      </w:pPr>
      <w:bookmarkStart w:id="90" w:name="_Toc486584514"/>
      <w:r w:rsidRPr="008E573C">
        <w:t>Derecho a la vida</w:t>
      </w:r>
      <w:r w:rsidRPr="008E573C">
        <w:rPr>
          <w:rStyle w:val="FootnoteReference"/>
          <w:rFonts w:asciiTheme="majorHAnsi" w:hAnsiTheme="majorHAnsi"/>
          <w:sz w:val="20"/>
          <w:lang w:val="es-CO"/>
        </w:rPr>
        <w:footnoteReference w:id="88"/>
      </w:r>
      <w:r w:rsidRPr="008E573C">
        <w:t xml:space="preserve"> por la imposición y ejecución de la pena de muerte</w:t>
      </w:r>
      <w:bookmarkEnd w:id="90"/>
    </w:p>
    <w:p w:rsidR="007413D0" w:rsidRPr="008E573C" w:rsidRDefault="007413D0" w:rsidP="007413D0">
      <w:pPr>
        <w:rPr>
          <w:rFonts w:ascii="Cambria" w:hAnsi="Cambria"/>
          <w:lang w:val="es-CO"/>
        </w:rPr>
      </w:pPr>
    </w:p>
    <w:p w:rsidR="007413D0" w:rsidRPr="008E573C" w:rsidRDefault="007413D0" w:rsidP="007413D0">
      <w:pPr>
        <w:pStyle w:val="ListParagraph"/>
        <w:numPr>
          <w:ilvl w:val="0"/>
          <w:numId w:val="58"/>
        </w:numPr>
        <w:shd w:val="clear" w:color="auto" w:fill="FFFFFF"/>
        <w:tabs>
          <w:tab w:val="clear" w:pos="1080"/>
          <w:tab w:val="num" w:pos="1440"/>
          <w:tab w:val="num" w:pos="1800"/>
          <w:tab w:val="num" w:pos="2040"/>
        </w:tabs>
        <w:ind w:left="0" w:firstLine="720"/>
        <w:jc w:val="both"/>
        <w:rPr>
          <w:sz w:val="20"/>
          <w:szCs w:val="20"/>
          <w:lang w:val="es-CL"/>
        </w:rPr>
      </w:pPr>
      <w:r w:rsidRPr="008E573C">
        <w:rPr>
          <w:sz w:val="20"/>
          <w:szCs w:val="20"/>
          <w:lang w:val="es-VE"/>
        </w:rPr>
        <w:t xml:space="preserve">Tanto la Corte como la Comisión Interamericana han indicado que la imposición de la pena de muerte debe ceñirse a lo dispuesto en el artículo 4.2 de la Convención Americana, es decir que únicamente </w:t>
      </w:r>
      <w:r w:rsidRPr="008E573C">
        <w:rPr>
          <w:sz w:val="20"/>
          <w:szCs w:val="20"/>
          <w:lang w:val="es-VE"/>
        </w:rPr>
        <w:lastRenderedPageBreak/>
        <w:t xml:space="preserve">puede imponerse para los </w:t>
      </w:r>
      <w:r w:rsidRPr="008E573C">
        <w:rPr>
          <w:sz w:val="20"/>
          <w:szCs w:val="20"/>
          <w:lang w:val="es-CL"/>
        </w:rPr>
        <w:t>delitos</w:t>
      </w:r>
      <w:r w:rsidRPr="008E573C">
        <w:rPr>
          <w:sz w:val="20"/>
          <w:szCs w:val="20"/>
          <w:lang w:val="es-VE"/>
        </w:rPr>
        <w:t xml:space="preserve"> más graves</w:t>
      </w:r>
      <w:r w:rsidRPr="008E573C">
        <w:rPr>
          <w:rStyle w:val="FootnoteReference"/>
          <w:rFonts w:asciiTheme="majorHAnsi" w:hAnsiTheme="majorHAnsi"/>
          <w:sz w:val="20"/>
          <w:szCs w:val="20"/>
          <w:lang w:val="es-VE"/>
        </w:rPr>
        <w:footnoteReference w:id="89"/>
      </w:r>
      <w:r w:rsidRPr="008E573C">
        <w:rPr>
          <w:sz w:val="20"/>
          <w:szCs w:val="20"/>
          <w:lang w:val="es-VE"/>
        </w:rPr>
        <w:t xml:space="preserve"> y no puede extenderse su uso al futuro para delitos para los cuales no estaba prevista en el momento de ratificación de la Convención Americana</w:t>
      </w:r>
      <w:r w:rsidRPr="008E573C">
        <w:rPr>
          <w:rStyle w:val="FootnoteReference"/>
          <w:rFonts w:asciiTheme="majorHAnsi" w:hAnsiTheme="majorHAnsi"/>
          <w:sz w:val="20"/>
          <w:szCs w:val="20"/>
          <w:lang w:val="es-VE"/>
        </w:rPr>
        <w:footnoteReference w:id="90"/>
      </w:r>
      <w:r w:rsidRPr="008E573C">
        <w:rPr>
          <w:sz w:val="20"/>
          <w:szCs w:val="20"/>
          <w:lang w:val="es-VE"/>
        </w:rPr>
        <w:t>. Asimismo, del propio texto y de la interpretación que del mismo ha realizado la CIDH, resulta que la imposición de la pena de muerte en el marco de procesos que vulneren el debido proceso produce una violación del artículo 4.2 de la Convención Americana</w:t>
      </w:r>
      <w:r w:rsidRPr="008E573C">
        <w:rPr>
          <w:rStyle w:val="FootnoteReference"/>
          <w:rFonts w:asciiTheme="majorHAnsi" w:hAnsiTheme="majorHAnsi"/>
          <w:sz w:val="20"/>
          <w:szCs w:val="20"/>
          <w:lang w:val="es-VE"/>
        </w:rPr>
        <w:footnoteReference w:id="91"/>
      </w:r>
      <w:r w:rsidRPr="008E573C">
        <w:rPr>
          <w:sz w:val="20"/>
          <w:szCs w:val="20"/>
          <w:lang w:val="es-VE"/>
        </w:rPr>
        <w:t xml:space="preserve">. </w:t>
      </w:r>
    </w:p>
    <w:p w:rsidR="007413D0" w:rsidRPr="008E573C" w:rsidRDefault="007413D0" w:rsidP="007413D0">
      <w:pPr>
        <w:tabs>
          <w:tab w:val="left" w:pos="1440"/>
        </w:tabs>
        <w:ind w:left="720"/>
        <w:jc w:val="both"/>
        <w:rPr>
          <w:rFonts w:ascii="Cambria" w:hAnsi="Cambria"/>
          <w:lang w:val="es-VE"/>
        </w:rPr>
      </w:pPr>
    </w:p>
    <w:p w:rsidR="007413D0" w:rsidRPr="008E573C" w:rsidRDefault="007413D0" w:rsidP="007413D0">
      <w:pPr>
        <w:pStyle w:val="ListParagraph"/>
        <w:numPr>
          <w:ilvl w:val="0"/>
          <w:numId w:val="58"/>
        </w:numPr>
        <w:shd w:val="clear" w:color="auto" w:fill="FFFFFF"/>
        <w:tabs>
          <w:tab w:val="clear" w:pos="1080"/>
          <w:tab w:val="num" w:pos="1440"/>
          <w:tab w:val="num" w:pos="1800"/>
          <w:tab w:val="num" w:pos="2040"/>
        </w:tabs>
        <w:ind w:left="0" w:firstLine="720"/>
        <w:jc w:val="both"/>
        <w:rPr>
          <w:sz w:val="20"/>
          <w:szCs w:val="20"/>
          <w:lang w:val="es-CL"/>
        </w:rPr>
      </w:pPr>
      <w:r w:rsidRPr="008E573C">
        <w:rPr>
          <w:sz w:val="20"/>
          <w:szCs w:val="20"/>
          <w:lang w:val="es-CL"/>
        </w:rPr>
        <w:t>La Comisión ya estableció en el presente informe que en el proceso que culminó con la imposición de la pena de muerte a Roberto Girón y Pedro Castillo Mendoza: i) se violó el derecho de defensa en las etapas iniciales del proceso y en ciertas diligencias que tuvieron impacto decisivo en la decisión; y ii) se violó el derecho a una defensa técnica adecuada. Además, la CIDH est</w:t>
      </w:r>
      <w:r w:rsidR="00FB4783" w:rsidRPr="008E573C">
        <w:rPr>
          <w:sz w:val="20"/>
          <w:szCs w:val="20"/>
          <w:lang w:val="es-CL"/>
        </w:rPr>
        <w:t>ableció que la pena de muerte</w:t>
      </w:r>
      <w:r w:rsidR="00832BD0" w:rsidRPr="008E573C">
        <w:rPr>
          <w:sz w:val="20"/>
          <w:szCs w:val="20"/>
          <w:lang w:val="es-CL"/>
        </w:rPr>
        <w:t xml:space="preserve"> fue</w:t>
      </w:r>
      <w:r w:rsidRPr="008E573C">
        <w:rPr>
          <w:sz w:val="20"/>
          <w:szCs w:val="20"/>
          <w:lang w:val="es-CL"/>
        </w:rPr>
        <w:t xml:space="preserve"> ejecutada mediante un método que estaba previsto legalmente y que por su propia naturaleza constituyó un trato cruel, inhumano y degradante. </w:t>
      </w:r>
    </w:p>
    <w:p w:rsidR="007413D0" w:rsidRPr="008E573C" w:rsidRDefault="007413D0" w:rsidP="007413D0">
      <w:pPr>
        <w:shd w:val="clear" w:color="auto" w:fill="FFFFFF"/>
        <w:tabs>
          <w:tab w:val="num" w:pos="1800"/>
          <w:tab w:val="num" w:pos="2040"/>
        </w:tabs>
        <w:jc w:val="both"/>
        <w:rPr>
          <w:rFonts w:ascii="Cambria" w:hAnsi="Cambria"/>
          <w:sz w:val="20"/>
          <w:szCs w:val="20"/>
          <w:lang w:val="es-CL"/>
        </w:rPr>
      </w:pPr>
    </w:p>
    <w:p w:rsidR="007413D0" w:rsidRPr="008E573C" w:rsidRDefault="007413D0" w:rsidP="007413D0">
      <w:pPr>
        <w:pStyle w:val="ListParagraph"/>
        <w:numPr>
          <w:ilvl w:val="0"/>
          <w:numId w:val="58"/>
        </w:numPr>
        <w:shd w:val="clear" w:color="auto" w:fill="FFFFFF"/>
        <w:tabs>
          <w:tab w:val="clear" w:pos="1080"/>
          <w:tab w:val="num" w:pos="1440"/>
          <w:tab w:val="num" w:pos="1800"/>
          <w:tab w:val="num" w:pos="2040"/>
        </w:tabs>
        <w:ind w:left="0" w:firstLine="720"/>
        <w:jc w:val="both"/>
        <w:rPr>
          <w:sz w:val="20"/>
          <w:szCs w:val="20"/>
          <w:lang w:val="es-CL"/>
        </w:rPr>
      </w:pPr>
      <w:r w:rsidRPr="008E573C">
        <w:rPr>
          <w:sz w:val="20"/>
          <w:szCs w:val="20"/>
          <w:lang w:val="es-CL"/>
        </w:rPr>
        <w:t xml:space="preserve">En virtud de lo anterior, la Comisión concluye que la imposición de la pena de muerte y su ejecución fue contraria a la Convención Americana y, por lo tanto, resultó una privación arbitraria de la vida, en violación de los artículos 4.1 y 4.2 de dicho instrumento, </w:t>
      </w:r>
      <w:r w:rsidR="00832BD0" w:rsidRPr="008E573C">
        <w:rPr>
          <w:sz w:val="20"/>
          <w:szCs w:val="20"/>
          <w:lang w:val="es-CL"/>
        </w:rPr>
        <w:t xml:space="preserve">en </w:t>
      </w:r>
      <w:r w:rsidRPr="008E573C">
        <w:rPr>
          <w:sz w:val="20"/>
          <w:szCs w:val="20"/>
          <w:lang w:val="es-CL"/>
        </w:rPr>
        <w:t>relación con las obligaciones establecidas en los artículos 1.1 y 2 del mismo en perjuicio de Roberto G</w:t>
      </w:r>
      <w:r w:rsidR="00775B55">
        <w:rPr>
          <w:sz w:val="20"/>
          <w:szCs w:val="20"/>
          <w:lang w:val="es-CL"/>
        </w:rPr>
        <w:t>irón y Pedro Castillo Mendoza.</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ES" w:eastAsia="es-ES"/>
        </w:rPr>
      </w:pPr>
    </w:p>
    <w:p w:rsidR="007413D0" w:rsidRPr="008E573C" w:rsidRDefault="007413D0" w:rsidP="007413D0">
      <w:pPr>
        <w:pStyle w:val="Heading1"/>
        <w:numPr>
          <w:ilvl w:val="0"/>
          <w:numId w:val="55"/>
        </w:numPr>
        <w:tabs>
          <w:tab w:val="clear" w:pos="1440"/>
        </w:tabs>
        <w:rPr>
          <w:rFonts w:ascii="Cambria" w:hAnsi="Cambria"/>
        </w:rPr>
      </w:pPr>
      <w:bookmarkStart w:id="91" w:name="_Toc486584515"/>
      <w:r w:rsidRPr="008E573C">
        <w:rPr>
          <w:rFonts w:ascii="Cambria" w:hAnsi="Cambria"/>
        </w:rPr>
        <w:t>CONCLUSIONES</w:t>
      </w:r>
      <w:bookmarkEnd w:id="91"/>
      <w:r w:rsidRPr="008E573C">
        <w:rPr>
          <w:rFonts w:ascii="Cambria" w:hAnsi="Cambria"/>
        </w:rPr>
        <w:t xml:space="preserve"> </w:t>
      </w:r>
    </w:p>
    <w:p w:rsidR="007413D0" w:rsidRPr="008E573C" w:rsidRDefault="007413D0" w:rsidP="007413D0">
      <w:pPr>
        <w:rPr>
          <w:rFonts w:ascii="Cambria" w:hAnsi="Cambria"/>
          <w:sz w:val="20"/>
          <w:szCs w:val="20"/>
          <w:lang w:val="es-ES_tradnl"/>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lang w:val="es-ES_tradnl"/>
        </w:rPr>
      </w:pPr>
      <w:r w:rsidRPr="008E573C">
        <w:rPr>
          <w:rFonts w:ascii="Cambria" w:eastAsia="Times New Roman" w:hAnsi="Cambria"/>
          <w:sz w:val="20"/>
          <w:szCs w:val="20"/>
          <w:bdr w:val="none" w:sz="0" w:space="0" w:color="auto"/>
          <w:lang w:val="es-AR"/>
        </w:rPr>
        <w:t>La Comisión concluye que el Estado guatemalteco es responsable por la violación de los derech</w:t>
      </w:r>
      <w:r w:rsidR="006D01C0" w:rsidRPr="008E573C">
        <w:rPr>
          <w:rFonts w:ascii="Cambria" w:eastAsia="Times New Roman" w:hAnsi="Cambria"/>
          <w:sz w:val="20"/>
          <w:szCs w:val="20"/>
          <w:bdr w:val="none" w:sz="0" w:space="0" w:color="auto"/>
          <w:lang w:val="es-AR"/>
        </w:rPr>
        <w:t>o</w:t>
      </w:r>
      <w:r w:rsidRPr="008E573C">
        <w:rPr>
          <w:rFonts w:ascii="Cambria" w:eastAsia="Times New Roman" w:hAnsi="Cambria"/>
          <w:sz w:val="20"/>
          <w:szCs w:val="20"/>
          <w:bdr w:val="none" w:sz="0" w:space="0" w:color="auto"/>
          <w:lang w:val="es-AR"/>
        </w:rPr>
        <w:t>s establecidos en los artículos 4.1, 4.2, 5.1, 5.2</w:t>
      </w:r>
      <w:r w:rsidR="00832BD0" w:rsidRPr="008E573C">
        <w:rPr>
          <w:rFonts w:ascii="Cambria" w:eastAsia="Times New Roman" w:hAnsi="Cambria"/>
          <w:sz w:val="20"/>
          <w:szCs w:val="20"/>
          <w:bdr w:val="none" w:sz="0" w:space="0" w:color="auto"/>
          <w:lang w:val="es-AR"/>
        </w:rPr>
        <w:t>, 8.2, 8.2 c), 8.2 e) y</w:t>
      </w:r>
      <w:r w:rsidRPr="008E573C">
        <w:rPr>
          <w:rFonts w:ascii="Cambria" w:eastAsia="Times New Roman" w:hAnsi="Cambria"/>
          <w:sz w:val="20"/>
          <w:szCs w:val="20"/>
          <w:bdr w:val="none" w:sz="0" w:space="0" w:color="auto"/>
          <w:lang w:val="es-AR"/>
        </w:rPr>
        <w:t xml:space="preserve"> 25.1 de la Convención Americana en relación con las obligaciones establecidas en los artículos 1.1 y 2 del mismo instrumento en perjuicio de Roberto Girón y Pedro Castillo Mendoza. Asimismo, la Comisión concluye que el Estado es responsable por la violación de los artículos 1 y 6 de la CIPST. </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Cambria" w:hAnsi="Cambria"/>
          <w:sz w:val="20"/>
          <w:szCs w:val="20"/>
          <w:lang w:val="es-ES_tradnl"/>
        </w:rPr>
      </w:pPr>
    </w:p>
    <w:p w:rsidR="007413D0" w:rsidRPr="008E573C" w:rsidRDefault="007413D0" w:rsidP="007413D0">
      <w:pPr>
        <w:pStyle w:val="Heading1"/>
        <w:numPr>
          <w:ilvl w:val="0"/>
          <w:numId w:val="55"/>
        </w:numPr>
        <w:tabs>
          <w:tab w:val="clear" w:pos="1440"/>
        </w:tabs>
        <w:rPr>
          <w:rFonts w:ascii="Cambria" w:hAnsi="Cambria"/>
        </w:rPr>
      </w:pPr>
      <w:bookmarkStart w:id="92" w:name="_Toc486584516"/>
      <w:r w:rsidRPr="008E573C">
        <w:rPr>
          <w:rFonts w:ascii="Cambria" w:hAnsi="Cambria"/>
        </w:rPr>
        <w:t>RECOMENDACIONES</w:t>
      </w:r>
      <w:bookmarkEnd w:id="92"/>
    </w:p>
    <w:p w:rsidR="007413D0" w:rsidRPr="008E573C" w:rsidRDefault="007413D0" w:rsidP="007413D0">
      <w:pPr>
        <w:rPr>
          <w:rFonts w:ascii="Cambria" w:hAnsi="Cambria"/>
          <w:sz w:val="20"/>
          <w:szCs w:val="20"/>
          <w:lang w:val="es-ES_tradnl"/>
        </w:rPr>
      </w:pPr>
    </w:p>
    <w:p w:rsidR="007413D0" w:rsidRPr="008E573C" w:rsidRDefault="007413D0" w:rsidP="007413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eastAsia="Times New Roman" w:hAnsi="Cambria"/>
          <w:sz w:val="20"/>
          <w:szCs w:val="20"/>
          <w:bdr w:val="none" w:sz="0" w:space="0" w:color="auto"/>
          <w:lang w:val="es-AR"/>
        </w:rPr>
      </w:pPr>
      <w:r w:rsidRPr="008E573C">
        <w:rPr>
          <w:rFonts w:ascii="Cambria" w:eastAsia="Times New Roman" w:hAnsi="Cambria"/>
          <w:sz w:val="20"/>
          <w:szCs w:val="20"/>
          <w:bdr w:val="none" w:sz="0" w:space="0" w:color="auto"/>
          <w:lang w:val="es-AR"/>
        </w:rPr>
        <w:t xml:space="preserve">En virtud de las anteriores conclusiones, </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ind w:left="720"/>
        <w:jc w:val="both"/>
        <w:rPr>
          <w:rFonts w:ascii="Cambria" w:eastAsia="Times New Roman" w:hAnsi="Cambria"/>
          <w:sz w:val="20"/>
          <w:szCs w:val="20"/>
          <w:bdr w:val="none" w:sz="0" w:space="0" w:color="auto"/>
          <w:lang w:val="es-AR"/>
        </w:rPr>
      </w:pP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ind w:left="720"/>
        <w:jc w:val="both"/>
        <w:rPr>
          <w:rFonts w:ascii="Cambria" w:hAnsi="Cambria"/>
          <w:b/>
          <w:sz w:val="20"/>
          <w:szCs w:val="20"/>
          <w:lang w:val="es-ES"/>
        </w:rPr>
      </w:pPr>
      <w:r w:rsidRPr="008E573C">
        <w:rPr>
          <w:rFonts w:ascii="Cambria" w:hAnsi="Cambria"/>
          <w:b/>
          <w:sz w:val="20"/>
          <w:szCs w:val="20"/>
          <w:lang w:val="es-ES"/>
        </w:rPr>
        <w:t xml:space="preserve">LA COMISIÓN INTERAMERICANA DE DERECHOS HUMANOS RECOMIENDA AL ESTADO </w:t>
      </w:r>
      <w:r w:rsidR="00F96935">
        <w:rPr>
          <w:rFonts w:ascii="Cambria" w:hAnsi="Cambria"/>
          <w:b/>
          <w:sz w:val="20"/>
          <w:szCs w:val="20"/>
          <w:lang w:val="es-ES"/>
        </w:rPr>
        <w:t>DE GUATEMALA</w:t>
      </w:r>
      <w:r w:rsidRPr="008E573C">
        <w:rPr>
          <w:rFonts w:ascii="Cambria" w:hAnsi="Cambria"/>
          <w:b/>
          <w:sz w:val="20"/>
          <w:szCs w:val="20"/>
          <w:lang w:val="es-ES"/>
        </w:rPr>
        <w:t>,</w:t>
      </w:r>
    </w:p>
    <w:p w:rsidR="007413D0" w:rsidRPr="008E573C" w:rsidRDefault="007413D0" w:rsidP="007413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ind w:left="720"/>
        <w:jc w:val="both"/>
        <w:rPr>
          <w:rFonts w:ascii="Cambria" w:hAnsi="Cambria"/>
          <w:b/>
          <w:sz w:val="20"/>
          <w:szCs w:val="20"/>
          <w:lang w:val="es-ES"/>
        </w:rPr>
      </w:pPr>
    </w:p>
    <w:p w:rsidR="00F62EE1" w:rsidRDefault="007413D0" w:rsidP="00F62EE1">
      <w:pPr>
        <w:pStyle w:val="BodyText3"/>
        <w:numPr>
          <w:ilvl w:val="0"/>
          <w:numId w:val="67"/>
        </w:numPr>
        <w:tabs>
          <w:tab w:val="clear" w:pos="1860"/>
          <w:tab w:val="left" w:pos="720"/>
          <w:tab w:val="num" w:pos="1440"/>
        </w:tabs>
        <w:spacing w:after="0"/>
        <w:ind w:left="0" w:firstLine="720"/>
        <w:jc w:val="both"/>
        <w:rPr>
          <w:rFonts w:ascii="Cambria" w:hAnsi="Cambria"/>
          <w:sz w:val="20"/>
          <w:szCs w:val="20"/>
          <w:lang w:val="es-VE"/>
        </w:rPr>
      </w:pPr>
      <w:r w:rsidRPr="008E573C">
        <w:rPr>
          <w:rFonts w:ascii="Cambria" w:hAnsi="Cambria"/>
          <w:sz w:val="20"/>
          <w:szCs w:val="20"/>
          <w:lang w:val="es-VE"/>
        </w:rPr>
        <w:t xml:space="preserve">Reparar integralmente las violaciones de derechos humanos declaradas en el presente informe tanto en el aspecto material como inmaterial. Las medidas de reparación deberán incluir una justa compensación así como medidas de satisfacción y rehabilitación en consulta con los familiares de los señores Roberto Girón y Pedro Castillo Mendoza. En caso de que una vez agotados todos los esfuerzos posibles no se logre ubicar a sus familiares, la CIDH recomienda que el componente pecuniario de la reparación sea aportado al Fondo de Asistencia Legal. </w:t>
      </w:r>
      <w:r w:rsidR="00F62EE1" w:rsidRPr="00F62EE1">
        <w:rPr>
          <w:rFonts w:ascii="Cambria" w:hAnsi="Cambria"/>
          <w:sz w:val="20"/>
          <w:szCs w:val="20"/>
          <w:lang w:val="es-VE"/>
        </w:rPr>
        <w:t xml:space="preserve"> </w:t>
      </w:r>
    </w:p>
    <w:p w:rsidR="00F62EE1" w:rsidRDefault="00F62EE1" w:rsidP="00F62EE1">
      <w:pPr>
        <w:pStyle w:val="BodyText3"/>
        <w:tabs>
          <w:tab w:val="left" w:pos="720"/>
        </w:tabs>
        <w:spacing w:after="0"/>
        <w:ind w:left="720"/>
        <w:jc w:val="both"/>
        <w:rPr>
          <w:rFonts w:ascii="Cambria" w:hAnsi="Cambria"/>
          <w:sz w:val="20"/>
          <w:szCs w:val="20"/>
          <w:lang w:val="es-VE"/>
        </w:rPr>
      </w:pPr>
    </w:p>
    <w:p w:rsidR="00F62EE1" w:rsidRPr="00F62EE1" w:rsidRDefault="00F62EE1" w:rsidP="00F62EE1">
      <w:pPr>
        <w:pStyle w:val="BodyText3"/>
        <w:numPr>
          <w:ilvl w:val="0"/>
          <w:numId w:val="67"/>
        </w:numPr>
        <w:tabs>
          <w:tab w:val="clear" w:pos="1860"/>
          <w:tab w:val="left" w:pos="720"/>
          <w:tab w:val="num" w:pos="1440"/>
        </w:tabs>
        <w:spacing w:after="0"/>
        <w:ind w:left="0" w:firstLine="720"/>
        <w:jc w:val="both"/>
        <w:rPr>
          <w:rFonts w:ascii="Cambria" w:hAnsi="Cambria"/>
          <w:sz w:val="20"/>
          <w:szCs w:val="20"/>
          <w:lang w:val="es-VE"/>
        </w:rPr>
      </w:pPr>
      <w:r w:rsidRPr="00F62EE1">
        <w:rPr>
          <w:rFonts w:ascii="Cambria" w:hAnsi="Cambria"/>
          <w:sz w:val="20"/>
          <w:szCs w:val="20"/>
          <w:lang w:val="es-VE"/>
        </w:rPr>
        <w:t xml:space="preserve">La Comisión toma nota y valora positivamente que desde hace 17 años la pena de muerte no ha sido impuesta por las autoridades judiciales y que también se ha dispuesto la conmutación de la pena desde hace más de una década frente a personas ya condenadas. Asimismo, la Comisión toma nota y valora positivamente que el Poder Ejecutivo durante años hubiese adoptado medidas para evitar la reactivación de </w:t>
      </w:r>
      <w:r w:rsidRPr="00F62EE1">
        <w:rPr>
          <w:rFonts w:ascii="Cambria" w:hAnsi="Cambria"/>
          <w:sz w:val="20"/>
          <w:szCs w:val="20"/>
          <w:lang w:val="es-VE"/>
        </w:rPr>
        <w:lastRenderedPageBreak/>
        <w:t xml:space="preserve">la pena de muerte en Guatemala. En ese sentido, la Comisión observa que como consecuencia de acciones tanto del Poder Ejecutivo como del Poder Judicial, han pasado 17 años sin imposición ni ejecución de la pena de muerte en Guatemala. La Comisión entiende que, en la práctica, el Estado guatemalteco ha avanzado en una tendencia hacia la abolición de la pena de muerte, lo que resulta consistente con el espíritu de la Convención Americana en la materia. Por lo anterior, tomando en cuenta la práctica de ya casi dos décadas, y lo indicado por la CIDH en su Informe </w:t>
      </w:r>
      <w:r w:rsidRPr="00F62EE1">
        <w:rPr>
          <w:rFonts w:ascii="Cambria" w:hAnsi="Cambria"/>
          <w:i/>
          <w:sz w:val="20"/>
          <w:szCs w:val="20"/>
          <w:lang w:val="es-VE"/>
        </w:rPr>
        <w:t xml:space="preserve">“La Pena de muerte en el Sistema Interamericano de Derechos Humanos: de restricciones a abolición” </w:t>
      </w:r>
      <w:r w:rsidRPr="00F62EE1">
        <w:rPr>
          <w:rFonts w:ascii="Cambria" w:hAnsi="Cambria"/>
          <w:sz w:val="20"/>
          <w:szCs w:val="20"/>
          <w:lang w:val="es-VE"/>
        </w:rPr>
        <w:t>respecto a que los Estados miembros de la OEA deben eliminar gradualmente la pena de muerte, la Comisión recomienda al Estado de Guatemala adoptar las medidas necesarias para que la legislación interna sea consistente con dicha práctica y así continuar en el camino hacia la abolición de la pena de muerte.</w:t>
      </w:r>
    </w:p>
    <w:p w:rsidR="00F62EE1" w:rsidRPr="00057EFF" w:rsidRDefault="00F62EE1" w:rsidP="00F62EE1">
      <w:pPr>
        <w:tabs>
          <w:tab w:val="left" w:pos="720"/>
        </w:tabs>
        <w:ind w:firstLine="720"/>
        <w:jc w:val="both"/>
        <w:rPr>
          <w:rFonts w:ascii="Cambria" w:eastAsia="Times New Roman" w:hAnsi="Cambria"/>
          <w:sz w:val="20"/>
          <w:szCs w:val="20"/>
          <w:lang w:val="es-VE"/>
        </w:rPr>
      </w:pPr>
    </w:p>
    <w:p w:rsidR="00075C48" w:rsidRPr="00F62EE1" w:rsidRDefault="00075C48" w:rsidP="00075C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rsidR="001278DF" w:rsidRPr="00320CA3" w:rsidRDefault="001278DF" w:rsidP="001278D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 w:eastAsia="es-ES"/>
        </w:rPr>
      </w:pPr>
    </w:p>
    <w:sectPr w:rsidR="001278DF" w:rsidRPr="00320CA3" w:rsidSect="006B5631">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CF4" w:rsidRDefault="00A93CF4">
      <w:r>
        <w:separator/>
      </w:r>
    </w:p>
  </w:endnote>
  <w:endnote w:type="continuationSeparator" w:id="0">
    <w:p w:rsidR="00A93CF4" w:rsidRDefault="00A9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Verdana"/>
    <w:panose1 w:val="00000000000000000000"/>
    <w:charset w:val="4D"/>
    <w:family w:val="auto"/>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6E4915" w:rsidRPr="00934A2C" w:rsidRDefault="006E491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A01DA">
          <w:rPr>
            <w:noProof/>
            <w:sz w:val="16"/>
            <w:szCs w:val="22"/>
          </w:rPr>
          <w:t>24</w:t>
        </w:r>
        <w:r w:rsidRPr="00934A2C">
          <w:rPr>
            <w:noProof/>
            <w:sz w:val="16"/>
            <w:szCs w:val="22"/>
          </w:rPr>
          <w:fldChar w:fldCharType="end"/>
        </w:r>
      </w:p>
    </w:sdtContent>
  </w:sdt>
  <w:p w:rsidR="006E4915" w:rsidRDefault="006E4915" w:rsidP="00BC353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15" w:rsidRPr="00934A2C" w:rsidRDefault="006E4915">
    <w:pPr>
      <w:pStyle w:val="Footer"/>
      <w:jc w:val="center"/>
      <w:rPr>
        <w:sz w:val="16"/>
        <w:szCs w:val="22"/>
      </w:rPr>
    </w:pPr>
  </w:p>
  <w:p w:rsidR="006E4915" w:rsidRDefault="006E4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CF4" w:rsidRDefault="00A93CF4">
      <w:r>
        <w:separator/>
      </w:r>
    </w:p>
  </w:footnote>
  <w:footnote w:type="continuationSeparator" w:id="0">
    <w:p w:rsidR="00A93CF4" w:rsidRDefault="00A93CF4">
      <w:r>
        <w:continuationSeparator/>
      </w:r>
    </w:p>
  </w:footnote>
  <w:footnote w:type="continuationNotice" w:id="1">
    <w:p w:rsidR="00A93CF4" w:rsidRDefault="00A93CF4"/>
  </w:footnote>
  <w:footnote w:id="2">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La petición de 8 de julio de 1996 fue remitida en idioma inglés por The Magnus F. Hirschfeld Centre for Human Rights. </w:t>
      </w:r>
    </w:p>
  </w:footnote>
  <w:footnote w:id="3">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La petición del 14 de agosto de 1996 fue remitida en español por el Instituto de Estudios Comparados en Ciencias Penales de Guatemala y el Centro para la  Acción en Legal en Derechos Humanos, CALDH.</w:t>
      </w:r>
    </w:p>
  </w:footnote>
  <w:footnote w:id="4">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w:t>
      </w:r>
      <w:hyperlink r:id="rId1" w:history="1">
        <w:r w:rsidRPr="00344DB4">
          <w:rPr>
            <w:rStyle w:val="Hyperlink"/>
            <w:rFonts w:asciiTheme="majorHAnsi" w:hAnsiTheme="majorHAnsi"/>
            <w:sz w:val="16"/>
            <w:szCs w:val="16"/>
            <w:lang w:val="es-VE"/>
          </w:rPr>
          <w:t>Código Procesal Penal</w:t>
        </w:r>
      </w:hyperlink>
      <w:r w:rsidRPr="00344DB4">
        <w:rPr>
          <w:rFonts w:asciiTheme="majorHAnsi" w:hAnsiTheme="majorHAnsi"/>
          <w:sz w:val="16"/>
          <w:szCs w:val="16"/>
          <w:lang w:val="es-VE"/>
        </w:rPr>
        <w:t xml:space="preserve"> de 1973 que atribuía facultades inquisitoriales al juez en el marco del proceso penal. </w:t>
      </w:r>
    </w:p>
  </w:footnote>
  <w:footnote w:id="5">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w:t>
      </w:r>
      <w:hyperlink r:id="rId2" w:history="1">
        <w:r w:rsidRPr="00344DB4">
          <w:rPr>
            <w:rStyle w:val="Hyperlink"/>
            <w:rFonts w:asciiTheme="majorHAnsi" w:hAnsiTheme="majorHAnsi"/>
            <w:sz w:val="16"/>
            <w:szCs w:val="16"/>
            <w:lang w:val="es-VE"/>
          </w:rPr>
          <w:t>Constitución Política de la República de Guatemala</w:t>
        </w:r>
      </w:hyperlink>
      <w:r w:rsidRPr="00344DB4">
        <w:rPr>
          <w:rFonts w:asciiTheme="majorHAnsi" w:hAnsiTheme="majorHAnsi"/>
          <w:sz w:val="16"/>
          <w:szCs w:val="16"/>
          <w:lang w:val="es-VE"/>
        </w:rPr>
        <w:t xml:space="preserve"> de 1985. </w:t>
      </w:r>
    </w:p>
  </w:footnote>
  <w:footnote w:id="6">
    <w:p w:rsidR="006E4915" w:rsidRPr="00344DB4" w:rsidRDefault="006E4915" w:rsidP="00410131">
      <w:pPr>
        <w:pStyle w:val="FootnoteText"/>
        <w:spacing w:before="240"/>
        <w:ind w:firstLine="720"/>
        <w:jc w:val="both"/>
        <w:rPr>
          <w:rFonts w:asciiTheme="majorHAnsi" w:hAnsiTheme="majorHAnsi"/>
          <w:sz w:val="16"/>
          <w:szCs w:val="16"/>
          <w:lang w:val="pt-BR"/>
        </w:rPr>
      </w:pPr>
      <w:r w:rsidRPr="00344DB4">
        <w:rPr>
          <w:rStyle w:val="FootnoteReference"/>
          <w:rFonts w:asciiTheme="majorHAnsi" w:hAnsiTheme="majorHAnsi"/>
          <w:sz w:val="16"/>
          <w:szCs w:val="16"/>
        </w:rPr>
        <w:footnoteRef/>
      </w:r>
      <w:r w:rsidRPr="00344DB4">
        <w:rPr>
          <w:rFonts w:asciiTheme="majorHAnsi" w:hAnsiTheme="majorHAnsi"/>
          <w:sz w:val="16"/>
          <w:szCs w:val="16"/>
          <w:lang w:val="pt-BR"/>
        </w:rPr>
        <w:t xml:space="preserve"> Decreto Número 17-73, Código Penal de Guatemala.  </w:t>
      </w:r>
    </w:p>
  </w:footnote>
  <w:footnote w:id="7">
    <w:p w:rsidR="006E4915" w:rsidRPr="00344DB4" w:rsidRDefault="006E4915" w:rsidP="00410131">
      <w:pPr>
        <w:pStyle w:val="FootnoteText"/>
        <w:spacing w:before="240"/>
        <w:ind w:firstLine="720"/>
        <w:jc w:val="both"/>
        <w:rPr>
          <w:rFonts w:asciiTheme="majorHAnsi" w:hAnsiTheme="majorHAnsi"/>
          <w:sz w:val="16"/>
          <w:szCs w:val="16"/>
          <w:lang w:val="pt-BR"/>
        </w:rPr>
      </w:pPr>
      <w:r w:rsidRPr="00344DB4">
        <w:rPr>
          <w:rStyle w:val="FootnoteReference"/>
          <w:rFonts w:asciiTheme="majorHAnsi" w:hAnsiTheme="majorHAnsi"/>
          <w:sz w:val="16"/>
          <w:szCs w:val="16"/>
        </w:rPr>
        <w:footnoteRef/>
      </w:r>
      <w:r w:rsidRPr="00344DB4">
        <w:rPr>
          <w:rFonts w:asciiTheme="majorHAnsi" w:hAnsiTheme="majorHAnsi"/>
          <w:sz w:val="16"/>
          <w:szCs w:val="16"/>
          <w:lang w:val="pt-BR"/>
        </w:rPr>
        <w:t xml:space="preserve"> Decreto Número 17-73, Código Penal de Guatemala. </w:t>
      </w:r>
    </w:p>
  </w:footnote>
  <w:footnote w:id="8">
    <w:p w:rsidR="006E4915" w:rsidRPr="00344DB4" w:rsidRDefault="006E4915" w:rsidP="00410131">
      <w:pPr>
        <w:pStyle w:val="FootnoteText"/>
        <w:spacing w:before="240"/>
        <w:ind w:firstLine="720"/>
        <w:jc w:val="both"/>
        <w:rPr>
          <w:rFonts w:asciiTheme="majorHAnsi" w:hAnsiTheme="majorHAnsi"/>
          <w:sz w:val="16"/>
          <w:szCs w:val="16"/>
          <w:lang w:val="pt-BR"/>
        </w:rPr>
      </w:pPr>
      <w:r w:rsidRPr="00344DB4">
        <w:rPr>
          <w:rStyle w:val="FootnoteReference"/>
          <w:rFonts w:asciiTheme="majorHAnsi" w:hAnsiTheme="majorHAnsi"/>
          <w:sz w:val="16"/>
          <w:szCs w:val="16"/>
        </w:rPr>
        <w:footnoteRef/>
      </w:r>
      <w:r w:rsidRPr="00344DB4">
        <w:rPr>
          <w:rFonts w:asciiTheme="majorHAnsi" w:hAnsiTheme="majorHAnsi"/>
          <w:sz w:val="16"/>
          <w:szCs w:val="16"/>
          <w:lang w:val="pt-BR"/>
        </w:rPr>
        <w:t xml:space="preserve"> Decreto Número 17-73, Código Penal de Guatemala.  </w:t>
      </w:r>
    </w:p>
  </w:footnote>
  <w:footnote w:id="9">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Decreto Número 20-96 del Congreso de la República de Guatemala.</w:t>
      </w:r>
    </w:p>
  </w:footnote>
  <w:footnote w:id="10">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Amnistía Internacional. Guatemala, El retorno de la pena de muerte. Marzo de 1997; ver también CIDH, Informe Anual de la Comisión Interamericana de Derechos Humanos, OEA/Ser.L/V/II.63 doc.10, 28 de septiembre de 1984, Guatemala, párr. 9; CIDH, Informe sobre la Situación de los Derechos Humanos en Guatemala, Capítulo II-Derecho a la Vida, C. Las ejecuciones decretadas por los Tribunales de Fuero Especial, OEA/Ser.L/V/II.61, Doc.47, 3 de octubre de 1983. </w:t>
      </w:r>
    </w:p>
  </w:footnote>
  <w:footnote w:id="11">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Al respecto el </w:t>
      </w:r>
      <w:hyperlink r:id="rId3" w:history="1">
        <w:r w:rsidRPr="00344DB4">
          <w:rPr>
            <w:rStyle w:val="Hyperlink"/>
            <w:rFonts w:asciiTheme="majorHAnsi" w:hAnsiTheme="majorHAnsi"/>
            <w:sz w:val="16"/>
            <w:szCs w:val="16"/>
            <w:lang w:val="es-VE"/>
          </w:rPr>
          <w:t>Decreto Número 100-96</w:t>
        </w:r>
      </w:hyperlink>
      <w:r w:rsidRPr="00344DB4">
        <w:rPr>
          <w:rFonts w:asciiTheme="majorHAnsi" w:hAnsiTheme="majorHAnsi"/>
          <w:sz w:val="16"/>
          <w:szCs w:val="16"/>
          <w:lang w:val="es-VE"/>
        </w:rPr>
        <w:t xml:space="preserve"> de 28 de noviembre de 1996, Ley que Establece el Procedimiento para la Ejecución de la Pena de Muerte. </w:t>
      </w:r>
    </w:p>
  </w:footnote>
  <w:footnote w:id="12">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Corte de Constitucionalidad, Expediente 1015-96, Gaceta Jurisprudencial No. 41-Amparos en Única Instancia. </w:t>
      </w:r>
    </w:p>
  </w:footnote>
  <w:footnote w:id="13">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Corte de Constitucionalidad, Expediente 1015-96, Gaceta Jurisprudencial No. 41-Amparos en Única Instancia. </w:t>
      </w:r>
    </w:p>
  </w:footnote>
  <w:footnote w:id="14">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Ver </w:t>
      </w:r>
      <w:hyperlink r:id="rId4" w:history="1">
        <w:r w:rsidRPr="00344DB4">
          <w:rPr>
            <w:rStyle w:val="Hyperlink"/>
            <w:rFonts w:asciiTheme="majorHAnsi" w:hAnsiTheme="majorHAnsi"/>
            <w:sz w:val="16"/>
            <w:szCs w:val="16"/>
            <w:lang w:val="es-VE"/>
          </w:rPr>
          <w:t>Decreto número 32-2000</w:t>
        </w:r>
      </w:hyperlink>
      <w:r w:rsidRPr="00344DB4">
        <w:rPr>
          <w:rFonts w:asciiTheme="majorHAnsi" w:hAnsiTheme="majorHAnsi"/>
          <w:sz w:val="16"/>
          <w:szCs w:val="16"/>
          <w:lang w:val="es-VE"/>
        </w:rPr>
        <w:t xml:space="preserve"> publicado el 1 de junio de 2000.</w:t>
      </w:r>
    </w:p>
  </w:footnote>
  <w:footnote w:id="15">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Ver Artículo 132 del Decreto 17-73 del Congreso de la República de Guatemala, Código Penal. </w:t>
      </w:r>
    </w:p>
  </w:footnote>
  <w:footnote w:id="16">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Ver </w:t>
      </w:r>
      <w:hyperlink r:id="rId5" w:history="1">
        <w:r w:rsidRPr="00344DB4">
          <w:rPr>
            <w:rStyle w:val="Hyperlink"/>
            <w:rFonts w:asciiTheme="majorHAnsi" w:hAnsiTheme="majorHAnsi"/>
            <w:sz w:val="16"/>
            <w:szCs w:val="16"/>
            <w:lang w:val="es-VE"/>
          </w:rPr>
          <w:t>Artículo 5 del Decreto 20-96</w:t>
        </w:r>
      </w:hyperlink>
      <w:r w:rsidRPr="00344DB4">
        <w:rPr>
          <w:rFonts w:asciiTheme="majorHAnsi" w:hAnsiTheme="majorHAnsi"/>
          <w:sz w:val="16"/>
          <w:szCs w:val="16"/>
          <w:lang w:val="es-VE"/>
        </w:rPr>
        <w:t xml:space="preserve"> del Congreso de la República de Guatemala. </w:t>
      </w:r>
    </w:p>
  </w:footnote>
  <w:footnote w:id="17">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pt-BR"/>
        </w:rPr>
        <w:t xml:space="preserve"> Corte IDH. Caso Fermín Ramírez vs. Guatemala. </w:t>
      </w:r>
      <w:r w:rsidRPr="00344DB4">
        <w:rPr>
          <w:rFonts w:asciiTheme="majorHAnsi" w:hAnsiTheme="majorHAnsi"/>
          <w:sz w:val="16"/>
          <w:szCs w:val="16"/>
          <w:lang w:val="es-VE"/>
        </w:rPr>
        <w:t xml:space="preserve">Fondo, Reparaciones y Costas. Sentencia de 20 de junio de 2005. Serie C No. 126, párr.94 y ss. </w:t>
      </w:r>
    </w:p>
  </w:footnote>
  <w:footnote w:id="18">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Corte IDH. Caso Fermín Ramírez vs. Guatemala. Fondo, Reparaciones y Costas. Sentencia de 20 de junio de 2005. Serie C No. 126, párr.94 y ss. </w:t>
      </w:r>
    </w:p>
  </w:footnote>
  <w:footnote w:id="19">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Corte IDH. Caso Fermín Ramírez vs. Guatemala. Fondo, Reparaciones y Costas. Sentencia de 20 de junio de 2005. Serie C No. 126, párr.107. </w:t>
      </w:r>
    </w:p>
  </w:footnote>
  <w:footnote w:id="20">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Corte IDH. Caso Fermín Ramírez vs. Guatemala. Fondo, Reparaciones y Costas. Sentencia de 20 de junio de 2005. Serie C No. 126, párr.110.</w:t>
      </w:r>
    </w:p>
  </w:footnote>
  <w:footnote w:id="21">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Corte IDH. Caso Fermín Ramírez vs. Guatemala. Fondo, Reparaciones y Costas. Sentencia de 20 de junio de 2005. Serie C No. 126.</w:t>
      </w:r>
    </w:p>
  </w:footnote>
  <w:footnote w:id="22">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Corte IDH. Caso Raxcacó Reyes vs. Guatemala. Fondo, Reparaciones y Cosas. Sentencia de 15 de septiembre de 2005. Serie C No. 133, párr.85.</w:t>
      </w:r>
    </w:p>
  </w:footnote>
  <w:footnote w:id="23">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Ver artículo de prensa publicado en Agencia Efe, </w:t>
      </w:r>
      <w:hyperlink r:id="rId6" w:history="1">
        <w:r w:rsidRPr="00344DB4">
          <w:rPr>
            <w:rStyle w:val="Hyperlink"/>
            <w:rFonts w:asciiTheme="majorHAnsi" w:hAnsiTheme="majorHAnsi"/>
            <w:sz w:val="16"/>
            <w:szCs w:val="16"/>
            <w:lang w:val="es-VE"/>
          </w:rPr>
          <w:t>Piden en Guatemala restituir figura de indulto, y con ella, la pena de muerte</w:t>
        </w:r>
      </w:hyperlink>
      <w:r w:rsidRPr="00344DB4">
        <w:rPr>
          <w:rFonts w:asciiTheme="majorHAnsi" w:hAnsiTheme="majorHAnsi"/>
          <w:sz w:val="16"/>
          <w:szCs w:val="16"/>
          <w:lang w:val="es-VE"/>
        </w:rPr>
        <w:t xml:space="preserve">, 10 de marzo de 2016, El periódico, </w:t>
      </w:r>
      <w:hyperlink r:id="rId7" w:history="1">
        <w:r w:rsidRPr="00344DB4">
          <w:rPr>
            <w:rStyle w:val="Hyperlink"/>
            <w:rFonts w:asciiTheme="majorHAnsi" w:hAnsiTheme="majorHAnsi"/>
            <w:sz w:val="16"/>
            <w:szCs w:val="16"/>
            <w:lang w:val="es-VE"/>
          </w:rPr>
          <w:t>conmutación de la pena de muerte</w:t>
        </w:r>
      </w:hyperlink>
      <w:r w:rsidRPr="00344DB4">
        <w:rPr>
          <w:rFonts w:asciiTheme="majorHAnsi" w:hAnsiTheme="majorHAnsi"/>
          <w:sz w:val="16"/>
          <w:szCs w:val="16"/>
          <w:lang w:val="es-VE"/>
        </w:rPr>
        <w:t>, 12 de febrero de 2016. La CIDH también ha documentado una serie de decisiones a nivel interno previas al año 2000, por medio de las cuales tribunales internos decidieron no aplicar la pena de muerte porque contrariaba los términos de aplicación del artículo 4.2 de la Convención Americana. Al respecto, en su informe anual de 1997 la CIDH indicó: “</w:t>
      </w:r>
      <w:r w:rsidRPr="00344DB4">
        <w:rPr>
          <w:rFonts w:asciiTheme="majorHAnsi" w:hAnsiTheme="majorHAnsi"/>
          <w:spacing w:val="-2"/>
          <w:sz w:val="16"/>
          <w:szCs w:val="16"/>
          <w:lang w:val="es-VE"/>
        </w:rPr>
        <w:t>En su último informe, la Comisión hizo referencia a la sentencia notable de la Sala Novena de la Corte de Apelaciones del 30 de enero de 1997, por la que conmutó tres sentencias de muerte en condenas de 50 años en base a lo dispuesto por el derecho interno, incluida la obligación que impone al Estado el artículo 4 de la Convención Americana.  La Comisión ha recibido información de que el Tribunal de Sentencia Penal, Narcoactividad y Delitos contra el Ambiente del Departamento de Santa Rosa, Cuilapa adoptó una decisión similar el 8 de mayo de 1997, en el caso de Guillermo López Contreras, habiendo dictaminado que, de acuerdo con los términos del régimen jurídico aplicable, el Tribunal no podía legalmente imponer la pena de muerte por un delito para el que no se preveía ese castigo a la fecha de la ratificación de la Convención.  La Comisión reconoce y valora tales decisiones que respetan y reflejan debidamente las obligaciones internacionales asumidas por el Estado en materia de derechos humanos”. Ver CIDH, Informe Anual de la Comisión Interamericana de Derechos Humanos de 1997, Guatemala, OEA/Ser.L/V/II.98, Doc.6, 17 de febrero de 1998, párr. 27</w:t>
      </w:r>
    </w:p>
  </w:footnote>
  <w:footnote w:id="24">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Ver Congreso de la República de Guatemala,  Decreto Número 6-2008, </w:t>
      </w:r>
      <w:hyperlink r:id="rId8" w:history="1">
        <w:r w:rsidRPr="00344DB4">
          <w:rPr>
            <w:rStyle w:val="Hyperlink"/>
            <w:rFonts w:asciiTheme="majorHAnsi" w:hAnsiTheme="majorHAnsi"/>
            <w:sz w:val="16"/>
            <w:szCs w:val="16"/>
            <w:lang w:val="es-VE"/>
          </w:rPr>
          <w:t>Ley Reguladora de la Conmutación de la Pena para los Condenados a Muerte</w:t>
        </w:r>
      </w:hyperlink>
      <w:r w:rsidRPr="00344DB4">
        <w:rPr>
          <w:rFonts w:asciiTheme="majorHAnsi" w:hAnsiTheme="majorHAnsi"/>
          <w:sz w:val="16"/>
          <w:szCs w:val="16"/>
          <w:lang w:val="es-VE"/>
        </w:rPr>
        <w:t xml:space="preserve">. </w:t>
      </w:r>
    </w:p>
  </w:footnote>
  <w:footnote w:id="25">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Artículo de prensa publicado en elmundo.es,  </w:t>
      </w:r>
      <w:hyperlink r:id="rId9" w:history="1">
        <w:r w:rsidRPr="00344DB4">
          <w:rPr>
            <w:rStyle w:val="Hyperlink"/>
            <w:rFonts w:asciiTheme="majorHAnsi" w:hAnsiTheme="majorHAnsi"/>
            <w:sz w:val="16"/>
            <w:szCs w:val="16"/>
            <w:lang w:val="es-VE"/>
          </w:rPr>
          <w:t>Colom veta la ley que restituyó la pena de muerte en Guatemala</w:t>
        </w:r>
      </w:hyperlink>
      <w:r w:rsidRPr="00344DB4">
        <w:rPr>
          <w:rFonts w:asciiTheme="majorHAnsi" w:hAnsiTheme="majorHAnsi"/>
          <w:sz w:val="16"/>
          <w:szCs w:val="16"/>
          <w:lang w:val="es-VE"/>
        </w:rPr>
        <w:t xml:space="preserve">, 15 de marzo de 2008; Artículo de prensa publicado en BBCMundo.com, </w:t>
      </w:r>
      <w:hyperlink r:id="rId10" w:history="1">
        <w:r w:rsidRPr="00344DB4">
          <w:rPr>
            <w:rStyle w:val="Hyperlink"/>
            <w:rFonts w:asciiTheme="majorHAnsi" w:hAnsiTheme="majorHAnsi"/>
            <w:sz w:val="16"/>
            <w:szCs w:val="16"/>
            <w:lang w:val="es-VE"/>
          </w:rPr>
          <w:t>Colom vetó pena de muerte</w:t>
        </w:r>
      </w:hyperlink>
      <w:r w:rsidRPr="00344DB4">
        <w:rPr>
          <w:rFonts w:asciiTheme="majorHAnsi" w:hAnsiTheme="majorHAnsi"/>
          <w:sz w:val="16"/>
          <w:szCs w:val="16"/>
          <w:lang w:val="es-VE"/>
        </w:rPr>
        <w:t>, 15 de marzo de 2008.</w:t>
      </w:r>
    </w:p>
  </w:footnote>
  <w:footnote w:id="26">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Artículo de prensa publicado en laprensa.com.ni, </w:t>
      </w:r>
      <w:hyperlink r:id="rId11" w:history="1">
        <w:r w:rsidRPr="00344DB4">
          <w:rPr>
            <w:rStyle w:val="Hyperlink"/>
            <w:rFonts w:asciiTheme="majorHAnsi" w:hAnsiTheme="majorHAnsi"/>
            <w:sz w:val="16"/>
            <w:szCs w:val="16"/>
            <w:lang w:val="es-VE"/>
          </w:rPr>
          <w:t>Colom veta ley con que reactivarían pena de muerte</w:t>
        </w:r>
      </w:hyperlink>
      <w:r w:rsidRPr="00344DB4">
        <w:rPr>
          <w:rFonts w:asciiTheme="majorHAnsi" w:hAnsiTheme="majorHAnsi"/>
          <w:sz w:val="16"/>
          <w:szCs w:val="16"/>
          <w:lang w:val="es-VE"/>
        </w:rPr>
        <w:t xml:space="preserve">, 5 de noviembre de 2010. </w:t>
      </w:r>
    </w:p>
  </w:footnote>
  <w:footnote w:id="27">
    <w:p w:rsidR="006E4915" w:rsidRPr="00344DB4" w:rsidRDefault="006E4915" w:rsidP="00410131">
      <w:pPr>
        <w:pStyle w:val="FootnoteText"/>
        <w:spacing w:before="240"/>
        <w:ind w:firstLine="708"/>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w:t>
      </w:r>
      <w:hyperlink r:id="rId12" w:history="1">
        <w:r w:rsidRPr="00344DB4">
          <w:rPr>
            <w:rStyle w:val="Hyperlink"/>
            <w:rFonts w:asciiTheme="majorHAnsi" w:hAnsiTheme="majorHAnsi"/>
            <w:sz w:val="16"/>
            <w:szCs w:val="16"/>
            <w:lang w:val="es-AR"/>
          </w:rPr>
          <w:t>Iniciativas de ley presentadas ante el Congreso de la República de Guatemala</w:t>
        </w:r>
      </w:hyperlink>
      <w:r w:rsidRPr="00344DB4">
        <w:rPr>
          <w:rFonts w:asciiTheme="majorHAnsi" w:hAnsiTheme="majorHAnsi"/>
          <w:sz w:val="16"/>
          <w:szCs w:val="16"/>
          <w:lang w:val="es-AR"/>
        </w:rPr>
        <w:t xml:space="preserve">. </w:t>
      </w:r>
    </w:p>
  </w:footnote>
  <w:footnote w:id="28">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1. Declaración indagatoria de Roberto Girón ante Juez Primero de Paz, 19 de abril de 1993. Anexo A del escrito de observaciones del Estado remitido el 5 de septiembre de 1996. </w:t>
      </w:r>
    </w:p>
  </w:footnote>
  <w:footnote w:id="29">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1. Declaración indagatoria de Roberto Girón ante Juez Primero de Paz, 19 de abril de 1993. Anexo A del escrito de observaciones del Estado remitido el 5 de septiembre de 1996. </w:t>
      </w:r>
    </w:p>
  </w:footnote>
  <w:footnote w:id="30">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1. Declaración indagatoria de Roberto Girón ante Juez Primero de Paz, 19 de abril de 1993. Anexo A del escrito de observaciones del Estado remitido el 5 de septiembre de 1996. </w:t>
      </w:r>
    </w:p>
  </w:footnote>
  <w:footnote w:id="31">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2. Declaración indagatoria de Pedro Castillo Mendoza ante Juez Primero de Paz, 19 de abril de 1993. Anexo A del escrito de observaciones del Estado remitido el 5 de septiembre de 1996. </w:t>
      </w:r>
    </w:p>
  </w:footnote>
  <w:footnote w:id="32">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2. Declaración indagatoria de Pedro Castillo Mendoza ante Juez Primero de Paz, 19 de abril de 1993. Anexo A del escrito de observaciones del Estado remitido el 5 de septiembre de 1996. </w:t>
      </w:r>
    </w:p>
  </w:footnote>
  <w:footnote w:id="33">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2. Declaración indagatoria de Pedro Castillo Mendoza ante Juez Primero de Paz, 19 de abril de 1993. Anexo A del escrito de observaciones del Estado remitido el 5 de septiembre de 1996. </w:t>
      </w:r>
    </w:p>
  </w:footnote>
  <w:footnote w:id="34">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3. Auto de prisión provisional decretado el 22 de abril de 1993 del Jugado Segundo de Primera Instancia. </w:t>
      </w:r>
    </w:p>
  </w:footnote>
  <w:footnote w:id="35">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4. Acta de discernimiento del cargo de Leonel Chinchilla Cristales como defensor público de Roberto Girón de 27 de abril de 1993. </w:t>
      </w:r>
    </w:p>
  </w:footnote>
  <w:footnote w:id="36">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4. Acta de discernimiento del cargo de Edy Iván Bocanegra Conde como defensor público de Pedro Castillo Mendoza de 27 de abril de 1993. </w:t>
      </w:r>
    </w:p>
  </w:footnote>
  <w:footnote w:id="37">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Diligencia prevista en la legislación procesal penal guatemalteca que tiene por objeto aclarar los aspectos contradictorios de las declaraciones de los intervinientes en un proceso penal. </w:t>
      </w:r>
    </w:p>
  </w:footnote>
  <w:footnote w:id="38">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5. Acta del Juez Segundo de Primera Instancia de 5 de mayo de 1993 que contiene careo entre los procesados. </w:t>
      </w:r>
    </w:p>
  </w:footnote>
  <w:footnote w:id="39">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5. Acta del Juez Segundo de Primera Instancia de 5 de mayo de 1993 que contiene careo entre los procesados.</w:t>
      </w:r>
    </w:p>
  </w:footnote>
  <w:footnote w:id="40">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6. Decisión del Juzgado Primero de Primera Instancia Penal del Departamento de Escuintla de 12 de mayo de 1993. </w:t>
      </w:r>
    </w:p>
  </w:footnote>
  <w:footnote w:id="41">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Decreto 17-73 del Congreso de la República de Guatemala, Código Penal. </w:t>
      </w:r>
    </w:p>
  </w:footnote>
  <w:footnote w:id="42">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7. Escrito de Leonel Chinchilla Cristales presentado ante el Juez Primero de Primera Instancia Penal de Escuintla promoviendo prueba de 2 de junio de 1993. </w:t>
      </w:r>
    </w:p>
  </w:footnote>
  <w:footnote w:id="43">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8. Escrito de Edy Iván Bocanegra Conde evacuando audiencia por cinco días, ante Juez Primero de Primera Instancia de Sentencia del Ramo Penal del Departamento de Escuintla de 14 de junio de 1993. </w:t>
      </w:r>
    </w:p>
  </w:footnote>
  <w:footnote w:id="44">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9. Sentencia del Juzgado Primero de Primera Instancia Penal de Sentencia de Escuintla de 4 de octubre de 1993. </w:t>
      </w:r>
    </w:p>
  </w:footnote>
  <w:footnote w:id="45">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9. Sentencia del Juzgado Primero de Primera Instancia Penal de Sentencia de Escuintla de 4 de octubre de 1993. </w:t>
      </w:r>
    </w:p>
  </w:footnote>
  <w:footnote w:id="46">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9. Sentencia del Juzgado Primero de Primera Instancia Penal de Sentencia de Escuintla de 4 de octubre de 1993. </w:t>
      </w:r>
    </w:p>
  </w:footnote>
  <w:footnote w:id="47">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9. Sentencia del Juzgado Primero de Primera Instancia Penal de Sentencia de Escuintla de 4 de octubre de 1993. </w:t>
      </w:r>
    </w:p>
  </w:footnote>
  <w:footnote w:id="48">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9. Sentencia del Juzgado Primero de Primera Instancia Penal de Sentencia de Escuintla de 4 de octubre de 1993. </w:t>
      </w:r>
    </w:p>
  </w:footnote>
  <w:footnote w:id="49">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10. Escrito de Iván Bocanegra Conde en el que expresa los motivos de fondo del recurso de casación planteado de 17 de marzo de 1994. </w:t>
      </w:r>
    </w:p>
  </w:footnote>
  <w:footnote w:id="50">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11. Escrito de Leonel Chinchilla Cristales en el que expresa los motivos de fondo del recurso de casación planteado de 25 de febrero de 1994. </w:t>
      </w:r>
    </w:p>
  </w:footnote>
  <w:footnote w:id="51">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12. Recurso de gracia interpuesto por Pedro Castillo Mendoza y Roberto Girón ante el Presidente de la República el 12 de julio de 1996.</w:t>
      </w:r>
    </w:p>
  </w:footnote>
  <w:footnote w:id="52">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13. Decisión del Presidente de la República que deniega el recurso de gracia de 17 de julio de 1996. </w:t>
      </w:r>
    </w:p>
  </w:footnote>
  <w:footnote w:id="53">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14. Decisión de Corte de Constitucionalidad que deniega amparo de 9 de agosto de 1996. </w:t>
      </w:r>
      <w:hyperlink r:id="rId13" w:history="1">
        <w:r w:rsidRPr="00344DB4">
          <w:rPr>
            <w:rStyle w:val="Hyperlink"/>
            <w:rFonts w:asciiTheme="majorHAnsi" w:hAnsiTheme="majorHAnsi"/>
            <w:sz w:val="16"/>
            <w:szCs w:val="16"/>
            <w:lang w:val="es-VE"/>
          </w:rPr>
          <w:t>Expediente 1015-96</w:t>
        </w:r>
      </w:hyperlink>
      <w:r w:rsidRPr="00344DB4">
        <w:rPr>
          <w:rFonts w:asciiTheme="majorHAnsi" w:hAnsiTheme="majorHAnsi"/>
          <w:sz w:val="16"/>
          <w:szCs w:val="16"/>
          <w:lang w:val="es-VE"/>
        </w:rPr>
        <w:t xml:space="preserve">. </w:t>
      </w:r>
    </w:p>
  </w:footnote>
  <w:footnote w:id="54">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Anexo 15. Oficio del Juez Primero de Ejecución Penal al Director de la Granja Modelo de Rehabilitación Canadá, Escuintla. </w:t>
      </w:r>
    </w:p>
  </w:footnote>
  <w:footnote w:id="55">
    <w:p w:rsidR="006E4915" w:rsidRPr="00344DB4" w:rsidRDefault="006E4915" w:rsidP="00321411">
      <w:pPr>
        <w:pStyle w:val="FootnoteText"/>
        <w:ind w:firstLine="720"/>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Artículo de prensa publicado en El País, </w:t>
      </w:r>
      <w:hyperlink r:id="rId14" w:history="1">
        <w:r w:rsidRPr="00344DB4">
          <w:rPr>
            <w:rStyle w:val="Hyperlink"/>
            <w:rFonts w:asciiTheme="majorHAnsi" w:hAnsiTheme="majorHAnsi"/>
            <w:sz w:val="16"/>
            <w:szCs w:val="16"/>
            <w:lang w:val="es-VE"/>
          </w:rPr>
          <w:t>Fusilados dos campesinos que violaron y asesinaron a una niña guatemalteca</w:t>
        </w:r>
      </w:hyperlink>
      <w:r w:rsidRPr="00344DB4">
        <w:rPr>
          <w:rFonts w:asciiTheme="majorHAnsi" w:hAnsiTheme="majorHAnsi"/>
          <w:sz w:val="16"/>
          <w:szCs w:val="16"/>
          <w:lang w:val="es-VE"/>
        </w:rPr>
        <w:t xml:space="preserve">, 14 de septiembre de 1996. </w:t>
      </w:r>
    </w:p>
  </w:footnote>
  <w:footnote w:id="56">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Amnistía Internacional. Guatemala, El retorno de la pena de muerte. Marzo de 1997. Pág. 1; Diario El País, </w:t>
      </w:r>
      <w:hyperlink r:id="rId15" w:history="1">
        <w:r w:rsidRPr="00344DB4">
          <w:rPr>
            <w:rStyle w:val="Hyperlink"/>
            <w:rFonts w:asciiTheme="majorHAnsi" w:hAnsiTheme="majorHAnsi"/>
            <w:sz w:val="16"/>
            <w:szCs w:val="16"/>
            <w:lang w:val="es-VE"/>
          </w:rPr>
          <w:t>Fusilados dos campesinos que violaron y asesinaron a una niña guatemalteca</w:t>
        </w:r>
      </w:hyperlink>
      <w:r w:rsidRPr="00344DB4">
        <w:rPr>
          <w:rFonts w:asciiTheme="majorHAnsi" w:hAnsiTheme="majorHAnsi"/>
          <w:sz w:val="16"/>
          <w:szCs w:val="16"/>
          <w:lang w:val="es-VE"/>
        </w:rPr>
        <w:t xml:space="preserve">, 4 de septiembre de 1996; AP Archive, Guatemala: </w:t>
      </w:r>
      <w:hyperlink r:id="rId16" w:history="1">
        <w:r w:rsidRPr="00344DB4">
          <w:rPr>
            <w:rStyle w:val="Hyperlink"/>
            <w:rFonts w:asciiTheme="majorHAnsi" w:hAnsiTheme="majorHAnsi"/>
            <w:sz w:val="16"/>
            <w:szCs w:val="16"/>
            <w:lang w:val="es-VE"/>
          </w:rPr>
          <w:t>two men executed by firing squad</w:t>
        </w:r>
      </w:hyperlink>
      <w:r w:rsidRPr="00344DB4">
        <w:rPr>
          <w:rFonts w:asciiTheme="majorHAnsi" w:hAnsiTheme="majorHAnsi"/>
          <w:sz w:val="16"/>
          <w:szCs w:val="16"/>
          <w:lang w:val="es-VE"/>
        </w:rPr>
        <w:t>; Svendesen, Kristin, Gustavo Cetina. El corredor de la muerte. Condición carcelaria de los condenados a muerte en Guatemala. Instituto de Estudios Comparados en Ciencias Penales, pág. 58.</w:t>
      </w:r>
    </w:p>
  </w:footnote>
  <w:footnote w:id="57">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Decreto Número 100-96 del Congreso de la República de Guatemala. </w:t>
      </w:r>
    </w:p>
  </w:footnote>
  <w:footnote w:id="58">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CIDH; Informe No. 76/16, Caso 12.254. Fondo. Victor Saldaño. Estados Unidos. 10 de diciembre de 2016, párr.169.</w:t>
      </w:r>
    </w:p>
  </w:footnote>
  <w:footnote w:id="59">
    <w:p w:rsidR="006E4915" w:rsidRPr="00344DB4" w:rsidRDefault="006E4915" w:rsidP="00410131">
      <w:pPr>
        <w:pStyle w:val="FootnoteText"/>
        <w:spacing w:before="240"/>
        <w:ind w:firstLine="720"/>
        <w:jc w:val="both"/>
        <w:rPr>
          <w:rFonts w:asciiTheme="majorHAnsi" w:hAnsiTheme="majorHAnsi"/>
          <w:sz w:val="16"/>
          <w:szCs w:val="16"/>
          <w:lang w:val="es-ES_tradnl"/>
        </w:rPr>
      </w:pPr>
      <w:r w:rsidRPr="00344DB4">
        <w:rPr>
          <w:rStyle w:val="FootnoteReference"/>
          <w:rFonts w:asciiTheme="majorHAnsi" w:hAnsiTheme="majorHAnsi"/>
          <w:sz w:val="16"/>
          <w:szCs w:val="16"/>
          <w:lang w:val="es-ES_tradnl"/>
        </w:rPr>
        <w:footnoteRef/>
      </w:r>
      <w:r w:rsidRPr="00344DB4">
        <w:rPr>
          <w:rFonts w:asciiTheme="majorHAnsi" w:hAnsiTheme="majorHAnsi"/>
          <w:sz w:val="16"/>
          <w:szCs w:val="16"/>
          <w:lang w:val="es-ES_tradnl"/>
        </w:rPr>
        <w:t xml:space="preserve"> Véase, en este sentido, CIDH, La pena de muerte en el Sistema Interamericano de Derechos Humanos: de restricciones a abolición, OEA/Ser.L/V/II.Doc. 68, 31 de diciembre de 2011.</w:t>
      </w:r>
    </w:p>
  </w:footnote>
  <w:footnote w:id="60">
    <w:p w:rsidR="006E4915" w:rsidRPr="00344DB4" w:rsidRDefault="006E4915" w:rsidP="00410131">
      <w:pPr>
        <w:pStyle w:val="FootnoteText"/>
        <w:spacing w:before="240"/>
        <w:ind w:firstLine="720"/>
        <w:jc w:val="both"/>
        <w:rPr>
          <w:rFonts w:asciiTheme="majorHAnsi" w:hAnsiTheme="majorHAnsi"/>
          <w:sz w:val="16"/>
          <w:szCs w:val="16"/>
          <w:lang w:val="es-ES_tradnl"/>
        </w:rPr>
      </w:pPr>
      <w:r w:rsidRPr="00344DB4">
        <w:rPr>
          <w:rStyle w:val="FootnoteReference"/>
          <w:rFonts w:asciiTheme="majorHAnsi" w:hAnsiTheme="majorHAnsi"/>
          <w:sz w:val="16"/>
          <w:szCs w:val="16"/>
          <w:lang w:val="es-ES_tradnl"/>
        </w:rPr>
        <w:footnoteRef/>
      </w:r>
      <w:r w:rsidRPr="00344DB4">
        <w:rPr>
          <w:rFonts w:asciiTheme="majorHAnsi" w:hAnsiTheme="majorHAnsi"/>
          <w:sz w:val="16"/>
          <w:szCs w:val="16"/>
          <w:lang w:val="es-ES_tradnl"/>
        </w:rPr>
        <w:t xml:space="preserve"> Véase, por ejemplo, Corte IDH, Opinión Consultiva OC-16/99 (1 de octubre de 1999) “El Derecho a la Información sobre la Asistencia Consular en el Marco de las Garantías del Debido Proceso Legal”, párr. 136 (determinación de que “[s]iendo la ejecución de la pena de muerte una medida de carácter irreversible, exige del Estado el más estricto y riguroso respeto de las garantías judiciales, de modo a evitar una violación de éstas, que, a su vez, acarrearía una privación arbitraria de la vida”); CDH-ONU, </w:t>
      </w:r>
      <w:r w:rsidRPr="00344DB4">
        <w:rPr>
          <w:rFonts w:asciiTheme="majorHAnsi" w:hAnsiTheme="majorHAnsi"/>
          <w:iCs/>
          <w:sz w:val="16"/>
          <w:szCs w:val="16"/>
          <w:lang w:val="es-ES_tradnl"/>
        </w:rPr>
        <w:t>Baboheram-Adhin et al. v. Suriname</w:t>
      </w:r>
      <w:r w:rsidRPr="00344DB4">
        <w:rPr>
          <w:rFonts w:asciiTheme="majorHAnsi" w:hAnsiTheme="majorHAnsi"/>
          <w:sz w:val="16"/>
          <w:szCs w:val="16"/>
          <w:lang w:val="es-ES_tradnl"/>
        </w:rPr>
        <w:t xml:space="preserve">, Comunicaciones Nos. 148-154/1983, aprobadas el 4 de abril de 1985, párr. 14.3 (donde se observa que la ley debe controlar y limitar estrictamente las circunstancias en que las autoridades del Estado pueden privar de la vida a una persona); Informe del Relator Especial de las Naciones Unidas sobre Ejecuciones Extrajudiciales, Bacre Waly Ndiaye, presentado conforme a la Resolución de la Comisión Interamericana de Derechos Humanos 1994/82, Cuestión de la violación de los derechos humanos y libertades fundamentales en cualquier parte del mundo, con referencia particular a los países y territorios coloniales y otros territorios dependientes, UN Doc.E/CN.4/1995/61 (14 de diciembre de 1994) (en adelante el “Informe Ndiaye”), párr. 378 (en el que se subraya que en casos relacionados con la pena capital, es la aplicación de las normas de juicio imparcial a todos y cada uno de los casos lo que se debe garantizar y, en caso de indicios en contrario, verificados, en conformidad con la obligación que impone el derecho internacional, realizar investigaciones exhaustivas e imparciales de todas las denuncias de violación del derecho a la vida).  </w:t>
      </w:r>
    </w:p>
  </w:footnote>
  <w:footnote w:id="61">
    <w:p w:rsidR="006E4915" w:rsidRPr="00344DB4" w:rsidRDefault="006E4915" w:rsidP="00410131">
      <w:pPr>
        <w:pStyle w:val="FootnoteText"/>
        <w:spacing w:before="240"/>
        <w:ind w:firstLine="720"/>
        <w:jc w:val="both"/>
        <w:rPr>
          <w:rFonts w:asciiTheme="majorHAnsi" w:hAnsiTheme="majorHAnsi"/>
          <w:sz w:val="16"/>
          <w:szCs w:val="16"/>
          <w:lang w:val="es-ES"/>
        </w:rPr>
      </w:pPr>
      <w:r w:rsidRPr="00344DB4">
        <w:rPr>
          <w:rStyle w:val="FootnoteReference"/>
          <w:rFonts w:asciiTheme="majorHAnsi" w:hAnsiTheme="majorHAnsi"/>
          <w:sz w:val="16"/>
          <w:szCs w:val="16"/>
          <w:lang w:val="es-ES_tradnl"/>
        </w:rPr>
        <w:footnoteRef/>
      </w:r>
      <w:r w:rsidRPr="00344DB4">
        <w:rPr>
          <w:rFonts w:asciiTheme="majorHAnsi" w:hAnsiTheme="majorHAnsi"/>
          <w:sz w:val="16"/>
          <w:szCs w:val="16"/>
          <w:lang w:val="es-ES_tradnl"/>
        </w:rPr>
        <w:t xml:space="preserve"> CIDH, Informe No. 11/15, Caso 12.833, Fondo (</w:t>
      </w:r>
      <w:r w:rsidRPr="00344DB4">
        <w:rPr>
          <w:rFonts w:asciiTheme="majorHAnsi" w:hAnsiTheme="majorHAnsi"/>
          <w:sz w:val="16"/>
          <w:szCs w:val="16"/>
          <w:lang w:val="es-ES"/>
        </w:rPr>
        <w:t>Publicación), Félix Rocha Díaz, Estados Unidos, 23 de marzo de 2015, párrafo 54; Informe No. 44/14, Caso 12.873, Fondo (publicación), Edgar Tamayo Arias, Estados Unidos, 17 de julio de 2014, párrafo. 127;</w:t>
      </w:r>
      <w:r w:rsidRPr="00344DB4">
        <w:rPr>
          <w:rFonts w:asciiTheme="majorHAnsi" w:hAnsiTheme="majorHAnsi"/>
          <w:iCs/>
          <w:sz w:val="16"/>
          <w:szCs w:val="16"/>
          <w:lang w:val="es-ES"/>
        </w:rPr>
        <w:t xml:space="preserve"> </w:t>
      </w:r>
      <w:r w:rsidRPr="00344DB4">
        <w:rPr>
          <w:rFonts w:asciiTheme="majorHAnsi" w:hAnsiTheme="majorHAnsi"/>
          <w:sz w:val="16"/>
          <w:szCs w:val="16"/>
          <w:lang w:val="es-ES"/>
        </w:rPr>
        <w:t xml:space="preserve">Informe No. 57/96, </w:t>
      </w:r>
      <w:r w:rsidRPr="00344DB4">
        <w:rPr>
          <w:rFonts w:asciiTheme="majorHAnsi" w:hAnsiTheme="majorHAnsi"/>
          <w:iCs/>
          <w:sz w:val="16"/>
          <w:szCs w:val="16"/>
          <w:lang w:val="es-ES"/>
        </w:rPr>
        <w:t>Andrews, Estados Unidos</w:t>
      </w:r>
      <w:r w:rsidRPr="00344DB4">
        <w:rPr>
          <w:rFonts w:asciiTheme="majorHAnsi" w:hAnsiTheme="majorHAnsi"/>
          <w:sz w:val="16"/>
          <w:szCs w:val="16"/>
          <w:lang w:val="es-ES"/>
        </w:rPr>
        <w:t>, Informe Anual de la CIDH, 1997, párrafos 170-171.</w:t>
      </w:r>
    </w:p>
  </w:footnote>
  <w:footnote w:id="62">
    <w:p w:rsidR="006E4915" w:rsidRPr="00344DB4" w:rsidRDefault="006E4915" w:rsidP="00410131">
      <w:pPr>
        <w:autoSpaceDE w:val="0"/>
        <w:autoSpaceDN w:val="0"/>
        <w:adjustRightInd w:val="0"/>
        <w:spacing w:before="240"/>
        <w:ind w:firstLine="720"/>
        <w:jc w:val="both"/>
        <w:rPr>
          <w:rFonts w:asciiTheme="majorHAnsi" w:hAnsiTheme="majorHAnsi"/>
          <w:sz w:val="16"/>
          <w:szCs w:val="16"/>
          <w:lang w:val="es-ES"/>
        </w:rPr>
      </w:pPr>
      <w:r w:rsidRPr="00344DB4">
        <w:rPr>
          <w:rStyle w:val="FootnoteReference"/>
          <w:rFonts w:asciiTheme="majorHAnsi" w:hAnsiTheme="majorHAnsi"/>
          <w:sz w:val="16"/>
          <w:szCs w:val="16"/>
        </w:rPr>
        <w:footnoteRef/>
      </w:r>
      <w:r w:rsidRPr="00344DB4">
        <w:rPr>
          <w:rFonts w:asciiTheme="majorHAnsi" w:hAnsiTheme="majorHAnsi"/>
          <w:sz w:val="16"/>
          <w:szCs w:val="16"/>
          <w:lang w:val="es-ES"/>
        </w:rPr>
        <w:t xml:space="preserve"> CIDH, La pena de muerte en el Sistema Interamericano de Derechos Humanos: de restricciones a abolición, OEA/Ser.L/V/II.Doc. 68, 31 de diciembre de 2011</w:t>
      </w:r>
      <w:r w:rsidRPr="00344DB4">
        <w:rPr>
          <w:rFonts w:asciiTheme="majorHAnsi" w:hAnsiTheme="majorHAnsi" w:cs="Calibri"/>
          <w:sz w:val="16"/>
          <w:szCs w:val="16"/>
          <w:lang w:val="es-ES"/>
        </w:rPr>
        <w:t>, párrafo</w:t>
      </w:r>
      <w:r w:rsidRPr="00344DB4">
        <w:rPr>
          <w:rFonts w:asciiTheme="majorHAnsi" w:hAnsiTheme="majorHAnsi"/>
          <w:sz w:val="16"/>
          <w:szCs w:val="16"/>
          <w:lang w:val="es-ES"/>
        </w:rPr>
        <w:t xml:space="preserve"> 41.</w:t>
      </w:r>
    </w:p>
  </w:footnote>
  <w:footnote w:id="63">
    <w:p w:rsidR="006E4915" w:rsidRPr="00344DB4" w:rsidRDefault="006E4915" w:rsidP="00410131">
      <w:pPr>
        <w:autoSpaceDE w:val="0"/>
        <w:autoSpaceDN w:val="0"/>
        <w:adjustRightInd w:val="0"/>
        <w:spacing w:before="240"/>
        <w:ind w:firstLine="720"/>
        <w:jc w:val="both"/>
        <w:rPr>
          <w:rFonts w:asciiTheme="majorHAnsi" w:hAnsiTheme="majorHAnsi"/>
          <w:sz w:val="16"/>
          <w:szCs w:val="16"/>
          <w:lang w:val="es-ES"/>
        </w:rPr>
      </w:pPr>
      <w:r w:rsidRPr="00344DB4">
        <w:rPr>
          <w:rStyle w:val="FootnoteReference"/>
          <w:rFonts w:asciiTheme="majorHAnsi" w:hAnsiTheme="majorHAnsi"/>
          <w:sz w:val="16"/>
          <w:szCs w:val="16"/>
        </w:rPr>
        <w:footnoteRef/>
      </w:r>
      <w:r w:rsidRPr="00344DB4">
        <w:rPr>
          <w:rFonts w:asciiTheme="majorHAnsi" w:hAnsiTheme="majorHAnsi"/>
          <w:sz w:val="16"/>
          <w:szCs w:val="16"/>
          <w:lang w:val="es-ES"/>
        </w:rPr>
        <w:t xml:space="preserve"> CIDH, Informe No. 78/07, Caso 12.265, Fondo (Publicación), Chad Roger Goodman, Bahamas, 15 de octubre de 2007, párrafo 34.</w:t>
      </w:r>
    </w:p>
  </w:footnote>
  <w:footnote w:id="64">
    <w:p w:rsidR="006E4915" w:rsidRPr="00344DB4" w:rsidRDefault="006E4915" w:rsidP="00410131">
      <w:pPr>
        <w:shd w:val="clear" w:color="auto" w:fill="FFFFFF"/>
        <w:tabs>
          <w:tab w:val="num" w:pos="720"/>
          <w:tab w:val="left" w:pos="1440"/>
          <w:tab w:val="num" w:pos="2040"/>
        </w:tabs>
        <w:spacing w:before="240"/>
        <w:jc w:val="both"/>
        <w:rPr>
          <w:rFonts w:asciiTheme="majorHAnsi" w:hAnsiTheme="majorHAnsi"/>
          <w:sz w:val="16"/>
          <w:szCs w:val="16"/>
          <w:lang w:val="es-ES"/>
        </w:rPr>
      </w:pPr>
      <w:r w:rsidRPr="00344DB4">
        <w:rPr>
          <w:rFonts w:asciiTheme="majorHAnsi" w:hAnsiTheme="majorHAnsi"/>
          <w:sz w:val="16"/>
          <w:szCs w:val="16"/>
          <w:lang w:val="es-VE"/>
        </w:rPr>
        <w:tab/>
      </w: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El artículo 8 de la Convención Americana establece en lo pertinente, lo siguiente: </w:t>
      </w:r>
    </w:p>
    <w:p w:rsidR="006E4915" w:rsidRPr="00344DB4" w:rsidRDefault="006E4915" w:rsidP="00410131">
      <w:pPr>
        <w:pStyle w:val="FootnoteText"/>
        <w:tabs>
          <w:tab w:val="left" w:pos="900"/>
        </w:tabs>
        <w:spacing w:before="240"/>
        <w:jc w:val="both"/>
        <w:rPr>
          <w:rFonts w:asciiTheme="majorHAnsi" w:hAnsiTheme="majorHAnsi"/>
          <w:sz w:val="16"/>
          <w:szCs w:val="16"/>
          <w:lang w:val="es-ES"/>
        </w:rPr>
      </w:pPr>
      <w:r w:rsidRPr="00344DB4">
        <w:rPr>
          <w:rFonts w:asciiTheme="majorHAnsi" w:hAnsiTheme="majorHAnsi" w:cs="Verdana"/>
          <w:sz w:val="16"/>
          <w:szCs w:val="16"/>
          <w:lang w:val="es-ES" w:bidi="en-US"/>
        </w:rPr>
        <w:t>2. Toda persona inculpada de delito tiene derecho a que se presuma su inocencia mientras no se establezca legalmente su culpabilidad. Durante el proceso, toda persona tiene derecho, en plena igualdad, a las siguientes garantías mínimas: (…) c) concesión al inculpado del tiempo y de los medios adecuados para la preparación de su defensa</w:t>
      </w:r>
      <w:r w:rsidRPr="00344DB4">
        <w:rPr>
          <w:rFonts w:asciiTheme="majorHAnsi" w:hAnsiTheme="majorHAnsi" w:cs="Tahoma"/>
          <w:sz w:val="16"/>
          <w:szCs w:val="16"/>
          <w:lang w:val="es-VE"/>
        </w:rPr>
        <w:t>; (…) e) derecho irrenunciable de ser asistido por un defensor proporcionado por el Estado, remunerado o no según la legislación interna, si el inculpado no se defendiere por sí mismo ni nombrare defensor dentro del plazo establecido por la ley (…).</w:t>
      </w:r>
    </w:p>
  </w:footnote>
  <w:footnote w:id="65">
    <w:p w:rsidR="006E4915" w:rsidRPr="00344DB4" w:rsidRDefault="006E4915" w:rsidP="00410131">
      <w:pPr>
        <w:tabs>
          <w:tab w:val="left" w:pos="720"/>
        </w:tabs>
        <w:spacing w:before="240"/>
        <w:jc w:val="both"/>
        <w:rPr>
          <w:rFonts w:asciiTheme="majorHAnsi" w:hAnsiTheme="majorHAnsi"/>
          <w:sz w:val="16"/>
          <w:szCs w:val="16"/>
          <w:lang w:val="es-CO"/>
        </w:rPr>
      </w:pPr>
      <w:r w:rsidRPr="00344DB4">
        <w:rPr>
          <w:rFonts w:asciiTheme="majorHAnsi" w:hAnsiTheme="majorHAnsi"/>
          <w:sz w:val="16"/>
          <w:szCs w:val="16"/>
          <w:lang w:val="es-VE"/>
        </w:rPr>
        <w:tab/>
      </w: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El artículo 25 de la Convención Americana establece en lo pertinente, lo siguiente: </w:t>
      </w:r>
      <w:r w:rsidRPr="00344DB4">
        <w:rPr>
          <w:rFonts w:asciiTheme="majorHAnsi" w:hAnsiTheme="majorHAnsi" w:cs="Tahoma"/>
          <w:color w:val="000000"/>
          <w:sz w:val="16"/>
          <w:szCs w:val="16"/>
          <w:lang w:val="es-VE"/>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66">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CIDH, La pena de muerte en el Sistema Interamericano de Derechos Humanos: de restricciones a abolición, OEA/Ser.L/V/II.Doc.68, 31 de diciembre de 2011, Pág.91.</w:t>
      </w:r>
    </w:p>
  </w:footnote>
  <w:footnote w:id="67">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CIDH, Informe no. 54/14, Petición 684-14, Admisibilidad, Russell Bucklew y Charles Warner, Estados Unidos, 21 de julio de 2014, párr. 39.</w:t>
      </w:r>
    </w:p>
  </w:footnote>
  <w:footnote w:id="68">
    <w:p w:rsidR="006E4915" w:rsidRPr="00344DB4" w:rsidRDefault="006E4915" w:rsidP="00410131">
      <w:pPr>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Corte IDH, </w:t>
      </w:r>
      <w:r w:rsidRPr="00344DB4">
        <w:rPr>
          <w:rFonts w:asciiTheme="majorHAnsi" w:hAnsiTheme="majorHAnsi"/>
          <w:bCs/>
          <w:sz w:val="16"/>
          <w:szCs w:val="16"/>
          <w:lang w:val="es-VE"/>
        </w:rPr>
        <w:t>Caso Barreto Leiva Vs. Venezuela.</w:t>
      </w:r>
      <w:r w:rsidRPr="00344DB4">
        <w:rPr>
          <w:rFonts w:asciiTheme="majorHAnsi" w:hAnsiTheme="majorHAnsi"/>
          <w:b/>
          <w:bCs/>
          <w:sz w:val="16"/>
          <w:szCs w:val="16"/>
          <w:lang w:val="es-VE"/>
        </w:rPr>
        <w:t xml:space="preserve"> </w:t>
      </w:r>
      <w:r w:rsidRPr="00344DB4">
        <w:rPr>
          <w:rFonts w:asciiTheme="majorHAnsi" w:hAnsiTheme="majorHAnsi"/>
          <w:sz w:val="16"/>
          <w:szCs w:val="16"/>
          <w:lang w:val="es-VE"/>
        </w:rPr>
        <w:t xml:space="preserve">Fondo, Reparaciones y Costas. Sentencia de 17 de noviembre de 2009. Serie C No. 206. Párr. 29. </w:t>
      </w:r>
      <w:r w:rsidRPr="00344DB4">
        <w:rPr>
          <w:rFonts w:asciiTheme="majorHAnsi" w:hAnsiTheme="majorHAnsi"/>
          <w:sz w:val="16"/>
          <w:szCs w:val="16"/>
          <w:lang w:val="pt-BR"/>
        </w:rPr>
        <w:t xml:space="preserve">Citando mutatis mutandis Corte I.D.H., Caso Suárez Rosero Vs. </w:t>
      </w:r>
      <w:r w:rsidRPr="00344DB4">
        <w:rPr>
          <w:rFonts w:asciiTheme="majorHAnsi" w:hAnsiTheme="majorHAnsi"/>
          <w:sz w:val="16"/>
          <w:szCs w:val="16"/>
          <w:lang w:val="es-VE"/>
        </w:rPr>
        <w:t>Ecuador. Sentencia de 12 de noviembre de 1997. Serie C No. 35, párr. 71; y Caso Heliodoro Portugal Vs. Panamá. Excepciones Preliminares, Fondo, Reparaciones y Costas. Sentencia de 12 de agosto de 2008. Serie C No. 186, párr. 148.</w:t>
      </w:r>
    </w:p>
  </w:footnote>
  <w:footnote w:id="69">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Corte IDH. Ruano Torres vs. El Salvador. Párr. 158. </w:t>
      </w:r>
    </w:p>
  </w:footnote>
  <w:footnote w:id="70">
    <w:p w:rsidR="006E4915" w:rsidRPr="00344DB4" w:rsidRDefault="006E4915" w:rsidP="00410131">
      <w:pPr>
        <w:pStyle w:val="FootnoteText"/>
        <w:spacing w:before="240"/>
        <w:ind w:firstLine="720"/>
        <w:jc w:val="both"/>
        <w:rPr>
          <w:rFonts w:asciiTheme="majorHAnsi" w:hAnsiTheme="majorHAnsi"/>
          <w:sz w:val="16"/>
          <w:szCs w:val="16"/>
          <w:lang w:val="es-ES"/>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Corte IDH. Ruano Torres vs. El Salvador. Párr. 157.</w:t>
      </w:r>
    </w:p>
  </w:footnote>
  <w:footnote w:id="71">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Corte IDH. Ruano Torres vs. El Salvador. Párr. 164. </w:t>
      </w:r>
    </w:p>
  </w:footnote>
  <w:footnote w:id="72">
    <w:p w:rsidR="006E4915" w:rsidRPr="00344DB4" w:rsidRDefault="006E4915" w:rsidP="003627F8">
      <w:pPr>
        <w:pStyle w:val="FootnoteText"/>
        <w:ind w:firstLine="720"/>
        <w:rPr>
          <w:rFonts w:asciiTheme="majorHAnsi" w:hAnsiTheme="majorHAnsi"/>
          <w:b/>
          <w:sz w:val="16"/>
          <w:szCs w:val="16"/>
          <w:lang w:val="es-VE"/>
        </w:rPr>
      </w:pPr>
      <w:r w:rsidRPr="00344DB4">
        <w:rPr>
          <w:rStyle w:val="FootnoteReference"/>
          <w:rFonts w:asciiTheme="majorHAnsi" w:hAnsiTheme="majorHAnsi"/>
          <w:b/>
          <w:sz w:val="16"/>
          <w:szCs w:val="16"/>
        </w:rPr>
        <w:footnoteRef/>
      </w:r>
      <w:r w:rsidRPr="00344DB4">
        <w:rPr>
          <w:rFonts w:asciiTheme="majorHAnsi" w:hAnsiTheme="majorHAnsi"/>
          <w:b/>
          <w:sz w:val="16"/>
          <w:szCs w:val="16"/>
          <w:lang w:val="es-VE"/>
        </w:rPr>
        <w:t xml:space="preserve"> </w:t>
      </w:r>
      <w:r w:rsidRPr="00344DB4">
        <w:rPr>
          <w:rFonts w:asciiTheme="majorHAnsi" w:hAnsiTheme="majorHAnsi"/>
          <w:sz w:val="16"/>
          <w:szCs w:val="16"/>
          <w:lang w:val="es-CO"/>
        </w:rPr>
        <w:t xml:space="preserve">Principios Básicos sobre la Función de los Abogados, Octavo Congreso de las Naciones Unidas sobre Prevención del Delito y Tratamiento del Delincuente, celebrado en La Habana (Cuba), del 27 de agosto al 7 de septiembre de 1990, ONU Doc. </w:t>
      </w:r>
      <w:r w:rsidRPr="00344DB4">
        <w:rPr>
          <w:rFonts w:asciiTheme="majorHAnsi" w:hAnsiTheme="majorHAnsi"/>
          <w:sz w:val="16"/>
          <w:szCs w:val="16"/>
          <w:lang w:val="es-VE"/>
        </w:rPr>
        <w:t>A/CONF.144/28/Rev.1 p. 118 (1990).</w:t>
      </w:r>
    </w:p>
  </w:footnote>
  <w:footnote w:id="73">
    <w:p w:rsidR="006E4915" w:rsidRPr="00344DB4" w:rsidRDefault="006E4915" w:rsidP="00410131">
      <w:pPr>
        <w:pStyle w:val="FootnoteText"/>
        <w:tabs>
          <w:tab w:val="left" w:pos="180"/>
          <w:tab w:val="left" w:pos="360"/>
        </w:tabs>
        <w:spacing w:before="240"/>
        <w:ind w:firstLine="720"/>
        <w:jc w:val="both"/>
        <w:rPr>
          <w:rFonts w:asciiTheme="majorHAnsi" w:hAnsiTheme="majorHAnsi"/>
          <w:sz w:val="16"/>
          <w:szCs w:val="16"/>
          <w:lang w:val="es-ES"/>
        </w:rPr>
      </w:pPr>
      <w:r w:rsidRPr="00344DB4">
        <w:rPr>
          <w:rStyle w:val="FootnoteReference"/>
          <w:rFonts w:asciiTheme="majorHAnsi" w:hAnsiTheme="majorHAnsi"/>
          <w:sz w:val="16"/>
          <w:szCs w:val="16"/>
          <w:lang w:val="es-ES"/>
        </w:rPr>
        <w:footnoteRef/>
      </w:r>
      <w:r w:rsidRPr="00344DB4">
        <w:rPr>
          <w:rFonts w:asciiTheme="majorHAnsi" w:hAnsiTheme="majorHAnsi"/>
          <w:sz w:val="16"/>
          <w:szCs w:val="16"/>
          <w:lang w:val="es-ES"/>
        </w:rPr>
        <w:t xml:space="preserve"> CIDH, La pena de muerte en el sistema interamericano de derechos humanos: de restricciones a abolición, OEA/Ser.L/V/II.Doc. 68, 31 de diciembre de 2011, pág. 131.</w:t>
      </w:r>
    </w:p>
  </w:footnote>
  <w:footnote w:id="74">
    <w:p w:rsidR="006E4915" w:rsidRPr="00344DB4" w:rsidRDefault="006E4915" w:rsidP="005955DA">
      <w:pPr>
        <w:pStyle w:val="FootnoteText"/>
        <w:ind w:firstLine="708"/>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rPr>
        <w:t xml:space="preserve"> IACHR, Report No. 78/15, Case 12.831. Merits (Publication), Kevin Cooper. </w:t>
      </w:r>
      <w:r w:rsidRPr="00344DB4">
        <w:rPr>
          <w:rFonts w:asciiTheme="majorHAnsi" w:hAnsiTheme="majorHAnsi"/>
          <w:sz w:val="16"/>
          <w:szCs w:val="16"/>
          <w:lang w:val="es-VE"/>
        </w:rPr>
        <w:t>United States. October 28, 2015, para.130.</w:t>
      </w:r>
    </w:p>
  </w:footnote>
  <w:footnote w:id="75">
    <w:p w:rsidR="006E4915" w:rsidRPr="00344DB4" w:rsidRDefault="006E4915" w:rsidP="00410131">
      <w:pPr>
        <w:spacing w:before="240"/>
        <w:ind w:firstLine="720"/>
        <w:jc w:val="both"/>
        <w:rPr>
          <w:rFonts w:asciiTheme="majorHAnsi" w:hAnsiTheme="majorHAnsi"/>
          <w:sz w:val="16"/>
          <w:szCs w:val="16"/>
          <w:lang w:val="es-CO"/>
        </w:rPr>
      </w:pPr>
      <w:r w:rsidRPr="00344DB4">
        <w:rPr>
          <w:rStyle w:val="FootnoteReference"/>
          <w:rFonts w:asciiTheme="majorHAnsi" w:hAnsiTheme="majorHAnsi"/>
          <w:sz w:val="16"/>
          <w:szCs w:val="16"/>
        </w:rPr>
        <w:footnoteRef/>
      </w:r>
      <w:r w:rsidRPr="00344DB4">
        <w:rPr>
          <w:rFonts w:asciiTheme="majorHAnsi" w:hAnsiTheme="majorHAnsi"/>
          <w:sz w:val="16"/>
          <w:szCs w:val="16"/>
          <w:lang w:val="es-ES_tradnl"/>
        </w:rPr>
        <w:t xml:space="preserve"> </w:t>
      </w:r>
      <w:r w:rsidRPr="00344DB4">
        <w:rPr>
          <w:rFonts w:asciiTheme="majorHAnsi" w:hAnsiTheme="majorHAnsi" w:cs="Arial"/>
          <w:sz w:val="16"/>
          <w:szCs w:val="16"/>
          <w:lang w:val="es-ES_tradnl"/>
        </w:rPr>
        <w:t>Corte IDH.</w:t>
      </w:r>
      <w:r w:rsidRPr="00344DB4">
        <w:rPr>
          <w:rFonts w:asciiTheme="majorHAnsi" w:hAnsiTheme="majorHAnsi"/>
          <w:sz w:val="16"/>
          <w:szCs w:val="16"/>
          <w:lang w:val="es-ES_tradnl"/>
        </w:rPr>
        <w:t xml:space="preserve"> </w:t>
      </w:r>
      <w:r w:rsidRPr="00344DB4">
        <w:rPr>
          <w:rFonts w:asciiTheme="majorHAnsi" w:hAnsiTheme="majorHAnsi"/>
          <w:i/>
          <w:sz w:val="16"/>
          <w:szCs w:val="16"/>
          <w:lang w:val="es-ES_tradnl"/>
        </w:rPr>
        <w:t>Caso Castillo Páez Vs. Perú.</w:t>
      </w:r>
      <w:r w:rsidRPr="00344DB4">
        <w:rPr>
          <w:rFonts w:asciiTheme="majorHAnsi" w:hAnsiTheme="majorHAnsi"/>
          <w:sz w:val="16"/>
          <w:szCs w:val="16"/>
          <w:lang w:val="es-ES_tradnl"/>
        </w:rPr>
        <w:t xml:space="preserve"> Fondo. Sentencia de 3 de noviembre de 1997. </w:t>
      </w:r>
      <w:r w:rsidRPr="00344DB4">
        <w:rPr>
          <w:rFonts w:asciiTheme="majorHAnsi" w:hAnsiTheme="majorHAnsi"/>
          <w:sz w:val="16"/>
          <w:szCs w:val="16"/>
          <w:lang w:val="es-CO"/>
        </w:rPr>
        <w:t xml:space="preserve">Serie C No. 34, párr. 82; </w:t>
      </w:r>
      <w:r w:rsidRPr="00344DB4">
        <w:rPr>
          <w:rFonts w:asciiTheme="majorHAnsi" w:hAnsiTheme="majorHAnsi"/>
          <w:i/>
          <w:sz w:val="16"/>
          <w:szCs w:val="16"/>
          <w:lang w:val="es-CO"/>
        </w:rPr>
        <w:t>Caso Claude Reyes y otros Vs. Chile</w:t>
      </w:r>
      <w:r w:rsidRPr="00344DB4">
        <w:rPr>
          <w:rFonts w:asciiTheme="majorHAnsi" w:hAnsiTheme="majorHAnsi"/>
          <w:sz w:val="16"/>
          <w:szCs w:val="16"/>
          <w:lang w:val="es-CO"/>
        </w:rPr>
        <w:t xml:space="preserve">. Fondo, Reparaciones y Costas. Sentencia de 19 de septiembre de 2006. Serie C No. 151, párr. 131, y </w:t>
      </w:r>
      <w:r w:rsidRPr="00344DB4">
        <w:rPr>
          <w:rFonts w:asciiTheme="majorHAnsi" w:hAnsiTheme="majorHAnsi" w:cs="Verdana-Bold"/>
          <w:bCs/>
          <w:i/>
          <w:sz w:val="16"/>
          <w:szCs w:val="16"/>
          <w:lang w:val="es-CO" w:bidi="en-US"/>
        </w:rPr>
        <w:t>Caso Castañeda Gutman Vs. México</w:t>
      </w:r>
      <w:r w:rsidRPr="00344DB4">
        <w:rPr>
          <w:rFonts w:asciiTheme="majorHAnsi" w:hAnsiTheme="majorHAnsi" w:cs="Verdana-Bold"/>
          <w:bCs/>
          <w:sz w:val="16"/>
          <w:szCs w:val="16"/>
          <w:lang w:val="es-CO" w:bidi="en-US"/>
        </w:rPr>
        <w:t xml:space="preserve">. </w:t>
      </w:r>
      <w:r w:rsidRPr="00344DB4">
        <w:rPr>
          <w:rFonts w:asciiTheme="majorHAnsi" w:hAnsiTheme="majorHAnsi" w:cs="Verdana"/>
          <w:sz w:val="16"/>
          <w:szCs w:val="16"/>
          <w:lang w:val="es-CO" w:bidi="en-US"/>
        </w:rPr>
        <w:t>Excepciones Preliminares, Fondo, Reparaciones y Costas. Sentencia de 6 de agosto de 2008. Serie C No. 18</w:t>
      </w:r>
      <w:r w:rsidRPr="00344DB4">
        <w:rPr>
          <w:rFonts w:asciiTheme="majorHAnsi" w:hAnsiTheme="majorHAnsi"/>
          <w:sz w:val="16"/>
          <w:szCs w:val="16"/>
          <w:lang w:val="es-CO"/>
        </w:rPr>
        <w:t xml:space="preserve">3, párr. 78.  </w:t>
      </w:r>
    </w:p>
  </w:footnote>
  <w:footnote w:id="76">
    <w:p w:rsidR="006E4915" w:rsidRPr="00344DB4" w:rsidRDefault="006E4915" w:rsidP="00410131">
      <w:pPr>
        <w:shd w:val="clear" w:color="auto" w:fill="FFFFFF"/>
        <w:tabs>
          <w:tab w:val="num" w:pos="720"/>
          <w:tab w:val="left" w:pos="1440"/>
          <w:tab w:val="num" w:pos="2040"/>
        </w:tabs>
        <w:spacing w:before="240"/>
        <w:jc w:val="both"/>
        <w:rPr>
          <w:rFonts w:asciiTheme="majorHAnsi" w:hAnsiTheme="majorHAnsi"/>
          <w:sz w:val="16"/>
          <w:szCs w:val="16"/>
          <w:lang w:val="es-ES"/>
        </w:rPr>
      </w:pPr>
      <w:r w:rsidRPr="00344DB4">
        <w:rPr>
          <w:rFonts w:asciiTheme="majorHAnsi" w:hAnsiTheme="majorHAnsi"/>
          <w:sz w:val="16"/>
          <w:szCs w:val="16"/>
          <w:lang w:val="es-VE"/>
        </w:rPr>
        <w:tab/>
      </w: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Por ejemplo en </w:t>
      </w:r>
      <w:r w:rsidRPr="00344DB4">
        <w:rPr>
          <w:rFonts w:asciiTheme="majorHAnsi" w:hAnsiTheme="majorHAnsi"/>
          <w:sz w:val="16"/>
          <w:szCs w:val="16"/>
          <w:lang w:val="es-ES"/>
        </w:rPr>
        <w:t xml:space="preserve">el caso de Roberto Moreno Ramos contra Estados Unidos, la CIDH manifestó preocupación con respecto a los escritos presentados por los peticionarios sobre las fallas del sistema de defensores públicos para los casos de eventual imposición de la pena capital en el Estado de Texas, en que según los peticionarios no existe un organismo con competencia en todo su territorio encargado de proporcionar patrocinio especializado en los casos de ese género. La CIDH resalto su preocupación con respecto a la fuerte posibilidad de que la calidad de los servicios de los defensores de oficio ofrecidos en casos de eventual aplicación de la pena capital en Texas pueda ser deficiente, en parte debido a la falta de eficaz supervisión por parte del Estado (…). Ver CIDH, Informe No. 1/05, Caso 12.430, Fondo, Roberto Moreno Ramos, Estados Unidos, 28 de enero de 2005, párr. 56-57; IACHR, Report No. 78/15, Case 12.831. Merits (Publication). </w:t>
      </w:r>
      <w:r w:rsidRPr="00344DB4">
        <w:rPr>
          <w:rFonts w:asciiTheme="majorHAnsi" w:hAnsiTheme="majorHAnsi"/>
          <w:sz w:val="16"/>
          <w:szCs w:val="16"/>
          <w:lang w:val="es-VE"/>
        </w:rPr>
        <w:t>Kevin Cooper. United States. October 28, 2015, párr.133.</w:t>
      </w:r>
    </w:p>
  </w:footnote>
  <w:footnote w:id="77">
    <w:p w:rsidR="006E4915" w:rsidRPr="00344DB4" w:rsidRDefault="006E4915" w:rsidP="0041013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240"/>
        <w:jc w:val="both"/>
        <w:rPr>
          <w:rFonts w:asciiTheme="majorHAnsi" w:hAnsiTheme="majorHAnsi"/>
          <w:sz w:val="16"/>
          <w:szCs w:val="16"/>
          <w:lang w:val="es-VE"/>
        </w:rPr>
      </w:pPr>
      <w:r w:rsidRPr="00344DB4">
        <w:rPr>
          <w:rFonts w:asciiTheme="majorHAnsi" w:hAnsiTheme="majorHAnsi"/>
          <w:sz w:val="16"/>
          <w:szCs w:val="16"/>
          <w:lang w:val="es-VE"/>
        </w:rPr>
        <w:tab/>
      </w: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El artículo 5 de la Convención Americana establece en lo pertinente:</w:t>
      </w:r>
    </w:p>
    <w:p w:rsidR="006E4915" w:rsidRPr="00344DB4" w:rsidRDefault="006E4915" w:rsidP="004101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240"/>
        <w:jc w:val="both"/>
        <w:rPr>
          <w:rFonts w:asciiTheme="majorHAnsi" w:hAnsiTheme="majorHAnsi" w:cs="Tahoma"/>
          <w:color w:val="000000"/>
          <w:sz w:val="16"/>
          <w:szCs w:val="16"/>
          <w:lang w:val="es-VE"/>
        </w:rPr>
      </w:pPr>
      <w:r w:rsidRPr="00344DB4">
        <w:rPr>
          <w:rFonts w:asciiTheme="majorHAnsi" w:hAnsiTheme="majorHAnsi" w:cs="Tahoma"/>
          <w:color w:val="000000"/>
          <w:sz w:val="16"/>
          <w:szCs w:val="16"/>
          <w:lang w:val="es-VE"/>
        </w:rPr>
        <w:t xml:space="preserve">1. Toda </w:t>
      </w:r>
      <w:r w:rsidRPr="00344DB4">
        <w:rPr>
          <w:rFonts w:asciiTheme="majorHAnsi" w:hAnsiTheme="majorHAnsi"/>
          <w:sz w:val="16"/>
          <w:szCs w:val="16"/>
          <w:lang w:val="es-VE"/>
        </w:rPr>
        <w:t>persona</w:t>
      </w:r>
      <w:r w:rsidRPr="00344DB4">
        <w:rPr>
          <w:rFonts w:asciiTheme="majorHAnsi" w:hAnsiTheme="majorHAnsi" w:cs="Tahoma"/>
          <w:color w:val="000000"/>
          <w:sz w:val="16"/>
          <w:szCs w:val="16"/>
          <w:lang w:val="es-VE"/>
        </w:rPr>
        <w:t xml:space="preserve"> tiene derecho a que se respete su integridad física, psíquica y moral.</w:t>
      </w:r>
    </w:p>
    <w:p w:rsidR="006E4915" w:rsidRPr="00344DB4" w:rsidRDefault="006E4915" w:rsidP="00410131">
      <w:pPr>
        <w:pStyle w:val="FootnoteText"/>
        <w:spacing w:before="240"/>
        <w:jc w:val="both"/>
        <w:rPr>
          <w:rFonts w:asciiTheme="majorHAnsi" w:hAnsiTheme="majorHAnsi"/>
          <w:sz w:val="16"/>
          <w:szCs w:val="16"/>
          <w:lang w:val="es-ES"/>
        </w:rPr>
      </w:pPr>
      <w:r w:rsidRPr="00344DB4">
        <w:rPr>
          <w:rFonts w:asciiTheme="majorHAnsi" w:hAnsiTheme="majorHAnsi" w:cs="Tahoma"/>
          <w:sz w:val="16"/>
          <w:szCs w:val="16"/>
          <w:lang w:val="es-VE"/>
        </w:rPr>
        <w:t xml:space="preserve">2. Nadie debe ser sometido a torturas ni a penas o tratos crueles, inhumanos o degradantes. Toda persona </w:t>
      </w:r>
      <w:r w:rsidRPr="00344DB4">
        <w:rPr>
          <w:rFonts w:asciiTheme="majorHAnsi" w:hAnsiTheme="majorHAnsi" w:cs="Times New Roman"/>
          <w:color w:val="auto"/>
          <w:sz w:val="16"/>
          <w:szCs w:val="16"/>
          <w:lang w:val="es-VE"/>
        </w:rPr>
        <w:t>privada</w:t>
      </w:r>
      <w:r w:rsidRPr="00344DB4">
        <w:rPr>
          <w:rFonts w:asciiTheme="majorHAnsi" w:hAnsiTheme="majorHAnsi" w:cs="Tahoma"/>
          <w:sz w:val="16"/>
          <w:szCs w:val="16"/>
          <w:lang w:val="es-VE"/>
        </w:rPr>
        <w:t xml:space="preserve"> de libertad será tratada con el respeto debido a la dignidad inherente al ser humano.</w:t>
      </w:r>
    </w:p>
  </w:footnote>
  <w:footnote w:id="78">
    <w:p w:rsidR="006E4915" w:rsidRPr="00344DB4" w:rsidRDefault="006E4915" w:rsidP="0041013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before="240"/>
        <w:jc w:val="both"/>
        <w:rPr>
          <w:rFonts w:asciiTheme="majorHAnsi" w:hAnsiTheme="majorHAnsi"/>
          <w:sz w:val="16"/>
          <w:szCs w:val="16"/>
          <w:lang w:val="es-VE"/>
        </w:rPr>
      </w:pPr>
      <w:r w:rsidRPr="00344DB4">
        <w:rPr>
          <w:rFonts w:asciiTheme="majorHAnsi" w:hAnsiTheme="majorHAnsi"/>
          <w:sz w:val="16"/>
          <w:szCs w:val="16"/>
          <w:lang w:val="es-VE"/>
        </w:rPr>
        <w:tab/>
      </w: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Los artículos 1 y 6 de la CIPST establecen que: </w:t>
      </w:r>
    </w:p>
    <w:p w:rsidR="006E4915" w:rsidRPr="00344DB4" w:rsidRDefault="006E4915" w:rsidP="004101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240"/>
        <w:jc w:val="both"/>
        <w:rPr>
          <w:rFonts w:asciiTheme="majorHAnsi" w:hAnsiTheme="majorHAnsi"/>
          <w:sz w:val="16"/>
          <w:szCs w:val="16"/>
          <w:lang w:val="es-VE"/>
        </w:rPr>
      </w:pPr>
      <w:r w:rsidRPr="00344DB4">
        <w:rPr>
          <w:rFonts w:asciiTheme="majorHAnsi" w:hAnsiTheme="majorHAnsi"/>
          <w:sz w:val="16"/>
          <w:szCs w:val="16"/>
          <w:lang w:val="es-VE"/>
        </w:rPr>
        <w:t>Artículo 1. Los Estados partes se obligan a prevenir y sancionar la tortura en los términos de dicha Convención.</w:t>
      </w:r>
    </w:p>
    <w:p w:rsidR="006E4915" w:rsidRPr="00344DB4" w:rsidRDefault="006E4915" w:rsidP="004101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240"/>
        <w:jc w:val="both"/>
        <w:rPr>
          <w:rFonts w:asciiTheme="majorHAnsi" w:hAnsiTheme="majorHAnsi"/>
          <w:sz w:val="16"/>
          <w:szCs w:val="16"/>
          <w:lang w:val="es-ES"/>
        </w:rPr>
      </w:pPr>
      <w:r w:rsidRPr="00344DB4">
        <w:rPr>
          <w:rFonts w:asciiTheme="majorHAnsi" w:hAnsiTheme="majorHAnsi"/>
          <w:sz w:val="16"/>
          <w:szCs w:val="16"/>
          <w:lang w:val="es-VE"/>
        </w:rPr>
        <w:t>Artículo 6. De conformidad con lo dispuesto en el artículo 1, los Estados partes tomarán medidas efectivas para prevenir y sancionar la tortura en el ámbito de su jurisdicción. 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w:t>
      </w:r>
    </w:p>
  </w:footnote>
  <w:footnote w:id="79">
    <w:p w:rsidR="006E4915" w:rsidRPr="00344DB4" w:rsidRDefault="006E4915" w:rsidP="006F1B9D">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w:t>
      </w:r>
      <w:r w:rsidRPr="00344DB4">
        <w:rPr>
          <w:rFonts w:asciiTheme="majorHAnsi" w:hAnsiTheme="majorHAnsi"/>
          <w:sz w:val="16"/>
          <w:szCs w:val="16"/>
          <w:lang w:val="es-CO"/>
        </w:rPr>
        <w:t xml:space="preserve">Al respecto, la directriz xi) de las “Directrices de la UE sobre la pena de muerte” establece que “cuando se aplique la pena capital, ésta se ejecutará de modo que cause el menor sufrimiento posible. No podrá ejecutarse en público ni de ninguna otra forma degradante”. </w:t>
      </w:r>
      <w:hyperlink r:id="rId17" w:history="1">
        <w:r w:rsidRPr="00344DB4">
          <w:rPr>
            <w:rStyle w:val="Hyperlink"/>
            <w:rFonts w:asciiTheme="majorHAnsi" w:hAnsiTheme="majorHAnsi"/>
            <w:sz w:val="16"/>
            <w:szCs w:val="16"/>
            <w:lang w:val="es-VE"/>
          </w:rPr>
          <w:t>Directrices de la UE sobre la pena de muerte: versión revisada y actualizada</w:t>
        </w:r>
      </w:hyperlink>
      <w:r w:rsidRPr="00344DB4">
        <w:rPr>
          <w:rFonts w:asciiTheme="majorHAnsi" w:hAnsiTheme="majorHAnsi"/>
          <w:sz w:val="16"/>
          <w:szCs w:val="16"/>
          <w:lang w:val="es-VE"/>
        </w:rPr>
        <w:t xml:space="preserve">. </w:t>
      </w:r>
    </w:p>
  </w:footnote>
  <w:footnote w:id="80">
    <w:p w:rsidR="006E4915" w:rsidRPr="00344DB4" w:rsidRDefault="006E4915" w:rsidP="00410131">
      <w:pPr>
        <w:pStyle w:val="FootnoteText"/>
        <w:spacing w:before="240"/>
        <w:ind w:firstLine="720"/>
        <w:jc w:val="both"/>
        <w:rPr>
          <w:rFonts w:asciiTheme="majorHAnsi" w:hAnsiTheme="majorHAnsi"/>
          <w:sz w:val="16"/>
          <w:szCs w:val="16"/>
        </w:rPr>
      </w:pPr>
      <w:r w:rsidRPr="00344DB4">
        <w:rPr>
          <w:rStyle w:val="FootnoteReference"/>
          <w:rFonts w:asciiTheme="majorHAnsi" w:hAnsiTheme="majorHAnsi"/>
          <w:sz w:val="16"/>
          <w:szCs w:val="16"/>
        </w:rPr>
        <w:footnoteRef/>
      </w:r>
      <w:r w:rsidRPr="00344DB4">
        <w:rPr>
          <w:rFonts w:asciiTheme="majorHAnsi" w:hAnsiTheme="majorHAnsi"/>
          <w:sz w:val="16"/>
          <w:szCs w:val="16"/>
        </w:rPr>
        <w:t xml:space="preserve"> Office of the High Commissioner for Human Rights, “UN Special Rapporteurs condemn ongoing executions in Iran”, 28 June 2012. </w:t>
      </w:r>
    </w:p>
  </w:footnote>
  <w:footnote w:id="81">
    <w:p w:rsidR="006E4915" w:rsidRPr="00344DB4" w:rsidRDefault="006E4915" w:rsidP="00410131">
      <w:pPr>
        <w:pStyle w:val="FootnoteText"/>
        <w:spacing w:before="240"/>
        <w:ind w:firstLine="720"/>
        <w:jc w:val="both"/>
        <w:rPr>
          <w:rFonts w:asciiTheme="majorHAnsi" w:hAnsiTheme="majorHAnsi"/>
          <w:sz w:val="16"/>
          <w:szCs w:val="16"/>
        </w:rPr>
      </w:pPr>
      <w:r w:rsidRPr="00344DB4">
        <w:rPr>
          <w:rStyle w:val="FootnoteReference"/>
          <w:rFonts w:asciiTheme="majorHAnsi" w:hAnsiTheme="majorHAnsi"/>
          <w:sz w:val="16"/>
          <w:szCs w:val="16"/>
        </w:rPr>
        <w:footnoteRef/>
      </w:r>
      <w:r w:rsidRPr="00344DB4">
        <w:rPr>
          <w:rFonts w:asciiTheme="majorHAnsi" w:hAnsiTheme="majorHAnsi"/>
          <w:sz w:val="16"/>
          <w:szCs w:val="16"/>
        </w:rPr>
        <w:t xml:space="preserve"> Comité de Derechos Humanos citado en International Bar Association, The Death Penalty under International Law: A background Paper to the IBAHRI Resolution on the Abolition of the Death Penalty, pág.6.</w:t>
      </w:r>
    </w:p>
  </w:footnote>
  <w:footnote w:id="82">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Consejo Económico y Social, </w:t>
      </w:r>
      <w:hyperlink r:id="rId18" w:history="1">
        <w:r w:rsidRPr="00344DB4">
          <w:rPr>
            <w:rStyle w:val="Hyperlink"/>
            <w:rFonts w:asciiTheme="majorHAnsi" w:hAnsiTheme="majorHAnsi"/>
            <w:sz w:val="16"/>
            <w:szCs w:val="16"/>
            <w:lang w:val="es-VE"/>
          </w:rPr>
          <w:t>Salvaguardias para garantizar la protección de los derechos de los condenados a la pena de muerte</w:t>
        </w:r>
      </w:hyperlink>
      <w:r w:rsidRPr="00344DB4">
        <w:rPr>
          <w:rFonts w:asciiTheme="majorHAnsi" w:hAnsiTheme="majorHAnsi"/>
          <w:sz w:val="16"/>
          <w:szCs w:val="16"/>
          <w:lang w:val="es-VE"/>
        </w:rPr>
        <w:t>.</w:t>
      </w:r>
    </w:p>
  </w:footnote>
  <w:footnote w:id="83">
    <w:p w:rsidR="006E4915" w:rsidRPr="00344DB4" w:rsidRDefault="006E4915" w:rsidP="00410131">
      <w:pPr>
        <w:pStyle w:val="FootnoteText"/>
        <w:spacing w:before="240"/>
        <w:ind w:firstLine="720"/>
        <w:jc w:val="both"/>
        <w:rPr>
          <w:rFonts w:asciiTheme="majorHAnsi" w:hAnsiTheme="majorHAnsi"/>
          <w:sz w:val="16"/>
          <w:szCs w:val="16"/>
        </w:rPr>
      </w:pPr>
      <w:r w:rsidRPr="00344DB4">
        <w:rPr>
          <w:rStyle w:val="FootnoteReference"/>
          <w:rFonts w:asciiTheme="majorHAnsi" w:hAnsiTheme="majorHAnsi"/>
          <w:sz w:val="16"/>
          <w:szCs w:val="16"/>
        </w:rPr>
        <w:footnoteRef/>
      </w:r>
      <w:r w:rsidRPr="00344DB4">
        <w:rPr>
          <w:rFonts w:asciiTheme="majorHAnsi" w:hAnsiTheme="majorHAnsi"/>
          <w:sz w:val="16"/>
          <w:szCs w:val="16"/>
        </w:rPr>
        <w:t xml:space="preserve"> A/HRC/30/18, Human Rights Council, Capital punishment and the implementation of the safeguards guaranteeing protection of the rights of those facing the death penalty, Yearly supplement of the Secretary-General to his quinquennial report on capital punishment, Párr.32; ver también Oficina del Alto Comisionado de Derechos Humanos </w:t>
      </w:r>
      <w:hyperlink r:id="rId19" w:history="1">
        <w:r w:rsidRPr="00344DB4">
          <w:rPr>
            <w:rStyle w:val="Hyperlink"/>
            <w:rFonts w:asciiTheme="majorHAnsi" w:hAnsiTheme="majorHAnsi"/>
            <w:sz w:val="16"/>
            <w:szCs w:val="16"/>
          </w:rPr>
          <w:t>“Despite progress in abolishing the death penalty, thousands remain on death row</w:t>
        </w:r>
      </w:hyperlink>
      <w:r w:rsidRPr="00344DB4">
        <w:rPr>
          <w:rFonts w:asciiTheme="majorHAnsi" w:hAnsiTheme="majorHAnsi"/>
          <w:sz w:val="16"/>
          <w:szCs w:val="16"/>
        </w:rPr>
        <w:t>.</w:t>
      </w:r>
    </w:p>
  </w:footnote>
  <w:footnote w:id="84">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Comité de Derechos Humanos, Ng vs. Canadá, decisión de 5 de noviembre de 1993, comunicación no. 469/1991, párrs.16.2 y 16.4. </w:t>
      </w:r>
    </w:p>
  </w:footnote>
  <w:footnote w:id="85">
    <w:p w:rsidR="006E4915" w:rsidRPr="00344DB4" w:rsidRDefault="006E4915" w:rsidP="00410131">
      <w:pPr>
        <w:pStyle w:val="FootnoteText"/>
        <w:spacing w:before="240"/>
        <w:ind w:firstLine="720"/>
        <w:jc w:val="both"/>
        <w:rPr>
          <w:rFonts w:asciiTheme="majorHAnsi" w:hAnsiTheme="majorHAnsi"/>
          <w:sz w:val="16"/>
          <w:szCs w:val="16"/>
        </w:rPr>
      </w:pPr>
      <w:r w:rsidRPr="00344DB4">
        <w:rPr>
          <w:rStyle w:val="FootnoteReference"/>
          <w:rFonts w:asciiTheme="majorHAnsi" w:hAnsiTheme="majorHAnsi"/>
          <w:sz w:val="16"/>
          <w:szCs w:val="16"/>
        </w:rPr>
        <w:footnoteRef/>
      </w:r>
      <w:r w:rsidRPr="00344DB4">
        <w:rPr>
          <w:rFonts w:asciiTheme="majorHAnsi" w:hAnsiTheme="majorHAnsi"/>
          <w:sz w:val="16"/>
          <w:szCs w:val="16"/>
        </w:rPr>
        <w:t xml:space="preserve"> A/HRC/30/18, Human Rights Council, Capital punishment and the implementation of the safeguards guaranteeing protection of the rights of those facing the death penalty, Yearly supplement of the Secretary-General to his quinquennial report on capital punishment, Párr.50.</w:t>
      </w:r>
    </w:p>
  </w:footnote>
  <w:footnote w:id="86">
    <w:p w:rsidR="006E4915" w:rsidRPr="00344DB4" w:rsidRDefault="006E4915" w:rsidP="00410131">
      <w:pPr>
        <w:pStyle w:val="FootnoteText"/>
        <w:spacing w:before="240"/>
        <w:ind w:firstLine="720"/>
        <w:jc w:val="both"/>
        <w:rPr>
          <w:rFonts w:asciiTheme="majorHAnsi" w:hAnsiTheme="majorHAnsi"/>
          <w:sz w:val="16"/>
          <w:szCs w:val="16"/>
        </w:rPr>
      </w:pPr>
      <w:r w:rsidRPr="00344DB4">
        <w:rPr>
          <w:rStyle w:val="FootnoteReference"/>
          <w:rFonts w:asciiTheme="majorHAnsi" w:hAnsiTheme="majorHAnsi"/>
          <w:sz w:val="16"/>
          <w:szCs w:val="16"/>
        </w:rPr>
        <w:footnoteRef/>
      </w:r>
      <w:r w:rsidRPr="00344DB4">
        <w:rPr>
          <w:rFonts w:asciiTheme="majorHAnsi" w:hAnsiTheme="majorHAnsi"/>
          <w:sz w:val="16"/>
          <w:szCs w:val="16"/>
        </w:rPr>
        <w:t xml:space="preserve"> A/HRC/27/26, Summary of the high-level panel discussion on the question of the death penalty, Human Rights Council, 30 June 2014, párr.25.</w:t>
      </w:r>
    </w:p>
  </w:footnote>
  <w:footnote w:id="87">
    <w:p w:rsidR="006E4915" w:rsidRPr="00344DB4" w:rsidRDefault="006E4915" w:rsidP="00077980">
      <w:pPr>
        <w:pStyle w:val="FootnoteText"/>
        <w:keepNext/>
        <w:spacing w:after="120"/>
        <w:ind w:firstLine="720"/>
        <w:jc w:val="both"/>
        <w:rPr>
          <w:rFonts w:asciiTheme="majorHAnsi" w:hAnsiTheme="majorHAnsi"/>
          <w:sz w:val="16"/>
          <w:szCs w:val="16"/>
          <w:lang w:val="es-ES"/>
        </w:rPr>
      </w:pPr>
      <w:r w:rsidRPr="00344DB4">
        <w:rPr>
          <w:rStyle w:val="FootnoteReference"/>
          <w:rFonts w:asciiTheme="majorHAnsi" w:hAnsiTheme="majorHAnsi"/>
          <w:color w:val="auto"/>
          <w:sz w:val="16"/>
          <w:szCs w:val="16"/>
        </w:rPr>
        <w:footnoteRef/>
      </w:r>
      <w:r w:rsidRPr="00344DB4">
        <w:rPr>
          <w:rFonts w:asciiTheme="majorHAnsi" w:hAnsiTheme="majorHAnsi"/>
          <w:color w:val="auto"/>
          <w:sz w:val="16"/>
          <w:szCs w:val="16"/>
          <w:lang w:val="es-ES"/>
        </w:rPr>
        <w:t xml:space="preserve"> CIDH, Informe No. 5/96, Caso 10.970, Fondo, Raquel Martin Mejía, Perú, 1 de marzo de 1996, sección 3. análisis y Corte IDH. Caso Bueno Alves Vs. Argentina. Fondo, Reparaciones y Costas. Sentencia de 11 de mayo de 2007. Serie C No. 164, </w:t>
      </w:r>
      <w:r w:rsidRPr="00344DB4">
        <w:rPr>
          <w:rFonts w:asciiTheme="majorHAnsi" w:hAnsiTheme="majorHAnsi"/>
          <w:color w:val="auto"/>
          <w:sz w:val="16"/>
          <w:szCs w:val="16"/>
          <w:lang w:val="es-ES_tradnl"/>
        </w:rPr>
        <w:t>párr. 79.</w:t>
      </w:r>
      <w:r w:rsidRPr="00344DB4">
        <w:rPr>
          <w:rFonts w:asciiTheme="majorHAnsi" w:hAnsiTheme="majorHAnsi"/>
          <w:color w:val="auto"/>
          <w:sz w:val="16"/>
          <w:szCs w:val="16"/>
          <w:lang w:val="es-ES"/>
        </w:rPr>
        <w:t xml:space="preserve"> </w:t>
      </w:r>
    </w:p>
  </w:footnote>
  <w:footnote w:id="88">
    <w:p w:rsidR="006E4915" w:rsidRPr="00344DB4" w:rsidRDefault="006E4915" w:rsidP="00410131">
      <w:pPr>
        <w:tabs>
          <w:tab w:val="left" w:pos="1440"/>
        </w:tabs>
        <w:spacing w:before="240"/>
        <w:ind w:left="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El artículo 4 de la Convención Americana establece en lo pertinente: </w:t>
      </w:r>
    </w:p>
    <w:p w:rsidR="006E4915" w:rsidRPr="00344DB4" w:rsidRDefault="006E4915" w:rsidP="00410131">
      <w:pPr>
        <w:shd w:val="clear" w:color="auto" w:fill="FFFFFF"/>
        <w:tabs>
          <w:tab w:val="num" w:pos="720"/>
          <w:tab w:val="left" w:pos="1440"/>
          <w:tab w:val="num" w:pos="2040"/>
        </w:tabs>
        <w:spacing w:before="240"/>
        <w:jc w:val="both"/>
        <w:rPr>
          <w:rFonts w:asciiTheme="majorHAnsi" w:hAnsiTheme="majorHAnsi"/>
          <w:sz w:val="16"/>
          <w:szCs w:val="16"/>
          <w:lang w:val="es-CL"/>
        </w:rPr>
      </w:pPr>
      <w:r w:rsidRPr="00344DB4">
        <w:rPr>
          <w:rFonts w:asciiTheme="majorHAnsi" w:hAnsiTheme="majorHAnsi"/>
          <w:sz w:val="16"/>
          <w:szCs w:val="16"/>
          <w:lang w:val="es-CL"/>
        </w:rPr>
        <w:tab/>
        <w:t>1. Toda persona tiene derecho a que se respete su vida.  Este derecho estará protegido por la ley y, en general, a partir del momento de la concepción. Nadie puede ser privado de la vida arbitrariamente.</w:t>
      </w:r>
    </w:p>
    <w:p w:rsidR="006E4915" w:rsidRPr="00344DB4" w:rsidRDefault="006E4915" w:rsidP="00410131">
      <w:pPr>
        <w:shd w:val="clear" w:color="auto" w:fill="FFFFFF"/>
        <w:tabs>
          <w:tab w:val="num" w:pos="720"/>
          <w:tab w:val="left" w:pos="1440"/>
          <w:tab w:val="num" w:pos="2040"/>
        </w:tabs>
        <w:spacing w:before="240"/>
        <w:jc w:val="both"/>
        <w:rPr>
          <w:rFonts w:asciiTheme="majorHAnsi" w:hAnsiTheme="majorHAnsi"/>
          <w:sz w:val="16"/>
          <w:szCs w:val="16"/>
          <w:lang w:val="es-CL"/>
        </w:rPr>
      </w:pPr>
      <w:r w:rsidRPr="00344DB4">
        <w:rPr>
          <w:rFonts w:asciiTheme="majorHAnsi" w:hAnsiTheme="majorHAnsi"/>
          <w:sz w:val="16"/>
          <w:szCs w:val="16"/>
          <w:lang w:val="es-CL"/>
        </w:rPr>
        <w:tab/>
        <w:t>2. En los países que no han abolido la pena de muerte, ésta sólo podrá imponerse por los delitos más graves, en cumplimiento de sentencia ejecutoriada de tribunal competente y de conformidad con una ley que establezca tal pena, dictada con anterioridad a la comisión del delito.  Tampoco se extenderá su aplicación a delitos a los cuales no se la aplique actualmente.</w:t>
      </w:r>
    </w:p>
  </w:footnote>
  <w:footnote w:id="89">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Corte IDH, Restricciones a la Pena de Muerte (arts. 4.2 y 4.4 Convención Americana sobre Derechos Humanos). Opinión Consultiva OC</w:t>
      </w:r>
      <w:r w:rsidRPr="00344DB4">
        <w:rPr>
          <w:rFonts w:asciiTheme="majorHAnsi" w:hAnsiTheme="majorHAnsi" w:cs="Cambria Math"/>
          <w:sz w:val="16"/>
          <w:szCs w:val="16"/>
          <w:lang w:val="es-VE"/>
        </w:rPr>
        <w:t>‐</w:t>
      </w:r>
      <w:r w:rsidRPr="00344DB4">
        <w:rPr>
          <w:rFonts w:asciiTheme="majorHAnsi" w:hAnsiTheme="majorHAnsi"/>
          <w:sz w:val="16"/>
          <w:szCs w:val="16"/>
          <w:lang w:val="es-VE"/>
        </w:rPr>
        <w:t>3/83 del 8 de septiembre de 1983. Serie A No. 3, párr. 54.</w:t>
      </w:r>
    </w:p>
  </w:footnote>
  <w:footnote w:id="90">
    <w:p w:rsidR="006E4915" w:rsidRPr="00344DB4"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CIDH, La pena de muerte en el Sistema Interamericano de Derechos Humanos: de restricciones a abolición, OEA/Ser.L/V/II.Doc.68, 31 de diciembre de 2011, párr.88.</w:t>
      </w:r>
    </w:p>
  </w:footnote>
  <w:footnote w:id="91">
    <w:p w:rsidR="006E4915" w:rsidRPr="006B5631" w:rsidRDefault="006E4915" w:rsidP="00410131">
      <w:pPr>
        <w:pStyle w:val="FootnoteText"/>
        <w:spacing w:before="240"/>
        <w:ind w:firstLine="720"/>
        <w:jc w:val="both"/>
        <w:rPr>
          <w:rFonts w:asciiTheme="majorHAnsi" w:hAnsiTheme="majorHAnsi"/>
          <w:sz w:val="16"/>
          <w:szCs w:val="16"/>
          <w:lang w:val="es-VE"/>
        </w:rPr>
      </w:pPr>
      <w:r w:rsidRPr="00344DB4">
        <w:rPr>
          <w:rStyle w:val="FootnoteReference"/>
          <w:rFonts w:asciiTheme="majorHAnsi" w:hAnsiTheme="majorHAnsi"/>
          <w:sz w:val="16"/>
          <w:szCs w:val="16"/>
        </w:rPr>
        <w:footnoteRef/>
      </w:r>
      <w:r w:rsidRPr="00344DB4">
        <w:rPr>
          <w:rFonts w:asciiTheme="majorHAnsi" w:hAnsiTheme="majorHAnsi"/>
          <w:sz w:val="16"/>
          <w:szCs w:val="16"/>
          <w:lang w:val="es-VE"/>
        </w:rPr>
        <w:t xml:space="preserve"> Ver CIDH, La pena de muerte en el Sistema Interamericano de Derechos Humanos: de restricciones a abolición, OEA/Ser.L/V/II.Doc.68, 31 de diciembre de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15" w:rsidRDefault="006E4915"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E4915" w:rsidRDefault="006E49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15" w:rsidRDefault="006E4915" w:rsidP="00A50FCF">
    <w:pPr>
      <w:pStyle w:val="Header"/>
      <w:tabs>
        <w:tab w:val="clear" w:pos="4320"/>
        <w:tab w:val="clear" w:pos="8640"/>
      </w:tabs>
      <w:jc w:val="center"/>
      <w:rPr>
        <w:sz w:val="22"/>
        <w:szCs w:val="22"/>
      </w:rPr>
    </w:pPr>
    <w:r>
      <w:rPr>
        <w:noProof/>
        <w:sz w:val="22"/>
        <w:szCs w:val="22"/>
        <w:lang w:val="es-UY" w:eastAsia="es-UY"/>
      </w:rPr>
      <w:drawing>
        <wp:inline distT="0" distB="0" distL="0" distR="0" wp14:anchorId="4204A68D" wp14:editId="47763CC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6E4915" w:rsidRPr="00EC7D62" w:rsidRDefault="00A93CF4" w:rsidP="00A50FCF">
    <w:pPr>
      <w:pStyle w:val="Header"/>
      <w:tabs>
        <w:tab w:val="clear" w:pos="4320"/>
        <w:tab w:val="clear" w:pos="8640"/>
      </w:tabs>
      <w:jc w:val="center"/>
      <w:rPr>
        <w:sz w:val="22"/>
        <w:szCs w:val="22"/>
      </w:rPr>
    </w:pPr>
    <w:r>
      <w:rPr>
        <w:sz w:val="22"/>
        <w:szCs w:val="22"/>
      </w:rPr>
      <w:pict w14:anchorId="3381258B">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DA22517"/>
    <w:multiLevelType w:val="hybridMultilevel"/>
    <w:tmpl w:val="0B1A4966"/>
    <w:lvl w:ilvl="0" w:tplc="0F64BB8C">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B8E5465"/>
    <w:multiLevelType w:val="hybridMultilevel"/>
    <w:tmpl w:val="E9F05100"/>
    <w:lvl w:ilvl="0" w:tplc="1DF2145E">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FE8103F"/>
    <w:multiLevelType w:val="hybridMultilevel"/>
    <w:tmpl w:val="7C20510A"/>
    <w:lvl w:ilvl="0" w:tplc="0546C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1B1060"/>
    <w:multiLevelType w:val="hybridMultilevel"/>
    <w:tmpl w:val="9DC066AA"/>
    <w:lvl w:ilvl="0" w:tplc="A5BCB49E">
      <w:start w:val="1"/>
      <w:numFmt w:val="upperLetter"/>
      <w:lvlText w:val="%1."/>
      <w:lvlJc w:val="left"/>
      <w:pPr>
        <w:ind w:left="11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DC61D90"/>
    <w:multiLevelType w:val="hybridMultilevel"/>
    <w:tmpl w:val="87EE172C"/>
    <w:lvl w:ilvl="0" w:tplc="27B830F4">
      <w:start w:val="1"/>
      <w:numFmt w:val="decimal"/>
      <w:lvlText w:val="%1."/>
      <w:lvlJc w:val="left"/>
      <w:pPr>
        <w:tabs>
          <w:tab w:val="num" w:pos="1080"/>
        </w:tabs>
        <w:ind w:left="1080" w:hanging="360"/>
      </w:pPr>
      <w:rPr>
        <w:rFonts w:ascii="Cambria" w:hAnsi="Cambria" w:cs="Times New Roman" w:hint="default"/>
        <w:b w:val="0"/>
        <w:i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8E54DF"/>
    <w:multiLevelType w:val="multilevel"/>
    <w:tmpl w:val="C816A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AEC1613"/>
    <w:multiLevelType w:val="hybridMultilevel"/>
    <w:tmpl w:val="7DA24C04"/>
    <w:lvl w:ilvl="0" w:tplc="A59AB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4F7B63B5"/>
    <w:multiLevelType w:val="hybridMultilevel"/>
    <w:tmpl w:val="89F4C518"/>
    <w:lvl w:ilvl="0" w:tplc="C43A80A0">
      <w:start w:val="1"/>
      <w:numFmt w:val="upperRoman"/>
      <w:pStyle w:val="Heading1"/>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7791196"/>
    <w:multiLevelType w:val="hybridMultilevel"/>
    <w:tmpl w:val="A28E9D08"/>
    <w:lvl w:ilvl="0" w:tplc="C6043146">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nsid w:val="66A101BB"/>
    <w:multiLevelType w:val="hybridMultilevel"/>
    <w:tmpl w:val="3EE8D73C"/>
    <w:lvl w:ilvl="0" w:tplc="CB3E82CC">
      <w:start w:val="1"/>
      <w:numFmt w:val="upperRoman"/>
      <w:lvlText w:val="%1."/>
      <w:lvlJc w:val="left"/>
      <w:pPr>
        <w:tabs>
          <w:tab w:val="num" w:pos="1440"/>
        </w:tabs>
        <w:ind w:left="1440" w:hanging="720"/>
      </w:pPr>
      <w:rPr>
        <w:rFonts w:cs="Times New Roman" w:hint="default"/>
        <w:b/>
      </w:rPr>
    </w:lvl>
    <w:lvl w:ilvl="1" w:tplc="C67C2524">
      <w:start w:val="1"/>
      <w:numFmt w:val="decimal"/>
      <w:lvlText w:val="%2."/>
      <w:lvlJc w:val="left"/>
      <w:pPr>
        <w:tabs>
          <w:tab w:val="num" w:pos="1800"/>
        </w:tabs>
        <w:ind w:left="1800" w:hanging="360"/>
      </w:pPr>
      <w:rPr>
        <w:rFonts w:cs="Times New Roman" w:hint="default"/>
        <w:b/>
        <w:i w:val="0"/>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F0B01B2A">
      <w:start w:val="2"/>
      <w:numFmt w:val="lowerLetter"/>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nsid w:val="6BCA767D"/>
    <w:multiLevelType w:val="hybridMultilevel"/>
    <w:tmpl w:val="45565DFA"/>
    <w:lvl w:ilvl="0" w:tplc="F5D8EC3A">
      <w:start w:val="1"/>
      <w:numFmt w:val="decimal"/>
      <w:lvlText w:val="%1."/>
      <w:lvlJc w:val="left"/>
      <w:pPr>
        <w:ind w:left="1080" w:hanging="360"/>
      </w:pPr>
      <w:rPr>
        <w:b/>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rPr>
    </w:lvl>
    <w:lvl w:ilvl="1" w:tplc="04090019">
      <w:start w:val="1"/>
      <w:numFmt w:val="lowerLetter"/>
      <w:lvlText w:val="%2."/>
      <w:lvlJc w:val="left"/>
      <w:pPr>
        <w:ind w:left="1800" w:hanging="360"/>
      </w:pPr>
    </w:lvl>
    <w:lvl w:ilvl="2" w:tplc="FC0E2A0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BE55BD"/>
    <w:multiLevelType w:val="hybridMultilevel"/>
    <w:tmpl w:val="0B1A4966"/>
    <w:lvl w:ilvl="0" w:tplc="0F64BB8C">
      <w:start w:val="1"/>
      <w:numFmt w:val="decimal"/>
      <w:lvlText w:val="%1."/>
      <w:lvlJc w:val="left"/>
      <w:pPr>
        <w:ind w:left="117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62"/>
  </w:num>
  <w:num w:numId="4">
    <w:abstractNumId w:val="24"/>
  </w:num>
  <w:num w:numId="5">
    <w:abstractNumId w:val="55"/>
  </w:num>
  <w:num w:numId="6">
    <w:abstractNumId w:val="30"/>
  </w:num>
  <w:num w:numId="7">
    <w:abstractNumId w:val="9"/>
  </w:num>
  <w:num w:numId="8">
    <w:abstractNumId w:val="19"/>
  </w:num>
  <w:num w:numId="9">
    <w:abstractNumId w:val="49"/>
  </w:num>
  <w:num w:numId="10">
    <w:abstractNumId w:val="1"/>
  </w:num>
  <w:num w:numId="11">
    <w:abstractNumId w:val="43"/>
  </w:num>
  <w:num w:numId="12">
    <w:abstractNumId w:val="44"/>
  </w:num>
  <w:num w:numId="13">
    <w:abstractNumId w:val="51"/>
  </w:num>
  <w:num w:numId="14">
    <w:abstractNumId w:val="2"/>
  </w:num>
  <w:num w:numId="15">
    <w:abstractNumId w:val="3"/>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5"/>
  </w:num>
  <w:num w:numId="28">
    <w:abstractNumId w:val="26"/>
  </w:num>
  <w:num w:numId="29">
    <w:abstractNumId w:val="27"/>
  </w:num>
  <w:num w:numId="30">
    <w:abstractNumId w:val="29"/>
  </w:num>
  <w:num w:numId="31">
    <w:abstractNumId w:val="31"/>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6"/>
  </w:num>
  <w:num w:numId="40">
    <w:abstractNumId w:val="47"/>
  </w:num>
  <w:num w:numId="41">
    <w:abstractNumId w:val="54"/>
  </w:num>
  <w:num w:numId="42">
    <w:abstractNumId w:val="57"/>
  </w:num>
  <w:num w:numId="43">
    <w:abstractNumId w:val="59"/>
  </w:num>
  <w:num w:numId="44">
    <w:abstractNumId w:val="60"/>
  </w:num>
  <w:num w:numId="45">
    <w:abstractNumId w:val="61"/>
  </w:num>
  <w:num w:numId="46">
    <w:abstractNumId w:val="63"/>
  </w:num>
  <w:num w:numId="47">
    <w:abstractNumId w:val="64"/>
  </w:num>
  <w:num w:numId="48">
    <w:abstractNumId w:val="65"/>
  </w:num>
  <w:num w:numId="49">
    <w:abstractNumId w:val="68"/>
  </w:num>
  <w:num w:numId="50">
    <w:abstractNumId w:val="69"/>
  </w:num>
  <w:num w:numId="51">
    <w:abstractNumId w:val="23"/>
  </w:num>
  <w:num w:numId="52">
    <w:abstractNumId w:val="48"/>
  </w:num>
  <w:num w:numId="53">
    <w:abstractNumId w:val="52"/>
  </w:num>
  <w:num w:numId="54">
    <w:abstractNumId w:val="45"/>
  </w:num>
  <w:num w:numId="55">
    <w:abstractNumId w:val="56"/>
  </w:num>
  <w:num w:numId="56">
    <w:abstractNumId w:val="0"/>
  </w:num>
  <w:num w:numId="57">
    <w:abstractNumId w:val="67"/>
  </w:num>
  <w:num w:numId="58">
    <w:abstractNumId w:val="33"/>
  </w:num>
  <w:num w:numId="59">
    <w:abstractNumId w:val="32"/>
  </w:num>
  <w:num w:numId="60">
    <w:abstractNumId w:val="8"/>
    <w:lvlOverride w:ilvl="0">
      <w:startOverride w:val="1"/>
    </w:lvlOverride>
  </w:num>
  <w:num w:numId="61">
    <w:abstractNumId w:val="28"/>
  </w:num>
  <w:num w:numId="62">
    <w:abstractNumId w:val="22"/>
  </w:num>
  <w:num w:numId="63">
    <w:abstractNumId w:val="7"/>
  </w:num>
  <w:num w:numId="64">
    <w:abstractNumId w:val="4"/>
  </w:num>
  <w:num w:numId="65">
    <w:abstractNumId w:val="66"/>
  </w:num>
  <w:num w:numId="66">
    <w:abstractNumId w:val="58"/>
  </w:num>
  <w:num w:numId="67">
    <w:abstractNumId w:val="53"/>
  </w:num>
  <w:num w:numId="68">
    <w:abstractNumId w:val="34"/>
  </w:num>
  <w:num w:numId="69">
    <w:abstractNumId w:val="42"/>
  </w:num>
  <w:num w:numId="70">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265"/>
    <w:rsid w:val="000002C8"/>
    <w:rsid w:val="0000032A"/>
    <w:rsid w:val="00000333"/>
    <w:rsid w:val="0000036F"/>
    <w:rsid w:val="00000472"/>
    <w:rsid w:val="00000645"/>
    <w:rsid w:val="00000CDA"/>
    <w:rsid w:val="00000D64"/>
    <w:rsid w:val="00000F71"/>
    <w:rsid w:val="00000FB1"/>
    <w:rsid w:val="000011BD"/>
    <w:rsid w:val="000016B0"/>
    <w:rsid w:val="000017F9"/>
    <w:rsid w:val="00001855"/>
    <w:rsid w:val="00001FAC"/>
    <w:rsid w:val="00002210"/>
    <w:rsid w:val="0000270F"/>
    <w:rsid w:val="00002784"/>
    <w:rsid w:val="00003017"/>
    <w:rsid w:val="00003756"/>
    <w:rsid w:val="000037CA"/>
    <w:rsid w:val="00003C0A"/>
    <w:rsid w:val="00003E8B"/>
    <w:rsid w:val="00003F84"/>
    <w:rsid w:val="00004149"/>
    <w:rsid w:val="00004260"/>
    <w:rsid w:val="00004302"/>
    <w:rsid w:val="00004579"/>
    <w:rsid w:val="0000484F"/>
    <w:rsid w:val="000049DA"/>
    <w:rsid w:val="00004A86"/>
    <w:rsid w:val="00004CD3"/>
    <w:rsid w:val="00004DE7"/>
    <w:rsid w:val="000059E7"/>
    <w:rsid w:val="00005A60"/>
    <w:rsid w:val="00005ACB"/>
    <w:rsid w:val="00005CC5"/>
    <w:rsid w:val="00005E52"/>
    <w:rsid w:val="00005F8B"/>
    <w:rsid w:val="00006210"/>
    <w:rsid w:val="00006454"/>
    <w:rsid w:val="000065BB"/>
    <w:rsid w:val="0000665B"/>
    <w:rsid w:val="000066E8"/>
    <w:rsid w:val="00006939"/>
    <w:rsid w:val="00006AEB"/>
    <w:rsid w:val="00006B28"/>
    <w:rsid w:val="00006E1F"/>
    <w:rsid w:val="00006F41"/>
    <w:rsid w:val="00006FC6"/>
    <w:rsid w:val="000070D7"/>
    <w:rsid w:val="00007135"/>
    <w:rsid w:val="0000713D"/>
    <w:rsid w:val="0000721C"/>
    <w:rsid w:val="000079F2"/>
    <w:rsid w:val="00007C3A"/>
    <w:rsid w:val="00007D20"/>
    <w:rsid w:val="00007E1F"/>
    <w:rsid w:val="00007E84"/>
    <w:rsid w:val="00007EBD"/>
    <w:rsid w:val="00010828"/>
    <w:rsid w:val="00010836"/>
    <w:rsid w:val="00010D75"/>
    <w:rsid w:val="00010E7B"/>
    <w:rsid w:val="00010F73"/>
    <w:rsid w:val="00010FC1"/>
    <w:rsid w:val="000111A4"/>
    <w:rsid w:val="00011213"/>
    <w:rsid w:val="0001139F"/>
    <w:rsid w:val="000113A0"/>
    <w:rsid w:val="000116A9"/>
    <w:rsid w:val="0001172F"/>
    <w:rsid w:val="00011738"/>
    <w:rsid w:val="0001188B"/>
    <w:rsid w:val="00011A95"/>
    <w:rsid w:val="00011BC3"/>
    <w:rsid w:val="00011BFA"/>
    <w:rsid w:val="00011D28"/>
    <w:rsid w:val="00012E69"/>
    <w:rsid w:val="00012E8F"/>
    <w:rsid w:val="00013196"/>
    <w:rsid w:val="00013262"/>
    <w:rsid w:val="00013304"/>
    <w:rsid w:val="00013730"/>
    <w:rsid w:val="0001377C"/>
    <w:rsid w:val="00013833"/>
    <w:rsid w:val="00013ABA"/>
    <w:rsid w:val="00013EF8"/>
    <w:rsid w:val="00014052"/>
    <w:rsid w:val="0001468F"/>
    <w:rsid w:val="000147EE"/>
    <w:rsid w:val="00014D0B"/>
    <w:rsid w:val="000152F0"/>
    <w:rsid w:val="000159EC"/>
    <w:rsid w:val="00015B68"/>
    <w:rsid w:val="00015C39"/>
    <w:rsid w:val="00015CF2"/>
    <w:rsid w:val="00015EEB"/>
    <w:rsid w:val="00016415"/>
    <w:rsid w:val="00016669"/>
    <w:rsid w:val="000167C9"/>
    <w:rsid w:val="00016D21"/>
    <w:rsid w:val="00016D84"/>
    <w:rsid w:val="00016F24"/>
    <w:rsid w:val="0001714B"/>
    <w:rsid w:val="000175F4"/>
    <w:rsid w:val="00017661"/>
    <w:rsid w:val="0001788C"/>
    <w:rsid w:val="00017896"/>
    <w:rsid w:val="00017A0C"/>
    <w:rsid w:val="00017AC3"/>
    <w:rsid w:val="00017B7E"/>
    <w:rsid w:val="00017D12"/>
    <w:rsid w:val="00017E9A"/>
    <w:rsid w:val="00020394"/>
    <w:rsid w:val="00020576"/>
    <w:rsid w:val="00020701"/>
    <w:rsid w:val="000209DF"/>
    <w:rsid w:val="0002116D"/>
    <w:rsid w:val="00021607"/>
    <w:rsid w:val="000216A9"/>
    <w:rsid w:val="000216C0"/>
    <w:rsid w:val="00021B34"/>
    <w:rsid w:val="00021D6E"/>
    <w:rsid w:val="00021EB3"/>
    <w:rsid w:val="00022008"/>
    <w:rsid w:val="0002248F"/>
    <w:rsid w:val="000224F0"/>
    <w:rsid w:val="00022680"/>
    <w:rsid w:val="00022CE6"/>
    <w:rsid w:val="00023070"/>
    <w:rsid w:val="00023397"/>
    <w:rsid w:val="0002339E"/>
    <w:rsid w:val="000234A9"/>
    <w:rsid w:val="0002381A"/>
    <w:rsid w:val="00023C43"/>
    <w:rsid w:val="00023CC4"/>
    <w:rsid w:val="00023F0A"/>
    <w:rsid w:val="0002440E"/>
    <w:rsid w:val="0002480B"/>
    <w:rsid w:val="00024A8B"/>
    <w:rsid w:val="00024A9E"/>
    <w:rsid w:val="00024F9A"/>
    <w:rsid w:val="00025118"/>
    <w:rsid w:val="0002538A"/>
    <w:rsid w:val="000258DF"/>
    <w:rsid w:val="00025A94"/>
    <w:rsid w:val="00026077"/>
    <w:rsid w:val="00026570"/>
    <w:rsid w:val="00026687"/>
    <w:rsid w:val="00026955"/>
    <w:rsid w:val="00026E33"/>
    <w:rsid w:val="00026EEE"/>
    <w:rsid w:val="00027093"/>
    <w:rsid w:val="00027161"/>
    <w:rsid w:val="000272B8"/>
    <w:rsid w:val="0002773C"/>
    <w:rsid w:val="00027921"/>
    <w:rsid w:val="0002796C"/>
    <w:rsid w:val="00027BC7"/>
    <w:rsid w:val="000308E4"/>
    <w:rsid w:val="00030CAE"/>
    <w:rsid w:val="00030CF4"/>
    <w:rsid w:val="00030D5E"/>
    <w:rsid w:val="00030EEA"/>
    <w:rsid w:val="00030EEC"/>
    <w:rsid w:val="0003101C"/>
    <w:rsid w:val="0003140D"/>
    <w:rsid w:val="0003150E"/>
    <w:rsid w:val="00031B08"/>
    <w:rsid w:val="00031F77"/>
    <w:rsid w:val="00032079"/>
    <w:rsid w:val="000322A7"/>
    <w:rsid w:val="000329AF"/>
    <w:rsid w:val="00032AF7"/>
    <w:rsid w:val="00032C1D"/>
    <w:rsid w:val="00032DB2"/>
    <w:rsid w:val="00032DD1"/>
    <w:rsid w:val="00032E82"/>
    <w:rsid w:val="00033602"/>
    <w:rsid w:val="00033658"/>
    <w:rsid w:val="00033798"/>
    <w:rsid w:val="00033A34"/>
    <w:rsid w:val="00033C0A"/>
    <w:rsid w:val="00033D3F"/>
    <w:rsid w:val="00033E63"/>
    <w:rsid w:val="0003418C"/>
    <w:rsid w:val="000341A8"/>
    <w:rsid w:val="00034465"/>
    <w:rsid w:val="00034479"/>
    <w:rsid w:val="000345D8"/>
    <w:rsid w:val="00034608"/>
    <w:rsid w:val="0003487D"/>
    <w:rsid w:val="000348CD"/>
    <w:rsid w:val="000349FD"/>
    <w:rsid w:val="00034B03"/>
    <w:rsid w:val="00034B08"/>
    <w:rsid w:val="000351F0"/>
    <w:rsid w:val="00035565"/>
    <w:rsid w:val="00035642"/>
    <w:rsid w:val="00035866"/>
    <w:rsid w:val="00035898"/>
    <w:rsid w:val="0003596B"/>
    <w:rsid w:val="00035F55"/>
    <w:rsid w:val="00036090"/>
    <w:rsid w:val="00036409"/>
    <w:rsid w:val="0003681B"/>
    <w:rsid w:val="0003720D"/>
    <w:rsid w:val="0003738C"/>
    <w:rsid w:val="00037942"/>
    <w:rsid w:val="00037C0D"/>
    <w:rsid w:val="00037D4A"/>
    <w:rsid w:val="00037DD7"/>
    <w:rsid w:val="00040177"/>
    <w:rsid w:val="0004040B"/>
    <w:rsid w:val="000404C8"/>
    <w:rsid w:val="000407EB"/>
    <w:rsid w:val="00040AE9"/>
    <w:rsid w:val="00040B5F"/>
    <w:rsid w:val="00040C3A"/>
    <w:rsid w:val="00040E37"/>
    <w:rsid w:val="00040EE5"/>
    <w:rsid w:val="0004176A"/>
    <w:rsid w:val="00041976"/>
    <w:rsid w:val="00041BD3"/>
    <w:rsid w:val="00041CCA"/>
    <w:rsid w:val="000422ED"/>
    <w:rsid w:val="000423AC"/>
    <w:rsid w:val="00042707"/>
    <w:rsid w:val="000427BE"/>
    <w:rsid w:val="000428AA"/>
    <w:rsid w:val="00042AA3"/>
    <w:rsid w:val="00042B39"/>
    <w:rsid w:val="0004316F"/>
    <w:rsid w:val="00043246"/>
    <w:rsid w:val="000436BC"/>
    <w:rsid w:val="00043744"/>
    <w:rsid w:val="00043959"/>
    <w:rsid w:val="00043A9B"/>
    <w:rsid w:val="00043B32"/>
    <w:rsid w:val="00043B7E"/>
    <w:rsid w:val="0004416B"/>
    <w:rsid w:val="000443AB"/>
    <w:rsid w:val="000444CD"/>
    <w:rsid w:val="0004481A"/>
    <w:rsid w:val="00044B69"/>
    <w:rsid w:val="00044D50"/>
    <w:rsid w:val="00044DFD"/>
    <w:rsid w:val="0004559B"/>
    <w:rsid w:val="000455F8"/>
    <w:rsid w:val="00045654"/>
    <w:rsid w:val="00045932"/>
    <w:rsid w:val="00045AA7"/>
    <w:rsid w:val="00045C17"/>
    <w:rsid w:val="00045EAD"/>
    <w:rsid w:val="000460A7"/>
    <w:rsid w:val="00046100"/>
    <w:rsid w:val="0004618D"/>
    <w:rsid w:val="00046395"/>
    <w:rsid w:val="000465C7"/>
    <w:rsid w:val="000467ED"/>
    <w:rsid w:val="0004682F"/>
    <w:rsid w:val="000469F1"/>
    <w:rsid w:val="00046B21"/>
    <w:rsid w:val="00046BF1"/>
    <w:rsid w:val="00046C0E"/>
    <w:rsid w:val="0004735A"/>
    <w:rsid w:val="000473FB"/>
    <w:rsid w:val="00047441"/>
    <w:rsid w:val="00047885"/>
    <w:rsid w:val="000479B6"/>
    <w:rsid w:val="00047DE8"/>
    <w:rsid w:val="0005068C"/>
    <w:rsid w:val="00050A98"/>
    <w:rsid w:val="00050BD1"/>
    <w:rsid w:val="0005105A"/>
    <w:rsid w:val="00051497"/>
    <w:rsid w:val="00051C33"/>
    <w:rsid w:val="00051C44"/>
    <w:rsid w:val="000521A8"/>
    <w:rsid w:val="000525EF"/>
    <w:rsid w:val="0005283E"/>
    <w:rsid w:val="00052A54"/>
    <w:rsid w:val="00052C79"/>
    <w:rsid w:val="00052E3D"/>
    <w:rsid w:val="000531B7"/>
    <w:rsid w:val="0005362B"/>
    <w:rsid w:val="0005370C"/>
    <w:rsid w:val="00053C8B"/>
    <w:rsid w:val="00053D00"/>
    <w:rsid w:val="00053EDB"/>
    <w:rsid w:val="00053FC6"/>
    <w:rsid w:val="00054266"/>
    <w:rsid w:val="00054314"/>
    <w:rsid w:val="0005482F"/>
    <w:rsid w:val="0005493D"/>
    <w:rsid w:val="00054BCE"/>
    <w:rsid w:val="00054D12"/>
    <w:rsid w:val="00054D4F"/>
    <w:rsid w:val="00055001"/>
    <w:rsid w:val="000551F8"/>
    <w:rsid w:val="000553EC"/>
    <w:rsid w:val="000554EC"/>
    <w:rsid w:val="00055503"/>
    <w:rsid w:val="0005571E"/>
    <w:rsid w:val="00055963"/>
    <w:rsid w:val="000561C0"/>
    <w:rsid w:val="000562FB"/>
    <w:rsid w:val="000566C8"/>
    <w:rsid w:val="0005677C"/>
    <w:rsid w:val="00056859"/>
    <w:rsid w:val="00056C6B"/>
    <w:rsid w:val="00056E11"/>
    <w:rsid w:val="000570A5"/>
    <w:rsid w:val="000574FF"/>
    <w:rsid w:val="0005789F"/>
    <w:rsid w:val="000579EC"/>
    <w:rsid w:val="00060F12"/>
    <w:rsid w:val="00061278"/>
    <w:rsid w:val="00061389"/>
    <w:rsid w:val="00061C6E"/>
    <w:rsid w:val="00062052"/>
    <w:rsid w:val="0006210F"/>
    <w:rsid w:val="00062663"/>
    <w:rsid w:val="0006292A"/>
    <w:rsid w:val="00062A19"/>
    <w:rsid w:val="00062AD7"/>
    <w:rsid w:val="00062B74"/>
    <w:rsid w:val="00062DAA"/>
    <w:rsid w:val="00062F65"/>
    <w:rsid w:val="00062F68"/>
    <w:rsid w:val="0006337A"/>
    <w:rsid w:val="000640B9"/>
    <w:rsid w:val="00064379"/>
    <w:rsid w:val="0006453F"/>
    <w:rsid w:val="000646CE"/>
    <w:rsid w:val="00064785"/>
    <w:rsid w:val="00064809"/>
    <w:rsid w:val="00064A26"/>
    <w:rsid w:val="00064A4D"/>
    <w:rsid w:val="00064AAD"/>
    <w:rsid w:val="00064D5C"/>
    <w:rsid w:val="00064E24"/>
    <w:rsid w:val="00064F88"/>
    <w:rsid w:val="00065907"/>
    <w:rsid w:val="000659A5"/>
    <w:rsid w:val="00065A77"/>
    <w:rsid w:val="00065FA9"/>
    <w:rsid w:val="000662FE"/>
    <w:rsid w:val="0006645E"/>
    <w:rsid w:val="000664AA"/>
    <w:rsid w:val="000668E2"/>
    <w:rsid w:val="00066AF8"/>
    <w:rsid w:val="00066DC1"/>
    <w:rsid w:val="00066DC3"/>
    <w:rsid w:val="00066EF9"/>
    <w:rsid w:val="00066FCF"/>
    <w:rsid w:val="000670F6"/>
    <w:rsid w:val="00067387"/>
    <w:rsid w:val="000673D7"/>
    <w:rsid w:val="00067805"/>
    <w:rsid w:val="0006782A"/>
    <w:rsid w:val="00067A21"/>
    <w:rsid w:val="00067A85"/>
    <w:rsid w:val="0007061E"/>
    <w:rsid w:val="0007068E"/>
    <w:rsid w:val="000708D6"/>
    <w:rsid w:val="000709B6"/>
    <w:rsid w:val="00070D39"/>
    <w:rsid w:val="00070D46"/>
    <w:rsid w:val="00071078"/>
    <w:rsid w:val="000710A8"/>
    <w:rsid w:val="0007147B"/>
    <w:rsid w:val="000714A8"/>
    <w:rsid w:val="000716C5"/>
    <w:rsid w:val="00071B3F"/>
    <w:rsid w:val="00072066"/>
    <w:rsid w:val="000723BA"/>
    <w:rsid w:val="00072A6F"/>
    <w:rsid w:val="00072D08"/>
    <w:rsid w:val="000731E4"/>
    <w:rsid w:val="00073293"/>
    <w:rsid w:val="00073559"/>
    <w:rsid w:val="0007379B"/>
    <w:rsid w:val="000738B8"/>
    <w:rsid w:val="00073936"/>
    <w:rsid w:val="00073C75"/>
    <w:rsid w:val="00073F9D"/>
    <w:rsid w:val="0007430D"/>
    <w:rsid w:val="00074739"/>
    <w:rsid w:val="00074A38"/>
    <w:rsid w:val="00074A70"/>
    <w:rsid w:val="00074FE8"/>
    <w:rsid w:val="00075027"/>
    <w:rsid w:val="00075262"/>
    <w:rsid w:val="00075397"/>
    <w:rsid w:val="000754FE"/>
    <w:rsid w:val="000756B3"/>
    <w:rsid w:val="00075C48"/>
    <w:rsid w:val="00075D33"/>
    <w:rsid w:val="00075E23"/>
    <w:rsid w:val="00075F8F"/>
    <w:rsid w:val="000765B6"/>
    <w:rsid w:val="000766DB"/>
    <w:rsid w:val="00076A85"/>
    <w:rsid w:val="00076F4F"/>
    <w:rsid w:val="0007700D"/>
    <w:rsid w:val="000771A8"/>
    <w:rsid w:val="000776FB"/>
    <w:rsid w:val="00077980"/>
    <w:rsid w:val="0007798E"/>
    <w:rsid w:val="00077A05"/>
    <w:rsid w:val="00077C02"/>
    <w:rsid w:val="00077E55"/>
    <w:rsid w:val="00077E68"/>
    <w:rsid w:val="0008002E"/>
    <w:rsid w:val="00080090"/>
    <w:rsid w:val="0008064B"/>
    <w:rsid w:val="00080D8C"/>
    <w:rsid w:val="00080E85"/>
    <w:rsid w:val="00081000"/>
    <w:rsid w:val="00081241"/>
    <w:rsid w:val="000815AB"/>
    <w:rsid w:val="00081789"/>
    <w:rsid w:val="000817EB"/>
    <w:rsid w:val="00081831"/>
    <w:rsid w:val="00081915"/>
    <w:rsid w:val="000819B7"/>
    <w:rsid w:val="00082212"/>
    <w:rsid w:val="00082268"/>
    <w:rsid w:val="00082981"/>
    <w:rsid w:val="00082D95"/>
    <w:rsid w:val="00082DFB"/>
    <w:rsid w:val="00082FD1"/>
    <w:rsid w:val="000832CE"/>
    <w:rsid w:val="00083563"/>
    <w:rsid w:val="00083645"/>
    <w:rsid w:val="00083661"/>
    <w:rsid w:val="000838F8"/>
    <w:rsid w:val="00083CD3"/>
    <w:rsid w:val="00083E46"/>
    <w:rsid w:val="000840CC"/>
    <w:rsid w:val="0008426D"/>
    <w:rsid w:val="00084463"/>
    <w:rsid w:val="000846D0"/>
    <w:rsid w:val="00084A48"/>
    <w:rsid w:val="00085014"/>
    <w:rsid w:val="000852BF"/>
    <w:rsid w:val="00085342"/>
    <w:rsid w:val="0008583A"/>
    <w:rsid w:val="000859B7"/>
    <w:rsid w:val="00085AAE"/>
    <w:rsid w:val="00085C02"/>
    <w:rsid w:val="00085F41"/>
    <w:rsid w:val="00086043"/>
    <w:rsid w:val="000862C6"/>
    <w:rsid w:val="000863E5"/>
    <w:rsid w:val="00086897"/>
    <w:rsid w:val="00086AA8"/>
    <w:rsid w:val="0008725D"/>
    <w:rsid w:val="000873CC"/>
    <w:rsid w:val="000877E4"/>
    <w:rsid w:val="00087C95"/>
    <w:rsid w:val="00087D18"/>
    <w:rsid w:val="00087F4C"/>
    <w:rsid w:val="0009019E"/>
    <w:rsid w:val="00090355"/>
    <w:rsid w:val="000905B3"/>
    <w:rsid w:val="00090C6F"/>
    <w:rsid w:val="00091369"/>
    <w:rsid w:val="00091B5A"/>
    <w:rsid w:val="000923CA"/>
    <w:rsid w:val="00092B3D"/>
    <w:rsid w:val="00092DCD"/>
    <w:rsid w:val="00092EEA"/>
    <w:rsid w:val="00093196"/>
    <w:rsid w:val="00093275"/>
    <w:rsid w:val="0009344A"/>
    <w:rsid w:val="000936FF"/>
    <w:rsid w:val="00093BA5"/>
    <w:rsid w:val="00093C1D"/>
    <w:rsid w:val="00094037"/>
    <w:rsid w:val="0009424C"/>
    <w:rsid w:val="00094499"/>
    <w:rsid w:val="000949E4"/>
    <w:rsid w:val="00094E75"/>
    <w:rsid w:val="00095659"/>
    <w:rsid w:val="00095959"/>
    <w:rsid w:val="00095BE7"/>
    <w:rsid w:val="000971C4"/>
    <w:rsid w:val="000972F8"/>
    <w:rsid w:val="00097447"/>
    <w:rsid w:val="0009765A"/>
    <w:rsid w:val="0009773E"/>
    <w:rsid w:val="000978D9"/>
    <w:rsid w:val="0009791F"/>
    <w:rsid w:val="00097DA5"/>
    <w:rsid w:val="000A01DA"/>
    <w:rsid w:val="000A0531"/>
    <w:rsid w:val="000A064B"/>
    <w:rsid w:val="000A0655"/>
    <w:rsid w:val="000A06F5"/>
    <w:rsid w:val="000A0743"/>
    <w:rsid w:val="000A083B"/>
    <w:rsid w:val="000A0CF5"/>
    <w:rsid w:val="000A0D6F"/>
    <w:rsid w:val="000A103F"/>
    <w:rsid w:val="000A13D0"/>
    <w:rsid w:val="000A14BC"/>
    <w:rsid w:val="000A17E2"/>
    <w:rsid w:val="000A180A"/>
    <w:rsid w:val="000A195F"/>
    <w:rsid w:val="000A1973"/>
    <w:rsid w:val="000A1C54"/>
    <w:rsid w:val="000A1CBC"/>
    <w:rsid w:val="000A2034"/>
    <w:rsid w:val="000A2060"/>
    <w:rsid w:val="000A2066"/>
    <w:rsid w:val="000A2118"/>
    <w:rsid w:val="000A22FF"/>
    <w:rsid w:val="000A23C0"/>
    <w:rsid w:val="000A2610"/>
    <w:rsid w:val="000A268B"/>
    <w:rsid w:val="000A2709"/>
    <w:rsid w:val="000A27F3"/>
    <w:rsid w:val="000A2868"/>
    <w:rsid w:val="000A2904"/>
    <w:rsid w:val="000A2C17"/>
    <w:rsid w:val="000A2C2C"/>
    <w:rsid w:val="000A2C5F"/>
    <w:rsid w:val="000A30E2"/>
    <w:rsid w:val="000A3352"/>
    <w:rsid w:val="000A373B"/>
    <w:rsid w:val="000A392E"/>
    <w:rsid w:val="000A395F"/>
    <w:rsid w:val="000A3ADC"/>
    <w:rsid w:val="000A3AFC"/>
    <w:rsid w:val="000A495B"/>
    <w:rsid w:val="000A51A6"/>
    <w:rsid w:val="000A546E"/>
    <w:rsid w:val="000A54CF"/>
    <w:rsid w:val="000A55A4"/>
    <w:rsid w:val="000A56CB"/>
    <w:rsid w:val="000A575F"/>
    <w:rsid w:val="000A5A10"/>
    <w:rsid w:val="000A5CD6"/>
    <w:rsid w:val="000A5E04"/>
    <w:rsid w:val="000A5FEB"/>
    <w:rsid w:val="000A7128"/>
    <w:rsid w:val="000A73B5"/>
    <w:rsid w:val="000A76B6"/>
    <w:rsid w:val="000A777B"/>
    <w:rsid w:val="000A77DD"/>
    <w:rsid w:val="000A77FA"/>
    <w:rsid w:val="000A77FC"/>
    <w:rsid w:val="000A7E6B"/>
    <w:rsid w:val="000B062E"/>
    <w:rsid w:val="000B08E4"/>
    <w:rsid w:val="000B099E"/>
    <w:rsid w:val="000B0AB4"/>
    <w:rsid w:val="000B0AD2"/>
    <w:rsid w:val="000B0B59"/>
    <w:rsid w:val="000B0B6B"/>
    <w:rsid w:val="000B0C9D"/>
    <w:rsid w:val="000B12AB"/>
    <w:rsid w:val="000B15F9"/>
    <w:rsid w:val="000B1B6C"/>
    <w:rsid w:val="000B1E2E"/>
    <w:rsid w:val="000B21D2"/>
    <w:rsid w:val="000B2317"/>
    <w:rsid w:val="000B2869"/>
    <w:rsid w:val="000B2D3E"/>
    <w:rsid w:val="000B2DDA"/>
    <w:rsid w:val="000B2FC1"/>
    <w:rsid w:val="000B33A5"/>
    <w:rsid w:val="000B389F"/>
    <w:rsid w:val="000B3E7D"/>
    <w:rsid w:val="000B3F89"/>
    <w:rsid w:val="000B40ED"/>
    <w:rsid w:val="000B421C"/>
    <w:rsid w:val="000B4B9B"/>
    <w:rsid w:val="000B4DD2"/>
    <w:rsid w:val="000B5C0D"/>
    <w:rsid w:val="000B5EF5"/>
    <w:rsid w:val="000B60D1"/>
    <w:rsid w:val="000B68EE"/>
    <w:rsid w:val="000B6C88"/>
    <w:rsid w:val="000B6CA3"/>
    <w:rsid w:val="000B6F56"/>
    <w:rsid w:val="000B7175"/>
    <w:rsid w:val="000B7473"/>
    <w:rsid w:val="000B77D4"/>
    <w:rsid w:val="000C0358"/>
    <w:rsid w:val="000C0DB2"/>
    <w:rsid w:val="000C0E5C"/>
    <w:rsid w:val="000C0F9F"/>
    <w:rsid w:val="000C1465"/>
    <w:rsid w:val="000C14E7"/>
    <w:rsid w:val="000C174B"/>
    <w:rsid w:val="000C185A"/>
    <w:rsid w:val="000C1AEB"/>
    <w:rsid w:val="000C1C31"/>
    <w:rsid w:val="000C1C40"/>
    <w:rsid w:val="000C1F2C"/>
    <w:rsid w:val="000C21D9"/>
    <w:rsid w:val="000C246A"/>
    <w:rsid w:val="000C2B26"/>
    <w:rsid w:val="000C2D1E"/>
    <w:rsid w:val="000C2FC6"/>
    <w:rsid w:val="000C34D5"/>
    <w:rsid w:val="000C3537"/>
    <w:rsid w:val="000C35AA"/>
    <w:rsid w:val="000C38D0"/>
    <w:rsid w:val="000C3FAF"/>
    <w:rsid w:val="000C44F4"/>
    <w:rsid w:val="000C4608"/>
    <w:rsid w:val="000C4643"/>
    <w:rsid w:val="000C46DB"/>
    <w:rsid w:val="000C49E5"/>
    <w:rsid w:val="000C50A7"/>
    <w:rsid w:val="000C521B"/>
    <w:rsid w:val="000C53B7"/>
    <w:rsid w:val="000C5670"/>
    <w:rsid w:val="000C5702"/>
    <w:rsid w:val="000C57F5"/>
    <w:rsid w:val="000C5826"/>
    <w:rsid w:val="000C5BC3"/>
    <w:rsid w:val="000C5BC5"/>
    <w:rsid w:val="000C5FF7"/>
    <w:rsid w:val="000C606A"/>
    <w:rsid w:val="000C610A"/>
    <w:rsid w:val="000C6197"/>
    <w:rsid w:val="000C6396"/>
    <w:rsid w:val="000C67F1"/>
    <w:rsid w:val="000C6BA3"/>
    <w:rsid w:val="000C6D0F"/>
    <w:rsid w:val="000C6E2F"/>
    <w:rsid w:val="000C6F08"/>
    <w:rsid w:val="000C720D"/>
    <w:rsid w:val="000C7A01"/>
    <w:rsid w:val="000C7FD6"/>
    <w:rsid w:val="000D0883"/>
    <w:rsid w:val="000D10DB"/>
    <w:rsid w:val="000D13F2"/>
    <w:rsid w:val="000D180C"/>
    <w:rsid w:val="000D197F"/>
    <w:rsid w:val="000D1A13"/>
    <w:rsid w:val="000D1F6E"/>
    <w:rsid w:val="000D2081"/>
    <w:rsid w:val="000D2264"/>
    <w:rsid w:val="000D2722"/>
    <w:rsid w:val="000D2AC5"/>
    <w:rsid w:val="000D2B31"/>
    <w:rsid w:val="000D2BBE"/>
    <w:rsid w:val="000D2CA1"/>
    <w:rsid w:val="000D2E8A"/>
    <w:rsid w:val="000D2EB4"/>
    <w:rsid w:val="000D2FEA"/>
    <w:rsid w:val="000D3087"/>
    <w:rsid w:val="000D30AD"/>
    <w:rsid w:val="000D38BF"/>
    <w:rsid w:val="000D3C53"/>
    <w:rsid w:val="000D3CCE"/>
    <w:rsid w:val="000D3FFB"/>
    <w:rsid w:val="000D4302"/>
    <w:rsid w:val="000D47FD"/>
    <w:rsid w:val="000D4EDA"/>
    <w:rsid w:val="000D532D"/>
    <w:rsid w:val="000D5813"/>
    <w:rsid w:val="000D5F45"/>
    <w:rsid w:val="000D60AC"/>
    <w:rsid w:val="000D610A"/>
    <w:rsid w:val="000D63AB"/>
    <w:rsid w:val="000D6940"/>
    <w:rsid w:val="000D6A07"/>
    <w:rsid w:val="000D6C2C"/>
    <w:rsid w:val="000D6EC8"/>
    <w:rsid w:val="000D6F0B"/>
    <w:rsid w:val="000D6F86"/>
    <w:rsid w:val="000D77A5"/>
    <w:rsid w:val="000D7D62"/>
    <w:rsid w:val="000D7E5C"/>
    <w:rsid w:val="000D7FE4"/>
    <w:rsid w:val="000E08AE"/>
    <w:rsid w:val="000E0926"/>
    <w:rsid w:val="000E115B"/>
    <w:rsid w:val="000E1361"/>
    <w:rsid w:val="000E13FE"/>
    <w:rsid w:val="000E15E0"/>
    <w:rsid w:val="000E1735"/>
    <w:rsid w:val="000E1A67"/>
    <w:rsid w:val="000E2205"/>
    <w:rsid w:val="000E2692"/>
    <w:rsid w:val="000E26E8"/>
    <w:rsid w:val="000E2B85"/>
    <w:rsid w:val="000E2C13"/>
    <w:rsid w:val="000E2D08"/>
    <w:rsid w:val="000E2F92"/>
    <w:rsid w:val="000E33DF"/>
    <w:rsid w:val="000E3494"/>
    <w:rsid w:val="000E36B8"/>
    <w:rsid w:val="000E36DB"/>
    <w:rsid w:val="000E417B"/>
    <w:rsid w:val="000E41D6"/>
    <w:rsid w:val="000E43B8"/>
    <w:rsid w:val="000E4430"/>
    <w:rsid w:val="000E451B"/>
    <w:rsid w:val="000E4C6D"/>
    <w:rsid w:val="000E4DE0"/>
    <w:rsid w:val="000E5533"/>
    <w:rsid w:val="000E5573"/>
    <w:rsid w:val="000E568E"/>
    <w:rsid w:val="000E5E47"/>
    <w:rsid w:val="000E5EB5"/>
    <w:rsid w:val="000E5F2D"/>
    <w:rsid w:val="000E6354"/>
    <w:rsid w:val="000E6571"/>
    <w:rsid w:val="000E68C0"/>
    <w:rsid w:val="000E696E"/>
    <w:rsid w:val="000E6A01"/>
    <w:rsid w:val="000E6BB4"/>
    <w:rsid w:val="000E6D56"/>
    <w:rsid w:val="000E6E28"/>
    <w:rsid w:val="000E6F30"/>
    <w:rsid w:val="000E7026"/>
    <w:rsid w:val="000E74A1"/>
    <w:rsid w:val="000E75B9"/>
    <w:rsid w:val="000E786A"/>
    <w:rsid w:val="000E79C6"/>
    <w:rsid w:val="000E7AB0"/>
    <w:rsid w:val="000E7DB1"/>
    <w:rsid w:val="000E7F36"/>
    <w:rsid w:val="000F01D6"/>
    <w:rsid w:val="000F02CF"/>
    <w:rsid w:val="000F02DD"/>
    <w:rsid w:val="000F05CF"/>
    <w:rsid w:val="000F0780"/>
    <w:rsid w:val="000F0854"/>
    <w:rsid w:val="000F0B6A"/>
    <w:rsid w:val="000F0BDE"/>
    <w:rsid w:val="000F0D25"/>
    <w:rsid w:val="000F11EC"/>
    <w:rsid w:val="000F13A9"/>
    <w:rsid w:val="000F144C"/>
    <w:rsid w:val="000F1550"/>
    <w:rsid w:val="000F15CF"/>
    <w:rsid w:val="000F1847"/>
    <w:rsid w:val="000F1BFB"/>
    <w:rsid w:val="000F1FFD"/>
    <w:rsid w:val="000F20A0"/>
    <w:rsid w:val="000F24D2"/>
    <w:rsid w:val="000F2783"/>
    <w:rsid w:val="000F28D2"/>
    <w:rsid w:val="000F30EA"/>
    <w:rsid w:val="000F3321"/>
    <w:rsid w:val="000F373A"/>
    <w:rsid w:val="000F3750"/>
    <w:rsid w:val="000F37CF"/>
    <w:rsid w:val="000F4860"/>
    <w:rsid w:val="000F4BEA"/>
    <w:rsid w:val="000F5157"/>
    <w:rsid w:val="000F536B"/>
    <w:rsid w:val="000F5A43"/>
    <w:rsid w:val="000F5F5D"/>
    <w:rsid w:val="000F60D7"/>
    <w:rsid w:val="000F6422"/>
    <w:rsid w:val="000F664E"/>
    <w:rsid w:val="000F67BF"/>
    <w:rsid w:val="000F6895"/>
    <w:rsid w:val="000F6BAD"/>
    <w:rsid w:val="000F7590"/>
    <w:rsid w:val="000F7AA3"/>
    <w:rsid w:val="000F7FC2"/>
    <w:rsid w:val="001001AF"/>
    <w:rsid w:val="00100457"/>
    <w:rsid w:val="001007B4"/>
    <w:rsid w:val="001008E4"/>
    <w:rsid w:val="00100911"/>
    <w:rsid w:val="00100A54"/>
    <w:rsid w:val="00100C29"/>
    <w:rsid w:val="00100D09"/>
    <w:rsid w:val="00100DF8"/>
    <w:rsid w:val="00100E78"/>
    <w:rsid w:val="001013B3"/>
    <w:rsid w:val="001015B1"/>
    <w:rsid w:val="0010163B"/>
    <w:rsid w:val="00101D95"/>
    <w:rsid w:val="00102107"/>
    <w:rsid w:val="0010210A"/>
    <w:rsid w:val="0010239E"/>
    <w:rsid w:val="00102BA3"/>
    <w:rsid w:val="00102E54"/>
    <w:rsid w:val="00103220"/>
    <w:rsid w:val="00103340"/>
    <w:rsid w:val="00103453"/>
    <w:rsid w:val="00103563"/>
    <w:rsid w:val="00103A90"/>
    <w:rsid w:val="00103F08"/>
    <w:rsid w:val="0010409F"/>
    <w:rsid w:val="001041CF"/>
    <w:rsid w:val="0010427D"/>
    <w:rsid w:val="00104550"/>
    <w:rsid w:val="0010487A"/>
    <w:rsid w:val="001048C3"/>
    <w:rsid w:val="00104D50"/>
    <w:rsid w:val="00104EEF"/>
    <w:rsid w:val="00104F8F"/>
    <w:rsid w:val="00105168"/>
    <w:rsid w:val="00105495"/>
    <w:rsid w:val="00105618"/>
    <w:rsid w:val="001058D8"/>
    <w:rsid w:val="00105BF1"/>
    <w:rsid w:val="00105BFF"/>
    <w:rsid w:val="00105C91"/>
    <w:rsid w:val="00105F78"/>
    <w:rsid w:val="00106184"/>
    <w:rsid w:val="001063C9"/>
    <w:rsid w:val="00106478"/>
    <w:rsid w:val="001069C6"/>
    <w:rsid w:val="00106BB9"/>
    <w:rsid w:val="00106D45"/>
    <w:rsid w:val="00106F98"/>
    <w:rsid w:val="00107131"/>
    <w:rsid w:val="001072D6"/>
    <w:rsid w:val="001072DB"/>
    <w:rsid w:val="0010736F"/>
    <w:rsid w:val="0010779C"/>
    <w:rsid w:val="00107C7C"/>
    <w:rsid w:val="00107DE1"/>
    <w:rsid w:val="00107E5D"/>
    <w:rsid w:val="001108C5"/>
    <w:rsid w:val="001108D8"/>
    <w:rsid w:val="00110AC6"/>
    <w:rsid w:val="00111119"/>
    <w:rsid w:val="00111342"/>
    <w:rsid w:val="0011146D"/>
    <w:rsid w:val="00111511"/>
    <w:rsid w:val="00111D6D"/>
    <w:rsid w:val="00111D90"/>
    <w:rsid w:val="001121B5"/>
    <w:rsid w:val="0011230D"/>
    <w:rsid w:val="0011287E"/>
    <w:rsid w:val="001129E9"/>
    <w:rsid w:val="00112E9A"/>
    <w:rsid w:val="00112EC0"/>
    <w:rsid w:val="001135F0"/>
    <w:rsid w:val="001137BC"/>
    <w:rsid w:val="0011380D"/>
    <w:rsid w:val="001138D7"/>
    <w:rsid w:val="00113E36"/>
    <w:rsid w:val="00113F73"/>
    <w:rsid w:val="00114098"/>
    <w:rsid w:val="00114195"/>
    <w:rsid w:val="0011455B"/>
    <w:rsid w:val="00114738"/>
    <w:rsid w:val="001148E3"/>
    <w:rsid w:val="00114A3E"/>
    <w:rsid w:val="00114F8B"/>
    <w:rsid w:val="00114FA2"/>
    <w:rsid w:val="0011518A"/>
    <w:rsid w:val="0011525E"/>
    <w:rsid w:val="001154EB"/>
    <w:rsid w:val="0011559D"/>
    <w:rsid w:val="00115971"/>
    <w:rsid w:val="001159C2"/>
    <w:rsid w:val="00115EFC"/>
    <w:rsid w:val="00116A99"/>
    <w:rsid w:val="00116AE4"/>
    <w:rsid w:val="00116D4D"/>
    <w:rsid w:val="00116DE9"/>
    <w:rsid w:val="0011729F"/>
    <w:rsid w:val="00117468"/>
    <w:rsid w:val="001175B6"/>
    <w:rsid w:val="00117804"/>
    <w:rsid w:val="001179C8"/>
    <w:rsid w:val="00117CAE"/>
    <w:rsid w:val="00117FA0"/>
    <w:rsid w:val="001207B6"/>
    <w:rsid w:val="00121824"/>
    <w:rsid w:val="0012194D"/>
    <w:rsid w:val="00121AE2"/>
    <w:rsid w:val="00121B13"/>
    <w:rsid w:val="00121B3D"/>
    <w:rsid w:val="00121CC2"/>
    <w:rsid w:val="00121DA5"/>
    <w:rsid w:val="00121FE7"/>
    <w:rsid w:val="001220F4"/>
    <w:rsid w:val="00122244"/>
    <w:rsid w:val="00122361"/>
    <w:rsid w:val="00122517"/>
    <w:rsid w:val="00122FFA"/>
    <w:rsid w:val="00123214"/>
    <w:rsid w:val="0012394B"/>
    <w:rsid w:val="00123B05"/>
    <w:rsid w:val="001241EA"/>
    <w:rsid w:val="001244C2"/>
    <w:rsid w:val="001244F7"/>
    <w:rsid w:val="0012463E"/>
    <w:rsid w:val="001246BA"/>
    <w:rsid w:val="001246C5"/>
    <w:rsid w:val="00124961"/>
    <w:rsid w:val="00124FDB"/>
    <w:rsid w:val="00125199"/>
    <w:rsid w:val="001256DB"/>
    <w:rsid w:val="00125A0D"/>
    <w:rsid w:val="00125B5D"/>
    <w:rsid w:val="00125F82"/>
    <w:rsid w:val="00126439"/>
    <w:rsid w:val="001264D4"/>
    <w:rsid w:val="001267D6"/>
    <w:rsid w:val="00126A4C"/>
    <w:rsid w:val="00126B53"/>
    <w:rsid w:val="00126F99"/>
    <w:rsid w:val="001271B3"/>
    <w:rsid w:val="001272DF"/>
    <w:rsid w:val="0012741B"/>
    <w:rsid w:val="0012771D"/>
    <w:rsid w:val="001278DF"/>
    <w:rsid w:val="00127A2E"/>
    <w:rsid w:val="00127BEC"/>
    <w:rsid w:val="00130061"/>
    <w:rsid w:val="0013019B"/>
    <w:rsid w:val="001302EC"/>
    <w:rsid w:val="001308B3"/>
    <w:rsid w:val="00130E7E"/>
    <w:rsid w:val="0013134A"/>
    <w:rsid w:val="00131518"/>
    <w:rsid w:val="00131531"/>
    <w:rsid w:val="0013174C"/>
    <w:rsid w:val="001317DE"/>
    <w:rsid w:val="00131C81"/>
    <w:rsid w:val="00131D31"/>
    <w:rsid w:val="00131D92"/>
    <w:rsid w:val="00132556"/>
    <w:rsid w:val="00132991"/>
    <w:rsid w:val="001329AA"/>
    <w:rsid w:val="00132C5C"/>
    <w:rsid w:val="00132F69"/>
    <w:rsid w:val="001335C7"/>
    <w:rsid w:val="00133762"/>
    <w:rsid w:val="001339CE"/>
    <w:rsid w:val="00133EE5"/>
    <w:rsid w:val="00134011"/>
    <w:rsid w:val="00134213"/>
    <w:rsid w:val="001348B4"/>
    <w:rsid w:val="0013490B"/>
    <w:rsid w:val="00134917"/>
    <w:rsid w:val="00134B10"/>
    <w:rsid w:val="00134CAE"/>
    <w:rsid w:val="00134EC9"/>
    <w:rsid w:val="001357D3"/>
    <w:rsid w:val="00135AFF"/>
    <w:rsid w:val="00135B2B"/>
    <w:rsid w:val="00135D6D"/>
    <w:rsid w:val="001362B1"/>
    <w:rsid w:val="001362B9"/>
    <w:rsid w:val="00136851"/>
    <w:rsid w:val="00136BF2"/>
    <w:rsid w:val="00136BFD"/>
    <w:rsid w:val="00136C3F"/>
    <w:rsid w:val="00136CE2"/>
    <w:rsid w:val="00137213"/>
    <w:rsid w:val="00137255"/>
    <w:rsid w:val="001374B9"/>
    <w:rsid w:val="001375A9"/>
    <w:rsid w:val="001378F1"/>
    <w:rsid w:val="00137918"/>
    <w:rsid w:val="00137A99"/>
    <w:rsid w:val="00137B73"/>
    <w:rsid w:val="00137DCE"/>
    <w:rsid w:val="00137E46"/>
    <w:rsid w:val="001400F9"/>
    <w:rsid w:val="0014020B"/>
    <w:rsid w:val="00140280"/>
    <w:rsid w:val="00140AB7"/>
    <w:rsid w:val="00140CCF"/>
    <w:rsid w:val="00140D24"/>
    <w:rsid w:val="00140DE5"/>
    <w:rsid w:val="00141302"/>
    <w:rsid w:val="001414D2"/>
    <w:rsid w:val="00141F57"/>
    <w:rsid w:val="00142184"/>
    <w:rsid w:val="00142341"/>
    <w:rsid w:val="00142959"/>
    <w:rsid w:val="001429AA"/>
    <w:rsid w:val="00142F23"/>
    <w:rsid w:val="00142F74"/>
    <w:rsid w:val="001435E4"/>
    <w:rsid w:val="00143640"/>
    <w:rsid w:val="001437B1"/>
    <w:rsid w:val="00143A28"/>
    <w:rsid w:val="00143D0A"/>
    <w:rsid w:val="00143E73"/>
    <w:rsid w:val="00143F2D"/>
    <w:rsid w:val="00143FB6"/>
    <w:rsid w:val="00144168"/>
    <w:rsid w:val="0014430E"/>
    <w:rsid w:val="001443D1"/>
    <w:rsid w:val="0014467C"/>
    <w:rsid w:val="00144B59"/>
    <w:rsid w:val="00144DDE"/>
    <w:rsid w:val="00144E97"/>
    <w:rsid w:val="00144F3C"/>
    <w:rsid w:val="00144F7B"/>
    <w:rsid w:val="00144F9D"/>
    <w:rsid w:val="0014607E"/>
    <w:rsid w:val="00146216"/>
    <w:rsid w:val="0014627C"/>
    <w:rsid w:val="0014640C"/>
    <w:rsid w:val="001464BE"/>
    <w:rsid w:val="0014683B"/>
    <w:rsid w:val="00146DFF"/>
    <w:rsid w:val="00146E2B"/>
    <w:rsid w:val="00147111"/>
    <w:rsid w:val="001472B0"/>
    <w:rsid w:val="001472B3"/>
    <w:rsid w:val="00147374"/>
    <w:rsid w:val="0014754E"/>
    <w:rsid w:val="00147620"/>
    <w:rsid w:val="0014789A"/>
    <w:rsid w:val="00147A87"/>
    <w:rsid w:val="00147CDE"/>
    <w:rsid w:val="00147D6E"/>
    <w:rsid w:val="00147DC2"/>
    <w:rsid w:val="00150181"/>
    <w:rsid w:val="0015077B"/>
    <w:rsid w:val="001507B5"/>
    <w:rsid w:val="00150901"/>
    <w:rsid w:val="001509F1"/>
    <w:rsid w:val="00150C34"/>
    <w:rsid w:val="00150C96"/>
    <w:rsid w:val="00150D67"/>
    <w:rsid w:val="00150E42"/>
    <w:rsid w:val="001510FC"/>
    <w:rsid w:val="001516CA"/>
    <w:rsid w:val="001517D4"/>
    <w:rsid w:val="001518CD"/>
    <w:rsid w:val="001518FF"/>
    <w:rsid w:val="00151A03"/>
    <w:rsid w:val="00151A9C"/>
    <w:rsid w:val="001520CE"/>
    <w:rsid w:val="00152570"/>
    <w:rsid w:val="00152A76"/>
    <w:rsid w:val="00153168"/>
    <w:rsid w:val="00153559"/>
    <w:rsid w:val="00153864"/>
    <w:rsid w:val="00153902"/>
    <w:rsid w:val="00153995"/>
    <w:rsid w:val="00153C1B"/>
    <w:rsid w:val="00153C77"/>
    <w:rsid w:val="00153EF6"/>
    <w:rsid w:val="0015428A"/>
    <w:rsid w:val="00154311"/>
    <w:rsid w:val="001545F9"/>
    <w:rsid w:val="0015476E"/>
    <w:rsid w:val="00154C44"/>
    <w:rsid w:val="00154EAA"/>
    <w:rsid w:val="00154FCE"/>
    <w:rsid w:val="0015559D"/>
    <w:rsid w:val="0015564B"/>
    <w:rsid w:val="0015596B"/>
    <w:rsid w:val="00155AF7"/>
    <w:rsid w:val="00155B80"/>
    <w:rsid w:val="00155CBD"/>
    <w:rsid w:val="0015623F"/>
    <w:rsid w:val="001562AA"/>
    <w:rsid w:val="0015653E"/>
    <w:rsid w:val="001567E9"/>
    <w:rsid w:val="00156B5A"/>
    <w:rsid w:val="00156D89"/>
    <w:rsid w:val="00156F91"/>
    <w:rsid w:val="001572C1"/>
    <w:rsid w:val="00157D0A"/>
    <w:rsid w:val="001600F0"/>
    <w:rsid w:val="0016081C"/>
    <w:rsid w:val="001608AF"/>
    <w:rsid w:val="00160B83"/>
    <w:rsid w:val="00160BF1"/>
    <w:rsid w:val="00160C48"/>
    <w:rsid w:val="00160DBE"/>
    <w:rsid w:val="0016133E"/>
    <w:rsid w:val="0016148D"/>
    <w:rsid w:val="001617EA"/>
    <w:rsid w:val="00161AC0"/>
    <w:rsid w:val="00161CB4"/>
    <w:rsid w:val="00161E86"/>
    <w:rsid w:val="0016214B"/>
    <w:rsid w:val="00162431"/>
    <w:rsid w:val="0016286B"/>
    <w:rsid w:val="00162936"/>
    <w:rsid w:val="0016299D"/>
    <w:rsid w:val="001629BF"/>
    <w:rsid w:val="00162C7D"/>
    <w:rsid w:val="00162CA0"/>
    <w:rsid w:val="00162CED"/>
    <w:rsid w:val="00162D93"/>
    <w:rsid w:val="00163082"/>
    <w:rsid w:val="0016376A"/>
    <w:rsid w:val="00163A4B"/>
    <w:rsid w:val="00163CC4"/>
    <w:rsid w:val="00163DD9"/>
    <w:rsid w:val="001640BE"/>
    <w:rsid w:val="001642A7"/>
    <w:rsid w:val="001644A9"/>
    <w:rsid w:val="00164537"/>
    <w:rsid w:val="00164E6C"/>
    <w:rsid w:val="0016540B"/>
    <w:rsid w:val="00165554"/>
    <w:rsid w:val="00165734"/>
    <w:rsid w:val="001657A5"/>
    <w:rsid w:val="00165B4C"/>
    <w:rsid w:val="00165BE5"/>
    <w:rsid w:val="00165D74"/>
    <w:rsid w:val="0016621A"/>
    <w:rsid w:val="001662E0"/>
    <w:rsid w:val="0016638B"/>
    <w:rsid w:val="001668AD"/>
    <w:rsid w:val="00167657"/>
    <w:rsid w:val="0016793E"/>
    <w:rsid w:val="00167A34"/>
    <w:rsid w:val="00167A48"/>
    <w:rsid w:val="00167F7E"/>
    <w:rsid w:val="0017016B"/>
    <w:rsid w:val="0017022F"/>
    <w:rsid w:val="0017068B"/>
    <w:rsid w:val="001707AB"/>
    <w:rsid w:val="001707C9"/>
    <w:rsid w:val="00170E57"/>
    <w:rsid w:val="00171223"/>
    <w:rsid w:val="001715E1"/>
    <w:rsid w:val="00171A98"/>
    <w:rsid w:val="00171AC1"/>
    <w:rsid w:val="00171C75"/>
    <w:rsid w:val="00171E19"/>
    <w:rsid w:val="00171E69"/>
    <w:rsid w:val="00171FD6"/>
    <w:rsid w:val="00172176"/>
    <w:rsid w:val="00172431"/>
    <w:rsid w:val="00172786"/>
    <w:rsid w:val="00172ADB"/>
    <w:rsid w:val="00172BA6"/>
    <w:rsid w:val="00173581"/>
    <w:rsid w:val="00173BFF"/>
    <w:rsid w:val="00173D98"/>
    <w:rsid w:val="00173E25"/>
    <w:rsid w:val="001740A2"/>
    <w:rsid w:val="00174320"/>
    <w:rsid w:val="001746C2"/>
    <w:rsid w:val="00174BA1"/>
    <w:rsid w:val="00174F9C"/>
    <w:rsid w:val="00175014"/>
    <w:rsid w:val="00175199"/>
    <w:rsid w:val="001751C7"/>
    <w:rsid w:val="001751CF"/>
    <w:rsid w:val="00175231"/>
    <w:rsid w:val="00175520"/>
    <w:rsid w:val="00175573"/>
    <w:rsid w:val="001756A7"/>
    <w:rsid w:val="001758DD"/>
    <w:rsid w:val="00175BED"/>
    <w:rsid w:val="00175D2F"/>
    <w:rsid w:val="00175FC7"/>
    <w:rsid w:val="00176353"/>
    <w:rsid w:val="00176CDE"/>
    <w:rsid w:val="001770BB"/>
    <w:rsid w:val="001774AA"/>
    <w:rsid w:val="0017778B"/>
    <w:rsid w:val="001777F9"/>
    <w:rsid w:val="001777FD"/>
    <w:rsid w:val="00177A15"/>
    <w:rsid w:val="00177B10"/>
    <w:rsid w:val="001801B2"/>
    <w:rsid w:val="001801CE"/>
    <w:rsid w:val="00180466"/>
    <w:rsid w:val="001808A1"/>
    <w:rsid w:val="0018090E"/>
    <w:rsid w:val="00180AF9"/>
    <w:rsid w:val="00180C93"/>
    <w:rsid w:val="00180FC3"/>
    <w:rsid w:val="001816B3"/>
    <w:rsid w:val="001817CD"/>
    <w:rsid w:val="00181839"/>
    <w:rsid w:val="001818D6"/>
    <w:rsid w:val="00181A4D"/>
    <w:rsid w:val="00181EB1"/>
    <w:rsid w:val="00181F9D"/>
    <w:rsid w:val="00181FF3"/>
    <w:rsid w:val="001820E3"/>
    <w:rsid w:val="00182194"/>
    <w:rsid w:val="001821E7"/>
    <w:rsid w:val="001822BF"/>
    <w:rsid w:val="001823E3"/>
    <w:rsid w:val="0018242E"/>
    <w:rsid w:val="0018292C"/>
    <w:rsid w:val="00182B71"/>
    <w:rsid w:val="00182EB1"/>
    <w:rsid w:val="00182F97"/>
    <w:rsid w:val="0018301D"/>
    <w:rsid w:val="001830E0"/>
    <w:rsid w:val="0018361F"/>
    <w:rsid w:val="001837BC"/>
    <w:rsid w:val="00183B96"/>
    <w:rsid w:val="00183D57"/>
    <w:rsid w:val="0018406F"/>
    <w:rsid w:val="001840B7"/>
    <w:rsid w:val="001840DF"/>
    <w:rsid w:val="00184368"/>
    <w:rsid w:val="00184497"/>
    <w:rsid w:val="001844F8"/>
    <w:rsid w:val="00184701"/>
    <w:rsid w:val="00184A77"/>
    <w:rsid w:val="00184CAF"/>
    <w:rsid w:val="00184CD1"/>
    <w:rsid w:val="00186012"/>
    <w:rsid w:val="00186065"/>
    <w:rsid w:val="0018609E"/>
    <w:rsid w:val="001861F1"/>
    <w:rsid w:val="00186817"/>
    <w:rsid w:val="001869BA"/>
    <w:rsid w:val="00186D50"/>
    <w:rsid w:val="00186DDA"/>
    <w:rsid w:val="00186EB3"/>
    <w:rsid w:val="00186F05"/>
    <w:rsid w:val="001871DC"/>
    <w:rsid w:val="001871E0"/>
    <w:rsid w:val="00187415"/>
    <w:rsid w:val="001874E7"/>
    <w:rsid w:val="001875BF"/>
    <w:rsid w:val="00187970"/>
    <w:rsid w:val="00187A90"/>
    <w:rsid w:val="00187D91"/>
    <w:rsid w:val="00187EE6"/>
    <w:rsid w:val="00187F36"/>
    <w:rsid w:val="00190293"/>
    <w:rsid w:val="00190382"/>
    <w:rsid w:val="001904BF"/>
    <w:rsid w:val="00190849"/>
    <w:rsid w:val="00190881"/>
    <w:rsid w:val="0019090E"/>
    <w:rsid w:val="00190A6E"/>
    <w:rsid w:val="00190CDC"/>
    <w:rsid w:val="0019117A"/>
    <w:rsid w:val="0019124E"/>
    <w:rsid w:val="0019153B"/>
    <w:rsid w:val="00191901"/>
    <w:rsid w:val="00191BCD"/>
    <w:rsid w:val="00191D9E"/>
    <w:rsid w:val="00192852"/>
    <w:rsid w:val="00192860"/>
    <w:rsid w:val="00192A6A"/>
    <w:rsid w:val="0019315D"/>
    <w:rsid w:val="001934F7"/>
    <w:rsid w:val="0019353E"/>
    <w:rsid w:val="00193E53"/>
    <w:rsid w:val="001944AF"/>
    <w:rsid w:val="00194612"/>
    <w:rsid w:val="0019477D"/>
    <w:rsid w:val="00194890"/>
    <w:rsid w:val="0019489B"/>
    <w:rsid w:val="00194A77"/>
    <w:rsid w:val="00194B6D"/>
    <w:rsid w:val="00195339"/>
    <w:rsid w:val="001954BF"/>
    <w:rsid w:val="001954FD"/>
    <w:rsid w:val="0019598F"/>
    <w:rsid w:val="0019636B"/>
    <w:rsid w:val="00196576"/>
    <w:rsid w:val="001967F3"/>
    <w:rsid w:val="00196BB0"/>
    <w:rsid w:val="0019744E"/>
    <w:rsid w:val="001979CC"/>
    <w:rsid w:val="00197D1C"/>
    <w:rsid w:val="001A0392"/>
    <w:rsid w:val="001A04E5"/>
    <w:rsid w:val="001A06B6"/>
    <w:rsid w:val="001A0A80"/>
    <w:rsid w:val="001A0BF7"/>
    <w:rsid w:val="001A0C64"/>
    <w:rsid w:val="001A0E10"/>
    <w:rsid w:val="001A0EE5"/>
    <w:rsid w:val="001A11A5"/>
    <w:rsid w:val="001A167D"/>
    <w:rsid w:val="001A2E9E"/>
    <w:rsid w:val="001A30F7"/>
    <w:rsid w:val="001A326F"/>
    <w:rsid w:val="001A33CF"/>
    <w:rsid w:val="001A39C9"/>
    <w:rsid w:val="001A3AC1"/>
    <w:rsid w:val="001A3D33"/>
    <w:rsid w:val="001A4150"/>
    <w:rsid w:val="001A4B19"/>
    <w:rsid w:val="001A56BE"/>
    <w:rsid w:val="001A5D0E"/>
    <w:rsid w:val="001A5D24"/>
    <w:rsid w:val="001A6142"/>
    <w:rsid w:val="001A6A3C"/>
    <w:rsid w:val="001A724D"/>
    <w:rsid w:val="001A732B"/>
    <w:rsid w:val="001A73F3"/>
    <w:rsid w:val="001A75E5"/>
    <w:rsid w:val="001A7821"/>
    <w:rsid w:val="001A7870"/>
    <w:rsid w:val="001A7911"/>
    <w:rsid w:val="001A7FAE"/>
    <w:rsid w:val="001B029E"/>
    <w:rsid w:val="001B0329"/>
    <w:rsid w:val="001B05AB"/>
    <w:rsid w:val="001B07C4"/>
    <w:rsid w:val="001B0833"/>
    <w:rsid w:val="001B0BFE"/>
    <w:rsid w:val="001B0C0C"/>
    <w:rsid w:val="001B0CFF"/>
    <w:rsid w:val="001B0E3E"/>
    <w:rsid w:val="001B17A9"/>
    <w:rsid w:val="001B1C23"/>
    <w:rsid w:val="001B1FA7"/>
    <w:rsid w:val="001B20BE"/>
    <w:rsid w:val="001B24D6"/>
    <w:rsid w:val="001B2D1A"/>
    <w:rsid w:val="001B2D9F"/>
    <w:rsid w:val="001B2DA4"/>
    <w:rsid w:val="001B2E70"/>
    <w:rsid w:val="001B3128"/>
    <w:rsid w:val="001B317F"/>
    <w:rsid w:val="001B3309"/>
    <w:rsid w:val="001B38E8"/>
    <w:rsid w:val="001B38EF"/>
    <w:rsid w:val="001B397A"/>
    <w:rsid w:val="001B3E86"/>
    <w:rsid w:val="001B42FF"/>
    <w:rsid w:val="001B4300"/>
    <w:rsid w:val="001B4309"/>
    <w:rsid w:val="001B464B"/>
    <w:rsid w:val="001B4E9A"/>
    <w:rsid w:val="001B4EEE"/>
    <w:rsid w:val="001B512E"/>
    <w:rsid w:val="001B58DF"/>
    <w:rsid w:val="001B59CB"/>
    <w:rsid w:val="001B5B5A"/>
    <w:rsid w:val="001B5BCA"/>
    <w:rsid w:val="001B5FF6"/>
    <w:rsid w:val="001B61B1"/>
    <w:rsid w:val="001B6514"/>
    <w:rsid w:val="001B659F"/>
    <w:rsid w:val="001B668D"/>
    <w:rsid w:val="001B67FC"/>
    <w:rsid w:val="001B6CFE"/>
    <w:rsid w:val="001B6F5F"/>
    <w:rsid w:val="001B706E"/>
    <w:rsid w:val="001B7180"/>
    <w:rsid w:val="001B7386"/>
    <w:rsid w:val="001B73E2"/>
    <w:rsid w:val="001B79BA"/>
    <w:rsid w:val="001B7CF7"/>
    <w:rsid w:val="001B7DAC"/>
    <w:rsid w:val="001C02FD"/>
    <w:rsid w:val="001C0846"/>
    <w:rsid w:val="001C08F4"/>
    <w:rsid w:val="001C0C46"/>
    <w:rsid w:val="001C0C84"/>
    <w:rsid w:val="001C11BE"/>
    <w:rsid w:val="001C15C5"/>
    <w:rsid w:val="001C186C"/>
    <w:rsid w:val="001C1B04"/>
    <w:rsid w:val="001C1B41"/>
    <w:rsid w:val="001C1D3F"/>
    <w:rsid w:val="001C1FDD"/>
    <w:rsid w:val="001C258F"/>
    <w:rsid w:val="001C2648"/>
    <w:rsid w:val="001C2D17"/>
    <w:rsid w:val="001C3127"/>
    <w:rsid w:val="001C3605"/>
    <w:rsid w:val="001C3A11"/>
    <w:rsid w:val="001C3B7C"/>
    <w:rsid w:val="001C3E92"/>
    <w:rsid w:val="001C4035"/>
    <w:rsid w:val="001C41DF"/>
    <w:rsid w:val="001C441C"/>
    <w:rsid w:val="001C48D2"/>
    <w:rsid w:val="001C4958"/>
    <w:rsid w:val="001C49B1"/>
    <w:rsid w:val="001C4BDB"/>
    <w:rsid w:val="001C4D40"/>
    <w:rsid w:val="001C5071"/>
    <w:rsid w:val="001C5387"/>
    <w:rsid w:val="001C55C1"/>
    <w:rsid w:val="001C5CF6"/>
    <w:rsid w:val="001C6093"/>
    <w:rsid w:val="001C6129"/>
    <w:rsid w:val="001C6599"/>
    <w:rsid w:val="001C65BC"/>
    <w:rsid w:val="001C65C8"/>
    <w:rsid w:val="001C6685"/>
    <w:rsid w:val="001C6A0C"/>
    <w:rsid w:val="001C7030"/>
    <w:rsid w:val="001C7080"/>
    <w:rsid w:val="001C7135"/>
    <w:rsid w:val="001C741A"/>
    <w:rsid w:val="001C79C5"/>
    <w:rsid w:val="001C7CE1"/>
    <w:rsid w:val="001C7D08"/>
    <w:rsid w:val="001C7FB9"/>
    <w:rsid w:val="001D0110"/>
    <w:rsid w:val="001D018F"/>
    <w:rsid w:val="001D0551"/>
    <w:rsid w:val="001D08B3"/>
    <w:rsid w:val="001D0A0C"/>
    <w:rsid w:val="001D0A2D"/>
    <w:rsid w:val="001D0BFB"/>
    <w:rsid w:val="001D0C3F"/>
    <w:rsid w:val="001D0DA4"/>
    <w:rsid w:val="001D0FE9"/>
    <w:rsid w:val="001D1AB6"/>
    <w:rsid w:val="001D1B18"/>
    <w:rsid w:val="001D2A57"/>
    <w:rsid w:val="001D2E51"/>
    <w:rsid w:val="001D3204"/>
    <w:rsid w:val="001D3235"/>
    <w:rsid w:val="001D3C9B"/>
    <w:rsid w:val="001D4838"/>
    <w:rsid w:val="001D4920"/>
    <w:rsid w:val="001D4C89"/>
    <w:rsid w:val="001D4DCB"/>
    <w:rsid w:val="001D4E2C"/>
    <w:rsid w:val="001D517C"/>
    <w:rsid w:val="001D53DD"/>
    <w:rsid w:val="001D546F"/>
    <w:rsid w:val="001D568D"/>
    <w:rsid w:val="001D574C"/>
    <w:rsid w:val="001D5CAE"/>
    <w:rsid w:val="001D5D94"/>
    <w:rsid w:val="001D601A"/>
    <w:rsid w:val="001D60EB"/>
    <w:rsid w:val="001D6250"/>
    <w:rsid w:val="001D62E7"/>
    <w:rsid w:val="001D65EF"/>
    <w:rsid w:val="001D66C0"/>
    <w:rsid w:val="001D679A"/>
    <w:rsid w:val="001D6933"/>
    <w:rsid w:val="001D69AF"/>
    <w:rsid w:val="001D6A0D"/>
    <w:rsid w:val="001D6D90"/>
    <w:rsid w:val="001D70DC"/>
    <w:rsid w:val="001D7122"/>
    <w:rsid w:val="001D714A"/>
    <w:rsid w:val="001D72C4"/>
    <w:rsid w:val="001D78C3"/>
    <w:rsid w:val="001D791A"/>
    <w:rsid w:val="001D79BD"/>
    <w:rsid w:val="001D7D0B"/>
    <w:rsid w:val="001D7EE5"/>
    <w:rsid w:val="001E007F"/>
    <w:rsid w:val="001E0437"/>
    <w:rsid w:val="001E0550"/>
    <w:rsid w:val="001E0701"/>
    <w:rsid w:val="001E0794"/>
    <w:rsid w:val="001E0A72"/>
    <w:rsid w:val="001E0B07"/>
    <w:rsid w:val="001E0D57"/>
    <w:rsid w:val="001E0DAE"/>
    <w:rsid w:val="001E0E8D"/>
    <w:rsid w:val="001E0FF3"/>
    <w:rsid w:val="001E191A"/>
    <w:rsid w:val="001E199C"/>
    <w:rsid w:val="001E1A30"/>
    <w:rsid w:val="001E20DA"/>
    <w:rsid w:val="001E238B"/>
    <w:rsid w:val="001E2770"/>
    <w:rsid w:val="001E2ACA"/>
    <w:rsid w:val="001E2B2F"/>
    <w:rsid w:val="001E3CF8"/>
    <w:rsid w:val="001E3D9F"/>
    <w:rsid w:val="001E3EFF"/>
    <w:rsid w:val="001E3F2B"/>
    <w:rsid w:val="001E40A0"/>
    <w:rsid w:val="001E446E"/>
    <w:rsid w:val="001E44AA"/>
    <w:rsid w:val="001E459F"/>
    <w:rsid w:val="001E478E"/>
    <w:rsid w:val="001E4FA3"/>
    <w:rsid w:val="001E4FB1"/>
    <w:rsid w:val="001E5403"/>
    <w:rsid w:val="001E5543"/>
    <w:rsid w:val="001E5710"/>
    <w:rsid w:val="001E616F"/>
    <w:rsid w:val="001E626D"/>
    <w:rsid w:val="001E6967"/>
    <w:rsid w:val="001E730E"/>
    <w:rsid w:val="001E7B01"/>
    <w:rsid w:val="001E7D16"/>
    <w:rsid w:val="001E7E5D"/>
    <w:rsid w:val="001E7F5B"/>
    <w:rsid w:val="001F0137"/>
    <w:rsid w:val="001F02E2"/>
    <w:rsid w:val="001F0360"/>
    <w:rsid w:val="001F08D3"/>
    <w:rsid w:val="001F0BAC"/>
    <w:rsid w:val="001F1455"/>
    <w:rsid w:val="001F1783"/>
    <w:rsid w:val="001F19A7"/>
    <w:rsid w:val="001F1FCA"/>
    <w:rsid w:val="001F2029"/>
    <w:rsid w:val="001F21BE"/>
    <w:rsid w:val="001F2493"/>
    <w:rsid w:val="001F2850"/>
    <w:rsid w:val="001F2A99"/>
    <w:rsid w:val="001F3206"/>
    <w:rsid w:val="001F34D5"/>
    <w:rsid w:val="001F379C"/>
    <w:rsid w:val="001F3808"/>
    <w:rsid w:val="001F39E6"/>
    <w:rsid w:val="001F3C33"/>
    <w:rsid w:val="001F431E"/>
    <w:rsid w:val="001F46B7"/>
    <w:rsid w:val="001F4AD7"/>
    <w:rsid w:val="001F4BD9"/>
    <w:rsid w:val="001F50AD"/>
    <w:rsid w:val="001F5239"/>
    <w:rsid w:val="001F53B9"/>
    <w:rsid w:val="001F5500"/>
    <w:rsid w:val="001F57FF"/>
    <w:rsid w:val="001F58AE"/>
    <w:rsid w:val="001F5955"/>
    <w:rsid w:val="001F5F72"/>
    <w:rsid w:val="001F6968"/>
    <w:rsid w:val="001F6A75"/>
    <w:rsid w:val="001F6B91"/>
    <w:rsid w:val="001F6EE3"/>
    <w:rsid w:val="001F7006"/>
    <w:rsid w:val="001F7317"/>
    <w:rsid w:val="001F7957"/>
    <w:rsid w:val="001F7DEA"/>
    <w:rsid w:val="00200042"/>
    <w:rsid w:val="0020078A"/>
    <w:rsid w:val="00200852"/>
    <w:rsid w:val="002010F0"/>
    <w:rsid w:val="00201149"/>
    <w:rsid w:val="00201165"/>
    <w:rsid w:val="002016AB"/>
    <w:rsid w:val="00201863"/>
    <w:rsid w:val="00201FCC"/>
    <w:rsid w:val="002021B7"/>
    <w:rsid w:val="0020239B"/>
    <w:rsid w:val="00202470"/>
    <w:rsid w:val="00202938"/>
    <w:rsid w:val="00202F0D"/>
    <w:rsid w:val="00203038"/>
    <w:rsid w:val="002035AD"/>
    <w:rsid w:val="0020428A"/>
    <w:rsid w:val="00204333"/>
    <w:rsid w:val="00204433"/>
    <w:rsid w:val="002044DA"/>
    <w:rsid w:val="0020451F"/>
    <w:rsid w:val="00204A07"/>
    <w:rsid w:val="002050C1"/>
    <w:rsid w:val="00205360"/>
    <w:rsid w:val="002054F0"/>
    <w:rsid w:val="0020563B"/>
    <w:rsid w:val="00205C87"/>
    <w:rsid w:val="002062EF"/>
    <w:rsid w:val="00206580"/>
    <w:rsid w:val="00206678"/>
    <w:rsid w:val="00206EEA"/>
    <w:rsid w:val="00206FD6"/>
    <w:rsid w:val="00207A7B"/>
    <w:rsid w:val="00207BA3"/>
    <w:rsid w:val="00207D88"/>
    <w:rsid w:val="00207E60"/>
    <w:rsid w:val="002100A6"/>
    <w:rsid w:val="002102E0"/>
    <w:rsid w:val="002106BD"/>
    <w:rsid w:val="00210A0E"/>
    <w:rsid w:val="00210CEC"/>
    <w:rsid w:val="00210D17"/>
    <w:rsid w:val="00210D4F"/>
    <w:rsid w:val="002112B7"/>
    <w:rsid w:val="00211639"/>
    <w:rsid w:val="002117CE"/>
    <w:rsid w:val="002119CF"/>
    <w:rsid w:val="00211E68"/>
    <w:rsid w:val="002120DB"/>
    <w:rsid w:val="002126B2"/>
    <w:rsid w:val="002126D9"/>
    <w:rsid w:val="0021289C"/>
    <w:rsid w:val="00212DC0"/>
    <w:rsid w:val="00212FEF"/>
    <w:rsid w:val="002133DD"/>
    <w:rsid w:val="0021389B"/>
    <w:rsid w:val="002139B8"/>
    <w:rsid w:val="00213CE7"/>
    <w:rsid w:val="00213DC7"/>
    <w:rsid w:val="00213FE5"/>
    <w:rsid w:val="00214057"/>
    <w:rsid w:val="002144DC"/>
    <w:rsid w:val="0021461D"/>
    <w:rsid w:val="00214897"/>
    <w:rsid w:val="00214939"/>
    <w:rsid w:val="0021499E"/>
    <w:rsid w:val="00214A52"/>
    <w:rsid w:val="00214EA4"/>
    <w:rsid w:val="00214F4E"/>
    <w:rsid w:val="00215540"/>
    <w:rsid w:val="002159C3"/>
    <w:rsid w:val="00215C4E"/>
    <w:rsid w:val="00215D04"/>
    <w:rsid w:val="00215DDB"/>
    <w:rsid w:val="00215E62"/>
    <w:rsid w:val="00215FDC"/>
    <w:rsid w:val="00216276"/>
    <w:rsid w:val="002163E3"/>
    <w:rsid w:val="002164B6"/>
    <w:rsid w:val="0021687A"/>
    <w:rsid w:val="00216B25"/>
    <w:rsid w:val="00216D92"/>
    <w:rsid w:val="00216E12"/>
    <w:rsid w:val="00217073"/>
    <w:rsid w:val="002170A0"/>
    <w:rsid w:val="002172C5"/>
    <w:rsid w:val="00217648"/>
    <w:rsid w:val="00217785"/>
    <w:rsid w:val="0021778B"/>
    <w:rsid w:val="0021787A"/>
    <w:rsid w:val="00217918"/>
    <w:rsid w:val="00217A4F"/>
    <w:rsid w:val="00217BE0"/>
    <w:rsid w:val="00217D23"/>
    <w:rsid w:val="00217D58"/>
    <w:rsid w:val="00217DCB"/>
    <w:rsid w:val="0022012F"/>
    <w:rsid w:val="0022080F"/>
    <w:rsid w:val="00220995"/>
    <w:rsid w:val="00220BC5"/>
    <w:rsid w:val="00220C57"/>
    <w:rsid w:val="00220C98"/>
    <w:rsid w:val="00220FA2"/>
    <w:rsid w:val="00221775"/>
    <w:rsid w:val="00221882"/>
    <w:rsid w:val="00221A95"/>
    <w:rsid w:val="00221B4F"/>
    <w:rsid w:val="00221D3B"/>
    <w:rsid w:val="00221F78"/>
    <w:rsid w:val="002221C3"/>
    <w:rsid w:val="0022236C"/>
    <w:rsid w:val="0022325B"/>
    <w:rsid w:val="0022363F"/>
    <w:rsid w:val="00223668"/>
    <w:rsid w:val="00223DC1"/>
    <w:rsid w:val="00223E1A"/>
    <w:rsid w:val="00223F08"/>
    <w:rsid w:val="00223FF8"/>
    <w:rsid w:val="00224155"/>
    <w:rsid w:val="0022476D"/>
    <w:rsid w:val="0022485A"/>
    <w:rsid w:val="0022498F"/>
    <w:rsid w:val="00224A01"/>
    <w:rsid w:val="00224D21"/>
    <w:rsid w:val="00224D3C"/>
    <w:rsid w:val="002250A3"/>
    <w:rsid w:val="00225473"/>
    <w:rsid w:val="0022568F"/>
    <w:rsid w:val="002259E0"/>
    <w:rsid w:val="00225BFF"/>
    <w:rsid w:val="00225C3E"/>
    <w:rsid w:val="00225CB4"/>
    <w:rsid w:val="00226095"/>
    <w:rsid w:val="00226321"/>
    <w:rsid w:val="00226436"/>
    <w:rsid w:val="00226EE6"/>
    <w:rsid w:val="00227171"/>
    <w:rsid w:val="00227496"/>
    <w:rsid w:val="002275B6"/>
    <w:rsid w:val="0022760C"/>
    <w:rsid w:val="00227A36"/>
    <w:rsid w:val="00230ED4"/>
    <w:rsid w:val="0023138D"/>
    <w:rsid w:val="0023177B"/>
    <w:rsid w:val="00231A7E"/>
    <w:rsid w:val="00231B3A"/>
    <w:rsid w:val="00231E2D"/>
    <w:rsid w:val="00231F27"/>
    <w:rsid w:val="00231F5B"/>
    <w:rsid w:val="00232081"/>
    <w:rsid w:val="00232323"/>
    <w:rsid w:val="0023253E"/>
    <w:rsid w:val="00232699"/>
    <w:rsid w:val="0023295C"/>
    <w:rsid w:val="00232D05"/>
    <w:rsid w:val="00233203"/>
    <w:rsid w:val="0023335B"/>
    <w:rsid w:val="002334C5"/>
    <w:rsid w:val="00233556"/>
    <w:rsid w:val="00233754"/>
    <w:rsid w:val="00233A2A"/>
    <w:rsid w:val="00233ADE"/>
    <w:rsid w:val="00233D58"/>
    <w:rsid w:val="00233FED"/>
    <w:rsid w:val="00234195"/>
    <w:rsid w:val="002341E6"/>
    <w:rsid w:val="00234303"/>
    <w:rsid w:val="002348D2"/>
    <w:rsid w:val="002349F9"/>
    <w:rsid w:val="00234AFA"/>
    <w:rsid w:val="00234B78"/>
    <w:rsid w:val="00234E9B"/>
    <w:rsid w:val="00235211"/>
    <w:rsid w:val="00235217"/>
    <w:rsid w:val="002352F1"/>
    <w:rsid w:val="00235A17"/>
    <w:rsid w:val="00235B23"/>
    <w:rsid w:val="00235B7B"/>
    <w:rsid w:val="00235D59"/>
    <w:rsid w:val="00236430"/>
    <w:rsid w:val="002367BF"/>
    <w:rsid w:val="00236929"/>
    <w:rsid w:val="00236BB6"/>
    <w:rsid w:val="00236BC1"/>
    <w:rsid w:val="0023712E"/>
    <w:rsid w:val="002376A1"/>
    <w:rsid w:val="002406F8"/>
    <w:rsid w:val="00240952"/>
    <w:rsid w:val="002409E7"/>
    <w:rsid w:val="00240E4C"/>
    <w:rsid w:val="002413C6"/>
    <w:rsid w:val="00241518"/>
    <w:rsid w:val="00241871"/>
    <w:rsid w:val="00241EF7"/>
    <w:rsid w:val="00242435"/>
    <w:rsid w:val="00242711"/>
    <w:rsid w:val="002428FF"/>
    <w:rsid w:val="00242EAC"/>
    <w:rsid w:val="00242EE2"/>
    <w:rsid w:val="0024314E"/>
    <w:rsid w:val="002431F3"/>
    <w:rsid w:val="002435CE"/>
    <w:rsid w:val="00243749"/>
    <w:rsid w:val="00243836"/>
    <w:rsid w:val="002438FF"/>
    <w:rsid w:val="00243909"/>
    <w:rsid w:val="0024399A"/>
    <w:rsid w:val="00243EC1"/>
    <w:rsid w:val="0024436B"/>
    <w:rsid w:val="00244577"/>
    <w:rsid w:val="0024466B"/>
    <w:rsid w:val="002447E7"/>
    <w:rsid w:val="0024495A"/>
    <w:rsid w:val="00244DCC"/>
    <w:rsid w:val="00244DD4"/>
    <w:rsid w:val="00245284"/>
    <w:rsid w:val="00245DC5"/>
    <w:rsid w:val="00246249"/>
    <w:rsid w:val="00246503"/>
    <w:rsid w:val="00246D1F"/>
    <w:rsid w:val="002470AA"/>
    <w:rsid w:val="00247102"/>
    <w:rsid w:val="002472DC"/>
    <w:rsid w:val="00247403"/>
    <w:rsid w:val="00247542"/>
    <w:rsid w:val="00247701"/>
    <w:rsid w:val="002479A1"/>
    <w:rsid w:val="002479E8"/>
    <w:rsid w:val="00250154"/>
    <w:rsid w:val="00250188"/>
    <w:rsid w:val="002501DF"/>
    <w:rsid w:val="002502FA"/>
    <w:rsid w:val="0025035A"/>
    <w:rsid w:val="002504A4"/>
    <w:rsid w:val="00250562"/>
    <w:rsid w:val="00250E0E"/>
    <w:rsid w:val="00250F6D"/>
    <w:rsid w:val="0025115D"/>
    <w:rsid w:val="002512A9"/>
    <w:rsid w:val="0025155D"/>
    <w:rsid w:val="00251815"/>
    <w:rsid w:val="00251AD4"/>
    <w:rsid w:val="00251C44"/>
    <w:rsid w:val="00251E70"/>
    <w:rsid w:val="00251F14"/>
    <w:rsid w:val="00252253"/>
    <w:rsid w:val="002525D7"/>
    <w:rsid w:val="00252808"/>
    <w:rsid w:val="002528A3"/>
    <w:rsid w:val="002529EF"/>
    <w:rsid w:val="00252CD9"/>
    <w:rsid w:val="00252D46"/>
    <w:rsid w:val="00252E62"/>
    <w:rsid w:val="00252F69"/>
    <w:rsid w:val="00253419"/>
    <w:rsid w:val="0025362D"/>
    <w:rsid w:val="0025368F"/>
    <w:rsid w:val="00253D89"/>
    <w:rsid w:val="00253ECD"/>
    <w:rsid w:val="00253F46"/>
    <w:rsid w:val="00254727"/>
    <w:rsid w:val="0025491D"/>
    <w:rsid w:val="00255A87"/>
    <w:rsid w:val="00255E75"/>
    <w:rsid w:val="002560A3"/>
    <w:rsid w:val="0025618D"/>
    <w:rsid w:val="002561F9"/>
    <w:rsid w:val="0025645E"/>
    <w:rsid w:val="002571C0"/>
    <w:rsid w:val="002571E1"/>
    <w:rsid w:val="0025721A"/>
    <w:rsid w:val="00257226"/>
    <w:rsid w:val="0025762A"/>
    <w:rsid w:val="0025788C"/>
    <w:rsid w:val="002579F1"/>
    <w:rsid w:val="00257E30"/>
    <w:rsid w:val="00260014"/>
    <w:rsid w:val="0026030B"/>
    <w:rsid w:val="00260324"/>
    <w:rsid w:val="0026036B"/>
    <w:rsid w:val="00260468"/>
    <w:rsid w:val="00260498"/>
    <w:rsid w:val="00260B9D"/>
    <w:rsid w:val="00260E84"/>
    <w:rsid w:val="00261164"/>
    <w:rsid w:val="00261D46"/>
    <w:rsid w:val="00261DCA"/>
    <w:rsid w:val="00261FF3"/>
    <w:rsid w:val="002628DF"/>
    <w:rsid w:val="00262B65"/>
    <w:rsid w:val="00262F24"/>
    <w:rsid w:val="00262FE7"/>
    <w:rsid w:val="0026393D"/>
    <w:rsid w:val="002639B4"/>
    <w:rsid w:val="00263BA0"/>
    <w:rsid w:val="00263C9E"/>
    <w:rsid w:val="002648B6"/>
    <w:rsid w:val="0026496A"/>
    <w:rsid w:val="00264C08"/>
    <w:rsid w:val="00264D51"/>
    <w:rsid w:val="002652B1"/>
    <w:rsid w:val="00265475"/>
    <w:rsid w:val="00265763"/>
    <w:rsid w:val="00265864"/>
    <w:rsid w:val="00265875"/>
    <w:rsid w:val="00265979"/>
    <w:rsid w:val="00265CC8"/>
    <w:rsid w:val="00265E2F"/>
    <w:rsid w:val="00266228"/>
    <w:rsid w:val="00266B56"/>
    <w:rsid w:val="00266B61"/>
    <w:rsid w:val="0026712A"/>
    <w:rsid w:val="002676E2"/>
    <w:rsid w:val="00267EE9"/>
    <w:rsid w:val="00267FD8"/>
    <w:rsid w:val="002701C5"/>
    <w:rsid w:val="0027028C"/>
    <w:rsid w:val="002704DB"/>
    <w:rsid w:val="00270CCF"/>
    <w:rsid w:val="00270D43"/>
    <w:rsid w:val="00270E01"/>
    <w:rsid w:val="00271392"/>
    <w:rsid w:val="00271490"/>
    <w:rsid w:val="00272278"/>
    <w:rsid w:val="00272A9A"/>
    <w:rsid w:val="00272E96"/>
    <w:rsid w:val="00272FED"/>
    <w:rsid w:val="00273352"/>
    <w:rsid w:val="00273723"/>
    <w:rsid w:val="00273AAB"/>
    <w:rsid w:val="00273B48"/>
    <w:rsid w:val="00273C3E"/>
    <w:rsid w:val="00273D68"/>
    <w:rsid w:val="00274946"/>
    <w:rsid w:val="00274F86"/>
    <w:rsid w:val="002752D3"/>
    <w:rsid w:val="00275A72"/>
    <w:rsid w:val="00275A82"/>
    <w:rsid w:val="002763AE"/>
    <w:rsid w:val="00276436"/>
    <w:rsid w:val="0027668F"/>
    <w:rsid w:val="0027673F"/>
    <w:rsid w:val="0027675D"/>
    <w:rsid w:val="00276CBA"/>
    <w:rsid w:val="00276D62"/>
    <w:rsid w:val="0027723F"/>
    <w:rsid w:val="00277379"/>
    <w:rsid w:val="002773C2"/>
    <w:rsid w:val="002775FE"/>
    <w:rsid w:val="00277AC6"/>
    <w:rsid w:val="00277FA7"/>
    <w:rsid w:val="002802D8"/>
    <w:rsid w:val="00280503"/>
    <w:rsid w:val="00280702"/>
    <w:rsid w:val="00280936"/>
    <w:rsid w:val="00280D03"/>
    <w:rsid w:val="00281136"/>
    <w:rsid w:val="0028148D"/>
    <w:rsid w:val="00281754"/>
    <w:rsid w:val="002817B4"/>
    <w:rsid w:val="00281A16"/>
    <w:rsid w:val="002822DA"/>
    <w:rsid w:val="002826B4"/>
    <w:rsid w:val="00282B79"/>
    <w:rsid w:val="00282E05"/>
    <w:rsid w:val="0028341F"/>
    <w:rsid w:val="00283A12"/>
    <w:rsid w:val="00283C15"/>
    <w:rsid w:val="00283F6A"/>
    <w:rsid w:val="0028436C"/>
    <w:rsid w:val="002843AA"/>
    <w:rsid w:val="002845CB"/>
    <w:rsid w:val="00284873"/>
    <w:rsid w:val="002849E0"/>
    <w:rsid w:val="00284B8B"/>
    <w:rsid w:val="00284D12"/>
    <w:rsid w:val="00284DE8"/>
    <w:rsid w:val="002851FD"/>
    <w:rsid w:val="002854DD"/>
    <w:rsid w:val="00285591"/>
    <w:rsid w:val="002856B3"/>
    <w:rsid w:val="002856BB"/>
    <w:rsid w:val="00285772"/>
    <w:rsid w:val="0028583A"/>
    <w:rsid w:val="00285A63"/>
    <w:rsid w:val="00285A70"/>
    <w:rsid w:val="00285D52"/>
    <w:rsid w:val="00285F07"/>
    <w:rsid w:val="00285F63"/>
    <w:rsid w:val="002861AB"/>
    <w:rsid w:val="00286308"/>
    <w:rsid w:val="00286476"/>
    <w:rsid w:val="00286796"/>
    <w:rsid w:val="0028679F"/>
    <w:rsid w:val="002868D4"/>
    <w:rsid w:val="00286D5A"/>
    <w:rsid w:val="00287511"/>
    <w:rsid w:val="00287957"/>
    <w:rsid w:val="00287AD5"/>
    <w:rsid w:val="00287BD8"/>
    <w:rsid w:val="00290140"/>
    <w:rsid w:val="0029016B"/>
    <w:rsid w:val="002903DE"/>
    <w:rsid w:val="00290E00"/>
    <w:rsid w:val="00290EA6"/>
    <w:rsid w:val="00291197"/>
    <w:rsid w:val="002915A4"/>
    <w:rsid w:val="00291690"/>
    <w:rsid w:val="00291852"/>
    <w:rsid w:val="002918D5"/>
    <w:rsid w:val="00291B27"/>
    <w:rsid w:val="00291CB2"/>
    <w:rsid w:val="00291E29"/>
    <w:rsid w:val="00292AF9"/>
    <w:rsid w:val="0029305B"/>
    <w:rsid w:val="002933D1"/>
    <w:rsid w:val="00293632"/>
    <w:rsid w:val="002936AB"/>
    <w:rsid w:val="0029381F"/>
    <w:rsid w:val="00293886"/>
    <w:rsid w:val="002939B1"/>
    <w:rsid w:val="00293A69"/>
    <w:rsid w:val="00293BD4"/>
    <w:rsid w:val="002941C1"/>
    <w:rsid w:val="002949A6"/>
    <w:rsid w:val="00294A8A"/>
    <w:rsid w:val="00294BF5"/>
    <w:rsid w:val="00295580"/>
    <w:rsid w:val="00295B56"/>
    <w:rsid w:val="00295E72"/>
    <w:rsid w:val="00296220"/>
    <w:rsid w:val="00296F9A"/>
    <w:rsid w:val="002978BD"/>
    <w:rsid w:val="002978D3"/>
    <w:rsid w:val="00297DAC"/>
    <w:rsid w:val="002A0144"/>
    <w:rsid w:val="002A03BB"/>
    <w:rsid w:val="002A0882"/>
    <w:rsid w:val="002A08CF"/>
    <w:rsid w:val="002A0AAE"/>
    <w:rsid w:val="002A0AE2"/>
    <w:rsid w:val="002A0C80"/>
    <w:rsid w:val="002A0ED4"/>
    <w:rsid w:val="002A0F05"/>
    <w:rsid w:val="002A1758"/>
    <w:rsid w:val="002A1897"/>
    <w:rsid w:val="002A1AEE"/>
    <w:rsid w:val="002A1D53"/>
    <w:rsid w:val="002A22A6"/>
    <w:rsid w:val="002A2373"/>
    <w:rsid w:val="002A26A9"/>
    <w:rsid w:val="002A2830"/>
    <w:rsid w:val="002A29C5"/>
    <w:rsid w:val="002A2B81"/>
    <w:rsid w:val="002A2BB8"/>
    <w:rsid w:val="002A2C85"/>
    <w:rsid w:val="002A2FD2"/>
    <w:rsid w:val="002A3123"/>
    <w:rsid w:val="002A3139"/>
    <w:rsid w:val="002A34E1"/>
    <w:rsid w:val="002A357B"/>
    <w:rsid w:val="002A35C4"/>
    <w:rsid w:val="002A3A10"/>
    <w:rsid w:val="002A3EE3"/>
    <w:rsid w:val="002A3F12"/>
    <w:rsid w:val="002A41C3"/>
    <w:rsid w:val="002A4AC6"/>
    <w:rsid w:val="002A4AF0"/>
    <w:rsid w:val="002A4DAF"/>
    <w:rsid w:val="002A4E25"/>
    <w:rsid w:val="002A4FFC"/>
    <w:rsid w:val="002A51F5"/>
    <w:rsid w:val="002A5423"/>
    <w:rsid w:val="002A55D8"/>
    <w:rsid w:val="002A566B"/>
    <w:rsid w:val="002A56D7"/>
    <w:rsid w:val="002A5820"/>
    <w:rsid w:val="002A58AC"/>
    <w:rsid w:val="002A5980"/>
    <w:rsid w:val="002A59D5"/>
    <w:rsid w:val="002A5E63"/>
    <w:rsid w:val="002A5F69"/>
    <w:rsid w:val="002A60ED"/>
    <w:rsid w:val="002A62C7"/>
    <w:rsid w:val="002A6D47"/>
    <w:rsid w:val="002A6D6E"/>
    <w:rsid w:val="002A741D"/>
    <w:rsid w:val="002A75CD"/>
    <w:rsid w:val="002A760C"/>
    <w:rsid w:val="002A7867"/>
    <w:rsid w:val="002A7958"/>
    <w:rsid w:val="002A797C"/>
    <w:rsid w:val="002A7B21"/>
    <w:rsid w:val="002A7C3B"/>
    <w:rsid w:val="002B02DF"/>
    <w:rsid w:val="002B049F"/>
    <w:rsid w:val="002B1269"/>
    <w:rsid w:val="002B144E"/>
    <w:rsid w:val="002B1508"/>
    <w:rsid w:val="002B1FC1"/>
    <w:rsid w:val="002B2064"/>
    <w:rsid w:val="002B20C2"/>
    <w:rsid w:val="002B255A"/>
    <w:rsid w:val="002B2684"/>
    <w:rsid w:val="002B26AA"/>
    <w:rsid w:val="002B26C1"/>
    <w:rsid w:val="002B31DE"/>
    <w:rsid w:val="002B3376"/>
    <w:rsid w:val="002B3710"/>
    <w:rsid w:val="002B38D3"/>
    <w:rsid w:val="002B3A7D"/>
    <w:rsid w:val="002B44BF"/>
    <w:rsid w:val="002B454A"/>
    <w:rsid w:val="002B4C45"/>
    <w:rsid w:val="002B4F84"/>
    <w:rsid w:val="002B584D"/>
    <w:rsid w:val="002B5929"/>
    <w:rsid w:val="002B5C25"/>
    <w:rsid w:val="002B5C5B"/>
    <w:rsid w:val="002B5CA7"/>
    <w:rsid w:val="002B6194"/>
    <w:rsid w:val="002B65ED"/>
    <w:rsid w:val="002B6A63"/>
    <w:rsid w:val="002B6DE9"/>
    <w:rsid w:val="002B71EF"/>
    <w:rsid w:val="002B76B0"/>
    <w:rsid w:val="002B7912"/>
    <w:rsid w:val="002B79AD"/>
    <w:rsid w:val="002B7DEB"/>
    <w:rsid w:val="002B7ED9"/>
    <w:rsid w:val="002C0027"/>
    <w:rsid w:val="002C006D"/>
    <w:rsid w:val="002C0080"/>
    <w:rsid w:val="002C0102"/>
    <w:rsid w:val="002C045F"/>
    <w:rsid w:val="002C0A67"/>
    <w:rsid w:val="002C0D63"/>
    <w:rsid w:val="002C1573"/>
    <w:rsid w:val="002C15C4"/>
    <w:rsid w:val="002C1C29"/>
    <w:rsid w:val="002C1C64"/>
    <w:rsid w:val="002C1FF8"/>
    <w:rsid w:val="002C23A0"/>
    <w:rsid w:val="002C24AA"/>
    <w:rsid w:val="002C2904"/>
    <w:rsid w:val="002C2B7C"/>
    <w:rsid w:val="002C2BC3"/>
    <w:rsid w:val="002C2FAA"/>
    <w:rsid w:val="002C3390"/>
    <w:rsid w:val="002C33F8"/>
    <w:rsid w:val="002C34A2"/>
    <w:rsid w:val="002C34AB"/>
    <w:rsid w:val="002C34DC"/>
    <w:rsid w:val="002C3926"/>
    <w:rsid w:val="002C393D"/>
    <w:rsid w:val="002C3B14"/>
    <w:rsid w:val="002C4030"/>
    <w:rsid w:val="002C4287"/>
    <w:rsid w:val="002C42C4"/>
    <w:rsid w:val="002C4389"/>
    <w:rsid w:val="002C4A65"/>
    <w:rsid w:val="002C5129"/>
    <w:rsid w:val="002C5523"/>
    <w:rsid w:val="002C591F"/>
    <w:rsid w:val="002C5EAF"/>
    <w:rsid w:val="002C6225"/>
    <w:rsid w:val="002C633D"/>
    <w:rsid w:val="002C6433"/>
    <w:rsid w:val="002C64B8"/>
    <w:rsid w:val="002C64EE"/>
    <w:rsid w:val="002C65E0"/>
    <w:rsid w:val="002C6BCA"/>
    <w:rsid w:val="002C6EF4"/>
    <w:rsid w:val="002C708C"/>
    <w:rsid w:val="002C75D4"/>
    <w:rsid w:val="002C764F"/>
    <w:rsid w:val="002C7799"/>
    <w:rsid w:val="002C7A03"/>
    <w:rsid w:val="002C7A05"/>
    <w:rsid w:val="002D00ED"/>
    <w:rsid w:val="002D06E9"/>
    <w:rsid w:val="002D0721"/>
    <w:rsid w:val="002D1830"/>
    <w:rsid w:val="002D18B6"/>
    <w:rsid w:val="002D18D9"/>
    <w:rsid w:val="002D22FB"/>
    <w:rsid w:val="002D28A6"/>
    <w:rsid w:val="002D2B26"/>
    <w:rsid w:val="002D304E"/>
    <w:rsid w:val="002D31B6"/>
    <w:rsid w:val="002D3204"/>
    <w:rsid w:val="002D38A8"/>
    <w:rsid w:val="002D39A0"/>
    <w:rsid w:val="002D3B8F"/>
    <w:rsid w:val="002D3D48"/>
    <w:rsid w:val="002D432A"/>
    <w:rsid w:val="002D43E1"/>
    <w:rsid w:val="002D462C"/>
    <w:rsid w:val="002D491B"/>
    <w:rsid w:val="002D49D8"/>
    <w:rsid w:val="002D4A1A"/>
    <w:rsid w:val="002D6432"/>
    <w:rsid w:val="002D6537"/>
    <w:rsid w:val="002D65D6"/>
    <w:rsid w:val="002D660F"/>
    <w:rsid w:val="002D67B6"/>
    <w:rsid w:val="002D6DFA"/>
    <w:rsid w:val="002D6FEA"/>
    <w:rsid w:val="002D7848"/>
    <w:rsid w:val="002D7C75"/>
    <w:rsid w:val="002D7E61"/>
    <w:rsid w:val="002D7EA2"/>
    <w:rsid w:val="002D7FF1"/>
    <w:rsid w:val="002E011E"/>
    <w:rsid w:val="002E02FF"/>
    <w:rsid w:val="002E06CC"/>
    <w:rsid w:val="002E07B0"/>
    <w:rsid w:val="002E0A05"/>
    <w:rsid w:val="002E1155"/>
    <w:rsid w:val="002E118C"/>
    <w:rsid w:val="002E11D8"/>
    <w:rsid w:val="002E1601"/>
    <w:rsid w:val="002E1727"/>
    <w:rsid w:val="002E17BB"/>
    <w:rsid w:val="002E1808"/>
    <w:rsid w:val="002E187C"/>
    <w:rsid w:val="002E20C2"/>
    <w:rsid w:val="002E214D"/>
    <w:rsid w:val="002E256E"/>
    <w:rsid w:val="002E2876"/>
    <w:rsid w:val="002E2970"/>
    <w:rsid w:val="002E2A8A"/>
    <w:rsid w:val="002E2B53"/>
    <w:rsid w:val="002E2BFD"/>
    <w:rsid w:val="002E2D5E"/>
    <w:rsid w:val="002E30E4"/>
    <w:rsid w:val="002E3978"/>
    <w:rsid w:val="002E3E41"/>
    <w:rsid w:val="002E4339"/>
    <w:rsid w:val="002E4B52"/>
    <w:rsid w:val="002E5579"/>
    <w:rsid w:val="002E5624"/>
    <w:rsid w:val="002E583B"/>
    <w:rsid w:val="002E5999"/>
    <w:rsid w:val="002E5FBD"/>
    <w:rsid w:val="002E6725"/>
    <w:rsid w:val="002E67C3"/>
    <w:rsid w:val="002E67CD"/>
    <w:rsid w:val="002E68C8"/>
    <w:rsid w:val="002E6E9D"/>
    <w:rsid w:val="002E7000"/>
    <w:rsid w:val="002E709F"/>
    <w:rsid w:val="002E71E3"/>
    <w:rsid w:val="002E78CE"/>
    <w:rsid w:val="002E7AFF"/>
    <w:rsid w:val="002E7B91"/>
    <w:rsid w:val="002E7C1A"/>
    <w:rsid w:val="002F02D3"/>
    <w:rsid w:val="002F07A3"/>
    <w:rsid w:val="002F085C"/>
    <w:rsid w:val="002F0CCD"/>
    <w:rsid w:val="002F0FB2"/>
    <w:rsid w:val="002F1177"/>
    <w:rsid w:val="002F1768"/>
    <w:rsid w:val="002F1DF4"/>
    <w:rsid w:val="002F1ED2"/>
    <w:rsid w:val="002F225F"/>
    <w:rsid w:val="002F2480"/>
    <w:rsid w:val="002F250C"/>
    <w:rsid w:val="002F26D5"/>
    <w:rsid w:val="002F2D34"/>
    <w:rsid w:val="002F2EE9"/>
    <w:rsid w:val="002F3247"/>
    <w:rsid w:val="002F3964"/>
    <w:rsid w:val="002F39BC"/>
    <w:rsid w:val="002F3CDA"/>
    <w:rsid w:val="002F3D36"/>
    <w:rsid w:val="002F3DE9"/>
    <w:rsid w:val="002F3F97"/>
    <w:rsid w:val="002F3FD1"/>
    <w:rsid w:val="002F440F"/>
    <w:rsid w:val="002F464F"/>
    <w:rsid w:val="002F4708"/>
    <w:rsid w:val="002F485D"/>
    <w:rsid w:val="002F4876"/>
    <w:rsid w:val="002F4A1F"/>
    <w:rsid w:val="002F4E0D"/>
    <w:rsid w:val="002F4E25"/>
    <w:rsid w:val="002F5526"/>
    <w:rsid w:val="002F56DC"/>
    <w:rsid w:val="002F596C"/>
    <w:rsid w:val="002F5A8D"/>
    <w:rsid w:val="002F5C30"/>
    <w:rsid w:val="002F5DAF"/>
    <w:rsid w:val="002F5EF7"/>
    <w:rsid w:val="002F5F89"/>
    <w:rsid w:val="002F6296"/>
    <w:rsid w:val="002F63F9"/>
    <w:rsid w:val="002F69BB"/>
    <w:rsid w:val="002F6F78"/>
    <w:rsid w:val="002F7046"/>
    <w:rsid w:val="003005A7"/>
    <w:rsid w:val="0030082A"/>
    <w:rsid w:val="00300DE6"/>
    <w:rsid w:val="00300F64"/>
    <w:rsid w:val="00301489"/>
    <w:rsid w:val="003016B9"/>
    <w:rsid w:val="003017B6"/>
    <w:rsid w:val="0030185C"/>
    <w:rsid w:val="003018E5"/>
    <w:rsid w:val="00301E20"/>
    <w:rsid w:val="00301F70"/>
    <w:rsid w:val="003021A5"/>
    <w:rsid w:val="00302347"/>
    <w:rsid w:val="00302733"/>
    <w:rsid w:val="00302A64"/>
    <w:rsid w:val="00302B52"/>
    <w:rsid w:val="00302DD3"/>
    <w:rsid w:val="00302F2C"/>
    <w:rsid w:val="003032E4"/>
    <w:rsid w:val="00303433"/>
    <w:rsid w:val="003034B3"/>
    <w:rsid w:val="003034CE"/>
    <w:rsid w:val="003036B5"/>
    <w:rsid w:val="003037F0"/>
    <w:rsid w:val="00303974"/>
    <w:rsid w:val="003039F4"/>
    <w:rsid w:val="003040DB"/>
    <w:rsid w:val="0030433B"/>
    <w:rsid w:val="003045D6"/>
    <w:rsid w:val="00304768"/>
    <w:rsid w:val="00304A46"/>
    <w:rsid w:val="00304AD9"/>
    <w:rsid w:val="00304CFD"/>
    <w:rsid w:val="0030512D"/>
    <w:rsid w:val="00305309"/>
    <w:rsid w:val="00305470"/>
    <w:rsid w:val="0030573F"/>
    <w:rsid w:val="00305918"/>
    <w:rsid w:val="00305956"/>
    <w:rsid w:val="00305D7F"/>
    <w:rsid w:val="00305E4F"/>
    <w:rsid w:val="00305F49"/>
    <w:rsid w:val="00305FAB"/>
    <w:rsid w:val="0030616D"/>
    <w:rsid w:val="003063B2"/>
    <w:rsid w:val="00306486"/>
    <w:rsid w:val="003067CA"/>
    <w:rsid w:val="00306880"/>
    <w:rsid w:val="00306C37"/>
    <w:rsid w:val="00306E40"/>
    <w:rsid w:val="00306F10"/>
    <w:rsid w:val="0030711D"/>
    <w:rsid w:val="00307920"/>
    <w:rsid w:val="00307B49"/>
    <w:rsid w:val="00307EE5"/>
    <w:rsid w:val="003100F4"/>
    <w:rsid w:val="0031045A"/>
    <w:rsid w:val="003106C3"/>
    <w:rsid w:val="00310F57"/>
    <w:rsid w:val="0031128E"/>
    <w:rsid w:val="003112A9"/>
    <w:rsid w:val="00311790"/>
    <w:rsid w:val="0031181D"/>
    <w:rsid w:val="00311901"/>
    <w:rsid w:val="003119AD"/>
    <w:rsid w:val="00311C12"/>
    <w:rsid w:val="00311EFE"/>
    <w:rsid w:val="00312253"/>
    <w:rsid w:val="003122F4"/>
    <w:rsid w:val="00312593"/>
    <w:rsid w:val="003126ED"/>
    <w:rsid w:val="003128E4"/>
    <w:rsid w:val="00312979"/>
    <w:rsid w:val="003129F0"/>
    <w:rsid w:val="00312F2F"/>
    <w:rsid w:val="00312F89"/>
    <w:rsid w:val="00312F99"/>
    <w:rsid w:val="0031367E"/>
    <w:rsid w:val="00313A8E"/>
    <w:rsid w:val="00313AD6"/>
    <w:rsid w:val="00313F08"/>
    <w:rsid w:val="00314078"/>
    <w:rsid w:val="00314765"/>
    <w:rsid w:val="00314791"/>
    <w:rsid w:val="00314834"/>
    <w:rsid w:val="00314836"/>
    <w:rsid w:val="00314901"/>
    <w:rsid w:val="00314A30"/>
    <w:rsid w:val="00314A7F"/>
    <w:rsid w:val="0031515E"/>
    <w:rsid w:val="00315471"/>
    <w:rsid w:val="0031575A"/>
    <w:rsid w:val="00316517"/>
    <w:rsid w:val="00316E88"/>
    <w:rsid w:val="00316FB5"/>
    <w:rsid w:val="003170EA"/>
    <w:rsid w:val="00317250"/>
    <w:rsid w:val="003173B1"/>
    <w:rsid w:val="00317A45"/>
    <w:rsid w:val="00317BFE"/>
    <w:rsid w:val="00317EC9"/>
    <w:rsid w:val="0032049A"/>
    <w:rsid w:val="003209F5"/>
    <w:rsid w:val="00320CA3"/>
    <w:rsid w:val="00321411"/>
    <w:rsid w:val="00321576"/>
    <w:rsid w:val="0032165A"/>
    <w:rsid w:val="003216F4"/>
    <w:rsid w:val="0032186D"/>
    <w:rsid w:val="00321A20"/>
    <w:rsid w:val="00321C42"/>
    <w:rsid w:val="003222B3"/>
    <w:rsid w:val="00322497"/>
    <w:rsid w:val="003229C1"/>
    <w:rsid w:val="00322BA6"/>
    <w:rsid w:val="00323190"/>
    <w:rsid w:val="003231D4"/>
    <w:rsid w:val="00323215"/>
    <w:rsid w:val="00323253"/>
    <w:rsid w:val="0032363A"/>
    <w:rsid w:val="0032392F"/>
    <w:rsid w:val="00323B71"/>
    <w:rsid w:val="00323C5F"/>
    <w:rsid w:val="0032412C"/>
    <w:rsid w:val="00324254"/>
    <w:rsid w:val="00324343"/>
    <w:rsid w:val="00324432"/>
    <w:rsid w:val="003247D2"/>
    <w:rsid w:val="00324DE2"/>
    <w:rsid w:val="0032515D"/>
    <w:rsid w:val="003252C8"/>
    <w:rsid w:val="00325318"/>
    <w:rsid w:val="00325747"/>
    <w:rsid w:val="0032576C"/>
    <w:rsid w:val="00325794"/>
    <w:rsid w:val="0032594F"/>
    <w:rsid w:val="00325B5A"/>
    <w:rsid w:val="00326114"/>
    <w:rsid w:val="00326392"/>
    <w:rsid w:val="003264ED"/>
    <w:rsid w:val="003265A7"/>
    <w:rsid w:val="00326665"/>
    <w:rsid w:val="00326775"/>
    <w:rsid w:val="003269D9"/>
    <w:rsid w:val="00326A29"/>
    <w:rsid w:val="003273FC"/>
    <w:rsid w:val="0032749A"/>
    <w:rsid w:val="003274CA"/>
    <w:rsid w:val="003274F4"/>
    <w:rsid w:val="00327595"/>
    <w:rsid w:val="003275B4"/>
    <w:rsid w:val="00327BA0"/>
    <w:rsid w:val="00327BFD"/>
    <w:rsid w:val="00327C4D"/>
    <w:rsid w:val="00330140"/>
    <w:rsid w:val="00330266"/>
    <w:rsid w:val="003302A4"/>
    <w:rsid w:val="00330504"/>
    <w:rsid w:val="00330575"/>
    <w:rsid w:val="00330B2C"/>
    <w:rsid w:val="00330CFA"/>
    <w:rsid w:val="00330F9A"/>
    <w:rsid w:val="00330FB1"/>
    <w:rsid w:val="00331015"/>
    <w:rsid w:val="003312BD"/>
    <w:rsid w:val="00331547"/>
    <w:rsid w:val="003315CA"/>
    <w:rsid w:val="0033169F"/>
    <w:rsid w:val="00331880"/>
    <w:rsid w:val="00331B98"/>
    <w:rsid w:val="00331D6B"/>
    <w:rsid w:val="00331DB6"/>
    <w:rsid w:val="00331E5D"/>
    <w:rsid w:val="0033267B"/>
    <w:rsid w:val="00332983"/>
    <w:rsid w:val="00332C85"/>
    <w:rsid w:val="003332ED"/>
    <w:rsid w:val="00333392"/>
    <w:rsid w:val="00333430"/>
    <w:rsid w:val="003338C1"/>
    <w:rsid w:val="00333AB7"/>
    <w:rsid w:val="00333B27"/>
    <w:rsid w:val="003340F9"/>
    <w:rsid w:val="00334139"/>
    <w:rsid w:val="00334281"/>
    <w:rsid w:val="00334A3E"/>
    <w:rsid w:val="00334B5B"/>
    <w:rsid w:val="00334E8F"/>
    <w:rsid w:val="003351CA"/>
    <w:rsid w:val="00336068"/>
    <w:rsid w:val="0033611B"/>
    <w:rsid w:val="00336412"/>
    <w:rsid w:val="003367AD"/>
    <w:rsid w:val="00336DBE"/>
    <w:rsid w:val="00336E99"/>
    <w:rsid w:val="00337307"/>
    <w:rsid w:val="003375BD"/>
    <w:rsid w:val="00337624"/>
    <w:rsid w:val="00337BAC"/>
    <w:rsid w:val="00337D8A"/>
    <w:rsid w:val="003401E5"/>
    <w:rsid w:val="003402C6"/>
    <w:rsid w:val="003403D3"/>
    <w:rsid w:val="00340417"/>
    <w:rsid w:val="003409C6"/>
    <w:rsid w:val="00340E9B"/>
    <w:rsid w:val="00341046"/>
    <w:rsid w:val="003410BD"/>
    <w:rsid w:val="00341959"/>
    <w:rsid w:val="003419A1"/>
    <w:rsid w:val="00341C8E"/>
    <w:rsid w:val="00341D78"/>
    <w:rsid w:val="00341D8B"/>
    <w:rsid w:val="00342026"/>
    <w:rsid w:val="00342457"/>
    <w:rsid w:val="003424A0"/>
    <w:rsid w:val="00342A5D"/>
    <w:rsid w:val="00342BAA"/>
    <w:rsid w:val="00343226"/>
    <w:rsid w:val="00343559"/>
    <w:rsid w:val="00343BE6"/>
    <w:rsid w:val="00343DA6"/>
    <w:rsid w:val="0034446E"/>
    <w:rsid w:val="00344699"/>
    <w:rsid w:val="00344A5B"/>
    <w:rsid w:val="00344A84"/>
    <w:rsid w:val="00344DB4"/>
    <w:rsid w:val="00344E9A"/>
    <w:rsid w:val="003450CB"/>
    <w:rsid w:val="00345593"/>
    <w:rsid w:val="0034594D"/>
    <w:rsid w:val="00345A36"/>
    <w:rsid w:val="00345FA9"/>
    <w:rsid w:val="00346183"/>
    <w:rsid w:val="0034641D"/>
    <w:rsid w:val="00346643"/>
    <w:rsid w:val="0034698F"/>
    <w:rsid w:val="00346C95"/>
    <w:rsid w:val="00346D29"/>
    <w:rsid w:val="00346D2B"/>
    <w:rsid w:val="00347065"/>
    <w:rsid w:val="00347342"/>
    <w:rsid w:val="0034738C"/>
    <w:rsid w:val="003473A0"/>
    <w:rsid w:val="00347717"/>
    <w:rsid w:val="00347AA1"/>
    <w:rsid w:val="00347B81"/>
    <w:rsid w:val="003500CC"/>
    <w:rsid w:val="00350137"/>
    <w:rsid w:val="00350803"/>
    <w:rsid w:val="003508CD"/>
    <w:rsid w:val="00350CF0"/>
    <w:rsid w:val="00350FEF"/>
    <w:rsid w:val="003510D6"/>
    <w:rsid w:val="00351147"/>
    <w:rsid w:val="003513C8"/>
    <w:rsid w:val="003513F0"/>
    <w:rsid w:val="00351467"/>
    <w:rsid w:val="00351681"/>
    <w:rsid w:val="003518C0"/>
    <w:rsid w:val="0035200C"/>
    <w:rsid w:val="00352033"/>
    <w:rsid w:val="003523EE"/>
    <w:rsid w:val="003527E2"/>
    <w:rsid w:val="003528C1"/>
    <w:rsid w:val="0035295D"/>
    <w:rsid w:val="00352C95"/>
    <w:rsid w:val="00352E67"/>
    <w:rsid w:val="00352F12"/>
    <w:rsid w:val="003533E0"/>
    <w:rsid w:val="00353503"/>
    <w:rsid w:val="0035379E"/>
    <w:rsid w:val="00353892"/>
    <w:rsid w:val="00353946"/>
    <w:rsid w:val="00353972"/>
    <w:rsid w:val="00353E3C"/>
    <w:rsid w:val="003543CE"/>
    <w:rsid w:val="00354A4D"/>
    <w:rsid w:val="00354E25"/>
    <w:rsid w:val="00354E59"/>
    <w:rsid w:val="0035500D"/>
    <w:rsid w:val="0035504C"/>
    <w:rsid w:val="003550D4"/>
    <w:rsid w:val="00355188"/>
    <w:rsid w:val="003555B8"/>
    <w:rsid w:val="00355769"/>
    <w:rsid w:val="003558F5"/>
    <w:rsid w:val="003559ED"/>
    <w:rsid w:val="00355A42"/>
    <w:rsid w:val="00355E3E"/>
    <w:rsid w:val="00356185"/>
    <w:rsid w:val="003561A3"/>
    <w:rsid w:val="0035634C"/>
    <w:rsid w:val="003564C6"/>
    <w:rsid w:val="00356553"/>
    <w:rsid w:val="00357157"/>
    <w:rsid w:val="0035729D"/>
    <w:rsid w:val="00357486"/>
    <w:rsid w:val="00357600"/>
    <w:rsid w:val="00357AB2"/>
    <w:rsid w:val="00357E90"/>
    <w:rsid w:val="00357EBE"/>
    <w:rsid w:val="00357FAB"/>
    <w:rsid w:val="00360380"/>
    <w:rsid w:val="00360575"/>
    <w:rsid w:val="00360991"/>
    <w:rsid w:val="00360C03"/>
    <w:rsid w:val="00360DF4"/>
    <w:rsid w:val="00360DF5"/>
    <w:rsid w:val="00360DF6"/>
    <w:rsid w:val="00360E13"/>
    <w:rsid w:val="00360EC9"/>
    <w:rsid w:val="00360F78"/>
    <w:rsid w:val="003616FA"/>
    <w:rsid w:val="00361940"/>
    <w:rsid w:val="00361E5F"/>
    <w:rsid w:val="00361F65"/>
    <w:rsid w:val="0036247E"/>
    <w:rsid w:val="0036249D"/>
    <w:rsid w:val="003624CE"/>
    <w:rsid w:val="00362560"/>
    <w:rsid w:val="003627F8"/>
    <w:rsid w:val="0036281C"/>
    <w:rsid w:val="0036287E"/>
    <w:rsid w:val="003628E9"/>
    <w:rsid w:val="00362A2B"/>
    <w:rsid w:val="00362AE8"/>
    <w:rsid w:val="00363772"/>
    <w:rsid w:val="0036385B"/>
    <w:rsid w:val="003639E7"/>
    <w:rsid w:val="00363A3F"/>
    <w:rsid w:val="00363B69"/>
    <w:rsid w:val="003640D9"/>
    <w:rsid w:val="00364165"/>
    <w:rsid w:val="003645B4"/>
    <w:rsid w:val="00364AC9"/>
    <w:rsid w:val="00364D74"/>
    <w:rsid w:val="00364DAE"/>
    <w:rsid w:val="00364E00"/>
    <w:rsid w:val="0036502F"/>
    <w:rsid w:val="0036510E"/>
    <w:rsid w:val="003652AB"/>
    <w:rsid w:val="0036599E"/>
    <w:rsid w:val="00365CF7"/>
    <w:rsid w:val="00365EB8"/>
    <w:rsid w:val="0036618F"/>
    <w:rsid w:val="003661B2"/>
    <w:rsid w:val="0036634F"/>
    <w:rsid w:val="0036651A"/>
    <w:rsid w:val="00366ADD"/>
    <w:rsid w:val="00366DDF"/>
    <w:rsid w:val="003670E7"/>
    <w:rsid w:val="003675E5"/>
    <w:rsid w:val="0036776F"/>
    <w:rsid w:val="00367BDC"/>
    <w:rsid w:val="00367C3F"/>
    <w:rsid w:val="00367E2C"/>
    <w:rsid w:val="00370085"/>
    <w:rsid w:val="003701D9"/>
    <w:rsid w:val="00370353"/>
    <w:rsid w:val="003703B7"/>
    <w:rsid w:val="003710C7"/>
    <w:rsid w:val="003718A1"/>
    <w:rsid w:val="00371913"/>
    <w:rsid w:val="003719DF"/>
    <w:rsid w:val="00371A6F"/>
    <w:rsid w:val="00372131"/>
    <w:rsid w:val="003722AA"/>
    <w:rsid w:val="003724A9"/>
    <w:rsid w:val="0037278A"/>
    <w:rsid w:val="00372870"/>
    <w:rsid w:val="00372A1A"/>
    <w:rsid w:val="00372B1B"/>
    <w:rsid w:val="00373626"/>
    <w:rsid w:val="003738D7"/>
    <w:rsid w:val="00373A0C"/>
    <w:rsid w:val="00373B73"/>
    <w:rsid w:val="00373E57"/>
    <w:rsid w:val="003742C8"/>
    <w:rsid w:val="003742D2"/>
    <w:rsid w:val="00374597"/>
    <w:rsid w:val="00374654"/>
    <w:rsid w:val="00374692"/>
    <w:rsid w:val="0037480D"/>
    <w:rsid w:val="0037498B"/>
    <w:rsid w:val="00374B7D"/>
    <w:rsid w:val="00374E7F"/>
    <w:rsid w:val="003757D0"/>
    <w:rsid w:val="00375C0E"/>
    <w:rsid w:val="00375C1E"/>
    <w:rsid w:val="00375D8A"/>
    <w:rsid w:val="00376037"/>
    <w:rsid w:val="003760F3"/>
    <w:rsid w:val="00376490"/>
    <w:rsid w:val="00376B3E"/>
    <w:rsid w:val="00376D82"/>
    <w:rsid w:val="00377287"/>
    <w:rsid w:val="003779B8"/>
    <w:rsid w:val="00377B58"/>
    <w:rsid w:val="00377CE5"/>
    <w:rsid w:val="003800B9"/>
    <w:rsid w:val="0038019B"/>
    <w:rsid w:val="003803A8"/>
    <w:rsid w:val="00380743"/>
    <w:rsid w:val="00380AEC"/>
    <w:rsid w:val="00380B64"/>
    <w:rsid w:val="00380BCE"/>
    <w:rsid w:val="00380DD1"/>
    <w:rsid w:val="00380DFA"/>
    <w:rsid w:val="00380F5B"/>
    <w:rsid w:val="00381110"/>
    <w:rsid w:val="00381239"/>
    <w:rsid w:val="00381275"/>
    <w:rsid w:val="0038158C"/>
    <w:rsid w:val="003818C1"/>
    <w:rsid w:val="003819B8"/>
    <w:rsid w:val="00381C61"/>
    <w:rsid w:val="00382761"/>
    <w:rsid w:val="00382C39"/>
    <w:rsid w:val="0038307F"/>
    <w:rsid w:val="003835B2"/>
    <w:rsid w:val="003836AB"/>
    <w:rsid w:val="00383FF6"/>
    <w:rsid w:val="00384606"/>
    <w:rsid w:val="00384754"/>
    <w:rsid w:val="00384D4E"/>
    <w:rsid w:val="00384E4C"/>
    <w:rsid w:val="00384F79"/>
    <w:rsid w:val="00385269"/>
    <w:rsid w:val="00385C70"/>
    <w:rsid w:val="00385DF9"/>
    <w:rsid w:val="00386545"/>
    <w:rsid w:val="003865FC"/>
    <w:rsid w:val="003867B5"/>
    <w:rsid w:val="0038683C"/>
    <w:rsid w:val="003868E9"/>
    <w:rsid w:val="00386A5A"/>
    <w:rsid w:val="00386A9E"/>
    <w:rsid w:val="00386CF0"/>
    <w:rsid w:val="00386DC5"/>
    <w:rsid w:val="00386ED8"/>
    <w:rsid w:val="00386F16"/>
    <w:rsid w:val="00387697"/>
    <w:rsid w:val="00387929"/>
    <w:rsid w:val="00387A24"/>
    <w:rsid w:val="00387B9A"/>
    <w:rsid w:val="00387E8F"/>
    <w:rsid w:val="00387FC1"/>
    <w:rsid w:val="003900E6"/>
    <w:rsid w:val="003905DC"/>
    <w:rsid w:val="00390688"/>
    <w:rsid w:val="0039082B"/>
    <w:rsid w:val="00390877"/>
    <w:rsid w:val="00390C07"/>
    <w:rsid w:val="00390CF8"/>
    <w:rsid w:val="00390D71"/>
    <w:rsid w:val="00390E1A"/>
    <w:rsid w:val="0039120B"/>
    <w:rsid w:val="003912A6"/>
    <w:rsid w:val="00391E81"/>
    <w:rsid w:val="00392130"/>
    <w:rsid w:val="003921AA"/>
    <w:rsid w:val="003922B2"/>
    <w:rsid w:val="003929D0"/>
    <w:rsid w:val="00392E4C"/>
    <w:rsid w:val="003930A2"/>
    <w:rsid w:val="00393272"/>
    <w:rsid w:val="00393329"/>
    <w:rsid w:val="00393445"/>
    <w:rsid w:val="00393448"/>
    <w:rsid w:val="0039344F"/>
    <w:rsid w:val="00393575"/>
    <w:rsid w:val="003935EE"/>
    <w:rsid w:val="00393769"/>
    <w:rsid w:val="00393872"/>
    <w:rsid w:val="0039440A"/>
    <w:rsid w:val="00394901"/>
    <w:rsid w:val="00394AF9"/>
    <w:rsid w:val="00394C3D"/>
    <w:rsid w:val="00394C63"/>
    <w:rsid w:val="00394CD0"/>
    <w:rsid w:val="00394E1F"/>
    <w:rsid w:val="00395131"/>
    <w:rsid w:val="003951C8"/>
    <w:rsid w:val="0039521B"/>
    <w:rsid w:val="00395583"/>
    <w:rsid w:val="00395C27"/>
    <w:rsid w:val="00395D74"/>
    <w:rsid w:val="0039652B"/>
    <w:rsid w:val="0039660E"/>
    <w:rsid w:val="003966C1"/>
    <w:rsid w:val="003966C4"/>
    <w:rsid w:val="00396E3C"/>
    <w:rsid w:val="00397012"/>
    <w:rsid w:val="003970C8"/>
    <w:rsid w:val="003974DF"/>
    <w:rsid w:val="0039767F"/>
    <w:rsid w:val="003978EF"/>
    <w:rsid w:val="00397AFA"/>
    <w:rsid w:val="00397C9F"/>
    <w:rsid w:val="00397CEF"/>
    <w:rsid w:val="003A06CF"/>
    <w:rsid w:val="003A113D"/>
    <w:rsid w:val="003A174E"/>
    <w:rsid w:val="003A1CAB"/>
    <w:rsid w:val="003A1D79"/>
    <w:rsid w:val="003A2270"/>
    <w:rsid w:val="003A2506"/>
    <w:rsid w:val="003A27F6"/>
    <w:rsid w:val="003A2A49"/>
    <w:rsid w:val="003A2B0E"/>
    <w:rsid w:val="003A2EFC"/>
    <w:rsid w:val="003A31E7"/>
    <w:rsid w:val="003A3ACF"/>
    <w:rsid w:val="003A41F2"/>
    <w:rsid w:val="003A4255"/>
    <w:rsid w:val="003A42FF"/>
    <w:rsid w:val="003A431E"/>
    <w:rsid w:val="003A458A"/>
    <w:rsid w:val="003A4815"/>
    <w:rsid w:val="003A4996"/>
    <w:rsid w:val="003A4CCF"/>
    <w:rsid w:val="003A557C"/>
    <w:rsid w:val="003A5852"/>
    <w:rsid w:val="003A58E2"/>
    <w:rsid w:val="003A5933"/>
    <w:rsid w:val="003A5976"/>
    <w:rsid w:val="003A5B8E"/>
    <w:rsid w:val="003A5CF9"/>
    <w:rsid w:val="003A5F00"/>
    <w:rsid w:val="003A5F02"/>
    <w:rsid w:val="003A61C6"/>
    <w:rsid w:val="003A6220"/>
    <w:rsid w:val="003A6675"/>
    <w:rsid w:val="003A66F0"/>
    <w:rsid w:val="003A6A82"/>
    <w:rsid w:val="003A6E09"/>
    <w:rsid w:val="003A6F51"/>
    <w:rsid w:val="003A7106"/>
    <w:rsid w:val="003A723B"/>
    <w:rsid w:val="003A724A"/>
    <w:rsid w:val="003A74BB"/>
    <w:rsid w:val="003A7814"/>
    <w:rsid w:val="003A7971"/>
    <w:rsid w:val="003A7C0D"/>
    <w:rsid w:val="003A7E29"/>
    <w:rsid w:val="003A7FA8"/>
    <w:rsid w:val="003B0471"/>
    <w:rsid w:val="003B0584"/>
    <w:rsid w:val="003B08C7"/>
    <w:rsid w:val="003B0A7F"/>
    <w:rsid w:val="003B0C66"/>
    <w:rsid w:val="003B0CA0"/>
    <w:rsid w:val="003B16AC"/>
    <w:rsid w:val="003B1B1C"/>
    <w:rsid w:val="003B1D11"/>
    <w:rsid w:val="003B1E2E"/>
    <w:rsid w:val="003B1E51"/>
    <w:rsid w:val="003B2285"/>
    <w:rsid w:val="003B23B6"/>
    <w:rsid w:val="003B26A4"/>
    <w:rsid w:val="003B2B17"/>
    <w:rsid w:val="003B2EC0"/>
    <w:rsid w:val="003B3094"/>
    <w:rsid w:val="003B3146"/>
    <w:rsid w:val="003B396A"/>
    <w:rsid w:val="003B3A0B"/>
    <w:rsid w:val="003B3CD9"/>
    <w:rsid w:val="003B3D0B"/>
    <w:rsid w:val="003B451A"/>
    <w:rsid w:val="003B4572"/>
    <w:rsid w:val="003B486C"/>
    <w:rsid w:val="003B49DF"/>
    <w:rsid w:val="003B4DAF"/>
    <w:rsid w:val="003B5118"/>
    <w:rsid w:val="003B52CE"/>
    <w:rsid w:val="003B53DF"/>
    <w:rsid w:val="003B56B1"/>
    <w:rsid w:val="003B5823"/>
    <w:rsid w:val="003B595A"/>
    <w:rsid w:val="003B59D9"/>
    <w:rsid w:val="003B5E55"/>
    <w:rsid w:val="003B6528"/>
    <w:rsid w:val="003B6713"/>
    <w:rsid w:val="003B6C36"/>
    <w:rsid w:val="003B6D3A"/>
    <w:rsid w:val="003B71FF"/>
    <w:rsid w:val="003B771B"/>
    <w:rsid w:val="003B78A3"/>
    <w:rsid w:val="003B7910"/>
    <w:rsid w:val="003B7AD5"/>
    <w:rsid w:val="003B7B5D"/>
    <w:rsid w:val="003B7E4E"/>
    <w:rsid w:val="003B7E9C"/>
    <w:rsid w:val="003B7EF5"/>
    <w:rsid w:val="003C0A19"/>
    <w:rsid w:val="003C18BC"/>
    <w:rsid w:val="003C1A9C"/>
    <w:rsid w:val="003C1AFC"/>
    <w:rsid w:val="003C2014"/>
    <w:rsid w:val="003C251B"/>
    <w:rsid w:val="003C2A17"/>
    <w:rsid w:val="003C2A78"/>
    <w:rsid w:val="003C2AB0"/>
    <w:rsid w:val="003C2AB7"/>
    <w:rsid w:val="003C2ABC"/>
    <w:rsid w:val="003C2B84"/>
    <w:rsid w:val="003C2D4B"/>
    <w:rsid w:val="003C2EF9"/>
    <w:rsid w:val="003C2F4A"/>
    <w:rsid w:val="003C3010"/>
    <w:rsid w:val="003C3634"/>
    <w:rsid w:val="003C3C82"/>
    <w:rsid w:val="003C3FB0"/>
    <w:rsid w:val="003C431B"/>
    <w:rsid w:val="003C464D"/>
    <w:rsid w:val="003C48A0"/>
    <w:rsid w:val="003C48A4"/>
    <w:rsid w:val="003C4A42"/>
    <w:rsid w:val="003C4B22"/>
    <w:rsid w:val="003C50A4"/>
    <w:rsid w:val="003C5129"/>
    <w:rsid w:val="003C5224"/>
    <w:rsid w:val="003C5489"/>
    <w:rsid w:val="003C579E"/>
    <w:rsid w:val="003C5B0F"/>
    <w:rsid w:val="003C5C5D"/>
    <w:rsid w:val="003C5F03"/>
    <w:rsid w:val="003C6158"/>
    <w:rsid w:val="003C676B"/>
    <w:rsid w:val="003C6815"/>
    <w:rsid w:val="003C6E9A"/>
    <w:rsid w:val="003C7130"/>
    <w:rsid w:val="003C73C4"/>
    <w:rsid w:val="003C7470"/>
    <w:rsid w:val="003C7713"/>
    <w:rsid w:val="003C77DC"/>
    <w:rsid w:val="003C7A03"/>
    <w:rsid w:val="003C7A3E"/>
    <w:rsid w:val="003C7BD0"/>
    <w:rsid w:val="003C7C62"/>
    <w:rsid w:val="003C7F06"/>
    <w:rsid w:val="003D113D"/>
    <w:rsid w:val="003D139E"/>
    <w:rsid w:val="003D13EF"/>
    <w:rsid w:val="003D1521"/>
    <w:rsid w:val="003D1851"/>
    <w:rsid w:val="003D19F6"/>
    <w:rsid w:val="003D1A88"/>
    <w:rsid w:val="003D1FF6"/>
    <w:rsid w:val="003D207D"/>
    <w:rsid w:val="003D28C3"/>
    <w:rsid w:val="003D290E"/>
    <w:rsid w:val="003D2B70"/>
    <w:rsid w:val="003D2C70"/>
    <w:rsid w:val="003D30EC"/>
    <w:rsid w:val="003D319A"/>
    <w:rsid w:val="003D3BC2"/>
    <w:rsid w:val="003D3BED"/>
    <w:rsid w:val="003D42E9"/>
    <w:rsid w:val="003D439F"/>
    <w:rsid w:val="003D4461"/>
    <w:rsid w:val="003D4573"/>
    <w:rsid w:val="003D4A75"/>
    <w:rsid w:val="003D4D12"/>
    <w:rsid w:val="003D4D71"/>
    <w:rsid w:val="003D508F"/>
    <w:rsid w:val="003D5097"/>
    <w:rsid w:val="003D5135"/>
    <w:rsid w:val="003D59E3"/>
    <w:rsid w:val="003D5B20"/>
    <w:rsid w:val="003D6089"/>
    <w:rsid w:val="003D6240"/>
    <w:rsid w:val="003D63EB"/>
    <w:rsid w:val="003D64EB"/>
    <w:rsid w:val="003D679D"/>
    <w:rsid w:val="003D6899"/>
    <w:rsid w:val="003D6E2A"/>
    <w:rsid w:val="003D722F"/>
    <w:rsid w:val="003D7A6C"/>
    <w:rsid w:val="003D7B49"/>
    <w:rsid w:val="003D7BAA"/>
    <w:rsid w:val="003E01DC"/>
    <w:rsid w:val="003E0275"/>
    <w:rsid w:val="003E0724"/>
    <w:rsid w:val="003E0811"/>
    <w:rsid w:val="003E0EC0"/>
    <w:rsid w:val="003E1053"/>
    <w:rsid w:val="003E111D"/>
    <w:rsid w:val="003E151B"/>
    <w:rsid w:val="003E1A21"/>
    <w:rsid w:val="003E20CF"/>
    <w:rsid w:val="003E22FD"/>
    <w:rsid w:val="003E2556"/>
    <w:rsid w:val="003E2978"/>
    <w:rsid w:val="003E2B6D"/>
    <w:rsid w:val="003E2CF6"/>
    <w:rsid w:val="003E315B"/>
    <w:rsid w:val="003E36E8"/>
    <w:rsid w:val="003E3BF9"/>
    <w:rsid w:val="003E3DAA"/>
    <w:rsid w:val="003E3EAA"/>
    <w:rsid w:val="003E40BD"/>
    <w:rsid w:val="003E41AB"/>
    <w:rsid w:val="003E4410"/>
    <w:rsid w:val="003E515A"/>
    <w:rsid w:val="003E52CE"/>
    <w:rsid w:val="003E5416"/>
    <w:rsid w:val="003E5438"/>
    <w:rsid w:val="003E5767"/>
    <w:rsid w:val="003E5E7F"/>
    <w:rsid w:val="003E63E0"/>
    <w:rsid w:val="003E6604"/>
    <w:rsid w:val="003E67DE"/>
    <w:rsid w:val="003E6A99"/>
    <w:rsid w:val="003E6B54"/>
    <w:rsid w:val="003E6B60"/>
    <w:rsid w:val="003E6CA1"/>
    <w:rsid w:val="003E6D73"/>
    <w:rsid w:val="003E6F59"/>
    <w:rsid w:val="003E7128"/>
    <w:rsid w:val="003E73F9"/>
    <w:rsid w:val="003E74F1"/>
    <w:rsid w:val="003E761C"/>
    <w:rsid w:val="003E7ACD"/>
    <w:rsid w:val="003F007D"/>
    <w:rsid w:val="003F0888"/>
    <w:rsid w:val="003F0E4E"/>
    <w:rsid w:val="003F1228"/>
    <w:rsid w:val="003F153A"/>
    <w:rsid w:val="003F17F3"/>
    <w:rsid w:val="003F1959"/>
    <w:rsid w:val="003F1A19"/>
    <w:rsid w:val="003F2149"/>
    <w:rsid w:val="003F245F"/>
    <w:rsid w:val="003F2712"/>
    <w:rsid w:val="003F2A42"/>
    <w:rsid w:val="003F2A5C"/>
    <w:rsid w:val="003F2AEF"/>
    <w:rsid w:val="003F2E36"/>
    <w:rsid w:val="003F2ED2"/>
    <w:rsid w:val="003F31B3"/>
    <w:rsid w:val="003F329E"/>
    <w:rsid w:val="003F3396"/>
    <w:rsid w:val="003F342F"/>
    <w:rsid w:val="003F38EE"/>
    <w:rsid w:val="003F38F1"/>
    <w:rsid w:val="003F39E7"/>
    <w:rsid w:val="003F3A91"/>
    <w:rsid w:val="003F3AD6"/>
    <w:rsid w:val="003F3C02"/>
    <w:rsid w:val="003F3CFA"/>
    <w:rsid w:val="003F3FBF"/>
    <w:rsid w:val="003F439C"/>
    <w:rsid w:val="003F4456"/>
    <w:rsid w:val="003F44DD"/>
    <w:rsid w:val="003F4531"/>
    <w:rsid w:val="003F46B5"/>
    <w:rsid w:val="003F47C5"/>
    <w:rsid w:val="003F49E4"/>
    <w:rsid w:val="003F4A56"/>
    <w:rsid w:val="003F4AEA"/>
    <w:rsid w:val="003F4DA9"/>
    <w:rsid w:val="003F4F6B"/>
    <w:rsid w:val="003F4FFA"/>
    <w:rsid w:val="003F501E"/>
    <w:rsid w:val="003F54E0"/>
    <w:rsid w:val="003F5758"/>
    <w:rsid w:val="003F5ABB"/>
    <w:rsid w:val="003F5AEF"/>
    <w:rsid w:val="003F5BA5"/>
    <w:rsid w:val="003F5DBC"/>
    <w:rsid w:val="003F6125"/>
    <w:rsid w:val="003F6293"/>
    <w:rsid w:val="003F6338"/>
    <w:rsid w:val="003F638A"/>
    <w:rsid w:val="003F6439"/>
    <w:rsid w:val="003F6984"/>
    <w:rsid w:val="003F6E8F"/>
    <w:rsid w:val="003F706E"/>
    <w:rsid w:val="003F7539"/>
    <w:rsid w:val="003F7E40"/>
    <w:rsid w:val="003F7F73"/>
    <w:rsid w:val="003F7FAD"/>
    <w:rsid w:val="004001F4"/>
    <w:rsid w:val="00400343"/>
    <w:rsid w:val="0040034D"/>
    <w:rsid w:val="004003F0"/>
    <w:rsid w:val="004003F5"/>
    <w:rsid w:val="00400678"/>
    <w:rsid w:val="004007C2"/>
    <w:rsid w:val="004009FC"/>
    <w:rsid w:val="00400AEF"/>
    <w:rsid w:val="00400C45"/>
    <w:rsid w:val="00400F7F"/>
    <w:rsid w:val="004010B0"/>
    <w:rsid w:val="004011E9"/>
    <w:rsid w:val="00401930"/>
    <w:rsid w:val="00401967"/>
    <w:rsid w:val="00401A7F"/>
    <w:rsid w:val="00402035"/>
    <w:rsid w:val="0040277E"/>
    <w:rsid w:val="00402AC2"/>
    <w:rsid w:val="0040313F"/>
    <w:rsid w:val="004031C7"/>
    <w:rsid w:val="004040DA"/>
    <w:rsid w:val="0040438E"/>
    <w:rsid w:val="00404395"/>
    <w:rsid w:val="0040441C"/>
    <w:rsid w:val="00404812"/>
    <w:rsid w:val="00404951"/>
    <w:rsid w:val="00404E55"/>
    <w:rsid w:val="00404F46"/>
    <w:rsid w:val="00404FE6"/>
    <w:rsid w:val="00405361"/>
    <w:rsid w:val="0040594E"/>
    <w:rsid w:val="00405A32"/>
    <w:rsid w:val="00405A3D"/>
    <w:rsid w:val="00405BC8"/>
    <w:rsid w:val="00405C29"/>
    <w:rsid w:val="00406039"/>
    <w:rsid w:val="00406215"/>
    <w:rsid w:val="00406CB5"/>
    <w:rsid w:val="00406F64"/>
    <w:rsid w:val="004079F1"/>
    <w:rsid w:val="00407A34"/>
    <w:rsid w:val="00407EFB"/>
    <w:rsid w:val="00410131"/>
    <w:rsid w:val="004102E9"/>
    <w:rsid w:val="0041047E"/>
    <w:rsid w:val="004106B4"/>
    <w:rsid w:val="00410A7A"/>
    <w:rsid w:val="00410B38"/>
    <w:rsid w:val="00411767"/>
    <w:rsid w:val="004119AE"/>
    <w:rsid w:val="0041202A"/>
    <w:rsid w:val="00412250"/>
    <w:rsid w:val="00412267"/>
    <w:rsid w:val="004127C5"/>
    <w:rsid w:val="00412C81"/>
    <w:rsid w:val="00412C9A"/>
    <w:rsid w:val="0041306A"/>
    <w:rsid w:val="004138E9"/>
    <w:rsid w:val="00413AFD"/>
    <w:rsid w:val="00413C9E"/>
    <w:rsid w:val="00413CE4"/>
    <w:rsid w:val="00413DF4"/>
    <w:rsid w:val="00414181"/>
    <w:rsid w:val="00414227"/>
    <w:rsid w:val="00414291"/>
    <w:rsid w:val="0041491C"/>
    <w:rsid w:val="00414E80"/>
    <w:rsid w:val="00415135"/>
    <w:rsid w:val="0041541E"/>
    <w:rsid w:val="004154FF"/>
    <w:rsid w:val="0041575D"/>
    <w:rsid w:val="00415BBD"/>
    <w:rsid w:val="00415D92"/>
    <w:rsid w:val="0041616C"/>
    <w:rsid w:val="00416215"/>
    <w:rsid w:val="00416470"/>
    <w:rsid w:val="004165C2"/>
    <w:rsid w:val="0041672D"/>
    <w:rsid w:val="00416ADC"/>
    <w:rsid w:val="00416B51"/>
    <w:rsid w:val="00416EFD"/>
    <w:rsid w:val="004170C6"/>
    <w:rsid w:val="00417460"/>
    <w:rsid w:val="0041778C"/>
    <w:rsid w:val="0041782F"/>
    <w:rsid w:val="00417966"/>
    <w:rsid w:val="00417AC6"/>
    <w:rsid w:val="00417C85"/>
    <w:rsid w:val="00417CBD"/>
    <w:rsid w:val="00417E46"/>
    <w:rsid w:val="00417E6F"/>
    <w:rsid w:val="0042041E"/>
    <w:rsid w:val="00420489"/>
    <w:rsid w:val="004205DD"/>
    <w:rsid w:val="004208A5"/>
    <w:rsid w:val="00420BC3"/>
    <w:rsid w:val="0042105C"/>
    <w:rsid w:val="00421205"/>
    <w:rsid w:val="0042136A"/>
    <w:rsid w:val="00421621"/>
    <w:rsid w:val="004216C5"/>
    <w:rsid w:val="00421995"/>
    <w:rsid w:val="00421A18"/>
    <w:rsid w:val="00421EFD"/>
    <w:rsid w:val="004224B7"/>
    <w:rsid w:val="00422594"/>
    <w:rsid w:val="004225F7"/>
    <w:rsid w:val="0042274D"/>
    <w:rsid w:val="004227C6"/>
    <w:rsid w:val="00422E2F"/>
    <w:rsid w:val="0042303C"/>
    <w:rsid w:val="004231F7"/>
    <w:rsid w:val="00423A73"/>
    <w:rsid w:val="00423B60"/>
    <w:rsid w:val="00423D15"/>
    <w:rsid w:val="00424118"/>
    <w:rsid w:val="00424433"/>
    <w:rsid w:val="00424452"/>
    <w:rsid w:val="00424806"/>
    <w:rsid w:val="00424962"/>
    <w:rsid w:val="00424BA4"/>
    <w:rsid w:val="00424BAB"/>
    <w:rsid w:val="00424CB5"/>
    <w:rsid w:val="00424CF7"/>
    <w:rsid w:val="00424E79"/>
    <w:rsid w:val="00424EA8"/>
    <w:rsid w:val="00425110"/>
    <w:rsid w:val="0042533D"/>
    <w:rsid w:val="00425426"/>
    <w:rsid w:val="004254C0"/>
    <w:rsid w:val="00425563"/>
    <w:rsid w:val="0042566E"/>
    <w:rsid w:val="004257BA"/>
    <w:rsid w:val="00425D56"/>
    <w:rsid w:val="00425F29"/>
    <w:rsid w:val="00426021"/>
    <w:rsid w:val="004261C8"/>
    <w:rsid w:val="00426453"/>
    <w:rsid w:val="004265E4"/>
    <w:rsid w:val="0042699F"/>
    <w:rsid w:val="00426A35"/>
    <w:rsid w:val="00426CA6"/>
    <w:rsid w:val="00426CBA"/>
    <w:rsid w:val="00426CF0"/>
    <w:rsid w:val="00426F7D"/>
    <w:rsid w:val="004270D6"/>
    <w:rsid w:val="00427486"/>
    <w:rsid w:val="00427868"/>
    <w:rsid w:val="00427A2E"/>
    <w:rsid w:val="00427B6E"/>
    <w:rsid w:val="00427BBB"/>
    <w:rsid w:val="004301DB"/>
    <w:rsid w:val="004301E0"/>
    <w:rsid w:val="00430576"/>
    <w:rsid w:val="00430739"/>
    <w:rsid w:val="0043088F"/>
    <w:rsid w:val="004308D1"/>
    <w:rsid w:val="00430A11"/>
    <w:rsid w:val="004314FA"/>
    <w:rsid w:val="00431CA8"/>
    <w:rsid w:val="00431F79"/>
    <w:rsid w:val="00431FF9"/>
    <w:rsid w:val="004322D9"/>
    <w:rsid w:val="0043231F"/>
    <w:rsid w:val="0043250E"/>
    <w:rsid w:val="0043280F"/>
    <w:rsid w:val="00432898"/>
    <w:rsid w:val="00432899"/>
    <w:rsid w:val="00432994"/>
    <w:rsid w:val="00432C81"/>
    <w:rsid w:val="0043310F"/>
    <w:rsid w:val="004332D8"/>
    <w:rsid w:val="00433664"/>
    <w:rsid w:val="00433818"/>
    <w:rsid w:val="0043397E"/>
    <w:rsid w:val="00433AF2"/>
    <w:rsid w:val="00433C97"/>
    <w:rsid w:val="004343C2"/>
    <w:rsid w:val="0043440F"/>
    <w:rsid w:val="0043456A"/>
    <w:rsid w:val="00434630"/>
    <w:rsid w:val="00434785"/>
    <w:rsid w:val="004347ED"/>
    <w:rsid w:val="00434849"/>
    <w:rsid w:val="004348D0"/>
    <w:rsid w:val="00434AC3"/>
    <w:rsid w:val="00434D64"/>
    <w:rsid w:val="00435092"/>
    <w:rsid w:val="00435241"/>
    <w:rsid w:val="00435797"/>
    <w:rsid w:val="00435BC8"/>
    <w:rsid w:val="00435E08"/>
    <w:rsid w:val="004362DD"/>
    <w:rsid w:val="004363AB"/>
    <w:rsid w:val="00436503"/>
    <w:rsid w:val="00436E99"/>
    <w:rsid w:val="00436FF4"/>
    <w:rsid w:val="0043708E"/>
    <w:rsid w:val="00437367"/>
    <w:rsid w:val="00437845"/>
    <w:rsid w:val="004378F2"/>
    <w:rsid w:val="004378FB"/>
    <w:rsid w:val="00437BE0"/>
    <w:rsid w:val="00437CB9"/>
    <w:rsid w:val="00437D43"/>
    <w:rsid w:val="00437E1C"/>
    <w:rsid w:val="00437E20"/>
    <w:rsid w:val="00437FE1"/>
    <w:rsid w:val="004403AC"/>
    <w:rsid w:val="004405C0"/>
    <w:rsid w:val="004406C7"/>
    <w:rsid w:val="0044075A"/>
    <w:rsid w:val="0044079F"/>
    <w:rsid w:val="0044096C"/>
    <w:rsid w:val="00440B67"/>
    <w:rsid w:val="00440D99"/>
    <w:rsid w:val="00440F62"/>
    <w:rsid w:val="004410E8"/>
    <w:rsid w:val="00441200"/>
    <w:rsid w:val="0044121F"/>
    <w:rsid w:val="004417F8"/>
    <w:rsid w:val="00441AA4"/>
    <w:rsid w:val="00441BB1"/>
    <w:rsid w:val="00441BBF"/>
    <w:rsid w:val="00441ECB"/>
    <w:rsid w:val="004421D2"/>
    <w:rsid w:val="0044249C"/>
    <w:rsid w:val="004424FF"/>
    <w:rsid w:val="00442850"/>
    <w:rsid w:val="004429C4"/>
    <w:rsid w:val="00442AAF"/>
    <w:rsid w:val="00442B7F"/>
    <w:rsid w:val="00442E9E"/>
    <w:rsid w:val="00442F24"/>
    <w:rsid w:val="00443419"/>
    <w:rsid w:val="00443644"/>
    <w:rsid w:val="00443D9D"/>
    <w:rsid w:val="00444095"/>
    <w:rsid w:val="00444265"/>
    <w:rsid w:val="0044444F"/>
    <w:rsid w:val="00444461"/>
    <w:rsid w:val="00444BE3"/>
    <w:rsid w:val="00444C04"/>
    <w:rsid w:val="00444E38"/>
    <w:rsid w:val="004451A2"/>
    <w:rsid w:val="00445FE0"/>
    <w:rsid w:val="00446174"/>
    <w:rsid w:val="00446198"/>
    <w:rsid w:val="004461C6"/>
    <w:rsid w:val="00446A1B"/>
    <w:rsid w:val="00446A4A"/>
    <w:rsid w:val="00446BD2"/>
    <w:rsid w:val="00447155"/>
    <w:rsid w:val="00447215"/>
    <w:rsid w:val="0044774D"/>
    <w:rsid w:val="004479D4"/>
    <w:rsid w:val="00447D51"/>
    <w:rsid w:val="00447F13"/>
    <w:rsid w:val="00450A47"/>
    <w:rsid w:val="00450CA7"/>
    <w:rsid w:val="00450EE8"/>
    <w:rsid w:val="0045185C"/>
    <w:rsid w:val="0045203F"/>
    <w:rsid w:val="004523F2"/>
    <w:rsid w:val="004538B2"/>
    <w:rsid w:val="00453BE6"/>
    <w:rsid w:val="00453C42"/>
    <w:rsid w:val="00453E6F"/>
    <w:rsid w:val="00454F14"/>
    <w:rsid w:val="004551A8"/>
    <w:rsid w:val="004554BF"/>
    <w:rsid w:val="004557E0"/>
    <w:rsid w:val="00455AC0"/>
    <w:rsid w:val="00455C5C"/>
    <w:rsid w:val="00455C89"/>
    <w:rsid w:val="004562A5"/>
    <w:rsid w:val="004563A6"/>
    <w:rsid w:val="0045640E"/>
    <w:rsid w:val="0045661F"/>
    <w:rsid w:val="0045690B"/>
    <w:rsid w:val="00456C1F"/>
    <w:rsid w:val="00456CCA"/>
    <w:rsid w:val="004571E7"/>
    <w:rsid w:val="0045758B"/>
    <w:rsid w:val="0045771C"/>
    <w:rsid w:val="0045788B"/>
    <w:rsid w:val="00457A3B"/>
    <w:rsid w:val="00457DA5"/>
    <w:rsid w:val="004601D7"/>
    <w:rsid w:val="00460327"/>
    <w:rsid w:val="004604B5"/>
    <w:rsid w:val="00460A17"/>
    <w:rsid w:val="004610A9"/>
    <w:rsid w:val="004611CE"/>
    <w:rsid w:val="0046125C"/>
    <w:rsid w:val="0046192F"/>
    <w:rsid w:val="00462414"/>
    <w:rsid w:val="0046247F"/>
    <w:rsid w:val="00462771"/>
    <w:rsid w:val="00462B59"/>
    <w:rsid w:val="00462D95"/>
    <w:rsid w:val="00462F00"/>
    <w:rsid w:val="00462F66"/>
    <w:rsid w:val="00462FE6"/>
    <w:rsid w:val="004630DE"/>
    <w:rsid w:val="00463106"/>
    <w:rsid w:val="00463602"/>
    <w:rsid w:val="004636CE"/>
    <w:rsid w:val="00463AB9"/>
    <w:rsid w:val="00463C21"/>
    <w:rsid w:val="00463C4C"/>
    <w:rsid w:val="00463D1C"/>
    <w:rsid w:val="00464741"/>
    <w:rsid w:val="00464949"/>
    <w:rsid w:val="00464BB4"/>
    <w:rsid w:val="00464E29"/>
    <w:rsid w:val="0046538D"/>
    <w:rsid w:val="0046545E"/>
    <w:rsid w:val="004661F1"/>
    <w:rsid w:val="004664F9"/>
    <w:rsid w:val="004668D6"/>
    <w:rsid w:val="00466977"/>
    <w:rsid w:val="004669A8"/>
    <w:rsid w:val="00466D04"/>
    <w:rsid w:val="00466F31"/>
    <w:rsid w:val="004671C7"/>
    <w:rsid w:val="00467534"/>
    <w:rsid w:val="00467B7E"/>
    <w:rsid w:val="00467D54"/>
    <w:rsid w:val="00470046"/>
    <w:rsid w:val="00470053"/>
    <w:rsid w:val="0047017B"/>
    <w:rsid w:val="00470193"/>
    <w:rsid w:val="0047063A"/>
    <w:rsid w:val="004706B2"/>
    <w:rsid w:val="004709B0"/>
    <w:rsid w:val="00470B7D"/>
    <w:rsid w:val="00470DAF"/>
    <w:rsid w:val="00470E85"/>
    <w:rsid w:val="004710B3"/>
    <w:rsid w:val="004711FE"/>
    <w:rsid w:val="0047125D"/>
    <w:rsid w:val="00471322"/>
    <w:rsid w:val="0047147B"/>
    <w:rsid w:val="00471484"/>
    <w:rsid w:val="0047196C"/>
    <w:rsid w:val="004719AA"/>
    <w:rsid w:val="004719E3"/>
    <w:rsid w:val="00471A37"/>
    <w:rsid w:val="00471E58"/>
    <w:rsid w:val="004720AD"/>
    <w:rsid w:val="00472759"/>
    <w:rsid w:val="0047286F"/>
    <w:rsid w:val="00472A16"/>
    <w:rsid w:val="00472C8A"/>
    <w:rsid w:val="00472CC8"/>
    <w:rsid w:val="00473632"/>
    <w:rsid w:val="00473B36"/>
    <w:rsid w:val="00473B4A"/>
    <w:rsid w:val="00474277"/>
    <w:rsid w:val="004742D9"/>
    <w:rsid w:val="0047462B"/>
    <w:rsid w:val="00474A08"/>
    <w:rsid w:val="00474B8A"/>
    <w:rsid w:val="00474D13"/>
    <w:rsid w:val="0047509E"/>
    <w:rsid w:val="0047544B"/>
    <w:rsid w:val="00475915"/>
    <w:rsid w:val="00475C19"/>
    <w:rsid w:val="00475EA8"/>
    <w:rsid w:val="004762C7"/>
    <w:rsid w:val="00476335"/>
    <w:rsid w:val="0047664A"/>
    <w:rsid w:val="004766CE"/>
    <w:rsid w:val="004768CB"/>
    <w:rsid w:val="00476BE0"/>
    <w:rsid w:val="0047724B"/>
    <w:rsid w:val="004772A6"/>
    <w:rsid w:val="00477592"/>
    <w:rsid w:val="0047785D"/>
    <w:rsid w:val="00477AC5"/>
    <w:rsid w:val="00480377"/>
    <w:rsid w:val="004806EB"/>
    <w:rsid w:val="0048083C"/>
    <w:rsid w:val="00480A29"/>
    <w:rsid w:val="00480BE6"/>
    <w:rsid w:val="00480C0D"/>
    <w:rsid w:val="00480CDD"/>
    <w:rsid w:val="00480D60"/>
    <w:rsid w:val="00480E41"/>
    <w:rsid w:val="00480FFA"/>
    <w:rsid w:val="004810D5"/>
    <w:rsid w:val="00481138"/>
    <w:rsid w:val="004812FD"/>
    <w:rsid w:val="004813E2"/>
    <w:rsid w:val="00481412"/>
    <w:rsid w:val="00481581"/>
    <w:rsid w:val="004821E1"/>
    <w:rsid w:val="00482575"/>
    <w:rsid w:val="004825DA"/>
    <w:rsid w:val="004826DF"/>
    <w:rsid w:val="00482C5C"/>
    <w:rsid w:val="00482E64"/>
    <w:rsid w:val="0048309F"/>
    <w:rsid w:val="004837BD"/>
    <w:rsid w:val="0048391F"/>
    <w:rsid w:val="00483AF1"/>
    <w:rsid w:val="00483BF2"/>
    <w:rsid w:val="00484645"/>
    <w:rsid w:val="004846C0"/>
    <w:rsid w:val="00484838"/>
    <w:rsid w:val="00484BE1"/>
    <w:rsid w:val="00484DFB"/>
    <w:rsid w:val="0048532F"/>
    <w:rsid w:val="00485396"/>
    <w:rsid w:val="004854D9"/>
    <w:rsid w:val="0048585D"/>
    <w:rsid w:val="004859F8"/>
    <w:rsid w:val="00485F16"/>
    <w:rsid w:val="004862FF"/>
    <w:rsid w:val="0048630E"/>
    <w:rsid w:val="00486431"/>
    <w:rsid w:val="0048659E"/>
    <w:rsid w:val="004866AE"/>
    <w:rsid w:val="004868C6"/>
    <w:rsid w:val="00486F1C"/>
    <w:rsid w:val="00486FF7"/>
    <w:rsid w:val="00487237"/>
    <w:rsid w:val="00487781"/>
    <w:rsid w:val="004879A8"/>
    <w:rsid w:val="004879E6"/>
    <w:rsid w:val="00487A9D"/>
    <w:rsid w:val="00490384"/>
    <w:rsid w:val="004904D3"/>
    <w:rsid w:val="004904F9"/>
    <w:rsid w:val="004905CB"/>
    <w:rsid w:val="00490680"/>
    <w:rsid w:val="00490944"/>
    <w:rsid w:val="00490A3E"/>
    <w:rsid w:val="00490CA2"/>
    <w:rsid w:val="00490E0C"/>
    <w:rsid w:val="00490E60"/>
    <w:rsid w:val="00490F2E"/>
    <w:rsid w:val="004910CC"/>
    <w:rsid w:val="00491C36"/>
    <w:rsid w:val="004921AB"/>
    <w:rsid w:val="0049241D"/>
    <w:rsid w:val="0049269C"/>
    <w:rsid w:val="00492892"/>
    <w:rsid w:val="004929C8"/>
    <w:rsid w:val="00492B05"/>
    <w:rsid w:val="00492B71"/>
    <w:rsid w:val="00492E0E"/>
    <w:rsid w:val="00492F3F"/>
    <w:rsid w:val="004930F4"/>
    <w:rsid w:val="00493B99"/>
    <w:rsid w:val="00493C0B"/>
    <w:rsid w:val="00493D15"/>
    <w:rsid w:val="00493EF9"/>
    <w:rsid w:val="0049419D"/>
    <w:rsid w:val="0049438E"/>
    <w:rsid w:val="004944F6"/>
    <w:rsid w:val="0049462E"/>
    <w:rsid w:val="004949A4"/>
    <w:rsid w:val="00494B65"/>
    <w:rsid w:val="00494F1F"/>
    <w:rsid w:val="00495159"/>
    <w:rsid w:val="004956BF"/>
    <w:rsid w:val="004956F6"/>
    <w:rsid w:val="00495B50"/>
    <w:rsid w:val="00495F35"/>
    <w:rsid w:val="00496186"/>
    <w:rsid w:val="00496351"/>
    <w:rsid w:val="00496F75"/>
    <w:rsid w:val="004976AC"/>
    <w:rsid w:val="00497B10"/>
    <w:rsid w:val="00497F49"/>
    <w:rsid w:val="004A0072"/>
    <w:rsid w:val="004A03E4"/>
    <w:rsid w:val="004A05B5"/>
    <w:rsid w:val="004A0740"/>
    <w:rsid w:val="004A0B3F"/>
    <w:rsid w:val="004A11F8"/>
    <w:rsid w:val="004A16C6"/>
    <w:rsid w:val="004A173E"/>
    <w:rsid w:val="004A1843"/>
    <w:rsid w:val="004A1A25"/>
    <w:rsid w:val="004A1B09"/>
    <w:rsid w:val="004A1D30"/>
    <w:rsid w:val="004A1E90"/>
    <w:rsid w:val="004A1EF4"/>
    <w:rsid w:val="004A1FA2"/>
    <w:rsid w:val="004A1FF8"/>
    <w:rsid w:val="004A2094"/>
    <w:rsid w:val="004A258B"/>
    <w:rsid w:val="004A2856"/>
    <w:rsid w:val="004A2EB8"/>
    <w:rsid w:val="004A2F2E"/>
    <w:rsid w:val="004A31A9"/>
    <w:rsid w:val="004A3419"/>
    <w:rsid w:val="004A3A49"/>
    <w:rsid w:val="004A3AEE"/>
    <w:rsid w:val="004A4942"/>
    <w:rsid w:val="004A52A6"/>
    <w:rsid w:val="004A52F7"/>
    <w:rsid w:val="004A533F"/>
    <w:rsid w:val="004A564E"/>
    <w:rsid w:val="004A5667"/>
    <w:rsid w:val="004A5942"/>
    <w:rsid w:val="004A5BC7"/>
    <w:rsid w:val="004A5D6F"/>
    <w:rsid w:val="004A6051"/>
    <w:rsid w:val="004A617D"/>
    <w:rsid w:val="004A6257"/>
    <w:rsid w:val="004A6D97"/>
    <w:rsid w:val="004A70F3"/>
    <w:rsid w:val="004A71B1"/>
    <w:rsid w:val="004A7339"/>
    <w:rsid w:val="004A797F"/>
    <w:rsid w:val="004A79F0"/>
    <w:rsid w:val="004A7B9A"/>
    <w:rsid w:val="004A7BEC"/>
    <w:rsid w:val="004A7E5C"/>
    <w:rsid w:val="004B01BA"/>
    <w:rsid w:val="004B0689"/>
    <w:rsid w:val="004B087B"/>
    <w:rsid w:val="004B0A16"/>
    <w:rsid w:val="004B0B09"/>
    <w:rsid w:val="004B0C2F"/>
    <w:rsid w:val="004B0DE7"/>
    <w:rsid w:val="004B0E0B"/>
    <w:rsid w:val="004B0EDD"/>
    <w:rsid w:val="004B13E6"/>
    <w:rsid w:val="004B1BE5"/>
    <w:rsid w:val="004B23B6"/>
    <w:rsid w:val="004B24F2"/>
    <w:rsid w:val="004B2543"/>
    <w:rsid w:val="004B2554"/>
    <w:rsid w:val="004B2646"/>
    <w:rsid w:val="004B265F"/>
    <w:rsid w:val="004B28DF"/>
    <w:rsid w:val="004B2990"/>
    <w:rsid w:val="004B2AD6"/>
    <w:rsid w:val="004B2DCD"/>
    <w:rsid w:val="004B316C"/>
    <w:rsid w:val="004B31A2"/>
    <w:rsid w:val="004B327C"/>
    <w:rsid w:val="004B32EA"/>
    <w:rsid w:val="004B350A"/>
    <w:rsid w:val="004B3822"/>
    <w:rsid w:val="004B3950"/>
    <w:rsid w:val="004B3A73"/>
    <w:rsid w:val="004B3ACD"/>
    <w:rsid w:val="004B3D32"/>
    <w:rsid w:val="004B3DE0"/>
    <w:rsid w:val="004B3E96"/>
    <w:rsid w:val="004B44D1"/>
    <w:rsid w:val="004B4588"/>
    <w:rsid w:val="004B466E"/>
    <w:rsid w:val="004B50A2"/>
    <w:rsid w:val="004B520F"/>
    <w:rsid w:val="004B5291"/>
    <w:rsid w:val="004B541C"/>
    <w:rsid w:val="004B556E"/>
    <w:rsid w:val="004B5E6C"/>
    <w:rsid w:val="004B5FEC"/>
    <w:rsid w:val="004B651B"/>
    <w:rsid w:val="004B65B5"/>
    <w:rsid w:val="004B6CBD"/>
    <w:rsid w:val="004B6F69"/>
    <w:rsid w:val="004B705D"/>
    <w:rsid w:val="004B70BC"/>
    <w:rsid w:val="004B71DC"/>
    <w:rsid w:val="004B788A"/>
    <w:rsid w:val="004B7F0B"/>
    <w:rsid w:val="004C0001"/>
    <w:rsid w:val="004C00F6"/>
    <w:rsid w:val="004C0369"/>
    <w:rsid w:val="004C0442"/>
    <w:rsid w:val="004C051E"/>
    <w:rsid w:val="004C0A40"/>
    <w:rsid w:val="004C0C69"/>
    <w:rsid w:val="004C0C8C"/>
    <w:rsid w:val="004C1192"/>
    <w:rsid w:val="004C124F"/>
    <w:rsid w:val="004C19F4"/>
    <w:rsid w:val="004C1E57"/>
    <w:rsid w:val="004C1F4A"/>
    <w:rsid w:val="004C1FA2"/>
    <w:rsid w:val="004C20D2"/>
    <w:rsid w:val="004C2836"/>
    <w:rsid w:val="004C28A0"/>
    <w:rsid w:val="004C2CDF"/>
    <w:rsid w:val="004C3017"/>
    <w:rsid w:val="004C31F0"/>
    <w:rsid w:val="004C32D2"/>
    <w:rsid w:val="004C33D2"/>
    <w:rsid w:val="004C36C5"/>
    <w:rsid w:val="004C373B"/>
    <w:rsid w:val="004C38AD"/>
    <w:rsid w:val="004C3FD6"/>
    <w:rsid w:val="004C4074"/>
    <w:rsid w:val="004C4B62"/>
    <w:rsid w:val="004C4B6F"/>
    <w:rsid w:val="004C4D01"/>
    <w:rsid w:val="004C4EA6"/>
    <w:rsid w:val="004C5112"/>
    <w:rsid w:val="004C518B"/>
    <w:rsid w:val="004C526B"/>
    <w:rsid w:val="004C53C4"/>
    <w:rsid w:val="004C54C9"/>
    <w:rsid w:val="004C5730"/>
    <w:rsid w:val="004C5AD6"/>
    <w:rsid w:val="004C5B63"/>
    <w:rsid w:val="004C5D37"/>
    <w:rsid w:val="004C5D40"/>
    <w:rsid w:val="004C5E9F"/>
    <w:rsid w:val="004C5ED3"/>
    <w:rsid w:val="004C609C"/>
    <w:rsid w:val="004C642E"/>
    <w:rsid w:val="004C666F"/>
    <w:rsid w:val="004C6757"/>
    <w:rsid w:val="004C67C3"/>
    <w:rsid w:val="004C69F4"/>
    <w:rsid w:val="004C6A80"/>
    <w:rsid w:val="004C6FB2"/>
    <w:rsid w:val="004C706E"/>
    <w:rsid w:val="004C7450"/>
    <w:rsid w:val="004C78D5"/>
    <w:rsid w:val="004C7A88"/>
    <w:rsid w:val="004C7FD6"/>
    <w:rsid w:val="004D0030"/>
    <w:rsid w:val="004D0630"/>
    <w:rsid w:val="004D0708"/>
    <w:rsid w:val="004D0917"/>
    <w:rsid w:val="004D0970"/>
    <w:rsid w:val="004D0E7F"/>
    <w:rsid w:val="004D0F07"/>
    <w:rsid w:val="004D11E0"/>
    <w:rsid w:val="004D14B8"/>
    <w:rsid w:val="004D182F"/>
    <w:rsid w:val="004D19C3"/>
    <w:rsid w:val="004D201E"/>
    <w:rsid w:val="004D2149"/>
    <w:rsid w:val="004D2643"/>
    <w:rsid w:val="004D30AE"/>
    <w:rsid w:val="004D3B62"/>
    <w:rsid w:val="004D3DAE"/>
    <w:rsid w:val="004D3DDC"/>
    <w:rsid w:val="004D4178"/>
    <w:rsid w:val="004D43BA"/>
    <w:rsid w:val="004D4485"/>
    <w:rsid w:val="004D4704"/>
    <w:rsid w:val="004D4AD2"/>
    <w:rsid w:val="004D4B43"/>
    <w:rsid w:val="004D4BC8"/>
    <w:rsid w:val="004D4C6B"/>
    <w:rsid w:val="004D4D99"/>
    <w:rsid w:val="004D4FEE"/>
    <w:rsid w:val="004D5333"/>
    <w:rsid w:val="004D53D0"/>
    <w:rsid w:val="004D5A17"/>
    <w:rsid w:val="004D5EBF"/>
    <w:rsid w:val="004D5ED4"/>
    <w:rsid w:val="004D5F62"/>
    <w:rsid w:val="004D6025"/>
    <w:rsid w:val="004D60D4"/>
    <w:rsid w:val="004D6324"/>
    <w:rsid w:val="004D6460"/>
    <w:rsid w:val="004D64FB"/>
    <w:rsid w:val="004D6611"/>
    <w:rsid w:val="004D677D"/>
    <w:rsid w:val="004D6A7F"/>
    <w:rsid w:val="004D6A88"/>
    <w:rsid w:val="004D6AC8"/>
    <w:rsid w:val="004D6DF5"/>
    <w:rsid w:val="004D6F68"/>
    <w:rsid w:val="004D7133"/>
    <w:rsid w:val="004D741F"/>
    <w:rsid w:val="004D7BB7"/>
    <w:rsid w:val="004E0095"/>
    <w:rsid w:val="004E07AE"/>
    <w:rsid w:val="004E097C"/>
    <w:rsid w:val="004E0DAA"/>
    <w:rsid w:val="004E0FCD"/>
    <w:rsid w:val="004E13D1"/>
    <w:rsid w:val="004E173C"/>
    <w:rsid w:val="004E17C8"/>
    <w:rsid w:val="004E193A"/>
    <w:rsid w:val="004E1D1E"/>
    <w:rsid w:val="004E1DE1"/>
    <w:rsid w:val="004E1FA6"/>
    <w:rsid w:val="004E2649"/>
    <w:rsid w:val="004E274B"/>
    <w:rsid w:val="004E2C4D"/>
    <w:rsid w:val="004E3014"/>
    <w:rsid w:val="004E308B"/>
    <w:rsid w:val="004E3657"/>
    <w:rsid w:val="004E3899"/>
    <w:rsid w:val="004E3B05"/>
    <w:rsid w:val="004E41F5"/>
    <w:rsid w:val="004E4868"/>
    <w:rsid w:val="004E4F27"/>
    <w:rsid w:val="004E4F29"/>
    <w:rsid w:val="004E4F80"/>
    <w:rsid w:val="004E50AF"/>
    <w:rsid w:val="004E5351"/>
    <w:rsid w:val="004E54FC"/>
    <w:rsid w:val="004E58E8"/>
    <w:rsid w:val="004E58ED"/>
    <w:rsid w:val="004E6607"/>
    <w:rsid w:val="004E6D2E"/>
    <w:rsid w:val="004E6EA6"/>
    <w:rsid w:val="004E6FE0"/>
    <w:rsid w:val="004E73D4"/>
    <w:rsid w:val="004E7475"/>
    <w:rsid w:val="004E77CB"/>
    <w:rsid w:val="004E788C"/>
    <w:rsid w:val="004E7996"/>
    <w:rsid w:val="004E79B7"/>
    <w:rsid w:val="004E7CC8"/>
    <w:rsid w:val="004E7E35"/>
    <w:rsid w:val="004F0290"/>
    <w:rsid w:val="004F0655"/>
    <w:rsid w:val="004F0A83"/>
    <w:rsid w:val="004F11A9"/>
    <w:rsid w:val="004F123A"/>
    <w:rsid w:val="004F133B"/>
    <w:rsid w:val="004F15D8"/>
    <w:rsid w:val="004F193A"/>
    <w:rsid w:val="004F1A94"/>
    <w:rsid w:val="004F1AF1"/>
    <w:rsid w:val="004F1DA0"/>
    <w:rsid w:val="004F23A6"/>
    <w:rsid w:val="004F2C05"/>
    <w:rsid w:val="004F2CE6"/>
    <w:rsid w:val="004F2EE9"/>
    <w:rsid w:val="004F3269"/>
    <w:rsid w:val="004F334B"/>
    <w:rsid w:val="004F34D2"/>
    <w:rsid w:val="004F361D"/>
    <w:rsid w:val="004F36CD"/>
    <w:rsid w:val="004F3B0B"/>
    <w:rsid w:val="004F3C45"/>
    <w:rsid w:val="004F3CB3"/>
    <w:rsid w:val="004F414D"/>
    <w:rsid w:val="004F46D8"/>
    <w:rsid w:val="004F4ACF"/>
    <w:rsid w:val="004F4EED"/>
    <w:rsid w:val="004F4F61"/>
    <w:rsid w:val="004F4FF8"/>
    <w:rsid w:val="004F5006"/>
    <w:rsid w:val="004F5715"/>
    <w:rsid w:val="004F573D"/>
    <w:rsid w:val="004F57C9"/>
    <w:rsid w:val="004F57FF"/>
    <w:rsid w:val="004F58B7"/>
    <w:rsid w:val="004F5B2D"/>
    <w:rsid w:val="004F5F30"/>
    <w:rsid w:val="004F600F"/>
    <w:rsid w:val="004F604D"/>
    <w:rsid w:val="004F6231"/>
    <w:rsid w:val="004F63E9"/>
    <w:rsid w:val="004F6740"/>
    <w:rsid w:val="004F67E1"/>
    <w:rsid w:val="004F6A8C"/>
    <w:rsid w:val="004F6B5E"/>
    <w:rsid w:val="004F6BA3"/>
    <w:rsid w:val="004F6D63"/>
    <w:rsid w:val="004F7398"/>
    <w:rsid w:val="004F73A5"/>
    <w:rsid w:val="005001F6"/>
    <w:rsid w:val="00500955"/>
    <w:rsid w:val="005011E6"/>
    <w:rsid w:val="0050125E"/>
    <w:rsid w:val="00501399"/>
    <w:rsid w:val="005013C5"/>
    <w:rsid w:val="0050153F"/>
    <w:rsid w:val="00501B1B"/>
    <w:rsid w:val="00501BDE"/>
    <w:rsid w:val="00501D9A"/>
    <w:rsid w:val="00501F6C"/>
    <w:rsid w:val="00502121"/>
    <w:rsid w:val="00502203"/>
    <w:rsid w:val="005025A5"/>
    <w:rsid w:val="00502973"/>
    <w:rsid w:val="00502BA5"/>
    <w:rsid w:val="00502C41"/>
    <w:rsid w:val="00502D37"/>
    <w:rsid w:val="00502E41"/>
    <w:rsid w:val="00502E53"/>
    <w:rsid w:val="00502EC1"/>
    <w:rsid w:val="0050307A"/>
    <w:rsid w:val="005039D8"/>
    <w:rsid w:val="00503A50"/>
    <w:rsid w:val="00503B8D"/>
    <w:rsid w:val="005041EC"/>
    <w:rsid w:val="0050429C"/>
    <w:rsid w:val="0050469A"/>
    <w:rsid w:val="005049F3"/>
    <w:rsid w:val="00504A1A"/>
    <w:rsid w:val="00504D4C"/>
    <w:rsid w:val="00504DA3"/>
    <w:rsid w:val="00504DD5"/>
    <w:rsid w:val="00504FE2"/>
    <w:rsid w:val="00505151"/>
    <w:rsid w:val="00505527"/>
    <w:rsid w:val="005055D2"/>
    <w:rsid w:val="005059A1"/>
    <w:rsid w:val="00505A3B"/>
    <w:rsid w:val="00505A4D"/>
    <w:rsid w:val="00505C5A"/>
    <w:rsid w:val="00505D03"/>
    <w:rsid w:val="0050603A"/>
    <w:rsid w:val="0050633D"/>
    <w:rsid w:val="00506954"/>
    <w:rsid w:val="00506CF6"/>
    <w:rsid w:val="00506D0A"/>
    <w:rsid w:val="005070E5"/>
    <w:rsid w:val="00507BC4"/>
    <w:rsid w:val="00510157"/>
    <w:rsid w:val="005101F6"/>
    <w:rsid w:val="00510211"/>
    <w:rsid w:val="00510234"/>
    <w:rsid w:val="00510255"/>
    <w:rsid w:val="00510325"/>
    <w:rsid w:val="005104D4"/>
    <w:rsid w:val="0051067D"/>
    <w:rsid w:val="00510C7A"/>
    <w:rsid w:val="00510CEA"/>
    <w:rsid w:val="0051128D"/>
    <w:rsid w:val="005114B6"/>
    <w:rsid w:val="00511514"/>
    <w:rsid w:val="00511DBD"/>
    <w:rsid w:val="005121F5"/>
    <w:rsid w:val="00512302"/>
    <w:rsid w:val="00512714"/>
    <w:rsid w:val="005128E4"/>
    <w:rsid w:val="00512E8A"/>
    <w:rsid w:val="005133DB"/>
    <w:rsid w:val="005134B9"/>
    <w:rsid w:val="0051361F"/>
    <w:rsid w:val="00513755"/>
    <w:rsid w:val="005139CB"/>
    <w:rsid w:val="005139D5"/>
    <w:rsid w:val="00513CB7"/>
    <w:rsid w:val="00513E30"/>
    <w:rsid w:val="00514330"/>
    <w:rsid w:val="0051487D"/>
    <w:rsid w:val="00514FA3"/>
    <w:rsid w:val="005155B3"/>
    <w:rsid w:val="0051562E"/>
    <w:rsid w:val="005156FA"/>
    <w:rsid w:val="00515A14"/>
    <w:rsid w:val="00515B37"/>
    <w:rsid w:val="00515DC3"/>
    <w:rsid w:val="0051673E"/>
    <w:rsid w:val="00516778"/>
    <w:rsid w:val="00516871"/>
    <w:rsid w:val="005169D0"/>
    <w:rsid w:val="00516C63"/>
    <w:rsid w:val="00516D23"/>
    <w:rsid w:val="00516DCE"/>
    <w:rsid w:val="00517746"/>
    <w:rsid w:val="00520869"/>
    <w:rsid w:val="00520AD9"/>
    <w:rsid w:val="00520B5A"/>
    <w:rsid w:val="00520BAB"/>
    <w:rsid w:val="00520CF4"/>
    <w:rsid w:val="005216DC"/>
    <w:rsid w:val="0052196E"/>
    <w:rsid w:val="00521C52"/>
    <w:rsid w:val="00521C8E"/>
    <w:rsid w:val="00521CF5"/>
    <w:rsid w:val="0052239B"/>
    <w:rsid w:val="0052266E"/>
    <w:rsid w:val="0052356C"/>
    <w:rsid w:val="00523571"/>
    <w:rsid w:val="00523909"/>
    <w:rsid w:val="005239B1"/>
    <w:rsid w:val="0052405D"/>
    <w:rsid w:val="0052425B"/>
    <w:rsid w:val="005245C0"/>
    <w:rsid w:val="0052469C"/>
    <w:rsid w:val="00524703"/>
    <w:rsid w:val="0052491D"/>
    <w:rsid w:val="00524B98"/>
    <w:rsid w:val="00524C2F"/>
    <w:rsid w:val="005254C4"/>
    <w:rsid w:val="00525560"/>
    <w:rsid w:val="0052567E"/>
    <w:rsid w:val="005259A3"/>
    <w:rsid w:val="00525D29"/>
    <w:rsid w:val="00525F9B"/>
    <w:rsid w:val="00526081"/>
    <w:rsid w:val="005260C9"/>
    <w:rsid w:val="00526252"/>
    <w:rsid w:val="0052651C"/>
    <w:rsid w:val="00527688"/>
    <w:rsid w:val="005276EF"/>
    <w:rsid w:val="005278B0"/>
    <w:rsid w:val="00527C71"/>
    <w:rsid w:val="00527D40"/>
    <w:rsid w:val="00527E01"/>
    <w:rsid w:val="00527E99"/>
    <w:rsid w:val="0053018C"/>
    <w:rsid w:val="00530250"/>
    <w:rsid w:val="005307E1"/>
    <w:rsid w:val="00530AED"/>
    <w:rsid w:val="00530D87"/>
    <w:rsid w:val="00530E8B"/>
    <w:rsid w:val="00531486"/>
    <w:rsid w:val="005319E8"/>
    <w:rsid w:val="00531BC2"/>
    <w:rsid w:val="00531C16"/>
    <w:rsid w:val="00531E33"/>
    <w:rsid w:val="00531E73"/>
    <w:rsid w:val="00531F93"/>
    <w:rsid w:val="005321D1"/>
    <w:rsid w:val="0053252B"/>
    <w:rsid w:val="00532590"/>
    <w:rsid w:val="00532692"/>
    <w:rsid w:val="005328A1"/>
    <w:rsid w:val="00532A86"/>
    <w:rsid w:val="00533269"/>
    <w:rsid w:val="005334E2"/>
    <w:rsid w:val="0053366D"/>
    <w:rsid w:val="00533740"/>
    <w:rsid w:val="00533F0F"/>
    <w:rsid w:val="005342C2"/>
    <w:rsid w:val="00534382"/>
    <w:rsid w:val="00534464"/>
    <w:rsid w:val="00534C25"/>
    <w:rsid w:val="00535168"/>
    <w:rsid w:val="0053535A"/>
    <w:rsid w:val="005362D9"/>
    <w:rsid w:val="00536644"/>
    <w:rsid w:val="00536BCA"/>
    <w:rsid w:val="005370C8"/>
    <w:rsid w:val="0053714C"/>
    <w:rsid w:val="0053723D"/>
    <w:rsid w:val="005373F9"/>
    <w:rsid w:val="0053747D"/>
    <w:rsid w:val="005376D7"/>
    <w:rsid w:val="00537BA6"/>
    <w:rsid w:val="00537E23"/>
    <w:rsid w:val="00537E73"/>
    <w:rsid w:val="005403C4"/>
    <w:rsid w:val="00540577"/>
    <w:rsid w:val="005406CB"/>
    <w:rsid w:val="0054097C"/>
    <w:rsid w:val="00540A6A"/>
    <w:rsid w:val="00540C2B"/>
    <w:rsid w:val="00540EA2"/>
    <w:rsid w:val="0054100B"/>
    <w:rsid w:val="005410E2"/>
    <w:rsid w:val="00541139"/>
    <w:rsid w:val="00541638"/>
    <w:rsid w:val="00541B5A"/>
    <w:rsid w:val="00541F66"/>
    <w:rsid w:val="0054210D"/>
    <w:rsid w:val="0054242C"/>
    <w:rsid w:val="00542583"/>
    <w:rsid w:val="00542774"/>
    <w:rsid w:val="005429D5"/>
    <w:rsid w:val="00542A42"/>
    <w:rsid w:val="00542A9F"/>
    <w:rsid w:val="00542DA9"/>
    <w:rsid w:val="00542EF4"/>
    <w:rsid w:val="0054312D"/>
    <w:rsid w:val="00543292"/>
    <w:rsid w:val="005432FB"/>
    <w:rsid w:val="00543399"/>
    <w:rsid w:val="00543535"/>
    <w:rsid w:val="00543AD2"/>
    <w:rsid w:val="00543B86"/>
    <w:rsid w:val="00543E41"/>
    <w:rsid w:val="00543EE5"/>
    <w:rsid w:val="00543FF6"/>
    <w:rsid w:val="00544007"/>
    <w:rsid w:val="00544144"/>
    <w:rsid w:val="0054436F"/>
    <w:rsid w:val="005444EF"/>
    <w:rsid w:val="00544570"/>
    <w:rsid w:val="0054465B"/>
    <w:rsid w:val="00544AAD"/>
    <w:rsid w:val="00544ABA"/>
    <w:rsid w:val="00544C49"/>
    <w:rsid w:val="00544CFA"/>
    <w:rsid w:val="00544F8F"/>
    <w:rsid w:val="00544FDE"/>
    <w:rsid w:val="005451EB"/>
    <w:rsid w:val="0054575C"/>
    <w:rsid w:val="00545A37"/>
    <w:rsid w:val="00545E4B"/>
    <w:rsid w:val="00545FCB"/>
    <w:rsid w:val="0054604C"/>
    <w:rsid w:val="005461B1"/>
    <w:rsid w:val="0054639F"/>
    <w:rsid w:val="00546645"/>
    <w:rsid w:val="0054677D"/>
    <w:rsid w:val="00546A27"/>
    <w:rsid w:val="00546A52"/>
    <w:rsid w:val="0054729D"/>
    <w:rsid w:val="00547331"/>
    <w:rsid w:val="0054741E"/>
    <w:rsid w:val="005477CF"/>
    <w:rsid w:val="00547E2E"/>
    <w:rsid w:val="0055039F"/>
    <w:rsid w:val="00550CB4"/>
    <w:rsid w:val="00550CD0"/>
    <w:rsid w:val="00550D2B"/>
    <w:rsid w:val="00550FA9"/>
    <w:rsid w:val="0055110A"/>
    <w:rsid w:val="00551166"/>
    <w:rsid w:val="0055148C"/>
    <w:rsid w:val="005516A1"/>
    <w:rsid w:val="005520EC"/>
    <w:rsid w:val="00552344"/>
    <w:rsid w:val="005523F0"/>
    <w:rsid w:val="0055250F"/>
    <w:rsid w:val="00552650"/>
    <w:rsid w:val="005529AC"/>
    <w:rsid w:val="00552E56"/>
    <w:rsid w:val="00552EF8"/>
    <w:rsid w:val="00553A72"/>
    <w:rsid w:val="00553A91"/>
    <w:rsid w:val="00553FAF"/>
    <w:rsid w:val="00554356"/>
    <w:rsid w:val="00554574"/>
    <w:rsid w:val="0055459E"/>
    <w:rsid w:val="005545D8"/>
    <w:rsid w:val="00555008"/>
    <w:rsid w:val="005554D2"/>
    <w:rsid w:val="00555928"/>
    <w:rsid w:val="00555B04"/>
    <w:rsid w:val="00555DF3"/>
    <w:rsid w:val="00556013"/>
    <w:rsid w:val="0055622C"/>
    <w:rsid w:val="005565FA"/>
    <w:rsid w:val="00556617"/>
    <w:rsid w:val="0055682B"/>
    <w:rsid w:val="00556BF8"/>
    <w:rsid w:val="00556E03"/>
    <w:rsid w:val="00556EE9"/>
    <w:rsid w:val="00557125"/>
    <w:rsid w:val="00557549"/>
    <w:rsid w:val="00557B7A"/>
    <w:rsid w:val="00557E63"/>
    <w:rsid w:val="00557F06"/>
    <w:rsid w:val="0056011B"/>
    <w:rsid w:val="00560142"/>
    <w:rsid w:val="00560418"/>
    <w:rsid w:val="00560543"/>
    <w:rsid w:val="00560687"/>
    <w:rsid w:val="005606BF"/>
    <w:rsid w:val="00560707"/>
    <w:rsid w:val="0056073E"/>
    <w:rsid w:val="00560AB5"/>
    <w:rsid w:val="00560D7D"/>
    <w:rsid w:val="00560DA6"/>
    <w:rsid w:val="005613D6"/>
    <w:rsid w:val="005613EE"/>
    <w:rsid w:val="0056174C"/>
    <w:rsid w:val="005617AA"/>
    <w:rsid w:val="00561A87"/>
    <w:rsid w:val="00561C20"/>
    <w:rsid w:val="00561D5A"/>
    <w:rsid w:val="00561FA0"/>
    <w:rsid w:val="005626E9"/>
    <w:rsid w:val="00563158"/>
    <w:rsid w:val="00563264"/>
    <w:rsid w:val="0056357E"/>
    <w:rsid w:val="00563767"/>
    <w:rsid w:val="00563885"/>
    <w:rsid w:val="00563887"/>
    <w:rsid w:val="0056392C"/>
    <w:rsid w:val="00563977"/>
    <w:rsid w:val="00563B06"/>
    <w:rsid w:val="00563B53"/>
    <w:rsid w:val="00563BAE"/>
    <w:rsid w:val="00563F9A"/>
    <w:rsid w:val="005642AA"/>
    <w:rsid w:val="005644B8"/>
    <w:rsid w:val="00564554"/>
    <w:rsid w:val="00564889"/>
    <w:rsid w:val="0056495C"/>
    <w:rsid w:val="00565026"/>
    <w:rsid w:val="005652C1"/>
    <w:rsid w:val="0056548E"/>
    <w:rsid w:val="00565499"/>
    <w:rsid w:val="0056566D"/>
    <w:rsid w:val="00565684"/>
    <w:rsid w:val="00565885"/>
    <w:rsid w:val="00565A04"/>
    <w:rsid w:val="0056619F"/>
    <w:rsid w:val="005662DD"/>
    <w:rsid w:val="00566347"/>
    <w:rsid w:val="0056639B"/>
    <w:rsid w:val="005667B9"/>
    <w:rsid w:val="00566921"/>
    <w:rsid w:val="00566BC9"/>
    <w:rsid w:val="005674CB"/>
    <w:rsid w:val="0056773F"/>
    <w:rsid w:val="005679FF"/>
    <w:rsid w:val="00570114"/>
    <w:rsid w:val="00570334"/>
    <w:rsid w:val="00570607"/>
    <w:rsid w:val="005709FB"/>
    <w:rsid w:val="00570B7D"/>
    <w:rsid w:val="00570C70"/>
    <w:rsid w:val="00571064"/>
    <w:rsid w:val="0057123C"/>
    <w:rsid w:val="005715B7"/>
    <w:rsid w:val="00571632"/>
    <w:rsid w:val="00571C90"/>
    <w:rsid w:val="00571DE0"/>
    <w:rsid w:val="00572700"/>
    <w:rsid w:val="00572A86"/>
    <w:rsid w:val="00572B98"/>
    <w:rsid w:val="00572DDE"/>
    <w:rsid w:val="0057309A"/>
    <w:rsid w:val="00573798"/>
    <w:rsid w:val="0057389F"/>
    <w:rsid w:val="00573C8E"/>
    <w:rsid w:val="00573E39"/>
    <w:rsid w:val="0057402A"/>
    <w:rsid w:val="00574086"/>
    <w:rsid w:val="00574101"/>
    <w:rsid w:val="00574396"/>
    <w:rsid w:val="0057447D"/>
    <w:rsid w:val="0057455E"/>
    <w:rsid w:val="00574BCF"/>
    <w:rsid w:val="00574BE6"/>
    <w:rsid w:val="00574E64"/>
    <w:rsid w:val="00574EF7"/>
    <w:rsid w:val="00575540"/>
    <w:rsid w:val="00575753"/>
    <w:rsid w:val="005758A8"/>
    <w:rsid w:val="00575998"/>
    <w:rsid w:val="00575C14"/>
    <w:rsid w:val="00575E2A"/>
    <w:rsid w:val="00575E9C"/>
    <w:rsid w:val="00575F26"/>
    <w:rsid w:val="0057643D"/>
    <w:rsid w:val="005764DF"/>
    <w:rsid w:val="00576860"/>
    <w:rsid w:val="00576E74"/>
    <w:rsid w:val="00576F11"/>
    <w:rsid w:val="00576F2E"/>
    <w:rsid w:val="005771D0"/>
    <w:rsid w:val="0057728A"/>
    <w:rsid w:val="005772F8"/>
    <w:rsid w:val="00577581"/>
    <w:rsid w:val="00577665"/>
    <w:rsid w:val="00577783"/>
    <w:rsid w:val="00577C88"/>
    <w:rsid w:val="00577DED"/>
    <w:rsid w:val="00580031"/>
    <w:rsid w:val="00580333"/>
    <w:rsid w:val="00580A83"/>
    <w:rsid w:val="00580CCA"/>
    <w:rsid w:val="0058101F"/>
    <w:rsid w:val="005810CD"/>
    <w:rsid w:val="0058177F"/>
    <w:rsid w:val="0058192E"/>
    <w:rsid w:val="00581933"/>
    <w:rsid w:val="0058194B"/>
    <w:rsid w:val="00581A89"/>
    <w:rsid w:val="00581CDD"/>
    <w:rsid w:val="00581DFC"/>
    <w:rsid w:val="00581E6D"/>
    <w:rsid w:val="00582096"/>
    <w:rsid w:val="005825C4"/>
    <w:rsid w:val="00582959"/>
    <w:rsid w:val="00582A0B"/>
    <w:rsid w:val="00582D36"/>
    <w:rsid w:val="00582F5F"/>
    <w:rsid w:val="00582FE3"/>
    <w:rsid w:val="0058377A"/>
    <w:rsid w:val="005837C1"/>
    <w:rsid w:val="00583C78"/>
    <w:rsid w:val="00583D18"/>
    <w:rsid w:val="0058400D"/>
    <w:rsid w:val="005842E2"/>
    <w:rsid w:val="00584C57"/>
    <w:rsid w:val="00584D24"/>
    <w:rsid w:val="00584DD1"/>
    <w:rsid w:val="00585047"/>
    <w:rsid w:val="005855B2"/>
    <w:rsid w:val="005858DC"/>
    <w:rsid w:val="00585A8F"/>
    <w:rsid w:val="00585D83"/>
    <w:rsid w:val="00585E67"/>
    <w:rsid w:val="00585FFF"/>
    <w:rsid w:val="0058619A"/>
    <w:rsid w:val="005862CB"/>
    <w:rsid w:val="00586F50"/>
    <w:rsid w:val="00587276"/>
    <w:rsid w:val="005874C8"/>
    <w:rsid w:val="00587C05"/>
    <w:rsid w:val="00587CE3"/>
    <w:rsid w:val="00587D44"/>
    <w:rsid w:val="00587D9C"/>
    <w:rsid w:val="00587EDF"/>
    <w:rsid w:val="0059005F"/>
    <w:rsid w:val="00590771"/>
    <w:rsid w:val="00590A5F"/>
    <w:rsid w:val="00590AC9"/>
    <w:rsid w:val="00590B1D"/>
    <w:rsid w:val="00590CE7"/>
    <w:rsid w:val="005912A2"/>
    <w:rsid w:val="005913D4"/>
    <w:rsid w:val="00591708"/>
    <w:rsid w:val="005918C2"/>
    <w:rsid w:val="0059191A"/>
    <w:rsid w:val="00591AE6"/>
    <w:rsid w:val="00591D12"/>
    <w:rsid w:val="005920D5"/>
    <w:rsid w:val="005921BB"/>
    <w:rsid w:val="005921DF"/>
    <w:rsid w:val="005921FF"/>
    <w:rsid w:val="005923CF"/>
    <w:rsid w:val="00592672"/>
    <w:rsid w:val="00592B7B"/>
    <w:rsid w:val="00592F5D"/>
    <w:rsid w:val="005934E4"/>
    <w:rsid w:val="005934E5"/>
    <w:rsid w:val="00593870"/>
    <w:rsid w:val="00593875"/>
    <w:rsid w:val="00593896"/>
    <w:rsid w:val="0059391D"/>
    <w:rsid w:val="00593B1B"/>
    <w:rsid w:val="00594297"/>
    <w:rsid w:val="005949AD"/>
    <w:rsid w:val="00594B9F"/>
    <w:rsid w:val="00594FFE"/>
    <w:rsid w:val="0059504F"/>
    <w:rsid w:val="005955DA"/>
    <w:rsid w:val="00595AF4"/>
    <w:rsid w:val="00595E71"/>
    <w:rsid w:val="0059609F"/>
    <w:rsid w:val="0059641C"/>
    <w:rsid w:val="00596572"/>
    <w:rsid w:val="0059662E"/>
    <w:rsid w:val="005967AB"/>
    <w:rsid w:val="00596865"/>
    <w:rsid w:val="00596CAC"/>
    <w:rsid w:val="00596E2A"/>
    <w:rsid w:val="00596E80"/>
    <w:rsid w:val="00596F17"/>
    <w:rsid w:val="00597060"/>
    <w:rsid w:val="005970A8"/>
    <w:rsid w:val="005970DF"/>
    <w:rsid w:val="0059717F"/>
    <w:rsid w:val="005976A9"/>
    <w:rsid w:val="00597ADB"/>
    <w:rsid w:val="00597D4B"/>
    <w:rsid w:val="00597FA0"/>
    <w:rsid w:val="005A066F"/>
    <w:rsid w:val="005A0918"/>
    <w:rsid w:val="005A0E84"/>
    <w:rsid w:val="005A0FE5"/>
    <w:rsid w:val="005A1455"/>
    <w:rsid w:val="005A15BE"/>
    <w:rsid w:val="005A201E"/>
    <w:rsid w:val="005A2053"/>
    <w:rsid w:val="005A22F6"/>
    <w:rsid w:val="005A2996"/>
    <w:rsid w:val="005A3348"/>
    <w:rsid w:val="005A3463"/>
    <w:rsid w:val="005A36F2"/>
    <w:rsid w:val="005A3886"/>
    <w:rsid w:val="005A3E3F"/>
    <w:rsid w:val="005A3EFF"/>
    <w:rsid w:val="005A3F06"/>
    <w:rsid w:val="005A4311"/>
    <w:rsid w:val="005A46A2"/>
    <w:rsid w:val="005A4777"/>
    <w:rsid w:val="005A4BD4"/>
    <w:rsid w:val="005A4D17"/>
    <w:rsid w:val="005A4E99"/>
    <w:rsid w:val="005A5320"/>
    <w:rsid w:val="005A545C"/>
    <w:rsid w:val="005A555E"/>
    <w:rsid w:val="005A55AD"/>
    <w:rsid w:val="005A5702"/>
    <w:rsid w:val="005A58CC"/>
    <w:rsid w:val="005A5C58"/>
    <w:rsid w:val="005A5F2C"/>
    <w:rsid w:val="005A61C9"/>
    <w:rsid w:val="005A63AF"/>
    <w:rsid w:val="005A64E9"/>
    <w:rsid w:val="005A672C"/>
    <w:rsid w:val="005A6818"/>
    <w:rsid w:val="005A68B0"/>
    <w:rsid w:val="005A6D0E"/>
    <w:rsid w:val="005A71C6"/>
    <w:rsid w:val="005A7569"/>
    <w:rsid w:val="005A763E"/>
    <w:rsid w:val="005A77C4"/>
    <w:rsid w:val="005A78EF"/>
    <w:rsid w:val="005A7A04"/>
    <w:rsid w:val="005A7A72"/>
    <w:rsid w:val="005A7D4B"/>
    <w:rsid w:val="005A7ED9"/>
    <w:rsid w:val="005A7FEA"/>
    <w:rsid w:val="005B018D"/>
    <w:rsid w:val="005B048D"/>
    <w:rsid w:val="005B0539"/>
    <w:rsid w:val="005B0EA9"/>
    <w:rsid w:val="005B1236"/>
    <w:rsid w:val="005B1410"/>
    <w:rsid w:val="005B142C"/>
    <w:rsid w:val="005B1538"/>
    <w:rsid w:val="005B155B"/>
    <w:rsid w:val="005B1670"/>
    <w:rsid w:val="005B1C5F"/>
    <w:rsid w:val="005B1EFC"/>
    <w:rsid w:val="005B21D7"/>
    <w:rsid w:val="005B22CA"/>
    <w:rsid w:val="005B2461"/>
    <w:rsid w:val="005B246E"/>
    <w:rsid w:val="005B26D5"/>
    <w:rsid w:val="005B27A1"/>
    <w:rsid w:val="005B2949"/>
    <w:rsid w:val="005B2B19"/>
    <w:rsid w:val="005B3078"/>
    <w:rsid w:val="005B307E"/>
    <w:rsid w:val="005B3401"/>
    <w:rsid w:val="005B3859"/>
    <w:rsid w:val="005B3A06"/>
    <w:rsid w:val="005B3CF4"/>
    <w:rsid w:val="005B4313"/>
    <w:rsid w:val="005B4396"/>
    <w:rsid w:val="005B4442"/>
    <w:rsid w:val="005B458F"/>
    <w:rsid w:val="005B46E5"/>
    <w:rsid w:val="005B4954"/>
    <w:rsid w:val="005B4B89"/>
    <w:rsid w:val="005B52B0"/>
    <w:rsid w:val="005B542E"/>
    <w:rsid w:val="005B54B1"/>
    <w:rsid w:val="005B55BE"/>
    <w:rsid w:val="005B586F"/>
    <w:rsid w:val="005B5E1E"/>
    <w:rsid w:val="005B5F46"/>
    <w:rsid w:val="005B6207"/>
    <w:rsid w:val="005B66E4"/>
    <w:rsid w:val="005B6806"/>
    <w:rsid w:val="005B6890"/>
    <w:rsid w:val="005B6B14"/>
    <w:rsid w:val="005B6B30"/>
    <w:rsid w:val="005B7153"/>
    <w:rsid w:val="005B72CA"/>
    <w:rsid w:val="005B7ADF"/>
    <w:rsid w:val="005C00F7"/>
    <w:rsid w:val="005C0276"/>
    <w:rsid w:val="005C04F7"/>
    <w:rsid w:val="005C0569"/>
    <w:rsid w:val="005C0612"/>
    <w:rsid w:val="005C0771"/>
    <w:rsid w:val="005C0C4D"/>
    <w:rsid w:val="005C0D9E"/>
    <w:rsid w:val="005C1183"/>
    <w:rsid w:val="005C13B1"/>
    <w:rsid w:val="005C1795"/>
    <w:rsid w:val="005C181C"/>
    <w:rsid w:val="005C1A4C"/>
    <w:rsid w:val="005C1E7A"/>
    <w:rsid w:val="005C29D7"/>
    <w:rsid w:val="005C2A8E"/>
    <w:rsid w:val="005C319B"/>
    <w:rsid w:val="005C31A7"/>
    <w:rsid w:val="005C39C7"/>
    <w:rsid w:val="005C3AAC"/>
    <w:rsid w:val="005C3AF8"/>
    <w:rsid w:val="005C3B88"/>
    <w:rsid w:val="005C4225"/>
    <w:rsid w:val="005C439E"/>
    <w:rsid w:val="005C4651"/>
    <w:rsid w:val="005C4767"/>
    <w:rsid w:val="005C490F"/>
    <w:rsid w:val="005C49B8"/>
    <w:rsid w:val="005C4BC0"/>
    <w:rsid w:val="005C4F99"/>
    <w:rsid w:val="005C5643"/>
    <w:rsid w:val="005C57A0"/>
    <w:rsid w:val="005C612F"/>
    <w:rsid w:val="005C6514"/>
    <w:rsid w:val="005C6F03"/>
    <w:rsid w:val="005C71A5"/>
    <w:rsid w:val="005C7488"/>
    <w:rsid w:val="005C74BF"/>
    <w:rsid w:val="005C772D"/>
    <w:rsid w:val="005C7F7D"/>
    <w:rsid w:val="005D02E8"/>
    <w:rsid w:val="005D041A"/>
    <w:rsid w:val="005D0D6B"/>
    <w:rsid w:val="005D1F4F"/>
    <w:rsid w:val="005D2501"/>
    <w:rsid w:val="005D2926"/>
    <w:rsid w:val="005D2975"/>
    <w:rsid w:val="005D2B1A"/>
    <w:rsid w:val="005D3109"/>
    <w:rsid w:val="005D35DB"/>
    <w:rsid w:val="005D3C3E"/>
    <w:rsid w:val="005D3CB6"/>
    <w:rsid w:val="005D442E"/>
    <w:rsid w:val="005D4463"/>
    <w:rsid w:val="005D44F3"/>
    <w:rsid w:val="005D4841"/>
    <w:rsid w:val="005D4947"/>
    <w:rsid w:val="005D4AA9"/>
    <w:rsid w:val="005D4B0E"/>
    <w:rsid w:val="005D4BFB"/>
    <w:rsid w:val="005D4C09"/>
    <w:rsid w:val="005D4DAE"/>
    <w:rsid w:val="005D4FBF"/>
    <w:rsid w:val="005D52C5"/>
    <w:rsid w:val="005D5528"/>
    <w:rsid w:val="005D5539"/>
    <w:rsid w:val="005D5AE2"/>
    <w:rsid w:val="005D5CC0"/>
    <w:rsid w:val="005D5CD2"/>
    <w:rsid w:val="005D6024"/>
    <w:rsid w:val="005D64B9"/>
    <w:rsid w:val="005D6695"/>
    <w:rsid w:val="005D6E8A"/>
    <w:rsid w:val="005D76DD"/>
    <w:rsid w:val="005D76E5"/>
    <w:rsid w:val="005E00FD"/>
    <w:rsid w:val="005E0415"/>
    <w:rsid w:val="005E04E5"/>
    <w:rsid w:val="005E081B"/>
    <w:rsid w:val="005E09DC"/>
    <w:rsid w:val="005E0A12"/>
    <w:rsid w:val="005E1599"/>
    <w:rsid w:val="005E17DF"/>
    <w:rsid w:val="005E1D97"/>
    <w:rsid w:val="005E1F03"/>
    <w:rsid w:val="005E21D4"/>
    <w:rsid w:val="005E235D"/>
    <w:rsid w:val="005E2874"/>
    <w:rsid w:val="005E2A54"/>
    <w:rsid w:val="005E2F8B"/>
    <w:rsid w:val="005E3264"/>
    <w:rsid w:val="005E3806"/>
    <w:rsid w:val="005E3919"/>
    <w:rsid w:val="005E3988"/>
    <w:rsid w:val="005E39C7"/>
    <w:rsid w:val="005E3C6C"/>
    <w:rsid w:val="005E4055"/>
    <w:rsid w:val="005E4081"/>
    <w:rsid w:val="005E41C6"/>
    <w:rsid w:val="005E421A"/>
    <w:rsid w:val="005E441F"/>
    <w:rsid w:val="005E4479"/>
    <w:rsid w:val="005E45A4"/>
    <w:rsid w:val="005E48F2"/>
    <w:rsid w:val="005E5437"/>
    <w:rsid w:val="005E5580"/>
    <w:rsid w:val="005E56C9"/>
    <w:rsid w:val="005E59D9"/>
    <w:rsid w:val="005E5F4D"/>
    <w:rsid w:val="005E63E4"/>
    <w:rsid w:val="005E6507"/>
    <w:rsid w:val="005E65A6"/>
    <w:rsid w:val="005E65A7"/>
    <w:rsid w:val="005E66E5"/>
    <w:rsid w:val="005E699D"/>
    <w:rsid w:val="005E6E99"/>
    <w:rsid w:val="005E6F6C"/>
    <w:rsid w:val="005E6F71"/>
    <w:rsid w:val="005E7833"/>
    <w:rsid w:val="005E7839"/>
    <w:rsid w:val="005E7C5A"/>
    <w:rsid w:val="005E7F73"/>
    <w:rsid w:val="005F04D3"/>
    <w:rsid w:val="005F05EF"/>
    <w:rsid w:val="005F0A37"/>
    <w:rsid w:val="005F0DAD"/>
    <w:rsid w:val="005F0F33"/>
    <w:rsid w:val="005F10FD"/>
    <w:rsid w:val="005F12AF"/>
    <w:rsid w:val="005F178D"/>
    <w:rsid w:val="005F1986"/>
    <w:rsid w:val="005F1F3B"/>
    <w:rsid w:val="005F1F6E"/>
    <w:rsid w:val="005F25C4"/>
    <w:rsid w:val="005F2728"/>
    <w:rsid w:val="005F2751"/>
    <w:rsid w:val="005F2D5F"/>
    <w:rsid w:val="005F2F23"/>
    <w:rsid w:val="005F349E"/>
    <w:rsid w:val="005F3A3B"/>
    <w:rsid w:val="005F3AA0"/>
    <w:rsid w:val="005F3BAA"/>
    <w:rsid w:val="005F3DAE"/>
    <w:rsid w:val="005F400F"/>
    <w:rsid w:val="005F41B6"/>
    <w:rsid w:val="005F4951"/>
    <w:rsid w:val="005F4C07"/>
    <w:rsid w:val="005F4DAF"/>
    <w:rsid w:val="005F539F"/>
    <w:rsid w:val="005F5622"/>
    <w:rsid w:val="005F59E6"/>
    <w:rsid w:val="005F5E4B"/>
    <w:rsid w:val="005F6105"/>
    <w:rsid w:val="005F6475"/>
    <w:rsid w:val="005F66E5"/>
    <w:rsid w:val="005F6AA6"/>
    <w:rsid w:val="005F6F1E"/>
    <w:rsid w:val="005F7076"/>
    <w:rsid w:val="005F70D5"/>
    <w:rsid w:val="005F7154"/>
    <w:rsid w:val="005F74FD"/>
    <w:rsid w:val="005F7876"/>
    <w:rsid w:val="005F7B04"/>
    <w:rsid w:val="005F7DE2"/>
    <w:rsid w:val="005F7EE4"/>
    <w:rsid w:val="005F7F85"/>
    <w:rsid w:val="005F7FD1"/>
    <w:rsid w:val="00600363"/>
    <w:rsid w:val="006005A3"/>
    <w:rsid w:val="00600DEB"/>
    <w:rsid w:val="00600ED5"/>
    <w:rsid w:val="0060104B"/>
    <w:rsid w:val="006019A6"/>
    <w:rsid w:val="00601AC3"/>
    <w:rsid w:val="00601D10"/>
    <w:rsid w:val="0060208A"/>
    <w:rsid w:val="00602325"/>
    <w:rsid w:val="00602481"/>
    <w:rsid w:val="006024D3"/>
    <w:rsid w:val="006027F0"/>
    <w:rsid w:val="00602908"/>
    <w:rsid w:val="00602A6C"/>
    <w:rsid w:val="00602AF6"/>
    <w:rsid w:val="00602B78"/>
    <w:rsid w:val="00602BE9"/>
    <w:rsid w:val="006031D9"/>
    <w:rsid w:val="006032C8"/>
    <w:rsid w:val="006037CA"/>
    <w:rsid w:val="00603A8C"/>
    <w:rsid w:val="00603CC3"/>
    <w:rsid w:val="00603E3C"/>
    <w:rsid w:val="00603E73"/>
    <w:rsid w:val="00603F29"/>
    <w:rsid w:val="00603F9E"/>
    <w:rsid w:val="00604126"/>
    <w:rsid w:val="0060419C"/>
    <w:rsid w:val="006041BF"/>
    <w:rsid w:val="00604481"/>
    <w:rsid w:val="006049D5"/>
    <w:rsid w:val="00604A58"/>
    <w:rsid w:val="00604DF8"/>
    <w:rsid w:val="00604E7B"/>
    <w:rsid w:val="00605273"/>
    <w:rsid w:val="006055B4"/>
    <w:rsid w:val="00605636"/>
    <w:rsid w:val="00605639"/>
    <w:rsid w:val="0060577E"/>
    <w:rsid w:val="00605C21"/>
    <w:rsid w:val="00605DF3"/>
    <w:rsid w:val="00605ED0"/>
    <w:rsid w:val="00605F21"/>
    <w:rsid w:val="00605F58"/>
    <w:rsid w:val="00606418"/>
    <w:rsid w:val="0060676C"/>
    <w:rsid w:val="00606B13"/>
    <w:rsid w:val="0060703A"/>
    <w:rsid w:val="006070A1"/>
    <w:rsid w:val="00607355"/>
    <w:rsid w:val="006078AB"/>
    <w:rsid w:val="006078DA"/>
    <w:rsid w:val="00610191"/>
    <w:rsid w:val="00610224"/>
    <w:rsid w:val="0061040B"/>
    <w:rsid w:val="0061044D"/>
    <w:rsid w:val="006104A9"/>
    <w:rsid w:val="00610598"/>
    <w:rsid w:val="006105BA"/>
    <w:rsid w:val="0061067B"/>
    <w:rsid w:val="00610D16"/>
    <w:rsid w:val="00610F85"/>
    <w:rsid w:val="00611411"/>
    <w:rsid w:val="006114B3"/>
    <w:rsid w:val="006118C9"/>
    <w:rsid w:val="00611F1F"/>
    <w:rsid w:val="00612699"/>
    <w:rsid w:val="00612985"/>
    <w:rsid w:val="00612AAA"/>
    <w:rsid w:val="00612DCC"/>
    <w:rsid w:val="006132F4"/>
    <w:rsid w:val="006133B9"/>
    <w:rsid w:val="006137AB"/>
    <w:rsid w:val="00613B4E"/>
    <w:rsid w:val="006145AD"/>
    <w:rsid w:val="006147AC"/>
    <w:rsid w:val="006149CE"/>
    <w:rsid w:val="00614C69"/>
    <w:rsid w:val="00614F48"/>
    <w:rsid w:val="00615532"/>
    <w:rsid w:val="0061565D"/>
    <w:rsid w:val="006158A1"/>
    <w:rsid w:val="00615C7C"/>
    <w:rsid w:val="00615C9D"/>
    <w:rsid w:val="0061631D"/>
    <w:rsid w:val="00616468"/>
    <w:rsid w:val="00616517"/>
    <w:rsid w:val="006165A2"/>
    <w:rsid w:val="00616733"/>
    <w:rsid w:val="00616911"/>
    <w:rsid w:val="00616A06"/>
    <w:rsid w:val="00616C27"/>
    <w:rsid w:val="0061720A"/>
    <w:rsid w:val="00617467"/>
    <w:rsid w:val="0061763B"/>
    <w:rsid w:val="0061774B"/>
    <w:rsid w:val="00617A5D"/>
    <w:rsid w:val="00617C65"/>
    <w:rsid w:val="00617F15"/>
    <w:rsid w:val="006202A8"/>
    <w:rsid w:val="0062090E"/>
    <w:rsid w:val="00620984"/>
    <w:rsid w:val="006209D8"/>
    <w:rsid w:val="00620D96"/>
    <w:rsid w:val="00621376"/>
    <w:rsid w:val="00621C71"/>
    <w:rsid w:val="00621DA7"/>
    <w:rsid w:val="00621E20"/>
    <w:rsid w:val="0062206A"/>
    <w:rsid w:val="00622121"/>
    <w:rsid w:val="006222AD"/>
    <w:rsid w:val="006222C7"/>
    <w:rsid w:val="006222F0"/>
    <w:rsid w:val="00622977"/>
    <w:rsid w:val="00622D9E"/>
    <w:rsid w:val="0062320A"/>
    <w:rsid w:val="00623415"/>
    <w:rsid w:val="0062361B"/>
    <w:rsid w:val="006236F8"/>
    <w:rsid w:val="00623732"/>
    <w:rsid w:val="00623AF6"/>
    <w:rsid w:val="00623F54"/>
    <w:rsid w:val="006244EF"/>
    <w:rsid w:val="00624B07"/>
    <w:rsid w:val="00624B36"/>
    <w:rsid w:val="00624C18"/>
    <w:rsid w:val="00624D25"/>
    <w:rsid w:val="00624F13"/>
    <w:rsid w:val="0062540E"/>
    <w:rsid w:val="00625B29"/>
    <w:rsid w:val="00625E2A"/>
    <w:rsid w:val="00625FC4"/>
    <w:rsid w:val="006265D6"/>
    <w:rsid w:val="0062667C"/>
    <w:rsid w:val="006266E4"/>
    <w:rsid w:val="00626A1D"/>
    <w:rsid w:val="00626A68"/>
    <w:rsid w:val="00626B0C"/>
    <w:rsid w:val="00627295"/>
    <w:rsid w:val="00627303"/>
    <w:rsid w:val="0062761B"/>
    <w:rsid w:val="00627893"/>
    <w:rsid w:val="00627A84"/>
    <w:rsid w:val="00627C9F"/>
    <w:rsid w:val="00627DB9"/>
    <w:rsid w:val="00627DC1"/>
    <w:rsid w:val="00630099"/>
    <w:rsid w:val="006300F6"/>
    <w:rsid w:val="00630243"/>
    <w:rsid w:val="006303C3"/>
    <w:rsid w:val="00630421"/>
    <w:rsid w:val="0063069F"/>
    <w:rsid w:val="00630801"/>
    <w:rsid w:val="006308B0"/>
    <w:rsid w:val="00630992"/>
    <w:rsid w:val="00630ACE"/>
    <w:rsid w:val="00630F0A"/>
    <w:rsid w:val="006311E9"/>
    <w:rsid w:val="006312A6"/>
    <w:rsid w:val="00631456"/>
    <w:rsid w:val="00631741"/>
    <w:rsid w:val="0063197A"/>
    <w:rsid w:val="00631CFC"/>
    <w:rsid w:val="00632039"/>
    <w:rsid w:val="00632354"/>
    <w:rsid w:val="0063273D"/>
    <w:rsid w:val="006328B3"/>
    <w:rsid w:val="00632CED"/>
    <w:rsid w:val="00633006"/>
    <w:rsid w:val="0063380B"/>
    <w:rsid w:val="0063384C"/>
    <w:rsid w:val="0063388A"/>
    <w:rsid w:val="006339B3"/>
    <w:rsid w:val="00633A4A"/>
    <w:rsid w:val="00633AFA"/>
    <w:rsid w:val="00634193"/>
    <w:rsid w:val="006344F7"/>
    <w:rsid w:val="006348A4"/>
    <w:rsid w:val="00634935"/>
    <w:rsid w:val="00634F0C"/>
    <w:rsid w:val="00635014"/>
    <w:rsid w:val="00635B81"/>
    <w:rsid w:val="00635EB4"/>
    <w:rsid w:val="00636164"/>
    <w:rsid w:val="006367BE"/>
    <w:rsid w:val="006368A4"/>
    <w:rsid w:val="00636E36"/>
    <w:rsid w:val="00636EEC"/>
    <w:rsid w:val="00637390"/>
    <w:rsid w:val="00637A7D"/>
    <w:rsid w:val="00637E9F"/>
    <w:rsid w:val="0064018B"/>
    <w:rsid w:val="00640598"/>
    <w:rsid w:val="00640C5B"/>
    <w:rsid w:val="00640DA6"/>
    <w:rsid w:val="00640E35"/>
    <w:rsid w:val="00640F7D"/>
    <w:rsid w:val="00641554"/>
    <w:rsid w:val="006415F5"/>
    <w:rsid w:val="00641972"/>
    <w:rsid w:val="00641FFA"/>
    <w:rsid w:val="00642011"/>
    <w:rsid w:val="00642021"/>
    <w:rsid w:val="00642053"/>
    <w:rsid w:val="00642149"/>
    <w:rsid w:val="0064214F"/>
    <w:rsid w:val="00642160"/>
    <w:rsid w:val="00642299"/>
    <w:rsid w:val="00642671"/>
    <w:rsid w:val="006427A2"/>
    <w:rsid w:val="00642810"/>
    <w:rsid w:val="00642846"/>
    <w:rsid w:val="0064298C"/>
    <w:rsid w:val="00642B2C"/>
    <w:rsid w:val="00642EA6"/>
    <w:rsid w:val="006431B7"/>
    <w:rsid w:val="006432DF"/>
    <w:rsid w:val="0064371D"/>
    <w:rsid w:val="00643B1A"/>
    <w:rsid w:val="00643CAC"/>
    <w:rsid w:val="00643DAE"/>
    <w:rsid w:val="00644100"/>
    <w:rsid w:val="0064414C"/>
    <w:rsid w:val="006443A2"/>
    <w:rsid w:val="0064453D"/>
    <w:rsid w:val="00644635"/>
    <w:rsid w:val="00644CEF"/>
    <w:rsid w:val="00644FB9"/>
    <w:rsid w:val="0064529F"/>
    <w:rsid w:val="00645394"/>
    <w:rsid w:val="0064594A"/>
    <w:rsid w:val="00645C6C"/>
    <w:rsid w:val="0064625E"/>
    <w:rsid w:val="00646318"/>
    <w:rsid w:val="006463F5"/>
    <w:rsid w:val="00646412"/>
    <w:rsid w:val="0064649C"/>
    <w:rsid w:val="00646AAA"/>
    <w:rsid w:val="00646B23"/>
    <w:rsid w:val="00646BF0"/>
    <w:rsid w:val="0064715E"/>
    <w:rsid w:val="006475D3"/>
    <w:rsid w:val="006478AE"/>
    <w:rsid w:val="00647CBF"/>
    <w:rsid w:val="00647D67"/>
    <w:rsid w:val="00647F10"/>
    <w:rsid w:val="006501D8"/>
    <w:rsid w:val="006504B1"/>
    <w:rsid w:val="006505DC"/>
    <w:rsid w:val="00650B75"/>
    <w:rsid w:val="00650DF0"/>
    <w:rsid w:val="00650FD4"/>
    <w:rsid w:val="006510E9"/>
    <w:rsid w:val="00651248"/>
    <w:rsid w:val="00651686"/>
    <w:rsid w:val="006517C3"/>
    <w:rsid w:val="006519DE"/>
    <w:rsid w:val="006519E9"/>
    <w:rsid w:val="00651A84"/>
    <w:rsid w:val="00652129"/>
    <w:rsid w:val="00652333"/>
    <w:rsid w:val="00652714"/>
    <w:rsid w:val="00652BD9"/>
    <w:rsid w:val="00652C07"/>
    <w:rsid w:val="00652C3C"/>
    <w:rsid w:val="00652F5E"/>
    <w:rsid w:val="0065315F"/>
    <w:rsid w:val="006533A7"/>
    <w:rsid w:val="006534FF"/>
    <w:rsid w:val="0065354E"/>
    <w:rsid w:val="00653813"/>
    <w:rsid w:val="00653B5F"/>
    <w:rsid w:val="00653C47"/>
    <w:rsid w:val="006541D1"/>
    <w:rsid w:val="00654330"/>
    <w:rsid w:val="0065473B"/>
    <w:rsid w:val="00654AA0"/>
    <w:rsid w:val="00654CA8"/>
    <w:rsid w:val="00654E4B"/>
    <w:rsid w:val="00654E84"/>
    <w:rsid w:val="0065526D"/>
    <w:rsid w:val="0065540B"/>
    <w:rsid w:val="006555CD"/>
    <w:rsid w:val="00655637"/>
    <w:rsid w:val="006556DA"/>
    <w:rsid w:val="0065583B"/>
    <w:rsid w:val="006558F3"/>
    <w:rsid w:val="006559B7"/>
    <w:rsid w:val="00655DC3"/>
    <w:rsid w:val="00655F48"/>
    <w:rsid w:val="006560F5"/>
    <w:rsid w:val="006565CC"/>
    <w:rsid w:val="00656A10"/>
    <w:rsid w:val="00656A12"/>
    <w:rsid w:val="006570B1"/>
    <w:rsid w:val="006571BA"/>
    <w:rsid w:val="00657915"/>
    <w:rsid w:val="00657A9F"/>
    <w:rsid w:val="00657BF3"/>
    <w:rsid w:val="00657C5E"/>
    <w:rsid w:val="00657E2F"/>
    <w:rsid w:val="0066006C"/>
    <w:rsid w:val="006602D9"/>
    <w:rsid w:val="00660616"/>
    <w:rsid w:val="00660A23"/>
    <w:rsid w:val="00660F63"/>
    <w:rsid w:val="006610E8"/>
    <w:rsid w:val="00661526"/>
    <w:rsid w:val="0066159A"/>
    <w:rsid w:val="006615AD"/>
    <w:rsid w:val="006618BC"/>
    <w:rsid w:val="00661A1B"/>
    <w:rsid w:val="00662116"/>
    <w:rsid w:val="006621D5"/>
    <w:rsid w:val="0066234E"/>
    <w:rsid w:val="006623FE"/>
    <w:rsid w:val="00662608"/>
    <w:rsid w:val="006626A2"/>
    <w:rsid w:val="00662AE2"/>
    <w:rsid w:val="00662FED"/>
    <w:rsid w:val="0066329E"/>
    <w:rsid w:val="00663AAF"/>
    <w:rsid w:val="00663CA0"/>
    <w:rsid w:val="00663EF4"/>
    <w:rsid w:val="00664A64"/>
    <w:rsid w:val="00664BBD"/>
    <w:rsid w:val="00664EA3"/>
    <w:rsid w:val="006650A7"/>
    <w:rsid w:val="00665114"/>
    <w:rsid w:val="00665324"/>
    <w:rsid w:val="00665BA0"/>
    <w:rsid w:val="00665C39"/>
    <w:rsid w:val="00665EB9"/>
    <w:rsid w:val="00665F90"/>
    <w:rsid w:val="006660D0"/>
    <w:rsid w:val="0066678B"/>
    <w:rsid w:val="00666B07"/>
    <w:rsid w:val="0066736C"/>
    <w:rsid w:val="0066745B"/>
    <w:rsid w:val="006674FE"/>
    <w:rsid w:val="006676FD"/>
    <w:rsid w:val="00667AB0"/>
    <w:rsid w:val="00667BC7"/>
    <w:rsid w:val="00667CA7"/>
    <w:rsid w:val="00667EDC"/>
    <w:rsid w:val="006700BC"/>
    <w:rsid w:val="0067030C"/>
    <w:rsid w:val="00670732"/>
    <w:rsid w:val="00670833"/>
    <w:rsid w:val="00670BA7"/>
    <w:rsid w:val="00671028"/>
    <w:rsid w:val="00671984"/>
    <w:rsid w:val="00671B92"/>
    <w:rsid w:val="00671BD1"/>
    <w:rsid w:val="00671CD9"/>
    <w:rsid w:val="00671DE9"/>
    <w:rsid w:val="00671E37"/>
    <w:rsid w:val="0067213E"/>
    <w:rsid w:val="00672639"/>
    <w:rsid w:val="0067281D"/>
    <w:rsid w:val="00672A60"/>
    <w:rsid w:val="00672EF7"/>
    <w:rsid w:val="00673038"/>
    <w:rsid w:val="0067328F"/>
    <w:rsid w:val="00673E32"/>
    <w:rsid w:val="006746BC"/>
    <w:rsid w:val="00674D3E"/>
    <w:rsid w:val="00674D66"/>
    <w:rsid w:val="00674E0A"/>
    <w:rsid w:val="00674E4D"/>
    <w:rsid w:val="00675765"/>
    <w:rsid w:val="006758F4"/>
    <w:rsid w:val="00675923"/>
    <w:rsid w:val="00675B13"/>
    <w:rsid w:val="00675D16"/>
    <w:rsid w:val="006764B0"/>
    <w:rsid w:val="00676930"/>
    <w:rsid w:val="00676AB0"/>
    <w:rsid w:val="00676BC8"/>
    <w:rsid w:val="00676BEC"/>
    <w:rsid w:val="00677345"/>
    <w:rsid w:val="006774F4"/>
    <w:rsid w:val="006777D4"/>
    <w:rsid w:val="00677817"/>
    <w:rsid w:val="00677AD8"/>
    <w:rsid w:val="00677AEF"/>
    <w:rsid w:val="00677B62"/>
    <w:rsid w:val="0068001B"/>
    <w:rsid w:val="00680080"/>
    <w:rsid w:val="0068009E"/>
    <w:rsid w:val="00680407"/>
    <w:rsid w:val="00680B66"/>
    <w:rsid w:val="0068105A"/>
    <w:rsid w:val="0068128F"/>
    <w:rsid w:val="00681B7D"/>
    <w:rsid w:val="00681CE7"/>
    <w:rsid w:val="006820CE"/>
    <w:rsid w:val="00682170"/>
    <w:rsid w:val="006823E6"/>
    <w:rsid w:val="00682960"/>
    <w:rsid w:val="006829AF"/>
    <w:rsid w:val="00682A00"/>
    <w:rsid w:val="00682B10"/>
    <w:rsid w:val="00682BA1"/>
    <w:rsid w:val="006833DA"/>
    <w:rsid w:val="0068357C"/>
    <w:rsid w:val="00683685"/>
    <w:rsid w:val="006837F8"/>
    <w:rsid w:val="00683B3E"/>
    <w:rsid w:val="00683F2F"/>
    <w:rsid w:val="0068424C"/>
    <w:rsid w:val="006844D5"/>
    <w:rsid w:val="00684A8E"/>
    <w:rsid w:val="00684ADA"/>
    <w:rsid w:val="00684C05"/>
    <w:rsid w:val="00685083"/>
    <w:rsid w:val="00685217"/>
    <w:rsid w:val="00685399"/>
    <w:rsid w:val="006853B8"/>
    <w:rsid w:val="006857A6"/>
    <w:rsid w:val="00685917"/>
    <w:rsid w:val="006860C3"/>
    <w:rsid w:val="006868CE"/>
    <w:rsid w:val="00686C4E"/>
    <w:rsid w:val="00686CD2"/>
    <w:rsid w:val="00686D7F"/>
    <w:rsid w:val="00686E08"/>
    <w:rsid w:val="00687233"/>
    <w:rsid w:val="006874D5"/>
    <w:rsid w:val="0068762B"/>
    <w:rsid w:val="0068775D"/>
    <w:rsid w:val="00687961"/>
    <w:rsid w:val="00687C60"/>
    <w:rsid w:val="00687DC4"/>
    <w:rsid w:val="00687F7E"/>
    <w:rsid w:val="00690574"/>
    <w:rsid w:val="00690D4C"/>
    <w:rsid w:val="0069104F"/>
    <w:rsid w:val="006911E3"/>
    <w:rsid w:val="00691211"/>
    <w:rsid w:val="006919A3"/>
    <w:rsid w:val="00691A60"/>
    <w:rsid w:val="006928EA"/>
    <w:rsid w:val="00692B0E"/>
    <w:rsid w:val="00692CD1"/>
    <w:rsid w:val="00692E60"/>
    <w:rsid w:val="006936B5"/>
    <w:rsid w:val="00693E9F"/>
    <w:rsid w:val="00694478"/>
    <w:rsid w:val="006945B0"/>
    <w:rsid w:val="00694B5E"/>
    <w:rsid w:val="0069542B"/>
    <w:rsid w:val="006954B6"/>
    <w:rsid w:val="006959DA"/>
    <w:rsid w:val="00695B2C"/>
    <w:rsid w:val="00695D7D"/>
    <w:rsid w:val="00695DB8"/>
    <w:rsid w:val="00695E32"/>
    <w:rsid w:val="00695FCA"/>
    <w:rsid w:val="00695FD8"/>
    <w:rsid w:val="00696003"/>
    <w:rsid w:val="0069616F"/>
    <w:rsid w:val="006966B2"/>
    <w:rsid w:val="0069695B"/>
    <w:rsid w:val="00696F5C"/>
    <w:rsid w:val="00697206"/>
    <w:rsid w:val="006974EF"/>
    <w:rsid w:val="006A040E"/>
    <w:rsid w:val="006A071C"/>
    <w:rsid w:val="006A07CA"/>
    <w:rsid w:val="006A080C"/>
    <w:rsid w:val="006A0950"/>
    <w:rsid w:val="006A0C57"/>
    <w:rsid w:val="006A0D73"/>
    <w:rsid w:val="006A0F6F"/>
    <w:rsid w:val="006A1131"/>
    <w:rsid w:val="006A12B2"/>
    <w:rsid w:val="006A12EA"/>
    <w:rsid w:val="006A1409"/>
    <w:rsid w:val="006A177B"/>
    <w:rsid w:val="006A17CB"/>
    <w:rsid w:val="006A17D2"/>
    <w:rsid w:val="006A1B76"/>
    <w:rsid w:val="006A1DC1"/>
    <w:rsid w:val="006A26BC"/>
    <w:rsid w:val="006A2865"/>
    <w:rsid w:val="006A288D"/>
    <w:rsid w:val="006A2B0F"/>
    <w:rsid w:val="006A2D14"/>
    <w:rsid w:val="006A2EB1"/>
    <w:rsid w:val="006A2FCE"/>
    <w:rsid w:val="006A34DF"/>
    <w:rsid w:val="006A3624"/>
    <w:rsid w:val="006A3668"/>
    <w:rsid w:val="006A37BA"/>
    <w:rsid w:val="006A3B28"/>
    <w:rsid w:val="006A3BB7"/>
    <w:rsid w:val="006A3DA8"/>
    <w:rsid w:val="006A4388"/>
    <w:rsid w:val="006A4937"/>
    <w:rsid w:val="006A494C"/>
    <w:rsid w:val="006A4B7F"/>
    <w:rsid w:val="006A4BE6"/>
    <w:rsid w:val="006A4C34"/>
    <w:rsid w:val="006A4F24"/>
    <w:rsid w:val="006A5080"/>
    <w:rsid w:val="006A5279"/>
    <w:rsid w:val="006A52B0"/>
    <w:rsid w:val="006A5378"/>
    <w:rsid w:val="006A5619"/>
    <w:rsid w:val="006A5D09"/>
    <w:rsid w:val="006A6032"/>
    <w:rsid w:val="006A6116"/>
    <w:rsid w:val="006A6396"/>
    <w:rsid w:val="006A6530"/>
    <w:rsid w:val="006A686E"/>
    <w:rsid w:val="006A6879"/>
    <w:rsid w:val="006A6958"/>
    <w:rsid w:val="006A6C28"/>
    <w:rsid w:val="006A6E4C"/>
    <w:rsid w:val="006A6F86"/>
    <w:rsid w:val="006A7061"/>
    <w:rsid w:val="006A7102"/>
    <w:rsid w:val="006A7208"/>
    <w:rsid w:val="006A73E6"/>
    <w:rsid w:val="006A75AD"/>
    <w:rsid w:val="006A789A"/>
    <w:rsid w:val="006A7A63"/>
    <w:rsid w:val="006A7DF0"/>
    <w:rsid w:val="006A7EE1"/>
    <w:rsid w:val="006B004E"/>
    <w:rsid w:val="006B0320"/>
    <w:rsid w:val="006B0890"/>
    <w:rsid w:val="006B09F4"/>
    <w:rsid w:val="006B0A06"/>
    <w:rsid w:val="006B0F94"/>
    <w:rsid w:val="006B1252"/>
    <w:rsid w:val="006B1287"/>
    <w:rsid w:val="006B140A"/>
    <w:rsid w:val="006B15CE"/>
    <w:rsid w:val="006B17C3"/>
    <w:rsid w:val="006B1A48"/>
    <w:rsid w:val="006B1BD8"/>
    <w:rsid w:val="006B1D23"/>
    <w:rsid w:val="006B2809"/>
    <w:rsid w:val="006B2A30"/>
    <w:rsid w:val="006B2CC7"/>
    <w:rsid w:val="006B2D5C"/>
    <w:rsid w:val="006B2FBF"/>
    <w:rsid w:val="006B33C4"/>
    <w:rsid w:val="006B347B"/>
    <w:rsid w:val="006B34B4"/>
    <w:rsid w:val="006B351F"/>
    <w:rsid w:val="006B3714"/>
    <w:rsid w:val="006B3AF1"/>
    <w:rsid w:val="006B3D00"/>
    <w:rsid w:val="006B3D88"/>
    <w:rsid w:val="006B3F3E"/>
    <w:rsid w:val="006B4811"/>
    <w:rsid w:val="006B4B1A"/>
    <w:rsid w:val="006B4D46"/>
    <w:rsid w:val="006B4DEB"/>
    <w:rsid w:val="006B51B9"/>
    <w:rsid w:val="006B5631"/>
    <w:rsid w:val="006B57E1"/>
    <w:rsid w:val="006B5B8E"/>
    <w:rsid w:val="006B5F56"/>
    <w:rsid w:val="006B661B"/>
    <w:rsid w:val="006B69B5"/>
    <w:rsid w:val="006B6CA3"/>
    <w:rsid w:val="006B6F1E"/>
    <w:rsid w:val="006B6F29"/>
    <w:rsid w:val="006B71F6"/>
    <w:rsid w:val="006B74C2"/>
    <w:rsid w:val="006B7FA2"/>
    <w:rsid w:val="006C075B"/>
    <w:rsid w:val="006C0784"/>
    <w:rsid w:val="006C078E"/>
    <w:rsid w:val="006C0A5B"/>
    <w:rsid w:val="006C0A65"/>
    <w:rsid w:val="006C0BE5"/>
    <w:rsid w:val="006C0D0B"/>
    <w:rsid w:val="006C0EB5"/>
    <w:rsid w:val="006C0FB6"/>
    <w:rsid w:val="006C11B7"/>
    <w:rsid w:val="006C128E"/>
    <w:rsid w:val="006C129D"/>
    <w:rsid w:val="006C15B5"/>
    <w:rsid w:val="006C16D2"/>
    <w:rsid w:val="006C1767"/>
    <w:rsid w:val="006C17B3"/>
    <w:rsid w:val="006C1ADB"/>
    <w:rsid w:val="006C1D5B"/>
    <w:rsid w:val="006C1E07"/>
    <w:rsid w:val="006C1FC8"/>
    <w:rsid w:val="006C2316"/>
    <w:rsid w:val="006C2891"/>
    <w:rsid w:val="006C2924"/>
    <w:rsid w:val="006C3076"/>
    <w:rsid w:val="006C31F8"/>
    <w:rsid w:val="006C341D"/>
    <w:rsid w:val="006C3B01"/>
    <w:rsid w:val="006C4468"/>
    <w:rsid w:val="006C4EB1"/>
    <w:rsid w:val="006C556A"/>
    <w:rsid w:val="006C58EB"/>
    <w:rsid w:val="006C5A70"/>
    <w:rsid w:val="006C6102"/>
    <w:rsid w:val="006C62AA"/>
    <w:rsid w:val="006C6946"/>
    <w:rsid w:val="006C7244"/>
    <w:rsid w:val="006C7306"/>
    <w:rsid w:val="006C7774"/>
    <w:rsid w:val="006C77B8"/>
    <w:rsid w:val="006D0196"/>
    <w:rsid w:val="006D01C0"/>
    <w:rsid w:val="006D0592"/>
    <w:rsid w:val="006D0772"/>
    <w:rsid w:val="006D0A39"/>
    <w:rsid w:val="006D0A8D"/>
    <w:rsid w:val="006D0AAE"/>
    <w:rsid w:val="006D0B3C"/>
    <w:rsid w:val="006D0E40"/>
    <w:rsid w:val="006D0F9A"/>
    <w:rsid w:val="006D132D"/>
    <w:rsid w:val="006D13E0"/>
    <w:rsid w:val="006D1C43"/>
    <w:rsid w:val="006D1DAA"/>
    <w:rsid w:val="006D1DBD"/>
    <w:rsid w:val="006D2A5F"/>
    <w:rsid w:val="006D2C15"/>
    <w:rsid w:val="006D2D0D"/>
    <w:rsid w:val="006D2EC4"/>
    <w:rsid w:val="006D362F"/>
    <w:rsid w:val="006D39C6"/>
    <w:rsid w:val="006D4019"/>
    <w:rsid w:val="006D40D8"/>
    <w:rsid w:val="006D47BD"/>
    <w:rsid w:val="006D497B"/>
    <w:rsid w:val="006D4E75"/>
    <w:rsid w:val="006D4F77"/>
    <w:rsid w:val="006D57EF"/>
    <w:rsid w:val="006D5960"/>
    <w:rsid w:val="006D5D2C"/>
    <w:rsid w:val="006D5ED9"/>
    <w:rsid w:val="006D640D"/>
    <w:rsid w:val="006D6521"/>
    <w:rsid w:val="006D6D14"/>
    <w:rsid w:val="006D6EC5"/>
    <w:rsid w:val="006D70B2"/>
    <w:rsid w:val="006D71C7"/>
    <w:rsid w:val="006D7534"/>
    <w:rsid w:val="006D796E"/>
    <w:rsid w:val="006D7A04"/>
    <w:rsid w:val="006D7C4C"/>
    <w:rsid w:val="006D7D4B"/>
    <w:rsid w:val="006D7E6F"/>
    <w:rsid w:val="006E0021"/>
    <w:rsid w:val="006E0058"/>
    <w:rsid w:val="006E00A3"/>
    <w:rsid w:val="006E0123"/>
    <w:rsid w:val="006E0166"/>
    <w:rsid w:val="006E027C"/>
    <w:rsid w:val="006E0732"/>
    <w:rsid w:val="006E07E8"/>
    <w:rsid w:val="006E1178"/>
    <w:rsid w:val="006E1697"/>
    <w:rsid w:val="006E1A3B"/>
    <w:rsid w:val="006E1CC1"/>
    <w:rsid w:val="006E1F28"/>
    <w:rsid w:val="006E1F2E"/>
    <w:rsid w:val="006E230E"/>
    <w:rsid w:val="006E239A"/>
    <w:rsid w:val="006E25DC"/>
    <w:rsid w:val="006E26D2"/>
    <w:rsid w:val="006E2743"/>
    <w:rsid w:val="006E28E8"/>
    <w:rsid w:val="006E2908"/>
    <w:rsid w:val="006E33B3"/>
    <w:rsid w:val="006E362D"/>
    <w:rsid w:val="006E3AF6"/>
    <w:rsid w:val="006E3E8D"/>
    <w:rsid w:val="006E3EFB"/>
    <w:rsid w:val="006E434B"/>
    <w:rsid w:val="006E4915"/>
    <w:rsid w:val="006E4E21"/>
    <w:rsid w:val="006E5002"/>
    <w:rsid w:val="006E54B0"/>
    <w:rsid w:val="006E56C1"/>
    <w:rsid w:val="006E582A"/>
    <w:rsid w:val="006E58D1"/>
    <w:rsid w:val="006E5989"/>
    <w:rsid w:val="006E59D4"/>
    <w:rsid w:val="006E5B92"/>
    <w:rsid w:val="006E5BFC"/>
    <w:rsid w:val="006E5DDA"/>
    <w:rsid w:val="006E5E19"/>
    <w:rsid w:val="006E6193"/>
    <w:rsid w:val="006E6208"/>
    <w:rsid w:val="006E621E"/>
    <w:rsid w:val="006E66A1"/>
    <w:rsid w:val="006E6C31"/>
    <w:rsid w:val="006E6C36"/>
    <w:rsid w:val="006E6C59"/>
    <w:rsid w:val="006E6DBF"/>
    <w:rsid w:val="006E6E08"/>
    <w:rsid w:val="006E6EF6"/>
    <w:rsid w:val="006E7141"/>
    <w:rsid w:val="006E72D0"/>
    <w:rsid w:val="006E73D4"/>
    <w:rsid w:val="006E7495"/>
    <w:rsid w:val="006E752E"/>
    <w:rsid w:val="006E76E6"/>
    <w:rsid w:val="006E7B34"/>
    <w:rsid w:val="006E7DF9"/>
    <w:rsid w:val="006F0078"/>
    <w:rsid w:val="006F0305"/>
    <w:rsid w:val="006F09EB"/>
    <w:rsid w:val="006F0A0A"/>
    <w:rsid w:val="006F0BBD"/>
    <w:rsid w:val="006F1121"/>
    <w:rsid w:val="006F1545"/>
    <w:rsid w:val="006F165F"/>
    <w:rsid w:val="006F16D0"/>
    <w:rsid w:val="006F1B9D"/>
    <w:rsid w:val="006F1C06"/>
    <w:rsid w:val="006F1CF4"/>
    <w:rsid w:val="006F1DCA"/>
    <w:rsid w:val="006F241B"/>
    <w:rsid w:val="006F2584"/>
    <w:rsid w:val="006F273B"/>
    <w:rsid w:val="006F27B6"/>
    <w:rsid w:val="006F284C"/>
    <w:rsid w:val="006F2B4A"/>
    <w:rsid w:val="006F32DC"/>
    <w:rsid w:val="006F32EF"/>
    <w:rsid w:val="006F3397"/>
    <w:rsid w:val="006F33FC"/>
    <w:rsid w:val="006F3495"/>
    <w:rsid w:val="006F34E3"/>
    <w:rsid w:val="006F3C62"/>
    <w:rsid w:val="006F3DC4"/>
    <w:rsid w:val="006F474A"/>
    <w:rsid w:val="006F491C"/>
    <w:rsid w:val="006F4BD2"/>
    <w:rsid w:val="006F4CE6"/>
    <w:rsid w:val="006F4E46"/>
    <w:rsid w:val="006F4F5B"/>
    <w:rsid w:val="006F5275"/>
    <w:rsid w:val="006F5779"/>
    <w:rsid w:val="006F58F8"/>
    <w:rsid w:val="006F5AAE"/>
    <w:rsid w:val="006F5C1B"/>
    <w:rsid w:val="006F5DD5"/>
    <w:rsid w:val="006F5E2C"/>
    <w:rsid w:val="006F5F5B"/>
    <w:rsid w:val="006F6D88"/>
    <w:rsid w:val="006F6FE5"/>
    <w:rsid w:val="006F735A"/>
    <w:rsid w:val="006F792D"/>
    <w:rsid w:val="006F79EC"/>
    <w:rsid w:val="006F7CCB"/>
    <w:rsid w:val="006F7CE7"/>
    <w:rsid w:val="006F7EE3"/>
    <w:rsid w:val="007003DD"/>
    <w:rsid w:val="00700A19"/>
    <w:rsid w:val="00700B6B"/>
    <w:rsid w:val="00700BE6"/>
    <w:rsid w:val="00700D9E"/>
    <w:rsid w:val="00701315"/>
    <w:rsid w:val="00701983"/>
    <w:rsid w:val="007019A7"/>
    <w:rsid w:val="00701B3F"/>
    <w:rsid w:val="00701F15"/>
    <w:rsid w:val="00701F4D"/>
    <w:rsid w:val="0070217A"/>
    <w:rsid w:val="007022F6"/>
    <w:rsid w:val="00702755"/>
    <w:rsid w:val="00702BB1"/>
    <w:rsid w:val="00702F28"/>
    <w:rsid w:val="007032B2"/>
    <w:rsid w:val="00703461"/>
    <w:rsid w:val="0070385B"/>
    <w:rsid w:val="00703A3A"/>
    <w:rsid w:val="00703A5D"/>
    <w:rsid w:val="00703E09"/>
    <w:rsid w:val="00703E40"/>
    <w:rsid w:val="00703E6F"/>
    <w:rsid w:val="00704084"/>
    <w:rsid w:val="00704237"/>
    <w:rsid w:val="007042C0"/>
    <w:rsid w:val="0070448F"/>
    <w:rsid w:val="0070498B"/>
    <w:rsid w:val="00704E13"/>
    <w:rsid w:val="00704F4E"/>
    <w:rsid w:val="0070520F"/>
    <w:rsid w:val="00705668"/>
    <w:rsid w:val="00705C69"/>
    <w:rsid w:val="00705E34"/>
    <w:rsid w:val="007060F0"/>
    <w:rsid w:val="0070693D"/>
    <w:rsid w:val="0070697F"/>
    <w:rsid w:val="00706E87"/>
    <w:rsid w:val="007073E2"/>
    <w:rsid w:val="00707437"/>
    <w:rsid w:val="0070749A"/>
    <w:rsid w:val="007074D6"/>
    <w:rsid w:val="007079BD"/>
    <w:rsid w:val="00707B58"/>
    <w:rsid w:val="00707B7D"/>
    <w:rsid w:val="00707BF5"/>
    <w:rsid w:val="00707F92"/>
    <w:rsid w:val="00710113"/>
    <w:rsid w:val="00710559"/>
    <w:rsid w:val="0071056F"/>
    <w:rsid w:val="007106B4"/>
    <w:rsid w:val="00710772"/>
    <w:rsid w:val="007107AF"/>
    <w:rsid w:val="007107C2"/>
    <w:rsid w:val="0071082A"/>
    <w:rsid w:val="00710831"/>
    <w:rsid w:val="00710D35"/>
    <w:rsid w:val="00710D41"/>
    <w:rsid w:val="007114BB"/>
    <w:rsid w:val="0071162D"/>
    <w:rsid w:val="00711B80"/>
    <w:rsid w:val="00711E01"/>
    <w:rsid w:val="00711F99"/>
    <w:rsid w:val="007124F8"/>
    <w:rsid w:val="00712705"/>
    <w:rsid w:val="007127ED"/>
    <w:rsid w:val="007127FA"/>
    <w:rsid w:val="00712A15"/>
    <w:rsid w:val="00712C37"/>
    <w:rsid w:val="00712DD6"/>
    <w:rsid w:val="007134FD"/>
    <w:rsid w:val="00713548"/>
    <w:rsid w:val="00713551"/>
    <w:rsid w:val="00713632"/>
    <w:rsid w:val="00713B81"/>
    <w:rsid w:val="00713E33"/>
    <w:rsid w:val="00714373"/>
    <w:rsid w:val="007144B7"/>
    <w:rsid w:val="007145D6"/>
    <w:rsid w:val="007146D8"/>
    <w:rsid w:val="00714B32"/>
    <w:rsid w:val="00714C80"/>
    <w:rsid w:val="00714F4B"/>
    <w:rsid w:val="007150A7"/>
    <w:rsid w:val="0071555D"/>
    <w:rsid w:val="007155B6"/>
    <w:rsid w:val="00715756"/>
    <w:rsid w:val="0071591F"/>
    <w:rsid w:val="00715B3B"/>
    <w:rsid w:val="00715E51"/>
    <w:rsid w:val="007160EE"/>
    <w:rsid w:val="0071619F"/>
    <w:rsid w:val="0071640E"/>
    <w:rsid w:val="007166D4"/>
    <w:rsid w:val="00716C41"/>
    <w:rsid w:val="00716ED1"/>
    <w:rsid w:val="00716FBE"/>
    <w:rsid w:val="007172F2"/>
    <w:rsid w:val="007177DE"/>
    <w:rsid w:val="00717B02"/>
    <w:rsid w:val="00717EF6"/>
    <w:rsid w:val="00717FFA"/>
    <w:rsid w:val="007200CC"/>
    <w:rsid w:val="00720558"/>
    <w:rsid w:val="00720893"/>
    <w:rsid w:val="00720928"/>
    <w:rsid w:val="007209F2"/>
    <w:rsid w:val="00720F2C"/>
    <w:rsid w:val="00720F4C"/>
    <w:rsid w:val="00720F8E"/>
    <w:rsid w:val="00720FD7"/>
    <w:rsid w:val="0072101B"/>
    <w:rsid w:val="00721111"/>
    <w:rsid w:val="0072111C"/>
    <w:rsid w:val="007214EF"/>
    <w:rsid w:val="00721568"/>
    <w:rsid w:val="007215FC"/>
    <w:rsid w:val="007215FD"/>
    <w:rsid w:val="0072179D"/>
    <w:rsid w:val="0072199C"/>
    <w:rsid w:val="00721AD2"/>
    <w:rsid w:val="00721B11"/>
    <w:rsid w:val="00721F44"/>
    <w:rsid w:val="007222C5"/>
    <w:rsid w:val="00722A09"/>
    <w:rsid w:val="00722C88"/>
    <w:rsid w:val="00722D18"/>
    <w:rsid w:val="00722D61"/>
    <w:rsid w:val="00722DBA"/>
    <w:rsid w:val="00723163"/>
    <w:rsid w:val="0072344D"/>
    <w:rsid w:val="00723A38"/>
    <w:rsid w:val="0072411E"/>
    <w:rsid w:val="00724D14"/>
    <w:rsid w:val="00724D73"/>
    <w:rsid w:val="00724E06"/>
    <w:rsid w:val="007250D4"/>
    <w:rsid w:val="007253B8"/>
    <w:rsid w:val="00725557"/>
    <w:rsid w:val="007255D9"/>
    <w:rsid w:val="007255DB"/>
    <w:rsid w:val="00725626"/>
    <w:rsid w:val="00725C8A"/>
    <w:rsid w:val="00725E74"/>
    <w:rsid w:val="0072622B"/>
    <w:rsid w:val="007264EF"/>
    <w:rsid w:val="00726906"/>
    <w:rsid w:val="00726AC1"/>
    <w:rsid w:val="00726EB2"/>
    <w:rsid w:val="0072728A"/>
    <w:rsid w:val="007273F5"/>
    <w:rsid w:val="007274DE"/>
    <w:rsid w:val="007276A9"/>
    <w:rsid w:val="00727AD9"/>
    <w:rsid w:val="00727C60"/>
    <w:rsid w:val="00727F16"/>
    <w:rsid w:val="00730111"/>
    <w:rsid w:val="007301C7"/>
    <w:rsid w:val="007303F5"/>
    <w:rsid w:val="00730AED"/>
    <w:rsid w:val="007314E0"/>
    <w:rsid w:val="00731881"/>
    <w:rsid w:val="007319B6"/>
    <w:rsid w:val="00731B6C"/>
    <w:rsid w:val="00731CC8"/>
    <w:rsid w:val="00732113"/>
    <w:rsid w:val="00732153"/>
    <w:rsid w:val="007321C3"/>
    <w:rsid w:val="0073271A"/>
    <w:rsid w:val="00732A0F"/>
    <w:rsid w:val="00732AA5"/>
    <w:rsid w:val="00733029"/>
    <w:rsid w:val="00733032"/>
    <w:rsid w:val="0073332C"/>
    <w:rsid w:val="00733344"/>
    <w:rsid w:val="00733371"/>
    <w:rsid w:val="0073398A"/>
    <w:rsid w:val="00733A89"/>
    <w:rsid w:val="00733BC5"/>
    <w:rsid w:val="00733F97"/>
    <w:rsid w:val="00733FB1"/>
    <w:rsid w:val="007341B8"/>
    <w:rsid w:val="00734347"/>
    <w:rsid w:val="007343B5"/>
    <w:rsid w:val="007344DA"/>
    <w:rsid w:val="00734509"/>
    <w:rsid w:val="00734F47"/>
    <w:rsid w:val="00735244"/>
    <w:rsid w:val="007353CB"/>
    <w:rsid w:val="00735439"/>
    <w:rsid w:val="00735820"/>
    <w:rsid w:val="00735C10"/>
    <w:rsid w:val="00735E15"/>
    <w:rsid w:val="00735F77"/>
    <w:rsid w:val="007363AB"/>
    <w:rsid w:val="00736554"/>
    <w:rsid w:val="00736621"/>
    <w:rsid w:val="0073687C"/>
    <w:rsid w:val="00736A4B"/>
    <w:rsid w:val="00736A5A"/>
    <w:rsid w:val="00736DB2"/>
    <w:rsid w:val="00737152"/>
    <w:rsid w:val="0073741F"/>
    <w:rsid w:val="00737B0C"/>
    <w:rsid w:val="00740406"/>
    <w:rsid w:val="00740435"/>
    <w:rsid w:val="00740445"/>
    <w:rsid w:val="00740558"/>
    <w:rsid w:val="007406AC"/>
    <w:rsid w:val="00740986"/>
    <w:rsid w:val="00740C75"/>
    <w:rsid w:val="00740D0C"/>
    <w:rsid w:val="00740EC3"/>
    <w:rsid w:val="007413D0"/>
    <w:rsid w:val="00741846"/>
    <w:rsid w:val="00741CA3"/>
    <w:rsid w:val="0074209F"/>
    <w:rsid w:val="007421AC"/>
    <w:rsid w:val="007425C7"/>
    <w:rsid w:val="007427DE"/>
    <w:rsid w:val="00742B58"/>
    <w:rsid w:val="00742D79"/>
    <w:rsid w:val="00743714"/>
    <w:rsid w:val="00743769"/>
    <w:rsid w:val="007438F1"/>
    <w:rsid w:val="00743D3B"/>
    <w:rsid w:val="00744187"/>
    <w:rsid w:val="00744387"/>
    <w:rsid w:val="0074447C"/>
    <w:rsid w:val="007444E9"/>
    <w:rsid w:val="00744539"/>
    <w:rsid w:val="0074478D"/>
    <w:rsid w:val="0074488D"/>
    <w:rsid w:val="00744B30"/>
    <w:rsid w:val="00744F40"/>
    <w:rsid w:val="0074509F"/>
    <w:rsid w:val="007454BF"/>
    <w:rsid w:val="00745A9C"/>
    <w:rsid w:val="00745C39"/>
    <w:rsid w:val="00745D8A"/>
    <w:rsid w:val="00745F34"/>
    <w:rsid w:val="0074602F"/>
    <w:rsid w:val="0074626D"/>
    <w:rsid w:val="007462B9"/>
    <w:rsid w:val="0074649B"/>
    <w:rsid w:val="0074667F"/>
    <w:rsid w:val="0074670B"/>
    <w:rsid w:val="00746BEB"/>
    <w:rsid w:val="00746D77"/>
    <w:rsid w:val="007470B2"/>
    <w:rsid w:val="007472EA"/>
    <w:rsid w:val="00747495"/>
    <w:rsid w:val="00747573"/>
    <w:rsid w:val="007475AC"/>
    <w:rsid w:val="0075008E"/>
    <w:rsid w:val="0075056B"/>
    <w:rsid w:val="00750DC5"/>
    <w:rsid w:val="0075120E"/>
    <w:rsid w:val="00751442"/>
    <w:rsid w:val="00751715"/>
    <w:rsid w:val="007518E6"/>
    <w:rsid w:val="00751BB1"/>
    <w:rsid w:val="00751BC3"/>
    <w:rsid w:val="0075203A"/>
    <w:rsid w:val="007525DE"/>
    <w:rsid w:val="0075265F"/>
    <w:rsid w:val="00752782"/>
    <w:rsid w:val="007527F2"/>
    <w:rsid w:val="007528B9"/>
    <w:rsid w:val="007528BE"/>
    <w:rsid w:val="00752A4D"/>
    <w:rsid w:val="00752DDB"/>
    <w:rsid w:val="00752FD6"/>
    <w:rsid w:val="007531C1"/>
    <w:rsid w:val="007534E4"/>
    <w:rsid w:val="007536A9"/>
    <w:rsid w:val="0075385A"/>
    <w:rsid w:val="00753C72"/>
    <w:rsid w:val="00754112"/>
    <w:rsid w:val="007543A5"/>
    <w:rsid w:val="007545C9"/>
    <w:rsid w:val="007547CF"/>
    <w:rsid w:val="00754E62"/>
    <w:rsid w:val="00755402"/>
    <w:rsid w:val="0075546D"/>
    <w:rsid w:val="007554FC"/>
    <w:rsid w:val="007555A2"/>
    <w:rsid w:val="007555B4"/>
    <w:rsid w:val="007556D6"/>
    <w:rsid w:val="007559AC"/>
    <w:rsid w:val="00755A09"/>
    <w:rsid w:val="00755FDC"/>
    <w:rsid w:val="007560F5"/>
    <w:rsid w:val="00756151"/>
    <w:rsid w:val="00756BE5"/>
    <w:rsid w:val="00757255"/>
    <w:rsid w:val="007573DE"/>
    <w:rsid w:val="007576D1"/>
    <w:rsid w:val="007578A2"/>
    <w:rsid w:val="00757EE9"/>
    <w:rsid w:val="00757F54"/>
    <w:rsid w:val="00760390"/>
    <w:rsid w:val="00761721"/>
    <w:rsid w:val="00761D35"/>
    <w:rsid w:val="00761DA2"/>
    <w:rsid w:val="00761FB0"/>
    <w:rsid w:val="00762321"/>
    <w:rsid w:val="0076258E"/>
    <w:rsid w:val="007627B0"/>
    <w:rsid w:val="00762A48"/>
    <w:rsid w:val="00762BBB"/>
    <w:rsid w:val="00762F57"/>
    <w:rsid w:val="0076318F"/>
    <w:rsid w:val="0076334D"/>
    <w:rsid w:val="007642E5"/>
    <w:rsid w:val="00764578"/>
    <w:rsid w:val="007647B1"/>
    <w:rsid w:val="007647E8"/>
    <w:rsid w:val="00764F31"/>
    <w:rsid w:val="007650EA"/>
    <w:rsid w:val="00765397"/>
    <w:rsid w:val="00765557"/>
    <w:rsid w:val="00765727"/>
    <w:rsid w:val="007658BB"/>
    <w:rsid w:val="00766170"/>
    <w:rsid w:val="0076643F"/>
    <w:rsid w:val="00766855"/>
    <w:rsid w:val="00766DE1"/>
    <w:rsid w:val="00766EA0"/>
    <w:rsid w:val="00766FA2"/>
    <w:rsid w:val="00766FD3"/>
    <w:rsid w:val="0076720B"/>
    <w:rsid w:val="007673D9"/>
    <w:rsid w:val="00767453"/>
    <w:rsid w:val="00767501"/>
    <w:rsid w:val="007676F1"/>
    <w:rsid w:val="007677F1"/>
    <w:rsid w:val="00767EB3"/>
    <w:rsid w:val="007700EA"/>
    <w:rsid w:val="00770694"/>
    <w:rsid w:val="00770A17"/>
    <w:rsid w:val="00770B4A"/>
    <w:rsid w:val="00770C19"/>
    <w:rsid w:val="007710D8"/>
    <w:rsid w:val="007716DA"/>
    <w:rsid w:val="00771ACE"/>
    <w:rsid w:val="00771C9A"/>
    <w:rsid w:val="00772433"/>
    <w:rsid w:val="00772665"/>
    <w:rsid w:val="00772A89"/>
    <w:rsid w:val="00772B17"/>
    <w:rsid w:val="00772B65"/>
    <w:rsid w:val="00772C4C"/>
    <w:rsid w:val="00772CC1"/>
    <w:rsid w:val="00772EFA"/>
    <w:rsid w:val="0077372B"/>
    <w:rsid w:val="00773E4D"/>
    <w:rsid w:val="00774408"/>
    <w:rsid w:val="007746B6"/>
    <w:rsid w:val="00774989"/>
    <w:rsid w:val="00774B7A"/>
    <w:rsid w:val="00774C6F"/>
    <w:rsid w:val="00774C7A"/>
    <w:rsid w:val="00774DF0"/>
    <w:rsid w:val="007753D7"/>
    <w:rsid w:val="007755C7"/>
    <w:rsid w:val="00775969"/>
    <w:rsid w:val="00775B55"/>
    <w:rsid w:val="00776045"/>
    <w:rsid w:val="0077672F"/>
    <w:rsid w:val="007767EF"/>
    <w:rsid w:val="00776913"/>
    <w:rsid w:val="00776D12"/>
    <w:rsid w:val="00776DC6"/>
    <w:rsid w:val="00776F61"/>
    <w:rsid w:val="00776FDE"/>
    <w:rsid w:val="00777114"/>
    <w:rsid w:val="0077756C"/>
    <w:rsid w:val="00777F44"/>
    <w:rsid w:val="007801FB"/>
    <w:rsid w:val="00780581"/>
    <w:rsid w:val="00780661"/>
    <w:rsid w:val="0078099E"/>
    <w:rsid w:val="007809D3"/>
    <w:rsid w:val="007809F9"/>
    <w:rsid w:val="00780D8F"/>
    <w:rsid w:val="00780F38"/>
    <w:rsid w:val="00781213"/>
    <w:rsid w:val="007814C9"/>
    <w:rsid w:val="00781531"/>
    <w:rsid w:val="0078154A"/>
    <w:rsid w:val="00781647"/>
    <w:rsid w:val="0078174E"/>
    <w:rsid w:val="00781B69"/>
    <w:rsid w:val="00782585"/>
    <w:rsid w:val="007825A5"/>
    <w:rsid w:val="00782A6F"/>
    <w:rsid w:val="00782B6A"/>
    <w:rsid w:val="00782C20"/>
    <w:rsid w:val="00782CFB"/>
    <w:rsid w:val="0078318D"/>
    <w:rsid w:val="0078329E"/>
    <w:rsid w:val="00783570"/>
    <w:rsid w:val="00783876"/>
    <w:rsid w:val="007839DC"/>
    <w:rsid w:val="00783B7E"/>
    <w:rsid w:val="007842BC"/>
    <w:rsid w:val="0078432E"/>
    <w:rsid w:val="0078460C"/>
    <w:rsid w:val="00784766"/>
    <w:rsid w:val="007848A4"/>
    <w:rsid w:val="007849F1"/>
    <w:rsid w:val="00784A7A"/>
    <w:rsid w:val="00784AC1"/>
    <w:rsid w:val="00784C30"/>
    <w:rsid w:val="00784C71"/>
    <w:rsid w:val="00784E03"/>
    <w:rsid w:val="007851BE"/>
    <w:rsid w:val="00785213"/>
    <w:rsid w:val="0078551E"/>
    <w:rsid w:val="00785691"/>
    <w:rsid w:val="00785B6E"/>
    <w:rsid w:val="00785BBF"/>
    <w:rsid w:val="00785F90"/>
    <w:rsid w:val="00786126"/>
    <w:rsid w:val="00786389"/>
    <w:rsid w:val="007863BC"/>
    <w:rsid w:val="0078689C"/>
    <w:rsid w:val="0078697D"/>
    <w:rsid w:val="00786A91"/>
    <w:rsid w:val="00786DB3"/>
    <w:rsid w:val="007872AB"/>
    <w:rsid w:val="00787666"/>
    <w:rsid w:val="00790178"/>
    <w:rsid w:val="00790243"/>
    <w:rsid w:val="00790652"/>
    <w:rsid w:val="00790CB4"/>
    <w:rsid w:val="00790F1F"/>
    <w:rsid w:val="00790F8B"/>
    <w:rsid w:val="00790FAB"/>
    <w:rsid w:val="007910AA"/>
    <w:rsid w:val="00791141"/>
    <w:rsid w:val="007912E9"/>
    <w:rsid w:val="007913E9"/>
    <w:rsid w:val="00791828"/>
    <w:rsid w:val="00791A91"/>
    <w:rsid w:val="00792525"/>
    <w:rsid w:val="00792A15"/>
    <w:rsid w:val="00792EB3"/>
    <w:rsid w:val="00793493"/>
    <w:rsid w:val="007938CA"/>
    <w:rsid w:val="00793AED"/>
    <w:rsid w:val="00793CB7"/>
    <w:rsid w:val="0079417D"/>
    <w:rsid w:val="00794475"/>
    <w:rsid w:val="00794641"/>
    <w:rsid w:val="0079488C"/>
    <w:rsid w:val="00794EE7"/>
    <w:rsid w:val="007950AC"/>
    <w:rsid w:val="0079553C"/>
    <w:rsid w:val="007955DC"/>
    <w:rsid w:val="007957F7"/>
    <w:rsid w:val="0079598C"/>
    <w:rsid w:val="00795E6D"/>
    <w:rsid w:val="0079611D"/>
    <w:rsid w:val="00796236"/>
    <w:rsid w:val="00796238"/>
    <w:rsid w:val="007962DA"/>
    <w:rsid w:val="00796A26"/>
    <w:rsid w:val="00796E57"/>
    <w:rsid w:val="00797DD9"/>
    <w:rsid w:val="007A0454"/>
    <w:rsid w:val="007A0688"/>
    <w:rsid w:val="007A0E26"/>
    <w:rsid w:val="007A101F"/>
    <w:rsid w:val="007A10D1"/>
    <w:rsid w:val="007A1561"/>
    <w:rsid w:val="007A17E4"/>
    <w:rsid w:val="007A1CE0"/>
    <w:rsid w:val="007A1EC7"/>
    <w:rsid w:val="007A26BF"/>
    <w:rsid w:val="007A29CE"/>
    <w:rsid w:val="007A29E9"/>
    <w:rsid w:val="007A33CA"/>
    <w:rsid w:val="007A35BD"/>
    <w:rsid w:val="007A3995"/>
    <w:rsid w:val="007A3C6D"/>
    <w:rsid w:val="007A3D67"/>
    <w:rsid w:val="007A3DCB"/>
    <w:rsid w:val="007A3DE5"/>
    <w:rsid w:val="007A3E5E"/>
    <w:rsid w:val="007A3EC1"/>
    <w:rsid w:val="007A4039"/>
    <w:rsid w:val="007A4188"/>
    <w:rsid w:val="007A440D"/>
    <w:rsid w:val="007A46C7"/>
    <w:rsid w:val="007A4794"/>
    <w:rsid w:val="007A4A25"/>
    <w:rsid w:val="007A4E0E"/>
    <w:rsid w:val="007A539D"/>
    <w:rsid w:val="007A5817"/>
    <w:rsid w:val="007A5B31"/>
    <w:rsid w:val="007A6847"/>
    <w:rsid w:val="007A6B39"/>
    <w:rsid w:val="007A6E2E"/>
    <w:rsid w:val="007A6E5C"/>
    <w:rsid w:val="007A6E65"/>
    <w:rsid w:val="007A7070"/>
    <w:rsid w:val="007A7AD1"/>
    <w:rsid w:val="007A7FED"/>
    <w:rsid w:val="007B01BB"/>
    <w:rsid w:val="007B03A8"/>
    <w:rsid w:val="007B03C2"/>
    <w:rsid w:val="007B043F"/>
    <w:rsid w:val="007B05F9"/>
    <w:rsid w:val="007B07D4"/>
    <w:rsid w:val="007B0A16"/>
    <w:rsid w:val="007B0C7B"/>
    <w:rsid w:val="007B0CE3"/>
    <w:rsid w:val="007B0DFF"/>
    <w:rsid w:val="007B0E26"/>
    <w:rsid w:val="007B0E6D"/>
    <w:rsid w:val="007B0EC9"/>
    <w:rsid w:val="007B12AB"/>
    <w:rsid w:val="007B1354"/>
    <w:rsid w:val="007B1A8A"/>
    <w:rsid w:val="007B1F4F"/>
    <w:rsid w:val="007B20AB"/>
    <w:rsid w:val="007B2B9C"/>
    <w:rsid w:val="007B3057"/>
    <w:rsid w:val="007B330B"/>
    <w:rsid w:val="007B3656"/>
    <w:rsid w:val="007B3C7F"/>
    <w:rsid w:val="007B3D30"/>
    <w:rsid w:val="007B3E4B"/>
    <w:rsid w:val="007B41C9"/>
    <w:rsid w:val="007B4368"/>
    <w:rsid w:val="007B48C7"/>
    <w:rsid w:val="007B4920"/>
    <w:rsid w:val="007B4B14"/>
    <w:rsid w:val="007B515B"/>
    <w:rsid w:val="007B51AE"/>
    <w:rsid w:val="007B52BC"/>
    <w:rsid w:val="007B59A2"/>
    <w:rsid w:val="007B5D67"/>
    <w:rsid w:val="007B5DDA"/>
    <w:rsid w:val="007B60E9"/>
    <w:rsid w:val="007B61EF"/>
    <w:rsid w:val="007B6779"/>
    <w:rsid w:val="007B6CC3"/>
    <w:rsid w:val="007B70F7"/>
    <w:rsid w:val="007B7113"/>
    <w:rsid w:val="007B73C9"/>
    <w:rsid w:val="007B752C"/>
    <w:rsid w:val="007B75D3"/>
    <w:rsid w:val="007B79CB"/>
    <w:rsid w:val="007B7C16"/>
    <w:rsid w:val="007C01B1"/>
    <w:rsid w:val="007C0801"/>
    <w:rsid w:val="007C09E1"/>
    <w:rsid w:val="007C0A72"/>
    <w:rsid w:val="007C0B70"/>
    <w:rsid w:val="007C0C13"/>
    <w:rsid w:val="007C0DA5"/>
    <w:rsid w:val="007C1089"/>
    <w:rsid w:val="007C1B4C"/>
    <w:rsid w:val="007C1CC8"/>
    <w:rsid w:val="007C1DBF"/>
    <w:rsid w:val="007C1F44"/>
    <w:rsid w:val="007C2060"/>
    <w:rsid w:val="007C2330"/>
    <w:rsid w:val="007C23D2"/>
    <w:rsid w:val="007C27C3"/>
    <w:rsid w:val="007C2E57"/>
    <w:rsid w:val="007C2FF6"/>
    <w:rsid w:val="007C3334"/>
    <w:rsid w:val="007C351D"/>
    <w:rsid w:val="007C3570"/>
    <w:rsid w:val="007C4000"/>
    <w:rsid w:val="007C452A"/>
    <w:rsid w:val="007C4867"/>
    <w:rsid w:val="007C4F8A"/>
    <w:rsid w:val="007C51D7"/>
    <w:rsid w:val="007C53AA"/>
    <w:rsid w:val="007C547B"/>
    <w:rsid w:val="007C5491"/>
    <w:rsid w:val="007C5641"/>
    <w:rsid w:val="007C6899"/>
    <w:rsid w:val="007C68C5"/>
    <w:rsid w:val="007C6E82"/>
    <w:rsid w:val="007C6F41"/>
    <w:rsid w:val="007C6F65"/>
    <w:rsid w:val="007C7891"/>
    <w:rsid w:val="007C7C29"/>
    <w:rsid w:val="007C7E5C"/>
    <w:rsid w:val="007D0013"/>
    <w:rsid w:val="007D0278"/>
    <w:rsid w:val="007D031E"/>
    <w:rsid w:val="007D0B97"/>
    <w:rsid w:val="007D0C17"/>
    <w:rsid w:val="007D0C8C"/>
    <w:rsid w:val="007D0E3C"/>
    <w:rsid w:val="007D0E4B"/>
    <w:rsid w:val="007D10B3"/>
    <w:rsid w:val="007D1170"/>
    <w:rsid w:val="007D11B8"/>
    <w:rsid w:val="007D1432"/>
    <w:rsid w:val="007D16DC"/>
    <w:rsid w:val="007D175E"/>
    <w:rsid w:val="007D19F7"/>
    <w:rsid w:val="007D1B51"/>
    <w:rsid w:val="007D2080"/>
    <w:rsid w:val="007D2484"/>
    <w:rsid w:val="007D2494"/>
    <w:rsid w:val="007D260D"/>
    <w:rsid w:val="007D2781"/>
    <w:rsid w:val="007D2A18"/>
    <w:rsid w:val="007D2B98"/>
    <w:rsid w:val="007D2D97"/>
    <w:rsid w:val="007D30F0"/>
    <w:rsid w:val="007D31DC"/>
    <w:rsid w:val="007D33BB"/>
    <w:rsid w:val="007D3D79"/>
    <w:rsid w:val="007D45CE"/>
    <w:rsid w:val="007D4D0A"/>
    <w:rsid w:val="007D4E45"/>
    <w:rsid w:val="007D4F01"/>
    <w:rsid w:val="007D5069"/>
    <w:rsid w:val="007D540E"/>
    <w:rsid w:val="007D549E"/>
    <w:rsid w:val="007D55A1"/>
    <w:rsid w:val="007D5AD1"/>
    <w:rsid w:val="007D5AEA"/>
    <w:rsid w:val="007D5C8D"/>
    <w:rsid w:val="007D5F5F"/>
    <w:rsid w:val="007D5F9E"/>
    <w:rsid w:val="007D6705"/>
    <w:rsid w:val="007D6FA3"/>
    <w:rsid w:val="007D715A"/>
    <w:rsid w:val="007D733F"/>
    <w:rsid w:val="007D7568"/>
    <w:rsid w:val="007D76FF"/>
    <w:rsid w:val="007D7C4D"/>
    <w:rsid w:val="007D7F07"/>
    <w:rsid w:val="007E0337"/>
    <w:rsid w:val="007E03CE"/>
    <w:rsid w:val="007E05CF"/>
    <w:rsid w:val="007E07FA"/>
    <w:rsid w:val="007E0A89"/>
    <w:rsid w:val="007E0D10"/>
    <w:rsid w:val="007E0D92"/>
    <w:rsid w:val="007E1554"/>
    <w:rsid w:val="007E15CA"/>
    <w:rsid w:val="007E1751"/>
    <w:rsid w:val="007E1768"/>
    <w:rsid w:val="007E1DDF"/>
    <w:rsid w:val="007E21BC"/>
    <w:rsid w:val="007E28DA"/>
    <w:rsid w:val="007E2B3E"/>
    <w:rsid w:val="007E2D37"/>
    <w:rsid w:val="007E321F"/>
    <w:rsid w:val="007E38E5"/>
    <w:rsid w:val="007E41D2"/>
    <w:rsid w:val="007E42A0"/>
    <w:rsid w:val="007E441B"/>
    <w:rsid w:val="007E4D79"/>
    <w:rsid w:val="007E5009"/>
    <w:rsid w:val="007E50B5"/>
    <w:rsid w:val="007E5462"/>
    <w:rsid w:val="007E5490"/>
    <w:rsid w:val="007E5655"/>
    <w:rsid w:val="007E585F"/>
    <w:rsid w:val="007E593F"/>
    <w:rsid w:val="007E5A40"/>
    <w:rsid w:val="007E5D40"/>
    <w:rsid w:val="007E61C5"/>
    <w:rsid w:val="007E6417"/>
    <w:rsid w:val="007E72BE"/>
    <w:rsid w:val="007E742C"/>
    <w:rsid w:val="007E7510"/>
    <w:rsid w:val="007E752B"/>
    <w:rsid w:val="007E799A"/>
    <w:rsid w:val="007E7C40"/>
    <w:rsid w:val="007E7C48"/>
    <w:rsid w:val="007E7EEE"/>
    <w:rsid w:val="007E7F43"/>
    <w:rsid w:val="007F0264"/>
    <w:rsid w:val="007F0496"/>
    <w:rsid w:val="007F0713"/>
    <w:rsid w:val="007F0A18"/>
    <w:rsid w:val="007F0C72"/>
    <w:rsid w:val="007F0D3D"/>
    <w:rsid w:val="007F0D3F"/>
    <w:rsid w:val="007F0E4E"/>
    <w:rsid w:val="007F171B"/>
    <w:rsid w:val="007F1BA9"/>
    <w:rsid w:val="007F1CD8"/>
    <w:rsid w:val="007F1D45"/>
    <w:rsid w:val="007F2072"/>
    <w:rsid w:val="007F22E5"/>
    <w:rsid w:val="007F260E"/>
    <w:rsid w:val="007F27F6"/>
    <w:rsid w:val="007F2DC3"/>
    <w:rsid w:val="007F3406"/>
    <w:rsid w:val="007F3721"/>
    <w:rsid w:val="007F3B01"/>
    <w:rsid w:val="007F400D"/>
    <w:rsid w:val="007F48EE"/>
    <w:rsid w:val="007F4C17"/>
    <w:rsid w:val="007F4F45"/>
    <w:rsid w:val="007F5266"/>
    <w:rsid w:val="007F5537"/>
    <w:rsid w:val="007F55EC"/>
    <w:rsid w:val="007F5A3A"/>
    <w:rsid w:val="007F5C72"/>
    <w:rsid w:val="007F5D54"/>
    <w:rsid w:val="007F5F23"/>
    <w:rsid w:val="007F6080"/>
    <w:rsid w:val="007F6089"/>
    <w:rsid w:val="007F60D4"/>
    <w:rsid w:val="007F62F3"/>
    <w:rsid w:val="007F66BA"/>
    <w:rsid w:val="007F673D"/>
    <w:rsid w:val="007F69D0"/>
    <w:rsid w:val="007F6BD5"/>
    <w:rsid w:val="007F6CBD"/>
    <w:rsid w:val="007F6F48"/>
    <w:rsid w:val="007F6F94"/>
    <w:rsid w:val="007F79B5"/>
    <w:rsid w:val="007F7A91"/>
    <w:rsid w:val="007F7AA6"/>
    <w:rsid w:val="007F7D9D"/>
    <w:rsid w:val="008000F9"/>
    <w:rsid w:val="008004DC"/>
    <w:rsid w:val="00800630"/>
    <w:rsid w:val="00800842"/>
    <w:rsid w:val="0080085C"/>
    <w:rsid w:val="0080094F"/>
    <w:rsid w:val="008009F7"/>
    <w:rsid w:val="008009FA"/>
    <w:rsid w:val="00800B51"/>
    <w:rsid w:val="0080142B"/>
    <w:rsid w:val="00801688"/>
    <w:rsid w:val="00801BBC"/>
    <w:rsid w:val="00801C82"/>
    <w:rsid w:val="00801D53"/>
    <w:rsid w:val="00802182"/>
    <w:rsid w:val="008022B4"/>
    <w:rsid w:val="0080241F"/>
    <w:rsid w:val="00802659"/>
    <w:rsid w:val="00802E76"/>
    <w:rsid w:val="0080344D"/>
    <w:rsid w:val="0080398A"/>
    <w:rsid w:val="00803C4D"/>
    <w:rsid w:val="00803CC0"/>
    <w:rsid w:val="00803F1C"/>
    <w:rsid w:val="00804360"/>
    <w:rsid w:val="008045F4"/>
    <w:rsid w:val="00804937"/>
    <w:rsid w:val="00804AD4"/>
    <w:rsid w:val="008050EC"/>
    <w:rsid w:val="00805177"/>
    <w:rsid w:val="00805A26"/>
    <w:rsid w:val="00805EDF"/>
    <w:rsid w:val="0080600E"/>
    <w:rsid w:val="008060E0"/>
    <w:rsid w:val="0080612C"/>
    <w:rsid w:val="0080639F"/>
    <w:rsid w:val="0080685C"/>
    <w:rsid w:val="008069C1"/>
    <w:rsid w:val="008069D1"/>
    <w:rsid w:val="00806CE0"/>
    <w:rsid w:val="00806D71"/>
    <w:rsid w:val="0080746B"/>
    <w:rsid w:val="00807593"/>
    <w:rsid w:val="008079CC"/>
    <w:rsid w:val="00810541"/>
    <w:rsid w:val="00810566"/>
    <w:rsid w:val="00810860"/>
    <w:rsid w:val="0081099C"/>
    <w:rsid w:val="00810AC5"/>
    <w:rsid w:val="00810B64"/>
    <w:rsid w:val="00810F65"/>
    <w:rsid w:val="00811051"/>
    <w:rsid w:val="008112F7"/>
    <w:rsid w:val="008117BB"/>
    <w:rsid w:val="00811988"/>
    <w:rsid w:val="00811B47"/>
    <w:rsid w:val="00811E7F"/>
    <w:rsid w:val="00812296"/>
    <w:rsid w:val="008124AE"/>
    <w:rsid w:val="00812ACD"/>
    <w:rsid w:val="00812ADE"/>
    <w:rsid w:val="00812B05"/>
    <w:rsid w:val="00812EFB"/>
    <w:rsid w:val="00812F47"/>
    <w:rsid w:val="0081371C"/>
    <w:rsid w:val="00813A9F"/>
    <w:rsid w:val="008140C5"/>
    <w:rsid w:val="00814173"/>
    <w:rsid w:val="0081449E"/>
    <w:rsid w:val="00814506"/>
    <w:rsid w:val="008146EC"/>
    <w:rsid w:val="00814818"/>
    <w:rsid w:val="008148E7"/>
    <w:rsid w:val="0081496B"/>
    <w:rsid w:val="00815195"/>
    <w:rsid w:val="00815207"/>
    <w:rsid w:val="00815398"/>
    <w:rsid w:val="00815497"/>
    <w:rsid w:val="00815971"/>
    <w:rsid w:val="00815A24"/>
    <w:rsid w:val="00815A4B"/>
    <w:rsid w:val="00815E08"/>
    <w:rsid w:val="00816112"/>
    <w:rsid w:val="0081647F"/>
    <w:rsid w:val="00816513"/>
    <w:rsid w:val="008167A5"/>
    <w:rsid w:val="00816A42"/>
    <w:rsid w:val="00816AE5"/>
    <w:rsid w:val="00816ED6"/>
    <w:rsid w:val="00816F45"/>
    <w:rsid w:val="008170D4"/>
    <w:rsid w:val="00817276"/>
    <w:rsid w:val="0081746C"/>
    <w:rsid w:val="00817576"/>
    <w:rsid w:val="00817612"/>
    <w:rsid w:val="00817A0E"/>
    <w:rsid w:val="00817AA5"/>
    <w:rsid w:val="00817B08"/>
    <w:rsid w:val="00817C4A"/>
    <w:rsid w:val="00817DF4"/>
    <w:rsid w:val="00817E57"/>
    <w:rsid w:val="00820291"/>
    <w:rsid w:val="00820449"/>
    <w:rsid w:val="00820F92"/>
    <w:rsid w:val="00821959"/>
    <w:rsid w:val="00821C2C"/>
    <w:rsid w:val="00821FF7"/>
    <w:rsid w:val="0082233B"/>
    <w:rsid w:val="008225CB"/>
    <w:rsid w:val="008226D0"/>
    <w:rsid w:val="0082287D"/>
    <w:rsid w:val="00822988"/>
    <w:rsid w:val="00822FF5"/>
    <w:rsid w:val="0082333F"/>
    <w:rsid w:val="008234BE"/>
    <w:rsid w:val="0082350F"/>
    <w:rsid w:val="008235E6"/>
    <w:rsid w:val="00823783"/>
    <w:rsid w:val="008238F3"/>
    <w:rsid w:val="0082476C"/>
    <w:rsid w:val="00824A3F"/>
    <w:rsid w:val="00824E4E"/>
    <w:rsid w:val="008253A6"/>
    <w:rsid w:val="00825623"/>
    <w:rsid w:val="0082564F"/>
    <w:rsid w:val="008258DE"/>
    <w:rsid w:val="00825D2C"/>
    <w:rsid w:val="00825E86"/>
    <w:rsid w:val="00825F67"/>
    <w:rsid w:val="00825FF9"/>
    <w:rsid w:val="008266B8"/>
    <w:rsid w:val="00826860"/>
    <w:rsid w:val="00826C65"/>
    <w:rsid w:val="008271E7"/>
    <w:rsid w:val="00827229"/>
    <w:rsid w:val="00827365"/>
    <w:rsid w:val="00827496"/>
    <w:rsid w:val="00827622"/>
    <w:rsid w:val="0082785F"/>
    <w:rsid w:val="008306E5"/>
    <w:rsid w:val="00830929"/>
    <w:rsid w:val="008309CD"/>
    <w:rsid w:val="00830B1C"/>
    <w:rsid w:val="00830C4A"/>
    <w:rsid w:val="00830F17"/>
    <w:rsid w:val="0083140A"/>
    <w:rsid w:val="0083146E"/>
    <w:rsid w:val="008318FB"/>
    <w:rsid w:val="00831D3B"/>
    <w:rsid w:val="00832212"/>
    <w:rsid w:val="008325D9"/>
    <w:rsid w:val="00832784"/>
    <w:rsid w:val="00832873"/>
    <w:rsid w:val="00832B46"/>
    <w:rsid w:val="00832BD0"/>
    <w:rsid w:val="00832E7E"/>
    <w:rsid w:val="0083327F"/>
    <w:rsid w:val="0083343D"/>
    <w:rsid w:val="00833633"/>
    <w:rsid w:val="00833661"/>
    <w:rsid w:val="008336D0"/>
    <w:rsid w:val="008337BE"/>
    <w:rsid w:val="008338A4"/>
    <w:rsid w:val="0083395A"/>
    <w:rsid w:val="00833B1B"/>
    <w:rsid w:val="00833D8C"/>
    <w:rsid w:val="00833EAA"/>
    <w:rsid w:val="00834158"/>
    <w:rsid w:val="008342BE"/>
    <w:rsid w:val="0083487F"/>
    <w:rsid w:val="008350B4"/>
    <w:rsid w:val="00835216"/>
    <w:rsid w:val="008352BF"/>
    <w:rsid w:val="0083554E"/>
    <w:rsid w:val="00835819"/>
    <w:rsid w:val="0083588E"/>
    <w:rsid w:val="00835BD9"/>
    <w:rsid w:val="00835C46"/>
    <w:rsid w:val="00836060"/>
    <w:rsid w:val="0083613A"/>
    <w:rsid w:val="00836907"/>
    <w:rsid w:val="008369AB"/>
    <w:rsid w:val="008369D8"/>
    <w:rsid w:val="00836E35"/>
    <w:rsid w:val="00836F27"/>
    <w:rsid w:val="00837083"/>
    <w:rsid w:val="008375A0"/>
    <w:rsid w:val="00837C45"/>
    <w:rsid w:val="00837DC6"/>
    <w:rsid w:val="0084036C"/>
    <w:rsid w:val="00841611"/>
    <w:rsid w:val="008417D9"/>
    <w:rsid w:val="008418D2"/>
    <w:rsid w:val="00841B6E"/>
    <w:rsid w:val="00841B90"/>
    <w:rsid w:val="00841D37"/>
    <w:rsid w:val="00841E8D"/>
    <w:rsid w:val="00842033"/>
    <w:rsid w:val="008423EA"/>
    <w:rsid w:val="00842510"/>
    <w:rsid w:val="00842675"/>
    <w:rsid w:val="00842BB7"/>
    <w:rsid w:val="008436B8"/>
    <w:rsid w:val="00843934"/>
    <w:rsid w:val="00843BA5"/>
    <w:rsid w:val="00843E99"/>
    <w:rsid w:val="00843F3D"/>
    <w:rsid w:val="0084404F"/>
    <w:rsid w:val="0084424C"/>
    <w:rsid w:val="00844730"/>
    <w:rsid w:val="00844798"/>
    <w:rsid w:val="00844E00"/>
    <w:rsid w:val="00845264"/>
    <w:rsid w:val="00845447"/>
    <w:rsid w:val="008457C2"/>
    <w:rsid w:val="0084582A"/>
    <w:rsid w:val="00845DC2"/>
    <w:rsid w:val="00846006"/>
    <w:rsid w:val="0084624B"/>
    <w:rsid w:val="0084626F"/>
    <w:rsid w:val="0084643A"/>
    <w:rsid w:val="0084650F"/>
    <w:rsid w:val="00846555"/>
    <w:rsid w:val="0084665C"/>
    <w:rsid w:val="00846690"/>
    <w:rsid w:val="0084677D"/>
    <w:rsid w:val="00846850"/>
    <w:rsid w:val="00846981"/>
    <w:rsid w:val="00846CB1"/>
    <w:rsid w:val="00846DCA"/>
    <w:rsid w:val="00847119"/>
    <w:rsid w:val="008472E2"/>
    <w:rsid w:val="00847AE5"/>
    <w:rsid w:val="00847D04"/>
    <w:rsid w:val="00847D66"/>
    <w:rsid w:val="00847E88"/>
    <w:rsid w:val="00850061"/>
    <w:rsid w:val="00850500"/>
    <w:rsid w:val="008505C6"/>
    <w:rsid w:val="00850819"/>
    <w:rsid w:val="008508B9"/>
    <w:rsid w:val="00850E4D"/>
    <w:rsid w:val="00851376"/>
    <w:rsid w:val="008514D3"/>
    <w:rsid w:val="0085156D"/>
    <w:rsid w:val="008515F1"/>
    <w:rsid w:val="00851A7D"/>
    <w:rsid w:val="00851BEA"/>
    <w:rsid w:val="00851DA5"/>
    <w:rsid w:val="008520EB"/>
    <w:rsid w:val="008525A9"/>
    <w:rsid w:val="0085266B"/>
    <w:rsid w:val="00853489"/>
    <w:rsid w:val="00853829"/>
    <w:rsid w:val="00853B54"/>
    <w:rsid w:val="00853F9D"/>
    <w:rsid w:val="008540B6"/>
    <w:rsid w:val="008540EE"/>
    <w:rsid w:val="0085423E"/>
    <w:rsid w:val="0085457E"/>
    <w:rsid w:val="008548E4"/>
    <w:rsid w:val="00854A32"/>
    <w:rsid w:val="00854F8F"/>
    <w:rsid w:val="008550C6"/>
    <w:rsid w:val="008554B8"/>
    <w:rsid w:val="0085567C"/>
    <w:rsid w:val="008556CA"/>
    <w:rsid w:val="00855AE9"/>
    <w:rsid w:val="00855D3F"/>
    <w:rsid w:val="00855D9C"/>
    <w:rsid w:val="008563A3"/>
    <w:rsid w:val="00856BF3"/>
    <w:rsid w:val="00856D9E"/>
    <w:rsid w:val="00856E0A"/>
    <w:rsid w:val="00857A82"/>
    <w:rsid w:val="00857D41"/>
    <w:rsid w:val="00857ED7"/>
    <w:rsid w:val="0086031A"/>
    <w:rsid w:val="008603F2"/>
    <w:rsid w:val="00860A9F"/>
    <w:rsid w:val="00860B0A"/>
    <w:rsid w:val="00860B5F"/>
    <w:rsid w:val="008611BC"/>
    <w:rsid w:val="00861880"/>
    <w:rsid w:val="008619A1"/>
    <w:rsid w:val="00861D82"/>
    <w:rsid w:val="00862253"/>
    <w:rsid w:val="0086261F"/>
    <w:rsid w:val="008627EF"/>
    <w:rsid w:val="008629F3"/>
    <w:rsid w:val="00862EC5"/>
    <w:rsid w:val="0086335C"/>
    <w:rsid w:val="00863367"/>
    <w:rsid w:val="00863802"/>
    <w:rsid w:val="00863ED4"/>
    <w:rsid w:val="008643F9"/>
    <w:rsid w:val="008644FA"/>
    <w:rsid w:val="0086456A"/>
    <w:rsid w:val="008645D3"/>
    <w:rsid w:val="008646C9"/>
    <w:rsid w:val="00864FF5"/>
    <w:rsid w:val="008650CC"/>
    <w:rsid w:val="008655E7"/>
    <w:rsid w:val="008656C2"/>
    <w:rsid w:val="008657F3"/>
    <w:rsid w:val="00865CB9"/>
    <w:rsid w:val="00865D33"/>
    <w:rsid w:val="00865D59"/>
    <w:rsid w:val="00866186"/>
    <w:rsid w:val="008664EC"/>
    <w:rsid w:val="008665ED"/>
    <w:rsid w:val="00866771"/>
    <w:rsid w:val="008668F6"/>
    <w:rsid w:val="00866C1F"/>
    <w:rsid w:val="00866E4E"/>
    <w:rsid w:val="00866F3C"/>
    <w:rsid w:val="00867001"/>
    <w:rsid w:val="0086721D"/>
    <w:rsid w:val="008674C2"/>
    <w:rsid w:val="00867A05"/>
    <w:rsid w:val="00867A6D"/>
    <w:rsid w:val="00867AC2"/>
    <w:rsid w:val="00867B68"/>
    <w:rsid w:val="0087015F"/>
    <w:rsid w:val="0087074B"/>
    <w:rsid w:val="00870BCC"/>
    <w:rsid w:val="00870CEE"/>
    <w:rsid w:val="00870F88"/>
    <w:rsid w:val="008710B2"/>
    <w:rsid w:val="00871537"/>
    <w:rsid w:val="00871ACF"/>
    <w:rsid w:val="00871D0C"/>
    <w:rsid w:val="008721DA"/>
    <w:rsid w:val="0087259A"/>
    <w:rsid w:val="0087271C"/>
    <w:rsid w:val="00872A19"/>
    <w:rsid w:val="00872A3D"/>
    <w:rsid w:val="00873491"/>
    <w:rsid w:val="008737A5"/>
    <w:rsid w:val="00873836"/>
    <w:rsid w:val="00873AF3"/>
    <w:rsid w:val="00873E8E"/>
    <w:rsid w:val="00873F92"/>
    <w:rsid w:val="00873FF0"/>
    <w:rsid w:val="008742E5"/>
    <w:rsid w:val="00874327"/>
    <w:rsid w:val="00874427"/>
    <w:rsid w:val="00874731"/>
    <w:rsid w:val="0087479F"/>
    <w:rsid w:val="00874C92"/>
    <w:rsid w:val="00874DE8"/>
    <w:rsid w:val="0087507A"/>
    <w:rsid w:val="0087511D"/>
    <w:rsid w:val="00875141"/>
    <w:rsid w:val="0087517E"/>
    <w:rsid w:val="0087518B"/>
    <w:rsid w:val="0087528D"/>
    <w:rsid w:val="00875B95"/>
    <w:rsid w:val="008762FF"/>
    <w:rsid w:val="00876822"/>
    <w:rsid w:val="008769DF"/>
    <w:rsid w:val="00876A9F"/>
    <w:rsid w:val="008771AD"/>
    <w:rsid w:val="00877250"/>
    <w:rsid w:val="00877442"/>
    <w:rsid w:val="0087747E"/>
    <w:rsid w:val="0087778E"/>
    <w:rsid w:val="00877CD0"/>
    <w:rsid w:val="00880B5E"/>
    <w:rsid w:val="00880BC8"/>
    <w:rsid w:val="00880FE8"/>
    <w:rsid w:val="00881157"/>
    <w:rsid w:val="008812F3"/>
    <w:rsid w:val="00881512"/>
    <w:rsid w:val="00881A67"/>
    <w:rsid w:val="00881B88"/>
    <w:rsid w:val="00881EE4"/>
    <w:rsid w:val="00881FF1"/>
    <w:rsid w:val="008823A7"/>
    <w:rsid w:val="0088252D"/>
    <w:rsid w:val="008825B3"/>
    <w:rsid w:val="008828EF"/>
    <w:rsid w:val="00882A03"/>
    <w:rsid w:val="00882DE2"/>
    <w:rsid w:val="00882FB6"/>
    <w:rsid w:val="00882FD5"/>
    <w:rsid w:val="008830A2"/>
    <w:rsid w:val="008831F8"/>
    <w:rsid w:val="008833C1"/>
    <w:rsid w:val="00883438"/>
    <w:rsid w:val="0088368C"/>
    <w:rsid w:val="008836BC"/>
    <w:rsid w:val="00883E21"/>
    <w:rsid w:val="00884DB2"/>
    <w:rsid w:val="00884ED1"/>
    <w:rsid w:val="00884FB6"/>
    <w:rsid w:val="00885223"/>
    <w:rsid w:val="00885396"/>
    <w:rsid w:val="00885450"/>
    <w:rsid w:val="00885553"/>
    <w:rsid w:val="00885737"/>
    <w:rsid w:val="008857A5"/>
    <w:rsid w:val="00885974"/>
    <w:rsid w:val="00885987"/>
    <w:rsid w:val="00885C06"/>
    <w:rsid w:val="00885CA7"/>
    <w:rsid w:val="00885E54"/>
    <w:rsid w:val="00886167"/>
    <w:rsid w:val="0088636C"/>
    <w:rsid w:val="0088678D"/>
    <w:rsid w:val="0088679A"/>
    <w:rsid w:val="00886814"/>
    <w:rsid w:val="00887304"/>
    <w:rsid w:val="0088761F"/>
    <w:rsid w:val="00887BD0"/>
    <w:rsid w:val="00887C19"/>
    <w:rsid w:val="00887CD8"/>
    <w:rsid w:val="00887F99"/>
    <w:rsid w:val="008902F5"/>
    <w:rsid w:val="00890634"/>
    <w:rsid w:val="00890650"/>
    <w:rsid w:val="008909B7"/>
    <w:rsid w:val="00890B0A"/>
    <w:rsid w:val="00890C56"/>
    <w:rsid w:val="00890FA9"/>
    <w:rsid w:val="00890FEF"/>
    <w:rsid w:val="0089119C"/>
    <w:rsid w:val="008914B5"/>
    <w:rsid w:val="00891AD0"/>
    <w:rsid w:val="00891F36"/>
    <w:rsid w:val="00892723"/>
    <w:rsid w:val="008927C7"/>
    <w:rsid w:val="00892A41"/>
    <w:rsid w:val="00892AB5"/>
    <w:rsid w:val="00892AD7"/>
    <w:rsid w:val="008934E9"/>
    <w:rsid w:val="00893506"/>
    <w:rsid w:val="0089369B"/>
    <w:rsid w:val="00893713"/>
    <w:rsid w:val="00893818"/>
    <w:rsid w:val="00893DA3"/>
    <w:rsid w:val="00893DFD"/>
    <w:rsid w:val="00893EF9"/>
    <w:rsid w:val="00894134"/>
    <w:rsid w:val="00894765"/>
    <w:rsid w:val="00894809"/>
    <w:rsid w:val="00894D26"/>
    <w:rsid w:val="00895389"/>
    <w:rsid w:val="00895472"/>
    <w:rsid w:val="008957E2"/>
    <w:rsid w:val="008958F9"/>
    <w:rsid w:val="00895D38"/>
    <w:rsid w:val="00895FA2"/>
    <w:rsid w:val="00896099"/>
    <w:rsid w:val="008964DF"/>
    <w:rsid w:val="00896625"/>
    <w:rsid w:val="00896628"/>
    <w:rsid w:val="00896807"/>
    <w:rsid w:val="00896F65"/>
    <w:rsid w:val="00897145"/>
    <w:rsid w:val="00897313"/>
    <w:rsid w:val="0089759E"/>
    <w:rsid w:val="00897C0D"/>
    <w:rsid w:val="00897C86"/>
    <w:rsid w:val="00897D76"/>
    <w:rsid w:val="00897E12"/>
    <w:rsid w:val="008A011A"/>
    <w:rsid w:val="008A0437"/>
    <w:rsid w:val="008A0457"/>
    <w:rsid w:val="008A04E1"/>
    <w:rsid w:val="008A0DAD"/>
    <w:rsid w:val="008A0EC3"/>
    <w:rsid w:val="008A18E2"/>
    <w:rsid w:val="008A2170"/>
    <w:rsid w:val="008A21D5"/>
    <w:rsid w:val="008A2501"/>
    <w:rsid w:val="008A27CC"/>
    <w:rsid w:val="008A292E"/>
    <w:rsid w:val="008A2B89"/>
    <w:rsid w:val="008A2F89"/>
    <w:rsid w:val="008A30E2"/>
    <w:rsid w:val="008A3196"/>
    <w:rsid w:val="008A3473"/>
    <w:rsid w:val="008A3644"/>
    <w:rsid w:val="008A375B"/>
    <w:rsid w:val="008A3B82"/>
    <w:rsid w:val="008A41EF"/>
    <w:rsid w:val="008A4355"/>
    <w:rsid w:val="008A43E2"/>
    <w:rsid w:val="008A4533"/>
    <w:rsid w:val="008A4748"/>
    <w:rsid w:val="008A47F3"/>
    <w:rsid w:val="008A4985"/>
    <w:rsid w:val="008A49F0"/>
    <w:rsid w:val="008A4B90"/>
    <w:rsid w:val="008A4BC0"/>
    <w:rsid w:val="008A4C2F"/>
    <w:rsid w:val="008A5A9D"/>
    <w:rsid w:val="008A5C86"/>
    <w:rsid w:val="008A5EA2"/>
    <w:rsid w:val="008A5EAB"/>
    <w:rsid w:val="008A62B2"/>
    <w:rsid w:val="008A633B"/>
    <w:rsid w:val="008A63C6"/>
    <w:rsid w:val="008A6716"/>
    <w:rsid w:val="008A6880"/>
    <w:rsid w:val="008A6B26"/>
    <w:rsid w:val="008A6C80"/>
    <w:rsid w:val="008A6CB5"/>
    <w:rsid w:val="008A72C5"/>
    <w:rsid w:val="008A72E6"/>
    <w:rsid w:val="008A742E"/>
    <w:rsid w:val="008A75D0"/>
    <w:rsid w:val="008A7874"/>
    <w:rsid w:val="008A7E0F"/>
    <w:rsid w:val="008B00E3"/>
    <w:rsid w:val="008B08E2"/>
    <w:rsid w:val="008B0C96"/>
    <w:rsid w:val="008B0EF3"/>
    <w:rsid w:val="008B10ED"/>
    <w:rsid w:val="008B12F5"/>
    <w:rsid w:val="008B1402"/>
    <w:rsid w:val="008B15CE"/>
    <w:rsid w:val="008B192D"/>
    <w:rsid w:val="008B1A58"/>
    <w:rsid w:val="008B1BBB"/>
    <w:rsid w:val="008B1C8D"/>
    <w:rsid w:val="008B1CF7"/>
    <w:rsid w:val="008B1E57"/>
    <w:rsid w:val="008B20E5"/>
    <w:rsid w:val="008B212B"/>
    <w:rsid w:val="008B21E9"/>
    <w:rsid w:val="008B26CE"/>
    <w:rsid w:val="008B2D49"/>
    <w:rsid w:val="008B2D5F"/>
    <w:rsid w:val="008B31CA"/>
    <w:rsid w:val="008B3941"/>
    <w:rsid w:val="008B3DB5"/>
    <w:rsid w:val="008B41A1"/>
    <w:rsid w:val="008B426B"/>
    <w:rsid w:val="008B450E"/>
    <w:rsid w:val="008B4895"/>
    <w:rsid w:val="008B4B39"/>
    <w:rsid w:val="008B4CCC"/>
    <w:rsid w:val="008B4E58"/>
    <w:rsid w:val="008B5010"/>
    <w:rsid w:val="008B502C"/>
    <w:rsid w:val="008B516E"/>
    <w:rsid w:val="008B5196"/>
    <w:rsid w:val="008B5210"/>
    <w:rsid w:val="008B55C7"/>
    <w:rsid w:val="008B59E8"/>
    <w:rsid w:val="008B5ACB"/>
    <w:rsid w:val="008B6017"/>
    <w:rsid w:val="008B60FC"/>
    <w:rsid w:val="008B675B"/>
    <w:rsid w:val="008B6765"/>
    <w:rsid w:val="008B67FC"/>
    <w:rsid w:val="008B6888"/>
    <w:rsid w:val="008B6BB8"/>
    <w:rsid w:val="008B6CFB"/>
    <w:rsid w:val="008B6D49"/>
    <w:rsid w:val="008B6EC0"/>
    <w:rsid w:val="008B744E"/>
    <w:rsid w:val="008B751D"/>
    <w:rsid w:val="008B777D"/>
    <w:rsid w:val="008B77CB"/>
    <w:rsid w:val="008B793B"/>
    <w:rsid w:val="008B7C48"/>
    <w:rsid w:val="008B7FD8"/>
    <w:rsid w:val="008C0235"/>
    <w:rsid w:val="008C056E"/>
    <w:rsid w:val="008C0903"/>
    <w:rsid w:val="008C0A49"/>
    <w:rsid w:val="008C0C3D"/>
    <w:rsid w:val="008C0CCF"/>
    <w:rsid w:val="008C10D9"/>
    <w:rsid w:val="008C1B2F"/>
    <w:rsid w:val="008C1BB7"/>
    <w:rsid w:val="008C1FE0"/>
    <w:rsid w:val="008C2225"/>
    <w:rsid w:val="008C294B"/>
    <w:rsid w:val="008C2AE9"/>
    <w:rsid w:val="008C33D1"/>
    <w:rsid w:val="008C3431"/>
    <w:rsid w:val="008C34F5"/>
    <w:rsid w:val="008C3892"/>
    <w:rsid w:val="008C3C05"/>
    <w:rsid w:val="008C3F6A"/>
    <w:rsid w:val="008C4540"/>
    <w:rsid w:val="008C4927"/>
    <w:rsid w:val="008C4928"/>
    <w:rsid w:val="008C4A05"/>
    <w:rsid w:val="008C4C11"/>
    <w:rsid w:val="008C5146"/>
    <w:rsid w:val="008C5543"/>
    <w:rsid w:val="008C5562"/>
    <w:rsid w:val="008C56CA"/>
    <w:rsid w:val="008C5713"/>
    <w:rsid w:val="008C5C35"/>
    <w:rsid w:val="008C5D8E"/>
    <w:rsid w:val="008C6103"/>
    <w:rsid w:val="008C6399"/>
    <w:rsid w:val="008C6414"/>
    <w:rsid w:val="008C6603"/>
    <w:rsid w:val="008C6720"/>
    <w:rsid w:val="008C6927"/>
    <w:rsid w:val="008C6949"/>
    <w:rsid w:val="008C6CD8"/>
    <w:rsid w:val="008C6EAF"/>
    <w:rsid w:val="008C70D3"/>
    <w:rsid w:val="008C710F"/>
    <w:rsid w:val="008C74AB"/>
    <w:rsid w:val="008C77C0"/>
    <w:rsid w:val="008C7AB2"/>
    <w:rsid w:val="008C7DB1"/>
    <w:rsid w:val="008D046B"/>
    <w:rsid w:val="008D098C"/>
    <w:rsid w:val="008D0A1E"/>
    <w:rsid w:val="008D0BE4"/>
    <w:rsid w:val="008D0EC6"/>
    <w:rsid w:val="008D1265"/>
    <w:rsid w:val="008D1330"/>
    <w:rsid w:val="008D1A0A"/>
    <w:rsid w:val="008D1A69"/>
    <w:rsid w:val="008D1DCC"/>
    <w:rsid w:val="008D1F00"/>
    <w:rsid w:val="008D1FC9"/>
    <w:rsid w:val="008D21E0"/>
    <w:rsid w:val="008D23D9"/>
    <w:rsid w:val="008D2719"/>
    <w:rsid w:val="008D29D4"/>
    <w:rsid w:val="008D2A0D"/>
    <w:rsid w:val="008D2E8E"/>
    <w:rsid w:val="008D3224"/>
    <w:rsid w:val="008D33B3"/>
    <w:rsid w:val="008D3823"/>
    <w:rsid w:val="008D38A5"/>
    <w:rsid w:val="008D39B8"/>
    <w:rsid w:val="008D3FA1"/>
    <w:rsid w:val="008D4062"/>
    <w:rsid w:val="008D41F9"/>
    <w:rsid w:val="008D43AD"/>
    <w:rsid w:val="008D4432"/>
    <w:rsid w:val="008D4690"/>
    <w:rsid w:val="008D4727"/>
    <w:rsid w:val="008D473F"/>
    <w:rsid w:val="008D4768"/>
    <w:rsid w:val="008D48B0"/>
    <w:rsid w:val="008D48BA"/>
    <w:rsid w:val="008D4A3F"/>
    <w:rsid w:val="008D4C94"/>
    <w:rsid w:val="008D4CD9"/>
    <w:rsid w:val="008D503D"/>
    <w:rsid w:val="008D5095"/>
    <w:rsid w:val="008D54E7"/>
    <w:rsid w:val="008D5CB6"/>
    <w:rsid w:val="008D60FB"/>
    <w:rsid w:val="008D6267"/>
    <w:rsid w:val="008D65CF"/>
    <w:rsid w:val="008D68B9"/>
    <w:rsid w:val="008D6B07"/>
    <w:rsid w:val="008D75CA"/>
    <w:rsid w:val="008D76ED"/>
    <w:rsid w:val="008D7912"/>
    <w:rsid w:val="008D7923"/>
    <w:rsid w:val="008E0137"/>
    <w:rsid w:val="008E03B8"/>
    <w:rsid w:val="008E075C"/>
    <w:rsid w:val="008E07BC"/>
    <w:rsid w:val="008E082F"/>
    <w:rsid w:val="008E0960"/>
    <w:rsid w:val="008E0B0A"/>
    <w:rsid w:val="008E0EDA"/>
    <w:rsid w:val="008E11CA"/>
    <w:rsid w:val="008E1471"/>
    <w:rsid w:val="008E1700"/>
    <w:rsid w:val="008E17DB"/>
    <w:rsid w:val="008E1940"/>
    <w:rsid w:val="008E20A5"/>
    <w:rsid w:val="008E2248"/>
    <w:rsid w:val="008E22AA"/>
    <w:rsid w:val="008E22F7"/>
    <w:rsid w:val="008E25ED"/>
    <w:rsid w:val="008E2A39"/>
    <w:rsid w:val="008E2FC3"/>
    <w:rsid w:val="008E31B9"/>
    <w:rsid w:val="008E3493"/>
    <w:rsid w:val="008E3511"/>
    <w:rsid w:val="008E354C"/>
    <w:rsid w:val="008E3759"/>
    <w:rsid w:val="008E3944"/>
    <w:rsid w:val="008E3B2C"/>
    <w:rsid w:val="008E3EC0"/>
    <w:rsid w:val="008E3FED"/>
    <w:rsid w:val="008E4267"/>
    <w:rsid w:val="008E4296"/>
    <w:rsid w:val="008E449B"/>
    <w:rsid w:val="008E48BB"/>
    <w:rsid w:val="008E4946"/>
    <w:rsid w:val="008E4C06"/>
    <w:rsid w:val="008E50F6"/>
    <w:rsid w:val="008E53C0"/>
    <w:rsid w:val="008E5415"/>
    <w:rsid w:val="008E573C"/>
    <w:rsid w:val="008E59E4"/>
    <w:rsid w:val="008E5A1F"/>
    <w:rsid w:val="008E5CE6"/>
    <w:rsid w:val="008E5CEA"/>
    <w:rsid w:val="008E5DA5"/>
    <w:rsid w:val="008E69E2"/>
    <w:rsid w:val="008E6A8E"/>
    <w:rsid w:val="008E6E7A"/>
    <w:rsid w:val="008E6F74"/>
    <w:rsid w:val="008E70A9"/>
    <w:rsid w:val="008E7255"/>
    <w:rsid w:val="008E74E7"/>
    <w:rsid w:val="008E75D4"/>
    <w:rsid w:val="008E7E47"/>
    <w:rsid w:val="008F0098"/>
    <w:rsid w:val="008F02C2"/>
    <w:rsid w:val="008F050C"/>
    <w:rsid w:val="008F0CBE"/>
    <w:rsid w:val="008F10DF"/>
    <w:rsid w:val="008F12CF"/>
    <w:rsid w:val="008F1612"/>
    <w:rsid w:val="008F17F5"/>
    <w:rsid w:val="008F1912"/>
    <w:rsid w:val="008F19CD"/>
    <w:rsid w:val="008F1E69"/>
    <w:rsid w:val="008F1F46"/>
    <w:rsid w:val="008F1F8A"/>
    <w:rsid w:val="008F2394"/>
    <w:rsid w:val="008F2478"/>
    <w:rsid w:val="008F25BE"/>
    <w:rsid w:val="008F27D0"/>
    <w:rsid w:val="008F2A26"/>
    <w:rsid w:val="008F2D9D"/>
    <w:rsid w:val="008F305F"/>
    <w:rsid w:val="008F3062"/>
    <w:rsid w:val="008F3087"/>
    <w:rsid w:val="008F3479"/>
    <w:rsid w:val="008F3526"/>
    <w:rsid w:val="008F3561"/>
    <w:rsid w:val="008F37C4"/>
    <w:rsid w:val="008F39A9"/>
    <w:rsid w:val="008F3E0A"/>
    <w:rsid w:val="008F3FD2"/>
    <w:rsid w:val="008F425A"/>
    <w:rsid w:val="008F4487"/>
    <w:rsid w:val="008F45C9"/>
    <w:rsid w:val="008F4711"/>
    <w:rsid w:val="008F471E"/>
    <w:rsid w:val="008F47E2"/>
    <w:rsid w:val="008F4962"/>
    <w:rsid w:val="008F4EFD"/>
    <w:rsid w:val="008F55C8"/>
    <w:rsid w:val="008F58FC"/>
    <w:rsid w:val="008F5B40"/>
    <w:rsid w:val="008F5E8B"/>
    <w:rsid w:val="008F5FB3"/>
    <w:rsid w:val="008F627B"/>
    <w:rsid w:val="008F66DC"/>
    <w:rsid w:val="008F696E"/>
    <w:rsid w:val="008F69CB"/>
    <w:rsid w:val="008F6A7F"/>
    <w:rsid w:val="008F6BBA"/>
    <w:rsid w:val="008F7000"/>
    <w:rsid w:val="008F724A"/>
    <w:rsid w:val="008F7500"/>
    <w:rsid w:val="008F7553"/>
    <w:rsid w:val="008F795E"/>
    <w:rsid w:val="008F7B8B"/>
    <w:rsid w:val="008F7FA4"/>
    <w:rsid w:val="009003AE"/>
    <w:rsid w:val="00900920"/>
    <w:rsid w:val="00900AF1"/>
    <w:rsid w:val="00901029"/>
    <w:rsid w:val="00901586"/>
    <w:rsid w:val="00901A4C"/>
    <w:rsid w:val="009023CC"/>
    <w:rsid w:val="00902509"/>
    <w:rsid w:val="00902609"/>
    <w:rsid w:val="0090270B"/>
    <w:rsid w:val="00902EDB"/>
    <w:rsid w:val="00902EF1"/>
    <w:rsid w:val="00902F13"/>
    <w:rsid w:val="00902F2B"/>
    <w:rsid w:val="0090300E"/>
    <w:rsid w:val="009032C1"/>
    <w:rsid w:val="00903DD0"/>
    <w:rsid w:val="00904091"/>
    <w:rsid w:val="009041DC"/>
    <w:rsid w:val="009042DB"/>
    <w:rsid w:val="009042DC"/>
    <w:rsid w:val="00904343"/>
    <w:rsid w:val="009046A1"/>
    <w:rsid w:val="00904BD6"/>
    <w:rsid w:val="00905478"/>
    <w:rsid w:val="009054D0"/>
    <w:rsid w:val="0090550F"/>
    <w:rsid w:val="00905516"/>
    <w:rsid w:val="009056A6"/>
    <w:rsid w:val="009057EA"/>
    <w:rsid w:val="00905AB9"/>
    <w:rsid w:val="00905C12"/>
    <w:rsid w:val="00905F8E"/>
    <w:rsid w:val="0090610F"/>
    <w:rsid w:val="0090613B"/>
    <w:rsid w:val="0090639B"/>
    <w:rsid w:val="0090649D"/>
    <w:rsid w:val="00906820"/>
    <w:rsid w:val="00906DAC"/>
    <w:rsid w:val="00906E1D"/>
    <w:rsid w:val="00906E40"/>
    <w:rsid w:val="00907063"/>
    <w:rsid w:val="009072E5"/>
    <w:rsid w:val="00907324"/>
    <w:rsid w:val="009078C0"/>
    <w:rsid w:val="00907F68"/>
    <w:rsid w:val="00910381"/>
    <w:rsid w:val="009105A9"/>
    <w:rsid w:val="0091063B"/>
    <w:rsid w:val="00910C41"/>
    <w:rsid w:val="00910D7B"/>
    <w:rsid w:val="009111B6"/>
    <w:rsid w:val="00911472"/>
    <w:rsid w:val="009115E7"/>
    <w:rsid w:val="00911823"/>
    <w:rsid w:val="009119A7"/>
    <w:rsid w:val="00911AD8"/>
    <w:rsid w:val="00911CD9"/>
    <w:rsid w:val="00911DA9"/>
    <w:rsid w:val="009121A0"/>
    <w:rsid w:val="009123E5"/>
    <w:rsid w:val="00912540"/>
    <w:rsid w:val="00912B46"/>
    <w:rsid w:val="00912CF0"/>
    <w:rsid w:val="00912FB7"/>
    <w:rsid w:val="0091348F"/>
    <w:rsid w:val="00913739"/>
    <w:rsid w:val="009137EA"/>
    <w:rsid w:val="0091389C"/>
    <w:rsid w:val="00913A78"/>
    <w:rsid w:val="00913D8D"/>
    <w:rsid w:val="0091441A"/>
    <w:rsid w:val="00914433"/>
    <w:rsid w:val="009148CF"/>
    <w:rsid w:val="00914ADF"/>
    <w:rsid w:val="00914ECD"/>
    <w:rsid w:val="00915037"/>
    <w:rsid w:val="009154A4"/>
    <w:rsid w:val="009155FB"/>
    <w:rsid w:val="0091583A"/>
    <w:rsid w:val="009158F7"/>
    <w:rsid w:val="0091593A"/>
    <w:rsid w:val="00916621"/>
    <w:rsid w:val="00916739"/>
    <w:rsid w:val="009169B5"/>
    <w:rsid w:val="009169CB"/>
    <w:rsid w:val="00916AB6"/>
    <w:rsid w:val="00916AF3"/>
    <w:rsid w:val="00916C41"/>
    <w:rsid w:val="00916E0F"/>
    <w:rsid w:val="00917159"/>
    <w:rsid w:val="009171C7"/>
    <w:rsid w:val="009177D4"/>
    <w:rsid w:val="009179E9"/>
    <w:rsid w:val="009203E9"/>
    <w:rsid w:val="0092041F"/>
    <w:rsid w:val="00920607"/>
    <w:rsid w:val="009206C5"/>
    <w:rsid w:val="00920889"/>
    <w:rsid w:val="00920930"/>
    <w:rsid w:val="009209D4"/>
    <w:rsid w:val="009209FD"/>
    <w:rsid w:val="00920A58"/>
    <w:rsid w:val="00920A8C"/>
    <w:rsid w:val="00920AB3"/>
    <w:rsid w:val="00920C3E"/>
    <w:rsid w:val="00920D1E"/>
    <w:rsid w:val="00920F28"/>
    <w:rsid w:val="00921832"/>
    <w:rsid w:val="009219E0"/>
    <w:rsid w:val="00921AB4"/>
    <w:rsid w:val="00921E5E"/>
    <w:rsid w:val="00921F39"/>
    <w:rsid w:val="00921F55"/>
    <w:rsid w:val="009221B2"/>
    <w:rsid w:val="00922273"/>
    <w:rsid w:val="00922964"/>
    <w:rsid w:val="00922D48"/>
    <w:rsid w:val="00922FB8"/>
    <w:rsid w:val="00922FC4"/>
    <w:rsid w:val="00923148"/>
    <w:rsid w:val="0092359B"/>
    <w:rsid w:val="009238E7"/>
    <w:rsid w:val="00923C90"/>
    <w:rsid w:val="0092405F"/>
    <w:rsid w:val="0092424C"/>
    <w:rsid w:val="00924764"/>
    <w:rsid w:val="009249B2"/>
    <w:rsid w:val="00924C64"/>
    <w:rsid w:val="00925367"/>
    <w:rsid w:val="00925733"/>
    <w:rsid w:val="00925A19"/>
    <w:rsid w:val="00926755"/>
    <w:rsid w:val="00926943"/>
    <w:rsid w:val="00926A08"/>
    <w:rsid w:val="00926A94"/>
    <w:rsid w:val="00926AA0"/>
    <w:rsid w:val="00926BAE"/>
    <w:rsid w:val="00926D4F"/>
    <w:rsid w:val="00927033"/>
    <w:rsid w:val="009271A8"/>
    <w:rsid w:val="00927354"/>
    <w:rsid w:val="00927535"/>
    <w:rsid w:val="009275F3"/>
    <w:rsid w:val="00927D83"/>
    <w:rsid w:val="00927ED8"/>
    <w:rsid w:val="00930133"/>
    <w:rsid w:val="009301F7"/>
    <w:rsid w:val="009309EB"/>
    <w:rsid w:val="00930F4D"/>
    <w:rsid w:val="0093120D"/>
    <w:rsid w:val="009312A3"/>
    <w:rsid w:val="009312D0"/>
    <w:rsid w:val="009316D4"/>
    <w:rsid w:val="00931907"/>
    <w:rsid w:val="00931B1C"/>
    <w:rsid w:val="00931D6C"/>
    <w:rsid w:val="00931E9D"/>
    <w:rsid w:val="00932773"/>
    <w:rsid w:val="00932C5D"/>
    <w:rsid w:val="00932E91"/>
    <w:rsid w:val="0093313B"/>
    <w:rsid w:val="009333AA"/>
    <w:rsid w:val="00933700"/>
    <w:rsid w:val="00933DAD"/>
    <w:rsid w:val="00933EE9"/>
    <w:rsid w:val="00933FCE"/>
    <w:rsid w:val="00934070"/>
    <w:rsid w:val="00934959"/>
    <w:rsid w:val="009349BE"/>
    <w:rsid w:val="00934A2C"/>
    <w:rsid w:val="00934B18"/>
    <w:rsid w:val="00934B4C"/>
    <w:rsid w:val="00934D16"/>
    <w:rsid w:val="00934DFB"/>
    <w:rsid w:val="00935013"/>
    <w:rsid w:val="0093501B"/>
    <w:rsid w:val="009353D7"/>
    <w:rsid w:val="009355D3"/>
    <w:rsid w:val="00935949"/>
    <w:rsid w:val="00935BCB"/>
    <w:rsid w:val="00936594"/>
    <w:rsid w:val="009366E0"/>
    <w:rsid w:val="0093685A"/>
    <w:rsid w:val="00936B61"/>
    <w:rsid w:val="00936F64"/>
    <w:rsid w:val="009370F3"/>
    <w:rsid w:val="00937444"/>
    <w:rsid w:val="0093771D"/>
    <w:rsid w:val="00937862"/>
    <w:rsid w:val="00937BCD"/>
    <w:rsid w:val="00940613"/>
    <w:rsid w:val="0094082C"/>
    <w:rsid w:val="00940AFA"/>
    <w:rsid w:val="00940DF6"/>
    <w:rsid w:val="00940FB2"/>
    <w:rsid w:val="009411A4"/>
    <w:rsid w:val="0094120E"/>
    <w:rsid w:val="009413D3"/>
    <w:rsid w:val="00941524"/>
    <w:rsid w:val="00941659"/>
    <w:rsid w:val="009416EC"/>
    <w:rsid w:val="00941EAA"/>
    <w:rsid w:val="00941EBA"/>
    <w:rsid w:val="00942414"/>
    <w:rsid w:val="009424DA"/>
    <w:rsid w:val="0094275B"/>
    <w:rsid w:val="009429BC"/>
    <w:rsid w:val="00942AD5"/>
    <w:rsid w:val="00942C1C"/>
    <w:rsid w:val="00942EC2"/>
    <w:rsid w:val="009431B7"/>
    <w:rsid w:val="00943552"/>
    <w:rsid w:val="00943D43"/>
    <w:rsid w:val="00944213"/>
    <w:rsid w:val="0094444C"/>
    <w:rsid w:val="0094464C"/>
    <w:rsid w:val="00944AC4"/>
    <w:rsid w:val="00944C2A"/>
    <w:rsid w:val="00944C59"/>
    <w:rsid w:val="00944F05"/>
    <w:rsid w:val="0094547C"/>
    <w:rsid w:val="00945A2C"/>
    <w:rsid w:val="00945A76"/>
    <w:rsid w:val="00945C70"/>
    <w:rsid w:val="00945C77"/>
    <w:rsid w:val="0094696E"/>
    <w:rsid w:val="00946B9A"/>
    <w:rsid w:val="00946EFD"/>
    <w:rsid w:val="00946F18"/>
    <w:rsid w:val="009470BC"/>
    <w:rsid w:val="009475F5"/>
    <w:rsid w:val="00947801"/>
    <w:rsid w:val="009479ED"/>
    <w:rsid w:val="00947E15"/>
    <w:rsid w:val="009500D7"/>
    <w:rsid w:val="009502A2"/>
    <w:rsid w:val="009503D9"/>
    <w:rsid w:val="009507D3"/>
    <w:rsid w:val="009508AA"/>
    <w:rsid w:val="00950B7F"/>
    <w:rsid w:val="00950E0E"/>
    <w:rsid w:val="00951062"/>
    <w:rsid w:val="00951AE2"/>
    <w:rsid w:val="00951E65"/>
    <w:rsid w:val="0095229E"/>
    <w:rsid w:val="0095245A"/>
    <w:rsid w:val="00952502"/>
    <w:rsid w:val="0095257D"/>
    <w:rsid w:val="009529DA"/>
    <w:rsid w:val="00952AE7"/>
    <w:rsid w:val="00952BCA"/>
    <w:rsid w:val="00952E64"/>
    <w:rsid w:val="00952EDD"/>
    <w:rsid w:val="00952FD1"/>
    <w:rsid w:val="00952FE3"/>
    <w:rsid w:val="00953711"/>
    <w:rsid w:val="009538B9"/>
    <w:rsid w:val="00953A76"/>
    <w:rsid w:val="00953E96"/>
    <w:rsid w:val="0095411D"/>
    <w:rsid w:val="00954147"/>
    <w:rsid w:val="009542D4"/>
    <w:rsid w:val="009546E1"/>
    <w:rsid w:val="009546F4"/>
    <w:rsid w:val="00954809"/>
    <w:rsid w:val="0095497F"/>
    <w:rsid w:val="00954991"/>
    <w:rsid w:val="00954DFF"/>
    <w:rsid w:val="009552C9"/>
    <w:rsid w:val="0095569B"/>
    <w:rsid w:val="009556DC"/>
    <w:rsid w:val="00955960"/>
    <w:rsid w:val="009559BF"/>
    <w:rsid w:val="00955AA1"/>
    <w:rsid w:val="00955E9C"/>
    <w:rsid w:val="00955F89"/>
    <w:rsid w:val="009562F9"/>
    <w:rsid w:val="0095634C"/>
    <w:rsid w:val="009565D1"/>
    <w:rsid w:val="009567A7"/>
    <w:rsid w:val="00956842"/>
    <w:rsid w:val="0095700E"/>
    <w:rsid w:val="00957448"/>
    <w:rsid w:val="0095753F"/>
    <w:rsid w:val="00957674"/>
    <w:rsid w:val="0095779B"/>
    <w:rsid w:val="00957E2C"/>
    <w:rsid w:val="00960021"/>
    <w:rsid w:val="00960A27"/>
    <w:rsid w:val="00960AC4"/>
    <w:rsid w:val="00960AF4"/>
    <w:rsid w:val="009610C2"/>
    <w:rsid w:val="00961148"/>
    <w:rsid w:val="00961AAB"/>
    <w:rsid w:val="00961DDF"/>
    <w:rsid w:val="00962B4C"/>
    <w:rsid w:val="009633F4"/>
    <w:rsid w:val="00963625"/>
    <w:rsid w:val="0096395A"/>
    <w:rsid w:val="00963D2D"/>
    <w:rsid w:val="0096435F"/>
    <w:rsid w:val="009643C0"/>
    <w:rsid w:val="00964642"/>
    <w:rsid w:val="00964A6F"/>
    <w:rsid w:val="00964E61"/>
    <w:rsid w:val="00964FF0"/>
    <w:rsid w:val="0096528E"/>
    <w:rsid w:val="00965364"/>
    <w:rsid w:val="00965692"/>
    <w:rsid w:val="00965FF1"/>
    <w:rsid w:val="009661AF"/>
    <w:rsid w:val="0096646F"/>
    <w:rsid w:val="00966665"/>
    <w:rsid w:val="009666D9"/>
    <w:rsid w:val="0096684C"/>
    <w:rsid w:val="00966BE2"/>
    <w:rsid w:val="00966DEB"/>
    <w:rsid w:val="00967024"/>
    <w:rsid w:val="00967045"/>
    <w:rsid w:val="0096706E"/>
    <w:rsid w:val="009673BF"/>
    <w:rsid w:val="00967592"/>
    <w:rsid w:val="009675EE"/>
    <w:rsid w:val="0096763A"/>
    <w:rsid w:val="0096766E"/>
    <w:rsid w:val="00967BDC"/>
    <w:rsid w:val="00967CCC"/>
    <w:rsid w:val="00967DAD"/>
    <w:rsid w:val="00970430"/>
    <w:rsid w:val="0097048E"/>
    <w:rsid w:val="00970B97"/>
    <w:rsid w:val="009712C6"/>
    <w:rsid w:val="00971629"/>
    <w:rsid w:val="00971902"/>
    <w:rsid w:val="009719FA"/>
    <w:rsid w:val="00971ADF"/>
    <w:rsid w:val="00972061"/>
    <w:rsid w:val="0097211D"/>
    <w:rsid w:val="009723AC"/>
    <w:rsid w:val="00972540"/>
    <w:rsid w:val="00972CBA"/>
    <w:rsid w:val="00972E9F"/>
    <w:rsid w:val="00973118"/>
    <w:rsid w:val="009731EE"/>
    <w:rsid w:val="00973BDF"/>
    <w:rsid w:val="00973E7C"/>
    <w:rsid w:val="00974482"/>
    <w:rsid w:val="00974685"/>
    <w:rsid w:val="00974C38"/>
    <w:rsid w:val="00974CB1"/>
    <w:rsid w:val="00974D7E"/>
    <w:rsid w:val="00974EC9"/>
    <w:rsid w:val="00975034"/>
    <w:rsid w:val="009753E0"/>
    <w:rsid w:val="0097544B"/>
    <w:rsid w:val="00975C4E"/>
    <w:rsid w:val="00975E4C"/>
    <w:rsid w:val="00975F13"/>
    <w:rsid w:val="009760C3"/>
    <w:rsid w:val="00976430"/>
    <w:rsid w:val="00976577"/>
    <w:rsid w:val="00976633"/>
    <w:rsid w:val="00976CBA"/>
    <w:rsid w:val="009772CA"/>
    <w:rsid w:val="0097742E"/>
    <w:rsid w:val="009778CA"/>
    <w:rsid w:val="00977AE2"/>
    <w:rsid w:val="00977B1C"/>
    <w:rsid w:val="00977B52"/>
    <w:rsid w:val="00977D82"/>
    <w:rsid w:val="00977E73"/>
    <w:rsid w:val="00977F70"/>
    <w:rsid w:val="0098038C"/>
    <w:rsid w:val="009805B0"/>
    <w:rsid w:val="009809FF"/>
    <w:rsid w:val="00980B7F"/>
    <w:rsid w:val="00980E04"/>
    <w:rsid w:val="00980EDD"/>
    <w:rsid w:val="00981174"/>
    <w:rsid w:val="0098144F"/>
    <w:rsid w:val="00981873"/>
    <w:rsid w:val="00981E2F"/>
    <w:rsid w:val="00981FBA"/>
    <w:rsid w:val="0098223E"/>
    <w:rsid w:val="0098252F"/>
    <w:rsid w:val="009827F4"/>
    <w:rsid w:val="00982A48"/>
    <w:rsid w:val="00982BBB"/>
    <w:rsid w:val="00982C0F"/>
    <w:rsid w:val="00982D5E"/>
    <w:rsid w:val="00982DA4"/>
    <w:rsid w:val="00984198"/>
    <w:rsid w:val="00984776"/>
    <w:rsid w:val="00984E1B"/>
    <w:rsid w:val="0098519D"/>
    <w:rsid w:val="009853D7"/>
    <w:rsid w:val="00985879"/>
    <w:rsid w:val="00985B24"/>
    <w:rsid w:val="00985C1C"/>
    <w:rsid w:val="00985C45"/>
    <w:rsid w:val="00986095"/>
    <w:rsid w:val="00986489"/>
    <w:rsid w:val="0098652C"/>
    <w:rsid w:val="009867A2"/>
    <w:rsid w:val="00986BFB"/>
    <w:rsid w:val="00986E88"/>
    <w:rsid w:val="00987846"/>
    <w:rsid w:val="00987964"/>
    <w:rsid w:val="00987E41"/>
    <w:rsid w:val="00987F72"/>
    <w:rsid w:val="009901A9"/>
    <w:rsid w:val="009904EC"/>
    <w:rsid w:val="0099057A"/>
    <w:rsid w:val="009907F7"/>
    <w:rsid w:val="00990A72"/>
    <w:rsid w:val="00990B08"/>
    <w:rsid w:val="00990C85"/>
    <w:rsid w:val="00990CE5"/>
    <w:rsid w:val="00991017"/>
    <w:rsid w:val="0099106A"/>
    <w:rsid w:val="009910E7"/>
    <w:rsid w:val="009913E4"/>
    <w:rsid w:val="00991613"/>
    <w:rsid w:val="00991BFF"/>
    <w:rsid w:val="00991CC6"/>
    <w:rsid w:val="00991EC9"/>
    <w:rsid w:val="00992087"/>
    <w:rsid w:val="009922A2"/>
    <w:rsid w:val="009923C4"/>
    <w:rsid w:val="00992497"/>
    <w:rsid w:val="009927B2"/>
    <w:rsid w:val="00992B34"/>
    <w:rsid w:val="009932DD"/>
    <w:rsid w:val="0099354C"/>
    <w:rsid w:val="009937D9"/>
    <w:rsid w:val="00993864"/>
    <w:rsid w:val="0099465A"/>
    <w:rsid w:val="00994A61"/>
    <w:rsid w:val="0099503C"/>
    <w:rsid w:val="009957F8"/>
    <w:rsid w:val="00995985"/>
    <w:rsid w:val="009959C5"/>
    <w:rsid w:val="009959C9"/>
    <w:rsid w:val="00995A4A"/>
    <w:rsid w:val="00995B97"/>
    <w:rsid w:val="00995C0D"/>
    <w:rsid w:val="0099633B"/>
    <w:rsid w:val="00996486"/>
    <w:rsid w:val="00996B8A"/>
    <w:rsid w:val="00997407"/>
    <w:rsid w:val="00997BC5"/>
    <w:rsid w:val="00997E31"/>
    <w:rsid w:val="00997E52"/>
    <w:rsid w:val="00997F87"/>
    <w:rsid w:val="00997FDB"/>
    <w:rsid w:val="009A0323"/>
    <w:rsid w:val="009A03A9"/>
    <w:rsid w:val="009A092B"/>
    <w:rsid w:val="009A11B4"/>
    <w:rsid w:val="009A140A"/>
    <w:rsid w:val="009A1ABF"/>
    <w:rsid w:val="009A1B4C"/>
    <w:rsid w:val="009A1C21"/>
    <w:rsid w:val="009A1D44"/>
    <w:rsid w:val="009A22C5"/>
    <w:rsid w:val="009A2539"/>
    <w:rsid w:val="009A25F6"/>
    <w:rsid w:val="009A2749"/>
    <w:rsid w:val="009A28C1"/>
    <w:rsid w:val="009A2C0D"/>
    <w:rsid w:val="009A2DE2"/>
    <w:rsid w:val="009A30F6"/>
    <w:rsid w:val="009A33E2"/>
    <w:rsid w:val="009A3DB8"/>
    <w:rsid w:val="009A4178"/>
    <w:rsid w:val="009A4AD3"/>
    <w:rsid w:val="009A4AE5"/>
    <w:rsid w:val="009A4B37"/>
    <w:rsid w:val="009A4CC9"/>
    <w:rsid w:val="009A4EC8"/>
    <w:rsid w:val="009A4F41"/>
    <w:rsid w:val="009A5295"/>
    <w:rsid w:val="009A56F1"/>
    <w:rsid w:val="009A585B"/>
    <w:rsid w:val="009A591E"/>
    <w:rsid w:val="009A5B34"/>
    <w:rsid w:val="009A5D42"/>
    <w:rsid w:val="009A607F"/>
    <w:rsid w:val="009A6186"/>
    <w:rsid w:val="009A640E"/>
    <w:rsid w:val="009A68FF"/>
    <w:rsid w:val="009A69A0"/>
    <w:rsid w:val="009A6CA2"/>
    <w:rsid w:val="009A72E5"/>
    <w:rsid w:val="009A738A"/>
    <w:rsid w:val="009A78E7"/>
    <w:rsid w:val="009A79B7"/>
    <w:rsid w:val="009A7A66"/>
    <w:rsid w:val="009A7DF4"/>
    <w:rsid w:val="009B02F7"/>
    <w:rsid w:val="009B046F"/>
    <w:rsid w:val="009B05A4"/>
    <w:rsid w:val="009B062E"/>
    <w:rsid w:val="009B0CD6"/>
    <w:rsid w:val="009B0D9C"/>
    <w:rsid w:val="009B120B"/>
    <w:rsid w:val="009B13D5"/>
    <w:rsid w:val="009B1688"/>
    <w:rsid w:val="009B1A6B"/>
    <w:rsid w:val="009B2084"/>
    <w:rsid w:val="009B220F"/>
    <w:rsid w:val="009B2454"/>
    <w:rsid w:val="009B2623"/>
    <w:rsid w:val="009B2830"/>
    <w:rsid w:val="009B2B4D"/>
    <w:rsid w:val="009B3386"/>
    <w:rsid w:val="009B33E4"/>
    <w:rsid w:val="009B342D"/>
    <w:rsid w:val="009B354C"/>
    <w:rsid w:val="009B3595"/>
    <w:rsid w:val="009B381A"/>
    <w:rsid w:val="009B381B"/>
    <w:rsid w:val="009B3B35"/>
    <w:rsid w:val="009B3B7F"/>
    <w:rsid w:val="009B3C9E"/>
    <w:rsid w:val="009B401D"/>
    <w:rsid w:val="009B4027"/>
    <w:rsid w:val="009B4626"/>
    <w:rsid w:val="009B4685"/>
    <w:rsid w:val="009B4994"/>
    <w:rsid w:val="009B4CA0"/>
    <w:rsid w:val="009B4FCE"/>
    <w:rsid w:val="009B4FF1"/>
    <w:rsid w:val="009B50A1"/>
    <w:rsid w:val="009B52CE"/>
    <w:rsid w:val="009B5398"/>
    <w:rsid w:val="009B53F0"/>
    <w:rsid w:val="009B55D7"/>
    <w:rsid w:val="009B5B35"/>
    <w:rsid w:val="009B5EF1"/>
    <w:rsid w:val="009B6281"/>
    <w:rsid w:val="009B62CA"/>
    <w:rsid w:val="009B6461"/>
    <w:rsid w:val="009B6585"/>
    <w:rsid w:val="009B6919"/>
    <w:rsid w:val="009B6C83"/>
    <w:rsid w:val="009B70DE"/>
    <w:rsid w:val="009B7119"/>
    <w:rsid w:val="009B7333"/>
    <w:rsid w:val="009B7765"/>
    <w:rsid w:val="009B7C38"/>
    <w:rsid w:val="009B7C50"/>
    <w:rsid w:val="009B7D05"/>
    <w:rsid w:val="009B7D9B"/>
    <w:rsid w:val="009C04E8"/>
    <w:rsid w:val="009C0530"/>
    <w:rsid w:val="009C0618"/>
    <w:rsid w:val="009C0C08"/>
    <w:rsid w:val="009C0C46"/>
    <w:rsid w:val="009C0FE3"/>
    <w:rsid w:val="009C121B"/>
    <w:rsid w:val="009C15E1"/>
    <w:rsid w:val="009C1664"/>
    <w:rsid w:val="009C176D"/>
    <w:rsid w:val="009C1821"/>
    <w:rsid w:val="009C1890"/>
    <w:rsid w:val="009C1C1B"/>
    <w:rsid w:val="009C1DAB"/>
    <w:rsid w:val="009C22AA"/>
    <w:rsid w:val="009C23AE"/>
    <w:rsid w:val="009C23B6"/>
    <w:rsid w:val="009C244A"/>
    <w:rsid w:val="009C2C3F"/>
    <w:rsid w:val="009C2D00"/>
    <w:rsid w:val="009C339C"/>
    <w:rsid w:val="009C3511"/>
    <w:rsid w:val="009C3942"/>
    <w:rsid w:val="009C3BA8"/>
    <w:rsid w:val="009C3C33"/>
    <w:rsid w:val="009C3C4B"/>
    <w:rsid w:val="009C3CC1"/>
    <w:rsid w:val="009C3D85"/>
    <w:rsid w:val="009C44EC"/>
    <w:rsid w:val="009C475A"/>
    <w:rsid w:val="009C48CD"/>
    <w:rsid w:val="009C494E"/>
    <w:rsid w:val="009C4C5F"/>
    <w:rsid w:val="009C4D2F"/>
    <w:rsid w:val="009C54CA"/>
    <w:rsid w:val="009C600C"/>
    <w:rsid w:val="009C60C5"/>
    <w:rsid w:val="009C61BB"/>
    <w:rsid w:val="009C6760"/>
    <w:rsid w:val="009C6A0D"/>
    <w:rsid w:val="009C6B63"/>
    <w:rsid w:val="009C6F5F"/>
    <w:rsid w:val="009C7131"/>
    <w:rsid w:val="009C74A3"/>
    <w:rsid w:val="009C777D"/>
    <w:rsid w:val="009C7859"/>
    <w:rsid w:val="009C7AEB"/>
    <w:rsid w:val="009C7BAA"/>
    <w:rsid w:val="009C7D64"/>
    <w:rsid w:val="009C7EA2"/>
    <w:rsid w:val="009C7F63"/>
    <w:rsid w:val="009C7FE4"/>
    <w:rsid w:val="009D037E"/>
    <w:rsid w:val="009D08CE"/>
    <w:rsid w:val="009D0FBA"/>
    <w:rsid w:val="009D15D2"/>
    <w:rsid w:val="009D181B"/>
    <w:rsid w:val="009D1822"/>
    <w:rsid w:val="009D1A08"/>
    <w:rsid w:val="009D1A38"/>
    <w:rsid w:val="009D2038"/>
    <w:rsid w:val="009D21A7"/>
    <w:rsid w:val="009D21BA"/>
    <w:rsid w:val="009D230B"/>
    <w:rsid w:val="009D260E"/>
    <w:rsid w:val="009D2752"/>
    <w:rsid w:val="009D2C16"/>
    <w:rsid w:val="009D2ECA"/>
    <w:rsid w:val="009D33B2"/>
    <w:rsid w:val="009D33F5"/>
    <w:rsid w:val="009D3685"/>
    <w:rsid w:val="009D38F1"/>
    <w:rsid w:val="009D38F5"/>
    <w:rsid w:val="009D3A41"/>
    <w:rsid w:val="009D3EF3"/>
    <w:rsid w:val="009D42E6"/>
    <w:rsid w:val="009D5733"/>
    <w:rsid w:val="009D5770"/>
    <w:rsid w:val="009D5963"/>
    <w:rsid w:val="009D5F93"/>
    <w:rsid w:val="009D6010"/>
    <w:rsid w:val="009D60B5"/>
    <w:rsid w:val="009D6140"/>
    <w:rsid w:val="009D6C54"/>
    <w:rsid w:val="009D6D2F"/>
    <w:rsid w:val="009D6E78"/>
    <w:rsid w:val="009D74D7"/>
    <w:rsid w:val="009D7611"/>
    <w:rsid w:val="009D767A"/>
    <w:rsid w:val="009D7969"/>
    <w:rsid w:val="009D7CFD"/>
    <w:rsid w:val="009D7ED5"/>
    <w:rsid w:val="009E0289"/>
    <w:rsid w:val="009E05E3"/>
    <w:rsid w:val="009E0B61"/>
    <w:rsid w:val="009E0B84"/>
    <w:rsid w:val="009E0C30"/>
    <w:rsid w:val="009E11CC"/>
    <w:rsid w:val="009E12CB"/>
    <w:rsid w:val="009E12D8"/>
    <w:rsid w:val="009E13FC"/>
    <w:rsid w:val="009E1402"/>
    <w:rsid w:val="009E18F7"/>
    <w:rsid w:val="009E1BAF"/>
    <w:rsid w:val="009E21ED"/>
    <w:rsid w:val="009E273A"/>
    <w:rsid w:val="009E2794"/>
    <w:rsid w:val="009E27B4"/>
    <w:rsid w:val="009E2826"/>
    <w:rsid w:val="009E2F48"/>
    <w:rsid w:val="009E3012"/>
    <w:rsid w:val="009E32CC"/>
    <w:rsid w:val="009E3B6A"/>
    <w:rsid w:val="009E3D1E"/>
    <w:rsid w:val="009E4117"/>
    <w:rsid w:val="009E45CB"/>
    <w:rsid w:val="009E45E0"/>
    <w:rsid w:val="009E4975"/>
    <w:rsid w:val="009E4E45"/>
    <w:rsid w:val="009E4E91"/>
    <w:rsid w:val="009E50CA"/>
    <w:rsid w:val="009E53DE"/>
    <w:rsid w:val="009E54DC"/>
    <w:rsid w:val="009E5525"/>
    <w:rsid w:val="009E5577"/>
    <w:rsid w:val="009E55C9"/>
    <w:rsid w:val="009E58B4"/>
    <w:rsid w:val="009E5B14"/>
    <w:rsid w:val="009E5DD1"/>
    <w:rsid w:val="009E5E52"/>
    <w:rsid w:val="009E5FE1"/>
    <w:rsid w:val="009E61C0"/>
    <w:rsid w:val="009E63A1"/>
    <w:rsid w:val="009E6937"/>
    <w:rsid w:val="009E695C"/>
    <w:rsid w:val="009E6AB4"/>
    <w:rsid w:val="009E6C3E"/>
    <w:rsid w:val="009E6CC1"/>
    <w:rsid w:val="009E6D6F"/>
    <w:rsid w:val="009E761F"/>
    <w:rsid w:val="009E79F2"/>
    <w:rsid w:val="009E7C0B"/>
    <w:rsid w:val="009E7E3B"/>
    <w:rsid w:val="009F0505"/>
    <w:rsid w:val="009F0941"/>
    <w:rsid w:val="009F0DD7"/>
    <w:rsid w:val="009F0ED2"/>
    <w:rsid w:val="009F0F41"/>
    <w:rsid w:val="009F1026"/>
    <w:rsid w:val="009F156C"/>
    <w:rsid w:val="009F1747"/>
    <w:rsid w:val="009F19B5"/>
    <w:rsid w:val="009F1D4D"/>
    <w:rsid w:val="009F20B0"/>
    <w:rsid w:val="009F2659"/>
    <w:rsid w:val="009F2AF7"/>
    <w:rsid w:val="009F2EF7"/>
    <w:rsid w:val="009F3075"/>
    <w:rsid w:val="009F32AE"/>
    <w:rsid w:val="009F32C6"/>
    <w:rsid w:val="009F33BF"/>
    <w:rsid w:val="009F38F6"/>
    <w:rsid w:val="009F3CAF"/>
    <w:rsid w:val="009F40AE"/>
    <w:rsid w:val="009F4735"/>
    <w:rsid w:val="009F4EFC"/>
    <w:rsid w:val="009F50F4"/>
    <w:rsid w:val="009F51B6"/>
    <w:rsid w:val="009F5402"/>
    <w:rsid w:val="009F552D"/>
    <w:rsid w:val="009F564E"/>
    <w:rsid w:val="009F59B8"/>
    <w:rsid w:val="009F5AF5"/>
    <w:rsid w:val="009F6313"/>
    <w:rsid w:val="009F63BF"/>
    <w:rsid w:val="009F6409"/>
    <w:rsid w:val="009F6745"/>
    <w:rsid w:val="009F6C1A"/>
    <w:rsid w:val="009F6CA0"/>
    <w:rsid w:val="009F6CD8"/>
    <w:rsid w:val="009F72BB"/>
    <w:rsid w:val="009F73E1"/>
    <w:rsid w:val="009F7549"/>
    <w:rsid w:val="009F7C21"/>
    <w:rsid w:val="00A00055"/>
    <w:rsid w:val="00A00144"/>
    <w:rsid w:val="00A0073D"/>
    <w:rsid w:val="00A00B69"/>
    <w:rsid w:val="00A00BFD"/>
    <w:rsid w:val="00A0131C"/>
    <w:rsid w:val="00A014B4"/>
    <w:rsid w:val="00A01C60"/>
    <w:rsid w:val="00A01D16"/>
    <w:rsid w:val="00A01D5D"/>
    <w:rsid w:val="00A01E78"/>
    <w:rsid w:val="00A025AC"/>
    <w:rsid w:val="00A02652"/>
    <w:rsid w:val="00A02673"/>
    <w:rsid w:val="00A027FA"/>
    <w:rsid w:val="00A028A8"/>
    <w:rsid w:val="00A02A12"/>
    <w:rsid w:val="00A02BDB"/>
    <w:rsid w:val="00A03143"/>
    <w:rsid w:val="00A0334E"/>
    <w:rsid w:val="00A033C9"/>
    <w:rsid w:val="00A033DA"/>
    <w:rsid w:val="00A037F6"/>
    <w:rsid w:val="00A038AE"/>
    <w:rsid w:val="00A03FFF"/>
    <w:rsid w:val="00A044AF"/>
    <w:rsid w:val="00A04A60"/>
    <w:rsid w:val="00A04AD4"/>
    <w:rsid w:val="00A04AF7"/>
    <w:rsid w:val="00A04CFC"/>
    <w:rsid w:val="00A05269"/>
    <w:rsid w:val="00A052AC"/>
    <w:rsid w:val="00A05477"/>
    <w:rsid w:val="00A05A90"/>
    <w:rsid w:val="00A05B93"/>
    <w:rsid w:val="00A06120"/>
    <w:rsid w:val="00A0623D"/>
    <w:rsid w:val="00A06467"/>
    <w:rsid w:val="00A0692F"/>
    <w:rsid w:val="00A06E28"/>
    <w:rsid w:val="00A070F3"/>
    <w:rsid w:val="00A071F0"/>
    <w:rsid w:val="00A072D4"/>
    <w:rsid w:val="00A07707"/>
    <w:rsid w:val="00A07AD8"/>
    <w:rsid w:val="00A07AF5"/>
    <w:rsid w:val="00A07C4A"/>
    <w:rsid w:val="00A07E5F"/>
    <w:rsid w:val="00A104DF"/>
    <w:rsid w:val="00A10A00"/>
    <w:rsid w:val="00A10B59"/>
    <w:rsid w:val="00A10BE2"/>
    <w:rsid w:val="00A10E6B"/>
    <w:rsid w:val="00A10ED4"/>
    <w:rsid w:val="00A10F16"/>
    <w:rsid w:val="00A10FA5"/>
    <w:rsid w:val="00A11505"/>
    <w:rsid w:val="00A1170C"/>
    <w:rsid w:val="00A117B7"/>
    <w:rsid w:val="00A11AE1"/>
    <w:rsid w:val="00A11E23"/>
    <w:rsid w:val="00A11FFA"/>
    <w:rsid w:val="00A12152"/>
    <w:rsid w:val="00A12768"/>
    <w:rsid w:val="00A12867"/>
    <w:rsid w:val="00A129D6"/>
    <w:rsid w:val="00A129F4"/>
    <w:rsid w:val="00A12DA6"/>
    <w:rsid w:val="00A12F23"/>
    <w:rsid w:val="00A13103"/>
    <w:rsid w:val="00A1346B"/>
    <w:rsid w:val="00A13654"/>
    <w:rsid w:val="00A1380F"/>
    <w:rsid w:val="00A1385C"/>
    <w:rsid w:val="00A13900"/>
    <w:rsid w:val="00A13976"/>
    <w:rsid w:val="00A139B1"/>
    <w:rsid w:val="00A13D36"/>
    <w:rsid w:val="00A13DD1"/>
    <w:rsid w:val="00A154C3"/>
    <w:rsid w:val="00A15A90"/>
    <w:rsid w:val="00A15BCA"/>
    <w:rsid w:val="00A15D6A"/>
    <w:rsid w:val="00A160DA"/>
    <w:rsid w:val="00A1622F"/>
    <w:rsid w:val="00A16A61"/>
    <w:rsid w:val="00A16B1B"/>
    <w:rsid w:val="00A16D37"/>
    <w:rsid w:val="00A17003"/>
    <w:rsid w:val="00A17157"/>
    <w:rsid w:val="00A173EC"/>
    <w:rsid w:val="00A17685"/>
    <w:rsid w:val="00A1783E"/>
    <w:rsid w:val="00A17852"/>
    <w:rsid w:val="00A178DD"/>
    <w:rsid w:val="00A17EAF"/>
    <w:rsid w:val="00A17EC0"/>
    <w:rsid w:val="00A20048"/>
    <w:rsid w:val="00A20353"/>
    <w:rsid w:val="00A20460"/>
    <w:rsid w:val="00A20A63"/>
    <w:rsid w:val="00A20DBC"/>
    <w:rsid w:val="00A2145C"/>
    <w:rsid w:val="00A21721"/>
    <w:rsid w:val="00A219A8"/>
    <w:rsid w:val="00A21A95"/>
    <w:rsid w:val="00A21B9A"/>
    <w:rsid w:val="00A21DD3"/>
    <w:rsid w:val="00A221A0"/>
    <w:rsid w:val="00A2220D"/>
    <w:rsid w:val="00A2234D"/>
    <w:rsid w:val="00A23138"/>
    <w:rsid w:val="00A2319A"/>
    <w:rsid w:val="00A231BB"/>
    <w:rsid w:val="00A231C0"/>
    <w:rsid w:val="00A235A8"/>
    <w:rsid w:val="00A23642"/>
    <w:rsid w:val="00A2376D"/>
    <w:rsid w:val="00A2380B"/>
    <w:rsid w:val="00A23D7A"/>
    <w:rsid w:val="00A23FFF"/>
    <w:rsid w:val="00A24010"/>
    <w:rsid w:val="00A24527"/>
    <w:rsid w:val="00A24801"/>
    <w:rsid w:val="00A24DCF"/>
    <w:rsid w:val="00A24E43"/>
    <w:rsid w:val="00A24E67"/>
    <w:rsid w:val="00A24F19"/>
    <w:rsid w:val="00A2510D"/>
    <w:rsid w:val="00A25182"/>
    <w:rsid w:val="00A25228"/>
    <w:rsid w:val="00A253D7"/>
    <w:rsid w:val="00A2546A"/>
    <w:rsid w:val="00A2547A"/>
    <w:rsid w:val="00A254D2"/>
    <w:rsid w:val="00A2556A"/>
    <w:rsid w:val="00A2561A"/>
    <w:rsid w:val="00A25621"/>
    <w:rsid w:val="00A2572D"/>
    <w:rsid w:val="00A25B0A"/>
    <w:rsid w:val="00A25B6D"/>
    <w:rsid w:val="00A25E38"/>
    <w:rsid w:val="00A2611F"/>
    <w:rsid w:val="00A26186"/>
    <w:rsid w:val="00A262AF"/>
    <w:rsid w:val="00A2643F"/>
    <w:rsid w:val="00A26639"/>
    <w:rsid w:val="00A26681"/>
    <w:rsid w:val="00A26C11"/>
    <w:rsid w:val="00A26F8A"/>
    <w:rsid w:val="00A27205"/>
    <w:rsid w:val="00A2742D"/>
    <w:rsid w:val="00A275D7"/>
    <w:rsid w:val="00A27D56"/>
    <w:rsid w:val="00A27D5F"/>
    <w:rsid w:val="00A30211"/>
    <w:rsid w:val="00A3090A"/>
    <w:rsid w:val="00A30A66"/>
    <w:rsid w:val="00A30DA9"/>
    <w:rsid w:val="00A31632"/>
    <w:rsid w:val="00A317DD"/>
    <w:rsid w:val="00A32032"/>
    <w:rsid w:val="00A3207B"/>
    <w:rsid w:val="00A320D6"/>
    <w:rsid w:val="00A322CA"/>
    <w:rsid w:val="00A3259F"/>
    <w:rsid w:val="00A328B3"/>
    <w:rsid w:val="00A329E8"/>
    <w:rsid w:val="00A32BAF"/>
    <w:rsid w:val="00A32F4A"/>
    <w:rsid w:val="00A335E0"/>
    <w:rsid w:val="00A33604"/>
    <w:rsid w:val="00A33976"/>
    <w:rsid w:val="00A339A3"/>
    <w:rsid w:val="00A33BB5"/>
    <w:rsid w:val="00A33CDB"/>
    <w:rsid w:val="00A33F2C"/>
    <w:rsid w:val="00A33F57"/>
    <w:rsid w:val="00A33FEE"/>
    <w:rsid w:val="00A34040"/>
    <w:rsid w:val="00A344B3"/>
    <w:rsid w:val="00A34625"/>
    <w:rsid w:val="00A34A7E"/>
    <w:rsid w:val="00A3515F"/>
    <w:rsid w:val="00A356AE"/>
    <w:rsid w:val="00A3575D"/>
    <w:rsid w:val="00A357AB"/>
    <w:rsid w:val="00A357FF"/>
    <w:rsid w:val="00A359A7"/>
    <w:rsid w:val="00A35CBB"/>
    <w:rsid w:val="00A35CE3"/>
    <w:rsid w:val="00A35E49"/>
    <w:rsid w:val="00A3607C"/>
    <w:rsid w:val="00A36098"/>
    <w:rsid w:val="00A36165"/>
    <w:rsid w:val="00A36354"/>
    <w:rsid w:val="00A363BD"/>
    <w:rsid w:val="00A36B39"/>
    <w:rsid w:val="00A36B9D"/>
    <w:rsid w:val="00A36D42"/>
    <w:rsid w:val="00A37440"/>
    <w:rsid w:val="00A3756B"/>
    <w:rsid w:val="00A3760F"/>
    <w:rsid w:val="00A376DC"/>
    <w:rsid w:val="00A379F0"/>
    <w:rsid w:val="00A379F5"/>
    <w:rsid w:val="00A405E8"/>
    <w:rsid w:val="00A40EE9"/>
    <w:rsid w:val="00A40F16"/>
    <w:rsid w:val="00A41112"/>
    <w:rsid w:val="00A411BD"/>
    <w:rsid w:val="00A4193D"/>
    <w:rsid w:val="00A41959"/>
    <w:rsid w:val="00A4206A"/>
    <w:rsid w:val="00A420E9"/>
    <w:rsid w:val="00A42259"/>
    <w:rsid w:val="00A426BF"/>
    <w:rsid w:val="00A427A2"/>
    <w:rsid w:val="00A4297C"/>
    <w:rsid w:val="00A42CF6"/>
    <w:rsid w:val="00A42D88"/>
    <w:rsid w:val="00A42E32"/>
    <w:rsid w:val="00A42F03"/>
    <w:rsid w:val="00A430F9"/>
    <w:rsid w:val="00A43282"/>
    <w:rsid w:val="00A43286"/>
    <w:rsid w:val="00A43685"/>
    <w:rsid w:val="00A43843"/>
    <w:rsid w:val="00A439A9"/>
    <w:rsid w:val="00A43D5D"/>
    <w:rsid w:val="00A44165"/>
    <w:rsid w:val="00A44265"/>
    <w:rsid w:val="00A442F9"/>
    <w:rsid w:val="00A443E5"/>
    <w:rsid w:val="00A44446"/>
    <w:rsid w:val="00A4449E"/>
    <w:rsid w:val="00A44E84"/>
    <w:rsid w:val="00A44EAD"/>
    <w:rsid w:val="00A45006"/>
    <w:rsid w:val="00A456BE"/>
    <w:rsid w:val="00A4583D"/>
    <w:rsid w:val="00A458BB"/>
    <w:rsid w:val="00A45C15"/>
    <w:rsid w:val="00A45D58"/>
    <w:rsid w:val="00A46904"/>
    <w:rsid w:val="00A46B7B"/>
    <w:rsid w:val="00A46BA2"/>
    <w:rsid w:val="00A46F61"/>
    <w:rsid w:val="00A46FDF"/>
    <w:rsid w:val="00A47090"/>
    <w:rsid w:val="00A4737C"/>
    <w:rsid w:val="00A477D3"/>
    <w:rsid w:val="00A47911"/>
    <w:rsid w:val="00A47F9F"/>
    <w:rsid w:val="00A503DE"/>
    <w:rsid w:val="00A508E5"/>
    <w:rsid w:val="00A509E2"/>
    <w:rsid w:val="00A50B61"/>
    <w:rsid w:val="00A50B7B"/>
    <w:rsid w:val="00A50D2D"/>
    <w:rsid w:val="00A50E01"/>
    <w:rsid w:val="00A50F2F"/>
    <w:rsid w:val="00A50FA3"/>
    <w:rsid w:val="00A50FCF"/>
    <w:rsid w:val="00A512A5"/>
    <w:rsid w:val="00A51744"/>
    <w:rsid w:val="00A517B4"/>
    <w:rsid w:val="00A51E46"/>
    <w:rsid w:val="00A52457"/>
    <w:rsid w:val="00A528D1"/>
    <w:rsid w:val="00A52D34"/>
    <w:rsid w:val="00A531DA"/>
    <w:rsid w:val="00A5335B"/>
    <w:rsid w:val="00A5337B"/>
    <w:rsid w:val="00A53982"/>
    <w:rsid w:val="00A53D16"/>
    <w:rsid w:val="00A54597"/>
    <w:rsid w:val="00A54861"/>
    <w:rsid w:val="00A54AB9"/>
    <w:rsid w:val="00A550B7"/>
    <w:rsid w:val="00A551AD"/>
    <w:rsid w:val="00A55219"/>
    <w:rsid w:val="00A55B8D"/>
    <w:rsid w:val="00A55C7B"/>
    <w:rsid w:val="00A55EEF"/>
    <w:rsid w:val="00A55FD1"/>
    <w:rsid w:val="00A5642C"/>
    <w:rsid w:val="00A56499"/>
    <w:rsid w:val="00A564DC"/>
    <w:rsid w:val="00A565AC"/>
    <w:rsid w:val="00A57053"/>
    <w:rsid w:val="00A578E6"/>
    <w:rsid w:val="00A57B49"/>
    <w:rsid w:val="00A57E57"/>
    <w:rsid w:val="00A57F82"/>
    <w:rsid w:val="00A60070"/>
    <w:rsid w:val="00A60593"/>
    <w:rsid w:val="00A60715"/>
    <w:rsid w:val="00A60DF4"/>
    <w:rsid w:val="00A610CD"/>
    <w:rsid w:val="00A615B0"/>
    <w:rsid w:val="00A61F90"/>
    <w:rsid w:val="00A61FFB"/>
    <w:rsid w:val="00A62016"/>
    <w:rsid w:val="00A62098"/>
    <w:rsid w:val="00A6209A"/>
    <w:rsid w:val="00A62487"/>
    <w:rsid w:val="00A627D2"/>
    <w:rsid w:val="00A627DA"/>
    <w:rsid w:val="00A628DA"/>
    <w:rsid w:val="00A62B85"/>
    <w:rsid w:val="00A62C2D"/>
    <w:rsid w:val="00A62CF1"/>
    <w:rsid w:val="00A63437"/>
    <w:rsid w:val="00A635E2"/>
    <w:rsid w:val="00A637C7"/>
    <w:rsid w:val="00A63A78"/>
    <w:rsid w:val="00A640EF"/>
    <w:rsid w:val="00A6411A"/>
    <w:rsid w:val="00A643CE"/>
    <w:rsid w:val="00A64923"/>
    <w:rsid w:val="00A64A93"/>
    <w:rsid w:val="00A65066"/>
    <w:rsid w:val="00A65569"/>
    <w:rsid w:val="00A65638"/>
    <w:rsid w:val="00A65830"/>
    <w:rsid w:val="00A658E1"/>
    <w:rsid w:val="00A65954"/>
    <w:rsid w:val="00A65AC3"/>
    <w:rsid w:val="00A65ACB"/>
    <w:rsid w:val="00A65CC1"/>
    <w:rsid w:val="00A65DA7"/>
    <w:rsid w:val="00A65FB0"/>
    <w:rsid w:val="00A66084"/>
    <w:rsid w:val="00A66363"/>
    <w:rsid w:val="00A66490"/>
    <w:rsid w:val="00A666C4"/>
    <w:rsid w:val="00A66A80"/>
    <w:rsid w:val="00A67020"/>
    <w:rsid w:val="00A673A8"/>
    <w:rsid w:val="00A678A1"/>
    <w:rsid w:val="00A678CE"/>
    <w:rsid w:val="00A6797B"/>
    <w:rsid w:val="00A679A7"/>
    <w:rsid w:val="00A67C6B"/>
    <w:rsid w:val="00A67FD8"/>
    <w:rsid w:val="00A7030D"/>
    <w:rsid w:val="00A7105A"/>
    <w:rsid w:val="00A71400"/>
    <w:rsid w:val="00A714AB"/>
    <w:rsid w:val="00A7190E"/>
    <w:rsid w:val="00A71B46"/>
    <w:rsid w:val="00A71B59"/>
    <w:rsid w:val="00A72174"/>
    <w:rsid w:val="00A7230A"/>
    <w:rsid w:val="00A72957"/>
    <w:rsid w:val="00A729D1"/>
    <w:rsid w:val="00A72E2D"/>
    <w:rsid w:val="00A72EDD"/>
    <w:rsid w:val="00A731BF"/>
    <w:rsid w:val="00A73269"/>
    <w:rsid w:val="00A73892"/>
    <w:rsid w:val="00A73B2E"/>
    <w:rsid w:val="00A73B7E"/>
    <w:rsid w:val="00A7401D"/>
    <w:rsid w:val="00A7407B"/>
    <w:rsid w:val="00A7408E"/>
    <w:rsid w:val="00A740B9"/>
    <w:rsid w:val="00A74A27"/>
    <w:rsid w:val="00A74AA1"/>
    <w:rsid w:val="00A757F2"/>
    <w:rsid w:val="00A75A9C"/>
    <w:rsid w:val="00A75B29"/>
    <w:rsid w:val="00A76046"/>
    <w:rsid w:val="00A76263"/>
    <w:rsid w:val="00A76DB5"/>
    <w:rsid w:val="00A77001"/>
    <w:rsid w:val="00A77801"/>
    <w:rsid w:val="00A77C7A"/>
    <w:rsid w:val="00A77E21"/>
    <w:rsid w:val="00A807F2"/>
    <w:rsid w:val="00A80A6B"/>
    <w:rsid w:val="00A80D36"/>
    <w:rsid w:val="00A80E92"/>
    <w:rsid w:val="00A81008"/>
    <w:rsid w:val="00A814EE"/>
    <w:rsid w:val="00A81617"/>
    <w:rsid w:val="00A817B6"/>
    <w:rsid w:val="00A81A2C"/>
    <w:rsid w:val="00A81D4D"/>
    <w:rsid w:val="00A81DE1"/>
    <w:rsid w:val="00A81E6D"/>
    <w:rsid w:val="00A81E88"/>
    <w:rsid w:val="00A82364"/>
    <w:rsid w:val="00A8239B"/>
    <w:rsid w:val="00A82517"/>
    <w:rsid w:val="00A825A1"/>
    <w:rsid w:val="00A82EA7"/>
    <w:rsid w:val="00A831E4"/>
    <w:rsid w:val="00A83678"/>
    <w:rsid w:val="00A837F7"/>
    <w:rsid w:val="00A8380C"/>
    <w:rsid w:val="00A83D29"/>
    <w:rsid w:val="00A83D2C"/>
    <w:rsid w:val="00A84062"/>
    <w:rsid w:val="00A84096"/>
    <w:rsid w:val="00A8423F"/>
    <w:rsid w:val="00A842A0"/>
    <w:rsid w:val="00A84314"/>
    <w:rsid w:val="00A84403"/>
    <w:rsid w:val="00A84477"/>
    <w:rsid w:val="00A8492D"/>
    <w:rsid w:val="00A849C5"/>
    <w:rsid w:val="00A84A29"/>
    <w:rsid w:val="00A84D3B"/>
    <w:rsid w:val="00A84EB6"/>
    <w:rsid w:val="00A84EEE"/>
    <w:rsid w:val="00A8532D"/>
    <w:rsid w:val="00A85477"/>
    <w:rsid w:val="00A8571D"/>
    <w:rsid w:val="00A859F8"/>
    <w:rsid w:val="00A85C23"/>
    <w:rsid w:val="00A85E23"/>
    <w:rsid w:val="00A85F99"/>
    <w:rsid w:val="00A862F8"/>
    <w:rsid w:val="00A866D0"/>
    <w:rsid w:val="00A86937"/>
    <w:rsid w:val="00A86C0A"/>
    <w:rsid w:val="00A86D00"/>
    <w:rsid w:val="00A86F06"/>
    <w:rsid w:val="00A8707F"/>
    <w:rsid w:val="00A87156"/>
    <w:rsid w:val="00A87157"/>
    <w:rsid w:val="00A8761A"/>
    <w:rsid w:val="00A87819"/>
    <w:rsid w:val="00A87877"/>
    <w:rsid w:val="00A90034"/>
    <w:rsid w:val="00A9097D"/>
    <w:rsid w:val="00A90A31"/>
    <w:rsid w:val="00A90B35"/>
    <w:rsid w:val="00A912E1"/>
    <w:rsid w:val="00A91310"/>
    <w:rsid w:val="00A91484"/>
    <w:rsid w:val="00A918C1"/>
    <w:rsid w:val="00A9258C"/>
    <w:rsid w:val="00A925F5"/>
    <w:rsid w:val="00A92B2D"/>
    <w:rsid w:val="00A92D19"/>
    <w:rsid w:val="00A92E97"/>
    <w:rsid w:val="00A93138"/>
    <w:rsid w:val="00A93522"/>
    <w:rsid w:val="00A9366F"/>
    <w:rsid w:val="00A93CF4"/>
    <w:rsid w:val="00A93F13"/>
    <w:rsid w:val="00A94080"/>
    <w:rsid w:val="00A9421E"/>
    <w:rsid w:val="00A94E0E"/>
    <w:rsid w:val="00A94E9F"/>
    <w:rsid w:val="00A94F3C"/>
    <w:rsid w:val="00A950BC"/>
    <w:rsid w:val="00A9538F"/>
    <w:rsid w:val="00A953BF"/>
    <w:rsid w:val="00A95457"/>
    <w:rsid w:val="00A95535"/>
    <w:rsid w:val="00A95679"/>
    <w:rsid w:val="00A95835"/>
    <w:rsid w:val="00A95C36"/>
    <w:rsid w:val="00A95C6E"/>
    <w:rsid w:val="00A95CBB"/>
    <w:rsid w:val="00A95CF3"/>
    <w:rsid w:val="00A96001"/>
    <w:rsid w:val="00A970C5"/>
    <w:rsid w:val="00A97138"/>
    <w:rsid w:val="00A972D1"/>
    <w:rsid w:val="00A978BF"/>
    <w:rsid w:val="00A97B33"/>
    <w:rsid w:val="00A97BA9"/>
    <w:rsid w:val="00A97FB6"/>
    <w:rsid w:val="00AA027F"/>
    <w:rsid w:val="00AA048A"/>
    <w:rsid w:val="00AA04A2"/>
    <w:rsid w:val="00AA0751"/>
    <w:rsid w:val="00AA087A"/>
    <w:rsid w:val="00AA09A2"/>
    <w:rsid w:val="00AA09AD"/>
    <w:rsid w:val="00AA09B7"/>
    <w:rsid w:val="00AA1294"/>
    <w:rsid w:val="00AA1451"/>
    <w:rsid w:val="00AA1D44"/>
    <w:rsid w:val="00AA1D67"/>
    <w:rsid w:val="00AA26F7"/>
    <w:rsid w:val="00AA299D"/>
    <w:rsid w:val="00AA2DB1"/>
    <w:rsid w:val="00AA2DB7"/>
    <w:rsid w:val="00AA32A7"/>
    <w:rsid w:val="00AA3666"/>
    <w:rsid w:val="00AA380B"/>
    <w:rsid w:val="00AA3CC3"/>
    <w:rsid w:val="00AA3DE2"/>
    <w:rsid w:val="00AA3DF8"/>
    <w:rsid w:val="00AA3F11"/>
    <w:rsid w:val="00AA42C4"/>
    <w:rsid w:val="00AA4463"/>
    <w:rsid w:val="00AA477C"/>
    <w:rsid w:val="00AA4D9D"/>
    <w:rsid w:val="00AA50BE"/>
    <w:rsid w:val="00AA54F6"/>
    <w:rsid w:val="00AA556F"/>
    <w:rsid w:val="00AA56D0"/>
    <w:rsid w:val="00AA5754"/>
    <w:rsid w:val="00AA61E8"/>
    <w:rsid w:val="00AA64DD"/>
    <w:rsid w:val="00AA652D"/>
    <w:rsid w:val="00AA695B"/>
    <w:rsid w:val="00AA7736"/>
    <w:rsid w:val="00AA78EE"/>
    <w:rsid w:val="00AA7937"/>
    <w:rsid w:val="00AA7DEB"/>
    <w:rsid w:val="00AA7F6F"/>
    <w:rsid w:val="00AA7FE0"/>
    <w:rsid w:val="00AB00C5"/>
    <w:rsid w:val="00AB0116"/>
    <w:rsid w:val="00AB0351"/>
    <w:rsid w:val="00AB0512"/>
    <w:rsid w:val="00AB0C45"/>
    <w:rsid w:val="00AB0E74"/>
    <w:rsid w:val="00AB1082"/>
    <w:rsid w:val="00AB1190"/>
    <w:rsid w:val="00AB1501"/>
    <w:rsid w:val="00AB15C9"/>
    <w:rsid w:val="00AB184F"/>
    <w:rsid w:val="00AB190A"/>
    <w:rsid w:val="00AB1C07"/>
    <w:rsid w:val="00AB1D5F"/>
    <w:rsid w:val="00AB1DE7"/>
    <w:rsid w:val="00AB21D6"/>
    <w:rsid w:val="00AB24E8"/>
    <w:rsid w:val="00AB259A"/>
    <w:rsid w:val="00AB2716"/>
    <w:rsid w:val="00AB2F76"/>
    <w:rsid w:val="00AB3046"/>
    <w:rsid w:val="00AB314E"/>
    <w:rsid w:val="00AB36A9"/>
    <w:rsid w:val="00AB3B18"/>
    <w:rsid w:val="00AB3EDA"/>
    <w:rsid w:val="00AB43F6"/>
    <w:rsid w:val="00AB446E"/>
    <w:rsid w:val="00AB48B7"/>
    <w:rsid w:val="00AB52F0"/>
    <w:rsid w:val="00AB547F"/>
    <w:rsid w:val="00AB5770"/>
    <w:rsid w:val="00AB5BFB"/>
    <w:rsid w:val="00AB5CE7"/>
    <w:rsid w:val="00AB60D9"/>
    <w:rsid w:val="00AB61E4"/>
    <w:rsid w:val="00AB624E"/>
    <w:rsid w:val="00AB62FD"/>
    <w:rsid w:val="00AB6544"/>
    <w:rsid w:val="00AB66AE"/>
    <w:rsid w:val="00AB66BF"/>
    <w:rsid w:val="00AB6874"/>
    <w:rsid w:val="00AB6EEE"/>
    <w:rsid w:val="00AB7183"/>
    <w:rsid w:val="00AB7287"/>
    <w:rsid w:val="00AB747C"/>
    <w:rsid w:val="00AB75C6"/>
    <w:rsid w:val="00AB76A6"/>
    <w:rsid w:val="00AB7D09"/>
    <w:rsid w:val="00AB7E0F"/>
    <w:rsid w:val="00AC00C7"/>
    <w:rsid w:val="00AC0121"/>
    <w:rsid w:val="00AC0177"/>
    <w:rsid w:val="00AC02FB"/>
    <w:rsid w:val="00AC09AA"/>
    <w:rsid w:val="00AC0D64"/>
    <w:rsid w:val="00AC0E16"/>
    <w:rsid w:val="00AC1166"/>
    <w:rsid w:val="00AC1248"/>
    <w:rsid w:val="00AC19CB"/>
    <w:rsid w:val="00AC1C1E"/>
    <w:rsid w:val="00AC21C1"/>
    <w:rsid w:val="00AC2928"/>
    <w:rsid w:val="00AC2AC5"/>
    <w:rsid w:val="00AC2E7F"/>
    <w:rsid w:val="00AC3102"/>
    <w:rsid w:val="00AC3617"/>
    <w:rsid w:val="00AC3C4D"/>
    <w:rsid w:val="00AC3E50"/>
    <w:rsid w:val="00AC3E53"/>
    <w:rsid w:val="00AC4030"/>
    <w:rsid w:val="00AC4285"/>
    <w:rsid w:val="00AC42C7"/>
    <w:rsid w:val="00AC4BEC"/>
    <w:rsid w:val="00AC534C"/>
    <w:rsid w:val="00AC5504"/>
    <w:rsid w:val="00AC5976"/>
    <w:rsid w:val="00AC5AD5"/>
    <w:rsid w:val="00AC5ADF"/>
    <w:rsid w:val="00AC5B1D"/>
    <w:rsid w:val="00AC5B89"/>
    <w:rsid w:val="00AC5F68"/>
    <w:rsid w:val="00AC6687"/>
    <w:rsid w:val="00AC678E"/>
    <w:rsid w:val="00AC6C7A"/>
    <w:rsid w:val="00AC6D1C"/>
    <w:rsid w:val="00AC6DFA"/>
    <w:rsid w:val="00AC7163"/>
    <w:rsid w:val="00AC72A3"/>
    <w:rsid w:val="00AC74B7"/>
    <w:rsid w:val="00AC750B"/>
    <w:rsid w:val="00AC766D"/>
    <w:rsid w:val="00AC7CE6"/>
    <w:rsid w:val="00AC7E43"/>
    <w:rsid w:val="00AC7FB7"/>
    <w:rsid w:val="00AD040E"/>
    <w:rsid w:val="00AD0AE9"/>
    <w:rsid w:val="00AD0B73"/>
    <w:rsid w:val="00AD10FD"/>
    <w:rsid w:val="00AD1142"/>
    <w:rsid w:val="00AD1157"/>
    <w:rsid w:val="00AD198B"/>
    <w:rsid w:val="00AD1AC2"/>
    <w:rsid w:val="00AD1B9D"/>
    <w:rsid w:val="00AD1C92"/>
    <w:rsid w:val="00AD1D81"/>
    <w:rsid w:val="00AD1DB5"/>
    <w:rsid w:val="00AD1F92"/>
    <w:rsid w:val="00AD20C3"/>
    <w:rsid w:val="00AD2893"/>
    <w:rsid w:val="00AD290E"/>
    <w:rsid w:val="00AD2972"/>
    <w:rsid w:val="00AD2C61"/>
    <w:rsid w:val="00AD2CA9"/>
    <w:rsid w:val="00AD2DA0"/>
    <w:rsid w:val="00AD2F8F"/>
    <w:rsid w:val="00AD3083"/>
    <w:rsid w:val="00AD31E9"/>
    <w:rsid w:val="00AD32A1"/>
    <w:rsid w:val="00AD3494"/>
    <w:rsid w:val="00AD34CF"/>
    <w:rsid w:val="00AD3691"/>
    <w:rsid w:val="00AD3B36"/>
    <w:rsid w:val="00AD3BFB"/>
    <w:rsid w:val="00AD4156"/>
    <w:rsid w:val="00AD446C"/>
    <w:rsid w:val="00AD44DE"/>
    <w:rsid w:val="00AD44F8"/>
    <w:rsid w:val="00AD452F"/>
    <w:rsid w:val="00AD4659"/>
    <w:rsid w:val="00AD4990"/>
    <w:rsid w:val="00AD534E"/>
    <w:rsid w:val="00AD5703"/>
    <w:rsid w:val="00AD573B"/>
    <w:rsid w:val="00AD5D4D"/>
    <w:rsid w:val="00AD5D94"/>
    <w:rsid w:val="00AD6380"/>
    <w:rsid w:val="00AD6856"/>
    <w:rsid w:val="00AD68E8"/>
    <w:rsid w:val="00AD6A7C"/>
    <w:rsid w:val="00AD6F41"/>
    <w:rsid w:val="00AD7098"/>
    <w:rsid w:val="00AD7BB2"/>
    <w:rsid w:val="00AD7D00"/>
    <w:rsid w:val="00AD7F25"/>
    <w:rsid w:val="00AD7F4B"/>
    <w:rsid w:val="00AD7FD7"/>
    <w:rsid w:val="00AE02FB"/>
    <w:rsid w:val="00AE05ED"/>
    <w:rsid w:val="00AE063F"/>
    <w:rsid w:val="00AE08E1"/>
    <w:rsid w:val="00AE0CEB"/>
    <w:rsid w:val="00AE0EE6"/>
    <w:rsid w:val="00AE103A"/>
    <w:rsid w:val="00AE1585"/>
    <w:rsid w:val="00AE16D7"/>
    <w:rsid w:val="00AE16DB"/>
    <w:rsid w:val="00AE1770"/>
    <w:rsid w:val="00AE185A"/>
    <w:rsid w:val="00AE1C57"/>
    <w:rsid w:val="00AE20CB"/>
    <w:rsid w:val="00AE2101"/>
    <w:rsid w:val="00AE2548"/>
    <w:rsid w:val="00AE2C5D"/>
    <w:rsid w:val="00AE2D52"/>
    <w:rsid w:val="00AE3479"/>
    <w:rsid w:val="00AE3A24"/>
    <w:rsid w:val="00AE3C08"/>
    <w:rsid w:val="00AE41AB"/>
    <w:rsid w:val="00AE46DB"/>
    <w:rsid w:val="00AE472C"/>
    <w:rsid w:val="00AE48BB"/>
    <w:rsid w:val="00AE4924"/>
    <w:rsid w:val="00AE4BF0"/>
    <w:rsid w:val="00AE4D51"/>
    <w:rsid w:val="00AE4FC5"/>
    <w:rsid w:val="00AE5488"/>
    <w:rsid w:val="00AE54EB"/>
    <w:rsid w:val="00AE5CC4"/>
    <w:rsid w:val="00AE5FFD"/>
    <w:rsid w:val="00AE60F2"/>
    <w:rsid w:val="00AE6775"/>
    <w:rsid w:val="00AE68F1"/>
    <w:rsid w:val="00AE6AC2"/>
    <w:rsid w:val="00AE6B83"/>
    <w:rsid w:val="00AE6BC9"/>
    <w:rsid w:val="00AE6C70"/>
    <w:rsid w:val="00AE6DE4"/>
    <w:rsid w:val="00AE6F59"/>
    <w:rsid w:val="00AE6F91"/>
    <w:rsid w:val="00AE702A"/>
    <w:rsid w:val="00AE73B1"/>
    <w:rsid w:val="00AE74FE"/>
    <w:rsid w:val="00AE7715"/>
    <w:rsid w:val="00AE77C4"/>
    <w:rsid w:val="00AF03CA"/>
    <w:rsid w:val="00AF05C1"/>
    <w:rsid w:val="00AF076C"/>
    <w:rsid w:val="00AF0937"/>
    <w:rsid w:val="00AF0B04"/>
    <w:rsid w:val="00AF0DA1"/>
    <w:rsid w:val="00AF0FB9"/>
    <w:rsid w:val="00AF122B"/>
    <w:rsid w:val="00AF127A"/>
    <w:rsid w:val="00AF17B0"/>
    <w:rsid w:val="00AF1CC1"/>
    <w:rsid w:val="00AF1EC1"/>
    <w:rsid w:val="00AF2050"/>
    <w:rsid w:val="00AF2089"/>
    <w:rsid w:val="00AF240F"/>
    <w:rsid w:val="00AF284A"/>
    <w:rsid w:val="00AF298E"/>
    <w:rsid w:val="00AF2D6E"/>
    <w:rsid w:val="00AF3064"/>
    <w:rsid w:val="00AF3883"/>
    <w:rsid w:val="00AF3A3D"/>
    <w:rsid w:val="00AF3E3C"/>
    <w:rsid w:val="00AF423D"/>
    <w:rsid w:val="00AF425D"/>
    <w:rsid w:val="00AF4278"/>
    <w:rsid w:val="00AF44C3"/>
    <w:rsid w:val="00AF4BB3"/>
    <w:rsid w:val="00AF4BC2"/>
    <w:rsid w:val="00AF4C2C"/>
    <w:rsid w:val="00AF4D3A"/>
    <w:rsid w:val="00AF52A5"/>
    <w:rsid w:val="00AF53C6"/>
    <w:rsid w:val="00AF5571"/>
    <w:rsid w:val="00AF596C"/>
    <w:rsid w:val="00AF5AA9"/>
    <w:rsid w:val="00AF5E4C"/>
    <w:rsid w:val="00AF5E7A"/>
    <w:rsid w:val="00AF5F6D"/>
    <w:rsid w:val="00AF6094"/>
    <w:rsid w:val="00AF60E0"/>
    <w:rsid w:val="00AF63D2"/>
    <w:rsid w:val="00AF66D2"/>
    <w:rsid w:val="00AF691C"/>
    <w:rsid w:val="00AF6A32"/>
    <w:rsid w:val="00AF6AFF"/>
    <w:rsid w:val="00AF6D56"/>
    <w:rsid w:val="00AF734D"/>
    <w:rsid w:val="00AF7544"/>
    <w:rsid w:val="00AF7667"/>
    <w:rsid w:val="00AF76FB"/>
    <w:rsid w:val="00AF77AE"/>
    <w:rsid w:val="00AF7B8C"/>
    <w:rsid w:val="00AF7F89"/>
    <w:rsid w:val="00B00247"/>
    <w:rsid w:val="00B00B50"/>
    <w:rsid w:val="00B00FAB"/>
    <w:rsid w:val="00B011EA"/>
    <w:rsid w:val="00B011F2"/>
    <w:rsid w:val="00B01497"/>
    <w:rsid w:val="00B0159E"/>
    <w:rsid w:val="00B0192B"/>
    <w:rsid w:val="00B01CCE"/>
    <w:rsid w:val="00B025E2"/>
    <w:rsid w:val="00B02C4E"/>
    <w:rsid w:val="00B02FBE"/>
    <w:rsid w:val="00B0318B"/>
    <w:rsid w:val="00B0341D"/>
    <w:rsid w:val="00B03882"/>
    <w:rsid w:val="00B03A26"/>
    <w:rsid w:val="00B03B60"/>
    <w:rsid w:val="00B041D8"/>
    <w:rsid w:val="00B04775"/>
    <w:rsid w:val="00B04817"/>
    <w:rsid w:val="00B04897"/>
    <w:rsid w:val="00B04ACE"/>
    <w:rsid w:val="00B04B7D"/>
    <w:rsid w:val="00B05499"/>
    <w:rsid w:val="00B05B37"/>
    <w:rsid w:val="00B05DFC"/>
    <w:rsid w:val="00B0644A"/>
    <w:rsid w:val="00B0675F"/>
    <w:rsid w:val="00B067F9"/>
    <w:rsid w:val="00B0689A"/>
    <w:rsid w:val="00B06987"/>
    <w:rsid w:val="00B06C1C"/>
    <w:rsid w:val="00B06CEF"/>
    <w:rsid w:val="00B06CFC"/>
    <w:rsid w:val="00B06E1C"/>
    <w:rsid w:val="00B06FE4"/>
    <w:rsid w:val="00B07000"/>
    <w:rsid w:val="00B077CE"/>
    <w:rsid w:val="00B07E78"/>
    <w:rsid w:val="00B07EBA"/>
    <w:rsid w:val="00B102E9"/>
    <w:rsid w:val="00B10684"/>
    <w:rsid w:val="00B10D93"/>
    <w:rsid w:val="00B10F4E"/>
    <w:rsid w:val="00B11004"/>
    <w:rsid w:val="00B11652"/>
    <w:rsid w:val="00B11838"/>
    <w:rsid w:val="00B11B2D"/>
    <w:rsid w:val="00B11BE3"/>
    <w:rsid w:val="00B11CC4"/>
    <w:rsid w:val="00B11DCE"/>
    <w:rsid w:val="00B121A7"/>
    <w:rsid w:val="00B12238"/>
    <w:rsid w:val="00B12280"/>
    <w:rsid w:val="00B12686"/>
    <w:rsid w:val="00B12FA9"/>
    <w:rsid w:val="00B1305F"/>
    <w:rsid w:val="00B13110"/>
    <w:rsid w:val="00B1311E"/>
    <w:rsid w:val="00B131AB"/>
    <w:rsid w:val="00B131FD"/>
    <w:rsid w:val="00B1357B"/>
    <w:rsid w:val="00B13ADD"/>
    <w:rsid w:val="00B13C95"/>
    <w:rsid w:val="00B13D6E"/>
    <w:rsid w:val="00B13DA0"/>
    <w:rsid w:val="00B13DE9"/>
    <w:rsid w:val="00B1414A"/>
    <w:rsid w:val="00B14334"/>
    <w:rsid w:val="00B14767"/>
    <w:rsid w:val="00B14E0A"/>
    <w:rsid w:val="00B14F30"/>
    <w:rsid w:val="00B14F7A"/>
    <w:rsid w:val="00B15121"/>
    <w:rsid w:val="00B15CE2"/>
    <w:rsid w:val="00B15D1A"/>
    <w:rsid w:val="00B160E9"/>
    <w:rsid w:val="00B164CA"/>
    <w:rsid w:val="00B1664E"/>
    <w:rsid w:val="00B16895"/>
    <w:rsid w:val="00B16901"/>
    <w:rsid w:val="00B16A2E"/>
    <w:rsid w:val="00B16EB9"/>
    <w:rsid w:val="00B1736D"/>
    <w:rsid w:val="00B176E3"/>
    <w:rsid w:val="00B17715"/>
    <w:rsid w:val="00B1773A"/>
    <w:rsid w:val="00B177BC"/>
    <w:rsid w:val="00B17DBA"/>
    <w:rsid w:val="00B17F4A"/>
    <w:rsid w:val="00B20071"/>
    <w:rsid w:val="00B203D2"/>
    <w:rsid w:val="00B203F2"/>
    <w:rsid w:val="00B20412"/>
    <w:rsid w:val="00B20723"/>
    <w:rsid w:val="00B2115C"/>
    <w:rsid w:val="00B21524"/>
    <w:rsid w:val="00B218CB"/>
    <w:rsid w:val="00B21948"/>
    <w:rsid w:val="00B21BE2"/>
    <w:rsid w:val="00B21BFD"/>
    <w:rsid w:val="00B221F3"/>
    <w:rsid w:val="00B224D4"/>
    <w:rsid w:val="00B233D9"/>
    <w:rsid w:val="00B23860"/>
    <w:rsid w:val="00B23BBF"/>
    <w:rsid w:val="00B2426C"/>
    <w:rsid w:val="00B247B7"/>
    <w:rsid w:val="00B24991"/>
    <w:rsid w:val="00B24A9D"/>
    <w:rsid w:val="00B24BC8"/>
    <w:rsid w:val="00B24F59"/>
    <w:rsid w:val="00B25283"/>
    <w:rsid w:val="00B256B0"/>
    <w:rsid w:val="00B2572A"/>
    <w:rsid w:val="00B25A15"/>
    <w:rsid w:val="00B25CDF"/>
    <w:rsid w:val="00B25D3C"/>
    <w:rsid w:val="00B25D62"/>
    <w:rsid w:val="00B26250"/>
    <w:rsid w:val="00B262A4"/>
    <w:rsid w:val="00B26458"/>
    <w:rsid w:val="00B264BC"/>
    <w:rsid w:val="00B2650C"/>
    <w:rsid w:val="00B26584"/>
    <w:rsid w:val="00B266B7"/>
    <w:rsid w:val="00B266DC"/>
    <w:rsid w:val="00B2694A"/>
    <w:rsid w:val="00B26AAC"/>
    <w:rsid w:val="00B26B12"/>
    <w:rsid w:val="00B26C14"/>
    <w:rsid w:val="00B26F07"/>
    <w:rsid w:val="00B26FB4"/>
    <w:rsid w:val="00B2753D"/>
    <w:rsid w:val="00B27827"/>
    <w:rsid w:val="00B27BCD"/>
    <w:rsid w:val="00B27D61"/>
    <w:rsid w:val="00B302A6"/>
    <w:rsid w:val="00B302C7"/>
    <w:rsid w:val="00B304B7"/>
    <w:rsid w:val="00B30539"/>
    <w:rsid w:val="00B30977"/>
    <w:rsid w:val="00B30CFD"/>
    <w:rsid w:val="00B3141A"/>
    <w:rsid w:val="00B314DB"/>
    <w:rsid w:val="00B316B5"/>
    <w:rsid w:val="00B316B6"/>
    <w:rsid w:val="00B318E3"/>
    <w:rsid w:val="00B31924"/>
    <w:rsid w:val="00B319EC"/>
    <w:rsid w:val="00B3207A"/>
    <w:rsid w:val="00B3231C"/>
    <w:rsid w:val="00B32E38"/>
    <w:rsid w:val="00B32F4A"/>
    <w:rsid w:val="00B33091"/>
    <w:rsid w:val="00B33488"/>
    <w:rsid w:val="00B33A27"/>
    <w:rsid w:val="00B33E12"/>
    <w:rsid w:val="00B34258"/>
    <w:rsid w:val="00B34437"/>
    <w:rsid w:val="00B34535"/>
    <w:rsid w:val="00B34991"/>
    <w:rsid w:val="00B349D1"/>
    <w:rsid w:val="00B34ACE"/>
    <w:rsid w:val="00B34B92"/>
    <w:rsid w:val="00B34D89"/>
    <w:rsid w:val="00B34DF4"/>
    <w:rsid w:val="00B35113"/>
    <w:rsid w:val="00B35161"/>
    <w:rsid w:val="00B356B0"/>
    <w:rsid w:val="00B36240"/>
    <w:rsid w:val="00B36B5B"/>
    <w:rsid w:val="00B36D53"/>
    <w:rsid w:val="00B3701B"/>
    <w:rsid w:val="00B3718B"/>
    <w:rsid w:val="00B37446"/>
    <w:rsid w:val="00B379F2"/>
    <w:rsid w:val="00B37C77"/>
    <w:rsid w:val="00B40069"/>
    <w:rsid w:val="00B4041B"/>
    <w:rsid w:val="00B4060E"/>
    <w:rsid w:val="00B40ADC"/>
    <w:rsid w:val="00B40F8F"/>
    <w:rsid w:val="00B40FB2"/>
    <w:rsid w:val="00B40FC2"/>
    <w:rsid w:val="00B41174"/>
    <w:rsid w:val="00B412CE"/>
    <w:rsid w:val="00B4164E"/>
    <w:rsid w:val="00B4171E"/>
    <w:rsid w:val="00B417D2"/>
    <w:rsid w:val="00B4182B"/>
    <w:rsid w:val="00B41C05"/>
    <w:rsid w:val="00B41E18"/>
    <w:rsid w:val="00B4264B"/>
    <w:rsid w:val="00B42AD2"/>
    <w:rsid w:val="00B42BA3"/>
    <w:rsid w:val="00B42BDB"/>
    <w:rsid w:val="00B42C1A"/>
    <w:rsid w:val="00B4321D"/>
    <w:rsid w:val="00B434AA"/>
    <w:rsid w:val="00B43507"/>
    <w:rsid w:val="00B43AE5"/>
    <w:rsid w:val="00B43BEA"/>
    <w:rsid w:val="00B43BF1"/>
    <w:rsid w:val="00B43CAB"/>
    <w:rsid w:val="00B43CB8"/>
    <w:rsid w:val="00B43E21"/>
    <w:rsid w:val="00B43FC8"/>
    <w:rsid w:val="00B442C7"/>
    <w:rsid w:val="00B44752"/>
    <w:rsid w:val="00B44C7C"/>
    <w:rsid w:val="00B44CDD"/>
    <w:rsid w:val="00B44DD3"/>
    <w:rsid w:val="00B45219"/>
    <w:rsid w:val="00B45621"/>
    <w:rsid w:val="00B456B1"/>
    <w:rsid w:val="00B45759"/>
    <w:rsid w:val="00B458A8"/>
    <w:rsid w:val="00B45DF4"/>
    <w:rsid w:val="00B46228"/>
    <w:rsid w:val="00B4632A"/>
    <w:rsid w:val="00B46398"/>
    <w:rsid w:val="00B466AF"/>
    <w:rsid w:val="00B46A0F"/>
    <w:rsid w:val="00B46A8B"/>
    <w:rsid w:val="00B46F78"/>
    <w:rsid w:val="00B47055"/>
    <w:rsid w:val="00B470F9"/>
    <w:rsid w:val="00B47278"/>
    <w:rsid w:val="00B473D0"/>
    <w:rsid w:val="00B47486"/>
    <w:rsid w:val="00B476CE"/>
    <w:rsid w:val="00B50B43"/>
    <w:rsid w:val="00B50D3F"/>
    <w:rsid w:val="00B50E30"/>
    <w:rsid w:val="00B50E37"/>
    <w:rsid w:val="00B50EBB"/>
    <w:rsid w:val="00B51482"/>
    <w:rsid w:val="00B51D11"/>
    <w:rsid w:val="00B51F3F"/>
    <w:rsid w:val="00B520E4"/>
    <w:rsid w:val="00B523B9"/>
    <w:rsid w:val="00B528E6"/>
    <w:rsid w:val="00B529BF"/>
    <w:rsid w:val="00B530F1"/>
    <w:rsid w:val="00B5326D"/>
    <w:rsid w:val="00B5354B"/>
    <w:rsid w:val="00B53AD5"/>
    <w:rsid w:val="00B545D7"/>
    <w:rsid w:val="00B54749"/>
    <w:rsid w:val="00B547BC"/>
    <w:rsid w:val="00B54A0E"/>
    <w:rsid w:val="00B54C2A"/>
    <w:rsid w:val="00B54F1B"/>
    <w:rsid w:val="00B5550F"/>
    <w:rsid w:val="00B55599"/>
    <w:rsid w:val="00B55CE1"/>
    <w:rsid w:val="00B55FF8"/>
    <w:rsid w:val="00B561AD"/>
    <w:rsid w:val="00B56419"/>
    <w:rsid w:val="00B5652C"/>
    <w:rsid w:val="00B56AC1"/>
    <w:rsid w:val="00B56B37"/>
    <w:rsid w:val="00B56CBE"/>
    <w:rsid w:val="00B56F0E"/>
    <w:rsid w:val="00B56FE9"/>
    <w:rsid w:val="00B570E7"/>
    <w:rsid w:val="00B57970"/>
    <w:rsid w:val="00B57AF8"/>
    <w:rsid w:val="00B57E19"/>
    <w:rsid w:val="00B57F96"/>
    <w:rsid w:val="00B600EF"/>
    <w:rsid w:val="00B600F0"/>
    <w:rsid w:val="00B6024D"/>
    <w:rsid w:val="00B605E4"/>
    <w:rsid w:val="00B60964"/>
    <w:rsid w:val="00B6099A"/>
    <w:rsid w:val="00B60B60"/>
    <w:rsid w:val="00B60C61"/>
    <w:rsid w:val="00B6113A"/>
    <w:rsid w:val="00B61680"/>
    <w:rsid w:val="00B6191C"/>
    <w:rsid w:val="00B61A09"/>
    <w:rsid w:val="00B61E91"/>
    <w:rsid w:val="00B61F6A"/>
    <w:rsid w:val="00B621A1"/>
    <w:rsid w:val="00B630CF"/>
    <w:rsid w:val="00B63484"/>
    <w:rsid w:val="00B636B5"/>
    <w:rsid w:val="00B63838"/>
    <w:rsid w:val="00B63922"/>
    <w:rsid w:val="00B63DDB"/>
    <w:rsid w:val="00B63FE6"/>
    <w:rsid w:val="00B642DE"/>
    <w:rsid w:val="00B64393"/>
    <w:rsid w:val="00B646C3"/>
    <w:rsid w:val="00B64A9C"/>
    <w:rsid w:val="00B64AE2"/>
    <w:rsid w:val="00B64B86"/>
    <w:rsid w:val="00B65585"/>
    <w:rsid w:val="00B65B17"/>
    <w:rsid w:val="00B65B7D"/>
    <w:rsid w:val="00B65FAC"/>
    <w:rsid w:val="00B6650F"/>
    <w:rsid w:val="00B6674E"/>
    <w:rsid w:val="00B66DDF"/>
    <w:rsid w:val="00B66F20"/>
    <w:rsid w:val="00B6720D"/>
    <w:rsid w:val="00B6735E"/>
    <w:rsid w:val="00B674E6"/>
    <w:rsid w:val="00B67A69"/>
    <w:rsid w:val="00B67B13"/>
    <w:rsid w:val="00B67DA3"/>
    <w:rsid w:val="00B706EF"/>
    <w:rsid w:val="00B707CB"/>
    <w:rsid w:val="00B70B44"/>
    <w:rsid w:val="00B70E8D"/>
    <w:rsid w:val="00B711E2"/>
    <w:rsid w:val="00B71885"/>
    <w:rsid w:val="00B71BBE"/>
    <w:rsid w:val="00B7222E"/>
    <w:rsid w:val="00B72332"/>
    <w:rsid w:val="00B72338"/>
    <w:rsid w:val="00B723ED"/>
    <w:rsid w:val="00B727DB"/>
    <w:rsid w:val="00B7294B"/>
    <w:rsid w:val="00B7294E"/>
    <w:rsid w:val="00B72977"/>
    <w:rsid w:val="00B72B38"/>
    <w:rsid w:val="00B72C4A"/>
    <w:rsid w:val="00B73061"/>
    <w:rsid w:val="00B732CC"/>
    <w:rsid w:val="00B73798"/>
    <w:rsid w:val="00B737A1"/>
    <w:rsid w:val="00B737FD"/>
    <w:rsid w:val="00B7397F"/>
    <w:rsid w:val="00B74317"/>
    <w:rsid w:val="00B74930"/>
    <w:rsid w:val="00B74B77"/>
    <w:rsid w:val="00B74CF0"/>
    <w:rsid w:val="00B74DF9"/>
    <w:rsid w:val="00B7583A"/>
    <w:rsid w:val="00B75A71"/>
    <w:rsid w:val="00B760E4"/>
    <w:rsid w:val="00B765BB"/>
    <w:rsid w:val="00B76A78"/>
    <w:rsid w:val="00B76F8A"/>
    <w:rsid w:val="00B77043"/>
    <w:rsid w:val="00B771FA"/>
    <w:rsid w:val="00B772CB"/>
    <w:rsid w:val="00B77911"/>
    <w:rsid w:val="00B77987"/>
    <w:rsid w:val="00B77CA4"/>
    <w:rsid w:val="00B77FA9"/>
    <w:rsid w:val="00B80262"/>
    <w:rsid w:val="00B803AC"/>
    <w:rsid w:val="00B803BE"/>
    <w:rsid w:val="00B8064A"/>
    <w:rsid w:val="00B80B1E"/>
    <w:rsid w:val="00B80B3F"/>
    <w:rsid w:val="00B80BBB"/>
    <w:rsid w:val="00B8106D"/>
    <w:rsid w:val="00B81169"/>
    <w:rsid w:val="00B81288"/>
    <w:rsid w:val="00B812D3"/>
    <w:rsid w:val="00B8136C"/>
    <w:rsid w:val="00B814A0"/>
    <w:rsid w:val="00B8166D"/>
    <w:rsid w:val="00B81742"/>
    <w:rsid w:val="00B819AD"/>
    <w:rsid w:val="00B81C16"/>
    <w:rsid w:val="00B81C52"/>
    <w:rsid w:val="00B81EAB"/>
    <w:rsid w:val="00B8268E"/>
    <w:rsid w:val="00B82744"/>
    <w:rsid w:val="00B82D41"/>
    <w:rsid w:val="00B82F7D"/>
    <w:rsid w:val="00B83140"/>
    <w:rsid w:val="00B832D3"/>
    <w:rsid w:val="00B8368E"/>
    <w:rsid w:val="00B83B21"/>
    <w:rsid w:val="00B83B56"/>
    <w:rsid w:val="00B83C7C"/>
    <w:rsid w:val="00B83CAA"/>
    <w:rsid w:val="00B83ED3"/>
    <w:rsid w:val="00B8460A"/>
    <w:rsid w:val="00B84923"/>
    <w:rsid w:val="00B849A2"/>
    <w:rsid w:val="00B84C37"/>
    <w:rsid w:val="00B84D32"/>
    <w:rsid w:val="00B84D3D"/>
    <w:rsid w:val="00B84DDA"/>
    <w:rsid w:val="00B84FF0"/>
    <w:rsid w:val="00B851B0"/>
    <w:rsid w:val="00B851ED"/>
    <w:rsid w:val="00B85958"/>
    <w:rsid w:val="00B85A22"/>
    <w:rsid w:val="00B85B17"/>
    <w:rsid w:val="00B85D0F"/>
    <w:rsid w:val="00B8600E"/>
    <w:rsid w:val="00B86BAA"/>
    <w:rsid w:val="00B86D74"/>
    <w:rsid w:val="00B86DBC"/>
    <w:rsid w:val="00B87185"/>
    <w:rsid w:val="00B87ADF"/>
    <w:rsid w:val="00B87DB6"/>
    <w:rsid w:val="00B90151"/>
    <w:rsid w:val="00B901F3"/>
    <w:rsid w:val="00B903F9"/>
    <w:rsid w:val="00B9049A"/>
    <w:rsid w:val="00B906F3"/>
    <w:rsid w:val="00B90768"/>
    <w:rsid w:val="00B90CB4"/>
    <w:rsid w:val="00B90D86"/>
    <w:rsid w:val="00B90E72"/>
    <w:rsid w:val="00B90E79"/>
    <w:rsid w:val="00B90EC1"/>
    <w:rsid w:val="00B91111"/>
    <w:rsid w:val="00B91154"/>
    <w:rsid w:val="00B9126E"/>
    <w:rsid w:val="00B91369"/>
    <w:rsid w:val="00B917C7"/>
    <w:rsid w:val="00B91B61"/>
    <w:rsid w:val="00B91B6E"/>
    <w:rsid w:val="00B91CAC"/>
    <w:rsid w:val="00B91D22"/>
    <w:rsid w:val="00B91D9A"/>
    <w:rsid w:val="00B92358"/>
    <w:rsid w:val="00B9294F"/>
    <w:rsid w:val="00B92B20"/>
    <w:rsid w:val="00B92C9B"/>
    <w:rsid w:val="00B92D5A"/>
    <w:rsid w:val="00B930D1"/>
    <w:rsid w:val="00B93439"/>
    <w:rsid w:val="00B93474"/>
    <w:rsid w:val="00B9354E"/>
    <w:rsid w:val="00B93BA5"/>
    <w:rsid w:val="00B93F68"/>
    <w:rsid w:val="00B93FE4"/>
    <w:rsid w:val="00B9432B"/>
    <w:rsid w:val="00B944B2"/>
    <w:rsid w:val="00B944FB"/>
    <w:rsid w:val="00B94589"/>
    <w:rsid w:val="00B94790"/>
    <w:rsid w:val="00B948CD"/>
    <w:rsid w:val="00B94B27"/>
    <w:rsid w:val="00B94C3F"/>
    <w:rsid w:val="00B94EAB"/>
    <w:rsid w:val="00B955AE"/>
    <w:rsid w:val="00B95C9D"/>
    <w:rsid w:val="00B95CD3"/>
    <w:rsid w:val="00B95DE5"/>
    <w:rsid w:val="00B95E11"/>
    <w:rsid w:val="00B95EE0"/>
    <w:rsid w:val="00B95F34"/>
    <w:rsid w:val="00B961C3"/>
    <w:rsid w:val="00B96300"/>
    <w:rsid w:val="00B9665E"/>
    <w:rsid w:val="00B966CC"/>
    <w:rsid w:val="00B97217"/>
    <w:rsid w:val="00B97310"/>
    <w:rsid w:val="00B977C7"/>
    <w:rsid w:val="00B97C86"/>
    <w:rsid w:val="00BA04E9"/>
    <w:rsid w:val="00BA0658"/>
    <w:rsid w:val="00BA0A5E"/>
    <w:rsid w:val="00BA10F2"/>
    <w:rsid w:val="00BA11E1"/>
    <w:rsid w:val="00BA1A67"/>
    <w:rsid w:val="00BA1C9C"/>
    <w:rsid w:val="00BA1D6D"/>
    <w:rsid w:val="00BA1D94"/>
    <w:rsid w:val="00BA234D"/>
    <w:rsid w:val="00BA23FD"/>
    <w:rsid w:val="00BA2600"/>
    <w:rsid w:val="00BA276C"/>
    <w:rsid w:val="00BA295C"/>
    <w:rsid w:val="00BA2D6A"/>
    <w:rsid w:val="00BA2DC2"/>
    <w:rsid w:val="00BA2F04"/>
    <w:rsid w:val="00BA397F"/>
    <w:rsid w:val="00BA3E56"/>
    <w:rsid w:val="00BA3E5F"/>
    <w:rsid w:val="00BA42C6"/>
    <w:rsid w:val="00BA4746"/>
    <w:rsid w:val="00BA4797"/>
    <w:rsid w:val="00BA483C"/>
    <w:rsid w:val="00BA4E7D"/>
    <w:rsid w:val="00BA526A"/>
    <w:rsid w:val="00BA528B"/>
    <w:rsid w:val="00BA53BB"/>
    <w:rsid w:val="00BA55A1"/>
    <w:rsid w:val="00BA573E"/>
    <w:rsid w:val="00BA5D29"/>
    <w:rsid w:val="00BA5D33"/>
    <w:rsid w:val="00BA5E29"/>
    <w:rsid w:val="00BA5E32"/>
    <w:rsid w:val="00BA5E8E"/>
    <w:rsid w:val="00BA619C"/>
    <w:rsid w:val="00BA63B3"/>
    <w:rsid w:val="00BA678E"/>
    <w:rsid w:val="00BA683E"/>
    <w:rsid w:val="00BA6B53"/>
    <w:rsid w:val="00BA7312"/>
    <w:rsid w:val="00BA74C3"/>
    <w:rsid w:val="00BA75DB"/>
    <w:rsid w:val="00BA76C8"/>
    <w:rsid w:val="00BA778F"/>
    <w:rsid w:val="00BA792D"/>
    <w:rsid w:val="00BA79CE"/>
    <w:rsid w:val="00BA7C8E"/>
    <w:rsid w:val="00BA7CCA"/>
    <w:rsid w:val="00BA7F1C"/>
    <w:rsid w:val="00BA7F2B"/>
    <w:rsid w:val="00BB01F4"/>
    <w:rsid w:val="00BB0213"/>
    <w:rsid w:val="00BB0796"/>
    <w:rsid w:val="00BB0BEB"/>
    <w:rsid w:val="00BB11B1"/>
    <w:rsid w:val="00BB1354"/>
    <w:rsid w:val="00BB15C3"/>
    <w:rsid w:val="00BB19E7"/>
    <w:rsid w:val="00BB1DDA"/>
    <w:rsid w:val="00BB1F5B"/>
    <w:rsid w:val="00BB208D"/>
    <w:rsid w:val="00BB256D"/>
    <w:rsid w:val="00BB2620"/>
    <w:rsid w:val="00BB2CBA"/>
    <w:rsid w:val="00BB2D95"/>
    <w:rsid w:val="00BB2F1B"/>
    <w:rsid w:val="00BB2F42"/>
    <w:rsid w:val="00BB306F"/>
    <w:rsid w:val="00BB3189"/>
    <w:rsid w:val="00BB336D"/>
    <w:rsid w:val="00BB35E4"/>
    <w:rsid w:val="00BB369E"/>
    <w:rsid w:val="00BB39D9"/>
    <w:rsid w:val="00BB3B9C"/>
    <w:rsid w:val="00BB3DFB"/>
    <w:rsid w:val="00BB408A"/>
    <w:rsid w:val="00BB4116"/>
    <w:rsid w:val="00BB4145"/>
    <w:rsid w:val="00BB41C9"/>
    <w:rsid w:val="00BB4253"/>
    <w:rsid w:val="00BB481F"/>
    <w:rsid w:val="00BB49EB"/>
    <w:rsid w:val="00BB4BC3"/>
    <w:rsid w:val="00BB4CC8"/>
    <w:rsid w:val="00BB5240"/>
    <w:rsid w:val="00BB52E6"/>
    <w:rsid w:val="00BB5322"/>
    <w:rsid w:val="00BB5557"/>
    <w:rsid w:val="00BB572A"/>
    <w:rsid w:val="00BB5D6B"/>
    <w:rsid w:val="00BB5FC7"/>
    <w:rsid w:val="00BB64B7"/>
    <w:rsid w:val="00BB650E"/>
    <w:rsid w:val="00BB658B"/>
    <w:rsid w:val="00BB664F"/>
    <w:rsid w:val="00BB6E97"/>
    <w:rsid w:val="00BB7246"/>
    <w:rsid w:val="00BB72FE"/>
    <w:rsid w:val="00BB79ED"/>
    <w:rsid w:val="00BB7C91"/>
    <w:rsid w:val="00BB7D53"/>
    <w:rsid w:val="00BB7E95"/>
    <w:rsid w:val="00BC0178"/>
    <w:rsid w:val="00BC05A0"/>
    <w:rsid w:val="00BC05DA"/>
    <w:rsid w:val="00BC0622"/>
    <w:rsid w:val="00BC0D77"/>
    <w:rsid w:val="00BC1478"/>
    <w:rsid w:val="00BC18C9"/>
    <w:rsid w:val="00BC1A04"/>
    <w:rsid w:val="00BC2110"/>
    <w:rsid w:val="00BC2216"/>
    <w:rsid w:val="00BC25BD"/>
    <w:rsid w:val="00BC2753"/>
    <w:rsid w:val="00BC2AF0"/>
    <w:rsid w:val="00BC2AFC"/>
    <w:rsid w:val="00BC2D8D"/>
    <w:rsid w:val="00BC2EDB"/>
    <w:rsid w:val="00BC353B"/>
    <w:rsid w:val="00BC363A"/>
    <w:rsid w:val="00BC37F3"/>
    <w:rsid w:val="00BC39E9"/>
    <w:rsid w:val="00BC3C59"/>
    <w:rsid w:val="00BC4041"/>
    <w:rsid w:val="00BC433F"/>
    <w:rsid w:val="00BC4A2D"/>
    <w:rsid w:val="00BC4BBC"/>
    <w:rsid w:val="00BC4BE9"/>
    <w:rsid w:val="00BC4D36"/>
    <w:rsid w:val="00BC4DAA"/>
    <w:rsid w:val="00BC4E19"/>
    <w:rsid w:val="00BC4F90"/>
    <w:rsid w:val="00BC57DB"/>
    <w:rsid w:val="00BC5941"/>
    <w:rsid w:val="00BC5E4A"/>
    <w:rsid w:val="00BC6005"/>
    <w:rsid w:val="00BC6548"/>
    <w:rsid w:val="00BC65A4"/>
    <w:rsid w:val="00BC668B"/>
    <w:rsid w:val="00BC668F"/>
    <w:rsid w:val="00BC6855"/>
    <w:rsid w:val="00BC6C67"/>
    <w:rsid w:val="00BC6DCB"/>
    <w:rsid w:val="00BC6F74"/>
    <w:rsid w:val="00BC70E9"/>
    <w:rsid w:val="00BC7311"/>
    <w:rsid w:val="00BC736B"/>
    <w:rsid w:val="00BC7733"/>
    <w:rsid w:val="00BC79CF"/>
    <w:rsid w:val="00BC7E53"/>
    <w:rsid w:val="00BD00E1"/>
    <w:rsid w:val="00BD0135"/>
    <w:rsid w:val="00BD03CA"/>
    <w:rsid w:val="00BD09C0"/>
    <w:rsid w:val="00BD0CF9"/>
    <w:rsid w:val="00BD0D9F"/>
    <w:rsid w:val="00BD0EB4"/>
    <w:rsid w:val="00BD139E"/>
    <w:rsid w:val="00BD191C"/>
    <w:rsid w:val="00BD2028"/>
    <w:rsid w:val="00BD2299"/>
    <w:rsid w:val="00BD23C2"/>
    <w:rsid w:val="00BD2703"/>
    <w:rsid w:val="00BD2DF4"/>
    <w:rsid w:val="00BD324A"/>
    <w:rsid w:val="00BD3342"/>
    <w:rsid w:val="00BD33F7"/>
    <w:rsid w:val="00BD3653"/>
    <w:rsid w:val="00BD38E4"/>
    <w:rsid w:val="00BD3A3F"/>
    <w:rsid w:val="00BD3D6F"/>
    <w:rsid w:val="00BD3D92"/>
    <w:rsid w:val="00BD41AE"/>
    <w:rsid w:val="00BD41BB"/>
    <w:rsid w:val="00BD441B"/>
    <w:rsid w:val="00BD4420"/>
    <w:rsid w:val="00BD4730"/>
    <w:rsid w:val="00BD495B"/>
    <w:rsid w:val="00BD4B89"/>
    <w:rsid w:val="00BD4CE2"/>
    <w:rsid w:val="00BD51C3"/>
    <w:rsid w:val="00BD526F"/>
    <w:rsid w:val="00BD5704"/>
    <w:rsid w:val="00BD5E95"/>
    <w:rsid w:val="00BD5F33"/>
    <w:rsid w:val="00BD6029"/>
    <w:rsid w:val="00BD6504"/>
    <w:rsid w:val="00BD6538"/>
    <w:rsid w:val="00BD6918"/>
    <w:rsid w:val="00BD6DAC"/>
    <w:rsid w:val="00BD726E"/>
    <w:rsid w:val="00BD7463"/>
    <w:rsid w:val="00BD76BF"/>
    <w:rsid w:val="00BD7826"/>
    <w:rsid w:val="00BD79CE"/>
    <w:rsid w:val="00BD7DCC"/>
    <w:rsid w:val="00BE025B"/>
    <w:rsid w:val="00BE02F6"/>
    <w:rsid w:val="00BE047B"/>
    <w:rsid w:val="00BE0B95"/>
    <w:rsid w:val="00BE0CBC"/>
    <w:rsid w:val="00BE0D78"/>
    <w:rsid w:val="00BE0EDF"/>
    <w:rsid w:val="00BE0F76"/>
    <w:rsid w:val="00BE120D"/>
    <w:rsid w:val="00BE158C"/>
    <w:rsid w:val="00BE167E"/>
    <w:rsid w:val="00BE1964"/>
    <w:rsid w:val="00BE1967"/>
    <w:rsid w:val="00BE19E0"/>
    <w:rsid w:val="00BE2175"/>
    <w:rsid w:val="00BE21C8"/>
    <w:rsid w:val="00BE2530"/>
    <w:rsid w:val="00BE29AA"/>
    <w:rsid w:val="00BE2AE0"/>
    <w:rsid w:val="00BE2FB6"/>
    <w:rsid w:val="00BE3101"/>
    <w:rsid w:val="00BE31DC"/>
    <w:rsid w:val="00BE3526"/>
    <w:rsid w:val="00BE358A"/>
    <w:rsid w:val="00BE3767"/>
    <w:rsid w:val="00BE376B"/>
    <w:rsid w:val="00BE3A33"/>
    <w:rsid w:val="00BE3D72"/>
    <w:rsid w:val="00BE3DD0"/>
    <w:rsid w:val="00BE3FD6"/>
    <w:rsid w:val="00BE4112"/>
    <w:rsid w:val="00BE4168"/>
    <w:rsid w:val="00BE4A27"/>
    <w:rsid w:val="00BE4AE9"/>
    <w:rsid w:val="00BE4C47"/>
    <w:rsid w:val="00BE5379"/>
    <w:rsid w:val="00BE5402"/>
    <w:rsid w:val="00BE5855"/>
    <w:rsid w:val="00BE58DF"/>
    <w:rsid w:val="00BE5987"/>
    <w:rsid w:val="00BE5F4F"/>
    <w:rsid w:val="00BE6435"/>
    <w:rsid w:val="00BE64AF"/>
    <w:rsid w:val="00BE64B7"/>
    <w:rsid w:val="00BE65AE"/>
    <w:rsid w:val="00BE6A64"/>
    <w:rsid w:val="00BE6B69"/>
    <w:rsid w:val="00BE6BF1"/>
    <w:rsid w:val="00BE6C00"/>
    <w:rsid w:val="00BE6C3F"/>
    <w:rsid w:val="00BE6E94"/>
    <w:rsid w:val="00BE705C"/>
    <w:rsid w:val="00BE72B5"/>
    <w:rsid w:val="00BE73F9"/>
    <w:rsid w:val="00BE7498"/>
    <w:rsid w:val="00BE7509"/>
    <w:rsid w:val="00BE75DE"/>
    <w:rsid w:val="00BE7C1D"/>
    <w:rsid w:val="00BE7D95"/>
    <w:rsid w:val="00BF031D"/>
    <w:rsid w:val="00BF03D8"/>
    <w:rsid w:val="00BF0402"/>
    <w:rsid w:val="00BF0ACA"/>
    <w:rsid w:val="00BF0FCC"/>
    <w:rsid w:val="00BF1807"/>
    <w:rsid w:val="00BF180B"/>
    <w:rsid w:val="00BF1823"/>
    <w:rsid w:val="00BF1864"/>
    <w:rsid w:val="00BF1880"/>
    <w:rsid w:val="00BF1A40"/>
    <w:rsid w:val="00BF1B7B"/>
    <w:rsid w:val="00BF2146"/>
    <w:rsid w:val="00BF26E9"/>
    <w:rsid w:val="00BF2EF8"/>
    <w:rsid w:val="00BF2FF3"/>
    <w:rsid w:val="00BF3161"/>
    <w:rsid w:val="00BF3178"/>
    <w:rsid w:val="00BF339D"/>
    <w:rsid w:val="00BF3411"/>
    <w:rsid w:val="00BF3461"/>
    <w:rsid w:val="00BF34CC"/>
    <w:rsid w:val="00BF34D3"/>
    <w:rsid w:val="00BF3DF6"/>
    <w:rsid w:val="00BF4CCB"/>
    <w:rsid w:val="00BF4D34"/>
    <w:rsid w:val="00BF4EFB"/>
    <w:rsid w:val="00BF5612"/>
    <w:rsid w:val="00BF5AF5"/>
    <w:rsid w:val="00BF6159"/>
    <w:rsid w:val="00BF61E1"/>
    <w:rsid w:val="00BF6533"/>
    <w:rsid w:val="00BF6AD4"/>
    <w:rsid w:val="00BF6B82"/>
    <w:rsid w:val="00BF6FD8"/>
    <w:rsid w:val="00BF717E"/>
    <w:rsid w:val="00BF72EC"/>
    <w:rsid w:val="00BF7D6D"/>
    <w:rsid w:val="00BF7F7C"/>
    <w:rsid w:val="00C00058"/>
    <w:rsid w:val="00C0075D"/>
    <w:rsid w:val="00C00A9D"/>
    <w:rsid w:val="00C00CE3"/>
    <w:rsid w:val="00C00E20"/>
    <w:rsid w:val="00C0187E"/>
    <w:rsid w:val="00C01D45"/>
    <w:rsid w:val="00C01E60"/>
    <w:rsid w:val="00C01EB1"/>
    <w:rsid w:val="00C0258D"/>
    <w:rsid w:val="00C0275D"/>
    <w:rsid w:val="00C02859"/>
    <w:rsid w:val="00C029AF"/>
    <w:rsid w:val="00C02B17"/>
    <w:rsid w:val="00C02C79"/>
    <w:rsid w:val="00C02D36"/>
    <w:rsid w:val="00C02EA6"/>
    <w:rsid w:val="00C03078"/>
    <w:rsid w:val="00C0310B"/>
    <w:rsid w:val="00C035E3"/>
    <w:rsid w:val="00C03680"/>
    <w:rsid w:val="00C03899"/>
    <w:rsid w:val="00C03F9C"/>
    <w:rsid w:val="00C04314"/>
    <w:rsid w:val="00C04499"/>
    <w:rsid w:val="00C045F5"/>
    <w:rsid w:val="00C047D5"/>
    <w:rsid w:val="00C047D9"/>
    <w:rsid w:val="00C04CBF"/>
    <w:rsid w:val="00C04F37"/>
    <w:rsid w:val="00C052ED"/>
    <w:rsid w:val="00C054DF"/>
    <w:rsid w:val="00C0580F"/>
    <w:rsid w:val="00C0593D"/>
    <w:rsid w:val="00C05AAD"/>
    <w:rsid w:val="00C05C0C"/>
    <w:rsid w:val="00C05D0B"/>
    <w:rsid w:val="00C05EC5"/>
    <w:rsid w:val="00C06120"/>
    <w:rsid w:val="00C062C0"/>
    <w:rsid w:val="00C067C3"/>
    <w:rsid w:val="00C068D1"/>
    <w:rsid w:val="00C06C6C"/>
    <w:rsid w:val="00C06D6E"/>
    <w:rsid w:val="00C07105"/>
    <w:rsid w:val="00C071D4"/>
    <w:rsid w:val="00C07B37"/>
    <w:rsid w:val="00C07F88"/>
    <w:rsid w:val="00C07FFC"/>
    <w:rsid w:val="00C1008E"/>
    <w:rsid w:val="00C1072B"/>
    <w:rsid w:val="00C10C6B"/>
    <w:rsid w:val="00C10CCF"/>
    <w:rsid w:val="00C11042"/>
    <w:rsid w:val="00C113F3"/>
    <w:rsid w:val="00C116DE"/>
    <w:rsid w:val="00C116E8"/>
    <w:rsid w:val="00C118D8"/>
    <w:rsid w:val="00C11A27"/>
    <w:rsid w:val="00C12104"/>
    <w:rsid w:val="00C121E6"/>
    <w:rsid w:val="00C12270"/>
    <w:rsid w:val="00C12378"/>
    <w:rsid w:val="00C12709"/>
    <w:rsid w:val="00C12DEE"/>
    <w:rsid w:val="00C12DF1"/>
    <w:rsid w:val="00C1313C"/>
    <w:rsid w:val="00C13281"/>
    <w:rsid w:val="00C135D0"/>
    <w:rsid w:val="00C13881"/>
    <w:rsid w:val="00C13D44"/>
    <w:rsid w:val="00C143A1"/>
    <w:rsid w:val="00C148FE"/>
    <w:rsid w:val="00C14978"/>
    <w:rsid w:val="00C14B6B"/>
    <w:rsid w:val="00C152A5"/>
    <w:rsid w:val="00C15A24"/>
    <w:rsid w:val="00C15A62"/>
    <w:rsid w:val="00C15E00"/>
    <w:rsid w:val="00C15E41"/>
    <w:rsid w:val="00C15EAC"/>
    <w:rsid w:val="00C160CF"/>
    <w:rsid w:val="00C1629F"/>
    <w:rsid w:val="00C16451"/>
    <w:rsid w:val="00C168B1"/>
    <w:rsid w:val="00C169C4"/>
    <w:rsid w:val="00C169FE"/>
    <w:rsid w:val="00C174CA"/>
    <w:rsid w:val="00C1780A"/>
    <w:rsid w:val="00C1787E"/>
    <w:rsid w:val="00C17BE7"/>
    <w:rsid w:val="00C17C8F"/>
    <w:rsid w:val="00C17EBE"/>
    <w:rsid w:val="00C2009B"/>
    <w:rsid w:val="00C2045A"/>
    <w:rsid w:val="00C20D9C"/>
    <w:rsid w:val="00C20E98"/>
    <w:rsid w:val="00C21308"/>
    <w:rsid w:val="00C21337"/>
    <w:rsid w:val="00C21762"/>
    <w:rsid w:val="00C21974"/>
    <w:rsid w:val="00C21E02"/>
    <w:rsid w:val="00C21FDE"/>
    <w:rsid w:val="00C2207C"/>
    <w:rsid w:val="00C2211A"/>
    <w:rsid w:val="00C2240A"/>
    <w:rsid w:val="00C2268A"/>
    <w:rsid w:val="00C22742"/>
    <w:rsid w:val="00C22BEF"/>
    <w:rsid w:val="00C22E44"/>
    <w:rsid w:val="00C233AC"/>
    <w:rsid w:val="00C23507"/>
    <w:rsid w:val="00C2355D"/>
    <w:rsid w:val="00C236C1"/>
    <w:rsid w:val="00C2373E"/>
    <w:rsid w:val="00C240BD"/>
    <w:rsid w:val="00C24543"/>
    <w:rsid w:val="00C24624"/>
    <w:rsid w:val="00C247B9"/>
    <w:rsid w:val="00C24859"/>
    <w:rsid w:val="00C24A94"/>
    <w:rsid w:val="00C24CDF"/>
    <w:rsid w:val="00C2517B"/>
    <w:rsid w:val="00C25480"/>
    <w:rsid w:val="00C25607"/>
    <w:rsid w:val="00C256A2"/>
    <w:rsid w:val="00C2582F"/>
    <w:rsid w:val="00C25B4E"/>
    <w:rsid w:val="00C260BF"/>
    <w:rsid w:val="00C2655E"/>
    <w:rsid w:val="00C265A1"/>
    <w:rsid w:val="00C26A02"/>
    <w:rsid w:val="00C26AD6"/>
    <w:rsid w:val="00C2728C"/>
    <w:rsid w:val="00C27349"/>
    <w:rsid w:val="00C27761"/>
    <w:rsid w:val="00C278B3"/>
    <w:rsid w:val="00C27A6A"/>
    <w:rsid w:val="00C27B9B"/>
    <w:rsid w:val="00C27F2A"/>
    <w:rsid w:val="00C300ED"/>
    <w:rsid w:val="00C304FA"/>
    <w:rsid w:val="00C30573"/>
    <w:rsid w:val="00C30972"/>
    <w:rsid w:val="00C30AC4"/>
    <w:rsid w:val="00C30B18"/>
    <w:rsid w:val="00C30B9C"/>
    <w:rsid w:val="00C30D2D"/>
    <w:rsid w:val="00C3138D"/>
    <w:rsid w:val="00C315BA"/>
    <w:rsid w:val="00C31AE8"/>
    <w:rsid w:val="00C31CD7"/>
    <w:rsid w:val="00C32100"/>
    <w:rsid w:val="00C3244B"/>
    <w:rsid w:val="00C3249B"/>
    <w:rsid w:val="00C32539"/>
    <w:rsid w:val="00C32799"/>
    <w:rsid w:val="00C32962"/>
    <w:rsid w:val="00C329B6"/>
    <w:rsid w:val="00C331D7"/>
    <w:rsid w:val="00C33446"/>
    <w:rsid w:val="00C33726"/>
    <w:rsid w:val="00C33C56"/>
    <w:rsid w:val="00C33F62"/>
    <w:rsid w:val="00C34113"/>
    <w:rsid w:val="00C34137"/>
    <w:rsid w:val="00C3457E"/>
    <w:rsid w:val="00C34834"/>
    <w:rsid w:val="00C34A4C"/>
    <w:rsid w:val="00C34CEF"/>
    <w:rsid w:val="00C34E9B"/>
    <w:rsid w:val="00C35013"/>
    <w:rsid w:val="00C3530F"/>
    <w:rsid w:val="00C3534A"/>
    <w:rsid w:val="00C354CD"/>
    <w:rsid w:val="00C3552C"/>
    <w:rsid w:val="00C356D3"/>
    <w:rsid w:val="00C35CE9"/>
    <w:rsid w:val="00C3601A"/>
    <w:rsid w:val="00C3617B"/>
    <w:rsid w:val="00C3623E"/>
    <w:rsid w:val="00C36652"/>
    <w:rsid w:val="00C368BD"/>
    <w:rsid w:val="00C36BF9"/>
    <w:rsid w:val="00C36DFD"/>
    <w:rsid w:val="00C372B6"/>
    <w:rsid w:val="00C37533"/>
    <w:rsid w:val="00C3766B"/>
    <w:rsid w:val="00C3782B"/>
    <w:rsid w:val="00C37FDB"/>
    <w:rsid w:val="00C401C4"/>
    <w:rsid w:val="00C40219"/>
    <w:rsid w:val="00C4028A"/>
    <w:rsid w:val="00C4032E"/>
    <w:rsid w:val="00C405FE"/>
    <w:rsid w:val="00C40641"/>
    <w:rsid w:val="00C4082F"/>
    <w:rsid w:val="00C40D8C"/>
    <w:rsid w:val="00C40F01"/>
    <w:rsid w:val="00C4102B"/>
    <w:rsid w:val="00C41462"/>
    <w:rsid w:val="00C415F7"/>
    <w:rsid w:val="00C4160B"/>
    <w:rsid w:val="00C4162A"/>
    <w:rsid w:val="00C4162E"/>
    <w:rsid w:val="00C417C3"/>
    <w:rsid w:val="00C41985"/>
    <w:rsid w:val="00C41AD0"/>
    <w:rsid w:val="00C41B7E"/>
    <w:rsid w:val="00C41D1E"/>
    <w:rsid w:val="00C41D81"/>
    <w:rsid w:val="00C4267E"/>
    <w:rsid w:val="00C42BE7"/>
    <w:rsid w:val="00C42CEA"/>
    <w:rsid w:val="00C42E8D"/>
    <w:rsid w:val="00C433C4"/>
    <w:rsid w:val="00C437CD"/>
    <w:rsid w:val="00C43CBF"/>
    <w:rsid w:val="00C43E22"/>
    <w:rsid w:val="00C440BB"/>
    <w:rsid w:val="00C440EB"/>
    <w:rsid w:val="00C441D8"/>
    <w:rsid w:val="00C44748"/>
    <w:rsid w:val="00C44880"/>
    <w:rsid w:val="00C4519A"/>
    <w:rsid w:val="00C45376"/>
    <w:rsid w:val="00C45415"/>
    <w:rsid w:val="00C45612"/>
    <w:rsid w:val="00C45834"/>
    <w:rsid w:val="00C45D0C"/>
    <w:rsid w:val="00C46451"/>
    <w:rsid w:val="00C46486"/>
    <w:rsid w:val="00C46810"/>
    <w:rsid w:val="00C46C5D"/>
    <w:rsid w:val="00C46D69"/>
    <w:rsid w:val="00C47680"/>
    <w:rsid w:val="00C47936"/>
    <w:rsid w:val="00C47943"/>
    <w:rsid w:val="00C50392"/>
    <w:rsid w:val="00C50724"/>
    <w:rsid w:val="00C50AE1"/>
    <w:rsid w:val="00C50BC3"/>
    <w:rsid w:val="00C50E0A"/>
    <w:rsid w:val="00C512B7"/>
    <w:rsid w:val="00C51515"/>
    <w:rsid w:val="00C51884"/>
    <w:rsid w:val="00C51A9D"/>
    <w:rsid w:val="00C51AA5"/>
    <w:rsid w:val="00C51B54"/>
    <w:rsid w:val="00C51D13"/>
    <w:rsid w:val="00C52032"/>
    <w:rsid w:val="00C520A7"/>
    <w:rsid w:val="00C529DC"/>
    <w:rsid w:val="00C52E97"/>
    <w:rsid w:val="00C53067"/>
    <w:rsid w:val="00C5332A"/>
    <w:rsid w:val="00C53354"/>
    <w:rsid w:val="00C533FC"/>
    <w:rsid w:val="00C53A80"/>
    <w:rsid w:val="00C53ADC"/>
    <w:rsid w:val="00C53D99"/>
    <w:rsid w:val="00C54035"/>
    <w:rsid w:val="00C540FE"/>
    <w:rsid w:val="00C54104"/>
    <w:rsid w:val="00C544C8"/>
    <w:rsid w:val="00C548BE"/>
    <w:rsid w:val="00C54BCF"/>
    <w:rsid w:val="00C54EB5"/>
    <w:rsid w:val="00C554CF"/>
    <w:rsid w:val="00C55590"/>
    <w:rsid w:val="00C5560D"/>
    <w:rsid w:val="00C55C98"/>
    <w:rsid w:val="00C55DC5"/>
    <w:rsid w:val="00C56267"/>
    <w:rsid w:val="00C5660B"/>
    <w:rsid w:val="00C56633"/>
    <w:rsid w:val="00C567DF"/>
    <w:rsid w:val="00C569CD"/>
    <w:rsid w:val="00C56A7B"/>
    <w:rsid w:val="00C56BB7"/>
    <w:rsid w:val="00C573E1"/>
    <w:rsid w:val="00C576B7"/>
    <w:rsid w:val="00C578A4"/>
    <w:rsid w:val="00C57C08"/>
    <w:rsid w:val="00C57CC7"/>
    <w:rsid w:val="00C57E21"/>
    <w:rsid w:val="00C60071"/>
    <w:rsid w:val="00C604DB"/>
    <w:rsid w:val="00C6050F"/>
    <w:rsid w:val="00C605C2"/>
    <w:rsid w:val="00C60EAA"/>
    <w:rsid w:val="00C60EEA"/>
    <w:rsid w:val="00C60FC5"/>
    <w:rsid w:val="00C60FD6"/>
    <w:rsid w:val="00C61082"/>
    <w:rsid w:val="00C6114D"/>
    <w:rsid w:val="00C61566"/>
    <w:rsid w:val="00C616B6"/>
    <w:rsid w:val="00C61CC5"/>
    <w:rsid w:val="00C62087"/>
    <w:rsid w:val="00C62141"/>
    <w:rsid w:val="00C62241"/>
    <w:rsid w:val="00C62779"/>
    <w:rsid w:val="00C62924"/>
    <w:rsid w:val="00C62AE2"/>
    <w:rsid w:val="00C62CFF"/>
    <w:rsid w:val="00C630D7"/>
    <w:rsid w:val="00C63412"/>
    <w:rsid w:val="00C634ED"/>
    <w:rsid w:val="00C6366B"/>
    <w:rsid w:val="00C63994"/>
    <w:rsid w:val="00C639C6"/>
    <w:rsid w:val="00C639FB"/>
    <w:rsid w:val="00C63BF3"/>
    <w:rsid w:val="00C63D51"/>
    <w:rsid w:val="00C6438A"/>
    <w:rsid w:val="00C64C20"/>
    <w:rsid w:val="00C6568F"/>
    <w:rsid w:val="00C65722"/>
    <w:rsid w:val="00C65E14"/>
    <w:rsid w:val="00C65EAD"/>
    <w:rsid w:val="00C66807"/>
    <w:rsid w:val="00C66B04"/>
    <w:rsid w:val="00C66B72"/>
    <w:rsid w:val="00C66CA5"/>
    <w:rsid w:val="00C66E3D"/>
    <w:rsid w:val="00C67228"/>
    <w:rsid w:val="00C675D4"/>
    <w:rsid w:val="00C67740"/>
    <w:rsid w:val="00C7030F"/>
    <w:rsid w:val="00C70378"/>
    <w:rsid w:val="00C7056B"/>
    <w:rsid w:val="00C70812"/>
    <w:rsid w:val="00C709D4"/>
    <w:rsid w:val="00C709FD"/>
    <w:rsid w:val="00C70B35"/>
    <w:rsid w:val="00C7121C"/>
    <w:rsid w:val="00C713CE"/>
    <w:rsid w:val="00C713D2"/>
    <w:rsid w:val="00C71C0F"/>
    <w:rsid w:val="00C71DDD"/>
    <w:rsid w:val="00C71F60"/>
    <w:rsid w:val="00C722BA"/>
    <w:rsid w:val="00C72302"/>
    <w:rsid w:val="00C725C5"/>
    <w:rsid w:val="00C726E4"/>
    <w:rsid w:val="00C72736"/>
    <w:rsid w:val="00C72939"/>
    <w:rsid w:val="00C729FE"/>
    <w:rsid w:val="00C72AB3"/>
    <w:rsid w:val="00C72AD4"/>
    <w:rsid w:val="00C73345"/>
    <w:rsid w:val="00C73D8E"/>
    <w:rsid w:val="00C746F6"/>
    <w:rsid w:val="00C74A29"/>
    <w:rsid w:val="00C74AF3"/>
    <w:rsid w:val="00C751A0"/>
    <w:rsid w:val="00C7553C"/>
    <w:rsid w:val="00C755F5"/>
    <w:rsid w:val="00C7582E"/>
    <w:rsid w:val="00C75A24"/>
    <w:rsid w:val="00C75BB3"/>
    <w:rsid w:val="00C75D26"/>
    <w:rsid w:val="00C7606B"/>
    <w:rsid w:val="00C7625C"/>
    <w:rsid w:val="00C762F5"/>
    <w:rsid w:val="00C7651F"/>
    <w:rsid w:val="00C7669B"/>
    <w:rsid w:val="00C768DE"/>
    <w:rsid w:val="00C769B0"/>
    <w:rsid w:val="00C76DF0"/>
    <w:rsid w:val="00C773BB"/>
    <w:rsid w:val="00C7755C"/>
    <w:rsid w:val="00C777AC"/>
    <w:rsid w:val="00C777EF"/>
    <w:rsid w:val="00C77B1A"/>
    <w:rsid w:val="00C77BDE"/>
    <w:rsid w:val="00C80067"/>
    <w:rsid w:val="00C803B1"/>
    <w:rsid w:val="00C8077D"/>
    <w:rsid w:val="00C80B39"/>
    <w:rsid w:val="00C80D43"/>
    <w:rsid w:val="00C8114D"/>
    <w:rsid w:val="00C817A5"/>
    <w:rsid w:val="00C819AF"/>
    <w:rsid w:val="00C81A38"/>
    <w:rsid w:val="00C81B10"/>
    <w:rsid w:val="00C821A3"/>
    <w:rsid w:val="00C825C1"/>
    <w:rsid w:val="00C82945"/>
    <w:rsid w:val="00C82ED9"/>
    <w:rsid w:val="00C8384D"/>
    <w:rsid w:val="00C83A04"/>
    <w:rsid w:val="00C83C2A"/>
    <w:rsid w:val="00C83DEB"/>
    <w:rsid w:val="00C83F12"/>
    <w:rsid w:val="00C842DF"/>
    <w:rsid w:val="00C84510"/>
    <w:rsid w:val="00C84A25"/>
    <w:rsid w:val="00C851E6"/>
    <w:rsid w:val="00C853B0"/>
    <w:rsid w:val="00C85578"/>
    <w:rsid w:val="00C85A89"/>
    <w:rsid w:val="00C85B93"/>
    <w:rsid w:val="00C85E9A"/>
    <w:rsid w:val="00C85F9F"/>
    <w:rsid w:val="00C86148"/>
    <w:rsid w:val="00C861DF"/>
    <w:rsid w:val="00C86278"/>
    <w:rsid w:val="00C8646E"/>
    <w:rsid w:val="00C86EE8"/>
    <w:rsid w:val="00C86F17"/>
    <w:rsid w:val="00C872FB"/>
    <w:rsid w:val="00C8754C"/>
    <w:rsid w:val="00C8759D"/>
    <w:rsid w:val="00C87837"/>
    <w:rsid w:val="00C87E2B"/>
    <w:rsid w:val="00C87EB8"/>
    <w:rsid w:val="00C90D02"/>
    <w:rsid w:val="00C90F17"/>
    <w:rsid w:val="00C90FA6"/>
    <w:rsid w:val="00C9127C"/>
    <w:rsid w:val="00C914C4"/>
    <w:rsid w:val="00C9157C"/>
    <w:rsid w:val="00C9176B"/>
    <w:rsid w:val="00C9192C"/>
    <w:rsid w:val="00C91A11"/>
    <w:rsid w:val="00C91BCA"/>
    <w:rsid w:val="00C91F1F"/>
    <w:rsid w:val="00C91FAE"/>
    <w:rsid w:val="00C92371"/>
    <w:rsid w:val="00C925E5"/>
    <w:rsid w:val="00C9263A"/>
    <w:rsid w:val="00C92BBF"/>
    <w:rsid w:val="00C92DFD"/>
    <w:rsid w:val="00C93069"/>
    <w:rsid w:val="00C93076"/>
    <w:rsid w:val="00C933F9"/>
    <w:rsid w:val="00C9346A"/>
    <w:rsid w:val="00C93901"/>
    <w:rsid w:val="00C939C5"/>
    <w:rsid w:val="00C93D7B"/>
    <w:rsid w:val="00C9443A"/>
    <w:rsid w:val="00C94480"/>
    <w:rsid w:val="00C94963"/>
    <w:rsid w:val="00C94BF7"/>
    <w:rsid w:val="00C94C3A"/>
    <w:rsid w:val="00C94D25"/>
    <w:rsid w:val="00C94D5E"/>
    <w:rsid w:val="00C94E03"/>
    <w:rsid w:val="00C95188"/>
    <w:rsid w:val="00C9543D"/>
    <w:rsid w:val="00C9562B"/>
    <w:rsid w:val="00C9567A"/>
    <w:rsid w:val="00C95E86"/>
    <w:rsid w:val="00C95F29"/>
    <w:rsid w:val="00C96C27"/>
    <w:rsid w:val="00C96E9B"/>
    <w:rsid w:val="00C9741F"/>
    <w:rsid w:val="00C97B5F"/>
    <w:rsid w:val="00CA02D4"/>
    <w:rsid w:val="00CA03F7"/>
    <w:rsid w:val="00CA08D1"/>
    <w:rsid w:val="00CA09B0"/>
    <w:rsid w:val="00CA0BD8"/>
    <w:rsid w:val="00CA0D92"/>
    <w:rsid w:val="00CA115B"/>
    <w:rsid w:val="00CA1167"/>
    <w:rsid w:val="00CA1392"/>
    <w:rsid w:val="00CA1713"/>
    <w:rsid w:val="00CA1877"/>
    <w:rsid w:val="00CA18FF"/>
    <w:rsid w:val="00CA19CA"/>
    <w:rsid w:val="00CA1CAE"/>
    <w:rsid w:val="00CA1CFC"/>
    <w:rsid w:val="00CA2398"/>
    <w:rsid w:val="00CA2420"/>
    <w:rsid w:val="00CA2443"/>
    <w:rsid w:val="00CA24E3"/>
    <w:rsid w:val="00CA263A"/>
    <w:rsid w:val="00CA2AED"/>
    <w:rsid w:val="00CA2F0C"/>
    <w:rsid w:val="00CA2FD0"/>
    <w:rsid w:val="00CA31B2"/>
    <w:rsid w:val="00CA346B"/>
    <w:rsid w:val="00CA39F5"/>
    <w:rsid w:val="00CA3FAB"/>
    <w:rsid w:val="00CA4050"/>
    <w:rsid w:val="00CA438E"/>
    <w:rsid w:val="00CA4570"/>
    <w:rsid w:val="00CA4E0B"/>
    <w:rsid w:val="00CA4E81"/>
    <w:rsid w:val="00CA51DB"/>
    <w:rsid w:val="00CA594D"/>
    <w:rsid w:val="00CA5B59"/>
    <w:rsid w:val="00CA5BC8"/>
    <w:rsid w:val="00CA5EFF"/>
    <w:rsid w:val="00CA6001"/>
    <w:rsid w:val="00CA6347"/>
    <w:rsid w:val="00CA646A"/>
    <w:rsid w:val="00CA69B4"/>
    <w:rsid w:val="00CA6A7E"/>
    <w:rsid w:val="00CA6B51"/>
    <w:rsid w:val="00CA710A"/>
    <w:rsid w:val="00CA7628"/>
    <w:rsid w:val="00CA7658"/>
    <w:rsid w:val="00CA77C5"/>
    <w:rsid w:val="00CA7835"/>
    <w:rsid w:val="00CA7A77"/>
    <w:rsid w:val="00CA7D38"/>
    <w:rsid w:val="00CA7EA3"/>
    <w:rsid w:val="00CB0568"/>
    <w:rsid w:val="00CB09A0"/>
    <w:rsid w:val="00CB09E7"/>
    <w:rsid w:val="00CB0ACA"/>
    <w:rsid w:val="00CB0B97"/>
    <w:rsid w:val="00CB1367"/>
    <w:rsid w:val="00CB15BF"/>
    <w:rsid w:val="00CB1774"/>
    <w:rsid w:val="00CB1900"/>
    <w:rsid w:val="00CB1970"/>
    <w:rsid w:val="00CB1B22"/>
    <w:rsid w:val="00CB1DEC"/>
    <w:rsid w:val="00CB1DFB"/>
    <w:rsid w:val="00CB1F54"/>
    <w:rsid w:val="00CB212D"/>
    <w:rsid w:val="00CB2209"/>
    <w:rsid w:val="00CB2365"/>
    <w:rsid w:val="00CB25B4"/>
    <w:rsid w:val="00CB2660"/>
    <w:rsid w:val="00CB268E"/>
    <w:rsid w:val="00CB2B44"/>
    <w:rsid w:val="00CB33DA"/>
    <w:rsid w:val="00CB3658"/>
    <w:rsid w:val="00CB3766"/>
    <w:rsid w:val="00CB3934"/>
    <w:rsid w:val="00CB3975"/>
    <w:rsid w:val="00CB3A04"/>
    <w:rsid w:val="00CB3AA7"/>
    <w:rsid w:val="00CB3D2A"/>
    <w:rsid w:val="00CB3F4F"/>
    <w:rsid w:val="00CB401E"/>
    <w:rsid w:val="00CB420B"/>
    <w:rsid w:val="00CB447C"/>
    <w:rsid w:val="00CB4946"/>
    <w:rsid w:val="00CB4D49"/>
    <w:rsid w:val="00CB51F9"/>
    <w:rsid w:val="00CB5405"/>
    <w:rsid w:val="00CB55E6"/>
    <w:rsid w:val="00CB5B57"/>
    <w:rsid w:val="00CB5CC9"/>
    <w:rsid w:val="00CB6563"/>
    <w:rsid w:val="00CB675A"/>
    <w:rsid w:val="00CB68A6"/>
    <w:rsid w:val="00CB6914"/>
    <w:rsid w:val="00CB6A15"/>
    <w:rsid w:val="00CB6BBC"/>
    <w:rsid w:val="00CB6BD5"/>
    <w:rsid w:val="00CB6CDB"/>
    <w:rsid w:val="00CB6E4D"/>
    <w:rsid w:val="00CB6FE9"/>
    <w:rsid w:val="00CB7019"/>
    <w:rsid w:val="00CB7174"/>
    <w:rsid w:val="00CB72FC"/>
    <w:rsid w:val="00CB75DC"/>
    <w:rsid w:val="00CB768E"/>
    <w:rsid w:val="00CC033F"/>
    <w:rsid w:val="00CC0411"/>
    <w:rsid w:val="00CC0526"/>
    <w:rsid w:val="00CC06B3"/>
    <w:rsid w:val="00CC08FE"/>
    <w:rsid w:val="00CC0C3B"/>
    <w:rsid w:val="00CC1D21"/>
    <w:rsid w:val="00CC2014"/>
    <w:rsid w:val="00CC2355"/>
    <w:rsid w:val="00CC23DD"/>
    <w:rsid w:val="00CC2479"/>
    <w:rsid w:val="00CC25EE"/>
    <w:rsid w:val="00CC2BC5"/>
    <w:rsid w:val="00CC2CE0"/>
    <w:rsid w:val="00CC2D25"/>
    <w:rsid w:val="00CC2F8A"/>
    <w:rsid w:val="00CC2FB9"/>
    <w:rsid w:val="00CC305E"/>
    <w:rsid w:val="00CC3194"/>
    <w:rsid w:val="00CC31C5"/>
    <w:rsid w:val="00CC33E4"/>
    <w:rsid w:val="00CC3A76"/>
    <w:rsid w:val="00CC40F6"/>
    <w:rsid w:val="00CC437D"/>
    <w:rsid w:val="00CC44AC"/>
    <w:rsid w:val="00CC4507"/>
    <w:rsid w:val="00CC4FB6"/>
    <w:rsid w:val="00CC4FCD"/>
    <w:rsid w:val="00CC54BA"/>
    <w:rsid w:val="00CC5619"/>
    <w:rsid w:val="00CC5A69"/>
    <w:rsid w:val="00CC5E90"/>
    <w:rsid w:val="00CC5E9E"/>
    <w:rsid w:val="00CC5FD0"/>
    <w:rsid w:val="00CC61D8"/>
    <w:rsid w:val="00CC6286"/>
    <w:rsid w:val="00CC62A2"/>
    <w:rsid w:val="00CC636E"/>
    <w:rsid w:val="00CC68DB"/>
    <w:rsid w:val="00CC6DEA"/>
    <w:rsid w:val="00CC6EB4"/>
    <w:rsid w:val="00CC6EEB"/>
    <w:rsid w:val="00CC7018"/>
    <w:rsid w:val="00CC7072"/>
    <w:rsid w:val="00CC7123"/>
    <w:rsid w:val="00CC73C1"/>
    <w:rsid w:val="00CC759E"/>
    <w:rsid w:val="00CC76D2"/>
    <w:rsid w:val="00CC7862"/>
    <w:rsid w:val="00CC7B6E"/>
    <w:rsid w:val="00CC7BE0"/>
    <w:rsid w:val="00CC7D0D"/>
    <w:rsid w:val="00CC7F14"/>
    <w:rsid w:val="00CD046C"/>
    <w:rsid w:val="00CD04EC"/>
    <w:rsid w:val="00CD04FC"/>
    <w:rsid w:val="00CD07FB"/>
    <w:rsid w:val="00CD0EA6"/>
    <w:rsid w:val="00CD0F11"/>
    <w:rsid w:val="00CD1071"/>
    <w:rsid w:val="00CD1103"/>
    <w:rsid w:val="00CD127C"/>
    <w:rsid w:val="00CD186A"/>
    <w:rsid w:val="00CD18CA"/>
    <w:rsid w:val="00CD1947"/>
    <w:rsid w:val="00CD1B0D"/>
    <w:rsid w:val="00CD215D"/>
    <w:rsid w:val="00CD2176"/>
    <w:rsid w:val="00CD21B3"/>
    <w:rsid w:val="00CD21DC"/>
    <w:rsid w:val="00CD241B"/>
    <w:rsid w:val="00CD2990"/>
    <w:rsid w:val="00CD2A95"/>
    <w:rsid w:val="00CD2B79"/>
    <w:rsid w:val="00CD31BC"/>
    <w:rsid w:val="00CD352F"/>
    <w:rsid w:val="00CD39A2"/>
    <w:rsid w:val="00CD3E9E"/>
    <w:rsid w:val="00CD4108"/>
    <w:rsid w:val="00CD4338"/>
    <w:rsid w:val="00CD489C"/>
    <w:rsid w:val="00CD49CE"/>
    <w:rsid w:val="00CD4B8B"/>
    <w:rsid w:val="00CD4BA5"/>
    <w:rsid w:val="00CD4EAB"/>
    <w:rsid w:val="00CD5CE4"/>
    <w:rsid w:val="00CD5E89"/>
    <w:rsid w:val="00CD6484"/>
    <w:rsid w:val="00CD66CD"/>
    <w:rsid w:val="00CD6740"/>
    <w:rsid w:val="00CD6BFE"/>
    <w:rsid w:val="00CD6F85"/>
    <w:rsid w:val="00CD72F1"/>
    <w:rsid w:val="00CD73B3"/>
    <w:rsid w:val="00CD741C"/>
    <w:rsid w:val="00CD755A"/>
    <w:rsid w:val="00CD7561"/>
    <w:rsid w:val="00CD7ABD"/>
    <w:rsid w:val="00CD7C47"/>
    <w:rsid w:val="00CE0033"/>
    <w:rsid w:val="00CE009C"/>
    <w:rsid w:val="00CE02F4"/>
    <w:rsid w:val="00CE04B9"/>
    <w:rsid w:val="00CE0543"/>
    <w:rsid w:val="00CE076C"/>
    <w:rsid w:val="00CE0F5A"/>
    <w:rsid w:val="00CE1745"/>
    <w:rsid w:val="00CE17C9"/>
    <w:rsid w:val="00CE1801"/>
    <w:rsid w:val="00CE1A73"/>
    <w:rsid w:val="00CE1DFC"/>
    <w:rsid w:val="00CE20B6"/>
    <w:rsid w:val="00CE245D"/>
    <w:rsid w:val="00CE2A89"/>
    <w:rsid w:val="00CE2FB5"/>
    <w:rsid w:val="00CE311B"/>
    <w:rsid w:val="00CE318B"/>
    <w:rsid w:val="00CE366D"/>
    <w:rsid w:val="00CE371E"/>
    <w:rsid w:val="00CE3D55"/>
    <w:rsid w:val="00CE40FF"/>
    <w:rsid w:val="00CE4343"/>
    <w:rsid w:val="00CE434E"/>
    <w:rsid w:val="00CE4419"/>
    <w:rsid w:val="00CE44CE"/>
    <w:rsid w:val="00CE4A64"/>
    <w:rsid w:val="00CE4C21"/>
    <w:rsid w:val="00CE4D31"/>
    <w:rsid w:val="00CE5199"/>
    <w:rsid w:val="00CE5305"/>
    <w:rsid w:val="00CE547B"/>
    <w:rsid w:val="00CE59DE"/>
    <w:rsid w:val="00CE5A44"/>
    <w:rsid w:val="00CE5C5B"/>
    <w:rsid w:val="00CE5D46"/>
    <w:rsid w:val="00CE5DB7"/>
    <w:rsid w:val="00CE6649"/>
    <w:rsid w:val="00CE66D5"/>
    <w:rsid w:val="00CE672C"/>
    <w:rsid w:val="00CE6D06"/>
    <w:rsid w:val="00CE6E9A"/>
    <w:rsid w:val="00CE78B1"/>
    <w:rsid w:val="00CE7C68"/>
    <w:rsid w:val="00CE7CFD"/>
    <w:rsid w:val="00CE7F4A"/>
    <w:rsid w:val="00CE7FB0"/>
    <w:rsid w:val="00CF011F"/>
    <w:rsid w:val="00CF012B"/>
    <w:rsid w:val="00CF02D8"/>
    <w:rsid w:val="00CF0811"/>
    <w:rsid w:val="00CF102F"/>
    <w:rsid w:val="00CF11CB"/>
    <w:rsid w:val="00CF18D1"/>
    <w:rsid w:val="00CF1FAC"/>
    <w:rsid w:val="00CF2938"/>
    <w:rsid w:val="00CF29AF"/>
    <w:rsid w:val="00CF2B4C"/>
    <w:rsid w:val="00CF2D2D"/>
    <w:rsid w:val="00CF3144"/>
    <w:rsid w:val="00CF351C"/>
    <w:rsid w:val="00CF396D"/>
    <w:rsid w:val="00CF3A2D"/>
    <w:rsid w:val="00CF3E8C"/>
    <w:rsid w:val="00CF3FE8"/>
    <w:rsid w:val="00CF438A"/>
    <w:rsid w:val="00CF43DB"/>
    <w:rsid w:val="00CF45D6"/>
    <w:rsid w:val="00CF4A54"/>
    <w:rsid w:val="00CF4EE8"/>
    <w:rsid w:val="00CF4F4B"/>
    <w:rsid w:val="00CF54A5"/>
    <w:rsid w:val="00CF55F9"/>
    <w:rsid w:val="00CF581D"/>
    <w:rsid w:val="00CF5907"/>
    <w:rsid w:val="00CF5B9C"/>
    <w:rsid w:val="00CF5C49"/>
    <w:rsid w:val="00CF637A"/>
    <w:rsid w:val="00CF6754"/>
    <w:rsid w:val="00CF6787"/>
    <w:rsid w:val="00CF67F9"/>
    <w:rsid w:val="00CF690A"/>
    <w:rsid w:val="00CF6C35"/>
    <w:rsid w:val="00CF6DE7"/>
    <w:rsid w:val="00CF7664"/>
    <w:rsid w:val="00CF7A42"/>
    <w:rsid w:val="00CF7E17"/>
    <w:rsid w:val="00CF7EB4"/>
    <w:rsid w:val="00D00008"/>
    <w:rsid w:val="00D0014F"/>
    <w:rsid w:val="00D00383"/>
    <w:rsid w:val="00D0086F"/>
    <w:rsid w:val="00D00928"/>
    <w:rsid w:val="00D00C12"/>
    <w:rsid w:val="00D01027"/>
    <w:rsid w:val="00D010CF"/>
    <w:rsid w:val="00D0122F"/>
    <w:rsid w:val="00D0171F"/>
    <w:rsid w:val="00D0175B"/>
    <w:rsid w:val="00D018AD"/>
    <w:rsid w:val="00D01BBD"/>
    <w:rsid w:val="00D01E41"/>
    <w:rsid w:val="00D01FD1"/>
    <w:rsid w:val="00D022A2"/>
    <w:rsid w:val="00D02DAA"/>
    <w:rsid w:val="00D02DB7"/>
    <w:rsid w:val="00D0363D"/>
    <w:rsid w:val="00D03E7E"/>
    <w:rsid w:val="00D03F26"/>
    <w:rsid w:val="00D04259"/>
    <w:rsid w:val="00D044BD"/>
    <w:rsid w:val="00D046A0"/>
    <w:rsid w:val="00D046C4"/>
    <w:rsid w:val="00D04F27"/>
    <w:rsid w:val="00D052B4"/>
    <w:rsid w:val="00D05582"/>
    <w:rsid w:val="00D05894"/>
    <w:rsid w:val="00D059DE"/>
    <w:rsid w:val="00D05B0B"/>
    <w:rsid w:val="00D05D29"/>
    <w:rsid w:val="00D062FF"/>
    <w:rsid w:val="00D0639F"/>
    <w:rsid w:val="00D063AD"/>
    <w:rsid w:val="00D066BF"/>
    <w:rsid w:val="00D068DE"/>
    <w:rsid w:val="00D06C0D"/>
    <w:rsid w:val="00D0706F"/>
    <w:rsid w:val="00D071B0"/>
    <w:rsid w:val="00D07351"/>
    <w:rsid w:val="00D078F2"/>
    <w:rsid w:val="00D07CD3"/>
    <w:rsid w:val="00D10017"/>
    <w:rsid w:val="00D1016C"/>
    <w:rsid w:val="00D10504"/>
    <w:rsid w:val="00D108E9"/>
    <w:rsid w:val="00D10E07"/>
    <w:rsid w:val="00D10F5B"/>
    <w:rsid w:val="00D112E6"/>
    <w:rsid w:val="00D115FA"/>
    <w:rsid w:val="00D1165D"/>
    <w:rsid w:val="00D11A5E"/>
    <w:rsid w:val="00D11B06"/>
    <w:rsid w:val="00D122CE"/>
    <w:rsid w:val="00D1255D"/>
    <w:rsid w:val="00D12665"/>
    <w:rsid w:val="00D127BA"/>
    <w:rsid w:val="00D1284F"/>
    <w:rsid w:val="00D1292D"/>
    <w:rsid w:val="00D12CAB"/>
    <w:rsid w:val="00D12EFE"/>
    <w:rsid w:val="00D13137"/>
    <w:rsid w:val="00D1390E"/>
    <w:rsid w:val="00D13C2A"/>
    <w:rsid w:val="00D13D09"/>
    <w:rsid w:val="00D13FCE"/>
    <w:rsid w:val="00D1453E"/>
    <w:rsid w:val="00D14557"/>
    <w:rsid w:val="00D149F1"/>
    <w:rsid w:val="00D14D4D"/>
    <w:rsid w:val="00D14D5F"/>
    <w:rsid w:val="00D14ECA"/>
    <w:rsid w:val="00D14F16"/>
    <w:rsid w:val="00D1525E"/>
    <w:rsid w:val="00D15325"/>
    <w:rsid w:val="00D15370"/>
    <w:rsid w:val="00D159C3"/>
    <w:rsid w:val="00D15B6C"/>
    <w:rsid w:val="00D15EC3"/>
    <w:rsid w:val="00D15F59"/>
    <w:rsid w:val="00D162A1"/>
    <w:rsid w:val="00D163F2"/>
    <w:rsid w:val="00D1647D"/>
    <w:rsid w:val="00D166BA"/>
    <w:rsid w:val="00D167D5"/>
    <w:rsid w:val="00D167FE"/>
    <w:rsid w:val="00D16870"/>
    <w:rsid w:val="00D173C6"/>
    <w:rsid w:val="00D173D2"/>
    <w:rsid w:val="00D173D5"/>
    <w:rsid w:val="00D17482"/>
    <w:rsid w:val="00D17929"/>
    <w:rsid w:val="00D17CC0"/>
    <w:rsid w:val="00D17FBF"/>
    <w:rsid w:val="00D200F6"/>
    <w:rsid w:val="00D20226"/>
    <w:rsid w:val="00D202AC"/>
    <w:rsid w:val="00D203B3"/>
    <w:rsid w:val="00D2052B"/>
    <w:rsid w:val="00D20558"/>
    <w:rsid w:val="00D20A44"/>
    <w:rsid w:val="00D20AB9"/>
    <w:rsid w:val="00D20B84"/>
    <w:rsid w:val="00D20BD7"/>
    <w:rsid w:val="00D20D0E"/>
    <w:rsid w:val="00D20EA8"/>
    <w:rsid w:val="00D20FB9"/>
    <w:rsid w:val="00D2116F"/>
    <w:rsid w:val="00D211CE"/>
    <w:rsid w:val="00D2124D"/>
    <w:rsid w:val="00D21320"/>
    <w:rsid w:val="00D21891"/>
    <w:rsid w:val="00D21966"/>
    <w:rsid w:val="00D21A95"/>
    <w:rsid w:val="00D21A9E"/>
    <w:rsid w:val="00D21B3A"/>
    <w:rsid w:val="00D21D43"/>
    <w:rsid w:val="00D21ECA"/>
    <w:rsid w:val="00D21F40"/>
    <w:rsid w:val="00D22010"/>
    <w:rsid w:val="00D22566"/>
    <w:rsid w:val="00D22575"/>
    <w:rsid w:val="00D225CE"/>
    <w:rsid w:val="00D226F1"/>
    <w:rsid w:val="00D2281E"/>
    <w:rsid w:val="00D22A2B"/>
    <w:rsid w:val="00D22E8A"/>
    <w:rsid w:val="00D2333E"/>
    <w:rsid w:val="00D2360B"/>
    <w:rsid w:val="00D236A7"/>
    <w:rsid w:val="00D2399B"/>
    <w:rsid w:val="00D239E9"/>
    <w:rsid w:val="00D247B5"/>
    <w:rsid w:val="00D2488C"/>
    <w:rsid w:val="00D248F7"/>
    <w:rsid w:val="00D24A7F"/>
    <w:rsid w:val="00D24ED7"/>
    <w:rsid w:val="00D24EFB"/>
    <w:rsid w:val="00D251F2"/>
    <w:rsid w:val="00D255FE"/>
    <w:rsid w:val="00D2562A"/>
    <w:rsid w:val="00D2577D"/>
    <w:rsid w:val="00D25974"/>
    <w:rsid w:val="00D25DA5"/>
    <w:rsid w:val="00D25E35"/>
    <w:rsid w:val="00D25E53"/>
    <w:rsid w:val="00D25FD8"/>
    <w:rsid w:val="00D2602F"/>
    <w:rsid w:val="00D26301"/>
    <w:rsid w:val="00D2631B"/>
    <w:rsid w:val="00D26599"/>
    <w:rsid w:val="00D26A84"/>
    <w:rsid w:val="00D26D2F"/>
    <w:rsid w:val="00D271E9"/>
    <w:rsid w:val="00D27665"/>
    <w:rsid w:val="00D27690"/>
    <w:rsid w:val="00D276A7"/>
    <w:rsid w:val="00D27700"/>
    <w:rsid w:val="00D27B53"/>
    <w:rsid w:val="00D30259"/>
    <w:rsid w:val="00D302B9"/>
    <w:rsid w:val="00D306D1"/>
    <w:rsid w:val="00D306F3"/>
    <w:rsid w:val="00D308E5"/>
    <w:rsid w:val="00D308F8"/>
    <w:rsid w:val="00D309B3"/>
    <w:rsid w:val="00D30B38"/>
    <w:rsid w:val="00D30BB0"/>
    <w:rsid w:val="00D30DD0"/>
    <w:rsid w:val="00D3127C"/>
    <w:rsid w:val="00D31642"/>
    <w:rsid w:val="00D31674"/>
    <w:rsid w:val="00D318D8"/>
    <w:rsid w:val="00D31F3C"/>
    <w:rsid w:val="00D32002"/>
    <w:rsid w:val="00D32082"/>
    <w:rsid w:val="00D32284"/>
    <w:rsid w:val="00D324B3"/>
    <w:rsid w:val="00D3282D"/>
    <w:rsid w:val="00D329C8"/>
    <w:rsid w:val="00D33614"/>
    <w:rsid w:val="00D33852"/>
    <w:rsid w:val="00D33903"/>
    <w:rsid w:val="00D33AF6"/>
    <w:rsid w:val="00D33B40"/>
    <w:rsid w:val="00D33CE8"/>
    <w:rsid w:val="00D33E17"/>
    <w:rsid w:val="00D34291"/>
    <w:rsid w:val="00D343B8"/>
    <w:rsid w:val="00D34536"/>
    <w:rsid w:val="00D345DE"/>
    <w:rsid w:val="00D34740"/>
    <w:rsid w:val="00D34786"/>
    <w:rsid w:val="00D34BE9"/>
    <w:rsid w:val="00D34C63"/>
    <w:rsid w:val="00D34E8F"/>
    <w:rsid w:val="00D34EC4"/>
    <w:rsid w:val="00D35634"/>
    <w:rsid w:val="00D35829"/>
    <w:rsid w:val="00D35966"/>
    <w:rsid w:val="00D35BD0"/>
    <w:rsid w:val="00D35D07"/>
    <w:rsid w:val="00D35F36"/>
    <w:rsid w:val="00D35F98"/>
    <w:rsid w:val="00D360E3"/>
    <w:rsid w:val="00D363CB"/>
    <w:rsid w:val="00D367BC"/>
    <w:rsid w:val="00D3681A"/>
    <w:rsid w:val="00D3682C"/>
    <w:rsid w:val="00D36B0E"/>
    <w:rsid w:val="00D36DC7"/>
    <w:rsid w:val="00D3710A"/>
    <w:rsid w:val="00D37396"/>
    <w:rsid w:val="00D373F6"/>
    <w:rsid w:val="00D37B53"/>
    <w:rsid w:val="00D37BBE"/>
    <w:rsid w:val="00D40168"/>
    <w:rsid w:val="00D401E6"/>
    <w:rsid w:val="00D4075D"/>
    <w:rsid w:val="00D409A3"/>
    <w:rsid w:val="00D413C3"/>
    <w:rsid w:val="00D415E8"/>
    <w:rsid w:val="00D4163E"/>
    <w:rsid w:val="00D41751"/>
    <w:rsid w:val="00D41B21"/>
    <w:rsid w:val="00D41B66"/>
    <w:rsid w:val="00D41BBF"/>
    <w:rsid w:val="00D41DC9"/>
    <w:rsid w:val="00D42D8A"/>
    <w:rsid w:val="00D42D8E"/>
    <w:rsid w:val="00D42EDF"/>
    <w:rsid w:val="00D43262"/>
    <w:rsid w:val="00D43675"/>
    <w:rsid w:val="00D43835"/>
    <w:rsid w:val="00D43A4E"/>
    <w:rsid w:val="00D43AD3"/>
    <w:rsid w:val="00D43B9E"/>
    <w:rsid w:val="00D43F6C"/>
    <w:rsid w:val="00D44154"/>
    <w:rsid w:val="00D44D1C"/>
    <w:rsid w:val="00D44E75"/>
    <w:rsid w:val="00D45354"/>
    <w:rsid w:val="00D45513"/>
    <w:rsid w:val="00D455DD"/>
    <w:rsid w:val="00D45802"/>
    <w:rsid w:val="00D45CA7"/>
    <w:rsid w:val="00D45E41"/>
    <w:rsid w:val="00D46045"/>
    <w:rsid w:val="00D4610B"/>
    <w:rsid w:val="00D461A2"/>
    <w:rsid w:val="00D46263"/>
    <w:rsid w:val="00D4628A"/>
    <w:rsid w:val="00D4665B"/>
    <w:rsid w:val="00D46970"/>
    <w:rsid w:val="00D46A1F"/>
    <w:rsid w:val="00D46B2C"/>
    <w:rsid w:val="00D46CEA"/>
    <w:rsid w:val="00D46E22"/>
    <w:rsid w:val="00D46E48"/>
    <w:rsid w:val="00D46EBE"/>
    <w:rsid w:val="00D471E9"/>
    <w:rsid w:val="00D4750B"/>
    <w:rsid w:val="00D47537"/>
    <w:rsid w:val="00D47A8E"/>
    <w:rsid w:val="00D47E7A"/>
    <w:rsid w:val="00D5022E"/>
    <w:rsid w:val="00D506C4"/>
    <w:rsid w:val="00D50823"/>
    <w:rsid w:val="00D50CF0"/>
    <w:rsid w:val="00D50D9E"/>
    <w:rsid w:val="00D50E69"/>
    <w:rsid w:val="00D51633"/>
    <w:rsid w:val="00D51F61"/>
    <w:rsid w:val="00D52474"/>
    <w:rsid w:val="00D524E7"/>
    <w:rsid w:val="00D525A4"/>
    <w:rsid w:val="00D52D14"/>
    <w:rsid w:val="00D52D7B"/>
    <w:rsid w:val="00D52EDC"/>
    <w:rsid w:val="00D52F9C"/>
    <w:rsid w:val="00D531E3"/>
    <w:rsid w:val="00D532F7"/>
    <w:rsid w:val="00D534C7"/>
    <w:rsid w:val="00D538AD"/>
    <w:rsid w:val="00D5390E"/>
    <w:rsid w:val="00D53C13"/>
    <w:rsid w:val="00D53D62"/>
    <w:rsid w:val="00D541CC"/>
    <w:rsid w:val="00D543A9"/>
    <w:rsid w:val="00D5477A"/>
    <w:rsid w:val="00D54903"/>
    <w:rsid w:val="00D54924"/>
    <w:rsid w:val="00D550AF"/>
    <w:rsid w:val="00D5519A"/>
    <w:rsid w:val="00D553E1"/>
    <w:rsid w:val="00D557EC"/>
    <w:rsid w:val="00D55A37"/>
    <w:rsid w:val="00D55BB5"/>
    <w:rsid w:val="00D562DC"/>
    <w:rsid w:val="00D5671A"/>
    <w:rsid w:val="00D56BFB"/>
    <w:rsid w:val="00D57276"/>
    <w:rsid w:val="00D5747F"/>
    <w:rsid w:val="00D57732"/>
    <w:rsid w:val="00D57CC6"/>
    <w:rsid w:val="00D57E70"/>
    <w:rsid w:val="00D6022F"/>
    <w:rsid w:val="00D60299"/>
    <w:rsid w:val="00D603D4"/>
    <w:rsid w:val="00D607FA"/>
    <w:rsid w:val="00D60CA1"/>
    <w:rsid w:val="00D60F3A"/>
    <w:rsid w:val="00D612F9"/>
    <w:rsid w:val="00D616FB"/>
    <w:rsid w:val="00D61CF7"/>
    <w:rsid w:val="00D6214E"/>
    <w:rsid w:val="00D62720"/>
    <w:rsid w:val="00D628CB"/>
    <w:rsid w:val="00D62D3D"/>
    <w:rsid w:val="00D62EE3"/>
    <w:rsid w:val="00D6322D"/>
    <w:rsid w:val="00D63D41"/>
    <w:rsid w:val="00D63EBC"/>
    <w:rsid w:val="00D6401D"/>
    <w:rsid w:val="00D64185"/>
    <w:rsid w:val="00D64655"/>
    <w:rsid w:val="00D64A85"/>
    <w:rsid w:val="00D652B5"/>
    <w:rsid w:val="00D65495"/>
    <w:rsid w:val="00D65556"/>
    <w:rsid w:val="00D65A02"/>
    <w:rsid w:val="00D65F09"/>
    <w:rsid w:val="00D65F25"/>
    <w:rsid w:val="00D661BB"/>
    <w:rsid w:val="00D66395"/>
    <w:rsid w:val="00D66426"/>
    <w:rsid w:val="00D664FC"/>
    <w:rsid w:val="00D66684"/>
    <w:rsid w:val="00D669C5"/>
    <w:rsid w:val="00D66A14"/>
    <w:rsid w:val="00D66B72"/>
    <w:rsid w:val="00D670D4"/>
    <w:rsid w:val="00D67255"/>
    <w:rsid w:val="00D67780"/>
    <w:rsid w:val="00D6785E"/>
    <w:rsid w:val="00D67B63"/>
    <w:rsid w:val="00D67CC4"/>
    <w:rsid w:val="00D70810"/>
    <w:rsid w:val="00D712D3"/>
    <w:rsid w:val="00D7130B"/>
    <w:rsid w:val="00D71422"/>
    <w:rsid w:val="00D7151E"/>
    <w:rsid w:val="00D71A72"/>
    <w:rsid w:val="00D7200F"/>
    <w:rsid w:val="00D724ED"/>
    <w:rsid w:val="00D7257D"/>
    <w:rsid w:val="00D72582"/>
    <w:rsid w:val="00D72716"/>
    <w:rsid w:val="00D7282B"/>
    <w:rsid w:val="00D72DC6"/>
    <w:rsid w:val="00D73102"/>
    <w:rsid w:val="00D7337D"/>
    <w:rsid w:val="00D73420"/>
    <w:rsid w:val="00D73451"/>
    <w:rsid w:val="00D737C1"/>
    <w:rsid w:val="00D73BE4"/>
    <w:rsid w:val="00D7401B"/>
    <w:rsid w:val="00D7431C"/>
    <w:rsid w:val="00D7451B"/>
    <w:rsid w:val="00D74BA2"/>
    <w:rsid w:val="00D74D79"/>
    <w:rsid w:val="00D7519B"/>
    <w:rsid w:val="00D752E8"/>
    <w:rsid w:val="00D754E1"/>
    <w:rsid w:val="00D7558D"/>
    <w:rsid w:val="00D7563F"/>
    <w:rsid w:val="00D758B9"/>
    <w:rsid w:val="00D75996"/>
    <w:rsid w:val="00D75997"/>
    <w:rsid w:val="00D75E0D"/>
    <w:rsid w:val="00D75E7C"/>
    <w:rsid w:val="00D7603D"/>
    <w:rsid w:val="00D7609D"/>
    <w:rsid w:val="00D76222"/>
    <w:rsid w:val="00D76409"/>
    <w:rsid w:val="00D767FC"/>
    <w:rsid w:val="00D7682C"/>
    <w:rsid w:val="00D7684D"/>
    <w:rsid w:val="00D76B90"/>
    <w:rsid w:val="00D77087"/>
    <w:rsid w:val="00D7724D"/>
    <w:rsid w:val="00D77660"/>
    <w:rsid w:val="00D77E3E"/>
    <w:rsid w:val="00D80192"/>
    <w:rsid w:val="00D80196"/>
    <w:rsid w:val="00D80452"/>
    <w:rsid w:val="00D80B10"/>
    <w:rsid w:val="00D80BAC"/>
    <w:rsid w:val="00D810A9"/>
    <w:rsid w:val="00D810EB"/>
    <w:rsid w:val="00D812CF"/>
    <w:rsid w:val="00D81D92"/>
    <w:rsid w:val="00D81DB1"/>
    <w:rsid w:val="00D8270C"/>
    <w:rsid w:val="00D828B3"/>
    <w:rsid w:val="00D8295A"/>
    <w:rsid w:val="00D82C41"/>
    <w:rsid w:val="00D82F57"/>
    <w:rsid w:val="00D82F90"/>
    <w:rsid w:val="00D83270"/>
    <w:rsid w:val="00D832DD"/>
    <w:rsid w:val="00D83493"/>
    <w:rsid w:val="00D834FD"/>
    <w:rsid w:val="00D83533"/>
    <w:rsid w:val="00D83D0E"/>
    <w:rsid w:val="00D843DC"/>
    <w:rsid w:val="00D84457"/>
    <w:rsid w:val="00D8456A"/>
    <w:rsid w:val="00D8460F"/>
    <w:rsid w:val="00D84B05"/>
    <w:rsid w:val="00D84F1F"/>
    <w:rsid w:val="00D850AC"/>
    <w:rsid w:val="00D85115"/>
    <w:rsid w:val="00D85295"/>
    <w:rsid w:val="00D85638"/>
    <w:rsid w:val="00D85731"/>
    <w:rsid w:val="00D85874"/>
    <w:rsid w:val="00D858B7"/>
    <w:rsid w:val="00D85BCD"/>
    <w:rsid w:val="00D85D3C"/>
    <w:rsid w:val="00D85EAB"/>
    <w:rsid w:val="00D85EF7"/>
    <w:rsid w:val="00D860DF"/>
    <w:rsid w:val="00D86479"/>
    <w:rsid w:val="00D868E2"/>
    <w:rsid w:val="00D86926"/>
    <w:rsid w:val="00D86B6A"/>
    <w:rsid w:val="00D86B98"/>
    <w:rsid w:val="00D86C32"/>
    <w:rsid w:val="00D86C80"/>
    <w:rsid w:val="00D871DD"/>
    <w:rsid w:val="00D87369"/>
    <w:rsid w:val="00D8739D"/>
    <w:rsid w:val="00D873CB"/>
    <w:rsid w:val="00D87607"/>
    <w:rsid w:val="00D878B9"/>
    <w:rsid w:val="00D87BF1"/>
    <w:rsid w:val="00D900B7"/>
    <w:rsid w:val="00D90284"/>
    <w:rsid w:val="00D90291"/>
    <w:rsid w:val="00D906E2"/>
    <w:rsid w:val="00D906FD"/>
    <w:rsid w:val="00D90CDF"/>
    <w:rsid w:val="00D91193"/>
    <w:rsid w:val="00D91266"/>
    <w:rsid w:val="00D912E1"/>
    <w:rsid w:val="00D917CF"/>
    <w:rsid w:val="00D91882"/>
    <w:rsid w:val="00D91BCE"/>
    <w:rsid w:val="00D91DF1"/>
    <w:rsid w:val="00D91F0B"/>
    <w:rsid w:val="00D9245F"/>
    <w:rsid w:val="00D92701"/>
    <w:rsid w:val="00D927A3"/>
    <w:rsid w:val="00D928B6"/>
    <w:rsid w:val="00D9291F"/>
    <w:rsid w:val="00D92961"/>
    <w:rsid w:val="00D92C49"/>
    <w:rsid w:val="00D92CC8"/>
    <w:rsid w:val="00D92D6D"/>
    <w:rsid w:val="00D9324C"/>
    <w:rsid w:val="00D938BF"/>
    <w:rsid w:val="00D93ACB"/>
    <w:rsid w:val="00D9413C"/>
    <w:rsid w:val="00D941E8"/>
    <w:rsid w:val="00D94765"/>
    <w:rsid w:val="00D9479F"/>
    <w:rsid w:val="00D94887"/>
    <w:rsid w:val="00D94A3B"/>
    <w:rsid w:val="00D95628"/>
    <w:rsid w:val="00D956C3"/>
    <w:rsid w:val="00D957DD"/>
    <w:rsid w:val="00D95A66"/>
    <w:rsid w:val="00D95CAC"/>
    <w:rsid w:val="00D95FB0"/>
    <w:rsid w:val="00D96050"/>
    <w:rsid w:val="00D961AB"/>
    <w:rsid w:val="00D96436"/>
    <w:rsid w:val="00D96480"/>
    <w:rsid w:val="00D9670B"/>
    <w:rsid w:val="00D967D0"/>
    <w:rsid w:val="00D96E10"/>
    <w:rsid w:val="00D96E4F"/>
    <w:rsid w:val="00D9739F"/>
    <w:rsid w:val="00D97446"/>
    <w:rsid w:val="00D974F6"/>
    <w:rsid w:val="00D9757F"/>
    <w:rsid w:val="00D9763D"/>
    <w:rsid w:val="00D9793C"/>
    <w:rsid w:val="00D97B6E"/>
    <w:rsid w:val="00DA05DA"/>
    <w:rsid w:val="00DA080E"/>
    <w:rsid w:val="00DA0A38"/>
    <w:rsid w:val="00DA0ACA"/>
    <w:rsid w:val="00DA0B90"/>
    <w:rsid w:val="00DA0CF1"/>
    <w:rsid w:val="00DA11C9"/>
    <w:rsid w:val="00DA1224"/>
    <w:rsid w:val="00DA1276"/>
    <w:rsid w:val="00DA138B"/>
    <w:rsid w:val="00DA14C4"/>
    <w:rsid w:val="00DA14C8"/>
    <w:rsid w:val="00DA14E2"/>
    <w:rsid w:val="00DA1707"/>
    <w:rsid w:val="00DA1993"/>
    <w:rsid w:val="00DA2039"/>
    <w:rsid w:val="00DA203D"/>
    <w:rsid w:val="00DA2351"/>
    <w:rsid w:val="00DA264A"/>
    <w:rsid w:val="00DA2675"/>
    <w:rsid w:val="00DA2C92"/>
    <w:rsid w:val="00DA326B"/>
    <w:rsid w:val="00DA380D"/>
    <w:rsid w:val="00DA391E"/>
    <w:rsid w:val="00DA4062"/>
    <w:rsid w:val="00DA4074"/>
    <w:rsid w:val="00DA4372"/>
    <w:rsid w:val="00DA451E"/>
    <w:rsid w:val="00DA4592"/>
    <w:rsid w:val="00DA59AB"/>
    <w:rsid w:val="00DA5B57"/>
    <w:rsid w:val="00DA5F7B"/>
    <w:rsid w:val="00DA5F80"/>
    <w:rsid w:val="00DA5FD7"/>
    <w:rsid w:val="00DA6AB0"/>
    <w:rsid w:val="00DA6D54"/>
    <w:rsid w:val="00DA7111"/>
    <w:rsid w:val="00DA7B5F"/>
    <w:rsid w:val="00DA7BF2"/>
    <w:rsid w:val="00DA7E3F"/>
    <w:rsid w:val="00DA7EE8"/>
    <w:rsid w:val="00DB0010"/>
    <w:rsid w:val="00DB00A0"/>
    <w:rsid w:val="00DB0A25"/>
    <w:rsid w:val="00DB0D85"/>
    <w:rsid w:val="00DB11C3"/>
    <w:rsid w:val="00DB1255"/>
    <w:rsid w:val="00DB1335"/>
    <w:rsid w:val="00DB13F3"/>
    <w:rsid w:val="00DB14AA"/>
    <w:rsid w:val="00DB1657"/>
    <w:rsid w:val="00DB1767"/>
    <w:rsid w:val="00DB1843"/>
    <w:rsid w:val="00DB22F3"/>
    <w:rsid w:val="00DB2856"/>
    <w:rsid w:val="00DB29D2"/>
    <w:rsid w:val="00DB32E8"/>
    <w:rsid w:val="00DB330D"/>
    <w:rsid w:val="00DB3618"/>
    <w:rsid w:val="00DB397C"/>
    <w:rsid w:val="00DB3C3F"/>
    <w:rsid w:val="00DB4292"/>
    <w:rsid w:val="00DB4904"/>
    <w:rsid w:val="00DB4CE5"/>
    <w:rsid w:val="00DB50A5"/>
    <w:rsid w:val="00DB567E"/>
    <w:rsid w:val="00DB5A76"/>
    <w:rsid w:val="00DB5BF0"/>
    <w:rsid w:val="00DB5C1D"/>
    <w:rsid w:val="00DB6648"/>
    <w:rsid w:val="00DB6960"/>
    <w:rsid w:val="00DB69E7"/>
    <w:rsid w:val="00DB6A4B"/>
    <w:rsid w:val="00DB6BC5"/>
    <w:rsid w:val="00DB6CA2"/>
    <w:rsid w:val="00DB6DCC"/>
    <w:rsid w:val="00DB76E2"/>
    <w:rsid w:val="00DB7AEB"/>
    <w:rsid w:val="00DB7BC2"/>
    <w:rsid w:val="00DB7CD5"/>
    <w:rsid w:val="00DC0183"/>
    <w:rsid w:val="00DC01D2"/>
    <w:rsid w:val="00DC0482"/>
    <w:rsid w:val="00DC04C5"/>
    <w:rsid w:val="00DC0551"/>
    <w:rsid w:val="00DC05B8"/>
    <w:rsid w:val="00DC0767"/>
    <w:rsid w:val="00DC0A3C"/>
    <w:rsid w:val="00DC0D80"/>
    <w:rsid w:val="00DC0DE3"/>
    <w:rsid w:val="00DC11E7"/>
    <w:rsid w:val="00DC140D"/>
    <w:rsid w:val="00DC1580"/>
    <w:rsid w:val="00DC166C"/>
    <w:rsid w:val="00DC1A2E"/>
    <w:rsid w:val="00DC1D18"/>
    <w:rsid w:val="00DC1E9C"/>
    <w:rsid w:val="00DC2B87"/>
    <w:rsid w:val="00DC2C10"/>
    <w:rsid w:val="00DC2DDF"/>
    <w:rsid w:val="00DC32D8"/>
    <w:rsid w:val="00DC337C"/>
    <w:rsid w:val="00DC3564"/>
    <w:rsid w:val="00DC3942"/>
    <w:rsid w:val="00DC3981"/>
    <w:rsid w:val="00DC3B33"/>
    <w:rsid w:val="00DC4351"/>
    <w:rsid w:val="00DC435F"/>
    <w:rsid w:val="00DC499C"/>
    <w:rsid w:val="00DC4AB0"/>
    <w:rsid w:val="00DC4DB4"/>
    <w:rsid w:val="00DC51DD"/>
    <w:rsid w:val="00DC51F6"/>
    <w:rsid w:val="00DC5A67"/>
    <w:rsid w:val="00DC5B0D"/>
    <w:rsid w:val="00DC5C29"/>
    <w:rsid w:val="00DC6095"/>
    <w:rsid w:val="00DC6180"/>
    <w:rsid w:val="00DC61EE"/>
    <w:rsid w:val="00DC6667"/>
    <w:rsid w:val="00DC672D"/>
    <w:rsid w:val="00DC6783"/>
    <w:rsid w:val="00DC67B2"/>
    <w:rsid w:val="00DC6884"/>
    <w:rsid w:val="00DC6B69"/>
    <w:rsid w:val="00DC6F0A"/>
    <w:rsid w:val="00DC6F6C"/>
    <w:rsid w:val="00DC6F7C"/>
    <w:rsid w:val="00DC7023"/>
    <w:rsid w:val="00DC7355"/>
    <w:rsid w:val="00DC74E5"/>
    <w:rsid w:val="00DC769A"/>
    <w:rsid w:val="00DC7BAF"/>
    <w:rsid w:val="00DC7E66"/>
    <w:rsid w:val="00DD063E"/>
    <w:rsid w:val="00DD0888"/>
    <w:rsid w:val="00DD0BBA"/>
    <w:rsid w:val="00DD0E82"/>
    <w:rsid w:val="00DD1443"/>
    <w:rsid w:val="00DD2142"/>
    <w:rsid w:val="00DD237C"/>
    <w:rsid w:val="00DD24ED"/>
    <w:rsid w:val="00DD256F"/>
    <w:rsid w:val="00DD298A"/>
    <w:rsid w:val="00DD2EC0"/>
    <w:rsid w:val="00DD31F9"/>
    <w:rsid w:val="00DD32A8"/>
    <w:rsid w:val="00DD3BC4"/>
    <w:rsid w:val="00DD3D86"/>
    <w:rsid w:val="00DD3E65"/>
    <w:rsid w:val="00DD3EF7"/>
    <w:rsid w:val="00DD410F"/>
    <w:rsid w:val="00DD4387"/>
    <w:rsid w:val="00DD4712"/>
    <w:rsid w:val="00DD47C0"/>
    <w:rsid w:val="00DD49CF"/>
    <w:rsid w:val="00DD4BD2"/>
    <w:rsid w:val="00DD4C4D"/>
    <w:rsid w:val="00DD4CA8"/>
    <w:rsid w:val="00DD4D63"/>
    <w:rsid w:val="00DD4E5F"/>
    <w:rsid w:val="00DD515F"/>
    <w:rsid w:val="00DD59FB"/>
    <w:rsid w:val="00DD5B44"/>
    <w:rsid w:val="00DD5BBB"/>
    <w:rsid w:val="00DD5F5E"/>
    <w:rsid w:val="00DD65CF"/>
    <w:rsid w:val="00DD684B"/>
    <w:rsid w:val="00DD686E"/>
    <w:rsid w:val="00DD6B98"/>
    <w:rsid w:val="00DD6BA1"/>
    <w:rsid w:val="00DD6D14"/>
    <w:rsid w:val="00DD6D40"/>
    <w:rsid w:val="00DD6D92"/>
    <w:rsid w:val="00DD6F74"/>
    <w:rsid w:val="00DD70A5"/>
    <w:rsid w:val="00DD70D2"/>
    <w:rsid w:val="00DE02F3"/>
    <w:rsid w:val="00DE0367"/>
    <w:rsid w:val="00DE067B"/>
    <w:rsid w:val="00DE07D2"/>
    <w:rsid w:val="00DE07E4"/>
    <w:rsid w:val="00DE09A1"/>
    <w:rsid w:val="00DE09A5"/>
    <w:rsid w:val="00DE0A59"/>
    <w:rsid w:val="00DE1353"/>
    <w:rsid w:val="00DE1759"/>
    <w:rsid w:val="00DE18AE"/>
    <w:rsid w:val="00DE19C3"/>
    <w:rsid w:val="00DE1ECE"/>
    <w:rsid w:val="00DE21FB"/>
    <w:rsid w:val="00DE2229"/>
    <w:rsid w:val="00DE2387"/>
    <w:rsid w:val="00DE26A0"/>
    <w:rsid w:val="00DE2805"/>
    <w:rsid w:val="00DE2A16"/>
    <w:rsid w:val="00DE2B80"/>
    <w:rsid w:val="00DE2B9E"/>
    <w:rsid w:val="00DE2DAB"/>
    <w:rsid w:val="00DE2DCE"/>
    <w:rsid w:val="00DE30FA"/>
    <w:rsid w:val="00DE3193"/>
    <w:rsid w:val="00DE3395"/>
    <w:rsid w:val="00DE449B"/>
    <w:rsid w:val="00DE488D"/>
    <w:rsid w:val="00DE4BF9"/>
    <w:rsid w:val="00DE4C67"/>
    <w:rsid w:val="00DE4D69"/>
    <w:rsid w:val="00DE4EC3"/>
    <w:rsid w:val="00DE54C6"/>
    <w:rsid w:val="00DE56F7"/>
    <w:rsid w:val="00DE60E8"/>
    <w:rsid w:val="00DE610F"/>
    <w:rsid w:val="00DE6857"/>
    <w:rsid w:val="00DE6CA6"/>
    <w:rsid w:val="00DE70AC"/>
    <w:rsid w:val="00DE710B"/>
    <w:rsid w:val="00DE7267"/>
    <w:rsid w:val="00DE7423"/>
    <w:rsid w:val="00DE77CF"/>
    <w:rsid w:val="00DE792A"/>
    <w:rsid w:val="00DF01D3"/>
    <w:rsid w:val="00DF05E8"/>
    <w:rsid w:val="00DF087C"/>
    <w:rsid w:val="00DF0C1C"/>
    <w:rsid w:val="00DF0D34"/>
    <w:rsid w:val="00DF0F2C"/>
    <w:rsid w:val="00DF0FC5"/>
    <w:rsid w:val="00DF1593"/>
    <w:rsid w:val="00DF1B4B"/>
    <w:rsid w:val="00DF1BCE"/>
    <w:rsid w:val="00DF203B"/>
    <w:rsid w:val="00DF22C9"/>
    <w:rsid w:val="00DF26AA"/>
    <w:rsid w:val="00DF2C04"/>
    <w:rsid w:val="00DF2CDA"/>
    <w:rsid w:val="00DF2D7E"/>
    <w:rsid w:val="00DF2EBC"/>
    <w:rsid w:val="00DF30DA"/>
    <w:rsid w:val="00DF332F"/>
    <w:rsid w:val="00DF36A5"/>
    <w:rsid w:val="00DF39A9"/>
    <w:rsid w:val="00DF3BCF"/>
    <w:rsid w:val="00DF40D4"/>
    <w:rsid w:val="00DF41C7"/>
    <w:rsid w:val="00DF43CA"/>
    <w:rsid w:val="00DF4976"/>
    <w:rsid w:val="00DF4BDC"/>
    <w:rsid w:val="00DF4C06"/>
    <w:rsid w:val="00DF4DC3"/>
    <w:rsid w:val="00DF4E47"/>
    <w:rsid w:val="00DF4E8E"/>
    <w:rsid w:val="00DF4FA5"/>
    <w:rsid w:val="00DF51BD"/>
    <w:rsid w:val="00DF52DC"/>
    <w:rsid w:val="00DF54E8"/>
    <w:rsid w:val="00DF5598"/>
    <w:rsid w:val="00DF55E9"/>
    <w:rsid w:val="00DF5814"/>
    <w:rsid w:val="00DF584F"/>
    <w:rsid w:val="00DF5850"/>
    <w:rsid w:val="00DF5D4F"/>
    <w:rsid w:val="00DF5E7D"/>
    <w:rsid w:val="00DF6137"/>
    <w:rsid w:val="00DF6243"/>
    <w:rsid w:val="00DF640C"/>
    <w:rsid w:val="00DF6541"/>
    <w:rsid w:val="00DF6BE3"/>
    <w:rsid w:val="00DF6D65"/>
    <w:rsid w:val="00DF6EE0"/>
    <w:rsid w:val="00DF7034"/>
    <w:rsid w:val="00DF70B7"/>
    <w:rsid w:val="00DF7380"/>
    <w:rsid w:val="00DF7740"/>
    <w:rsid w:val="00E0018F"/>
    <w:rsid w:val="00E00575"/>
    <w:rsid w:val="00E0068F"/>
    <w:rsid w:val="00E007B6"/>
    <w:rsid w:val="00E00943"/>
    <w:rsid w:val="00E00BED"/>
    <w:rsid w:val="00E00E8B"/>
    <w:rsid w:val="00E01699"/>
    <w:rsid w:val="00E017C6"/>
    <w:rsid w:val="00E01F68"/>
    <w:rsid w:val="00E0215A"/>
    <w:rsid w:val="00E0225F"/>
    <w:rsid w:val="00E0238B"/>
    <w:rsid w:val="00E025B6"/>
    <w:rsid w:val="00E02802"/>
    <w:rsid w:val="00E02D81"/>
    <w:rsid w:val="00E02F88"/>
    <w:rsid w:val="00E03197"/>
    <w:rsid w:val="00E0340B"/>
    <w:rsid w:val="00E03501"/>
    <w:rsid w:val="00E03579"/>
    <w:rsid w:val="00E03835"/>
    <w:rsid w:val="00E03899"/>
    <w:rsid w:val="00E038C5"/>
    <w:rsid w:val="00E03C99"/>
    <w:rsid w:val="00E03D10"/>
    <w:rsid w:val="00E03FB1"/>
    <w:rsid w:val="00E0434E"/>
    <w:rsid w:val="00E0459B"/>
    <w:rsid w:val="00E04626"/>
    <w:rsid w:val="00E04B90"/>
    <w:rsid w:val="00E050D2"/>
    <w:rsid w:val="00E05117"/>
    <w:rsid w:val="00E05283"/>
    <w:rsid w:val="00E0542D"/>
    <w:rsid w:val="00E054BE"/>
    <w:rsid w:val="00E05590"/>
    <w:rsid w:val="00E05685"/>
    <w:rsid w:val="00E05839"/>
    <w:rsid w:val="00E05963"/>
    <w:rsid w:val="00E05B00"/>
    <w:rsid w:val="00E05DD4"/>
    <w:rsid w:val="00E06457"/>
    <w:rsid w:val="00E06482"/>
    <w:rsid w:val="00E06900"/>
    <w:rsid w:val="00E06907"/>
    <w:rsid w:val="00E07283"/>
    <w:rsid w:val="00E073AA"/>
    <w:rsid w:val="00E07432"/>
    <w:rsid w:val="00E07651"/>
    <w:rsid w:val="00E07921"/>
    <w:rsid w:val="00E07A00"/>
    <w:rsid w:val="00E07BDD"/>
    <w:rsid w:val="00E07C8F"/>
    <w:rsid w:val="00E07E9F"/>
    <w:rsid w:val="00E07F44"/>
    <w:rsid w:val="00E07FFB"/>
    <w:rsid w:val="00E100AC"/>
    <w:rsid w:val="00E100F6"/>
    <w:rsid w:val="00E10211"/>
    <w:rsid w:val="00E10B87"/>
    <w:rsid w:val="00E11263"/>
    <w:rsid w:val="00E113FD"/>
    <w:rsid w:val="00E11C7C"/>
    <w:rsid w:val="00E11EFC"/>
    <w:rsid w:val="00E12008"/>
    <w:rsid w:val="00E121A5"/>
    <w:rsid w:val="00E124D4"/>
    <w:rsid w:val="00E129DA"/>
    <w:rsid w:val="00E12D6E"/>
    <w:rsid w:val="00E12FA4"/>
    <w:rsid w:val="00E132E4"/>
    <w:rsid w:val="00E134C8"/>
    <w:rsid w:val="00E1365D"/>
    <w:rsid w:val="00E137B9"/>
    <w:rsid w:val="00E138AA"/>
    <w:rsid w:val="00E138C0"/>
    <w:rsid w:val="00E13D83"/>
    <w:rsid w:val="00E13F90"/>
    <w:rsid w:val="00E140CF"/>
    <w:rsid w:val="00E14271"/>
    <w:rsid w:val="00E14556"/>
    <w:rsid w:val="00E14A07"/>
    <w:rsid w:val="00E14C31"/>
    <w:rsid w:val="00E14F9B"/>
    <w:rsid w:val="00E150F2"/>
    <w:rsid w:val="00E15153"/>
    <w:rsid w:val="00E1541F"/>
    <w:rsid w:val="00E15E74"/>
    <w:rsid w:val="00E161B6"/>
    <w:rsid w:val="00E164B8"/>
    <w:rsid w:val="00E166A0"/>
    <w:rsid w:val="00E168F4"/>
    <w:rsid w:val="00E16A50"/>
    <w:rsid w:val="00E16C12"/>
    <w:rsid w:val="00E16C4B"/>
    <w:rsid w:val="00E16D17"/>
    <w:rsid w:val="00E17B93"/>
    <w:rsid w:val="00E20589"/>
    <w:rsid w:val="00E206A7"/>
    <w:rsid w:val="00E2087C"/>
    <w:rsid w:val="00E209A8"/>
    <w:rsid w:val="00E20E99"/>
    <w:rsid w:val="00E20EBA"/>
    <w:rsid w:val="00E21558"/>
    <w:rsid w:val="00E2197C"/>
    <w:rsid w:val="00E219C7"/>
    <w:rsid w:val="00E21A2F"/>
    <w:rsid w:val="00E21A98"/>
    <w:rsid w:val="00E21F0D"/>
    <w:rsid w:val="00E22213"/>
    <w:rsid w:val="00E2257A"/>
    <w:rsid w:val="00E2265D"/>
    <w:rsid w:val="00E226AD"/>
    <w:rsid w:val="00E229A6"/>
    <w:rsid w:val="00E22AFB"/>
    <w:rsid w:val="00E22D18"/>
    <w:rsid w:val="00E22FD5"/>
    <w:rsid w:val="00E2332B"/>
    <w:rsid w:val="00E2335C"/>
    <w:rsid w:val="00E236F6"/>
    <w:rsid w:val="00E23818"/>
    <w:rsid w:val="00E23870"/>
    <w:rsid w:val="00E239AD"/>
    <w:rsid w:val="00E23E3D"/>
    <w:rsid w:val="00E23EAA"/>
    <w:rsid w:val="00E23FC1"/>
    <w:rsid w:val="00E24905"/>
    <w:rsid w:val="00E24E60"/>
    <w:rsid w:val="00E24EAC"/>
    <w:rsid w:val="00E25594"/>
    <w:rsid w:val="00E256CB"/>
    <w:rsid w:val="00E2593F"/>
    <w:rsid w:val="00E25B14"/>
    <w:rsid w:val="00E25CD6"/>
    <w:rsid w:val="00E25FD2"/>
    <w:rsid w:val="00E26345"/>
    <w:rsid w:val="00E267F9"/>
    <w:rsid w:val="00E26C3D"/>
    <w:rsid w:val="00E26F09"/>
    <w:rsid w:val="00E26FA8"/>
    <w:rsid w:val="00E27024"/>
    <w:rsid w:val="00E2717A"/>
    <w:rsid w:val="00E2726E"/>
    <w:rsid w:val="00E276D7"/>
    <w:rsid w:val="00E27713"/>
    <w:rsid w:val="00E27C22"/>
    <w:rsid w:val="00E27E1F"/>
    <w:rsid w:val="00E27FBC"/>
    <w:rsid w:val="00E30410"/>
    <w:rsid w:val="00E30427"/>
    <w:rsid w:val="00E30B11"/>
    <w:rsid w:val="00E30B8F"/>
    <w:rsid w:val="00E31015"/>
    <w:rsid w:val="00E31199"/>
    <w:rsid w:val="00E3130F"/>
    <w:rsid w:val="00E31324"/>
    <w:rsid w:val="00E3162A"/>
    <w:rsid w:val="00E3177E"/>
    <w:rsid w:val="00E31AA3"/>
    <w:rsid w:val="00E3229C"/>
    <w:rsid w:val="00E32549"/>
    <w:rsid w:val="00E3262D"/>
    <w:rsid w:val="00E3282D"/>
    <w:rsid w:val="00E32E6B"/>
    <w:rsid w:val="00E334EE"/>
    <w:rsid w:val="00E336DD"/>
    <w:rsid w:val="00E33EC1"/>
    <w:rsid w:val="00E33F99"/>
    <w:rsid w:val="00E345CB"/>
    <w:rsid w:val="00E34862"/>
    <w:rsid w:val="00E34B4D"/>
    <w:rsid w:val="00E34B77"/>
    <w:rsid w:val="00E34E0F"/>
    <w:rsid w:val="00E34F06"/>
    <w:rsid w:val="00E34F67"/>
    <w:rsid w:val="00E34F86"/>
    <w:rsid w:val="00E3510C"/>
    <w:rsid w:val="00E352FD"/>
    <w:rsid w:val="00E35456"/>
    <w:rsid w:val="00E3569E"/>
    <w:rsid w:val="00E3598B"/>
    <w:rsid w:val="00E35C6A"/>
    <w:rsid w:val="00E35CA6"/>
    <w:rsid w:val="00E36169"/>
    <w:rsid w:val="00E36321"/>
    <w:rsid w:val="00E3639C"/>
    <w:rsid w:val="00E3643F"/>
    <w:rsid w:val="00E36659"/>
    <w:rsid w:val="00E36709"/>
    <w:rsid w:val="00E36EA1"/>
    <w:rsid w:val="00E36EFF"/>
    <w:rsid w:val="00E36F31"/>
    <w:rsid w:val="00E370AD"/>
    <w:rsid w:val="00E370FE"/>
    <w:rsid w:val="00E3711F"/>
    <w:rsid w:val="00E37318"/>
    <w:rsid w:val="00E375F7"/>
    <w:rsid w:val="00E379FB"/>
    <w:rsid w:val="00E37D41"/>
    <w:rsid w:val="00E40449"/>
    <w:rsid w:val="00E404DA"/>
    <w:rsid w:val="00E40697"/>
    <w:rsid w:val="00E40EAA"/>
    <w:rsid w:val="00E4100A"/>
    <w:rsid w:val="00E41873"/>
    <w:rsid w:val="00E41A17"/>
    <w:rsid w:val="00E41AE4"/>
    <w:rsid w:val="00E41D6E"/>
    <w:rsid w:val="00E421BA"/>
    <w:rsid w:val="00E4227A"/>
    <w:rsid w:val="00E424EB"/>
    <w:rsid w:val="00E429E1"/>
    <w:rsid w:val="00E42BC5"/>
    <w:rsid w:val="00E42C57"/>
    <w:rsid w:val="00E42DC6"/>
    <w:rsid w:val="00E42F53"/>
    <w:rsid w:val="00E43157"/>
    <w:rsid w:val="00E43391"/>
    <w:rsid w:val="00E43532"/>
    <w:rsid w:val="00E435B7"/>
    <w:rsid w:val="00E438BC"/>
    <w:rsid w:val="00E43C7E"/>
    <w:rsid w:val="00E44029"/>
    <w:rsid w:val="00E4427A"/>
    <w:rsid w:val="00E442BF"/>
    <w:rsid w:val="00E442EF"/>
    <w:rsid w:val="00E443D8"/>
    <w:rsid w:val="00E44507"/>
    <w:rsid w:val="00E446E1"/>
    <w:rsid w:val="00E4495D"/>
    <w:rsid w:val="00E44A08"/>
    <w:rsid w:val="00E44F1B"/>
    <w:rsid w:val="00E44FB5"/>
    <w:rsid w:val="00E4564E"/>
    <w:rsid w:val="00E45D84"/>
    <w:rsid w:val="00E45E4A"/>
    <w:rsid w:val="00E461B1"/>
    <w:rsid w:val="00E461CE"/>
    <w:rsid w:val="00E461DF"/>
    <w:rsid w:val="00E4688F"/>
    <w:rsid w:val="00E46CFE"/>
    <w:rsid w:val="00E47085"/>
    <w:rsid w:val="00E47274"/>
    <w:rsid w:val="00E475CB"/>
    <w:rsid w:val="00E476A7"/>
    <w:rsid w:val="00E476F7"/>
    <w:rsid w:val="00E5027C"/>
    <w:rsid w:val="00E502C3"/>
    <w:rsid w:val="00E50802"/>
    <w:rsid w:val="00E508DA"/>
    <w:rsid w:val="00E50985"/>
    <w:rsid w:val="00E5098A"/>
    <w:rsid w:val="00E509AD"/>
    <w:rsid w:val="00E50ACD"/>
    <w:rsid w:val="00E5111B"/>
    <w:rsid w:val="00E5125E"/>
    <w:rsid w:val="00E5178A"/>
    <w:rsid w:val="00E5183E"/>
    <w:rsid w:val="00E519B9"/>
    <w:rsid w:val="00E51B92"/>
    <w:rsid w:val="00E51F35"/>
    <w:rsid w:val="00E52120"/>
    <w:rsid w:val="00E52195"/>
    <w:rsid w:val="00E52778"/>
    <w:rsid w:val="00E52B0D"/>
    <w:rsid w:val="00E52B9C"/>
    <w:rsid w:val="00E532BF"/>
    <w:rsid w:val="00E53475"/>
    <w:rsid w:val="00E53522"/>
    <w:rsid w:val="00E53D1F"/>
    <w:rsid w:val="00E5464B"/>
    <w:rsid w:val="00E54667"/>
    <w:rsid w:val="00E5476A"/>
    <w:rsid w:val="00E549E8"/>
    <w:rsid w:val="00E54CF0"/>
    <w:rsid w:val="00E554B9"/>
    <w:rsid w:val="00E555A6"/>
    <w:rsid w:val="00E55C1E"/>
    <w:rsid w:val="00E55C9B"/>
    <w:rsid w:val="00E55EE9"/>
    <w:rsid w:val="00E56170"/>
    <w:rsid w:val="00E567D1"/>
    <w:rsid w:val="00E5697D"/>
    <w:rsid w:val="00E56AA3"/>
    <w:rsid w:val="00E56D81"/>
    <w:rsid w:val="00E56DC9"/>
    <w:rsid w:val="00E571A2"/>
    <w:rsid w:val="00E57390"/>
    <w:rsid w:val="00E577BB"/>
    <w:rsid w:val="00E57951"/>
    <w:rsid w:val="00E57D93"/>
    <w:rsid w:val="00E60177"/>
    <w:rsid w:val="00E6041E"/>
    <w:rsid w:val="00E6076F"/>
    <w:rsid w:val="00E6079F"/>
    <w:rsid w:val="00E60984"/>
    <w:rsid w:val="00E60DCD"/>
    <w:rsid w:val="00E60F11"/>
    <w:rsid w:val="00E611C5"/>
    <w:rsid w:val="00E6134B"/>
    <w:rsid w:val="00E6166A"/>
    <w:rsid w:val="00E61AF4"/>
    <w:rsid w:val="00E620D3"/>
    <w:rsid w:val="00E6236C"/>
    <w:rsid w:val="00E625E8"/>
    <w:rsid w:val="00E626A4"/>
    <w:rsid w:val="00E63181"/>
    <w:rsid w:val="00E6318B"/>
    <w:rsid w:val="00E632A1"/>
    <w:rsid w:val="00E633AE"/>
    <w:rsid w:val="00E6354B"/>
    <w:rsid w:val="00E6377D"/>
    <w:rsid w:val="00E638E9"/>
    <w:rsid w:val="00E63F00"/>
    <w:rsid w:val="00E64439"/>
    <w:rsid w:val="00E64C50"/>
    <w:rsid w:val="00E64E6F"/>
    <w:rsid w:val="00E64F6D"/>
    <w:rsid w:val="00E6503F"/>
    <w:rsid w:val="00E65121"/>
    <w:rsid w:val="00E6521A"/>
    <w:rsid w:val="00E65231"/>
    <w:rsid w:val="00E65686"/>
    <w:rsid w:val="00E6583F"/>
    <w:rsid w:val="00E65A0A"/>
    <w:rsid w:val="00E65D77"/>
    <w:rsid w:val="00E65E9D"/>
    <w:rsid w:val="00E65EEA"/>
    <w:rsid w:val="00E6608B"/>
    <w:rsid w:val="00E66401"/>
    <w:rsid w:val="00E666EC"/>
    <w:rsid w:val="00E66CA6"/>
    <w:rsid w:val="00E671D9"/>
    <w:rsid w:val="00E6751B"/>
    <w:rsid w:val="00E67D4F"/>
    <w:rsid w:val="00E67FE0"/>
    <w:rsid w:val="00E7046C"/>
    <w:rsid w:val="00E7071E"/>
    <w:rsid w:val="00E709CE"/>
    <w:rsid w:val="00E70C6E"/>
    <w:rsid w:val="00E70DB4"/>
    <w:rsid w:val="00E7107C"/>
    <w:rsid w:val="00E71634"/>
    <w:rsid w:val="00E71846"/>
    <w:rsid w:val="00E7199C"/>
    <w:rsid w:val="00E71AC7"/>
    <w:rsid w:val="00E71D4F"/>
    <w:rsid w:val="00E720CA"/>
    <w:rsid w:val="00E722E2"/>
    <w:rsid w:val="00E725D4"/>
    <w:rsid w:val="00E72680"/>
    <w:rsid w:val="00E72705"/>
    <w:rsid w:val="00E72BF4"/>
    <w:rsid w:val="00E72CCB"/>
    <w:rsid w:val="00E73324"/>
    <w:rsid w:val="00E73DA2"/>
    <w:rsid w:val="00E73F34"/>
    <w:rsid w:val="00E741A4"/>
    <w:rsid w:val="00E741C9"/>
    <w:rsid w:val="00E74444"/>
    <w:rsid w:val="00E746DB"/>
    <w:rsid w:val="00E74D92"/>
    <w:rsid w:val="00E74DC8"/>
    <w:rsid w:val="00E751B6"/>
    <w:rsid w:val="00E751DA"/>
    <w:rsid w:val="00E752DD"/>
    <w:rsid w:val="00E75431"/>
    <w:rsid w:val="00E75A4B"/>
    <w:rsid w:val="00E75C30"/>
    <w:rsid w:val="00E75CDA"/>
    <w:rsid w:val="00E761D6"/>
    <w:rsid w:val="00E763FB"/>
    <w:rsid w:val="00E767F0"/>
    <w:rsid w:val="00E76888"/>
    <w:rsid w:val="00E775F0"/>
    <w:rsid w:val="00E77728"/>
    <w:rsid w:val="00E77817"/>
    <w:rsid w:val="00E77DCE"/>
    <w:rsid w:val="00E77E37"/>
    <w:rsid w:val="00E802E4"/>
    <w:rsid w:val="00E8030C"/>
    <w:rsid w:val="00E8072F"/>
    <w:rsid w:val="00E80909"/>
    <w:rsid w:val="00E80D57"/>
    <w:rsid w:val="00E80E14"/>
    <w:rsid w:val="00E80FE4"/>
    <w:rsid w:val="00E810C5"/>
    <w:rsid w:val="00E81BF2"/>
    <w:rsid w:val="00E81C56"/>
    <w:rsid w:val="00E820D5"/>
    <w:rsid w:val="00E821A1"/>
    <w:rsid w:val="00E822A7"/>
    <w:rsid w:val="00E82893"/>
    <w:rsid w:val="00E829D7"/>
    <w:rsid w:val="00E82BA0"/>
    <w:rsid w:val="00E82BEE"/>
    <w:rsid w:val="00E82CCE"/>
    <w:rsid w:val="00E82DD9"/>
    <w:rsid w:val="00E830D2"/>
    <w:rsid w:val="00E8320E"/>
    <w:rsid w:val="00E8354B"/>
    <w:rsid w:val="00E83682"/>
    <w:rsid w:val="00E838BB"/>
    <w:rsid w:val="00E83BBD"/>
    <w:rsid w:val="00E83C3F"/>
    <w:rsid w:val="00E83F5C"/>
    <w:rsid w:val="00E840EE"/>
    <w:rsid w:val="00E841AF"/>
    <w:rsid w:val="00E84437"/>
    <w:rsid w:val="00E84727"/>
    <w:rsid w:val="00E84730"/>
    <w:rsid w:val="00E849E5"/>
    <w:rsid w:val="00E84B42"/>
    <w:rsid w:val="00E84E07"/>
    <w:rsid w:val="00E84EB5"/>
    <w:rsid w:val="00E8505C"/>
    <w:rsid w:val="00E85662"/>
    <w:rsid w:val="00E85717"/>
    <w:rsid w:val="00E85865"/>
    <w:rsid w:val="00E8587C"/>
    <w:rsid w:val="00E85940"/>
    <w:rsid w:val="00E85A35"/>
    <w:rsid w:val="00E85BB1"/>
    <w:rsid w:val="00E8629D"/>
    <w:rsid w:val="00E86983"/>
    <w:rsid w:val="00E86A9C"/>
    <w:rsid w:val="00E86B98"/>
    <w:rsid w:val="00E87108"/>
    <w:rsid w:val="00E8734C"/>
    <w:rsid w:val="00E8744A"/>
    <w:rsid w:val="00E876D9"/>
    <w:rsid w:val="00E877A1"/>
    <w:rsid w:val="00E8789F"/>
    <w:rsid w:val="00E900BE"/>
    <w:rsid w:val="00E90559"/>
    <w:rsid w:val="00E90613"/>
    <w:rsid w:val="00E9074C"/>
    <w:rsid w:val="00E90AEF"/>
    <w:rsid w:val="00E90B04"/>
    <w:rsid w:val="00E90BF7"/>
    <w:rsid w:val="00E90F96"/>
    <w:rsid w:val="00E917E5"/>
    <w:rsid w:val="00E918FD"/>
    <w:rsid w:val="00E91A0A"/>
    <w:rsid w:val="00E91BB5"/>
    <w:rsid w:val="00E91BED"/>
    <w:rsid w:val="00E91CE8"/>
    <w:rsid w:val="00E91D64"/>
    <w:rsid w:val="00E91F27"/>
    <w:rsid w:val="00E92441"/>
    <w:rsid w:val="00E9247F"/>
    <w:rsid w:val="00E925A2"/>
    <w:rsid w:val="00E9272C"/>
    <w:rsid w:val="00E92B0C"/>
    <w:rsid w:val="00E92C44"/>
    <w:rsid w:val="00E92CA6"/>
    <w:rsid w:val="00E931CF"/>
    <w:rsid w:val="00E9373C"/>
    <w:rsid w:val="00E93945"/>
    <w:rsid w:val="00E93ACE"/>
    <w:rsid w:val="00E93FD8"/>
    <w:rsid w:val="00E943D5"/>
    <w:rsid w:val="00E94A36"/>
    <w:rsid w:val="00E950CD"/>
    <w:rsid w:val="00E9542C"/>
    <w:rsid w:val="00E956AB"/>
    <w:rsid w:val="00E956AD"/>
    <w:rsid w:val="00E95905"/>
    <w:rsid w:val="00E95C05"/>
    <w:rsid w:val="00E960E0"/>
    <w:rsid w:val="00E960F8"/>
    <w:rsid w:val="00E96421"/>
    <w:rsid w:val="00E967BC"/>
    <w:rsid w:val="00E967FF"/>
    <w:rsid w:val="00E96E07"/>
    <w:rsid w:val="00E96E1A"/>
    <w:rsid w:val="00E97A6C"/>
    <w:rsid w:val="00E97A79"/>
    <w:rsid w:val="00E97B71"/>
    <w:rsid w:val="00E97C19"/>
    <w:rsid w:val="00E97F29"/>
    <w:rsid w:val="00EA00A7"/>
    <w:rsid w:val="00EA030C"/>
    <w:rsid w:val="00EA058D"/>
    <w:rsid w:val="00EA0A0E"/>
    <w:rsid w:val="00EA0ACD"/>
    <w:rsid w:val="00EA10FA"/>
    <w:rsid w:val="00EA1360"/>
    <w:rsid w:val="00EA14B3"/>
    <w:rsid w:val="00EA16D3"/>
    <w:rsid w:val="00EA16FC"/>
    <w:rsid w:val="00EA1A04"/>
    <w:rsid w:val="00EA1BEE"/>
    <w:rsid w:val="00EA1C2A"/>
    <w:rsid w:val="00EA1CA1"/>
    <w:rsid w:val="00EA301B"/>
    <w:rsid w:val="00EA33E8"/>
    <w:rsid w:val="00EA3BB7"/>
    <w:rsid w:val="00EA3CC1"/>
    <w:rsid w:val="00EA3D34"/>
    <w:rsid w:val="00EA4447"/>
    <w:rsid w:val="00EA4459"/>
    <w:rsid w:val="00EA4585"/>
    <w:rsid w:val="00EA458C"/>
    <w:rsid w:val="00EA4702"/>
    <w:rsid w:val="00EA4730"/>
    <w:rsid w:val="00EA4837"/>
    <w:rsid w:val="00EA4865"/>
    <w:rsid w:val="00EA4B01"/>
    <w:rsid w:val="00EA5190"/>
    <w:rsid w:val="00EA53B4"/>
    <w:rsid w:val="00EA59B1"/>
    <w:rsid w:val="00EA59BB"/>
    <w:rsid w:val="00EA5C48"/>
    <w:rsid w:val="00EA5D1F"/>
    <w:rsid w:val="00EA5DBC"/>
    <w:rsid w:val="00EA5E58"/>
    <w:rsid w:val="00EA609D"/>
    <w:rsid w:val="00EA640E"/>
    <w:rsid w:val="00EA68AD"/>
    <w:rsid w:val="00EA6B9C"/>
    <w:rsid w:val="00EA6BBB"/>
    <w:rsid w:val="00EA6E86"/>
    <w:rsid w:val="00EA716E"/>
    <w:rsid w:val="00EA71E0"/>
    <w:rsid w:val="00EA7416"/>
    <w:rsid w:val="00EA74FD"/>
    <w:rsid w:val="00EA79AB"/>
    <w:rsid w:val="00EA7DA0"/>
    <w:rsid w:val="00EA7DAD"/>
    <w:rsid w:val="00EB0009"/>
    <w:rsid w:val="00EB0237"/>
    <w:rsid w:val="00EB0584"/>
    <w:rsid w:val="00EB0A73"/>
    <w:rsid w:val="00EB0CC8"/>
    <w:rsid w:val="00EB0CE7"/>
    <w:rsid w:val="00EB0EBD"/>
    <w:rsid w:val="00EB1199"/>
    <w:rsid w:val="00EB1228"/>
    <w:rsid w:val="00EB1307"/>
    <w:rsid w:val="00EB1348"/>
    <w:rsid w:val="00EB151A"/>
    <w:rsid w:val="00EB17DA"/>
    <w:rsid w:val="00EB1949"/>
    <w:rsid w:val="00EB1FA6"/>
    <w:rsid w:val="00EB2252"/>
    <w:rsid w:val="00EB2475"/>
    <w:rsid w:val="00EB24A6"/>
    <w:rsid w:val="00EB24F9"/>
    <w:rsid w:val="00EB26D3"/>
    <w:rsid w:val="00EB2AC2"/>
    <w:rsid w:val="00EB2D76"/>
    <w:rsid w:val="00EB38D2"/>
    <w:rsid w:val="00EB3952"/>
    <w:rsid w:val="00EB39AE"/>
    <w:rsid w:val="00EB3E59"/>
    <w:rsid w:val="00EB3F00"/>
    <w:rsid w:val="00EB3F5A"/>
    <w:rsid w:val="00EB408E"/>
    <w:rsid w:val="00EB413B"/>
    <w:rsid w:val="00EB454D"/>
    <w:rsid w:val="00EB473E"/>
    <w:rsid w:val="00EB492B"/>
    <w:rsid w:val="00EB496A"/>
    <w:rsid w:val="00EB4EF7"/>
    <w:rsid w:val="00EB521A"/>
    <w:rsid w:val="00EB576A"/>
    <w:rsid w:val="00EB60D2"/>
    <w:rsid w:val="00EB6159"/>
    <w:rsid w:val="00EB65F1"/>
    <w:rsid w:val="00EB664D"/>
    <w:rsid w:val="00EB6709"/>
    <w:rsid w:val="00EB68BD"/>
    <w:rsid w:val="00EB6964"/>
    <w:rsid w:val="00EB6BB4"/>
    <w:rsid w:val="00EB6DE1"/>
    <w:rsid w:val="00EB71A1"/>
    <w:rsid w:val="00EB720C"/>
    <w:rsid w:val="00EB7601"/>
    <w:rsid w:val="00EB7776"/>
    <w:rsid w:val="00EB7C0C"/>
    <w:rsid w:val="00EB7CCF"/>
    <w:rsid w:val="00EB7D08"/>
    <w:rsid w:val="00EC01D9"/>
    <w:rsid w:val="00EC07A3"/>
    <w:rsid w:val="00EC0B67"/>
    <w:rsid w:val="00EC1348"/>
    <w:rsid w:val="00EC250C"/>
    <w:rsid w:val="00EC25B8"/>
    <w:rsid w:val="00EC271E"/>
    <w:rsid w:val="00EC2A68"/>
    <w:rsid w:val="00EC3420"/>
    <w:rsid w:val="00EC3939"/>
    <w:rsid w:val="00EC3B35"/>
    <w:rsid w:val="00EC3F5A"/>
    <w:rsid w:val="00EC456F"/>
    <w:rsid w:val="00EC46F5"/>
    <w:rsid w:val="00EC48FA"/>
    <w:rsid w:val="00EC4DAF"/>
    <w:rsid w:val="00EC5171"/>
    <w:rsid w:val="00EC542B"/>
    <w:rsid w:val="00EC57CD"/>
    <w:rsid w:val="00EC57F1"/>
    <w:rsid w:val="00EC5871"/>
    <w:rsid w:val="00EC5AE5"/>
    <w:rsid w:val="00EC5C06"/>
    <w:rsid w:val="00EC5CB1"/>
    <w:rsid w:val="00EC5EC4"/>
    <w:rsid w:val="00EC5F21"/>
    <w:rsid w:val="00EC5FC9"/>
    <w:rsid w:val="00EC6131"/>
    <w:rsid w:val="00EC6162"/>
    <w:rsid w:val="00EC64A6"/>
    <w:rsid w:val="00EC699E"/>
    <w:rsid w:val="00EC6C07"/>
    <w:rsid w:val="00EC6FCD"/>
    <w:rsid w:val="00EC730A"/>
    <w:rsid w:val="00EC748F"/>
    <w:rsid w:val="00EC75CD"/>
    <w:rsid w:val="00EC7729"/>
    <w:rsid w:val="00EC7E71"/>
    <w:rsid w:val="00ED01CD"/>
    <w:rsid w:val="00ED075D"/>
    <w:rsid w:val="00ED1109"/>
    <w:rsid w:val="00ED13EE"/>
    <w:rsid w:val="00ED1421"/>
    <w:rsid w:val="00ED1454"/>
    <w:rsid w:val="00ED14D5"/>
    <w:rsid w:val="00ED1725"/>
    <w:rsid w:val="00ED18DC"/>
    <w:rsid w:val="00ED1A3E"/>
    <w:rsid w:val="00ED1B04"/>
    <w:rsid w:val="00ED1C68"/>
    <w:rsid w:val="00ED211C"/>
    <w:rsid w:val="00ED248C"/>
    <w:rsid w:val="00ED2642"/>
    <w:rsid w:val="00ED27A3"/>
    <w:rsid w:val="00ED2824"/>
    <w:rsid w:val="00ED295F"/>
    <w:rsid w:val="00ED2B97"/>
    <w:rsid w:val="00ED2DC6"/>
    <w:rsid w:val="00ED2FCF"/>
    <w:rsid w:val="00ED3118"/>
    <w:rsid w:val="00ED3A60"/>
    <w:rsid w:val="00ED3D04"/>
    <w:rsid w:val="00ED4148"/>
    <w:rsid w:val="00ED4370"/>
    <w:rsid w:val="00ED4911"/>
    <w:rsid w:val="00ED4F32"/>
    <w:rsid w:val="00ED4FE7"/>
    <w:rsid w:val="00ED50C9"/>
    <w:rsid w:val="00ED52D6"/>
    <w:rsid w:val="00ED54AA"/>
    <w:rsid w:val="00ED5D69"/>
    <w:rsid w:val="00ED5FA0"/>
    <w:rsid w:val="00ED65C4"/>
    <w:rsid w:val="00ED6765"/>
    <w:rsid w:val="00ED67F1"/>
    <w:rsid w:val="00ED6BA1"/>
    <w:rsid w:val="00ED75BD"/>
    <w:rsid w:val="00ED76BE"/>
    <w:rsid w:val="00ED7C53"/>
    <w:rsid w:val="00ED7DE2"/>
    <w:rsid w:val="00ED7FD0"/>
    <w:rsid w:val="00EE0032"/>
    <w:rsid w:val="00EE0034"/>
    <w:rsid w:val="00EE0397"/>
    <w:rsid w:val="00EE0432"/>
    <w:rsid w:val="00EE0708"/>
    <w:rsid w:val="00EE0747"/>
    <w:rsid w:val="00EE07CF"/>
    <w:rsid w:val="00EE0E65"/>
    <w:rsid w:val="00EE0EF2"/>
    <w:rsid w:val="00EE0F3C"/>
    <w:rsid w:val="00EE0F45"/>
    <w:rsid w:val="00EE0F71"/>
    <w:rsid w:val="00EE1406"/>
    <w:rsid w:val="00EE1655"/>
    <w:rsid w:val="00EE1908"/>
    <w:rsid w:val="00EE1981"/>
    <w:rsid w:val="00EE1A7D"/>
    <w:rsid w:val="00EE1F51"/>
    <w:rsid w:val="00EE246F"/>
    <w:rsid w:val="00EE24F0"/>
    <w:rsid w:val="00EE2B90"/>
    <w:rsid w:val="00EE2B93"/>
    <w:rsid w:val="00EE2CE9"/>
    <w:rsid w:val="00EE33CA"/>
    <w:rsid w:val="00EE3881"/>
    <w:rsid w:val="00EE3C36"/>
    <w:rsid w:val="00EE3CBA"/>
    <w:rsid w:val="00EE3EEA"/>
    <w:rsid w:val="00EE40D7"/>
    <w:rsid w:val="00EE4181"/>
    <w:rsid w:val="00EE42B2"/>
    <w:rsid w:val="00EE4414"/>
    <w:rsid w:val="00EE44D5"/>
    <w:rsid w:val="00EE4F2C"/>
    <w:rsid w:val="00EE5038"/>
    <w:rsid w:val="00EE51CE"/>
    <w:rsid w:val="00EE52BC"/>
    <w:rsid w:val="00EE56E1"/>
    <w:rsid w:val="00EE5735"/>
    <w:rsid w:val="00EE57AA"/>
    <w:rsid w:val="00EE5AB2"/>
    <w:rsid w:val="00EE62E2"/>
    <w:rsid w:val="00EE66D5"/>
    <w:rsid w:val="00EE6BFA"/>
    <w:rsid w:val="00EE6E06"/>
    <w:rsid w:val="00EE78D4"/>
    <w:rsid w:val="00EE7AF3"/>
    <w:rsid w:val="00EE7DB5"/>
    <w:rsid w:val="00EE7DC6"/>
    <w:rsid w:val="00EF0086"/>
    <w:rsid w:val="00EF019F"/>
    <w:rsid w:val="00EF041B"/>
    <w:rsid w:val="00EF09B3"/>
    <w:rsid w:val="00EF0CFD"/>
    <w:rsid w:val="00EF0E20"/>
    <w:rsid w:val="00EF0E91"/>
    <w:rsid w:val="00EF10AE"/>
    <w:rsid w:val="00EF1533"/>
    <w:rsid w:val="00EF1620"/>
    <w:rsid w:val="00EF1FDC"/>
    <w:rsid w:val="00EF20EA"/>
    <w:rsid w:val="00EF25E4"/>
    <w:rsid w:val="00EF2698"/>
    <w:rsid w:val="00EF2CC9"/>
    <w:rsid w:val="00EF2E44"/>
    <w:rsid w:val="00EF300A"/>
    <w:rsid w:val="00EF3628"/>
    <w:rsid w:val="00EF36A2"/>
    <w:rsid w:val="00EF3789"/>
    <w:rsid w:val="00EF380F"/>
    <w:rsid w:val="00EF3997"/>
    <w:rsid w:val="00EF3A41"/>
    <w:rsid w:val="00EF3AAC"/>
    <w:rsid w:val="00EF3ACE"/>
    <w:rsid w:val="00EF3F5D"/>
    <w:rsid w:val="00EF40D4"/>
    <w:rsid w:val="00EF42B8"/>
    <w:rsid w:val="00EF456F"/>
    <w:rsid w:val="00EF4A52"/>
    <w:rsid w:val="00EF4B8C"/>
    <w:rsid w:val="00EF4D4A"/>
    <w:rsid w:val="00EF4D82"/>
    <w:rsid w:val="00EF5489"/>
    <w:rsid w:val="00EF55FC"/>
    <w:rsid w:val="00EF58B9"/>
    <w:rsid w:val="00EF5C68"/>
    <w:rsid w:val="00EF5F2C"/>
    <w:rsid w:val="00EF619B"/>
    <w:rsid w:val="00EF65A4"/>
    <w:rsid w:val="00EF65DB"/>
    <w:rsid w:val="00EF66D7"/>
    <w:rsid w:val="00EF6B97"/>
    <w:rsid w:val="00EF6C7F"/>
    <w:rsid w:val="00EF6DE9"/>
    <w:rsid w:val="00EF7060"/>
    <w:rsid w:val="00EF73D7"/>
    <w:rsid w:val="00EF758E"/>
    <w:rsid w:val="00EF769D"/>
    <w:rsid w:val="00EF7710"/>
    <w:rsid w:val="00EF7AD6"/>
    <w:rsid w:val="00EF7ADD"/>
    <w:rsid w:val="00EF7B0E"/>
    <w:rsid w:val="00EF7C5E"/>
    <w:rsid w:val="00EF7E01"/>
    <w:rsid w:val="00F00055"/>
    <w:rsid w:val="00F00323"/>
    <w:rsid w:val="00F0043F"/>
    <w:rsid w:val="00F00735"/>
    <w:rsid w:val="00F00B55"/>
    <w:rsid w:val="00F00B7C"/>
    <w:rsid w:val="00F0113C"/>
    <w:rsid w:val="00F011D5"/>
    <w:rsid w:val="00F01B8B"/>
    <w:rsid w:val="00F01E62"/>
    <w:rsid w:val="00F01F7B"/>
    <w:rsid w:val="00F02058"/>
    <w:rsid w:val="00F02506"/>
    <w:rsid w:val="00F02540"/>
    <w:rsid w:val="00F0274E"/>
    <w:rsid w:val="00F027CA"/>
    <w:rsid w:val="00F02865"/>
    <w:rsid w:val="00F02932"/>
    <w:rsid w:val="00F02987"/>
    <w:rsid w:val="00F029E9"/>
    <w:rsid w:val="00F029FA"/>
    <w:rsid w:val="00F02AD1"/>
    <w:rsid w:val="00F03017"/>
    <w:rsid w:val="00F031DF"/>
    <w:rsid w:val="00F03977"/>
    <w:rsid w:val="00F03B99"/>
    <w:rsid w:val="00F03C7D"/>
    <w:rsid w:val="00F03D56"/>
    <w:rsid w:val="00F03DA3"/>
    <w:rsid w:val="00F03E30"/>
    <w:rsid w:val="00F0417F"/>
    <w:rsid w:val="00F042BD"/>
    <w:rsid w:val="00F048F3"/>
    <w:rsid w:val="00F04F35"/>
    <w:rsid w:val="00F0509B"/>
    <w:rsid w:val="00F05E26"/>
    <w:rsid w:val="00F06349"/>
    <w:rsid w:val="00F06515"/>
    <w:rsid w:val="00F065B7"/>
    <w:rsid w:val="00F065D0"/>
    <w:rsid w:val="00F06AA1"/>
    <w:rsid w:val="00F06BB9"/>
    <w:rsid w:val="00F07182"/>
    <w:rsid w:val="00F071A7"/>
    <w:rsid w:val="00F07567"/>
    <w:rsid w:val="00F07980"/>
    <w:rsid w:val="00F07BE5"/>
    <w:rsid w:val="00F07D4B"/>
    <w:rsid w:val="00F07F99"/>
    <w:rsid w:val="00F100C3"/>
    <w:rsid w:val="00F1043F"/>
    <w:rsid w:val="00F1049E"/>
    <w:rsid w:val="00F107B2"/>
    <w:rsid w:val="00F10A01"/>
    <w:rsid w:val="00F10D7E"/>
    <w:rsid w:val="00F10EF7"/>
    <w:rsid w:val="00F10F5F"/>
    <w:rsid w:val="00F10FB5"/>
    <w:rsid w:val="00F10FF9"/>
    <w:rsid w:val="00F113CB"/>
    <w:rsid w:val="00F11623"/>
    <w:rsid w:val="00F11B32"/>
    <w:rsid w:val="00F11CDE"/>
    <w:rsid w:val="00F11CF8"/>
    <w:rsid w:val="00F121B8"/>
    <w:rsid w:val="00F12889"/>
    <w:rsid w:val="00F12D3C"/>
    <w:rsid w:val="00F12E32"/>
    <w:rsid w:val="00F12E5C"/>
    <w:rsid w:val="00F13524"/>
    <w:rsid w:val="00F13B62"/>
    <w:rsid w:val="00F14024"/>
    <w:rsid w:val="00F141E4"/>
    <w:rsid w:val="00F144F1"/>
    <w:rsid w:val="00F146ED"/>
    <w:rsid w:val="00F14D01"/>
    <w:rsid w:val="00F14E7D"/>
    <w:rsid w:val="00F14F60"/>
    <w:rsid w:val="00F1510C"/>
    <w:rsid w:val="00F154CF"/>
    <w:rsid w:val="00F15811"/>
    <w:rsid w:val="00F15C84"/>
    <w:rsid w:val="00F15FDD"/>
    <w:rsid w:val="00F1644E"/>
    <w:rsid w:val="00F16538"/>
    <w:rsid w:val="00F16B67"/>
    <w:rsid w:val="00F16D7C"/>
    <w:rsid w:val="00F16E58"/>
    <w:rsid w:val="00F172A9"/>
    <w:rsid w:val="00F1734C"/>
    <w:rsid w:val="00F1755B"/>
    <w:rsid w:val="00F17789"/>
    <w:rsid w:val="00F202AA"/>
    <w:rsid w:val="00F2057E"/>
    <w:rsid w:val="00F2075F"/>
    <w:rsid w:val="00F20ABD"/>
    <w:rsid w:val="00F20CC3"/>
    <w:rsid w:val="00F2142B"/>
    <w:rsid w:val="00F218B3"/>
    <w:rsid w:val="00F2192C"/>
    <w:rsid w:val="00F219EA"/>
    <w:rsid w:val="00F21A94"/>
    <w:rsid w:val="00F21AB2"/>
    <w:rsid w:val="00F223FC"/>
    <w:rsid w:val="00F22738"/>
    <w:rsid w:val="00F22765"/>
    <w:rsid w:val="00F228CD"/>
    <w:rsid w:val="00F22B42"/>
    <w:rsid w:val="00F22DF2"/>
    <w:rsid w:val="00F22F20"/>
    <w:rsid w:val="00F2325A"/>
    <w:rsid w:val="00F2368D"/>
    <w:rsid w:val="00F236D8"/>
    <w:rsid w:val="00F236EB"/>
    <w:rsid w:val="00F2398A"/>
    <w:rsid w:val="00F23B3A"/>
    <w:rsid w:val="00F23B45"/>
    <w:rsid w:val="00F23C77"/>
    <w:rsid w:val="00F23C80"/>
    <w:rsid w:val="00F23DB8"/>
    <w:rsid w:val="00F23F87"/>
    <w:rsid w:val="00F24770"/>
    <w:rsid w:val="00F247A0"/>
    <w:rsid w:val="00F2488D"/>
    <w:rsid w:val="00F248DE"/>
    <w:rsid w:val="00F24DEA"/>
    <w:rsid w:val="00F250C7"/>
    <w:rsid w:val="00F250FC"/>
    <w:rsid w:val="00F253CC"/>
    <w:rsid w:val="00F2551C"/>
    <w:rsid w:val="00F255D0"/>
    <w:rsid w:val="00F2579B"/>
    <w:rsid w:val="00F25A36"/>
    <w:rsid w:val="00F25CD8"/>
    <w:rsid w:val="00F25D69"/>
    <w:rsid w:val="00F2600C"/>
    <w:rsid w:val="00F26524"/>
    <w:rsid w:val="00F26610"/>
    <w:rsid w:val="00F26A2B"/>
    <w:rsid w:val="00F26BDA"/>
    <w:rsid w:val="00F26F0A"/>
    <w:rsid w:val="00F2702A"/>
    <w:rsid w:val="00F270F1"/>
    <w:rsid w:val="00F2770D"/>
    <w:rsid w:val="00F2796D"/>
    <w:rsid w:val="00F27A79"/>
    <w:rsid w:val="00F27EFA"/>
    <w:rsid w:val="00F27FEF"/>
    <w:rsid w:val="00F30124"/>
    <w:rsid w:val="00F30148"/>
    <w:rsid w:val="00F3016F"/>
    <w:rsid w:val="00F301F1"/>
    <w:rsid w:val="00F3062D"/>
    <w:rsid w:val="00F30798"/>
    <w:rsid w:val="00F308BC"/>
    <w:rsid w:val="00F308DF"/>
    <w:rsid w:val="00F318EF"/>
    <w:rsid w:val="00F31BAE"/>
    <w:rsid w:val="00F31DDD"/>
    <w:rsid w:val="00F31EA0"/>
    <w:rsid w:val="00F31EB3"/>
    <w:rsid w:val="00F32461"/>
    <w:rsid w:val="00F3246D"/>
    <w:rsid w:val="00F32619"/>
    <w:rsid w:val="00F32627"/>
    <w:rsid w:val="00F328BD"/>
    <w:rsid w:val="00F32D94"/>
    <w:rsid w:val="00F330E4"/>
    <w:rsid w:val="00F33748"/>
    <w:rsid w:val="00F33955"/>
    <w:rsid w:val="00F33AF9"/>
    <w:rsid w:val="00F3449B"/>
    <w:rsid w:val="00F34894"/>
    <w:rsid w:val="00F34B5A"/>
    <w:rsid w:val="00F34D6F"/>
    <w:rsid w:val="00F351BB"/>
    <w:rsid w:val="00F3585A"/>
    <w:rsid w:val="00F35B60"/>
    <w:rsid w:val="00F35BE0"/>
    <w:rsid w:val="00F35F7E"/>
    <w:rsid w:val="00F36342"/>
    <w:rsid w:val="00F367DC"/>
    <w:rsid w:val="00F367FD"/>
    <w:rsid w:val="00F3684D"/>
    <w:rsid w:val="00F3692A"/>
    <w:rsid w:val="00F36BBC"/>
    <w:rsid w:val="00F36BD1"/>
    <w:rsid w:val="00F36DD3"/>
    <w:rsid w:val="00F37106"/>
    <w:rsid w:val="00F37504"/>
    <w:rsid w:val="00F3776F"/>
    <w:rsid w:val="00F37EA5"/>
    <w:rsid w:val="00F4002B"/>
    <w:rsid w:val="00F400D1"/>
    <w:rsid w:val="00F4059E"/>
    <w:rsid w:val="00F40611"/>
    <w:rsid w:val="00F40617"/>
    <w:rsid w:val="00F4087C"/>
    <w:rsid w:val="00F40950"/>
    <w:rsid w:val="00F40F53"/>
    <w:rsid w:val="00F4141B"/>
    <w:rsid w:val="00F41724"/>
    <w:rsid w:val="00F417F4"/>
    <w:rsid w:val="00F41BBF"/>
    <w:rsid w:val="00F42346"/>
    <w:rsid w:val="00F42613"/>
    <w:rsid w:val="00F42707"/>
    <w:rsid w:val="00F428F3"/>
    <w:rsid w:val="00F42AAE"/>
    <w:rsid w:val="00F42BD0"/>
    <w:rsid w:val="00F43422"/>
    <w:rsid w:val="00F435E2"/>
    <w:rsid w:val="00F4360C"/>
    <w:rsid w:val="00F43B3A"/>
    <w:rsid w:val="00F43FCF"/>
    <w:rsid w:val="00F4406D"/>
    <w:rsid w:val="00F4462C"/>
    <w:rsid w:val="00F446CF"/>
    <w:rsid w:val="00F446F3"/>
    <w:rsid w:val="00F446F9"/>
    <w:rsid w:val="00F44A15"/>
    <w:rsid w:val="00F44C09"/>
    <w:rsid w:val="00F44C14"/>
    <w:rsid w:val="00F44CA5"/>
    <w:rsid w:val="00F44CCA"/>
    <w:rsid w:val="00F44D14"/>
    <w:rsid w:val="00F44EFB"/>
    <w:rsid w:val="00F44FED"/>
    <w:rsid w:val="00F454F8"/>
    <w:rsid w:val="00F45631"/>
    <w:rsid w:val="00F4571E"/>
    <w:rsid w:val="00F458B4"/>
    <w:rsid w:val="00F45942"/>
    <w:rsid w:val="00F45ADC"/>
    <w:rsid w:val="00F45B86"/>
    <w:rsid w:val="00F45C02"/>
    <w:rsid w:val="00F460BD"/>
    <w:rsid w:val="00F46136"/>
    <w:rsid w:val="00F46421"/>
    <w:rsid w:val="00F46D7F"/>
    <w:rsid w:val="00F46DCE"/>
    <w:rsid w:val="00F46E91"/>
    <w:rsid w:val="00F47077"/>
    <w:rsid w:val="00F476EA"/>
    <w:rsid w:val="00F50106"/>
    <w:rsid w:val="00F50213"/>
    <w:rsid w:val="00F503E5"/>
    <w:rsid w:val="00F50484"/>
    <w:rsid w:val="00F506DB"/>
    <w:rsid w:val="00F50950"/>
    <w:rsid w:val="00F50C83"/>
    <w:rsid w:val="00F50CA8"/>
    <w:rsid w:val="00F50D1D"/>
    <w:rsid w:val="00F50E2F"/>
    <w:rsid w:val="00F51029"/>
    <w:rsid w:val="00F510CC"/>
    <w:rsid w:val="00F5120C"/>
    <w:rsid w:val="00F5126E"/>
    <w:rsid w:val="00F519CF"/>
    <w:rsid w:val="00F52036"/>
    <w:rsid w:val="00F5250D"/>
    <w:rsid w:val="00F52669"/>
    <w:rsid w:val="00F5266C"/>
    <w:rsid w:val="00F52D29"/>
    <w:rsid w:val="00F53091"/>
    <w:rsid w:val="00F536AD"/>
    <w:rsid w:val="00F536F2"/>
    <w:rsid w:val="00F537C8"/>
    <w:rsid w:val="00F539AD"/>
    <w:rsid w:val="00F53C56"/>
    <w:rsid w:val="00F53D74"/>
    <w:rsid w:val="00F54512"/>
    <w:rsid w:val="00F54740"/>
    <w:rsid w:val="00F54BB1"/>
    <w:rsid w:val="00F54ECA"/>
    <w:rsid w:val="00F550DF"/>
    <w:rsid w:val="00F55253"/>
    <w:rsid w:val="00F555C4"/>
    <w:rsid w:val="00F5569F"/>
    <w:rsid w:val="00F5572B"/>
    <w:rsid w:val="00F557DF"/>
    <w:rsid w:val="00F56089"/>
    <w:rsid w:val="00F560E0"/>
    <w:rsid w:val="00F56791"/>
    <w:rsid w:val="00F56AF1"/>
    <w:rsid w:val="00F56BA5"/>
    <w:rsid w:val="00F56C29"/>
    <w:rsid w:val="00F56C88"/>
    <w:rsid w:val="00F56E69"/>
    <w:rsid w:val="00F57246"/>
    <w:rsid w:val="00F57702"/>
    <w:rsid w:val="00F57724"/>
    <w:rsid w:val="00F57978"/>
    <w:rsid w:val="00F57B9F"/>
    <w:rsid w:val="00F57D68"/>
    <w:rsid w:val="00F605ED"/>
    <w:rsid w:val="00F607B9"/>
    <w:rsid w:val="00F60E22"/>
    <w:rsid w:val="00F60E5B"/>
    <w:rsid w:val="00F60E6C"/>
    <w:rsid w:val="00F61227"/>
    <w:rsid w:val="00F6165A"/>
    <w:rsid w:val="00F61861"/>
    <w:rsid w:val="00F61A1A"/>
    <w:rsid w:val="00F61FE4"/>
    <w:rsid w:val="00F62282"/>
    <w:rsid w:val="00F62600"/>
    <w:rsid w:val="00F62748"/>
    <w:rsid w:val="00F62C58"/>
    <w:rsid w:val="00F62D1E"/>
    <w:rsid w:val="00F62EE1"/>
    <w:rsid w:val="00F62FE2"/>
    <w:rsid w:val="00F6302F"/>
    <w:rsid w:val="00F63469"/>
    <w:rsid w:val="00F634D9"/>
    <w:rsid w:val="00F63CCB"/>
    <w:rsid w:val="00F640C5"/>
    <w:rsid w:val="00F6432D"/>
    <w:rsid w:val="00F64903"/>
    <w:rsid w:val="00F649AD"/>
    <w:rsid w:val="00F64B8B"/>
    <w:rsid w:val="00F64DB1"/>
    <w:rsid w:val="00F65086"/>
    <w:rsid w:val="00F653D2"/>
    <w:rsid w:val="00F65545"/>
    <w:rsid w:val="00F659EC"/>
    <w:rsid w:val="00F669A4"/>
    <w:rsid w:val="00F6703B"/>
    <w:rsid w:val="00F6731B"/>
    <w:rsid w:val="00F67538"/>
    <w:rsid w:val="00F676E7"/>
    <w:rsid w:val="00F67A0A"/>
    <w:rsid w:val="00F67A50"/>
    <w:rsid w:val="00F67B09"/>
    <w:rsid w:val="00F67C38"/>
    <w:rsid w:val="00F70327"/>
    <w:rsid w:val="00F704B2"/>
    <w:rsid w:val="00F70DCE"/>
    <w:rsid w:val="00F70FB8"/>
    <w:rsid w:val="00F711C6"/>
    <w:rsid w:val="00F7124D"/>
    <w:rsid w:val="00F71559"/>
    <w:rsid w:val="00F71A9D"/>
    <w:rsid w:val="00F7244A"/>
    <w:rsid w:val="00F72BD4"/>
    <w:rsid w:val="00F72EB4"/>
    <w:rsid w:val="00F73170"/>
    <w:rsid w:val="00F734BE"/>
    <w:rsid w:val="00F73584"/>
    <w:rsid w:val="00F735AE"/>
    <w:rsid w:val="00F73687"/>
    <w:rsid w:val="00F7394A"/>
    <w:rsid w:val="00F739DF"/>
    <w:rsid w:val="00F74151"/>
    <w:rsid w:val="00F74322"/>
    <w:rsid w:val="00F746C3"/>
    <w:rsid w:val="00F746FE"/>
    <w:rsid w:val="00F74E0A"/>
    <w:rsid w:val="00F75766"/>
    <w:rsid w:val="00F75A47"/>
    <w:rsid w:val="00F75F3C"/>
    <w:rsid w:val="00F76487"/>
    <w:rsid w:val="00F764FE"/>
    <w:rsid w:val="00F76E2B"/>
    <w:rsid w:val="00F77C37"/>
    <w:rsid w:val="00F77CF9"/>
    <w:rsid w:val="00F77DF8"/>
    <w:rsid w:val="00F77F43"/>
    <w:rsid w:val="00F77FB6"/>
    <w:rsid w:val="00F804AE"/>
    <w:rsid w:val="00F80657"/>
    <w:rsid w:val="00F8067B"/>
    <w:rsid w:val="00F80A4F"/>
    <w:rsid w:val="00F80E66"/>
    <w:rsid w:val="00F81110"/>
    <w:rsid w:val="00F81147"/>
    <w:rsid w:val="00F816DE"/>
    <w:rsid w:val="00F819BC"/>
    <w:rsid w:val="00F81BE3"/>
    <w:rsid w:val="00F81D86"/>
    <w:rsid w:val="00F82261"/>
    <w:rsid w:val="00F82642"/>
    <w:rsid w:val="00F82AEE"/>
    <w:rsid w:val="00F82DD5"/>
    <w:rsid w:val="00F82E43"/>
    <w:rsid w:val="00F83A86"/>
    <w:rsid w:val="00F83E2B"/>
    <w:rsid w:val="00F84077"/>
    <w:rsid w:val="00F843AA"/>
    <w:rsid w:val="00F84D44"/>
    <w:rsid w:val="00F852F7"/>
    <w:rsid w:val="00F852FC"/>
    <w:rsid w:val="00F85337"/>
    <w:rsid w:val="00F85974"/>
    <w:rsid w:val="00F85A52"/>
    <w:rsid w:val="00F860B1"/>
    <w:rsid w:val="00F8621E"/>
    <w:rsid w:val="00F866A6"/>
    <w:rsid w:val="00F868FF"/>
    <w:rsid w:val="00F869AF"/>
    <w:rsid w:val="00F869E0"/>
    <w:rsid w:val="00F86B10"/>
    <w:rsid w:val="00F86B3A"/>
    <w:rsid w:val="00F875DA"/>
    <w:rsid w:val="00F876AC"/>
    <w:rsid w:val="00F877C0"/>
    <w:rsid w:val="00F87AE1"/>
    <w:rsid w:val="00F90217"/>
    <w:rsid w:val="00F90433"/>
    <w:rsid w:val="00F9043B"/>
    <w:rsid w:val="00F90590"/>
    <w:rsid w:val="00F90767"/>
    <w:rsid w:val="00F90AEF"/>
    <w:rsid w:val="00F90CAC"/>
    <w:rsid w:val="00F90CC2"/>
    <w:rsid w:val="00F90CDD"/>
    <w:rsid w:val="00F90CE4"/>
    <w:rsid w:val="00F91160"/>
    <w:rsid w:val="00F91542"/>
    <w:rsid w:val="00F917D1"/>
    <w:rsid w:val="00F91A90"/>
    <w:rsid w:val="00F91BBA"/>
    <w:rsid w:val="00F91BDC"/>
    <w:rsid w:val="00F9209D"/>
    <w:rsid w:val="00F92433"/>
    <w:rsid w:val="00F92850"/>
    <w:rsid w:val="00F92A8E"/>
    <w:rsid w:val="00F92E72"/>
    <w:rsid w:val="00F93253"/>
    <w:rsid w:val="00F93327"/>
    <w:rsid w:val="00F9392B"/>
    <w:rsid w:val="00F93F64"/>
    <w:rsid w:val="00F93F8F"/>
    <w:rsid w:val="00F94216"/>
    <w:rsid w:val="00F94442"/>
    <w:rsid w:val="00F9451A"/>
    <w:rsid w:val="00F9491D"/>
    <w:rsid w:val="00F94C06"/>
    <w:rsid w:val="00F94F45"/>
    <w:rsid w:val="00F954CA"/>
    <w:rsid w:val="00F9568E"/>
    <w:rsid w:val="00F957AE"/>
    <w:rsid w:val="00F957C6"/>
    <w:rsid w:val="00F95A27"/>
    <w:rsid w:val="00F95A5B"/>
    <w:rsid w:val="00F95A69"/>
    <w:rsid w:val="00F95D34"/>
    <w:rsid w:val="00F96160"/>
    <w:rsid w:val="00F96326"/>
    <w:rsid w:val="00F963B8"/>
    <w:rsid w:val="00F964F8"/>
    <w:rsid w:val="00F9653B"/>
    <w:rsid w:val="00F9666C"/>
    <w:rsid w:val="00F96778"/>
    <w:rsid w:val="00F96935"/>
    <w:rsid w:val="00F96B55"/>
    <w:rsid w:val="00F96C41"/>
    <w:rsid w:val="00F96E6F"/>
    <w:rsid w:val="00F971FA"/>
    <w:rsid w:val="00F97516"/>
    <w:rsid w:val="00F976A7"/>
    <w:rsid w:val="00F97A52"/>
    <w:rsid w:val="00F97E2D"/>
    <w:rsid w:val="00F97E62"/>
    <w:rsid w:val="00FA00E2"/>
    <w:rsid w:val="00FA02EB"/>
    <w:rsid w:val="00FA0338"/>
    <w:rsid w:val="00FA0711"/>
    <w:rsid w:val="00FA084C"/>
    <w:rsid w:val="00FA08DD"/>
    <w:rsid w:val="00FA0908"/>
    <w:rsid w:val="00FA093F"/>
    <w:rsid w:val="00FA09B1"/>
    <w:rsid w:val="00FA0D1A"/>
    <w:rsid w:val="00FA0D48"/>
    <w:rsid w:val="00FA174E"/>
    <w:rsid w:val="00FA1A07"/>
    <w:rsid w:val="00FA1A78"/>
    <w:rsid w:val="00FA1EE7"/>
    <w:rsid w:val="00FA1FAA"/>
    <w:rsid w:val="00FA1FBB"/>
    <w:rsid w:val="00FA2595"/>
    <w:rsid w:val="00FA2B3C"/>
    <w:rsid w:val="00FA2E9D"/>
    <w:rsid w:val="00FA30A1"/>
    <w:rsid w:val="00FA35B3"/>
    <w:rsid w:val="00FA3858"/>
    <w:rsid w:val="00FA3987"/>
    <w:rsid w:val="00FA3D42"/>
    <w:rsid w:val="00FA4035"/>
    <w:rsid w:val="00FA410D"/>
    <w:rsid w:val="00FA4293"/>
    <w:rsid w:val="00FA46DA"/>
    <w:rsid w:val="00FA4AD3"/>
    <w:rsid w:val="00FA4CD5"/>
    <w:rsid w:val="00FA4D1D"/>
    <w:rsid w:val="00FA57A0"/>
    <w:rsid w:val="00FA5957"/>
    <w:rsid w:val="00FA5C21"/>
    <w:rsid w:val="00FA5EAE"/>
    <w:rsid w:val="00FA5F9C"/>
    <w:rsid w:val="00FA60B9"/>
    <w:rsid w:val="00FA6127"/>
    <w:rsid w:val="00FA65A6"/>
    <w:rsid w:val="00FA65BB"/>
    <w:rsid w:val="00FA66D9"/>
    <w:rsid w:val="00FA6A30"/>
    <w:rsid w:val="00FA6C23"/>
    <w:rsid w:val="00FA6DA6"/>
    <w:rsid w:val="00FA7271"/>
    <w:rsid w:val="00FA7419"/>
    <w:rsid w:val="00FA7494"/>
    <w:rsid w:val="00FA7605"/>
    <w:rsid w:val="00FA77B7"/>
    <w:rsid w:val="00FA7959"/>
    <w:rsid w:val="00FA79C6"/>
    <w:rsid w:val="00FA7FEF"/>
    <w:rsid w:val="00FB0522"/>
    <w:rsid w:val="00FB05F9"/>
    <w:rsid w:val="00FB069F"/>
    <w:rsid w:val="00FB098E"/>
    <w:rsid w:val="00FB0A94"/>
    <w:rsid w:val="00FB0B2E"/>
    <w:rsid w:val="00FB0EC0"/>
    <w:rsid w:val="00FB1072"/>
    <w:rsid w:val="00FB1084"/>
    <w:rsid w:val="00FB10AB"/>
    <w:rsid w:val="00FB1351"/>
    <w:rsid w:val="00FB142C"/>
    <w:rsid w:val="00FB14D9"/>
    <w:rsid w:val="00FB1666"/>
    <w:rsid w:val="00FB1AC2"/>
    <w:rsid w:val="00FB2096"/>
    <w:rsid w:val="00FB2A66"/>
    <w:rsid w:val="00FB2E57"/>
    <w:rsid w:val="00FB2E91"/>
    <w:rsid w:val="00FB2ED7"/>
    <w:rsid w:val="00FB3912"/>
    <w:rsid w:val="00FB3A4F"/>
    <w:rsid w:val="00FB3D94"/>
    <w:rsid w:val="00FB3F52"/>
    <w:rsid w:val="00FB3F5D"/>
    <w:rsid w:val="00FB40F7"/>
    <w:rsid w:val="00FB4104"/>
    <w:rsid w:val="00FB4364"/>
    <w:rsid w:val="00FB43DD"/>
    <w:rsid w:val="00FB465A"/>
    <w:rsid w:val="00FB4783"/>
    <w:rsid w:val="00FB4BD3"/>
    <w:rsid w:val="00FB4BF0"/>
    <w:rsid w:val="00FB4E37"/>
    <w:rsid w:val="00FB4EB8"/>
    <w:rsid w:val="00FB52E5"/>
    <w:rsid w:val="00FB54A0"/>
    <w:rsid w:val="00FB57E4"/>
    <w:rsid w:val="00FB5E1B"/>
    <w:rsid w:val="00FB616C"/>
    <w:rsid w:val="00FB62CF"/>
    <w:rsid w:val="00FB6330"/>
    <w:rsid w:val="00FB64DE"/>
    <w:rsid w:val="00FB6512"/>
    <w:rsid w:val="00FB6630"/>
    <w:rsid w:val="00FB68F0"/>
    <w:rsid w:val="00FB6A39"/>
    <w:rsid w:val="00FB6DB5"/>
    <w:rsid w:val="00FB726D"/>
    <w:rsid w:val="00FB739A"/>
    <w:rsid w:val="00FB78FA"/>
    <w:rsid w:val="00FB7B6A"/>
    <w:rsid w:val="00FC0A1C"/>
    <w:rsid w:val="00FC0F90"/>
    <w:rsid w:val="00FC0FA1"/>
    <w:rsid w:val="00FC1660"/>
    <w:rsid w:val="00FC171D"/>
    <w:rsid w:val="00FC1F8E"/>
    <w:rsid w:val="00FC2002"/>
    <w:rsid w:val="00FC219A"/>
    <w:rsid w:val="00FC2226"/>
    <w:rsid w:val="00FC27FD"/>
    <w:rsid w:val="00FC2925"/>
    <w:rsid w:val="00FC2B0C"/>
    <w:rsid w:val="00FC3301"/>
    <w:rsid w:val="00FC33C2"/>
    <w:rsid w:val="00FC351A"/>
    <w:rsid w:val="00FC36C7"/>
    <w:rsid w:val="00FC375C"/>
    <w:rsid w:val="00FC3A77"/>
    <w:rsid w:val="00FC3B9C"/>
    <w:rsid w:val="00FC3E44"/>
    <w:rsid w:val="00FC4122"/>
    <w:rsid w:val="00FC415B"/>
    <w:rsid w:val="00FC47E0"/>
    <w:rsid w:val="00FC488C"/>
    <w:rsid w:val="00FC5180"/>
    <w:rsid w:val="00FC54C6"/>
    <w:rsid w:val="00FC54E2"/>
    <w:rsid w:val="00FC551C"/>
    <w:rsid w:val="00FC563C"/>
    <w:rsid w:val="00FC5691"/>
    <w:rsid w:val="00FC5AF3"/>
    <w:rsid w:val="00FC6038"/>
    <w:rsid w:val="00FC6152"/>
    <w:rsid w:val="00FC634A"/>
    <w:rsid w:val="00FC6609"/>
    <w:rsid w:val="00FC6FE3"/>
    <w:rsid w:val="00FC721A"/>
    <w:rsid w:val="00FC7319"/>
    <w:rsid w:val="00FC73F0"/>
    <w:rsid w:val="00FC78EB"/>
    <w:rsid w:val="00FC7C8A"/>
    <w:rsid w:val="00FC7D96"/>
    <w:rsid w:val="00FD0360"/>
    <w:rsid w:val="00FD0576"/>
    <w:rsid w:val="00FD05AE"/>
    <w:rsid w:val="00FD05B2"/>
    <w:rsid w:val="00FD094F"/>
    <w:rsid w:val="00FD0C3E"/>
    <w:rsid w:val="00FD0C7F"/>
    <w:rsid w:val="00FD0EFE"/>
    <w:rsid w:val="00FD11D8"/>
    <w:rsid w:val="00FD125C"/>
    <w:rsid w:val="00FD12E4"/>
    <w:rsid w:val="00FD13DD"/>
    <w:rsid w:val="00FD1971"/>
    <w:rsid w:val="00FD1A5F"/>
    <w:rsid w:val="00FD1ABA"/>
    <w:rsid w:val="00FD1AFA"/>
    <w:rsid w:val="00FD1C57"/>
    <w:rsid w:val="00FD1CEF"/>
    <w:rsid w:val="00FD1F21"/>
    <w:rsid w:val="00FD21EF"/>
    <w:rsid w:val="00FD2274"/>
    <w:rsid w:val="00FD2282"/>
    <w:rsid w:val="00FD26A1"/>
    <w:rsid w:val="00FD27E6"/>
    <w:rsid w:val="00FD2882"/>
    <w:rsid w:val="00FD2B50"/>
    <w:rsid w:val="00FD2E3F"/>
    <w:rsid w:val="00FD2FDF"/>
    <w:rsid w:val="00FD3315"/>
    <w:rsid w:val="00FD339E"/>
    <w:rsid w:val="00FD350A"/>
    <w:rsid w:val="00FD3C3B"/>
    <w:rsid w:val="00FD3D23"/>
    <w:rsid w:val="00FD3DC9"/>
    <w:rsid w:val="00FD3ED7"/>
    <w:rsid w:val="00FD421B"/>
    <w:rsid w:val="00FD4229"/>
    <w:rsid w:val="00FD44C4"/>
    <w:rsid w:val="00FD46A6"/>
    <w:rsid w:val="00FD49F4"/>
    <w:rsid w:val="00FD4EA0"/>
    <w:rsid w:val="00FD4EC1"/>
    <w:rsid w:val="00FD4F75"/>
    <w:rsid w:val="00FD51B3"/>
    <w:rsid w:val="00FD54DA"/>
    <w:rsid w:val="00FD5540"/>
    <w:rsid w:val="00FD56E1"/>
    <w:rsid w:val="00FD5921"/>
    <w:rsid w:val="00FD5F29"/>
    <w:rsid w:val="00FD6023"/>
    <w:rsid w:val="00FD60E3"/>
    <w:rsid w:val="00FD61D4"/>
    <w:rsid w:val="00FD66F9"/>
    <w:rsid w:val="00FD6EA3"/>
    <w:rsid w:val="00FD6FEF"/>
    <w:rsid w:val="00FD6FF4"/>
    <w:rsid w:val="00FD70E8"/>
    <w:rsid w:val="00FD729D"/>
    <w:rsid w:val="00FD73FC"/>
    <w:rsid w:val="00FD76F2"/>
    <w:rsid w:val="00FD77D6"/>
    <w:rsid w:val="00FD7903"/>
    <w:rsid w:val="00FD79FD"/>
    <w:rsid w:val="00FD79FF"/>
    <w:rsid w:val="00FD7F9C"/>
    <w:rsid w:val="00FE00CC"/>
    <w:rsid w:val="00FE0262"/>
    <w:rsid w:val="00FE0851"/>
    <w:rsid w:val="00FE0A9C"/>
    <w:rsid w:val="00FE0BC9"/>
    <w:rsid w:val="00FE0E1A"/>
    <w:rsid w:val="00FE0E59"/>
    <w:rsid w:val="00FE0EE6"/>
    <w:rsid w:val="00FE0F47"/>
    <w:rsid w:val="00FE12C4"/>
    <w:rsid w:val="00FE15F2"/>
    <w:rsid w:val="00FE18F9"/>
    <w:rsid w:val="00FE1DFE"/>
    <w:rsid w:val="00FE1F1B"/>
    <w:rsid w:val="00FE1F8C"/>
    <w:rsid w:val="00FE234C"/>
    <w:rsid w:val="00FE234D"/>
    <w:rsid w:val="00FE29EC"/>
    <w:rsid w:val="00FE31C6"/>
    <w:rsid w:val="00FE350D"/>
    <w:rsid w:val="00FE3566"/>
    <w:rsid w:val="00FE3895"/>
    <w:rsid w:val="00FE3A46"/>
    <w:rsid w:val="00FE3B38"/>
    <w:rsid w:val="00FE4071"/>
    <w:rsid w:val="00FE4289"/>
    <w:rsid w:val="00FE45EF"/>
    <w:rsid w:val="00FE487F"/>
    <w:rsid w:val="00FE4928"/>
    <w:rsid w:val="00FE49FF"/>
    <w:rsid w:val="00FE5017"/>
    <w:rsid w:val="00FE52B3"/>
    <w:rsid w:val="00FE584B"/>
    <w:rsid w:val="00FE5B47"/>
    <w:rsid w:val="00FE5E14"/>
    <w:rsid w:val="00FE63A5"/>
    <w:rsid w:val="00FE66A3"/>
    <w:rsid w:val="00FE6783"/>
    <w:rsid w:val="00FE68A1"/>
    <w:rsid w:val="00FE6B45"/>
    <w:rsid w:val="00FE6BB0"/>
    <w:rsid w:val="00FE6F27"/>
    <w:rsid w:val="00FE7413"/>
    <w:rsid w:val="00FE762A"/>
    <w:rsid w:val="00FE7E5A"/>
    <w:rsid w:val="00FF0199"/>
    <w:rsid w:val="00FF0590"/>
    <w:rsid w:val="00FF0887"/>
    <w:rsid w:val="00FF08C7"/>
    <w:rsid w:val="00FF0923"/>
    <w:rsid w:val="00FF0BCF"/>
    <w:rsid w:val="00FF11B7"/>
    <w:rsid w:val="00FF11B9"/>
    <w:rsid w:val="00FF14ED"/>
    <w:rsid w:val="00FF1BD8"/>
    <w:rsid w:val="00FF222C"/>
    <w:rsid w:val="00FF22DB"/>
    <w:rsid w:val="00FF24F4"/>
    <w:rsid w:val="00FF2A34"/>
    <w:rsid w:val="00FF2B48"/>
    <w:rsid w:val="00FF2D28"/>
    <w:rsid w:val="00FF2E0B"/>
    <w:rsid w:val="00FF2EA1"/>
    <w:rsid w:val="00FF2FF7"/>
    <w:rsid w:val="00FF30E6"/>
    <w:rsid w:val="00FF342C"/>
    <w:rsid w:val="00FF3492"/>
    <w:rsid w:val="00FF3556"/>
    <w:rsid w:val="00FF3C0C"/>
    <w:rsid w:val="00FF3C4E"/>
    <w:rsid w:val="00FF460C"/>
    <w:rsid w:val="00FF4690"/>
    <w:rsid w:val="00FF4706"/>
    <w:rsid w:val="00FF4711"/>
    <w:rsid w:val="00FF48F6"/>
    <w:rsid w:val="00FF4D55"/>
    <w:rsid w:val="00FF4E38"/>
    <w:rsid w:val="00FF4EBD"/>
    <w:rsid w:val="00FF4F04"/>
    <w:rsid w:val="00FF522C"/>
    <w:rsid w:val="00FF53EA"/>
    <w:rsid w:val="00FF54D7"/>
    <w:rsid w:val="00FF5851"/>
    <w:rsid w:val="00FF5EE6"/>
    <w:rsid w:val="00FF6BD0"/>
    <w:rsid w:val="00FF7255"/>
    <w:rsid w:val="00FF7621"/>
    <w:rsid w:val="00FF7876"/>
    <w:rsid w:val="00FF7B79"/>
    <w:rsid w:val="00FF7D01"/>
    <w:rsid w:val="00FF7DF5"/>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lang w:val="en-US" w:eastAsia="en-US"/>
    </w:rPr>
  </w:style>
  <w:style w:type="paragraph" w:styleId="Heading1">
    <w:name w:val="heading 1"/>
    <w:basedOn w:val="Normal"/>
    <w:next w:val="Normal"/>
    <w:link w:val="Heading1Char"/>
    <w:qFormat/>
    <w:rsid w:val="00E24E60"/>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uiPriority w:val="9"/>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iPriority w:val="9"/>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rPr>
  </w:style>
  <w:style w:type="paragraph" w:styleId="Footer">
    <w:name w:val="footer"/>
    <w:link w:val="FooterChar"/>
    <w:rsid w:val="007753D7"/>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7753D7"/>
    <w:rPr>
      <w:rFonts w:ascii="Cambria" w:eastAsia="Cambria" w:hAnsi="Cambria" w:cs="Cambria"/>
      <w:color w:val="000000"/>
      <w:u w:color="000000"/>
    </w:rPr>
  </w:style>
  <w:style w:type="paragraph" w:styleId="BodyTextIndent">
    <w:name w:val="Body Text Indent"/>
    <w:link w:val="BodyTextIndentChar"/>
    <w:rsid w:val="007753D7"/>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
    <w:link w:val="ListParagraphChar"/>
    <w:qFormat/>
    <w:rsid w:val="007753D7"/>
    <w:pPr>
      <w:ind w:left="720"/>
    </w:pPr>
    <w:rPr>
      <w:rFonts w:ascii="Cambria" w:eastAsia="Cambria" w:hAnsi="Cambria" w:cs="Cambria"/>
      <w:color w:val="000000"/>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uiPriority w:val="99"/>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sz w:val="20"/>
      <w:szCs w:val="20"/>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800842"/>
    <w:pPr>
      <w:tabs>
        <w:tab w:val="left" w:pos="1440"/>
        <w:tab w:val="right" w:leader="dot" w:pos="9350"/>
      </w:tabs>
      <w:spacing w:after="100"/>
      <w:ind w:left="1440" w:hanging="720"/>
    </w:pPr>
    <w:rPr>
      <w:rFonts w:asciiTheme="majorHAnsi" w:hAnsiTheme="majorHAnsi"/>
      <w:noProof/>
      <w:sz w:val="20"/>
      <w:szCs w:val="20"/>
      <w:lang w:val="es-CO"/>
    </w:rPr>
  </w:style>
  <w:style w:type="paragraph" w:styleId="TOC1">
    <w:name w:val="toc 1"/>
    <w:basedOn w:val="Normal"/>
    <w:next w:val="Normal"/>
    <w:autoRedefine/>
    <w:uiPriority w:val="39"/>
    <w:unhideWhenUsed/>
    <w:qFormat/>
    <w:rsid w:val="00800842"/>
    <w:pPr>
      <w:tabs>
        <w:tab w:val="left" w:pos="1440"/>
        <w:tab w:val="right" w:leader="dot" w:pos="944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uiPriority w:val="9"/>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uiPriority w:val="99"/>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uiPriority w:val="99"/>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link w:val="Style1Char"/>
    <w:autoRedefine/>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Colorful List - Accent 11 Char,List Paragraph11 Char,List Paragraph2 Char"/>
    <w:link w:val="ListParagraph"/>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0F7590"/>
    <w:rPr>
      <w:rFonts w:ascii="Univers" w:eastAsia="Times New Roman" w:hAnsi="Univers"/>
      <w:sz w:val="16"/>
      <w:szCs w:val="16"/>
      <w:u w:color="000000"/>
      <w:bdr w:val="none" w:sz="0" w:space="0" w:color="auto"/>
      <w:lang w:val="es-PY" w:eastAsia="en-US"/>
    </w:rPr>
  </w:style>
  <w:style w:type="paragraph" w:customStyle="1" w:styleId="MediumGrid1-Accent21">
    <w:name w:val="Medium Grid 1 - Accent 21"/>
    <w:uiPriority w:val="34"/>
    <w:qFormat/>
    <w:rsid w:val="003B4DAF"/>
    <w:pPr>
      <w:ind w:left="720"/>
    </w:pPr>
    <w:rPr>
      <w:rFonts w:ascii="Cambria" w:eastAsia="Cambria" w:hAnsi="Cambria" w:cs="Cambria"/>
      <w:color w:val="000000"/>
      <w:u w:color="000000"/>
      <w:lang w:val="en-US"/>
    </w:rPr>
  </w:style>
  <w:style w:type="paragraph" w:styleId="z-TopofForm">
    <w:name w:val="HTML Top of Form"/>
    <w:basedOn w:val="Normal"/>
    <w:next w:val="Normal"/>
    <w:link w:val="z-TopofFormChar"/>
    <w:hidden/>
    <w:uiPriority w:val="99"/>
    <w:semiHidden/>
    <w:unhideWhenUsed/>
    <w:rsid w:val="001F595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1F5955"/>
    <w:rPr>
      <w:rFonts w:ascii="Arial" w:eastAsia="Times New Roman"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1F595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1F5955"/>
    <w:rPr>
      <w:rFonts w:ascii="Arial" w:eastAsia="Times New Roman" w:hAnsi="Arial" w:cs="Arial"/>
      <w:vanish/>
      <w:sz w:val="16"/>
      <w:szCs w:val="16"/>
      <w:bdr w:val="none" w:sz="0" w:space="0" w:color="auto"/>
      <w:lang w:val="en-US" w:eastAsia="en-US"/>
    </w:rPr>
  </w:style>
  <w:style w:type="paragraph" w:customStyle="1" w:styleId="s30eec3f8">
    <w:name w:val="s30eec3f8"/>
    <w:basedOn w:val="Normal"/>
    <w:rsid w:val="007B20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lang w:val="en-US" w:eastAsia="en-US"/>
    </w:rPr>
  </w:style>
  <w:style w:type="paragraph" w:styleId="Heading1">
    <w:name w:val="heading 1"/>
    <w:basedOn w:val="Normal"/>
    <w:next w:val="Normal"/>
    <w:link w:val="Heading1Char"/>
    <w:qFormat/>
    <w:rsid w:val="00E24E60"/>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uiPriority w:val="9"/>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iPriority w:val="9"/>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rPr>
  </w:style>
  <w:style w:type="paragraph" w:styleId="Footer">
    <w:name w:val="footer"/>
    <w:link w:val="FooterChar"/>
    <w:rsid w:val="007753D7"/>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7753D7"/>
    <w:rPr>
      <w:rFonts w:ascii="Cambria" w:eastAsia="Cambria" w:hAnsi="Cambria" w:cs="Cambria"/>
      <w:color w:val="000000"/>
      <w:u w:color="000000"/>
    </w:rPr>
  </w:style>
  <w:style w:type="paragraph" w:styleId="BodyTextIndent">
    <w:name w:val="Body Text Indent"/>
    <w:link w:val="BodyTextIndentChar"/>
    <w:rsid w:val="007753D7"/>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
    <w:link w:val="ListParagraphChar"/>
    <w:qFormat/>
    <w:rsid w:val="007753D7"/>
    <w:pPr>
      <w:ind w:left="720"/>
    </w:pPr>
    <w:rPr>
      <w:rFonts w:ascii="Cambria" w:eastAsia="Cambria" w:hAnsi="Cambria" w:cs="Cambria"/>
      <w:color w:val="000000"/>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uiPriority w:val="99"/>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sz w:val="20"/>
      <w:szCs w:val="20"/>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800842"/>
    <w:pPr>
      <w:tabs>
        <w:tab w:val="left" w:pos="1440"/>
        <w:tab w:val="right" w:leader="dot" w:pos="9350"/>
      </w:tabs>
      <w:spacing w:after="100"/>
      <w:ind w:left="1440" w:hanging="720"/>
    </w:pPr>
    <w:rPr>
      <w:rFonts w:asciiTheme="majorHAnsi" w:hAnsiTheme="majorHAnsi"/>
      <w:noProof/>
      <w:sz w:val="20"/>
      <w:szCs w:val="20"/>
      <w:lang w:val="es-CO"/>
    </w:rPr>
  </w:style>
  <w:style w:type="paragraph" w:styleId="TOC1">
    <w:name w:val="toc 1"/>
    <w:basedOn w:val="Normal"/>
    <w:next w:val="Normal"/>
    <w:autoRedefine/>
    <w:uiPriority w:val="39"/>
    <w:unhideWhenUsed/>
    <w:qFormat/>
    <w:rsid w:val="00800842"/>
    <w:pPr>
      <w:tabs>
        <w:tab w:val="left" w:pos="1440"/>
        <w:tab w:val="right" w:leader="dot" w:pos="944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uiPriority w:val="9"/>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uiPriority w:val="99"/>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uiPriority w:val="99"/>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link w:val="Style1Char"/>
    <w:autoRedefine/>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Colorful List - Accent 11 Char,List Paragraph11 Char,List Paragraph2 Char"/>
    <w:link w:val="ListParagraph"/>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0F7590"/>
    <w:rPr>
      <w:rFonts w:ascii="Univers" w:eastAsia="Times New Roman" w:hAnsi="Univers"/>
      <w:sz w:val="16"/>
      <w:szCs w:val="16"/>
      <w:u w:color="000000"/>
      <w:bdr w:val="none" w:sz="0" w:space="0" w:color="auto"/>
      <w:lang w:val="es-PY" w:eastAsia="en-US"/>
    </w:rPr>
  </w:style>
  <w:style w:type="paragraph" w:customStyle="1" w:styleId="MediumGrid1-Accent21">
    <w:name w:val="Medium Grid 1 - Accent 21"/>
    <w:uiPriority w:val="34"/>
    <w:qFormat/>
    <w:rsid w:val="003B4DAF"/>
    <w:pPr>
      <w:ind w:left="720"/>
    </w:pPr>
    <w:rPr>
      <w:rFonts w:ascii="Cambria" w:eastAsia="Cambria" w:hAnsi="Cambria" w:cs="Cambria"/>
      <w:color w:val="000000"/>
      <w:u w:color="000000"/>
      <w:lang w:val="en-US"/>
    </w:rPr>
  </w:style>
  <w:style w:type="paragraph" w:styleId="z-TopofForm">
    <w:name w:val="HTML Top of Form"/>
    <w:basedOn w:val="Normal"/>
    <w:next w:val="Normal"/>
    <w:link w:val="z-TopofFormChar"/>
    <w:hidden/>
    <w:uiPriority w:val="99"/>
    <w:semiHidden/>
    <w:unhideWhenUsed/>
    <w:rsid w:val="001F595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1F5955"/>
    <w:rPr>
      <w:rFonts w:ascii="Arial" w:eastAsia="Times New Roman"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1F595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1F5955"/>
    <w:rPr>
      <w:rFonts w:ascii="Arial" w:eastAsia="Times New Roman" w:hAnsi="Arial" w:cs="Arial"/>
      <w:vanish/>
      <w:sz w:val="16"/>
      <w:szCs w:val="16"/>
      <w:bdr w:val="none" w:sz="0" w:space="0" w:color="auto"/>
      <w:lang w:val="en-US" w:eastAsia="en-US"/>
    </w:rPr>
  </w:style>
  <w:style w:type="paragraph" w:customStyle="1" w:styleId="s30eec3f8">
    <w:name w:val="s30eec3f8"/>
    <w:basedOn w:val="Normal"/>
    <w:rsid w:val="007B20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3790">
          <w:marLeft w:val="0"/>
          <w:marRight w:val="0"/>
          <w:marTop w:val="0"/>
          <w:marBottom w:val="0"/>
          <w:divBdr>
            <w:top w:val="none" w:sz="0" w:space="0" w:color="auto"/>
            <w:left w:val="none" w:sz="0" w:space="0" w:color="auto"/>
            <w:bottom w:val="none" w:sz="0" w:space="0" w:color="auto"/>
            <w:right w:val="none" w:sz="0" w:space="0" w:color="auto"/>
          </w:divBdr>
          <w:divsChild>
            <w:div w:id="1615555170">
              <w:marLeft w:val="0"/>
              <w:marRight w:val="0"/>
              <w:marTop w:val="0"/>
              <w:marBottom w:val="0"/>
              <w:divBdr>
                <w:top w:val="none" w:sz="0" w:space="0" w:color="auto"/>
                <w:left w:val="none" w:sz="0" w:space="0" w:color="auto"/>
                <w:bottom w:val="none" w:sz="0" w:space="0" w:color="auto"/>
                <w:right w:val="none" w:sz="0" w:space="0" w:color="auto"/>
              </w:divBdr>
              <w:divsChild>
                <w:div w:id="1708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5586">
      <w:bodyDiv w:val="1"/>
      <w:marLeft w:val="0"/>
      <w:marRight w:val="0"/>
      <w:marTop w:val="0"/>
      <w:marBottom w:val="0"/>
      <w:divBdr>
        <w:top w:val="none" w:sz="0" w:space="0" w:color="auto"/>
        <w:left w:val="none" w:sz="0" w:space="0" w:color="auto"/>
        <w:bottom w:val="none" w:sz="0" w:space="0" w:color="auto"/>
        <w:right w:val="none" w:sz="0" w:space="0" w:color="auto"/>
      </w:divBdr>
      <w:divsChild>
        <w:div w:id="1353456201">
          <w:marLeft w:val="0"/>
          <w:marRight w:val="0"/>
          <w:marTop w:val="0"/>
          <w:marBottom w:val="0"/>
          <w:divBdr>
            <w:top w:val="none" w:sz="0" w:space="0" w:color="auto"/>
            <w:left w:val="none" w:sz="0" w:space="0" w:color="auto"/>
            <w:bottom w:val="none" w:sz="0" w:space="0" w:color="auto"/>
            <w:right w:val="none" w:sz="0" w:space="0" w:color="auto"/>
          </w:divBdr>
          <w:divsChild>
            <w:div w:id="1301301712">
              <w:marLeft w:val="0"/>
              <w:marRight w:val="0"/>
              <w:marTop w:val="0"/>
              <w:marBottom w:val="0"/>
              <w:divBdr>
                <w:top w:val="none" w:sz="0" w:space="0" w:color="auto"/>
                <w:left w:val="none" w:sz="0" w:space="0" w:color="auto"/>
                <w:bottom w:val="none" w:sz="0" w:space="0" w:color="auto"/>
                <w:right w:val="none" w:sz="0" w:space="0" w:color="auto"/>
              </w:divBdr>
              <w:divsChild>
                <w:div w:id="13789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94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08">
          <w:marLeft w:val="0"/>
          <w:marRight w:val="0"/>
          <w:marTop w:val="0"/>
          <w:marBottom w:val="0"/>
          <w:divBdr>
            <w:top w:val="none" w:sz="0" w:space="0" w:color="auto"/>
            <w:left w:val="none" w:sz="0" w:space="0" w:color="auto"/>
            <w:bottom w:val="none" w:sz="0" w:space="0" w:color="auto"/>
            <w:right w:val="none" w:sz="0" w:space="0" w:color="auto"/>
          </w:divBdr>
          <w:divsChild>
            <w:div w:id="1778405652">
              <w:marLeft w:val="0"/>
              <w:marRight w:val="0"/>
              <w:marTop w:val="0"/>
              <w:marBottom w:val="0"/>
              <w:divBdr>
                <w:top w:val="none" w:sz="0" w:space="0" w:color="auto"/>
                <w:left w:val="none" w:sz="0" w:space="0" w:color="auto"/>
                <w:bottom w:val="none" w:sz="0" w:space="0" w:color="auto"/>
                <w:right w:val="none" w:sz="0" w:space="0" w:color="auto"/>
              </w:divBdr>
              <w:divsChild>
                <w:div w:id="872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3612">
      <w:bodyDiv w:val="1"/>
      <w:marLeft w:val="0"/>
      <w:marRight w:val="0"/>
      <w:marTop w:val="0"/>
      <w:marBottom w:val="0"/>
      <w:divBdr>
        <w:top w:val="none" w:sz="0" w:space="0" w:color="auto"/>
        <w:left w:val="none" w:sz="0" w:space="0" w:color="auto"/>
        <w:bottom w:val="none" w:sz="0" w:space="0" w:color="auto"/>
        <w:right w:val="none" w:sz="0" w:space="0" w:color="auto"/>
      </w:divBdr>
    </w:div>
    <w:div w:id="125125692">
      <w:bodyDiv w:val="1"/>
      <w:marLeft w:val="0"/>
      <w:marRight w:val="0"/>
      <w:marTop w:val="0"/>
      <w:marBottom w:val="0"/>
      <w:divBdr>
        <w:top w:val="none" w:sz="0" w:space="0" w:color="auto"/>
        <w:left w:val="none" w:sz="0" w:space="0" w:color="auto"/>
        <w:bottom w:val="none" w:sz="0" w:space="0" w:color="auto"/>
        <w:right w:val="none" w:sz="0" w:space="0" w:color="auto"/>
      </w:divBdr>
    </w:div>
    <w:div w:id="128473114">
      <w:bodyDiv w:val="1"/>
      <w:marLeft w:val="0"/>
      <w:marRight w:val="0"/>
      <w:marTop w:val="0"/>
      <w:marBottom w:val="0"/>
      <w:divBdr>
        <w:top w:val="none" w:sz="0" w:space="0" w:color="auto"/>
        <w:left w:val="none" w:sz="0" w:space="0" w:color="auto"/>
        <w:bottom w:val="none" w:sz="0" w:space="0" w:color="auto"/>
        <w:right w:val="none" w:sz="0" w:space="0" w:color="auto"/>
      </w:divBdr>
    </w:div>
    <w:div w:id="131219725">
      <w:bodyDiv w:val="1"/>
      <w:marLeft w:val="0"/>
      <w:marRight w:val="0"/>
      <w:marTop w:val="0"/>
      <w:marBottom w:val="0"/>
      <w:divBdr>
        <w:top w:val="none" w:sz="0" w:space="0" w:color="auto"/>
        <w:left w:val="none" w:sz="0" w:space="0" w:color="auto"/>
        <w:bottom w:val="none" w:sz="0" w:space="0" w:color="auto"/>
        <w:right w:val="none" w:sz="0" w:space="0" w:color="auto"/>
      </w:divBdr>
    </w:div>
    <w:div w:id="182089093">
      <w:bodyDiv w:val="1"/>
      <w:marLeft w:val="0"/>
      <w:marRight w:val="0"/>
      <w:marTop w:val="0"/>
      <w:marBottom w:val="0"/>
      <w:divBdr>
        <w:top w:val="none" w:sz="0" w:space="0" w:color="auto"/>
        <w:left w:val="none" w:sz="0" w:space="0" w:color="auto"/>
        <w:bottom w:val="none" w:sz="0" w:space="0" w:color="auto"/>
        <w:right w:val="none" w:sz="0" w:space="0" w:color="auto"/>
      </w:divBdr>
    </w:div>
    <w:div w:id="217208730">
      <w:bodyDiv w:val="1"/>
      <w:marLeft w:val="0"/>
      <w:marRight w:val="0"/>
      <w:marTop w:val="0"/>
      <w:marBottom w:val="0"/>
      <w:divBdr>
        <w:top w:val="none" w:sz="0" w:space="0" w:color="auto"/>
        <w:left w:val="none" w:sz="0" w:space="0" w:color="auto"/>
        <w:bottom w:val="none" w:sz="0" w:space="0" w:color="auto"/>
        <w:right w:val="none" w:sz="0" w:space="0" w:color="auto"/>
      </w:divBdr>
      <w:divsChild>
        <w:div w:id="226035566">
          <w:marLeft w:val="0"/>
          <w:marRight w:val="0"/>
          <w:marTop w:val="0"/>
          <w:marBottom w:val="0"/>
          <w:divBdr>
            <w:top w:val="none" w:sz="0" w:space="0" w:color="auto"/>
            <w:left w:val="none" w:sz="0" w:space="0" w:color="auto"/>
            <w:bottom w:val="none" w:sz="0" w:space="0" w:color="auto"/>
            <w:right w:val="none" w:sz="0" w:space="0" w:color="auto"/>
          </w:divBdr>
          <w:divsChild>
            <w:div w:id="1873301713">
              <w:marLeft w:val="0"/>
              <w:marRight w:val="0"/>
              <w:marTop w:val="0"/>
              <w:marBottom w:val="0"/>
              <w:divBdr>
                <w:top w:val="none" w:sz="0" w:space="0" w:color="auto"/>
                <w:left w:val="none" w:sz="0" w:space="0" w:color="auto"/>
                <w:bottom w:val="none" w:sz="0" w:space="0" w:color="auto"/>
                <w:right w:val="none" w:sz="0" w:space="0" w:color="auto"/>
              </w:divBdr>
              <w:divsChild>
                <w:div w:id="1042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795">
      <w:bodyDiv w:val="1"/>
      <w:marLeft w:val="0"/>
      <w:marRight w:val="0"/>
      <w:marTop w:val="0"/>
      <w:marBottom w:val="0"/>
      <w:divBdr>
        <w:top w:val="none" w:sz="0" w:space="0" w:color="auto"/>
        <w:left w:val="none" w:sz="0" w:space="0" w:color="auto"/>
        <w:bottom w:val="none" w:sz="0" w:space="0" w:color="auto"/>
        <w:right w:val="none" w:sz="0" w:space="0" w:color="auto"/>
      </w:divBdr>
      <w:divsChild>
        <w:div w:id="615672209">
          <w:marLeft w:val="0"/>
          <w:marRight w:val="0"/>
          <w:marTop w:val="0"/>
          <w:marBottom w:val="0"/>
          <w:divBdr>
            <w:top w:val="none" w:sz="0" w:space="0" w:color="auto"/>
            <w:left w:val="none" w:sz="0" w:space="0" w:color="auto"/>
            <w:bottom w:val="none" w:sz="0" w:space="0" w:color="auto"/>
            <w:right w:val="none" w:sz="0" w:space="0" w:color="auto"/>
          </w:divBdr>
          <w:divsChild>
            <w:div w:id="488667486">
              <w:marLeft w:val="0"/>
              <w:marRight w:val="0"/>
              <w:marTop w:val="0"/>
              <w:marBottom w:val="0"/>
              <w:divBdr>
                <w:top w:val="none" w:sz="0" w:space="0" w:color="auto"/>
                <w:left w:val="none" w:sz="0" w:space="0" w:color="auto"/>
                <w:bottom w:val="none" w:sz="0" w:space="0" w:color="auto"/>
                <w:right w:val="none" w:sz="0" w:space="0" w:color="auto"/>
              </w:divBdr>
              <w:divsChild>
                <w:div w:id="535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285085130">
      <w:bodyDiv w:val="1"/>
      <w:marLeft w:val="0"/>
      <w:marRight w:val="0"/>
      <w:marTop w:val="0"/>
      <w:marBottom w:val="0"/>
      <w:divBdr>
        <w:top w:val="none" w:sz="0" w:space="0" w:color="auto"/>
        <w:left w:val="none" w:sz="0" w:space="0" w:color="auto"/>
        <w:bottom w:val="none" w:sz="0" w:space="0" w:color="auto"/>
        <w:right w:val="none" w:sz="0" w:space="0" w:color="auto"/>
      </w:divBdr>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396171635">
      <w:bodyDiv w:val="1"/>
      <w:marLeft w:val="0"/>
      <w:marRight w:val="0"/>
      <w:marTop w:val="0"/>
      <w:marBottom w:val="0"/>
      <w:divBdr>
        <w:top w:val="none" w:sz="0" w:space="0" w:color="auto"/>
        <w:left w:val="none" w:sz="0" w:space="0" w:color="auto"/>
        <w:bottom w:val="none" w:sz="0" w:space="0" w:color="auto"/>
        <w:right w:val="none" w:sz="0" w:space="0" w:color="auto"/>
      </w:divBdr>
    </w:div>
    <w:div w:id="431360052">
      <w:bodyDiv w:val="1"/>
      <w:marLeft w:val="0"/>
      <w:marRight w:val="0"/>
      <w:marTop w:val="0"/>
      <w:marBottom w:val="0"/>
      <w:divBdr>
        <w:top w:val="none" w:sz="0" w:space="0" w:color="auto"/>
        <w:left w:val="none" w:sz="0" w:space="0" w:color="auto"/>
        <w:bottom w:val="none" w:sz="0" w:space="0" w:color="auto"/>
        <w:right w:val="none" w:sz="0" w:space="0" w:color="auto"/>
      </w:divBdr>
    </w:div>
    <w:div w:id="440344965">
      <w:bodyDiv w:val="1"/>
      <w:marLeft w:val="0"/>
      <w:marRight w:val="0"/>
      <w:marTop w:val="0"/>
      <w:marBottom w:val="0"/>
      <w:divBdr>
        <w:top w:val="none" w:sz="0" w:space="0" w:color="auto"/>
        <w:left w:val="none" w:sz="0" w:space="0" w:color="auto"/>
        <w:bottom w:val="none" w:sz="0" w:space="0" w:color="auto"/>
        <w:right w:val="none" w:sz="0" w:space="0" w:color="auto"/>
      </w:divBdr>
    </w:div>
    <w:div w:id="572394939">
      <w:bodyDiv w:val="1"/>
      <w:marLeft w:val="0"/>
      <w:marRight w:val="0"/>
      <w:marTop w:val="0"/>
      <w:marBottom w:val="0"/>
      <w:divBdr>
        <w:top w:val="none" w:sz="0" w:space="0" w:color="auto"/>
        <w:left w:val="none" w:sz="0" w:space="0" w:color="auto"/>
        <w:bottom w:val="none" w:sz="0" w:space="0" w:color="auto"/>
        <w:right w:val="none" w:sz="0" w:space="0" w:color="auto"/>
      </w:divBdr>
      <w:divsChild>
        <w:div w:id="1909606406">
          <w:marLeft w:val="0"/>
          <w:marRight w:val="0"/>
          <w:marTop w:val="0"/>
          <w:marBottom w:val="0"/>
          <w:divBdr>
            <w:top w:val="none" w:sz="0" w:space="0" w:color="auto"/>
            <w:left w:val="none" w:sz="0" w:space="0" w:color="auto"/>
            <w:bottom w:val="none" w:sz="0" w:space="0" w:color="auto"/>
            <w:right w:val="none" w:sz="0" w:space="0" w:color="auto"/>
          </w:divBdr>
          <w:divsChild>
            <w:div w:id="309869785">
              <w:marLeft w:val="0"/>
              <w:marRight w:val="0"/>
              <w:marTop w:val="0"/>
              <w:marBottom w:val="0"/>
              <w:divBdr>
                <w:top w:val="none" w:sz="0" w:space="0" w:color="auto"/>
                <w:left w:val="none" w:sz="0" w:space="0" w:color="auto"/>
                <w:bottom w:val="none" w:sz="0" w:space="0" w:color="auto"/>
                <w:right w:val="none" w:sz="0" w:space="0" w:color="auto"/>
              </w:divBdr>
              <w:divsChild>
                <w:div w:id="957755225">
                  <w:marLeft w:val="0"/>
                  <w:marRight w:val="0"/>
                  <w:marTop w:val="0"/>
                  <w:marBottom w:val="0"/>
                  <w:divBdr>
                    <w:top w:val="none" w:sz="0" w:space="0" w:color="auto"/>
                    <w:left w:val="none" w:sz="0" w:space="0" w:color="auto"/>
                    <w:bottom w:val="none" w:sz="0" w:space="0" w:color="auto"/>
                    <w:right w:val="none" w:sz="0" w:space="0" w:color="auto"/>
                  </w:divBdr>
                  <w:divsChild>
                    <w:div w:id="1039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16089">
      <w:bodyDiv w:val="1"/>
      <w:marLeft w:val="0"/>
      <w:marRight w:val="0"/>
      <w:marTop w:val="0"/>
      <w:marBottom w:val="0"/>
      <w:divBdr>
        <w:top w:val="none" w:sz="0" w:space="0" w:color="auto"/>
        <w:left w:val="none" w:sz="0" w:space="0" w:color="auto"/>
        <w:bottom w:val="none" w:sz="0" w:space="0" w:color="auto"/>
        <w:right w:val="none" w:sz="0" w:space="0" w:color="auto"/>
      </w:divBdr>
    </w:div>
    <w:div w:id="606502532">
      <w:bodyDiv w:val="1"/>
      <w:marLeft w:val="0"/>
      <w:marRight w:val="0"/>
      <w:marTop w:val="0"/>
      <w:marBottom w:val="0"/>
      <w:divBdr>
        <w:top w:val="none" w:sz="0" w:space="0" w:color="auto"/>
        <w:left w:val="none" w:sz="0" w:space="0" w:color="auto"/>
        <w:bottom w:val="none" w:sz="0" w:space="0" w:color="auto"/>
        <w:right w:val="none" w:sz="0" w:space="0" w:color="auto"/>
      </w:divBdr>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717316893">
      <w:bodyDiv w:val="1"/>
      <w:marLeft w:val="0"/>
      <w:marRight w:val="0"/>
      <w:marTop w:val="0"/>
      <w:marBottom w:val="0"/>
      <w:divBdr>
        <w:top w:val="none" w:sz="0" w:space="0" w:color="auto"/>
        <w:left w:val="none" w:sz="0" w:space="0" w:color="auto"/>
        <w:bottom w:val="none" w:sz="0" w:space="0" w:color="auto"/>
        <w:right w:val="none" w:sz="0" w:space="0" w:color="auto"/>
      </w:divBdr>
    </w:div>
    <w:div w:id="779111432">
      <w:bodyDiv w:val="1"/>
      <w:marLeft w:val="0"/>
      <w:marRight w:val="0"/>
      <w:marTop w:val="0"/>
      <w:marBottom w:val="0"/>
      <w:divBdr>
        <w:top w:val="none" w:sz="0" w:space="0" w:color="auto"/>
        <w:left w:val="none" w:sz="0" w:space="0" w:color="auto"/>
        <w:bottom w:val="none" w:sz="0" w:space="0" w:color="auto"/>
        <w:right w:val="none" w:sz="0" w:space="0" w:color="auto"/>
      </w:divBdr>
    </w:div>
    <w:div w:id="814300285">
      <w:bodyDiv w:val="1"/>
      <w:marLeft w:val="0"/>
      <w:marRight w:val="0"/>
      <w:marTop w:val="0"/>
      <w:marBottom w:val="0"/>
      <w:divBdr>
        <w:top w:val="none" w:sz="0" w:space="0" w:color="auto"/>
        <w:left w:val="none" w:sz="0" w:space="0" w:color="auto"/>
        <w:bottom w:val="none" w:sz="0" w:space="0" w:color="auto"/>
        <w:right w:val="none" w:sz="0" w:space="0" w:color="auto"/>
      </w:divBdr>
    </w:div>
    <w:div w:id="862866816">
      <w:bodyDiv w:val="1"/>
      <w:marLeft w:val="0"/>
      <w:marRight w:val="0"/>
      <w:marTop w:val="0"/>
      <w:marBottom w:val="0"/>
      <w:divBdr>
        <w:top w:val="none" w:sz="0" w:space="0" w:color="auto"/>
        <w:left w:val="none" w:sz="0" w:space="0" w:color="auto"/>
        <w:bottom w:val="none" w:sz="0" w:space="0" w:color="auto"/>
        <w:right w:val="none" w:sz="0" w:space="0" w:color="auto"/>
      </w:divBdr>
    </w:div>
    <w:div w:id="869807112">
      <w:bodyDiv w:val="1"/>
      <w:marLeft w:val="0"/>
      <w:marRight w:val="0"/>
      <w:marTop w:val="0"/>
      <w:marBottom w:val="0"/>
      <w:divBdr>
        <w:top w:val="none" w:sz="0" w:space="0" w:color="auto"/>
        <w:left w:val="none" w:sz="0" w:space="0" w:color="auto"/>
        <w:bottom w:val="none" w:sz="0" w:space="0" w:color="auto"/>
        <w:right w:val="none" w:sz="0" w:space="0" w:color="auto"/>
      </w:divBdr>
    </w:div>
    <w:div w:id="888735094">
      <w:bodyDiv w:val="1"/>
      <w:marLeft w:val="0"/>
      <w:marRight w:val="0"/>
      <w:marTop w:val="0"/>
      <w:marBottom w:val="0"/>
      <w:divBdr>
        <w:top w:val="none" w:sz="0" w:space="0" w:color="auto"/>
        <w:left w:val="none" w:sz="0" w:space="0" w:color="auto"/>
        <w:bottom w:val="none" w:sz="0" w:space="0" w:color="auto"/>
        <w:right w:val="none" w:sz="0" w:space="0" w:color="auto"/>
      </w:divBdr>
    </w:div>
    <w:div w:id="912397683">
      <w:bodyDiv w:val="1"/>
      <w:marLeft w:val="0"/>
      <w:marRight w:val="0"/>
      <w:marTop w:val="0"/>
      <w:marBottom w:val="0"/>
      <w:divBdr>
        <w:top w:val="none" w:sz="0" w:space="0" w:color="auto"/>
        <w:left w:val="none" w:sz="0" w:space="0" w:color="auto"/>
        <w:bottom w:val="none" w:sz="0" w:space="0" w:color="auto"/>
        <w:right w:val="none" w:sz="0" w:space="0" w:color="auto"/>
      </w:divBdr>
    </w:div>
    <w:div w:id="981352473">
      <w:bodyDiv w:val="1"/>
      <w:marLeft w:val="0"/>
      <w:marRight w:val="0"/>
      <w:marTop w:val="0"/>
      <w:marBottom w:val="0"/>
      <w:divBdr>
        <w:top w:val="none" w:sz="0" w:space="0" w:color="auto"/>
        <w:left w:val="none" w:sz="0" w:space="0" w:color="auto"/>
        <w:bottom w:val="none" w:sz="0" w:space="0" w:color="auto"/>
        <w:right w:val="none" w:sz="0" w:space="0" w:color="auto"/>
      </w:divBdr>
    </w:div>
    <w:div w:id="1015961032">
      <w:bodyDiv w:val="1"/>
      <w:marLeft w:val="0"/>
      <w:marRight w:val="0"/>
      <w:marTop w:val="0"/>
      <w:marBottom w:val="0"/>
      <w:divBdr>
        <w:top w:val="none" w:sz="0" w:space="0" w:color="auto"/>
        <w:left w:val="none" w:sz="0" w:space="0" w:color="auto"/>
        <w:bottom w:val="none" w:sz="0" w:space="0" w:color="auto"/>
        <w:right w:val="none" w:sz="0" w:space="0" w:color="auto"/>
      </w:divBdr>
      <w:divsChild>
        <w:div w:id="1428816711">
          <w:marLeft w:val="0"/>
          <w:marRight w:val="0"/>
          <w:marTop w:val="0"/>
          <w:marBottom w:val="0"/>
          <w:divBdr>
            <w:top w:val="none" w:sz="0" w:space="0" w:color="auto"/>
            <w:left w:val="none" w:sz="0" w:space="0" w:color="auto"/>
            <w:bottom w:val="none" w:sz="0" w:space="0" w:color="auto"/>
            <w:right w:val="none" w:sz="0" w:space="0" w:color="auto"/>
          </w:divBdr>
          <w:divsChild>
            <w:div w:id="63534394">
              <w:marLeft w:val="0"/>
              <w:marRight w:val="0"/>
              <w:marTop w:val="0"/>
              <w:marBottom w:val="0"/>
              <w:divBdr>
                <w:top w:val="none" w:sz="0" w:space="0" w:color="auto"/>
                <w:left w:val="none" w:sz="0" w:space="0" w:color="auto"/>
                <w:bottom w:val="none" w:sz="0" w:space="0" w:color="auto"/>
                <w:right w:val="none" w:sz="0" w:space="0" w:color="auto"/>
              </w:divBdr>
              <w:divsChild>
                <w:div w:id="15199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114984648">
      <w:bodyDiv w:val="1"/>
      <w:marLeft w:val="0"/>
      <w:marRight w:val="0"/>
      <w:marTop w:val="0"/>
      <w:marBottom w:val="0"/>
      <w:divBdr>
        <w:top w:val="none" w:sz="0" w:space="0" w:color="auto"/>
        <w:left w:val="none" w:sz="0" w:space="0" w:color="auto"/>
        <w:bottom w:val="none" w:sz="0" w:space="0" w:color="auto"/>
        <w:right w:val="none" w:sz="0" w:space="0" w:color="auto"/>
      </w:divBdr>
    </w:div>
    <w:div w:id="1220936955">
      <w:bodyDiv w:val="1"/>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sChild>
            <w:div w:id="992490227">
              <w:marLeft w:val="0"/>
              <w:marRight w:val="0"/>
              <w:marTop w:val="0"/>
              <w:marBottom w:val="0"/>
              <w:divBdr>
                <w:top w:val="none" w:sz="0" w:space="0" w:color="auto"/>
                <w:left w:val="none" w:sz="0" w:space="0" w:color="auto"/>
                <w:bottom w:val="none" w:sz="0" w:space="0" w:color="auto"/>
                <w:right w:val="none" w:sz="0" w:space="0" w:color="auto"/>
              </w:divBdr>
              <w:divsChild>
                <w:div w:id="105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1637">
      <w:bodyDiv w:val="1"/>
      <w:marLeft w:val="0"/>
      <w:marRight w:val="0"/>
      <w:marTop w:val="0"/>
      <w:marBottom w:val="0"/>
      <w:divBdr>
        <w:top w:val="none" w:sz="0" w:space="0" w:color="auto"/>
        <w:left w:val="none" w:sz="0" w:space="0" w:color="auto"/>
        <w:bottom w:val="none" w:sz="0" w:space="0" w:color="auto"/>
        <w:right w:val="none" w:sz="0" w:space="0" w:color="auto"/>
      </w:divBdr>
    </w:div>
    <w:div w:id="1390032220">
      <w:bodyDiv w:val="1"/>
      <w:marLeft w:val="0"/>
      <w:marRight w:val="0"/>
      <w:marTop w:val="0"/>
      <w:marBottom w:val="0"/>
      <w:divBdr>
        <w:top w:val="none" w:sz="0" w:space="0" w:color="auto"/>
        <w:left w:val="none" w:sz="0" w:space="0" w:color="auto"/>
        <w:bottom w:val="none" w:sz="0" w:space="0" w:color="auto"/>
        <w:right w:val="none" w:sz="0" w:space="0" w:color="auto"/>
      </w:divBdr>
      <w:divsChild>
        <w:div w:id="1793479875">
          <w:marLeft w:val="0"/>
          <w:marRight w:val="0"/>
          <w:marTop w:val="0"/>
          <w:marBottom w:val="0"/>
          <w:divBdr>
            <w:top w:val="none" w:sz="0" w:space="0" w:color="auto"/>
            <w:left w:val="none" w:sz="0" w:space="0" w:color="auto"/>
            <w:bottom w:val="none" w:sz="0" w:space="0" w:color="auto"/>
            <w:right w:val="none" w:sz="0" w:space="0" w:color="auto"/>
          </w:divBdr>
          <w:divsChild>
            <w:div w:id="59988567">
              <w:marLeft w:val="0"/>
              <w:marRight w:val="0"/>
              <w:marTop w:val="0"/>
              <w:marBottom w:val="0"/>
              <w:divBdr>
                <w:top w:val="none" w:sz="0" w:space="0" w:color="auto"/>
                <w:left w:val="none" w:sz="0" w:space="0" w:color="auto"/>
                <w:bottom w:val="none" w:sz="0" w:space="0" w:color="auto"/>
                <w:right w:val="none" w:sz="0" w:space="0" w:color="auto"/>
              </w:divBdr>
              <w:divsChild>
                <w:div w:id="2141341908">
                  <w:marLeft w:val="0"/>
                  <w:marRight w:val="0"/>
                  <w:marTop w:val="0"/>
                  <w:marBottom w:val="0"/>
                  <w:divBdr>
                    <w:top w:val="none" w:sz="0" w:space="0" w:color="auto"/>
                    <w:left w:val="none" w:sz="0" w:space="0" w:color="auto"/>
                    <w:bottom w:val="none" w:sz="0" w:space="0" w:color="auto"/>
                    <w:right w:val="none" w:sz="0" w:space="0" w:color="auto"/>
                  </w:divBdr>
                  <w:divsChild>
                    <w:div w:id="72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98783">
      <w:bodyDiv w:val="1"/>
      <w:marLeft w:val="0"/>
      <w:marRight w:val="0"/>
      <w:marTop w:val="0"/>
      <w:marBottom w:val="0"/>
      <w:divBdr>
        <w:top w:val="none" w:sz="0" w:space="0" w:color="auto"/>
        <w:left w:val="none" w:sz="0" w:space="0" w:color="auto"/>
        <w:bottom w:val="none" w:sz="0" w:space="0" w:color="auto"/>
        <w:right w:val="none" w:sz="0" w:space="0" w:color="auto"/>
      </w:divBdr>
    </w:div>
    <w:div w:id="1468745761">
      <w:bodyDiv w:val="1"/>
      <w:marLeft w:val="0"/>
      <w:marRight w:val="0"/>
      <w:marTop w:val="0"/>
      <w:marBottom w:val="0"/>
      <w:divBdr>
        <w:top w:val="none" w:sz="0" w:space="0" w:color="auto"/>
        <w:left w:val="none" w:sz="0" w:space="0" w:color="auto"/>
        <w:bottom w:val="none" w:sz="0" w:space="0" w:color="auto"/>
        <w:right w:val="none" w:sz="0" w:space="0" w:color="auto"/>
      </w:divBdr>
    </w:div>
    <w:div w:id="1472137100">
      <w:bodyDiv w:val="1"/>
      <w:marLeft w:val="0"/>
      <w:marRight w:val="0"/>
      <w:marTop w:val="0"/>
      <w:marBottom w:val="0"/>
      <w:divBdr>
        <w:top w:val="none" w:sz="0" w:space="0" w:color="auto"/>
        <w:left w:val="none" w:sz="0" w:space="0" w:color="auto"/>
        <w:bottom w:val="none" w:sz="0" w:space="0" w:color="auto"/>
        <w:right w:val="none" w:sz="0" w:space="0" w:color="auto"/>
      </w:divBdr>
    </w:div>
    <w:div w:id="1477524889">
      <w:bodyDiv w:val="1"/>
      <w:marLeft w:val="0"/>
      <w:marRight w:val="0"/>
      <w:marTop w:val="0"/>
      <w:marBottom w:val="0"/>
      <w:divBdr>
        <w:top w:val="none" w:sz="0" w:space="0" w:color="auto"/>
        <w:left w:val="none" w:sz="0" w:space="0" w:color="auto"/>
        <w:bottom w:val="none" w:sz="0" w:space="0" w:color="auto"/>
        <w:right w:val="none" w:sz="0" w:space="0" w:color="auto"/>
      </w:divBdr>
    </w:div>
    <w:div w:id="1515920160">
      <w:bodyDiv w:val="1"/>
      <w:marLeft w:val="0"/>
      <w:marRight w:val="0"/>
      <w:marTop w:val="0"/>
      <w:marBottom w:val="0"/>
      <w:divBdr>
        <w:top w:val="none" w:sz="0" w:space="0" w:color="auto"/>
        <w:left w:val="none" w:sz="0" w:space="0" w:color="auto"/>
        <w:bottom w:val="none" w:sz="0" w:space="0" w:color="auto"/>
        <w:right w:val="none" w:sz="0" w:space="0" w:color="auto"/>
      </w:divBdr>
      <w:divsChild>
        <w:div w:id="1778017893">
          <w:marLeft w:val="0"/>
          <w:marRight w:val="0"/>
          <w:marTop w:val="0"/>
          <w:marBottom w:val="0"/>
          <w:divBdr>
            <w:top w:val="none" w:sz="0" w:space="0" w:color="auto"/>
            <w:left w:val="none" w:sz="0" w:space="0" w:color="auto"/>
            <w:bottom w:val="none" w:sz="0" w:space="0" w:color="auto"/>
            <w:right w:val="none" w:sz="0" w:space="0" w:color="auto"/>
          </w:divBdr>
          <w:divsChild>
            <w:div w:id="518545274">
              <w:marLeft w:val="0"/>
              <w:marRight w:val="0"/>
              <w:marTop w:val="0"/>
              <w:marBottom w:val="0"/>
              <w:divBdr>
                <w:top w:val="none" w:sz="0" w:space="0" w:color="auto"/>
                <w:left w:val="none" w:sz="0" w:space="0" w:color="auto"/>
                <w:bottom w:val="none" w:sz="0" w:space="0" w:color="auto"/>
                <w:right w:val="none" w:sz="0" w:space="0" w:color="auto"/>
              </w:divBdr>
              <w:divsChild>
                <w:div w:id="149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871">
      <w:bodyDiv w:val="1"/>
      <w:marLeft w:val="0"/>
      <w:marRight w:val="0"/>
      <w:marTop w:val="0"/>
      <w:marBottom w:val="0"/>
      <w:divBdr>
        <w:top w:val="none" w:sz="0" w:space="0" w:color="auto"/>
        <w:left w:val="none" w:sz="0" w:space="0" w:color="auto"/>
        <w:bottom w:val="none" w:sz="0" w:space="0" w:color="auto"/>
        <w:right w:val="none" w:sz="0" w:space="0" w:color="auto"/>
      </w:divBdr>
      <w:divsChild>
        <w:div w:id="2000881240">
          <w:marLeft w:val="0"/>
          <w:marRight w:val="0"/>
          <w:marTop w:val="0"/>
          <w:marBottom w:val="0"/>
          <w:divBdr>
            <w:top w:val="none" w:sz="0" w:space="0" w:color="auto"/>
            <w:left w:val="none" w:sz="0" w:space="0" w:color="auto"/>
            <w:bottom w:val="none" w:sz="0" w:space="0" w:color="auto"/>
            <w:right w:val="none" w:sz="0" w:space="0" w:color="auto"/>
          </w:divBdr>
          <w:divsChild>
            <w:div w:id="183977375">
              <w:marLeft w:val="0"/>
              <w:marRight w:val="0"/>
              <w:marTop w:val="0"/>
              <w:marBottom w:val="0"/>
              <w:divBdr>
                <w:top w:val="none" w:sz="0" w:space="0" w:color="auto"/>
                <w:left w:val="none" w:sz="0" w:space="0" w:color="auto"/>
                <w:bottom w:val="none" w:sz="0" w:space="0" w:color="auto"/>
                <w:right w:val="none" w:sz="0" w:space="0" w:color="auto"/>
              </w:divBdr>
              <w:divsChild>
                <w:div w:id="433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3114">
      <w:bodyDiv w:val="1"/>
      <w:marLeft w:val="0"/>
      <w:marRight w:val="0"/>
      <w:marTop w:val="0"/>
      <w:marBottom w:val="0"/>
      <w:divBdr>
        <w:top w:val="none" w:sz="0" w:space="0" w:color="auto"/>
        <w:left w:val="none" w:sz="0" w:space="0" w:color="auto"/>
        <w:bottom w:val="none" w:sz="0" w:space="0" w:color="auto"/>
        <w:right w:val="none" w:sz="0" w:space="0" w:color="auto"/>
      </w:divBdr>
      <w:divsChild>
        <w:div w:id="824705897">
          <w:marLeft w:val="0"/>
          <w:marRight w:val="0"/>
          <w:marTop w:val="0"/>
          <w:marBottom w:val="0"/>
          <w:divBdr>
            <w:top w:val="none" w:sz="0" w:space="0" w:color="auto"/>
            <w:left w:val="none" w:sz="0" w:space="0" w:color="auto"/>
            <w:bottom w:val="none" w:sz="0" w:space="0" w:color="auto"/>
            <w:right w:val="none" w:sz="0" w:space="0" w:color="auto"/>
          </w:divBdr>
          <w:divsChild>
            <w:div w:id="1783112884">
              <w:marLeft w:val="0"/>
              <w:marRight w:val="0"/>
              <w:marTop w:val="0"/>
              <w:marBottom w:val="0"/>
              <w:divBdr>
                <w:top w:val="none" w:sz="0" w:space="0" w:color="auto"/>
                <w:left w:val="none" w:sz="0" w:space="0" w:color="auto"/>
                <w:bottom w:val="none" w:sz="0" w:space="0" w:color="auto"/>
                <w:right w:val="none" w:sz="0" w:space="0" w:color="auto"/>
              </w:divBdr>
              <w:divsChild>
                <w:div w:id="12505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5607">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8">
          <w:marLeft w:val="0"/>
          <w:marRight w:val="0"/>
          <w:marTop w:val="0"/>
          <w:marBottom w:val="0"/>
          <w:divBdr>
            <w:top w:val="none" w:sz="0" w:space="0" w:color="auto"/>
            <w:left w:val="none" w:sz="0" w:space="0" w:color="auto"/>
            <w:bottom w:val="none" w:sz="0" w:space="0" w:color="auto"/>
            <w:right w:val="none" w:sz="0" w:space="0" w:color="auto"/>
          </w:divBdr>
          <w:divsChild>
            <w:div w:id="862671937">
              <w:marLeft w:val="0"/>
              <w:marRight w:val="0"/>
              <w:marTop w:val="0"/>
              <w:marBottom w:val="0"/>
              <w:divBdr>
                <w:top w:val="none" w:sz="0" w:space="0" w:color="auto"/>
                <w:left w:val="none" w:sz="0" w:space="0" w:color="auto"/>
                <w:bottom w:val="none" w:sz="0" w:space="0" w:color="auto"/>
                <w:right w:val="none" w:sz="0" w:space="0" w:color="auto"/>
              </w:divBdr>
              <w:divsChild>
                <w:div w:id="913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8499">
      <w:bodyDiv w:val="1"/>
      <w:marLeft w:val="0"/>
      <w:marRight w:val="0"/>
      <w:marTop w:val="0"/>
      <w:marBottom w:val="0"/>
      <w:divBdr>
        <w:top w:val="none" w:sz="0" w:space="0" w:color="auto"/>
        <w:left w:val="none" w:sz="0" w:space="0" w:color="auto"/>
        <w:bottom w:val="none" w:sz="0" w:space="0" w:color="auto"/>
        <w:right w:val="none" w:sz="0" w:space="0" w:color="auto"/>
      </w:divBdr>
    </w:div>
    <w:div w:id="1663240243">
      <w:bodyDiv w:val="1"/>
      <w:marLeft w:val="0"/>
      <w:marRight w:val="0"/>
      <w:marTop w:val="0"/>
      <w:marBottom w:val="0"/>
      <w:divBdr>
        <w:top w:val="none" w:sz="0" w:space="0" w:color="auto"/>
        <w:left w:val="none" w:sz="0" w:space="0" w:color="auto"/>
        <w:bottom w:val="none" w:sz="0" w:space="0" w:color="auto"/>
        <w:right w:val="none" w:sz="0" w:space="0" w:color="auto"/>
      </w:divBdr>
      <w:divsChild>
        <w:div w:id="110058648">
          <w:marLeft w:val="0"/>
          <w:marRight w:val="0"/>
          <w:marTop w:val="0"/>
          <w:marBottom w:val="0"/>
          <w:divBdr>
            <w:top w:val="none" w:sz="0" w:space="0" w:color="auto"/>
            <w:left w:val="none" w:sz="0" w:space="0" w:color="auto"/>
            <w:bottom w:val="none" w:sz="0" w:space="0" w:color="auto"/>
            <w:right w:val="none" w:sz="0" w:space="0" w:color="auto"/>
          </w:divBdr>
          <w:divsChild>
            <w:div w:id="125511039">
              <w:marLeft w:val="0"/>
              <w:marRight w:val="0"/>
              <w:marTop w:val="180"/>
              <w:marBottom w:val="0"/>
              <w:divBdr>
                <w:top w:val="none" w:sz="0" w:space="0" w:color="auto"/>
                <w:left w:val="none" w:sz="0" w:space="0" w:color="auto"/>
                <w:bottom w:val="none" w:sz="0" w:space="0" w:color="auto"/>
                <w:right w:val="none" w:sz="0" w:space="0" w:color="auto"/>
              </w:divBdr>
              <w:divsChild>
                <w:div w:id="811212909">
                  <w:marLeft w:val="0"/>
                  <w:marRight w:val="0"/>
                  <w:marTop w:val="0"/>
                  <w:marBottom w:val="0"/>
                  <w:divBdr>
                    <w:top w:val="none" w:sz="0" w:space="0" w:color="auto"/>
                    <w:left w:val="none" w:sz="0" w:space="0" w:color="auto"/>
                    <w:bottom w:val="none" w:sz="0" w:space="0" w:color="auto"/>
                    <w:right w:val="none" w:sz="0" w:space="0" w:color="auto"/>
                  </w:divBdr>
                  <w:divsChild>
                    <w:div w:id="1576278586">
                      <w:marLeft w:val="0"/>
                      <w:marRight w:val="0"/>
                      <w:marTop w:val="0"/>
                      <w:marBottom w:val="0"/>
                      <w:divBdr>
                        <w:top w:val="none" w:sz="0" w:space="0" w:color="auto"/>
                        <w:left w:val="none" w:sz="0" w:space="0" w:color="auto"/>
                        <w:bottom w:val="none" w:sz="0" w:space="0" w:color="auto"/>
                        <w:right w:val="none" w:sz="0" w:space="0" w:color="auto"/>
                      </w:divBdr>
                      <w:divsChild>
                        <w:div w:id="1747874853">
                          <w:marLeft w:val="180"/>
                          <w:marRight w:val="180"/>
                          <w:marTop w:val="0"/>
                          <w:marBottom w:val="0"/>
                          <w:divBdr>
                            <w:top w:val="single" w:sz="6" w:space="3" w:color="E5E5E5"/>
                            <w:left w:val="none" w:sz="0" w:space="0" w:color="auto"/>
                            <w:bottom w:val="none" w:sz="0" w:space="0" w:color="auto"/>
                            <w:right w:val="none" w:sz="0" w:space="0" w:color="auto"/>
                          </w:divBdr>
                          <w:divsChild>
                            <w:div w:id="1412317578">
                              <w:marLeft w:val="0"/>
                              <w:marRight w:val="0"/>
                              <w:marTop w:val="0"/>
                              <w:marBottom w:val="0"/>
                              <w:divBdr>
                                <w:top w:val="none" w:sz="0" w:space="0" w:color="auto"/>
                                <w:left w:val="none" w:sz="0" w:space="0" w:color="auto"/>
                                <w:bottom w:val="none" w:sz="0" w:space="0" w:color="auto"/>
                                <w:right w:val="none" w:sz="0" w:space="0" w:color="auto"/>
                              </w:divBdr>
                              <w:divsChild>
                                <w:div w:id="496187862">
                                  <w:marLeft w:val="0"/>
                                  <w:marRight w:val="0"/>
                                  <w:marTop w:val="0"/>
                                  <w:marBottom w:val="0"/>
                                  <w:divBdr>
                                    <w:top w:val="none" w:sz="0" w:space="0" w:color="auto"/>
                                    <w:left w:val="none" w:sz="0" w:space="0" w:color="auto"/>
                                    <w:bottom w:val="none" w:sz="0" w:space="0" w:color="auto"/>
                                    <w:right w:val="none" w:sz="0" w:space="0" w:color="auto"/>
                                  </w:divBdr>
                                  <w:divsChild>
                                    <w:div w:id="356152939">
                                      <w:marLeft w:val="0"/>
                                      <w:marRight w:val="0"/>
                                      <w:marTop w:val="0"/>
                                      <w:marBottom w:val="0"/>
                                      <w:divBdr>
                                        <w:top w:val="none" w:sz="0" w:space="0" w:color="auto"/>
                                        <w:left w:val="none" w:sz="0" w:space="0" w:color="auto"/>
                                        <w:bottom w:val="none" w:sz="0" w:space="0" w:color="auto"/>
                                        <w:right w:val="none" w:sz="0" w:space="0" w:color="auto"/>
                                      </w:divBdr>
                                    </w:div>
                                    <w:div w:id="495000895">
                                      <w:marLeft w:val="0"/>
                                      <w:marRight w:val="0"/>
                                      <w:marTop w:val="0"/>
                                      <w:marBottom w:val="0"/>
                                      <w:divBdr>
                                        <w:top w:val="none" w:sz="0" w:space="0" w:color="auto"/>
                                        <w:left w:val="none" w:sz="0" w:space="0" w:color="auto"/>
                                        <w:bottom w:val="none" w:sz="0" w:space="0" w:color="auto"/>
                                        <w:right w:val="none" w:sz="0" w:space="0" w:color="auto"/>
                                      </w:divBdr>
                                      <w:divsChild>
                                        <w:div w:id="148594779">
                                          <w:marLeft w:val="0"/>
                                          <w:marRight w:val="0"/>
                                          <w:marTop w:val="0"/>
                                          <w:marBottom w:val="0"/>
                                          <w:divBdr>
                                            <w:top w:val="none" w:sz="0" w:space="0" w:color="auto"/>
                                            <w:left w:val="none" w:sz="0" w:space="0" w:color="auto"/>
                                            <w:bottom w:val="none" w:sz="0" w:space="0" w:color="auto"/>
                                            <w:right w:val="none" w:sz="0" w:space="0" w:color="auto"/>
                                          </w:divBdr>
                                          <w:divsChild>
                                            <w:div w:id="2064522916">
                                              <w:marLeft w:val="0"/>
                                              <w:marRight w:val="0"/>
                                              <w:marTop w:val="0"/>
                                              <w:marBottom w:val="0"/>
                                              <w:divBdr>
                                                <w:top w:val="none" w:sz="0" w:space="0" w:color="auto"/>
                                                <w:left w:val="none" w:sz="0" w:space="0" w:color="auto"/>
                                                <w:bottom w:val="none" w:sz="0" w:space="0" w:color="auto"/>
                                                <w:right w:val="none" w:sz="0" w:space="0" w:color="auto"/>
                                              </w:divBdr>
                                              <w:divsChild>
                                                <w:div w:id="1291472498">
                                                  <w:marLeft w:val="0"/>
                                                  <w:marRight w:val="0"/>
                                                  <w:marTop w:val="0"/>
                                                  <w:marBottom w:val="0"/>
                                                  <w:divBdr>
                                                    <w:top w:val="none" w:sz="0" w:space="0" w:color="auto"/>
                                                    <w:left w:val="none" w:sz="0" w:space="0" w:color="auto"/>
                                                    <w:bottom w:val="none" w:sz="0" w:space="0" w:color="auto"/>
                                                    <w:right w:val="none" w:sz="0" w:space="0" w:color="auto"/>
                                                  </w:divBdr>
                                                  <w:divsChild>
                                                    <w:div w:id="1644576901">
                                                      <w:marLeft w:val="0"/>
                                                      <w:marRight w:val="0"/>
                                                      <w:marTop w:val="0"/>
                                                      <w:marBottom w:val="0"/>
                                                      <w:divBdr>
                                                        <w:top w:val="none" w:sz="0" w:space="0" w:color="auto"/>
                                                        <w:left w:val="none" w:sz="0" w:space="0" w:color="auto"/>
                                                        <w:bottom w:val="none" w:sz="0" w:space="0" w:color="auto"/>
                                                        <w:right w:val="none" w:sz="0" w:space="0" w:color="auto"/>
                                                      </w:divBdr>
                                                      <w:divsChild>
                                                        <w:div w:id="1328242944">
                                                          <w:marLeft w:val="0"/>
                                                          <w:marRight w:val="0"/>
                                                          <w:marTop w:val="480"/>
                                                          <w:marBottom w:val="0"/>
                                                          <w:divBdr>
                                                            <w:top w:val="none" w:sz="0" w:space="0" w:color="auto"/>
                                                            <w:left w:val="none" w:sz="0" w:space="0" w:color="auto"/>
                                                            <w:bottom w:val="none" w:sz="0" w:space="0" w:color="auto"/>
                                                            <w:right w:val="none" w:sz="0" w:space="0" w:color="auto"/>
                                                          </w:divBdr>
                                                          <w:divsChild>
                                                            <w:div w:id="479883735">
                                                              <w:marLeft w:val="0"/>
                                                              <w:marRight w:val="0"/>
                                                              <w:marTop w:val="0"/>
                                                              <w:marBottom w:val="0"/>
                                                              <w:divBdr>
                                                                <w:top w:val="none" w:sz="0" w:space="0" w:color="auto"/>
                                                                <w:left w:val="none" w:sz="0" w:space="0" w:color="auto"/>
                                                                <w:bottom w:val="none" w:sz="0" w:space="0" w:color="auto"/>
                                                                <w:right w:val="none" w:sz="0" w:space="0" w:color="auto"/>
                                                              </w:divBdr>
                                                              <w:divsChild>
                                                                <w:div w:id="193545575">
                                                                  <w:marLeft w:val="0"/>
                                                                  <w:marRight w:val="0"/>
                                                                  <w:marTop w:val="0"/>
                                                                  <w:marBottom w:val="0"/>
                                                                  <w:divBdr>
                                                                    <w:top w:val="none" w:sz="0" w:space="0" w:color="auto"/>
                                                                    <w:left w:val="none" w:sz="0" w:space="0" w:color="auto"/>
                                                                    <w:bottom w:val="none" w:sz="0" w:space="0" w:color="auto"/>
                                                                    <w:right w:val="none" w:sz="0" w:space="0" w:color="auto"/>
                                                                  </w:divBdr>
                                                                  <w:divsChild>
                                                                    <w:div w:id="12978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8080">
                                                              <w:marLeft w:val="0"/>
                                                              <w:marRight w:val="0"/>
                                                              <w:marTop w:val="0"/>
                                                              <w:marBottom w:val="0"/>
                                                              <w:divBdr>
                                                                <w:top w:val="none" w:sz="0" w:space="0" w:color="auto"/>
                                                                <w:left w:val="none" w:sz="0" w:space="0" w:color="auto"/>
                                                                <w:bottom w:val="none" w:sz="0" w:space="0" w:color="auto"/>
                                                                <w:right w:val="none" w:sz="0" w:space="0" w:color="auto"/>
                                                              </w:divBdr>
                                                              <w:divsChild>
                                                                <w:div w:id="1499879915">
                                                                  <w:marLeft w:val="0"/>
                                                                  <w:marRight w:val="0"/>
                                                                  <w:marTop w:val="0"/>
                                                                  <w:marBottom w:val="0"/>
                                                                  <w:divBdr>
                                                                    <w:top w:val="none" w:sz="0" w:space="0" w:color="auto"/>
                                                                    <w:left w:val="none" w:sz="0" w:space="0" w:color="auto"/>
                                                                    <w:bottom w:val="none" w:sz="0" w:space="0" w:color="auto"/>
                                                                    <w:right w:val="none" w:sz="0" w:space="0" w:color="auto"/>
                                                                  </w:divBdr>
                                                                  <w:divsChild>
                                                                    <w:div w:id="18039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789">
                                                              <w:marLeft w:val="0"/>
                                                              <w:marRight w:val="0"/>
                                                              <w:marTop w:val="0"/>
                                                              <w:marBottom w:val="0"/>
                                                              <w:divBdr>
                                                                <w:top w:val="none" w:sz="0" w:space="0" w:color="auto"/>
                                                                <w:left w:val="none" w:sz="0" w:space="0" w:color="auto"/>
                                                                <w:bottom w:val="none" w:sz="0" w:space="0" w:color="auto"/>
                                                                <w:right w:val="none" w:sz="0" w:space="0" w:color="auto"/>
                                                              </w:divBdr>
                                                              <w:divsChild>
                                                                <w:div w:id="647708941">
                                                                  <w:marLeft w:val="0"/>
                                                                  <w:marRight w:val="0"/>
                                                                  <w:marTop w:val="0"/>
                                                                  <w:marBottom w:val="0"/>
                                                                  <w:divBdr>
                                                                    <w:top w:val="none" w:sz="0" w:space="0" w:color="auto"/>
                                                                    <w:left w:val="none" w:sz="0" w:space="0" w:color="auto"/>
                                                                    <w:bottom w:val="none" w:sz="0" w:space="0" w:color="auto"/>
                                                                    <w:right w:val="none" w:sz="0" w:space="0" w:color="auto"/>
                                                                  </w:divBdr>
                                                                  <w:divsChild>
                                                                    <w:div w:id="7842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2853">
                                                              <w:marLeft w:val="0"/>
                                                              <w:marRight w:val="0"/>
                                                              <w:marTop w:val="0"/>
                                                              <w:marBottom w:val="0"/>
                                                              <w:divBdr>
                                                                <w:top w:val="none" w:sz="0" w:space="0" w:color="auto"/>
                                                                <w:left w:val="none" w:sz="0" w:space="0" w:color="auto"/>
                                                                <w:bottom w:val="none" w:sz="0" w:space="0" w:color="auto"/>
                                                                <w:right w:val="none" w:sz="0" w:space="0" w:color="auto"/>
                                                              </w:divBdr>
                                                              <w:divsChild>
                                                                <w:div w:id="1856916083">
                                                                  <w:marLeft w:val="0"/>
                                                                  <w:marRight w:val="0"/>
                                                                  <w:marTop w:val="0"/>
                                                                  <w:marBottom w:val="0"/>
                                                                  <w:divBdr>
                                                                    <w:top w:val="none" w:sz="0" w:space="0" w:color="auto"/>
                                                                    <w:left w:val="none" w:sz="0" w:space="0" w:color="auto"/>
                                                                    <w:bottom w:val="none" w:sz="0" w:space="0" w:color="auto"/>
                                                                    <w:right w:val="none" w:sz="0" w:space="0" w:color="auto"/>
                                                                  </w:divBdr>
                                                                  <w:divsChild>
                                                                    <w:div w:id="12647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283">
                                                              <w:marLeft w:val="0"/>
                                                              <w:marRight w:val="0"/>
                                                              <w:marTop w:val="0"/>
                                                              <w:marBottom w:val="0"/>
                                                              <w:divBdr>
                                                                <w:top w:val="none" w:sz="0" w:space="0" w:color="auto"/>
                                                                <w:left w:val="none" w:sz="0" w:space="0" w:color="auto"/>
                                                                <w:bottom w:val="none" w:sz="0" w:space="0" w:color="auto"/>
                                                                <w:right w:val="none" w:sz="0" w:space="0" w:color="auto"/>
                                                              </w:divBdr>
                                                              <w:divsChild>
                                                                <w:div w:id="1996033417">
                                                                  <w:marLeft w:val="0"/>
                                                                  <w:marRight w:val="0"/>
                                                                  <w:marTop w:val="0"/>
                                                                  <w:marBottom w:val="0"/>
                                                                  <w:divBdr>
                                                                    <w:top w:val="none" w:sz="0" w:space="0" w:color="auto"/>
                                                                    <w:left w:val="none" w:sz="0" w:space="0" w:color="auto"/>
                                                                    <w:bottom w:val="none" w:sz="0" w:space="0" w:color="auto"/>
                                                                    <w:right w:val="none" w:sz="0" w:space="0" w:color="auto"/>
                                                                  </w:divBdr>
                                                                  <w:divsChild>
                                                                    <w:div w:id="19739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1646">
                                                              <w:marLeft w:val="0"/>
                                                              <w:marRight w:val="0"/>
                                                              <w:marTop w:val="0"/>
                                                              <w:marBottom w:val="0"/>
                                                              <w:divBdr>
                                                                <w:top w:val="none" w:sz="0" w:space="0" w:color="auto"/>
                                                                <w:left w:val="none" w:sz="0" w:space="0" w:color="auto"/>
                                                                <w:bottom w:val="none" w:sz="0" w:space="0" w:color="auto"/>
                                                                <w:right w:val="none" w:sz="0" w:space="0" w:color="auto"/>
                                                              </w:divBdr>
                                                              <w:divsChild>
                                                                <w:div w:id="1809011367">
                                                                  <w:marLeft w:val="0"/>
                                                                  <w:marRight w:val="0"/>
                                                                  <w:marTop w:val="0"/>
                                                                  <w:marBottom w:val="0"/>
                                                                  <w:divBdr>
                                                                    <w:top w:val="none" w:sz="0" w:space="0" w:color="auto"/>
                                                                    <w:left w:val="none" w:sz="0" w:space="0" w:color="auto"/>
                                                                    <w:bottom w:val="none" w:sz="0" w:space="0" w:color="auto"/>
                                                                    <w:right w:val="none" w:sz="0" w:space="0" w:color="auto"/>
                                                                  </w:divBdr>
                                                                  <w:divsChild>
                                                                    <w:div w:id="10738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16594">
          <w:marLeft w:val="0"/>
          <w:marRight w:val="0"/>
          <w:marTop w:val="0"/>
          <w:marBottom w:val="0"/>
          <w:divBdr>
            <w:top w:val="none" w:sz="0" w:space="0" w:color="auto"/>
            <w:left w:val="none" w:sz="0" w:space="0" w:color="auto"/>
            <w:bottom w:val="none" w:sz="0" w:space="0" w:color="auto"/>
            <w:right w:val="none" w:sz="0" w:space="0" w:color="auto"/>
          </w:divBdr>
          <w:divsChild>
            <w:div w:id="13575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2184">
      <w:bodyDiv w:val="1"/>
      <w:marLeft w:val="0"/>
      <w:marRight w:val="0"/>
      <w:marTop w:val="0"/>
      <w:marBottom w:val="0"/>
      <w:divBdr>
        <w:top w:val="none" w:sz="0" w:space="0" w:color="auto"/>
        <w:left w:val="none" w:sz="0" w:space="0" w:color="auto"/>
        <w:bottom w:val="none" w:sz="0" w:space="0" w:color="auto"/>
        <w:right w:val="none" w:sz="0" w:space="0" w:color="auto"/>
      </w:divBdr>
    </w:div>
    <w:div w:id="1709992437">
      <w:bodyDiv w:val="1"/>
      <w:marLeft w:val="0"/>
      <w:marRight w:val="0"/>
      <w:marTop w:val="0"/>
      <w:marBottom w:val="0"/>
      <w:divBdr>
        <w:top w:val="none" w:sz="0" w:space="0" w:color="auto"/>
        <w:left w:val="none" w:sz="0" w:space="0" w:color="auto"/>
        <w:bottom w:val="none" w:sz="0" w:space="0" w:color="auto"/>
        <w:right w:val="none" w:sz="0" w:space="0" w:color="auto"/>
      </w:divBdr>
    </w:div>
    <w:div w:id="1730836369">
      <w:bodyDiv w:val="1"/>
      <w:marLeft w:val="0"/>
      <w:marRight w:val="0"/>
      <w:marTop w:val="0"/>
      <w:marBottom w:val="0"/>
      <w:divBdr>
        <w:top w:val="none" w:sz="0" w:space="0" w:color="auto"/>
        <w:left w:val="none" w:sz="0" w:space="0" w:color="auto"/>
        <w:bottom w:val="none" w:sz="0" w:space="0" w:color="auto"/>
        <w:right w:val="none" w:sz="0" w:space="0" w:color="auto"/>
      </w:divBdr>
      <w:divsChild>
        <w:div w:id="1244685949">
          <w:marLeft w:val="0"/>
          <w:marRight w:val="0"/>
          <w:marTop w:val="0"/>
          <w:marBottom w:val="0"/>
          <w:divBdr>
            <w:top w:val="none" w:sz="0" w:space="0" w:color="auto"/>
            <w:left w:val="none" w:sz="0" w:space="0" w:color="auto"/>
            <w:bottom w:val="none" w:sz="0" w:space="0" w:color="auto"/>
            <w:right w:val="none" w:sz="0" w:space="0" w:color="auto"/>
          </w:divBdr>
        </w:div>
      </w:divsChild>
    </w:div>
    <w:div w:id="1775709477">
      <w:bodyDiv w:val="1"/>
      <w:marLeft w:val="0"/>
      <w:marRight w:val="0"/>
      <w:marTop w:val="0"/>
      <w:marBottom w:val="0"/>
      <w:divBdr>
        <w:top w:val="none" w:sz="0" w:space="0" w:color="auto"/>
        <w:left w:val="none" w:sz="0" w:space="0" w:color="auto"/>
        <w:bottom w:val="none" w:sz="0" w:space="0" w:color="auto"/>
        <w:right w:val="none" w:sz="0" w:space="0" w:color="auto"/>
      </w:divBdr>
      <w:divsChild>
        <w:div w:id="1982227836">
          <w:marLeft w:val="0"/>
          <w:marRight w:val="0"/>
          <w:marTop w:val="0"/>
          <w:marBottom w:val="0"/>
          <w:divBdr>
            <w:top w:val="none" w:sz="0" w:space="0" w:color="auto"/>
            <w:left w:val="none" w:sz="0" w:space="0" w:color="auto"/>
            <w:bottom w:val="none" w:sz="0" w:space="0" w:color="auto"/>
            <w:right w:val="none" w:sz="0" w:space="0" w:color="auto"/>
          </w:divBdr>
          <w:divsChild>
            <w:div w:id="184757938">
              <w:marLeft w:val="0"/>
              <w:marRight w:val="0"/>
              <w:marTop w:val="0"/>
              <w:marBottom w:val="0"/>
              <w:divBdr>
                <w:top w:val="none" w:sz="0" w:space="0" w:color="auto"/>
                <w:left w:val="none" w:sz="0" w:space="0" w:color="auto"/>
                <w:bottom w:val="none" w:sz="0" w:space="0" w:color="auto"/>
                <w:right w:val="none" w:sz="0" w:space="0" w:color="auto"/>
              </w:divBdr>
              <w:divsChild>
                <w:div w:id="765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1968368">
      <w:bodyDiv w:val="1"/>
      <w:marLeft w:val="0"/>
      <w:marRight w:val="0"/>
      <w:marTop w:val="0"/>
      <w:marBottom w:val="0"/>
      <w:divBdr>
        <w:top w:val="none" w:sz="0" w:space="0" w:color="auto"/>
        <w:left w:val="none" w:sz="0" w:space="0" w:color="auto"/>
        <w:bottom w:val="none" w:sz="0" w:space="0" w:color="auto"/>
        <w:right w:val="none" w:sz="0" w:space="0" w:color="auto"/>
      </w:divBdr>
      <w:divsChild>
        <w:div w:id="456724534">
          <w:marLeft w:val="0"/>
          <w:marRight w:val="0"/>
          <w:marTop w:val="0"/>
          <w:marBottom w:val="0"/>
          <w:divBdr>
            <w:top w:val="none" w:sz="0" w:space="0" w:color="auto"/>
            <w:left w:val="none" w:sz="0" w:space="0" w:color="auto"/>
            <w:bottom w:val="none" w:sz="0" w:space="0" w:color="auto"/>
            <w:right w:val="none" w:sz="0" w:space="0" w:color="auto"/>
          </w:divBdr>
          <w:divsChild>
            <w:div w:id="1916433413">
              <w:marLeft w:val="0"/>
              <w:marRight w:val="0"/>
              <w:marTop w:val="0"/>
              <w:marBottom w:val="0"/>
              <w:divBdr>
                <w:top w:val="none" w:sz="0" w:space="0" w:color="auto"/>
                <w:left w:val="none" w:sz="0" w:space="0" w:color="auto"/>
                <w:bottom w:val="none" w:sz="0" w:space="0" w:color="auto"/>
                <w:right w:val="none" w:sz="0" w:space="0" w:color="auto"/>
              </w:divBdr>
              <w:divsChild>
                <w:div w:id="1300066048">
                  <w:marLeft w:val="0"/>
                  <w:marRight w:val="0"/>
                  <w:marTop w:val="0"/>
                  <w:marBottom w:val="0"/>
                  <w:divBdr>
                    <w:top w:val="none" w:sz="0" w:space="0" w:color="auto"/>
                    <w:left w:val="none" w:sz="0" w:space="0" w:color="auto"/>
                    <w:bottom w:val="none" w:sz="0" w:space="0" w:color="auto"/>
                    <w:right w:val="none" w:sz="0" w:space="0" w:color="auto"/>
                  </w:divBdr>
                </w:div>
                <w:div w:id="20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7195">
      <w:bodyDiv w:val="1"/>
      <w:marLeft w:val="0"/>
      <w:marRight w:val="0"/>
      <w:marTop w:val="0"/>
      <w:marBottom w:val="0"/>
      <w:divBdr>
        <w:top w:val="none" w:sz="0" w:space="0" w:color="auto"/>
        <w:left w:val="none" w:sz="0" w:space="0" w:color="auto"/>
        <w:bottom w:val="none" w:sz="0" w:space="0" w:color="auto"/>
        <w:right w:val="none" w:sz="0" w:space="0" w:color="auto"/>
      </w:divBdr>
    </w:div>
    <w:div w:id="1839805601">
      <w:bodyDiv w:val="1"/>
      <w:marLeft w:val="0"/>
      <w:marRight w:val="0"/>
      <w:marTop w:val="0"/>
      <w:marBottom w:val="0"/>
      <w:divBdr>
        <w:top w:val="none" w:sz="0" w:space="0" w:color="auto"/>
        <w:left w:val="none" w:sz="0" w:space="0" w:color="auto"/>
        <w:bottom w:val="none" w:sz="0" w:space="0" w:color="auto"/>
        <w:right w:val="none" w:sz="0" w:space="0" w:color="auto"/>
      </w:divBdr>
      <w:divsChild>
        <w:div w:id="24913458">
          <w:marLeft w:val="0"/>
          <w:marRight w:val="0"/>
          <w:marTop w:val="0"/>
          <w:marBottom w:val="0"/>
          <w:divBdr>
            <w:top w:val="none" w:sz="0" w:space="0" w:color="auto"/>
            <w:left w:val="none" w:sz="0" w:space="0" w:color="auto"/>
            <w:bottom w:val="none" w:sz="0" w:space="0" w:color="auto"/>
            <w:right w:val="none" w:sz="0" w:space="0" w:color="auto"/>
          </w:divBdr>
          <w:divsChild>
            <w:div w:id="673724396">
              <w:marLeft w:val="0"/>
              <w:marRight w:val="0"/>
              <w:marTop w:val="0"/>
              <w:marBottom w:val="0"/>
              <w:divBdr>
                <w:top w:val="none" w:sz="0" w:space="0" w:color="auto"/>
                <w:left w:val="none" w:sz="0" w:space="0" w:color="auto"/>
                <w:bottom w:val="none" w:sz="0" w:space="0" w:color="auto"/>
                <w:right w:val="none" w:sz="0" w:space="0" w:color="auto"/>
              </w:divBdr>
              <w:divsChild>
                <w:div w:id="670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259">
      <w:bodyDiv w:val="1"/>
      <w:marLeft w:val="0"/>
      <w:marRight w:val="0"/>
      <w:marTop w:val="0"/>
      <w:marBottom w:val="0"/>
      <w:divBdr>
        <w:top w:val="none" w:sz="0" w:space="0" w:color="auto"/>
        <w:left w:val="none" w:sz="0" w:space="0" w:color="auto"/>
        <w:bottom w:val="none" w:sz="0" w:space="0" w:color="auto"/>
        <w:right w:val="none" w:sz="0" w:space="0" w:color="auto"/>
      </w:divBdr>
    </w:div>
    <w:div w:id="1915434249">
      <w:bodyDiv w:val="1"/>
      <w:marLeft w:val="0"/>
      <w:marRight w:val="0"/>
      <w:marTop w:val="0"/>
      <w:marBottom w:val="0"/>
      <w:divBdr>
        <w:top w:val="none" w:sz="0" w:space="0" w:color="auto"/>
        <w:left w:val="none" w:sz="0" w:space="0" w:color="auto"/>
        <w:bottom w:val="none" w:sz="0" w:space="0" w:color="auto"/>
        <w:right w:val="none" w:sz="0" w:space="0" w:color="auto"/>
      </w:divBdr>
    </w:div>
    <w:div w:id="1963267792">
      <w:bodyDiv w:val="1"/>
      <w:marLeft w:val="0"/>
      <w:marRight w:val="0"/>
      <w:marTop w:val="0"/>
      <w:marBottom w:val="0"/>
      <w:divBdr>
        <w:top w:val="none" w:sz="0" w:space="0" w:color="auto"/>
        <w:left w:val="none" w:sz="0" w:space="0" w:color="auto"/>
        <w:bottom w:val="none" w:sz="0" w:space="0" w:color="auto"/>
        <w:right w:val="none" w:sz="0" w:space="0" w:color="auto"/>
      </w:divBdr>
      <w:divsChild>
        <w:div w:id="165872867">
          <w:marLeft w:val="0"/>
          <w:marRight w:val="0"/>
          <w:marTop w:val="0"/>
          <w:marBottom w:val="0"/>
          <w:divBdr>
            <w:top w:val="none" w:sz="0" w:space="0" w:color="auto"/>
            <w:left w:val="none" w:sz="0" w:space="0" w:color="auto"/>
            <w:bottom w:val="none" w:sz="0" w:space="0" w:color="auto"/>
            <w:right w:val="none" w:sz="0" w:space="0" w:color="auto"/>
          </w:divBdr>
        </w:div>
        <w:div w:id="972365312">
          <w:marLeft w:val="0"/>
          <w:marRight w:val="0"/>
          <w:marTop w:val="0"/>
          <w:marBottom w:val="0"/>
          <w:divBdr>
            <w:top w:val="none" w:sz="0" w:space="0" w:color="auto"/>
            <w:left w:val="none" w:sz="0" w:space="0" w:color="auto"/>
            <w:bottom w:val="none" w:sz="0" w:space="0" w:color="auto"/>
            <w:right w:val="none" w:sz="0" w:space="0" w:color="auto"/>
          </w:divBdr>
        </w:div>
      </w:divsChild>
    </w:div>
    <w:div w:id="1966963980">
      <w:bodyDiv w:val="1"/>
      <w:marLeft w:val="0"/>
      <w:marRight w:val="0"/>
      <w:marTop w:val="0"/>
      <w:marBottom w:val="0"/>
      <w:divBdr>
        <w:top w:val="none" w:sz="0" w:space="0" w:color="auto"/>
        <w:left w:val="none" w:sz="0" w:space="0" w:color="auto"/>
        <w:bottom w:val="none" w:sz="0" w:space="0" w:color="auto"/>
        <w:right w:val="none" w:sz="0" w:space="0" w:color="auto"/>
      </w:divBdr>
      <w:divsChild>
        <w:div w:id="21711777">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79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 w:id="2039357256">
      <w:bodyDiv w:val="1"/>
      <w:marLeft w:val="0"/>
      <w:marRight w:val="0"/>
      <w:marTop w:val="0"/>
      <w:marBottom w:val="0"/>
      <w:divBdr>
        <w:top w:val="none" w:sz="0" w:space="0" w:color="auto"/>
        <w:left w:val="none" w:sz="0" w:space="0" w:color="auto"/>
        <w:bottom w:val="none" w:sz="0" w:space="0" w:color="auto"/>
        <w:right w:val="none" w:sz="0" w:space="0" w:color="auto"/>
      </w:divBdr>
      <w:divsChild>
        <w:div w:id="992835716">
          <w:marLeft w:val="0"/>
          <w:marRight w:val="0"/>
          <w:marTop w:val="0"/>
          <w:marBottom w:val="0"/>
          <w:divBdr>
            <w:top w:val="none" w:sz="0" w:space="0" w:color="auto"/>
            <w:left w:val="none" w:sz="0" w:space="0" w:color="auto"/>
            <w:bottom w:val="none" w:sz="0" w:space="0" w:color="auto"/>
            <w:right w:val="none" w:sz="0" w:space="0" w:color="auto"/>
          </w:divBdr>
          <w:divsChild>
            <w:div w:id="819346187">
              <w:marLeft w:val="0"/>
              <w:marRight w:val="0"/>
              <w:marTop w:val="0"/>
              <w:marBottom w:val="0"/>
              <w:divBdr>
                <w:top w:val="none" w:sz="0" w:space="0" w:color="auto"/>
                <w:left w:val="none" w:sz="0" w:space="0" w:color="auto"/>
                <w:bottom w:val="none" w:sz="0" w:space="0" w:color="auto"/>
                <w:right w:val="none" w:sz="0" w:space="0" w:color="auto"/>
              </w:divBdr>
              <w:divsChild>
                <w:div w:id="143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2119">
      <w:bodyDiv w:val="1"/>
      <w:marLeft w:val="0"/>
      <w:marRight w:val="0"/>
      <w:marTop w:val="0"/>
      <w:marBottom w:val="0"/>
      <w:divBdr>
        <w:top w:val="none" w:sz="0" w:space="0" w:color="auto"/>
        <w:left w:val="none" w:sz="0" w:space="0" w:color="auto"/>
        <w:bottom w:val="none" w:sz="0" w:space="0" w:color="auto"/>
        <w:right w:val="none" w:sz="0" w:space="0" w:color="auto"/>
      </w:divBdr>
    </w:div>
    <w:div w:id="2086876998">
      <w:bodyDiv w:val="1"/>
      <w:marLeft w:val="0"/>
      <w:marRight w:val="0"/>
      <w:marTop w:val="0"/>
      <w:marBottom w:val="0"/>
      <w:divBdr>
        <w:top w:val="none" w:sz="0" w:space="0" w:color="auto"/>
        <w:left w:val="none" w:sz="0" w:space="0" w:color="auto"/>
        <w:bottom w:val="none" w:sz="0" w:space="0" w:color="auto"/>
        <w:right w:val="none" w:sz="0" w:space="0" w:color="auto"/>
      </w:divBdr>
    </w:div>
    <w:div w:id="2096509803">
      <w:bodyDiv w:val="1"/>
      <w:marLeft w:val="0"/>
      <w:marRight w:val="0"/>
      <w:marTop w:val="0"/>
      <w:marBottom w:val="0"/>
      <w:divBdr>
        <w:top w:val="none" w:sz="0" w:space="0" w:color="auto"/>
        <w:left w:val="none" w:sz="0" w:space="0" w:color="auto"/>
        <w:bottom w:val="none" w:sz="0" w:space="0" w:color="auto"/>
        <w:right w:val="none" w:sz="0" w:space="0" w:color="auto"/>
      </w:divBdr>
    </w:div>
    <w:div w:id="21332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old.congreso.gob.gt/archivos/decretos/2008/gtdcx6-2008.pdf" TargetMode="External"/><Relationship Id="rId13" Type="http://schemas.openxmlformats.org/officeDocument/2006/relationships/hyperlink" Target="http://www.sistemas.cc.gob.gt/Sjc/" TargetMode="External"/><Relationship Id="rId18" Type="http://schemas.openxmlformats.org/officeDocument/2006/relationships/hyperlink" Target="http://www.ohchr.org/SP/ProfessionalInterest/Pages/DeathPenalty.aspx" TargetMode="External"/><Relationship Id="rId3" Type="http://schemas.openxmlformats.org/officeDocument/2006/relationships/hyperlink" Target="http://www.refworld.org/docid/3ae6b4d014.html" TargetMode="External"/><Relationship Id="rId7" Type="http://schemas.openxmlformats.org/officeDocument/2006/relationships/hyperlink" Target="http://elperiodico.com.gt/2016/02/12/opinion/conmutacion-de-la-pena-de-muerte/" TargetMode="External"/><Relationship Id="rId12" Type="http://schemas.openxmlformats.org/officeDocument/2006/relationships/hyperlink" Target="http://old.congreso.gob.gt/archivos/iniciativas/registro5100.pdf" TargetMode="External"/><Relationship Id="rId17" Type="http://schemas.openxmlformats.org/officeDocument/2006/relationships/hyperlink" Target="http://www.consilium.europa.eu/uedocs/cmsUpload/10015.es08.pdf" TargetMode="External"/><Relationship Id="rId2" Type="http://schemas.openxmlformats.org/officeDocument/2006/relationships/hyperlink" Target="https://www.oas.org/juridico/mla/sp/gtm/sp_gtm-int-text-const.pdf." TargetMode="External"/><Relationship Id="rId16" Type="http://schemas.openxmlformats.org/officeDocument/2006/relationships/hyperlink" Target="http://www.aparchive.com/metadata/youtube/970ff2a562381816dd08ef41f402d969" TargetMode="External"/><Relationship Id="rId1" Type="http://schemas.openxmlformats.org/officeDocument/2006/relationships/hyperlink" Target="http://biblioteca.oj.gob.gt/digitales/43157.pdf" TargetMode="External"/><Relationship Id="rId6" Type="http://schemas.openxmlformats.org/officeDocument/2006/relationships/hyperlink" Target="http://www.efe.com/efe/america/politica/piden-en-guatemala-restituir-figura-de-indulto-y-con-ella-la-pena-muerte/20000035-2863701" TargetMode="External"/><Relationship Id="rId11" Type="http://schemas.openxmlformats.org/officeDocument/2006/relationships/hyperlink" Target="http://www.laprensa.com.ni/2010/11/05/internacionales/42724-colom-veta-ley-con-que-reactivarian-pena-de-muerte" TargetMode="External"/><Relationship Id="rId5" Type="http://schemas.openxmlformats.org/officeDocument/2006/relationships/hyperlink" Target="http://old.congreso.gob.gt/archivos/decretos/1996/gtdcx20-1996.pdf" TargetMode="External"/><Relationship Id="rId15" Type="http://schemas.openxmlformats.org/officeDocument/2006/relationships/hyperlink" Target="http://www1.udel.edu/leipzig/texts1/la14096.html" TargetMode="External"/><Relationship Id="rId10" Type="http://schemas.openxmlformats.org/officeDocument/2006/relationships/hyperlink" Target="http://news.bbc.co.uk/hi/spanish/latin_america/newsid_7297000/7297884.stm" TargetMode="External"/><Relationship Id="rId19" Type="http://schemas.openxmlformats.org/officeDocument/2006/relationships/hyperlink" Target="http://www.ohchr.org/EN/NewsEvents/Pages/DeathPenalty.aspx" TargetMode="External"/><Relationship Id="rId4" Type="http://schemas.openxmlformats.org/officeDocument/2006/relationships/hyperlink" Target="http://old.congreso.gob.gt/archivos/decretos/2000/gtdcx32-2000.pdf," TargetMode="External"/><Relationship Id="rId9" Type="http://schemas.openxmlformats.org/officeDocument/2006/relationships/hyperlink" Target="http://www.elmundo.es/elmundo/2008/03/15/internacional/1205539033.html" TargetMode="External"/><Relationship Id="rId14" Type="http://schemas.openxmlformats.org/officeDocument/2006/relationships/hyperlink" Target="http://elpais.com/diario/1996/09/14/internacional/842652015_85021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77AB-7CD4-459D-965E-D6B4BA08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10211</Words>
  <Characters>56161</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Fontana, Maria Eva</cp:lastModifiedBy>
  <cp:revision>74</cp:revision>
  <cp:lastPrinted>2018-04-17T14:32:00Z</cp:lastPrinted>
  <dcterms:created xsi:type="dcterms:W3CDTF">2017-06-22T19:52:00Z</dcterms:created>
  <dcterms:modified xsi:type="dcterms:W3CDTF">2018-04-17T14:32:00Z</dcterms:modified>
</cp:coreProperties>
</file>