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7B3B2" w14:textId="77777777" w:rsidR="00040C3A" w:rsidRPr="00E41924" w:rsidRDefault="00C0075D" w:rsidP="00627C9F">
      <w:pPr>
        <w:jc w:val="both"/>
        <w:rPr>
          <w:rFonts w:asciiTheme="majorHAnsi" w:hAnsiTheme="majorHAnsi" w:cs="Univers"/>
          <w:b/>
          <w:bCs/>
          <w:sz w:val="20"/>
          <w:szCs w:val="20"/>
          <w:lang w:val="es-ES_tradnl"/>
        </w:rPr>
      </w:pPr>
      <w:r w:rsidRPr="00E41924">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26EBEED5" wp14:editId="44362530">
                <wp:simplePos x="0" y="0"/>
                <wp:positionH relativeFrom="column">
                  <wp:posOffset>1282065</wp:posOffset>
                </wp:positionH>
                <wp:positionV relativeFrom="paragraph">
                  <wp:posOffset>-373380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F6621" w14:textId="77777777" w:rsidR="00B91B3D" w:rsidRDefault="00B91B3D" w:rsidP="00AE5488">
                            <w:r>
                              <w:rPr>
                                <w:noProof/>
                              </w:rPr>
                              <w:drawing>
                                <wp:inline distT="0" distB="0" distL="0" distR="0" wp14:anchorId="53B31FAC" wp14:editId="19D2DC5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29.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" filled="f" stroked="f" strokeweight=".5pt">
                <v:path arrowok="t"/>
                <v:textbox>
                  <w:txbxContent>
                    <w:p w14:paraId="76FF6621" w14:textId="77777777" w:rsidR="00B91B3D" w:rsidRDefault="00B91B3D" w:rsidP="00AE5488">
                      <w:r>
                        <w:rPr>
                          <w:noProof/>
                        </w:rPr>
                        <w:drawing>
                          <wp:inline distT="0" distB="0" distL="0" distR="0" wp14:anchorId="53B31FAC" wp14:editId="19D2DC5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41924">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6C3D8B09" wp14:editId="100BC7FE">
                <wp:simplePos x="0" y="0"/>
                <wp:positionH relativeFrom="column">
                  <wp:posOffset>-415925</wp:posOffset>
                </wp:positionH>
                <wp:positionV relativeFrom="paragraph">
                  <wp:posOffset>-439420</wp:posOffset>
                </wp:positionV>
                <wp:extent cx="1543050" cy="9096375"/>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p>
    <w:p w14:paraId="02B5AEB3" w14:textId="77777777" w:rsidR="00040C3A" w:rsidRPr="00E41924" w:rsidRDefault="00040C3A" w:rsidP="00040C3A">
      <w:pPr>
        <w:tabs>
          <w:tab w:val="center" w:pos="5400"/>
        </w:tabs>
        <w:suppressAutoHyphens/>
        <w:jc w:val="both"/>
        <w:rPr>
          <w:rFonts w:asciiTheme="majorHAnsi" w:hAnsiTheme="majorHAnsi"/>
          <w:sz w:val="20"/>
          <w:szCs w:val="20"/>
          <w:lang w:val="es-ES_tradnl"/>
        </w:rPr>
      </w:pPr>
    </w:p>
    <w:p w14:paraId="0EFBC63F" w14:textId="77777777" w:rsidR="00040C3A" w:rsidRPr="00E41924" w:rsidRDefault="00040C3A" w:rsidP="00040C3A">
      <w:pPr>
        <w:tabs>
          <w:tab w:val="center" w:pos="5400"/>
        </w:tabs>
        <w:suppressAutoHyphens/>
        <w:jc w:val="both"/>
        <w:rPr>
          <w:rFonts w:asciiTheme="majorHAnsi" w:hAnsiTheme="majorHAnsi"/>
          <w:sz w:val="20"/>
          <w:szCs w:val="20"/>
          <w:lang w:val="es-ES_tradnl"/>
        </w:rPr>
      </w:pPr>
    </w:p>
    <w:p w14:paraId="6BF121B9" w14:textId="77777777" w:rsidR="005128E4" w:rsidRPr="00E41924" w:rsidRDefault="005128E4" w:rsidP="00040C3A">
      <w:pPr>
        <w:tabs>
          <w:tab w:val="center" w:pos="5400"/>
        </w:tabs>
        <w:suppressAutoHyphens/>
        <w:rPr>
          <w:rFonts w:asciiTheme="majorHAnsi" w:hAnsiTheme="majorHAnsi"/>
          <w:sz w:val="20"/>
          <w:szCs w:val="20"/>
          <w:lang w:val="es-ES_tradnl"/>
        </w:rPr>
      </w:pPr>
    </w:p>
    <w:p w14:paraId="1CA7A7F3" w14:textId="77777777" w:rsidR="005128E4" w:rsidRPr="00E41924" w:rsidRDefault="005128E4" w:rsidP="00040C3A">
      <w:pPr>
        <w:tabs>
          <w:tab w:val="center" w:pos="5400"/>
        </w:tabs>
        <w:suppressAutoHyphens/>
        <w:rPr>
          <w:rFonts w:asciiTheme="majorHAnsi" w:hAnsiTheme="majorHAnsi"/>
          <w:sz w:val="20"/>
          <w:szCs w:val="20"/>
          <w:lang w:val="es-ES_tradnl"/>
        </w:rPr>
      </w:pPr>
    </w:p>
    <w:p w14:paraId="66E2E4ED" w14:textId="77777777" w:rsidR="005128E4" w:rsidRPr="00E41924" w:rsidRDefault="005128E4" w:rsidP="00040C3A">
      <w:pPr>
        <w:tabs>
          <w:tab w:val="center" w:pos="5400"/>
        </w:tabs>
        <w:suppressAutoHyphens/>
        <w:rPr>
          <w:rFonts w:asciiTheme="majorHAnsi" w:hAnsiTheme="majorHAnsi"/>
          <w:sz w:val="20"/>
          <w:szCs w:val="20"/>
          <w:lang w:val="es-ES_tradnl"/>
        </w:rPr>
      </w:pPr>
    </w:p>
    <w:p w14:paraId="29753529" w14:textId="77777777" w:rsidR="00040C3A" w:rsidRPr="00E41924" w:rsidRDefault="00040C3A" w:rsidP="005128E4">
      <w:pPr>
        <w:tabs>
          <w:tab w:val="center" w:pos="5400"/>
        </w:tabs>
        <w:suppressAutoHyphens/>
        <w:jc w:val="center"/>
        <w:rPr>
          <w:rFonts w:asciiTheme="majorHAnsi" w:hAnsiTheme="majorHAnsi"/>
          <w:sz w:val="20"/>
          <w:szCs w:val="20"/>
          <w:lang w:val="es-ES_tradnl"/>
        </w:rPr>
      </w:pPr>
    </w:p>
    <w:p w14:paraId="1085304D" w14:textId="77777777" w:rsidR="00040C3A" w:rsidRPr="00E41924" w:rsidRDefault="00040C3A" w:rsidP="005128E4">
      <w:pPr>
        <w:tabs>
          <w:tab w:val="center" w:pos="5400"/>
        </w:tabs>
        <w:suppressAutoHyphens/>
        <w:jc w:val="center"/>
        <w:rPr>
          <w:rFonts w:asciiTheme="majorHAnsi" w:hAnsiTheme="majorHAnsi"/>
          <w:sz w:val="20"/>
          <w:szCs w:val="20"/>
          <w:lang w:val="es-ES_tradnl"/>
        </w:rPr>
      </w:pPr>
    </w:p>
    <w:p w14:paraId="609ABB9C" w14:textId="77777777" w:rsidR="005B52B0" w:rsidRPr="00E41924" w:rsidRDefault="005B52B0" w:rsidP="005128E4">
      <w:pPr>
        <w:tabs>
          <w:tab w:val="center" w:pos="5400"/>
        </w:tabs>
        <w:suppressAutoHyphens/>
        <w:jc w:val="center"/>
        <w:rPr>
          <w:rFonts w:asciiTheme="majorHAnsi" w:hAnsiTheme="majorHAnsi"/>
          <w:sz w:val="20"/>
          <w:szCs w:val="20"/>
          <w:lang w:val="es-ES_tradnl"/>
        </w:rPr>
      </w:pPr>
    </w:p>
    <w:p w14:paraId="2B1C2E02" w14:textId="77777777" w:rsidR="005B52B0" w:rsidRPr="00E41924" w:rsidRDefault="005B52B0" w:rsidP="005128E4">
      <w:pPr>
        <w:tabs>
          <w:tab w:val="center" w:pos="5400"/>
        </w:tabs>
        <w:suppressAutoHyphens/>
        <w:jc w:val="center"/>
        <w:rPr>
          <w:rFonts w:asciiTheme="majorHAnsi" w:hAnsiTheme="majorHAnsi"/>
          <w:sz w:val="20"/>
          <w:szCs w:val="20"/>
          <w:lang w:val="es-ES_tradnl"/>
        </w:rPr>
      </w:pPr>
    </w:p>
    <w:p w14:paraId="731DD080" w14:textId="77777777" w:rsidR="005B52B0" w:rsidRPr="00E41924" w:rsidRDefault="005B52B0" w:rsidP="005128E4">
      <w:pPr>
        <w:tabs>
          <w:tab w:val="center" w:pos="5400"/>
        </w:tabs>
        <w:suppressAutoHyphens/>
        <w:jc w:val="center"/>
        <w:rPr>
          <w:rFonts w:asciiTheme="majorHAnsi" w:hAnsiTheme="majorHAnsi"/>
          <w:sz w:val="20"/>
          <w:szCs w:val="20"/>
          <w:lang w:val="es-ES_tradnl"/>
        </w:rPr>
      </w:pPr>
    </w:p>
    <w:p w14:paraId="59D4AD2B" w14:textId="77777777" w:rsidR="00040C3A" w:rsidRPr="00E41924" w:rsidRDefault="00040C3A" w:rsidP="00040C3A">
      <w:pPr>
        <w:tabs>
          <w:tab w:val="center" w:pos="5400"/>
        </w:tabs>
        <w:suppressAutoHyphens/>
        <w:jc w:val="center"/>
        <w:rPr>
          <w:rFonts w:asciiTheme="majorHAnsi" w:hAnsiTheme="majorHAnsi"/>
          <w:sz w:val="20"/>
          <w:szCs w:val="20"/>
          <w:lang w:val="es-ES_tradnl"/>
        </w:rPr>
      </w:pPr>
    </w:p>
    <w:p w14:paraId="4F042F66" w14:textId="77777777" w:rsidR="00040C3A" w:rsidRPr="00E41924" w:rsidRDefault="00040C3A" w:rsidP="00040C3A">
      <w:pPr>
        <w:tabs>
          <w:tab w:val="center" w:pos="5400"/>
        </w:tabs>
        <w:suppressAutoHyphens/>
        <w:jc w:val="center"/>
        <w:rPr>
          <w:rFonts w:asciiTheme="majorHAnsi" w:hAnsiTheme="majorHAnsi"/>
          <w:sz w:val="20"/>
          <w:szCs w:val="20"/>
          <w:lang w:val="es-ES_tradnl"/>
        </w:rPr>
      </w:pPr>
    </w:p>
    <w:p w14:paraId="6E9B41A8" w14:textId="77777777" w:rsidR="00040C3A" w:rsidRPr="00E41924" w:rsidRDefault="00C0075D" w:rsidP="00040C3A">
      <w:pPr>
        <w:tabs>
          <w:tab w:val="center" w:pos="5400"/>
        </w:tabs>
        <w:suppressAutoHyphens/>
        <w:jc w:val="center"/>
        <w:rPr>
          <w:rFonts w:asciiTheme="majorHAnsi" w:hAnsiTheme="majorHAnsi"/>
          <w:sz w:val="20"/>
          <w:szCs w:val="20"/>
          <w:lang w:val="es-ES_tradnl"/>
        </w:rPr>
      </w:pPr>
      <w:r w:rsidRPr="00E41924">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F040828" wp14:editId="48B9B8CD">
                <wp:simplePos x="0" y="0"/>
                <wp:positionH relativeFrom="column">
                  <wp:posOffset>1352550</wp:posOffset>
                </wp:positionH>
                <wp:positionV relativeFrom="paragraph">
                  <wp:posOffset>109220</wp:posOffset>
                </wp:positionV>
                <wp:extent cx="4441190" cy="42735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427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65712" w14:textId="76D043A3" w:rsidR="00B91B3D" w:rsidRPr="00B06C1C" w:rsidRDefault="00B91B3D"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78/17</w:t>
                            </w:r>
                          </w:p>
                          <w:p w14:paraId="4A2726B4" w14:textId="77777777" w:rsidR="00B91B3D" w:rsidRPr="00AA1451" w:rsidRDefault="00B91B3D" w:rsidP="00496158">
                            <w:pPr>
                              <w:spacing w:line="276" w:lineRule="auto"/>
                              <w:rPr>
                                <w:rFonts w:asciiTheme="majorHAnsi" w:hAnsiTheme="majorHAnsi" w:cs="Arial"/>
                                <w:b/>
                                <w:bCs/>
                                <w:color w:val="0D0D0D" w:themeColor="text1" w:themeTint="F2"/>
                                <w:sz w:val="36"/>
                                <w:szCs w:val="40"/>
                                <w:lang w:val="es-VE"/>
                              </w:rPr>
                            </w:pPr>
                            <w:bookmarkStart w:id="0" w:name="_ftnref1"/>
                            <w:r w:rsidRPr="00AA1451">
                              <w:rPr>
                                <w:rFonts w:asciiTheme="majorHAnsi" w:hAnsiTheme="majorHAnsi" w:cs="Arial"/>
                                <w:b/>
                                <w:bCs/>
                                <w:color w:val="0D0D0D" w:themeColor="text1" w:themeTint="F2"/>
                                <w:sz w:val="36"/>
                                <w:szCs w:val="40"/>
                                <w:lang w:val="es-VE"/>
                              </w:rPr>
                              <w:t xml:space="preserve">CASO </w:t>
                            </w:r>
                            <w:r>
                              <w:rPr>
                                <w:rFonts w:asciiTheme="majorHAnsi" w:hAnsiTheme="majorHAnsi" w:cs="Arial"/>
                                <w:b/>
                                <w:color w:val="0D0D0D" w:themeColor="text1" w:themeTint="F2"/>
                                <w:sz w:val="36"/>
                                <w:szCs w:val="40"/>
                                <w:lang w:val="es-VE"/>
                              </w:rPr>
                              <w:t>11.834</w:t>
                            </w:r>
                          </w:p>
                          <w:p w14:paraId="5B04A713" w14:textId="77777777" w:rsidR="00B91B3D" w:rsidRPr="0039784E" w:rsidRDefault="00B91B3D" w:rsidP="00B06E1C">
                            <w:pPr>
                              <w:suppressAutoHyphens/>
                              <w:rPr>
                                <w:rFonts w:ascii="Cambria" w:hAnsi="Cambria"/>
                                <w:lang w:val="es-ES_tradnl"/>
                              </w:rPr>
                            </w:pPr>
                            <w:r w:rsidRPr="0039784E">
                              <w:rPr>
                                <w:rFonts w:ascii="Cambria" w:hAnsi="Cambria"/>
                                <w:lang w:val="es-ES_tradnl"/>
                              </w:rPr>
                              <w:t>INFORME DE ADMISIBILIDAD Y FONDO</w:t>
                            </w:r>
                          </w:p>
                          <w:p w14:paraId="5C8A5C04" w14:textId="77777777" w:rsidR="00B91B3D" w:rsidRPr="0039784E" w:rsidRDefault="00B91B3D" w:rsidP="00B06E1C">
                            <w:pPr>
                              <w:suppressAutoHyphens/>
                              <w:rPr>
                                <w:rFonts w:ascii="Cambria" w:hAnsi="Cambria"/>
                                <w:lang w:val="es-ES_tradnl"/>
                              </w:rPr>
                            </w:pPr>
                          </w:p>
                          <w:p w14:paraId="42F8F6AB" w14:textId="6743F152" w:rsidR="00B91B3D" w:rsidRPr="00832204" w:rsidRDefault="00B91B3D" w:rsidP="00B06E1C">
                            <w:pPr>
                              <w:suppressAutoHyphens/>
                              <w:rPr>
                                <w:rFonts w:ascii="Cambria" w:hAnsi="Cambria"/>
                                <w:lang w:val="es-VE"/>
                              </w:rPr>
                            </w:pPr>
                            <w:r w:rsidRPr="00832204">
                              <w:rPr>
                                <w:rFonts w:ascii="Cambria" w:hAnsi="Cambria"/>
                                <w:lang w:val="es-ES_tradnl"/>
                              </w:rPr>
                              <w:t>MANUEL MART</w:t>
                            </w:r>
                            <w:r w:rsidRPr="00832204">
                              <w:rPr>
                                <w:rFonts w:ascii="Cambria" w:hAnsi="Cambria"/>
                                <w:lang w:val="es-VE"/>
                              </w:rPr>
                              <w:t>ÍNEZ CORONADO</w:t>
                            </w:r>
                          </w:p>
                          <w:p w14:paraId="641BE991" w14:textId="3C5EAF69" w:rsidR="00B91B3D" w:rsidRPr="00832204" w:rsidRDefault="00B91B3D" w:rsidP="00B06E1C">
                            <w:pPr>
                              <w:suppressAutoHyphens/>
                              <w:rPr>
                                <w:rFonts w:ascii="Cambria" w:hAnsi="Cambria"/>
                                <w:lang w:val="es-VE"/>
                              </w:rPr>
                            </w:pPr>
                            <w:r w:rsidRPr="00832204">
                              <w:rPr>
                                <w:rFonts w:ascii="Cambria" w:hAnsi="Cambria"/>
                                <w:lang w:val="es-VE"/>
                              </w:rPr>
                              <w:t>GUATEMALA</w:t>
                            </w:r>
                          </w:p>
                          <w:p w14:paraId="1DDC4BA6" w14:textId="77777777" w:rsidR="00B91B3D" w:rsidRDefault="00B91B3D" w:rsidP="00B06E1C">
                            <w:pPr>
                              <w:suppressAutoHyphens/>
                              <w:rPr>
                                <w:rFonts w:ascii="Cambria" w:hAnsi="Cambria"/>
                                <w:lang w:val="es-ES_tradnl"/>
                              </w:rPr>
                            </w:pPr>
                          </w:p>
                          <w:p w14:paraId="274EEF54" w14:textId="77777777" w:rsidR="00B91B3D" w:rsidRDefault="00B91B3D" w:rsidP="00B06E1C">
                            <w:pPr>
                              <w:suppressAutoHyphens/>
                              <w:rPr>
                                <w:rFonts w:ascii="Cambria" w:hAnsi="Cambria"/>
                                <w:lang w:val="es-ES_tradnl"/>
                              </w:rPr>
                            </w:pPr>
                          </w:p>
                          <w:p w14:paraId="1A40430F" w14:textId="77777777" w:rsidR="00B91B3D" w:rsidRDefault="00B91B3D" w:rsidP="00997BC5">
                            <w:pPr>
                              <w:spacing w:line="276" w:lineRule="auto"/>
                              <w:rPr>
                                <w:rFonts w:asciiTheme="majorHAnsi" w:hAnsiTheme="majorHAnsi" w:cs="Arial"/>
                                <w:color w:val="0D0D0D" w:themeColor="text1" w:themeTint="F2"/>
                                <w:szCs w:val="22"/>
                                <w:lang w:val="es-ES_tradnl"/>
                              </w:rPr>
                            </w:pPr>
                          </w:p>
                          <w:p w14:paraId="2E594C40" w14:textId="77777777" w:rsidR="00B91B3D" w:rsidRPr="0010736F" w:rsidRDefault="00B91B3D" w:rsidP="00997BC5">
                            <w:pPr>
                              <w:spacing w:line="276" w:lineRule="auto"/>
                              <w:rPr>
                                <w:rFonts w:asciiTheme="majorHAnsi" w:hAnsiTheme="majorHAnsi" w:cs="Arial"/>
                                <w:color w:val="0D0D0D" w:themeColor="text1" w:themeTint="F2"/>
                                <w:szCs w:val="22"/>
                                <w:lang w:val="es-ES_tradnl"/>
                              </w:rPr>
                            </w:pPr>
                          </w:p>
                          <w:bookmarkEnd w:id="0"/>
                          <w:p w14:paraId="32CEF6C3" w14:textId="77777777" w:rsidR="00B91B3D" w:rsidRPr="00AE5488" w:rsidRDefault="00B91B3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6pt;width:349.7pt;height: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" filled="f" stroked="f" strokeweight=".5pt">
                <v:path arrowok="t"/>
                <v:textbox>
                  <w:txbxContent>
                    <w:p w14:paraId="2D665712" w14:textId="76D043A3" w:rsidR="00B91B3D" w:rsidRPr="00B06C1C" w:rsidRDefault="00B91B3D"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78/17</w:t>
                      </w:r>
                    </w:p>
                    <w:p w14:paraId="4A2726B4" w14:textId="77777777" w:rsidR="00B91B3D" w:rsidRPr="00AA1451" w:rsidRDefault="00B91B3D" w:rsidP="00496158">
                      <w:pPr>
                        <w:spacing w:line="276" w:lineRule="auto"/>
                        <w:rPr>
                          <w:rFonts w:asciiTheme="majorHAnsi" w:hAnsiTheme="majorHAnsi" w:cs="Arial"/>
                          <w:b/>
                          <w:bCs/>
                          <w:color w:val="0D0D0D" w:themeColor="text1" w:themeTint="F2"/>
                          <w:sz w:val="36"/>
                          <w:szCs w:val="40"/>
                          <w:lang w:val="es-VE"/>
                        </w:rPr>
                      </w:pPr>
                      <w:bookmarkStart w:id="1" w:name="_ftnref1"/>
                      <w:r w:rsidRPr="00AA1451">
                        <w:rPr>
                          <w:rFonts w:asciiTheme="majorHAnsi" w:hAnsiTheme="majorHAnsi" w:cs="Arial"/>
                          <w:b/>
                          <w:bCs/>
                          <w:color w:val="0D0D0D" w:themeColor="text1" w:themeTint="F2"/>
                          <w:sz w:val="36"/>
                          <w:szCs w:val="40"/>
                          <w:lang w:val="es-VE"/>
                        </w:rPr>
                        <w:t xml:space="preserve">CASO </w:t>
                      </w:r>
                      <w:r>
                        <w:rPr>
                          <w:rFonts w:asciiTheme="majorHAnsi" w:hAnsiTheme="majorHAnsi" w:cs="Arial"/>
                          <w:b/>
                          <w:color w:val="0D0D0D" w:themeColor="text1" w:themeTint="F2"/>
                          <w:sz w:val="36"/>
                          <w:szCs w:val="40"/>
                          <w:lang w:val="es-VE"/>
                        </w:rPr>
                        <w:t>11.834</w:t>
                      </w:r>
                    </w:p>
                    <w:p w14:paraId="5B04A713" w14:textId="77777777" w:rsidR="00B91B3D" w:rsidRPr="0039784E" w:rsidRDefault="00B91B3D" w:rsidP="00B06E1C">
                      <w:pPr>
                        <w:suppressAutoHyphens/>
                        <w:rPr>
                          <w:rFonts w:ascii="Cambria" w:hAnsi="Cambria"/>
                          <w:lang w:val="es-ES_tradnl"/>
                        </w:rPr>
                      </w:pPr>
                      <w:r w:rsidRPr="0039784E">
                        <w:rPr>
                          <w:rFonts w:ascii="Cambria" w:hAnsi="Cambria"/>
                          <w:lang w:val="es-ES_tradnl"/>
                        </w:rPr>
                        <w:t>INFORME DE ADMISIBILIDAD Y FONDO</w:t>
                      </w:r>
                    </w:p>
                    <w:p w14:paraId="5C8A5C04" w14:textId="77777777" w:rsidR="00B91B3D" w:rsidRPr="0039784E" w:rsidRDefault="00B91B3D" w:rsidP="00B06E1C">
                      <w:pPr>
                        <w:suppressAutoHyphens/>
                        <w:rPr>
                          <w:rFonts w:ascii="Cambria" w:hAnsi="Cambria"/>
                          <w:lang w:val="es-ES_tradnl"/>
                        </w:rPr>
                      </w:pPr>
                    </w:p>
                    <w:p w14:paraId="42F8F6AB" w14:textId="6743F152" w:rsidR="00B91B3D" w:rsidRPr="00832204" w:rsidRDefault="00B91B3D" w:rsidP="00B06E1C">
                      <w:pPr>
                        <w:suppressAutoHyphens/>
                        <w:rPr>
                          <w:rFonts w:ascii="Cambria" w:hAnsi="Cambria"/>
                          <w:lang w:val="es-VE"/>
                        </w:rPr>
                      </w:pPr>
                      <w:r w:rsidRPr="00832204">
                        <w:rPr>
                          <w:rFonts w:ascii="Cambria" w:hAnsi="Cambria"/>
                          <w:lang w:val="es-ES_tradnl"/>
                        </w:rPr>
                        <w:t>MANUEL MART</w:t>
                      </w:r>
                      <w:r w:rsidRPr="00832204">
                        <w:rPr>
                          <w:rFonts w:ascii="Cambria" w:hAnsi="Cambria"/>
                          <w:lang w:val="es-VE"/>
                        </w:rPr>
                        <w:t>ÍNEZ CORONADO</w:t>
                      </w:r>
                    </w:p>
                    <w:p w14:paraId="641BE991" w14:textId="3C5EAF69" w:rsidR="00B91B3D" w:rsidRPr="00832204" w:rsidRDefault="00B91B3D" w:rsidP="00B06E1C">
                      <w:pPr>
                        <w:suppressAutoHyphens/>
                        <w:rPr>
                          <w:rFonts w:ascii="Cambria" w:hAnsi="Cambria"/>
                          <w:lang w:val="es-VE"/>
                        </w:rPr>
                      </w:pPr>
                      <w:r w:rsidRPr="00832204">
                        <w:rPr>
                          <w:rFonts w:ascii="Cambria" w:hAnsi="Cambria"/>
                          <w:lang w:val="es-VE"/>
                        </w:rPr>
                        <w:t>GUATEMALA</w:t>
                      </w:r>
                    </w:p>
                    <w:p w14:paraId="1DDC4BA6" w14:textId="77777777" w:rsidR="00B91B3D" w:rsidRDefault="00B91B3D" w:rsidP="00B06E1C">
                      <w:pPr>
                        <w:suppressAutoHyphens/>
                        <w:rPr>
                          <w:rFonts w:ascii="Cambria" w:hAnsi="Cambria"/>
                          <w:lang w:val="es-ES_tradnl"/>
                        </w:rPr>
                      </w:pPr>
                    </w:p>
                    <w:p w14:paraId="274EEF54" w14:textId="77777777" w:rsidR="00B91B3D" w:rsidRDefault="00B91B3D" w:rsidP="00B06E1C">
                      <w:pPr>
                        <w:suppressAutoHyphens/>
                        <w:rPr>
                          <w:rFonts w:ascii="Cambria" w:hAnsi="Cambria"/>
                          <w:lang w:val="es-ES_tradnl"/>
                        </w:rPr>
                      </w:pPr>
                    </w:p>
                    <w:p w14:paraId="1A40430F" w14:textId="77777777" w:rsidR="00B91B3D" w:rsidRDefault="00B91B3D" w:rsidP="00997BC5">
                      <w:pPr>
                        <w:spacing w:line="276" w:lineRule="auto"/>
                        <w:rPr>
                          <w:rFonts w:asciiTheme="majorHAnsi" w:hAnsiTheme="majorHAnsi" w:cs="Arial"/>
                          <w:color w:val="0D0D0D" w:themeColor="text1" w:themeTint="F2"/>
                          <w:szCs w:val="22"/>
                          <w:lang w:val="es-ES_tradnl"/>
                        </w:rPr>
                      </w:pPr>
                    </w:p>
                    <w:p w14:paraId="2E594C40" w14:textId="77777777" w:rsidR="00B91B3D" w:rsidRPr="0010736F" w:rsidRDefault="00B91B3D" w:rsidP="00997BC5">
                      <w:pPr>
                        <w:spacing w:line="276" w:lineRule="auto"/>
                        <w:rPr>
                          <w:rFonts w:asciiTheme="majorHAnsi" w:hAnsiTheme="majorHAnsi" w:cs="Arial"/>
                          <w:color w:val="0D0D0D" w:themeColor="text1" w:themeTint="F2"/>
                          <w:szCs w:val="22"/>
                          <w:lang w:val="es-ES_tradnl"/>
                        </w:rPr>
                      </w:pPr>
                    </w:p>
                    <w:bookmarkEnd w:id="1"/>
                    <w:p w14:paraId="32CEF6C3" w14:textId="77777777" w:rsidR="00B91B3D" w:rsidRPr="00AE5488" w:rsidRDefault="00B91B3D" w:rsidP="007A5817">
                      <w:pPr>
                        <w:rPr>
                          <w:color w:val="0D0D0D" w:themeColor="text1" w:themeTint="F2"/>
                          <w:lang w:val="es-ES_tradnl"/>
                        </w:rPr>
                      </w:pPr>
                    </w:p>
                  </w:txbxContent>
                </v:textbox>
              </v:shape>
            </w:pict>
          </mc:Fallback>
        </mc:AlternateContent>
      </w:r>
      <w:r w:rsidRPr="00E41924">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17F37B40" wp14:editId="72CBF38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18B83" w14:textId="51A7A537" w:rsidR="00B91B3D" w:rsidRPr="0094120E" w:rsidRDefault="00B91B3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OEA/Ser.L/V/II.163</w:t>
                            </w:r>
                          </w:p>
                          <w:p w14:paraId="1D9218A1" w14:textId="09428FB6" w:rsidR="00B91B3D" w:rsidRPr="0094120E" w:rsidRDefault="00B91B3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91</w:t>
                            </w:r>
                          </w:p>
                          <w:p w14:paraId="08C78BAB" w14:textId="15BA7287" w:rsidR="00B91B3D" w:rsidRPr="00B06C1C" w:rsidRDefault="00B91B3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5 de julio de</w:t>
                            </w:r>
                            <w:r w:rsidRPr="00B06C1C">
                              <w:rPr>
                                <w:rFonts w:asciiTheme="minorHAnsi" w:hAnsiTheme="minorHAnsi"/>
                                <w:color w:val="FFFFFF" w:themeColor="background1"/>
                                <w:sz w:val="22"/>
                                <w:lang w:val="pt-BR"/>
                              </w:rPr>
                              <w:t xml:space="preserve"> 201</w:t>
                            </w:r>
                            <w:r>
                              <w:rPr>
                                <w:rFonts w:asciiTheme="minorHAnsi" w:hAnsiTheme="minorHAnsi"/>
                                <w:color w:val="FFFFFF" w:themeColor="background1"/>
                                <w:sz w:val="22"/>
                                <w:lang w:val="pt-BR"/>
                              </w:rPr>
                              <w:t>7</w:t>
                            </w:r>
                          </w:p>
                          <w:p w14:paraId="6A45D4EB" w14:textId="77777777" w:rsidR="00B91B3D" w:rsidRPr="000C5BC3" w:rsidRDefault="00B91B3D"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14:paraId="70418B83" w14:textId="51A7A537" w:rsidR="00B91B3D" w:rsidRPr="0094120E" w:rsidRDefault="00B91B3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OEA/Ser.L/V/II.163</w:t>
                      </w:r>
                    </w:p>
                    <w:p w14:paraId="1D9218A1" w14:textId="09428FB6" w:rsidR="00B91B3D" w:rsidRPr="0094120E" w:rsidRDefault="00B91B3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91</w:t>
                      </w:r>
                    </w:p>
                    <w:p w14:paraId="08C78BAB" w14:textId="15BA7287" w:rsidR="00B91B3D" w:rsidRPr="00B06C1C" w:rsidRDefault="00B91B3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5 de julio de</w:t>
                      </w:r>
                      <w:r w:rsidRPr="00B06C1C">
                        <w:rPr>
                          <w:rFonts w:asciiTheme="minorHAnsi" w:hAnsiTheme="minorHAnsi"/>
                          <w:color w:val="FFFFFF" w:themeColor="background1"/>
                          <w:sz w:val="22"/>
                          <w:lang w:val="pt-BR"/>
                        </w:rPr>
                        <w:t xml:space="preserve"> 201</w:t>
                      </w:r>
                      <w:r>
                        <w:rPr>
                          <w:rFonts w:asciiTheme="minorHAnsi" w:hAnsiTheme="minorHAnsi"/>
                          <w:color w:val="FFFFFF" w:themeColor="background1"/>
                          <w:sz w:val="22"/>
                          <w:lang w:val="pt-BR"/>
                        </w:rPr>
                        <w:t>7</w:t>
                      </w:r>
                    </w:p>
                    <w:p w14:paraId="6A45D4EB" w14:textId="77777777" w:rsidR="00B91B3D" w:rsidRPr="000C5BC3" w:rsidRDefault="00B91B3D"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v:textbox>
              </v:shape>
            </w:pict>
          </mc:Fallback>
        </mc:AlternateContent>
      </w:r>
    </w:p>
    <w:p w14:paraId="5532AF8F" w14:textId="77777777" w:rsidR="00040C3A" w:rsidRPr="00E41924" w:rsidRDefault="00040C3A" w:rsidP="00040C3A">
      <w:pPr>
        <w:tabs>
          <w:tab w:val="center" w:pos="5400"/>
        </w:tabs>
        <w:suppressAutoHyphens/>
        <w:jc w:val="center"/>
        <w:rPr>
          <w:rFonts w:asciiTheme="majorHAnsi" w:hAnsiTheme="majorHAnsi"/>
          <w:sz w:val="20"/>
          <w:szCs w:val="20"/>
          <w:lang w:val="es-ES_tradnl"/>
        </w:rPr>
      </w:pPr>
    </w:p>
    <w:p w14:paraId="1485DF96" w14:textId="77777777" w:rsidR="00040C3A" w:rsidRPr="00E41924" w:rsidRDefault="00040C3A" w:rsidP="00040C3A">
      <w:pPr>
        <w:tabs>
          <w:tab w:val="center" w:pos="5400"/>
        </w:tabs>
        <w:suppressAutoHyphens/>
        <w:jc w:val="center"/>
        <w:rPr>
          <w:rFonts w:asciiTheme="majorHAnsi" w:hAnsiTheme="majorHAnsi"/>
          <w:sz w:val="20"/>
          <w:szCs w:val="20"/>
          <w:lang w:val="es-ES_tradnl"/>
        </w:rPr>
      </w:pPr>
    </w:p>
    <w:p w14:paraId="6EDF40C6" w14:textId="77777777" w:rsidR="00040C3A" w:rsidRPr="00E41924" w:rsidRDefault="00040C3A" w:rsidP="00040C3A">
      <w:pPr>
        <w:tabs>
          <w:tab w:val="center" w:pos="5400"/>
        </w:tabs>
        <w:suppressAutoHyphens/>
        <w:jc w:val="center"/>
        <w:rPr>
          <w:rFonts w:asciiTheme="majorHAnsi" w:hAnsiTheme="majorHAnsi" w:cs="Arial"/>
          <w:sz w:val="20"/>
          <w:szCs w:val="20"/>
          <w:lang w:val="es-ES_tradnl"/>
        </w:rPr>
      </w:pPr>
    </w:p>
    <w:p w14:paraId="05C4F07B" w14:textId="77777777" w:rsidR="00040C3A" w:rsidRPr="00E41924" w:rsidRDefault="00040C3A" w:rsidP="00040C3A">
      <w:pPr>
        <w:tabs>
          <w:tab w:val="center" w:pos="5400"/>
        </w:tabs>
        <w:suppressAutoHyphens/>
        <w:jc w:val="center"/>
        <w:rPr>
          <w:rFonts w:asciiTheme="majorHAnsi" w:hAnsiTheme="majorHAnsi"/>
          <w:sz w:val="20"/>
          <w:szCs w:val="20"/>
          <w:lang w:val="es-ES_tradnl"/>
        </w:rPr>
      </w:pPr>
    </w:p>
    <w:p w14:paraId="6F4A5E98" w14:textId="77777777" w:rsidR="00040C3A" w:rsidRPr="00E41924" w:rsidRDefault="00040C3A" w:rsidP="00040C3A">
      <w:pPr>
        <w:tabs>
          <w:tab w:val="center" w:pos="5400"/>
        </w:tabs>
        <w:suppressAutoHyphens/>
        <w:jc w:val="center"/>
        <w:rPr>
          <w:rFonts w:asciiTheme="majorHAnsi" w:hAnsiTheme="majorHAnsi"/>
          <w:sz w:val="20"/>
          <w:szCs w:val="20"/>
          <w:lang w:val="es-ES_tradnl"/>
        </w:rPr>
      </w:pPr>
    </w:p>
    <w:p w14:paraId="131BEB1A" w14:textId="77777777" w:rsidR="00040C3A" w:rsidRPr="00E41924" w:rsidRDefault="00040C3A" w:rsidP="00040C3A">
      <w:pPr>
        <w:tabs>
          <w:tab w:val="center" w:pos="5400"/>
        </w:tabs>
        <w:suppressAutoHyphens/>
        <w:jc w:val="center"/>
        <w:rPr>
          <w:rFonts w:asciiTheme="majorHAnsi" w:hAnsiTheme="majorHAnsi"/>
          <w:sz w:val="20"/>
          <w:szCs w:val="20"/>
          <w:lang w:val="es-ES_tradnl"/>
        </w:rPr>
      </w:pPr>
    </w:p>
    <w:p w14:paraId="3116FDEB" w14:textId="77777777" w:rsidR="00040C3A" w:rsidRPr="00E41924" w:rsidRDefault="00040C3A" w:rsidP="00040C3A">
      <w:pPr>
        <w:tabs>
          <w:tab w:val="center" w:pos="5400"/>
        </w:tabs>
        <w:suppressAutoHyphens/>
        <w:jc w:val="center"/>
        <w:rPr>
          <w:rFonts w:asciiTheme="majorHAnsi" w:hAnsiTheme="majorHAnsi"/>
          <w:sz w:val="20"/>
          <w:szCs w:val="20"/>
          <w:lang w:val="es-ES_tradnl"/>
        </w:rPr>
      </w:pPr>
    </w:p>
    <w:p w14:paraId="5A17E00F" w14:textId="77777777" w:rsidR="005128E4" w:rsidRPr="00E41924" w:rsidRDefault="005128E4" w:rsidP="00040C3A">
      <w:pPr>
        <w:tabs>
          <w:tab w:val="center" w:pos="5400"/>
        </w:tabs>
        <w:suppressAutoHyphens/>
        <w:jc w:val="center"/>
        <w:rPr>
          <w:rFonts w:asciiTheme="majorHAnsi" w:hAnsiTheme="majorHAnsi"/>
          <w:sz w:val="20"/>
          <w:szCs w:val="20"/>
          <w:lang w:val="es-ES_tradnl"/>
        </w:rPr>
      </w:pPr>
    </w:p>
    <w:p w14:paraId="60FB886C" w14:textId="77777777" w:rsidR="00040C3A" w:rsidRPr="00E41924" w:rsidRDefault="00040C3A" w:rsidP="00040C3A">
      <w:pPr>
        <w:tabs>
          <w:tab w:val="center" w:pos="5400"/>
        </w:tabs>
        <w:suppressAutoHyphens/>
        <w:jc w:val="center"/>
        <w:rPr>
          <w:rFonts w:asciiTheme="majorHAnsi" w:hAnsiTheme="majorHAnsi"/>
          <w:sz w:val="20"/>
          <w:szCs w:val="20"/>
          <w:lang w:val="es-ES_tradnl"/>
        </w:rPr>
      </w:pPr>
    </w:p>
    <w:p w14:paraId="2CAD836F" w14:textId="77777777" w:rsidR="005128E4" w:rsidRPr="00E41924" w:rsidRDefault="005128E4" w:rsidP="00040C3A">
      <w:pPr>
        <w:tabs>
          <w:tab w:val="center" w:pos="5400"/>
        </w:tabs>
        <w:suppressAutoHyphens/>
        <w:jc w:val="center"/>
        <w:rPr>
          <w:rFonts w:asciiTheme="majorHAnsi" w:hAnsiTheme="majorHAnsi"/>
          <w:sz w:val="20"/>
          <w:szCs w:val="20"/>
          <w:lang w:val="es-ES_tradnl"/>
        </w:rPr>
      </w:pPr>
    </w:p>
    <w:p w14:paraId="1797F7E4" w14:textId="77777777" w:rsidR="005128E4" w:rsidRPr="00E41924" w:rsidRDefault="005128E4" w:rsidP="00040C3A">
      <w:pPr>
        <w:tabs>
          <w:tab w:val="center" w:pos="5400"/>
        </w:tabs>
        <w:suppressAutoHyphens/>
        <w:jc w:val="center"/>
        <w:rPr>
          <w:rFonts w:asciiTheme="majorHAnsi" w:hAnsiTheme="majorHAnsi"/>
          <w:sz w:val="20"/>
          <w:szCs w:val="20"/>
          <w:lang w:val="es-ES_tradnl"/>
        </w:rPr>
      </w:pPr>
    </w:p>
    <w:p w14:paraId="3C0DB301" w14:textId="77777777" w:rsidR="005128E4" w:rsidRPr="00E41924" w:rsidRDefault="005128E4" w:rsidP="00040C3A">
      <w:pPr>
        <w:tabs>
          <w:tab w:val="center" w:pos="5400"/>
        </w:tabs>
        <w:suppressAutoHyphens/>
        <w:jc w:val="center"/>
        <w:rPr>
          <w:rFonts w:asciiTheme="majorHAnsi" w:hAnsiTheme="majorHAnsi"/>
          <w:sz w:val="20"/>
          <w:szCs w:val="20"/>
          <w:lang w:val="es-ES_tradnl"/>
        </w:rPr>
      </w:pPr>
    </w:p>
    <w:p w14:paraId="74990AA5" w14:textId="77777777" w:rsidR="00040C3A" w:rsidRPr="00E41924" w:rsidRDefault="00040C3A" w:rsidP="00040C3A">
      <w:pPr>
        <w:tabs>
          <w:tab w:val="center" w:pos="5400"/>
        </w:tabs>
        <w:suppressAutoHyphens/>
        <w:jc w:val="center"/>
        <w:rPr>
          <w:rFonts w:asciiTheme="majorHAnsi" w:hAnsiTheme="majorHAnsi"/>
          <w:sz w:val="20"/>
          <w:szCs w:val="20"/>
          <w:lang w:val="es-ES_tradnl"/>
        </w:rPr>
      </w:pPr>
    </w:p>
    <w:p w14:paraId="2E3A619D" w14:textId="77777777" w:rsidR="00040C3A" w:rsidRPr="00E41924" w:rsidRDefault="00040C3A" w:rsidP="00040C3A">
      <w:pPr>
        <w:tabs>
          <w:tab w:val="center" w:pos="5400"/>
        </w:tabs>
        <w:suppressAutoHyphens/>
        <w:jc w:val="center"/>
        <w:rPr>
          <w:rFonts w:asciiTheme="majorHAnsi" w:hAnsiTheme="majorHAnsi"/>
          <w:sz w:val="20"/>
          <w:szCs w:val="20"/>
          <w:lang w:val="es-ES_tradnl"/>
        </w:rPr>
      </w:pPr>
    </w:p>
    <w:p w14:paraId="10BF9FAD"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225D68F2"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748FCF1F"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4C09D5D7"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305D836E"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0E87E323"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0E2176D5"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34D876F0"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6F579972"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0EA69677"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27E70403"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6491A414"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42508DEC"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27617DD6"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6225522F" w14:textId="77777777" w:rsidR="00A50FCF" w:rsidRPr="00E41924" w:rsidRDefault="00C0075D" w:rsidP="00040C3A">
      <w:pPr>
        <w:tabs>
          <w:tab w:val="center" w:pos="5400"/>
        </w:tabs>
        <w:suppressAutoHyphens/>
        <w:jc w:val="center"/>
        <w:rPr>
          <w:rFonts w:asciiTheme="majorHAnsi" w:hAnsiTheme="majorHAnsi"/>
          <w:sz w:val="20"/>
          <w:szCs w:val="20"/>
          <w:lang w:val="es-ES_tradnl"/>
        </w:rPr>
      </w:pPr>
      <w:r w:rsidRPr="00E41924">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154990FB" wp14:editId="424B9D10">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FAE9D" w14:textId="63511483" w:rsidR="00B91B3D" w:rsidRPr="00890650" w:rsidRDefault="00B91B3D"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2091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5 de julio de 2017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163</w:t>
                            </w:r>
                            <w:r w:rsidRPr="00890650">
                              <w:rPr>
                                <w:rFonts w:asciiTheme="majorHAnsi" w:hAnsiTheme="majorHAnsi" w:cs="Univers"/>
                                <w:color w:val="0D0D0D" w:themeColor="text1" w:themeTint="F2"/>
                                <w:sz w:val="18"/>
                                <w:szCs w:val="20"/>
                                <w:lang w:val="es-ES_tradnl"/>
                              </w:rPr>
                              <w:t xml:space="preserve"> período ordinario de sesiones</w:t>
                            </w:r>
                            <w:r>
                              <w:rPr>
                                <w:rFonts w:asciiTheme="majorHAnsi" w:hAnsiTheme="majorHAnsi" w:cs="Univers"/>
                                <w:color w:val="0D0D0D" w:themeColor="text1" w:themeTint="F2"/>
                                <w:sz w:val="18"/>
                                <w:szCs w:val="20"/>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14:paraId="4ACFAE9D" w14:textId="63511483" w:rsidR="00B91B3D" w:rsidRPr="00890650" w:rsidRDefault="00B91B3D"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2091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5 de julio de 2017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163</w:t>
                      </w:r>
                      <w:r w:rsidRPr="00890650">
                        <w:rPr>
                          <w:rFonts w:asciiTheme="majorHAnsi" w:hAnsiTheme="majorHAnsi" w:cs="Univers"/>
                          <w:color w:val="0D0D0D" w:themeColor="text1" w:themeTint="F2"/>
                          <w:sz w:val="18"/>
                          <w:szCs w:val="20"/>
                          <w:lang w:val="es-ES_tradnl"/>
                        </w:rPr>
                        <w:t xml:space="preserve"> período ordinario de sesiones</w:t>
                      </w:r>
                      <w:r>
                        <w:rPr>
                          <w:rFonts w:asciiTheme="majorHAnsi" w:hAnsiTheme="majorHAnsi" w:cs="Univers"/>
                          <w:color w:val="0D0D0D" w:themeColor="text1" w:themeTint="F2"/>
                          <w:sz w:val="18"/>
                          <w:szCs w:val="20"/>
                          <w:lang w:val="es-ES_tradnl"/>
                        </w:rPr>
                        <w:t>.</w:t>
                      </w:r>
                    </w:p>
                  </w:txbxContent>
                </v:textbox>
              </v:shape>
            </w:pict>
          </mc:Fallback>
        </mc:AlternateContent>
      </w:r>
    </w:p>
    <w:p w14:paraId="4CCEADF0"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2FF3BA5D"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34414406"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46DB6389"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698651F0" w14:textId="77777777" w:rsidR="00A50FCF" w:rsidRPr="00E41924" w:rsidRDefault="00C0075D" w:rsidP="00040C3A">
      <w:pPr>
        <w:tabs>
          <w:tab w:val="center" w:pos="5400"/>
        </w:tabs>
        <w:suppressAutoHyphens/>
        <w:jc w:val="center"/>
        <w:rPr>
          <w:rFonts w:asciiTheme="majorHAnsi" w:hAnsiTheme="majorHAnsi"/>
          <w:sz w:val="20"/>
          <w:szCs w:val="20"/>
          <w:lang w:val="es-ES_tradnl"/>
        </w:rPr>
      </w:pPr>
      <w:r w:rsidRPr="00E41924">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69D54B46" wp14:editId="36B59BD0">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AE10C" w14:textId="1924A61C" w:rsidR="00B91B3D" w:rsidRPr="00093196" w:rsidRDefault="00B91B3D" w:rsidP="00EB1199">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VE"/>
                              </w:rPr>
                              <w:t>78</w:t>
                            </w:r>
                            <w:r w:rsidRPr="001D05FF">
                              <w:rPr>
                                <w:rFonts w:asciiTheme="majorHAnsi" w:hAnsiTheme="majorHAnsi"/>
                                <w:color w:val="595959" w:themeColor="text1" w:themeTint="A6"/>
                                <w:sz w:val="18"/>
                                <w:szCs w:val="18"/>
                                <w:lang w:val="es-VE"/>
                              </w:rPr>
                              <w:t xml:space="preserve">/17, Caso 11.834. </w:t>
                            </w:r>
                            <w:r>
                              <w:rPr>
                                <w:rFonts w:asciiTheme="majorHAnsi" w:hAnsiTheme="majorHAnsi"/>
                                <w:color w:val="595959" w:themeColor="text1" w:themeTint="A6"/>
                                <w:sz w:val="18"/>
                                <w:szCs w:val="18"/>
                                <w:lang w:val="es-ES_tradnl"/>
                              </w:rPr>
                              <w:t xml:space="preserve">Admisibilidad y </w:t>
                            </w:r>
                            <w:r w:rsidRPr="00890650">
                              <w:rPr>
                                <w:rFonts w:asciiTheme="majorHAnsi" w:hAnsiTheme="majorHAnsi"/>
                                <w:color w:val="595959" w:themeColor="text1" w:themeTint="A6"/>
                                <w:sz w:val="18"/>
                                <w:szCs w:val="18"/>
                                <w:lang w:val="es-ES_tradnl"/>
                              </w:rPr>
                              <w:t xml:space="preserve">Fondo. </w:t>
                            </w:r>
                            <w:r>
                              <w:rPr>
                                <w:rFonts w:asciiTheme="majorHAnsi" w:hAnsiTheme="majorHAnsi"/>
                                <w:color w:val="595959" w:themeColor="text1" w:themeTint="A6"/>
                                <w:sz w:val="18"/>
                                <w:szCs w:val="18"/>
                                <w:lang w:val="es-VE"/>
                              </w:rPr>
                              <w:t>Manuel Martínez Coronado.</w:t>
                            </w:r>
                            <w:r>
                              <w:rPr>
                                <w:rFonts w:asciiTheme="majorHAnsi" w:hAnsiTheme="majorHAnsi"/>
                                <w:color w:val="595959" w:themeColor="text1" w:themeTint="A6"/>
                                <w:sz w:val="18"/>
                                <w:szCs w:val="18"/>
                                <w:lang w:val="es-ES_tradnl"/>
                              </w:rPr>
                              <w:t xml:space="preserve"> Guatemala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5 de julio de 2017</w:t>
                            </w:r>
                            <w:r w:rsidRPr="0009319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14:paraId="402AE10C" w14:textId="1924A61C" w:rsidR="00B91B3D" w:rsidRPr="00093196" w:rsidRDefault="00B91B3D" w:rsidP="00EB1199">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VE"/>
                        </w:rPr>
                        <w:t>78</w:t>
                      </w:r>
                      <w:r w:rsidRPr="001D05FF">
                        <w:rPr>
                          <w:rFonts w:asciiTheme="majorHAnsi" w:hAnsiTheme="majorHAnsi"/>
                          <w:color w:val="595959" w:themeColor="text1" w:themeTint="A6"/>
                          <w:sz w:val="18"/>
                          <w:szCs w:val="18"/>
                          <w:lang w:val="es-VE"/>
                        </w:rPr>
                        <w:t xml:space="preserve">/17, Caso 11.834. </w:t>
                      </w:r>
                      <w:r>
                        <w:rPr>
                          <w:rFonts w:asciiTheme="majorHAnsi" w:hAnsiTheme="majorHAnsi"/>
                          <w:color w:val="595959" w:themeColor="text1" w:themeTint="A6"/>
                          <w:sz w:val="18"/>
                          <w:szCs w:val="18"/>
                          <w:lang w:val="es-ES_tradnl"/>
                        </w:rPr>
                        <w:t xml:space="preserve">Admisibilidad y </w:t>
                      </w:r>
                      <w:r w:rsidRPr="00890650">
                        <w:rPr>
                          <w:rFonts w:asciiTheme="majorHAnsi" w:hAnsiTheme="majorHAnsi"/>
                          <w:color w:val="595959" w:themeColor="text1" w:themeTint="A6"/>
                          <w:sz w:val="18"/>
                          <w:szCs w:val="18"/>
                          <w:lang w:val="es-ES_tradnl"/>
                        </w:rPr>
                        <w:t xml:space="preserve">Fondo. </w:t>
                      </w:r>
                      <w:r>
                        <w:rPr>
                          <w:rFonts w:asciiTheme="majorHAnsi" w:hAnsiTheme="majorHAnsi"/>
                          <w:color w:val="595959" w:themeColor="text1" w:themeTint="A6"/>
                          <w:sz w:val="18"/>
                          <w:szCs w:val="18"/>
                          <w:lang w:val="es-VE"/>
                        </w:rPr>
                        <w:t>Manuel Martínez Coronado.</w:t>
                      </w:r>
                      <w:r>
                        <w:rPr>
                          <w:rFonts w:asciiTheme="majorHAnsi" w:hAnsiTheme="majorHAnsi"/>
                          <w:color w:val="595959" w:themeColor="text1" w:themeTint="A6"/>
                          <w:sz w:val="18"/>
                          <w:szCs w:val="18"/>
                          <w:lang w:val="es-ES_tradnl"/>
                        </w:rPr>
                        <w:t xml:space="preserve"> Guatemala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5 de julio de 2017</w:t>
                      </w:r>
                      <w:r w:rsidRPr="00093196">
                        <w:rPr>
                          <w:rFonts w:asciiTheme="majorHAnsi" w:hAnsiTheme="majorHAnsi"/>
                          <w:color w:val="595959" w:themeColor="text1" w:themeTint="A6"/>
                          <w:sz w:val="18"/>
                          <w:szCs w:val="18"/>
                          <w:lang w:val="es-ES"/>
                        </w:rPr>
                        <w:t>.</w:t>
                      </w:r>
                    </w:p>
                  </w:txbxContent>
                </v:textbox>
              </v:shape>
            </w:pict>
          </mc:Fallback>
        </mc:AlternateContent>
      </w:r>
    </w:p>
    <w:p w14:paraId="610255DA" w14:textId="77777777" w:rsidR="00A50FCF" w:rsidRPr="00E41924" w:rsidRDefault="00A50FCF" w:rsidP="00040C3A">
      <w:pPr>
        <w:tabs>
          <w:tab w:val="center" w:pos="5400"/>
        </w:tabs>
        <w:suppressAutoHyphens/>
        <w:jc w:val="center"/>
        <w:rPr>
          <w:rFonts w:asciiTheme="majorHAnsi" w:hAnsiTheme="majorHAnsi"/>
          <w:sz w:val="20"/>
          <w:szCs w:val="20"/>
          <w:lang w:val="es-ES_tradnl"/>
        </w:rPr>
      </w:pPr>
    </w:p>
    <w:p w14:paraId="31A47B17" w14:textId="77777777" w:rsidR="0090270B" w:rsidRPr="00E41924" w:rsidRDefault="00C0075D" w:rsidP="005516A1">
      <w:pPr>
        <w:tabs>
          <w:tab w:val="center" w:pos="5400"/>
        </w:tabs>
        <w:suppressAutoHyphens/>
        <w:jc w:val="center"/>
        <w:rPr>
          <w:rFonts w:asciiTheme="majorHAnsi" w:hAnsiTheme="majorHAnsi"/>
          <w:b/>
          <w:sz w:val="20"/>
          <w:szCs w:val="20"/>
          <w:lang w:val="es-ES_tradnl"/>
        </w:rPr>
      </w:pPr>
      <w:r w:rsidRPr="00E41924">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70275D2A" wp14:editId="312E15F6">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12DFB" w14:textId="77777777" w:rsidR="00B91B3D" w:rsidRPr="00D72DC6" w:rsidRDefault="00B91B3D" w:rsidP="00F02AD1">
                            <w:pPr>
                              <w:rPr>
                                <w:color w:val="FFFFFF" w:themeColor="background1"/>
                              </w:rPr>
                            </w:pPr>
                            <w:r w:rsidRPr="00D72DC6">
                              <w:rPr>
                                <w:noProof/>
                                <w:color w:val="FFFFFF" w:themeColor="background1"/>
                              </w:rPr>
                              <w:drawing>
                                <wp:inline distT="0" distB="0" distL="0" distR="0" wp14:anchorId="495C64DA" wp14:editId="7895D83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14:paraId="04C12DFB" w14:textId="77777777" w:rsidR="00B91B3D" w:rsidRPr="00D72DC6" w:rsidRDefault="00B91B3D" w:rsidP="00F02AD1">
                      <w:pPr>
                        <w:rPr>
                          <w:color w:val="FFFFFF" w:themeColor="background1"/>
                        </w:rPr>
                      </w:pPr>
                      <w:r w:rsidRPr="00D72DC6">
                        <w:rPr>
                          <w:noProof/>
                          <w:color w:val="FFFFFF" w:themeColor="background1"/>
                        </w:rPr>
                        <w:drawing>
                          <wp:inline distT="0" distB="0" distL="0" distR="0" wp14:anchorId="495C64DA" wp14:editId="7895D83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41924">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500D4207" wp14:editId="27AAE135">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62261" w14:textId="77777777" w:rsidR="00B91B3D" w:rsidRPr="004B7EB6" w:rsidRDefault="00B91B3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14:paraId="5F162261" w14:textId="77777777" w:rsidR="00B91B3D" w:rsidRPr="004B7EB6" w:rsidRDefault="00B91B3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E12F49B" w14:textId="77777777" w:rsidR="0070697F" w:rsidRPr="00E41924" w:rsidRDefault="0070697F" w:rsidP="005516A1">
      <w:pPr>
        <w:tabs>
          <w:tab w:val="center" w:pos="5400"/>
        </w:tabs>
        <w:suppressAutoHyphens/>
        <w:jc w:val="center"/>
        <w:rPr>
          <w:rFonts w:asciiTheme="majorHAnsi" w:hAnsiTheme="majorHAnsi"/>
          <w:b/>
          <w:sz w:val="20"/>
          <w:szCs w:val="20"/>
          <w:lang w:val="es-ES_tradnl"/>
        </w:rPr>
        <w:sectPr w:rsidR="0070697F" w:rsidRPr="00E4192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083E8A38" w14:textId="5B65FB2B" w:rsidR="004B316C" w:rsidRPr="00E41924" w:rsidRDefault="00B91B3D" w:rsidP="004B316C">
      <w:pPr>
        <w:jc w:val="center"/>
        <w:rPr>
          <w:rFonts w:asciiTheme="majorHAnsi" w:eastAsia="Times New Roman" w:hAnsiTheme="majorHAnsi"/>
          <w:b/>
          <w:sz w:val="20"/>
          <w:szCs w:val="20"/>
          <w:lang w:val="es-ES_tradnl"/>
        </w:rPr>
      </w:pPr>
      <w:r>
        <w:rPr>
          <w:rFonts w:asciiTheme="majorHAnsi" w:eastAsia="Times New Roman" w:hAnsiTheme="majorHAnsi"/>
          <w:b/>
          <w:sz w:val="20"/>
          <w:szCs w:val="20"/>
          <w:lang w:val="es-ES_tradnl"/>
        </w:rPr>
        <w:lastRenderedPageBreak/>
        <w:t>INFORME No. 78</w:t>
      </w:r>
      <w:r w:rsidR="004D3B62" w:rsidRPr="00E41924">
        <w:rPr>
          <w:rFonts w:asciiTheme="majorHAnsi" w:eastAsia="Times New Roman" w:hAnsiTheme="majorHAnsi"/>
          <w:b/>
          <w:sz w:val="20"/>
          <w:szCs w:val="20"/>
          <w:lang w:val="es-ES_tradnl"/>
        </w:rPr>
        <w:t>/17</w:t>
      </w:r>
    </w:p>
    <w:p w14:paraId="62494AC0" w14:textId="77777777" w:rsidR="004B316C" w:rsidRPr="00E41924" w:rsidRDefault="00496158" w:rsidP="004B316C">
      <w:pPr>
        <w:jc w:val="center"/>
        <w:rPr>
          <w:rFonts w:asciiTheme="majorHAnsi" w:eastAsia="Times New Roman" w:hAnsiTheme="majorHAnsi"/>
          <w:b/>
          <w:sz w:val="20"/>
          <w:szCs w:val="20"/>
          <w:lang w:val="es-ES_tradnl"/>
        </w:rPr>
      </w:pPr>
      <w:r w:rsidRPr="00E41924">
        <w:rPr>
          <w:rFonts w:asciiTheme="majorHAnsi" w:eastAsia="Times New Roman" w:hAnsiTheme="majorHAnsi"/>
          <w:b/>
          <w:sz w:val="20"/>
          <w:szCs w:val="20"/>
          <w:lang w:val="es-ES_tradnl"/>
        </w:rPr>
        <w:t>CASO</w:t>
      </w:r>
      <w:r w:rsidR="00CD5CE4" w:rsidRPr="00E41924">
        <w:rPr>
          <w:rFonts w:asciiTheme="majorHAnsi" w:eastAsia="Times New Roman" w:hAnsiTheme="majorHAnsi"/>
          <w:b/>
          <w:sz w:val="20"/>
          <w:szCs w:val="20"/>
          <w:lang w:val="es-ES_tradnl"/>
        </w:rPr>
        <w:t xml:space="preserve"> 11.834</w:t>
      </w:r>
    </w:p>
    <w:p w14:paraId="30C5A1BC" w14:textId="77777777" w:rsidR="00F25D69" w:rsidRPr="00E41924" w:rsidRDefault="00FB739A" w:rsidP="00496158">
      <w:pPr>
        <w:jc w:val="center"/>
        <w:rPr>
          <w:rFonts w:asciiTheme="majorHAnsi" w:eastAsia="Times New Roman" w:hAnsiTheme="majorHAnsi"/>
          <w:sz w:val="20"/>
          <w:szCs w:val="20"/>
          <w:lang w:val="es-ES_tradnl"/>
        </w:rPr>
      </w:pPr>
      <w:r w:rsidRPr="00E41924">
        <w:rPr>
          <w:rFonts w:asciiTheme="majorHAnsi" w:eastAsia="Times New Roman" w:hAnsiTheme="majorHAnsi"/>
          <w:sz w:val="20"/>
          <w:szCs w:val="20"/>
          <w:lang w:val="es-ES_tradnl"/>
        </w:rPr>
        <w:t xml:space="preserve">ADMISIBILIDAD Y </w:t>
      </w:r>
      <w:r w:rsidR="004B316C" w:rsidRPr="00E41924">
        <w:rPr>
          <w:rFonts w:asciiTheme="majorHAnsi" w:eastAsia="Times New Roman" w:hAnsiTheme="majorHAnsi"/>
          <w:sz w:val="20"/>
          <w:szCs w:val="20"/>
          <w:lang w:val="es-ES_tradnl"/>
        </w:rPr>
        <w:t>FONDO</w:t>
      </w:r>
    </w:p>
    <w:p w14:paraId="28DA780C" w14:textId="77777777" w:rsidR="00B06C1C" w:rsidRPr="00E41924" w:rsidRDefault="00496158" w:rsidP="004B316C">
      <w:pPr>
        <w:jc w:val="center"/>
        <w:rPr>
          <w:rFonts w:asciiTheme="majorHAnsi" w:eastAsia="Times New Roman" w:hAnsiTheme="majorHAnsi"/>
          <w:sz w:val="20"/>
          <w:szCs w:val="20"/>
          <w:lang w:val="es-ES_tradnl"/>
        </w:rPr>
      </w:pPr>
      <w:r w:rsidRPr="00E41924">
        <w:rPr>
          <w:rFonts w:asciiTheme="majorHAnsi" w:eastAsia="Times New Roman" w:hAnsiTheme="majorHAnsi"/>
          <w:sz w:val="20"/>
          <w:szCs w:val="20"/>
          <w:lang w:val="es-ES_tradnl"/>
        </w:rPr>
        <w:t>MANUEL MARTÍNEZ CORONADO</w:t>
      </w:r>
      <w:r w:rsidR="00B06E1C" w:rsidRPr="00E41924">
        <w:rPr>
          <w:rFonts w:asciiTheme="majorHAnsi" w:eastAsia="Times New Roman" w:hAnsiTheme="majorHAnsi"/>
          <w:sz w:val="20"/>
          <w:szCs w:val="20"/>
          <w:lang w:val="es-ES_tradnl"/>
        </w:rPr>
        <w:t xml:space="preserve"> </w:t>
      </w:r>
    </w:p>
    <w:p w14:paraId="603C3A86" w14:textId="77777777" w:rsidR="00B06C1C" w:rsidRPr="00E41924" w:rsidRDefault="00B06E1C" w:rsidP="004B316C">
      <w:pPr>
        <w:jc w:val="center"/>
        <w:rPr>
          <w:rFonts w:asciiTheme="majorHAnsi" w:eastAsia="Times New Roman" w:hAnsiTheme="majorHAnsi"/>
          <w:sz w:val="20"/>
          <w:szCs w:val="20"/>
          <w:lang w:val="es-ES_tradnl"/>
        </w:rPr>
      </w:pPr>
      <w:r w:rsidRPr="00E41924">
        <w:rPr>
          <w:rFonts w:asciiTheme="majorHAnsi" w:eastAsia="Times New Roman" w:hAnsiTheme="majorHAnsi"/>
          <w:sz w:val="20"/>
          <w:szCs w:val="20"/>
          <w:lang w:val="es-ES_tradnl"/>
        </w:rPr>
        <w:t>GUATEMALA</w:t>
      </w:r>
    </w:p>
    <w:p w14:paraId="019E228A" w14:textId="3B93335D" w:rsidR="0073741F" w:rsidRPr="00E41924" w:rsidRDefault="00B91B3D" w:rsidP="004B316C">
      <w:pPr>
        <w:jc w:val="center"/>
        <w:rPr>
          <w:rFonts w:asciiTheme="majorHAnsi" w:eastAsia="Times New Roman" w:hAnsiTheme="majorHAnsi"/>
          <w:sz w:val="20"/>
          <w:szCs w:val="20"/>
          <w:lang w:val="es-ES_tradnl"/>
        </w:rPr>
      </w:pPr>
      <w:r>
        <w:rPr>
          <w:rFonts w:asciiTheme="majorHAnsi" w:eastAsia="Times New Roman" w:hAnsiTheme="majorHAnsi"/>
          <w:sz w:val="20"/>
          <w:szCs w:val="20"/>
          <w:lang w:val="es-ES_tradnl"/>
        </w:rPr>
        <w:t>5</w:t>
      </w:r>
      <w:r w:rsidR="00E24E60" w:rsidRPr="00E41924">
        <w:rPr>
          <w:rFonts w:asciiTheme="majorHAnsi" w:eastAsia="Times New Roman" w:hAnsiTheme="majorHAnsi"/>
          <w:sz w:val="20"/>
          <w:szCs w:val="20"/>
          <w:lang w:val="es-ES_tradnl"/>
        </w:rPr>
        <w:t xml:space="preserve"> DE </w:t>
      </w:r>
      <w:r>
        <w:rPr>
          <w:rFonts w:asciiTheme="majorHAnsi" w:eastAsia="Times New Roman" w:hAnsiTheme="majorHAnsi"/>
          <w:sz w:val="20"/>
          <w:szCs w:val="20"/>
          <w:lang w:val="es-ES_tradnl"/>
        </w:rPr>
        <w:t>JULIO</w:t>
      </w:r>
      <w:r w:rsidR="000A23C0" w:rsidRPr="00E41924">
        <w:rPr>
          <w:rFonts w:asciiTheme="majorHAnsi" w:eastAsia="Times New Roman" w:hAnsiTheme="majorHAnsi"/>
          <w:sz w:val="20"/>
          <w:szCs w:val="20"/>
          <w:lang w:val="es-ES_tradnl"/>
        </w:rPr>
        <w:t xml:space="preserve"> DE 2017</w:t>
      </w:r>
    </w:p>
    <w:p w14:paraId="2A9FC547" w14:textId="77777777" w:rsidR="004B316C" w:rsidRPr="00E41924" w:rsidRDefault="004B316C" w:rsidP="004B316C">
      <w:pPr>
        <w:jc w:val="center"/>
        <w:rPr>
          <w:rFonts w:asciiTheme="majorHAnsi" w:hAnsiTheme="majorHAnsi"/>
          <w:sz w:val="20"/>
          <w:szCs w:val="20"/>
          <w:lang w:val="es-ES_tradnl"/>
        </w:rPr>
      </w:pPr>
    </w:p>
    <w:p w14:paraId="4E5FF0A9" w14:textId="77777777" w:rsidR="0070697F" w:rsidRPr="00E41924" w:rsidRDefault="00AA09A2" w:rsidP="006D6521">
      <w:pPr>
        <w:tabs>
          <w:tab w:val="center" w:pos="5400"/>
        </w:tabs>
        <w:suppressAutoHyphens/>
        <w:spacing w:line="276" w:lineRule="auto"/>
        <w:jc w:val="center"/>
        <w:rPr>
          <w:rFonts w:asciiTheme="majorHAnsi" w:hAnsiTheme="majorHAnsi"/>
          <w:b/>
          <w:sz w:val="20"/>
          <w:szCs w:val="20"/>
          <w:lang w:val="es-ES_tradnl"/>
        </w:rPr>
      </w:pPr>
      <w:r w:rsidRPr="00E41924">
        <w:rPr>
          <w:rFonts w:asciiTheme="majorHAnsi" w:hAnsiTheme="majorHAnsi"/>
          <w:b/>
          <w:sz w:val="20"/>
          <w:szCs w:val="20"/>
          <w:lang w:val="es-ES_tradnl"/>
        </w:rPr>
        <w:t>Í</w:t>
      </w:r>
      <w:r w:rsidR="00DC7023" w:rsidRPr="00E41924">
        <w:rPr>
          <w:rFonts w:asciiTheme="majorHAnsi" w:hAnsiTheme="majorHAnsi"/>
          <w:b/>
          <w:sz w:val="20"/>
          <w:szCs w:val="20"/>
          <w:lang w:val="es-ES_tradnl"/>
        </w:rPr>
        <w:t>NDICE</w:t>
      </w:r>
    </w:p>
    <w:p w14:paraId="51A06DC1" w14:textId="77777777" w:rsidR="00800842" w:rsidRPr="00E41924" w:rsidRDefault="00800842" w:rsidP="00C12DEE">
      <w:pPr>
        <w:rPr>
          <w:rFonts w:asciiTheme="majorHAnsi" w:hAnsiTheme="majorHAnsi"/>
          <w:sz w:val="20"/>
          <w:szCs w:val="20"/>
          <w:lang w:val="es-VE"/>
        </w:rPr>
      </w:pPr>
    </w:p>
    <w:sdt>
      <w:sdtPr>
        <w:rPr>
          <w:rFonts w:ascii="Times New Roman" w:eastAsia="Arial Unicode MS" w:hAnsi="Times New Roman" w:cs="Times New Roman"/>
          <w:b w:val="0"/>
          <w:bCs w:val="0"/>
          <w:color w:val="auto"/>
          <w:sz w:val="24"/>
          <w:szCs w:val="24"/>
          <w:bdr w:val="nil"/>
          <w:lang w:eastAsia="en-US"/>
        </w:rPr>
        <w:id w:val="-1168238470"/>
        <w:docPartObj>
          <w:docPartGallery w:val="Table of Contents"/>
          <w:docPartUnique/>
        </w:docPartObj>
      </w:sdtPr>
      <w:sdtEndPr>
        <w:rPr>
          <w:noProof/>
          <w:bdr w:val="none" w:sz="0" w:space="0" w:color="auto"/>
        </w:rPr>
      </w:sdtEndPr>
      <w:sdtContent>
        <w:p w14:paraId="129F6BEB" w14:textId="77777777" w:rsidR="002A7947" w:rsidRPr="00E41924" w:rsidRDefault="002A7947">
          <w:pPr>
            <w:pStyle w:val="TOCHeading"/>
            <w:rPr>
              <w:sz w:val="20"/>
              <w:szCs w:val="20"/>
            </w:rPr>
          </w:pPr>
        </w:p>
        <w:p w14:paraId="0F7DCDBE" w14:textId="77777777" w:rsidR="00044CBF" w:rsidRPr="00E41924" w:rsidRDefault="002A7947">
          <w:pPr>
            <w:pStyle w:val="TOC1"/>
            <w:rPr>
              <w:rFonts w:eastAsiaTheme="minorEastAsia" w:cstheme="minorBidi"/>
              <w:b w:val="0"/>
            </w:rPr>
          </w:pPr>
          <w:r w:rsidRPr="00E41924">
            <w:fldChar w:fldCharType="begin"/>
          </w:r>
          <w:r w:rsidRPr="00E41924">
            <w:instrText xml:space="preserve"> TOC \o "1-3" \h \z \u </w:instrText>
          </w:r>
          <w:r w:rsidRPr="00E41924">
            <w:fldChar w:fldCharType="separate"/>
          </w:r>
          <w:hyperlink w:anchor="_Toc485650779" w:history="1">
            <w:r w:rsidR="00044CBF" w:rsidRPr="00E41924">
              <w:rPr>
                <w:rStyle w:val="Hyperlink"/>
              </w:rPr>
              <w:t>I.</w:t>
            </w:r>
            <w:r w:rsidR="00044CBF" w:rsidRPr="00E41924">
              <w:rPr>
                <w:rFonts w:eastAsiaTheme="minorEastAsia" w:cstheme="minorBidi"/>
                <w:b w:val="0"/>
              </w:rPr>
              <w:tab/>
            </w:r>
            <w:r w:rsidR="00044CBF" w:rsidRPr="00E41924">
              <w:rPr>
                <w:rStyle w:val="Hyperlink"/>
              </w:rPr>
              <w:t>RESUMEN</w:t>
            </w:r>
            <w:r w:rsidR="00044CBF" w:rsidRPr="00E41924">
              <w:rPr>
                <w:webHidden/>
              </w:rPr>
              <w:tab/>
            </w:r>
            <w:r w:rsidR="00044CBF" w:rsidRPr="00E41924">
              <w:rPr>
                <w:webHidden/>
              </w:rPr>
              <w:fldChar w:fldCharType="begin"/>
            </w:r>
            <w:r w:rsidR="00044CBF" w:rsidRPr="00E41924">
              <w:rPr>
                <w:webHidden/>
              </w:rPr>
              <w:instrText xml:space="preserve"> PAGEREF _Toc485650779 \h </w:instrText>
            </w:r>
            <w:r w:rsidR="00044CBF" w:rsidRPr="00E41924">
              <w:rPr>
                <w:webHidden/>
              </w:rPr>
            </w:r>
            <w:r w:rsidR="00044CBF" w:rsidRPr="00E41924">
              <w:rPr>
                <w:webHidden/>
              </w:rPr>
              <w:fldChar w:fldCharType="separate"/>
            </w:r>
            <w:r w:rsidR="00044CBF" w:rsidRPr="00E41924">
              <w:rPr>
                <w:webHidden/>
              </w:rPr>
              <w:t>1</w:t>
            </w:r>
            <w:r w:rsidR="00044CBF" w:rsidRPr="00E41924">
              <w:rPr>
                <w:webHidden/>
              </w:rPr>
              <w:fldChar w:fldCharType="end"/>
            </w:r>
          </w:hyperlink>
        </w:p>
        <w:p w14:paraId="684AB096" w14:textId="77777777" w:rsidR="00044CBF" w:rsidRPr="00E41924" w:rsidRDefault="0089095D">
          <w:pPr>
            <w:pStyle w:val="TOC1"/>
            <w:rPr>
              <w:rFonts w:eastAsiaTheme="minorEastAsia" w:cstheme="minorBidi"/>
              <w:b w:val="0"/>
            </w:rPr>
          </w:pPr>
          <w:hyperlink w:anchor="_Toc485650780" w:history="1">
            <w:r w:rsidR="00044CBF" w:rsidRPr="00E41924">
              <w:rPr>
                <w:rStyle w:val="Hyperlink"/>
              </w:rPr>
              <w:t>II.</w:t>
            </w:r>
            <w:r w:rsidR="00044CBF" w:rsidRPr="00E41924">
              <w:rPr>
                <w:rFonts w:eastAsiaTheme="minorEastAsia" w:cstheme="minorBidi"/>
                <w:b w:val="0"/>
              </w:rPr>
              <w:tab/>
            </w:r>
            <w:r w:rsidR="00044CBF" w:rsidRPr="00E41924">
              <w:rPr>
                <w:rStyle w:val="Hyperlink"/>
              </w:rPr>
              <w:t>TRÁMITE ANTE LA COMISIÓN</w:t>
            </w:r>
            <w:r w:rsidR="00044CBF" w:rsidRPr="00E41924">
              <w:rPr>
                <w:webHidden/>
              </w:rPr>
              <w:tab/>
            </w:r>
            <w:r w:rsidR="00044CBF" w:rsidRPr="00E41924">
              <w:rPr>
                <w:webHidden/>
              </w:rPr>
              <w:fldChar w:fldCharType="begin"/>
            </w:r>
            <w:r w:rsidR="00044CBF" w:rsidRPr="00E41924">
              <w:rPr>
                <w:webHidden/>
              </w:rPr>
              <w:instrText xml:space="preserve"> PAGEREF _Toc485650780 \h </w:instrText>
            </w:r>
            <w:r w:rsidR="00044CBF" w:rsidRPr="00E41924">
              <w:rPr>
                <w:webHidden/>
              </w:rPr>
            </w:r>
            <w:r w:rsidR="00044CBF" w:rsidRPr="00E41924">
              <w:rPr>
                <w:webHidden/>
              </w:rPr>
              <w:fldChar w:fldCharType="separate"/>
            </w:r>
            <w:r w:rsidR="00044CBF" w:rsidRPr="00E41924">
              <w:rPr>
                <w:webHidden/>
              </w:rPr>
              <w:t>1</w:t>
            </w:r>
            <w:r w:rsidR="00044CBF" w:rsidRPr="00E41924">
              <w:rPr>
                <w:webHidden/>
              </w:rPr>
              <w:fldChar w:fldCharType="end"/>
            </w:r>
          </w:hyperlink>
        </w:p>
        <w:p w14:paraId="14655E09" w14:textId="77777777" w:rsidR="00044CBF" w:rsidRPr="00E41924" w:rsidRDefault="0089095D">
          <w:pPr>
            <w:pStyle w:val="TOC2"/>
            <w:rPr>
              <w:rFonts w:eastAsiaTheme="minorEastAsia" w:cstheme="minorBidi"/>
              <w:lang w:val="en-US"/>
            </w:rPr>
          </w:pPr>
          <w:hyperlink w:anchor="_Toc485650781" w:history="1">
            <w:r w:rsidR="00044CBF" w:rsidRPr="00E41924">
              <w:rPr>
                <w:rStyle w:val="Hyperlink"/>
              </w:rPr>
              <w:t>A.</w:t>
            </w:r>
            <w:r w:rsidR="00044CBF" w:rsidRPr="00E41924">
              <w:rPr>
                <w:rFonts w:eastAsiaTheme="minorEastAsia" w:cstheme="minorBidi"/>
                <w:lang w:val="en-US"/>
              </w:rPr>
              <w:tab/>
            </w:r>
            <w:r w:rsidR="00044CBF" w:rsidRPr="00E41924">
              <w:rPr>
                <w:rStyle w:val="Hyperlink"/>
              </w:rPr>
              <w:t>Trámite del caso</w:t>
            </w:r>
            <w:r w:rsidR="00044CBF" w:rsidRPr="00E41924">
              <w:rPr>
                <w:webHidden/>
              </w:rPr>
              <w:tab/>
            </w:r>
            <w:r w:rsidR="00044CBF" w:rsidRPr="00E41924">
              <w:rPr>
                <w:webHidden/>
              </w:rPr>
              <w:fldChar w:fldCharType="begin"/>
            </w:r>
            <w:r w:rsidR="00044CBF" w:rsidRPr="00E41924">
              <w:rPr>
                <w:webHidden/>
              </w:rPr>
              <w:instrText xml:space="preserve"> PAGEREF _Toc485650781 \h </w:instrText>
            </w:r>
            <w:r w:rsidR="00044CBF" w:rsidRPr="00E41924">
              <w:rPr>
                <w:webHidden/>
              </w:rPr>
            </w:r>
            <w:r w:rsidR="00044CBF" w:rsidRPr="00E41924">
              <w:rPr>
                <w:webHidden/>
              </w:rPr>
              <w:fldChar w:fldCharType="separate"/>
            </w:r>
            <w:r w:rsidR="00044CBF" w:rsidRPr="00E41924">
              <w:rPr>
                <w:webHidden/>
              </w:rPr>
              <w:t>1</w:t>
            </w:r>
            <w:r w:rsidR="00044CBF" w:rsidRPr="00E41924">
              <w:rPr>
                <w:webHidden/>
              </w:rPr>
              <w:fldChar w:fldCharType="end"/>
            </w:r>
          </w:hyperlink>
        </w:p>
        <w:p w14:paraId="0FD53632" w14:textId="77777777" w:rsidR="00044CBF" w:rsidRPr="00E41924" w:rsidRDefault="0089095D">
          <w:pPr>
            <w:pStyle w:val="TOC2"/>
            <w:rPr>
              <w:rFonts w:eastAsiaTheme="minorEastAsia" w:cstheme="minorBidi"/>
              <w:lang w:val="en-US"/>
            </w:rPr>
          </w:pPr>
          <w:hyperlink w:anchor="_Toc485650782" w:history="1">
            <w:r w:rsidR="00044CBF" w:rsidRPr="00E41924">
              <w:rPr>
                <w:rStyle w:val="Hyperlink"/>
              </w:rPr>
              <w:t>B.</w:t>
            </w:r>
            <w:r w:rsidR="00044CBF" w:rsidRPr="00E41924">
              <w:rPr>
                <w:rFonts w:eastAsiaTheme="minorEastAsia" w:cstheme="minorBidi"/>
                <w:lang w:val="en-US"/>
              </w:rPr>
              <w:tab/>
            </w:r>
            <w:r w:rsidR="00044CBF" w:rsidRPr="00E41924">
              <w:rPr>
                <w:rStyle w:val="Hyperlink"/>
              </w:rPr>
              <w:t>Trámite de las medidas cautelares</w:t>
            </w:r>
            <w:r w:rsidR="00044CBF" w:rsidRPr="00E41924">
              <w:rPr>
                <w:webHidden/>
              </w:rPr>
              <w:tab/>
            </w:r>
            <w:r w:rsidR="00044CBF" w:rsidRPr="00E41924">
              <w:rPr>
                <w:webHidden/>
              </w:rPr>
              <w:fldChar w:fldCharType="begin"/>
            </w:r>
            <w:r w:rsidR="00044CBF" w:rsidRPr="00E41924">
              <w:rPr>
                <w:webHidden/>
              </w:rPr>
              <w:instrText xml:space="preserve"> PAGEREF _Toc485650782 \h </w:instrText>
            </w:r>
            <w:r w:rsidR="00044CBF" w:rsidRPr="00E41924">
              <w:rPr>
                <w:webHidden/>
              </w:rPr>
            </w:r>
            <w:r w:rsidR="00044CBF" w:rsidRPr="00E41924">
              <w:rPr>
                <w:webHidden/>
              </w:rPr>
              <w:fldChar w:fldCharType="separate"/>
            </w:r>
            <w:r w:rsidR="00044CBF" w:rsidRPr="00E41924">
              <w:rPr>
                <w:webHidden/>
              </w:rPr>
              <w:t>1</w:t>
            </w:r>
            <w:r w:rsidR="00044CBF" w:rsidRPr="00E41924">
              <w:rPr>
                <w:webHidden/>
              </w:rPr>
              <w:fldChar w:fldCharType="end"/>
            </w:r>
          </w:hyperlink>
        </w:p>
        <w:p w14:paraId="018CD51D" w14:textId="77777777" w:rsidR="00044CBF" w:rsidRPr="00E41924" w:rsidRDefault="0089095D">
          <w:pPr>
            <w:pStyle w:val="TOC1"/>
            <w:rPr>
              <w:rFonts w:eastAsiaTheme="minorEastAsia" w:cstheme="minorBidi"/>
              <w:b w:val="0"/>
            </w:rPr>
          </w:pPr>
          <w:hyperlink w:anchor="_Toc485650783" w:history="1">
            <w:r w:rsidR="00044CBF" w:rsidRPr="00E41924">
              <w:rPr>
                <w:rStyle w:val="Hyperlink"/>
                <w:lang w:val="es-VE"/>
              </w:rPr>
              <w:t>III.</w:t>
            </w:r>
            <w:r w:rsidR="00044CBF" w:rsidRPr="00E41924">
              <w:rPr>
                <w:rFonts w:eastAsiaTheme="minorEastAsia" w:cstheme="minorBidi"/>
                <w:b w:val="0"/>
              </w:rPr>
              <w:tab/>
            </w:r>
            <w:r w:rsidR="00044CBF" w:rsidRPr="00E41924">
              <w:rPr>
                <w:rStyle w:val="Hyperlink"/>
                <w:lang w:val="es-VE"/>
              </w:rPr>
              <w:t>POSICIONES DE LAS PARTES</w:t>
            </w:r>
            <w:r w:rsidR="00044CBF" w:rsidRPr="00E41924">
              <w:rPr>
                <w:webHidden/>
              </w:rPr>
              <w:tab/>
            </w:r>
            <w:r w:rsidR="00044CBF" w:rsidRPr="00E41924">
              <w:rPr>
                <w:webHidden/>
              </w:rPr>
              <w:fldChar w:fldCharType="begin"/>
            </w:r>
            <w:r w:rsidR="00044CBF" w:rsidRPr="00E41924">
              <w:rPr>
                <w:webHidden/>
              </w:rPr>
              <w:instrText xml:space="preserve"> PAGEREF _Toc485650783 \h </w:instrText>
            </w:r>
            <w:r w:rsidR="00044CBF" w:rsidRPr="00E41924">
              <w:rPr>
                <w:webHidden/>
              </w:rPr>
            </w:r>
            <w:r w:rsidR="00044CBF" w:rsidRPr="00E41924">
              <w:rPr>
                <w:webHidden/>
              </w:rPr>
              <w:fldChar w:fldCharType="separate"/>
            </w:r>
            <w:r w:rsidR="00044CBF" w:rsidRPr="00E41924">
              <w:rPr>
                <w:webHidden/>
              </w:rPr>
              <w:t>2</w:t>
            </w:r>
            <w:r w:rsidR="00044CBF" w:rsidRPr="00E41924">
              <w:rPr>
                <w:webHidden/>
              </w:rPr>
              <w:fldChar w:fldCharType="end"/>
            </w:r>
          </w:hyperlink>
        </w:p>
        <w:p w14:paraId="12D86ED0" w14:textId="77777777" w:rsidR="00044CBF" w:rsidRPr="00E41924" w:rsidRDefault="0089095D">
          <w:pPr>
            <w:pStyle w:val="TOC2"/>
            <w:rPr>
              <w:rFonts w:eastAsiaTheme="minorEastAsia" w:cstheme="minorBidi"/>
              <w:lang w:val="en-US"/>
            </w:rPr>
          </w:pPr>
          <w:hyperlink w:anchor="_Toc485650784" w:history="1">
            <w:r w:rsidR="00044CBF" w:rsidRPr="00E41924">
              <w:rPr>
                <w:rStyle w:val="Hyperlink"/>
              </w:rPr>
              <w:t>A.</w:t>
            </w:r>
            <w:r w:rsidR="00044CBF" w:rsidRPr="00E41924">
              <w:rPr>
                <w:rFonts w:eastAsiaTheme="minorEastAsia" w:cstheme="minorBidi"/>
                <w:lang w:val="en-US"/>
              </w:rPr>
              <w:tab/>
            </w:r>
            <w:r w:rsidR="00044CBF" w:rsidRPr="00E41924">
              <w:rPr>
                <w:rStyle w:val="Hyperlink"/>
              </w:rPr>
              <w:t>Posición de los peticionarios</w:t>
            </w:r>
            <w:r w:rsidR="00044CBF" w:rsidRPr="00E41924">
              <w:rPr>
                <w:webHidden/>
              </w:rPr>
              <w:tab/>
            </w:r>
            <w:r w:rsidR="00044CBF" w:rsidRPr="00E41924">
              <w:rPr>
                <w:webHidden/>
              </w:rPr>
              <w:fldChar w:fldCharType="begin"/>
            </w:r>
            <w:r w:rsidR="00044CBF" w:rsidRPr="00E41924">
              <w:rPr>
                <w:webHidden/>
              </w:rPr>
              <w:instrText xml:space="preserve"> PAGEREF _Toc485650784 \h </w:instrText>
            </w:r>
            <w:r w:rsidR="00044CBF" w:rsidRPr="00E41924">
              <w:rPr>
                <w:webHidden/>
              </w:rPr>
            </w:r>
            <w:r w:rsidR="00044CBF" w:rsidRPr="00E41924">
              <w:rPr>
                <w:webHidden/>
              </w:rPr>
              <w:fldChar w:fldCharType="separate"/>
            </w:r>
            <w:r w:rsidR="00044CBF" w:rsidRPr="00E41924">
              <w:rPr>
                <w:webHidden/>
              </w:rPr>
              <w:t>2</w:t>
            </w:r>
            <w:r w:rsidR="00044CBF" w:rsidRPr="00E41924">
              <w:rPr>
                <w:webHidden/>
              </w:rPr>
              <w:fldChar w:fldCharType="end"/>
            </w:r>
          </w:hyperlink>
        </w:p>
        <w:p w14:paraId="141FDAA9" w14:textId="77777777" w:rsidR="00044CBF" w:rsidRPr="00E41924" w:rsidRDefault="0089095D">
          <w:pPr>
            <w:pStyle w:val="TOC2"/>
            <w:rPr>
              <w:rFonts w:eastAsiaTheme="minorEastAsia" w:cstheme="minorBidi"/>
              <w:lang w:val="en-US"/>
            </w:rPr>
          </w:pPr>
          <w:hyperlink w:anchor="_Toc485650785" w:history="1">
            <w:r w:rsidR="00044CBF" w:rsidRPr="00E41924">
              <w:rPr>
                <w:rStyle w:val="Hyperlink"/>
              </w:rPr>
              <w:t>B.</w:t>
            </w:r>
            <w:r w:rsidR="00044CBF" w:rsidRPr="00E41924">
              <w:rPr>
                <w:rFonts w:eastAsiaTheme="minorEastAsia" w:cstheme="minorBidi"/>
                <w:lang w:val="en-US"/>
              </w:rPr>
              <w:tab/>
            </w:r>
            <w:r w:rsidR="00044CBF" w:rsidRPr="00E41924">
              <w:rPr>
                <w:rStyle w:val="Hyperlink"/>
              </w:rPr>
              <w:t>Posición del Estado</w:t>
            </w:r>
            <w:r w:rsidR="00044CBF" w:rsidRPr="00E41924">
              <w:rPr>
                <w:webHidden/>
              </w:rPr>
              <w:tab/>
            </w:r>
            <w:r w:rsidR="00044CBF" w:rsidRPr="00E41924">
              <w:rPr>
                <w:webHidden/>
              </w:rPr>
              <w:fldChar w:fldCharType="begin"/>
            </w:r>
            <w:r w:rsidR="00044CBF" w:rsidRPr="00E41924">
              <w:rPr>
                <w:webHidden/>
              </w:rPr>
              <w:instrText xml:space="preserve"> PAGEREF _Toc485650785 \h </w:instrText>
            </w:r>
            <w:r w:rsidR="00044CBF" w:rsidRPr="00E41924">
              <w:rPr>
                <w:webHidden/>
              </w:rPr>
            </w:r>
            <w:r w:rsidR="00044CBF" w:rsidRPr="00E41924">
              <w:rPr>
                <w:webHidden/>
              </w:rPr>
              <w:fldChar w:fldCharType="separate"/>
            </w:r>
            <w:r w:rsidR="00044CBF" w:rsidRPr="00E41924">
              <w:rPr>
                <w:webHidden/>
              </w:rPr>
              <w:t>2</w:t>
            </w:r>
            <w:r w:rsidR="00044CBF" w:rsidRPr="00E41924">
              <w:rPr>
                <w:webHidden/>
              </w:rPr>
              <w:fldChar w:fldCharType="end"/>
            </w:r>
          </w:hyperlink>
        </w:p>
        <w:p w14:paraId="2514541C" w14:textId="77777777" w:rsidR="00044CBF" w:rsidRPr="00E41924" w:rsidRDefault="0089095D">
          <w:pPr>
            <w:pStyle w:val="TOC1"/>
            <w:rPr>
              <w:rFonts w:eastAsiaTheme="minorEastAsia" w:cstheme="minorBidi"/>
              <w:b w:val="0"/>
            </w:rPr>
          </w:pPr>
          <w:hyperlink w:anchor="_Toc485650786" w:history="1">
            <w:r w:rsidR="00044CBF" w:rsidRPr="00E41924">
              <w:rPr>
                <w:rStyle w:val="Hyperlink"/>
                <w:lang w:val="es-VE"/>
              </w:rPr>
              <w:t>IV.</w:t>
            </w:r>
            <w:r w:rsidR="00044CBF" w:rsidRPr="00E41924">
              <w:rPr>
                <w:rFonts w:eastAsiaTheme="minorEastAsia" w:cstheme="minorBidi"/>
                <w:b w:val="0"/>
              </w:rPr>
              <w:tab/>
            </w:r>
            <w:r w:rsidR="00044CBF" w:rsidRPr="00E41924">
              <w:rPr>
                <w:rStyle w:val="Hyperlink"/>
                <w:lang w:val="es-VE"/>
              </w:rPr>
              <w:t>ANÁLISIS DE ADMISIBILIDAD</w:t>
            </w:r>
            <w:r w:rsidR="00044CBF" w:rsidRPr="00E41924">
              <w:rPr>
                <w:webHidden/>
              </w:rPr>
              <w:tab/>
            </w:r>
            <w:r w:rsidR="00044CBF" w:rsidRPr="00E41924">
              <w:rPr>
                <w:webHidden/>
              </w:rPr>
              <w:fldChar w:fldCharType="begin"/>
            </w:r>
            <w:r w:rsidR="00044CBF" w:rsidRPr="00E41924">
              <w:rPr>
                <w:webHidden/>
              </w:rPr>
              <w:instrText xml:space="preserve"> PAGEREF _Toc485650786 \h </w:instrText>
            </w:r>
            <w:r w:rsidR="00044CBF" w:rsidRPr="00E41924">
              <w:rPr>
                <w:webHidden/>
              </w:rPr>
            </w:r>
            <w:r w:rsidR="00044CBF" w:rsidRPr="00E41924">
              <w:rPr>
                <w:webHidden/>
              </w:rPr>
              <w:fldChar w:fldCharType="separate"/>
            </w:r>
            <w:r w:rsidR="00044CBF" w:rsidRPr="00E41924">
              <w:rPr>
                <w:webHidden/>
              </w:rPr>
              <w:t>3</w:t>
            </w:r>
            <w:r w:rsidR="00044CBF" w:rsidRPr="00E41924">
              <w:rPr>
                <w:webHidden/>
              </w:rPr>
              <w:fldChar w:fldCharType="end"/>
            </w:r>
          </w:hyperlink>
        </w:p>
        <w:p w14:paraId="17EB75AD" w14:textId="77777777" w:rsidR="00044CBF" w:rsidRPr="00E41924" w:rsidRDefault="0089095D">
          <w:pPr>
            <w:pStyle w:val="TOC2"/>
            <w:rPr>
              <w:rFonts w:eastAsiaTheme="minorEastAsia" w:cstheme="minorBidi"/>
              <w:lang w:val="en-US"/>
            </w:rPr>
          </w:pPr>
          <w:hyperlink w:anchor="_Toc485650787" w:history="1">
            <w:r w:rsidR="00044CBF" w:rsidRPr="00E41924">
              <w:rPr>
                <w:rStyle w:val="Hyperlink"/>
                <w:lang w:val="es-ES"/>
              </w:rPr>
              <w:t>A.</w:t>
            </w:r>
            <w:r w:rsidR="00044CBF" w:rsidRPr="00E41924">
              <w:rPr>
                <w:rFonts w:eastAsiaTheme="minorEastAsia" w:cstheme="minorBidi"/>
                <w:lang w:val="en-US"/>
              </w:rPr>
              <w:tab/>
            </w:r>
            <w:r w:rsidR="00044CBF" w:rsidRPr="00E41924">
              <w:rPr>
                <w:rStyle w:val="Hyperlink"/>
                <w:lang w:val="es-ES"/>
              </w:rPr>
              <w:t xml:space="preserve">Competencia </w:t>
            </w:r>
            <w:r w:rsidR="00044CBF" w:rsidRPr="00E41924">
              <w:rPr>
                <w:rStyle w:val="Hyperlink"/>
                <w:i/>
                <w:lang w:val="es-ES"/>
              </w:rPr>
              <w:t>ratione</w:t>
            </w:r>
            <w:r w:rsidR="00044CBF" w:rsidRPr="00E41924">
              <w:rPr>
                <w:rStyle w:val="Hyperlink"/>
                <w:i/>
              </w:rPr>
              <w:t xml:space="preserve"> materiae</w:t>
            </w:r>
            <w:r w:rsidR="00044CBF" w:rsidRPr="00E41924">
              <w:rPr>
                <w:rStyle w:val="Hyperlink"/>
              </w:rPr>
              <w:t xml:space="preserve">, </w:t>
            </w:r>
            <w:r w:rsidR="00044CBF" w:rsidRPr="00E41924">
              <w:rPr>
                <w:rStyle w:val="Hyperlink"/>
                <w:i/>
              </w:rPr>
              <w:t>ratione personae</w:t>
            </w:r>
            <w:r w:rsidR="00044CBF" w:rsidRPr="00E41924">
              <w:rPr>
                <w:rStyle w:val="Hyperlink"/>
              </w:rPr>
              <w:t xml:space="preserve">, </w:t>
            </w:r>
            <w:r w:rsidR="00044CBF" w:rsidRPr="00E41924">
              <w:rPr>
                <w:rStyle w:val="Hyperlink"/>
                <w:i/>
              </w:rPr>
              <w:t>ratione temporis</w:t>
            </w:r>
            <w:r w:rsidR="00044CBF" w:rsidRPr="00E41924">
              <w:rPr>
                <w:rStyle w:val="Hyperlink"/>
              </w:rPr>
              <w:t xml:space="preserve"> y </w:t>
            </w:r>
            <w:r w:rsidR="00044CBF" w:rsidRPr="00E41924">
              <w:rPr>
                <w:rStyle w:val="Hyperlink"/>
                <w:i/>
              </w:rPr>
              <w:t>ratione loci</w:t>
            </w:r>
            <w:r w:rsidR="00044CBF" w:rsidRPr="00E41924">
              <w:rPr>
                <w:rStyle w:val="Hyperlink"/>
              </w:rPr>
              <w:t xml:space="preserve"> de la  Comisión</w:t>
            </w:r>
            <w:r w:rsidR="00044CBF" w:rsidRPr="00E41924">
              <w:rPr>
                <w:webHidden/>
              </w:rPr>
              <w:tab/>
            </w:r>
            <w:r w:rsidR="00044CBF" w:rsidRPr="00E41924">
              <w:rPr>
                <w:webHidden/>
              </w:rPr>
              <w:fldChar w:fldCharType="begin"/>
            </w:r>
            <w:r w:rsidR="00044CBF" w:rsidRPr="00E41924">
              <w:rPr>
                <w:webHidden/>
              </w:rPr>
              <w:instrText xml:space="preserve"> PAGEREF _Toc485650787 \h </w:instrText>
            </w:r>
            <w:r w:rsidR="00044CBF" w:rsidRPr="00E41924">
              <w:rPr>
                <w:webHidden/>
              </w:rPr>
            </w:r>
            <w:r w:rsidR="00044CBF" w:rsidRPr="00E41924">
              <w:rPr>
                <w:webHidden/>
              </w:rPr>
              <w:fldChar w:fldCharType="separate"/>
            </w:r>
            <w:r w:rsidR="00044CBF" w:rsidRPr="00E41924">
              <w:rPr>
                <w:webHidden/>
              </w:rPr>
              <w:t>3</w:t>
            </w:r>
            <w:r w:rsidR="00044CBF" w:rsidRPr="00E41924">
              <w:rPr>
                <w:webHidden/>
              </w:rPr>
              <w:fldChar w:fldCharType="end"/>
            </w:r>
          </w:hyperlink>
        </w:p>
        <w:p w14:paraId="3F0E3238" w14:textId="77777777" w:rsidR="00044CBF" w:rsidRPr="00E41924" w:rsidRDefault="0089095D">
          <w:pPr>
            <w:pStyle w:val="TOC2"/>
            <w:rPr>
              <w:rFonts w:eastAsiaTheme="minorEastAsia" w:cstheme="minorBidi"/>
              <w:lang w:val="en-US"/>
            </w:rPr>
          </w:pPr>
          <w:hyperlink w:anchor="_Toc485650788" w:history="1">
            <w:r w:rsidR="00044CBF" w:rsidRPr="00E41924">
              <w:rPr>
                <w:rStyle w:val="Hyperlink"/>
                <w:lang w:val="es-ES"/>
              </w:rPr>
              <w:t>B.</w:t>
            </w:r>
            <w:r w:rsidR="00044CBF" w:rsidRPr="00E41924">
              <w:rPr>
                <w:rFonts w:eastAsiaTheme="minorEastAsia" w:cstheme="minorBidi"/>
                <w:lang w:val="en-US"/>
              </w:rPr>
              <w:tab/>
            </w:r>
            <w:r w:rsidR="00044CBF" w:rsidRPr="00E41924">
              <w:rPr>
                <w:rStyle w:val="Hyperlink"/>
                <w:lang w:val="es-ES"/>
              </w:rPr>
              <w:t>Requisitos de admisibilidad</w:t>
            </w:r>
            <w:r w:rsidR="00044CBF" w:rsidRPr="00E41924">
              <w:rPr>
                <w:webHidden/>
              </w:rPr>
              <w:tab/>
            </w:r>
            <w:r w:rsidR="00044CBF" w:rsidRPr="00E41924">
              <w:rPr>
                <w:webHidden/>
              </w:rPr>
              <w:fldChar w:fldCharType="begin"/>
            </w:r>
            <w:r w:rsidR="00044CBF" w:rsidRPr="00E41924">
              <w:rPr>
                <w:webHidden/>
              </w:rPr>
              <w:instrText xml:space="preserve"> PAGEREF _Toc485650788 \h </w:instrText>
            </w:r>
            <w:r w:rsidR="00044CBF" w:rsidRPr="00E41924">
              <w:rPr>
                <w:webHidden/>
              </w:rPr>
            </w:r>
            <w:r w:rsidR="00044CBF" w:rsidRPr="00E41924">
              <w:rPr>
                <w:webHidden/>
              </w:rPr>
              <w:fldChar w:fldCharType="separate"/>
            </w:r>
            <w:r w:rsidR="00044CBF" w:rsidRPr="00E41924">
              <w:rPr>
                <w:webHidden/>
              </w:rPr>
              <w:t>3</w:t>
            </w:r>
            <w:r w:rsidR="00044CBF" w:rsidRPr="00E41924">
              <w:rPr>
                <w:webHidden/>
              </w:rPr>
              <w:fldChar w:fldCharType="end"/>
            </w:r>
          </w:hyperlink>
        </w:p>
        <w:p w14:paraId="1EA971AA" w14:textId="77777777" w:rsidR="00044CBF" w:rsidRPr="00E41924" w:rsidRDefault="0089095D">
          <w:pPr>
            <w:pStyle w:val="TOC3"/>
            <w:tabs>
              <w:tab w:val="left" w:pos="2160"/>
            </w:tabs>
            <w:rPr>
              <w:rFonts w:asciiTheme="majorHAnsi" w:eastAsiaTheme="minorEastAsia" w:hAnsiTheme="majorHAnsi" w:cstheme="minorBidi"/>
              <w:noProof/>
              <w:sz w:val="20"/>
              <w:szCs w:val="20"/>
            </w:rPr>
          </w:pPr>
          <w:hyperlink w:anchor="_Toc485650789" w:history="1">
            <w:r w:rsidR="00044CBF" w:rsidRPr="00E41924">
              <w:rPr>
                <w:rStyle w:val="Hyperlink"/>
                <w:rFonts w:asciiTheme="majorHAnsi" w:eastAsia="Times New Roman" w:hAnsiTheme="majorHAnsi"/>
                <w:noProof/>
                <w:sz w:val="20"/>
                <w:szCs w:val="20"/>
              </w:rPr>
              <w:t>1.</w:t>
            </w:r>
            <w:r w:rsidR="00044CBF" w:rsidRPr="00E41924">
              <w:rPr>
                <w:rFonts w:asciiTheme="majorHAnsi" w:eastAsiaTheme="minorEastAsia" w:hAnsiTheme="majorHAnsi" w:cstheme="minorBidi"/>
                <w:noProof/>
                <w:sz w:val="20"/>
                <w:szCs w:val="20"/>
              </w:rPr>
              <w:tab/>
            </w:r>
            <w:r w:rsidR="00044CBF" w:rsidRPr="00E41924">
              <w:rPr>
                <w:rStyle w:val="Hyperlink"/>
                <w:rFonts w:asciiTheme="majorHAnsi" w:eastAsia="Times New Roman" w:hAnsiTheme="majorHAnsi" w:cs="Arial"/>
                <w:noProof/>
                <w:sz w:val="20"/>
                <w:szCs w:val="20"/>
              </w:rPr>
              <w:t>Agotamiento de los recursos internos</w:t>
            </w:r>
            <w:r w:rsidR="00044CBF" w:rsidRPr="00E41924">
              <w:rPr>
                <w:rFonts w:asciiTheme="majorHAnsi" w:hAnsiTheme="majorHAnsi"/>
                <w:noProof/>
                <w:webHidden/>
                <w:sz w:val="20"/>
                <w:szCs w:val="20"/>
              </w:rPr>
              <w:tab/>
            </w:r>
            <w:r w:rsidR="00044CBF" w:rsidRPr="00E41924">
              <w:rPr>
                <w:rFonts w:asciiTheme="majorHAnsi" w:hAnsiTheme="majorHAnsi"/>
                <w:noProof/>
                <w:webHidden/>
                <w:sz w:val="20"/>
                <w:szCs w:val="20"/>
              </w:rPr>
              <w:fldChar w:fldCharType="begin"/>
            </w:r>
            <w:r w:rsidR="00044CBF" w:rsidRPr="00E41924">
              <w:rPr>
                <w:rFonts w:asciiTheme="majorHAnsi" w:hAnsiTheme="majorHAnsi"/>
                <w:noProof/>
                <w:webHidden/>
                <w:sz w:val="20"/>
                <w:szCs w:val="20"/>
              </w:rPr>
              <w:instrText xml:space="preserve"> PAGEREF _Toc485650789 \h </w:instrText>
            </w:r>
            <w:r w:rsidR="00044CBF" w:rsidRPr="00E41924">
              <w:rPr>
                <w:rFonts w:asciiTheme="majorHAnsi" w:hAnsiTheme="majorHAnsi"/>
                <w:noProof/>
                <w:webHidden/>
                <w:sz w:val="20"/>
                <w:szCs w:val="20"/>
              </w:rPr>
            </w:r>
            <w:r w:rsidR="00044CBF" w:rsidRPr="00E41924">
              <w:rPr>
                <w:rFonts w:asciiTheme="majorHAnsi" w:hAnsiTheme="majorHAnsi"/>
                <w:noProof/>
                <w:webHidden/>
                <w:sz w:val="20"/>
                <w:szCs w:val="20"/>
              </w:rPr>
              <w:fldChar w:fldCharType="separate"/>
            </w:r>
            <w:r w:rsidR="00044CBF" w:rsidRPr="00E41924">
              <w:rPr>
                <w:rFonts w:asciiTheme="majorHAnsi" w:hAnsiTheme="majorHAnsi"/>
                <w:noProof/>
                <w:webHidden/>
                <w:sz w:val="20"/>
                <w:szCs w:val="20"/>
              </w:rPr>
              <w:t>3</w:t>
            </w:r>
            <w:r w:rsidR="00044CBF" w:rsidRPr="00E41924">
              <w:rPr>
                <w:rFonts w:asciiTheme="majorHAnsi" w:hAnsiTheme="majorHAnsi"/>
                <w:noProof/>
                <w:webHidden/>
                <w:sz w:val="20"/>
                <w:szCs w:val="20"/>
              </w:rPr>
              <w:fldChar w:fldCharType="end"/>
            </w:r>
          </w:hyperlink>
        </w:p>
        <w:p w14:paraId="657A446C" w14:textId="77777777" w:rsidR="00044CBF" w:rsidRPr="00E41924" w:rsidRDefault="0089095D">
          <w:pPr>
            <w:pStyle w:val="TOC3"/>
            <w:tabs>
              <w:tab w:val="left" w:pos="2160"/>
            </w:tabs>
            <w:rPr>
              <w:rFonts w:asciiTheme="majorHAnsi" w:eastAsiaTheme="minorEastAsia" w:hAnsiTheme="majorHAnsi" w:cstheme="minorBidi"/>
              <w:noProof/>
              <w:sz w:val="20"/>
              <w:szCs w:val="20"/>
            </w:rPr>
          </w:pPr>
          <w:hyperlink w:anchor="_Toc485650790" w:history="1">
            <w:r w:rsidR="00044CBF" w:rsidRPr="00E41924">
              <w:rPr>
                <w:rStyle w:val="Hyperlink"/>
                <w:rFonts w:asciiTheme="majorHAnsi" w:eastAsia="Times New Roman" w:hAnsiTheme="majorHAnsi"/>
                <w:noProof/>
                <w:sz w:val="20"/>
                <w:szCs w:val="20"/>
                <w:lang w:val="es-VE"/>
              </w:rPr>
              <w:t>2.</w:t>
            </w:r>
            <w:r w:rsidR="00044CBF" w:rsidRPr="00E41924">
              <w:rPr>
                <w:rFonts w:asciiTheme="majorHAnsi" w:eastAsiaTheme="minorEastAsia" w:hAnsiTheme="majorHAnsi" w:cstheme="minorBidi"/>
                <w:noProof/>
                <w:sz w:val="20"/>
                <w:szCs w:val="20"/>
              </w:rPr>
              <w:tab/>
            </w:r>
            <w:r w:rsidR="00044CBF" w:rsidRPr="00E41924">
              <w:rPr>
                <w:rStyle w:val="Hyperlink"/>
                <w:rFonts w:asciiTheme="majorHAnsi" w:eastAsia="Times New Roman" w:hAnsiTheme="majorHAnsi" w:cs="Arial"/>
                <w:noProof/>
                <w:sz w:val="20"/>
                <w:szCs w:val="20"/>
                <w:lang w:val="es-VE"/>
              </w:rPr>
              <w:t>Plazo de presentación de la petición</w:t>
            </w:r>
            <w:r w:rsidR="00044CBF" w:rsidRPr="00E41924">
              <w:rPr>
                <w:rFonts w:asciiTheme="majorHAnsi" w:hAnsiTheme="majorHAnsi"/>
                <w:noProof/>
                <w:webHidden/>
                <w:sz w:val="20"/>
                <w:szCs w:val="20"/>
              </w:rPr>
              <w:tab/>
            </w:r>
            <w:r w:rsidR="00044CBF" w:rsidRPr="00E41924">
              <w:rPr>
                <w:rFonts w:asciiTheme="majorHAnsi" w:hAnsiTheme="majorHAnsi"/>
                <w:noProof/>
                <w:webHidden/>
                <w:sz w:val="20"/>
                <w:szCs w:val="20"/>
              </w:rPr>
              <w:fldChar w:fldCharType="begin"/>
            </w:r>
            <w:r w:rsidR="00044CBF" w:rsidRPr="00E41924">
              <w:rPr>
                <w:rFonts w:asciiTheme="majorHAnsi" w:hAnsiTheme="majorHAnsi"/>
                <w:noProof/>
                <w:webHidden/>
                <w:sz w:val="20"/>
                <w:szCs w:val="20"/>
              </w:rPr>
              <w:instrText xml:space="preserve"> PAGEREF _Toc485650790 \h </w:instrText>
            </w:r>
            <w:r w:rsidR="00044CBF" w:rsidRPr="00E41924">
              <w:rPr>
                <w:rFonts w:asciiTheme="majorHAnsi" w:hAnsiTheme="majorHAnsi"/>
                <w:noProof/>
                <w:webHidden/>
                <w:sz w:val="20"/>
                <w:szCs w:val="20"/>
              </w:rPr>
            </w:r>
            <w:r w:rsidR="00044CBF" w:rsidRPr="00E41924">
              <w:rPr>
                <w:rFonts w:asciiTheme="majorHAnsi" w:hAnsiTheme="majorHAnsi"/>
                <w:noProof/>
                <w:webHidden/>
                <w:sz w:val="20"/>
                <w:szCs w:val="20"/>
              </w:rPr>
              <w:fldChar w:fldCharType="separate"/>
            </w:r>
            <w:r w:rsidR="00044CBF" w:rsidRPr="00E41924">
              <w:rPr>
                <w:rFonts w:asciiTheme="majorHAnsi" w:hAnsiTheme="majorHAnsi"/>
                <w:noProof/>
                <w:webHidden/>
                <w:sz w:val="20"/>
                <w:szCs w:val="20"/>
              </w:rPr>
              <w:t>3</w:t>
            </w:r>
            <w:r w:rsidR="00044CBF" w:rsidRPr="00E41924">
              <w:rPr>
                <w:rFonts w:asciiTheme="majorHAnsi" w:hAnsiTheme="majorHAnsi"/>
                <w:noProof/>
                <w:webHidden/>
                <w:sz w:val="20"/>
                <w:szCs w:val="20"/>
              </w:rPr>
              <w:fldChar w:fldCharType="end"/>
            </w:r>
          </w:hyperlink>
        </w:p>
        <w:p w14:paraId="1E9FCFE2" w14:textId="77777777" w:rsidR="00044CBF" w:rsidRPr="00E41924" w:rsidRDefault="0089095D">
          <w:pPr>
            <w:pStyle w:val="TOC3"/>
            <w:tabs>
              <w:tab w:val="left" w:pos="2160"/>
            </w:tabs>
            <w:rPr>
              <w:rFonts w:asciiTheme="majorHAnsi" w:eastAsiaTheme="minorEastAsia" w:hAnsiTheme="majorHAnsi" w:cstheme="minorBidi"/>
              <w:noProof/>
              <w:sz w:val="20"/>
              <w:szCs w:val="20"/>
            </w:rPr>
          </w:pPr>
          <w:hyperlink w:anchor="_Toc485650791" w:history="1">
            <w:r w:rsidR="00044CBF" w:rsidRPr="00E41924">
              <w:rPr>
                <w:rStyle w:val="Hyperlink"/>
                <w:rFonts w:asciiTheme="majorHAnsi" w:eastAsia="Times New Roman" w:hAnsiTheme="majorHAnsi"/>
                <w:noProof/>
                <w:sz w:val="20"/>
                <w:szCs w:val="20"/>
                <w:lang w:val="es-VE"/>
              </w:rPr>
              <w:t>3.</w:t>
            </w:r>
            <w:r w:rsidR="00044CBF" w:rsidRPr="00E41924">
              <w:rPr>
                <w:rFonts w:asciiTheme="majorHAnsi" w:eastAsiaTheme="minorEastAsia" w:hAnsiTheme="majorHAnsi" w:cstheme="minorBidi"/>
                <w:noProof/>
                <w:sz w:val="20"/>
                <w:szCs w:val="20"/>
              </w:rPr>
              <w:tab/>
            </w:r>
            <w:r w:rsidR="00044CBF" w:rsidRPr="00E41924">
              <w:rPr>
                <w:rStyle w:val="Hyperlink"/>
                <w:rFonts w:asciiTheme="majorHAnsi" w:eastAsia="Times New Roman" w:hAnsiTheme="majorHAnsi" w:cs="Arial"/>
                <w:noProof/>
                <w:sz w:val="20"/>
                <w:szCs w:val="20"/>
                <w:lang w:val="es-VE"/>
              </w:rPr>
              <w:t>Duplicación de procedimientos y cosa juzgada internacional</w:t>
            </w:r>
            <w:r w:rsidR="00044CBF" w:rsidRPr="00E41924">
              <w:rPr>
                <w:rFonts w:asciiTheme="majorHAnsi" w:hAnsiTheme="majorHAnsi"/>
                <w:noProof/>
                <w:webHidden/>
                <w:sz w:val="20"/>
                <w:szCs w:val="20"/>
              </w:rPr>
              <w:tab/>
            </w:r>
            <w:r w:rsidR="00044CBF" w:rsidRPr="00E41924">
              <w:rPr>
                <w:rFonts w:asciiTheme="majorHAnsi" w:hAnsiTheme="majorHAnsi"/>
                <w:noProof/>
                <w:webHidden/>
                <w:sz w:val="20"/>
                <w:szCs w:val="20"/>
              </w:rPr>
              <w:fldChar w:fldCharType="begin"/>
            </w:r>
            <w:r w:rsidR="00044CBF" w:rsidRPr="00E41924">
              <w:rPr>
                <w:rFonts w:asciiTheme="majorHAnsi" w:hAnsiTheme="majorHAnsi"/>
                <w:noProof/>
                <w:webHidden/>
                <w:sz w:val="20"/>
                <w:szCs w:val="20"/>
              </w:rPr>
              <w:instrText xml:space="preserve"> PAGEREF _Toc485650791 \h </w:instrText>
            </w:r>
            <w:r w:rsidR="00044CBF" w:rsidRPr="00E41924">
              <w:rPr>
                <w:rFonts w:asciiTheme="majorHAnsi" w:hAnsiTheme="majorHAnsi"/>
                <w:noProof/>
                <w:webHidden/>
                <w:sz w:val="20"/>
                <w:szCs w:val="20"/>
              </w:rPr>
            </w:r>
            <w:r w:rsidR="00044CBF" w:rsidRPr="00E41924">
              <w:rPr>
                <w:rFonts w:asciiTheme="majorHAnsi" w:hAnsiTheme="majorHAnsi"/>
                <w:noProof/>
                <w:webHidden/>
                <w:sz w:val="20"/>
                <w:szCs w:val="20"/>
              </w:rPr>
              <w:fldChar w:fldCharType="separate"/>
            </w:r>
            <w:r w:rsidR="00044CBF" w:rsidRPr="00E41924">
              <w:rPr>
                <w:rFonts w:asciiTheme="majorHAnsi" w:hAnsiTheme="majorHAnsi"/>
                <w:noProof/>
                <w:webHidden/>
                <w:sz w:val="20"/>
                <w:szCs w:val="20"/>
              </w:rPr>
              <w:t>4</w:t>
            </w:r>
            <w:r w:rsidR="00044CBF" w:rsidRPr="00E41924">
              <w:rPr>
                <w:rFonts w:asciiTheme="majorHAnsi" w:hAnsiTheme="majorHAnsi"/>
                <w:noProof/>
                <w:webHidden/>
                <w:sz w:val="20"/>
                <w:szCs w:val="20"/>
              </w:rPr>
              <w:fldChar w:fldCharType="end"/>
            </w:r>
          </w:hyperlink>
        </w:p>
        <w:p w14:paraId="73F6D31C" w14:textId="77777777" w:rsidR="00044CBF" w:rsidRPr="00E41924" w:rsidRDefault="0089095D">
          <w:pPr>
            <w:pStyle w:val="TOC3"/>
            <w:tabs>
              <w:tab w:val="left" w:pos="2160"/>
            </w:tabs>
            <w:rPr>
              <w:rFonts w:asciiTheme="majorHAnsi" w:eastAsiaTheme="minorEastAsia" w:hAnsiTheme="majorHAnsi" w:cstheme="minorBidi"/>
              <w:noProof/>
              <w:sz w:val="20"/>
              <w:szCs w:val="20"/>
            </w:rPr>
          </w:pPr>
          <w:hyperlink w:anchor="_Toc485650792" w:history="1">
            <w:r w:rsidR="00044CBF" w:rsidRPr="00E41924">
              <w:rPr>
                <w:rStyle w:val="Hyperlink"/>
                <w:rFonts w:asciiTheme="majorHAnsi" w:eastAsia="Times New Roman" w:hAnsiTheme="majorHAnsi"/>
                <w:noProof/>
                <w:sz w:val="20"/>
                <w:szCs w:val="20"/>
                <w:lang w:val="es-VE"/>
              </w:rPr>
              <w:t>4.</w:t>
            </w:r>
            <w:r w:rsidR="00044CBF" w:rsidRPr="00E41924">
              <w:rPr>
                <w:rFonts w:asciiTheme="majorHAnsi" w:eastAsiaTheme="minorEastAsia" w:hAnsiTheme="majorHAnsi" w:cstheme="minorBidi"/>
                <w:noProof/>
                <w:sz w:val="20"/>
                <w:szCs w:val="20"/>
              </w:rPr>
              <w:tab/>
            </w:r>
            <w:r w:rsidR="00044CBF" w:rsidRPr="00E41924">
              <w:rPr>
                <w:rStyle w:val="Hyperlink"/>
                <w:rFonts w:asciiTheme="majorHAnsi" w:eastAsia="Times New Roman" w:hAnsiTheme="majorHAnsi" w:cs="Arial"/>
                <w:noProof/>
                <w:sz w:val="20"/>
                <w:szCs w:val="20"/>
                <w:lang w:val="es-VE"/>
              </w:rPr>
              <w:t>Caracterización de los hechos alegados</w:t>
            </w:r>
            <w:r w:rsidR="00044CBF" w:rsidRPr="00E41924">
              <w:rPr>
                <w:rFonts w:asciiTheme="majorHAnsi" w:hAnsiTheme="majorHAnsi"/>
                <w:noProof/>
                <w:webHidden/>
                <w:sz w:val="20"/>
                <w:szCs w:val="20"/>
              </w:rPr>
              <w:tab/>
            </w:r>
            <w:r w:rsidR="00044CBF" w:rsidRPr="00E41924">
              <w:rPr>
                <w:rFonts w:asciiTheme="majorHAnsi" w:hAnsiTheme="majorHAnsi"/>
                <w:noProof/>
                <w:webHidden/>
                <w:sz w:val="20"/>
                <w:szCs w:val="20"/>
              </w:rPr>
              <w:fldChar w:fldCharType="begin"/>
            </w:r>
            <w:r w:rsidR="00044CBF" w:rsidRPr="00E41924">
              <w:rPr>
                <w:rFonts w:asciiTheme="majorHAnsi" w:hAnsiTheme="majorHAnsi"/>
                <w:noProof/>
                <w:webHidden/>
                <w:sz w:val="20"/>
                <w:szCs w:val="20"/>
              </w:rPr>
              <w:instrText xml:space="preserve"> PAGEREF _Toc485650792 \h </w:instrText>
            </w:r>
            <w:r w:rsidR="00044CBF" w:rsidRPr="00E41924">
              <w:rPr>
                <w:rFonts w:asciiTheme="majorHAnsi" w:hAnsiTheme="majorHAnsi"/>
                <w:noProof/>
                <w:webHidden/>
                <w:sz w:val="20"/>
                <w:szCs w:val="20"/>
              </w:rPr>
            </w:r>
            <w:r w:rsidR="00044CBF" w:rsidRPr="00E41924">
              <w:rPr>
                <w:rFonts w:asciiTheme="majorHAnsi" w:hAnsiTheme="majorHAnsi"/>
                <w:noProof/>
                <w:webHidden/>
                <w:sz w:val="20"/>
                <w:szCs w:val="20"/>
              </w:rPr>
              <w:fldChar w:fldCharType="separate"/>
            </w:r>
            <w:r w:rsidR="00044CBF" w:rsidRPr="00E41924">
              <w:rPr>
                <w:rFonts w:asciiTheme="majorHAnsi" w:hAnsiTheme="majorHAnsi"/>
                <w:noProof/>
                <w:webHidden/>
                <w:sz w:val="20"/>
                <w:szCs w:val="20"/>
              </w:rPr>
              <w:t>4</w:t>
            </w:r>
            <w:r w:rsidR="00044CBF" w:rsidRPr="00E41924">
              <w:rPr>
                <w:rFonts w:asciiTheme="majorHAnsi" w:hAnsiTheme="majorHAnsi"/>
                <w:noProof/>
                <w:webHidden/>
                <w:sz w:val="20"/>
                <w:szCs w:val="20"/>
              </w:rPr>
              <w:fldChar w:fldCharType="end"/>
            </w:r>
          </w:hyperlink>
        </w:p>
        <w:p w14:paraId="5F0DDA59" w14:textId="77777777" w:rsidR="00044CBF" w:rsidRPr="00E41924" w:rsidRDefault="0089095D">
          <w:pPr>
            <w:pStyle w:val="TOC1"/>
            <w:rPr>
              <w:rFonts w:eastAsiaTheme="minorEastAsia" w:cstheme="minorBidi"/>
              <w:b w:val="0"/>
            </w:rPr>
          </w:pPr>
          <w:hyperlink w:anchor="_Toc485650793" w:history="1">
            <w:r w:rsidR="00044CBF" w:rsidRPr="00E41924">
              <w:rPr>
                <w:rStyle w:val="Hyperlink"/>
              </w:rPr>
              <w:t>V.</w:t>
            </w:r>
            <w:r w:rsidR="00044CBF" w:rsidRPr="00E41924">
              <w:rPr>
                <w:rFonts w:eastAsiaTheme="minorEastAsia" w:cstheme="minorBidi"/>
                <w:b w:val="0"/>
              </w:rPr>
              <w:tab/>
            </w:r>
            <w:r w:rsidR="00044CBF" w:rsidRPr="00E41924">
              <w:rPr>
                <w:rStyle w:val="Hyperlink"/>
              </w:rPr>
              <w:t>HECHOS PROBADOS</w:t>
            </w:r>
            <w:r w:rsidR="00044CBF" w:rsidRPr="00E41924">
              <w:rPr>
                <w:webHidden/>
              </w:rPr>
              <w:tab/>
            </w:r>
            <w:r w:rsidR="00044CBF" w:rsidRPr="00E41924">
              <w:rPr>
                <w:webHidden/>
              </w:rPr>
              <w:fldChar w:fldCharType="begin"/>
            </w:r>
            <w:r w:rsidR="00044CBF" w:rsidRPr="00E41924">
              <w:rPr>
                <w:webHidden/>
              </w:rPr>
              <w:instrText xml:space="preserve"> PAGEREF _Toc485650793 \h </w:instrText>
            </w:r>
            <w:r w:rsidR="00044CBF" w:rsidRPr="00E41924">
              <w:rPr>
                <w:webHidden/>
              </w:rPr>
            </w:r>
            <w:r w:rsidR="00044CBF" w:rsidRPr="00E41924">
              <w:rPr>
                <w:webHidden/>
              </w:rPr>
              <w:fldChar w:fldCharType="separate"/>
            </w:r>
            <w:r w:rsidR="00044CBF" w:rsidRPr="00E41924">
              <w:rPr>
                <w:webHidden/>
              </w:rPr>
              <w:t>4</w:t>
            </w:r>
            <w:r w:rsidR="00044CBF" w:rsidRPr="00E41924">
              <w:rPr>
                <w:webHidden/>
              </w:rPr>
              <w:fldChar w:fldCharType="end"/>
            </w:r>
          </w:hyperlink>
        </w:p>
        <w:p w14:paraId="317E67DE" w14:textId="77777777" w:rsidR="00044CBF" w:rsidRPr="00E41924" w:rsidRDefault="0089095D">
          <w:pPr>
            <w:pStyle w:val="TOC2"/>
            <w:rPr>
              <w:rFonts w:eastAsiaTheme="minorEastAsia" w:cstheme="minorBidi"/>
              <w:lang w:val="en-US"/>
            </w:rPr>
          </w:pPr>
          <w:hyperlink w:anchor="_Toc485650794" w:history="1">
            <w:r w:rsidR="00044CBF" w:rsidRPr="00E41924">
              <w:rPr>
                <w:rStyle w:val="Hyperlink"/>
                <w:lang w:val="es-MX"/>
              </w:rPr>
              <w:t>A.</w:t>
            </w:r>
            <w:r w:rsidR="00044CBF" w:rsidRPr="00E41924">
              <w:rPr>
                <w:rFonts w:eastAsiaTheme="minorEastAsia" w:cstheme="minorBidi"/>
                <w:lang w:val="en-US"/>
              </w:rPr>
              <w:tab/>
            </w:r>
            <w:r w:rsidR="00044CBF" w:rsidRPr="00E41924">
              <w:rPr>
                <w:rStyle w:val="Hyperlink"/>
                <w:lang w:val="es-ES"/>
              </w:rPr>
              <w:t>La pena de muerte en Guatemala</w:t>
            </w:r>
            <w:r w:rsidR="00044CBF" w:rsidRPr="00E41924">
              <w:rPr>
                <w:webHidden/>
              </w:rPr>
              <w:tab/>
            </w:r>
            <w:r w:rsidR="00044CBF" w:rsidRPr="00E41924">
              <w:rPr>
                <w:webHidden/>
              </w:rPr>
              <w:fldChar w:fldCharType="begin"/>
            </w:r>
            <w:r w:rsidR="00044CBF" w:rsidRPr="00E41924">
              <w:rPr>
                <w:webHidden/>
              </w:rPr>
              <w:instrText xml:space="preserve"> PAGEREF _Toc485650794 \h </w:instrText>
            </w:r>
            <w:r w:rsidR="00044CBF" w:rsidRPr="00E41924">
              <w:rPr>
                <w:webHidden/>
              </w:rPr>
            </w:r>
            <w:r w:rsidR="00044CBF" w:rsidRPr="00E41924">
              <w:rPr>
                <w:webHidden/>
              </w:rPr>
              <w:fldChar w:fldCharType="separate"/>
            </w:r>
            <w:r w:rsidR="00044CBF" w:rsidRPr="00E41924">
              <w:rPr>
                <w:webHidden/>
              </w:rPr>
              <w:t>4</w:t>
            </w:r>
            <w:r w:rsidR="00044CBF" w:rsidRPr="00E41924">
              <w:rPr>
                <w:webHidden/>
              </w:rPr>
              <w:fldChar w:fldCharType="end"/>
            </w:r>
          </w:hyperlink>
        </w:p>
        <w:p w14:paraId="596379D4" w14:textId="77777777" w:rsidR="00044CBF" w:rsidRPr="00E41924" w:rsidRDefault="0089095D">
          <w:pPr>
            <w:pStyle w:val="TOC2"/>
            <w:rPr>
              <w:rFonts w:eastAsiaTheme="minorEastAsia" w:cstheme="minorBidi"/>
              <w:lang w:val="en-US"/>
            </w:rPr>
          </w:pPr>
          <w:hyperlink w:anchor="_Toc485650795" w:history="1">
            <w:r w:rsidR="00044CBF" w:rsidRPr="00E41924">
              <w:rPr>
                <w:rStyle w:val="Hyperlink"/>
                <w:lang w:val="es-MX"/>
              </w:rPr>
              <w:t>B.</w:t>
            </w:r>
            <w:r w:rsidR="00044CBF" w:rsidRPr="00E41924">
              <w:rPr>
                <w:rFonts w:eastAsiaTheme="minorEastAsia" w:cstheme="minorBidi"/>
                <w:lang w:val="en-US"/>
              </w:rPr>
              <w:tab/>
            </w:r>
            <w:r w:rsidR="00044CBF" w:rsidRPr="00E41924">
              <w:rPr>
                <w:rStyle w:val="Hyperlink"/>
                <w:lang w:val="es-VE"/>
              </w:rPr>
              <w:t>E</w:t>
            </w:r>
            <w:r w:rsidR="00044CBF" w:rsidRPr="00E41924">
              <w:rPr>
                <w:rStyle w:val="Hyperlink"/>
                <w:lang w:val="es-MX"/>
              </w:rPr>
              <w:t>l proceso penal adelantado en contra del señor Martínez Coronado</w:t>
            </w:r>
            <w:r w:rsidR="00044CBF" w:rsidRPr="00E41924">
              <w:rPr>
                <w:webHidden/>
              </w:rPr>
              <w:tab/>
            </w:r>
            <w:r w:rsidR="00044CBF" w:rsidRPr="00E41924">
              <w:rPr>
                <w:webHidden/>
              </w:rPr>
              <w:fldChar w:fldCharType="begin"/>
            </w:r>
            <w:r w:rsidR="00044CBF" w:rsidRPr="00E41924">
              <w:rPr>
                <w:webHidden/>
              </w:rPr>
              <w:instrText xml:space="preserve"> PAGEREF _Toc485650795 \h </w:instrText>
            </w:r>
            <w:r w:rsidR="00044CBF" w:rsidRPr="00E41924">
              <w:rPr>
                <w:webHidden/>
              </w:rPr>
            </w:r>
            <w:r w:rsidR="00044CBF" w:rsidRPr="00E41924">
              <w:rPr>
                <w:webHidden/>
              </w:rPr>
              <w:fldChar w:fldCharType="separate"/>
            </w:r>
            <w:r w:rsidR="00044CBF" w:rsidRPr="00E41924">
              <w:rPr>
                <w:webHidden/>
              </w:rPr>
              <w:t>9</w:t>
            </w:r>
            <w:r w:rsidR="00044CBF" w:rsidRPr="00E41924">
              <w:rPr>
                <w:webHidden/>
              </w:rPr>
              <w:fldChar w:fldCharType="end"/>
            </w:r>
          </w:hyperlink>
        </w:p>
        <w:p w14:paraId="58458D1C" w14:textId="77777777" w:rsidR="00044CBF" w:rsidRPr="00E41924" w:rsidRDefault="0089095D">
          <w:pPr>
            <w:pStyle w:val="TOC1"/>
            <w:rPr>
              <w:rFonts w:eastAsiaTheme="minorEastAsia" w:cstheme="minorBidi"/>
              <w:b w:val="0"/>
            </w:rPr>
          </w:pPr>
          <w:hyperlink w:anchor="_Toc485650796" w:history="1">
            <w:r w:rsidR="00044CBF" w:rsidRPr="00E41924">
              <w:rPr>
                <w:rStyle w:val="Hyperlink"/>
              </w:rPr>
              <w:t>VI.</w:t>
            </w:r>
            <w:r w:rsidR="00044CBF" w:rsidRPr="00E41924">
              <w:rPr>
                <w:rFonts w:eastAsiaTheme="minorEastAsia" w:cstheme="minorBidi"/>
                <w:b w:val="0"/>
              </w:rPr>
              <w:tab/>
            </w:r>
            <w:r w:rsidR="00044CBF" w:rsidRPr="00E41924">
              <w:rPr>
                <w:rStyle w:val="Hyperlink"/>
              </w:rPr>
              <w:t>ANALISIS DE DERECHO</w:t>
            </w:r>
            <w:r w:rsidR="00044CBF" w:rsidRPr="00E41924">
              <w:rPr>
                <w:webHidden/>
              </w:rPr>
              <w:tab/>
            </w:r>
            <w:r w:rsidR="00044CBF" w:rsidRPr="00E41924">
              <w:rPr>
                <w:webHidden/>
              </w:rPr>
              <w:fldChar w:fldCharType="begin"/>
            </w:r>
            <w:r w:rsidR="00044CBF" w:rsidRPr="00E41924">
              <w:rPr>
                <w:webHidden/>
              </w:rPr>
              <w:instrText xml:space="preserve"> PAGEREF _Toc485650796 \h </w:instrText>
            </w:r>
            <w:r w:rsidR="00044CBF" w:rsidRPr="00E41924">
              <w:rPr>
                <w:webHidden/>
              </w:rPr>
            </w:r>
            <w:r w:rsidR="00044CBF" w:rsidRPr="00E41924">
              <w:rPr>
                <w:webHidden/>
              </w:rPr>
              <w:fldChar w:fldCharType="separate"/>
            </w:r>
            <w:r w:rsidR="00044CBF" w:rsidRPr="00E41924">
              <w:rPr>
                <w:webHidden/>
              </w:rPr>
              <w:t>11</w:t>
            </w:r>
            <w:r w:rsidR="00044CBF" w:rsidRPr="00E41924">
              <w:rPr>
                <w:webHidden/>
              </w:rPr>
              <w:fldChar w:fldCharType="end"/>
            </w:r>
          </w:hyperlink>
        </w:p>
        <w:p w14:paraId="7F4355DE" w14:textId="77777777" w:rsidR="00044CBF" w:rsidRPr="00E41924" w:rsidRDefault="0089095D">
          <w:pPr>
            <w:pStyle w:val="TOC2"/>
            <w:rPr>
              <w:rFonts w:eastAsiaTheme="minorEastAsia" w:cstheme="minorBidi"/>
              <w:lang w:val="en-US"/>
            </w:rPr>
          </w:pPr>
          <w:hyperlink w:anchor="_Toc485650797" w:history="1">
            <w:r w:rsidR="00044CBF" w:rsidRPr="00E41924">
              <w:rPr>
                <w:rStyle w:val="Hyperlink"/>
              </w:rPr>
              <w:t>A.</w:t>
            </w:r>
            <w:r w:rsidR="00044CBF" w:rsidRPr="00E41924">
              <w:rPr>
                <w:rFonts w:eastAsiaTheme="minorEastAsia" w:cstheme="minorBidi"/>
                <w:lang w:val="en-US"/>
              </w:rPr>
              <w:tab/>
            </w:r>
            <w:r w:rsidR="00044CBF" w:rsidRPr="00E41924">
              <w:rPr>
                <w:rStyle w:val="Hyperlink"/>
              </w:rPr>
              <w:t xml:space="preserve">Consideraciones generales sobre el estándar de análisis en </w:t>
            </w:r>
            <w:r w:rsidR="00044CBF" w:rsidRPr="00E41924">
              <w:rPr>
                <w:rStyle w:val="Hyperlink"/>
                <w:lang w:val="es-DO"/>
              </w:rPr>
              <w:t>casos</w:t>
            </w:r>
            <w:r w:rsidR="00044CBF" w:rsidRPr="00E41924">
              <w:rPr>
                <w:rStyle w:val="Hyperlink"/>
              </w:rPr>
              <w:t xml:space="preserve"> de pena de muerte</w:t>
            </w:r>
            <w:r w:rsidR="00044CBF" w:rsidRPr="00E41924">
              <w:rPr>
                <w:webHidden/>
              </w:rPr>
              <w:tab/>
            </w:r>
            <w:r w:rsidR="00044CBF" w:rsidRPr="00E41924">
              <w:rPr>
                <w:webHidden/>
              </w:rPr>
              <w:fldChar w:fldCharType="begin"/>
            </w:r>
            <w:r w:rsidR="00044CBF" w:rsidRPr="00E41924">
              <w:rPr>
                <w:webHidden/>
              </w:rPr>
              <w:instrText xml:space="preserve"> PAGEREF _Toc485650797 \h </w:instrText>
            </w:r>
            <w:r w:rsidR="00044CBF" w:rsidRPr="00E41924">
              <w:rPr>
                <w:webHidden/>
              </w:rPr>
            </w:r>
            <w:r w:rsidR="00044CBF" w:rsidRPr="00E41924">
              <w:rPr>
                <w:webHidden/>
              </w:rPr>
              <w:fldChar w:fldCharType="separate"/>
            </w:r>
            <w:r w:rsidR="00044CBF" w:rsidRPr="00E41924">
              <w:rPr>
                <w:webHidden/>
              </w:rPr>
              <w:t>11</w:t>
            </w:r>
            <w:r w:rsidR="00044CBF" w:rsidRPr="00E41924">
              <w:rPr>
                <w:webHidden/>
              </w:rPr>
              <w:fldChar w:fldCharType="end"/>
            </w:r>
          </w:hyperlink>
        </w:p>
        <w:p w14:paraId="554218AA" w14:textId="77777777" w:rsidR="00044CBF" w:rsidRPr="00E41924" w:rsidRDefault="0089095D">
          <w:pPr>
            <w:pStyle w:val="TOC2"/>
            <w:rPr>
              <w:rFonts w:eastAsiaTheme="minorEastAsia" w:cstheme="minorBidi"/>
              <w:lang w:val="en-US"/>
            </w:rPr>
          </w:pPr>
          <w:hyperlink w:anchor="_Toc485650798" w:history="1">
            <w:r w:rsidR="00044CBF" w:rsidRPr="00E41924">
              <w:rPr>
                <w:rStyle w:val="Hyperlink"/>
                <w:lang w:val="es-ES"/>
              </w:rPr>
              <w:t>B.</w:t>
            </w:r>
            <w:r w:rsidR="00044CBF" w:rsidRPr="00E41924">
              <w:rPr>
                <w:rFonts w:eastAsiaTheme="minorEastAsia" w:cstheme="minorBidi"/>
                <w:lang w:val="en-US"/>
              </w:rPr>
              <w:tab/>
            </w:r>
            <w:r w:rsidR="00044CBF" w:rsidRPr="00E41924">
              <w:rPr>
                <w:rStyle w:val="Hyperlink"/>
                <w:lang w:val="es-ES"/>
              </w:rPr>
              <w:t>Derechos a las garantías judiciales, protección judicial y principio de legalidad</w:t>
            </w:r>
            <w:r w:rsidR="00044CBF" w:rsidRPr="00E41924">
              <w:rPr>
                <w:webHidden/>
              </w:rPr>
              <w:tab/>
            </w:r>
            <w:r w:rsidR="00044CBF" w:rsidRPr="00E41924">
              <w:rPr>
                <w:webHidden/>
              </w:rPr>
              <w:fldChar w:fldCharType="begin"/>
            </w:r>
            <w:r w:rsidR="00044CBF" w:rsidRPr="00E41924">
              <w:rPr>
                <w:webHidden/>
              </w:rPr>
              <w:instrText xml:space="preserve"> PAGEREF _Toc485650798 \h </w:instrText>
            </w:r>
            <w:r w:rsidR="00044CBF" w:rsidRPr="00E41924">
              <w:rPr>
                <w:webHidden/>
              </w:rPr>
            </w:r>
            <w:r w:rsidR="00044CBF" w:rsidRPr="00E41924">
              <w:rPr>
                <w:webHidden/>
              </w:rPr>
              <w:fldChar w:fldCharType="separate"/>
            </w:r>
            <w:r w:rsidR="00044CBF" w:rsidRPr="00E41924">
              <w:rPr>
                <w:webHidden/>
              </w:rPr>
              <w:t>13</w:t>
            </w:r>
            <w:r w:rsidR="00044CBF" w:rsidRPr="00E41924">
              <w:rPr>
                <w:webHidden/>
              </w:rPr>
              <w:fldChar w:fldCharType="end"/>
            </w:r>
          </w:hyperlink>
        </w:p>
        <w:p w14:paraId="63B904B4" w14:textId="77777777" w:rsidR="00044CBF" w:rsidRPr="00E41924" w:rsidRDefault="0089095D">
          <w:pPr>
            <w:pStyle w:val="TOC2"/>
            <w:rPr>
              <w:rFonts w:eastAsiaTheme="minorEastAsia" w:cstheme="minorBidi"/>
              <w:lang w:val="en-US"/>
            </w:rPr>
          </w:pPr>
          <w:hyperlink w:anchor="_Toc485650799" w:history="1">
            <w:r w:rsidR="00044CBF" w:rsidRPr="00E41924">
              <w:rPr>
                <w:rStyle w:val="Hyperlink"/>
              </w:rPr>
              <w:t>C.</w:t>
            </w:r>
            <w:r w:rsidR="00044CBF" w:rsidRPr="00E41924">
              <w:rPr>
                <w:rFonts w:eastAsiaTheme="minorEastAsia" w:cstheme="minorBidi"/>
                <w:lang w:val="en-US"/>
              </w:rPr>
              <w:tab/>
            </w:r>
            <w:r w:rsidR="00044CBF" w:rsidRPr="00E41924">
              <w:rPr>
                <w:rStyle w:val="Hyperlink"/>
              </w:rPr>
              <w:t>Derecho a la vida</w:t>
            </w:r>
            <w:r w:rsidR="00044CBF" w:rsidRPr="00E41924">
              <w:rPr>
                <w:webHidden/>
              </w:rPr>
              <w:tab/>
            </w:r>
            <w:r w:rsidR="00044CBF" w:rsidRPr="00E41924">
              <w:rPr>
                <w:webHidden/>
              </w:rPr>
              <w:fldChar w:fldCharType="begin"/>
            </w:r>
            <w:r w:rsidR="00044CBF" w:rsidRPr="00E41924">
              <w:rPr>
                <w:webHidden/>
              </w:rPr>
              <w:instrText xml:space="preserve"> PAGEREF _Toc485650799 \h </w:instrText>
            </w:r>
            <w:r w:rsidR="00044CBF" w:rsidRPr="00E41924">
              <w:rPr>
                <w:webHidden/>
              </w:rPr>
            </w:r>
            <w:r w:rsidR="00044CBF" w:rsidRPr="00E41924">
              <w:rPr>
                <w:webHidden/>
              </w:rPr>
              <w:fldChar w:fldCharType="separate"/>
            </w:r>
            <w:r w:rsidR="00044CBF" w:rsidRPr="00E41924">
              <w:rPr>
                <w:webHidden/>
              </w:rPr>
              <w:t>18</w:t>
            </w:r>
            <w:r w:rsidR="00044CBF" w:rsidRPr="00E41924">
              <w:rPr>
                <w:webHidden/>
              </w:rPr>
              <w:fldChar w:fldCharType="end"/>
            </w:r>
          </w:hyperlink>
        </w:p>
        <w:p w14:paraId="4BF64A27" w14:textId="77777777" w:rsidR="00044CBF" w:rsidRPr="00E41924" w:rsidRDefault="0089095D">
          <w:pPr>
            <w:pStyle w:val="TOC1"/>
            <w:rPr>
              <w:rFonts w:eastAsiaTheme="minorEastAsia" w:cstheme="minorBidi"/>
              <w:b w:val="0"/>
            </w:rPr>
          </w:pPr>
          <w:hyperlink w:anchor="_Toc485650800" w:history="1">
            <w:r w:rsidR="00044CBF" w:rsidRPr="00E41924">
              <w:rPr>
                <w:rStyle w:val="Hyperlink"/>
              </w:rPr>
              <w:t>VII.</w:t>
            </w:r>
            <w:r w:rsidR="00044CBF" w:rsidRPr="00E41924">
              <w:rPr>
                <w:rFonts w:eastAsiaTheme="minorEastAsia" w:cstheme="minorBidi"/>
                <w:b w:val="0"/>
              </w:rPr>
              <w:tab/>
            </w:r>
            <w:r w:rsidR="00044CBF" w:rsidRPr="00E41924">
              <w:rPr>
                <w:rStyle w:val="Hyperlink"/>
              </w:rPr>
              <w:t>CONCLUSIONES</w:t>
            </w:r>
            <w:r w:rsidR="00044CBF" w:rsidRPr="00E41924">
              <w:rPr>
                <w:webHidden/>
              </w:rPr>
              <w:tab/>
            </w:r>
            <w:r w:rsidR="00044CBF" w:rsidRPr="00E41924">
              <w:rPr>
                <w:webHidden/>
              </w:rPr>
              <w:fldChar w:fldCharType="begin"/>
            </w:r>
            <w:r w:rsidR="00044CBF" w:rsidRPr="00E41924">
              <w:rPr>
                <w:webHidden/>
              </w:rPr>
              <w:instrText xml:space="preserve"> PAGEREF _Toc485650800 \h </w:instrText>
            </w:r>
            <w:r w:rsidR="00044CBF" w:rsidRPr="00E41924">
              <w:rPr>
                <w:webHidden/>
              </w:rPr>
            </w:r>
            <w:r w:rsidR="00044CBF" w:rsidRPr="00E41924">
              <w:rPr>
                <w:webHidden/>
              </w:rPr>
              <w:fldChar w:fldCharType="separate"/>
            </w:r>
            <w:r w:rsidR="00044CBF" w:rsidRPr="00E41924">
              <w:rPr>
                <w:webHidden/>
              </w:rPr>
              <w:t>19</w:t>
            </w:r>
            <w:r w:rsidR="00044CBF" w:rsidRPr="00E41924">
              <w:rPr>
                <w:webHidden/>
              </w:rPr>
              <w:fldChar w:fldCharType="end"/>
            </w:r>
          </w:hyperlink>
        </w:p>
        <w:p w14:paraId="42878F10" w14:textId="77777777" w:rsidR="00044CBF" w:rsidRPr="00E41924" w:rsidRDefault="0089095D">
          <w:pPr>
            <w:pStyle w:val="TOC1"/>
            <w:rPr>
              <w:rFonts w:eastAsiaTheme="minorEastAsia" w:cstheme="minorBidi"/>
              <w:b w:val="0"/>
            </w:rPr>
          </w:pPr>
          <w:hyperlink w:anchor="_Toc485650801" w:history="1">
            <w:r w:rsidR="00044CBF" w:rsidRPr="00E41924">
              <w:rPr>
                <w:rStyle w:val="Hyperlink"/>
              </w:rPr>
              <w:t>VIII.</w:t>
            </w:r>
            <w:r w:rsidR="00044CBF" w:rsidRPr="00E41924">
              <w:rPr>
                <w:rFonts w:eastAsiaTheme="minorEastAsia" w:cstheme="minorBidi"/>
                <w:b w:val="0"/>
              </w:rPr>
              <w:tab/>
            </w:r>
            <w:r w:rsidR="00044CBF" w:rsidRPr="00E41924">
              <w:rPr>
                <w:rStyle w:val="Hyperlink"/>
              </w:rPr>
              <w:t>RECOMENDACIONES</w:t>
            </w:r>
            <w:r w:rsidR="00044CBF" w:rsidRPr="00E41924">
              <w:rPr>
                <w:webHidden/>
              </w:rPr>
              <w:tab/>
            </w:r>
            <w:r w:rsidR="00044CBF" w:rsidRPr="00E41924">
              <w:rPr>
                <w:webHidden/>
              </w:rPr>
              <w:fldChar w:fldCharType="begin"/>
            </w:r>
            <w:r w:rsidR="00044CBF" w:rsidRPr="00E41924">
              <w:rPr>
                <w:webHidden/>
              </w:rPr>
              <w:instrText xml:space="preserve"> PAGEREF _Toc485650801 \h </w:instrText>
            </w:r>
            <w:r w:rsidR="00044CBF" w:rsidRPr="00E41924">
              <w:rPr>
                <w:webHidden/>
              </w:rPr>
            </w:r>
            <w:r w:rsidR="00044CBF" w:rsidRPr="00E41924">
              <w:rPr>
                <w:webHidden/>
              </w:rPr>
              <w:fldChar w:fldCharType="separate"/>
            </w:r>
            <w:r w:rsidR="00044CBF" w:rsidRPr="00E41924">
              <w:rPr>
                <w:webHidden/>
              </w:rPr>
              <w:t>19</w:t>
            </w:r>
            <w:r w:rsidR="00044CBF" w:rsidRPr="00E41924">
              <w:rPr>
                <w:webHidden/>
              </w:rPr>
              <w:fldChar w:fldCharType="end"/>
            </w:r>
          </w:hyperlink>
        </w:p>
        <w:p w14:paraId="54B2CC27" w14:textId="77777777" w:rsidR="002A7947" w:rsidRPr="00E41924" w:rsidRDefault="002A7947">
          <w:r w:rsidRPr="00E41924">
            <w:rPr>
              <w:rFonts w:asciiTheme="majorHAnsi" w:hAnsiTheme="majorHAnsi"/>
              <w:b/>
              <w:bCs/>
              <w:noProof/>
              <w:sz w:val="20"/>
              <w:szCs w:val="20"/>
            </w:rPr>
            <w:fldChar w:fldCharType="end"/>
          </w:r>
        </w:p>
      </w:sdtContent>
    </w:sdt>
    <w:p w14:paraId="6A4ED0DA" w14:textId="77777777" w:rsidR="00496158" w:rsidRPr="00E41924" w:rsidRDefault="00496158" w:rsidP="00C12DEE">
      <w:pPr>
        <w:rPr>
          <w:rFonts w:asciiTheme="majorHAnsi" w:hAnsiTheme="majorHAnsi"/>
          <w:sz w:val="20"/>
          <w:szCs w:val="20"/>
          <w:lang w:val="es-VE"/>
        </w:rPr>
      </w:pPr>
    </w:p>
    <w:p w14:paraId="6CAF2F7B" w14:textId="77777777" w:rsidR="00496158" w:rsidRPr="00E41924" w:rsidRDefault="00496158" w:rsidP="00C12DEE">
      <w:pPr>
        <w:rPr>
          <w:rFonts w:asciiTheme="majorHAnsi" w:hAnsiTheme="majorHAnsi"/>
          <w:sz w:val="20"/>
          <w:szCs w:val="20"/>
          <w:lang w:val="es-VE"/>
        </w:rPr>
      </w:pPr>
    </w:p>
    <w:p w14:paraId="17BD7E4B" w14:textId="77777777" w:rsidR="00496158" w:rsidRPr="00E41924" w:rsidRDefault="00496158" w:rsidP="00C12DEE">
      <w:pPr>
        <w:rPr>
          <w:rFonts w:asciiTheme="majorHAnsi" w:hAnsiTheme="majorHAnsi"/>
          <w:sz w:val="20"/>
          <w:szCs w:val="20"/>
          <w:lang w:val="es-VE"/>
        </w:rPr>
      </w:pPr>
    </w:p>
    <w:p w14:paraId="5BA2B96B" w14:textId="77777777" w:rsidR="00496158" w:rsidRPr="00E41924" w:rsidRDefault="00496158" w:rsidP="00C12DEE">
      <w:pPr>
        <w:rPr>
          <w:rFonts w:asciiTheme="majorHAnsi" w:hAnsiTheme="majorHAnsi"/>
          <w:sz w:val="20"/>
          <w:szCs w:val="20"/>
          <w:lang w:val="es-VE"/>
        </w:rPr>
      </w:pPr>
    </w:p>
    <w:p w14:paraId="0CB0243A" w14:textId="77777777" w:rsidR="00496158" w:rsidRPr="00E41924" w:rsidRDefault="00496158" w:rsidP="00C12DEE">
      <w:pPr>
        <w:rPr>
          <w:rFonts w:asciiTheme="majorHAnsi" w:hAnsiTheme="majorHAnsi"/>
          <w:sz w:val="20"/>
          <w:szCs w:val="20"/>
          <w:lang w:val="es-VE"/>
        </w:rPr>
      </w:pPr>
    </w:p>
    <w:p w14:paraId="5C6A7D31" w14:textId="77777777" w:rsidR="00496158" w:rsidRPr="00E41924" w:rsidRDefault="00496158" w:rsidP="00C12DEE">
      <w:pPr>
        <w:rPr>
          <w:rFonts w:asciiTheme="majorHAnsi" w:hAnsiTheme="majorHAnsi"/>
          <w:sz w:val="20"/>
          <w:szCs w:val="20"/>
          <w:lang w:val="es-VE"/>
        </w:rPr>
      </w:pPr>
    </w:p>
    <w:p w14:paraId="4EB8C8E9" w14:textId="77777777" w:rsidR="00832204" w:rsidRPr="00E41924" w:rsidRDefault="00832204" w:rsidP="002A7947">
      <w:pPr>
        <w:jc w:val="center"/>
        <w:rPr>
          <w:rFonts w:asciiTheme="majorHAnsi" w:eastAsia="Times New Roman" w:hAnsiTheme="majorHAnsi"/>
          <w:b/>
          <w:sz w:val="20"/>
          <w:szCs w:val="20"/>
          <w:lang w:val="es-CO"/>
        </w:rPr>
        <w:sectPr w:rsidR="00832204" w:rsidRPr="00E41924" w:rsidSect="006F6C5B">
          <w:type w:val="oddPage"/>
          <w:pgSz w:w="12240" w:h="15840"/>
          <w:pgMar w:top="1440" w:right="1440" w:bottom="1440" w:left="1440" w:header="720" w:footer="720" w:gutter="0"/>
          <w:pgNumType w:start="1"/>
          <w:cols w:space="720"/>
          <w:titlePg/>
          <w:docGrid w:linePitch="326"/>
        </w:sectPr>
      </w:pPr>
    </w:p>
    <w:p w14:paraId="7C519C82" w14:textId="211F45C9" w:rsidR="004B316C" w:rsidRPr="00E41924" w:rsidRDefault="00B06C1C" w:rsidP="002A7947">
      <w:pPr>
        <w:jc w:val="center"/>
        <w:rPr>
          <w:rFonts w:asciiTheme="majorHAnsi" w:eastAsia="Times New Roman" w:hAnsiTheme="majorHAnsi"/>
          <w:b/>
          <w:sz w:val="20"/>
          <w:szCs w:val="20"/>
          <w:lang w:val="es-ES_tradnl"/>
        </w:rPr>
      </w:pPr>
      <w:r w:rsidRPr="00E41924">
        <w:rPr>
          <w:rFonts w:asciiTheme="majorHAnsi" w:eastAsia="Times New Roman" w:hAnsiTheme="majorHAnsi"/>
          <w:b/>
          <w:sz w:val="20"/>
          <w:szCs w:val="20"/>
          <w:lang w:val="es-CO"/>
        </w:rPr>
        <w:lastRenderedPageBreak/>
        <w:t xml:space="preserve">INFORME No. </w:t>
      </w:r>
      <w:r w:rsidR="00B91B3D">
        <w:rPr>
          <w:rFonts w:asciiTheme="majorHAnsi" w:eastAsia="Times New Roman" w:hAnsiTheme="majorHAnsi"/>
          <w:b/>
          <w:sz w:val="20"/>
          <w:szCs w:val="20"/>
          <w:lang w:val="es-ES_tradnl"/>
        </w:rPr>
        <w:t>78</w:t>
      </w:r>
      <w:r w:rsidR="000A23C0" w:rsidRPr="00E41924">
        <w:rPr>
          <w:rFonts w:asciiTheme="majorHAnsi" w:eastAsia="Times New Roman" w:hAnsiTheme="majorHAnsi"/>
          <w:b/>
          <w:sz w:val="20"/>
          <w:szCs w:val="20"/>
          <w:lang w:val="es-ES_tradnl"/>
        </w:rPr>
        <w:t>/17</w:t>
      </w:r>
    </w:p>
    <w:p w14:paraId="61EE3404" w14:textId="77777777" w:rsidR="004B316C" w:rsidRPr="00E41924" w:rsidRDefault="00496158" w:rsidP="00E24E60">
      <w:pPr>
        <w:jc w:val="center"/>
        <w:rPr>
          <w:rFonts w:asciiTheme="majorHAnsi" w:eastAsia="Times New Roman" w:hAnsiTheme="majorHAnsi"/>
          <w:b/>
          <w:sz w:val="20"/>
          <w:szCs w:val="20"/>
          <w:lang w:val="es-ES_tradnl"/>
        </w:rPr>
      </w:pPr>
      <w:r w:rsidRPr="00E41924">
        <w:rPr>
          <w:rFonts w:asciiTheme="majorHAnsi" w:eastAsia="Times New Roman" w:hAnsiTheme="majorHAnsi"/>
          <w:b/>
          <w:sz w:val="20"/>
          <w:szCs w:val="20"/>
          <w:lang w:val="es-ES_tradnl"/>
        </w:rPr>
        <w:t xml:space="preserve">CASO </w:t>
      </w:r>
      <w:r w:rsidR="00FB739A" w:rsidRPr="00E41924">
        <w:rPr>
          <w:rFonts w:asciiTheme="majorHAnsi" w:eastAsia="Times New Roman" w:hAnsiTheme="majorHAnsi"/>
          <w:b/>
          <w:sz w:val="20"/>
          <w:szCs w:val="20"/>
          <w:lang w:val="es-ES_tradnl"/>
        </w:rPr>
        <w:t>11.834</w:t>
      </w:r>
    </w:p>
    <w:p w14:paraId="0A4E62FC" w14:textId="77777777" w:rsidR="00F25D69" w:rsidRPr="00E41924" w:rsidRDefault="00FB739A" w:rsidP="00496158">
      <w:pPr>
        <w:jc w:val="center"/>
        <w:rPr>
          <w:rFonts w:asciiTheme="majorHAnsi" w:eastAsia="Times New Roman" w:hAnsiTheme="majorHAnsi"/>
          <w:sz w:val="20"/>
          <w:szCs w:val="20"/>
          <w:lang w:val="es-ES_tradnl"/>
        </w:rPr>
      </w:pPr>
      <w:r w:rsidRPr="00E41924">
        <w:rPr>
          <w:rFonts w:asciiTheme="majorHAnsi" w:eastAsia="Times New Roman" w:hAnsiTheme="majorHAnsi"/>
          <w:sz w:val="20"/>
          <w:szCs w:val="20"/>
          <w:lang w:val="es-ES_tradnl"/>
        </w:rPr>
        <w:t xml:space="preserve">ADMISIBILIDAD Y </w:t>
      </w:r>
      <w:r w:rsidR="004B316C" w:rsidRPr="00E41924">
        <w:rPr>
          <w:rFonts w:asciiTheme="majorHAnsi" w:eastAsia="Times New Roman" w:hAnsiTheme="majorHAnsi"/>
          <w:sz w:val="20"/>
          <w:szCs w:val="20"/>
          <w:lang w:val="es-ES_tradnl"/>
        </w:rPr>
        <w:t>FONDO</w:t>
      </w:r>
    </w:p>
    <w:p w14:paraId="7C3815BD" w14:textId="77777777" w:rsidR="00B06C1C" w:rsidRPr="00E41924" w:rsidRDefault="00496158" w:rsidP="00E24E60">
      <w:pPr>
        <w:jc w:val="center"/>
        <w:rPr>
          <w:rFonts w:asciiTheme="majorHAnsi" w:eastAsia="Times New Roman" w:hAnsiTheme="majorHAnsi"/>
          <w:sz w:val="20"/>
          <w:szCs w:val="20"/>
          <w:lang w:val="es-ES_tradnl"/>
        </w:rPr>
      </w:pPr>
      <w:r w:rsidRPr="00E41924">
        <w:rPr>
          <w:rFonts w:asciiTheme="majorHAnsi" w:eastAsia="Times New Roman" w:hAnsiTheme="majorHAnsi"/>
          <w:sz w:val="20"/>
          <w:szCs w:val="20"/>
          <w:lang w:val="es-ES_tradnl"/>
        </w:rPr>
        <w:t>MANUEL MARTÍNEZ CORONADO</w:t>
      </w:r>
    </w:p>
    <w:p w14:paraId="0EA6FCB5" w14:textId="77777777" w:rsidR="00B06C1C" w:rsidRPr="00E41924" w:rsidRDefault="00B06E1C" w:rsidP="00E24E60">
      <w:pPr>
        <w:jc w:val="center"/>
        <w:rPr>
          <w:rFonts w:asciiTheme="majorHAnsi" w:eastAsia="Times New Roman" w:hAnsiTheme="majorHAnsi"/>
          <w:sz w:val="20"/>
          <w:szCs w:val="20"/>
          <w:lang w:val="es-ES_tradnl"/>
        </w:rPr>
      </w:pPr>
      <w:r w:rsidRPr="00E41924">
        <w:rPr>
          <w:rFonts w:asciiTheme="majorHAnsi" w:eastAsia="Times New Roman" w:hAnsiTheme="majorHAnsi"/>
          <w:sz w:val="20"/>
          <w:szCs w:val="20"/>
          <w:lang w:val="es-ES_tradnl"/>
        </w:rPr>
        <w:t>GUATEMALA</w:t>
      </w:r>
    </w:p>
    <w:p w14:paraId="373967C6" w14:textId="0108E4D8" w:rsidR="004B316C" w:rsidRPr="00E41924" w:rsidRDefault="00B91B3D" w:rsidP="00B33091">
      <w:pPr>
        <w:jc w:val="center"/>
        <w:rPr>
          <w:rFonts w:asciiTheme="majorHAnsi" w:eastAsia="Times New Roman" w:hAnsiTheme="majorHAnsi"/>
          <w:sz w:val="20"/>
          <w:szCs w:val="20"/>
          <w:lang w:val="es-ES_tradnl"/>
        </w:rPr>
      </w:pPr>
      <w:r>
        <w:rPr>
          <w:rFonts w:asciiTheme="majorHAnsi" w:eastAsia="Times New Roman" w:hAnsiTheme="majorHAnsi"/>
          <w:sz w:val="20"/>
          <w:szCs w:val="20"/>
          <w:lang w:val="es-ES_tradnl"/>
        </w:rPr>
        <w:t>5</w:t>
      </w:r>
      <w:r w:rsidR="00B5326D" w:rsidRPr="00E41924">
        <w:rPr>
          <w:rFonts w:asciiTheme="majorHAnsi" w:eastAsia="Times New Roman" w:hAnsiTheme="majorHAnsi"/>
          <w:sz w:val="20"/>
          <w:szCs w:val="20"/>
          <w:lang w:val="es-ES_tradnl"/>
        </w:rPr>
        <w:t xml:space="preserve"> DE </w:t>
      </w:r>
      <w:r>
        <w:rPr>
          <w:rFonts w:asciiTheme="majorHAnsi" w:eastAsia="Times New Roman" w:hAnsiTheme="majorHAnsi"/>
          <w:sz w:val="20"/>
          <w:szCs w:val="20"/>
          <w:lang w:val="es-ES_tradnl"/>
        </w:rPr>
        <w:t>JULIO</w:t>
      </w:r>
      <w:r w:rsidR="000A23C0" w:rsidRPr="00E41924">
        <w:rPr>
          <w:rFonts w:asciiTheme="majorHAnsi" w:eastAsia="Times New Roman" w:hAnsiTheme="majorHAnsi"/>
          <w:sz w:val="20"/>
          <w:szCs w:val="20"/>
          <w:lang w:val="es-ES_tradnl"/>
        </w:rPr>
        <w:t xml:space="preserve"> DE 2017</w:t>
      </w:r>
    </w:p>
    <w:p w14:paraId="22007FE4" w14:textId="77777777" w:rsidR="00832204" w:rsidRPr="00E41924" w:rsidRDefault="00832204" w:rsidP="00B33091">
      <w:pPr>
        <w:jc w:val="center"/>
        <w:rPr>
          <w:rFonts w:asciiTheme="majorHAnsi" w:eastAsia="Times New Roman" w:hAnsiTheme="majorHAnsi"/>
          <w:sz w:val="20"/>
          <w:szCs w:val="20"/>
          <w:lang w:val="es-ES_tradnl"/>
        </w:rPr>
      </w:pPr>
    </w:p>
    <w:p w14:paraId="304EDD5D" w14:textId="77777777" w:rsidR="004B316C" w:rsidRPr="00E41924" w:rsidRDefault="004B316C" w:rsidP="004B316C">
      <w:pPr>
        <w:jc w:val="both"/>
        <w:rPr>
          <w:rFonts w:asciiTheme="majorHAnsi" w:eastAsia="Times New Roman" w:hAnsiTheme="majorHAnsi"/>
          <w:sz w:val="20"/>
          <w:szCs w:val="20"/>
          <w:lang w:val="es-ES_tradnl"/>
        </w:rPr>
      </w:pPr>
    </w:p>
    <w:p w14:paraId="5C8F08BB" w14:textId="77777777" w:rsidR="000F536B" w:rsidRPr="00E41924" w:rsidRDefault="00E40449" w:rsidP="0067281D">
      <w:pPr>
        <w:pStyle w:val="Heading1"/>
        <w:numPr>
          <w:ilvl w:val="0"/>
          <w:numId w:val="55"/>
        </w:numPr>
        <w:tabs>
          <w:tab w:val="clear" w:pos="1440"/>
          <w:tab w:val="left" w:pos="4050"/>
        </w:tabs>
      </w:pPr>
      <w:bookmarkStart w:id="1" w:name="_Toc370840743"/>
      <w:bookmarkStart w:id="2" w:name="_Toc370840839"/>
      <w:bookmarkStart w:id="3" w:name="_Toc423514405"/>
      <w:bookmarkStart w:id="4" w:name="_Toc433115981"/>
      <w:bookmarkStart w:id="5" w:name="_Toc444958124"/>
      <w:bookmarkStart w:id="6" w:name="_Toc475546035"/>
      <w:bookmarkStart w:id="7" w:name="_Toc485650779"/>
      <w:r w:rsidRPr="00E41924">
        <w:t>RESUMEN</w:t>
      </w:r>
      <w:bookmarkEnd w:id="1"/>
      <w:bookmarkEnd w:id="2"/>
      <w:bookmarkEnd w:id="3"/>
      <w:bookmarkEnd w:id="4"/>
      <w:bookmarkEnd w:id="5"/>
      <w:bookmarkEnd w:id="6"/>
      <w:bookmarkEnd w:id="7"/>
    </w:p>
    <w:p w14:paraId="764EE6DD" w14:textId="77777777" w:rsidR="000F536B" w:rsidRPr="00E41924" w:rsidRDefault="000F536B" w:rsidP="000F536B">
      <w:pPr>
        <w:tabs>
          <w:tab w:val="left" w:pos="1440"/>
        </w:tabs>
        <w:ind w:left="720"/>
        <w:jc w:val="both"/>
        <w:rPr>
          <w:rFonts w:asciiTheme="majorHAnsi" w:eastAsia="Calibri" w:hAnsiTheme="majorHAnsi"/>
          <w:sz w:val="20"/>
          <w:szCs w:val="20"/>
          <w:lang w:val="es-VE"/>
        </w:rPr>
      </w:pPr>
    </w:p>
    <w:p w14:paraId="4BFBB2EE" w14:textId="311BB06A" w:rsidR="00A1744B" w:rsidRPr="00E41924" w:rsidRDefault="00A1744B" w:rsidP="001B69E0">
      <w:pPr>
        <w:numPr>
          <w:ilvl w:val="0"/>
          <w:numId w:val="58"/>
        </w:numPr>
        <w:tabs>
          <w:tab w:val="clear" w:pos="1080"/>
          <w:tab w:val="left" w:pos="1440"/>
          <w:tab w:val="num" w:pos="2040"/>
        </w:tabs>
        <w:ind w:left="0" w:firstLine="720"/>
        <w:jc w:val="both"/>
        <w:rPr>
          <w:rFonts w:asciiTheme="majorHAnsi" w:eastAsia="Calibri" w:hAnsiTheme="majorHAnsi"/>
          <w:sz w:val="20"/>
          <w:szCs w:val="20"/>
          <w:lang w:val="es-VE"/>
        </w:rPr>
      </w:pPr>
      <w:r w:rsidRPr="00E41924">
        <w:rPr>
          <w:rFonts w:asciiTheme="majorHAnsi" w:eastAsia="Calibri" w:hAnsiTheme="majorHAnsi"/>
          <w:sz w:val="20"/>
          <w:szCs w:val="20"/>
          <w:lang w:val="es-VE"/>
        </w:rPr>
        <w:t xml:space="preserve">El 31 de octubre de 1997 </w:t>
      </w:r>
      <w:r w:rsidRPr="00E41924">
        <w:rPr>
          <w:rFonts w:ascii="Cambria" w:hAnsi="Cambria"/>
          <w:sz w:val="20"/>
          <w:szCs w:val="20"/>
          <w:lang w:val="es-VE"/>
        </w:rPr>
        <w:t>la Comisión Interamericana de Derechos Humanos (en adelante “la Comisión”, “la Comisión Interamericana” o “la CIDH”)</w:t>
      </w:r>
      <w:r w:rsidR="00184618" w:rsidRPr="00E41924">
        <w:rPr>
          <w:rFonts w:ascii="Cambria" w:hAnsi="Cambria"/>
          <w:sz w:val="20"/>
          <w:szCs w:val="20"/>
          <w:lang w:val="es-VE"/>
        </w:rPr>
        <w:t xml:space="preserve"> recibió una petición presentada por </w:t>
      </w:r>
      <w:r w:rsidR="001B69E0" w:rsidRPr="00E41924">
        <w:rPr>
          <w:rFonts w:ascii="Cambria" w:hAnsi="Cambria"/>
          <w:sz w:val="20"/>
          <w:szCs w:val="20"/>
          <w:lang w:val="es-VE"/>
        </w:rPr>
        <w:t xml:space="preserve">el  Servicio Público de Defensa Penal de Guatemala (en adelante </w:t>
      </w:r>
      <w:r w:rsidR="001C6776" w:rsidRPr="00E41924">
        <w:rPr>
          <w:rFonts w:ascii="Cambria" w:hAnsi="Cambria"/>
          <w:sz w:val="20"/>
          <w:szCs w:val="20"/>
          <w:lang w:val="es-VE"/>
        </w:rPr>
        <w:t>“</w:t>
      </w:r>
      <w:r w:rsidR="001B69E0" w:rsidRPr="00E41924">
        <w:rPr>
          <w:rFonts w:ascii="Cambria" w:hAnsi="Cambria"/>
          <w:sz w:val="20"/>
          <w:szCs w:val="20"/>
          <w:lang w:val="es-VE"/>
        </w:rPr>
        <w:t>los peticionarios</w:t>
      </w:r>
      <w:r w:rsidR="001C6776" w:rsidRPr="00E41924">
        <w:rPr>
          <w:rFonts w:ascii="Cambria" w:hAnsi="Cambria"/>
          <w:sz w:val="20"/>
          <w:szCs w:val="20"/>
          <w:lang w:val="es-VE"/>
        </w:rPr>
        <w:t>”</w:t>
      </w:r>
      <w:r w:rsidR="001B69E0" w:rsidRPr="00E41924">
        <w:rPr>
          <w:rFonts w:ascii="Cambria" w:hAnsi="Cambria"/>
          <w:sz w:val="20"/>
          <w:szCs w:val="20"/>
          <w:lang w:val="es-VE"/>
        </w:rPr>
        <w:t xml:space="preserve">) en nombre de Manuel Martínez Coronado </w:t>
      </w:r>
      <w:r w:rsidR="001B69E0" w:rsidRPr="00E41924">
        <w:rPr>
          <w:rFonts w:asciiTheme="majorHAnsi" w:hAnsiTheme="majorHAnsi" w:cs="Arial"/>
          <w:sz w:val="20"/>
          <w:szCs w:val="20"/>
          <w:lang w:val="es-ES"/>
        </w:rPr>
        <w:t>(en adelante “la presunta víctima”) en la cual se alega la responsabilidad de la República de Guatemala (en adelante “el Estado”, “el Estado guatemalteco” o “Guatemala”) por la imposición de la pena de muerte a la presunta víctima, en el marco de un proceso penal sin las debidas garantías.</w:t>
      </w:r>
    </w:p>
    <w:p w14:paraId="120C3E0A" w14:textId="77777777" w:rsidR="001B69E0" w:rsidRPr="00E41924" w:rsidRDefault="001B69E0" w:rsidP="001B69E0">
      <w:pPr>
        <w:tabs>
          <w:tab w:val="left" w:pos="1440"/>
        </w:tabs>
        <w:ind w:left="720"/>
        <w:jc w:val="both"/>
        <w:rPr>
          <w:rFonts w:asciiTheme="majorHAnsi" w:eastAsia="Calibri" w:hAnsiTheme="majorHAnsi"/>
          <w:sz w:val="20"/>
          <w:szCs w:val="20"/>
          <w:lang w:val="es-VE"/>
        </w:rPr>
      </w:pPr>
    </w:p>
    <w:p w14:paraId="7AB4B67C" w14:textId="77777777" w:rsidR="001B69E0" w:rsidRPr="00E41924" w:rsidRDefault="001B69E0" w:rsidP="001B69E0">
      <w:pPr>
        <w:numPr>
          <w:ilvl w:val="0"/>
          <w:numId w:val="58"/>
        </w:numPr>
        <w:tabs>
          <w:tab w:val="clear" w:pos="1080"/>
          <w:tab w:val="left" w:pos="1440"/>
        </w:tabs>
        <w:ind w:left="0" w:firstLine="720"/>
        <w:jc w:val="both"/>
        <w:rPr>
          <w:rFonts w:asciiTheme="majorHAnsi" w:hAnsiTheme="majorHAnsi" w:cs="Arial"/>
          <w:sz w:val="20"/>
          <w:szCs w:val="20"/>
          <w:lang w:val="es-ES"/>
        </w:rPr>
      </w:pPr>
      <w:r w:rsidRPr="00E41924">
        <w:rPr>
          <w:rFonts w:asciiTheme="majorHAnsi" w:hAnsiTheme="majorHAnsi" w:cs="Arial"/>
          <w:sz w:val="20"/>
          <w:szCs w:val="20"/>
          <w:lang w:val="es-ES"/>
        </w:rPr>
        <w:t xml:space="preserve">Los peticionarios argumentaron que en el marco del proceso penal en contra de la presunta víctima, por el delito de asesinato, se cometieron diversas violaciones al debido proceso. Alegaron que pese a ello, la presunta víctima fue ejecutada por medio de inyección letal, por lo que se trató de una privación arbitraria de la vida. </w:t>
      </w:r>
    </w:p>
    <w:p w14:paraId="01C99D60" w14:textId="77777777" w:rsidR="00281709" w:rsidRPr="00E41924" w:rsidRDefault="00281709" w:rsidP="00281709">
      <w:pPr>
        <w:tabs>
          <w:tab w:val="left" w:pos="1440"/>
        </w:tabs>
        <w:jc w:val="both"/>
        <w:rPr>
          <w:rFonts w:asciiTheme="majorHAnsi" w:hAnsiTheme="majorHAnsi" w:cs="Arial"/>
          <w:sz w:val="20"/>
          <w:szCs w:val="20"/>
          <w:lang w:val="es-ES"/>
        </w:rPr>
      </w:pPr>
    </w:p>
    <w:p w14:paraId="6C79517C" w14:textId="77777777" w:rsidR="006B5749" w:rsidRPr="00E41924" w:rsidRDefault="00281709" w:rsidP="006B5749">
      <w:pPr>
        <w:numPr>
          <w:ilvl w:val="0"/>
          <w:numId w:val="58"/>
        </w:numPr>
        <w:tabs>
          <w:tab w:val="clear" w:pos="1080"/>
          <w:tab w:val="left" w:pos="1440"/>
        </w:tabs>
        <w:ind w:left="0" w:firstLine="720"/>
        <w:jc w:val="both"/>
        <w:rPr>
          <w:rFonts w:asciiTheme="majorHAnsi" w:hAnsiTheme="majorHAnsi" w:cs="Arial"/>
          <w:sz w:val="20"/>
          <w:szCs w:val="20"/>
          <w:lang w:val="es-ES"/>
        </w:rPr>
      </w:pPr>
      <w:r w:rsidRPr="00E41924">
        <w:rPr>
          <w:rFonts w:asciiTheme="majorHAnsi" w:hAnsiTheme="majorHAnsi" w:cs="Arial"/>
          <w:sz w:val="20"/>
          <w:szCs w:val="20"/>
          <w:lang w:val="es-ES"/>
        </w:rPr>
        <w:t>El Estado argumentó</w:t>
      </w:r>
      <w:r w:rsidR="001B69E0" w:rsidRPr="00E41924">
        <w:rPr>
          <w:rFonts w:asciiTheme="majorHAnsi" w:hAnsiTheme="majorHAnsi" w:cs="Arial"/>
          <w:sz w:val="20"/>
          <w:szCs w:val="20"/>
          <w:lang w:val="es-ES"/>
        </w:rPr>
        <w:t xml:space="preserve"> que</w:t>
      </w:r>
      <w:r w:rsidR="002C466D" w:rsidRPr="00E41924">
        <w:rPr>
          <w:rFonts w:asciiTheme="majorHAnsi" w:hAnsiTheme="majorHAnsi" w:cs="Arial"/>
          <w:sz w:val="20"/>
          <w:szCs w:val="20"/>
          <w:lang w:val="es-ES"/>
        </w:rPr>
        <w:t xml:space="preserve"> en</w:t>
      </w:r>
      <w:r w:rsidR="001B69E0" w:rsidRPr="00E41924">
        <w:rPr>
          <w:rFonts w:asciiTheme="majorHAnsi" w:hAnsiTheme="majorHAnsi" w:cs="Arial"/>
          <w:sz w:val="20"/>
          <w:szCs w:val="20"/>
          <w:lang w:val="es-ES"/>
        </w:rPr>
        <w:t xml:space="preserve"> el proceso</w:t>
      </w:r>
      <w:r w:rsidRPr="00E41924">
        <w:rPr>
          <w:rFonts w:asciiTheme="majorHAnsi" w:hAnsiTheme="majorHAnsi" w:cs="Arial"/>
          <w:sz w:val="20"/>
          <w:szCs w:val="20"/>
          <w:lang w:val="es-ES"/>
        </w:rPr>
        <w:t xml:space="preserve"> llevado a cabo en contra de la presunta víctima </w:t>
      </w:r>
      <w:r w:rsidR="002C466D" w:rsidRPr="00E41924">
        <w:rPr>
          <w:rFonts w:asciiTheme="majorHAnsi" w:hAnsiTheme="majorHAnsi" w:cs="Arial"/>
          <w:sz w:val="20"/>
          <w:szCs w:val="20"/>
          <w:lang w:val="es-ES"/>
        </w:rPr>
        <w:t xml:space="preserve">se </w:t>
      </w:r>
      <w:r w:rsidRPr="00E41924">
        <w:rPr>
          <w:rFonts w:asciiTheme="majorHAnsi" w:hAnsiTheme="majorHAnsi" w:cs="Arial"/>
          <w:sz w:val="20"/>
          <w:szCs w:val="20"/>
          <w:lang w:val="es-ES"/>
        </w:rPr>
        <w:t>respet</w:t>
      </w:r>
      <w:r w:rsidR="002C466D" w:rsidRPr="00E41924">
        <w:rPr>
          <w:rFonts w:asciiTheme="majorHAnsi" w:hAnsiTheme="majorHAnsi" w:cs="Arial"/>
          <w:sz w:val="20"/>
          <w:szCs w:val="20"/>
          <w:lang w:val="es-ES"/>
        </w:rPr>
        <w:t>aron</w:t>
      </w:r>
      <w:r w:rsidR="001B69E0" w:rsidRPr="00E41924">
        <w:rPr>
          <w:rFonts w:asciiTheme="majorHAnsi" w:hAnsiTheme="majorHAnsi" w:cs="Arial"/>
          <w:sz w:val="20"/>
          <w:szCs w:val="20"/>
          <w:lang w:val="es-ES"/>
        </w:rPr>
        <w:t xml:space="preserve"> todas las garantías del debido proceso y que la pena de muerte fue aplicada por la comisión de un delito grave, previsto en la legislación vigente de la época, lo cual no vulnera la Convención Americana.</w:t>
      </w:r>
    </w:p>
    <w:p w14:paraId="50B84333" w14:textId="77777777" w:rsidR="006B5749" w:rsidRPr="00E41924" w:rsidRDefault="006B5749" w:rsidP="006B5749">
      <w:pPr>
        <w:tabs>
          <w:tab w:val="left" w:pos="1440"/>
        </w:tabs>
        <w:jc w:val="both"/>
        <w:rPr>
          <w:rFonts w:asciiTheme="majorHAnsi" w:hAnsiTheme="majorHAnsi" w:cs="Arial"/>
          <w:sz w:val="20"/>
          <w:szCs w:val="20"/>
          <w:lang w:val="es-ES"/>
        </w:rPr>
      </w:pPr>
    </w:p>
    <w:p w14:paraId="6953E4FA" w14:textId="5DFFAF14" w:rsidR="006B5749" w:rsidRPr="00E41924" w:rsidRDefault="00281709" w:rsidP="006B5749">
      <w:pPr>
        <w:numPr>
          <w:ilvl w:val="0"/>
          <w:numId w:val="58"/>
        </w:numPr>
        <w:tabs>
          <w:tab w:val="clear" w:pos="1080"/>
          <w:tab w:val="left" w:pos="1440"/>
        </w:tabs>
        <w:ind w:left="0" w:firstLine="720"/>
        <w:jc w:val="both"/>
        <w:rPr>
          <w:rFonts w:asciiTheme="majorHAnsi" w:hAnsiTheme="majorHAnsi" w:cs="Arial"/>
          <w:sz w:val="20"/>
          <w:szCs w:val="20"/>
          <w:lang w:val="es-ES"/>
        </w:rPr>
      </w:pPr>
      <w:r w:rsidRPr="00E41924">
        <w:rPr>
          <w:rFonts w:asciiTheme="majorHAnsi" w:hAnsiTheme="majorHAnsi" w:cs="Arial"/>
          <w:sz w:val="20"/>
          <w:szCs w:val="20"/>
          <w:lang w:val="es-ES"/>
        </w:rPr>
        <w:t xml:space="preserve">Tras analizar las posiciones de las partes, la Comisión Interamericana concluyó que el Estado guatemalteco </w:t>
      </w:r>
      <w:r w:rsidR="006B5749" w:rsidRPr="00E41924">
        <w:rPr>
          <w:rFonts w:ascii="Cambria" w:hAnsi="Cambria"/>
          <w:sz w:val="20"/>
          <w:szCs w:val="20"/>
          <w:lang w:val="es-MX"/>
        </w:rPr>
        <w:t>es responsable por la violación de los derechos establecidos en los artículos 4.1, 4.2, 8.1, 8.2</w:t>
      </w:r>
      <w:r w:rsidR="00245234" w:rsidRPr="00E41924">
        <w:rPr>
          <w:rFonts w:ascii="Cambria" w:hAnsi="Cambria"/>
          <w:sz w:val="20"/>
          <w:szCs w:val="20"/>
          <w:lang w:val="es-MX"/>
        </w:rPr>
        <w:t xml:space="preserve"> c),</w:t>
      </w:r>
      <w:r w:rsidR="006B5749" w:rsidRPr="00E41924">
        <w:rPr>
          <w:rFonts w:ascii="Cambria" w:hAnsi="Cambria"/>
          <w:sz w:val="20"/>
          <w:szCs w:val="20"/>
          <w:lang w:val="es-MX"/>
        </w:rPr>
        <w:t xml:space="preserve"> e), 9 y 25.1 de la Convención Americana en relación con las obligaciones establecidas en los artículos 1.1 y 2 del mismo instrumento en perjuicio de Manuel Martínez Coronado. </w:t>
      </w:r>
    </w:p>
    <w:p w14:paraId="3C6786B4" w14:textId="77777777" w:rsidR="0037043D" w:rsidRPr="00E41924" w:rsidRDefault="0037043D" w:rsidP="0055682B">
      <w:pPr>
        <w:tabs>
          <w:tab w:val="left" w:pos="1440"/>
        </w:tabs>
        <w:jc w:val="both"/>
        <w:rPr>
          <w:rFonts w:asciiTheme="majorHAnsi" w:eastAsia="Calibri" w:hAnsiTheme="majorHAnsi"/>
          <w:sz w:val="20"/>
          <w:szCs w:val="20"/>
          <w:lang w:val="es-VE"/>
        </w:rPr>
      </w:pPr>
    </w:p>
    <w:p w14:paraId="6AA76A60" w14:textId="77777777" w:rsidR="0067281D" w:rsidRPr="00E41924" w:rsidRDefault="00E40449" w:rsidP="00A1744B">
      <w:pPr>
        <w:pStyle w:val="Heading1"/>
        <w:numPr>
          <w:ilvl w:val="0"/>
          <w:numId w:val="55"/>
        </w:numPr>
        <w:tabs>
          <w:tab w:val="clear" w:pos="1440"/>
        </w:tabs>
      </w:pPr>
      <w:bookmarkStart w:id="8" w:name="_Toc370840744"/>
      <w:bookmarkStart w:id="9" w:name="_Toc370840840"/>
      <w:bookmarkStart w:id="10" w:name="_Toc423514406"/>
      <w:bookmarkStart w:id="11" w:name="_Toc433115982"/>
      <w:bookmarkStart w:id="12" w:name="_Toc444958125"/>
      <w:bookmarkStart w:id="13" w:name="_Toc475546036"/>
      <w:bookmarkStart w:id="14" w:name="_Toc485650780"/>
      <w:r w:rsidRPr="00E41924">
        <w:t xml:space="preserve">TRÁMITE ANTE LA </w:t>
      </w:r>
      <w:bookmarkStart w:id="15" w:name="_Toc370840745"/>
      <w:bookmarkStart w:id="16" w:name="_Toc370840841"/>
      <w:bookmarkEnd w:id="8"/>
      <w:bookmarkEnd w:id="9"/>
      <w:r w:rsidRPr="00E41924">
        <w:t>COMISIÓN</w:t>
      </w:r>
      <w:bookmarkEnd w:id="10"/>
      <w:bookmarkEnd w:id="11"/>
      <w:bookmarkEnd w:id="12"/>
      <w:bookmarkEnd w:id="13"/>
      <w:bookmarkEnd w:id="14"/>
    </w:p>
    <w:p w14:paraId="33A8CD8D" w14:textId="77777777" w:rsidR="0067281D" w:rsidRPr="00E41924" w:rsidRDefault="0067281D" w:rsidP="00496158">
      <w:pPr>
        <w:rPr>
          <w:sz w:val="20"/>
          <w:szCs w:val="20"/>
          <w:lang w:val="es-VE"/>
        </w:rPr>
      </w:pPr>
    </w:p>
    <w:p w14:paraId="2459826A" w14:textId="49E47B89" w:rsidR="002B17D7" w:rsidRPr="00E41924" w:rsidRDefault="002B17D7" w:rsidP="002B17D7">
      <w:pPr>
        <w:pStyle w:val="Heading2"/>
        <w:numPr>
          <w:ilvl w:val="0"/>
          <w:numId w:val="59"/>
        </w:numPr>
      </w:pPr>
      <w:bookmarkStart w:id="17" w:name="_Toc485650781"/>
      <w:r w:rsidRPr="00E41924">
        <w:t>Trámite del caso</w:t>
      </w:r>
      <w:bookmarkEnd w:id="17"/>
    </w:p>
    <w:p w14:paraId="772B0ED2" w14:textId="77777777" w:rsidR="002B17D7" w:rsidRPr="00E41924" w:rsidRDefault="002B17D7" w:rsidP="002B17D7">
      <w:pPr>
        <w:pStyle w:val="ListParagraph"/>
        <w:ind w:left="1800"/>
        <w:rPr>
          <w:sz w:val="20"/>
          <w:szCs w:val="20"/>
          <w:lang w:val="es-VE"/>
        </w:rPr>
      </w:pPr>
    </w:p>
    <w:p w14:paraId="6DE26A8B" w14:textId="0370F9F0" w:rsidR="0067281D" w:rsidRPr="00E41924" w:rsidRDefault="00CC06B3" w:rsidP="0067281D">
      <w:pPr>
        <w:numPr>
          <w:ilvl w:val="0"/>
          <w:numId w:val="58"/>
        </w:numPr>
        <w:tabs>
          <w:tab w:val="clear" w:pos="1080"/>
          <w:tab w:val="left" w:pos="1440"/>
          <w:tab w:val="num" w:pos="2040"/>
        </w:tabs>
        <w:ind w:left="0" w:firstLine="720"/>
        <w:jc w:val="both"/>
        <w:rPr>
          <w:rFonts w:asciiTheme="majorHAnsi" w:eastAsia="Calibri" w:hAnsiTheme="majorHAnsi"/>
          <w:sz w:val="20"/>
          <w:szCs w:val="20"/>
          <w:lang w:val="es-VE"/>
        </w:rPr>
      </w:pPr>
      <w:r w:rsidRPr="00E41924">
        <w:rPr>
          <w:rFonts w:ascii="Cambria" w:hAnsi="Cambria"/>
          <w:sz w:val="20"/>
          <w:szCs w:val="20"/>
          <w:lang w:val="es-VE"/>
        </w:rPr>
        <w:t>La petición</w:t>
      </w:r>
      <w:r w:rsidR="0039521B" w:rsidRPr="00E41924">
        <w:rPr>
          <w:rFonts w:ascii="Cambria" w:hAnsi="Cambria"/>
          <w:sz w:val="20"/>
          <w:szCs w:val="20"/>
          <w:lang w:val="es-VE"/>
        </w:rPr>
        <w:t xml:space="preserve"> fue recibida por la Comisión el </w:t>
      </w:r>
      <w:r w:rsidR="002221C3" w:rsidRPr="00E41924">
        <w:rPr>
          <w:rFonts w:ascii="Cambria" w:hAnsi="Cambria"/>
          <w:sz w:val="20"/>
          <w:szCs w:val="20"/>
          <w:lang w:val="es-VE"/>
        </w:rPr>
        <w:t xml:space="preserve">31 de octubre </w:t>
      </w:r>
      <w:r w:rsidR="0039521B" w:rsidRPr="00E41924">
        <w:rPr>
          <w:rFonts w:ascii="Cambria" w:hAnsi="Cambria"/>
          <w:sz w:val="20"/>
          <w:szCs w:val="20"/>
          <w:lang w:val="es-VE"/>
        </w:rPr>
        <w:t xml:space="preserve">de </w:t>
      </w:r>
      <w:r w:rsidR="002221C3" w:rsidRPr="00E41924">
        <w:rPr>
          <w:rFonts w:ascii="Cambria" w:hAnsi="Cambria"/>
          <w:sz w:val="20"/>
          <w:szCs w:val="20"/>
          <w:lang w:val="es-VE"/>
        </w:rPr>
        <w:t>1997</w:t>
      </w:r>
      <w:r w:rsidR="0039521B" w:rsidRPr="00E41924">
        <w:rPr>
          <w:rFonts w:ascii="Cambria" w:hAnsi="Cambria"/>
          <w:sz w:val="20"/>
          <w:szCs w:val="20"/>
          <w:lang w:val="es-VE"/>
        </w:rPr>
        <w:t xml:space="preserve"> y se inició el trámite de la misma el </w:t>
      </w:r>
      <w:r w:rsidR="00C03899" w:rsidRPr="00E41924">
        <w:rPr>
          <w:rFonts w:ascii="Cambria" w:hAnsi="Cambria"/>
          <w:sz w:val="20"/>
          <w:szCs w:val="20"/>
          <w:lang w:val="es-VE"/>
        </w:rPr>
        <w:t>12</w:t>
      </w:r>
      <w:r w:rsidR="0039521B" w:rsidRPr="00E41924">
        <w:rPr>
          <w:rFonts w:ascii="Cambria" w:hAnsi="Cambria"/>
          <w:sz w:val="20"/>
          <w:szCs w:val="20"/>
          <w:lang w:val="es-VE"/>
        </w:rPr>
        <w:t xml:space="preserve"> de </w:t>
      </w:r>
      <w:r w:rsidR="00C03899" w:rsidRPr="00E41924">
        <w:rPr>
          <w:rFonts w:ascii="Cambria" w:hAnsi="Cambria"/>
          <w:sz w:val="20"/>
          <w:szCs w:val="20"/>
          <w:lang w:val="es-VE"/>
        </w:rPr>
        <w:t>noviembre</w:t>
      </w:r>
      <w:r w:rsidR="0039521B" w:rsidRPr="00E41924">
        <w:rPr>
          <w:rFonts w:ascii="Cambria" w:hAnsi="Cambria"/>
          <w:sz w:val="20"/>
          <w:szCs w:val="20"/>
          <w:lang w:val="es-VE"/>
        </w:rPr>
        <w:t xml:space="preserve"> del mismo año. </w:t>
      </w:r>
      <w:r w:rsidR="00E6236C" w:rsidRPr="00E41924">
        <w:rPr>
          <w:rFonts w:ascii="Cambria" w:hAnsi="Cambria"/>
          <w:sz w:val="20"/>
          <w:szCs w:val="20"/>
          <w:lang w:val="es-VE"/>
        </w:rPr>
        <w:t>El 17 de junio de 2002 la Comisión informó a las partes que</w:t>
      </w:r>
      <w:r w:rsidR="000A23C0" w:rsidRPr="00E41924">
        <w:rPr>
          <w:rFonts w:ascii="Cambria" w:hAnsi="Cambria"/>
          <w:sz w:val="20"/>
          <w:szCs w:val="20"/>
          <w:lang w:val="es-VE"/>
        </w:rPr>
        <w:t>,</w:t>
      </w:r>
      <w:r w:rsidR="00E6236C" w:rsidRPr="00E41924">
        <w:rPr>
          <w:rFonts w:ascii="Cambria" w:hAnsi="Cambria"/>
          <w:sz w:val="20"/>
          <w:szCs w:val="20"/>
          <w:lang w:val="es-VE"/>
        </w:rPr>
        <w:t xml:space="preserve"> en virtud del artículo 37.3 del Reglamento entonces vigente, había decidido diferir el tratamiento de admisibilidad hasta el debate sobre el fondo</w:t>
      </w:r>
      <w:r w:rsidR="00330140" w:rsidRPr="00E41924">
        <w:rPr>
          <w:rFonts w:ascii="Cambria" w:hAnsi="Cambria"/>
          <w:sz w:val="20"/>
          <w:szCs w:val="20"/>
          <w:lang w:val="es-VE"/>
        </w:rPr>
        <w:t xml:space="preserve">, por lo que otorgó al peticionario el plazo de dos meses para presentar sus observaciones adicionales sobre el fondo. </w:t>
      </w:r>
      <w:r w:rsidR="00767D3D" w:rsidRPr="00E41924">
        <w:rPr>
          <w:rFonts w:ascii="Cambria" w:hAnsi="Cambria"/>
          <w:sz w:val="20"/>
          <w:szCs w:val="20"/>
          <w:lang w:val="es-VE"/>
        </w:rPr>
        <w:t>E</w:t>
      </w:r>
      <w:r w:rsidR="00330140" w:rsidRPr="00E41924">
        <w:rPr>
          <w:rFonts w:ascii="Cambria" w:hAnsi="Cambria"/>
          <w:sz w:val="20"/>
          <w:szCs w:val="20"/>
          <w:lang w:val="es-VE"/>
        </w:rPr>
        <w:t xml:space="preserve">l 15 de diciembre de 2003, la Comisión concedió el plazo de dos meses al Estado para presentar sus observaciones adicionales sobre el fondo. El 26 de marzo de 2004 el Estado presentó dichas observaciones. </w:t>
      </w:r>
    </w:p>
    <w:p w14:paraId="221E4BE9" w14:textId="77777777" w:rsidR="00405A3D" w:rsidRPr="00E41924" w:rsidRDefault="00405A3D" w:rsidP="00405A3D">
      <w:pPr>
        <w:tabs>
          <w:tab w:val="left" w:pos="1440"/>
        </w:tabs>
        <w:jc w:val="both"/>
        <w:rPr>
          <w:rFonts w:asciiTheme="majorHAnsi" w:hAnsiTheme="majorHAnsi"/>
          <w:b/>
          <w:sz w:val="20"/>
          <w:szCs w:val="20"/>
          <w:lang w:val="es-ES"/>
        </w:rPr>
      </w:pPr>
    </w:p>
    <w:p w14:paraId="7F52F565" w14:textId="77777777" w:rsidR="00496158" w:rsidRPr="00E41924" w:rsidRDefault="00496158" w:rsidP="00496158">
      <w:pPr>
        <w:numPr>
          <w:ilvl w:val="0"/>
          <w:numId w:val="58"/>
        </w:numPr>
        <w:tabs>
          <w:tab w:val="clear" w:pos="1080"/>
          <w:tab w:val="left" w:pos="1440"/>
          <w:tab w:val="num" w:pos="2040"/>
        </w:tabs>
        <w:ind w:left="0" w:firstLine="720"/>
        <w:jc w:val="both"/>
        <w:rPr>
          <w:rFonts w:ascii="Cambria" w:hAnsi="Cambria" w:cs="Univers"/>
          <w:sz w:val="20"/>
          <w:szCs w:val="20"/>
          <w:lang w:val="es-VE"/>
        </w:rPr>
      </w:pPr>
      <w:r w:rsidRPr="00E41924">
        <w:rPr>
          <w:rFonts w:ascii="Cambria" w:hAnsi="Cambria"/>
          <w:sz w:val="20"/>
          <w:szCs w:val="20"/>
          <w:lang w:val="es-VE"/>
        </w:rPr>
        <w:t xml:space="preserve">En el caso en referencia, la Comisión se puso a disposición de las partes para una solución amistosa, sin que ambas partes manifestaran interés en dar inicio a tal procedimiento. </w:t>
      </w:r>
    </w:p>
    <w:p w14:paraId="359D5623" w14:textId="77777777" w:rsidR="004C1012" w:rsidRPr="00E41924" w:rsidRDefault="004C1012" w:rsidP="007C53AA">
      <w:pPr>
        <w:tabs>
          <w:tab w:val="left" w:pos="1440"/>
        </w:tabs>
        <w:jc w:val="both"/>
        <w:rPr>
          <w:rFonts w:asciiTheme="majorHAnsi" w:hAnsiTheme="majorHAnsi"/>
          <w:b/>
          <w:sz w:val="20"/>
          <w:szCs w:val="20"/>
          <w:lang w:val="es-VE"/>
        </w:rPr>
      </w:pPr>
    </w:p>
    <w:p w14:paraId="13670556" w14:textId="66C9A666" w:rsidR="00E03603" w:rsidRPr="00E41924" w:rsidRDefault="004C1012" w:rsidP="00E03603">
      <w:pPr>
        <w:pStyle w:val="Heading2"/>
        <w:numPr>
          <w:ilvl w:val="0"/>
          <w:numId w:val="59"/>
        </w:numPr>
      </w:pPr>
      <w:bookmarkStart w:id="18" w:name="_Toc485650782"/>
      <w:r w:rsidRPr="00E41924">
        <w:t>Trámite de las medidas cautelares</w:t>
      </w:r>
      <w:bookmarkEnd w:id="18"/>
    </w:p>
    <w:p w14:paraId="61017550" w14:textId="77777777" w:rsidR="00E03603" w:rsidRPr="00E41924" w:rsidRDefault="00E03603" w:rsidP="003B2EA1">
      <w:pPr>
        <w:tabs>
          <w:tab w:val="left" w:pos="1440"/>
        </w:tabs>
        <w:jc w:val="both"/>
        <w:rPr>
          <w:rFonts w:ascii="Cambria" w:hAnsi="Cambria"/>
          <w:sz w:val="20"/>
          <w:szCs w:val="20"/>
          <w:lang w:val="es-CO"/>
        </w:rPr>
      </w:pPr>
    </w:p>
    <w:p w14:paraId="6DBE1847" w14:textId="567677C2" w:rsidR="004C1012" w:rsidRPr="00E41924" w:rsidRDefault="003B2EA1" w:rsidP="007C53AA">
      <w:pPr>
        <w:numPr>
          <w:ilvl w:val="0"/>
          <w:numId w:val="58"/>
        </w:numPr>
        <w:tabs>
          <w:tab w:val="clear" w:pos="1080"/>
          <w:tab w:val="left" w:pos="1440"/>
          <w:tab w:val="num" w:pos="2040"/>
        </w:tabs>
        <w:ind w:left="0" w:firstLine="720"/>
        <w:jc w:val="both"/>
        <w:rPr>
          <w:rFonts w:ascii="Cambria" w:hAnsi="Cambria"/>
          <w:sz w:val="20"/>
          <w:szCs w:val="20"/>
          <w:lang w:val="es-CO"/>
        </w:rPr>
      </w:pPr>
      <w:r w:rsidRPr="00E41924">
        <w:rPr>
          <w:rFonts w:ascii="Cambria" w:hAnsi="Cambria"/>
          <w:sz w:val="20"/>
          <w:szCs w:val="20"/>
          <w:lang w:val="es-CO"/>
        </w:rPr>
        <w:t xml:space="preserve">El 18 de noviembre de 1997, la Comisión solicitó que el Estado de Guatemala adoptara medidas cautelares para suspender la ejecución de Manuel Martínez Coronado. El 20 de noviembre de 1997, el Gobierno respondió señalando que su sistema judicial no preveía la aplicación de medidas cautelares para suspender la ejecución. La Comisión reiteró su pedido en una nota del 24 de noviembre de 1997. El 26 de </w:t>
      </w:r>
      <w:r w:rsidRPr="00E41924">
        <w:rPr>
          <w:rFonts w:ascii="Cambria" w:hAnsi="Cambria"/>
          <w:sz w:val="20"/>
          <w:szCs w:val="20"/>
          <w:lang w:val="es-CO"/>
        </w:rPr>
        <w:lastRenderedPageBreak/>
        <w:t>noviembre de 1997, el Gobierno informó a la Comisión que se había entablado otro recurso y el 5 de febrero de 1998 informó a la Comisión que se había agotado la vía interna y que se había ordenado la ejecución para el 10 de febrero de 1998</w:t>
      </w:r>
      <w:r w:rsidR="00D56D8A" w:rsidRPr="003F252B">
        <w:rPr>
          <w:rStyle w:val="FootnoteReference"/>
          <w:rFonts w:asciiTheme="majorHAnsi" w:hAnsiTheme="majorHAnsi"/>
          <w:sz w:val="20"/>
          <w:szCs w:val="20"/>
          <w:lang w:val="es-CO"/>
        </w:rPr>
        <w:footnoteReference w:id="2"/>
      </w:r>
      <w:r w:rsidRPr="00E41924">
        <w:rPr>
          <w:rFonts w:ascii="Cambria" w:hAnsi="Cambria"/>
          <w:sz w:val="20"/>
          <w:szCs w:val="20"/>
          <w:lang w:val="es-CO"/>
        </w:rPr>
        <w:t>.</w:t>
      </w:r>
    </w:p>
    <w:p w14:paraId="31CF49A0" w14:textId="77777777" w:rsidR="00F63916" w:rsidRPr="00E41924" w:rsidRDefault="00F63916" w:rsidP="00F63916">
      <w:pPr>
        <w:tabs>
          <w:tab w:val="left" w:pos="1440"/>
        </w:tabs>
        <w:ind w:left="720"/>
        <w:jc w:val="both"/>
        <w:rPr>
          <w:rFonts w:ascii="Cambria" w:hAnsi="Cambria"/>
          <w:sz w:val="20"/>
          <w:szCs w:val="20"/>
          <w:lang w:val="es-CO"/>
        </w:rPr>
      </w:pPr>
    </w:p>
    <w:p w14:paraId="216311F1" w14:textId="77777777" w:rsidR="000C0E5C" w:rsidRPr="00E41924" w:rsidRDefault="009C3C33" w:rsidP="009C3C33">
      <w:pPr>
        <w:pStyle w:val="Heading1"/>
        <w:numPr>
          <w:ilvl w:val="0"/>
          <w:numId w:val="55"/>
        </w:numPr>
        <w:tabs>
          <w:tab w:val="clear" w:pos="1440"/>
        </w:tabs>
        <w:rPr>
          <w:lang w:val="es-VE"/>
        </w:rPr>
      </w:pPr>
      <w:bookmarkStart w:id="19" w:name="_Toc475546037"/>
      <w:bookmarkStart w:id="20" w:name="_Toc485650783"/>
      <w:bookmarkStart w:id="21" w:name="_Toc423514408"/>
      <w:bookmarkStart w:id="22" w:name="_Toc433115984"/>
      <w:bookmarkStart w:id="23" w:name="_Toc444958127"/>
      <w:bookmarkEnd w:id="15"/>
      <w:bookmarkEnd w:id="16"/>
      <w:r w:rsidRPr="00E41924">
        <w:rPr>
          <w:lang w:val="es-VE"/>
        </w:rPr>
        <w:t>POSICIONES DE LAS PARTES</w:t>
      </w:r>
      <w:bookmarkEnd w:id="19"/>
      <w:bookmarkEnd w:id="20"/>
      <w:r w:rsidRPr="00E41924">
        <w:rPr>
          <w:lang w:val="es-VE"/>
        </w:rPr>
        <w:t xml:space="preserve"> </w:t>
      </w:r>
    </w:p>
    <w:p w14:paraId="70B406A4" w14:textId="77777777" w:rsidR="009C3C33" w:rsidRPr="00E41924" w:rsidRDefault="009C3C33" w:rsidP="009C3C33">
      <w:pPr>
        <w:rPr>
          <w:lang w:val="es-ES_tradnl"/>
        </w:rPr>
      </w:pPr>
    </w:p>
    <w:p w14:paraId="456FB558" w14:textId="77777777" w:rsidR="00E40449" w:rsidRPr="00E41924" w:rsidRDefault="00E40449" w:rsidP="004C1012">
      <w:pPr>
        <w:pStyle w:val="Heading2"/>
        <w:numPr>
          <w:ilvl w:val="0"/>
          <w:numId w:val="68"/>
        </w:numPr>
      </w:pPr>
      <w:bookmarkStart w:id="24" w:name="_Toc475546038"/>
      <w:bookmarkStart w:id="25" w:name="_Toc485650784"/>
      <w:r w:rsidRPr="00E41924">
        <w:t>Posición d</w:t>
      </w:r>
      <w:bookmarkEnd w:id="21"/>
      <w:bookmarkEnd w:id="22"/>
      <w:bookmarkEnd w:id="23"/>
      <w:r w:rsidR="00FA084C" w:rsidRPr="00E41924">
        <w:t>e</w:t>
      </w:r>
      <w:r w:rsidR="009C3C33" w:rsidRPr="00E41924">
        <w:t xml:space="preserve"> los peticionarios</w:t>
      </w:r>
      <w:bookmarkEnd w:id="24"/>
      <w:bookmarkEnd w:id="25"/>
      <w:r w:rsidR="00FA084C" w:rsidRPr="00E41924">
        <w:t xml:space="preserve"> </w:t>
      </w:r>
    </w:p>
    <w:p w14:paraId="698CBCDE" w14:textId="77777777" w:rsidR="00A26639" w:rsidRPr="00E41924" w:rsidRDefault="00A26639" w:rsidP="00A26639">
      <w:pPr>
        <w:tabs>
          <w:tab w:val="left" w:pos="1440"/>
        </w:tabs>
        <w:jc w:val="both"/>
        <w:rPr>
          <w:rFonts w:ascii="Cambria" w:hAnsi="Cambria"/>
          <w:sz w:val="20"/>
          <w:szCs w:val="20"/>
          <w:lang w:val="es-VE"/>
        </w:rPr>
      </w:pPr>
    </w:p>
    <w:p w14:paraId="573690ED" w14:textId="4B2146DF" w:rsidR="00332E25" w:rsidRPr="00E41924" w:rsidRDefault="00886DC7" w:rsidP="00886DC7">
      <w:pPr>
        <w:numPr>
          <w:ilvl w:val="0"/>
          <w:numId w:val="58"/>
        </w:numPr>
        <w:tabs>
          <w:tab w:val="clear" w:pos="1080"/>
          <w:tab w:val="left" w:pos="1440"/>
          <w:tab w:val="num" w:pos="2040"/>
        </w:tabs>
        <w:ind w:left="0" w:firstLine="720"/>
        <w:jc w:val="both"/>
        <w:rPr>
          <w:rFonts w:ascii="Cambria" w:hAnsi="Cambria"/>
          <w:sz w:val="20"/>
          <w:szCs w:val="20"/>
          <w:lang w:val="es-VE"/>
        </w:rPr>
      </w:pPr>
      <w:r w:rsidRPr="00E41924">
        <w:rPr>
          <w:rFonts w:ascii="Cambria" w:hAnsi="Cambria"/>
          <w:sz w:val="20"/>
          <w:szCs w:val="20"/>
          <w:lang w:val="es-CO"/>
        </w:rPr>
        <w:t>L</w:t>
      </w:r>
      <w:r w:rsidR="005921BB" w:rsidRPr="00E41924">
        <w:rPr>
          <w:rFonts w:ascii="Cambria" w:hAnsi="Cambria"/>
          <w:sz w:val="20"/>
          <w:szCs w:val="20"/>
          <w:lang w:val="es-CO"/>
        </w:rPr>
        <w:t xml:space="preserve">os peticionarios </w:t>
      </w:r>
      <w:r w:rsidRPr="00E41924">
        <w:rPr>
          <w:rFonts w:ascii="Cambria" w:hAnsi="Cambria"/>
          <w:sz w:val="20"/>
          <w:szCs w:val="20"/>
          <w:lang w:val="es-CO"/>
        </w:rPr>
        <w:t>indicaron</w:t>
      </w:r>
      <w:r w:rsidR="005921BB" w:rsidRPr="00E41924">
        <w:rPr>
          <w:rFonts w:ascii="Cambria" w:hAnsi="Cambria"/>
          <w:sz w:val="20"/>
          <w:szCs w:val="20"/>
          <w:lang w:val="es-CO"/>
        </w:rPr>
        <w:t xml:space="preserve"> que la presunta víctima fue sometida a proceso penal por el asesinato de 7 personas en la Aldea El Palmar, </w:t>
      </w:r>
      <w:proofErr w:type="spellStart"/>
      <w:r w:rsidR="005921BB" w:rsidRPr="00E41924">
        <w:rPr>
          <w:rFonts w:ascii="Cambria" w:hAnsi="Cambria"/>
          <w:sz w:val="20"/>
          <w:szCs w:val="20"/>
          <w:lang w:val="es-CO"/>
        </w:rPr>
        <w:t>Quetzaltepeque</w:t>
      </w:r>
      <w:proofErr w:type="spellEnd"/>
      <w:r w:rsidR="005921BB" w:rsidRPr="00E41924">
        <w:rPr>
          <w:rFonts w:ascii="Cambria" w:hAnsi="Cambria"/>
          <w:sz w:val="20"/>
          <w:szCs w:val="20"/>
          <w:lang w:val="es-CO"/>
        </w:rPr>
        <w:t>, ocurrido el 16 de mayo de 1995. Indicaron que el 26 de octubre de 1995 el Tribunal de Sentencia Penal, Narcoactividad y Delitos contra el Ambiente del Departamento de Chiquimula condenó a la presunta víctima a la pena de muerte</w:t>
      </w:r>
      <w:r w:rsidR="00A13103" w:rsidRPr="00E41924">
        <w:rPr>
          <w:rFonts w:ascii="Cambria" w:hAnsi="Cambria"/>
          <w:sz w:val="20"/>
          <w:szCs w:val="20"/>
          <w:lang w:val="es-CO"/>
        </w:rPr>
        <w:t xml:space="preserve"> por el delito de asesinato</w:t>
      </w:r>
      <w:r w:rsidR="005921BB" w:rsidRPr="00E41924">
        <w:rPr>
          <w:rFonts w:ascii="Cambria" w:hAnsi="Cambria"/>
          <w:sz w:val="20"/>
          <w:szCs w:val="20"/>
          <w:lang w:val="es-CO"/>
        </w:rPr>
        <w:t>. Refirieron que la presunta víctima</w:t>
      </w:r>
      <w:r w:rsidR="00332E25" w:rsidRPr="00E41924">
        <w:rPr>
          <w:rFonts w:ascii="Cambria" w:hAnsi="Cambria"/>
          <w:sz w:val="20"/>
          <w:szCs w:val="20"/>
          <w:lang w:val="es-CO"/>
        </w:rPr>
        <w:t xml:space="preserve"> hizo </w:t>
      </w:r>
      <w:r w:rsidR="00364610" w:rsidRPr="00E41924">
        <w:rPr>
          <w:rFonts w:ascii="Cambria" w:hAnsi="Cambria"/>
          <w:sz w:val="20"/>
          <w:szCs w:val="20"/>
          <w:lang w:val="es-CO"/>
        </w:rPr>
        <w:t xml:space="preserve">uso </w:t>
      </w:r>
      <w:r w:rsidR="00332E25" w:rsidRPr="00E41924">
        <w:rPr>
          <w:rFonts w:ascii="Cambria" w:hAnsi="Cambria"/>
          <w:sz w:val="20"/>
          <w:szCs w:val="20"/>
          <w:lang w:val="es-CO"/>
        </w:rPr>
        <w:t>de una serie de recursos para impugnar la sentencia condenatoria, sin embargo todos fueron declarados sin lugar</w:t>
      </w:r>
      <w:r w:rsidR="00A2790F" w:rsidRPr="00E41924">
        <w:rPr>
          <w:rFonts w:ascii="Cambria" w:hAnsi="Cambria"/>
          <w:sz w:val="20"/>
          <w:szCs w:val="20"/>
          <w:lang w:val="es-CO"/>
        </w:rPr>
        <w:t xml:space="preserve">, por lo que </w:t>
      </w:r>
      <w:r w:rsidR="00332E25" w:rsidRPr="00E41924">
        <w:rPr>
          <w:rFonts w:ascii="Cambria" w:hAnsi="Cambria"/>
          <w:sz w:val="20"/>
          <w:szCs w:val="20"/>
          <w:lang w:val="es-CO"/>
        </w:rPr>
        <w:t>el 10 de febrero de 1998 fue ejecutada por medio de inyección letal.</w:t>
      </w:r>
      <w:r w:rsidR="005921BB" w:rsidRPr="00E41924">
        <w:rPr>
          <w:rFonts w:ascii="Cambria" w:hAnsi="Cambria"/>
          <w:sz w:val="20"/>
          <w:szCs w:val="20"/>
          <w:lang w:val="es-CO"/>
        </w:rPr>
        <w:t xml:space="preserve"> </w:t>
      </w:r>
    </w:p>
    <w:p w14:paraId="68BCF123" w14:textId="77777777" w:rsidR="00E20A75" w:rsidRPr="00E41924" w:rsidRDefault="00E20A75" w:rsidP="00E20A75">
      <w:pPr>
        <w:tabs>
          <w:tab w:val="left" w:pos="1440"/>
        </w:tabs>
        <w:ind w:left="720"/>
        <w:jc w:val="both"/>
        <w:rPr>
          <w:rFonts w:ascii="Cambria" w:hAnsi="Cambria"/>
          <w:sz w:val="20"/>
          <w:szCs w:val="20"/>
          <w:lang w:val="es-VE"/>
        </w:rPr>
      </w:pPr>
    </w:p>
    <w:p w14:paraId="6A58B8F8" w14:textId="5F5369CA" w:rsidR="00E20A75" w:rsidRPr="00E41924" w:rsidRDefault="00E20A75" w:rsidP="00886DC7">
      <w:pPr>
        <w:numPr>
          <w:ilvl w:val="0"/>
          <w:numId w:val="58"/>
        </w:numPr>
        <w:tabs>
          <w:tab w:val="clear" w:pos="1080"/>
          <w:tab w:val="left" w:pos="1440"/>
          <w:tab w:val="num" w:pos="2040"/>
        </w:tabs>
        <w:ind w:left="0" w:firstLine="720"/>
        <w:jc w:val="both"/>
        <w:rPr>
          <w:rFonts w:ascii="Cambria" w:hAnsi="Cambria"/>
          <w:sz w:val="20"/>
          <w:szCs w:val="20"/>
          <w:lang w:val="es-VE"/>
        </w:rPr>
      </w:pPr>
      <w:r w:rsidRPr="00E41924">
        <w:rPr>
          <w:rFonts w:ascii="Cambria" w:hAnsi="Cambria"/>
          <w:sz w:val="20"/>
          <w:szCs w:val="20"/>
          <w:lang w:val="es-VE"/>
        </w:rPr>
        <w:t xml:space="preserve">Los peticionarios argumentaron que el proceso penal fue injusto porque la presunta víctima fue condenada con base en el testimonio de un menor de edad que declaró sin llenar los requisitos establecidos en la ley. Asimismo, indicaron que tanto el </w:t>
      </w:r>
      <w:proofErr w:type="spellStart"/>
      <w:r w:rsidRPr="00E41924">
        <w:rPr>
          <w:rFonts w:ascii="Cambria" w:hAnsi="Cambria"/>
          <w:sz w:val="20"/>
          <w:szCs w:val="20"/>
          <w:lang w:val="es-VE"/>
        </w:rPr>
        <w:t>co</w:t>
      </w:r>
      <w:proofErr w:type="spellEnd"/>
      <w:r w:rsidRPr="00E41924">
        <w:rPr>
          <w:rFonts w:ascii="Cambria" w:hAnsi="Cambria"/>
          <w:sz w:val="20"/>
          <w:szCs w:val="20"/>
          <w:lang w:val="es-VE"/>
        </w:rPr>
        <w:t xml:space="preserve">-imputado como la presunta víctima fueron defendidos por una misma persona, lo cual violó el derecho de defensa y debido proceso. </w:t>
      </w:r>
      <w:r w:rsidR="00910D1A" w:rsidRPr="00E41924">
        <w:rPr>
          <w:rFonts w:ascii="Cambria" w:hAnsi="Cambria"/>
          <w:sz w:val="20"/>
          <w:szCs w:val="20"/>
          <w:lang w:val="es-VE"/>
        </w:rPr>
        <w:t>Finalmente, refirieron que la pena de muerte se impuso a la presunta víctima de manera “subjetiva” porque para aplicarla se tomó en cuenta la figura de la “peligrosidad”</w:t>
      </w:r>
      <w:r w:rsidR="007D5F47" w:rsidRPr="00E41924">
        <w:rPr>
          <w:rFonts w:ascii="Cambria" w:hAnsi="Cambria"/>
          <w:sz w:val="20"/>
          <w:szCs w:val="20"/>
          <w:lang w:val="es-VE"/>
        </w:rPr>
        <w:t>.</w:t>
      </w:r>
    </w:p>
    <w:p w14:paraId="6362ACBC" w14:textId="77777777" w:rsidR="00332E25" w:rsidRPr="00E41924" w:rsidRDefault="00332E25" w:rsidP="00332E25">
      <w:pPr>
        <w:tabs>
          <w:tab w:val="left" w:pos="1440"/>
        </w:tabs>
        <w:ind w:left="720"/>
        <w:jc w:val="both"/>
        <w:rPr>
          <w:rFonts w:ascii="Cambria" w:hAnsi="Cambria"/>
          <w:sz w:val="20"/>
          <w:szCs w:val="20"/>
          <w:lang w:val="es-VE"/>
        </w:rPr>
      </w:pPr>
    </w:p>
    <w:p w14:paraId="5B89A3ED" w14:textId="56A8A836" w:rsidR="00886DC7" w:rsidRPr="00E41924" w:rsidRDefault="00886DC7" w:rsidP="00886DC7">
      <w:pPr>
        <w:numPr>
          <w:ilvl w:val="0"/>
          <w:numId w:val="58"/>
        </w:numPr>
        <w:tabs>
          <w:tab w:val="clear" w:pos="1080"/>
          <w:tab w:val="left" w:pos="1440"/>
          <w:tab w:val="num" w:pos="2040"/>
        </w:tabs>
        <w:ind w:left="0" w:firstLine="720"/>
        <w:jc w:val="both"/>
        <w:rPr>
          <w:rFonts w:ascii="Cambria" w:hAnsi="Cambria"/>
          <w:sz w:val="20"/>
          <w:szCs w:val="20"/>
          <w:lang w:val="es-CO"/>
        </w:rPr>
      </w:pPr>
      <w:r w:rsidRPr="00E41924">
        <w:rPr>
          <w:rFonts w:ascii="Cambria" w:hAnsi="Cambria"/>
          <w:sz w:val="20"/>
          <w:szCs w:val="20"/>
          <w:lang w:val="es-CO"/>
        </w:rPr>
        <w:t xml:space="preserve">El detalle sobre los hechos y procesos judiciales de cada uno de los casos será referido en el análisis fáctico de la Comisión, sobre la base de la información aportada por ambas partes. </w:t>
      </w:r>
    </w:p>
    <w:p w14:paraId="4A62B00F" w14:textId="77777777" w:rsidR="00886DC7" w:rsidRPr="00E41924" w:rsidRDefault="00886DC7" w:rsidP="00886DC7">
      <w:pPr>
        <w:rPr>
          <w:sz w:val="20"/>
          <w:szCs w:val="20"/>
          <w:lang w:val="es-CO"/>
        </w:rPr>
      </w:pPr>
    </w:p>
    <w:p w14:paraId="47091E0B" w14:textId="676D3512" w:rsidR="005921BB" w:rsidRPr="00E41924" w:rsidRDefault="00545CB7" w:rsidP="00AC7E43">
      <w:pPr>
        <w:numPr>
          <w:ilvl w:val="0"/>
          <w:numId w:val="58"/>
        </w:numPr>
        <w:tabs>
          <w:tab w:val="clear" w:pos="1080"/>
          <w:tab w:val="left" w:pos="1440"/>
          <w:tab w:val="num" w:pos="2040"/>
        </w:tabs>
        <w:ind w:left="0" w:firstLine="720"/>
        <w:jc w:val="both"/>
        <w:rPr>
          <w:rFonts w:ascii="Cambria" w:hAnsi="Cambria"/>
          <w:sz w:val="20"/>
          <w:szCs w:val="20"/>
          <w:lang w:val="es-CO"/>
        </w:rPr>
      </w:pPr>
      <w:r w:rsidRPr="00E41924">
        <w:rPr>
          <w:rFonts w:ascii="Cambria" w:hAnsi="Cambria"/>
          <w:sz w:val="20"/>
          <w:szCs w:val="20"/>
          <w:lang w:val="es-CO"/>
        </w:rPr>
        <w:t>Los peticionarios a</w:t>
      </w:r>
      <w:r w:rsidR="005921BB" w:rsidRPr="00E41924">
        <w:rPr>
          <w:rFonts w:ascii="Cambria" w:hAnsi="Cambria"/>
          <w:sz w:val="20"/>
          <w:szCs w:val="20"/>
          <w:lang w:val="es-CO"/>
        </w:rPr>
        <w:t>leg</w:t>
      </w:r>
      <w:r w:rsidR="00C315BA" w:rsidRPr="00E41924">
        <w:rPr>
          <w:rFonts w:ascii="Cambria" w:hAnsi="Cambria"/>
          <w:sz w:val="20"/>
          <w:szCs w:val="20"/>
          <w:lang w:val="es-CO"/>
        </w:rPr>
        <w:t>aron una serie de violaciones a los</w:t>
      </w:r>
      <w:r w:rsidR="005921BB" w:rsidRPr="00E41924">
        <w:rPr>
          <w:rFonts w:ascii="Cambria" w:hAnsi="Cambria"/>
          <w:sz w:val="20"/>
          <w:szCs w:val="20"/>
          <w:lang w:val="es-CO"/>
        </w:rPr>
        <w:t xml:space="preserve"> </w:t>
      </w:r>
      <w:r w:rsidR="00C315BA" w:rsidRPr="00E41924">
        <w:rPr>
          <w:rFonts w:ascii="Cambria" w:hAnsi="Cambria"/>
          <w:b/>
          <w:sz w:val="20"/>
          <w:szCs w:val="20"/>
          <w:lang w:val="es-CO"/>
        </w:rPr>
        <w:t>derechos a las garantías judiciales y protección judicial,</w:t>
      </w:r>
      <w:r w:rsidR="00C315BA" w:rsidRPr="00E41924">
        <w:rPr>
          <w:rFonts w:ascii="Cambria" w:hAnsi="Cambria"/>
          <w:sz w:val="20"/>
          <w:szCs w:val="20"/>
          <w:lang w:val="es-CO"/>
        </w:rPr>
        <w:t xml:space="preserve"> </w:t>
      </w:r>
      <w:r w:rsidR="004F25A3" w:rsidRPr="00E41924">
        <w:rPr>
          <w:rFonts w:ascii="Cambria" w:hAnsi="Cambria"/>
          <w:sz w:val="20"/>
          <w:szCs w:val="20"/>
          <w:lang w:val="es-CO"/>
        </w:rPr>
        <w:t xml:space="preserve">tales </w:t>
      </w:r>
      <w:r w:rsidR="00C315BA" w:rsidRPr="00E41924">
        <w:rPr>
          <w:rFonts w:ascii="Cambria" w:hAnsi="Cambria"/>
          <w:sz w:val="20"/>
          <w:szCs w:val="20"/>
          <w:lang w:val="es-CO"/>
        </w:rPr>
        <w:t>como la violación al derecho a la defensa porque la presunta</w:t>
      </w:r>
      <w:r w:rsidR="00DE2B80" w:rsidRPr="00E41924">
        <w:rPr>
          <w:rFonts w:ascii="Cambria" w:hAnsi="Cambria"/>
          <w:sz w:val="20"/>
          <w:szCs w:val="20"/>
          <w:lang w:val="es-CO"/>
        </w:rPr>
        <w:t xml:space="preserve"> víctima</w:t>
      </w:r>
      <w:r w:rsidR="00C315BA" w:rsidRPr="00E41924">
        <w:rPr>
          <w:rFonts w:ascii="Cambria" w:hAnsi="Cambria"/>
          <w:sz w:val="20"/>
          <w:szCs w:val="20"/>
          <w:lang w:val="es-CO"/>
        </w:rPr>
        <w:t xml:space="preserve"> y el </w:t>
      </w:r>
      <w:proofErr w:type="spellStart"/>
      <w:r w:rsidR="00C315BA" w:rsidRPr="00E41924">
        <w:rPr>
          <w:rFonts w:ascii="Cambria" w:hAnsi="Cambria"/>
          <w:sz w:val="20"/>
          <w:szCs w:val="20"/>
          <w:lang w:val="es-CO"/>
        </w:rPr>
        <w:t>co</w:t>
      </w:r>
      <w:proofErr w:type="spellEnd"/>
      <w:r w:rsidR="00C315BA" w:rsidRPr="00E41924">
        <w:rPr>
          <w:rFonts w:ascii="Cambria" w:hAnsi="Cambria"/>
          <w:sz w:val="20"/>
          <w:szCs w:val="20"/>
          <w:lang w:val="es-CO"/>
        </w:rPr>
        <w:t>-imputado tuvieron un defensor común</w:t>
      </w:r>
      <w:r w:rsidR="00F605CA" w:rsidRPr="00E41924">
        <w:rPr>
          <w:rFonts w:ascii="Cambria" w:hAnsi="Cambria"/>
          <w:sz w:val="20"/>
          <w:szCs w:val="20"/>
          <w:lang w:val="es-CO"/>
        </w:rPr>
        <w:t xml:space="preserve"> de oficio</w:t>
      </w:r>
      <w:r w:rsidR="00AC7E43" w:rsidRPr="00E41924">
        <w:rPr>
          <w:rFonts w:ascii="Cambria" w:hAnsi="Cambria"/>
          <w:sz w:val="20"/>
          <w:szCs w:val="20"/>
          <w:lang w:val="es-CO"/>
        </w:rPr>
        <w:t>, lo cual afectó la estrategia de la defensa. Agregaron también que la co</w:t>
      </w:r>
      <w:r w:rsidR="00DE2B80" w:rsidRPr="00E41924">
        <w:rPr>
          <w:rFonts w:ascii="Cambria" w:hAnsi="Cambria"/>
          <w:sz w:val="20"/>
          <w:szCs w:val="20"/>
          <w:lang w:val="es-CO"/>
        </w:rPr>
        <w:t>ndena se basó en la declaración</w:t>
      </w:r>
      <w:r w:rsidR="005921BB" w:rsidRPr="00E41924">
        <w:rPr>
          <w:rFonts w:ascii="Cambria" w:hAnsi="Cambria"/>
          <w:sz w:val="20"/>
          <w:szCs w:val="20"/>
          <w:lang w:val="es-CO"/>
        </w:rPr>
        <w:t xml:space="preserve"> de un</w:t>
      </w:r>
      <w:r w:rsidR="00457C22" w:rsidRPr="00E41924">
        <w:rPr>
          <w:rFonts w:ascii="Cambria" w:hAnsi="Cambria"/>
          <w:sz w:val="20"/>
          <w:szCs w:val="20"/>
          <w:lang w:val="es-CO"/>
        </w:rPr>
        <w:t xml:space="preserve"> niño</w:t>
      </w:r>
      <w:r w:rsidR="005921BB" w:rsidRPr="00E41924">
        <w:rPr>
          <w:rFonts w:ascii="Cambria" w:hAnsi="Cambria"/>
          <w:sz w:val="20"/>
          <w:szCs w:val="20"/>
          <w:lang w:val="es-CO"/>
        </w:rPr>
        <w:t>, que no rindió su testimonio conforme a las formalidades procesales.</w:t>
      </w:r>
      <w:r w:rsidR="00332E25" w:rsidRPr="00E41924">
        <w:rPr>
          <w:rFonts w:ascii="Cambria" w:hAnsi="Cambria"/>
          <w:sz w:val="20"/>
          <w:szCs w:val="20"/>
          <w:lang w:val="es-CO"/>
        </w:rPr>
        <w:t xml:space="preserve"> También indicaron</w:t>
      </w:r>
      <w:r w:rsidR="00353DE6" w:rsidRPr="00E41924">
        <w:rPr>
          <w:rFonts w:ascii="Cambria" w:hAnsi="Cambria"/>
          <w:sz w:val="20"/>
          <w:szCs w:val="20"/>
          <w:lang w:val="es-CO"/>
        </w:rPr>
        <w:t xml:space="preserve"> que la pena de muerte se impuso de </w:t>
      </w:r>
      <w:r w:rsidR="00332E25" w:rsidRPr="00E41924">
        <w:rPr>
          <w:rFonts w:ascii="Cambria" w:hAnsi="Cambria"/>
          <w:sz w:val="20"/>
          <w:szCs w:val="20"/>
          <w:lang w:val="es-CO"/>
        </w:rPr>
        <w:t>“</w:t>
      </w:r>
      <w:r w:rsidR="00353DE6" w:rsidRPr="00E41924">
        <w:rPr>
          <w:rFonts w:ascii="Cambria" w:hAnsi="Cambria"/>
          <w:sz w:val="20"/>
          <w:szCs w:val="20"/>
          <w:lang w:val="es-CO"/>
        </w:rPr>
        <w:t>manera subjetiva</w:t>
      </w:r>
      <w:r w:rsidR="00332E25" w:rsidRPr="00E41924">
        <w:rPr>
          <w:rFonts w:ascii="Cambria" w:hAnsi="Cambria"/>
          <w:sz w:val="20"/>
          <w:szCs w:val="20"/>
          <w:lang w:val="es-CO"/>
        </w:rPr>
        <w:t>”</w:t>
      </w:r>
      <w:r w:rsidR="00353DE6" w:rsidRPr="00E41924">
        <w:rPr>
          <w:rFonts w:ascii="Cambria" w:hAnsi="Cambria"/>
          <w:sz w:val="20"/>
          <w:szCs w:val="20"/>
          <w:lang w:val="es-CO"/>
        </w:rPr>
        <w:t xml:space="preserve">, al considerar el criterio de “peligrosidad”. </w:t>
      </w:r>
    </w:p>
    <w:p w14:paraId="43D269BB" w14:textId="77777777" w:rsidR="00A26639" w:rsidRPr="00E41924" w:rsidRDefault="00A26639" w:rsidP="00A26639">
      <w:pPr>
        <w:pStyle w:val="ListParagraph"/>
        <w:rPr>
          <w:sz w:val="20"/>
          <w:szCs w:val="20"/>
          <w:lang w:val="es-CO"/>
        </w:rPr>
      </w:pPr>
    </w:p>
    <w:p w14:paraId="7A2F0DB0" w14:textId="77777777" w:rsidR="00E40449" w:rsidRPr="00E41924" w:rsidRDefault="00E40449" w:rsidP="004C1012">
      <w:pPr>
        <w:pStyle w:val="Heading2"/>
        <w:numPr>
          <w:ilvl w:val="0"/>
          <w:numId w:val="68"/>
        </w:numPr>
      </w:pPr>
      <w:bookmarkStart w:id="26" w:name="_Toc370840747"/>
      <w:bookmarkStart w:id="27" w:name="_Toc370840843"/>
      <w:bookmarkStart w:id="28" w:name="_Toc423514409"/>
      <w:bookmarkStart w:id="29" w:name="_Toc433115985"/>
      <w:bookmarkStart w:id="30" w:name="_Toc444958128"/>
      <w:bookmarkStart w:id="31" w:name="_Toc475546039"/>
      <w:bookmarkStart w:id="32" w:name="_Toc485650785"/>
      <w:r w:rsidRPr="00E41924">
        <w:t>Posición del Estado</w:t>
      </w:r>
      <w:bookmarkEnd w:id="26"/>
      <w:bookmarkEnd w:id="27"/>
      <w:bookmarkEnd w:id="28"/>
      <w:bookmarkEnd w:id="29"/>
      <w:bookmarkEnd w:id="30"/>
      <w:bookmarkEnd w:id="31"/>
      <w:bookmarkEnd w:id="32"/>
    </w:p>
    <w:p w14:paraId="7A2D0235" w14:textId="77777777" w:rsidR="00180C93" w:rsidRPr="00E41924" w:rsidRDefault="00180C93" w:rsidP="00A14A31">
      <w:pPr>
        <w:tabs>
          <w:tab w:val="left" w:pos="1440"/>
        </w:tabs>
        <w:jc w:val="both"/>
        <w:rPr>
          <w:rFonts w:ascii="Cambria" w:hAnsi="Cambria"/>
          <w:sz w:val="20"/>
          <w:szCs w:val="20"/>
          <w:lang w:val="es-CO"/>
        </w:rPr>
      </w:pPr>
    </w:p>
    <w:p w14:paraId="3E859098" w14:textId="6399E80D" w:rsidR="00E56C0E" w:rsidRPr="00E41924" w:rsidRDefault="00A51189" w:rsidP="00E56C0E">
      <w:pPr>
        <w:numPr>
          <w:ilvl w:val="0"/>
          <w:numId w:val="58"/>
        </w:numPr>
        <w:tabs>
          <w:tab w:val="clear" w:pos="1080"/>
          <w:tab w:val="left" w:pos="1440"/>
          <w:tab w:val="num" w:pos="2040"/>
        </w:tabs>
        <w:ind w:left="0" w:firstLine="720"/>
        <w:jc w:val="both"/>
        <w:rPr>
          <w:rFonts w:ascii="Cambria" w:hAnsi="Cambria"/>
          <w:sz w:val="20"/>
          <w:szCs w:val="20"/>
          <w:lang w:val="es-CO"/>
        </w:rPr>
      </w:pPr>
      <w:r w:rsidRPr="00E41924">
        <w:rPr>
          <w:rFonts w:ascii="Cambria" w:hAnsi="Cambria"/>
          <w:sz w:val="20"/>
          <w:szCs w:val="20"/>
          <w:lang w:val="es-CO"/>
        </w:rPr>
        <w:t xml:space="preserve">El </w:t>
      </w:r>
      <w:r w:rsidR="005921BB" w:rsidRPr="00E41924">
        <w:rPr>
          <w:rFonts w:ascii="Cambria" w:hAnsi="Cambria"/>
          <w:sz w:val="20"/>
          <w:szCs w:val="20"/>
          <w:lang w:val="es-CO"/>
        </w:rPr>
        <w:t xml:space="preserve">Estado refirió </w:t>
      </w:r>
      <w:r w:rsidR="00FA0D1A" w:rsidRPr="00E41924">
        <w:rPr>
          <w:rFonts w:ascii="Cambria" w:hAnsi="Cambria"/>
          <w:sz w:val="20"/>
          <w:szCs w:val="20"/>
          <w:lang w:val="es-CO"/>
        </w:rPr>
        <w:t xml:space="preserve">que </w:t>
      </w:r>
      <w:r w:rsidR="004F3CD7" w:rsidRPr="00E41924">
        <w:rPr>
          <w:rFonts w:ascii="Cambria" w:hAnsi="Cambria"/>
          <w:sz w:val="20"/>
          <w:szCs w:val="20"/>
          <w:lang w:val="es-CO"/>
        </w:rPr>
        <w:t xml:space="preserve">la condena a la pena de muerte fue el resultado de un proceso </w:t>
      </w:r>
      <w:r w:rsidR="00252EEA" w:rsidRPr="00E41924">
        <w:rPr>
          <w:rFonts w:ascii="Cambria" w:hAnsi="Cambria"/>
          <w:sz w:val="20"/>
          <w:szCs w:val="20"/>
          <w:lang w:val="es-CO"/>
        </w:rPr>
        <w:t xml:space="preserve">en el </w:t>
      </w:r>
      <w:r w:rsidR="004F3CD7" w:rsidRPr="00E41924">
        <w:rPr>
          <w:rFonts w:ascii="Cambria" w:hAnsi="Cambria"/>
          <w:sz w:val="20"/>
          <w:szCs w:val="20"/>
          <w:lang w:val="es-CO"/>
        </w:rPr>
        <w:t xml:space="preserve">que </w:t>
      </w:r>
      <w:r w:rsidR="00252EEA" w:rsidRPr="00E41924">
        <w:rPr>
          <w:rFonts w:ascii="Cambria" w:hAnsi="Cambria"/>
          <w:sz w:val="20"/>
          <w:szCs w:val="20"/>
          <w:lang w:val="es-CO"/>
        </w:rPr>
        <w:t xml:space="preserve">se respetaron </w:t>
      </w:r>
      <w:r w:rsidR="004F3CD7" w:rsidRPr="00E41924">
        <w:rPr>
          <w:rFonts w:ascii="Cambria" w:hAnsi="Cambria"/>
          <w:sz w:val="20"/>
          <w:szCs w:val="20"/>
          <w:lang w:val="es-CO"/>
        </w:rPr>
        <w:t xml:space="preserve">todas las garantías procesales </w:t>
      </w:r>
      <w:r w:rsidR="00863251" w:rsidRPr="00E41924">
        <w:rPr>
          <w:rFonts w:ascii="Cambria" w:hAnsi="Cambria"/>
          <w:sz w:val="20"/>
          <w:szCs w:val="20"/>
          <w:lang w:val="es-CO"/>
        </w:rPr>
        <w:t>a</w:t>
      </w:r>
      <w:r w:rsidR="004F3CD7" w:rsidRPr="00E41924">
        <w:rPr>
          <w:rFonts w:ascii="Cambria" w:hAnsi="Cambria"/>
          <w:sz w:val="20"/>
          <w:szCs w:val="20"/>
          <w:lang w:val="es-CO"/>
        </w:rPr>
        <w:t xml:space="preserve"> la presunta víctima.</w:t>
      </w:r>
      <w:r w:rsidR="0044208E" w:rsidRPr="00E41924">
        <w:rPr>
          <w:rFonts w:ascii="Cambria" w:hAnsi="Cambria"/>
          <w:sz w:val="20"/>
          <w:szCs w:val="20"/>
          <w:lang w:val="es-CO"/>
        </w:rPr>
        <w:t xml:space="preserve"> Al respecto, indicó que en el caso fueron cumplidos los principios de la defensa en juicio y del debido proceso y todos los requisitos establecidos en el ordenamiento jurídico penal</w:t>
      </w:r>
      <w:r w:rsidR="00C668E3" w:rsidRPr="00E41924">
        <w:rPr>
          <w:rFonts w:ascii="Cambria" w:hAnsi="Cambria"/>
          <w:sz w:val="20"/>
          <w:szCs w:val="20"/>
          <w:lang w:val="es-CO"/>
        </w:rPr>
        <w:t xml:space="preserve"> guatemalteco. </w:t>
      </w:r>
      <w:r w:rsidR="0044208E" w:rsidRPr="00E41924">
        <w:rPr>
          <w:rFonts w:ascii="Cambria" w:hAnsi="Cambria"/>
          <w:sz w:val="20"/>
          <w:szCs w:val="20"/>
          <w:lang w:val="es-CO"/>
        </w:rPr>
        <w:t xml:space="preserve"> </w:t>
      </w:r>
      <w:r w:rsidR="009006FC" w:rsidRPr="00E41924">
        <w:rPr>
          <w:rFonts w:ascii="Cambria" w:hAnsi="Cambria"/>
          <w:sz w:val="20"/>
          <w:szCs w:val="20"/>
          <w:lang w:val="es-CO"/>
        </w:rPr>
        <w:t xml:space="preserve"> </w:t>
      </w:r>
    </w:p>
    <w:p w14:paraId="5FBB378D" w14:textId="77777777" w:rsidR="002116B6" w:rsidRPr="00E41924" w:rsidRDefault="002116B6" w:rsidP="002116B6">
      <w:pPr>
        <w:tabs>
          <w:tab w:val="left" w:pos="1440"/>
        </w:tabs>
        <w:ind w:left="720"/>
        <w:jc w:val="both"/>
        <w:rPr>
          <w:rFonts w:ascii="Cambria" w:hAnsi="Cambria"/>
          <w:sz w:val="20"/>
          <w:szCs w:val="20"/>
          <w:lang w:val="es-CO"/>
        </w:rPr>
      </w:pPr>
    </w:p>
    <w:p w14:paraId="5A704504" w14:textId="34D206E2" w:rsidR="000D60AC" w:rsidRPr="00E41924" w:rsidRDefault="00FA0D1A" w:rsidP="00401D24">
      <w:pPr>
        <w:numPr>
          <w:ilvl w:val="0"/>
          <w:numId w:val="58"/>
        </w:numPr>
        <w:tabs>
          <w:tab w:val="clear" w:pos="1080"/>
          <w:tab w:val="left" w:pos="1440"/>
          <w:tab w:val="num" w:pos="2040"/>
        </w:tabs>
        <w:ind w:left="0" w:firstLine="720"/>
        <w:jc w:val="both"/>
        <w:rPr>
          <w:rFonts w:ascii="Cambria" w:hAnsi="Cambria"/>
          <w:sz w:val="20"/>
          <w:szCs w:val="20"/>
          <w:lang w:val="es-CO"/>
        </w:rPr>
      </w:pPr>
      <w:r w:rsidRPr="00E41924">
        <w:rPr>
          <w:rFonts w:ascii="Cambria" w:hAnsi="Cambria"/>
          <w:sz w:val="20"/>
          <w:szCs w:val="20"/>
          <w:lang w:val="es-CO"/>
        </w:rPr>
        <w:t xml:space="preserve">En particular, indicó que la asignación de la defensa común </w:t>
      </w:r>
      <w:r w:rsidR="00F605CA" w:rsidRPr="00E41924">
        <w:rPr>
          <w:rFonts w:ascii="Cambria" w:hAnsi="Cambria"/>
          <w:sz w:val="20"/>
          <w:szCs w:val="20"/>
          <w:lang w:val="es-CO"/>
        </w:rPr>
        <w:t xml:space="preserve">de oficio </w:t>
      </w:r>
      <w:r w:rsidRPr="00E41924">
        <w:rPr>
          <w:rFonts w:ascii="Cambria" w:hAnsi="Cambria"/>
          <w:sz w:val="20"/>
          <w:szCs w:val="20"/>
          <w:lang w:val="es-CO"/>
        </w:rPr>
        <w:t xml:space="preserve">a la presunta víctima y su </w:t>
      </w:r>
      <w:proofErr w:type="spellStart"/>
      <w:r w:rsidRPr="00E41924">
        <w:rPr>
          <w:rFonts w:ascii="Cambria" w:hAnsi="Cambria"/>
          <w:sz w:val="20"/>
          <w:szCs w:val="20"/>
          <w:lang w:val="es-CO"/>
        </w:rPr>
        <w:t>co</w:t>
      </w:r>
      <w:proofErr w:type="spellEnd"/>
      <w:r w:rsidRPr="00E41924">
        <w:rPr>
          <w:rFonts w:ascii="Cambria" w:hAnsi="Cambria"/>
          <w:sz w:val="20"/>
          <w:szCs w:val="20"/>
          <w:lang w:val="es-CO"/>
        </w:rPr>
        <w:t xml:space="preserve">-imputado no violó el derecho de defensa porque el artículo 95 del </w:t>
      </w:r>
      <w:r w:rsidR="005921BB" w:rsidRPr="00E41924">
        <w:rPr>
          <w:rFonts w:ascii="Cambria" w:hAnsi="Cambria"/>
          <w:sz w:val="20"/>
          <w:szCs w:val="20"/>
          <w:lang w:val="es-CO"/>
        </w:rPr>
        <w:t xml:space="preserve">Código Procesal Penal permitía la defensa común cuando no existiese incompatibilidad. Por otra parte, refirió que el </w:t>
      </w:r>
      <w:r w:rsidR="00042114" w:rsidRPr="00E41924">
        <w:rPr>
          <w:rFonts w:ascii="Cambria" w:hAnsi="Cambria"/>
          <w:sz w:val="20"/>
          <w:szCs w:val="20"/>
          <w:lang w:val="es-CO"/>
        </w:rPr>
        <w:t>niño</w:t>
      </w:r>
      <w:r w:rsidR="005921BB" w:rsidRPr="00E41924">
        <w:rPr>
          <w:rFonts w:ascii="Cambria" w:hAnsi="Cambria"/>
          <w:sz w:val="20"/>
          <w:szCs w:val="20"/>
          <w:lang w:val="es-CO"/>
        </w:rPr>
        <w:t xml:space="preserve"> que rindió declaración, único testigo presencial de los hechos, lo hizo acompañado de un tutor conforme lo establecía la ley procesal, y no fue el único elemento para fundamentar la condena</w:t>
      </w:r>
      <w:r w:rsidR="00180C93" w:rsidRPr="00E41924">
        <w:rPr>
          <w:rFonts w:ascii="Cambria" w:hAnsi="Cambria"/>
          <w:sz w:val="20"/>
          <w:szCs w:val="20"/>
          <w:lang w:val="es-CO"/>
        </w:rPr>
        <w:t>,</w:t>
      </w:r>
      <w:r w:rsidR="005921BB" w:rsidRPr="00E41924">
        <w:rPr>
          <w:rFonts w:ascii="Cambria" w:hAnsi="Cambria"/>
          <w:sz w:val="20"/>
          <w:szCs w:val="20"/>
          <w:lang w:val="es-CO"/>
        </w:rPr>
        <w:t xml:space="preserve"> porque el tribunal también consideró las declaraciones de un experto, de un m</w:t>
      </w:r>
      <w:r w:rsidR="00F87B1F" w:rsidRPr="00E41924">
        <w:rPr>
          <w:rFonts w:ascii="Cambria" w:hAnsi="Cambria"/>
          <w:sz w:val="20"/>
          <w:szCs w:val="20"/>
          <w:lang w:val="es-CO"/>
        </w:rPr>
        <w:t>é</w:t>
      </w:r>
      <w:r w:rsidR="005921BB" w:rsidRPr="00E41924">
        <w:rPr>
          <w:rFonts w:ascii="Cambria" w:hAnsi="Cambria"/>
          <w:sz w:val="20"/>
          <w:szCs w:val="20"/>
          <w:lang w:val="es-CO"/>
        </w:rPr>
        <w:t>di</w:t>
      </w:r>
      <w:r w:rsidR="00F87B1F" w:rsidRPr="00E41924">
        <w:rPr>
          <w:rFonts w:ascii="Cambria" w:hAnsi="Cambria"/>
          <w:sz w:val="20"/>
          <w:szCs w:val="20"/>
          <w:lang w:val="es-CO"/>
        </w:rPr>
        <w:t>c</w:t>
      </w:r>
      <w:r w:rsidR="005921BB" w:rsidRPr="00E41924">
        <w:rPr>
          <w:rFonts w:ascii="Cambria" w:hAnsi="Cambria"/>
          <w:sz w:val="20"/>
          <w:szCs w:val="20"/>
          <w:lang w:val="es-CO"/>
        </w:rPr>
        <w:t>o forense y la misma declaración del procesado, las cuales se valoraron conforme a la</w:t>
      </w:r>
      <w:r w:rsidR="001C186C" w:rsidRPr="00E41924">
        <w:rPr>
          <w:rFonts w:ascii="Cambria" w:hAnsi="Cambria"/>
          <w:sz w:val="20"/>
          <w:szCs w:val="20"/>
          <w:lang w:val="es-CO"/>
        </w:rPr>
        <w:t>s reglas de la</w:t>
      </w:r>
      <w:r w:rsidR="005921BB" w:rsidRPr="00E41924">
        <w:rPr>
          <w:rFonts w:ascii="Cambria" w:hAnsi="Cambria"/>
          <w:sz w:val="20"/>
          <w:szCs w:val="20"/>
          <w:lang w:val="es-CO"/>
        </w:rPr>
        <w:t xml:space="preserve"> lógica. Finalmente</w:t>
      </w:r>
      <w:r w:rsidR="00B95EE0" w:rsidRPr="00E41924">
        <w:rPr>
          <w:rFonts w:ascii="Cambria" w:hAnsi="Cambria"/>
          <w:sz w:val="20"/>
          <w:szCs w:val="20"/>
          <w:lang w:val="es-CO"/>
        </w:rPr>
        <w:t>,</w:t>
      </w:r>
      <w:r w:rsidR="005921BB" w:rsidRPr="00E41924">
        <w:rPr>
          <w:rFonts w:ascii="Cambria" w:hAnsi="Cambria"/>
          <w:sz w:val="20"/>
          <w:szCs w:val="20"/>
          <w:lang w:val="es-CO"/>
        </w:rPr>
        <w:t xml:space="preserve"> indicó que </w:t>
      </w:r>
      <w:r w:rsidR="00F72C59" w:rsidRPr="00E41924">
        <w:rPr>
          <w:rFonts w:ascii="Cambria" w:hAnsi="Cambria"/>
          <w:sz w:val="20"/>
          <w:szCs w:val="20"/>
          <w:lang w:val="es-CO"/>
        </w:rPr>
        <w:t xml:space="preserve">a fin </w:t>
      </w:r>
      <w:r w:rsidR="005921BB" w:rsidRPr="00E41924">
        <w:rPr>
          <w:rFonts w:ascii="Cambria" w:hAnsi="Cambria"/>
          <w:sz w:val="20"/>
          <w:szCs w:val="20"/>
          <w:lang w:val="es-CO"/>
        </w:rPr>
        <w:t>de garantizar el derecho a la vida</w:t>
      </w:r>
      <w:r w:rsidR="00F87B1F" w:rsidRPr="00E41924">
        <w:rPr>
          <w:rFonts w:ascii="Cambria" w:hAnsi="Cambria"/>
          <w:sz w:val="20"/>
          <w:szCs w:val="20"/>
          <w:lang w:val="es-CO"/>
        </w:rPr>
        <w:t>,</w:t>
      </w:r>
      <w:r w:rsidR="005921BB" w:rsidRPr="00E41924">
        <w:rPr>
          <w:rFonts w:ascii="Cambria" w:hAnsi="Cambria"/>
          <w:sz w:val="20"/>
          <w:szCs w:val="20"/>
          <w:lang w:val="es-CO"/>
        </w:rPr>
        <w:t xml:space="preserve"> </w:t>
      </w:r>
      <w:r w:rsidR="00F87B1F" w:rsidRPr="00E41924">
        <w:rPr>
          <w:rFonts w:ascii="Cambria" w:hAnsi="Cambria"/>
          <w:sz w:val="20"/>
          <w:szCs w:val="20"/>
          <w:lang w:val="es-CO"/>
        </w:rPr>
        <w:t xml:space="preserve">se presentaría </w:t>
      </w:r>
      <w:r w:rsidR="005921BB" w:rsidRPr="00E41924">
        <w:rPr>
          <w:rFonts w:ascii="Cambria" w:hAnsi="Cambria"/>
          <w:sz w:val="20"/>
          <w:szCs w:val="20"/>
          <w:lang w:val="es-CO"/>
        </w:rPr>
        <w:t xml:space="preserve">un proyecto de reforma al Código Penal para que se pueda conmutar la pena de muerte por la pena máxima de prisión. </w:t>
      </w:r>
    </w:p>
    <w:p w14:paraId="20149C45" w14:textId="77777777" w:rsidR="00FD0360" w:rsidRPr="00E41924" w:rsidRDefault="00FD0360" w:rsidP="009C3C33">
      <w:pPr>
        <w:jc w:val="both"/>
        <w:rPr>
          <w:rFonts w:ascii="Cambria" w:hAnsi="Cambria" w:cs="Calibri"/>
          <w:sz w:val="20"/>
          <w:szCs w:val="20"/>
          <w:lang w:val="es-ES_tradnl"/>
        </w:rPr>
      </w:pPr>
    </w:p>
    <w:p w14:paraId="51BBD988" w14:textId="77777777" w:rsidR="009C3C33" w:rsidRPr="00E41924" w:rsidRDefault="009C3C33" w:rsidP="00A14A31">
      <w:pPr>
        <w:pStyle w:val="Heading1"/>
        <w:numPr>
          <w:ilvl w:val="0"/>
          <w:numId w:val="55"/>
        </w:numPr>
        <w:tabs>
          <w:tab w:val="clear" w:pos="1440"/>
        </w:tabs>
        <w:rPr>
          <w:lang w:val="es-VE"/>
        </w:rPr>
      </w:pPr>
      <w:bookmarkStart w:id="33" w:name="_Toc485650786"/>
      <w:bookmarkStart w:id="34" w:name="_Toc413687815"/>
      <w:bookmarkStart w:id="35" w:name="_Toc447208867"/>
      <w:bookmarkStart w:id="36" w:name="_Toc447213173"/>
      <w:bookmarkStart w:id="37" w:name="_Toc475546040"/>
      <w:r w:rsidRPr="00E41924">
        <w:rPr>
          <w:lang w:val="es-VE"/>
        </w:rPr>
        <w:lastRenderedPageBreak/>
        <w:t>ANÁLISIS DE A</w:t>
      </w:r>
      <w:r w:rsidR="00A14A31" w:rsidRPr="00E41924">
        <w:rPr>
          <w:lang w:val="es-VE"/>
        </w:rPr>
        <w:t>DMISIBILIDAD</w:t>
      </w:r>
      <w:bookmarkEnd w:id="33"/>
      <w:r w:rsidR="00A14A31" w:rsidRPr="00E41924">
        <w:rPr>
          <w:lang w:val="es-VE"/>
        </w:rPr>
        <w:t xml:space="preserve"> </w:t>
      </w:r>
      <w:bookmarkEnd w:id="34"/>
      <w:bookmarkEnd w:id="35"/>
      <w:bookmarkEnd w:id="36"/>
      <w:bookmarkEnd w:id="37"/>
    </w:p>
    <w:p w14:paraId="2E9527C6" w14:textId="77777777" w:rsidR="00A14A31" w:rsidRPr="00E41924" w:rsidRDefault="00A14A31" w:rsidP="00A14A31">
      <w:pPr>
        <w:rPr>
          <w:lang w:val="es-VE"/>
        </w:rPr>
      </w:pPr>
    </w:p>
    <w:p w14:paraId="2B23A9F4" w14:textId="77777777" w:rsidR="009C3C33" w:rsidRPr="00E41924" w:rsidRDefault="009C3C33" w:rsidP="00854A02">
      <w:pPr>
        <w:pStyle w:val="Heading2"/>
        <w:keepNext w:val="0"/>
        <w:numPr>
          <w:ilvl w:val="0"/>
          <w:numId w:val="60"/>
        </w:numPr>
        <w:pBdr>
          <w:top w:val="nil"/>
          <w:left w:val="nil"/>
          <w:bottom w:val="nil"/>
          <w:right w:val="nil"/>
          <w:between w:val="nil"/>
          <w:bar w:val="nil"/>
        </w:pBdr>
        <w:ind w:left="1440" w:hanging="720"/>
        <w:rPr>
          <w:color w:val="000000"/>
          <w:lang w:val="es-ES"/>
        </w:rPr>
      </w:pPr>
      <w:bookmarkStart w:id="38" w:name="_Toc413687816"/>
      <w:bookmarkStart w:id="39" w:name="_Toc447208868"/>
      <w:bookmarkStart w:id="40" w:name="_Toc447213174"/>
      <w:bookmarkStart w:id="41" w:name="_Toc475546041"/>
      <w:bookmarkStart w:id="42" w:name="_Toc485650787"/>
      <w:r w:rsidRPr="00E41924">
        <w:rPr>
          <w:lang w:val="es-ES"/>
        </w:rPr>
        <w:t xml:space="preserve">Competencia </w:t>
      </w:r>
      <w:proofErr w:type="spellStart"/>
      <w:r w:rsidRPr="00E41924">
        <w:rPr>
          <w:i/>
          <w:lang w:val="es-ES"/>
        </w:rPr>
        <w:t>ratione</w:t>
      </w:r>
      <w:proofErr w:type="spellEnd"/>
      <w:r w:rsidRPr="00E41924">
        <w:rPr>
          <w:i/>
        </w:rPr>
        <w:t xml:space="preserve"> </w:t>
      </w:r>
      <w:proofErr w:type="spellStart"/>
      <w:r w:rsidRPr="00E41924">
        <w:rPr>
          <w:i/>
        </w:rPr>
        <w:t>materiae</w:t>
      </w:r>
      <w:proofErr w:type="spellEnd"/>
      <w:r w:rsidRPr="00E41924">
        <w:t xml:space="preserve">, </w:t>
      </w:r>
      <w:proofErr w:type="spellStart"/>
      <w:r w:rsidRPr="00E41924">
        <w:rPr>
          <w:i/>
        </w:rPr>
        <w:t>ratione</w:t>
      </w:r>
      <w:proofErr w:type="spellEnd"/>
      <w:r w:rsidRPr="00E41924">
        <w:rPr>
          <w:i/>
        </w:rPr>
        <w:t xml:space="preserve"> </w:t>
      </w:r>
      <w:proofErr w:type="spellStart"/>
      <w:r w:rsidRPr="00E41924">
        <w:rPr>
          <w:i/>
        </w:rPr>
        <w:t>personae</w:t>
      </w:r>
      <w:proofErr w:type="spellEnd"/>
      <w:r w:rsidRPr="00E41924">
        <w:t xml:space="preserve">, </w:t>
      </w:r>
      <w:proofErr w:type="spellStart"/>
      <w:r w:rsidRPr="00E41924">
        <w:rPr>
          <w:i/>
        </w:rPr>
        <w:t>ratione</w:t>
      </w:r>
      <w:proofErr w:type="spellEnd"/>
      <w:r w:rsidRPr="00E41924">
        <w:rPr>
          <w:i/>
        </w:rPr>
        <w:t xml:space="preserve"> </w:t>
      </w:r>
      <w:proofErr w:type="spellStart"/>
      <w:r w:rsidRPr="00E41924">
        <w:rPr>
          <w:i/>
        </w:rPr>
        <w:t>temporis</w:t>
      </w:r>
      <w:proofErr w:type="spellEnd"/>
      <w:r w:rsidRPr="00E41924">
        <w:t xml:space="preserve"> y </w:t>
      </w:r>
      <w:proofErr w:type="spellStart"/>
      <w:r w:rsidRPr="00E41924">
        <w:rPr>
          <w:i/>
        </w:rPr>
        <w:t>ratione</w:t>
      </w:r>
      <w:proofErr w:type="spellEnd"/>
      <w:r w:rsidRPr="00E41924">
        <w:rPr>
          <w:i/>
        </w:rPr>
        <w:t xml:space="preserve"> </w:t>
      </w:r>
      <w:proofErr w:type="spellStart"/>
      <w:r w:rsidRPr="00E41924">
        <w:rPr>
          <w:i/>
        </w:rPr>
        <w:t>loci</w:t>
      </w:r>
      <w:proofErr w:type="spellEnd"/>
      <w:r w:rsidRPr="00E41924">
        <w:t xml:space="preserve"> de la  Comisión</w:t>
      </w:r>
      <w:bookmarkEnd w:id="38"/>
      <w:bookmarkEnd w:id="39"/>
      <w:bookmarkEnd w:id="40"/>
      <w:bookmarkEnd w:id="41"/>
      <w:bookmarkEnd w:id="42"/>
      <w:r w:rsidRPr="00E41924">
        <w:rPr>
          <w:color w:val="000000"/>
          <w:lang w:val="es-ES"/>
        </w:rPr>
        <w:t xml:space="preserve"> </w:t>
      </w:r>
    </w:p>
    <w:p w14:paraId="123BB303" w14:textId="77777777" w:rsidR="009C3C33" w:rsidRPr="00E41924" w:rsidRDefault="009C3C33" w:rsidP="0039344F">
      <w:pPr>
        <w:tabs>
          <w:tab w:val="left" w:pos="1440"/>
        </w:tabs>
        <w:jc w:val="both"/>
        <w:rPr>
          <w:rFonts w:asciiTheme="majorHAnsi" w:eastAsia="Calibri" w:hAnsiTheme="majorHAnsi"/>
          <w:sz w:val="20"/>
          <w:szCs w:val="20"/>
          <w:lang w:val="es-VE"/>
        </w:rPr>
      </w:pPr>
    </w:p>
    <w:p w14:paraId="174F2481" w14:textId="5F3F5E70" w:rsidR="00FD0360" w:rsidRPr="00E41924" w:rsidRDefault="009C3C33" w:rsidP="00FD0360">
      <w:pPr>
        <w:numPr>
          <w:ilvl w:val="0"/>
          <w:numId w:val="58"/>
        </w:numPr>
        <w:tabs>
          <w:tab w:val="clear" w:pos="1080"/>
          <w:tab w:val="left" w:pos="1440"/>
          <w:tab w:val="num" w:pos="2040"/>
        </w:tabs>
        <w:ind w:left="0" w:firstLine="720"/>
        <w:jc w:val="both"/>
        <w:rPr>
          <w:rFonts w:ascii="Cambria" w:hAnsi="Cambria"/>
          <w:sz w:val="20"/>
          <w:szCs w:val="20"/>
          <w:lang w:val="es-CO"/>
        </w:rPr>
      </w:pPr>
      <w:r w:rsidRPr="00E41924">
        <w:rPr>
          <w:rFonts w:ascii="Cambria" w:hAnsi="Cambria"/>
          <w:sz w:val="20"/>
          <w:szCs w:val="20"/>
          <w:lang w:val="es-CO"/>
        </w:rPr>
        <w:t>Los peticionarios se encuentran facultados por el artículo 44 de la Convención Americana para presentar denuncias. Asimismo, la presunta víctima</w:t>
      </w:r>
      <w:r w:rsidR="00CE0532" w:rsidRPr="00E41924">
        <w:rPr>
          <w:rFonts w:ascii="Cambria" w:hAnsi="Cambria"/>
          <w:sz w:val="20"/>
          <w:szCs w:val="20"/>
          <w:lang w:val="es-CO"/>
        </w:rPr>
        <w:t xml:space="preserve"> es una </w:t>
      </w:r>
      <w:r w:rsidRPr="00E41924">
        <w:rPr>
          <w:rFonts w:ascii="Cambria" w:hAnsi="Cambria"/>
          <w:sz w:val="20"/>
          <w:szCs w:val="20"/>
          <w:lang w:val="es-CO"/>
        </w:rPr>
        <w:t>pe</w:t>
      </w:r>
      <w:r w:rsidR="006F61FE" w:rsidRPr="00E41924">
        <w:rPr>
          <w:rFonts w:ascii="Cambria" w:hAnsi="Cambria"/>
          <w:sz w:val="20"/>
          <w:szCs w:val="20"/>
          <w:lang w:val="es-CO"/>
        </w:rPr>
        <w:t>rsona natural que se encontraba</w:t>
      </w:r>
      <w:r w:rsidRPr="00E41924">
        <w:rPr>
          <w:rFonts w:ascii="Cambria" w:hAnsi="Cambria"/>
          <w:sz w:val="20"/>
          <w:szCs w:val="20"/>
          <w:lang w:val="es-CO"/>
        </w:rPr>
        <w:t xml:space="preserve"> bajo la jurisdicción del Estado </w:t>
      </w:r>
      <w:r w:rsidR="00002210" w:rsidRPr="00E41924">
        <w:rPr>
          <w:rFonts w:ascii="Cambria" w:hAnsi="Cambria"/>
          <w:sz w:val="20"/>
          <w:szCs w:val="20"/>
          <w:lang w:val="es-CO"/>
        </w:rPr>
        <w:t>guatemalteco</w:t>
      </w:r>
      <w:r w:rsidRPr="00E41924">
        <w:rPr>
          <w:rFonts w:ascii="Cambria" w:hAnsi="Cambria"/>
          <w:sz w:val="20"/>
          <w:szCs w:val="20"/>
          <w:lang w:val="es-CO"/>
        </w:rPr>
        <w:t xml:space="preserve"> a la fecha de los hechos aducidos. En consecuencia, la Comisión tiene competencia </w:t>
      </w:r>
      <w:proofErr w:type="spellStart"/>
      <w:r w:rsidRPr="00E41924">
        <w:rPr>
          <w:rFonts w:ascii="Cambria" w:hAnsi="Cambria"/>
          <w:i/>
          <w:sz w:val="20"/>
          <w:szCs w:val="20"/>
          <w:lang w:val="es-CO"/>
        </w:rPr>
        <w:t>ratione</w:t>
      </w:r>
      <w:proofErr w:type="spellEnd"/>
      <w:r w:rsidRPr="00E41924">
        <w:rPr>
          <w:rFonts w:ascii="Cambria" w:hAnsi="Cambria"/>
          <w:i/>
          <w:sz w:val="20"/>
          <w:szCs w:val="20"/>
          <w:lang w:val="es-CO"/>
        </w:rPr>
        <w:t xml:space="preserve"> </w:t>
      </w:r>
      <w:proofErr w:type="spellStart"/>
      <w:r w:rsidRPr="00E41924">
        <w:rPr>
          <w:rFonts w:ascii="Cambria" w:hAnsi="Cambria"/>
          <w:i/>
          <w:sz w:val="20"/>
          <w:szCs w:val="20"/>
          <w:lang w:val="es-CO"/>
        </w:rPr>
        <w:t>personae</w:t>
      </w:r>
      <w:proofErr w:type="spellEnd"/>
      <w:r w:rsidRPr="00E41924">
        <w:rPr>
          <w:rFonts w:ascii="Cambria" w:hAnsi="Cambria"/>
          <w:sz w:val="20"/>
          <w:szCs w:val="20"/>
          <w:lang w:val="es-CO"/>
        </w:rPr>
        <w:t xml:space="preserve"> para examinar la petición. La Comisión tiene competencia </w:t>
      </w:r>
      <w:proofErr w:type="spellStart"/>
      <w:r w:rsidRPr="00E41924">
        <w:rPr>
          <w:rFonts w:ascii="Cambria" w:hAnsi="Cambria"/>
          <w:i/>
          <w:sz w:val="20"/>
          <w:szCs w:val="20"/>
          <w:lang w:val="es-CO"/>
        </w:rPr>
        <w:t>ratione</w:t>
      </w:r>
      <w:proofErr w:type="spellEnd"/>
      <w:r w:rsidRPr="00E41924">
        <w:rPr>
          <w:rFonts w:ascii="Cambria" w:hAnsi="Cambria"/>
          <w:i/>
          <w:sz w:val="20"/>
          <w:szCs w:val="20"/>
          <w:lang w:val="es-CO"/>
        </w:rPr>
        <w:t xml:space="preserve"> </w:t>
      </w:r>
      <w:proofErr w:type="spellStart"/>
      <w:r w:rsidRPr="00E41924">
        <w:rPr>
          <w:rFonts w:ascii="Cambria" w:hAnsi="Cambria"/>
          <w:i/>
          <w:sz w:val="20"/>
          <w:szCs w:val="20"/>
          <w:lang w:val="es-CO"/>
        </w:rPr>
        <w:t>loci</w:t>
      </w:r>
      <w:proofErr w:type="spellEnd"/>
      <w:r w:rsidRPr="00E41924">
        <w:rPr>
          <w:rFonts w:ascii="Cambria" w:hAnsi="Cambria"/>
          <w:sz w:val="20"/>
          <w:szCs w:val="20"/>
          <w:lang w:val="es-CO"/>
        </w:rPr>
        <w:t xml:space="preserve"> para conocer la petición, por cuanto en ella se alegan violaciones de la Convención Americana que habrían tenido lugar dentro del territorio de un Estado parte de dicho tratado. La CIDH tiene competencia </w:t>
      </w:r>
      <w:proofErr w:type="spellStart"/>
      <w:r w:rsidRPr="00E41924">
        <w:rPr>
          <w:rFonts w:ascii="Cambria" w:hAnsi="Cambria"/>
          <w:i/>
          <w:sz w:val="20"/>
          <w:szCs w:val="20"/>
          <w:lang w:val="es-CO"/>
        </w:rPr>
        <w:t>ratione</w:t>
      </w:r>
      <w:proofErr w:type="spellEnd"/>
      <w:r w:rsidRPr="00E41924">
        <w:rPr>
          <w:rFonts w:ascii="Cambria" w:hAnsi="Cambria"/>
          <w:i/>
          <w:sz w:val="20"/>
          <w:szCs w:val="20"/>
          <w:lang w:val="es-CO"/>
        </w:rPr>
        <w:t xml:space="preserve"> </w:t>
      </w:r>
      <w:proofErr w:type="spellStart"/>
      <w:r w:rsidRPr="00E41924">
        <w:rPr>
          <w:rFonts w:ascii="Cambria" w:hAnsi="Cambria"/>
          <w:i/>
          <w:sz w:val="20"/>
          <w:szCs w:val="20"/>
          <w:lang w:val="es-CO"/>
        </w:rPr>
        <w:t>materiae</w:t>
      </w:r>
      <w:proofErr w:type="spellEnd"/>
      <w:r w:rsidRPr="00E41924">
        <w:rPr>
          <w:rFonts w:ascii="Cambria" w:hAnsi="Cambria"/>
          <w:sz w:val="20"/>
          <w:szCs w:val="20"/>
          <w:lang w:val="es-CO"/>
        </w:rPr>
        <w:t xml:space="preserve"> debido a que la petición se refiere a presuntas violacio</w:t>
      </w:r>
      <w:r w:rsidR="00FD0360" w:rsidRPr="00E41924">
        <w:rPr>
          <w:rFonts w:ascii="Cambria" w:hAnsi="Cambria"/>
          <w:sz w:val="20"/>
          <w:szCs w:val="20"/>
          <w:lang w:val="es-CO"/>
        </w:rPr>
        <w:t>nes de la Convención Americana.</w:t>
      </w:r>
    </w:p>
    <w:p w14:paraId="523814FF" w14:textId="77777777" w:rsidR="00DC6667" w:rsidRPr="00E41924" w:rsidRDefault="00DC6667" w:rsidP="0039344F">
      <w:pPr>
        <w:tabs>
          <w:tab w:val="left" w:pos="1440"/>
        </w:tabs>
        <w:jc w:val="both"/>
        <w:rPr>
          <w:rFonts w:asciiTheme="majorHAnsi" w:eastAsia="Calibri" w:hAnsiTheme="majorHAnsi"/>
          <w:sz w:val="20"/>
          <w:szCs w:val="20"/>
          <w:lang w:val="es-VE"/>
        </w:rPr>
      </w:pPr>
    </w:p>
    <w:p w14:paraId="4C8A53F3" w14:textId="77777777" w:rsidR="009809FF" w:rsidRPr="00E41924" w:rsidRDefault="00D37BBE" w:rsidP="00854A02">
      <w:pPr>
        <w:pStyle w:val="Heading2"/>
        <w:keepNext w:val="0"/>
        <w:numPr>
          <w:ilvl w:val="0"/>
          <w:numId w:val="60"/>
        </w:numPr>
        <w:pBdr>
          <w:top w:val="nil"/>
          <w:left w:val="nil"/>
          <w:bottom w:val="nil"/>
          <w:right w:val="nil"/>
          <w:between w:val="nil"/>
          <w:bar w:val="nil"/>
        </w:pBdr>
        <w:ind w:left="1440" w:hanging="720"/>
        <w:rPr>
          <w:lang w:val="es-ES"/>
        </w:rPr>
      </w:pPr>
      <w:bookmarkStart w:id="43" w:name="_Toc413687817"/>
      <w:bookmarkStart w:id="44" w:name="_Toc447208869"/>
      <w:bookmarkStart w:id="45" w:name="_Toc447213175"/>
      <w:bookmarkStart w:id="46" w:name="_Toc475546042"/>
      <w:bookmarkStart w:id="47" w:name="_Toc485650788"/>
      <w:r w:rsidRPr="00E41924">
        <w:rPr>
          <w:lang w:val="es-ES"/>
        </w:rPr>
        <w:t>Requisitos de admisibilidad</w:t>
      </w:r>
      <w:bookmarkEnd w:id="43"/>
      <w:bookmarkEnd w:id="44"/>
      <w:bookmarkEnd w:id="45"/>
      <w:bookmarkEnd w:id="46"/>
      <w:bookmarkEnd w:id="47"/>
    </w:p>
    <w:p w14:paraId="71C37EE5" w14:textId="77777777" w:rsidR="00DD3EF7" w:rsidRPr="00E41924" w:rsidRDefault="00DD3EF7" w:rsidP="00DD3EF7">
      <w:pPr>
        <w:rPr>
          <w:lang w:val="es-ES"/>
        </w:rPr>
      </w:pPr>
    </w:p>
    <w:p w14:paraId="73E80D6D" w14:textId="77777777" w:rsidR="009809FF" w:rsidRPr="00E41924" w:rsidRDefault="009809FF" w:rsidP="009809FF">
      <w:pPr>
        <w:pStyle w:val="Heading3"/>
        <w:keepNext w:val="0"/>
        <w:keepLines w:val="0"/>
        <w:numPr>
          <w:ilvl w:val="1"/>
          <w:numId w:val="55"/>
        </w:numPr>
        <w:tabs>
          <w:tab w:val="clear" w:pos="1800"/>
        </w:tabs>
        <w:spacing w:before="0"/>
        <w:ind w:left="1440" w:hanging="720"/>
        <w:jc w:val="both"/>
        <w:rPr>
          <w:rFonts w:ascii="Cambria" w:eastAsia="Times New Roman" w:hAnsi="Cambria" w:cs="Arial"/>
          <w:color w:val="auto"/>
          <w:sz w:val="20"/>
          <w:szCs w:val="20"/>
        </w:rPr>
      </w:pPr>
      <w:bookmarkStart w:id="48" w:name="_Toc413687818"/>
      <w:bookmarkStart w:id="49" w:name="_Toc447208870"/>
      <w:bookmarkStart w:id="50" w:name="_Toc447213176"/>
      <w:bookmarkStart w:id="51" w:name="_Toc475546043"/>
      <w:bookmarkStart w:id="52" w:name="_Toc485650789"/>
      <w:proofErr w:type="spellStart"/>
      <w:r w:rsidRPr="00E41924">
        <w:rPr>
          <w:rFonts w:ascii="Cambria" w:eastAsia="Times New Roman" w:hAnsi="Cambria" w:cs="Arial"/>
          <w:color w:val="auto"/>
          <w:sz w:val="20"/>
          <w:szCs w:val="20"/>
        </w:rPr>
        <w:t>Agotamiento</w:t>
      </w:r>
      <w:proofErr w:type="spellEnd"/>
      <w:r w:rsidRPr="00E41924">
        <w:rPr>
          <w:rFonts w:ascii="Cambria" w:eastAsia="Times New Roman" w:hAnsi="Cambria" w:cs="Arial"/>
          <w:color w:val="auto"/>
          <w:sz w:val="20"/>
          <w:szCs w:val="20"/>
        </w:rPr>
        <w:t xml:space="preserve"> de </w:t>
      </w:r>
      <w:proofErr w:type="spellStart"/>
      <w:r w:rsidRPr="00E41924">
        <w:rPr>
          <w:rFonts w:ascii="Cambria" w:eastAsia="Times New Roman" w:hAnsi="Cambria" w:cs="Arial"/>
          <w:color w:val="auto"/>
          <w:sz w:val="20"/>
          <w:szCs w:val="20"/>
        </w:rPr>
        <w:t>los</w:t>
      </w:r>
      <w:proofErr w:type="spellEnd"/>
      <w:r w:rsidRPr="00E41924">
        <w:rPr>
          <w:rFonts w:ascii="Cambria" w:eastAsia="Times New Roman" w:hAnsi="Cambria" w:cs="Arial"/>
          <w:color w:val="auto"/>
          <w:sz w:val="20"/>
          <w:szCs w:val="20"/>
        </w:rPr>
        <w:t xml:space="preserve"> </w:t>
      </w:r>
      <w:proofErr w:type="spellStart"/>
      <w:r w:rsidRPr="00E41924">
        <w:rPr>
          <w:rFonts w:ascii="Cambria" w:eastAsia="Times New Roman" w:hAnsi="Cambria" w:cs="Arial"/>
          <w:color w:val="auto"/>
          <w:sz w:val="20"/>
          <w:szCs w:val="20"/>
        </w:rPr>
        <w:t>recursos</w:t>
      </w:r>
      <w:proofErr w:type="spellEnd"/>
      <w:r w:rsidRPr="00E41924">
        <w:rPr>
          <w:rFonts w:ascii="Cambria" w:eastAsia="Times New Roman" w:hAnsi="Cambria" w:cs="Arial"/>
          <w:color w:val="auto"/>
          <w:sz w:val="20"/>
          <w:szCs w:val="20"/>
        </w:rPr>
        <w:t xml:space="preserve"> </w:t>
      </w:r>
      <w:proofErr w:type="spellStart"/>
      <w:r w:rsidRPr="00E41924">
        <w:rPr>
          <w:rFonts w:ascii="Cambria" w:eastAsia="Times New Roman" w:hAnsi="Cambria" w:cs="Arial"/>
          <w:color w:val="auto"/>
          <w:sz w:val="20"/>
          <w:szCs w:val="20"/>
        </w:rPr>
        <w:t>internos</w:t>
      </w:r>
      <w:bookmarkEnd w:id="48"/>
      <w:bookmarkEnd w:id="49"/>
      <w:bookmarkEnd w:id="50"/>
      <w:bookmarkEnd w:id="51"/>
      <w:bookmarkEnd w:id="52"/>
      <w:proofErr w:type="spellEnd"/>
    </w:p>
    <w:p w14:paraId="285800B7" w14:textId="77777777" w:rsidR="00B95EE0" w:rsidRPr="00E41924" w:rsidRDefault="00B95EE0" w:rsidP="00A14A31">
      <w:pPr>
        <w:tabs>
          <w:tab w:val="left" w:pos="1440"/>
        </w:tabs>
        <w:jc w:val="both"/>
        <w:rPr>
          <w:rFonts w:ascii="Cambria" w:hAnsi="Cambria" w:cs="Calibri"/>
          <w:sz w:val="20"/>
          <w:szCs w:val="20"/>
          <w:lang w:val="es-MX"/>
        </w:rPr>
      </w:pPr>
    </w:p>
    <w:p w14:paraId="53203888" w14:textId="77777777" w:rsidR="00A14A31" w:rsidRPr="00E41924" w:rsidRDefault="00A14A31" w:rsidP="00A14A31">
      <w:pPr>
        <w:numPr>
          <w:ilvl w:val="0"/>
          <w:numId w:val="58"/>
        </w:numPr>
        <w:tabs>
          <w:tab w:val="clear" w:pos="1080"/>
          <w:tab w:val="left" w:pos="1440"/>
          <w:tab w:val="num" w:pos="2040"/>
        </w:tabs>
        <w:ind w:left="0" w:firstLine="720"/>
        <w:jc w:val="both"/>
        <w:rPr>
          <w:rFonts w:ascii="Cambria" w:hAnsi="Cambria" w:cs="Calibri"/>
          <w:sz w:val="20"/>
          <w:szCs w:val="20"/>
          <w:lang w:val="es-MX"/>
        </w:rPr>
      </w:pPr>
      <w:r w:rsidRPr="00E41924">
        <w:rPr>
          <w:rFonts w:ascii="Cambria" w:hAnsi="Cambria" w:cs="Calibri"/>
          <w:sz w:val="20"/>
          <w:szCs w:val="20"/>
          <w:lang w:val="es-MX"/>
        </w:rPr>
        <w:t>El artículo 46.1.a) de la Convención Americana dispone que, para que sea admisible una denuncia presentada ante la Comisión Interamericana de conformidad con el artículo 44 del mismo instrumento,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oportunidad de solucionarla antes de que sea conocida por una instancia internacional.</w:t>
      </w:r>
    </w:p>
    <w:p w14:paraId="1625A142" w14:textId="77777777" w:rsidR="00A14A31" w:rsidRPr="00E41924" w:rsidRDefault="00A14A31" w:rsidP="00A14A31">
      <w:pPr>
        <w:tabs>
          <w:tab w:val="left" w:pos="1440"/>
        </w:tabs>
        <w:ind w:left="720"/>
        <w:jc w:val="both"/>
        <w:rPr>
          <w:rFonts w:ascii="Cambria" w:hAnsi="Cambria" w:cs="Calibri"/>
          <w:sz w:val="20"/>
          <w:szCs w:val="20"/>
          <w:lang w:val="es-MX"/>
        </w:rPr>
      </w:pPr>
    </w:p>
    <w:p w14:paraId="3CA83160" w14:textId="77777777" w:rsidR="00A14A31" w:rsidRPr="00E41924" w:rsidRDefault="00A14A31" w:rsidP="00A14A31">
      <w:pPr>
        <w:numPr>
          <w:ilvl w:val="0"/>
          <w:numId w:val="58"/>
        </w:numPr>
        <w:tabs>
          <w:tab w:val="clear" w:pos="1080"/>
          <w:tab w:val="left" w:pos="1440"/>
          <w:tab w:val="num" w:pos="2040"/>
        </w:tabs>
        <w:ind w:left="0" w:firstLine="720"/>
        <w:jc w:val="both"/>
        <w:rPr>
          <w:rFonts w:ascii="Cambria" w:hAnsi="Cambria" w:cs="Calibri"/>
          <w:sz w:val="20"/>
          <w:szCs w:val="20"/>
          <w:lang w:val="es-MX"/>
        </w:rPr>
      </w:pPr>
      <w:r w:rsidRPr="00E41924">
        <w:rPr>
          <w:rFonts w:ascii="Cambria" w:hAnsi="Cambria" w:cs="Calibri"/>
          <w:sz w:val="20"/>
          <w:szCs w:val="20"/>
          <w:lang w:val="es-VE"/>
        </w:rPr>
        <w:t xml:space="preserve">La Comisión observa que los peticionarios denunciaron violaciones a las garantías judiciales y protección judicial y al derecho a la vida en el marco del proceso penal que culminó con la condena a la pena de muerte, la cual consideraron ilegítima por estas razones. Consta que luego de la sentencia condenatoria interpusieron recurso de apelación, de casación y recurso de gracia, los cuales fueron examinados en el fondo, y declarados sin lugar. </w:t>
      </w:r>
    </w:p>
    <w:p w14:paraId="1B7B05E5" w14:textId="77777777" w:rsidR="00A14A31" w:rsidRPr="00E41924" w:rsidRDefault="00A14A31" w:rsidP="00A14A31">
      <w:pPr>
        <w:tabs>
          <w:tab w:val="left" w:pos="1440"/>
          <w:tab w:val="num" w:pos="2040"/>
        </w:tabs>
        <w:jc w:val="both"/>
        <w:rPr>
          <w:rFonts w:ascii="Cambria" w:hAnsi="Cambria" w:cs="Calibri"/>
          <w:sz w:val="20"/>
          <w:szCs w:val="20"/>
          <w:lang w:val="es-MX"/>
        </w:rPr>
      </w:pPr>
    </w:p>
    <w:p w14:paraId="599DE9BF" w14:textId="77777777" w:rsidR="00A14A31" w:rsidRPr="00E41924" w:rsidRDefault="00A14A31" w:rsidP="00A14A31">
      <w:pPr>
        <w:numPr>
          <w:ilvl w:val="0"/>
          <w:numId w:val="58"/>
        </w:numPr>
        <w:tabs>
          <w:tab w:val="clear" w:pos="1080"/>
          <w:tab w:val="left" w:pos="1440"/>
          <w:tab w:val="num" w:pos="2040"/>
        </w:tabs>
        <w:ind w:left="0" w:firstLine="720"/>
        <w:jc w:val="both"/>
        <w:rPr>
          <w:rFonts w:ascii="Cambria" w:hAnsi="Cambria" w:cs="Calibri"/>
          <w:sz w:val="20"/>
          <w:szCs w:val="20"/>
          <w:lang w:val="es-VE"/>
        </w:rPr>
      </w:pPr>
      <w:r w:rsidRPr="00E41924">
        <w:rPr>
          <w:rFonts w:ascii="Cambria" w:hAnsi="Cambria" w:cs="Calibri"/>
          <w:sz w:val="20"/>
          <w:szCs w:val="20"/>
          <w:lang w:val="es-VE"/>
        </w:rPr>
        <w:t xml:space="preserve">Asimismo, en el caso en referencia no existe controversia respecto del agotamiento de los recursos internos, y el Estado reconoció que se agotaron todos los recursos “ordinarios y extraordinarios” y que no existían otros recursos disponibles. </w:t>
      </w:r>
    </w:p>
    <w:p w14:paraId="1A1D3023" w14:textId="77777777" w:rsidR="00A14A31" w:rsidRPr="00E41924" w:rsidRDefault="00A14A31" w:rsidP="00A14A31">
      <w:pPr>
        <w:tabs>
          <w:tab w:val="left" w:pos="1440"/>
          <w:tab w:val="num" w:pos="2040"/>
        </w:tabs>
        <w:jc w:val="both"/>
        <w:rPr>
          <w:rFonts w:ascii="Cambria" w:hAnsi="Cambria" w:cs="Calibri"/>
          <w:sz w:val="20"/>
          <w:szCs w:val="20"/>
          <w:lang w:val="es-VE"/>
        </w:rPr>
      </w:pPr>
    </w:p>
    <w:p w14:paraId="6CCC69D5" w14:textId="2AED5772" w:rsidR="00A14A31" w:rsidRPr="00E41924" w:rsidRDefault="00A14A31" w:rsidP="00A14A31">
      <w:pPr>
        <w:numPr>
          <w:ilvl w:val="0"/>
          <w:numId w:val="58"/>
        </w:numPr>
        <w:tabs>
          <w:tab w:val="clear" w:pos="1080"/>
          <w:tab w:val="left" w:pos="1440"/>
          <w:tab w:val="num" w:pos="2040"/>
        </w:tabs>
        <w:ind w:left="0" w:firstLine="720"/>
        <w:jc w:val="both"/>
        <w:rPr>
          <w:rFonts w:ascii="Cambria" w:hAnsi="Cambria" w:cs="Calibri"/>
          <w:sz w:val="20"/>
          <w:szCs w:val="20"/>
          <w:lang w:val="es-VE"/>
        </w:rPr>
      </w:pPr>
      <w:r w:rsidRPr="00E41924">
        <w:rPr>
          <w:rFonts w:ascii="Cambria" w:hAnsi="Cambria" w:cs="Calibri"/>
          <w:sz w:val="20"/>
          <w:szCs w:val="20"/>
          <w:lang w:val="es-VE"/>
        </w:rPr>
        <w:t xml:space="preserve">Por lo anterior, la Comisión concluye </w:t>
      </w:r>
      <w:r w:rsidR="007E7F27" w:rsidRPr="00E41924">
        <w:rPr>
          <w:rFonts w:ascii="Cambria" w:hAnsi="Cambria" w:cs="Calibri"/>
          <w:sz w:val="20"/>
          <w:szCs w:val="20"/>
          <w:lang w:val="es-VE"/>
        </w:rPr>
        <w:t xml:space="preserve">que </w:t>
      </w:r>
      <w:r w:rsidR="008E6CBB" w:rsidRPr="00E41924">
        <w:rPr>
          <w:rFonts w:ascii="Cambria" w:hAnsi="Cambria" w:cs="Calibri"/>
          <w:sz w:val="20"/>
          <w:szCs w:val="20"/>
          <w:lang w:val="es-VE"/>
        </w:rPr>
        <w:t>e</w:t>
      </w:r>
      <w:r w:rsidRPr="00E41924">
        <w:rPr>
          <w:rFonts w:ascii="Cambria" w:hAnsi="Cambria" w:cs="Calibri"/>
          <w:sz w:val="20"/>
          <w:szCs w:val="20"/>
          <w:lang w:val="es-VE"/>
        </w:rPr>
        <w:t xml:space="preserve">l requisito de agotamiento de los recursos internos </w:t>
      </w:r>
      <w:r w:rsidR="008E6CBB" w:rsidRPr="00E41924">
        <w:rPr>
          <w:rFonts w:ascii="Cambria" w:hAnsi="Cambria" w:cs="Calibri"/>
          <w:sz w:val="20"/>
          <w:szCs w:val="20"/>
          <w:lang w:val="es-VE"/>
        </w:rPr>
        <w:t xml:space="preserve">establecido en el </w:t>
      </w:r>
      <w:r w:rsidRPr="00E41924">
        <w:rPr>
          <w:rFonts w:ascii="Cambria" w:hAnsi="Cambria" w:cs="Calibri"/>
          <w:sz w:val="20"/>
          <w:szCs w:val="20"/>
          <w:lang w:val="es-VE"/>
        </w:rPr>
        <w:t>artículo 46.1.a) de la Convención Americana</w:t>
      </w:r>
      <w:r w:rsidR="008E6CBB" w:rsidRPr="00E41924">
        <w:rPr>
          <w:rFonts w:ascii="Cambria" w:hAnsi="Cambria" w:cs="Calibri"/>
          <w:sz w:val="20"/>
          <w:szCs w:val="20"/>
          <w:lang w:val="es-VE"/>
        </w:rPr>
        <w:t xml:space="preserve">, se encuentra satisfecho. </w:t>
      </w:r>
      <w:r w:rsidRPr="00E41924">
        <w:rPr>
          <w:rFonts w:ascii="Cambria" w:hAnsi="Cambria" w:cs="Calibri"/>
          <w:sz w:val="20"/>
          <w:szCs w:val="20"/>
          <w:lang w:val="es-VE"/>
        </w:rPr>
        <w:t xml:space="preserve"> </w:t>
      </w:r>
    </w:p>
    <w:p w14:paraId="7904F647" w14:textId="77777777" w:rsidR="00A14A31" w:rsidRPr="00E41924" w:rsidRDefault="00A14A31" w:rsidP="00E92B0C">
      <w:pPr>
        <w:tabs>
          <w:tab w:val="left" w:pos="1440"/>
        </w:tabs>
        <w:jc w:val="both"/>
        <w:rPr>
          <w:rFonts w:ascii="Cambria" w:hAnsi="Cambria" w:cs="Calibri"/>
          <w:sz w:val="20"/>
          <w:szCs w:val="20"/>
          <w:lang w:val="es-VE"/>
        </w:rPr>
      </w:pPr>
    </w:p>
    <w:p w14:paraId="4E690332" w14:textId="77777777" w:rsidR="006D7C4C" w:rsidRPr="00E41924" w:rsidRDefault="006D7C4C" w:rsidP="009809FF">
      <w:pPr>
        <w:pStyle w:val="Heading3"/>
        <w:keepNext w:val="0"/>
        <w:keepLines w:val="0"/>
        <w:numPr>
          <w:ilvl w:val="1"/>
          <w:numId w:val="55"/>
        </w:numPr>
        <w:tabs>
          <w:tab w:val="clear" w:pos="1800"/>
        </w:tabs>
        <w:spacing w:before="0"/>
        <w:ind w:left="1440" w:hanging="720"/>
        <w:jc w:val="both"/>
        <w:rPr>
          <w:rFonts w:ascii="Cambria" w:eastAsia="Times New Roman" w:hAnsi="Cambria" w:cs="Arial"/>
          <w:color w:val="auto"/>
          <w:sz w:val="20"/>
          <w:szCs w:val="20"/>
          <w:lang w:val="es-VE"/>
        </w:rPr>
      </w:pPr>
      <w:bookmarkStart w:id="53" w:name="_Toc413687819"/>
      <w:bookmarkStart w:id="54" w:name="_Toc447208871"/>
      <w:bookmarkStart w:id="55" w:name="_Toc447213177"/>
      <w:bookmarkStart w:id="56" w:name="_Toc475546044"/>
      <w:bookmarkStart w:id="57" w:name="_Toc485650790"/>
      <w:r w:rsidRPr="00E41924">
        <w:rPr>
          <w:rFonts w:ascii="Cambria" w:eastAsia="Times New Roman" w:hAnsi="Cambria" w:cs="Arial"/>
          <w:color w:val="auto"/>
          <w:sz w:val="20"/>
          <w:szCs w:val="20"/>
          <w:lang w:val="es-VE"/>
        </w:rPr>
        <w:t>Plazo de presentación de la petición</w:t>
      </w:r>
      <w:bookmarkEnd w:id="53"/>
      <w:bookmarkEnd w:id="54"/>
      <w:bookmarkEnd w:id="55"/>
      <w:bookmarkEnd w:id="56"/>
      <w:bookmarkEnd w:id="57"/>
    </w:p>
    <w:p w14:paraId="2DAC6351" w14:textId="77777777" w:rsidR="006D7C4C" w:rsidRPr="00E41924" w:rsidRDefault="006D7C4C" w:rsidP="006D7C4C">
      <w:pPr>
        <w:jc w:val="both"/>
        <w:rPr>
          <w:rFonts w:ascii="Cambria" w:hAnsi="Cambria" w:cs="Calibri"/>
          <w:sz w:val="20"/>
          <w:szCs w:val="20"/>
          <w:lang w:val="es-ES_tradnl"/>
        </w:rPr>
      </w:pPr>
    </w:p>
    <w:p w14:paraId="496ADF36" w14:textId="5ED3C27D" w:rsidR="00114098" w:rsidRPr="00E41924" w:rsidRDefault="006D7C4C" w:rsidP="00114098">
      <w:pPr>
        <w:numPr>
          <w:ilvl w:val="0"/>
          <w:numId w:val="58"/>
        </w:numPr>
        <w:tabs>
          <w:tab w:val="clear" w:pos="1080"/>
          <w:tab w:val="left" w:pos="1440"/>
          <w:tab w:val="num" w:pos="2040"/>
        </w:tabs>
        <w:ind w:left="0" w:firstLine="720"/>
        <w:jc w:val="both"/>
        <w:rPr>
          <w:rFonts w:asciiTheme="majorHAnsi" w:hAnsiTheme="majorHAnsi" w:cs="Calibri"/>
          <w:sz w:val="20"/>
          <w:szCs w:val="20"/>
          <w:lang w:val="es-VE"/>
        </w:rPr>
      </w:pPr>
      <w:r w:rsidRPr="00E41924">
        <w:rPr>
          <w:rFonts w:asciiTheme="majorHAnsi" w:hAnsiTheme="majorHAnsi" w:cs="Calibri"/>
          <w:sz w:val="20"/>
          <w:szCs w:val="20"/>
          <w:lang w:val="es-VE"/>
        </w:rPr>
        <w:t xml:space="preserve">El artículo 46.1.b) de la Convención establece que para que la petición pueda ser declarada admisible, es necesario que se haya presentado dentro del plazo de seis meses contados a partir de la fecha en que el interesado fue notificado de la decisión final que agotó la jurisdicción interna. </w:t>
      </w:r>
    </w:p>
    <w:p w14:paraId="2401EAB8" w14:textId="77777777" w:rsidR="00E370AD" w:rsidRPr="00E41924" w:rsidRDefault="00E370AD" w:rsidP="00E370AD">
      <w:pPr>
        <w:tabs>
          <w:tab w:val="left" w:pos="1440"/>
        </w:tabs>
        <w:jc w:val="both"/>
        <w:rPr>
          <w:rFonts w:asciiTheme="majorHAnsi" w:hAnsiTheme="majorHAnsi" w:cs="Calibri"/>
          <w:sz w:val="20"/>
          <w:szCs w:val="20"/>
          <w:lang w:val="es-VE"/>
        </w:rPr>
      </w:pPr>
    </w:p>
    <w:p w14:paraId="78964EFC" w14:textId="77777777" w:rsidR="00114098" w:rsidRPr="00E41924" w:rsidRDefault="00A51189" w:rsidP="00A51189">
      <w:pPr>
        <w:numPr>
          <w:ilvl w:val="0"/>
          <w:numId w:val="58"/>
        </w:numPr>
        <w:tabs>
          <w:tab w:val="clear" w:pos="1080"/>
          <w:tab w:val="left" w:pos="1440"/>
          <w:tab w:val="num" w:pos="2040"/>
        </w:tabs>
        <w:ind w:left="0" w:firstLine="720"/>
        <w:jc w:val="both"/>
        <w:rPr>
          <w:rFonts w:ascii="Cambria" w:hAnsi="Cambria" w:cs="Calibri"/>
          <w:sz w:val="20"/>
          <w:szCs w:val="20"/>
          <w:lang w:val="es-VE"/>
        </w:rPr>
      </w:pPr>
      <w:r w:rsidRPr="00E41924">
        <w:rPr>
          <w:rFonts w:asciiTheme="majorHAnsi" w:hAnsiTheme="majorHAnsi" w:cs="Calibri"/>
          <w:sz w:val="20"/>
          <w:szCs w:val="20"/>
          <w:lang w:val="es-VE"/>
        </w:rPr>
        <w:t>En el caso en referencia el indulto o recurso de gracia, fue declarado sin lugar por el Presidente de la Rep</w:t>
      </w:r>
      <w:r w:rsidR="00746AE8" w:rsidRPr="00E41924">
        <w:rPr>
          <w:rFonts w:asciiTheme="majorHAnsi" w:hAnsiTheme="majorHAnsi" w:cs="Calibri"/>
          <w:sz w:val="20"/>
          <w:szCs w:val="20"/>
          <w:lang w:val="es-VE"/>
        </w:rPr>
        <w:t>ública el 16</w:t>
      </w:r>
      <w:r w:rsidR="00A363BD" w:rsidRPr="00E41924">
        <w:rPr>
          <w:rFonts w:ascii="Cambria" w:hAnsi="Cambria" w:cs="Calibri"/>
          <w:sz w:val="20"/>
          <w:szCs w:val="20"/>
          <w:lang w:val="es-VE"/>
        </w:rPr>
        <w:t xml:space="preserve"> de julio de 1997 y la petici</w:t>
      </w:r>
      <w:r w:rsidR="00252253" w:rsidRPr="00E41924">
        <w:rPr>
          <w:rFonts w:ascii="Cambria" w:hAnsi="Cambria" w:cs="Calibri"/>
          <w:sz w:val="20"/>
          <w:szCs w:val="20"/>
          <w:lang w:val="es-VE"/>
        </w:rPr>
        <w:t>ón fue presentada el 11 de noviembre de 1997.</w:t>
      </w:r>
    </w:p>
    <w:p w14:paraId="396117F4" w14:textId="77777777" w:rsidR="00F01B8B" w:rsidRPr="00E41924" w:rsidRDefault="00F01B8B" w:rsidP="00F01B8B">
      <w:pPr>
        <w:pStyle w:val="ListParagraph"/>
        <w:rPr>
          <w:rFonts w:asciiTheme="majorHAnsi" w:hAnsiTheme="majorHAnsi" w:cs="Calibri"/>
          <w:sz w:val="20"/>
          <w:szCs w:val="20"/>
          <w:lang w:val="es-VE"/>
        </w:rPr>
      </w:pPr>
    </w:p>
    <w:p w14:paraId="32BD771F" w14:textId="371FCD8C" w:rsidR="00A14A31" w:rsidRPr="00E41924" w:rsidRDefault="004F2821" w:rsidP="00A14A31">
      <w:pPr>
        <w:numPr>
          <w:ilvl w:val="0"/>
          <w:numId w:val="58"/>
        </w:numPr>
        <w:tabs>
          <w:tab w:val="clear" w:pos="1080"/>
          <w:tab w:val="left" w:pos="1440"/>
          <w:tab w:val="num" w:pos="2040"/>
        </w:tabs>
        <w:ind w:left="0" w:firstLine="720"/>
        <w:jc w:val="both"/>
        <w:rPr>
          <w:rFonts w:asciiTheme="majorHAnsi" w:hAnsiTheme="majorHAnsi" w:cs="Calibri"/>
          <w:sz w:val="20"/>
          <w:szCs w:val="20"/>
          <w:lang w:val="es-VE"/>
        </w:rPr>
      </w:pPr>
      <w:r w:rsidRPr="00E41924">
        <w:rPr>
          <w:rFonts w:ascii="Cambria" w:hAnsi="Cambria" w:cs="Calibri"/>
          <w:sz w:val="20"/>
          <w:szCs w:val="20"/>
          <w:lang w:val="es-VE"/>
        </w:rPr>
        <w:t xml:space="preserve">La Comisión considera que </w:t>
      </w:r>
      <w:r w:rsidR="00A14A31" w:rsidRPr="00E41924">
        <w:rPr>
          <w:rFonts w:ascii="Cambria" w:hAnsi="Cambria" w:cs="Calibri"/>
          <w:sz w:val="20"/>
          <w:szCs w:val="20"/>
          <w:lang w:val="es-VE"/>
        </w:rPr>
        <w:t xml:space="preserve">el </w:t>
      </w:r>
      <w:r w:rsidRPr="00E41924">
        <w:rPr>
          <w:rFonts w:ascii="Cambria" w:hAnsi="Cambria" w:cs="Calibri"/>
          <w:sz w:val="20"/>
          <w:szCs w:val="20"/>
          <w:lang w:val="es-VE"/>
        </w:rPr>
        <w:t xml:space="preserve">agotamiento del </w:t>
      </w:r>
      <w:r w:rsidR="00A14A31" w:rsidRPr="00E41924">
        <w:rPr>
          <w:rFonts w:ascii="Cambria" w:hAnsi="Cambria" w:cs="Calibri"/>
          <w:sz w:val="20"/>
          <w:szCs w:val="20"/>
          <w:lang w:val="es-VE"/>
        </w:rPr>
        <w:t>recurso de gracia no resulta exigible, tomando en cuenta que no es propiamente un recurso judicial, sino una facultad discrecional del Presidente de la República de Guatemal</w:t>
      </w:r>
      <w:r w:rsidRPr="00E41924">
        <w:rPr>
          <w:rFonts w:ascii="Cambria" w:hAnsi="Cambria" w:cs="Calibri"/>
          <w:sz w:val="20"/>
          <w:szCs w:val="20"/>
          <w:lang w:val="es-VE"/>
        </w:rPr>
        <w:t>a. Además, el efecto de una decisión favorable podría haber sido la conmutación de la pena de muerte pero no necesariamente implicaba subsanar las alegadas violaciones al debido proceso. Sin perjuicio de lo anterior, la C</w:t>
      </w:r>
      <w:r w:rsidR="00A14A31" w:rsidRPr="00E41924">
        <w:rPr>
          <w:rFonts w:ascii="Cambria" w:hAnsi="Cambria" w:cs="Calibri"/>
          <w:sz w:val="20"/>
          <w:szCs w:val="20"/>
          <w:lang w:val="es-VE"/>
        </w:rPr>
        <w:t xml:space="preserve">omisión observa que el </w:t>
      </w:r>
      <w:r w:rsidRPr="00E41924">
        <w:rPr>
          <w:rFonts w:ascii="Cambria" w:hAnsi="Cambria" w:cs="Calibri"/>
          <w:sz w:val="20"/>
          <w:szCs w:val="20"/>
          <w:lang w:val="es-VE"/>
        </w:rPr>
        <w:t>recurso de gracia fue efectivamente interpuesto por la presunta víctima, por lo que al haber sido el último recurso intentado</w:t>
      </w:r>
      <w:r w:rsidR="00285A4A" w:rsidRPr="00E41924">
        <w:rPr>
          <w:rFonts w:ascii="Cambria" w:hAnsi="Cambria" w:cs="Calibri"/>
          <w:sz w:val="20"/>
          <w:szCs w:val="20"/>
          <w:lang w:val="es-VE"/>
        </w:rPr>
        <w:t xml:space="preserve"> y previsto</w:t>
      </w:r>
      <w:r w:rsidRPr="00E41924">
        <w:rPr>
          <w:rFonts w:ascii="Cambria" w:hAnsi="Cambria" w:cs="Calibri"/>
          <w:sz w:val="20"/>
          <w:szCs w:val="20"/>
          <w:lang w:val="es-VE"/>
        </w:rPr>
        <w:t xml:space="preserve"> </w:t>
      </w:r>
      <w:r w:rsidR="00285A4A" w:rsidRPr="00E41924">
        <w:rPr>
          <w:rFonts w:ascii="Cambria" w:hAnsi="Cambria" w:cs="Calibri"/>
          <w:sz w:val="20"/>
          <w:szCs w:val="20"/>
          <w:lang w:val="es-VE"/>
        </w:rPr>
        <w:t>en el ordenamiento</w:t>
      </w:r>
      <w:r w:rsidRPr="00E41924">
        <w:rPr>
          <w:rFonts w:ascii="Cambria" w:hAnsi="Cambria" w:cs="Calibri"/>
          <w:sz w:val="20"/>
          <w:szCs w:val="20"/>
          <w:lang w:val="es-VE"/>
        </w:rPr>
        <w:t xml:space="preserve"> interno, corresponde </w:t>
      </w:r>
      <w:r w:rsidR="00A14A31" w:rsidRPr="00E41924">
        <w:rPr>
          <w:rFonts w:ascii="Cambria" w:hAnsi="Cambria" w:cs="Calibri"/>
          <w:sz w:val="20"/>
          <w:szCs w:val="20"/>
          <w:lang w:val="es-VE"/>
        </w:rPr>
        <w:t>contar el plazo de presentación de l</w:t>
      </w:r>
      <w:r w:rsidR="00A14A31" w:rsidRPr="00E41924">
        <w:rPr>
          <w:rFonts w:asciiTheme="majorHAnsi" w:hAnsiTheme="majorHAnsi" w:cs="Calibri"/>
          <w:sz w:val="20"/>
          <w:szCs w:val="20"/>
          <w:lang w:val="es-VE"/>
        </w:rPr>
        <w:t>a petición partir de la decisión que declaró sin lugar dicho recurso.</w:t>
      </w:r>
    </w:p>
    <w:p w14:paraId="298FA160" w14:textId="1E0AE7A4" w:rsidR="007D2080" w:rsidRPr="00E41924" w:rsidRDefault="007D2080" w:rsidP="00114098">
      <w:pPr>
        <w:numPr>
          <w:ilvl w:val="0"/>
          <w:numId w:val="58"/>
        </w:numPr>
        <w:tabs>
          <w:tab w:val="clear" w:pos="1080"/>
          <w:tab w:val="left" w:pos="1440"/>
          <w:tab w:val="num" w:pos="2040"/>
        </w:tabs>
        <w:ind w:left="0" w:firstLine="720"/>
        <w:jc w:val="both"/>
        <w:rPr>
          <w:rFonts w:asciiTheme="majorHAnsi" w:hAnsiTheme="majorHAnsi" w:cs="Calibri"/>
          <w:sz w:val="20"/>
          <w:szCs w:val="20"/>
          <w:lang w:val="es-VE"/>
        </w:rPr>
      </w:pPr>
      <w:r w:rsidRPr="00E41924">
        <w:rPr>
          <w:rFonts w:ascii="Cambria" w:hAnsi="Cambria" w:cs="Calibri"/>
          <w:sz w:val="20"/>
          <w:szCs w:val="20"/>
          <w:lang w:val="es-VE"/>
        </w:rPr>
        <w:lastRenderedPageBreak/>
        <w:t xml:space="preserve">En vista de lo anterior, </w:t>
      </w:r>
      <w:r w:rsidR="006F1DCA" w:rsidRPr="00E41924">
        <w:rPr>
          <w:rFonts w:ascii="Cambria" w:hAnsi="Cambria" w:cs="Calibri"/>
          <w:sz w:val="20"/>
          <w:szCs w:val="20"/>
          <w:lang w:val="es-VE"/>
        </w:rPr>
        <w:t>la Comisión concluye que</w:t>
      </w:r>
      <w:r w:rsidR="00FC1461" w:rsidRPr="00E41924">
        <w:rPr>
          <w:rFonts w:ascii="Cambria" w:hAnsi="Cambria" w:cs="Calibri"/>
          <w:sz w:val="20"/>
          <w:szCs w:val="20"/>
          <w:lang w:val="es-VE"/>
        </w:rPr>
        <w:t xml:space="preserve"> la petición cumplió </w:t>
      </w:r>
      <w:r w:rsidR="006F1DCA" w:rsidRPr="00E41924">
        <w:rPr>
          <w:rFonts w:ascii="Cambria" w:hAnsi="Cambria" w:cs="Calibri"/>
          <w:sz w:val="20"/>
          <w:szCs w:val="20"/>
          <w:lang w:val="es-VE"/>
        </w:rPr>
        <w:t xml:space="preserve">con el plazo de presentación de </w:t>
      </w:r>
      <w:r w:rsidR="00FC1461" w:rsidRPr="00E41924">
        <w:rPr>
          <w:rFonts w:ascii="Cambria" w:hAnsi="Cambria" w:cs="Calibri"/>
          <w:sz w:val="20"/>
          <w:szCs w:val="20"/>
          <w:lang w:val="es-VE"/>
        </w:rPr>
        <w:t>seis</w:t>
      </w:r>
      <w:r w:rsidR="006F1DCA" w:rsidRPr="00E41924">
        <w:rPr>
          <w:rFonts w:ascii="Cambria" w:hAnsi="Cambria" w:cs="Calibri"/>
          <w:sz w:val="20"/>
          <w:szCs w:val="20"/>
          <w:lang w:val="es-VE"/>
        </w:rPr>
        <w:t xml:space="preserve"> meses, previsto en </w:t>
      </w:r>
      <w:r w:rsidR="00E05E81" w:rsidRPr="00E41924">
        <w:rPr>
          <w:rFonts w:ascii="Cambria" w:hAnsi="Cambria" w:cs="Calibri"/>
          <w:sz w:val="20"/>
          <w:szCs w:val="20"/>
          <w:lang w:val="es-VE"/>
        </w:rPr>
        <w:t xml:space="preserve">el </w:t>
      </w:r>
      <w:r w:rsidR="006F1DCA" w:rsidRPr="00E41924">
        <w:rPr>
          <w:rFonts w:ascii="Cambria" w:hAnsi="Cambria" w:cs="Calibri"/>
          <w:sz w:val="20"/>
          <w:szCs w:val="20"/>
          <w:lang w:val="es-VE"/>
        </w:rPr>
        <w:t>artículo 46</w:t>
      </w:r>
      <w:r w:rsidR="00E05E81" w:rsidRPr="00E41924">
        <w:rPr>
          <w:rFonts w:ascii="Cambria" w:hAnsi="Cambria" w:cs="Calibri"/>
          <w:sz w:val="20"/>
          <w:szCs w:val="20"/>
          <w:lang w:val="es-VE"/>
        </w:rPr>
        <w:t>.</w:t>
      </w:r>
      <w:r w:rsidR="006F1DCA" w:rsidRPr="00E41924">
        <w:rPr>
          <w:rFonts w:ascii="Cambria" w:hAnsi="Cambria" w:cs="Calibri"/>
          <w:sz w:val="20"/>
          <w:szCs w:val="20"/>
          <w:lang w:val="es-VE"/>
        </w:rPr>
        <w:t>1</w:t>
      </w:r>
      <w:r w:rsidR="00E05E81" w:rsidRPr="00E41924">
        <w:rPr>
          <w:rFonts w:ascii="Cambria" w:hAnsi="Cambria" w:cs="Calibri"/>
          <w:sz w:val="20"/>
          <w:szCs w:val="20"/>
          <w:lang w:val="es-VE"/>
        </w:rPr>
        <w:t xml:space="preserve"> </w:t>
      </w:r>
      <w:r w:rsidR="00EC48FA" w:rsidRPr="00E41924">
        <w:rPr>
          <w:rFonts w:ascii="Cambria" w:hAnsi="Cambria" w:cs="Calibri"/>
          <w:sz w:val="20"/>
          <w:szCs w:val="20"/>
          <w:lang w:val="es-VE"/>
        </w:rPr>
        <w:t>b</w:t>
      </w:r>
      <w:r w:rsidR="00E05E81" w:rsidRPr="00E41924">
        <w:rPr>
          <w:rFonts w:ascii="Cambria" w:hAnsi="Cambria" w:cs="Calibri"/>
          <w:sz w:val="20"/>
          <w:szCs w:val="20"/>
          <w:lang w:val="es-VE"/>
        </w:rPr>
        <w:t>)</w:t>
      </w:r>
      <w:r w:rsidR="00EC48FA" w:rsidRPr="00E41924">
        <w:rPr>
          <w:rFonts w:ascii="Cambria" w:hAnsi="Cambria" w:cs="Calibri"/>
          <w:sz w:val="20"/>
          <w:szCs w:val="20"/>
          <w:lang w:val="es-VE"/>
        </w:rPr>
        <w:t xml:space="preserve"> </w:t>
      </w:r>
      <w:r w:rsidR="006F1DCA" w:rsidRPr="00E41924">
        <w:rPr>
          <w:rFonts w:ascii="Cambria" w:hAnsi="Cambria" w:cs="Calibri"/>
          <w:sz w:val="20"/>
          <w:szCs w:val="20"/>
          <w:lang w:val="es-VE"/>
        </w:rPr>
        <w:t>de la Convención Americana.</w:t>
      </w:r>
    </w:p>
    <w:p w14:paraId="062EB3CC" w14:textId="77777777" w:rsidR="00E6354B" w:rsidRPr="00E41924" w:rsidRDefault="001335C7" w:rsidP="0039344F">
      <w:pPr>
        <w:tabs>
          <w:tab w:val="left" w:pos="1440"/>
        </w:tabs>
        <w:jc w:val="both"/>
        <w:rPr>
          <w:rFonts w:ascii="Cambria" w:hAnsi="Cambria" w:cs="Calibri"/>
          <w:sz w:val="20"/>
          <w:szCs w:val="20"/>
          <w:lang w:val="es-VE"/>
        </w:rPr>
      </w:pPr>
      <w:r w:rsidRPr="00E41924">
        <w:rPr>
          <w:rFonts w:ascii="Cambria" w:hAnsi="Cambria" w:cs="Calibri"/>
          <w:sz w:val="20"/>
          <w:szCs w:val="20"/>
          <w:lang w:val="es-VE"/>
        </w:rPr>
        <w:t xml:space="preserve"> </w:t>
      </w:r>
    </w:p>
    <w:p w14:paraId="48B45D5E" w14:textId="77777777" w:rsidR="006D7C4C" w:rsidRPr="00E41924" w:rsidRDefault="006D7C4C" w:rsidP="009809FF">
      <w:pPr>
        <w:pStyle w:val="Heading3"/>
        <w:keepNext w:val="0"/>
        <w:keepLines w:val="0"/>
        <w:numPr>
          <w:ilvl w:val="1"/>
          <w:numId w:val="55"/>
        </w:numPr>
        <w:tabs>
          <w:tab w:val="clear" w:pos="1800"/>
        </w:tabs>
        <w:spacing w:before="0"/>
        <w:ind w:left="1440" w:hanging="720"/>
        <w:jc w:val="both"/>
        <w:rPr>
          <w:rFonts w:ascii="Cambria" w:eastAsia="Times New Roman" w:hAnsi="Cambria" w:cs="Arial"/>
          <w:color w:val="auto"/>
          <w:sz w:val="20"/>
          <w:szCs w:val="20"/>
          <w:lang w:val="es-VE"/>
        </w:rPr>
      </w:pPr>
      <w:bookmarkStart w:id="58" w:name="_Toc413687820"/>
      <w:bookmarkStart w:id="59" w:name="_Toc447208872"/>
      <w:bookmarkStart w:id="60" w:name="_Toc447213178"/>
      <w:bookmarkStart w:id="61" w:name="_Toc475546045"/>
      <w:bookmarkStart w:id="62" w:name="_Toc485650791"/>
      <w:r w:rsidRPr="00E41924">
        <w:rPr>
          <w:rFonts w:ascii="Cambria" w:eastAsia="Times New Roman" w:hAnsi="Cambria" w:cs="Arial"/>
          <w:color w:val="auto"/>
          <w:sz w:val="20"/>
          <w:szCs w:val="20"/>
          <w:lang w:val="es-VE"/>
        </w:rPr>
        <w:t>Duplicación de procedimientos y cosa juzgada internacional</w:t>
      </w:r>
      <w:bookmarkEnd w:id="58"/>
      <w:bookmarkEnd w:id="59"/>
      <w:bookmarkEnd w:id="60"/>
      <w:bookmarkEnd w:id="61"/>
      <w:bookmarkEnd w:id="62"/>
    </w:p>
    <w:p w14:paraId="4A6ECB32" w14:textId="77777777" w:rsidR="006D7C4C" w:rsidRPr="00E41924" w:rsidRDefault="006D7C4C" w:rsidP="006D7C4C">
      <w:pPr>
        <w:jc w:val="both"/>
        <w:rPr>
          <w:rFonts w:ascii="Cambria" w:hAnsi="Cambria" w:cs="Calibri"/>
          <w:sz w:val="20"/>
          <w:szCs w:val="20"/>
          <w:lang w:val="es-ES_tradnl"/>
        </w:rPr>
      </w:pPr>
    </w:p>
    <w:p w14:paraId="17761429" w14:textId="77777777" w:rsidR="006D7C4C" w:rsidRPr="00E41924" w:rsidRDefault="006D7C4C" w:rsidP="00114098">
      <w:pPr>
        <w:numPr>
          <w:ilvl w:val="0"/>
          <w:numId w:val="58"/>
        </w:numPr>
        <w:tabs>
          <w:tab w:val="clear" w:pos="1080"/>
          <w:tab w:val="left" w:pos="1440"/>
          <w:tab w:val="num" w:pos="2040"/>
        </w:tabs>
        <w:ind w:left="0" w:firstLine="720"/>
        <w:jc w:val="both"/>
        <w:rPr>
          <w:rFonts w:ascii="Cambria" w:hAnsi="Cambria" w:cs="Calibri"/>
          <w:sz w:val="20"/>
          <w:szCs w:val="20"/>
          <w:lang w:val="es-VE"/>
        </w:rPr>
      </w:pPr>
      <w:r w:rsidRPr="00E41924">
        <w:rPr>
          <w:rFonts w:ascii="Cambria" w:hAnsi="Cambria" w:cs="Calibri"/>
          <w:sz w:val="20"/>
          <w:szCs w:val="20"/>
          <w:lang w:val="es-VE"/>
        </w:rPr>
        <w:t>El artículo 46.1.c) de la Convención dispone que la admisión de las peticiones está sujeta al requisito respecto a que la materia "no esté pendiente de otro procedimiento de arreglo internacional" y en el artículo 47.d) de la Convención se estipula que la Comisión no admitirá la petición que sea sustancialmente la reproducción de petición o comunicación anterior ya examinada por la Comisión o por otro organismo internacional. En el presente caso, las partes no han esgrimido la existencia de ninguna de esas dos circ</w:t>
      </w:r>
      <w:r w:rsidR="006D2D0D" w:rsidRPr="00E41924">
        <w:rPr>
          <w:rFonts w:ascii="Cambria" w:hAnsi="Cambria" w:cs="Calibri"/>
          <w:sz w:val="20"/>
          <w:szCs w:val="20"/>
          <w:lang w:val="es-VE"/>
        </w:rPr>
        <w:t xml:space="preserve">unstancias, ni ellas se deducen </w:t>
      </w:r>
      <w:r w:rsidRPr="00E41924">
        <w:rPr>
          <w:rFonts w:ascii="Cambria" w:hAnsi="Cambria" w:cs="Calibri"/>
          <w:sz w:val="20"/>
          <w:szCs w:val="20"/>
          <w:lang w:val="es-VE"/>
        </w:rPr>
        <w:t>del expediente.</w:t>
      </w:r>
    </w:p>
    <w:p w14:paraId="27F017F4" w14:textId="77777777" w:rsidR="00D767FC" w:rsidRPr="00E41924" w:rsidRDefault="00D767FC" w:rsidP="0039344F">
      <w:pPr>
        <w:tabs>
          <w:tab w:val="left" w:pos="1440"/>
        </w:tabs>
        <w:jc w:val="both"/>
        <w:rPr>
          <w:rFonts w:asciiTheme="majorHAnsi" w:eastAsia="Calibri" w:hAnsiTheme="majorHAnsi"/>
          <w:sz w:val="20"/>
          <w:szCs w:val="20"/>
          <w:lang w:val="es-VE"/>
        </w:rPr>
      </w:pPr>
    </w:p>
    <w:p w14:paraId="11F38EEB" w14:textId="00E8D986" w:rsidR="00E370AD" w:rsidRDefault="00F3449B" w:rsidP="00E370AD">
      <w:pPr>
        <w:pStyle w:val="Heading3"/>
        <w:keepNext w:val="0"/>
        <w:keepLines w:val="0"/>
        <w:numPr>
          <w:ilvl w:val="1"/>
          <w:numId w:val="55"/>
        </w:numPr>
        <w:tabs>
          <w:tab w:val="clear" w:pos="1800"/>
        </w:tabs>
        <w:spacing w:before="0"/>
        <w:ind w:left="1440" w:hanging="720"/>
        <w:jc w:val="both"/>
        <w:rPr>
          <w:rFonts w:ascii="Cambria" w:eastAsia="Times New Roman" w:hAnsi="Cambria" w:cs="Arial"/>
          <w:color w:val="auto"/>
          <w:sz w:val="20"/>
          <w:szCs w:val="20"/>
          <w:lang w:val="es-VE"/>
        </w:rPr>
      </w:pPr>
      <w:bookmarkStart w:id="63" w:name="_Toc413687821"/>
      <w:bookmarkStart w:id="64" w:name="_Toc447208873"/>
      <w:bookmarkStart w:id="65" w:name="_Toc447213179"/>
      <w:bookmarkStart w:id="66" w:name="_Toc475546046"/>
      <w:bookmarkStart w:id="67" w:name="_Toc485650792"/>
      <w:r w:rsidRPr="00E41924">
        <w:rPr>
          <w:rFonts w:ascii="Cambria" w:eastAsia="Times New Roman" w:hAnsi="Cambria" w:cs="Arial"/>
          <w:color w:val="auto"/>
          <w:sz w:val="20"/>
          <w:szCs w:val="20"/>
          <w:lang w:val="es-VE"/>
        </w:rPr>
        <w:t>Caracterización de los hechos alegados</w:t>
      </w:r>
      <w:bookmarkEnd w:id="63"/>
      <w:bookmarkEnd w:id="64"/>
      <w:bookmarkEnd w:id="65"/>
      <w:bookmarkEnd w:id="66"/>
      <w:bookmarkEnd w:id="67"/>
    </w:p>
    <w:p w14:paraId="7FED9E33" w14:textId="77777777" w:rsidR="00E938B1" w:rsidRPr="00E938B1" w:rsidRDefault="00E938B1" w:rsidP="00E938B1">
      <w:pPr>
        <w:rPr>
          <w:lang w:val="es-VE"/>
        </w:rPr>
      </w:pPr>
    </w:p>
    <w:p w14:paraId="47BE857E" w14:textId="23654B88" w:rsidR="006A4BE6" w:rsidRPr="00E41924" w:rsidRDefault="00F3449B" w:rsidP="006A4BE6">
      <w:pPr>
        <w:numPr>
          <w:ilvl w:val="0"/>
          <w:numId w:val="58"/>
        </w:numPr>
        <w:tabs>
          <w:tab w:val="clear" w:pos="1080"/>
          <w:tab w:val="left" w:pos="1440"/>
          <w:tab w:val="num" w:pos="2040"/>
        </w:tabs>
        <w:ind w:left="0" w:firstLine="720"/>
        <w:jc w:val="both"/>
        <w:rPr>
          <w:rFonts w:ascii="Cambria" w:hAnsi="Cambria" w:cs="Calibri"/>
          <w:sz w:val="20"/>
          <w:szCs w:val="20"/>
          <w:lang w:val="es-VE"/>
        </w:rPr>
      </w:pPr>
      <w:r w:rsidRPr="00E41924">
        <w:rPr>
          <w:rFonts w:ascii="Cambria" w:hAnsi="Cambria" w:cs="Calibri"/>
          <w:sz w:val="20"/>
          <w:szCs w:val="20"/>
          <w:lang w:val="es-VE"/>
        </w:rPr>
        <w:t>A los fines de admisibilidad, la Comisión debe decidir si en la petición se exponen hechos que podrían caracterizar una violación, como estipula el artículo 47</w:t>
      </w:r>
      <w:r w:rsidR="001A3916" w:rsidRPr="00E41924">
        <w:rPr>
          <w:rFonts w:ascii="Cambria" w:hAnsi="Cambria" w:cs="Calibri"/>
          <w:sz w:val="20"/>
          <w:szCs w:val="20"/>
          <w:lang w:val="es-VE"/>
        </w:rPr>
        <w:t xml:space="preserve"> </w:t>
      </w:r>
      <w:r w:rsidRPr="00E41924">
        <w:rPr>
          <w:rFonts w:ascii="Cambria" w:hAnsi="Cambria" w:cs="Calibri"/>
          <w:sz w:val="20"/>
          <w:szCs w:val="20"/>
          <w:lang w:val="es-VE"/>
        </w:rPr>
        <w:t xml:space="preserve">b) de la Convención Americana, si la petición es “manifiestamente infundada” o si es "evidente su total improcedencia", según el inciso (c) del mismo artículo. El estándar de apreciación de estos extremos es diferente del requerido para decidir sobre los méritos de una denuncia. La Comisión debe realizar una evaluación </w:t>
      </w:r>
      <w:r w:rsidRPr="00E41924">
        <w:rPr>
          <w:rFonts w:ascii="Cambria" w:hAnsi="Cambria" w:cs="Calibri"/>
          <w:i/>
          <w:sz w:val="20"/>
          <w:szCs w:val="20"/>
          <w:lang w:val="es-VE"/>
        </w:rPr>
        <w:t>prima facie</w:t>
      </w:r>
      <w:r w:rsidRPr="00E41924">
        <w:rPr>
          <w:rFonts w:ascii="Cambria" w:hAnsi="Cambria" w:cs="Calibri"/>
          <w:sz w:val="20"/>
          <w:szCs w:val="20"/>
          <w:lang w:val="es-VE"/>
        </w:rPr>
        <w:t xml:space="preserve"> para examinar si la denuncia fundamenta la aparente o potencial violación de un derecho garantizado por la Convención y no para establecer la existencia de una violación. Tal examen es un análisis sumario que no implica un </w:t>
      </w:r>
      <w:r w:rsidR="00EA4447" w:rsidRPr="00E41924">
        <w:rPr>
          <w:rFonts w:ascii="Cambria" w:hAnsi="Cambria" w:cs="Calibri"/>
          <w:sz w:val="20"/>
          <w:szCs w:val="20"/>
          <w:lang w:val="es-VE"/>
        </w:rPr>
        <w:t>prejuicio</w:t>
      </w:r>
      <w:r w:rsidRPr="00E41924">
        <w:rPr>
          <w:rFonts w:ascii="Cambria" w:hAnsi="Cambria" w:cs="Calibri"/>
          <w:sz w:val="20"/>
          <w:szCs w:val="20"/>
          <w:lang w:val="es-VE"/>
        </w:rPr>
        <w:t xml:space="preserve"> o un avance de opinión sobre el fondo.</w:t>
      </w:r>
    </w:p>
    <w:p w14:paraId="73140E7C" w14:textId="77777777" w:rsidR="006A4BE6" w:rsidRPr="00E41924" w:rsidRDefault="006A4BE6" w:rsidP="006A4BE6">
      <w:pPr>
        <w:tabs>
          <w:tab w:val="left" w:pos="1440"/>
        </w:tabs>
        <w:ind w:left="720"/>
        <w:jc w:val="both"/>
        <w:rPr>
          <w:rFonts w:ascii="Cambria" w:hAnsi="Cambria" w:cs="Calibri"/>
          <w:sz w:val="20"/>
          <w:szCs w:val="20"/>
          <w:lang w:val="es-VE"/>
        </w:rPr>
      </w:pPr>
    </w:p>
    <w:p w14:paraId="637C9179" w14:textId="77777777" w:rsidR="006A4BE6" w:rsidRPr="00E41924" w:rsidRDefault="006A4BE6" w:rsidP="006A4BE6">
      <w:pPr>
        <w:numPr>
          <w:ilvl w:val="0"/>
          <w:numId w:val="58"/>
        </w:numPr>
        <w:tabs>
          <w:tab w:val="clear" w:pos="1080"/>
          <w:tab w:val="left" w:pos="1440"/>
          <w:tab w:val="num" w:pos="2040"/>
        </w:tabs>
        <w:ind w:left="0" w:firstLine="720"/>
        <w:jc w:val="both"/>
        <w:rPr>
          <w:rFonts w:ascii="Cambria" w:hAnsi="Cambria" w:cs="Calibri"/>
          <w:sz w:val="20"/>
          <w:szCs w:val="20"/>
          <w:lang w:val="es-VE"/>
        </w:rPr>
      </w:pPr>
      <w:r w:rsidRPr="00E41924">
        <w:rPr>
          <w:rFonts w:ascii="Cambria" w:hAnsi="Cambria"/>
          <w:iCs/>
          <w:sz w:val="20"/>
          <w:lang w:val="es-ES"/>
        </w:rPr>
        <w:t>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14:paraId="3CE5B47C" w14:textId="77777777" w:rsidR="006A4BE6" w:rsidRPr="00E41924" w:rsidRDefault="006A4BE6" w:rsidP="006A4BE6">
      <w:pPr>
        <w:rPr>
          <w:rFonts w:cs="Calibri"/>
          <w:sz w:val="20"/>
          <w:szCs w:val="20"/>
          <w:lang w:val="es-VE"/>
        </w:rPr>
      </w:pPr>
    </w:p>
    <w:p w14:paraId="5349D79B" w14:textId="3AEAEEC7" w:rsidR="00E92B0C" w:rsidRPr="00E41924" w:rsidRDefault="006A4BE6" w:rsidP="006A4BE6">
      <w:pPr>
        <w:numPr>
          <w:ilvl w:val="0"/>
          <w:numId w:val="58"/>
        </w:numPr>
        <w:tabs>
          <w:tab w:val="clear" w:pos="1080"/>
          <w:tab w:val="left" w:pos="1440"/>
          <w:tab w:val="num" w:pos="2040"/>
        </w:tabs>
        <w:ind w:left="0" w:firstLine="720"/>
        <w:jc w:val="both"/>
        <w:rPr>
          <w:rFonts w:ascii="Cambria" w:hAnsi="Cambria" w:cs="Calibri"/>
          <w:sz w:val="20"/>
          <w:szCs w:val="20"/>
          <w:lang w:val="es-VE"/>
        </w:rPr>
      </w:pPr>
      <w:r w:rsidRPr="00E41924">
        <w:rPr>
          <w:rFonts w:ascii="Cambria" w:hAnsi="Cambria" w:cs="Calibri"/>
          <w:sz w:val="20"/>
          <w:szCs w:val="20"/>
          <w:lang w:val="es-VE"/>
        </w:rPr>
        <w:t xml:space="preserve">La Comisión considera que de resultar probados los hechos alegados por los </w:t>
      </w:r>
      <w:r w:rsidR="009B1A6B" w:rsidRPr="00E41924">
        <w:rPr>
          <w:rFonts w:ascii="Cambria" w:hAnsi="Cambria" w:cs="Calibri"/>
          <w:sz w:val="20"/>
          <w:szCs w:val="20"/>
          <w:lang w:val="es-VE"/>
        </w:rPr>
        <w:t>peticionarios</w:t>
      </w:r>
      <w:r w:rsidRPr="00E41924">
        <w:rPr>
          <w:rFonts w:ascii="Cambria" w:hAnsi="Cambria" w:cs="Calibri"/>
          <w:sz w:val="20"/>
          <w:szCs w:val="20"/>
          <w:lang w:val="es-VE"/>
        </w:rPr>
        <w:t>, podrían constituir violación de los derechos</w:t>
      </w:r>
      <w:r w:rsidR="00153080" w:rsidRPr="00E41924">
        <w:rPr>
          <w:rFonts w:ascii="Cambria" w:hAnsi="Cambria" w:cs="Calibri"/>
          <w:sz w:val="20"/>
          <w:szCs w:val="20"/>
          <w:lang w:val="es-VE"/>
        </w:rPr>
        <w:t xml:space="preserve"> establecidos en los artículos 4, </w:t>
      </w:r>
      <w:r w:rsidR="00E92B0C" w:rsidRPr="00E41924">
        <w:rPr>
          <w:rFonts w:ascii="Cambria" w:hAnsi="Cambria" w:cs="Calibri"/>
          <w:sz w:val="20"/>
          <w:szCs w:val="20"/>
          <w:lang w:val="es-VE"/>
        </w:rPr>
        <w:t>5</w:t>
      </w:r>
      <w:r w:rsidRPr="00E41924">
        <w:rPr>
          <w:rFonts w:ascii="Cambria" w:hAnsi="Cambria" w:cs="Calibri"/>
          <w:sz w:val="20"/>
          <w:szCs w:val="20"/>
          <w:lang w:val="es-VE"/>
        </w:rPr>
        <w:t>,</w:t>
      </w:r>
      <w:r w:rsidR="00E92B0C" w:rsidRPr="00E41924">
        <w:rPr>
          <w:rFonts w:ascii="Cambria" w:hAnsi="Cambria" w:cs="Calibri"/>
          <w:sz w:val="20"/>
          <w:szCs w:val="20"/>
          <w:lang w:val="es-VE"/>
        </w:rPr>
        <w:t xml:space="preserve"> 8, 9 y 25 de la Convención Americana, en </w:t>
      </w:r>
      <w:r w:rsidR="00153080" w:rsidRPr="00E41924">
        <w:rPr>
          <w:rFonts w:ascii="Cambria" w:hAnsi="Cambria" w:cs="Calibri"/>
          <w:sz w:val="20"/>
          <w:szCs w:val="20"/>
          <w:lang w:val="es-VE"/>
        </w:rPr>
        <w:t xml:space="preserve">relación con las obligaciones establecidas en los </w:t>
      </w:r>
      <w:r w:rsidRPr="00E41924">
        <w:rPr>
          <w:rFonts w:ascii="Cambria" w:hAnsi="Cambria" w:cs="Calibri"/>
          <w:sz w:val="20"/>
          <w:szCs w:val="20"/>
          <w:lang w:val="es-VE"/>
        </w:rPr>
        <w:t>artículos 1.1 y 2 de dicho tratado</w:t>
      </w:r>
      <w:r w:rsidR="00746AE8" w:rsidRPr="00E41924">
        <w:rPr>
          <w:rFonts w:ascii="Cambria" w:hAnsi="Cambria" w:cs="Calibri"/>
          <w:sz w:val="20"/>
          <w:szCs w:val="20"/>
          <w:lang w:val="es-VE"/>
        </w:rPr>
        <w:t>.</w:t>
      </w:r>
    </w:p>
    <w:p w14:paraId="52E137FD" w14:textId="77777777" w:rsidR="00B95EE0" w:rsidRPr="00E41924" w:rsidRDefault="00B95EE0" w:rsidP="0039344F">
      <w:pPr>
        <w:tabs>
          <w:tab w:val="left" w:pos="1440"/>
        </w:tabs>
        <w:jc w:val="both"/>
        <w:rPr>
          <w:rFonts w:ascii="Cambria" w:hAnsi="Cambria" w:cs="Calibri"/>
          <w:sz w:val="20"/>
          <w:szCs w:val="20"/>
          <w:lang w:val="es-VE"/>
        </w:rPr>
      </w:pPr>
    </w:p>
    <w:p w14:paraId="252DC738" w14:textId="77777777" w:rsidR="00E40449" w:rsidRPr="00E41924" w:rsidRDefault="00E40449" w:rsidP="00985C1C">
      <w:pPr>
        <w:pStyle w:val="Heading1"/>
        <w:numPr>
          <w:ilvl w:val="0"/>
          <w:numId w:val="55"/>
        </w:numPr>
        <w:tabs>
          <w:tab w:val="clear" w:pos="1440"/>
        </w:tabs>
      </w:pPr>
      <w:bookmarkStart w:id="68" w:name="_Toc370840748"/>
      <w:bookmarkStart w:id="69" w:name="_Toc370840844"/>
      <w:bookmarkStart w:id="70" w:name="_Toc423514410"/>
      <w:bookmarkStart w:id="71" w:name="_Toc433115986"/>
      <w:bookmarkStart w:id="72" w:name="_Toc444958129"/>
      <w:bookmarkStart w:id="73" w:name="_Toc475546047"/>
      <w:bookmarkStart w:id="74" w:name="_Toc485650793"/>
      <w:r w:rsidRPr="00E41924">
        <w:t>HECHOS PROBADOS</w:t>
      </w:r>
      <w:bookmarkEnd w:id="68"/>
      <w:bookmarkEnd w:id="69"/>
      <w:bookmarkEnd w:id="70"/>
      <w:bookmarkEnd w:id="71"/>
      <w:bookmarkEnd w:id="72"/>
      <w:bookmarkEnd w:id="73"/>
      <w:bookmarkEnd w:id="74"/>
    </w:p>
    <w:p w14:paraId="7A075C42" w14:textId="7B80740E" w:rsidR="00705E4E" w:rsidRPr="00126D22" w:rsidRDefault="00E40449" w:rsidP="00126D22">
      <w:pPr>
        <w:ind w:right="720"/>
        <w:jc w:val="both"/>
        <w:rPr>
          <w:rFonts w:asciiTheme="majorHAnsi" w:hAnsiTheme="majorHAnsi"/>
          <w:sz w:val="20"/>
          <w:szCs w:val="20"/>
          <w:lang w:val="es-VE"/>
        </w:rPr>
      </w:pPr>
      <w:r w:rsidRPr="00E41924">
        <w:rPr>
          <w:rFonts w:asciiTheme="majorHAnsi" w:hAnsiTheme="majorHAnsi"/>
          <w:sz w:val="20"/>
          <w:szCs w:val="20"/>
          <w:lang w:val="es-VE"/>
        </w:rPr>
        <w:t xml:space="preserve"> </w:t>
      </w:r>
    </w:p>
    <w:p w14:paraId="076B5A26" w14:textId="77B72912" w:rsidR="00705E4E" w:rsidRPr="00E41924" w:rsidRDefault="00586C62" w:rsidP="00854A02">
      <w:pPr>
        <w:pStyle w:val="Heading2"/>
        <w:keepNext w:val="0"/>
        <w:numPr>
          <w:ilvl w:val="0"/>
          <w:numId w:val="61"/>
        </w:numPr>
        <w:pBdr>
          <w:top w:val="nil"/>
          <w:left w:val="nil"/>
          <w:bottom w:val="nil"/>
          <w:right w:val="nil"/>
          <w:between w:val="nil"/>
          <w:bar w:val="nil"/>
        </w:pBdr>
        <w:ind w:left="1440" w:hanging="630"/>
        <w:rPr>
          <w:lang w:val="es-MX"/>
        </w:rPr>
      </w:pPr>
      <w:bookmarkStart w:id="75" w:name="_Toc447208875"/>
      <w:bookmarkStart w:id="76" w:name="_Toc447213181"/>
      <w:bookmarkStart w:id="77" w:name="_Toc475546048"/>
      <w:bookmarkStart w:id="78" w:name="_Toc482117733"/>
      <w:bookmarkStart w:id="79" w:name="_Toc485650794"/>
      <w:r w:rsidRPr="00E41924">
        <w:rPr>
          <w:lang w:val="es-ES"/>
        </w:rPr>
        <w:t>La pena de muerte en Guatemala</w:t>
      </w:r>
      <w:bookmarkEnd w:id="75"/>
      <w:bookmarkEnd w:id="76"/>
      <w:bookmarkEnd w:id="77"/>
      <w:bookmarkEnd w:id="78"/>
      <w:bookmarkEnd w:id="79"/>
      <w:r w:rsidR="00705E4E" w:rsidRPr="00E41924">
        <w:rPr>
          <w:lang w:val="es-MX"/>
        </w:rPr>
        <w:t xml:space="preserve"> </w:t>
      </w:r>
    </w:p>
    <w:p w14:paraId="3C6E152F" w14:textId="77777777" w:rsidR="00705E4E" w:rsidRPr="00E41924" w:rsidRDefault="00705E4E" w:rsidP="00705E4E">
      <w:pPr>
        <w:rPr>
          <w:lang w:val="es-MX"/>
        </w:rPr>
      </w:pPr>
    </w:p>
    <w:p w14:paraId="662F7A72" w14:textId="45D0E888" w:rsidR="00705E4E" w:rsidRPr="00E41924" w:rsidRDefault="00586C62" w:rsidP="00E420D4">
      <w:pPr>
        <w:pStyle w:val="ListParagraph"/>
        <w:numPr>
          <w:ilvl w:val="1"/>
          <w:numId w:val="55"/>
        </w:numPr>
        <w:tabs>
          <w:tab w:val="clear" w:pos="1800"/>
          <w:tab w:val="num" w:pos="1440"/>
        </w:tabs>
        <w:ind w:left="1440" w:hanging="630"/>
        <w:rPr>
          <w:b/>
          <w:sz w:val="20"/>
          <w:szCs w:val="20"/>
          <w:lang w:val="es-VE"/>
        </w:rPr>
      </w:pPr>
      <w:r w:rsidRPr="00E41924">
        <w:rPr>
          <w:b/>
          <w:sz w:val="20"/>
          <w:szCs w:val="20"/>
          <w:lang w:val="es-VE"/>
        </w:rPr>
        <w:t xml:space="preserve">Regulación y </w:t>
      </w:r>
      <w:r w:rsidR="00705E4E" w:rsidRPr="00E41924">
        <w:rPr>
          <w:b/>
          <w:sz w:val="20"/>
          <w:szCs w:val="20"/>
          <w:lang w:val="es-VE"/>
        </w:rPr>
        <w:t xml:space="preserve">aplicación de la pena de muerte </w:t>
      </w:r>
    </w:p>
    <w:p w14:paraId="46796777" w14:textId="77777777" w:rsidR="00705E4E" w:rsidRPr="00E41924" w:rsidRDefault="00705E4E" w:rsidP="00705E4E">
      <w:pPr>
        <w:tabs>
          <w:tab w:val="left" w:pos="1440"/>
        </w:tabs>
        <w:ind w:left="720"/>
        <w:jc w:val="both"/>
        <w:rPr>
          <w:rFonts w:ascii="Cambria" w:hAnsi="Cambria" w:cs="Calibri"/>
          <w:sz w:val="20"/>
          <w:szCs w:val="20"/>
          <w:lang w:val="es-VE"/>
        </w:rPr>
      </w:pPr>
    </w:p>
    <w:p w14:paraId="3A832A54" w14:textId="5A1D4D53" w:rsidR="00705E4E" w:rsidRPr="00E41924" w:rsidRDefault="00705E4E" w:rsidP="00705E4E">
      <w:pPr>
        <w:numPr>
          <w:ilvl w:val="0"/>
          <w:numId w:val="58"/>
        </w:numPr>
        <w:tabs>
          <w:tab w:val="clear" w:pos="1080"/>
          <w:tab w:val="left" w:pos="1440"/>
          <w:tab w:val="num" w:pos="2040"/>
        </w:tabs>
        <w:ind w:left="0" w:firstLine="720"/>
        <w:jc w:val="both"/>
        <w:rPr>
          <w:rFonts w:ascii="Cambria" w:hAnsi="Cambria" w:cs="Calibri"/>
          <w:sz w:val="20"/>
          <w:szCs w:val="20"/>
          <w:lang w:val="es-VE"/>
        </w:rPr>
      </w:pPr>
      <w:r w:rsidRPr="00E41924">
        <w:rPr>
          <w:rFonts w:ascii="Cambria" w:hAnsi="Cambria" w:cs="Calibri"/>
          <w:sz w:val="20"/>
          <w:szCs w:val="20"/>
          <w:lang w:val="es-VE"/>
        </w:rPr>
        <w:t>La pena de muerte se encuentra prevista tanto en la constitución, como en la legislación penal guatemalteca. El artículo 18 de la Constitución Política de Guatemala de 1985 establece</w:t>
      </w:r>
      <w:r w:rsidR="00E878EA" w:rsidRPr="00E41924">
        <w:rPr>
          <w:rFonts w:ascii="Cambria" w:hAnsi="Cambria" w:cs="Calibri"/>
          <w:sz w:val="20"/>
          <w:szCs w:val="20"/>
          <w:lang w:val="es-VE"/>
        </w:rPr>
        <w:t>:</w:t>
      </w:r>
    </w:p>
    <w:p w14:paraId="54FBBA25" w14:textId="77777777" w:rsidR="00705E4E" w:rsidRPr="00E41924" w:rsidRDefault="00705E4E" w:rsidP="00705E4E">
      <w:pPr>
        <w:pStyle w:val="ListParagraph"/>
        <w:rPr>
          <w:rFonts w:cs="Calibri"/>
          <w:sz w:val="20"/>
          <w:szCs w:val="20"/>
          <w:lang w:val="es-VE"/>
        </w:rPr>
      </w:pPr>
    </w:p>
    <w:p w14:paraId="58211148" w14:textId="77777777" w:rsidR="00705E4E" w:rsidRPr="00E41924" w:rsidRDefault="00705E4E" w:rsidP="00832204">
      <w:pPr>
        <w:tabs>
          <w:tab w:val="left" w:pos="1440"/>
        </w:tabs>
        <w:ind w:left="720" w:right="720"/>
        <w:jc w:val="both"/>
        <w:rPr>
          <w:rFonts w:ascii="Cambria" w:hAnsi="Cambria" w:cs="Calibri"/>
          <w:sz w:val="20"/>
          <w:szCs w:val="20"/>
          <w:lang w:val="es-VE"/>
        </w:rPr>
      </w:pPr>
      <w:r w:rsidRPr="00E41924">
        <w:rPr>
          <w:rFonts w:ascii="Cambria" w:hAnsi="Cambria" w:cs="Calibri"/>
          <w:sz w:val="20"/>
          <w:szCs w:val="20"/>
          <w:lang w:val="es-VE"/>
        </w:rPr>
        <w:t xml:space="preserve"> Pena de muerte. La pena de muerte no podrá imponerse en los siguientes casos. </w:t>
      </w:r>
    </w:p>
    <w:p w14:paraId="07A0C9F5" w14:textId="77777777" w:rsidR="00705E4E" w:rsidRPr="00E41924" w:rsidRDefault="00705E4E" w:rsidP="00705E4E">
      <w:pPr>
        <w:pStyle w:val="ListParagraph"/>
        <w:rPr>
          <w:rFonts w:cs="Calibri"/>
          <w:sz w:val="20"/>
          <w:szCs w:val="20"/>
          <w:lang w:val="es-VE"/>
        </w:rPr>
      </w:pPr>
    </w:p>
    <w:p w14:paraId="3E706477" w14:textId="77777777" w:rsidR="00705E4E" w:rsidRPr="00E41924" w:rsidRDefault="00705E4E" w:rsidP="00705E4E">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E41924">
        <w:rPr>
          <w:rFonts w:cs="Calibri"/>
          <w:sz w:val="20"/>
          <w:szCs w:val="20"/>
          <w:lang w:val="es-VE"/>
        </w:rPr>
        <w:t>Con fundamento en presunciones;</w:t>
      </w:r>
    </w:p>
    <w:p w14:paraId="78CB065D" w14:textId="77777777" w:rsidR="00705E4E" w:rsidRPr="00E41924" w:rsidRDefault="00705E4E" w:rsidP="00705E4E">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E41924">
        <w:rPr>
          <w:rFonts w:cs="Calibri"/>
          <w:sz w:val="20"/>
          <w:szCs w:val="20"/>
          <w:lang w:val="es-VE"/>
        </w:rPr>
        <w:t>A los mayores de sesenta años;</w:t>
      </w:r>
    </w:p>
    <w:p w14:paraId="1FC01586" w14:textId="77777777" w:rsidR="00705E4E" w:rsidRPr="00E41924" w:rsidRDefault="00705E4E" w:rsidP="00705E4E">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E41924">
        <w:rPr>
          <w:rFonts w:cs="Calibri"/>
          <w:sz w:val="20"/>
          <w:szCs w:val="20"/>
          <w:lang w:val="es-VE"/>
        </w:rPr>
        <w:t>A los reos de delitos políticos y comunes conexos con los políticos; y</w:t>
      </w:r>
    </w:p>
    <w:p w14:paraId="27067359" w14:textId="77777777" w:rsidR="00705E4E" w:rsidRPr="00E41924" w:rsidRDefault="00705E4E" w:rsidP="00705E4E">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E41924">
        <w:rPr>
          <w:rFonts w:cs="Calibri"/>
          <w:sz w:val="20"/>
          <w:szCs w:val="20"/>
          <w:lang w:val="es-VE"/>
        </w:rPr>
        <w:t xml:space="preserve">A reos cuya extradición haya sido concedida bajo esa condición. </w:t>
      </w:r>
    </w:p>
    <w:p w14:paraId="3D83E39E" w14:textId="77777777" w:rsidR="00705E4E" w:rsidRPr="00E41924" w:rsidRDefault="00705E4E" w:rsidP="00705E4E">
      <w:pPr>
        <w:tabs>
          <w:tab w:val="left" w:pos="1440"/>
        </w:tabs>
        <w:ind w:left="720"/>
        <w:jc w:val="both"/>
        <w:rPr>
          <w:rFonts w:ascii="Cambria" w:hAnsi="Cambria" w:cs="Calibri"/>
          <w:sz w:val="20"/>
          <w:szCs w:val="20"/>
          <w:lang w:val="es-VE"/>
        </w:rPr>
      </w:pPr>
    </w:p>
    <w:p w14:paraId="07BFE66A" w14:textId="7A757D53" w:rsidR="00705E4E" w:rsidRPr="00E41924" w:rsidRDefault="00705E4E" w:rsidP="00832204">
      <w:pPr>
        <w:tabs>
          <w:tab w:val="left" w:pos="1440"/>
        </w:tabs>
        <w:ind w:left="720" w:right="720"/>
        <w:jc w:val="both"/>
        <w:rPr>
          <w:rFonts w:asciiTheme="majorHAnsi" w:hAnsiTheme="majorHAnsi"/>
          <w:sz w:val="20"/>
          <w:szCs w:val="20"/>
          <w:lang w:val="es-VE"/>
        </w:rPr>
      </w:pPr>
      <w:r w:rsidRPr="00E41924">
        <w:rPr>
          <w:rFonts w:ascii="Cambria" w:hAnsi="Cambria" w:cs="Calibri"/>
          <w:sz w:val="20"/>
          <w:szCs w:val="20"/>
          <w:lang w:val="es-VE"/>
        </w:rPr>
        <w:t xml:space="preserve">Contra la sentencia </w:t>
      </w:r>
      <w:r w:rsidRPr="00E41924">
        <w:rPr>
          <w:rFonts w:asciiTheme="majorHAnsi" w:hAnsiTheme="majorHAnsi"/>
          <w:sz w:val="20"/>
          <w:szCs w:val="20"/>
          <w:lang w:val="es-VE"/>
        </w:rPr>
        <w:t xml:space="preserve">que imponga la pena de muerte, serán admisibles todos los recursos legales pertinentes, inclusive el de casación; éste siempre será admitido para su trámite. La </w:t>
      </w:r>
      <w:r w:rsidRPr="00E41924">
        <w:rPr>
          <w:rFonts w:asciiTheme="majorHAnsi" w:hAnsiTheme="majorHAnsi"/>
          <w:sz w:val="20"/>
          <w:szCs w:val="20"/>
          <w:lang w:val="es-VE"/>
        </w:rPr>
        <w:lastRenderedPageBreak/>
        <w:t>pena se ejecutará después de agotarse todos los recursos. El Congreso de la República podrá abolir la pena de muerte</w:t>
      </w:r>
      <w:r w:rsidRPr="00E41924">
        <w:rPr>
          <w:rStyle w:val="FootnoteReference"/>
          <w:rFonts w:asciiTheme="majorHAnsi" w:hAnsiTheme="majorHAnsi"/>
          <w:sz w:val="20"/>
          <w:szCs w:val="20"/>
          <w:lang w:val="es-VE"/>
        </w:rPr>
        <w:footnoteReference w:id="3"/>
      </w:r>
      <w:r w:rsidRPr="00E41924">
        <w:rPr>
          <w:rFonts w:asciiTheme="majorHAnsi" w:hAnsiTheme="majorHAnsi"/>
          <w:sz w:val="20"/>
          <w:szCs w:val="20"/>
          <w:lang w:val="es-VE"/>
        </w:rPr>
        <w:t>.</w:t>
      </w:r>
    </w:p>
    <w:p w14:paraId="67F724F5" w14:textId="77777777" w:rsidR="00705E4E" w:rsidRPr="00E41924" w:rsidRDefault="00705E4E" w:rsidP="00705E4E">
      <w:pPr>
        <w:tabs>
          <w:tab w:val="left" w:pos="1440"/>
        </w:tabs>
        <w:jc w:val="both"/>
        <w:rPr>
          <w:rFonts w:ascii="Cambria" w:hAnsi="Cambria" w:cs="Calibri"/>
          <w:sz w:val="20"/>
          <w:szCs w:val="20"/>
          <w:lang w:val="es-VE"/>
        </w:rPr>
      </w:pPr>
    </w:p>
    <w:p w14:paraId="0F51AA8A" w14:textId="312C3E59" w:rsidR="00705E4E" w:rsidRPr="00E41924" w:rsidRDefault="00705E4E" w:rsidP="00705E4E">
      <w:pPr>
        <w:numPr>
          <w:ilvl w:val="0"/>
          <w:numId w:val="58"/>
        </w:numPr>
        <w:tabs>
          <w:tab w:val="clear" w:pos="1080"/>
          <w:tab w:val="left" w:pos="1440"/>
          <w:tab w:val="num" w:pos="2040"/>
        </w:tabs>
        <w:ind w:left="0" w:firstLine="720"/>
        <w:jc w:val="both"/>
        <w:rPr>
          <w:rFonts w:ascii="Cambria" w:hAnsi="Cambria" w:cs="Calibri"/>
          <w:sz w:val="20"/>
          <w:szCs w:val="20"/>
          <w:lang w:val="es-VE"/>
        </w:rPr>
      </w:pPr>
      <w:r w:rsidRPr="00E41924">
        <w:rPr>
          <w:rFonts w:ascii="Cambria" w:hAnsi="Cambria" w:cs="Calibri"/>
          <w:sz w:val="20"/>
          <w:szCs w:val="20"/>
          <w:lang w:val="es-VE"/>
        </w:rPr>
        <w:t>Asimismo, el Código Penal prevé en su artículo 43 que</w:t>
      </w:r>
      <w:r w:rsidR="00E878EA" w:rsidRPr="00E41924">
        <w:rPr>
          <w:rFonts w:ascii="Cambria" w:hAnsi="Cambria" w:cs="Calibri"/>
          <w:sz w:val="20"/>
          <w:szCs w:val="20"/>
          <w:lang w:val="es-VE"/>
        </w:rPr>
        <w:t>:</w:t>
      </w:r>
    </w:p>
    <w:p w14:paraId="4B083A50" w14:textId="77777777" w:rsidR="00705E4E" w:rsidRPr="00E41924" w:rsidRDefault="00705E4E" w:rsidP="00705E4E">
      <w:pPr>
        <w:tabs>
          <w:tab w:val="left" w:pos="1440"/>
        </w:tabs>
        <w:ind w:left="720"/>
        <w:jc w:val="both"/>
        <w:rPr>
          <w:rFonts w:ascii="Cambria" w:hAnsi="Cambria" w:cs="Calibri"/>
          <w:sz w:val="20"/>
          <w:szCs w:val="20"/>
          <w:lang w:val="es-VE"/>
        </w:rPr>
      </w:pPr>
    </w:p>
    <w:p w14:paraId="15B1E229" w14:textId="77777777" w:rsidR="00705E4E" w:rsidRPr="00E41924" w:rsidRDefault="00705E4E" w:rsidP="00832204">
      <w:pPr>
        <w:tabs>
          <w:tab w:val="left" w:pos="1440"/>
        </w:tabs>
        <w:ind w:left="720" w:right="720"/>
        <w:jc w:val="both"/>
        <w:rPr>
          <w:rFonts w:asciiTheme="majorHAnsi" w:hAnsiTheme="majorHAnsi" w:cs="Calibri"/>
          <w:sz w:val="20"/>
          <w:szCs w:val="20"/>
          <w:lang w:val="es-VE"/>
        </w:rPr>
      </w:pPr>
      <w:r w:rsidRPr="00E41924">
        <w:rPr>
          <w:rFonts w:asciiTheme="majorHAnsi" w:hAnsiTheme="majorHAnsi" w:cs="Calibri"/>
          <w:sz w:val="20"/>
          <w:szCs w:val="20"/>
          <w:lang w:val="es-VE"/>
        </w:rPr>
        <w:t xml:space="preserve"> La pena de muerte, tiene carácter extraordinario y solo podrá aplicarse en los casos expresamente consignados en la ley y no se ejecutará, sino después de agotarse todos los recursos legales.</w:t>
      </w:r>
    </w:p>
    <w:p w14:paraId="643E033A" w14:textId="77777777" w:rsidR="00705E4E" w:rsidRPr="00E41924" w:rsidRDefault="00705E4E" w:rsidP="00705E4E">
      <w:pPr>
        <w:tabs>
          <w:tab w:val="left" w:pos="1440"/>
        </w:tabs>
        <w:ind w:left="720"/>
        <w:jc w:val="both"/>
        <w:rPr>
          <w:rFonts w:asciiTheme="majorHAnsi" w:hAnsiTheme="majorHAnsi" w:cs="Calibri"/>
          <w:sz w:val="20"/>
          <w:szCs w:val="20"/>
          <w:lang w:val="es-VE"/>
        </w:rPr>
      </w:pPr>
    </w:p>
    <w:p w14:paraId="3A0EBB16" w14:textId="77777777" w:rsidR="00705E4E" w:rsidRPr="00E41924" w:rsidRDefault="00705E4E" w:rsidP="00705E4E">
      <w:pPr>
        <w:tabs>
          <w:tab w:val="left" w:pos="1440"/>
        </w:tabs>
        <w:ind w:left="720"/>
        <w:jc w:val="both"/>
        <w:rPr>
          <w:rFonts w:asciiTheme="majorHAnsi" w:hAnsiTheme="majorHAnsi" w:cs="Calibri"/>
          <w:sz w:val="20"/>
          <w:szCs w:val="20"/>
          <w:lang w:val="es-VE"/>
        </w:rPr>
      </w:pPr>
      <w:r w:rsidRPr="00E41924">
        <w:rPr>
          <w:rFonts w:asciiTheme="majorHAnsi" w:hAnsiTheme="majorHAnsi" w:cs="Calibri"/>
          <w:sz w:val="20"/>
          <w:szCs w:val="20"/>
          <w:lang w:val="es-VE"/>
        </w:rPr>
        <w:t>No podrá imponerse la pena de muerte:</w:t>
      </w:r>
    </w:p>
    <w:p w14:paraId="622C0DDC" w14:textId="77777777" w:rsidR="00705E4E" w:rsidRPr="00E41924" w:rsidRDefault="00705E4E" w:rsidP="00854A02">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r w:rsidRPr="00E41924">
        <w:rPr>
          <w:rFonts w:asciiTheme="majorHAnsi" w:hAnsiTheme="majorHAnsi" w:cs="Calibri"/>
          <w:sz w:val="20"/>
          <w:szCs w:val="20"/>
          <w:lang w:val="es-VE"/>
        </w:rPr>
        <w:t>Por delitos políticos</w:t>
      </w:r>
    </w:p>
    <w:p w14:paraId="4F1CAD14" w14:textId="77777777" w:rsidR="00705E4E" w:rsidRPr="00E41924" w:rsidRDefault="00705E4E" w:rsidP="00854A02">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r w:rsidRPr="00E41924">
        <w:rPr>
          <w:rFonts w:asciiTheme="majorHAnsi" w:hAnsiTheme="majorHAnsi" w:cs="Calibri"/>
          <w:sz w:val="20"/>
          <w:szCs w:val="20"/>
          <w:lang w:val="es-VE"/>
        </w:rPr>
        <w:t>Cuando la condena se fundamente en presunciones</w:t>
      </w:r>
    </w:p>
    <w:p w14:paraId="1A28B148" w14:textId="77777777" w:rsidR="00705E4E" w:rsidRPr="00E41924" w:rsidRDefault="00705E4E" w:rsidP="00854A02">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r w:rsidRPr="00E41924">
        <w:rPr>
          <w:rFonts w:asciiTheme="majorHAnsi" w:hAnsiTheme="majorHAnsi" w:cs="Calibri"/>
          <w:sz w:val="20"/>
          <w:szCs w:val="20"/>
          <w:lang w:val="es-VE"/>
        </w:rPr>
        <w:t>A mujeres</w:t>
      </w:r>
    </w:p>
    <w:p w14:paraId="2625E8E8" w14:textId="77777777" w:rsidR="00705E4E" w:rsidRPr="00E41924" w:rsidRDefault="00705E4E" w:rsidP="00854A02">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r w:rsidRPr="00E41924">
        <w:rPr>
          <w:rFonts w:asciiTheme="majorHAnsi" w:hAnsiTheme="majorHAnsi" w:cs="Calibri"/>
          <w:sz w:val="20"/>
          <w:szCs w:val="20"/>
          <w:lang w:val="es-VE"/>
        </w:rPr>
        <w:t>A varones mayores de setenta años</w:t>
      </w:r>
    </w:p>
    <w:p w14:paraId="1764C647" w14:textId="77777777" w:rsidR="00705E4E" w:rsidRPr="00E41924" w:rsidRDefault="00705E4E" w:rsidP="00854A02">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r w:rsidRPr="00E41924">
        <w:rPr>
          <w:rFonts w:asciiTheme="majorHAnsi" w:hAnsiTheme="majorHAnsi" w:cs="Calibri"/>
          <w:sz w:val="20"/>
          <w:szCs w:val="20"/>
          <w:lang w:val="es-VE"/>
        </w:rPr>
        <w:t>A personas cuya extradición haya sido concedida bajo esa condición.</w:t>
      </w:r>
    </w:p>
    <w:p w14:paraId="10175BE6" w14:textId="77777777" w:rsidR="00705E4E" w:rsidRPr="00E41924" w:rsidRDefault="00705E4E" w:rsidP="00705E4E">
      <w:pPr>
        <w:tabs>
          <w:tab w:val="left" w:pos="1440"/>
        </w:tabs>
        <w:ind w:left="720"/>
        <w:jc w:val="both"/>
        <w:rPr>
          <w:rFonts w:asciiTheme="majorHAnsi" w:hAnsiTheme="majorHAnsi" w:cs="Calibri"/>
          <w:sz w:val="20"/>
          <w:szCs w:val="20"/>
          <w:lang w:val="es-VE"/>
        </w:rPr>
      </w:pPr>
    </w:p>
    <w:p w14:paraId="6B2D52AE" w14:textId="77777777" w:rsidR="00705E4E" w:rsidRPr="00E41924" w:rsidRDefault="00705E4E" w:rsidP="00832204">
      <w:pPr>
        <w:tabs>
          <w:tab w:val="left" w:pos="1440"/>
        </w:tabs>
        <w:ind w:left="720" w:right="720"/>
        <w:jc w:val="both"/>
        <w:rPr>
          <w:rFonts w:ascii="Cambria" w:hAnsi="Cambria" w:cs="Calibri"/>
          <w:sz w:val="20"/>
          <w:szCs w:val="20"/>
          <w:lang w:val="es-VE"/>
        </w:rPr>
      </w:pPr>
      <w:r w:rsidRPr="00E41924">
        <w:rPr>
          <w:rFonts w:asciiTheme="majorHAnsi" w:hAnsiTheme="majorHAnsi" w:cs="Calibri"/>
          <w:sz w:val="20"/>
          <w:szCs w:val="20"/>
          <w:lang w:val="es-VE"/>
        </w:rPr>
        <w:t>En estos casos y siempre que la pena de muerte fuere conmutada por la de privación de libertad, se le aplicará prisión en su límite máximo</w:t>
      </w:r>
      <w:r w:rsidRPr="00E41924">
        <w:rPr>
          <w:rStyle w:val="FootnoteReference"/>
          <w:rFonts w:asciiTheme="majorHAnsi" w:hAnsiTheme="majorHAnsi" w:cs="Calibri"/>
          <w:sz w:val="20"/>
          <w:szCs w:val="20"/>
          <w:lang w:val="es-VE"/>
        </w:rPr>
        <w:footnoteReference w:id="4"/>
      </w:r>
      <w:r w:rsidRPr="00E41924">
        <w:rPr>
          <w:rFonts w:ascii="Cambria" w:hAnsi="Cambria" w:cs="Calibri"/>
          <w:sz w:val="20"/>
          <w:szCs w:val="20"/>
          <w:lang w:val="es-VE"/>
        </w:rPr>
        <w:t xml:space="preserve">. </w:t>
      </w:r>
    </w:p>
    <w:p w14:paraId="4EF7291D" w14:textId="77777777" w:rsidR="006B0B11" w:rsidRPr="00E41924" w:rsidRDefault="006B0B11" w:rsidP="001D05FF">
      <w:pPr>
        <w:tabs>
          <w:tab w:val="left" w:pos="1440"/>
        </w:tabs>
        <w:ind w:left="720"/>
        <w:jc w:val="both"/>
        <w:rPr>
          <w:rFonts w:asciiTheme="majorHAnsi" w:hAnsiTheme="majorHAnsi" w:cs="Calibri"/>
          <w:sz w:val="20"/>
          <w:szCs w:val="20"/>
          <w:lang w:val="es-VE"/>
        </w:rPr>
      </w:pPr>
    </w:p>
    <w:p w14:paraId="52CA3AB8" w14:textId="226825DF" w:rsidR="00A63ECC" w:rsidRPr="00E41924" w:rsidRDefault="00A63ECC" w:rsidP="00705E4E">
      <w:pPr>
        <w:numPr>
          <w:ilvl w:val="0"/>
          <w:numId w:val="58"/>
        </w:numPr>
        <w:tabs>
          <w:tab w:val="clear" w:pos="1080"/>
          <w:tab w:val="left" w:pos="1440"/>
          <w:tab w:val="num" w:pos="2040"/>
        </w:tabs>
        <w:ind w:left="0" w:firstLine="720"/>
        <w:jc w:val="both"/>
        <w:rPr>
          <w:rFonts w:asciiTheme="majorHAnsi" w:hAnsiTheme="majorHAnsi" w:cs="Calibri"/>
          <w:sz w:val="20"/>
          <w:szCs w:val="20"/>
          <w:lang w:val="es-VE"/>
        </w:rPr>
      </w:pPr>
      <w:r w:rsidRPr="00E41924">
        <w:rPr>
          <w:rFonts w:asciiTheme="majorHAnsi" w:hAnsiTheme="majorHAnsi" w:cs="Calibri"/>
          <w:sz w:val="20"/>
          <w:szCs w:val="20"/>
          <w:lang w:val="es-VE"/>
        </w:rPr>
        <w:t>El artículo 132 del C</w:t>
      </w:r>
      <w:r w:rsidR="001C2C2B" w:rsidRPr="00E41924">
        <w:rPr>
          <w:rFonts w:asciiTheme="majorHAnsi" w:hAnsiTheme="majorHAnsi" w:cs="Calibri"/>
          <w:sz w:val="20"/>
          <w:szCs w:val="20"/>
          <w:lang w:val="es-VE"/>
        </w:rPr>
        <w:t>ódigo Penal</w:t>
      </w:r>
      <w:r w:rsidR="00607B8F" w:rsidRPr="00E41924">
        <w:rPr>
          <w:rFonts w:asciiTheme="majorHAnsi" w:hAnsiTheme="majorHAnsi" w:cs="Calibri"/>
          <w:sz w:val="20"/>
          <w:szCs w:val="20"/>
          <w:lang w:val="es-VE"/>
        </w:rPr>
        <w:t xml:space="preserve"> guatemalteco</w:t>
      </w:r>
      <w:r w:rsidR="001C2C2B" w:rsidRPr="00E41924">
        <w:rPr>
          <w:rFonts w:asciiTheme="majorHAnsi" w:hAnsiTheme="majorHAnsi" w:cs="Calibri"/>
          <w:sz w:val="20"/>
          <w:szCs w:val="20"/>
          <w:lang w:val="es-VE"/>
        </w:rPr>
        <w:t xml:space="preserve"> regulaba el tipo penal de asesinato en los siguientes términos</w:t>
      </w:r>
      <w:r w:rsidR="00E878EA" w:rsidRPr="00E41924">
        <w:rPr>
          <w:rFonts w:asciiTheme="majorHAnsi" w:hAnsiTheme="majorHAnsi" w:cs="Calibri"/>
          <w:sz w:val="20"/>
          <w:szCs w:val="20"/>
          <w:lang w:val="es-VE"/>
        </w:rPr>
        <w:t>:</w:t>
      </w:r>
    </w:p>
    <w:p w14:paraId="2B45842E" w14:textId="77777777" w:rsidR="001C2C2B" w:rsidRPr="00E41924" w:rsidRDefault="001C2C2B" w:rsidP="001C2C2B">
      <w:pPr>
        <w:tabs>
          <w:tab w:val="left" w:pos="1440"/>
        </w:tabs>
        <w:ind w:left="720"/>
        <w:jc w:val="both"/>
        <w:rPr>
          <w:rFonts w:asciiTheme="majorHAnsi" w:hAnsiTheme="majorHAnsi" w:cs="Calibri"/>
          <w:sz w:val="20"/>
          <w:szCs w:val="20"/>
          <w:lang w:val="es-VE"/>
        </w:rPr>
      </w:pPr>
    </w:p>
    <w:p w14:paraId="26E3E466" w14:textId="51180369" w:rsidR="001C2C2B" w:rsidRPr="00E41924" w:rsidRDefault="001C2C2B" w:rsidP="001C2C2B">
      <w:pPr>
        <w:tabs>
          <w:tab w:val="left" w:pos="1440"/>
        </w:tabs>
        <w:ind w:left="720"/>
        <w:jc w:val="both"/>
        <w:rPr>
          <w:rFonts w:asciiTheme="majorHAnsi" w:hAnsiTheme="majorHAnsi" w:cs="Calibri"/>
          <w:sz w:val="20"/>
          <w:szCs w:val="20"/>
          <w:lang w:val="es-VE"/>
        </w:rPr>
      </w:pPr>
      <w:r w:rsidRPr="00E41924">
        <w:rPr>
          <w:rFonts w:asciiTheme="majorHAnsi" w:hAnsiTheme="majorHAnsi" w:cs="Calibri"/>
          <w:sz w:val="20"/>
          <w:szCs w:val="20"/>
          <w:lang w:val="es-VE"/>
        </w:rPr>
        <w:t>Comete asesinato quién matare a una persona:</w:t>
      </w:r>
    </w:p>
    <w:p w14:paraId="0137B499" w14:textId="74FF6337" w:rsidR="001C2C2B" w:rsidRPr="00E41924" w:rsidRDefault="001C2C2B" w:rsidP="001C2C2B">
      <w:pPr>
        <w:pStyle w:val="ListParagraph"/>
        <w:numPr>
          <w:ilvl w:val="0"/>
          <w:numId w:val="69"/>
        </w:numPr>
        <w:tabs>
          <w:tab w:val="left" w:pos="1440"/>
        </w:tabs>
        <w:jc w:val="both"/>
        <w:rPr>
          <w:rFonts w:asciiTheme="majorHAnsi" w:hAnsiTheme="majorHAnsi" w:cs="Calibri"/>
          <w:sz w:val="20"/>
          <w:szCs w:val="20"/>
          <w:lang w:val="es-VE"/>
        </w:rPr>
      </w:pPr>
      <w:r w:rsidRPr="00E41924">
        <w:rPr>
          <w:rFonts w:asciiTheme="majorHAnsi" w:hAnsiTheme="majorHAnsi" w:cs="Calibri"/>
          <w:sz w:val="20"/>
          <w:szCs w:val="20"/>
          <w:lang w:val="es-VE"/>
        </w:rPr>
        <w:t>Con alevosía.</w:t>
      </w:r>
    </w:p>
    <w:p w14:paraId="325B5602" w14:textId="5BD51DB0" w:rsidR="001C2C2B" w:rsidRPr="00E41924" w:rsidRDefault="001C2C2B" w:rsidP="001C2C2B">
      <w:pPr>
        <w:pStyle w:val="ListParagraph"/>
        <w:numPr>
          <w:ilvl w:val="0"/>
          <w:numId w:val="69"/>
        </w:numPr>
        <w:tabs>
          <w:tab w:val="left" w:pos="1440"/>
        </w:tabs>
        <w:jc w:val="both"/>
        <w:rPr>
          <w:rFonts w:asciiTheme="majorHAnsi" w:hAnsiTheme="majorHAnsi" w:cs="Calibri"/>
          <w:sz w:val="20"/>
          <w:szCs w:val="20"/>
          <w:lang w:val="pt-BR"/>
        </w:rPr>
      </w:pPr>
      <w:r w:rsidRPr="00E41924">
        <w:rPr>
          <w:rFonts w:asciiTheme="majorHAnsi" w:hAnsiTheme="majorHAnsi" w:cs="Calibri"/>
          <w:sz w:val="20"/>
          <w:szCs w:val="20"/>
          <w:lang w:val="pt-BR"/>
        </w:rPr>
        <w:t>Por precio, recompensa o promesa.</w:t>
      </w:r>
    </w:p>
    <w:p w14:paraId="048E22AE" w14:textId="4E643341" w:rsidR="001C2C2B" w:rsidRPr="00E41924" w:rsidRDefault="001C2C2B" w:rsidP="001C2C2B">
      <w:pPr>
        <w:pStyle w:val="ListParagraph"/>
        <w:numPr>
          <w:ilvl w:val="0"/>
          <w:numId w:val="69"/>
        </w:numPr>
        <w:tabs>
          <w:tab w:val="left" w:pos="1440"/>
        </w:tabs>
        <w:jc w:val="both"/>
        <w:rPr>
          <w:rFonts w:asciiTheme="majorHAnsi" w:hAnsiTheme="majorHAnsi" w:cs="Calibri"/>
          <w:sz w:val="20"/>
          <w:szCs w:val="20"/>
          <w:lang w:val="es-VE"/>
        </w:rPr>
      </w:pPr>
      <w:r w:rsidRPr="00E41924">
        <w:rPr>
          <w:rFonts w:asciiTheme="majorHAnsi" w:hAnsiTheme="majorHAnsi" w:cs="Calibri"/>
          <w:sz w:val="20"/>
          <w:szCs w:val="20"/>
          <w:lang w:val="es-VE"/>
        </w:rPr>
        <w:t>Por medio o con ocasión de inundación, incendio, veneno, explosión, desmoronamiento, derrumbe de edificio u otro artificio que pueda ocasionar gran estrago.</w:t>
      </w:r>
    </w:p>
    <w:p w14:paraId="7D5203AE" w14:textId="0016417E" w:rsidR="001C2C2B" w:rsidRPr="00E41924" w:rsidRDefault="001C2C2B" w:rsidP="001C2C2B">
      <w:pPr>
        <w:pStyle w:val="ListParagraph"/>
        <w:numPr>
          <w:ilvl w:val="0"/>
          <w:numId w:val="69"/>
        </w:numPr>
        <w:tabs>
          <w:tab w:val="left" w:pos="1440"/>
        </w:tabs>
        <w:jc w:val="both"/>
        <w:rPr>
          <w:rFonts w:asciiTheme="majorHAnsi" w:hAnsiTheme="majorHAnsi" w:cs="Calibri"/>
          <w:sz w:val="20"/>
          <w:szCs w:val="20"/>
          <w:lang w:val="es-VE"/>
        </w:rPr>
      </w:pPr>
      <w:r w:rsidRPr="00E41924">
        <w:rPr>
          <w:rFonts w:asciiTheme="majorHAnsi" w:hAnsiTheme="majorHAnsi" w:cs="Calibri"/>
          <w:sz w:val="20"/>
          <w:szCs w:val="20"/>
          <w:lang w:val="es-VE"/>
        </w:rPr>
        <w:t>Con premeditación conocida.</w:t>
      </w:r>
    </w:p>
    <w:p w14:paraId="6157CB11" w14:textId="230CBF78" w:rsidR="001C2C2B" w:rsidRPr="00E41924" w:rsidRDefault="001C2C2B" w:rsidP="001C2C2B">
      <w:pPr>
        <w:pStyle w:val="ListParagraph"/>
        <w:numPr>
          <w:ilvl w:val="0"/>
          <w:numId w:val="69"/>
        </w:numPr>
        <w:tabs>
          <w:tab w:val="left" w:pos="1440"/>
        </w:tabs>
        <w:jc w:val="both"/>
        <w:rPr>
          <w:rFonts w:asciiTheme="majorHAnsi" w:hAnsiTheme="majorHAnsi" w:cs="Calibri"/>
          <w:sz w:val="20"/>
          <w:szCs w:val="20"/>
          <w:lang w:val="es-VE"/>
        </w:rPr>
      </w:pPr>
      <w:r w:rsidRPr="00E41924">
        <w:rPr>
          <w:rFonts w:asciiTheme="majorHAnsi" w:hAnsiTheme="majorHAnsi" w:cs="Calibri"/>
          <w:sz w:val="20"/>
          <w:szCs w:val="20"/>
          <w:lang w:val="es-VE"/>
        </w:rPr>
        <w:t>Con ensañamiento.</w:t>
      </w:r>
    </w:p>
    <w:p w14:paraId="70DB2AFA" w14:textId="769ADB83" w:rsidR="001C2C2B" w:rsidRPr="00E41924" w:rsidRDefault="001C2C2B" w:rsidP="001C2C2B">
      <w:pPr>
        <w:pStyle w:val="ListParagraph"/>
        <w:numPr>
          <w:ilvl w:val="0"/>
          <w:numId w:val="69"/>
        </w:numPr>
        <w:tabs>
          <w:tab w:val="left" w:pos="1440"/>
        </w:tabs>
        <w:jc w:val="both"/>
        <w:rPr>
          <w:rFonts w:asciiTheme="majorHAnsi" w:hAnsiTheme="majorHAnsi" w:cs="Calibri"/>
          <w:sz w:val="20"/>
          <w:szCs w:val="20"/>
          <w:lang w:val="es-VE"/>
        </w:rPr>
      </w:pPr>
      <w:r w:rsidRPr="00E41924">
        <w:rPr>
          <w:rFonts w:asciiTheme="majorHAnsi" w:hAnsiTheme="majorHAnsi" w:cs="Calibri"/>
          <w:sz w:val="20"/>
          <w:szCs w:val="20"/>
          <w:lang w:val="es-VE"/>
        </w:rPr>
        <w:t>Con impulso de perversidad brutal.</w:t>
      </w:r>
    </w:p>
    <w:p w14:paraId="7F6EF5E8" w14:textId="3E668552" w:rsidR="001C2C2B" w:rsidRPr="00E41924" w:rsidRDefault="001C2C2B" w:rsidP="00607B8F">
      <w:pPr>
        <w:pStyle w:val="ListParagraph"/>
        <w:numPr>
          <w:ilvl w:val="0"/>
          <w:numId w:val="69"/>
        </w:numPr>
        <w:tabs>
          <w:tab w:val="left" w:pos="1440"/>
        </w:tabs>
        <w:jc w:val="both"/>
        <w:rPr>
          <w:rFonts w:asciiTheme="majorHAnsi" w:hAnsiTheme="majorHAnsi" w:cs="Calibri"/>
          <w:sz w:val="20"/>
          <w:szCs w:val="20"/>
          <w:lang w:val="es-VE"/>
        </w:rPr>
      </w:pPr>
      <w:r w:rsidRPr="00E41924">
        <w:rPr>
          <w:rFonts w:asciiTheme="majorHAnsi" w:hAnsiTheme="majorHAnsi" w:cs="Calibri"/>
          <w:sz w:val="20"/>
          <w:szCs w:val="20"/>
          <w:lang w:val="es-VE"/>
        </w:rPr>
        <w:t xml:space="preserve">Para preparar, facilitar, consumar u ocultar otro delito o para asegurar sus resultados o la impunidad para sí o para sus coparticipes o por no haber obtenido el resultado que se hubiere propuesto al intentar otro hecho punible. </w:t>
      </w:r>
    </w:p>
    <w:p w14:paraId="7E15663D" w14:textId="77777777" w:rsidR="00607B8F" w:rsidRPr="00E41924" w:rsidRDefault="00607B8F" w:rsidP="00607B8F">
      <w:pPr>
        <w:pStyle w:val="ListParagraph"/>
        <w:tabs>
          <w:tab w:val="left" w:pos="1440"/>
        </w:tabs>
        <w:ind w:left="1080"/>
        <w:jc w:val="both"/>
        <w:rPr>
          <w:rFonts w:asciiTheme="majorHAnsi" w:hAnsiTheme="majorHAnsi" w:cs="Calibri"/>
          <w:sz w:val="20"/>
          <w:szCs w:val="20"/>
          <w:lang w:val="es-VE"/>
        </w:rPr>
      </w:pPr>
    </w:p>
    <w:p w14:paraId="4A7C98EB" w14:textId="1D755873" w:rsidR="001C2C2B" w:rsidRPr="00E41924" w:rsidRDefault="001C2C2B" w:rsidP="001C2C2B">
      <w:pPr>
        <w:tabs>
          <w:tab w:val="left" w:pos="1440"/>
        </w:tabs>
        <w:ind w:left="720"/>
        <w:jc w:val="both"/>
        <w:rPr>
          <w:rFonts w:asciiTheme="majorHAnsi" w:hAnsiTheme="majorHAnsi" w:cs="Calibri"/>
          <w:sz w:val="20"/>
          <w:szCs w:val="20"/>
          <w:lang w:val="es-VE"/>
        </w:rPr>
      </w:pPr>
      <w:r w:rsidRPr="00E41924">
        <w:rPr>
          <w:rFonts w:asciiTheme="majorHAnsi" w:hAnsiTheme="majorHAnsi" w:cs="Calibri"/>
          <w:sz w:val="20"/>
          <w:szCs w:val="20"/>
          <w:lang w:val="es-VE"/>
        </w:rPr>
        <w:t>Al reo de asesinato se le impondrá prisión de veinte a treinta años; sin embargo se impondrá la pena de muerte en lugar del máximo de prisión, si por las circunstancias del hecho y de la ocasión, la manera de realizarlo y los móviles determinantes, se revelare una mayor y particular peligrosidad del agente</w:t>
      </w:r>
      <w:r w:rsidR="00607B8F" w:rsidRPr="00E41924">
        <w:rPr>
          <w:rStyle w:val="FootnoteReference"/>
          <w:rFonts w:asciiTheme="majorHAnsi" w:hAnsiTheme="majorHAnsi" w:cs="Calibri"/>
          <w:sz w:val="20"/>
          <w:szCs w:val="20"/>
          <w:lang w:val="es-VE"/>
        </w:rPr>
        <w:footnoteReference w:id="5"/>
      </w:r>
      <w:r w:rsidRPr="00E41924">
        <w:rPr>
          <w:rFonts w:asciiTheme="majorHAnsi" w:hAnsiTheme="majorHAnsi" w:cs="Calibri"/>
          <w:sz w:val="20"/>
          <w:szCs w:val="20"/>
          <w:lang w:val="es-VE"/>
        </w:rPr>
        <w:t xml:space="preserve">. </w:t>
      </w:r>
    </w:p>
    <w:p w14:paraId="333B953D" w14:textId="77777777" w:rsidR="00A63ECC" w:rsidRPr="00E41924" w:rsidRDefault="00A63ECC" w:rsidP="00607B8F">
      <w:pPr>
        <w:tabs>
          <w:tab w:val="left" w:pos="1440"/>
        </w:tabs>
        <w:jc w:val="both"/>
        <w:rPr>
          <w:rFonts w:ascii="Cambria" w:hAnsi="Cambria" w:cs="Calibri"/>
          <w:sz w:val="20"/>
          <w:szCs w:val="20"/>
          <w:lang w:val="es-VE"/>
        </w:rPr>
      </w:pPr>
    </w:p>
    <w:p w14:paraId="44C9CC08" w14:textId="77777777" w:rsidR="00705E4E" w:rsidRPr="00E41924" w:rsidRDefault="00705E4E" w:rsidP="00705E4E">
      <w:pPr>
        <w:numPr>
          <w:ilvl w:val="0"/>
          <w:numId w:val="58"/>
        </w:numPr>
        <w:tabs>
          <w:tab w:val="clear" w:pos="1080"/>
          <w:tab w:val="left" w:pos="1440"/>
          <w:tab w:val="num" w:pos="2040"/>
        </w:tabs>
        <w:ind w:left="0" w:firstLine="720"/>
        <w:jc w:val="both"/>
        <w:rPr>
          <w:rFonts w:ascii="Cambria" w:hAnsi="Cambria" w:cs="Calibri"/>
          <w:sz w:val="20"/>
          <w:szCs w:val="20"/>
          <w:lang w:val="es-VE"/>
        </w:rPr>
      </w:pPr>
      <w:r w:rsidRPr="00E41924">
        <w:rPr>
          <w:rFonts w:ascii="Cambria" w:hAnsi="Cambria" w:cs="Calibri"/>
          <w:sz w:val="20"/>
          <w:szCs w:val="20"/>
          <w:lang w:val="es-VE"/>
        </w:rPr>
        <w:t>A pesar de estar prevista en la legislación guatemalteca, según un informe de Amnistía Internacional, la pena de muerte rara vez se aplicó en Guatemala antes de los años noventa. Dicho informe refiere que en 1982 se llevaron a cabo 4 ejecuciones por pena de muerte, y otras 11 en 1983, en virtud del Decreto de Emergencia 46-82, promulgado durante el estado de sitio impuesto por Efraín Ríos Montt</w:t>
      </w:r>
      <w:r w:rsidRPr="00E41924">
        <w:rPr>
          <w:rFonts w:asciiTheme="majorHAnsi" w:eastAsia="Times New Roman" w:hAnsiTheme="majorHAnsi" w:cs="Courier New"/>
          <w:sz w:val="20"/>
          <w:szCs w:val="20"/>
          <w:vertAlign w:val="superscript"/>
          <w:lang w:val="es-ES"/>
        </w:rPr>
        <w:footnoteReference w:id="6"/>
      </w:r>
      <w:r w:rsidRPr="00E41924">
        <w:rPr>
          <w:rFonts w:asciiTheme="majorHAnsi" w:hAnsiTheme="majorHAnsi"/>
          <w:sz w:val="20"/>
          <w:szCs w:val="20"/>
          <w:lang w:val="es-VE"/>
        </w:rPr>
        <w:t>.</w:t>
      </w:r>
    </w:p>
    <w:p w14:paraId="0CA51B43" w14:textId="77777777" w:rsidR="00705E4E" w:rsidRPr="00E41924" w:rsidRDefault="00705E4E" w:rsidP="00705E4E">
      <w:pPr>
        <w:pStyle w:val="ListParagraph"/>
        <w:rPr>
          <w:rFonts w:cs="Calibri"/>
          <w:sz w:val="20"/>
          <w:szCs w:val="20"/>
          <w:lang w:val="es-VE"/>
        </w:rPr>
      </w:pPr>
    </w:p>
    <w:p w14:paraId="46A5B72F" w14:textId="285F82A7" w:rsidR="00914904" w:rsidRPr="00E41924" w:rsidRDefault="00705E4E" w:rsidP="00D210CD">
      <w:pPr>
        <w:numPr>
          <w:ilvl w:val="0"/>
          <w:numId w:val="58"/>
        </w:numP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E41924">
        <w:rPr>
          <w:rFonts w:ascii="Cambria" w:hAnsi="Cambria" w:cs="Calibri"/>
          <w:sz w:val="20"/>
          <w:szCs w:val="20"/>
          <w:lang w:val="es-VE"/>
        </w:rPr>
        <w:t>Durante los años 90 el Estado guatemalteco volvió a aplicar la pena de muerte, primero por medio de fusilamiento, conforme al Decreto 234 del Congreso de la República, y luego a través de inyección letal</w:t>
      </w:r>
      <w:r w:rsidRPr="00E41924">
        <w:rPr>
          <w:rStyle w:val="FootnoteReference"/>
          <w:rFonts w:asciiTheme="majorHAnsi" w:hAnsiTheme="majorHAnsi" w:cs="Calibri"/>
          <w:sz w:val="20"/>
          <w:szCs w:val="20"/>
          <w:lang w:val="es-VE"/>
        </w:rPr>
        <w:footnoteReference w:id="7"/>
      </w:r>
      <w:r w:rsidRPr="00E41924">
        <w:rPr>
          <w:rFonts w:ascii="Cambria" w:hAnsi="Cambria" w:cs="Calibri"/>
          <w:sz w:val="20"/>
          <w:szCs w:val="20"/>
          <w:lang w:val="es-VE"/>
        </w:rPr>
        <w:t>, después que el Decreto 234 fue derogado por el Decreto 100-96 de noviembre de 1996</w:t>
      </w:r>
      <w:r w:rsidR="005F14FA" w:rsidRPr="00E41924">
        <w:rPr>
          <w:rFonts w:ascii="Cambria" w:hAnsi="Cambria" w:cs="Calibri"/>
          <w:sz w:val="20"/>
          <w:szCs w:val="20"/>
          <w:lang w:val="es-VE"/>
        </w:rPr>
        <w:t xml:space="preserve"> mediante al </w:t>
      </w:r>
      <w:r w:rsidR="005F14FA" w:rsidRPr="00E41924">
        <w:rPr>
          <w:rFonts w:ascii="Cambria" w:hAnsi="Cambria" w:cs="Calibri"/>
          <w:sz w:val="20"/>
          <w:szCs w:val="20"/>
          <w:lang w:val="es-VE"/>
        </w:rPr>
        <w:lastRenderedPageBreak/>
        <w:t>cual se estableció este nuevo método de ejecució</w:t>
      </w:r>
      <w:r w:rsidR="005A2520" w:rsidRPr="00E41924">
        <w:rPr>
          <w:rFonts w:ascii="Cambria" w:hAnsi="Cambria" w:cs="Calibri"/>
          <w:sz w:val="20"/>
          <w:szCs w:val="20"/>
          <w:lang w:val="es-VE"/>
        </w:rPr>
        <w:t>n, cuyo procedimiento fue regulado en el artículo 7 del mismo decreto</w:t>
      </w:r>
      <w:r w:rsidR="00790C72" w:rsidRPr="00E41924">
        <w:rPr>
          <w:rStyle w:val="FootnoteReference"/>
          <w:rFonts w:asciiTheme="majorHAnsi" w:hAnsiTheme="majorHAnsi" w:cs="Calibri"/>
          <w:sz w:val="20"/>
          <w:szCs w:val="20"/>
          <w:lang w:val="es-VE"/>
        </w:rPr>
        <w:footnoteReference w:id="8"/>
      </w:r>
      <w:r w:rsidR="00914904" w:rsidRPr="00E41924">
        <w:rPr>
          <w:rFonts w:ascii="Cambria" w:hAnsi="Cambria" w:cs="Calibri"/>
          <w:sz w:val="20"/>
          <w:szCs w:val="20"/>
          <w:lang w:val="es-VE"/>
        </w:rPr>
        <w:t>.</w:t>
      </w:r>
    </w:p>
    <w:p w14:paraId="415C2471" w14:textId="77777777" w:rsidR="00914904" w:rsidRPr="00E41924" w:rsidRDefault="00914904" w:rsidP="00D210CD">
      <w:pPr>
        <w:tabs>
          <w:tab w:val="left" w:pos="1440"/>
          <w:tab w:val="num" w:pos="2040"/>
        </w:tabs>
        <w:jc w:val="both"/>
        <w:rPr>
          <w:rFonts w:asciiTheme="majorHAnsi" w:hAnsiTheme="majorHAnsi"/>
          <w:sz w:val="20"/>
          <w:szCs w:val="20"/>
          <w:lang w:val="es-VE"/>
        </w:rPr>
      </w:pPr>
    </w:p>
    <w:p w14:paraId="35139057" w14:textId="336FDE7D" w:rsidR="00705E4E" w:rsidRPr="00E41924" w:rsidRDefault="00930E30" w:rsidP="00D210CD">
      <w:pPr>
        <w:numPr>
          <w:ilvl w:val="0"/>
          <w:numId w:val="58"/>
        </w:numP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E41924">
        <w:rPr>
          <w:rFonts w:asciiTheme="majorHAnsi" w:hAnsiTheme="majorHAnsi"/>
          <w:sz w:val="20"/>
          <w:szCs w:val="20"/>
          <w:lang w:val="es-VE"/>
        </w:rPr>
        <w:t xml:space="preserve">El procedimiento de este método de ejecución fue regulado en el artículo 7 del referido decreto en 6 pasos tras </w:t>
      </w:r>
      <w:r w:rsidR="005A2520" w:rsidRPr="00E41924">
        <w:rPr>
          <w:rFonts w:asciiTheme="majorHAnsi" w:hAnsiTheme="majorHAnsi"/>
          <w:sz w:val="20"/>
          <w:szCs w:val="20"/>
          <w:lang w:val="es-VE"/>
        </w:rPr>
        <w:t xml:space="preserve">la lectura de las resoluciones </w:t>
      </w:r>
      <w:r w:rsidRPr="00E41924">
        <w:rPr>
          <w:rFonts w:asciiTheme="majorHAnsi" w:hAnsiTheme="majorHAnsi"/>
          <w:sz w:val="20"/>
          <w:szCs w:val="20"/>
          <w:lang w:val="es-VE"/>
        </w:rPr>
        <w:t xml:space="preserve">respectivas: </w:t>
      </w:r>
      <w:r w:rsidR="005A2520" w:rsidRPr="00E41924">
        <w:rPr>
          <w:rFonts w:asciiTheme="majorHAnsi" w:hAnsiTheme="majorHAnsi"/>
          <w:sz w:val="20"/>
          <w:szCs w:val="20"/>
          <w:lang w:val="es-VE"/>
        </w:rPr>
        <w:t>1. Una persona especializada y designada por el Juez Ejecutor será quien ejecute la resolución correspondiente de la pena de muerte al reo</w:t>
      </w:r>
      <w:r w:rsidR="00914904" w:rsidRPr="00E41924">
        <w:rPr>
          <w:rFonts w:asciiTheme="majorHAnsi" w:hAnsiTheme="majorHAnsi"/>
          <w:sz w:val="20"/>
          <w:szCs w:val="20"/>
          <w:lang w:val="es-VE"/>
        </w:rPr>
        <w:t>,</w:t>
      </w:r>
      <w:r w:rsidR="005A2520" w:rsidRPr="00E41924">
        <w:rPr>
          <w:rFonts w:asciiTheme="majorHAnsi" w:hAnsiTheme="majorHAnsi"/>
          <w:sz w:val="20"/>
          <w:szCs w:val="20"/>
          <w:lang w:val="es-VE"/>
        </w:rPr>
        <w:t xml:space="preserve"> a esta persona se le llamará </w:t>
      </w:r>
      <w:r w:rsidR="007B13EE" w:rsidRPr="00E41924">
        <w:rPr>
          <w:rFonts w:asciiTheme="majorHAnsi" w:hAnsiTheme="majorHAnsi"/>
          <w:sz w:val="20"/>
          <w:szCs w:val="20"/>
          <w:lang w:val="es-VE"/>
        </w:rPr>
        <w:t>e</w:t>
      </w:r>
      <w:r w:rsidR="005A2520" w:rsidRPr="00E41924">
        <w:rPr>
          <w:rFonts w:asciiTheme="majorHAnsi" w:hAnsiTheme="majorHAnsi"/>
          <w:sz w:val="20"/>
          <w:szCs w:val="20"/>
          <w:lang w:val="es-VE"/>
        </w:rPr>
        <w:t>l ejecutor</w:t>
      </w:r>
      <w:r w:rsidR="007B13EE" w:rsidRPr="00E41924">
        <w:rPr>
          <w:rFonts w:asciiTheme="majorHAnsi" w:hAnsiTheme="majorHAnsi"/>
          <w:sz w:val="20"/>
          <w:szCs w:val="20"/>
          <w:lang w:val="es-VE"/>
        </w:rPr>
        <w:t>;</w:t>
      </w:r>
      <w:r w:rsidR="005A2520" w:rsidRPr="00E41924">
        <w:rPr>
          <w:rFonts w:asciiTheme="majorHAnsi" w:hAnsiTheme="majorHAnsi"/>
          <w:sz w:val="20"/>
          <w:szCs w:val="20"/>
          <w:lang w:val="es-VE"/>
        </w:rPr>
        <w:t xml:space="preserve"> 2. Primero se colocará al reo en la camilla respectiva con las seguridades necesarias del caso</w:t>
      </w:r>
      <w:r w:rsidR="00942D69" w:rsidRPr="00E41924">
        <w:rPr>
          <w:rFonts w:asciiTheme="majorHAnsi" w:hAnsiTheme="majorHAnsi"/>
          <w:sz w:val="20"/>
          <w:szCs w:val="20"/>
          <w:lang w:val="es-VE"/>
        </w:rPr>
        <w:t>;</w:t>
      </w:r>
      <w:r w:rsidR="005A2520" w:rsidRPr="00E41924">
        <w:rPr>
          <w:rFonts w:asciiTheme="majorHAnsi" w:hAnsiTheme="majorHAnsi"/>
          <w:sz w:val="20"/>
          <w:szCs w:val="20"/>
          <w:lang w:val="es-VE"/>
        </w:rPr>
        <w:t xml:space="preserve"> 3. En un cuarto contiguo, el juez ejecutor y </w:t>
      </w:r>
      <w:r w:rsidR="007B13EE" w:rsidRPr="00E41924">
        <w:rPr>
          <w:rFonts w:asciiTheme="majorHAnsi" w:hAnsiTheme="majorHAnsi"/>
          <w:sz w:val="20"/>
          <w:szCs w:val="20"/>
          <w:lang w:val="es-VE"/>
        </w:rPr>
        <w:t>e</w:t>
      </w:r>
      <w:r w:rsidR="005A2520" w:rsidRPr="00E41924">
        <w:rPr>
          <w:rFonts w:asciiTheme="majorHAnsi" w:hAnsiTheme="majorHAnsi"/>
          <w:sz w:val="20"/>
          <w:szCs w:val="20"/>
          <w:lang w:val="es-VE"/>
        </w:rPr>
        <w:t>l ejecutor, serán quienes lleven a cabo el procedimient</w:t>
      </w:r>
      <w:r w:rsidR="00E25524" w:rsidRPr="00E41924">
        <w:rPr>
          <w:rFonts w:asciiTheme="majorHAnsi" w:hAnsiTheme="majorHAnsi"/>
          <w:sz w:val="20"/>
          <w:szCs w:val="20"/>
          <w:lang w:val="es-VE"/>
        </w:rPr>
        <w:t>o, el primero será quien dará la</w:t>
      </w:r>
      <w:r w:rsidR="005A2520" w:rsidRPr="00E41924">
        <w:rPr>
          <w:rFonts w:asciiTheme="majorHAnsi" w:hAnsiTheme="majorHAnsi"/>
          <w:sz w:val="20"/>
          <w:szCs w:val="20"/>
          <w:lang w:val="es-VE"/>
        </w:rPr>
        <w:t xml:space="preserve"> orden de ejecución</w:t>
      </w:r>
      <w:r w:rsidR="00942D69" w:rsidRPr="00E41924">
        <w:rPr>
          <w:rFonts w:asciiTheme="majorHAnsi" w:hAnsiTheme="majorHAnsi"/>
          <w:sz w:val="20"/>
          <w:szCs w:val="20"/>
          <w:lang w:val="es-VE"/>
        </w:rPr>
        <w:t>;</w:t>
      </w:r>
      <w:r w:rsidR="005A2520" w:rsidRPr="00E41924">
        <w:rPr>
          <w:rFonts w:asciiTheme="majorHAnsi" w:hAnsiTheme="majorHAnsi"/>
          <w:sz w:val="20"/>
          <w:szCs w:val="20"/>
          <w:lang w:val="es-VE"/>
        </w:rPr>
        <w:t xml:space="preserve"> 4. Seguidamente </w:t>
      </w:r>
      <w:r w:rsidR="007B13EE" w:rsidRPr="00E41924">
        <w:rPr>
          <w:rFonts w:asciiTheme="majorHAnsi" w:hAnsiTheme="majorHAnsi"/>
          <w:sz w:val="20"/>
          <w:szCs w:val="20"/>
          <w:lang w:val="es-VE"/>
        </w:rPr>
        <w:t>e</w:t>
      </w:r>
      <w:r w:rsidR="005A2520" w:rsidRPr="00E41924">
        <w:rPr>
          <w:rFonts w:asciiTheme="majorHAnsi" w:hAnsiTheme="majorHAnsi"/>
          <w:sz w:val="20"/>
          <w:szCs w:val="20"/>
          <w:lang w:val="es-VE"/>
        </w:rPr>
        <w:t xml:space="preserve">l </w:t>
      </w:r>
      <w:r w:rsidR="00942D69" w:rsidRPr="00E41924">
        <w:rPr>
          <w:rFonts w:asciiTheme="majorHAnsi" w:hAnsiTheme="majorHAnsi"/>
          <w:sz w:val="20"/>
          <w:szCs w:val="20"/>
          <w:lang w:val="es-VE"/>
        </w:rPr>
        <w:t>e</w:t>
      </w:r>
      <w:r w:rsidR="005A2520" w:rsidRPr="00E41924">
        <w:rPr>
          <w:rFonts w:asciiTheme="majorHAnsi" w:hAnsiTheme="majorHAnsi"/>
          <w:sz w:val="20"/>
          <w:szCs w:val="20"/>
          <w:lang w:val="es-VE"/>
        </w:rPr>
        <w:t>jecutor, introducirá en el sistema circulatorio del reo la aguja respectiva por donde pasarán las substancias que darán muerte al reo</w:t>
      </w:r>
      <w:r w:rsidR="00942D69" w:rsidRPr="00E41924">
        <w:rPr>
          <w:rFonts w:asciiTheme="majorHAnsi" w:hAnsiTheme="majorHAnsi"/>
          <w:sz w:val="20"/>
          <w:szCs w:val="20"/>
          <w:lang w:val="es-VE"/>
        </w:rPr>
        <w:t>;</w:t>
      </w:r>
      <w:r w:rsidR="005A2520" w:rsidRPr="00E41924">
        <w:rPr>
          <w:rFonts w:asciiTheme="majorHAnsi" w:hAnsiTheme="majorHAnsi"/>
          <w:sz w:val="20"/>
          <w:szCs w:val="20"/>
          <w:lang w:val="es-VE"/>
        </w:rPr>
        <w:t xml:space="preserve"> 5. Después </w:t>
      </w:r>
      <w:r w:rsidR="000A21FE">
        <w:rPr>
          <w:rFonts w:asciiTheme="majorHAnsi" w:hAnsiTheme="majorHAnsi"/>
          <w:sz w:val="20"/>
          <w:szCs w:val="20"/>
          <w:lang w:val="es-VE"/>
        </w:rPr>
        <w:t xml:space="preserve">de </w:t>
      </w:r>
      <w:r w:rsidR="005A2520" w:rsidRPr="00E41924">
        <w:rPr>
          <w:rFonts w:asciiTheme="majorHAnsi" w:hAnsiTheme="majorHAnsi"/>
          <w:sz w:val="20"/>
          <w:szCs w:val="20"/>
          <w:lang w:val="es-VE"/>
        </w:rPr>
        <w:t>recibida la orden del juez ejecutor</w:t>
      </w:r>
      <w:r w:rsidR="00942D69" w:rsidRPr="00E41924">
        <w:rPr>
          <w:rFonts w:asciiTheme="majorHAnsi" w:hAnsiTheme="majorHAnsi"/>
          <w:sz w:val="20"/>
          <w:szCs w:val="20"/>
          <w:lang w:val="es-VE"/>
        </w:rPr>
        <w:t>, e</w:t>
      </w:r>
      <w:r w:rsidR="005A2520" w:rsidRPr="00E41924">
        <w:rPr>
          <w:rFonts w:asciiTheme="majorHAnsi" w:hAnsiTheme="majorHAnsi"/>
          <w:sz w:val="20"/>
          <w:szCs w:val="20"/>
          <w:lang w:val="es-VE"/>
        </w:rPr>
        <w:t>l ejecutor será quién deberá proceder a accionar el aparato electrónico que contiene las substancias relajantes, paralizantes y tóxicas que serán introducidas en el organismo del reo</w:t>
      </w:r>
      <w:r w:rsidR="0002495B" w:rsidRPr="00E41924">
        <w:rPr>
          <w:rFonts w:asciiTheme="majorHAnsi" w:hAnsiTheme="majorHAnsi"/>
          <w:sz w:val="20"/>
          <w:szCs w:val="20"/>
          <w:lang w:val="es-VE"/>
        </w:rPr>
        <w:t>,</w:t>
      </w:r>
      <w:r w:rsidR="005A2520" w:rsidRPr="00E41924">
        <w:rPr>
          <w:rFonts w:asciiTheme="majorHAnsi" w:hAnsiTheme="majorHAnsi"/>
          <w:sz w:val="20"/>
          <w:szCs w:val="20"/>
          <w:lang w:val="es-VE"/>
        </w:rPr>
        <w:t xml:space="preserve"> </w:t>
      </w:r>
      <w:r w:rsidR="0002495B" w:rsidRPr="00E41924">
        <w:rPr>
          <w:rFonts w:asciiTheme="majorHAnsi" w:hAnsiTheme="majorHAnsi"/>
          <w:sz w:val="20"/>
          <w:szCs w:val="20"/>
          <w:lang w:val="es-VE"/>
        </w:rPr>
        <w:t>o</w:t>
      </w:r>
      <w:r w:rsidR="005A2520" w:rsidRPr="00E41924">
        <w:rPr>
          <w:rFonts w:asciiTheme="majorHAnsi" w:hAnsiTheme="majorHAnsi"/>
          <w:sz w:val="20"/>
          <w:szCs w:val="20"/>
          <w:lang w:val="es-VE"/>
        </w:rPr>
        <w:t>primiendo los botones uno en pos de otro, que harán llegar al organismo del reo las substancias que producirán la muerte</w:t>
      </w:r>
      <w:r w:rsidR="0002495B" w:rsidRPr="00E41924">
        <w:rPr>
          <w:rFonts w:asciiTheme="majorHAnsi" w:hAnsiTheme="majorHAnsi"/>
          <w:sz w:val="20"/>
          <w:szCs w:val="20"/>
          <w:lang w:val="es-VE"/>
        </w:rPr>
        <w:t>; y</w:t>
      </w:r>
      <w:r w:rsidR="005A2520" w:rsidRPr="00E41924">
        <w:rPr>
          <w:rFonts w:asciiTheme="majorHAnsi" w:hAnsiTheme="majorHAnsi"/>
          <w:sz w:val="20"/>
          <w:szCs w:val="20"/>
          <w:lang w:val="es-VE"/>
        </w:rPr>
        <w:t xml:space="preserve"> 6. Concluido lo anterior, el médico forense examinará al ajusticiado a efecto de certificar su muerte. Terminados los pasos anteriores y habiendo sido ejecutado el reo se ordenará dar sepultura al cadáver o se entregará a sus parientes que lo hubieren solicitado.</w:t>
      </w:r>
      <w:r w:rsidR="005F14FA" w:rsidRPr="00E41924">
        <w:rPr>
          <w:rFonts w:ascii="Cambria" w:hAnsi="Cambria" w:cs="Calibri"/>
          <w:sz w:val="20"/>
          <w:szCs w:val="20"/>
          <w:lang w:val="es-VE"/>
        </w:rPr>
        <w:t xml:space="preserve"> </w:t>
      </w:r>
    </w:p>
    <w:p w14:paraId="5500DAD5" w14:textId="77777777" w:rsidR="00705E4E" w:rsidRPr="00E41924" w:rsidRDefault="00705E4E" w:rsidP="00705E4E">
      <w:pPr>
        <w:rPr>
          <w:i/>
          <w:sz w:val="20"/>
          <w:szCs w:val="20"/>
          <w:lang w:val="es-ES"/>
        </w:rPr>
      </w:pPr>
    </w:p>
    <w:p w14:paraId="1CD7FD37" w14:textId="51A4F83E" w:rsidR="00705E4E" w:rsidRPr="00E41924" w:rsidRDefault="00705E4E" w:rsidP="00705E4E">
      <w:pPr>
        <w:pStyle w:val="ListParagraph"/>
        <w:numPr>
          <w:ilvl w:val="1"/>
          <w:numId w:val="55"/>
        </w:numPr>
        <w:tabs>
          <w:tab w:val="clear" w:pos="1800"/>
          <w:tab w:val="num" w:pos="1440"/>
        </w:tabs>
        <w:ind w:hanging="1080"/>
        <w:rPr>
          <w:b/>
          <w:sz w:val="20"/>
          <w:szCs w:val="20"/>
          <w:lang w:val="es-VE"/>
        </w:rPr>
      </w:pPr>
      <w:r w:rsidRPr="00E41924">
        <w:rPr>
          <w:b/>
          <w:sz w:val="20"/>
          <w:szCs w:val="20"/>
          <w:lang w:val="es-VE"/>
        </w:rPr>
        <w:t xml:space="preserve">El recurso de gracia y </w:t>
      </w:r>
      <w:r w:rsidR="00AE3A88" w:rsidRPr="00E41924">
        <w:rPr>
          <w:b/>
          <w:sz w:val="20"/>
          <w:szCs w:val="20"/>
          <w:lang w:val="es-VE"/>
        </w:rPr>
        <w:t>l</w:t>
      </w:r>
      <w:r w:rsidRPr="00E41924">
        <w:rPr>
          <w:b/>
          <w:sz w:val="20"/>
          <w:szCs w:val="20"/>
          <w:lang w:val="es-VE"/>
        </w:rPr>
        <w:t>a deroga</w:t>
      </w:r>
      <w:r w:rsidR="00AE3A88" w:rsidRPr="00E41924">
        <w:rPr>
          <w:b/>
          <w:sz w:val="20"/>
          <w:szCs w:val="20"/>
          <w:lang w:val="es-VE"/>
        </w:rPr>
        <w:t>toria</w:t>
      </w:r>
      <w:r w:rsidRPr="00E41924">
        <w:rPr>
          <w:b/>
          <w:sz w:val="20"/>
          <w:szCs w:val="20"/>
          <w:lang w:val="es-VE"/>
        </w:rPr>
        <w:t xml:space="preserve"> del Decreto 159 de 1892 </w:t>
      </w:r>
    </w:p>
    <w:p w14:paraId="2519E6AC" w14:textId="77777777" w:rsidR="00705E4E" w:rsidRPr="00E41924" w:rsidRDefault="00705E4E" w:rsidP="00705E4E">
      <w:pPr>
        <w:tabs>
          <w:tab w:val="left" w:pos="1440"/>
        </w:tabs>
        <w:jc w:val="both"/>
        <w:rPr>
          <w:rFonts w:asciiTheme="majorHAnsi" w:eastAsia="Times New Roman" w:hAnsiTheme="majorHAnsi" w:cs="Courier New"/>
          <w:sz w:val="20"/>
          <w:szCs w:val="20"/>
          <w:lang w:val="es-ES"/>
        </w:rPr>
      </w:pPr>
    </w:p>
    <w:p w14:paraId="21F44E79" w14:textId="06C109E1" w:rsidR="00705E4E" w:rsidRPr="00E41924" w:rsidRDefault="00705E4E" w:rsidP="002E2726">
      <w:pPr>
        <w:numPr>
          <w:ilvl w:val="0"/>
          <w:numId w:val="58"/>
        </w:numP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E41924">
        <w:rPr>
          <w:rFonts w:asciiTheme="majorHAnsi" w:eastAsia="Times New Roman" w:hAnsiTheme="majorHAnsi" w:cs="Courier New"/>
          <w:sz w:val="20"/>
          <w:szCs w:val="20"/>
          <w:lang w:val="es-ES"/>
        </w:rPr>
        <w:t>El último recurso disponible en la legislación guatemalteca, para impugnar la imposición de la pena de muerte</w:t>
      </w:r>
      <w:r w:rsidR="0072770B" w:rsidRPr="00E41924">
        <w:rPr>
          <w:rFonts w:asciiTheme="majorHAnsi" w:eastAsia="Times New Roman" w:hAnsiTheme="majorHAnsi" w:cs="Courier New"/>
          <w:sz w:val="20"/>
          <w:szCs w:val="20"/>
          <w:lang w:val="es-ES"/>
        </w:rPr>
        <w:t xml:space="preserve"> al</w:t>
      </w:r>
      <w:r w:rsidRPr="00E41924">
        <w:rPr>
          <w:rFonts w:asciiTheme="majorHAnsi" w:eastAsia="Times New Roman" w:hAnsiTheme="majorHAnsi" w:cs="Courier New"/>
          <w:sz w:val="20"/>
          <w:szCs w:val="20"/>
          <w:lang w:val="es-ES"/>
        </w:rPr>
        <w:t xml:space="preserve"> momento de los hechos del presente caso era el recurso de gracia, previsto en el Decreto 159 de la Asamblea Nacional Legislativa de 19 de abril de 1892.</w:t>
      </w:r>
      <w:r w:rsidR="002E2726" w:rsidRPr="00E41924">
        <w:rPr>
          <w:rFonts w:asciiTheme="majorHAnsi" w:eastAsia="Times New Roman" w:hAnsiTheme="majorHAnsi" w:cs="Courier New"/>
          <w:sz w:val="20"/>
          <w:szCs w:val="20"/>
          <w:lang w:val="es-ES"/>
        </w:rPr>
        <w:t xml:space="preserve"> El recurso de gracia establecía la facultad del Presidente de la República de no aplicar la pena de muerte a un condenado, n</w:t>
      </w:r>
      <w:r w:rsidRPr="00E41924">
        <w:rPr>
          <w:rFonts w:asciiTheme="majorHAnsi" w:eastAsia="Times New Roman" w:hAnsiTheme="majorHAnsi" w:cs="Courier New"/>
          <w:sz w:val="20"/>
          <w:szCs w:val="20"/>
          <w:lang w:val="es-ES"/>
        </w:rPr>
        <w:t>o obstante, en una decisión de</w:t>
      </w:r>
      <w:r w:rsidR="004052B5" w:rsidRPr="00E41924">
        <w:rPr>
          <w:rFonts w:asciiTheme="majorHAnsi" w:eastAsia="Times New Roman" w:hAnsiTheme="majorHAnsi" w:cs="Courier New"/>
          <w:sz w:val="20"/>
          <w:szCs w:val="20"/>
          <w:lang w:val="es-ES"/>
        </w:rPr>
        <w:t xml:space="preserve"> amparo </w:t>
      </w:r>
      <w:r w:rsidR="00691C07" w:rsidRPr="00E41924">
        <w:rPr>
          <w:rFonts w:asciiTheme="majorHAnsi" w:eastAsia="Times New Roman" w:hAnsiTheme="majorHAnsi" w:cs="Courier New"/>
          <w:sz w:val="20"/>
          <w:szCs w:val="20"/>
          <w:lang w:val="es-ES"/>
        </w:rPr>
        <w:t>de</w:t>
      </w:r>
      <w:r w:rsidRPr="00E41924">
        <w:rPr>
          <w:rFonts w:asciiTheme="majorHAnsi" w:eastAsia="Times New Roman" w:hAnsiTheme="majorHAnsi" w:cs="Courier New"/>
          <w:sz w:val="20"/>
          <w:szCs w:val="20"/>
          <w:lang w:val="es-ES"/>
        </w:rPr>
        <w:t xml:space="preserve"> la Corte de Constitucionalidad de 9 de agosto de 1996, </w:t>
      </w:r>
      <w:r w:rsidR="00F877FF" w:rsidRPr="00E41924">
        <w:rPr>
          <w:rFonts w:asciiTheme="majorHAnsi" w:eastAsia="Times New Roman" w:hAnsiTheme="majorHAnsi" w:cs="Courier New"/>
          <w:sz w:val="20"/>
          <w:szCs w:val="20"/>
          <w:lang w:val="es-ES"/>
        </w:rPr>
        <w:t xml:space="preserve">se indicó </w:t>
      </w:r>
      <w:r w:rsidRPr="00E41924">
        <w:rPr>
          <w:rFonts w:asciiTheme="majorHAnsi" w:eastAsia="Times New Roman" w:hAnsiTheme="majorHAnsi" w:cs="Courier New"/>
          <w:sz w:val="20"/>
          <w:szCs w:val="20"/>
          <w:lang w:val="es-ES"/>
        </w:rPr>
        <w:t xml:space="preserve">que el Decreto 159 ya no se encontraba vigente, </w:t>
      </w:r>
      <w:r w:rsidR="001D0087" w:rsidRPr="00E41924">
        <w:rPr>
          <w:rFonts w:asciiTheme="majorHAnsi" w:eastAsia="Times New Roman" w:hAnsiTheme="majorHAnsi" w:cs="Courier New"/>
          <w:sz w:val="20"/>
          <w:szCs w:val="20"/>
          <w:lang w:val="es-ES"/>
        </w:rPr>
        <w:t xml:space="preserve">pero que </w:t>
      </w:r>
      <w:r w:rsidRPr="00E41924">
        <w:rPr>
          <w:rFonts w:asciiTheme="majorHAnsi" w:eastAsia="Times New Roman" w:hAnsiTheme="majorHAnsi" w:cs="Courier New"/>
          <w:sz w:val="20"/>
          <w:szCs w:val="20"/>
          <w:lang w:val="es-ES"/>
        </w:rPr>
        <w:t xml:space="preserve">permanecía vigente el recurso de gracia, </w:t>
      </w:r>
      <w:r w:rsidR="00FD74AF" w:rsidRPr="00E41924">
        <w:rPr>
          <w:rFonts w:asciiTheme="majorHAnsi" w:eastAsia="Times New Roman" w:hAnsiTheme="majorHAnsi" w:cs="Courier New"/>
          <w:sz w:val="20"/>
          <w:szCs w:val="20"/>
          <w:lang w:val="es-ES"/>
        </w:rPr>
        <w:t xml:space="preserve">aunque </w:t>
      </w:r>
      <w:r w:rsidRPr="00E41924">
        <w:rPr>
          <w:rFonts w:asciiTheme="majorHAnsi" w:eastAsia="Times New Roman" w:hAnsiTheme="majorHAnsi" w:cs="Courier New"/>
          <w:sz w:val="20"/>
          <w:szCs w:val="20"/>
          <w:lang w:val="es-ES"/>
        </w:rPr>
        <w:t>sin un procedimiento establecido.</w:t>
      </w:r>
      <w:r w:rsidR="00354116" w:rsidRPr="00E41924">
        <w:rPr>
          <w:rFonts w:asciiTheme="majorHAnsi" w:eastAsia="Times New Roman" w:hAnsiTheme="majorHAnsi" w:cs="Courier New"/>
          <w:sz w:val="20"/>
          <w:szCs w:val="20"/>
          <w:lang w:val="es-ES"/>
        </w:rPr>
        <w:t xml:space="preserve"> </w:t>
      </w:r>
      <w:r w:rsidRPr="00E41924">
        <w:rPr>
          <w:rFonts w:asciiTheme="majorHAnsi" w:eastAsia="Times New Roman" w:hAnsiTheme="majorHAnsi" w:cs="Courier New"/>
          <w:sz w:val="20"/>
          <w:szCs w:val="20"/>
          <w:lang w:val="es-ES"/>
        </w:rPr>
        <w:t xml:space="preserve">Al respecto determinó que el Decreto 159 estuvo vigente entre el 21 de abril de 1892 y el 22 de diciembre de 1944 y tuvo una nueva vigencia con modificaciones entre el 23 de diciembre de 1944 y 14 de marzo de 1945, día anterior a la fecha de vigencia de la Constitución de 1945. Por ello la Corte de Constitucionalidad concluyó que “el procedimiento establecido en el Decreto 159 de la Asamblea Nacional Legislativa, no está vigente”. </w:t>
      </w:r>
      <w:r w:rsidR="00846BE6" w:rsidRPr="00E41924">
        <w:rPr>
          <w:rFonts w:asciiTheme="majorHAnsi" w:eastAsia="Times New Roman" w:hAnsiTheme="majorHAnsi" w:cs="Courier New"/>
          <w:sz w:val="20"/>
          <w:szCs w:val="20"/>
          <w:lang w:val="es-ES"/>
        </w:rPr>
        <w:t>A</w:t>
      </w:r>
      <w:r w:rsidRPr="00E41924">
        <w:rPr>
          <w:rFonts w:asciiTheme="majorHAnsi" w:eastAsia="Times New Roman" w:hAnsiTheme="majorHAnsi" w:cs="Courier New"/>
          <w:sz w:val="20"/>
          <w:szCs w:val="20"/>
          <w:lang w:val="es-ES"/>
        </w:rPr>
        <w:t>gregó que la solicitud de conmuta de la pena es un recurso admisible contra la sentencia que impone la pena de muerte y que el conocimiento de dicha solicitud corresponde al Presidente de la República, cuya única obligación es resolver y notificar lo resuelto, sin que exista un procedimiento obligado al que deba sujetarse</w:t>
      </w:r>
      <w:r w:rsidRPr="00E41924">
        <w:rPr>
          <w:rStyle w:val="FootnoteReference"/>
          <w:rFonts w:asciiTheme="majorHAnsi" w:eastAsia="Times New Roman" w:hAnsiTheme="majorHAnsi" w:cs="Courier New"/>
          <w:sz w:val="20"/>
          <w:szCs w:val="20"/>
          <w:lang w:val="es-ES"/>
        </w:rPr>
        <w:footnoteReference w:id="9"/>
      </w:r>
      <w:r w:rsidRPr="00E41924">
        <w:rPr>
          <w:rFonts w:asciiTheme="majorHAnsi" w:eastAsia="Times New Roman" w:hAnsiTheme="majorHAnsi" w:cs="Courier New"/>
          <w:sz w:val="20"/>
          <w:szCs w:val="20"/>
          <w:lang w:val="es-ES"/>
        </w:rPr>
        <w:t xml:space="preserve">. </w:t>
      </w:r>
    </w:p>
    <w:p w14:paraId="3473310E" w14:textId="77777777" w:rsidR="00705E4E" w:rsidRPr="00E41924" w:rsidRDefault="00705E4E" w:rsidP="00705E4E">
      <w:pPr>
        <w:tabs>
          <w:tab w:val="left" w:pos="1440"/>
        </w:tabs>
        <w:jc w:val="both"/>
        <w:rPr>
          <w:rStyle w:val="Emphasis"/>
          <w:rFonts w:ascii="Cambria" w:hAnsi="Cambria" w:cs="Calibri"/>
          <w:i w:val="0"/>
          <w:iCs w:val="0"/>
          <w:sz w:val="20"/>
          <w:szCs w:val="20"/>
          <w:lang w:val="es-VE"/>
        </w:rPr>
      </w:pPr>
    </w:p>
    <w:p w14:paraId="422DA94C" w14:textId="0549AF40" w:rsidR="00705E4E" w:rsidRPr="00E41924" w:rsidRDefault="00705E4E" w:rsidP="002F2C0D">
      <w:pPr>
        <w:numPr>
          <w:ilvl w:val="0"/>
          <w:numId w:val="58"/>
        </w:numPr>
        <w:tabs>
          <w:tab w:val="clear" w:pos="1080"/>
          <w:tab w:val="left" w:pos="1440"/>
          <w:tab w:val="num" w:pos="2040"/>
        </w:tabs>
        <w:ind w:left="0" w:firstLine="720"/>
        <w:jc w:val="both"/>
        <w:rPr>
          <w:rFonts w:asciiTheme="majorHAnsi" w:eastAsia="Times New Roman" w:hAnsiTheme="majorHAnsi" w:cs="Courier New"/>
          <w:sz w:val="20"/>
          <w:szCs w:val="20"/>
          <w:lang w:val="es-VE"/>
        </w:rPr>
      </w:pPr>
      <w:r w:rsidRPr="00E41924">
        <w:rPr>
          <w:rFonts w:ascii="Cambria" w:hAnsi="Cambria" w:cs="Calibri"/>
          <w:sz w:val="20"/>
          <w:szCs w:val="20"/>
          <w:lang w:val="es-VE"/>
        </w:rPr>
        <w:t>Con posterioridad, el 1 de junio de 2000 el Congreso de la República derogó</w:t>
      </w:r>
      <w:r w:rsidR="00140EEA" w:rsidRPr="00E41924">
        <w:rPr>
          <w:rFonts w:ascii="Cambria" w:hAnsi="Cambria" w:cs="Calibri"/>
          <w:sz w:val="20"/>
          <w:szCs w:val="20"/>
          <w:lang w:val="es-VE"/>
        </w:rPr>
        <w:t xml:space="preserve"> formalmente</w:t>
      </w:r>
      <w:r w:rsidRPr="00E41924">
        <w:rPr>
          <w:rFonts w:ascii="Cambria" w:hAnsi="Cambria" w:cs="Calibri"/>
          <w:sz w:val="20"/>
          <w:szCs w:val="20"/>
          <w:lang w:val="es-VE"/>
        </w:rPr>
        <w:t xml:space="preserve"> el Decreto 159 de 1892 por considerar que no existe norma que “sirva de fundamento para que el Organismo Ejecutivo pueda conmutar la pena de muerte como establece el Decreto Número 159 de la Asamblea Nacional Legislativa de la República, al haberse derogado las constituciones anteriores (…)”</w:t>
      </w:r>
      <w:r w:rsidRPr="00E41924">
        <w:rPr>
          <w:rStyle w:val="FootnoteReference"/>
          <w:rFonts w:asciiTheme="majorHAnsi" w:hAnsiTheme="majorHAnsi" w:cs="Calibri"/>
          <w:sz w:val="20"/>
          <w:szCs w:val="20"/>
          <w:lang w:val="es-VE"/>
        </w:rPr>
        <w:footnoteReference w:id="10"/>
      </w:r>
      <w:r w:rsidRPr="00E41924">
        <w:rPr>
          <w:rFonts w:ascii="Cambria" w:hAnsi="Cambria" w:cs="Calibri"/>
          <w:sz w:val="20"/>
          <w:szCs w:val="20"/>
          <w:lang w:val="es-VE"/>
        </w:rPr>
        <w:t xml:space="preserve">. </w:t>
      </w:r>
    </w:p>
    <w:p w14:paraId="72A39C02" w14:textId="77777777" w:rsidR="00417473" w:rsidRPr="00E41924" w:rsidRDefault="00417473" w:rsidP="00D210CD">
      <w:pPr>
        <w:tabs>
          <w:tab w:val="left" w:pos="1440"/>
        </w:tabs>
        <w:jc w:val="both"/>
        <w:rPr>
          <w:rFonts w:asciiTheme="majorHAnsi" w:eastAsia="Times New Roman" w:hAnsiTheme="majorHAnsi" w:cs="Courier New"/>
          <w:sz w:val="20"/>
          <w:szCs w:val="20"/>
          <w:lang w:val="es-VE"/>
        </w:rPr>
      </w:pPr>
    </w:p>
    <w:p w14:paraId="6CC49FD3" w14:textId="75EB3E69" w:rsidR="00705E4E" w:rsidRPr="00E41924" w:rsidRDefault="00705E4E" w:rsidP="00705E4E">
      <w:pPr>
        <w:numPr>
          <w:ilvl w:val="0"/>
          <w:numId w:val="58"/>
        </w:numPr>
        <w:tabs>
          <w:tab w:val="clear" w:pos="1080"/>
          <w:tab w:val="left" w:pos="1440"/>
          <w:tab w:val="num" w:pos="2040"/>
        </w:tabs>
        <w:ind w:left="0" w:firstLine="720"/>
        <w:jc w:val="both"/>
        <w:rPr>
          <w:rFonts w:asciiTheme="majorHAnsi" w:eastAsia="Times New Roman" w:hAnsiTheme="majorHAnsi" w:cs="Courier New"/>
          <w:sz w:val="20"/>
          <w:szCs w:val="20"/>
          <w:lang w:val="es-VE"/>
        </w:rPr>
      </w:pPr>
      <w:r w:rsidRPr="00E41924">
        <w:rPr>
          <w:rFonts w:asciiTheme="majorHAnsi" w:eastAsia="Times New Roman" w:hAnsiTheme="majorHAnsi" w:cs="Courier New"/>
          <w:sz w:val="20"/>
          <w:szCs w:val="20"/>
          <w:lang w:val="es-VE"/>
        </w:rPr>
        <w:t>A partir de dicha fecha, es decir, hace más de 1</w:t>
      </w:r>
      <w:r w:rsidR="00CA73B2" w:rsidRPr="00E41924">
        <w:rPr>
          <w:rFonts w:asciiTheme="majorHAnsi" w:eastAsia="Times New Roman" w:hAnsiTheme="majorHAnsi" w:cs="Courier New"/>
          <w:sz w:val="20"/>
          <w:szCs w:val="20"/>
          <w:lang w:val="es-VE"/>
        </w:rPr>
        <w:t>7</w:t>
      </w:r>
      <w:r w:rsidRPr="00E41924">
        <w:rPr>
          <w:rFonts w:asciiTheme="majorHAnsi" w:eastAsia="Times New Roman" w:hAnsiTheme="majorHAnsi" w:cs="Courier New"/>
          <w:sz w:val="20"/>
          <w:szCs w:val="20"/>
          <w:lang w:val="es-VE"/>
        </w:rPr>
        <w:t xml:space="preserve"> años, </w:t>
      </w:r>
      <w:r w:rsidR="00DD4C79" w:rsidRPr="00E41924">
        <w:rPr>
          <w:rFonts w:asciiTheme="majorHAnsi" w:eastAsia="Times New Roman" w:hAnsiTheme="majorHAnsi" w:cs="Courier New"/>
          <w:sz w:val="20"/>
          <w:szCs w:val="20"/>
          <w:lang w:val="es-VE"/>
        </w:rPr>
        <w:t xml:space="preserve">en </w:t>
      </w:r>
      <w:r w:rsidRPr="00E41924">
        <w:rPr>
          <w:rFonts w:asciiTheme="majorHAnsi" w:eastAsia="Times New Roman" w:hAnsiTheme="majorHAnsi" w:cs="Courier New"/>
          <w:sz w:val="20"/>
          <w:szCs w:val="20"/>
          <w:lang w:val="es-VE"/>
        </w:rPr>
        <w:t xml:space="preserve">Guatemala no </w:t>
      </w:r>
      <w:r w:rsidR="00BD58FF" w:rsidRPr="00E41924">
        <w:rPr>
          <w:rFonts w:asciiTheme="majorHAnsi" w:eastAsia="Times New Roman" w:hAnsiTheme="majorHAnsi" w:cs="Courier New"/>
          <w:sz w:val="20"/>
          <w:szCs w:val="20"/>
          <w:lang w:val="es-VE"/>
        </w:rPr>
        <w:t xml:space="preserve">se </w:t>
      </w:r>
      <w:r w:rsidRPr="00E41924">
        <w:rPr>
          <w:rFonts w:asciiTheme="majorHAnsi" w:eastAsia="Times New Roman" w:hAnsiTheme="majorHAnsi" w:cs="Courier New"/>
          <w:sz w:val="20"/>
          <w:szCs w:val="20"/>
          <w:lang w:val="es-VE"/>
        </w:rPr>
        <w:t xml:space="preserve">ha impuesto ni aplicado la pena de muerte. </w:t>
      </w:r>
    </w:p>
    <w:p w14:paraId="4E344BFA" w14:textId="77777777" w:rsidR="00705E4E" w:rsidRPr="00E41924" w:rsidRDefault="00705E4E" w:rsidP="00705E4E">
      <w:pPr>
        <w:rPr>
          <w:i/>
          <w:sz w:val="20"/>
          <w:szCs w:val="20"/>
          <w:lang w:val="es-VE"/>
        </w:rPr>
      </w:pPr>
    </w:p>
    <w:p w14:paraId="7A694FF4" w14:textId="77777777" w:rsidR="006F6C5B" w:rsidRPr="00E41924" w:rsidRDefault="006F6C5B">
      <w:pPr>
        <w:pBdr>
          <w:top w:val="nil"/>
          <w:left w:val="nil"/>
          <w:bottom w:val="nil"/>
          <w:right w:val="nil"/>
          <w:between w:val="nil"/>
          <w:bar w:val="nil"/>
        </w:pBdr>
        <w:rPr>
          <w:rFonts w:ascii="Cambria" w:eastAsia="Cambria" w:hAnsi="Cambria" w:cs="Cambria"/>
          <w:b/>
          <w:color w:val="000000"/>
          <w:sz w:val="20"/>
          <w:szCs w:val="20"/>
          <w:u w:color="000000"/>
          <w:bdr w:val="nil"/>
          <w:lang w:val="es-VE" w:eastAsia="es-ES"/>
        </w:rPr>
      </w:pPr>
      <w:r w:rsidRPr="00E41924">
        <w:rPr>
          <w:b/>
          <w:sz w:val="20"/>
          <w:szCs w:val="20"/>
          <w:lang w:val="es-VE"/>
        </w:rPr>
        <w:br w:type="page"/>
      </w:r>
    </w:p>
    <w:p w14:paraId="47538612" w14:textId="5F19C361" w:rsidR="00705E4E" w:rsidRPr="00E41924" w:rsidRDefault="00705E4E" w:rsidP="00D210CD">
      <w:pPr>
        <w:pStyle w:val="ListParagraph"/>
        <w:numPr>
          <w:ilvl w:val="1"/>
          <w:numId w:val="55"/>
        </w:numPr>
        <w:tabs>
          <w:tab w:val="clear" w:pos="1800"/>
          <w:tab w:val="num" w:pos="1440"/>
        </w:tabs>
        <w:ind w:left="1440" w:hanging="720"/>
        <w:jc w:val="both"/>
        <w:rPr>
          <w:b/>
          <w:sz w:val="20"/>
          <w:szCs w:val="20"/>
          <w:lang w:val="es-VE"/>
        </w:rPr>
      </w:pPr>
      <w:r w:rsidRPr="00E41924">
        <w:rPr>
          <w:b/>
          <w:sz w:val="20"/>
          <w:szCs w:val="20"/>
          <w:lang w:val="es-VE"/>
        </w:rPr>
        <w:lastRenderedPageBreak/>
        <w:t xml:space="preserve">Los casos Fermín Ramírez y </w:t>
      </w:r>
      <w:proofErr w:type="spellStart"/>
      <w:r w:rsidRPr="00E41924">
        <w:rPr>
          <w:b/>
          <w:sz w:val="20"/>
          <w:szCs w:val="20"/>
          <w:lang w:val="es-VE"/>
        </w:rPr>
        <w:t>Raxcacó</w:t>
      </w:r>
      <w:proofErr w:type="spellEnd"/>
      <w:r w:rsidRPr="00E41924">
        <w:rPr>
          <w:b/>
          <w:sz w:val="20"/>
          <w:szCs w:val="20"/>
          <w:lang w:val="es-VE"/>
        </w:rPr>
        <w:t xml:space="preserve"> Reyes vs. Guatemala </w:t>
      </w:r>
      <w:r w:rsidR="00751135" w:rsidRPr="00E41924">
        <w:rPr>
          <w:b/>
          <w:sz w:val="20"/>
          <w:szCs w:val="20"/>
          <w:lang w:val="es-VE"/>
        </w:rPr>
        <w:t xml:space="preserve">conocidos por </w:t>
      </w:r>
      <w:r w:rsidRPr="00E41924">
        <w:rPr>
          <w:b/>
          <w:sz w:val="20"/>
          <w:szCs w:val="20"/>
          <w:lang w:val="es-VE"/>
        </w:rPr>
        <w:t xml:space="preserve">la Corte Interamericana de Derechos Humanos </w:t>
      </w:r>
    </w:p>
    <w:p w14:paraId="6A4B289E" w14:textId="77777777" w:rsidR="00705E4E" w:rsidRPr="00E41924" w:rsidRDefault="00705E4E" w:rsidP="00705E4E">
      <w:pPr>
        <w:rPr>
          <w:rFonts w:asciiTheme="majorHAnsi" w:hAnsiTheme="majorHAnsi"/>
          <w:i/>
          <w:sz w:val="20"/>
          <w:szCs w:val="20"/>
          <w:lang w:val="es-VE"/>
        </w:rPr>
      </w:pPr>
    </w:p>
    <w:p w14:paraId="60622B8F" w14:textId="1B68C744" w:rsidR="00705E4E" w:rsidRPr="00E41924" w:rsidRDefault="00705E4E" w:rsidP="00705E4E">
      <w:pPr>
        <w:numPr>
          <w:ilvl w:val="0"/>
          <w:numId w:val="58"/>
        </w:numP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E41924">
        <w:rPr>
          <w:rFonts w:asciiTheme="majorHAnsi" w:eastAsia="Times New Roman" w:hAnsiTheme="majorHAnsi" w:cs="Courier New"/>
          <w:sz w:val="20"/>
          <w:szCs w:val="20"/>
          <w:lang w:val="es-ES"/>
        </w:rPr>
        <w:t>En 2005, la Corte Interamericana se pronunció sobre la pena de muerte en Guatemala y</w:t>
      </w:r>
      <w:r w:rsidR="008635DC" w:rsidRPr="00E41924">
        <w:rPr>
          <w:rFonts w:asciiTheme="majorHAnsi" w:eastAsia="Times New Roman" w:hAnsiTheme="majorHAnsi" w:cs="Courier New"/>
          <w:sz w:val="20"/>
          <w:szCs w:val="20"/>
          <w:lang w:val="es-ES"/>
        </w:rPr>
        <w:t>, particularmente,</w:t>
      </w:r>
      <w:r w:rsidRPr="00E41924">
        <w:rPr>
          <w:rFonts w:asciiTheme="majorHAnsi" w:eastAsia="Times New Roman" w:hAnsiTheme="majorHAnsi" w:cs="Courier New"/>
          <w:sz w:val="20"/>
          <w:szCs w:val="20"/>
          <w:lang w:val="es-ES"/>
        </w:rPr>
        <w:t xml:space="preserve"> sobre</w:t>
      </w:r>
      <w:r w:rsidR="008635DC" w:rsidRPr="00E41924">
        <w:rPr>
          <w:rFonts w:asciiTheme="majorHAnsi" w:eastAsia="Times New Roman" w:hAnsiTheme="majorHAnsi" w:cs="Courier New"/>
          <w:sz w:val="20"/>
          <w:szCs w:val="20"/>
          <w:lang w:val="es-ES"/>
        </w:rPr>
        <w:t xml:space="preserve"> </w:t>
      </w:r>
      <w:r w:rsidRPr="00E41924">
        <w:rPr>
          <w:rFonts w:asciiTheme="majorHAnsi" w:eastAsia="Times New Roman" w:hAnsiTheme="majorHAnsi" w:cs="Courier New"/>
          <w:sz w:val="20"/>
          <w:szCs w:val="20"/>
          <w:lang w:val="es-ES"/>
        </w:rPr>
        <w:t xml:space="preserve">la invocación de la peligrosidad para imponer la pena de muerte en el delito de asesinato, así como la falta de regulación del recurso de </w:t>
      </w:r>
      <w:r w:rsidR="00686A9C" w:rsidRPr="00E41924">
        <w:rPr>
          <w:rFonts w:asciiTheme="majorHAnsi" w:eastAsia="Times New Roman" w:hAnsiTheme="majorHAnsi" w:cs="Courier New"/>
          <w:sz w:val="20"/>
          <w:szCs w:val="20"/>
          <w:lang w:val="es-ES"/>
        </w:rPr>
        <w:t>gracia</w:t>
      </w:r>
      <w:r w:rsidRPr="00E41924">
        <w:rPr>
          <w:rFonts w:asciiTheme="majorHAnsi" w:eastAsia="Times New Roman" w:hAnsiTheme="majorHAnsi" w:cs="Courier New"/>
          <w:sz w:val="20"/>
          <w:szCs w:val="20"/>
          <w:lang w:val="es-ES"/>
        </w:rPr>
        <w:t xml:space="preserve">. </w:t>
      </w:r>
    </w:p>
    <w:p w14:paraId="312DF7F3" w14:textId="77777777" w:rsidR="00705E4E" w:rsidRPr="00E41924" w:rsidRDefault="00705E4E" w:rsidP="00705E4E">
      <w:pPr>
        <w:tabs>
          <w:tab w:val="left" w:pos="1440"/>
        </w:tabs>
        <w:ind w:left="720"/>
        <w:jc w:val="both"/>
        <w:rPr>
          <w:rFonts w:asciiTheme="majorHAnsi" w:eastAsia="Times New Roman" w:hAnsiTheme="majorHAnsi" w:cs="Courier New"/>
          <w:sz w:val="20"/>
          <w:szCs w:val="20"/>
          <w:lang w:val="es-ES"/>
        </w:rPr>
      </w:pPr>
    </w:p>
    <w:p w14:paraId="4B8DE770" w14:textId="77777777" w:rsidR="00705E4E" w:rsidRPr="00E41924" w:rsidRDefault="00705E4E" w:rsidP="00705E4E">
      <w:pPr>
        <w:numPr>
          <w:ilvl w:val="0"/>
          <w:numId w:val="58"/>
        </w:numPr>
        <w:tabs>
          <w:tab w:val="clear" w:pos="1080"/>
          <w:tab w:val="left" w:pos="1440"/>
          <w:tab w:val="num" w:pos="2040"/>
        </w:tabs>
        <w:ind w:left="0" w:firstLine="720"/>
        <w:jc w:val="both"/>
        <w:rPr>
          <w:rFonts w:asciiTheme="majorHAnsi" w:eastAsia="Times New Roman" w:hAnsiTheme="majorHAnsi" w:cs="Courier New"/>
          <w:i/>
          <w:sz w:val="20"/>
          <w:szCs w:val="20"/>
          <w:lang w:val="es-ES"/>
        </w:rPr>
      </w:pPr>
      <w:r w:rsidRPr="00E41924">
        <w:rPr>
          <w:rFonts w:asciiTheme="majorHAnsi" w:eastAsia="Times New Roman" w:hAnsiTheme="majorHAnsi" w:cs="Courier New"/>
          <w:sz w:val="20"/>
          <w:szCs w:val="20"/>
          <w:lang w:val="es-ES"/>
        </w:rPr>
        <w:t>El delito de asesinato, tipificado en el artículo 132 del Código Penal, establecía en la parte conducente que “al reo de asesinato se le impondrá prisión de veinte a treinta años, sin embargo se impondrá la pena de muerte en lugar del máximo de prisión, si por las circunstancias del hecho y de la ocasión, la manera de realizarlo y los móviles determinantes, se revelare una mayor y particular peligrosidad del agente”</w:t>
      </w:r>
      <w:r w:rsidRPr="00E41924">
        <w:rPr>
          <w:rStyle w:val="FootnoteReference"/>
          <w:rFonts w:asciiTheme="majorHAnsi" w:eastAsia="Times New Roman" w:hAnsiTheme="majorHAnsi" w:cs="Courier New"/>
          <w:sz w:val="20"/>
          <w:szCs w:val="20"/>
          <w:lang w:val="es-ES"/>
        </w:rPr>
        <w:footnoteReference w:id="11"/>
      </w:r>
      <w:r w:rsidRPr="00E41924">
        <w:rPr>
          <w:rFonts w:asciiTheme="majorHAnsi" w:eastAsia="Times New Roman" w:hAnsiTheme="majorHAnsi" w:cs="Courier New"/>
          <w:sz w:val="20"/>
          <w:szCs w:val="20"/>
          <w:lang w:val="es-ES"/>
        </w:rPr>
        <w:t>.</w:t>
      </w:r>
      <w:r w:rsidRPr="00E41924">
        <w:rPr>
          <w:rFonts w:asciiTheme="majorHAnsi" w:eastAsia="Times New Roman" w:hAnsiTheme="majorHAnsi" w:cs="Courier New"/>
          <w:i/>
          <w:sz w:val="20"/>
          <w:szCs w:val="20"/>
          <w:lang w:val="es-ES"/>
        </w:rPr>
        <w:t xml:space="preserve"> </w:t>
      </w:r>
      <w:r w:rsidRPr="00E41924">
        <w:rPr>
          <w:rFonts w:asciiTheme="majorHAnsi" w:eastAsia="Times New Roman" w:hAnsiTheme="majorHAnsi" w:cs="Courier New"/>
          <w:sz w:val="20"/>
          <w:szCs w:val="20"/>
          <w:lang w:val="es-ES"/>
        </w:rPr>
        <w:t>Por medio del Decreto 20-96 se modificó la pena de prisión para dicho delito, quedando entre 25 a 50 años</w:t>
      </w:r>
      <w:r w:rsidRPr="00E41924">
        <w:rPr>
          <w:rStyle w:val="FootnoteReference"/>
          <w:rFonts w:asciiTheme="majorHAnsi" w:eastAsia="Times New Roman" w:hAnsiTheme="majorHAnsi" w:cs="Courier New"/>
          <w:sz w:val="20"/>
          <w:szCs w:val="20"/>
          <w:lang w:val="es-ES"/>
        </w:rPr>
        <w:footnoteReference w:id="12"/>
      </w:r>
      <w:r w:rsidRPr="00E41924">
        <w:rPr>
          <w:rFonts w:asciiTheme="majorHAnsi" w:eastAsia="Times New Roman" w:hAnsiTheme="majorHAnsi" w:cs="Courier New"/>
          <w:sz w:val="20"/>
          <w:szCs w:val="20"/>
          <w:lang w:val="es-ES"/>
        </w:rPr>
        <w:t xml:space="preserve">. </w:t>
      </w:r>
    </w:p>
    <w:p w14:paraId="1DF49C71" w14:textId="77777777" w:rsidR="00705E4E" w:rsidRPr="00E41924" w:rsidRDefault="00705E4E" w:rsidP="00705E4E">
      <w:pPr>
        <w:pStyle w:val="ListParagraph"/>
        <w:rPr>
          <w:rFonts w:asciiTheme="majorHAnsi" w:eastAsia="Times New Roman" w:hAnsiTheme="majorHAnsi" w:cs="Courier New"/>
          <w:i/>
          <w:color w:val="auto"/>
          <w:sz w:val="20"/>
          <w:szCs w:val="20"/>
          <w:bdr w:val="none" w:sz="0" w:space="0" w:color="auto"/>
          <w:lang w:val="es-ES"/>
        </w:rPr>
      </w:pPr>
    </w:p>
    <w:p w14:paraId="4C224BFB" w14:textId="1081AC1D" w:rsidR="00705E4E" w:rsidRPr="00E41924" w:rsidRDefault="00705E4E" w:rsidP="00705E4E">
      <w:pPr>
        <w:numPr>
          <w:ilvl w:val="0"/>
          <w:numId w:val="58"/>
        </w:numPr>
        <w:tabs>
          <w:tab w:val="clear" w:pos="1080"/>
          <w:tab w:val="left" w:pos="1440"/>
          <w:tab w:val="num" w:pos="2040"/>
        </w:tabs>
        <w:ind w:left="0" w:firstLine="720"/>
        <w:jc w:val="both"/>
        <w:rPr>
          <w:rFonts w:asciiTheme="majorHAnsi" w:hAnsiTheme="majorHAnsi"/>
          <w:sz w:val="20"/>
          <w:szCs w:val="20"/>
          <w:lang w:val="es-VE"/>
        </w:rPr>
      </w:pPr>
      <w:r w:rsidRPr="00E41924">
        <w:rPr>
          <w:rFonts w:asciiTheme="majorHAnsi" w:eastAsia="Times New Roman" w:hAnsiTheme="majorHAnsi" w:cs="Courier New"/>
          <w:sz w:val="20"/>
          <w:szCs w:val="20"/>
          <w:lang w:val="es-ES"/>
        </w:rPr>
        <w:t>En el caso Fermín Ramírez contra Guatemala, la Corte Interamericana analizó, entre otras cuestiones, el párrafo mencionado del delito de asesinato, e indicó que la invocación de la peligrosidad del agente “implica la apreciación del juzgador acerca de las probabilidades de que el imputado cometa hechos delictuosos en el futuro, es decir</w:t>
      </w:r>
      <w:r w:rsidRPr="00E41924">
        <w:rPr>
          <w:rFonts w:asciiTheme="majorHAnsi" w:hAnsiTheme="majorHAnsi"/>
          <w:sz w:val="20"/>
          <w:szCs w:val="20"/>
          <w:lang w:val="es-VE"/>
        </w:rPr>
        <w:t>, agrega a la imputación por los hechos realizados, la previsión de hechos futuros que probablemente ocurrirán”. Consideró que dicha figura es incompatible con el principio de legalidad criminal y por lo tanto declaró que el Estado violó el artículo 9 de la Convención, en relación con el artículo 2 de la misma</w:t>
      </w:r>
      <w:r w:rsidRPr="00E41924">
        <w:rPr>
          <w:rStyle w:val="FootnoteReference"/>
          <w:rFonts w:asciiTheme="majorHAnsi" w:hAnsiTheme="majorHAnsi"/>
          <w:sz w:val="20"/>
          <w:szCs w:val="20"/>
          <w:lang w:val="es-VE"/>
        </w:rPr>
        <w:footnoteReference w:id="13"/>
      </w:r>
      <w:r w:rsidRPr="00E41924">
        <w:rPr>
          <w:rFonts w:asciiTheme="majorHAnsi" w:hAnsiTheme="majorHAnsi"/>
          <w:sz w:val="20"/>
          <w:szCs w:val="20"/>
          <w:lang w:val="es-VE"/>
        </w:rPr>
        <w:t>.</w:t>
      </w:r>
      <w:r w:rsidR="00465499" w:rsidRPr="00E41924">
        <w:rPr>
          <w:rFonts w:asciiTheme="majorHAnsi" w:hAnsiTheme="majorHAnsi"/>
          <w:sz w:val="20"/>
          <w:szCs w:val="20"/>
          <w:lang w:val="es-VE"/>
        </w:rPr>
        <w:t xml:space="preserve"> </w:t>
      </w:r>
      <w:r w:rsidRPr="00E41924">
        <w:rPr>
          <w:rFonts w:asciiTheme="majorHAnsi" w:hAnsiTheme="majorHAnsi"/>
          <w:sz w:val="20"/>
          <w:szCs w:val="20"/>
          <w:lang w:val="es-VE"/>
        </w:rPr>
        <w:t>En virtud de ello, ordenó al Estado guatemalteco la modificación de dicho artículo para suprimir la circunstancia agravante de peligrosidad del agente de un delito de asesinato</w:t>
      </w:r>
      <w:r w:rsidRPr="00E41924">
        <w:rPr>
          <w:rStyle w:val="FootnoteReference"/>
          <w:rFonts w:asciiTheme="majorHAnsi" w:hAnsiTheme="majorHAnsi"/>
          <w:sz w:val="20"/>
          <w:szCs w:val="20"/>
          <w:lang w:val="es-VE"/>
        </w:rPr>
        <w:footnoteReference w:id="14"/>
      </w:r>
      <w:r w:rsidRPr="00E41924">
        <w:rPr>
          <w:rFonts w:asciiTheme="majorHAnsi" w:hAnsiTheme="majorHAnsi"/>
          <w:sz w:val="20"/>
          <w:szCs w:val="20"/>
          <w:lang w:val="es-VE"/>
        </w:rPr>
        <w:t xml:space="preserve">. </w:t>
      </w:r>
    </w:p>
    <w:p w14:paraId="5AC9A71C" w14:textId="77777777" w:rsidR="00705E4E" w:rsidRPr="00E41924" w:rsidRDefault="00705E4E" w:rsidP="00705E4E">
      <w:pPr>
        <w:tabs>
          <w:tab w:val="left" w:pos="1440"/>
        </w:tabs>
        <w:jc w:val="both"/>
        <w:rPr>
          <w:rFonts w:asciiTheme="majorHAnsi" w:hAnsiTheme="majorHAnsi"/>
          <w:sz w:val="20"/>
          <w:szCs w:val="20"/>
          <w:lang w:val="es-VE"/>
        </w:rPr>
      </w:pPr>
    </w:p>
    <w:p w14:paraId="051CCF97" w14:textId="65B721D9" w:rsidR="00705E4E" w:rsidRPr="00E41924" w:rsidRDefault="003B2870" w:rsidP="003B2870">
      <w:pPr>
        <w:numPr>
          <w:ilvl w:val="0"/>
          <w:numId w:val="58"/>
        </w:numPr>
        <w:tabs>
          <w:tab w:val="clear" w:pos="1080"/>
          <w:tab w:val="left" w:pos="1440"/>
          <w:tab w:val="num" w:pos="2040"/>
        </w:tabs>
        <w:ind w:left="0" w:firstLine="720"/>
        <w:jc w:val="both"/>
        <w:rPr>
          <w:rFonts w:asciiTheme="majorHAnsi" w:hAnsiTheme="majorHAnsi"/>
          <w:sz w:val="20"/>
          <w:szCs w:val="20"/>
          <w:lang w:val="es-VE"/>
        </w:rPr>
      </w:pPr>
      <w:r w:rsidRPr="00E41924">
        <w:rPr>
          <w:rFonts w:asciiTheme="majorHAnsi" w:hAnsiTheme="majorHAnsi"/>
          <w:sz w:val="20"/>
          <w:szCs w:val="20"/>
          <w:lang w:val="es-VE"/>
        </w:rPr>
        <w:t>En el mismo caso la Corte Interamericana se refirió al artículo 4.6 de la Convención Americana que regula el derecho de toda persona condena</w:t>
      </w:r>
      <w:r w:rsidR="000A21FE">
        <w:rPr>
          <w:rFonts w:asciiTheme="majorHAnsi" w:hAnsiTheme="majorHAnsi"/>
          <w:sz w:val="20"/>
          <w:szCs w:val="20"/>
          <w:lang w:val="es-VE"/>
        </w:rPr>
        <w:t>da</w:t>
      </w:r>
      <w:r w:rsidRPr="00E41924">
        <w:rPr>
          <w:rFonts w:asciiTheme="majorHAnsi" w:hAnsiTheme="majorHAnsi"/>
          <w:sz w:val="20"/>
          <w:szCs w:val="20"/>
          <w:lang w:val="es-VE"/>
        </w:rPr>
        <w:t xml:space="preserve"> a muerte “a solicitar la amnistía, el indulto o la conmutación de la pena, los cuales podrán ser concedidos en todos los casos”, indicando que con</w:t>
      </w:r>
      <w:r w:rsidR="00705E4E" w:rsidRPr="00E41924">
        <w:rPr>
          <w:rFonts w:asciiTheme="majorHAnsi" w:hAnsiTheme="majorHAnsi"/>
          <w:sz w:val="20"/>
          <w:szCs w:val="20"/>
          <w:lang w:val="es-VE"/>
        </w:rPr>
        <w:t xml:space="preserve"> la derogatoria del Decreto 159</w:t>
      </w:r>
      <w:r w:rsidR="00F76B69" w:rsidRPr="00E41924">
        <w:rPr>
          <w:rFonts w:asciiTheme="majorHAnsi" w:hAnsiTheme="majorHAnsi"/>
          <w:sz w:val="20"/>
          <w:szCs w:val="20"/>
          <w:lang w:val="es-VE"/>
        </w:rPr>
        <w:t xml:space="preserve"> de 1892</w:t>
      </w:r>
      <w:r w:rsidR="00705E4E" w:rsidRPr="00E41924">
        <w:rPr>
          <w:rFonts w:asciiTheme="majorHAnsi" w:hAnsiTheme="majorHAnsi"/>
          <w:sz w:val="20"/>
          <w:szCs w:val="20"/>
          <w:lang w:val="es-VE"/>
        </w:rPr>
        <w:t xml:space="preserve"> que</w:t>
      </w:r>
      <w:r w:rsidR="00D34D8D" w:rsidRPr="00E41924">
        <w:rPr>
          <w:rFonts w:asciiTheme="majorHAnsi" w:hAnsiTheme="majorHAnsi"/>
          <w:sz w:val="20"/>
          <w:szCs w:val="20"/>
          <w:lang w:val="es-VE"/>
        </w:rPr>
        <w:t>, como se indicó,</w:t>
      </w:r>
      <w:r w:rsidR="00705E4E" w:rsidRPr="00E41924">
        <w:rPr>
          <w:rFonts w:asciiTheme="majorHAnsi" w:hAnsiTheme="majorHAnsi"/>
          <w:sz w:val="20"/>
          <w:szCs w:val="20"/>
          <w:lang w:val="es-VE"/>
        </w:rPr>
        <w:t xml:space="preserve"> </w:t>
      </w:r>
      <w:r w:rsidR="00B4701A" w:rsidRPr="00E41924">
        <w:rPr>
          <w:rFonts w:asciiTheme="majorHAnsi" w:hAnsiTheme="majorHAnsi"/>
          <w:sz w:val="20"/>
          <w:szCs w:val="20"/>
          <w:lang w:val="es-VE"/>
        </w:rPr>
        <w:t xml:space="preserve">regulaba el </w:t>
      </w:r>
      <w:r w:rsidR="00705E4E" w:rsidRPr="00E41924">
        <w:rPr>
          <w:rFonts w:asciiTheme="majorHAnsi" w:hAnsiTheme="majorHAnsi"/>
          <w:sz w:val="20"/>
          <w:szCs w:val="20"/>
          <w:lang w:val="es-VE"/>
        </w:rPr>
        <w:t>recurso de gracia por parte del Presidente de la República</w:t>
      </w:r>
      <w:r w:rsidR="0030149E" w:rsidRPr="00E41924">
        <w:rPr>
          <w:rFonts w:asciiTheme="majorHAnsi" w:hAnsiTheme="majorHAnsi"/>
          <w:sz w:val="20"/>
          <w:szCs w:val="20"/>
          <w:lang w:val="es-VE"/>
        </w:rPr>
        <w:t>,</w:t>
      </w:r>
      <w:r w:rsidR="00705E4E" w:rsidRPr="00E41924">
        <w:rPr>
          <w:rFonts w:asciiTheme="majorHAnsi" w:hAnsiTheme="majorHAnsi"/>
          <w:sz w:val="20"/>
          <w:szCs w:val="20"/>
          <w:lang w:val="es-VE"/>
        </w:rPr>
        <w:t xml:space="preserve"> “se prescindió expresamente de un organismo con la facultad de conocer y resolver el derecho de gracia estipulado en el artículo 4.6 de la Convención. La Corte constata, a su vez, que del Acuerdo Gubernativo Número 235-2000, dictado con posterioridad, se desprende que ningún organismo del Estado tiene la atribución de conocer y resolver el derecho de gracia”</w:t>
      </w:r>
      <w:r w:rsidR="00705E4E" w:rsidRPr="00E41924">
        <w:rPr>
          <w:rStyle w:val="FootnoteReference"/>
          <w:rFonts w:asciiTheme="majorHAnsi" w:hAnsiTheme="majorHAnsi"/>
          <w:sz w:val="20"/>
          <w:szCs w:val="20"/>
          <w:lang w:val="es-VE"/>
        </w:rPr>
        <w:footnoteReference w:id="15"/>
      </w:r>
      <w:r w:rsidR="00705E4E" w:rsidRPr="00E41924">
        <w:rPr>
          <w:rFonts w:asciiTheme="majorHAnsi" w:hAnsiTheme="majorHAnsi"/>
          <w:sz w:val="20"/>
          <w:szCs w:val="20"/>
          <w:lang w:val="es-VE"/>
        </w:rPr>
        <w:t xml:space="preserve">. Consideró que, al no estar establecida en el derecho interno atribución alguna para que un organismo del Estado tenga la facultad de conocer y resolver </w:t>
      </w:r>
      <w:r w:rsidR="001D64A7" w:rsidRPr="00E41924">
        <w:rPr>
          <w:rFonts w:asciiTheme="majorHAnsi" w:hAnsiTheme="majorHAnsi"/>
          <w:sz w:val="20"/>
          <w:szCs w:val="20"/>
          <w:lang w:val="es-VE"/>
        </w:rPr>
        <w:t xml:space="preserve">el </w:t>
      </w:r>
      <w:r w:rsidR="00705E4E" w:rsidRPr="00E41924">
        <w:rPr>
          <w:rFonts w:asciiTheme="majorHAnsi" w:hAnsiTheme="majorHAnsi"/>
          <w:sz w:val="20"/>
          <w:szCs w:val="20"/>
          <w:lang w:val="es-VE"/>
        </w:rPr>
        <w:t xml:space="preserve">recurso de gracia, el Estado </w:t>
      </w:r>
      <w:r w:rsidR="00601517" w:rsidRPr="00E41924">
        <w:rPr>
          <w:rFonts w:asciiTheme="majorHAnsi" w:hAnsiTheme="majorHAnsi"/>
          <w:sz w:val="20"/>
          <w:szCs w:val="20"/>
          <w:lang w:val="es-VE"/>
        </w:rPr>
        <w:t xml:space="preserve">violó el </w:t>
      </w:r>
      <w:r w:rsidR="00705E4E" w:rsidRPr="00E41924">
        <w:rPr>
          <w:rFonts w:asciiTheme="majorHAnsi" w:hAnsiTheme="majorHAnsi"/>
          <w:sz w:val="20"/>
          <w:szCs w:val="20"/>
          <w:lang w:val="es-VE"/>
        </w:rPr>
        <w:t>artículo 4.6 de la Convención en relación con los artículos 1.1 y 2 de la misma</w:t>
      </w:r>
      <w:r w:rsidR="00705E4E" w:rsidRPr="00E41924">
        <w:rPr>
          <w:rStyle w:val="FootnoteReference"/>
          <w:rFonts w:asciiTheme="majorHAnsi" w:hAnsiTheme="majorHAnsi"/>
          <w:sz w:val="20"/>
          <w:szCs w:val="20"/>
          <w:lang w:val="es-VE"/>
        </w:rPr>
        <w:footnoteReference w:id="16"/>
      </w:r>
      <w:r w:rsidR="00705E4E" w:rsidRPr="00E41924">
        <w:rPr>
          <w:rFonts w:asciiTheme="majorHAnsi" w:hAnsiTheme="majorHAnsi"/>
          <w:sz w:val="20"/>
          <w:szCs w:val="20"/>
          <w:lang w:val="es-VE"/>
        </w:rPr>
        <w:t xml:space="preserve">. </w:t>
      </w:r>
    </w:p>
    <w:p w14:paraId="3D549558" w14:textId="77777777" w:rsidR="00705E4E" w:rsidRPr="00E41924" w:rsidRDefault="00705E4E" w:rsidP="00705E4E">
      <w:pPr>
        <w:pStyle w:val="ListParagraph"/>
        <w:rPr>
          <w:rFonts w:asciiTheme="majorHAnsi" w:hAnsiTheme="majorHAnsi"/>
          <w:color w:val="auto"/>
          <w:sz w:val="20"/>
          <w:szCs w:val="20"/>
          <w:lang w:val="es-VE"/>
        </w:rPr>
      </w:pPr>
    </w:p>
    <w:p w14:paraId="13F6E92B" w14:textId="464D99AE" w:rsidR="00705E4E" w:rsidRPr="00E41924" w:rsidRDefault="00C2015A" w:rsidP="00705E4E">
      <w:pPr>
        <w:numPr>
          <w:ilvl w:val="0"/>
          <w:numId w:val="58"/>
        </w:numPr>
        <w:tabs>
          <w:tab w:val="clear" w:pos="1080"/>
          <w:tab w:val="left" w:pos="1440"/>
          <w:tab w:val="num" w:pos="2040"/>
        </w:tabs>
        <w:ind w:left="0" w:firstLine="720"/>
        <w:jc w:val="both"/>
        <w:rPr>
          <w:rFonts w:asciiTheme="majorHAnsi" w:hAnsiTheme="majorHAnsi"/>
          <w:sz w:val="20"/>
          <w:szCs w:val="20"/>
          <w:lang w:val="es-VE"/>
        </w:rPr>
      </w:pPr>
      <w:r w:rsidRPr="00E41924">
        <w:rPr>
          <w:rFonts w:asciiTheme="majorHAnsi" w:hAnsiTheme="majorHAnsi"/>
          <w:sz w:val="20"/>
          <w:szCs w:val="20"/>
          <w:lang w:val="es-VE"/>
        </w:rPr>
        <w:t xml:space="preserve">La Corte ordenó que </w:t>
      </w:r>
      <w:r w:rsidR="00705E4E" w:rsidRPr="00E41924">
        <w:rPr>
          <w:rFonts w:asciiTheme="majorHAnsi" w:hAnsiTheme="majorHAnsi"/>
          <w:sz w:val="20"/>
          <w:szCs w:val="20"/>
          <w:lang w:val="es-VE"/>
        </w:rPr>
        <w:t>“ante la inexistencia de un procedimiento legal que garantice el derecho a solicitar indulto, la conmutación de la pena o la amnistía, decrete la conmutación de la pena impuesta a todas las personas condenadas a muerte que se encuentran sin poder hacer uso del derecho al indulto” y ordenó al Estado “adoptar, en un plazo razonable, las medidas legislativas y administrativas necesarias para establecer un procedimiento que garantice que toda persona condenada a muerte tenga derecho a solicitar indulto o conmutación de la pena, conforme a una regulación que establezca la autoridad facultada para concederlo, los supuestos de procedencia y el trámite respectivo; en estos casos no debe ejecutarse la sentencia mientras se encuentre pendiente la decisión sobre el indulto o la conmutación solicitados”</w:t>
      </w:r>
      <w:r w:rsidR="00705E4E" w:rsidRPr="00E41924">
        <w:rPr>
          <w:rStyle w:val="FootnoteReference"/>
          <w:rFonts w:asciiTheme="majorHAnsi" w:hAnsiTheme="majorHAnsi"/>
          <w:sz w:val="20"/>
          <w:szCs w:val="20"/>
          <w:lang w:val="es-VE"/>
        </w:rPr>
        <w:footnoteReference w:id="17"/>
      </w:r>
      <w:r w:rsidR="00705E4E" w:rsidRPr="00E41924">
        <w:rPr>
          <w:rFonts w:asciiTheme="majorHAnsi" w:hAnsiTheme="majorHAnsi"/>
          <w:sz w:val="20"/>
          <w:szCs w:val="20"/>
          <w:lang w:val="es-VE"/>
        </w:rPr>
        <w:t>.</w:t>
      </w:r>
    </w:p>
    <w:p w14:paraId="025BDE2F" w14:textId="7B2C5984" w:rsidR="00705E4E" w:rsidRPr="00E41924" w:rsidRDefault="00705E4E" w:rsidP="00705E4E">
      <w:pPr>
        <w:numPr>
          <w:ilvl w:val="0"/>
          <w:numId w:val="58"/>
        </w:numPr>
        <w:tabs>
          <w:tab w:val="clear" w:pos="1080"/>
          <w:tab w:val="left" w:pos="1440"/>
          <w:tab w:val="num" w:pos="2040"/>
        </w:tabs>
        <w:ind w:left="0" w:firstLine="720"/>
        <w:jc w:val="both"/>
        <w:rPr>
          <w:rFonts w:asciiTheme="majorHAnsi" w:hAnsiTheme="majorHAnsi"/>
          <w:sz w:val="20"/>
          <w:szCs w:val="20"/>
          <w:lang w:val="es-VE"/>
        </w:rPr>
      </w:pPr>
      <w:r w:rsidRPr="00E41924">
        <w:rPr>
          <w:rFonts w:asciiTheme="majorHAnsi" w:hAnsiTheme="majorHAnsi"/>
          <w:sz w:val="20"/>
          <w:szCs w:val="20"/>
          <w:lang w:val="es-VE"/>
        </w:rPr>
        <w:lastRenderedPageBreak/>
        <w:t xml:space="preserve">En el caso </w:t>
      </w:r>
      <w:proofErr w:type="spellStart"/>
      <w:r w:rsidRPr="00E41924">
        <w:rPr>
          <w:rFonts w:asciiTheme="majorHAnsi" w:hAnsiTheme="majorHAnsi"/>
          <w:sz w:val="20"/>
          <w:szCs w:val="20"/>
          <w:lang w:val="es-VE"/>
        </w:rPr>
        <w:t>Raxcacó</w:t>
      </w:r>
      <w:proofErr w:type="spellEnd"/>
      <w:r w:rsidRPr="00E41924">
        <w:rPr>
          <w:rFonts w:asciiTheme="majorHAnsi" w:hAnsiTheme="majorHAnsi"/>
          <w:sz w:val="20"/>
          <w:szCs w:val="20"/>
          <w:lang w:val="es-VE"/>
        </w:rPr>
        <w:t xml:space="preserve"> Reyes, la Corte reiteró que la</w:t>
      </w:r>
      <w:r w:rsidR="00521C83" w:rsidRPr="00E41924">
        <w:rPr>
          <w:rFonts w:asciiTheme="majorHAnsi" w:hAnsiTheme="majorHAnsi"/>
          <w:sz w:val="20"/>
          <w:szCs w:val="20"/>
          <w:lang w:val="es-VE"/>
        </w:rPr>
        <w:t xml:space="preserve"> derogatoria </w:t>
      </w:r>
      <w:r w:rsidRPr="00E41924">
        <w:rPr>
          <w:rFonts w:asciiTheme="majorHAnsi" w:hAnsiTheme="majorHAnsi"/>
          <w:sz w:val="20"/>
          <w:szCs w:val="20"/>
          <w:lang w:val="es-VE"/>
        </w:rPr>
        <w:t xml:space="preserve">del Decreto 159 de 1892, por medio del Decreto No. 32/2000, </w:t>
      </w:r>
      <w:r w:rsidR="00D944CC" w:rsidRPr="00E41924">
        <w:rPr>
          <w:rFonts w:asciiTheme="majorHAnsi" w:hAnsiTheme="majorHAnsi"/>
          <w:sz w:val="20"/>
          <w:szCs w:val="20"/>
          <w:lang w:val="es-VE"/>
        </w:rPr>
        <w:t xml:space="preserve">implicó la supresión de </w:t>
      </w:r>
      <w:r w:rsidRPr="00E41924">
        <w:rPr>
          <w:rFonts w:asciiTheme="majorHAnsi" w:hAnsiTheme="majorHAnsi"/>
          <w:sz w:val="20"/>
          <w:szCs w:val="20"/>
          <w:lang w:val="es-VE"/>
        </w:rPr>
        <w:t>la facultad atribuida a un organismo del Estado, de conocer y resolver el derecho de gracia estipulado en el artículo 4.6 de la Convención</w:t>
      </w:r>
      <w:r w:rsidRPr="00E41924">
        <w:rPr>
          <w:rStyle w:val="FootnoteReference"/>
          <w:rFonts w:asciiTheme="majorHAnsi" w:hAnsiTheme="majorHAnsi"/>
          <w:sz w:val="20"/>
          <w:szCs w:val="20"/>
          <w:lang w:val="es-VE"/>
        </w:rPr>
        <w:footnoteReference w:id="18"/>
      </w:r>
      <w:r w:rsidRPr="00E41924">
        <w:rPr>
          <w:rFonts w:asciiTheme="majorHAnsi" w:hAnsiTheme="majorHAnsi"/>
          <w:sz w:val="20"/>
          <w:szCs w:val="20"/>
          <w:lang w:val="es-VE"/>
        </w:rPr>
        <w:t>.</w:t>
      </w:r>
    </w:p>
    <w:p w14:paraId="19675019" w14:textId="77777777" w:rsidR="00705E4E" w:rsidRPr="00E41924" w:rsidRDefault="00705E4E" w:rsidP="00705E4E">
      <w:pPr>
        <w:tabs>
          <w:tab w:val="left" w:pos="1440"/>
        </w:tabs>
        <w:jc w:val="both"/>
        <w:rPr>
          <w:rStyle w:val="Emphasis"/>
          <w:rFonts w:ascii="Cambria" w:hAnsi="Cambria" w:cs="Calibri"/>
          <w:i w:val="0"/>
          <w:iCs w:val="0"/>
          <w:sz w:val="20"/>
          <w:szCs w:val="20"/>
          <w:lang w:val="es-VE"/>
        </w:rPr>
      </w:pPr>
    </w:p>
    <w:p w14:paraId="2B788A34" w14:textId="0837213A" w:rsidR="00705E4E" w:rsidRPr="00E41924" w:rsidRDefault="00705E4E" w:rsidP="00705E4E">
      <w:pPr>
        <w:pStyle w:val="ListParagraph"/>
        <w:numPr>
          <w:ilvl w:val="1"/>
          <w:numId w:val="55"/>
        </w:numPr>
        <w:tabs>
          <w:tab w:val="clear" w:pos="1800"/>
          <w:tab w:val="num" w:pos="1440"/>
        </w:tabs>
        <w:ind w:hanging="1080"/>
        <w:rPr>
          <w:b/>
          <w:sz w:val="20"/>
          <w:szCs w:val="20"/>
          <w:lang w:val="es-VE"/>
        </w:rPr>
      </w:pPr>
      <w:r w:rsidRPr="00E41924">
        <w:rPr>
          <w:b/>
          <w:sz w:val="20"/>
          <w:szCs w:val="20"/>
          <w:lang w:val="es-VE"/>
        </w:rPr>
        <w:t>La pena de muerte en Guatemala en la actualidad</w:t>
      </w:r>
    </w:p>
    <w:p w14:paraId="4A5AC36F" w14:textId="77777777" w:rsidR="00705E4E" w:rsidRPr="00E41924" w:rsidRDefault="00705E4E" w:rsidP="00705E4E">
      <w:pPr>
        <w:pStyle w:val="ListParagraph"/>
        <w:rPr>
          <w:rFonts w:cs="Calibri"/>
          <w:sz w:val="20"/>
          <w:szCs w:val="20"/>
          <w:lang w:val="es-VE"/>
        </w:rPr>
      </w:pPr>
    </w:p>
    <w:p w14:paraId="17084B4C" w14:textId="77777777" w:rsidR="00705E4E" w:rsidRPr="00E41924" w:rsidRDefault="00705E4E" w:rsidP="00705E4E">
      <w:pPr>
        <w:numPr>
          <w:ilvl w:val="0"/>
          <w:numId w:val="58"/>
        </w:numPr>
        <w:tabs>
          <w:tab w:val="clear" w:pos="1080"/>
          <w:tab w:val="left" w:pos="1440"/>
          <w:tab w:val="num" w:pos="2040"/>
        </w:tabs>
        <w:ind w:left="0" w:firstLine="720"/>
        <w:jc w:val="both"/>
        <w:rPr>
          <w:rFonts w:ascii="Cambria" w:hAnsi="Cambria" w:cs="Calibri"/>
          <w:sz w:val="20"/>
          <w:szCs w:val="20"/>
          <w:lang w:val="es-VE"/>
        </w:rPr>
      </w:pPr>
      <w:r w:rsidRPr="00E41924">
        <w:rPr>
          <w:rFonts w:ascii="Cambria" w:hAnsi="Cambria" w:cs="Calibri"/>
          <w:sz w:val="20"/>
          <w:szCs w:val="20"/>
          <w:lang w:val="es-VE"/>
        </w:rPr>
        <w:t>A partir de dichas decisiones, el Estado guatemalteco no ha impuesto ni aplicado la pena de muerte, ni regulado el recurso de gracia, por lo que la Cámara Penal de la Corte Suprema de Justicia ha venido conmutando la pena de muerte por la máxima de prisión a quienes lo han solicitado</w:t>
      </w:r>
      <w:r w:rsidRPr="00E41924">
        <w:rPr>
          <w:rStyle w:val="FootnoteReference"/>
          <w:rFonts w:asciiTheme="majorHAnsi" w:hAnsiTheme="majorHAnsi" w:cs="Calibri"/>
          <w:sz w:val="20"/>
          <w:szCs w:val="20"/>
          <w:lang w:val="es-VE"/>
        </w:rPr>
        <w:footnoteReference w:id="19"/>
      </w:r>
      <w:r w:rsidRPr="00E41924">
        <w:rPr>
          <w:rFonts w:ascii="Cambria" w:hAnsi="Cambria" w:cs="Calibri"/>
          <w:sz w:val="20"/>
          <w:szCs w:val="20"/>
          <w:lang w:val="es-VE"/>
        </w:rPr>
        <w:t xml:space="preserve">. </w:t>
      </w:r>
    </w:p>
    <w:p w14:paraId="343D7183" w14:textId="77777777" w:rsidR="00705E4E" w:rsidRPr="00E41924" w:rsidRDefault="00705E4E" w:rsidP="00705E4E">
      <w:pPr>
        <w:tabs>
          <w:tab w:val="left" w:pos="1440"/>
        </w:tabs>
        <w:ind w:left="720"/>
        <w:jc w:val="both"/>
        <w:rPr>
          <w:rFonts w:ascii="Cambria" w:hAnsi="Cambria" w:cs="Calibri"/>
          <w:sz w:val="20"/>
          <w:szCs w:val="20"/>
          <w:lang w:val="es-VE"/>
        </w:rPr>
      </w:pPr>
    </w:p>
    <w:p w14:paraId="34386C55" w14:textId="7ED28140" w:rsidR="00705E4E" w:rsidRPr="00E41924" w:rsidRDefault="00705E4E" w:rsidP="00705E4E">
      <w:pPr>
        <w:numPr>
          <w:ilvl w:val="0"/>
          <w:numId w:val="58"/>
        </w:numPr>
        <w:tabs>
          <w:tab w:val="clear" w:pos="1080"/>
          <w:tab w:val="left" w:pos="1440"/>
          <w:tab w:val="num" w:pos="2040"/>
        </w:tabs>
        <w:ind w:left="0" w:firstLine="720"/>
        <w:jc w:val="both"/>
        <w:rPr>
          <w:rFonts w:ascii="Cambria" w:hAnsi="Cambria" w:cs="Calibri"/>
          <w:sz w:val="20"/>
          <w:szCs w:val="20"/>
          <w:lang w:val="es-VE"/>
        </w:rPr>
      </w:pPr>
      <w:r w:rsidRPr="00E41924">
        <w:rPr>
          <w:rFonts w:ascii="Cambria" w:hAnsi="Cambria" w:cs="Calibri"/>
          <w:sz w:val="20"/>
          <w:szCs w:val="20"/>
          <w:lang w:val="es-VE"/>
        </w:rPr>
        <w:t xml:space="preserve">La pena de muerte continúa prevista para los siguientes delitos: </w:t>
      </w:r>
      <w:r w:rsidRPr="00E41924">
        <w:rPr>
          <w:rFonts w:ascii="Cambria" w:hAnsi="Cambria"/>
          <w:sz w:val="20"/>
          <w:szCs w:val="20"/>
          <w:lang w:val="es-AR"/>
        </w:rPr>
        <w:t>1. Plagio o secuestro; 2. Parricidio; 3. Ejecución Extrajudicial; 4.</w:t>
      </w:r>
      <w:r w:rsidR="0038608A" w:rsidRPr="00E41924">
        <w:rPr>
          <w:rFonts w:ascii="Cambria" w:hAnsi="Cambria"/>
          <w:sz w:val="20"/>
          <w:szCs w:val="20"/>
          <w:lang w:val="es-AR"/>
        </w:rPr>
        <w:t xml:space="preserve"> </w:t>
      </w:r>
      <w:r w:rsidRPr="00E41924">
        <w:rPr>
          <w:rFonts w:ascii="Cambria" w:hAnsi="Cambria"/>
          <w:sz w:val="20"/>
          <w:szCs w:val="20"/>
          <w:lang w:val="es-AR"/>
        </w:rPr>
        <w:t>Caso de muerte al Presidente o Vicepresidente de la República; 5. Delitos relacionados con narcotráfico en los que resulte la muerte de personas.</w:t>
      </w:r>
      <w:r w:rsidR="00E65D8D" w:rsidRPr="00E41924">
        <w:rPr>
          <w:rFonts w:ascii="Cambria" w:hAnsi="Cambria"/>
          <w:sz w:val="20"/>
          <w:szCs w:val="20"/>
          <w:lang w:val="es-AR"/>
        </w:rPr>
        <w:t xml:space="preserve"> En algunos de estos tipos penales se hace referencia a la peligrosidad del agente como elemento determinante para la imposición de la pena de muerte. </w:t>
      </w:r>
    </w:p>
    <w:p w14:paraId="73A0C621" w14:textId="77777777" w:rsidR="00705E4E" w:rsidRPr="00E41924" w:rsidRDefault="00705E4E" w:rsidP="00705E4E">
      <w:pPr>
        <w:tabs>
          <w:tab w:val="left" w:pos="1440"/>
        </w:tabs>
        <w:jc w:val="both"/>
        <w:rPr>
          <w:rFonts w:ascii="Cambria" w:hAnsi="Cambria" w:cs="Calibri"/>
          <w:sz w:val="20"/>
          <w:szCs w:val="20"/>
          <w:lang w:val="es-VE"/>
        </w:rPr>
      </w:pPr>
    </w:p>
    <w:p w14:paraId="155030D0" w14:textId="04F71DB5" w:rsidR="00042D6A" w:rsidRPr="00E41924" w:rsidRDefault="00042D6A" w:rsidP="00042D6A">
      <w:pPr>
        <w:numPr>
          <w:ilvl w:val="0"/>
          <w:numId w:val="58"/>
        </w:numPr>
        <w:tabs>
          <w:tab w:val="clear" w:pos="1080"/>
          <w:tab w:val="left" w:pos="1440"/>
          <w:tab w:val="num" w:pos="2040"/>
        </w:tabs>
        <w:ind w:left="0" w:firstLine="720"/>
        <w:jc w:val="both"/>
        <w:rPr>
          <w:rFonts w:ascii="Cambria" w:hAnsi="Cambria"/>
          <w:sz w:val="20"/>
          <w:szCs w:val="20"/>
          <w:lang w:val="es-VE"/>
        </w:rPr>
      </w:pPr>
      <w:r w:rsidRPr="00E41924">
        <w:rPr>
          <w:rFonts w:ascii="Cambria" w:hAnsi="Cambria"/>
          <w:sz w:val="20"/>
          <w:szCs w:val="20"/>
          <w:lang w:val="es-VE"/>
        </w:rPr>
        <w:t>El 12 de febrero de 2008 el Congreso guatemalteco emitió una ley mediante la cual restituyó al Presidente la facultad de perdonar la vida o confirmar la pena capital a los reos condenados a través del recurso de indulto</w:t>
      </w:r>
      <w:r w:rsidRPr="00E41924">
        <w:rPr>
          <w:rStyle w:val="FootnoteReference"/>
          <w:rFonts w:ascii="Cambria" w:hAnsi="Cambria"/>
          <w:sz w:val="20"/>
          <w:szCs w:val="20"/>
          <w:lang w:val="es-VE"/>
        </w:rPr>
        <w:footnoteReference w:id="20"/>
      </w:r>
      <w:r w:rsidRPr="00E41924">
        <w:rPr>
          <w:rFonts w:ascii="Cambria" w:hAnsi="Cambria"/>
          <w:sz w:val="20"/>
          <w:szCs w:val="20"/>
          <w:lang w:val="es-VE"/>
        </w:rPr>
        <w:t xml:space="preserve">. Sin </w:t>
      </w:r>
      <w:r w:rsidRPr="00E41924">
        <w:rPr>
          <w:rFonts w:ascii="Cambria" w:hAnsi="Cambria" w:cs="Calibri"/>
          <w:sz w:val="20"/>
          <w:szCs w:val="20"/>
          <w:lang w:val="es-VE"/>
        </w:rPr>
        <w:t>embargo</w:t>
      </w:r>
      <w:r w:rsidRPr="00E41924">
        <w:rPr>
          <w:rFonts w:ascii="Cambria" w:hAnsi="Cambria"/>
          <w:sz w:val="20"/>
          <w:szCs w:val="20"/>
          <w:lang w:val="es-VE"/>
        </w:rPr>
        <w:t xml:space="preserve"> en el mismo mes el entonces Presidente Alvaro Colom vetó la ley, argumentando que violaba los compromisos que tiene Guatemala como parte de la Convención Americana</w:t>
      </w:r>
      <w:r w:rsidRPr="00E41924">
        <w:rPr>
          <w:rStyle w:val="FootnoteReference"/>
          <w:rFonts w:ascii="Cambria" w:hAnsi="Cambria"/>
          <w:sz w:val="20"/>
          <w:szCs w:val="20"/>
          <w:lang w:val="es-VE"/>
        </w:rPr>
        <w:footnoteReference w:id="21"/>
      </w:r>
      <w:r w:rsidRPr="00E41924">
        <w:rPr>
          <w:rFonts w:ascii="Cambria" w:hAnsi="Cambria"/>
          <w:sz w:val="20"/>
          <w:szCs w:val="20"/>
          <w:lang w:val="es-VE"/>
        </w:rPr>
        <w:t>. En enero de 2012 el Presidente Alvaro Colom vetó nuevamente la restitución de la posibilidad del indulto presidencial para las personas condenadas a pena de muerte</w:t>
      </w:r>
      <w:r w:rsidRPr="00E41924">
        <w:rPr>
          <w:rStyle w:val="FootnoteReference"/>
          <w:rFonts w:ascii="Cambria" w:hAnsi="Cambria"/>
          <w:sz w:val="20"/>
          <w:szCs w:val="20"/>
          <w:lang w:val="es-VE"/>
        </w:rPr>
        <w:footnoteReference w:id="22"/>
      </w:r>
      <w:r w:rsidRPr="00E41924">
        <w:rPr>
          <w:rFonts w:ascii="Cambria" w:hAnsi="Cambria"/>
          <w:sz w:val="20"/>
          <w:szCs w:val="20"/>
          <w:lang w:val="es-VE"/>
        </w:rPr>
        <w:t xml:space="preserve">. </w:t>
      </w:r>
    </w:p>
    <w:p w14:paraId="590E5142" w14:textId="77777777" w:rsidR="00042D6A" w:rsidRPr="00E41924" w:rsidRDefault="00042D6A" w:rsidP="00705E4E">
      <w:pPr>
        <w:tabs>
          <w:tab w:val="left" w:pos="1440"/>
        </w:tabs>
        <w:jc w:val="both"/>
        <w:rPr>
          <w:rFonts w:ascii="Cambria" w:hAnsi="Cambria" w:cs="Calibri"/>
          <w:sz w:val="20"/>
          <w:szCs w:val="20"/>
          <w:lang w:val="es-VE"/>
        </w:rPr>
      </w:pPr>
    </w:p>
    <w:p w14:paraId="79DDC43D" w14:textId="2A0AC5D2" w:rsidR="00705E4E" w:rsidRPr="00E41924" w:rsidRDefault="00705E4E" w:rsidP="00705E4E">
      <w:pPr>
        <w:numPr>
          <w:ilvl w:val="0"/>
          <w:numId w:val="58"/>
        </w:numPr>
        <w:tabs>
          <w:tab w:val="clear" w:pos="1080"/>
          <w:tab w:val="left" w:pos="1440"/>
          <w:tab w:val="num" w:pos="2040"/>
        </w:tabs>
        <w:ind w:left="0" w:firstLine="720"/>
        <w:jc w:val="both"/>
        <w:rPr>
          <w:rFonts w:ascii="Cambria" w:hAnsi="Cambria"/>
          <w:sz w:val="20"/>
          <w:szCs w:val="20"/>
          <w:lang w:val="es-AR"/>
        </w:rPr>
      </w:pPr>
      <w:r w:rsidRPr="00E41924">
        <w:rPr>
          <w:rFonts w:asciiTheme="majorHAnsi" w:eastAsia="Times New Roman" w:hAnsiTheme="majorHAnsi" w:cs="Courier New"/>
          <w:sz w:val="20"/>
          <w:szCs w:val="20"/>
          <w:lang w:val="es-ES"/>
        </w:rPr>
        <w:t xml:space="preserve">El 11 de febrero de 2016 </w:t>
      </w:r>
      <w:r w:rsidRPr="00E41924">
        <w:rPr>
          <w:rFonts w:ascii="Cambria" w:hAnsi="Cambria"/>
          <w:sz w:val="20"/>
          <w:szCs w:val="20"/>
          <w:lang w:val="es-AR"/>
        </w:rPr>
        <w:t xml:space="preserve">la Corte de Constitucionalidad declaró inconstitucional la frase que permitía aplicar la pena de muerte por el delito de asesinato. Dicha frase indicaba que “sin embargo se le aplicará la pena de muerte en lugar del máximo de prisión, si por las circunstancias del hecho y de la ocasión, la manera de realizarlo y los móviles determinantes, se revelare una mayor particular peligrosidad del agente. A quienes no se les aplique la pena de muerte por este delito, no podrá concedérseles rebaja de la pena por ninguna causa”. Si bien la Corte de Constitucionalidad únicamente se pronunció respecto del delito de asesinato, la misma frase declarada inconstitucional se encuentra presente en los delitos de parricidio, ejecución extrajudicial y </w:t>
      </w:r>
      <w:r w:rsidR="00E752DF" w:rsidRPr="00E41924">
        <w:rPr>
          <w:rFonts w:ascii="Cambria" w:hAnsi="Cambria"/>
          <w:sz w:val="20"/>
          <w:szCs w:val="20"/>
          <w:lang w:val="es-AR"/>
        </w:rPr>
        <w:t>c</w:t>
      </w:r>
      <w:r w:rsidRPr="00E41924">
        <w:rPr>
          <w:rFonts w:ascii="Cambria" w:hAnsi="Cambria"/>
          <w:sz w:val="20"/>
          <w:szCs w:val="20"/>
          <w:lang w:val="es-AR"/>
        </w:rPr>
        <w:t>aso de muerte al Presidente o Vicepresidente.</w:t>
      </w:r>
    </w:p>
    <w:p w14:paraId="4BBE59DC" w14:textId="77777777" w:rsidR="00705E4E" w:rsidRPr="00E41924" w:rsidRDefault="00705E4E" w:rsidP="00705E4E">
      <w:pPr>
        <w:tabs>
          <w:tab w:val="left" w:pos="1440"/>
        </w:tabs>
        <w:ind w:left="720"/>
        <w:jc w:val="both"/>
        <w:rPr>
          <w:rFonts w:asciiTheme="majorHAnsi" w:eastAsia="Times New Roman" w:hAnsiTheme="majorHAnsi" w:cs="Courier New"/>
          <w:sz w:val="20"/>
          <w:szCs w:val="20"/>
          <w:lang w:val="es-AR"/>
        </w:rPr>
      </w:pPr>
    </w:p>
    <w:p w14:paraId="608A36F2" w14:textId="7A53E0E1" w:rsidR="00705E4E" w:rsidRPr="00E41924" w:rsidRDefault="00705E4E" w:rsidP="00705E4E">
      <w:pPr>
        <w:numPr>
          <w:ilvl w:val="0"/>
          <w:numId w:val="58"/>
        </w:numP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E41924">
        <w:rPr>
          <w:rFonts w:asciiTheme="majorHAnsi" w:eastAsia="Times New Roman" w:hAnsiTheme="majorHAnsi" w:cs="Courier New"/>
          <w:sz w:val="20"/>
          <w:szCs w:val="20"/>
          <w:lang w:val="es-ES"/>
        </w:rPr>
        <w:t xml:space="preserve">Según información de público conocimiento, en 2016 se presentaron en el Congreso de la República tanto iniciativas para reactivar como para abolir la pena de muerte. </w:t>
      </w:r>
      <w:r w:rsidRPr="00E41924">
        <w:rPr>
          <w:rFonts w:ascii="Cambria" w:hAnsi="Cambria"/>
          <w:sz w:val="20"/>
          <w:szCs w:val="20"/>
          <w:lang w:val="es-AR"/>
        </w:rPr>
        <w:t xml:space="preserve">La iniciativa 5100, presentada el 6 de julio de 2016 pretende aprobar la ley de abolición de la pena de muerte. Asimismo, la iniciativa 4941 </w:t>
      </w:r>
      <w:r w:rsidRPr="00E41924">
        <w:rPr>
          <w:rFonts w:ascii="Cambria" w:hAnsi="Cambria"/>
          <w:sz w:val="20"/>
          <w:szCs w:val="20"/>
          <w:lang w:val="es-AR"/>
        </w:rPr>
        <w:lastRenderedPageBreak/>
        <w:t>presentada el 4 de febrero de 2016 pretende reactivarla mediante la regulación del procedimiento para la aplicación de</w:t>
      </w:r>
      <w:r w:rsidR="00417B75" w:rsidRPr="00E41924">
        <w:rPr>
          <w:rFonts w:ascii="Cambria" w:hAnsi="Cambria"/>
          <w:sz w:val="20"/>
          <w:szCs w:val="20"/>
          <w:lang w:val="es-AR"/>
        </w:rPr>
        <w:t>l recurso de gracia</w:t>
      </w:r>
      <w:r w:rsidRPr="00E41924">
        <w:rPr>
          <w:rStyle w:val="FootnoteReference"/>
          <w:rFonts w:ascii="Cambria" w:hAnsi="Cambria"/>
          <w:sz w:val="20"/>
          <w:szCs w:val="20"/>
          <w:lang w:val="es-AR"/>
        </w:rPr>
        <w:footnoteReference w:id="23"/>
      </w:r>
      <w:r w:rsidRPr="00E41924">
        <w:rPr>
          <w:rFonts w:ascii="Cambria" w:hAnsi="Cambria"/>
          <w:sz w:val="20"/>
          <w:szCs w:val="20"/>
          <w:lang w:val="es-AR"/>
        </w:rPr>
        <w:t>.</w:t>
      </w:r>
    </w:p>
    <w:p w14:paraId="316ABC94" w14:textId="77777777" w:rsidR="0057728A" w:rsidRPr="00E41924" w:rsidRDefault="0057728A" w:rsidP="008350B4">
      <w:pPr>
        <w:rPr>
          <w:lang w:val="es-VE"/>
        </w:rPr>
      </w:pPr>
    </w:p>
    <w:p w14:paraId="01227934" w14:textId="77777777" w:rsidR="006F6C5B" w:rsidRPr="00E41924" w:rsidRDefault="006F6C5B">
      <w:pPr>
        <w:pBdr>
          <w:top w:val="nil"/>
          <w:left w:val="nil"/>
          <w:bottom w:val="nil"/>
          <w:right w:val="nil"/>
          <w:between w:val="nil"/>
          <w:bar w:val="nil"/>
        </w:pBdr>
        <w:rPr>
          <w:rFonts w:asciiTheme="majorHAnsi" w:eastAsia="Times New Roman" w:hAnsiTheme="majorHAnsi"/>
          <w:b/>
          <w:sz w:val="20"/>
          <w:szCs w:val="20"/>
          <w:lang w:val="es-VE"/>
        </w:rPr>
      </w:pPr>
      <w:bookmarkStart w:id="80" w:name="_Toc482117734"/>
      <w:r w:rsidRPr="00E41924">
        <w:rPr>
          <w:lang w:val="es-VE"/>
        </w:rPr>
        <w:br w:type="page"/>
      </w:r>
    </w:p>
    <w:p w14:paraId="66D14B5C" w14:textId="3EB0FAB8" w:rsidR="00AF3314" w:rsidRPr="00E41924" w:rsidRDefault="00AF3314" w:rsidP="00AF3314">
      <w:pPr>
        <w:pStyle w:val="Heading2"/>
        <w:keepNext w:val="0"/>
        <w:numPr>
          <w:ilvl w:val="3"/>
          <w:numId w:val="55"/>
        </w:numPr>
        <w:pBdr>
          <w:top w:val="nil"/>
          <w:left w:val="nil"/>
          <w:bottom w:val="nil"/>
          <w:right w:val="nil"/>
          <w:between w:val="nil"/>
          <w:bar w:val="nil"/>
        </w:pBdr>
        <w:ind w:left="1440" w:hanging="720"/>
        <w:rPr>
          <w:lang w:val="es-MX"/>
        </w:rPr>
      </w:pPr>
      <w:bookmarkStart w:id="81" w:name="_Toc485650795"/>
      <w:r w:rsidRPr="00E41924">
        <w:rPr>
          <w:lang w:val="es-VE"/>
        </w:rPr>
        <w:lastRenderedPageBreak/>
        <w:t>E</w:t>
      </w:r>
      <w:r w:rsidRPr="00E41924">
        <w:rPr>
          <w:lang w:val="es-MX"/>
        </w:rPr>
        <w:t>l proceso</w:t>
      </w:r>
      <w:r w:rsidR="00E2694F" w:rsidRPr="00E41924">
        <w:rPr>
          <w:lang w:val="es-MX"/>
        </w:rPr>
        <w:t xml:space="preserve"> penal adelanta</w:t>
      </w:r>
      <w:r w:rsidR="006F61FE" w:rsidRPr="00E41924">
        <w:rPr>
          <w:lang w:val="es-MX"/>
        </w:rPr>
        <w:t>do en contra del señor Martínez</w:t>
      </w:r>
      <w:r w:rsidR="00E2694F" w:rsidRPr="00E41924">
        <w:rPr>
          <w:lang w:val="es-MX"/>
        </w:rPr>
        <w:t xml:space="preserve"> Coronado</w:t>
      </w:r>
      <w:bookmarkEnd w:id="80"/>
      <w:bookmarkEnd w:id="81"/>
    </w:p>
    <w:p w14:paraId="58F56FCB" w14:textId="77777777" w:rsidR="001D66C0" w:rsidRPr="00E41924" w:rsidRDefault="006A6032" w:rsidP="006A6032">
      <w:pPr>
        <w:tabs>
          <w:tab w:val="left" w:pos="2070"/>
        </w:tabs>
        <w:rPr>
          <w:i/>
          <w:lang w:val="es-ES"/>
        </w:rPr>
      </w:pPr>
      <w:r w:rsidRPr="00E41924">
        <w:rPr>
          <w:i/>
          <w:lang w:val="es-ES"/>
        </w:rPr>
        <w:tab/>
      </w:r>
    </w:p>
    <w:p w14:paraId="5ACE9164" w14:textId="77777777" w:rsidR="004B651B" w:rsidRPr="00E41924" w:rsidRDefault="00E91F27" w:rsidP="00854A02">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80"/>
        <w:jc w:val="both"/>
        <w:rPr>
          <w:rFonts w:asciiTheme="majorHAnsi" w:eastAsia="Times New Roman" w:hAnsiTheme="majorHAnsi" w:cs="Courier New"/>
          <w:b/>
          <w:color w:val="auto"/>
          <w:sz w:val="20"/>
          <w:szCs w:val="20"/>
          <w:bdr w:val="none" w:sz="0" w:space="0" w:color="auto"/>
          <w:lang w:val="es-ES"/>
        </w:rPr>
      </w:pPr>
      <w:r w:rsidRPr="00E41924">
        <w:rPr>
          <w:rFonts w:asciiTheme="majorHAnsi" w:eastAsia="Times New Roman" w:hAnsiTheme="majorHAnsi" w:cs="Courier New"/>
          <w:b/>
          <w:color w:val="auto"/>
          <w:sz w:val="20"/>
          <w:szCs w:val="20"/>
          <w:bdr w:val="none" w:sz="0" w:space="0" w:color="auto"/>
          <w:lang w:val="es-ES"/>
        </w:rPr>
        <w:t xml:space="preserve">Sentencia </w:t>
      </w:r>
      <w:r w:rsidRPr="00E41924">
        <w:rPr>
          <w:b/>
          <w:sz w:val="20"/>
          <w:szCs w:val="20"/>
          <w:lang w:val="es-VE"/>
        </w:rPr>
        <w:t>condenatoria</w:t>
      </w:r>
    </w:p>
    <w:p w14:paraId="41AC9094" w14:textId="77777777" w:rsidR="00E91F27" w:rsidRPr="00E41924" w:rsidRDefault="00E91F27" w:rsidP="00E91F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sz w:val="20"/>
          <w:szCs w:val="20"/>
          <w:lang w:val="es-ES"/>
        </w:rPr>
      </w:pPr>
    </w:p>
    <w:p w14:paraId="14336326" w14:textId="11B1576E" w:rsidR="00F50CA8" w:rsidRPr="00E41924" w:rsidRDefault="00E91F27" w:rsidP="00F50CA8">
      <w:pPr>
        <w:numPr>
          <w:ilvl w:val="0"/>
          <w:numId w:val="58"/>
        </w:numPr>
        <w:tabs>
          <w:tab w:val="clear" w:pos="1080"/>
          <w:tab w:val="left" w:pos="1440"/>
          <w:tab w:val="num" w:pos="2040"/>
        </w:tabs>
        <w:ind w:left="0" w:firstLine="720"/>
        <w:jc w:val="both"/>
        <w:rPr>
          <w:rFonts w:asciiTheme="majorHAnsi" w:hAnsiTheme="majorHAnsi"/>
          <w:sz w:val="20"/>
          <w:szCs w:val="20"/>
          <w:lang w:val="es-ES"/>
        </w:rPr>
      </w:pPr>
      <w:r w:rsidRPr="00E41924">
        <w:rPr>
          <w:rFonts w:asciiTheme="majorHAnsi" w:hAnsiTheme="majorHAnsi"/>
          <w:sz w:val="20"/>
          <w:szCs w:val="20"/>
          <w:lang w:val="es-ES"/>
        </w:rPr>
        <w:t>E</w:t>
      </w:r>
      <w:r w:rsidR="00A1385C" w:rsidRPr="00E41924">
        <w:rPr>
          <w:rFonts w:asciiTheme="majorHAnsi" w:hAnsiTheme="majorHAnsi"/>
          <w:sz w:val="20"/>
          <w:szCs w:val="20"/>
          <w:lang w:val="es-ES"/>
        </w:rPr>
        <w:t>l 26 de octubre de 1995</w:t>
      </w:r>
      <w:r w:rsidRPr="00E41924">
        <w:rPr>
          <w:rFonts w:asciiTheme="majorHAnsi" w:hAnsiTheme="majorHAnsi"/>
          <w:sz w:val="20"/>
          <w:szCs w:val="20"/>
          <w:lang w:val="es-ES"/>
        </w:rPr>
        <w:t xml:space="preserve"> el Tribunal de Sentencia Penal, Narcoactividad y Delitos contra el Ambiente del Departamento de Chiquimula dictó sentencia condenatoria en </w:t>
      </w:r>
      <w:r w:rsidR="00F03C7D" w:rsidRPr="00E41924">
        <w:rPr>
          <w:rFonts w:asciiTheme="majorHAnsi" w:hAnsiTheme="majorHAnsi"/>
          <w:sz w:val="20"/>
          <w:szCs w:val="20"/>
          <w:lang w:val="es-ES"/>
        </w:rPr>
        <w:t>contra de Manuel Martínez Coronado</w:t>
      </w:r>
      <w:r w:rsidRPr="00E41924">
        <w:rPr>
          <w:rFonts w:asciiTheme="majorHAnsi" w:hAnsiTheme="majorHAnsi"/>
          <w:sz w:val="20"/>
          <w:szCs w:val="20"/>
          <w:lang w:val="es-ES"/>
        </w:rPr>
        <w:t xml:space="preserve"> y</w:t>
      </w:r>
      <w:r w:rsidR="00A1385C" w:rsidRPr="00E41924">
        <w:rPr>
          <w:rFonts w:asciiTheme="majorHAnsi" w:hAnsiTheme="majorHAnsi"/>
          <w:sz w:val="20"/>
          <w:szCs w:val="20"/>
          <w:lang w:val="es-ES"/>
        </w:rPr>
        <w:t xml:space="preserve"> del </w:t>
      </w:r>
      <w:proofErr w:type="spellStart"/>
      <w:r w:rsidR="00A1385C" w:rsidRPr="00E41924">
        <w:rPr>
          <w:rFonts w:asciiTheme="majorHAnsi" w:hAnsiTheme="majorHAnsi"/>
          <w:sz w:val="20"/>
          <w:szCs w:val="20"/>
          <w:lang w:val="es-ES"/>
        </w:rPr>
        <w:t>co</w:t>
      </w:r>
      <w:proofErr w:type="spellEnd"/>
      <w:r w:rsidR="00A1385C" w:rsidRPr="00E41924">
        <w:rPr>
          <w:rFonts w:asciiTheme="majorHAnsi" w:hAnsiTheme="majorHAnsi"/>
          <w:sz w:val="20"/>
          <w:szCs w:val="20"/>
          <w:lang w:val="es-ES"/>
        </w:rPr>
        <w:t>-imputado</w:t>
      </w:r>
      <w:r w:rsidRPr="00E41924">
        <w:rPr>
          <w:rFonts w:asciiTheme="majorHAnsi" w:hAnsiTheme="majorHAnsi"/>
          <w:sz w:val="20"/>
          <w:szCs w:val="20"/>
          <w:lang w:val="es-ES"/>
        </w:rPr>
        <w:t xml:space="preserve"> Daniel Arias</w:t>
      </w:r>
      <w:r w:rsidR="00511DBD" w:rsidRPr="00E41924">
        <w:rPr>
          <w:rFonts w:asciiTheme="majorHAnsi" w:hAnsiTheme="majorHAnsi"/>
          <w:sz w:val="20"/>
          <w:szCs w:val="20"/>
          <w:lang w:val="es-ES"/>
        </w:rPr>
        <w:t xml:space="preserve">, su padre adoptivo, </w:t>
      </w:r>
      <w:r w:rsidR="00E52B9C" w:rsidRPr="00E41924">
        <w:rPr>
          <w:rFonts w:asciiTheme="majorHAnsi" w:hAnsiTheme="majorHAnsi"/>
          <w:sz w:val="20"/>
          <w:szCs w:val="20"/>
          <w:lang w:val="es-ES"/>
        </w:rPr>
        <w:t>por el delito de asesinato</w:t>
      </w:r>
      <w:r w:rsidR="00244DCC" w:rsidRPr="00E41924">
        <w:rPr>
          <w:rFonts w:asciiTheme="majorHAnsi" w:hAnsiTheme="majorHAnsi"/>
          <w:sz w:val="20"/>
          <w:szCs w:val="20"/>
          <w:lang w:val="es-ES"/>
        </w:rPr>
        <w:t xml:space="preserve"> </w:t>
      </w:r>
      <w:r w:rsidR="00A1385C" w:rsidRPr="00E41924">
        <w:rPr>
          <w:rFonts w:asciiTheme="majorHAnsi" w:hAnsiTheme="majorHAnsi"/>
          <w:sz w:val="20"/>
          <w:szCs w:val="20"/>
          <w:lang w:val="es-ES"/>
        </w:rPr>
        <w:t>de siete personas</w:t>
      </w:r>
      <w:r w:rsidR="000E41D6" w:rsidRPr="00E41924">
        <w:rPr>
          <w:rFonts w:asciiTheme="majorHAnsi" w:hAnsiTheme="majorHAnsi"/>
          <w:sz w:val="20"/>
          <w:szCs w:val="20"/>
          <w:lang w:val="es-ES"/>
        </w:rPr>
        <w:t xml:space="preserve"> y ordenó imponerle la pena de muerte a la presunta víctima y la pena de 30 años de prisión al </w:t>
      </w:r>
      <w:proofErr w:type="spellStart"/>
      <w:r w:rsidR="000E41D6" w:rsidRPr="00E41924">
        <w:rPr>
          <w:rFonts w:asciiTheme="majorHAnsi" w:hAnsiTheme="majorHAnsi"/>
          <w:sz w:val="20"/>
          <w:szCs w:val="20"/>
          <w:lang w:val="es-ES"/>
        </w:rPr>
        <w:t>co</w:t>
      </w:r>
      <w:proofErr w:type="spellEnd"/>
      <w:r w:rsidR="000E41D6" w:rsidRPr="00E41924">
        <w:rPr>
          <w:rFonts w:asciiTheme="majorHAnsi" w:hAnsiTheme="majorHAnsi"/>
          <w:sz w:val="20"/>
          <w:szCs w:val="20"/>
          <w:lang w:val="es-ES"/>
        </w:rPr>
        <w:t>-imputado</w:t>
      </w:r>
      <w:r w:rsidR="0087036B" w:rsidRPr="00E41924">
        <w:rPr>
          <w:rStyle w:val="FootnoteReference"/>
          <w:rFonts w:asciiTheme="majorHAnsi" w:eastAsia="Times New Roman" w:hAnsiTheme="majorHAnsi" w:cs="Courier New"/>
          <w:sz w:val="20"/>
          <w:szCs w:val="20"/>
          <w:lang w:val="es-ES"/>
        </w:rPr>
        <w:footnoteReference w:id="24"/>
      </w:r>
      <w:r w:rsidR="00F03C7D" w:rsidRPr="00E41924">
        <w:rPr>
          <w:rFonts w:asciiTheme="majorHAnsi" w:hAnsiTheme="majorHAnsi"/>
          <w:sz w:val="20"/>
          <w:szCs w:val="20"/>
          <w:lang w:val="es-ES"/>
        </w:rPr>
        <w:t>, tomando en cuenta su edad</w:t>
      </w:r>
      <w:r w:rsidR="00244DCC" w:rsidRPr="00E41924">
        <w:rPr>
          <w:rFonts w:asciiTheme="majorHAnsi" w:hAnsiTheme="majorHAnsi"/>
          <w:sz w:val="20"/>
          <w:szCs w:val="20"/>
          <w:vertAlign w:val="superscript"/>
          <w:lang w:val="es-ES"/>
        </w:rPr>
        <w:footnoteReference w:id="25"/>
      </w:r>
      <w:r w:rsidR="00A1385C" w:rsidRPr="00E41924">
        <w:rPr>
          <w:rFonts w:asciiTheme="majorHAnsi" w:hAnsiTheme="majorHAnsi"/>
          <w:sz w:val="20"/>
          <w:szCs w:val="20"/>
          <w:lang w:val="es-ES"/>
        </w:rPr>
        <w:t>.</w:t>
      </w:r>
    </w:p>
    <w:p w14:paraId="126F5311" w14:textId="77777777" w:rsidR="00F50CA8" w:rsidRPr="00E41924" w:rsidRDefault="00F50CA8" w:rsidP="00F50CA8">
      <w:pPr>
        <w:tabs>
          <w:tab w:val="left" w:pos="1440"/>
        </w:tabs>
        <w:ind w:left="720"/>
        <w:jc w:val="both"/>
        <w:rPr>
          <w:rFonts w:asciiTheme="majorHAnsi" w:hAnsiTheme="majorHAnsi"/>
          <w:sz w:val="20"/>
          <w:szCs w:val="20"/>
          <w:lang w:val="es-ES"/>
        </w:rPr>
      </w:pPr>
    </w:p>
    <w:p w14:paraId="53D277BC" w14:textId="517D68BE" w:rsidR="00F50CA8" w:rsidRPr="00E41924" w:rsidRDefault="00A1385C" w:rsidP="00F50CA8">
      <w:pPr>
        <w:numPr>
          <w:ilvl w:val="0"/>
          <w:numId w:val="58"/>
        </w:numPr>
        <w:tabs>
          <w:tab w:val="clear" w:pos="1080"/>
          <w:tab w:val="left" w:pos="1440"/>
          <w:tab w:val="num" w:pos="2040"/>
        </w:tabs>
        <w:ind w:left="0" w:firstLine="720"/>
        <w:jc w:val="both"/>
        <w:rPr>
          <w:rFonts w:asciiTheme="majorHAnsi" w:hAnsiTheme="majorHAnsi"/>
          <w:sz w:val="20"/>
          <w:szCs w:val="20"/>
          <w:lang w:val="es-ES"/>
        </w:rPr>
      </w:pPr>
      <w:r w:rsidRPr="00E41924">
        <w:rPr>
          <w:rFonts w:ascii="Cambria" w:hAnsi="Cambria" w:cs="Calibri"/>
          <w:sz w:val="20"/>
          <w:szCs w:val="20"/>
          <w:lang w:val="es-VE"/>
        </w:rPr>
        <w:t>En dicha decisión el Tribunal consideró que tomando en cuenta los elementos probatorios, Manuel Martínez Coronado es el autor material de la muerte violenta de</w:t>
      </w:r>
      <w:r w:rsidR="0043397E" w:rsidRPr="00E41924">
        <w:rPr>
          <w:rFonts w:asciiTheme="majorHAnsi" w:eastAsia="Times New Roman" w:hAnsiTheme="majorHAnsi" w:cs="Courier New"/>
          <w:sz w:val="20"/>
          <w:szCs w:val="20"/>
          <w:lang w:val="es-ES"/>
        </w:rPr>
        <w:t xml:space="preserve"> Juan Bautista Arias, Rosa Albina Miguel, y de los</w:t>
      </w:r>
      <w:r w:rsidR="000837DB" w:rsidRPr="00E41924">
        <w:rPr>
          <w:rFonts w:asciiTheme="majorHAnsi" w:eastAsia="Times New Roman" w:hAnsiTheme="majorHAnsi" w:cs="Courier New"/>
          <w:sz w:val="20"/>
          <w:szCs w:val="20"/>
          <w:lang w:val="es-ES"/>
        </w:rPr>
        <w:t xml:space="preserve"> niños</w:t>
      </w:r>
      <w:r w:rsidR="0043397E" w:rsidRPr="00E41924">
        <w:rPr>
          <w:rFonts w:asciiTheme="majorHAnsi" w:eastAsia="Times New Roman" w:hAnsiTheme="majorHAnsi" w:cs="Courier New"/>
          <w:sz w:val="20"/>
          <w:szCs w:val="20"/>
          <w:lang w:val="es-ES"/>
        </w:rPr>
        <w:t xml:space="preserve"> Arnoldo, </w:t>
      </w:r>
      <w:proofErr w:type="spellStart"/>
      <w:r w:rsidR="0043397E" w:rsidRPr="00E41924">
        <w:rPr>
          <w:rFonts w:asciiTheme="majorHAnsi" w:eastAsia="Times New Roman" w:hAnsiTheme="majorHAnsi" w:cs="Courier New"/>
          <w:sz w:val="20"/>
          <w:szCs w:val="20"/>
          <w:lang w:val="es-ES"/>
        </w:rPr>
        <w:t>Jóvita</w:t>
      </w:r>
      <w:proofErr w:type="spellEnd"/>
      <w:r w:rsidR="0043397E" w:rsidRPr="00E41924">
        <w:rPr>
          <w:rFonts w:asciiTheme="majorHAnsi" w:eastAsia="Times New Roman" w:hAnsiTheme="majorHAnsi" w:cs="Courier New"/>
          <w:sz w:val="20"/>
          <w:szCs w:val="20"/>
          <w:lang w:val="es-ES"/>
        </w:rPr>
        <w:t xml:space="preserve"> y Aníbal, de apellidos Arias Miguel y autor por concertación y presencia de las muertes de Emilia Arias y Francisca Arias Miguel</w:t>
      </w:r>
      <w:r w:rsidR="0025155D" w:rsidRPr="00E41924">
        <w:rPr>
          <w:rFonts w:asciiTheme="majorHAnsi" w:eastAsia="Times New Roman" w:hAnsiTheme="majorHAnsi" w:cs="Courier New"/>
          <w:sz w:val="20"/>
          <w:szCs w:val="20"/>
          <w:lang w:val="es-ES"/>
        </w:rPr>
        <w:t xml:space="preserve">. </w:t>
      </w:r>
    </w:p>
    <w:p w14:paraId="4C4848DA" w14:textId="77777777" w:rsidR="00F50CA8" w:rsidRPr="00E41924" w:rsidRDefault="00F50CA8" w:rsidP="00F50CA8">
      <w:pPr>
        <w:pStyle w:val="ListParagraph"/>
        <w:rPr>
          <w:rFonts w:asciiTheme="majorHAnsi" w:eastAsia="Times New Roman" w:hAnsiTheme="majorHAnsi" w:cs="Courier New"/>
          <w:sz w:val="20"/>
          <w:szCs w:val="20"/>
          <w:bdr w:val="none" w:sz="0" w:space="0" w:color="auto"/>
          <w:lang w:val="es-ES"/>
        </w:rPr>
      </w:pPr>
    </w:p>
    <w:p w14:paraId="0C1FC012" w14:textId="4F821510" w:rsidR="00F50CA8" w:rsidRPr="00E41924" w:rsidRDefault="00ED1109" w:rsidP="00B43507">
      <w:pPr>
        <w:numPr>
          <w:ilvl w:val="0"/>
          <w:numId w:val="58"/>
        </w:numPr>
        <w:tabs>
          <w:tab w:val="clear" w:pos="1080"/>
          <w:tab w:val="left" w:pos="1440"/>
          <w:tab w:val="num" w:pos="2040"/>
        </w:tabs>
        <w:ind w:left="0" w:firstLine="720"/>
        <w:jc w:val="both"/>
        <w:rPr>
          <w:lang w:val="es-VE"/>
        </w:rPr>
      </w:pPr>
      <w:r w:rsidRPr="00E41924">
        <w:rPr>
          <w:rFonts w:asciiTheme="majorHAnsi" w:eastAsia="Times New Roman" w:hAnsiTheme="majorHAnsi" w:cs="Courier New"/>
          <w:sz w:val="20"/>
          <w:szCs w:val="20"/>
          <w:lang w:val="es-ES"/>
        </w:rPr>
        <w:t>Al valor</w:t>
      </w:r>
      <w:r w:rsidR="00DB0010" w:rsidRPr="00E41924">
        <w:rPr>
          <w:rFonts w:asciiTheme="majorHAnsi" w:eastAsia="Times New Roman" w:hAnsiTheme="majorHAnsi" w:cs="Courier New"/>
          <w:sz w:val="20"/>
          <w:szCs w:val="20"/>
          <w:lang w:val="es-ES"/>
        </w:rPr>
        <w:t>ar</w:t>
      </w:r>
      <w:r w:rsidRPr="00E41924">
        <w:rPr>
          <w:rFonts w:asciiTheme="majorHAnsi" w:eastAsia="Times New Roman" w:hAnsiTheme="majorHAnsi" w:cs="Courier New"/>
          <w:sz w:val="20"/>
          <w:szCs w:val="20"/>
          <w:lang w:val="es-ES"/>
        </w:rPr>
        <w:t xml:space="preserve"> las declaraciones de la presunta víctima y </w:t>
      </w:r>
      <w:r w:rsidR="008A2800" w:rsidRPr="00E41924">
        <w:rPr>
          <w:rFonts w:asciiTheme="majorHAnsi" w:eastAsia="Times New Roman" w:hAnsiTheme="majorHAnsi" w:cs="Courier New"/>
          <w:sz w:val="20"/>
          <w:szCs w:val="20"/>
          <w:lang w:val="es-ES"/>
        </w:rPr>
        <w:t xml:space="preserve">de </w:t>
      </w:r>
      <w:r w:rsidRPr="00E41924">
        <w:rPr>
          <w:rFonts w:asciiTheme="majorHAnsi" w:eastAsia="Times New Roman" w:hAnsiTheme="majorHAnsi" w:cs="Courier New"/>
          <w:sz w:val="20"/>
          <w:szCs w:val="20"/>
          <w:lang w:val="es-ES"/>
        </w:rPr>
        <w:t xml:space="preserve">Daniel Arias, el Tribunal indicó que </w:t>
      </w:r>
      <w:r w:rsidR="00B43507" w:rsidRPr="00E41924">
        <w:rPr>
          <w:rFonts w:asciiTheme="majorHAnsi" w:eastAsia="Times New Roman" w:hAnsiTheme="majorHAnsi" w:cs="Courier New"/>
          <w:sz w:val="20"/>
          <w:szCs w:val="20"/>
          <w:lang w:val="es-ES"/>
        </w:rPr>
        <w:t>“dadas la</w:t>
      </w:r>
      <w:r w:rsidR="00E25524" w:rsidRPr="00E41924">
        <w:rPr>
          <w:rFonts w:asciiTheme="majorHAnsi" w:eastAsia="Times New Roman" w:hAnsiTheme="majorHAnsi" w:cs="Courier New"/>
          <w:sz w:val="20"/>
          <w:szCs w:val="20"/>
          <w:lang w:val="es-ES"/>
        </w:rPr>
        <w:t>s</w:t>
      </w:r>
      <w:r w:rsidR="00B43507" w:rsidRPr="00E41924">
        <w:rPr>
          <w:rFonts w:asciiTheme="majorHAnsi" w:eastAsia="Times New Roman" w:hAnsiTheme="majorHAnsi" w:cs="Courier New"/>
          <w:sz w:val="20"/>
          <w:szCs w:val="20"/>
          <w:lang w:val="es-ES"/>
        </w:rPr>
        <w:t xml:space="preserve"> notorias contradicciones e</w:t>
      </w:r>
      <w:r w:rsidR="009F5AF5" w:rsidRPr="00E41924">
        <w:rPr>
          <w:rFonts w:asciiTheme="majorHAnsi" w:eastAsia="Times New Roman" w:hAnsiTheme="majorHAnsi" w:cs="Courier New"/>
          <w:sz w:val="20"/>
          <w:szCs w:val="20"/>
          <w:lang w:val="es-ES"/>
        </w:rPr>
        <w:t>n</w:t>
      </w:r>
      <w:r w:rsidR="00B43507" w:rsidRPr="00E41924">
        <w:rPr>
          <w:rFonts w:asciiTheme="majorHAnsi" w:eastAsia="Times New Roman" w:hAnsiTheme="majorHAnsi" w:cs="Courier New"/>
          <w:sz w:val="20"/>
          <w:szCs w:val="20"/>
          <w:lang w:val="es-ES"/>
        </w:rPr>
        <w:t xml:space="preserve"> que incurren los propios procesados entre sí y a que todos los testigos ya identificados analizados anteriormente sitúan a Daniel Arias en casa de Manuel Martínez Coronado en horas de la madrugada, este Tribunal se inclina por negarles todo valor probatorio”</w:t>
      </w:r>
      <w:r w:rsidR="007809D3" w:rsidRPr="00E41924">
        <w:rPr>
          <w:rFonts w:ascii="Cambria" w:hAnsi="Cambria" w:cs="Calibri"/>
          <w:sz w:val="20"/>
          <w:szCs w:val="20"/>
          <w:vertAlign w:val="superscript"/>
          <w:lang w:val="es-VE"/>
        </w:rPr>
        <w:footnoteReference w:id="26"/>
      </w:r>
      <w:r w:rsidRPr="00E41924">
        <w:rPr>
          <w:rFonts w:asciiTheme="majorHAnsi" w:eastAsia="Times New Roman" w:hAnsiTheme="majorHAnsi" w:cs="Courier New"/>
          <w:sz w:val="20"/>
          <w:szCs w:val="20"/>
          <w:lang w:val="es-ES"/>
        </w:rPr>
        <w:t xml:space="preserve">. </w:t>
      </w:r>
    </w:p>
    <w:p w14:paraId="39182318" w14:textId="77777777" w:rsidR="00F50CA8" w:rsidRPr="00E41924" w:rsidRDefault="00F50CA8" w:rsidP="00F50CA8">
      <w:pPr>
        <w:pStyle w:val="ListParagraph"/>
        <w:rPr>
          <w:rFonts w:asciiTheme="majorHAnsi" w:eastAsia="Times New Roman" w:hAnsiTheme="majorHAnsi" w:cs="Courier New"/>
          <w:sz w:val="20"/>
          <w:szCs w:val="20"/>
          <w:bdr w:val="none" w:sz="0" w:space="0" w:color="auto"/>
          <w:lang w:val="es-ES"/>
        </w:rPr>
      </w:pPr>
    </w:p>
    <w:p w14:paraId="06983FE4" w14:textId="31D780CF" w:rsidR="009C1474" w:rsidRPr="00E41924" w:rsidRDefault="008A2800" w:rsidP="00F50CA8">
      <w:pPr>
        <w:numPr>
          <w:ilvl w:val="0"/>
          <w:numId w:val="58"/>
        </w:numPr>
        <w:tabs>
          <w:tab w:val="clear" w:pos="1080"/>
          <w:tab w:val="left" w:pos="1440"/>
          <w:tab w:val="num" w:pos="2040"/>
        </w:tabs>
        <w:ind w:left="0" w:firstLine="720"/>
        <w:jc w:val="both"/>
        <w:rPr>
          <w:rFonts w:asciiTheme="majorHAnsi" w:hAnsiTheme="majorHAnsi"/>
          <w:sz w:val="20"/>
          <w:szCs w:val="20"/>
          <w:lang w:val="es-ES"/>
        </w:rPr>
      </w:pPr>
      <w:r w:rsidRPr="00E41924">
        <w:rPr>
          <w:rFonts w:asciiTheme="majorHAnsi" w:eastAsia="Times New Roman" w:hAnsiTheme="majorHAnsi" w:cs="Courier New"/>
          <w:sz w:val="20"/>
          <w:szCs w:val="20"/>
          <w:lang w:val="es-ES"/>
        </w:rPr>
        <w:t>E</w:t>
      </w:r>
      <w:r w:rsidR="006E1F28" w:rsidRPr="00E41924">
        <w:rPr>
          <w:rFonts w:asciiTheme="majorHAnsi" w:eastAsia="Times New Roman" w:hAnsiTheme="majorHAnsi" w:cs="Courier New"/>
          <w:sz w:val="20"/>
          <w:szCs w:val="20"/>
          <w:lang w:val="es-ES"/>
        </w:rPr>
        <w:t xml:space="preserve">n </w:t>
      </w:r>
      <w:r w:rsidR="001F2900" w:rsidRPr="00E41924">
        <w:rPr>
          <w:rFonts w:asciiTheme="majorHAnsi" w:eastAsia="Times New Roman" w:hAnsiTheme="majorHAnsi" w:cs="Courier New"/>
          <w:sz w:val="20"/>
          <w:szCs w:val="20"/>
          <w:lang w:val="es-ES"/>
        </w:rPr>
        <w:t>la sección de “</w:t>
      </w:r>
      <w:r w:rsidR="006E1F28" w:rsidRPr="00E41924">
        <w:rPr>
          <w:rFonts w:asciiTheme="majorHAnsi" w:eastAsia="Times New Roman" w:hAnsiTheme="majorHAnsi" w:cs="Courier New"/>
          <w:sz w:val="20"/>
          <w:szCs w:val="20"/>
          <w:lang w:val="es-ES"/>
        </w:rPr>
        <w:t>fundamentación de la pena a imponer</w:t>
      </w:r>
      <w:r w:rsidR="001F2900" w:rsidRPr="00E41924">
        <w:rPr>
          <w:rFonts w:asciiTheme="majorHAnsi" w:eastAsia="Times New Roman" w:hAnsiTheme="majorHAnsi" w:cs="Courier New"/>
          <w:sz w:val="20"/>
          <w:szCs w:val="20"/>
          <w:lang w:val="es-ES"/>
        </w:rPr>
        <w:t>”</w:t>
      </w:r>
      <w:r w:rsidR="00E25524" w:rsidRPr="00E41924">
        <w:rPr>
          <w:rFonts w:asciiTheme="majorHAnsi" w:eastAsia="Times New Roman" w:hAnsiTheme="majorHAnsi" w:cs="Courier New"/>
          <w:sz w:val="20"/>
          <w:szCs w:val="20"/>
          <w:lang w:val="es-ES"/>
        </w:rPr>
        <w:t xml:space="preserve"> el T</w:t>
      </w:r>
      <w:r w:rsidR="006E1F28" w:rsidRPr="00E41924">
        <w:rPr>
          <w:rFonts w:asciiTheme="majorHAnsi" w:eastAsia="Times New Roman" w:hAnsiTheme="majorHAnsi" w:cs="Courier New"/>
          <w:sz w:val="20"/>
          <w:szCs w:val="20"/>
          <w:lang w:val="es-ES"/>
        </w:rPr>
        <w:t>ribunal se refirió a la peligrosidad social de la presunta víctima. En sus palabras</w:t>
      </w:r>
      <w:r w:rsidR="009C1474" w:rsidRPr="00E41924">
        <w:rPr>
          <w:rFonts w:asciiTheme="majorHAnsi" w:eastAsia="Times New Roman" w:hAnsiTheme="majorHAnsi" w:cs="Courier New"/>
          <w:sz w:val="20"/>
          <w:szCs w:val="20"/>
          <w:lang w:val="es-ES"/>
        </w:rPr>
        <w:t>:</w:t>
      </w:r>
      <w:r w:rsidR="006E1F28" w:rsidRPr="00E41924">
        <w:rPr>
          <w:rFonts w:asciiTheme="majorHAnsi" w:eastAsia="Times New Roman" w:hAnsiTheme="majorHAnsi" w:cs="Courier New"/>
          <w:sz w:val="20"/>
          <w:szCs w:val="20"/>
          <w:lang w:val="es-ES"/>
        </w:rPr>
        <w:t xml:space="preserve"> </w:t>
      </w:r>
    </w:p>
    <w:p w14:paraId="05BAD807" w14:textId="77777777" w:rsidR="009C1474" w:rsidRPr="00E41924" w:rsidRDefault="009C1474" w:rsidP="00D210CD">
      <w:pPr>
        <w:tabs>
          <w:tab w:val="left" w:pos="1440"/>
          <w:tab w:val="num" w:pos="2040"/>
        </w:tabs>
        <w:jc w:val="both"/>
        <w:rPr>
          <w:rFonts w:asciiTheme="majorHAnsi" w:eastAsia="Times New Roman" w:hAnsiTheme="majorHAnsi" w:cs="Courier New"/>
          <w:sz w:val="20"/>
          <w:szCs w:val="20"/>
          <w:lang w:val="es-ES"/>
        </w:rPr>
      </w:pPr>
    </w:p>
    <w:p w14:paraId="6E071E2B" w14:textId="0AB340CD" w:rsidR="00F50CA8" w:rsidRPr="00E41924" w:rsidRDefault="009C1474" w:rsidP="00832204">
      <w:pPr>
        <w:tabs>
          <w:tab w:val="left" w:pos="1440"/>
        </w:tabs>
        <w:ind w:left="720" w:right="720"/>
        <w:jc w:val="both"/>
        <w:rPr>
          <w:rFonts w:asciiTheme="majorHAnsi" w:hAnsiTheme="majorHAnsi"/>
          <w:sz w:val="20"/>
          <w:szCs w:val="20"/>
          <w:lang w:val="es-ES"/>
        </w:rPr>
      </w:pPr>
      <w:r w:rsidRPr="00E41924">
        <w:rPr>
          <w:rFonts w:asciiTheme="majorHAnsi" w:eastAsia="Times New Roman" w:hAnsiTheme="majorHAnsi" w:cs="Courier New"/>
          <w:sz w:val="20"/>
          <w:szCs w:val="20"/>
          <w:lang w:val="es-ES"/>
        </w:rPr>
        <w:t xml:space="preserve">(…) </w:t>
      </w:r>
      <w:r w:rsidR="001B7386" w:rsidRPr="00E41924">
        <w:rPr>
          <w:rFonts w:asciiTheme="majorHAnsi" w:eastAsia="Times New Roman" w:hAnsiTheme="majorHAnsi" w:cs="Courier New"/>
          <w:sz w:val="20"/>
          <w:szCs w:val="20"/>
          <w:lang w:val="es-ES"/>
        </w:rPr>
        <w:t xml:space="preserve">en </w:t>
      </w:r>
      <w:r w:rsidR="009F3D25" w:rsidRPr="00E41924">
        <w:rPr>
          <w:rFonts w:asciiTheme="majorHAnsi" w:eastAsia="Times New Roman" w:hAnsiTheme="majorHAnsi" w:cs="Courier New"/>
          <w:sz w:val="20"/>
          <w:szCs w:val="20"/>
          <w:lang w:val="es-ES"/>
        </w:rPr>
        <w:t>e</w:t>
      </w:r>
      <w:r w:rsidR="001B7386" w:rsidRPr="00E41924">
        <w:rPr>
          <w:rFonts w:asciiTheme="majorHAnsi" w:eastAsia="Times New Roman" w:hAnsiTheme="majorHAnsi" w:cs="Courier New"/>
          <w:sz w:val="20"/>
          <w:szCs w:val="20"/>
          <w:lang w:val="es-ES"/>
        </w:rPr>
        <w:t>ste caso el móvil fue la disputa por la posesión de una porción de tierra y que si por solo ello llegaron a determinar realizar</w:t>
      </w:r>
      <w:r w:rsidR="00DE694D" w:rsidRPr="00E41924">
        <w:rPr>
          <w:rFonts w:asciiTheme="majorHAnsi" w:eastAsia="Times New Roman" w:hAnsiTheme="majorHAnsi" w:cs="Courier New"/>
          <w:sz w:val="20"/>
          <w:szCs w:val="20"/>
          <w:lang w:val="es-ES"/>
        </w:rPr>
        <w:t xml:space="preserve"> (sic)</w:t>
      </w:r>
      <w:r w:rsidR="001B7386" w:rsidRPr="00E41924">
        <w:rPr>
          <w:rFonts w:asciiTheme="majorHAnsi" w:eastAsia="Times New Roman" w:hAnsiTheme="majorHAnsi" w:cs="Courier New"/>
          <w:sz w:val="20"/>
          <w:szCs w:val="20"/>
          <w:lang w:val="es-ES"/>
        </w:rPr>
        <w:t xml:space="preserve"> un hecho de tanta gravedad, la generalidad de los ciudadanos y sus respectivas familias no podrían seguro</w:t>
      </w:r>
      <w:r w:rsidR="00095997" w:rsidRPr="00E41924">
        <w:rPr>
          <w:rFonts w:asciiTheme="majorHAnsi" w:eastAsia="Times New Roman" w:hAnsiTheme="majorHAnsi" w:cs="Courier New"/>
          <w:sz w:val="20"/>
          <w:szCs w:val="20"/>
          <w:lang w:val="es-ES"/>
        </w:rPr>
        <w:t xml:space="preserve"> </w:t>
      </w:r>
      <w:r w:rsidR="00CB0B97" w:rsidRPr="00E41924">
        <w:rPr>
          <w:rFonts w:asciiTheme="majorHAnsi" w:eastAsia="Times New Roman" w:hAnsiTheme="majorHAnsi" w:cs="Courier New"/>
          <w:sz w:val="20"/>
          <w:szCs w:val="20"/>
          <w:lang w:val="es-ES"/>
        </w:rPr>
        <w:t>(sic)</w:t>
      </w:r>
      <w:r w:rsidR="001B7386" w:rsidRPr="00E41924">
        <w:rPr>
          <w:rFonts w:asciiTheme="majorHAnsi" w:eastAsia="Times New Roman" w:hAnsiTheme="majorHAnsi" w:cs="Courier New"/>
          <w:sz w:val="20"/>
          <w:szCs w:val="20"/>
          <w:lang w:val="es-ES"/>
        </w:rPr>
        <w:t xml:space="preserve"> ante ellos pues por otro motivo de igual o superior importancia estarían en peligro de ser víctimas de las represalias violentas de los acusados; por todo ello, este Tribunal considera que los señores: MANUEL MARTINEZ CORONADO y DANIEL ARIAS sin otro apellido, revelan una mayor y particular peligrosidad. </w:t>
      </w:r>
    </w:p>
    <w:p w14:paraId="221D3848" w14:textId="77777777" w:rsidR="00F50CA8" w:rsidRPr="00E41924" w:rsidRDefault="00F50CA8" w:rsidP="00F50CA8">
      <w:pPr>
        <w:pStyle w:val="ListParagraph"/>
        <w:rPr>
          <w:rFonts w:asciiTheme="majorHAnsi" w:eastAsia="Times New Roman" w:hAnsiTheme="majorHAnsi" w:cs="Courier New"/>
          <w:sz w:val="20"/>
          <w:szCs w:val="20"/>
          <w:bdr w:val="none" w:sz="0" w:space="0" w:color="auto"/>
          <w:lang w:val="es-ES"/>
        </w:rPr>
      </w:pPr>
    </w:p>
    <w:p w14:paraId="5604E1EB" w14:textId="173B6E11" w:rsidR="0087271C" w:rsidRPr="00E41924" w:rsidRDefault="006E1F28" w:rsidP="00982D5E">
      <w:pPr>
        <w:numPr>
          <w:ilvl w:val="0"/>
          <w:numId w:val="58"/>
        </w:numPr>
        <w:tabs>
          <w:tab w:val="clear" w:pos="1080"/>
          <w:tab w:val="left" w:pos="1440"/>
          <w:tab w:val="num" w:pos="2040"/>
        </w:tabs>
        <w:ind w:left="0" w:firstLine="720"/>
        <w:jc w:val="both"/>
        <w:rPr>
          <w:rFonts w:asciiTheme="majorHAnsi" w:hAnsiTheme="majorHAnsi"/>
          <w:sz w:val="20"/>
          <w:szCs w:val="20"/>
          <w:lang w:val="es-ES"/>
        </w:rPr>
      </w:pPr>
      <w:r w:rsidRPr="00E41924">
        <w:rPr>
          <w:rFonts w:asciiTheme="majorHAnsi" w:eastAsia="Times New Roman" w:hAnsiTheme="majorHAnsi" w:cs="Courier New"/>
          <w:sz w:val="20"/>
          <w:szCs w:val="20"/>
          <w:lang w:val="es-ES"/>
        </w:rPr>
        <w:t>Añadi</w:t>
      </w:r>
      <w:r w:rsidR="00982D5E" w:rsidRPr="00E41924">
        <w:rPr>
          <w:rFonts w:asciiTheme="majorHAnsi" w:eastAsia="Times New Roman" w:hAnsiTheme="majorHAnsi" w:cs="Courier New"/>
          <w:sz w:val="20"/>
          <w:szCs w:val="20"/>
          <w:lang w:val="es-ES"/>
        </w:rPr>
        <w:t>ó</w:t>
      </w:r>
      <w:r w:rsidRPr="00E41924">
        <w:rPr>
          <w:rFonts w:asciiTheme="majorHAnsi" w:eastAsia="Times New Roman" w:hAnsiTheme="majorHAnsi" w:cs="Courier New"/>
          <w:sz w:val="20"/>
          <w:szCs w:val="20"/>
          <w:lang w:val="es-ES"/>
        </w:rPr>
        <w:t xml:space="preserve"> </w:t>
      </w:r>
      <w:r w:rsidR="001B7386" w:rsidRPr="00E41924">
        <w:rPr>
          <w:rFonts w:asciiTheme="majorHAnsi" w:eastAsia="Times New Roman" w:hAnsiTheme="majorHAnsi" w:cs="Courier New"/>
          <w:sz w:val="20"/>
          <w:szCs w:val="20"/>
          <w:lang w:val="es-ES"/>
        </w:rPr>
        <w:t>que “por las circunstancias del hecho y de la ocasión en que lo ejecutaron, el número de sus víctimas, la manera como cometieron los asesinatos, los móviles que los impulsaron y las numerosas agravantes que les son aplicables, ambos cumplen a criterio de este Tribunal, con las condiciones necesarias para ser sancionados con la pena de muerte</w:t>
      </w:r>
      <w:r w:rsidR="00276580" w:rsidRPr="00E41924">
        <w:rPr>
          <w:rFonts w:asciiTheme="majorHAnsi" w:eastAsia="Times New Roman" w:hAnsiTheme="majorHAnsi" w:cs="Courier New"/>
          <w:sz w:val="20"/>
          <w:szCs w:val="20"/>
          <w:lang w:val="es-ES"/>
        </w:rPr>
        <w:t>”</w:t>
      </w:r>
      <w:r w:rsidR="000C7FD6" w:rsidRPr="00E41924">
        <w:rPr>
          <w:rStyle w:val="FootnoteReference"/>
          <w:rFonts w:asciiTheme="majorHAnsi" w:eastAsia="Times New Roman" w:hAnsiTheme="majorHAnsi" w:cs="Courier New"/>
          <w:sz w:val="20"/>
          <w:szCs w:val="20"/>
          <w:lang w:val="es-ES"/>
        </w:rPr>
        <w:footnoteReference w:id="27"/>
      </w:r>
      <w:r w:rsidR="000C7FD6" w:rsidRPr="00E41924">
        <w:rPr>
          <w:rFonts w:asciiTheme="majorHAnsi" w:eastAsia="Times New Roman" w:hAnsiTheme="majorHAnsi" w:cs="Courier New"/>
          <w:sz w:val="20"/>
          <w:szCs w:val="20"/>
          <w:lang w:val="es-ES"/>
        </w:rPr>
        <w:t>.</w:t>
      </w:r>
      <w:r w:rsidR="00982D5E" w:rsidRPr="00E41924">
        <w:rPr>
          <w:rFonts w:asciiTheme="majorHAnsi" w:eastAsia="Times New Roman" w:hAnsiTheme="majorHAnsi" w:cs="Courier New"/>
          <w:sz w:val="20"/>
          <w:szCs w:val="20"/>
          <w:lang w:val="es-ES"/>
        </w:rPr>
        <w:t xml:space="preserve"> </w:t>
      </w:r>
    </w:p>
    <w:p w14:paraId="145BE451" w14:textId="77777777" w:rsidR="0087271C" w:rsidRPr="00E41924" w:rsidRDefault="0087271C" w:rsidP="0087271C">
      <w:pPr>
        <w:pStyle w:val="ListParagraph"/>
        <w:rPr>
          <w:rFonts w:asciiTheme="majorHAnsi" w:eastAsia="Times New Roman" w:hAnsiTheme="majorHAnsi" w:cs="Courier New"/>
          <w:sz w:val="20"/>
          <w:szCs w:val="20"/>
          <w:bdr w:val="none" w:sz="0" w:space="0" w:color="auto"/>
          <w:lang w:val="es-ES"/>
        </w:rPr>
      </w:pPr>
    </w:p>
    <w:p w14:paraId="2452B924" w14:textId="483A731E" w:rsidR="00F50CA8" w:rsidRPr="00E41924" w:rsidRDefault="0048123D" w:rsidP="00DE694D">
      <w:pPr>
        <w:numPr>
          <w:ilvl w:val="0"/>
          <w:numId w:val="58"/>
        </w:numPr>
        <w:tabs>
          <w:tab w:val="clear" w:pos="1080"/>
          <w:tab w:val="left" w:pos="1440"/>
          <w:tab w:val="num" w:pos="2040"/>
        </w:tabs>
        <w:ind w:left="0" w:firstLine="720"/>
        <w:jc w:val="both"/>
        <w:rPr>
          <w:rFonts w:asciiTheme="majorHAnsi" w:hAnsiTheme="majorHAnsi"/>
          <w:sz w:val="20"/>
          <w:szCs w:val="20"/>
          <w:lang w:val="es-ES"/>
        </w:rPr>
      </w:pPr>
      <w:r w:rsidRPr="00E41924">
        <w:rPr>
          <w:rFonts w:asciiTheme="majorHAnsi" w:eastAsia="Times New Roman" w:hAnsiTheme="majorHAnsi" w:cs="Courier New"/>
          <w:sz w:val="20"/>
          <w:szCs w:val="20"/>
          <w:lang w:val="es-ES"/>
        </w:rPr>
        <w:t>La Comisión</w:t>
      </w:r>
      <w:r w:rsidR="00DE694D" w:rsidRPr="00E41924">
        <w:rPr>
          <w:rFonts w:asciiTheme="majorHAnsi" w:eastAsia="Times New Roman" w:hAnsiTheme="majorHAnsi" w:cs="Courier New"/>
          <w:sz w:val="20"/>
          <w:szCs w:val="20"/>
          <w:lang w:val="es-ES"/>
        </w:rPr>
        <w:t xml:space="preserve"> recuerda que la figura de peligrosidad estuvo prevista en el artículo 132 del Código Penal, y </w:t>
      </w:r>
      <w:r w:rsidRPr="00E41924">
        <w:rPr>
          <w:rFonts w:asciiTheme="majorHAnsi" w:eastAsia="Times New Roman" w:hAnsiTheme="majorHAnsi" w:cs="Courier New"/>
          <w:sz w:val="20"/>
          <w:szCs w:val="20"/>
          <w:lang w:val="es-ES"/>
        </w:rPr>
        <w:t xml:space="preserve"> observa que </w:t>
      </w:r>
      <w:r w:rsidR="00B30AD7" w:rsidRPr="00E41924">
        <w:rPr>
          <w:rFonts w:asciiTheme="majorHAnsi" w:eastAsia="Times New Roman" w:hAnsiTheme="majorHAnsi" w:cs="Courier New"/>
          <w:sz w:val="20"/>
          <w:szCs w:val="20"/>
          <w:lang w:val="es-ES"/>
        </w:rPr>
        <w:t xml:space="preserve">de </w:t>
      </w:r>
      <w:r w:rsidRPr="00E41924">
        <w:rPr>
          <w:rFonts w:asciiTheme="majorHAnsi" w:eastAsia="Times New Roman" w:hAnsiTheme="majorHAnsi" w:cs="Courier New"/>
          <w:sz w:val="20"/>
          <w:szCs w:val="20"/>
          <w:lang w:val="es-ES"/>
        </w:rPr>
        <w:t xml:space="preserve">la sentencia condenatoria no se </w:t>
      </w:r>
      <w:r w:rsidR="00B30AD7" w:rsidRPr="00E41924">
        <w:rPr>
          <w:rFonts w:asciiTheme="majorHAnsi" w:eastAsia="Times New Roman" w:hAnsiTheme="majorHAnsi" w:cs="Courier New"/>
          <w:sz w:val="20"/>
          <w:szCs w:val="20"/>
          <w:lang w:val="es-ES"/>
        </w:rPr>
        <w:t xml:space="preserve">desprende que </w:t>
      </w:r>
      <w:r w:rsidR="00F55CFB">
        <w:rPr>
          <w:rFonts w:asciiTheme="majorHAnsi" w:eastAsia="Times New Roman" w:hAnsiTheme="majorHAnsi" w:cs="Courier New"/>
          <w:sz w:val="20"/>
          <w:szCs w:val="20"/>
          <w:lang w:val="es-ES"/>
        </w:rPr>
        <w:t>dicha figura</w:t>
      </w:r>
      <w:r w:rsidRPr="00E41924">
        <w:rPr>
          <w:rFonts w:asciiTheme="majorHAnsi" w:eastAsia="Times New Roman" w:hAnsiTheme="majorHAnsi" w:cs="Courier New"/>
          <w:sz w:val="20"/>
          <w:szCs w:val="20"/>
          <w:lang w:val="es-ES"/>
        </w:rPr>
        <w:t xml:space="preserve"> haya sido incluida en la acusación en contra de la presunta víctima, o que se haya discutido la procedencia de su aplicación </w:t>
      </w:r>
      <w:r w:rsidR="008861FB" w:rsidRPr="00E41924">
        <w:rPr>
          <w:rFonts w:asciiTheme="majorHAnsi" w:eastAsia="Times New Roman" w:hAnsiTheme="majorHAnsi" w:cs="Courier New"/>
          <w:sz w:val="20"/>
          <w:szCs w:val="20"/>
          <w:lang w:val="es-ES"/>
        </w:rPr>
        <w:t xml:space="preserve">en su caso concreto </w:t>
      </w:r>
      <w:r w:rsidRPr="00E41924">
        <w:rPr>
          <w:rFonts w:asciiTheme="majorHAnsi" w:eastAsia="Times New Roman" w:hAnsiTheme="majorHAnsi" w:cs="Courier New"/>
          <w:sz w:val="20"/>
          <w:szCs w:val="20"/>
          <w:lang w:val="es-ES"/>
        </w:rPr>
        <w:t xml:space="preserve">en el marco del proceso penal. </w:t>
      </w:r>
    </w:p>
    <w:p w14:paraId="14955905" w14:textId="77777777" w:rsidR="0048123D" w:rsidRPr="00E41924" w:rsidRDefault="0048123D" w:rsidP="0048123D">
      <w:pPr>
        <w:tabs>
          <w:tab w:val="left" w:pos="1440"/>
        </w:tabs>
        <w:jc w:val="both"/>
        <w:rPr>
          <w:rFonts w:asciiTheme="majorHAnsi" w:hAnsiTheme="majorHAnsi"/>
          <w:sz w:val="20"/>
          <w:szCs w:val="20"/>
          <w:lang w:val="es-ES"/>
        </w:rPr>
      </w:pPr>
    </w:p>
    <w:p w14:paraId="4084DE79" w14:textId="59D68DA8" w:rsidR="00EA4730" w:rsidRPr="00E41924" w:rsidRDefault="006E1F28" w:rsidP="00EA4730">
      <w:pPr>
        <w:numPr>
          <w:ilvl w:val="0"/>
          <w:numId w:val="58"/>
        </w:numPr>
        <w:tabs>
          <w:tab w:val="clear" w:pos="1080"/>
          <w:tab w:val="left" w:pos="1440"/>
          <w:tab w:val="num" w:pos="2040"/>
        </w:tabs>
        <w:ind w:left="0" w:firstLine="720"/>
        <w:jc w:val="both"/>
        <w:rPr>
          <w:rFonts w:asciiTheme="majorHAnsi" w:hAnsiTheme="majorHAnsi"/>
          <w:sz w:val="20"/>
          <w:szCs w:val="20"/>
          <w:lang w:val="es-ES"/>
        </w:rPr>
      </w:pPr>
      <w:r w:rsidRPr="00E41924">
        <w:rPr>
          <w:rFonts w:ascii="Cambria" w:hAnsi="Cambria" w:cs="Calibri"/>
          <w:sz w:val="20"/>
          <w:szCs w:val="20"/>
          <w:lang w:val="es-VE"/>
        </w:rPr>
        <w:t xml:space="preserve">Según consta en la sentencia, la presunta víctima y el </w:t>
      </w:r>
      <w:proofErr w:type="spellStart"/>
      <w:r w:rsidRPr="00E41924">
        <w:rPr>
          <w:rFonts w:ascii="Cambria" w:hAnsi="Cambria" w:cs="Calibri"/>
          <w:sz w:val="20"/>
          <w:szCs w:val="20"/>
          <w:lang w:val="es-VE"/>
        </w:rPr>
        <w:t>co</w:t>
      </w:r>
      <w:proofErr w:type="spellEnd"/>
      <w:r w:rsidRPr="00E41924">
        <w:rPr>
          <w:rFonts w:ascii="Cambria" w:hAnsi="Cambria" w:cs="Calibri"/>
          <w:sz w:val="20"/>
          <w:szCs w:val="20"/>
          <w:lang w:val="es-VE"/>
        </w:rPr>
        <w:t>-imputado tuvieron como defensor común durante el proceso a Julio Alberto Ramírez Lara</w:t>
      </w:r>
      <w:r w:rsidR="00F605CA" w:rsidRPr="00E41924">
        <w:rPr>
          <w:rFonts w:ascii="Cambria" w:hAnsi="Cambria" w:cs="Calibri"/>
          <w:sz w:val="20"/>
          <w:szCs w:val="20"/>
          <w:lang w:val="es-VE"/>
        </w:rPr>
        <w:t>, un defensor de oficio designado por el Estado</w:t>
      </w:r>
      <w:r w:rsidR="0026637F" w:rsidRPr="00E41924">
        <w:rPr>
          <w:rStyle w:val="FootnoteReference"/>
          <w:rFonts w:asciiTheme="majorHAnsi" w:eastAsia="Times New Roman" w:hAnsiTheme="majorHAnsi" w:cs="Courier New"/>
          <w:sz w:val="20"/>
          <w:szCs w:val="20"/>
          <w:lang w:val="es-ES"/>
        </w:rPr>
        <w:footnoteReference w:id="28"/>
      </w:r>
      <w:r w:rsidR="006C0EB5" w:rsidRPr="00E41924">
        <w:rPr>
          <w:rFonts w:ascii="Cambria" w:hAnsi="Cambria" w:cs="Calibri"/>
          <w:sz w:val="20"/>
          <w:szCs w:val="20"/>
          <w:lang w:val="es-VE"/>
        </w:rPr>
        <w:t xml:space="preserve">. </w:t>
      </w:r>
    </w:p>
    <w:p w14:paraId="445790A3" w14:textId="77777777" w:rsidR="006E1F28" w:rsidRPr="00E41924" w:rsidRDefault="006E1F28" w:rsidP="00E91F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sz w:val="20"/>
          <w:szCs w:val="20"/>
          <w:lang w:val="es-ES"/>
        </w:rPr>
      </w:pPr>
    </w:p>
    <w:p w14:paraId="6E549E65" w14:textId="170549C3" w:rsidR="00EA4730" w:rsidRPr="00E41924" w:rsidRDefault="009804A3" w:rsidP="00E91F27">
      <w:pPr>
        <w:numPr>
          <w:ilvl w:val="0"/>
          <w:numId w:val="58"/>
        </w:numPr>
        <w:shd w:val="clear" w:color="auto" w:fill="FFFFFF"/>
        <w:tabs>
          <w:tab w:val="clear" w:pos="1080"/>
          <w:tab w:val="num" w:pos="0"/>
          <w:tab w:val="num" w:pos="720"/>
          <w:tab w:val="left" w:pos="1440"/>
          <w:tab w:val="num" w:pos="2040"/>
        </w:tabs>
        <w:ind w:left="0" w:firstLine="720"/>
        <w:jc w:val="both"/>
        <w:rPr>
          <w:rFonts w:ascii="Cambria" w:hAnsi="Cambria"/>
          <w:sz w:val="20"/>
          <w:szCs w:val="20"/>
          <w:lang w:val="es-CL"/>
        </w:rPr>
      </w:pPr>
      <w:r w:rsidRPr="00E41924">
        <w:rPr>
          <w:rFonts w:ascii="Cambria" w:hAnsi="Cambria"/>
          <w:sz w:val="20"/>
          <w:szCs w:val="20"/>
          <w:lang w:val="es-CL"/>
        </w:rPr>
        <w:lastRenderedPageBreak/>
        <w:t>Al respecto, l</w:t>
      </w:r>
      <w:r w:rsidR="00EA4730" w:rsidRPr="00E41924">
        <w:rPr>
          <w:rFonts w:ascii="Cambria" w:hAnsi="Cambria"/>
          <w:sz w:val="20"/>
          <w:szCs w:val="20"/>
          <w:lang w:val="es-CL"/>
        </w:rPr>
        <w:t>a CIDH observa que el artículo 95 del Código Procesal Penal establecía que “la defensa de varios imputados en un mismo procedimiento por un defensor común es, en principio, inadmisible. El tribunal competente, según el período del procedimiento, o el Ministerio Público podrá permitir la defensa común cuando, manifiestamente, no exista incompatibilidad. Cuando se advierta la incompatibilidad, podrá ser corregida de oficio, proveyendo a los reemplazos necesarios, según está previsto para el nombramiento de defensor”</w:t>
      </w:r>
      <w:r w:rsidR="00EA4730" w:rsidRPr="00E41924">
        <w:rPr>
          <w:rStyle w:val="FootnoteReference"/>
          <w:rFonts w:ascii="Cambria" w:hAnsi="Cambria"/>
          <w:sz w:val="20"/>
          <w:szCs w:val="20"/>
          <w:lang w:val="es-CL"/>
        </w:rPr>
        <w:footnoteReference w:id="29"/>
      </w:r>
      <w:r w:rsidR="00EA4730" w:rsidRPr="00E41924">
        <w:rPr>
          <w:rFonts w:ascii="Cambria" w:hAnsi="Cambria"/>
          <w:sz w:val="20"/>
          <w:szCs w:val="20"/>
          <w:lang w:val="es-CL"/>
        </w:rPr>
        <w:t xml:space="preserve">. </w:t>
      </w:r>
    </w:p>
    <w:p w14:paraId="14194AC9" w14:textId="77777777" w:rsidR="0026637F" w:rsidRPr="00E41924" w:rsidRDefault="0026637F" w:rsidP="00D210CD">
      <w:pPr>
        <w:shd w:val="clear" w:color="auto" w:fill="FFFFFF"/>
        <w:tabs>
          <w:tab w:val="num" w:pos="1080"/>
          <w:tab w:val="left" w:pos="1440"/>
          <w:tab w:val="num" w:pos="2040"/>
        </w:tabs>
        <w:jc w:val="both"/>
        <w:rPr>
          <w:rFonts w:ascii="Cambria" w:hAnsi="Cambria"/>
          <w:sz w:val="20"/>
          <w:szCs w:val="20"/>
          <w:lang w:val="es-CL"/>
        </w:rPr>
      </w:pPr>
    </w:p>
    <w:p w14:paraId="02D3D830" w14:textId="6357AE86" w:rsidR="0026637F" w:rsidRPr="00E41924" w:rsidRDefault="0026637F" w:rsidP="00DE694D">
      <w:pPr>
        <w:numPr>
          <w:ilvl w:val="0"/>
          <w:numId w:val="58"/>
        </w:numPr>
        <w:shd w:val="clear" w:color="auto" w:fill="FFFFFF"/>
        <w:tabs>
          <w:tab w:val="clear" w:pos="1080"/>
          <w:tab w:val="num" w:pos="0"/>
          <w:tab w:val="num" w:pos="720"/>
          <w:tab w:val="left" w:pos="1440"/>
          <w:tab w:val="num" w:pos="2040"/>
        </w:tabs>
        <w:ind w:left="0" w:firstLine="720"/>
        <w:jc w:val="both"/>
        <w:rPr>
          <w:rFonts w:ascii="Cambria" w:hAnsi="Cambria" w:cs="Calibri"/>
          <w:sz w:val="20"/>
          <w:szCs w:val="20"/>
          <w:lang w:val="es-VE"/>
        </w:rPr>
      </w:pPr>
      <w:r w:rsidRPr="00E41924">
        <w:rPr>
          <w:rFonts w:ascii="Cambria" w:hAnsi="Cambria" w:cs="Calibri"/>
          <w:sz w:val="20"/>
          <w:szCs w:val="20"/>
          <w:lang w:val="es-VE"/>
        </w:rPr>
        <w:t>En la sentencia condenatoria no consta referencia alguna a este artículo ni a las razones por las cuales la def</w:t>
      </w:r>
      <w:r w:rsidR="00DE694D" w:rsidRPr="00E41924">
        <w:rPr>
          <w:rFonts w:ascii="Cambria" w:hAnsi="Cambria" w:cs="Calibri"/>
          <w:sz w:val="20"/>
          <w:szCs w:val="20"/>
          <w:lang w:val="es-VE"/>
        </w:rPr>
        <w:t xml:space="preserve">ensa común de los </w:t>
      </w:r>
      <w:proofErr w:type="spellStart"/>
      <w:r w:rsidR="00DE694D" w:rsidRPr="00E41924">
        <w:rPr>
          <w:rFonts w:ascii="Cambria" w:hAnsi="Cambria" w:cs="Calibri"/>
          <w:sz w:val="20"/>
          <w:szCs w:val="20"/>
          <w:lang w:val="es-VE"/>
        </w:rPr>
        <w:t>co</w:t>
      </w:r>
      <w:proofErr w:type="spellEnd"/>
      <w:r w:rsidR="00DE694D" w:rsidRPr="00E41924">
        <w:rPr>
          <w:rFonts w:ascii="Cambria" w:hAnsi="Cambria" w:cs="Calibri"/>
          <w:sz w:val="20"/>
          <w:szCs w:val="20"/>
          <w:lang w:val="es-VE"/>
        </w:rPr>
        <w:t xml:space="preserve">-imputados en una causa susceptible de culminar con la imposición de la pena de muerte, no habría sido </w:t>
      </w:r>
      <w:r w:rsidRPr="00E41924">
        <w:rPr>
          <w:rFonts w:ascii="Cambria" w:hAnsi="Cambria" w:cs="Calibri"/>
          <w:sz w:val="20"/>
          <w:szCs w:val="20"/>
          <w:lang w:val="es-VE"/>
        </w:rPr>
        <w:t>manifiestamente inadmisible.</w:t>
      </w:r>
    </w:p>
    <w:p w14:paraId="3F4D7916" w14:textId="77777777" w:rsidR="00C72AD4" w:rsidRPr="00E41924" w:rsidRDefault="00C72AD4" w:rsidP="00C72AD4">
      <w:pPr>
        <w:shd w:val="clear" w:color="auto" w:fill="FFFFFF"/>
        <w:tabs>
          <w:tab w:val="num" w:pos="720"/>
          <w:tab w:val="left" w:pos="1440"/>
          <w:tab w:val="num" w:pos="2040"/>
        </w:tabs>
        <w:jc w:val="both"/>
        <w:rPr>
          <w:rFonts w:ascii="Cambria" w:hAnsi="Cambria"/>
          <w:sz w:val="20"/>
          <w:szCs w:val="20"/>
          <w:lang w:val="es-CL"/>
        </w:rPr>
      </w:pPr>
    </w:p>
    <w:p w14:paraId="1A2B0627" w14:textId="77777777" w:rsidR="008769DF" w:rsidRPr="00E41924" w:rsidRDefault="008769DF" w:rsidP="00854A02">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80"/>
        <w:jc w:val="both"/>
        <w:rPr>
          <w:rFonts w:asciiTheme="majorHAnsi" w:eastAsia="Times New Roman" w:hAnsiTheme="majorHAnsi" w:cs="Courier New"/>
          <w:b/>
          <w:color w:val="auto"/>
          <w:sz w:val="20"/>
          <w:szCs w:val="20"/>
          <w:bdr w:val="none" w:sz="0" w:space="0" w:color="auto"/>
          <w:lang w:val="es-ES"/>
        </w:rPr>
      </w:pPr>
      <w:r w:rsidRPr="00E41924">
        <w:rPr>
          <w:rFonts w:asciiTheme="majorHAnsi" w:eastAsia="Times New Roman" w:hAnsiTheme="majorHAnsi" w:cs="Courier New"/>
          <w:b/>
          <w:color w:val="auto"/>
          <w:sz w:val="20"/>
          <w:szCs w:val="20"/>
          <w:bdr w:val="none" w:sz="0" w:space="0" w:color="auto"/>
          <w:lang w:val="es-ES"/>
        </w:rPr>
        <w:t>Recurso de apelación especial</w:t>
      </w:r>
    </w:p>
    <w:p w14:paraId="7F97D2BE" w14:textId="77777777" w:rsidR="008C33D1" w:rsidRPr="00E41924" w:rsidRDefault="008C33D1" w:rsidP="008C33D1">
      <w:pPr>
        <w:tabs>
          <w:tab w:val="left" w:pos="1440"/>
        </w:tabs>
        <w:jc w:val="both"/>
        <w:rPr>
          <w:rFonts w:asciiTheme="majorHAnsi" w:eastAsia="Times New Roman" w:hAnsiTheme="majorHAnsi" w:cs="Courier New"/>
          <w:sz w:val="20"/>
          <w:szCs w:val="20"/>
          <w:lang w:val="es-ES"/>
        </w:rPr>
      </w:pPr>
    </w:p>
    <w:p w14:paraId="7E7CB549" w14:textId="2A36A08E" w:rsidR="00F50CA8" w:rsidRPr="00E41924" w:rsidRDefault="008E7626" w:rsidP="00F50CA8">
      <w:pPr>
        <w:numPr>
          <w:ilvl w:val="0"/>
          <w:numId w:val="58"/>
        </w:numPr>
        <w:tabs>
          <w:tab w:val="clear" w:pos="1080"/>
          <w:tab w:val="left" w:pos="1440"/>
          <w:tab w:val="num" w:pos="2040"/>
        </w:tabs>
        <w:ind w:left="0" w:firstLine="720"/>
        <w:jc w:val="both"/>
        <w:rPr>
          <w:rFonts w:ascii="Cambria" w:hAnsi="Cambria" w:cs="Calibri"/>
          <w:sz w:val="20"/>
          <w:szCs w:val="20"/>
          <w:lang w:val="es-VE"/>
        </w:rPr>
      </w:pPr>
      <w:r w:rsidRPr="00E41924">
        <w:rPr>
          <w:rFonts w:ascii="Cambria" w:hAnsi="Cambria" w:cs="Calibri"/>
          <w:sz w:val="20"/>
          <w:szCs w:val="20"/>
          <w:lang w:val="es-VE"/>
        </w:rPr>
        <w:t>L</w:t>
      </w:r>
      <w:r w:rsidR="008C33D1" w:rsidRPr="00E41924">
        <w:rPr>
          <w:rFonts w:ascii="Cambria" w:hAnsi="Cambria" w:cs="Calibri"/>
          <w:sz w:val="20"/>
          <w:szCs w:val="20"/>
          <w:lang w:val="es-VE"/>
        </w:rPr>
        <w:t>a presunta víctima interpuso un recurso de apelación en contra de la sentencia condenatoria ante el mismo tribunal</w:t>
      </w:r>
      <w:r w:rsidR="008C33D1" w:rsidRPr="00E41924">
        <w:rPr>
          <w:rFonts w:ascii="Cambria" w:hAnsi="Cambria" w:cs="Calibri"/>
          <w:sz w:val="20"/>
          <w:szCs w:val="20"/>
          <w:vertAlign w:val="superscript"/>
          <w:lang w:val="es-VE"/>
        </w:rPr>
        <w:footnoteReference w:id="30"/>
      </w:r>
      <w:r w:rsidR="008C33D1" w:rsidRPr="00E41924">
        <w:rPr>
          <w:rFonts w:ascii="Cambria" w:hAnsi="Cambria" w:cs="Calibri"/>
          <w:sz w:val="20"/>
          <w:szCs w:val="20"/>
          <w:lang w:val="es-VE"/>
        </w:rPr>
        <w:t>, el cual remitió las actuaciones a una Sala de Apelaciones</w:t>
      </w:r>
      <w:r w:rsidR="008C33D1" w:rsidRPr="00E41924">
        <w:rPr>
          <w:rFonts w:ascii="Cambria" w:hAnsi="Cambria" w:cs="Calibri"/>
          <w:sz w:val="20"/>
          <w:szCs w:val="20"/>
          <w:vertAlign w:val="superscript"/>
          <w:lang w:val="es-VE"/>
        </w:rPr>
        <w:footnoteReference w:id="31"/>
      </w:r>
      <w:r w:rsidR="008C33D1" w:rsidRPr="00E41924">
        <w:rPr>
          <w:rFonts w:ascii="Cambria" w:hAnsi="Cambria" w:cs="Calibri"/>
          <w:sz w:val="20"/>
          <w:szCs w:val="20"/>
          <w:lang w:val="es-VE"/>
        </w:rPr>
        <w:t>. En dicho recurso</w:t>
      </w:r>
      <w:r w:rsidR="00D415E8" w:rsidRPr="00E41924">
        <w:rPr>
          <w:rFonts w:ascii="Cambria" w:hAnsi="Cambria" w:cs="Calibri"/>
          <w:sz w:val="20"/>
          <w:szCs w:val="20"/>
          <w:lang w:val="es-VE"/>
        </w:rPr>
        <w:t>,</w:t>
      </w:r>
      <w:r w:rsidR="008C33D1" w:rsidRPr="00E41924">
        <w:rPr>
          <w:rFonts w:ascii="Cambria" w:hAnsi="Cambria" w:cs="Calibri"/>
          <w:sz w:val="20"/>
          <w:szCs w:val="20"/>
          <w:lang w:val="es-VE"/>
        </w:rPr>
        <w:t xml:space="preserve"> argumentó que el Tribunal de Sentencia incurrió en una ilegalidad al nombrar a un tutor para asistir al </w:t>
      </w:r>
      <w:r w:rsidR="009D171E" w:rsidRPr="00E41924">
        <w:rPr>
          <w:rFonts w:ascii="Cambria" w:hAnsi="Cambria" w:cs="Calibri"/>
          <w:sz w:val="20"/>
          <w:szCs w:val="20"/>
          <w:lang w:val="es-VE"/>
        </w:rPr>
        <w:t>niño</w:t>
      </w:r>
      <w:r w:rsidR="008C33D1" w:rsidRPr="00E41924">
        <w:rPr>
          <w:rFonts w:ascii="Cambria" w:hAnsi="Cambria" w:cs="Calibri"/>
          <w:sz w:val="20"/>
          <w:szCs w:val="20"/>
          <w:lang w:val="es-VE"/>
        </w:rPr>
        <w:t xml:space="preserve"> Jaime Eduardo Arias, al prestar su declaración durante el juicio, porque la facultad de nombrar tutores es de los tribunales de familia y no de </w:t>
      </w:r>
      <w:r w:rsidR="00CA4110" w:rsidRPr="00E41924">
        <w:rPr>
          <w:rFonts w:ascii="Cambria" w:hAnsi="Cambria" w:cs="Calibri"/>
          <w:sz w:val="20"/>
          <w:szCs w:val="20"/>
          <w:lang w:val="es-VE"/>
        </w:rPr>
        <w:t xml:space="preserve">los </w:t>
      </w:r>
      <w:r w:rsidR="008C33D1" w:rsidRPr="00E41924">
        <w:rPr>
          <w:rFonts w:ascii="Cambria" w:hAnsi="Cambria" w:cs="Calibri"/>
          <w:sz w:val="20"/>
          <w:szCs w:val="20"/>
          <w:lang w:val="es-VE"/>
        </w:rPr>
        <w:t>jueces penales. Por ello, agregó</w:t>
      </w:r>
      <w:r w:rsidR="00171FD6" w:rsidRPr="00E41924">
        <w:rPr>
          <w:rFonts w:ascii="Cambria" w:hAnsi="Cambria" w:cs="Calibri"/>
          <w:sz w:val="20"/>
          <w:szCs w:val="20"/>
          <w:lang w:val="es-VE"/>
        </w:rPr>
        <w:t xml:space="preserve"> que</w:t>
      </w:r>
      <w:r w:rsidR="008C33D1" w:rsidRPr="00E41924">
        <w:rPr>
          <w:rFonts w:ascii="Cambria" w:hAnsi="Cambria" w:cs="Calibri"/>
          <w:sz w:val="20"/>
          <w:szCs w:val="20"/>
          <w:lang w:val="es-VE"/>
        </w:rPr>
        <w:t xml:space="preserve">, a dicha declaración no debió otorgársele </w:t>
      </w:r>
      <w:r w:rsidR="00044B69" w:rsidRPr="00E41924">
        <w:rPr>
          <w:rFonts w:ascii="Cambria" w:hAnsi="Cambria" w:cs="Calibri"/>
          <w:sz w:val="20"/>
          <w:szCs w:val="20"/>
          <w:lang w:val="es-VE"/>
        </w:rPr>
        <w:t>validez y</w:t>
      </w:r>
      <w:r w:rsidR="00D850AC" w:rsidRPr="00E41924">
        <w:rPr>
          <w:rFonts w:ascii="Cambria" w:hAnsi="Cambria" w:cs="Calibri"/>
          <w:sz w:val="20"/>
          <w:szCs w:val="20"/>
          <w:lang w:val="es-VE"/>
        </w:rPr>
        <w:t xml:space="preserve"> </w:t>
      </w:r>
      <w:r w:rsidR="006A68B6" w:rsidRPr="00E41924">
        <w:rPr>
          <w:rFonts w:ascii="Cambria" w:hAnsi="Cambria" w:cs="Calibri"/>
          <w:sz w:val="20"/>
          <w:szCs w:val="20"/>
          <w:lang w:val="es-VE"/>
        </w:rPr>
        <w:t xml:space="preserve">tratándose de </w:t>
      </w:r>
      <w:r w:rsidR="00D850AC" w:rsidRPr="00E41924">
        <w:rPr>
          <w:rFonts w:ascii="Cambria" w:hAnsi="Cambria" w:cs="Calibri"/>
          <w:sz w:val="20"/>
          <w:szCs w:val="20"/>
          <w:lang w:val="es-VE"/>
        </w:rPr>
        <w:t>la única prueba directa de los hechos, deb</w:t>
      </w:r>
      <w:r w:rsidR="006A68B6" w:rsidRPr="00E41924">
        <w:rPr>
          <w:rFonts w:ascii="Cambria" w:hAnsi="Cambria" w:cs="Calibri"/>
          <w:sz w:val="20"/>
          <w:szCs w:val="20"/>
          <w:lang w:val="es-VE"/>
        </w:rPr>
        <w:t>ía</w:t>
      </w:r>
      <w:r w:rsidR="00D850AC" w:rsidRPr="00E41924">
        <w:rPr>
          <w:rFonts w:ascii="Cambria" w:hAnsi="Cambria" w:cs="Calibri"/>
          <w:sz w:val="20"/>
          <w:szCs w:val="20"/>
          <w:lang w:val="es-VE"/>
        </w:rPr>
        <w:t xml:space="preserve"> revocarse todo lo resuelto y </w:t>
      </w:r>
      <w:r w:rsidR="006A68B6" w:rsidRPr="00E41924">
        <w:rPr>
          <w:rFonts w:ascii="Cambria" w:hAnsi="Cambria" w:cs="Calibri"/>
          <w:sz w:val="20"/>
          <w:szCs w:val="20"/>
          <w:lang w:val="es-VE"/>
        </w:rPr>
        <w:t xml:space="preserve">dictar una absolución </w:t>
      </w:r>
      <w:r w:rsidR="00D850AC" w:rsidRPr="00E41924">
        <w:rPr>
          <w:rFonts w:ascii="Cambria" w:hAnsi="Cambria" w:cs="Calibri"/>
          <w:sz w:val="20"/>
          <w:szCs w:val="20"/>
          <w:lang w:val="es-VE"/>
        </w:rPr>
        <w:t>por falta de pruebas</w:t>
      </w:r>
      <w:r w:rsidR="00D850AC" w:rsidRPr="00E41924">
        <w:rPr>
          <w:rFonts w:ascii="Cambria" w:hAnsi="Cambria" w:cs="Calibri"/>
          <w:sz w:val="20"/>
          <w:szCs w:val="20"/>
          <w:vertAlign w:val="superscript"/>
          <w:lang w:val="es-VE"/>
        </w:rPr>
        <w:footnoteReference w:id="32"/>
      </w:r>
      <w:r w:rsidR="00D850AC" w:rsidRPr="00E41924">
        <w:rPr>
          <w:rFonts w:ascii="Cambria" w:hAnsi="Cambria" w:cs="Calibri"/>
          <w:sz w:val="20"/>
          <w:szCs w:val="20"/>
          <w:lang w:val="es-VE"/>
        </w:rPr>
        <w:t xml:space="preserve">. </w:t>
      </w:r>
    </w:p>
    <w:p w14:paraId="3DE3AD2A" w14:textId="77777777" w:rsidR="000974F2" w:rsidRPr="00E41924" w:rsidRDefault="000974F2" w:rsidP="00E20A75">
      <w:pPr>
        <w:tabs>
          <w:tab w:val="left" w:pos="1440"/>
        </w:tabs>
        <w:jc w:val="both"/>
        <w:rPr>
          <w:rFonts w:ascii="Cambria" w:hAnsi="Cambria" w:cs="Calibri"/>
          <w:sz w:val="20"/>
          <w:szCs w:val="20"/>
          <w:lang w:val="es-VE"/>
        </w:rPr>
      </w:pPr>
    </w:p>
    <w:p w14:paraId="6D0B97B1" w14:textId="0AABD7AA" w:rsidR="00D850AC" w:rsidRPr="00E41924" w:rsidRDefault="002472DC" w:rsidP="00F50CA8">
      <w:pPr>
        <w:numPr>
          <w:ilvl w:val="0"/>
          <w:numId w:val="58"/>
        </w:numPr>
        <w:tabs>
          <w:tab w:val="clear" w:pos="1080"/>
          <w:tab w:val="left" w:pos="1440"/>
          <w:tab w:val="num" w:pos="2040"/>
        </w:tabs>
        <w:ind w:left="0" w:firstLine="720"/>
        <w:jc w:val="both"/>
        <w:rPr>
          <w:rFonts w:ascii="Cambria" w:hAnsi="Cambria" w:cs="Calibri"/>
          <w:sz w:val="20"/>
          <w:szCs w:val="20"/>
          <w:lang w:val="es-VE"/>
        </w:rPr>
      </w:pPr>
      <w:r w:rsidRPr="00E41924">
        <w:rPr>
          <w:rFonts w:asciiTheme="majorHAnsi" w:eastAsia="Times New Roman" w:hAnsiTheme="majorHAnsi" w:cs="Courier New"/>
          <w:sz w:val="20"/>
          <w:szCs w:val="20"/>
          <w:lang w:val="es-ES"/>
        </w:rPr>
        <w:t>El 8 de mayo de 1996 l</w:t>
      </w:r>
      <w:r w:rsidR="00AF734D" w:rsidRPr="00E41924">
        <w:rPr>
          <w:rFonts w:asciiTheme="majorHAnsi" w:eastAsia="Times New Roman" w:hAnsiTheme="majorHAnsi" w:cs="Courier New"/>
          <w:sz w:val="20"/>
          <w:szCs w:val="20"/>
          <w:lang w:val="es-ES"/>
        </w:rPr>
        <w:t xml:space="preserve">a Sala </w:t>
      </w:r>
      <w:r w:rsidRPr="00E41924">
        <w:rPr>
          <w:rFonts w:asciiTheme="majorHAnsi" w:eastAsia="Times New Roman" w:hAnsiTheme="majorHAnsi" w:cs="Courier New"/>
          <w:sz w:val="20"/>
          <w:szCs w:val="20"/>
          <w:lang w:val="es-ES"/>
        </w:rPr>
        <w:t>Sexta</w:t>
      </w:r>
      <w:r w:rsidR="00AF734D" w:rsidRPr="00E41924">
        <w:rPr>
          <w:rFonts w:asciiTheme="majorHAnsi" w:eastAsia="Times New Roman" w:hAnsiTheme="majorHAnsi" w:cs="Courier New"/>
          <w:sz w:val="20"/>
          <w:szCs w:val="20"/>
          <w:lang w:val="es-ES"/>
        </w:rPr>
        <w:t xml:space="preserve"> de la Corte de Apelaciones declaró sin lugar el recurso, indicando que el Tribunal actuó conforme </w:t>
      </w:r>
      <w:r w:rsidR="00A74239" w:rsidRPr="00E41924">
        <w:rPr>
          <w:rFonts w:asciiTheme="majorHAnsi" w:eastAsia="Times New Roman" w:hAnsiTheme="majorHAnsi" w:cs="Courier New"/>
          <w:sz w:val="20"/>
          <w:szCs w:val="20"/>
          <w:lang w:val="es-ES"/>
        </w:rPr>
        <w:t>a</w:t>
      </w:r>
      <w:r w:rsidR="00AF734D" w:rsidRPr="00E41924">
        <w:rPr>
          <w:rFonts w:asciiTheme="majorHAnsi" w:eastAsia="Times New Roman" w:hAnsiTheme="majorHAnsi" w:cs="Courier New"/>
          <w:sz w:val="20"/>
          <w:szCs w:val="20"/>
          <w:lang w:val="es-ES"/>
        </w:rPr>
        <w:t xml:space="preserve"> la ley porque no se designó tutor para el cuidado de la persona y de sus bienes</w:t>
      </w:r>
      <w:r w:rsidR="00D850AC" w:rsidRPr="00E41924">
        <w:rPr>
          <w:rFonts w:asciiTheme="majorHAnsi" w:eastAsia="Times New Roman" w:hAnsiTheme="majorHAnsi" w:cs="Courier New"/>
          <w:sz w:val="20"/>
          <w:szCs w:val="20"/>
          <w:lang w:val="es-ES"/>
        </w:rPr>
        <w:t xml:space="preserve"> ni por encontrarse en estado de interdicción, sino para patrocinar a un </w:t>
      </w:r>
      <w:r w:rsidR="00934471" w:rsidRPr="00E41924">
        <w:rPr>
          <w:rFonts w:asciiTheme="majorHAnsi" w:eastAsia="Times New Roman" w:hAnsiTheme="majorHAnsi" w:cs="Courier New"/>
          <w:sz w:val="20"/>
          <w:szCs w:val="20"/>
          <w:lang w:val="es-ES"/>
        </w:rPr>
        <w:t>niño</w:t>
      </w:r>
      <w:r w:rsidR="00D850AC" w:rsidRPr="00E41924">
        <w:rPr>
          <w:rFonts w:asciiTheme="majorHAnsi" w:eastAsia="Times New Roman" w:hAnsiTheme="majorHAnsi" w:cs="Courier New"/>
          <w:sz w:val="20"/>
          <w:szCs w:val="20"/>
          <w:lang w:val="es-ES"/>
        </w:rPr>
        <w:t xml:space="preserve"> en una diligencia judicial, por lo que no resulta</w:t>
      </w:r>
      <w:r w:rsidR="00D570D1" w:rsidRPr="00E41924">
        <w:rPr>
          <w:rFonts w:asciiTheme="majorHAnsi" w:eastAsia="Times New Roman" w:hAnsiTheme="majorHAnsi" w:cs="Courier New"/>
          <w:sz w:val="20"/>
          <w:szCs w:val="20"/>
          <w:lang w:val="es-ES"/>
        </w:rPr>
        <w:t>ba</w:t>
      </w:r>
      <w:r w:rsidR="00D850AC" w:rsidRPr="00E41924">
        <w:rPr>
          <w:rFonts w:asciiTheme="majorHAnsi" w:eastAsia="Times New Roman" w:hAnsiTheme="majorHAnsi" w:cs="Courier New"/>
          <w:sz w:val="20"/>
          <w:szCs w:val="20"/>
          <w:lang w:val="es-ES"/>
        </w:rPr>
        <w:t xml:space="preserve"> aplicable la Ley de Tribunales de Familia sino el Código Procesal Penal</w:t>
      </w:r>
      <w:r w:rsidR="00D850AC" w:rsidRPr="00E41924">
        <w:rPr>
          <w:rStyle w:val="FootnoteReference"/>
          <w:rFonts w:asciiTheme="majorHAnsi" w:eastAsia="Times New Roman" w:hAnsiTheme="majorHAnsi" w:cs="Courier New"/>
          <w:sz w:val="20"/>
          <w:szCs w:val="20"/>
          <w:lang w:val="es-ES"/>
        </w:rPr>
        <w:footnoteReference w:id="33"/>
      </w:r>
      <w:r w:rsidR="00D850AC" w:rsidRPr="00E41924">
        <w:rPr>
          <w:rFonts w:asciiTheme="majorHAnsi" w:eastAsia="Times New Roman" w:hAnsiTheme="majorHAnsi" w:cs="Courier New"/>
          <w:sz w:val="20"/>
          <w:szCs w:val="20"/>
          <w:lang w:val="es-ES"/>
        </w:rPr>
        <w:t xml:space="preserve">. </w:t>
      </w:r>
    </w:p>
    <w:p w14:paraId="70C75FC7" w14:textId="77777777" w:rsidR="00CB55E6" w:rsidRPr="00E41924" w:rsidRDefault="00CB55E6" w:rsidP="00ED11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sz w:val="20"/>
          <w:szCs w:val="20"/>
          <w:lang w:val="es-ES"/>
        </w:rPr>
      </w:pPr>
    </w:p>
    <w:p w14:paraId="2BB24683" w14:textId="77777777" w:rsidR="00CB55E6" w:rsidRPr="00E41924" w:rsidRDefault="00E91F27" w:rsidP="00854A02">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80"/>
        <w:jc w:val="both"/>
        <w:rPr>
          <w:rFonts w:asciiTheme="majorHAnsi" w:eastAsia="Times New Roman" w:hAnsiTheme="majorHAnsi" w:cs="Courier New"/>
          <w:b/>
          <w:color w:val="auto"/>
          <w:sz w:val="20"/>
          <w:szCs w:val="20"/>
          <w:bdr w:val="none" w:sz="0" w:space="0" w:color="auto"/>
          <w:lang w:val="es-ES"/>
        </w:rPr>
      </w:pPr>
      <w:r w:rsidRPr="00E41924">
        <w:rPr>
          <w:rFonts w:asciiTheme="majorHAnsi" w:eastAsia="Times New Roman" w:hAnsiTheme="majorHAnsi" w:cs="Courier New"/>
          <w:b/>
          <w:color w:val="auto"/>
          <w:sz w:val="20"/>
          <w:szCs w:val="20"/>
          <w:bdr w:val="none" w:sz="0" w:space="0" w:color="auto"/>
          <w:lang w:val="es-ES"/>
        </w:rPr>
        <w:t>Recurso de casación</w:t>
      </w:r>
    </w:p>
    <w:p w14:paraId="7147D4BF" w14:textId="77777777" w:rsidR="002651E2" w:rsidRPr="00E41924" w:rsidRDefault="002651E2" w:rsidP="002651E2">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jc w:val="both"/>
        <w:rPr>
          <w:rFonts w:asciiTheme="majorHAnsi" w:eastAsia="Times New Roman" w:hAnsiTheme="majorHAnsi" w:cs="Courier New"/>
          <w:b/>
          <w:color w:val="auto"/>
          <w:sz w:val="20"/>
          <w:szCs w:val="20"/>
          <w:bdr w:val="none" w:sz="0" w:space="0" w:color="auto"/>
          <w:lang w:val="es-ES"/>
        </w:rPr>
      </w:pPr>
    </w:p>
    <w:p w14:paraId="6BB99653" w14:textId="77777777" w:rsidR="00042DDF" w:rsidRPr="00E41924" w:rsidRDefault="00E91F27" w:rsidP="00D1683F">
      <w:pPr>
        <w:numPr>
          <w:ilvl w:val="0"/>
          <w:numId w:val="58"/>
        </w:numP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E41924">
        <w:rPr>
          <w:rFonts w:asciiTheme="majorHAnsi" w:eastAsia="Times New Roman" w:hAnsiTheme="majorHAnsi" w:cs="Courier New"/>
          <w:sz w:val="20"/>
          <w:szCs w:val="20"/>
          <w:lang w:val="es-ES"/>
        </w:rPr>
        <w:t xml:space="preserve">El 4 de junio de 1996 </w:t>
      </w:r>
      <w:r w:rsidR="00ED1109" w:rsidRPr="00E41924">
        <w:rPr>
          <w:rFonts w:asciiTheme="majorHAnsi" w:eastAsia="Times New Roman" w:hAnsiTheme="majorHAnsi" w:cs="Courier New"/>
          <w:sz w:val="20"/>
          <w:szCs w:val="20"/>
          <w:lang w:val="es-ES"/>
        </w:rPr>
        <w:t>la presunta víctima</w:t>
      </w:r>
      <w:r w:rsidRPr="00E41924">
        <w:rPr>
          <w:rFonts w:asciiTheme="majorHAnsi" w:eastAsia="Times New Roman" w:hAnsiTheme="majorHAnsi" w:cs="Courier New"/>
          <w:sz w:val="20"/>
          <w:szCs w:val="20"/>
          <w:lang w:val="es-ES"/>
        </w:rPr>
        <w:t xml:space="preserve"> interpuso recurso de casación en contra de la sentencia de 8 de mayo de 1996</w:t>
      </w:r>
      <w:r w:rsidRPr="00E41924">
        <w:rPr>
          <w:rFonts w:asciiTheme="majorHAnsi" w:eastAsia="Times New Roman" w:hAnsiTheme="majorHAnsi" w:cs="Courier New"/>
          <w:sz w:val="20"/>
          <w:szCs w:val="20"/>
          <w:vertAlign w:val="superscript"/>
          <w:lang w:val="es-ES"/>
        </w:rPr>
        <w:footnoteReference w:id="34"/>
      </w:r>
      <w:r w:rsidRPr="00E41924">
        <w:rPr>
          <w:rFonts w:asciiTheme="majorHAnsi" w:eastAsia="Times New Roman" w:hAnsiTheme="majorHAnsi" w:cs="Courier New"/>
          <w:sz w:val="20"/>
          <w:szCs w:val="20"/>
          <w:lang w:val="es-ES"/>
        </w:rPr>
        <w:t xml:space="preserve"> y presentó los fundamentos del mismo el 5 de agosto de 1996</w:t>
      </w:r>
      <w:r w:rsidRPr="00E41924">
        <w:rPr>
          <w:rFonts w:asciiTheme="majorHAnsi" w:eastAsia="Times New Roman" w:hAnsiTheme="majorHAnsi" w:cs="Courier New"/>
          <w:sz w:val="20"/>
          <w:szCs w:val="20"/>
          <w:vertAlign w:val="superscript"/>
          <w:lang w:val="es-ES"/>
        </w:rPr>
        <w:footnoteReference w:id="35"/>
      </w:r>
      <w:r w:rsidRPr="00E41924">
        <w:rPr>
          <w:rFonts w:asciiTheme="majorHAnsi" w:eastAsia="Times New Roman" w:hAnsiTheme="majorHAnsi" w:cs="Courier New"/>
          <w:sz w:val="20"/>
          <w:szCs w:val="20"/>
          <w:lang w:val="es-ES"/>
        </w:rPr>
        <w:t>.</w:t>
      </w:r>
    </w:p>
    <w:p w14:paraId="25FD7AAD" w14:textId="77777777" w:rsidR="00A74239" w:rsidRPr="00E41924" w:rsidRDefault="00A74239" w:rsidP="00D210CD">
      <w:pPr>
        <w:tabs>
          <w:tab w:val="left" w:pos="1440"/>
        </w:tabs>
        <w:jc w:val="both"/>
        <w:rPr>
          <w:rFonts w:asciiTheme="majorHAnsi" w:eastAsia="Times New Roman" w:hAnsiTheme="majorHAnsi" w:cs="Courier New"/>
          <w:sz w:val="20"/>
          <w:szCs w:val="20"/>
          <w:lang w:val="es-ES"/>
        </w:rPr>
      </w:pPr>
    </w:p>
    <w:p w14:paraId="49C8E091" w14:textId="72F5496D" w:rsidR="00F50CA8" w:rsidRPr="00E41924" w:rsidRDefault="00E91F27" w:rsidP="00D01050">
      <w:pPr>
        <w:numPr>
          <w:ilvl w:val="0"/>
          <w:numId w:val="58"/>
        </w:numP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E41924">
        <w:rPr>
          <w:rFonts w:asciiTheme="majorHAnsi" w:eastAsia="Times New Roman" w:hAnsiTheme="majorHAnsi" w:cs="Courier New"/>
          <w:sz w:val="20"/>
          <w:szCs w:val="20"/>
          <w:lang w:val="es-ES"/>
        </w:rPr>
        <w:t>Argumentó que en la sentencia</w:t>
      </w:r>
      <w:r w:rsidR="00CD25DC" w:rsidRPr="00E41924">
        <w:rPr>
          <w:rFonts w:asciiTheme="majorHAnsi" w:eastAsia="Times New Roman" w:hAnsiTheme="majorHAnsi" w:cs="Courier New"/>
          <w:sz w:val="20"/>
          <w:szCs w:val="20"/>
          <w:lang w:val="es-ES"/>
        </w:rPr>
        <w:t xml:space="preserve"> mediante la cual se le </w:t>
      </w:r>
      <w:r w:rsidRPr="00E41924">
        <w:rPr>
          <w:rFonts w:asciiTheme="majorHAnsi" w:eastAsia="Times New Roman" w:hAnsiTheme="majorHAnsi" w:cs="Courier New"/>
          <w:sz w:val="20"/>
          <w:szCs w:val="20"/>
          <w:lang w:val="es-ES"/>
        </w:rPr>
        <w:t>impuso la pena de muerte</w:t>
      </w:r>
      <w:r w:rsidR="00D415E8" w:rsidRPr="00E41924">
        <w:rPr>
          <w:rFonts w:asciiTheme="majorHAnsi" w:eastAsia="Times New Roman" w:hAnsiTheme="majorHAnsi" w:cs="Courier New"/>
          <w:sz w:val="20"/>
          <w:szCs w:val="20"/>
          <w:lang w:val="es-ES"/>
        </w:rPr>
        <w:t>,</w:t>
      </w:r>
      <w:r w:rsidRPr="00E41924">
        <w:rPr>
          <w:rFonts w:asciiTheme="majorHAnsi" w:eastAsia="Times New Roman" w:hAnsiTheme="majorHAnsi" w:cs="Courier New"/>
          <w:sz w:val="20"/>
          <w:szCs w:val="20"/>
          <w:lang w:val="es-ES"/>
        </w:rPr>
        <w:t xml:space="preserve"> se violó el derecho de defensa </w:t>
      </w:r>
      <w:r w:rsidR="000974F2" w:rsidRPr="00E41924">
        <w:rPr>
          <w:rFonts w:asciiTheme="majorHAnsi" w:eastAsia="Times New Roman" w:hAnsiTheme="majorHAnsi" w:cs="Courier New"/>
          <w:sz w:val="20"/>
          <w:szCs w:val="20"/>
          <w:lang w:val="es-ES"/>
        </w:rPr>
        <w:t>porque actuó</w:t>
      </w:r>
      <w:r w:rsidRPr="00E41924">
        <w:rPr>
          <w:rFonts w:asciiTheme="majorHAnsi" w:eastAsia="Times New Roman" w:hAnsiTheme="majorHAnsi" w:cs="Courier New"/>
          <w:sz w:val="20"/>
          <w:szCs w:val="20"/>
          <w:lang w:val="es-ES"/>
        </w:rPr>
        <w:t xml:space="preserve"> un defensor común para la presunta víctima y otro procesado</w:t>
      </w:r>
      <w:r w:rsidR="00627B10" w:rsidRPr="00E41924">
        <w:rPr>
          <w:rFonts w:asciiTheme="majorHAnsi" w:eastAsia="Times New Roman" w:hAnsiTheme="majorHAnsi" w:cs="Courier New"/>
          <w:sz w:val="20"/>
          <w:szCs w:val="20"/>
          <w:lang w:val="es-ES"/>
        </w:rPr>
        <w:t xml:space="preserve"> a pesar de lo previsto en el artículo 95 del Código Procesal Penal</w:t>
      </w:r>
      <w:r w:rsidR="000974F2" w:rsidRPr="00E41924">
        <w:rPr>
          <w:rFonts w:asciiTheme="majorHAnsi" w:eastAsia="Times New Roman" w:hAnsiTheme="majorHAnsi" w:cs="Courier New"/>
          <w:sz w:val="20"/>
          <w:szCs w:val="20"/>
          <w:lang w:val="es-ES"/>
        </w:rPr>
        <w:t xml:space="preserve"> (</w:t>
      </w:r>
      <w:r w:rsidR="00627B10" w:rsidRPr="00E41924">
        <w:rPr>
          <w:rFonts w:asciiTheme="majorHAnsi" w:eastAsia="Times New Roman" w:hAnsiTheme="majorHAnsi" w:cs="Courier New"/>
          <w:sz w:val="20"/>
          <w:szCs w:val="20"/>
          <w:lang w:val="es-ES"/>
        </w:rPr>
        <w:t>arriba citado</w:t>
      </w:r>
      <w:r w:rsidR="000974F2" w:rsidRPr="00E41924">
        <w:rPr>
          <w:rFonts w:asciiTheme="majorHAnsi" w:eastAsia="Times New Roman" w:hAnsiTheme="majorHAnsi" w:cs="Courier New"/>
          <w:sz w:val="20"/>
          <w:szCs w:val="20"/>
          <w:lang w:val="es-ES"/>
        </w:rPr>
        <w:t>)</w:t>
      </w:r>
      <w:r w:rsidR="00627B10" w:rsidRPr="00E41924">
        <w:rPr>
          <w:rFonts w:asciiTheme="majorHAnsi" w:eastAsia="Times New Roman" w:hAnsiTheme="majorHAnsi" w:cs="Courier New"/>
          <w:sz w:val="20"/>
          <w:szCs w:val="20"/>
          <w:lang w:val="es-ES"/>
        </w:rPr>
        <w:t xml:space="preserve">. Al respecto, indicó que </w:t>
      </w:r>
      <w:r w:rsidRPr="00E41924">
        <w:rPr>
          <w:rFonts w:asciiTheme="majorHAnsi" w:eastAsia="Times New Roman" w:hAnsiTheme="majorHAnsi" w:cs="Courier New"/>
          <w:sz w:val="20"/>
          <w:szCs w:val="20"/>
          <w:lang w:val="es-ES"/>
        </w:rPr>
        <w:t>ni el tribunal de sentencia ni el de apelación se pronunciaron sobre la incompatibilidad</w:t>
      </w:r>
      <w:r w:rsidR="0074771E" w:rsidRPr="00E41924">
        <w:rPr>
          <w:rFonts w:asciiTheme="majorHAnsi" w:eastAsia="Times New Roman" w:hAnsiTheme="majorHAnsi" w:cs="Courier New"/>
          <w:sz w:val="20"/>
          <w:szCs w:val="20"/>
          <w:lang w:val="es-ES"/>
        </w:rPr>
        <w:t xml:space="preserve"> entre las defensas,</w:t>
      </w:r>
      <w:r w:rsidRPr="00E41924">
        <w:rPr>
          <w:rFonts w:asciiTheme="majorHAnsi" w:eastAsia="Times New Roman" w:hAnsiTheme="majorHAnsi" w:cs="Courier New"/>
          <w:sz w:val="20"/>
          <w:szCs w:val="20"/>
          <w:lang w:val="es-ES"/>
        </w:rPr>
        <w:t xml:space="preserve"> pese a que el </w:t>
      </w:r>
      <w:r w:rsidR="0074771E" w:rsidRPr="00E41924">
        <w:rPr>
          <w:rFonts w:asciiTheme="majorHAnsi" w:eastAsia="Times New Roman" w:hAnsiTheme="majorHAnsi" w:cs="Courier New"/>
          <w:sz w:val="20"/>
          <w:szCs w:val="20"/>
          <w:lang w:val="es-ES"/>
        </w:rPr>
        <w:t xml:space="preserve">tribunal de primera instancia </w:t>
      </w:r>
      <w:r w:rsidRPr="00E41924">
        <w:rPr>
          <w:rFonts w:asciiTheme="majorHAnsi" w:eastAsia="Times New Roman" w:hAnsiTheme="majorHAnsi" w:cs="Courier New"/>
          <w:sz w:val="20"/>
          <w:szCs w:val="20"/>
          <w:lang w:val="es-ES"/>
        </w:rPr>
        <w:t>estableció que existieron manifiestas contradicciones entre los procesados</w:t>
      </w:r>
      <w:r w:rsidRPr="00E41924">
        <w:rPr>
          <w:rStyle w:val="FootnoteReference"/>
          <w:rFonts w:asciiTheme="majorHAnsi" w:eastAsia="Times New Roman" w:hAnsiTheme="majorHAnsi" w:cs="Courier New"/>
          <w:sz w:val="20"/>
          <w:szCs w:val="20"/>
          <w:lang w:val="es-ES"/>
        </w:rPr>
        <w:footnoteReference w:id="36"/>
      </w:r>
      <w:r w:rsidR="00D01050" w:rsidRPr="00E41924">
        <w:rPr>
          <w:rFonts w:asciiTheme="majorHAnsi" w:eastAsia="Times New Roman" w:hAnsiTheme="majorHAnsi" w:cs="Courier New"/>
          <w:sz w:val="20"/>
          <w:szCs w:val="20"/>
          <w:lang w:val="es-ES"/>
        </w:rPr>
        <w:t>.</w:t>
      </w:r>
      <w:r w:rsidR="00674B52" w:rsidRPr="00E41924">
        <w:rPr>
          <w:rFonts w:asciiTheme="majorHAnsi" w:eastAsia="Times New Roman" w:hAnsiTheme="majorHAnsi" w:cs="Courier New"/>
          <w:sz w:val="20"/>
          <w:szCs w:val="20"/>
          <w:lang w:val="es-ES"/>
        </w:rPr>
        <w:t xml:space="preserve"> </w:t>
      </w:r>
      <w:r w:rsidR="00AE45D6" w:rsidRPr="00E41924">
        <w:rPr>
          <w:rFonts w:asciiTheme="majorHAnsi" w:eastAsia="Times New Roman" w:hAnsiTheme="majorHAnsi" w:cs="Courier New"/>
          <w:sz w:val="20"/>
          <w:szCs w:val="20"/>
          <w:lang w:val="es-ES"/>
        </w:rPr>
        <w:t>Asimismo</w:t>
      </w:r>
      <w:r w:rsidR="0079615C" w:rsidRPr="00E41924">
        <w:rPr>
          <w:rFonts w:asciiTheme="majorHAnsi" w:eastAsia="Times New Roman" w:hAnsiTheme="majorHAnsi" w:cs="Courier New"/>
          <w:sz w:val="20"/>
          <w:szCs w:val="20"/>
          <w:lang w:val="es-ES"/>
        </w:rPr>
        <w:t xml:space="preserve">, reiteró el argumento sobre la violación al debido proceso por el </w:t>
      </w:r>
      <w:r w:rsidR="00052E3D" w:rsidRPr="00E41924">
        <w:rPr>
          <w:rFonts w:asciiTheme="majorHAnsi" w:eastAsia="Times New Roman" w:hAnsiTheme="majorHAnsi" w:cs="Courier New"/>
          <w:sz w:val="20"/>
          <w:szCs w:val="20"/>
          <w:lang w:val="es-ES"/>
        </w:rPr>
        <w:t xml:space="preserve">nombramiento de un tutor para el </w:t>
      </w:r>
      <w:r w:rsidR="00674B52" w:rsidRPr="00E41924">
        <w:rPr>
          <w:rFonts w:asciiTheme="majorHAnsi" w:eastAsia="Times New Roman" w:hAnsiTheme="majorHAnsi" w:cs="Courier New"/>
          <w:sz w:val="20"/>
          <w:szCs w:val="20"/>
          <w:lang w:val="es-ES"/>
        </w:rPr>
        <w:t xml:space="preserve">niño </w:t>
      </w:r>
      <w:r w:rsidR="00052E3D" w:rsidRPr="00E41924">
        <w:rPr>
          <w:rFonts w:asciiTheme="majorHAnsi" w:eastAsia="Times New Roman" w:hAnsiTheme="majorHAnsi" w:cs="Courier New"/>
          <w:sz w:val="20"/>
          <w:szCs w:val="20"/>
          <w:lang w:val="es-ES"/>
        </w:rPr>
        <w:t>Jaime Arias Miguel por parte de un juez penal</w:t>
      </w:r>
      <w:r w:rsidRPr="00E41924">
        <w:rPr>
          <w:rStyle w:val="FootnoteReference"/>
          <w:rFonts w:asciiTheme="majorHAnsi" w:eastAsia="Times New Roman" w:hAnsiTheme="majorHAnsi" w:cs="Courier New"/>
          <w:sz w:val="20"/>
          <w:szCs w:val="20"/>
          <w:lang w:val="es-ES"/>
        </w:rPr>
        <w:footnoteReference w:id="37"/>
      </w:r>
      <w:r w:rsidRPr="00E41924">
        <w:rPr>
          <w:rFonts w:asciiTheme="majorHAnsi" w:eastAsia="Times New Roman" w:hAnsiTheme="majorHAnsi" w:cs="Courier New"/>
          <w:sz w:val="20"/>
          <w:szCs w:val="20"/>
          <w:lang w:val="es-ES"/>
        </w:rPr>
        <w:t xml:space="preserve">. </w:t>
      </w:r>
    </w:p>
    <w:p w14:paraId="3A5C029A" w14:textId="77777777" w:rsidR="00F50CA8" w:rsidRPr="00E41924" w:rsidRDefault="00F50CA8" w:rsidP="00F50CA8">
      <w:pPr>
        <w:pStyle w:val="ListParagraph"/>
        <w:rPr>
          <w:rFonts w:asciiTheme="majorHAnsi" w:eastAsia="Times New Roman" w:hAnsiTheme="majorHAnsi" w:cs="Courier New"/>
          <w:sz w:val="20"/>
          <w:szCs w:val="20"/>
          <w:bdr w:val="none" w:sz="0" w:space="0" w:color="auto"/>
          <w:lang w:val="es-ES"/>
        </w:rPr>
      </w:pPr>
    </w:p>
    <w:p w14:paraId="76DCA54F" w14:textId="60A494DA" w:rsidR="00F50CA8" w:rsidRPr="00E41924" w:rsidRDefault="00E91F27" w:rsidP="00F50CA8">
      <w:pPr>
        <w:numPr>
          <w:ilvl w:val="0"/>
          <w:numId w:val="58"/>
        </w:numP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E41924">
        <w:rPr>
          <w:rFonts w:asciiTheme="majorHAnsi" w:eastAsia="Times New Roman" w:hAnsiTheme="majorHAnsi" w:cs="Courier New"/>
          <w:sz w:val="20"/>
          <w:szCs w:val="20"/>
          <w:lang w:val="es-ES"/>
        </w:rPr>
        <w:lastRenderedPageBreak/>
        <w:t>El 27 de agosto de 1996 la Corte Suprema de Justicia declaró sin lugar el recurso de casaci</w:t>
      </w:r>
      <w:r w:rsidR="00052E3D" w:rsidRPr="00E41924">
        <w:rPr>
          <w:rFonts w:asciiTheme="majorHAnsi" w:eastAsia="Times New Roman" w:hAnsiTheme="majorHAnsi" w:cs="Courier New"/>
          <w:sz w:val="20"/>
          <w:szCs w:val="20"/>
          <w:lang w:val="es-ES"/>
        </w:rPr>
        <w:t xml:space="preserve">ón, considerando que </w:t>
      </w:r>
      <w:r w:rsidRPr="00E41924">
        <w:rPr>
          <w:rFonts w:asciiTheme="majorHAnsi" w:eastAsia="Times New Roman" w:hAnsiTheme="majorHAnsi" w:cs="Courier New"/>
          <w:sz w:val="20"/>
          <w:szCs w:val="20"/>
          <w:lang w:val="es-ES"/>
        </w:rPr>
        <w:t>en la condena del recurrente se observ</w:t>
      </w:r>
      <w:r w:rsidR="00E433B9" w:rsidRPr="00E41924">
        <w:rPr>
          <w:rFonts w:asciiTheme="majorHAnsi" w:eastAsia="Times New Roman" w:hAnsiTheme="majorHAnsi" w:cs="Courier New"/>
          <w:sz w:val="20"/>
          <w:szCs w:val="20"/>
          <w:lang w:val="es-ES"/>
        </w:rPr>
        <w:t>ó el debido proceso.</w:t>
      </w:r>
      <w:r w:rsidRPr="00E41924">
        <w:rPr>
          <w:rFonts w:asciiTheme="majorHAnsi" w:eastAsia="Times New Roman" w:hAnsiTheme="majorHAnsi" w:cs="Courier New"/>
          <w:sz w:val="20"/>
          <w:szCs w:val="20"/>
          <w:lang w:val="es-ES"/>
        </w:rPr>
        <w:t xml:space="preserve"> </w:t>
      </w:r>
    </w:p>
    <w:p w14:paraId="09BEBFF6" w14:textId="77777777" w:rsidR="00F50CA8" w:rsidRPr="00E41924" w:rsidRDefault="00F50CA8" w:rsidP="00F50CA8">
      <w:pPr>
        <w:pStyle w:val="ListParagraph"/>
        <w:rPr>
          <w:rFonts w:asciiTheme="majorHAnsi" w:eastAsia="Times New Roman" w:hAnsiTheme="majorHAnsi" w:cs="Courier New"/>
          <w:sz w:val="20"/>
          <w:szCs w:val="20"/>
          <w:bdr w:val="none" w:sz="0" w:space="0" w:color="auto"/>
          <w:lang w:val="es-ES"/>
        </w:rPr>
      </w:pPr>
    </w:p>
    <w:p w14:paraId="75D7085F" w14:textId="5DFA3653" w:rsidR="00F50CA8" w:rsidRPr="00E41924" w:rsidRDefault="00AC1C1E" w:rsidP="00AC1C1E">
      <w:pPr>
        <w:numPr>
          <w:ilvl w:val="0"/>
          <w:numId w:val="58"/>
        </w:numP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E41924">
        <w:rPr>
          <w:rFonts w:asciiTheme="majorHAnsi" w:eastAsia="Times New Roman" w:hAnsiTheme="majorHAnsi" w:cs="Courier New"/>
          <w:sz w:val="20"/>
          <w:szCs w:val="20"/>
          <w:lang w:val="es-ES"/>
        </w:rPr>
        <w:t xml:space="preserve">Con respecto a la defensa común, el Tribunal indicó que “si bien es cierto ambos acusados tuvieron un defensor común, también lo es que de la lectura de las respectivas declaraciones se establece que entre ellos no existió incompatibilidad manifiesta, en virtud de </w:t>
      </w:r>
      <w:r w:rsidR="00AB5CE7" w:rsidRPr="00E41924">
        <w:rPr>
          <w:rFonts w:asciiTheme="majorHAnsi" w:eastAsia="Times New Roman" w:hAnsiTheme="majorHAnsi" w:cs="Courier New"/>
          <w:sz w:val="20"/>
          <w:szCs w:val="20"/>
          <w:lang w:val="es-ES"/>
        </w:rPr>
        <w:t>la cual la defensa de uno no hubiera podido hacerse sin perjudicar la del otro</w:t>
      </w:r>
      <w:r w:rsidR="006A4C26" w:rsidRPr="00E41924">
        <w:rPr>
          <w:rFonts w:asciiTheme="majorHAnsi" w:eastAsia="Times New Roman" w:hAnsiTheme="majorHAnsi" w:cs="Courier New"/>
          <w:sz w:val="20"/>
          <w:szCs w:val="20"/>
          <w:lang w:val="es-ES"/>
        </w:rPr>
        <w:t>”</w:t>
      </w:r>
      <w:r w:rsidR="00E91F27" w:rsidRPr="00E41924">
        <w:rPr>
          <w:rStyle w:val="FootnoteReference"/>
          <w:rFonts w:asciiTheme="majorHAnsi" w:eastAsia="Times New Roman" w:hAnsiTheme="majorHAnsi" w:cs="Courier New"/>
          <w:sz w:val="20"/>
          <w:szCs w:val="20"/>
          <w:lang w:val="es-ES"/>
        </w:rPr>
        <w:footnoteReference w:id="38"/>
      </w:r>
      <w:r w:rsidR="00E91F27" w:rsidRPr="00E41924">
        <w:rPr>
          <w:rFonts w:asciiTheme="majorHAnsi" w:eastAsia="Times New Roman" w:hAnsiTheme="majorHAnsi" w:cs="Courier New"/>
          <w:sz w:val="20"/>
          <w:szCs w:val="20"/>
          <w:lang w:val="es-ES"/>
        </w:rPr>
        <w:t xml:space="preserve">. </w:t>
      </w:r>
    </w:p>
    <w:p w14:paraId="556913B4" w14:textId="77777777" w:rsidR="00F50CA8" w:rsidRPr="00E41924" w:rsidRDefault="00F50CA8" w:rsidP="00F50CA8">
      <w:pPr>
        <w:pStyle w:val="ListParagraph"/>
        <w:rPr>
          <w:rFonts w:asciiTheme="majorHAnsi" w:hAnsiTheme="majorHAnsi"/>
          <w:sz w:val="20"/>
          <w:szCs w:val="20"/>
          <w:lang w:val="es-ES"/>
        </w:rPr>
      </w:pPr>
    </w:p>
    <w:p w14:paraId="3B25CF83" w14:textId="77777777" w:rsidR="007F4F45" w:rsidRPr="00E41924" w:rsidRDefault="00424806" w:rsidP="00F50CA8">
      <w:pPr>
        <w:numPr>
          <w:ilvl w:val="0"/>
          <w:numId w:val="58"/>
        </w:numP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E41924">
        <w:rPr>
          <w:rFonts w:asciiTheme="majorHAnsi" w:hAnsiTheme="majorHAnsi"/>
          <w:sz w:val="20"/>
          <w:szCs w:val="20"/>
          <w:lang w:val="es-VE"/>
        </w:rPr>
        <w:t>La presunta víctima presentó un amparo ante la Corte de Constitucionalida</w:t>
      </w:r>
      <w:r w:rsidR="00DB0010" w:rsidRPr="00E41924">
        <w:rPr>
          <w:rFonts w:asciiTheme="majorHAnsi" w:hAnsiTheme="majorHAnsi"/>
          <w:sz w:val="20"/>
          <w:szCs w:val="20"/>
          <w:lang w:val="es-VE"/>
        </w:rPr>
        <w:t xml:space="preserve">d en contra de dicha decisión, </w:t>
      </w:r>
      <w:r w:rsidRPr="00E41924">
        <w:rPr>
          <w:rFonts w:asciiTheme="majorHAnsi" w:hAnsiTheme="majorHAnsi"/>
          <w:sz w:val="20"/>
          <w:szCs w:val="20"/>
          <w:lang w:val="es-VE"/>
        </w:rPr>
        <w:t>el cual fue denegado por dicho tribunal el 12 de junio de 1997</w:t>
      </w:r>
      <w:r w:rsidR="004D0708" w:rsidRPr="00E41924">
        <w:rPr>
          <w:rStyle w:val="FootnoteReference"/>
          <w:rFonts w:asciiTheme="majorHAnsi" w:eastAsia="Times New Roman" w:hAnsiTheme="majorHAnsi" w:cs="Courier New"/>
          <w:sz w:val="20"/>
          <w:szCs w:val="20"/>
          <w:lang w:val="es-ES"/>
        </w:rPr>
        <w:footnoteReference w:id="39"/>
      </w:r>
      <w:r w:rsidR="007F4F45" w:rsidRPr="00E41924">
        <w:rPr>
          <w:rFonts w:asciiTheme="majorHAnsi" w:eastAsia="Times New Roman" w:hAnsiTheme="majorHAnsi" w:cs="Courier New"/>
          <w:sz w:val="20"/>
          <w:szCs w:val="20"/>
          <w:lang w:val="es-ES"/>
        </w:rPr>
        <w:t>.</w:t>
      </w:r>
    </w:p>
    <w:p w14:paraId="34969661" w14:textId="77777777" w:rsidR="0066329E" w:rsidRPr="00E41924" w:rsidRDefault="0066329E" w:rsidP="00531486">
      <w:pPr>
        <w:rPr>
          <w:rFonts w:asciiTheme="majorHAnsi" w:eastAsia="Times New Roman" w:hAnsiTheme="majorHAnsi" w:cs="Courier New"/>
          <w:sz w:val="20"/>
          <w:szCs w:val="20"/>
          <w:lang w:val="es-ES"/>
        </w:rPr>
      </w:pPr>
    </w:p>
    <w:p w14:paraId="1013CD26" w14:textId="77777777" w:rsidR="00E91F27" w:rsidRPr="00E41924" w:rsidRDefault="002775FE" w:rsidP="00854A02">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80"/>
        <w:jc w:val="both"/>
        <w:rPr>
          <w:rFonts w:asciiTheme="majorHAnsi" w:eastAsia="Times New Roman" w:hAnsiTheme="majorHAnsi" w:cs="Courier New"/>
          <w:b/>
          <w:color w:val="auto"/>
          <w:sz w:val="20"/>
          <w:szCs w:val="20"/>
          <w:bdr w:val="none" w:sz="0" w:space="0" w:color="auto"/>
          <w:lang w:val="es-ES"/>
        </w:rPr>
      </w:pPr>
      <w:r w:rsidRPr="00E41924">
        <w:rPr>
          <w:rFonts w:asciiTheme="majorHAnsi" w:eastAsia="Times New Roman" w:hAnsiTheme="majorHAnsi" w:cs="Courier New"/>
          <w:b/>
          <w:color w:val="auto"/>
          <w:sz w:val="20"/>
          <w:szCs w:val="20"/>
          <w:bdr w:val="none" w:sz="0" w:space="0" w:color="auto"/>
          <w:lang w:val="es-ES"/>
        </w:rPr>
        <w:t xml:space="preserve">Recurso de gracia </w:t>
      </w:r>
    </w:p>
    <w:p w14:paraId="62B1F056" w14:textId="77777777" w:rsidR="00531486" w:rsidRPr="00E41924" w:rsidRDefault="00531486" w:rsidP="00531486">
      <w:pPr>
        <w:rPr>
          <w:rFonts w:asciiTheme="majorHAnsi" w:eastAsia="Times New Roman" w:hAnsiTheme="majorHAnsi" w:cs="Courier New"/>
          <w:sz w:val="20"/>
          <w:szCs w:val="20"/>
          <w:lang w:val="es-ES"/>
        </w:rPr>
      </w:pPr>
    </w:p>
    <w:p w14:paraId="5F5E02A9" w14:textId="6302F82D" w:rsidR="00F50CA8" w:rsidRPr="00E41924" w:rsidRDefault="002775FE" w:rsidP="00A8423F">
      <w:pPr>
        <w:numPr>
          <w:ilvl w:val="0"/>
          <w:numId w:val="58"/>
        </w:numPr>
        <w:tabs>
          <w:tab w:val="clear" w:pos="1080"/>
          <w:tab w:val="left" w:pos="1440"/>
          <w:tab w:val="num" w:pos="2040"/>
        </w:tabs>
        <w:ind w:left="0" w:firstLine="720"/>
        <w:jc w:val="both"/>
        <w:rPr>
          <w:rFonts w:asciiTheme="majorHAnsi" w:hAnsiTheme="majorHAnsi"/>
          <w:sz w:val="20"/>
          <w:szCs w:val="20"/>
          <w:lang w:val="es-VE"/>
        </w:rPr>
      </w:pPr>
      <w:r w:rsidRPr="00E41924">
        <w:rPr>
          <w:rFonts w:asciiTheme="majorHAnsi" w:hAnsiTheme="majorHAnsi"/>
          <w:sz w:val="20"/>
          <w:szCs w:val="20"/>
          <w:lang w:val="es-VE"/>
        </w:rPr>
        <w:t>Con posterioridad, el 3 de julio de 1997</w:t>
      </w:r>
      <w:r w:rsidR="00CB0B97" w:rsidRPr="00E41924">
        <w:rPr>
          <w:rFonts w:asciiTheme="majorHAnsi" w:hAnsiTheme="majorHAnsi"/>
          <w:sz w:val="20"/>
          <w:szCs w:val="20"/>
          <w:lang w:val="es-VE"/>
        </w:rPr>
        <w:t xml:space="preserve"> </w:t>
      </w:r>
      <w:r w:rsidRPr="00E41924">
        <w:rPr>
          <w:rFonts w:asciiTheme="majorHAnsi" w:hAnsiTheme="majorHAnsi"/>
          <w:sz w:val="20"/>
          <w:szCs w:val="20"/>
          <w:lang w:val="es-VE"/>
        </w:rPr>
        <w:t>la presunta víctima presentó un recurso de gracia ante el Presidente de la Rep</w:t>
      </w:r>
      <w:r w:rsidR="00633A0C" w:rsidRPr="00E41924">
        <w:rPr>
          <w:rFonts w:asciiTheme="majorHAnsi" w:hAnsiTheme="majorHAnsi"/>
          <w:sz w:val="20"/>
          <w:szCs w:val="20"/>
          <w:lang w:val="es-VE"/>
        </w:rPr>
        <w:t>ú</w:t>
      </w:r>
      <w:r w:rsidRPr="00E41924">
        <w:rPr>
          <w:rFonts w:asciiTheme="majorHAnsi" w:hAnsiTheme="majorHAnsi"/>
          <w:sz w:val="20"/>
          <w:szCs w:val="20"/>
          <w:lang w:val="es-VE"/>
        </w:rPr>
        <w:t xml:space="preserve">blica, reiterando los alegatos de la violación al debido proceso por haber tenido un defensor común, así como el nombramiento ilegal de un tutor para el </w:t>
      </w:r>
      <w:r w:rsidR="00BF29CB" w:rsidRPr="00E41924">
        <w:rPr>
          <w:rFonts w:asciiTheme="majorHAnsi" w:hAnsiTheme="majorHAnsi"/>
          <w:sz w:val="20"/>
          <w:szCs w:val="20"/>
          <w:lang w:val="es-VE"/>
        </w:rPr>
        <w:t xml:space="preserve">niño </w:t>
      </w:r>
      <w:r w:rsidRPr="00E41924">
        <w:rPr>
          <w:rFonts w:asciiTheme="majorHAnsi" w:hAnsiTheme="majorHAnsi"/>
          <w:sz w:val="20"/>
          <w:szCs w:val="20"/>
          <w:lang w:val="es-VE"/>
        </w:rPr>
        <w:t>que declaró en juicio, agregando que dicho testigo incur</w:t>
      </w:r>
      <w:r w:rsidR="00CB0B97" w:rsidRPr="00E41924">
        <w:rPr>
          <w:rFonts w:asciiTheme="majorHAnsi" w:hAnsiTheme="majorHAnsi"/>
          <w:sz w:val="20"/>
          <w:szCs w:val="20"/>
          <w:lang w:val="es-VE"/>
        </w:rPr>
        <w:t xml:space="preserve">rió en varias contradicciones. </w:t>
      </w:r>
      <w:r w:rsidRPr="00E41924">
        <w:rPr>
          <w:rFonts w:asciiTheme="majorHAnsi" w:hAnsiTheme="majorHAnsi"/>
          <w:sz w:val="20"/>
          <w:szCs w:val="20"/>
          <w:lang w:val="es-VE"/>
        </w:rPr>
        <w:t>Solicitó la conmutación de la pena de muerte por la pena máxima de prisión de cincuenta años</w:t>
      </w:r>
      <w:r w:rsidR="00F02540" w:rsidRPr="00E41924">
        <w:rPr>
          <w:rFonts w:asciiTheme="majorHAnsi" w:hAnsiTheme="majorHAnsi"/>
          <w:sz w:val="20"/>
          <w:szCs w:val="20"/>
          <w:vertAlign w:val="superscript"/>
          <w:lang w:val="es-VE"/>
        </w:rPr>
        <w:footnoteReference w:id="40"/>
      </w:r>
      <w:r w:rsidR="00531486" w:rsidRPr="00E41924">
        <w:rPr>
          <w:rFonts w:asciiTheme="majorHAnsi" w:hAnsiTheme="majorHAnsi"/>
          <w:sz w:val="20"/>
          <w:szCs w:val="20"/>
          <w:lang w:val="es-VE"/>
        </w:rPr>
        <w:t>.</w:t>
      </w:r>
    </w:p>
    <w:p w14:paraId="3498EB0E" w14:textId="77777777" w:rsidR="00AC1C1E" w:rsidRPr="00E41924" w:rsidRDefault="00AC1C1E" w:rsidP="00AC1C1E">
      <w:pPr>
        <w:tabs>
          <w:tab w:val="left" w:pos="1440"/>
        </w:tabs>
        <w:ind w:left="720"/>
        <w:jc w:val="both"/>
        <w:rPr>
          <w:rFonts w:asciiTheme="majorHAnsi" w:hAnsiTheme="majorHAnsi"/>
          <w:sz w:val="20"/>
          <w:szCs w:val="20"/>
          <w:lang w:val="es-VE"/>
        </w:rPr>
      </w:pPr>
    </w:p>
    <w:p w14:paraId="697E53DF" w14:textId="1B6BBBF6" w:rsidR="00F50CA8" w:rsidRPr="00E41924" w:rsidRDefault="00F02540" w:rsidP="00F50CA8">
      <w:pPr>
        <w:numPr>
          <w:ilvl w:val="0"/>
          <w:numId w:val="58"/>
        </w:numPr>
        <w:tabs>
          <w:tab w:val="clear" w:pos="1080"/>
          <w:tab w:val="left" w:pos="1440"/>
          <w:tab w:val="num" w:pos="2040"/>
        </w:tabs>
        <w:ind w:left="0" w:firstLine="720"/>
        <w:jc w:val="both"/>
        <w:rPr>
          <w:rFonts w:asciiTheme="majorHAnsi" w:hAnsiTheme="majorHAnsi"/>
          <w:sz w:val="20"/>
          <w:szCs w:val="20"/>
          <w:lang w:val="es-VE"/>
        </w:rPr>
      </w:pPr>
      <w:r w:rsidRPr="00E41924">
        <w:rPr>
          <w:rFonts w:asciiTheme="majorHAnsi" w:eastAsia="Times New Roman" w:hAnsiTheme="majorHAnsi" w:cs="Courier New"/>
          <w:sz w:val="20"/>
          <w:szCs w:val="20"/>
          <w:lang w:val="es-ES"/>
        </w:rPr>
        <w:t>El 16 de julio de 1997</w:t>
      </w:r>
      <w:r w:rsidR="00D82F57" w:rsidRPr="00E41924">
        <w:rPr>
          <w:rFonts w:asciiTheme="majorHAnsi" w:eastAsia="Times New Roman" w:hAnsiTheme="majorHAnsi" w:cs="Courier New"/>
          <w:sz w:val="20"/>
          <w:szCs w:val="20"/>
          <w:lang w:val="es-ES"/>
        </w:rPr>
        <w:t xml:space="preserve"> </w:t>
      </w:r>
      <w:r w:rsidR="00BC2110" w:rsidRPr="00E41924">
        <w:rPr>
          <w:rFonts w:asciiTheme="majorHAnsi" w:eastAsia="Times New Roman" w:hAnsiTheme="majorHAnsi" w:cs="Courier New"/>
          <w:sz w:val="20"/>
          <w:szCs w:val="20"/>
          <w:lang w:val="es-ES"/>
        </w:rPr>
        <w:t>el Presidente de la República deneg</w:t>
      </w:r>
      <w:r w:rsidR="00EC5CB1" w:rsidRPr="00E41924">
        <w:rPr>
          <w:rFonts w:asciiTheme="majorHAnsi" w:eastAsia="Times New Roman" w:hAnsiTheme="majorHAnsi" w:cs="Courier New"/>
          <w:sz w:val="20"/>
          <w:szCs w:val="20"/>
          <w:lang w:val="es-ES"/>
        </w:rPr>
        <w:t>ó el recurso de gracia solicitado, argumentando que “no se observa en el expediente, que hayan motivos para que, por la conducta observada por el ahora reo antes de su encausamiento, ni en prisión</w:t>
      </w:r>
      <w:r w:rsidR="00A8423F" w:rsidRPr="00E41924">
        <w:rPr>
          <w:rFonts w:asciiTheme="majorHAnsi" w:eastAsia="Times New Roman" w:hAnsiTheme="majorHAnsi" w:cs="Courier New"/>
          <w:sz w:val="20"/>
          <w:szCs w:val="20"/>
          <w:lang w:val="es-ES"/>
        </w:rPr>
        <w:t>, aconsejen la concesión de la g</w:t>
      </w:r>
      <w:r w:rsidR="00EC5CB1" w:rsidRPr="00E41924">
        <w:rPr>
          <w:rFonts w:asciiTheme="majorHAnsi" w:eastAsia="Times New Roman" w:hAnsiTheme="majorHAnsi" w:cs="Courier New"/>
          <w:sz w:val="20"/>
          <w:szCs w:val="20"/>
          <w:lang w:val="es-ES"/>
        </w:rPr>
        <w:t>racia, ni existen hechos relevantes por servicios prestados a la Patria o condiciones que la justicia, la equidad o la utilidad pública aconsejen su otorgamiento, por lo que, la solicitud planteada debe ser denegada”</w:t>
      </w:r>
      <w:r w:rsidR="00A86F06" w:rsidRPr="00E41924">
        <w:rPr>
          <w:rStyle w:val="FootnoteReference"/>
          <w:rFonts w:asciiTheme="majorHAnsi" w:eastAsia="Times New Roman" w:hAnsiTheme="majorHAnsi" w:cs="Courier New"/>
          <w:sz w:val="20"/>
          <w:szCs w:val="20"/>
          <w:lang w:val="es-ES"/>
        </w:rPr>
        <w:footnoteReference w:id="41"/>
      </w:r>
      <w:r w:rsidR="00EC5CB1" w:rsidRPr="00E41924">
        <w:rPr>
          <w:rFonts w:asciiTheme="majorHAnsi" w:eastAsia="Times New Roman" w:hAnsiTheme="majorHAnsi" w:cs="Courier New"/>
          <w:sz w:val="20"/>
          <w:szCs w:val="20"/>
          <w:lang w:val="es-ES"/>
        </w:rPr>
        <w:t xml:space="preserve">. </w:t>
      </w:r>
    </w:p>
    <w:p w14:paraId="2E647F69" w14:textId="77777777" w:rsidR="002775FE" w:rsidRPr="00E41924" w:rsidRDefault="002775FE" w:rsidP="007809D3">
      <w:pPr>
        <w:tabs>
          <w:tab w:val="left" w:pos="1440"/>
        </w:tabs>
        <w:jc w:val="both"/>
        <w:rPr>
          <w:rFonts w:asciiTheme="majorHAnsi" w:eastAsia="Times New Roman" w:hAnsiTheme="majorHAnsi" w:cs="Courier New"/>
          <w:i/>
          <w:sz w:val="20"/>
          <w:szCs w:val="20"/>
          <w:lang w:val="es-ES"/>
        </w:rPr>
      </w:pPr>
    </w:p>
    <w:p w14:paraId="60789A1D" w14:textId="77777777" w:rsidR="00531486" w:rsidRPr="00E41924" w:rsidRDefault="002775FE" w:rsidP="00854A02">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80"/>
        <w:jc w:val="both"/>
        <w:rPr>
          <w:rFonts w:asciiTheme="majorHAnsi" w:eastAsia="Times New Roman" w:hAnsiTheme="majorHAnsi" w:cs="Courier New"/>
          <w:b/>
          <w:color w:val="auto"/>
          <w:sz w:val="20"/>
          <w:szCs w:val="20"/>
          <w:bdr w:val="none" w:sz="0" w:space="0" w:color="auto"/>
          <w:lang w:val="es-ES"/>
        </w:rPr>
      </w:pPr>
      <w:r w:rsidRPr="00E41924">
        <w:rPr>
          <w:rFonts w:asciiTheme="majorHAnsi" w:eastAsia="Times New Roman" w:hAnsiTheme="majorHAnsi" w:cs="Courier New"/>
          <w:b/>
          <w:color w:val="auto"/>
          <w:sz w:val="20"/>
          <w:szCs w:val="20"/>
          <w:bdr w:val="none" w:sz="0" w:space="0" w:color="auto"/>
          <w:lang w:val="es-ES"/>
        </w:rPr>
        <w:t>Recurso de revisión</w:t>
      </w:r>
    </w:p>
    <w:p w14:paraId="0DBD2281" w14:textId="77777777" w:rsidR="00FA7419" w:rsidRPr="00E41924" w:rsidRDefault="00FA7419" w:rsidP="00531486">
      <w:pPr>
        <w:pStyle w:val="ListParagraph"/>
        <w:rPr>
          <w:rFonts w:asciiTheme="majorHAnsi" w:eastAsia="Times New Roman" w:hAnsiTheme="majorHAnsi" w:cs="Courier New"/>
          <w:color w:val="auto"/>
          <w:sz w:val="20"/>
          <w:szCs w:val="20"/>
          <w:bdr w:val="none" w:sz="0" w:space="0" w:color="auto"/>
          <w:lang w:val="es-ES"/>
        </w:rPr>
      </w:pPr>
    </w:p>
    <w:p w14:paraId="2BE16BC8" w14:textId="77777777" w:rsidR="00511DBD" w:rsidRPr="00E41924" w:rsidRDefault="002775FE" w:rsidP="00F50CA8">
      <w:pPr>
        <w:numPr>
          <w:ilvl w:val="0"/>
          <w:numId w:val="58"/>
        </w:numP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E41924">
        <w:rPr>
          <w:rFonts w:asciiTheme="majorHAnsi" w:eastAsia="Times New Roman" w:hAnsiTheme="majorHAnsi" w:cs="Courier New"/>
          <w:sz w:val="20"/>
          <w:szCs w:val="20"/>
          <w:lang w:val="es-ES"/>
        </w:rPr>
        <w:t xml:space="preserve">El 20 de agosto de 1997 el peticionario interpuso un recurso de revisión contra la decisión </w:t>
      </w:r>
      <w:r w:rsidR="006F4F5B" w:rsidRPr="00E41924">
        <w:rPr>
          <w:rFonts w:asciiTheme="majorHAnsi" w:eastAsia="Times New Roman" w:hAnsiTheme="majorHAnsi" w:cs="Courier New"/>
          <w:sz w:val="20"/>
          <w:szCs w:val="20"/>
          <w:lang w:val="es-ES"/>
        </w:rPr>
        <w:t>q</w:t>
      </w:r>
      <w:r w:rsidRPr="00E41924">
        <w:rPr>
          <w:rFonts w:asciiTheme="majorHAnsi" w:eastAsia="Times New Roman" w:hAnsiTheme="majorHAnsi" w:cs="Courier New"/>
          <w:sz w:val="20"/>
          <w:szCs w:val="20"/>
          <w:lang w:val="es-ES"/>
        </w:rPr>
        <w:t xml:space="preserve">ue denegó el recurso de casación. </w:t>
      </w:r>
    </w:p>
    <w:p w14:paraId="01F0A4FD" w14:textId="77777777" w:rsidR="00511DBD" w:rsidRPr="00E41924" w:rsidRDefault="00511DBD" w:rsidP="00511DBD">
      <w:pPr>
        <w:tabs>
          <w:tab w:val="left" w:pos="1440"/>
        </w:tabs>
        <w:ind w:left="720"/>
        <w:jc w:val="both"/>
        <w:rPr>
          <w:rFonts w:asciiTheme="majorHAnsi" w:eastAsia="Times New Roman" w:hAnsiTheme="majorHAnsi" w:cs="Courier New"/>
          <w:sz w:val="20"/>
          <w:szCs w:val="20"/>
          <w:lang w:val="es-ES"/>
        </w:rPr>
      </w:pPr>
    </w:p>
    <w:p w14:paraId="07F61C69" w14:textId="16B3D034" w:rsidR="002A3EE3" w:rsidRPr="00E41924" w:rsidRDefault="002775FE" w:rsidP="00F50CA8">
      <w:pPr>
        <w:numPr>
          <w:ilvl w:val="0"/>
          <w:numId w:val="58"/>
        </w:numP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E41924">
        <w:rPr>
          <w:rFonts w:asciiTheme="majorHAnsi" w:eastAsia="Times New Roman" w:hAnsiTheme="majorHAnsi" w:cs="Courier New"/>
          <w:sz w:val="20"/>
          <w:szCs w:val="20"/>
          <w:lang w:val="es-ES"/>
        </w:rPr>
        <w:t xml:space="preserve">El 23 de octubre de 1997 </w:t>
      </w:r>
      <w:r w:rsidR="00400678" w:rsidRPr="00E41924">
        <w:rPr>
          <w:rFonts w:asciiTheme="majorHAnsi" w:eastAsia="Times New Roman" w:hAnsiTheme="majorHAnsi" w:cs="Courier New"/>
          <w:sz w:val="20"/>
          <w:szCs w:val="20"/>
          <w:lang w:val="es-ES"/>
        </w:rPr>
        <w:t>la Cámar</w:t>
      </w:r>
      <w:r w:rsidR="00511636" w:rsidRPr="00E41924">
        <w:rPr>
          <w:rFonts w:asciiTheme="majorHAnsi" w:eastAsia="Times New Roman" w:hAnsiTheme="majorHAnsi" w:cs="Courier New"/>
          <w:sz w:val="20"/>
          <w:szCs w:val="20"/>
          <w:lang w:val="es-ES"/>
        </w:rPr>
        <w:t>a Penal de la Corte Suprema de J</w:t>
      </w:r>
      <w:r w:rsidR="00400678" w:rsidRPr="00E41924">
        <w:rPr>
          <w:rFonts w:asciiTheme="majorHAnsi" w:eastAsia="Times New Roman" w:hAnsiTheme="majorHAnsi" w:cs="Courier New"/>
          <w:sz w:val="20"/>
          <w:szCs w:val="20"/>
          <w:lang w:val="es-ES"/>
        </w:rPr>
        <w:t>usticia declaró sin lugar el recurso</w:t>
      </w:r>
      <w:r w:rsidR="00A8423F" w:rsidRPr="00E41924">
        <w:rPr>
          <w:rFonts w:asciiTheme="majorHAnsi" w:eastAsia="Times New Roman" w:hAnsiTheme="majorHAnsi" w:cs="Courier New"/>
          <w:sz w:val="20"/>
          <w:szCs w:val="20"/>
          <w:lang w:val="es-ES"/>
        </w:rPr>
        <w:t>,</w:t>
      </w:r>
      <w:r w:rsidR="00400678" w:rsidRPr="00E41924">
        <w:rPr>
          <w:rFonts w:asciiTheme="majorHAnsi" w:eastAsia="Times New Roman" w:hAnsiTheme="majorHAnsi" w:cs="Courier New"/>
          <w:sz w:val="20"/>
          <w:szCs w:val="20"/>
          <w:lang w:val="es-ES"/>
        </w:rPr>
        <w:t xml:space="preserve"> </w:t>
      </w:r>
      <w:r w:rsidRPr="00E41924">
        <w:rPr>
          <w:rFonts w:asciiTheme="majorHAnsi" w:eastAsia="Times New Roman" w:hAnsiTheme="majorHAnsi" w:cs="Courier New"/>
          <w:sz w:val="20"/>
          <w:szCs w:val="20"/>
          <w:lang w:val="es-ES"/>
        </w:rPr>
        <w:t xml:space="preserve">debido a que el interponente no señaló los nuevos hechos que hacían procedente la revisión </w:t>
      </w:r>
      <w:r w:rsidR="00577E64" w:rsidRPr="00E41924">
        <w:rPr>
          <w:rFonts w:asciiTheme="majorHAnsi" w:eastAsia="Times New Roman" w:hAnsiTheme="majorHAnsi" w:cs="Courier New"/>
          <w:sz w:val="20"/>
          <w:szCs w:val="20"/>
          <w:lang w:val="es-ES"/>
        </w:rPr>
        <w:t xml:space="preserve">sino que </w:t>
      </w:r>
      <w:r w:rsidRPr="00E41924">
        <w:rPr>
          <w:rFonts w:asciiTheme="majorHAnsi" w:eastAsia="Times New Roman" w:hAnsiTheme="majorHAnsi" w:cs="Courier New"/>
          <w:sz w:val="20"/>
          <w:szCs w:val="20"/>
          <w:lang w:val="es-ES"/>
        </w:rPr>
        <w:t>reiteró los argumentos ya examinados en la apelación especial y casació</w:t>
      </w:r>
      <w:r w:rsidR="009B2B4D" w:rsidRPr="00E41924">
        <w:rPr>
          <w:rFonts w:asciiTheme="majorHAnsi" w:eastAsia="Times New Roman" w:hAnsiTheme="majorHAnsi" w:cs="Courier New"/>
          <w:sz w:val="20"/>
          <w:szCs w:val="20"/>
          <w:lang w:val="es-ES"/>
        </w:rPr>
        <w:t>n</w:t>
      </w:r>
      <w:r w:rsidR="009B2B4D" w:rsidRPr="00E41924">
        <w:rPr>
          <w:rFonts w:asciiTheme="majorHAnsi" w:eastAsia="Times New Roman" w:hAnsiTheme="majorHAnsi" w:cs="Courier New"/>
          <w:sz w:val="20"/>
          <w:szCs w:val="20"/>
          <w:vertAlign w:val="superscript"/>
          <w:lang w:val="es-ES"/>
        </w:rPr>
        <w:footnoteReference w:id="42"/>
      </w:r>
      <w:r w:rsidR="009B2B4D" w:rsidRPr="00E41924">
        <w:rPr>
          <w:rFonts w:asciiTheme="majorHAnsi" w:eastAsia="Times New Roman" w:hAnsiTheme="majorHAnsi" w:cs="Courier New"/>
          <w:sz w:val="20"/>
          <w:szCs w:val="20"/>
          <w:lang w:val="es-ES"/>
        </w:rPr>
        <w:t xml:space="preserve">. </w:t>
      </w:r>
    </w:p>
    <w:p w14:paraId="07AC98DB" w14:textId="77777777" w:rsidR="004102E9" w:rsidRPr="00E41924" w:rsidRDefault="004102E9" w:rsidP="004102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sz w:val="20"/>
          <w:szCs w:val="20"/>
          <w:lang w:val="es-ES"/>
        </w:rPr>
      </w:pPr>
    </w:p>
    <w:p w14:paraId="0370B037" w14:textId="77777777" w:rsidR="00C41B7E" w:rsidRPr="00E41924" w:rsidRDefault="00E91F27" w:rsidP="00854A02">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800"/>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80"/>
        <w:jc w:val="both"/>
        <w:rPr>
          <w:rFonts w:asciiTheme="majorHAnsi" w:eastAsia="Times New Roman" w:hAnsiTheme="majorHAnsi" w:cs="Courier New"/>
          <w:b/>
          <w:color w:val="auto"/>
          <w:sz w:val="20"/>
          <w:szCs w:val="20"/>
          <w:bdr w:val="none" w:sz="0" w:space="0" w:color="auto"/>
          <w:lang w:val="es-ES"/>
        </w:rPr>
      </w:pPr>
      <w:r w:rsidRPr="00E41924">
        <w:rPr>
          <w:rFonts w:asciiTheme="majorHAnsi" w:eastAsia="Times New Roman" w:hAnsiTheme="majorHAnsi" w:cs="Courier New"/>
          <w:b/>
          <w:color w:val="auto"/>
          <w:sz w:val="20"/>
          <w:szCs w:val="20"/>
          <w:bdr w:val="none" w:sz="0" w:space="0" w:color="auto"/>
          <w:lang w:val="es-ES"/>
        </w:rPr>
        <w:t xml:space="preserve">Recursos orientados a suspender la ejecución de la pena de muerte </w:t>
      </w:r>
    </w:p>
    <w:p w14:paraId="1524EE13" w14:textId="77777777" w:rsidR="00E91CE8" w:rsidRPr="00E41924" w:rsidRDefault="00E91CE8" w:rsidP="00CD04FC">
      <w:pPr>
        <w:tabs>
          <w:tab w:val="left" w:pos="1440"/>
        </w:tabs>
        <w:ind w:left="720"/>
        <w:jc w:val="both"/>
        <w:rPr>
          <w:rFonts w:asciiTheme="majorHAnsi" w:eastAsia="Times New Roman" w:hAnsiTheme="majorHAnsi" w:cs="Courier New"/>
          <w:sz w:val="20"/>
          <w:szCs w:val="20"/>
          <w:lang w:val="es-ES"/>
        </w:rPr>
      </w:pPr>
    </w:p>
    <w:p w14:paraId="44CE1567" w14:textId="03F7B104" w:rsidR="00F50CA8" w:rsidRPr="00E41924" w:rsidRDefault="00A25B6D" w:rsidP="00F50CA8">
      <w:pPr>
        <w:numPr>
          <w:ilvl w:val="0"/>
          <w:numId w:val="58"/>
        </w:numPr>
        <w:tabs>
          <w:tab w:val="clear" w:pos="1080"/>
          <w:tab w:val="left" w:pos="1440"/>
          <w:tab w:val="num" w:pos="2040"/>
        </w:tabs>
        <w:ind w:left="0" w:firstLine="720"/>
        <w:jc w:val="both"/>
        <w:rPr>
          <w:rFonts w:asciiTheme="majorHAnsi" w:eastAsia="Times New Roman" w:hAnsiTheme="majorHAnsi" w:cs="Courier New"/>
          <w:sz w:val="20"/>
          <w:szCs w:val="20"/>
          <w:lang w:val="es-ES"/>
        </w:rPr>
      </w:pPr>
      <w:r w:rsidRPr="00E41924">
        <w:rPr>
          <w:rFonts w:asciiTheme="majorHAnsi" w:eastAsia="Times New Roman" w:hAnsiTheme="majorHAnsi" w:cs="Courier New"/>
          <w:sz w:val="20"/>
          <w:szCs w:val="20"/>
          <w:lang w:val="es-ES"/>
        </w:rPr>
        <w:t>Con posterioridad, el Juez Primero de Ejecución Penal fijó fecha para la ejecución de la pena de muerte y la presunta víctima hizo uso de una serie de recursos para suspender la ejecución, la cual se aplazó inicialmente. No obstante</w:t>
      </w:r>
      <w:r w:rsidR="007809D3" w:rsidRPr="00E41924">
        <w:rPr>
          <w:rFonts w:asciiTheme="majorHAnsi" w:eastAsia="Times New Roman" w:hAnsiTheme="majorHAnsi" w:cs="Courier New"/>
          <w:sz w:val="20"/>
          <w:szCs w:val="20"/>
          <w:lang w:val="es-ES"/>
        </w:rPr>
        <w:t>,</w:t>
      </w:r>
      <w:r w:rsidRPr="00E41924">
        <w:rPr>
          <w:rFonts w:asciiTheme="majorHAnsi" w:eastAsia="Times New Roman" w:hAnsiTheme="majorHAnsi" w:cs="Courier New"/>
          <w:sz w:val="20"/>
          <w:szCs w:val="20"/>
          <w:lang w:val="es-ES"/>
        </w:rPr>
        <w:t xml:space="preserve"> el 10 de febrero de 1998 la presunta víctima fue ejecutada por medio de inyección letal en el interior de la Granja Modelo de Rehabilitación Pavón</w:t>
      </w:r>
      <w:r w:rsidRPr="00E41924">
        <w:rPr>
          <w:rFonts w:asciiTheme="majorHAnsi" w:eastAsia="Times New Roman" w:hAnsiTheme="majorHAnsi" w:cs="Courier New"/>
          <w:sz w:val="20"/>
          <w:szCs w:val="20"/>
          <w:vertAlign w:val="superscript"/>
          <w:lang w:val="es-ES"/>
        </w:rPr>
        <w:footnoteReference w:id="43"/>
      </w:r>
      <w:r w:rsidRPr="00E41924">
        <w:rPr>
          <w:rFonts w:asciiTheme="majorHAnsi" w:eastAsia="Times New Roman" w:hAnsiTheme="majorHAnsi" w:cs="Courier New"/>
          <w:sz w:val="20"/>
          <w:szCs w:val="20"/>
          <w:lang w:val="es-ES"/>
        </w:rPr>
        <w:t xml:space="preserve">. </w:t>
      </w:r>
      <w:bookmarkStart w:id="82" w:name="_Toc423514424"/>
      <w:bookmarkStart w:id="83" w:name="_Toc433115991"/>
      <w:bookmarkStart w:id="84" w:name="_Toc444958132"/>
      <w:bookmarkStart w:id="85" w:name="_Toc457824495"/>
    </w:p>
    <w:p w14:paraId="3117D817" w14:textId="77777777" w:rsidR="00817C4A" w:rsidRPr="00E41924" w:rsidRDefault="00817C4A" w:rsidP="00FC351A">
      <w:pPr>
        <w:tabs>
          <w:tab w:val="left" w:pos="1440"/>
        </w:tabs>
        <w:jc w:val="both"/>
        <w:rPr>
          <w:rFonts w:asciiTheme="majorHAnsi" w:eastAsia="Times New Roman" w:hAnsiTheme="majorHAnsi" w:cs="Courier New"/>
          <w:sz w:val="20"/>
          <w:szCs w:val="20"/>
          <w:lang w:val="es-ES"/>
        </w:rPr>
      </w:pPr>
    </w:p>
    <w:p w14:paraId="7AC9A70B" w14:textId="77777777" w:rsidR="001D4C89" w:rsidRPr="00E41924" w:rsidRDefault="001D4C89" w:rsidP="00B40F8F">
      <w:pPr>
        <w:pStyle w:val="Heading1"/>
        <w:numPr>
          <w:ilvl w:val="0"/>
          <w:numId w:val="55"/>
        </w:numPr>
        <w:tabs>
          <w:tab w:val="clear" w:pos="1440"/>
        </w:tabs>
      </w:pPr>
      <w:bookmarkStart w:id="86" w:name="_Toc475546054"/>
      <w:bookmarkStart w:id="87" w:name="_Toc485650796"/>
      <w:r w:rsidRPr="00E41924">
        <w:t>ANALISIS DE DERECHO</w:t>
      </w:r>
      <w:bookmarkEnd w:id="82"/>
      <w:bookmarkEnd w:id="83"/>
      <w:bookmarkEnd w:id="84"/>
      <w:bookmarkEnd w:id="85"/>
      <w:bookmarkEnd w:id="86"/>
      <w:bookmarkEnd w:id="87"/>
      <w:r w:rsidRPr="00E41924">
        <w:t xml:space="preserve"> </w:t>
      </w:r>
    </w:p>
    <w:p w14:paraId="67A82192" w14:textId="77777777" w:rsidR="00D85874" w:rsidRPr="00E41924" w:rsidRDefault="00D85874" w:rsidP="00D85874">
      <w:pPr>
        <w:shd w:val="clear" w:color="auto" w:fill="FFFFFF"/>
        <w:tabs>
          <w:tab w:val="num" w:pos="1080"/>
          <w:tab w:val="left" w:pos="1440"/>
          <w:tab w:val="num" w:pos="2040"/>
        </w:tabs>
        <w:jc w:val="both"/>
        <w:rPr>
          <w:rFonts w:asciiTheme="majorHAnsi" w:hAnsiTheme="majorHAnsi"/>
          <w:sz w:val="20"/>
          <w:szCs w:val="20"/>
          <w:lang w:val="es-ES"/>
        </w:rPr>
      </w:pPr>
    </w:p>
    <w:p w14:paraId="381CC0DF" w14:textId="6A0C3C37" w:rsidR="00190CDC" w:rsidRPr="00E41924" w:rsidRDefault="00D85874" w:rsidP="00854A02">
      <w:pPr>
        <w:pStyle w:val="Heading2"/>
        <w:keepNext w:val="0"/>
        <w:numPr>
          <w:ilvl w:val="2"/>
          <w:numId w:val="62"/>
        </w:numPr>
        <w:pBdr>
          <w:top w:val="nil"/>
          <w:left w:val="nil"/>
          <w:bottom w:val="nil"/>
          <w:right w:val="nil"/>
          <w:between w:val="nil"/>
          <w:bar w:val="nil"/>
        </w:pBdr>
        <w:ind w:left="1440" w:hanging="720"/>
        <w:rPr>
          <w:rFonts w:ascii="Cambria" w:hAnsi="Cambria"/>
          <w:lang w:val="es-CO"/>
        </w:rPr>
      </w:pPr>
      <w:bookmarkStart w:id="88" w:name="_Toc469319780"/>
      <w:bookmarkStart w:id="89" w:name="_Toc475546056"/>
      <w:bookmarkStart w:id="90" w:name="_Toc485650797"/>
      <w:r w:rsidRPr="00E41924">
        <w:rPr>
          <w:rFonts w:ascii="Cambria" w:hAnsi="Cambria"/>
          <w:lang w:val="es-CO"/>
        </w:rPr>
        <w:t xml:space="preserve">Consideraciones </w:t>
      </w:r>
      <w:r w:rsidR="00FF5D28" w:rsidRPr="00E41924">
        <w:rPr>
          <w:rFonts w:ascii="Cambria" w:hAnsi="Cambria"/>
          <w:lang w:val="es-CO"/>
        </w:rPr>
        <w:t xml:space="preserve">generales sobre el estándar de análisis en </w:t>
      </w:r>
      <w:r w:rsidRPr="00E41924">
        <w:rPr>
          <w:rFonts w:ascii="Cambria" w:hAnsi="Cambria"/>
          <w:lang w:val="es-DO"/>
        </w:rPr>
        <w:t>casos</w:t>
      </w:r>
      <w:r w:rsidRPr="00E41924">
        <w:rPr>
          <w:rFonts w:ascii="Cambria" w:hAnsi="Cambria"/>
          <w:lang w:val="es-CO"/>
        </w:rPr>
        <w:t xml:space="preserve"> de pena de muerte</w:t>
      </w:r>
      <w:bookmarkEnd w:id="88"/>
      <w:bookmarkEnd w:id="89"/>
      <w:bookmarkEnd w:id="90"/>
    </w:p>
    <w:p w14:paraId="421FF4E4" w14:textId="77777777" w:rsidR="00190CDC" w:rsidRPr="00E41924" w:rsidRDefault="00190CDC" w:rsidP="00190CDC">
      <w:pPr>
        <w:rPr>
          <w:lang w:val="es-CO"/>
        </w:rPr>
      </w:pPr>
    </w:p>
    <w:p w14:paraId="5F02AC69" w14:textId="7F3B5E0F" w:rsidR="005922E5" w:rsidRPr="00E41924" w:rsidRDefault="003F22BD" w:rsidP="005922E5">
      <w:pPr>
        <w:numPr>
          <w:ilvl w:val="0"/>
          <w:numId w:val="58"/>
        </w:numPr>
        <w:shd w:val="clear" w:color="auto" w:fill="FFFFFF"/>
        <w:tabs>
          <w:tab w:val="clear" w:pos="1080"/>
          <w:tab w:val="num" w:pos="0"/>
          <w:tab w:val="num" w:pos="720"/>
          <w:tab w:val="left" w:pos="1440"/>
          <w:tab w:val="num" w:pos="2040"/>
        </w:tabs>
        <w:ind w:left="0" w:firstLine="720"/>
        <w:jc w:val="both"/>
        <w:rPr>
          <w:rFonts w:asciiTheme="majorHAnsi" w:hAnsiTheme="majorHAnsi"/>
          <w:sz w:val="20"/>
          <w:szCs w:val="20"/>
          <w:lang w:val="es-ES"/>
        </w:rPr>
      </w:pPr>
      <w:r w:rsidRPr="00E41924">
        <w:rPr>
          <w:rFonts w:ascii="Cambria" w:hAnsi="Cambria"/>
          <w:sz w:val="20"/>
          <w:szCs w:val="20"/>
          <w:lang w:val="es-ES"/>
        </w:rPr>
        <w:lastRenderedPageBreak/>
        <w:t>L</w:t>
      </w:r>
      <w:r w:rsidR="005F2728" w:rsidRPr="00E41924">
        <w:rPr>
          <w:rFonts w:ascii="Cambria" w:hAnsi="Cambria"/>
          <w:sz w:val="20"/>
          <w:szCs w:val="20"/>
          <w:lang w:val="es-ES"/>
        </w:rPr>
        <w:t xml:space="preserve">a Comisión Interamericana considera pertinente reiterar sus pronunciamientos anteriores con respecto al escrutinio riguroso a ser utilizado en casos que </w:t>
      </w:r>
      <w:r w:rsidR="005F2728" w:rsidRPr="00E41924">
        <w:rPr>
          <w:rFonts w:ascii="Cambria" w:hAnsi="Cambria"/>
          <w:bCs/>
          <w:sz w:val="20"/>
          <w:szCs w:val="20"/>
          <w:lang w:val="es-CO"/>
        </w:rPr>
        <w:t>involucran</w:t>
      </w:r>
      <w:r w:rsidR="005F2728" w:rsidRPr="00E41924">
        <w:rPr>
          <w:rFonts w:ascii="Cambria" w:hAnsi="Cambria"/>
          <w:sz w:val="20"/>
          <w:szCs w:val="20"/>
          <w:lang w:val="es-ES"/>
        </w:rPr>
        <w:t xml:space="preserve"> la aplicación de la pena de muerte. El derecho a la vida es ampliamente reconocido como el derecho supremo de los seres humanos y como </w:t>
      </w:r>
      <w:proofErr w:type="spellStart"/>
      <w:r w:rsidR="005F2728" w:rsidRPr="00E41924">
        <w:rPr>
          <w:rFonts w:ascii="Cambria" w:hAnsi="Cambria"/>
          <w:i/>
          <w:sz w:val="20"/>
          <w:szCs w:val="20"/>
          <w:lang w:val="es-ES"/>
        </w:rPr>
        <w:t>conditio</w:t>
      </w:r>
      <w:proofErr w:type="spellEnd"/>
      <w:r w:rsidR="005F2728" w:rsidRPr="00E41924">
        <w:rPr>
          <w:rFonts w:ascii="Cambria" w:hAnsi="Cambria"/>
          <w:i/>
          <w:sz w:val="20"/>
          <w:szCs w:val="20"/>
          <w:lang w:val="es-ES"/>
        </w:rPr>
        <w:t xml:space="preserve"> sine qua non</w:t>
      </w:r>
      <w:r w:rsidR="005F2728" w:rsidRPr="00E41924">
        <w:rPr>
          <w:rFonts w:ascii="Cambria" w:hAnsi="Cambria"/>
          <w:sz w:val="20"/>
          <w:szCs w:val="20"/>
          <w:lang w:val="es-ES"/>
        </w:rPr>
        <w:t xml:space="preserve"> para el goce de todos los demás derechos</w:t>
      </w:r>
      <w:r w:rsidR="005F2728" w:rsidRPr="00E41924">
        <w:rPr>
          <w:rStyle w:val="FootnoteReference"/>
          <w:rFonts w:asciiTheme="majorHAnsi" w:hAnsiTheme="majorHAnsi"/>
          <w:sz w:val="20"/>
          <w:szCs w:val="20"/>
          <w:lang w:val="es-ES"/>
        </w:rPr>
        <w:footnoteReference w:id="44"/>
      </w:r>
      <w:r w:rsidR="005F2728" w:rsidRPr="00E41924">
        <w:rPr>
          <w:rFonts w:ascii="Cambria" w:hAnsi="Cambria"/>
          <w:sz w:val="20"/>
          <w:szCs w:val="20"/>
          <w:lang w:val="es-ES"/>
        </w:rPr>
        <w:t>.</w:t>
      </w:r>
    </w:p>
    <w:p w14:paraId="049D3355" w14:textId="77777777" w:rsidR="005922E5" w:rsidRPr="00E41924" w:rsidRDefault="005922E5" w:rsidP="005922E5">
      <w:pPr>
        <w:shd w:val="clear" w:color="auto" w:fill="FFFFFF"/>
        <w:tabs>
          <w:tab w:val="num" w:pos="1080"/>
          <w:tab w:val="left" w:pos="1440"/>
          <w:tab w:val="num" w:pos="2040"/>
        </w:tabs>
        <w:ind w:left="720"/>
        <w:jc w:val="both"/>
        <w:rPr>
          <w:rFonts w:asciiTheme="majorHAnsi" w:hAnsiTheme="majorHAnsi"/>
          <w:sz w:val="20"/>
          <w:szCs w:val="20"/>
          <w:lang w:val="es-ES"/>
        </w:rPr>
      </w:pPr>
    </w:p>
    <w:p w14:paraId="1DC6E8AC" w14:textId="3C5E4266" w:rsidR="005922E5" w:rsidRPr="00E41924" w:rsidRDefault="00BD4059" w:rsidP="00421486">
      <w:pPr>
        <w:numPr>
          <w:ilvl w:val="0"/>
          <w:numId w:val="58"/>
        </w:numPr>
        <w:shd w:val="clear" w:color="auto" w:fill="FFFFFF"/>
        <w:tabs>
          <w:tab w:val="clear" w:pos="1080"/>
          <w:tab w:val="num" w:pos="0"/>
          <w:tab w:val="num" w:pos="720"/>
          <w:tab w:val="left" w:pos="1440"/>
          <w:tab w:val="num" w:pos="2040"/>
        </w:tabs>
        <w:ind w:left="0" w:firstLine="720"/>
        <w:jc w:val="both"/>
        <w:rPr>
          <w:rFonts w:ascii="Cambria" w:hAnsi="Cambria"/>
          <w:sz w:val="20"/>
          <w:szCs w:val="20"/>
          <w:lang w:val="es-ES"/>
        </w:rPr>
      </w:pPr>
      <w:r w:rsidRPr="00E41924">
        <w:rPr>
          <w:rFonts w:ascii="Cambria" w:hAnsi="Cambria"/>
          <w:sz w:val="20"/>
          <w:szCs w:val="20"/>
          <w:lang w:val="es-ES"/>
        </w:rPr>
        <w:t xml:space="preserve">Por ello es de particular importancia </w:t>
      </w:r>
      <w:r w:rsidR="005F2728" w:rsidRPr="00E41924">
        <w:rPr>
          <w:rFonts w:ascii="Cambria" w:hAnsi="Cambria"/>
          <w:sz w:val="20"/>
          <w:szCs w:val="20"/>
          <w:lang w:val="es-ES"/>
        </w:rPr>
        <w:t>la obligación de la CIDH de</w:t>
      </w:r>
      <w:r w:rsidR="00E512F4" w:rsidRPr="00E41924">
        <w:rPr>
          <w:rFonts w:ascii="Cambria" w:hAnsi="Cambria"/>
          <w:sz w:val="20"/>
          <w:szCs w:val="20"/>
          <w:lang w:val="es-ES"/>
        </w:rPr>
        <w:t xml:space="preserve"> asegurarse de que </w:t>
      </w:r>
      <w:r w:rsidR="005F2728" w:rsidRPr="00E41924">
        <w:rPr>
          <w:rFonts w:ascii="Cambria" w:hAnsi="Cambria"/>
          <w:sz w:val="20"/>
          <w:szCs w:val="20"/>
          <w:lang w:val="es-ES"/>
        </w:rPr>
        <w:t>toda privación a la vida que pueda ocurrir por la aplicación de la pena de muerte</w:t>
      </w:r>
      <w:r w:rsidR="00421486" w:rsidRPr="00E41924">
        <w:rPr>
          <w:rFonts w:ascii="Cambria" w:hAnsi="Cambria"/>
          <w:sz w:val="20"/>
          <w:szCs w:val="20"/>
          <w:lang w:val="es-ES"/>
        </w:rPr>
        <w:t xml:space="preserve"> no transgreda ninguna obligación consagrada</w:t>
      </w:r>
      <w:r w:rsidR="005F2728" w:rsidRPr="00E41924">
        <w:rPr>
          <w:rFonts w:ascii="Cambria" w:hAnsi="Cambria"/>
          <w:sz w:val="20"/>
          <w:szCs w:val="20"/>
          <w:lang w:val="es-ES"/>
        </w:rPr>
        <w:t xml:space="preserve"> en los instrumentos aplicables del sistema interamericano de derechos humanos</w:t>
      </w:r>
      <w:r w:rsidR="005F2728" w:rsidRPr="00E41924">
        <w:rPr>
          <w:rStyle w:val="FootnoteReference"/>
          <w:rFonts w:ascii="Cambria" w:hAnsi="Cambria"/>
          <w:sz w:val="20"/>
          <w:szCs w:val="20"/>
        </w:rPr>
        <w:footnoteReference w:id="45"/>
      </w:r>
      <w:r w:rsidR="00F55CFB">
        <w:rPr>
          <w:rFonts w:ascii="Cambria" w:hAnsi="Cambria"/>
          <w:sz w:val="20"/>
          <w:szCs w:val="20"/>
          <w:lang w:val="es-ES"/>
        </w:rPr>
        <w:t xml:space="preserve">. </w:t>
      </w:r>
      <w:r w:rsidR="005F2728" w:rsidRPr="00E41924">
        <w:rPr>
          <w:rFonts w:ascii="Cambria" w:hAnsi="Cambria"/>
          <w:sz w:val="20"/>
          <w:szCs w:val="20"/>
          <w:lang w:val="es-ES"/>
        </w:rPr>
        <w:t>Este escrutinio riguroso es congruente con el enfoque restrictivo que adoptan otros organismos internacionales de derechos humanos cuando analizan casos que involucran la pena</w:t>
      </w:r>
      <w:r w:rsidR="00D43B9E" w:rsidRPr="00E41924">
        <w:rPr>
          <w:rFonts w:ascii="Cambria" w:hAnsi="Cambria"/>
          <w:sz w:val="20"/>
          <w:szCs w:val="20"/>
          <w:lang w:val="es-ES"/>
        </w:rPr>
        <w:t xml:space="preserve"> </w:t>
      </w:r>
      <w:r w:rsidR="005F2728" w:rsidRPr="00E41924">
        <w:rPr>
          <w:rFonts w:ascii="Cambria" w:hAnsi="Cambria"/>
          <w:sz w:val="20"/>
          <w:szCs w:val="20"/>
          <w:lang w:val="es-ES"/>
        </w:rPr>
        <w:t>de muerte</w:t>
      </w:r>
      <w:r w:rsidR="005F2728" w:rsidRPr="00E41924">
        <w:rPr>
          <w:rStyle w:val="FootnoteReference"/>
          <w:rFonts w:ascii="Cambria" w:hAnsi="Cambria"/>
          <w:sz w:val="20"/>
          <w:szCs w:val="20"/>
        </w:rPr>
        <w:footnoteReference w:id="46"/>
      </w:r>
      <w:r w:rsidR="005F2728" w:rsidRPr="00E41924">
        <w:rPr>
          <w:rFonts w:ascii="Cambria" w:hAnsi="Cambria"/>
          <w:sz w:val="20"/>
          <w:szCs w:val="20"/>
          <w:lang w:val="es-ES"/>
        </w:rPr>
        <w:t xml:space="preserve"> y la Comisión Interamericana lo ha expresado y aplicado en casos anteriores de pena capital que se le han presentado</w:t>
      </w:r>
      <w:r w:rsidR="005F2728" w:rsidRPr="00E41924">
        <w:rPr>
          <w:rStyle w:val="FootnoteReference"/>
          <w:rFonts w:ascii="Cambria" w:hAnsi="Cambria"/>
          <w:sz w:val="20"/>
          <w:szCs w:val="20"/>
        </w:rPr>
        <w:footnoteReference w:id="47"/>
      </w:r>
      <w:r w:rsidR="005F2728" w:rsidRPr="00E41924">
        <w:rPr>
          <w:rFonts w:ascii="Cambria" w:hAnsi="Cambria"/>
          <w:sz w:val="20"/>
          <w:szCs w:val="20"/>
          <w:lang w:val="es-ES"/>
        </w:rPr>
        <w:t>.</w:t>
      </w:r>
    </w:p>
    <w:p w14:paraId="72D8C913" w14:textId="77777777" w:rsidR="005922E5" w:rsidRPr="00E41924" w:rsidRDefault="005922E5" w:rsidP="005922E5">
      <w:pPr>
        <w:pStyle w:val="ListParagraph"/>
        <w:rPr>
          <w:sz w:val="20"/>
          <w:szCs w:val="20"/>
          <w:lang w:val="es-ES"/>
        </w:rPr>
      </w:pPr>
    </w:p>
    <w:p w14:paraId="79E2C0B5" w14:textId="76100A5B" w:rsidR="00D85874" w:rsidRPr="00E41924" w:rsidRDefault="00D85874" w:rsidP="00D85874">
      <w:pPr>
        <w:numPr>
          <w:ilvl w:val="0"/>
          <w:numId w:val="58"/>
        </w:numPr>
        <w:shd w:val="clear" w:color="auto" w:fill="FFFFFF"/>
        <w:tabs>
          <w:tab w:val="clear" w:pos="1080"/>
          <w:tab w:val="num" w:pos="0"/>
          <w:tab w:val="num" w:pos="720"/>
          <w:tab w:val="left" w:pos="1440"/>
          <w:tab w:val="num" w:pos="2040"/>
        </w:tabs>
        <w:ind w:left="0" w:firstLine="720"/>
        <w:jc w:val="both"/>
        <w:rPr>
          <w:rFonts w:asciiTheme="majorHAnsi" w:hAnsiTheme="majorHAnsi"/>
          <w:sz w:val="20"/>
          <w:szCs w:val="20"/>
          <w:lang w:val="es-ES"/>
        </w:rPr>
      </w:pPr>
      <w:r w:rsidRPr="00E41924">
        <w:rPr>
          <w:rFonts w:ascii="Cambria" w:hAnsi="Cambria"/>
          <w:sz w:val="20"/>
          <w:szCs w:val="20"/>
          <w:lang w:val="es-ES"/>
        </w:rPr>
        <w:t>Según ha explicado la Comisión Interamericana este estándar de revisión es consecuencia necesaria de la pena en cuestión y de las garantías del debido proceso legal relacionadas</w:t>
      </w:r>
      <w:r w:rsidRPr="00E41924">
        <w:rPr>
          <w:rFonts w:asciiTheme="majorHAnsi" w:hAnsiTheme="majorHAnsi"/>
          <w:sz w:val="20"/>
          <w:szCs w:val="20"/>
          <w:vertAlign w:val="superscript"/>
          <w:lang w:val="es-ES"/>
        </w:rPr>
        <w:footnoteReference w:id="48"/>
      </w:r>
      <w:r w:rsidRPr="00E41924">
        <w:rPr>
          <w:rFonts w:ascii="Cambria" w:hAnsi="Cambria"/>
          <w:sz w:val="20"/>
          <w:szCs w:val="20"/>
          <w:lang w:val="es-ES"/>
        </w:rPr>
        <w:t>. En palabras de la CIDH:</w:t>
      </w:r>
    </w:p>
    <w:p w14:paraId="0B07D88B" w14:textId="77777777" w:rsidR="00D85874" w:rsidRPr="00E41924" w:rsidRDefault="00D85874" w:rsidP="00D85874">
      <w:pPr>
        <w:ind w:left="720" w:right="720"/>
        <w:jc w:val="both"/>
        <w:rPr>
          <w:rFonts w:ascii="Cambria" w:hAnsi="Cambria" w:cs="Calibri"/>
          <w:sz w:val="20"/>
          <w:szCs w:val="20"/>
          <w:lang w:val="es-ES"/>
        </w:rPr>
      </w:pPr>
      <w:proofErr w:type="gramStart"/>
      <w:r w:rsidRPr="00E41924">
        <w:rPr>
          <w:rFonts w:ascii="Cambria" w:hAnsi="Cambria" w:cs="Calibri"/>
          <w:sz w:val="20"/>
          <w:szCs w:val="20"/>
          <w:lang w:val="es-ES"/>
        </w:rPr>
        <w:t>debido</w:t>
      </w:r>
      <w:proofErr w:type="gramEnd"/>
      <w:r w:rsidRPr="00E41924">
        <w:rPr>
          <w:rFonts w:ascii="Cambria" w:hAnsi="Cambria" w:cs="Calibri"/>
          <w:sz w:val="20"/>
          <w:szCs w:val="20"/>
          <w:lang w:val="es-ES"/>
        </w:rPr>
        <w:t xml:space="preserve"> en parte a su carácter irrevocable, la pena de muerte es una forma de castigo que se diferencia sustancialmente y en grado de otros medios de castigo, por lo cual reclama una certeza particularmente rigurosa en la determinación de la responsabilidad de una persona por un delito que comporta la pena de muerte</w:t>
      </w:r>
      <w:r w:rsidRPr="00E41924">
        <w:rPr>
          <w:rStyle w:val="FootnoteReference"/>
          <w:rFonts w:ascii="Cambria" w:hAnsi="Cambria"/>
          <w:sz w:val="20"/>
          <w:szCs w:val="20"/>
        </w:rPr>
        <w:footnoteReference w:id="49"/>
      </w:r>
      <w:r w:rsidRPr="00E41924">
        <w:rPr>
          <w:rFonts w:ascii="Cambria" w:hAnsi="Cambria" w:cs="Calibri"/>
          <w:sz w:val="20"/>
          <w:szCs w:val="20"/>
          <w:lang w:val="es-ES"/>
        </w:rPr>
        <w:t>.</w:t>
      </w:r>
    </w:p>
    <w:p w14:paraId="470B0405" w14:textId="77777777" w:rsidR="005F2728" w:rsidRPr="00E41924" w:rsidRDefault="005F2728" w:rsidP="002D5588">
      <w:pPr>
        <w:shd w:val="clear" w:color="auto" w:fill="FFFFFF"/>
        <w:tabs>
          <w:tab w:val="num" w:pos="720"/>
          <w:tab w:val="left" w:pos="1440"/>
          <w:tab w:val="num" w:pos="2040"/>
        </w:tabs>
        <w:jc w:val="center"/>
        <w:rPr>
          <w:rFonts w:ascii="Cambria" w:hAnsi="Cambria"/>
          <w:sz w:val="20"/>
          <w:szCs w:val="20"/>
          <w:lang w:val="es-ES"/>
        </w:rPr>
      </w:pPr>
    </w:p>
    <w:p w14:paraId="0CA5FE26" w14:textId="200E6406" w:rsidR="005922E5" w:rsidRPr="00E41924" w:rsidRDefault="00D85874" w:rsidP="005922E5">
      <w:pPr>
        <w:numPr>
          <w:ilvl w:val="0"/>
          <w:numId w:val="58"/>
        </w:numPr>
        <w:shd w:val="clear" w:color="auto" w:fill="FFFFFF"/>
        <w:tabs>
          <w:tab w:val="clear" w:pos="1080"/>
          <w:tab w:val="num" w:pos="0"/>
          <w:tab w:val="num" w:pos="720"/>
          <w:tab w:val="left" w:pos="1440"/>
          <w:tab w:val="num" w:pos="2040"/>
        </w:tabs>
        <w:ind w:left="0" w:firstLine="720"/>
        <w:jc w:val="both"/>
        <w:rPr>
          <w:rFonts w:ascii="Cambria" w:hAnsi="Cambria"/>
          <w:sz w:val="20"/>
          <w:szCs w:val="20"/>
          <w:lang w:val="es-ES"/>
        </w:rPr>
      </w:pPr>
      <w:r w:rsidRPr="00E41924">
        <w:rPr>
          <w:rFonts w:ascii="Cambria" w:hAnsi="Cambria"/>
          <w:sz w:val="20"/>
          <w:szCs w:val="20"/>
          <w:lang w:val="es-ES"/>
        </w:rPr>
        <w:t>La Comisión Interamericana revisará, por lo tanto, las alegaciones de los peticionarios en el presente caso con un nivel de escrutinio riguroso para garantizar, en particular, que los derechos a la vida, a las garantías judiciales y a la protección judicial, entre otros estipulados en la Convención Americana</w:t>
      </w:r>
      <w:r w:rsidR="007D1FFC" w:rsidRPr="00E41924">
        <w:rPr>
          <w:rFonts w:ascii="Cambria" w:hAnsi="Cambria"/>
          <w:sz w:val="20"/>
          <w:szCs w:val="20"/>
          <w:lang w:val="es-ES"/>
        </w:rPr>
        <w:t>,</w:t>
      </w:r>
      <w:r w:rsidRPr="00E41924">
        <w:rPr>
          <w:rFonts w:ascii="Cambria" w:hAnsi="Cambria"/>
          <w:sz w:val="20"/>
          <w:szCs w:val="20"/>
          <w:lang w:val="es-ES"/>
        </w:rPr>
        <w:t xml:space="preserve"> hayan sido respetados por el Estado. </w:t>
      </w:r>
    </w:p>
    <w:p w14:paraId="5713B279" w14:textId="77777777" w:rsidR="005922E5" w:rsidRPr="00E41924" w:rsidRDefault="005922E5" w:rsidP="005922E5">
      <w:pPr>
        <w:shd w:val="clear" w:color="auto" w:fill="FFFFFF"/>
        <w:tabs>
          <w:tab w:val="num" w:pos="1080"/>
          <w:tab w:val="left" w:pos="1440"/>
          <w:tab w:val="num" w:pos="2040"/>
        </w:tabs>
        <w:ind w:left="720"/>
        <w:jc w:val="both"/>
        <w:rPr>
          <w:rFonts w:ascii="Cambria" w:hAnsi="Cambria"/>
          <w:sz w:val="20"/>
          <w:szCs w:val="20"/>
          <w:lang w:val="es-ES"/>
        </w:rPr>
      </w:pPr>
    </w:p>
    <w:p w14:paraId="46D9E5E9" w14:textId="77777777" w:rsidR="00C007DB" w:rsidRPr="00E41924" w:rsidRDefault="00C007DB" w:rsidP="007809D3">
      <w:pPr>
        <w:tabs>
          <w:tab w:val="left" w:pos="1440"/>
        </w:tabs>
        <w:jc w:val="both"/>
        <w:rPr>
          <w:rFonts w:asciiTheme="majorHAnsi" w:eastAsia="Times New Roman" w:hAnsiTheme="majorHAnsi" w:cs="Courier New"/>
          <w:color w:val="212121"/>
          <w:sz w:val="20"/>
          <w:szCs w:val="20"/>
          <w:lang w:val="es-ES"/>
        </w:rPr>
      </w:pPr>
    </w:p>
    <w:p w14:paraId="19A9BA34" w14:textId="77777777" w:rsidR="006F6C5B" w:rsidRPr="00E41924" w:rsidRDefault="006F6C5B">
      <w:pPr>
        <w:pBdr>
          <w:top w:val="nil"/>
          <w:left w:val="nil"/>
          <w:bottom w:val="nil"/>
          <w:right w:val="nil"/>
          <w:between w:val="nil"/>
          <w:bar w:val="nil"/>
        </w:pBdr>
        <w:rPr>
          <w:rFonts w:asciiTheme="majorHAnsi" w:eastAsia="Times New Roman" w:hAnsiTheme="majorHAnsi"/>
          <w:b/>
          <w:sz w:val="20"/>
          <w:szCs w:val="20"/>
          <w:lang w:val="es-ES"/>
        </w:rPr>
      </w:pPr>
      <w:bookmarkStart w:id="91" w:name="_Toc475546057"/>
      <w:bookmarkStart w:id="92" w:name="_Toc423514426"/>
      <w:bookmarkStart w:id="93" w:name="_Toc441166738"/>
      <w:bookmarkStart w:id="94" w:name="_Toc482785403"/>
      <w:r w:rsidRPr="00E41924">
        <w:rPr>
          <w:lang w:val="es-ES"/>
        </w:rPr>
        <w:br w:type="page"/>
      </w:r>
    </w:p>
    <w:p w14:paraId="7619CC95" w14:textId="22906CC6" w:rsidR="0000651A" w:rsidRPr="00E41924" w:rsidRDefault="00856FD9" w:rsidP="0000651A">
      <w:pPr>
        <w:pStyle w:val="Heading2"/>
        <w:keepNext w:val="0"/>
        <w:numPr>
          <w:ilvl w:val="2"/>
          <w:numId w:val="62"/>
        </w:numPr>
        <w:pBdr>
          <w:top w:val="nil"/>
          <w:left w:val="nil"/>
          <w:bottom w:val="nil"/>
          <w:right w:val="nil"/>
          <w:between w:val="nil"/>
          <w:bar w:val="nil"/>
        </w:pBdr>
        <w:ind w:left="1440" w:hanging="720"/>
        <w:rPr>
          <w:lang w:val="es-ES"/>
        </w:rPr>
      </w:pPr>
      <w:bookmarkStart w:id="95" w:name="_Toc485650798"/>
      <w:r w:rsidRPr="00E41924">
        <w:rPr>
          <w:lang w:val="es-ES"/>
        </w:rPr>
        <w:lastRenderedPageBreak/>
        <w:t>Derecho</w:t>
      </w:r>
      <w:r w:rsidR="00BC0686" w:rsidRPr="00E41924">
        <w:rPr>
          <w:lang w:val="es-ES"/>
        </w:rPr>
        <w:t>s</w:t>
      </w:r>
      <w:r w:rsidRPr="00E41924">
        <w:rPr>
          <w:lang w:val="es-ES"/>
        </w:rPr>
        <w:t xml:space="preserve"> a las garantías judiciales</w:t>
      </w:r>
      <w:r w:rsidR="002C1678" w:rsidRPr="00E41924">
        <w:rPr>
          <w:rStyle w:val="FootnoteReference"/>
          <w:rFonts w:ascii="Cambria" w:hAnsi="Cambria"/>
          <w:b w:val="0"/>
          <w:sz w:val="20"/>
          <w:lang w:val="es-ES"/>
        </w:rPr>
        <w:footnoteReference w:id="50"/>
      </w:r>
      <w:r w:rsidRPr="00E41924">
        <w:rPr>
          <w:lang w:val="es-ES"/>
        </w:rPr>
        <w:t>, protección judicial</w:t>
      </w:r>
      <w:r w:rsidR="007D7CA1" w:rsidRPr="00E41924">
        <w:rPr>
          <w:rStyle w:val="FootnoteReference"/>
          <w:rFonts w:ascii="Cambria" w:hAnsi="Cambria"/>
          <w:b w:val="0"/>
          <w:sz w:val="20"/>
          <w:lang w:val="es-ES"/>
        </w:rPr>
        <w:footnoteReference w:id="51"/>
      </w:r>
      <w:r w:rsidRPr="00E41924">
        <w:rPr>
          <w:lang w:val="es-ES"/>
        </w:rPr>
        <w:t xml:space="preserve"> y principio de legalidad</w:t>
      </w:r>
      <w:r w:rsidR="008505BD" w:rsidRPr="00E41924">
        <w:rPr>
          <w:rStyle w:val="FootnoteReference"/>
          <w:rFonts w:ascii="Cambria" w:hAnsi="Cambria"/>
          <w:sz w:val="20"/>
          <w:lang w:val="es-CO"/>
        </w:rPr>
        <w:footnoteReference w:id="52"/>
      </w:r>
      <w:bookmarkEnd w:id="95"/>
      <w:r w:rsidRPr="00E41924">
        <w:rPr>
          <w:lang w:val="es-ES"/>
        </w:rPr>
        <w:t xml:space="preserve"> </w:t>
      </w:r>
      <w:bookmarkEnd w:id="91"/>
      <w:bookmarkEnd w:id="92"/>
      <w:bookmarkEnd w:id="93"/>
      <w:bookmarkEnd w:id="94"/>
    </w:p>
    <w:p w14:paraId="396949AE" w14:textId="77777777" w:rsidR="0000651A" w:rsidRPr="00E41924" w:rsidRDefault="0000651A" w:rsidP="0000651A">
      <w:pPr>
        <w:rPr>
          <w:lang w:val="es-ES"/>
        </w:rPr>
      </w:pPr>
    </w:p>
    <w:p w14:paraId="278DD18E" w14:textId="2F4A476A" w:rsidR="0018592D" w:rsidRPr="00E41924" w:rsidRDefault="0018592D" w:rsidP="0000651A">
      <w:pPr>
        <w:numPr>
          <w:ilvl w:val="0"/>
          <w:numId w:val="58"/>
        </w:numPr>
        <w:shd w:val="clear" w:color="auto" w:fill="FFFFFF"/>
        <w:tabs>
          <w:tab w:val="clear" w:pos="1080"/>
          <w:tab w:val="num" w:pos="0"/>
          <w:tab w:val="num" w:pos="720"/>
          <w:tab w:val="left" w:pos="1440"/>
          <w:tab w:val="num" w:pos="2040"/>
        </w:tabs>
        <w:ind w:left="0" w:firstLine="720"/>
        <w:jc w:val="both"/>
        <w:rPr>
          <w:rFonts w:ascii="Cambria" w:hAnsi="Cambria"/>
          <w:sz w:val="20"/>
          <w:szCs w:val="20"/>
          <w:lang w:val="es-ES"/>
        </w:rPr>
      </w:pPr>
      <w:r w:rsidRPr="00E41924">
        <w:rPr>
          <w:rFonts w:ascii="Cambria" w:hAnsi="Cambria"/>
          <w:sz w:val="20"/>
          <w:szCs w:val="20"/>
          <w:lang w:val="es-ES"/>
        </w:rPr>
        <w:t>En consonancia con lo indicado en la sección anterior, la CIDH reitera la importancia fundamental de garantizar el pleno y estricto cumplimiento de las garantías del debido proceso al juzgar a personas por delitos con la pena capital. Tal como ha indicado esta Comisión, “los Estados que aún mantienen la pena de muerte deben sin excepción ejercer el control más riguroso de la observancia de las garantías judiciales en esos casos”</w:t>
      </w:r>
      <w:r w:rsidRPr="00E41924">
        <w:rPr>
          <w:rStyle w:val="FootnoteReference"/>
          <w:rFonts w:asciiTheme="majorHAnsi" w:hAnsiTheme="majorHAnsi"/>
          <w:sz w:val="20"/>
          <w:szCs w:val="20"/>
          <w:lang w:val="es-ES"/>
        </w:rPr>
        <w:footnoteReference w:id="53"/>
      </w:r>
      <w:r w:rsidRPr="00E41924">
        <w:rPr>
          <w:rFonts w:ascii="Cambria" w:hAnsi="Cambria"/>
          <w:sz w:val="20"/>
          <w:szCs w:val="20"/>
          <w:lang w:val="es-ES"/>
        </w:rPr>
        <w:t xml:space="preserve"> a </w:t>
      </w:r>
      <w:r w:rsidRPr="00E41924">
        <w:rPr>
          <w:rFonts w:ascii="Cambria" w:hAnsi="Cambria" w:cs="Calibri"/>
          <w:sz w:val="20"/>
          <w:szCs w:val="20"/>
          <w:lang w:val="es-VE"/>
        </w:rPr>
        <w:t>fin de garantizar que toda privación de la vida a través de dicha pena se realice en estricto cumplimiento de los requisitos establecidos en los instrumentos interamericanos de derechos humanos aplicables</w:t>
      </w:r>
      <w:r w:rsidRPr="00E41924">
        <w:rPr>
          <w:rFonts w:asciiTheme="majorHAnsi" w:hAnsiTheme="majorHAnsi" w:cs="Calibri"/>
          <w:sz w:val="20"/>
          <w:szCs w:val="20"/>
          <w:vertAlign w:val="superscript"/>
          <w:lang w:val="es-VE"/>
        </w:rPr>
        <w:footnoteReference w:id="54"/>
      </w:r>
      <w:r w:rsidRPr="00E41924">
        <w:rPr>
          <w:rFonts w:ascii="Cambria" w:hAnsi="Cambria" w:cs="Calibri"/>
          <w:sz w:val="20"/>
          <w:szCs w:val="20"/>
          <w:lang w:val="es-VE"/>
        </w:rPr>
        <w:t>.</w:t>
      </w:r>
    </w:p>
    <w:p w14:paraId="5088B4D3" w14:textId="77777777" w:rsidR="0018592D" w:rsidRPr="00E41924" w:rsidRDefault="0018592D" w:rsidP="006129CF">
      <w:pPr>
        <w:rPr>
          <w:rFonts w:asciiTheme="majorHAnsi" w:hAnsiTheme="majorHAnsi"/>
          <w:sz w:val="20"/>
          <w:szCs w:val="20"/>
          <w:lang w:val="es-ES"/>
        </w:rPr>
      </w:pPr>
    </w:p>
    <w:p w14:paraId="63A3F1E9" w14:textId="236EE926" w:rsidR="009457EA" w:rsidRPr="00E41924" w:rsidRDefault="009457EA" w:rsidP="009937AD">
      <w:pPr>
        <w:numPr>
          <w:ilvl w:val="0"/>
          <w:numId w:val="58"/>
        </w:numPr>
        <w:shd w:val="clear" w:color="auto" w:fill="FFFFFF"/>
        <w:tabs>
          <w:tab w:val="clear" w:pos="1080"/>
          <w:tab w:val="num" w:pos="0"/>
          <w:tab w:val="num" w:pos="720"/>
          <w:tab w:val="left" w:pos="1440"/>
          <w:tab w:val="num" w:pos="2040"/>
        </w:tabs>
        <w:ind w:left="0" w:firstLine="720"/>
        <w:jc w:val="both"/>
        <w:rPr>
          <w:rFonts w:asciiTheme="majorHAnsi" w:eastAsia="Times New Roman" w:hAnsiTheme="majorHAnsi"/>
          <w:sz w:val="20"/>
          <w:szCs w:val="20"/>
          <w:lang w:val="es-ES"/>
        </w:rPr>
      </w:pPr>
      <w:r w:rsidRPr="00E41924">
        <w:rPr>
          <w:rFonts w:asciiTheme="majorHAnsi" w:hAnsiTheme="majorHAnsi"/>
          <w:sz w:val="20"/>
          <w:szCs w:val="20"/>
          <w:lang w:val="es-ES"/>
        </w:rPr>
        <w:t xml:space="preserve">Tomando en cuenta los alegatos de las partes así como los hechos probados, la Comisión efectuará su análisis en esta sección en el </w:t>
      </w:r>
      <w:r w:rsidRPr="00E41924">
        <w:rPr>
          <w:rFonts w:ascii="Cambria" w:hAnsi="Cambria"/>
          <w:sz w:val="20"/>
          <w:szCs w:val="20"/>
          <w:lang w:val="es-ES"/>
        </w:rPr>
        <w:t>siguiente</w:t>
      </w:r>
      <w:r w:rsidRPr="00E41924">
        <w:rPr>
          <w:rFonts w:asciiTheme="majorHAnsi" w:hAnsiTheme="majorHAnsi"/>
          <w:sz w:val="20"/>
          <w:szCs w:val="20"/>
          <w:lang w:val="es-ES"/>
        </w:rPr>
        <w:t xml:space="preserve"> orden</w:t>
      </w:r>
      <w:r w:rsidR="00952D0E" w:rsidRPr="00E41924">
        <w:rPr>
          <w:rFonts w:asciiTheme="majorHAnsi" w:hAnsiTheme="majorHAnsi"/>
          <w:sz w:val="20"/>
          <w:szCs w:val="20"/>
          <w:lang w:val="es-ES"/>
        </w:rPr>
        <w:t xml:space="preserve">: 1. Sobre la aplicación del concepto de </w:t>
      </w:r>
      <w:r w:rsidR="007009A0" w:rsidRPr="00E41924">
        <w:rPr>
          <w:rFonts w:asciiTheme="majorHAnsi" w:hAnsiTheme="majorHAnsi"/>
          <w:sz w:val="20"/>
          <w:szCs w:val="20"/>
          <w:lang w:val="es-ES"/>
        </w:rPr>
        <w:t>peligrosidad para imponer la pena de muerte</w:t>
      </w:r>
      <w:r w:rsidR="00F4055F" w:rsidRPr="00E41924">
        <w:rPr>
          <w:rFonts w:asciiTheme="majorHAnsi" w:hAnsiTheme="majorHAnsi"/>
          <w:sz w:val="20"/>
          <w:szCs w:val="20"/>
          <w:lang w:val="es-ES"/>
        </w:rPr>
        <w:t xml:space="preserve">; </w:t>
      </w:r>
      <w:r w:rsidR="009937AD" w:rsidRPr="00E41924">
        <w:rPr>
          <w:rFonts w:asciiTheme="majorHAnsi" w:hAnsiTheme="majorHAnsi"/>
          <w:sz w:val="20"/>
          <w:szCs w:val="20"/>
          <w:lang w:val="es-ES"/>
        </w:rPr>
        <w:t xml:space="preserve">y </w:t>
      </w:r>
      <w:r w:rsidR="00F4055F" w:rsidRPr="00E41924">
        <w:rPr>
          <w:rFonts w:asciiTheme="majorHAnsi" w:hAnsiTheme="majorHAnsi"/>
          <w:sz w:val="20"/>
          <w:szCs w:val="20"/>
          <w:lang w:val="es-ES"/>
        </w:rPr>
        <w:t xml:space="preserve">2. Sobre la defensa de oficio común para el señor Martínez Coronado y su </w:t>
      </w:r>
      <w:proofErr w:type="spellStart"/>
      <w:r w:rsidR="00F4055F" w:rsidRPr="00E41924">
        <w:rPr>
          <w:rFonts w:asciiTheme="majorHAnsi" w:hAnsiTheme="majorHAnsi"/>
          <w:sz w:val="20"/>
          <w:szCs w:val="20"/>
          <w:lang w:val="es-ES"/>
        </w:rPr>
        <w:t>co</w:t>
      </w:r>
      <w:proofErr w:type="spellEnd"/>
      <w:r w:rsidR="00F4055F" w:rsidRPr="00E41924">
        <w:rPr>
          <w:rFonts w:asciiTheme="majorHAnsi" w:hAnsiTheme="majorHAnsi"/>
          <w:sz w:val="20"/>
          <w:szCs w:val="20"/>
          <w:lang w:val="es-ES"/>
        </w:rPr>
        <w:t>-imputado</w:t>
      </w:r>
      <w:r w:rsidR="009937AD" w:rsidRPr="00E41924">
        <w:rPr>
          <w:rFonts w:asciiTheme="majorHAnsi" w:hAnsiTheme="majorHAnsi"/>
          <w:sz w:val="20"/>
          <w:szCs w:val="20"/>
          <w:lang w:val="es-ES"/>
        </w:rPr>
        <w:t>.</w:t>
      </w:r>
      <w:r w:rsidRPr="00E41924">
        <w:rPr>
          <w:rFonts w:asciiTheme="majorHAnsi" w:hAnsiTheme="majorHAnsi"/>
          <w:sz w:val="20"/>
          <w:szCs w:val="20"/>
          <w:lang w:val="es-ES"/>
        </w:rPr>
        <w:t xml:space="preserve"> </w:t>
      </w:r>
    </w:p>
    <w:p w14:paraId="57BB8E50" w14:textId="77777777" w:rsidR="006129CF" w:rsidRPr="00E41924" w:rsidRDefault="006129CF" w:rsidP="00A7438E">
      <w:pPr>
        <w:shd w:val="clear" w:color="auto" w:fill="FFFFFF"/>
        <w:tabs>
          <w:tab w:val="num" w:pos="1440"/>
          <w:tab w:val="num" w:pos="1800"/>
          <w:tab w:val="num" w:pos="2040"/>
        </w:tabs>
        <w:jc w:val="both"/>
        <w:rPr>
          <w:b/>
          <w:sz w:val="20"/>
          <w:szCs w:val="20"/>
          <w:lang w:val="es-VE"/>
        </w:rPr>
      </w:pPr>
    </w:p>
    <w:p w14:paraId="68994A55" w14:textId="326AAC34" w:rsidR="00711DA9" w:rsidRPr="00E41924" w:rsidRDefault="00711DA9" w:rsidP="00252F88">
      <w:pPr>
        <w:shd w:val="clear" w:color="auto" w:fill="FFFFFF"/>
        <w:tabs>
          <w:tab w:val="num" w:pos="1440"/>
          <w:tab w:val="num" w:pos="1800"/>
          <w:tab w:val="num" w:pos="2040"/>
        </w:tabs>
        <w:ind w:left="720"/>
        <w:jc w:val="both"/>
        <w:rPr>
          <w:rFonts w:asciiTheme="majorHAnsi" w:hAnsiTheme="majorHAnsi"/>
          <w:b/>
          <w:sz w:val="20"/>
          <w:szCs w:val="20"/>
          <w:lang w:val="es-ES"/>
        </w:rPr>
      </w:pPr>
      <w:r w:rsidRPr="00E41924">
        <w:rPr>
          <w:rFonts w:asciiTheme="majorHAnsi" w:hAnsiTheme="majorHAnsi"/>
          <w:b/>
          <w:sz w:val="20"/>
          <w:szCs w:val="20"/>
          <w:lang w:val="es-ES"/>
        </w:rPr>
        <w:t xml:space="preserve">1. </w:t>
      </w:r>
      <w:r w:rsidR="00252F88" w:rsidRPr="00E41924">
        <w:rPr>
          <w:rFonts w:asciiTheme="majorHAnsi" w:hAnsiTheme="majorHAnsi"/>
          <w:b/>
          <w:sz w:val="20"/>
          <w:szCs w:val="20"/>
          <w:lang w:val="es-ES"/>
        </w:rPr>
        <w:tab/>
      </w:r>
      <w:r w:rsidRPr="00E41924">
        <w:rPr>
          <w:rFonts w:asciiTheme="majorHAnsi" w:hAnsiTheme="majorHAnsi"/>
          <w:b/>
          <w:sz w:val="20"/>
          <w:szCs w:val="20"/>
          <w:lang w:val="es-ES"/>
        </w:rPr>
        <w:t>Sobre la aplicación del concepto de peligrosidad para imponer la pena de muerte</w:t>
      </w:r>
    </w:p>
    <w:p w14:paraId="58D482E7" w14:textId="77777777" w:rsidR="00711DA9" w:rsidRPr="00E41924" w:rsidRDefault="00711DA9" w:rsidP="00A7438E">
      <w:pPr>
        <w:shd w:val="clear" w:color="auto" w:fill="FFFFFF"/>
        <w:tabs>
          <w:tab w:val="num" w:pos="1440"/>
          <w:tab w:val="num" w:pos="1800"/>
          <w:tab w:val="num" w:pos="2040"/>
        </w:tabs>
        <w:jc w:val="both"/>
        <w:rPr>
          <w:rFonts w:asciiTheme="majorHAnsi" w:hAnsiTheme="majorHAnsi"/>
          <w:b/>
          <w:sz w:val="20"/>
          <w:szCs w:val="20"/>
          <w:lang w:val="es-ES"/>
        </w:rPr>
      </w:pPr>
    </w:p>
    <w:p w14:paraId="0BE903E2" w14:textId="415D0515" w:rsidR="00555D84" w:rsidRPr="00E41924" w:rsidRDefault="00555D84" w:rsidP="00252F88">
      <w:pPr>
        <w:shd w:val="clear" w:color="auto" w:fill="FFFFFF"/>
        <w:tabs>
          <w:tab w:val="num" w:pos="1440"/>
          <w:tab w:val="num" w:pos="1800"/>
          <w:tab w:val="num" w:pos="2040"/>
        </w:tabs>
        <w:ind w:left="720"/>
        <w:jc w:val="both"/>
        <w:rPr>
          <w:rFonts w:asciiTheme="majorHAnsi" w:hAnsiTheme="majorHAnsi"/>
          <w:b/>
          <w:sz w:val="20"/>
          <w:szCs w:val="20"/>
          <w:lang w:val="es-ES"/>
        </w:rPr>
      </w:pPr>
      <w:r w:rsidRPr="00E41924">
        <w:rPr>
          <w:rFonts w:asciiTheme="majorHAnsi" w:hAnsiTheme="majorHAnsi"/>
          <w:b/>
          <w:sz w:val="20"/>
          <w:szCs w:val="20"/>
          <w:lang w:val="es-ES"/>
        </w:rPr>
        <w:t xml:space="preserve">1.1 </w:t>
      </w:r>
      <w:r w:rsidR="00252F88" w:rsidRPr="00E41924">
        <w:rPr>
          <w:rFonts w:asciiTheme="majorHAnsi" w:hAnsiTheme="majorHAnsi"/>
          <w:b/>
          <w:sz w:val="20"/>
          <w:szCs w:val="20"/>
          <w:lang w:val="es-ES"/>
        </w:rPr>
        <w:tab/>
      </w:r>
      <w:r w:rsidRPr="00E41924">
        <w:rPr>
          <w:rFonts w:asciiTheme="majorHAnsi" w:hAnsiTheme="majorHAnsi"/>
          <w:b/>
          <w:sz w:val="20"/>
          <w:szCs w:val="20"/>
          <w:lang w:val="es-ES"/>
        </w:rPr>
        <w:t>Consideraciones generales</w:t>
      </w:r>
    </w:p>
    <w:p w14:paraId="0546B4DF" w14:textId="77777777" w:rsidR="00555D84" w:rsidRPr="00E41924" w:rsidRDefault="00555D84" w:rsidP="00A7438E">
      <w:pPr>
        <w:shd w:val="clear" w:color="auto" w:fill="FFFFFF"/>
        <w:tabs>
          <w:tab w:val="num" w:pos="1440"/>
          <w:tab w:val="num" w:pos="1800"/>
          <w:tab w:val="num" w:pos="2040"/>
        </w:tabs>
        <w:jc w:val="both"/>
        <w:rPr>
          <w:rFonts w:asciiTheme="majorHAnsi" w:hAnsiTheme="majorHAnsi"/>
          <w:b/>
          <w:sz w:val="20"/>
          <w:szCs w:val="20"/>
          <w:lang w:val="es-ES"/>
        </w:rPr>
      </w:pPr>
    </w:p>
    <w:p w14:paraId="756EB20D" w14:textId="6040F17B" w:rsidR="00993524" w:rsidRPr="00E41924" w:rsidRDefault="00993524" w:rsidP="00F83806">
      <w:pPr>
        <w:numPr>
          <w:ilvl w:val="0"/>
          <w:numId w:val="58"/>
        </w:numPr>
        <w:shd w:val="clear" w:color="auto" w:fill="FFFFFF"/>
        <w:tabs>
          <w:tab w:val="clear" w:pos="1080"/>
          <w:tab w:val="num" w:pos="0"/>
          <w:tab w:val="num" w:pos="720"/>
          <w:tab w:val="left" w:pos="1440"/>
          <w:tab w:val="num" w:pos="2040"/>
        </w:tabs>
        <w:ind w:left="0" w:firstLine="720"/>
        <w:jc w:val="both"/>
        <w:rPr>
          <w:rFonts w:asciiTheme="majorHAnsi" w:hAnsiTheme="majorHAnsi"/>
          <w:sz w:val="20"/>
          <w:szCs w:val="20"/>
          <w:lang w:val="es-ES"/>
        </w:rPr>
      </w:pPr>
      <w:r w:rsidRPr="00E41924">
        <w:rPr>
          <w:rFonts w:asciiTheme="majorHAnsi" w:hAnsiTheme="majorHAnsi"/>
          <w:sz w:val="20"/>
          <w:szCs w:val="20"/>
          <w:lang w:val="es-ES"/>
        </w:rPr>
        <w:t xml:space="preserve">Tanto </w:t>
      </w:r>
      <w:r w:rsidR="00313589" w:rsidRPr="00E41924">
        <w:rPr>
          <w:rFonts w:asciiTheme="majorHAnsi" w:hAnsiTheme="majorHAnsi"/>
          <w:sz w:val="20"/>
          <w:szCs w:val="20"/>
          <w:lang w:val="es-ES"/>
        </w:rPr>
        <w:t xml:space="preserve">la Comisión como la Corte Interamericana se han referido al concepto de peligrosidad como elemento para determinar la imposición de una pena y, particularmente, la pena de muerte. </w:t>
      </w:r>
    </w:p>
    <w:p w14:paraId="2C24E44D" w14:textId="77777777" w:rsidR="00861ED9" w:rsidRPr="00E41924" w:rsidRDefault="00861ED9" w:rsidP="00A7438E">
      <w:pPr>
        <w:shd w:val="clear" w:color="auto" w:fill="FFFFFF"/>
        <w:tabs>
          <w:tab w:val="num" w:pos="1440"/>
          <w:tab w:val="num" w:pos="1800"/>
          <w:tab w:val="num" w:pos="2040"/>
        </w:tabs>
        <w:jc w:val="both"/>
        <w:rPr>
          <w:rFonts w:asciiTheme="majorHAnsi" w:hAnsiTheme="majorHAnsi"/>
          <w:sz w:val="20"/>
          <w:szCs w:val="20"/>
          <w:lang w:val="es-ES"/>
        </w:rPr>
      </w:pPr>
    </w:p>
    <w:p w14:paraId="1E572CF3" w14:textId="664AF194" w:rsidR="00861ED9" w:rsidRPr="00E41924" w:rsidRDefault="00091D2D" w:rsidP="00F83806">
      <w:pPr>
        <w:numPr>
          <w:ilvl w:val="0"/>
          <w:numId w:val="58"/>
        </w:numPr>
        <w:shd w:val="clear" w:color="auto" w:fill="FFFFFF"/>
        <w:tabs>
          <w:tab w:val="clear" w:pos="1080"/>
          <w:tab w:val="num" w:pos="0"/>
          <w:tab w:val="num" w:pos="720"/>
          <w:tab w:val="left" w:pos="1440"/>
          <w:tab w:val="num" w:pos="2040"/>
        </w:tabs>
        <w:ind w:left="0" w:firstLine="720"/>
        <w:jc w:val="both"/>
        <w:rPr>
          <w:rFonts w:asciiTheme="majorHAnsi" w:hAnsiTheme="majorHAnsi"/>
          <w:sz w:val="20"/>
          <w:szCs w:val="20"/>
          <w:lang w:val="es-ES"/>
        </w:rPr>
      </w:pPr>
      <w:r w:rsidRPr="00E41924">
        <w:rPr>
          <w:rFonts w:asciiTheme="majorHAnsi" w:hAnsiTheme="majorHAnsi"/>
          <w:sz w:val="20"/>
          <w:szCs w:val="20"/>
          <w:lang w:val="es-ES"/>
        </w:rPr>
        <w:t xml:space="preserve">En un caso relativo a la aplicación de la pena de muerte en el estado de Texas en Estados Unidos, el cual fue analizado bajo </w:t>
      </w:r>
      <w:r w:rsidR="00421486" w:rsidRPr="00E41924">
        <w:rPr>
          <w:rFonts w:asciiTheme="majorHAnsi" w:hAnsiTheme="majorHAnsi"/>
          <w:sz w:val="20"/>
          <w:szCs w:val="20"/>
          <w:lang w:val="es-ES"/>
        </w:rPr>
        <w:t xml:space="preserve">principios análogos de </w:t>
      </w:r>
      <w:r w:rsidRPr="00E41924">
        <w:rPr>
          <w:rFonts w:asciiTheme="majorHAnsi" w:hAnsiTheme="majorHAnsi"/>
          <w:sz w:val="20"/>
          <w:szCs w:val="20"/>
          <w:lang w:val="es-ES"/>
        </w:rPr>
        <w:t>la Declaración Americana de los Derechos y Deberes del Hombre, la Comisión indicó que:</w:t>
      </w:r>
    </w:p>
    <w:p w14:paraId="32B18D0B" w14:textId="77777777" w:rsidR="00993524" w:rsidRPr="00E41924" w:rsidRDefault="00993524" w:rsidP="00A7438E">
      <w:pPr>
        <w:shd w:val="clear" w:color="auto" w:fill="FFFFFF"/>
        <w:tabs>
          <w:tab w:val="num" w:pos="1440"/>
          <w:tab w:val="num" w:pos="1800"/>
          <w:tab w:val="num" w:pos="2040"/>
        </w:tabs>
        <w:jc w:val="both"/>
        <w:rPr>
          <w:rFonts w:asciiTheme="majorHAnsi" w:hAnsiTheme="majorHAnsi"/>
          <w:b/>
          <w:sz w:val="20"/>
          <w:szCs w:val="20"/>
          <w:lang w:val="es-ES"/>
        </w:rPr>
      </w:pPr>
    </w:p>
    <w:p w14:paraId="0FF3D9C9" w14:textId="414CA35C" w:rsidR="0061112C" w:rsidRPr="00E41924" w:rsidRDefault="0061112C" w:rsidP="00832204">
      <w:pPr>
        <w:shd w:val="clear" w:color="auto" w:fill="FFFFFF"/>
        <w:tabs>
          <w:tab w:val="num" w:pos="1440"/>
          <w:tab w:val="num" w:pos="1800"/>
          <w:tab w:val="num" w:pos="2040"/>
        </w:tabs>
        <w:ind w:left="720" w:right="720"/>
        <w:jc w:val="both"/>
        <w:rPr>
          <w:rFonts w:asciiTheme="majorHAnsi" w:hAnsiTheme="majorHAnsi"/>
          <w:b/>
          <w:sz w:val="20"/>
          <w:szCs w:val="20"/>
          <w:lang w:val="es-ES"/>
        </w:rPr>
      </w:pPr>
      <w:r w:rsidRPr="00E41924">
        <w:rPr>
          <w:rFonts w:asciiTheme="majorHAnsi" w:hAnsiTheme="majorHAnsi"/>
          <w:bCs/>
          <w:sz w:val="20"/>
          <w:szCs w:val="20"/>
          <w:lang w:val="es-CO"/>
        </w:rPr>
        <w:t>(…)</w:t>
      </w:r>
      <w:r w:rsidR="00E075D6" w:rsidRPr="00E41924">
        <w:rPr>
          <w:rFonts w:asciiTheme="majorHAnsi" w:hAnsiTheme="majorHAnsi"/>
          <w:bCs/>
          <w:sz w:val="20"/>
          <w:szCs w:val="20"/>
          <w:lang w:val="es-CO"/>
        </w:rPr>
        <w:t xml:space="preserve"> </w:t>
      </w:r>
      <w:r w:rsidRPr="00E41924">
        <w:rPr>
          <w:rFonts w:asciiTheme="majorHAnsi" w:hAnsiTheme="majorHAnsi"/>
          <w:bCs/>
          <w:sz w:val="20"/>
          <w:szCs w:val="20"/>
          <w:lang w:val="es-CO"/>
        </w:rPr>
        <w:t xml:space="preserve">el elemento de la peligrosidad futura otorga un alto grado de discrecionalidad al jurado para establecer la pena más grave posible, lo que puede resultar problemático al tratarse de la probabilidad de que un hecho futuro llegue a ocurrir, excediendo al delito efectivamente cometido por la persona en cuestión. En ese sentido, la Comisión considera que al tratarse de un criterio que requiere de una decisión subjetiva y especulativa por parte del jurado, su sola exigencia en la legislación interna del estado de Texas constituye un riesgo permanente de que se cometan violaciones a los derechos humanos en perjuicio de la persona condenada y, en consecuencia, </w:t>
      </w:r>
      <w:r w:rsidRPr="00E41924">
        <w:rPr>
          <w:rFonts w:asciiTheme="majorHAnsi" w:hAnsiTheme="majorHAnsi" w:cs="Tahoma"/>
          <w:color w:val="000000"/>
          <w:sz w:val="20"/>
          <w:szCs w:val="20"/>
          <w:lang w:val="es-CO"/>
        </w:rPr>
        <w:t>se imponga la pena de muerte de manera arbitraria</w:t>
      </w:r>
      <w:r w:rsidR="002D5588" w:rsidRPr="00E41924">
        <w:rPr>
          <w:rStyle w:val="FootnoteReference"/>
          <w:rFonts w:asciiTheme="majorHAnsi" w:hAnsiTheme="majorHAnsi"/>
          <w:sz w:val="20"/>
          <w:szCs w:val="20"/>
          <w:lang w:val="es-ES"/>
        </w:rPr>
        <w:footnoteReference w:id="55"/>
      </w:r>
      <w:r w:rsidRPr="00E41924">
        <w:rPr>
          <w:rFonts w:asciiTheme="majorHAnsi" w:hAnsiTheme="majorHAnsi" w:cs="Tahoma"/>
          <w:color w:val="000000"/>
          <w:sz w:val="20"/>
          <w:szCs w:val="20"/>
          <w:lang w:val="es-CO"/>
        </w:rPr>
        <w:t>.</w:t>
      </w:r>
    </w:p>
    <w:p w14:paraId="62DDAC31" w14:textId="77777777" w:rsidR="0061112C" w:rsidRPr="00E41924" w:rsidRDefault="0061112C" w:rsidP="00A7438E">
      <w:pPr>
        <w:shd w:val="clear" w:color="auto" w:fill="FFFFFF"/>
        <w:tabs>
          <w:tab w:val="num" w:pos="1440"/>
          <w:tab w:val="num" w:pos="1800"/>
          <w:tab w:val="num" w:pos="2040"/>
        </w:tabs>
        <w:jc w:val="both"/>
        <w:rPr>
          <w:rFonts w:asciiTheme="majorHAnsi" w:hAnsiTheme="majorHAnsi"/>
          <w:b/>
          <w:sz w:val="20"/>
          <w:szCs w:val="20"/>
          <w:lang w:val="es-ES"/>
        </w:rPr>
      </w:pPr>
    </w:p>
    <w:p w14:paraId="6C21D499" w14:textId="1CCA534F" w:rsidR="00F83806" w:rsidRPr="00E41924" w:rsidRDefault="002B7CD0" w:rsidP="00F83806">
      <w:pPr>
        <w:numPr>
          <w:ilvl w:val="0"/>
          <w:numId w:val="58"/>
        </w:numPr>
        <w:shd w:val="clear" w:color="auto" w:fill="FFFFFF"/>
        <w:tabs>
          <w:tab w:val="clear" w:pos="1080"/>
          <w:tab w:val="num" w:pos="0"/>
          <w:tab w:val="num" w:pos="720"/>
          <w:tab w:val="left" w:pos="1440"/>
          <w:tab w:val="num" w:pos="2040"/>
        </w:tabs>
        <w:ind w:left="0" w:firstLine="720"/>
        <w:jc w:val="both"/>
        <w:rPr>
          <w:rFonts w:asciiTheme="majorHAnsi" w:hAnsiTheme="majorHAnsi"/>
          <w:sz w:val="20"/>
          <w:szCs w:val="20"/>
          <w:lang w:val="es-ES"/>
        </w:rPr>
      </w:pPr>
      <w:r w:rsidRPr="00E41924">
        <w:rPr>
          <w:rFonts w:asciiTheme="majorHAnsi" w:hAnsiTheme="majorHAnsi"/>
          <w:bCs/>
          <w:sz w:val="20"/>
          <w:szCs w:val="20"/>
          <w:lang w:val="es-CO"/>
        </w:rPr>
        <w:lastRenderedPageBreak/>
        <w:t>E</w:t>
      </w:r>
      <w:r w:rsidR="0061112C" w:rsidRPr="00E41924">
        <w:rPr>
          <w:rFonts w:asciiTheme="majorHAnsi" w:hAnsiTheme="majorHAnsi"/>
          <w:bCs/>
          <w:sz w:val="20"/>
          <w:szCs w:val="20"/>
          <w:lang w:val="es-CO"/>
        </w:rPr>
        <w:t xml:space="preserve">l </w:t>
      </w:r>
      <w:r w:rsidR="0061112C" w:rsidRPr="00E41924">
        <w:rPr>
          <w:rFonts w:asciiTheme="majorHAnsi" w:hAnsiTheme="majorHAnsi" w:cs="Georgia"/>
          <w:bCs/>
          <w:sz w:val="20"/>
          <w:szCs w:val="20"/>
          <w:lang w:val="es-CO"/>
        </w:rPr>
        <w:t xml:space="preserve">Comité de Derechos Humanos del Pacto Internacional de Derechos Civiles y Políticos </w:t>
      </w:r>
      <w:r w:rsidR="001B1BAB" w:rsidRPr="00E41924">
        <w:rPr>
          <w:rFonts w:asciiTheme="majorHAnsi" w:hAnsiTheme="majorHAnsi" w:cs="Georgia"/>
          <w:bCs/>
          <w:sz w:val="20"/>
          <w:szCs w:val="20"/>
          <w:lang w:val="es-CO"/>
        </w:rPr>
        <w:t xml:space="preserve">también </w:t>
      </w:r>
      <w:r w:rsidR="0061112C" w:rsidRPr="00E41924">
        <w:rPr>
          <w:rFonts w:asciiTheme="majorHAnsi" w:hAnsiTheme="majorHAnsi" w:cs="Georgia"/>
          <w:bCs/>
          <w:sz w:val="20"/>
          <w:szCs w:val="20"/>
          <w:lang w:val="es-CO"/>
        </w:rPr>
        <w:t xml:space="preserve">se ha referido en términos generales </w:t>
      </w:r>
      <w:r w:rsidR="00823CAA" w:rsidRPr="00E41924">
        <w:rPr>
          <w:rFonts w:asciiTheme="majorHAnsi" w:hAnsiTheme="majorHAnsi" w:cs="Georgia"/>
          <w:bCs/>
          <w:sz w:val="20"/>
          <w:szCs w:val="20"/>
          <w:lang w:val="es-CO"/>
        </w:rPr>
        <w:t xml:space="preserve">al concepto de peligrosidad futura y su uso en el ámbito de un proceso penal. </w:t>
      </w:r>
      <w:proofErr w:type="spellStart"/>
      <w:r w:rsidR="0061112C" w:rsidRPr="00E41924">
        <w:rPr>
          <w:rFonts w:asciiTheme="majorHAnsi" w:hAnsiTheme="majorHAnsi" w:cs="Georgia"/>
          <w:bCs/>
          <w:sz w:val="20"/>
          <w:szCs w:val="20"/>
        </w:rPr>
        <w:t>E</w:t>
      </w:r>
      <w:r w:rsidR="00F83806" w:rsidRPr="00E41924">
        <w:rPr>
          <w:rFonts w:asciiTheme="majorHAnsi" w:hAnsiTheme="majorHAnsi" w:cs="Georgia"/>
          <w:bCs/>
          <w:sz w:val="20"/>
          <w:szCs w:val="20"/>
        </w:rPr>
        <w:t>specíficamente</w:t>
      </w:r>
      <w:proofErr w:type="spellEnd"/>
      <w:r w:rsidR="00F83806" w:rsidRPr="00E41924">
        <w:rPr>
          <w:rFonts w:asciiTheme="majorHAnsi" w:hAnsiTheme="majorHAnsi" w:cs="Georgia"/>
          <w:bCs/>
          <w:sz w:val="20"/>
          <w:szCs w:val="20"/>
        </w:rPr>
        <w:t xml:space="preserve"> ha </w:t>
      </w:r>
      <w:proofErr w:type="spellStart"/>
      <w:r w:rsidR="00F83806" w:rsidRPr="00E41924">
        <w:rPr>
          <w:rFonts w:asciiTheme="majorHAnsi" w:hAnsiTheme="majorHAnsi" w:cs="Georgia"/>
          <w:bCs/>
          <w:sz w:val="20"/>
          <w:szCs w:val="20"/>
        </w:rPr>
        <w:t>indicado</w:t>
      </w:r>
      <w:proofErr w:type="spellEnd"/>
      <w:r w:rsidR="00F83806" w:rsidRPr="00E41924">
        <w:rPr>
          <w:rFonts w:asciiTheme="majorHAnsi" w:hAnsiTheme="majorHAnsi" w:cs="Georgia"/>
          <w:bCs/>
          <w:sz w:val="20"/>
          <w:szCs w:val="20"/>
        </w:rPr>
        <w:t xml:space="preserve"> que:</w:t>
      </w:r>
      <w:r w:rsidR="00F83806" w:rsidRPr="00E41924">
        <w:rPr>
          <w:rFonts w:asciiTheme="majorHAnsi" w:hAnsiTheme="majorHAnsi"/>
          <w:sz w:val="20"/>
          <w:szCs w:val="20"/>
          <w:lang w:val="es-ES"/>
        </w:rPr>
        <w:t xml:space="preserve"> </w:t>
      </w:r>
    </w:p>
    <w:p w14:paraId="002471E6" w14:textId="77777777" w:rsidR="0061112C" w:rsidRPr="00E41924" w:rsidRDefault="0061112C" w:rsidP="0061112C">
      <w:pPr>
        <w:tabs>
          <w:tab w:val="left" w:pos="0"/>
          <w:tab w:val="num" w:pos="1665"/>
          <w:tab w:val="num" w:pos="2040"/>
        </w:tabs>
        <w:jc w:val="both"/>
        <w:rPr>
          <w:rFonts w:asciiTheme="majorHAnsi" w:hAnsiTheme="majorHAnsi" w:cs="Times"/>
          <w:sz w:val="20"/>
          <w:szCs w:val="20"/>
        </w:rPr>
      </w:pPr>
    </w:p>
    <w:p w14:paraId="16200CF5" w14:textId="38BE4289" w:rsidR="0061112C" w:rsidRPr="00E41924" w:rsidRDefault="0061112C" w:rsidP="002B7CD0">
      <w:pPr>
        <w:ind w:left="720" w:right="720"/>
        <w:jc w:val="both"/>
        <w:rPr>
          <w:rFonts w:asciiTheme="majorHAnsi" w:hAnsiTheme="majorHAnsi" w:cs="Georgia"/>
          <w:sz w:val="20"/>
          <w:szCs w:val="20"/>
          <w:lang w:val="es-CO"/>
        </w:rPr>
      </w:pPr>
      <w:r w:rsidRPr="00E41924">
        <w:rPr>
          <w:rFonts w:asciiTheme="majorHAnsi" w:hAnsiTheme="majorHAnsi" w:cs="Georgia"/>
          <w:sz w:val="20"/>
          <w:szCs w:val="20"/>
          <w:lang w:val="es-CO"/>
        </w:rPr>
        <w:t>El concepto de temible o previsible peligrosidad para la comunidad, aplicable al caso de personas que cometieron delitos en el pasado es inherentemente problemático. Se encuentra basado esencialmente en una opinión en vez de evidencia fáctica, aún si dicha evidencia consiste en la opinión de expertos psiquiatras. Pero la psiquiatría no es una ciencia exacta (…) por una parte se requiere a la Corte que tenga en cuenta la opinión de expertos psiquiatras sobre peligrosidad futura pero, por otra parte, se requiere que la Corte efectúe una determinación de hecho sobre peligrosidad. Si bien las Cortes son libres de aceptar o rechazar peritajes y están obligadas a considerar toda la evidencia disponible y relevante, la realidad es que las Cortes deben hacer una determinación de hecho del supuesto comportamiento futuro de una persona que cometió delitos en el pasado, comportamiento que podría o no materializarse</w:t>
      </w:r>
      <w:r w:rsidRPr="00E41924">
        <w:rPr>
          <w:rStyle w:val="FootnoteReference"/>
          <w:rFonts w:asciiTheme="majorHAnsi" w:hAnsiTheme="majorHAnsi"/>
          <w:sz w:val="20"/>
          <w:szCs w:val="20"/>
        </w:rPr>
        <w:footnoteReference w:id="56"/>
      </w:r>
      <w:r w:rsidRPr="00E41924">
        <w:rPr>
          <w:rFonts w:asciiTheme="majorHAnsi" w:hAnsiTheme="majorHAnsi" w:cs="Georgia"/>
          <w:sz w:val="20"/>
          <w:szCs w:val="20"/>
          <w:lang w:val="es-CO"/>
        </w:rPr>
        <w:t xml:space="preserve">. </w:t>
      </w:r>
    </w:p>
    <w:p w14:paraId="18EAC0EA" w14:textId="77777777" w:rsidR="00F83806" w:rsidRPr="00E41924" w:rsidRDefault="00F83806" w:rsidP="00F83806">
      <w:pPr>
        <w:shd w:val="clear" w:color="auto" w:fill="FFFFFF"/>
        <w:tabs>
          <w:tab w:val="num" w:pos="1080"/>
          <w:tab w:val="left" w:pos="1440"/>
          <w:tab w:val="num" w:pos="2040"/>
        </w:tabs>
        <w:jc w:val="both"/>
        <w:rPr>
          <w:rFonts w:asciiTheme="majorHAnsi" w:hAnsiTheme="majorHAnsi"/>
          <w:sz w:val="20"/>
          <w:szCs w:val="20"/>
          <w:lang w:val="es-ES"/>
        </w:rPr>
      </w:pPr>
    </w:p>
    <w:p w14:paraId="00F781DE" w14:textId="4FA284F3" w:rsidR="00F83806" w:rsidRPr="00E41924" w:rsidRDefault="00F83806" w:rsidP="00F83806">
      <w:pPr>
        <w:pStyle w:val="ListParagraph"/>
        <w:numPr>
          <w:ilvl w:val="0"/>
          <w:numId w:val="58"/>
        </w:numPr>
        <w:shd w:val="clear" w:color="auto" w:fill="FFFFFF"/>
        <w:tabs>
          <w:tab w:val="clear" w:pos="1080"/>
          <w:tab w:val="num" w:pos="1440"/>
          <w:tab w:val="num" w:pos="1800"/>
          <w:tab w:val="num" w:pos="2040"/>
        </w:tabs>
        <w:ind w:left="0" w:firstLine="720"/>
        <w:jc w:val="both"/>
        <w:rPr>
          <w:i/>
          <w:sz w:val="20"/>
          <w:szCs w:val="20"/>
          <w:lang w:val="es-ES"/>
        </w:rPr>
      </w:pPr>
      <w:r w:rsidRPr="00E41924">
        <w:rPr>
          <w:sz w:val="20"/>
          <w:szCs w:val="20"/>
          <w:lang w:val="es-ES"/>
        </w:rPr>
        <w:t>Por su parte, la Corte Interamericana se ha referido</w:t>
      </w:r>
      <w:r w:rsidR="00394074">
        <w:rPr>
          <w:sz w:val="20"/>
          <w:szCs w:val="20"/>
          <w:lang w:val="es-ES"/>
        </w:rPr>
        <w:t xml:space="preserve"> a</w:t>
      </w:r>
      <w:r w:rsidRPr="00E41924">
        <w:rPr>
          <w:sz w:val="20"/>
          <w:szCs w:val="20"/>
          <w:lang w:val="es-ES"/>
        </w:rPr>
        <w:t xml:space="preserve"> la invocación de la peligrosidad futura a la luz del principio de legalidad establecido en el artículo 9 de la Convención Americana. La Corte indicó que dicha invocación es grave y que </w:t>
      </w:r>
      <w:r w:rsidRPr="00E41924">
        <w:rPr>
          <w:i/>
          <w:sz w:val="20"/>
          <w:szCs w:val="20"/>
          <w:lang w:val="es-ES"/>
        </w:rPr>
        <w:t>“</w:t>
      </w:r>
      <w:r w:rsidRPr="00E41924">
        <w:rPr>
          <w:sz w:val="20"/>
          <w:szCs w:val="20"/>
          <w:lang w:val="es-ES"/>
        </w:rPr>
        <w:t xml:space="preserve">constituye claramente una expresión del ejercicio del </w:t>
      </w:r>
      <w:proofErr w:type="spellStart"/>
      <w:r w:rsidRPr="00E41924">
        <w:rPr>
          <w:i/>
          <w:sz w:val="20"/>
          <w:szCs w:val="20"/>
          <w:lang w:val="es-ES"/>
        </w:rPr>
        <w:t>ius</w:t>
      </w:r>
      <w:proofErr w:type="spellEnd"/>
      <w:r w:rsidRPr="00E41924">
        <w:rPr>
          <w:i/>
          <w:sz w:val="20"/>
          <w:szCs w:val="20"/>
          <w:lang w:val="es-ES"/>
        </w:rPr>
        <w:t xml:space="preserve"> </w:t>
      </w:r>
      <w:proofErr w:type="spellStart"/>
      <w:r w:rsidRPr="00E41924">
        <w:rPr>
          <w:i/>
          <w:sz w:val="20"/>
          <w:szCs w:val="20"/>
          <w:lang w:val="es-ES"/>
        </w:rPr>
        <w:t>puniendi</w:t>
      </w:r>
      <w:proofErr w:type="spellEnd"/>
      <w:r w:rsidRPr="00E41924">
        <w:rPr>
          <w:sz w:val="20"/>
          <w:szCs w:val="20"/>
          <w:lang w:val="es-ES"/>
        </w:rPr>
        <w:t xml:space="preserve"> estatal sobre la base de las características personales del agente y no del hecho cometido, es decir, sustituye el derecho penal de acto o de hecho, propio del sistema penal de una sociedad democrática, por el derecho penal de autor, que abre la puerta al autoritarismo precisamente en una materia en la que se hallan en juego los bienes jurídicos de mayor jerarquía”</w:t>
      </w:r>
      <w:r w:rsidRPr="00E41924">
        <w:rPr>
          <w:rStyle w:val="FootnoteReference"/>
          <w:rFonts w:ascii="Cambria" w:hAnsi="Cambria"/>
          <w:sz w:val="20"/>
          <w:szCs w:val="20"/>
        </w:rPr>
        <w:footnoteReference w:id="57"/>
      </w:r>
      <w:r w:rsidRPr="00E41924">
        <w:rPr>
          <w:sz w:val="20"/>
          <w:szCs w:val="20"/>
          <w:lang w:val="es-ES"/>
        </w:rPr>
        <w:t xml:space="preserve">. </w:t>
      </w:r>
    </w:p>
    <w:p w14:paraId="1B44BDA1" w14:textId="77777777" w:rsidR="002F488E" w:rsidRPr="00E41924" w:rsidRDefault="002F488E" w:rsidP="002F488E">
      <w:pPr>
        <w:jc w:val="both"/>
        <w:rPr>
          <w:rFonts w:ascii="Cambria" w:hAnsi="Cambria"/>
          <w:sz w:val="20"/>
          <w:szCs w:val="20"/>
          <w:lang w:val="es-ES"/>
        </w:rPr>
      </w:pPr>
    </w:p>
    <w:p w14:paraId="50484D1D" w14:textId="6EBB55F1" w:rsidR="00E66E28" w:rsidRPr="00E41924" w:rsidRDefault="00EB1B62" w:rsidP="00F83806">
      <w:pPr>
        <w:pStyle w:val="ListParagraph"/>
        <w:numPr>
          <w:ilvl w:val="0"/>
          <w:numId w:val="58"/>
        </w:numPr>
        <w:shd w:val="clear" w:color="auto" w:fill="FFFFFF"/>
        <w:tabs>
          <w:tab w:val="clear" w:pos="1080"/>
          <w:tab w:val="num" w:pos="1440"/>
          <w:tab w:val="num" w:pos="1800"/>
          <w:tab w:val="num" w:pos="2040"/>
        </w:tabs>
        <w:ind w:left="0" w:firstLine="720"/>
        <w:jc w:val="both"/>
        <w:rPr>
          <w:sz w:val="20"/>
          <w:szCs w:val="20"/>
          <w:lang w:val="es-ES"/>
        </w:rPr>
      </w:pPr>
      <w:r w:rsidRPr="00E41924">
        <w:rPr>
          <w:sz w:val="20"/>
          <w:szCs w:val="20"/>
          <w:lang w:val="es-ES"/>
        </w:rPr>
        <w:t xml:space="preserve">Recientemente en el caso Pollo Rivera vs. Perú, la Corte Interamericana </w:t>
      </w:r>
      <w:r w:rsidR="00D87601" w:rsidRPr="00E41924">
        <w:rPr>
          <w:sz w:val="20"/>
          <w:szCs w:val="20"/>
          <w:lang w:val="es-ES"/>
        </w:rPr>
        <w:t xml:space="preserve">señaló que: </w:t>
      </w:r>
    </w:p>
    <w:p w14:paraId="23DCF76A" w14:textId="77777777" w:rsidR="00D87601" w:rsidRPr="00E41924" w:rsidRDefault="00D87601" w:rsidP="002F488E">
      <w:pPr>
        <w:jc w:val="both"/>
        <w:rPr>
          <w:rFonts w:ascii="Cambria" w:hAnsi="Cambria"/>
          <w:sz w:val="20"/>
          <w:szCs w:val="20"/>
          <w:lang w:val="es-ES"/>
        </w:rPr>
      </w:pPr>
    </w:p>
    <w:p w14:paraId="467A65FF" w14:textId="67FBA028" w:rsidR="00D87601" w:rsidRPr="00E41924" w:rsidRDefault="00D87601" w:rsidP="00832204">
      <w:pPr>
        <w:ind w:left="720" w:right="720"/>
        <w:jc w:val="both"/>
        <w:rPr>
          <w:rFonts w:ascii="Cambria" w:hAnsi="Cambria"/>
          <w:sz w:val="20"/>
          <w:szCs w:val="20"/>
          <w:lang w:val="es-MX"/>
        </w:rPr>
      </w:pPr>
      <w:r w:rsidRPr="00E41924">
        <w:rPr>
          <w:rFonts w:ascii="Cambria" w:hAnsi="Cambria"/>
          <w:sz w:val="20"/>
          <w:szCs w:val="20"/>
          <w:lang w:val="es-MX"/>
        </w:rPr>
        <w:t>(…) el artículo 9 de la Convención Americana establece que “nadie puede ser condenado por acciones u omisiones”, es decir que sólo puede ser condenado por “actos”. El derecho penal de “acto” es una elemental garantía de todo derecho penal conforme a los derechos humanos. Precisamente, ante las aterradoras consecuencias del desconocimiento de esta premisa básica de los derechos humanos es que éstos comienzan su desarrollo a partir de 1948. El derecho penal conforme a todos los instrumentos de derechos humanos rechaza frontalmente el llamado “derecho penal de autor”, que considera a la conducta típica sólo como un signo o síntoma que permite detectar a una personalidad o carácter, ampliándose incluso a actos atípicos, siempre que se considere que cumplen la misma función de señalación subjetiva</w:t>
      </w:r>
      <w:r w:rsidRPr="00E41924">
        <w:rPr>
          <w:rStyle w:val="FootnoteReference"/>
          <w:rFonts w:ascii="Cambria" w:hAnsi="Cambria"/>
          <w:sz w:val="20"/>
          <w:szCs w:val="20"/>
          <w:lang w:val="es-MX"/>
        </w:rPr>
        <w:footnoteReference w:id="58"/>
      </w:r>
      <w:r w:rsidRPr="00E41924">
        <w:rPr>
          <w:rFonts w:ascii="Cambria" w:hAnsi="Cambria"/>
          <w:sz w:val="20"/>
          <w:szCs w:val="20"/>
          <w:lang w:val="es-MX"/>
        </w:rPr>
        <w:t>.</w:t>
      </w:r>
    </w:p>
    <w:p w14:paraId="60A7B363" w14:textId="77777777" w:rsidR="00D87601" w:rsidRPr="00E41924" w:rsidRDefault="00D87601" w:rsidP="004730EC">
      <w:pPr>
        <w:pStyle w:val="ListParagraph"/>
        <w:ind w:right="810"/>
        <w:rPr>
          <w:sz w:val="20"/>
          <w:szCs w:val="20"/>
          <w:lang w:val="es-MX"/>
        </w:rPr>
      </w:pPr>
    </w:p>
    <w:p w14:paraId="6F0C5088" w14:textId="7872939D" w:rsidR="00D87601" w:rsidRPr="00E41924" w:rsidRDefault="00D87601" w:rsidP="00832204">
      <w:pPr>
        <w:ind w:left="720" w:right="720"/>
        <w:jc w:val="both"/>
        <w:rPr>
          <w:rFonts w:ascii="Cambria" w:hAnsi="Cambria"/>
          <w:sz w:val="20"/>
          <w:szCs w:val="20"/>
        </w:rPr>
      </w:pPr>
      <w:r w:rsidRPr="00E41924">
        <w:rPr>
          <w:rFonts w:ascii="Cambria" w:hAnsi="Cambria"/>
          <w:sz w:val="20"/>
          <w:szCs w:val="20"/>
          <w:lang w:val="es-MX"/>
        </w:rPr>
        <w:t>El derecho penal “de autor” ha seguido diferentes caminos, siendo uno de ellos el de la llamada “peligrosidad” (…)</w:t>
      </w:r>
      <w:r w:rsidRPr="00E41924">
        <w:rPr>
          <w:rStyle w:val="FootnoteReference"/>
          <w:rFonts w:ascii="Cambria" w:hAnsi="Cambria"/>
          <w:sz w:val="20"/>
          <w:szCs w:val="20"/>
          <w:lang w:val="es-MX"/>
        </w:rPr>
        <w:footnoteReference w:id="59"/>
      </w:r>
      <w:r w:rsidRPr="00E41924">
        <w:rPr>
          <w:rFonts w:ascii="Cambria" w:hAnsi="Cambria"/>
          <w:sz w:val="20"/>
          <w:szCs w:val="20"/>
          <w:lang w:val="es-MX"/>
        </w:rPr>
        <w:t>.</w:t>
      </w:r>
    </w:p>
    <w:p w14:paraId="00C32ED3" w14:textId="77777777" w:rsidR="00E66E28" w:rsidRPr="00E41924" w:rsidRDefault="00E66E28" w:rsidP="002F488E">
      <w:pPr>
        <w:jc w:val="both"/>
        <w:rPr>
          <w:rFonts w:ascii="Verdana" w:hAnsi="Verdana"/>
          <w:sz w:val="20"/>
          <w:szCs w:val="20"/>
        </w:rPr>
      </w:pPr>
    </w:p>
    <w:p w14:paraId="2AF7BA06" w14:textId="290EDC1C" w:rsidR="00A96A81" w:rsidRPr="00E41924" w:rsidRDefault="00A96A81" w:rsidP="00F83806">
      <w:pPr>
        <w:pStyle w:val="ListParagraph"/>
        <w:numPr>
          <w:ilvl w:val="0"/>
          <w:numId w:val="58"/>
        </w:numPr>
        <w:shd w:val="clear" w:color="auto" w:fill="FFFFFF"/>
        <w:tabs>
          <w:tab w:val="clear" w:pos="1080"/>
          <w:tab w:val="num" w:pos="1440"/>
          <w:tab w:val="num" w:pos="1800"/>
          <w:tab w:val="num" w:pos="2040"/>
        </w:tabs>
        <w:ind w:left="0" w:firstLine="720"/>
        <w:jc w:val="both"/>
        <w:rPr>
          <w:sz w:val="20"/>
          <w:szCs w:val="20"/>
          <w:lang w:val="es-ES"/>
        </w:rPr>
      </w:pPr>
      <w:r w:rsidRPr="00E41924">
        <w:rPr>
          <w:sz w:val="20"/>
          <w:szCs w:val="20"/>
          <w:lang w:val="es-ES"/>
        </w:rPr>
        <w:t xml:space="preserve">Específicamente sobre la valoración de la peligrosidad, la Corte Interamericana señaló que: </w:t>
      </w:r>
    </w:p>
    <w:p w14:paraId="3A1EF7B6" w14:textId="77777777" w:rsidR="00A96A81" w:rsidRPr="00E41924" w:rsidRDefault="00A96A81" w:rsidP="00A96A81">
      <w:pPr>
        <w:jc w:val="both"/>
        <w:rPr>
          <w:rFonts w:ascii="Cambria" w:hAnsi="Cambria"/>
          <w:sz w:val="20"/>
          <w:szCs w:val="20"/>
          <w:lang w:val="es-ES"/>
        </w:rPr>
      </w:pPr>
    </w:p>
    <w:p w14:paraId="40F293AB" w14:textId="49F74A40" w:rsidR="001D3334" w:rsidRPr="00E41924" w:rsidRDefault="00A96A81" w:rsidP="001D3334">
      <w:pPr>
        <w:ind w:left="720" w:right="720"/>
        <w:jc w:val="both"/>
        <w:rPr>
          <w:rFonts w:ascii="Cambria" w:hAnsi="Cambria"/>
          <w:sz w:val="20"/>
          <w:szCs w:val="20"/>
          <w:lang w:val="es-ES"/>
        </w:rPr>
      </w:pPr>
      <w:r w:rsidRPr="00E41924">
        <w:rPr>
          <w:rFonts w:ascii="Cambria" w:hAnsi="Cambria"/>
          <w:sz w:val="20"/>
          <w:szCs w:val="20"/>
          <w:lang w:val="es-ES"/>
        </w:rPr>
        <w:t xml:space="preserve">(…) </w:t>
      </w:r>
      <w:r w:rsidR="002F488E" w:rsidRPr="00E41924">
        <w:rPr>
          <w:rFonts w:ascii="Cambria" w:hAnsi="Cambria"/>
          <w:sz w:val="20"/>
          <w:szCs w:val="20"/>
          <w:lang w:val="es-ES"/>
        </w:rPr>
        <w:t xml:space="preserve">implica la apreciación del juzgador acerca de las probabilidades de que el imputado cometa hechos delictuosos en el futuro, es decir, agrega a la imputación por los hechos realizados, la previsión de hechos futuros que probablemente ocurrirán. Con esta base se </w:t>
      </w:r>
      <w:r w:rsidR="002F488E" w:rsidRPr="00E41924">
        <w:rPr>
          <w:rFonts w:ascii="Cambria" w:hAnsi="Cambria"/>
          <w:sz w:val="20"/>
          <w:szCs w:val="20"/>
          <w:lang w:val="es-ES"/>
        </w:rPr>
        <w:lastRenderedPageBreak/>
        <w:t xml:space="preserve">despliega la </w:t>
      </w:r>
      <w:r w:rsidRPr="00E41924">
        <w:rPr>
          <w:rFonts w:ascii="Cambria" w:hAnsi="Cambria"/>
          <w:sz w:val="20"/>
          <w:szCs w:val="20"/>
          <w:lang w:val="es-ES"/>
        </w:rPr>
        <w:t>función penal del Estado.</w:t>
      </w:r>
      <w:r w:rsidR="002F488E" w:rsidRPr="00E41924">
        <w:rPr>
          <w:rFonts w:ascii="Cambria" w:hAnsi="Cambria"/>
          <w:sz w:val="20"/>
          <w:szCs w:val="20"/>
          <w:lang w:val="es-ES"/>
        </w:rPr>
        <w:t xml:space="preserve"> En fin de cuentas, se sancionaría al individuo – con pena de muerte inclusive – no con apoyo en lo qu</w:t>
      </w:r>
      <w:r w:rsidR="00394074">
        <w:rPr>
          <w:rFonts w:ascii="Cambria" w:hAnsi="Cambria"/>
          <w:sz w:val="20"/>
          <w:szCs w:val="20"/>
          <w:lang w:val="es-ES"/>
        </w:rPr>
        <w:t xml:space="preserve">e ha hecho, sino en lo que es. </w:t>
      </w:r>
      <w:r w:rsidR="002F488E" w:rsidRPr="00E41924">
        <w:rPr>
          <w:rFonts w:ascii="Cambria" w:hAnsi="Cambria"/>
          <w:sz w:val="20"/>
          <w:szCs w:val="20"/>
          <w:lang w:val="es-ES"/>
        </w:rPr>
        <w:t>Sobra ponderar las implicaciones, que son evidentes,</w:t>
      </w:r>
      <w:r w:rsidR="002F488E" w:rsidRPr="00E41924">
        <w:rPr>
          <w:rFonts w:ascii="Cambria" w:hAnsi="Cambria"/>
          <w:b/>
          <w:sz w:val="20"/>
          <w:szCs w:val="20"/>
          <w:lang w:val="es-ES"/>
        </w:rPr>
        <w:t xml:space="preserve"> </w:t>
      </w:r>
      <w:r w:rsidR="002F488E" w:rsidRPr="00E41924">
        <w:rPr>
          <w:rFonts w:ascii="Cambria" w:hAnsi="Cambria"/>
          <w:sz w:val="20"/>
          <w:szCs w:val="20"/>
          <w:lang w:val="es-ES"/>
        </w:rPr>
        <w:t>de este retorno al pasado, absolutamente inaceptable desde la persp</w:t>
      </w:r>
      <w:r w:rsidR="00AC0757" w:rsidRPr="00E41924">
        <w:rPr>
          <w:rFonts w:ascii="Cambria" w:hAnsi="Cambria"/>
          <w:sz w:val="20"/>
          <w:szCs w:val="20"/>
          <w:lang w:val="es-ES"/>
        </w:rPr>
        <w:t>ectiva de los derechos humanos (…).</w:t>
      </w:r>
    </w:p>
    <w:p w14:paraId="70858A61" w14:textId="77777777" w:rsidR="001D3334" w:rsidRPr="00E41924" w:rsidRDefault="001D3334" w:rsidP="001D3334">
      <w:pPr>
        <w:ind w:left="720" w:right="720"/>
        <w:jc w:val="both"/>
        <w:rPr>
          <w:rFonts w:ascii="Cambria" w:hAnsi="Cambria"/>
          <w:sz w:val="20"/>
          <w:szCs w:val="20"/>
          <w:lang w:val="es-ES"/>
        </w:rPr>
      </w:pPr>
    </w:p>
    <w:p w14:paraId="4B34C815" w14:textId="6B1F1E4E" w:rsidR="002F488E" w:rsidRPr="00E41924" w:rsidRDefault="001D3334" w:rsidP="001D3334">
      <w:pPr>
        <w:ind w:left="720" w:right="720"/>
        <w:jc w:val="both"/>
        <w:rPr>
          <w:rFonts w:ascii="Cambria" w:hAnsi="Cambria"/>
          <w:sz w:val="20"/>
          <w:szCs w:val="20"/>
          <w:lang w:val="es-ES"/>
        </w:rPr>
      </w:pPr>
      <w:r w:rsidRPr="00E41924">
        <w:rPr>
          <w:rFonts w:ascii="Cambria" w:hAnsi="Cambria"/>
          <w:sz w:val="20"/>
          <w:szCs w:val="20"/>
          <w:lang w:val="es-ES"/>
        </w:rPr>
        <w:t xml:space="preserve">(…) </w:t>
      </w:r>
      <w:r w:rsidR="002F488E" w:rsidRPr="00E41924">
        <w:rPr>
          <w:rFonts w:ascii="Cambria" w:hAnsi="Cambria"/>
          <w:sz w:val="20"/>
          <w:szCs w:val="20"/>
          <w:lang w:val="es-ES"/>
        </w:rPr>
        <w:t>la introducción en el texto penal de la peligrosidad del agente como criterio para la calificación típica de los hechos y la aplicación de ciertas sanciones, es incompatible con el principio de legalidad criminal y, por ende, contrario a la Convención</w:t>
      </w:r>
      <w:r w:rsidRPr="00E41924">
        <w:rPr>
          <w:rStyle w:val="FootnoteReference"/>
          <w:rFonts w:ascii="Cambria" w:hAnsi="Cambria"/>
          <w:sz w:val="20"/>
          <w:szCs w:val="20"/>
        </w:rPr>
        <w:footnoteReference w:id="60"/>
      </w:r>
      <w:r w:rsidR="002F488E" w:rsidRPr="00E41924">
        <w:rPr>
          <w:rFonts w:ascii="Cambria" w:hAnsi="Cambria"/>
          <w:sz w:val="20"/>
          <w:szCs w:val="20"/>
          <w:lang w:val="es-ES"/>
        </w:rPr>
        <w:t>.</w:t>
      </w:r>
      <w:r w:rsidR="00E7504F" w:rsidRPr="00E41924">
        <w:rPr>
          <w:rFonts w:ascii="Cambria" w:hAnsi="Cambria"/>
          <w:sz w:val="20"/>
          <w:szCs w:val="20"/>
          <w:lang w:val="es-ES"/>
        </w:rPr>
        <w:t xml:space="preserve"> </w:t>
      </w:r>
    </w:p>
    <w:p w14:paraId="2E0AE379" w14:textId="77777777" w:rsidR="00EB1B62" w:rsidRPr="00E41924" w:rsidRDefault="00EB1B62" w:rsidP="00A7438E">
      <w:pPr>
        <w:shd w:val="clear" w:color="auto" w:fill="FFFFFF"/>
        <w:tabs>
          <w:tab w:val="num" w:pos="1440"/>
          <w:tab w:val="num" w:pos="1800"/>
          <w:tab w:val="num" w:pos="2040"/>
        </w:tabs>
        <w:jc w:val="both"/>
        <w:rPr>
          <w:rFonts w:asciiTheme="majorHAnsi" w:hAnsiTheme="majorHAnsi"/>
          <w:b/>
          <w:sz w:val="20"/>
          <w:szCs w:val="20"/>
          <w:lang w:val="es-ES"/>
        </w:rPr>
      </w:pPr>
    </w:p>
    <w:p w14:paraId="70150D67" w14:textId="30BFB2A0" w:rsidR="009357FF" w:rsidRPr="00E41924" w:rsidRDefault="009547B8" w:rsidP="009547B8">
      <w:pPr>
        <w:shd w:val="clear" w:color="auto" w:fill="FFFFFF"/>
        <w:tabs>
          <w:tab w:val="num" w:pos="1440"/>
          <w:tab w:val="num" w:pos="1800"/>
          <w:tab w:val="num" w:pos="2040"/>
        </w:tabs>
        <w:ind w:left="720"/>
        <w:jc w:val="both"/>
        <w:rPr>
          <w:rFonts w:asciiTheme="majorHAnsi" w:hAnsiTheme="majorHAnsi"/>
          <w:b/>
          <w:sz w:val="20"/>
          <w:szCs w:val="20"/>
          <w:lang w:val="es-ES"/>
        </w:rPr>
      </w:pPr>
      <w:r w:rsidRPr="00E41924">
        <w:rPr>
          <w:rFonts w:asciiTheme="majorHAnsi" w:hAnsiTheme="majorHAnsi"/>
          <w:b/>
          <w:sz w:val="20"/>
          <w:szCs w:val="20"/>
          <w:lang w:val="es-ES"/>
        </w:rPr>
        <w:t>1.2</w:t>
      </w:r>
      <w:r w:rsidRPr="00E41924">
        <w:rPr>
          <w:rFonts w:asciiTheme="majorHAnsi" w:hAnsiTheme="majorHAnsi"/>
          <w:b/>
          <w:sz w:val="20"/>
          <w:szCs w:val="20"/>
          <w:lang w:val="es-ES"/>
        </w:rPr>
        <w:tab/>
        <w:t>Análisis del caso</w:t>
      </w:r>
    </w:p>
    <w:p w14:paraId="4534725A" w14:textId="77777777" w:rsidR="009547B8" w:rsidRPr="00E41924" w:rsidRDefault="009547B8" w:rsidP="009547B8">
      <w:pPr>
        <w:shd w:val="clear" w:color="auto" w:fill="FFFFFF"/>
        <w:tabs>
          <w:tab w:val="num" w:pos="1440"/>
          <w:tab w:val="num" w:pos="1800"/>
          <w:tab w:val="num" w:pos="2040"/>
        </w:tabs>
        <w:jc w:val="both"/>
        <w:rPr>
          <w:rFonts w:asciiTheme="majorHAnsi" w:hAnsiTheme="majorHAnsi"/>
          <w:b/>
          <w:sz w:val="20"/>
          <w:szCs w:val="20"/>
          <w:lang w:val="es-ES"/>
        </w:rPr>
      </w:pPr>
    </w:p>
    <w:p w14:paraId="51C34BAF" w14:textId="791A14EE" w:rsidR="00CE754F" w:rsidRPr="00E41924" w:rsidRDefault="00CE754F" w:rsidP="004814D3">
      <w:pPr>
        <w:pStyle w:val="ListParagraph"/>
        <w:numPr>
          <w:ilvl w:val="0"/>
          <w:numId w:val="58"/>
        </w:numPr>
        <w:shd w:val="clear" w:color="auto" w:fill="FFFFFF"/>
        <w:tabs>
          <w:tab w:val="clear" w:pos="1080"/>
          <w:tab w:val="num" w:pos="1440"/>
          <w:tab w:val="num" w:pos="1800"/>
          <w:tab w:val="num" w:pos="2040"/>
        </w:tabs>
        <w:ind w:left="0" w:firstLine="720"/>
        <w:jc w:val="both"/>
        <w:rPr>
          <w:sz w:val="20"/>
          <w:szCs w:val="20"/>
          <w:lang w:val="es-ES"/>
        </w:rPr>
      </w:pPr>
      <w:r w:rsidRPr="00E41924">
        <w:rPr>
          <w:rFonts w:asciiTheme="majorHAnsi" w:hAnsiTheme="majorHAnsi"/>
          <w:sz w:val="20"/>
          <w:szCs w:val="20"/>
          <w:lang w:val="es-ES"/>
        </w:rPr>
        <w:t>Como se describió en los hechos probados, con base en los estándares citados la Corte Interamericana declaró la incompatib</w:t>
      </w:r>
      <w:r w:rsidR="004364C7" w:rsidRPr="00E41924">
        <w:rPr>
          <w:rFonts w:asciiTheme="majorHAnsi" w:hAnsiTheme="majorHAnsi"/>
          <w:sz w:val="20"/>
          <w:szCs w:val="20"/>
          <w:lang w:val="es-ES"/>
        </w:rPr>
        <w:t>i</w:t>
      </w:r>
      <w:r w:rsidRPr="00E41924">
        <w:rPr>
          <w:rFonts w:asciiTheme="majorHAnsi" w:hAnsiTheme="majorHAnsi"/>
          <w:sz w:val="20"/>
          <w:szCs w:val="20"/>
          <w:lang w:val="es-ES"/>
        </w:rPr>
        <w:t xml:space="preserve">lidad con la Convención Americana del artículo 132 del Código Penal guatemalteco que tipifica el asesinato y </w:t>
      </w:r>
      <w:r w:rsidRPr="00E41924">
        <w:rPr>
          <w:sz w:val="20"/>
          <w:szCs w:val="20"/>
          <w:lang w:val="es-ES"/>
        </w:rPr>
        <w:t>establece</w:t>
      </w:r>
      <w:r w:rsidRPr="00E41924">
        <w:rPr>
          <w:rFonts w:asciiTheme="majorHAnsi" w:hAnsiTheme="majorHAnsi"/>
          <w:sz w:val="20"/>
          <w:szCs w:val="20"/>
          <w:lang w:val="es-ES"/>
        </w:rPr>
        <w:t xml:space="preserve"> la pena de muerte sobre la base de la peligrosidad de la persona condenada. Concretamente, la Corte consideró que dicho artículo era violatorio del principio de legalidad en relación con el deber de adoptar disposiciones de derecho interno. </w:t>
      </w:r>
    </w:p>
    <w:p w14:paraId="3E1F4C6A" w14:textId="77777777" w:rsidR="00CE754F" w:rsidRPr="00E41924" w:rsidRDefault="00CE754F" w:rsidP="009547B8">
      <w:pPr>
        <w:shd w:val="clear" w:color="auto" w:fill="FFFFFF"/>
        <w:tabs>
          <w:tab w:val="num" w:pos="1440"/>
          <w:tab w:val="num" w:pos="1800"/>
          <w:tab w:val="num" w:pos="2040"/>
        </w:tabs>
        <w:jc w:val="both"/>
        <w:rPr>
          <w:rFonts w:asciiTheme="majorHAnsi" w:hAnsiTheme="majorHAnsi"/>
          <w:b/>
          <w:sz w:val="20"/>
          <w:szCs w:val="20"/>
          <w:lang w:val="es-ES"/>
        </w:rPr>
      </w:pPr>
    </w:p>
    <w:p w14:paraId="2CBAAC1C" w14:textId="6236E2BB" w:rsidR="00A40269" w:rsidRPr="00E41924" w:rsidRDefault="00DB170E" w:rsidP="00025F19">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hAnsiTheme="majorHAnsi"/>
          <w:sz w:val="20"/>
          <w:szCs w:val="20"/>
          <w:lang w:val="es-ES"/>
        </w:rPr>
      </w:pPr>
      <w:r w:rsidRPr="00E41924">
        <w:rPr>
          <w:rFonts w:asciiTheme="majorHAnsi" w:hAnsiTheme="majorHAnsi"/>
          <w:sz w:val="20"/>
          <w:szCs w:val="20"/>
          <w:lang w:val="es-ES"/>
        </w:rPr>
        <w:t>En el presente caso</w:t>
      </w:r>
      <w:r w:rsidR="00025F19" w:rsidRPr="00E41924">
        <w:rPr>
          <w:rFonts w:asciiTheme="majorHAnsi" w:hAnsiTheme="majorHAnsi"/>
          <w:sz w:val="20"/>
          <w:szCs w:val="20"/>
          <w:lang w:val="es-ES"/>
        </w:rPr>
        <w:t>,</w:t>
      </w:r>
      <w:r w:rsidR="004350DD" w:rsidRPr="00E41924">
        <w:rPr>
          <w:rFonts w:asciiTheme="majorHAnsi" w:hAnsiTheme="majorHAnsi"/>
          <w:sz w:val="20"/>
          <w:szCs w:val="20"/>
          <w:lang w:val="es-ES"/>
        </w:rPr>
        <w:t xml:space="preserve"> el señor Martínez Coronado fue encontrado responsable penalmente por el asesinato de siete personas. Al momento de establecer la pena a imponer y en aplicación del artículo 132 del Código Penal que establecía textualmente el elemento de la peligrosidad como criterio para la imposición de la pena de muerte en caso de asesinato, el señor Martínez Coronado fue condenado a dicha pena. </w:t>
      </w:r>
    </w:p>
    <w:p w14:paraId="36AE6526" w14:textId="77777777" w:rsidR="00A40269" w:rsidRPr="00E41924" w:rsidRDefault="00A40269" w:rsidP="009547B8">
      <w:pPr>
        <w:shd w:val="clear" w:color="auto" w:fill="FFFFFF"/>
        <w:tabs>
          <w:tab w:val="num" w:pos="1440"/>
          <w:tab w:val="num" w:pos="1800"/>
          <w:tab w:val="num" w:pos="2040"/>
        </w:tabs>
        <w:jc w:val="both"/>
        <w:rPr>
          <w:rFonts w:asciiTheme="majorHAnsi" w:hAnsiTheme="majorHAnsi"/>
          <w:sz w:val="20"/>
          <w:szCs w:val="20"/>
          <w:lang w:val="es-ES"/>
        </w:rPr>
      </w:pPr>
    </w:p>
    <w:p w14:paraId="053606CF" w14:textId="0E65E418" w:rsidR="00BF296D" w:rsidRPr="00E41924" w:rsidRDefault="00BF296D" w:rsidP="00025F19">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hAnsiTheme="majorHAnsi"/>
          <w:sz w:val="20"/>
          <w:szCs w:val="20"/>
          <w:lang w:val="es-ES"/>
        </w:rPr>
      </w:pPr>
      <w:r w:rsidRPr="00E41924">
        <w:rPr>
          <w:rFonts w:asciiTheme="majorHAnsi" w:hAnsiTheme="majorHAnsi"/>
          <w:sz w:val="20"/>
          <w:szCs w:val="20"/>
          <w:lang w:val="es-ES"/>
        </w:rPr>
        <w:t xml:space="preserve">Como se desprende de la motivación de la sentencia condenatoria, en el análisis de peligrosidad se utilizaron </w:t>
      </w:r>
      <w:r w:rsidR="00A40269" w:rsidRPr="00E41924">
        <w:rPr>
          <w:rFonts w:asciiTheme="majorHAnsi" w:hAnsiTheme="majorHAnsi"/>
          <w:sz w:val="20"/>
          <w:szCs w:val="20"/>
          <w:lang w:val="es-ES"/>
        </w:rPr>
        <w:t xml:space="preserve">los hechos que sustentaron la responsabilidad penal para, derivado de ellos, establecer </w:t>
      </w:r>
      <w:r w:rsidRPr="00E41924">
        <w:rPr>
          <w:rFonts w:asciiTheme="majorHAnsi" w:hAnsiTheme="majorHAnsi"/>
          <w:sz w:val="20"/>
          <w:szCs w:val="20"/>
          <w:lang w:val="es-ES"/>
        </w:rPr>
        <w:t xml:space="preserve">predicciones y especulaciones sobre cómo podría comportarse el señor Martínez Coronado frente a </w:t>
      </w:r>
      <w:r w:rsidR="00A40269" w:rsidRPr="00E41924">
        <w:rPr>
          <w:rFonts w:asciiTheme="majorHAnsi" w:hAnsiTheme="majorHAnsi"/>
          <w:sz w:val="20"/>
          <w:szCs w:val="20"/>
          <w:lang w:val="es-ES"/>
        </w:rPr>
        <w:t>situaciones futuras y la probabilidad de que reaccionara en un sentido delictivo. En consecuencia, la motivación de la sentencia condenatoria confirmó que efectivamente la noción de peligrosidad constituyó una expresió</w:t>
      </w:r>
      <w:r w:rsidR="00F371E7" w:rsidRPr="00E41924">
        <w:rPr>
          <w:rFonts w:asciiTheme="majorHAnsi" w:hAnsiTheme="majorHAnsi"/>
          <w:sz w:val="20"/>
          <w:szCs w:val="20"/>
          <w:lang w:val="es-ES"/>
        </w:rPr>
        <w:t>n del derecho penal de autor en el caso concreto,</w:t>
      </w:r>
      <w:r w:rsidR="00DD2652" w:rsidRPr="00E41924">
        <w:rPr>
          <w:rFonts w:asciiTheme="majorHAnsi" w:hAnsiTheme="majorHAnsi"/>
          <w:sz w:val="20"/>
          <w:szCs w:val="20"/>
          <w:lang w:val="es-ES"/>
        </w:rPr>
        <w:t xml:space="preserve"> incompatible con principios esenciales en una sociedad democrática y, específicamente, con el principio de legalidad penal. </w:t>
      </w:r>
    </w:p>
    <w:p w14:paraId="29C87284" w14:textId="77777777" w:rsidR="00BF296D" w:rsidRPr="00E41924" w:rsidRDefault="00BF296D" w:rsidP="009547B8">
      <w:pPr>
        <w:shd w:val="clear" w:color="auto" w:fill="FFFFFF"/>
        <w:tabs>
          <w:tab w:val="num" w:pos="1440"/>
          <w:tab w:val="num" w:pos="1800"/>
          <w:tab w:val="num" w:pos="2040"/>
        </w:tabs>
        <w:jc w:val="both"/>
        <w:rPr>
          <w:rFonts w:asciiTheme="majorHAnsi" w:hAnsiTheme="majorHAnsi"/>
          <w:sz w:val="20"/>
          <w:szCs w:val="20"/>
          <w:lang w:val="es-ES"/>
        </w:rPr>
      </w:pPr>
    </w:p>
    <w:p w14:paraId="74FC3990" w14:textId="0D73CE36" w:rsidR="00DB170E" w:rsidRPr="00E41924" w:rsidRDefault="00DB170E" w:rsidP="003404A3">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hAnsiTheme="majorHAnsi"/>
          <w:sz w:val="20"/>
          <w:szCs w:val="20"/>
          <w:lang w:val="es-CL"/>
        </w:rPr>
      </w:pPr>
      <w:r w:rsidRPr="00E41924">
        <w:rPr>
          <w:rFonts w:asciiTheme="majorHAnsi" w:hAnsiTheme="majorHAnsi"/>
          <w:sz w:val="20"/>
          <w:szCs w:val="20"/>
          <w:lang w:val="es-CL"/>
        </w:rPr>
        <w:t>En virtud de anteriores</w:t>
      </w:r>
      <w:r w:rsidR="00C553C4" w:rsidRPr="00E41924">
        <w:rPr>
          <w:sz w:val="20"/>
          <w:szCs w:val="20"/>
          <w:lang w:val="es-CL"/>
        </w:rPr>
        <w:t xml:space="preserve"> consideraciones,</w:t>
      </w:r>
      <w:r w:rsidRPr="00E41924">
        <w:rPr>
          <w:sz w:val="20"/>
          <w:szCs w:val="20"/>
          <w:lang w:val="es-CL"/>
        </w:rPr>
        <w:t xml:space="preserve"> la Comisión concluye que el Estado </w:t>
      </w:r>
      <w:r w:rsidR="00C553C4" w:rsidRPr="00E41924">
        <w:rPr>
          <w:sz w:val="20"/>
          <w:szCs w:val="20"/>
          <w:lang w:val="es-CL"/>
        </w:rPr>
        <w:t xml:space="preserve">de Guatemala es responsable por la violación del </w:t>
      </w:r>
      <w:r w:rsidR="00C553C4" w:rsidRPr="00E41924">
        <w:rPr>
          <w:rFonts w:asciiTheme="majorHAnsi" w:hAnsiTheme="majorHAnsi"/>
          <w:sz w:val="20"/>
          <w:szCs w:val="20"/>
          <w:lang w:val="es-ES"/>
        </w:rPr>
        <w:t>principio</w:t>
      </w:r>
      <w:r w:rsidR="00C553C4" w:rsidRPr="00E41924">
        <w:rPr>
          <w:sz w:val="20"/>
          <w:szCs w:val="20"/>
          <w:lang w:val="es-CL"/>
        </w:rPr>
        <w:t xml:space="preserve"> de legalidad establecido en el artículo 9 de la Convención Americana en relación con las obligaciones establecidas en los artículos 1.1 y 2 del mismo instrumento, </w:t>
      </w:r>
      <w:r w:rsidRPr="00E41924">
        <w:rPr>
          <w:sz w:val="20"/>
          <w:szCs w:val="20"/>
          <w:lang w:val="es-CL"/>
        </w:rPr>
        <w:t>en perjuicio de Manuel Martínez Coronado.</w:t>
      </w:r>
    </w:p>
    <w:p w14:paraId="26306C29" w14:textId="77777777" w:rsidR="00B3436A" w:rsidRPr="00E41924" w:rsidRDefault="00B3436A" w:rsidP="00A7438E">
      <w:pPr>
        <w:shd w:val="clear" w:color="auto" w:fill="FFFFFF"/>
        <w:tabs>
          <w:tab w:val="num" w:pos="1440"/>
          <w:tab w:val="num" w:pos="1800"/>
          <w:tab w:val="num" w:pos="2040"/>
        </w:tabs>
        <w:jc w:val="both"/>
        <w:rPr>
          <w:rFonts w:asciiTheme="majorHAnsi" w:hAnsiTheme="majorHAnsi"/>
          <w:b/>
          <w:sz w:val="20"/>
          <w:szCs w:val="20"/>
          <w:lang w:val="es-ES"/>
        </w:rPr>
      </w:pPr>
    </w:p>
    <w:p w14:paraId="388E3BEA" w14:textId="1E37B74E" w:rsidR="00711DA9" w:rsidRPr="00E41924" w:rsidRDefault="006F4998" w:rsidP="006F4998">
      <w:pPr>
        <w:shd w:val="clear" w:color="auto" w:fill="FFFFFF"/>
        <w:tabs>
          <w:tab w:val="num" w:pos="1440"/>
          <w:tab w:val="num" w:pos="1800"/>
          <w:tab w:val="num" w:pos="2040"/>
        </w:tabs>
        <w:ind w:left="720"/>
        <w:jc w:val="both"/>
        <w:rPr>
          <w:rFonts w:asciiTheme="majorHAnsi" w:hAnsiTheme="majorHAnsi"/>
          <w:b/>
          <w:sz w:val="20"/>
          <w:szCs w:val="20"/>
          <w:lang w:val="es-ES"/>
        </w:rPr>
      </w:pPr>
      <w:r w:rsidRPr="00E41924">
        <w:rPr>
          <w:rFonts w:asciiTheme="majorHAnsi" w:hAnsiTheme="majorHAnsi"/>
          <w:b/>
          <w:sz w:val="20"/>
          <w:szCs w:val="20"/>
          <w:lang w:val="es-ES"/>
        </w:rPr>
        <w:t>2.</w:t>
      </w:r>
      <w:r w:rsidRPr="00E41924">
        <w:rPr>
          <w:rFonts w:asciiTheme="majorHAnsi" w:hAnsiTheme="majorHAnsi"/>
          <w:b/>
          <w:sz w:val="20"/>
          <w:szCs w:val="20"/>
          <w:lang w:val="es-ES"/>
        </w:rPr>
        <w:tab/>
      </w:r>
      <w:r w:rsidR="00711DA9" w:rsidRPr="00E41924">
        <w:rPr>
          <w:rFonts w:asciiTheme="majorHAnsi" w:hAnsiTheme="majorHAnsi"/>
          <w:b/>
          <w:sz w:val="20"/>
          <w:szCs w:val="20"/>
          <w:lang w:val="es-ES"/>
        </w:rPr>
        <w:t xml:space="preserve">Sobre la defensa de oficio común para el señor Martínez Coronado y su </w:t>
      </w:r>
      <w:proofErr w:type="spellStart"/>
      <w:r w:rsidR="00711DA9" w:rsidRPr="00E41924">
        <w:rPr>
          <w:rFonts w:asciiTheme="majorHAnsi" w:hAnsiTheme="majorHAnsi"/>
          <w:b/>
          <w:sz w:val="20"/>
          <w:szCs w:val="20"/>
          <w:lang w:val="es-ES"/>
        </w:rPr>
        <w:t>co</w:t>
      </w:r>
      <w:proofErr w:type="spellEnd"/>
      <w:r w:rsidR="00711DA9" w:rsidRPr="00E41924">
        <w:rPr>
          <w:rFonts w:asciiTheme="majorHAnsi" w:hAnsiTheme="majorHAnsi"/>
          <w:b/>
          <w:sz w:val="20"/>
          <w:szCs w:val="20"/>
          <w:lang w:val="es-ES"/>
        </w:rPr>
        <w:t>-imputado</w:t>
      </w:r>
    </w:p>
    <w:p w14:paraId="166EF75F" w14:textId="77777777" w:rsidR="00404236" w:rsidRPr="00E41924" w:rsidRDefault="00DF1166" w:rsidP="00404236">
      <w:pPr>
        <w:shd w:val="clear" w:color="auto" w:fill="FFFFFF"/>
        <w:tabs>
          <w:tab w:val="left" w:pos="1440"/>
        </w:tabs>
        <w:jc w:val="both"/>
        <w:rPr>
          <w:rFonts w:asciiTheme="majorHAnsi" w:hAnsiTheme="majorHAnsi"/>
          <w:b/>
          <w:sz w:val="20"/>
          <w:szCs w:val="20"/>
          <w:lang w:val="es-ES"/>
        </w:rPr>
      </w:pPr>
      <w:r w:rsidRPr="00E41924">
        <w:rPr>
          <w:rFonts w:asciiTheme="majorHAnsi" w:hAnsiTheme="majorHAnsi"/>
          <w:b/>
          <w:sz w:val="20"/>
          <w:szCs w:val="20"/>
          <w:lang w:val="es-ES"/>
        </w:rPr>
        <w:tab/>
      </w:r>
    </w:p>
    <w:p w14:paraId="347F1964" w14:textId="60A788B3" w:rsidR="00DF1166" w:rsidRPr="00E41924" w:rsidRDefault="009547B8" w:rsidP="002B17D7">
      <w:pPr>
        <w:pStyle w:val="ListParagraph"/>
        <w:numPr>
          <w:ilvl w:val="1"/>
          <w:numId w:val="66"/>
        </w:numPr>
        <w:shd w:val="clear" w:color="auto" w:fill="FFFFFF"/>
        <w:tabs>
          <w:tab w:val="left" w:pos="1440"/>
        </w:tabs>
        <w:ind w:firstLine="270"/>
        <w:jc w:val="both"/>
        <w:rPr>
          <w:rFonts w:asciiTheme="majorHAnsi" w:hAnsiTheme="majorHAnsi"/>
          <w:b/>
          <w:sz w:val="20"/>
          <w:szCs w:val="20"/>
          <w:lang w:val="es-ES"/>
        </w:rPr>
      </w:pPr>
      <w:r w:rsidRPr="00E41924">
        <w:rPr>
          <w:rFonts w:asciiTheme="majorHAnsi" w:hAnsiTheme="majorHAnsi"/>
          <w:b/>
          <w:sz w:val="20"/>
          <w:szCs w:val="20"/>
          <w:lang w:val="es-ES"/>
        </w:rPr>
        <w:t>Consideraciones generales</w:t>
      </w:r>
    </w:p>
    <w:p w14:paraId="44AA1A5D" w14:textId="77777777" w:rsidR="00AD2CC9" w:rsidRPr="00E41924" w:rsidRDefault="00AD2CC9" w:rsidP="00DF1166">
      <w:pPr>
        <w:shd w:val="clear" w:color="auto" w:fill="FFFFFF"/>
        <w:tabs>
          <w:tab w:val="num" w:pos="1440"/>
          <w:tab w:val="num" w:pos="1800"/>
          <w:tab w:val="num" w:pos="2040"/>
        </w:tabs>
        <w:jc w:val="both"/>
        <w:rPr>
          <w:rFonts w:asciiTheme="majorHAnsi" w:hAnsiTheme="majorHAnsi"/>
          <w:b/>
          <w:sz w:val="20"/>
          <w:szCs w:val="20"/>
          <w:lang w:val="es-ES"/>
        </w:rPr>
      </w:pPr>
    </w:p>
    <w:p w14:paraId="1A2E9EF7" w14:textId="040FA83D" w:rsidR="00C47467" w:rsidRPr="00E41924" w:rsidRDefault="00C47467" w:rsidP="003404A3">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hAnsiTheme="majorHAnsi"/>
          <w:sz w:val="20"/>
          <w:szCs w:val="20"/>
          <w:lang w:val="es-ES"/>
        </w:rPr>
      </w:pPr>
      <w:r w:rsidRPr="00E41924">
        <w:rPr>
          <w:rFonts w:asciiTheme="majorHAnsi" w:hAnsiTheme="majorHAnsi"/>
          <w:sz w:val="20"/>
          <w:szCs w:val="20"/>
          <w:lang w:val="es-ES"/>
        </w:rPr>
        <w:t>La Comisión ha indicado que el derecho a las garantías judiciales incluye el derecho a medios adecuados para la preparación de la defensa, asistido por un abogado adecuado. Una representación legal adecuada es un componente fundamental del derecho a un juicio justo</w:t>
      </w:r>
      <w:r w:rsidRPr="00E41924">
        <w:rPr>
          <w:rStyle w:val="FootnoteReference"/>
          <w:rFonts w:asciiTheme="majorHAnsi" w:hAnsiTheme="majorHAnsi"/>
          <w:sz w:val="20"/>
          <w:szCs w:val="20"/>
          <w:lang w:val="es-ES"/>
        </w:rPr>
        <w:footnoteReference w:id="61"/>
      </w:r>
      <w:r w:rsidRPr="00E41924">
        <w:rPr>
          <w:rFonts w:asciiTheme="majorHAnsi" w:hAnsiTheme="majorHAnsi"/>
          <w:sz w:val="20"/>
          <w:szCs w:val="20"/>
          <w:lang w:val="es-ES"/>
        </w:rPr>
        <w:t xml:space="preserve">. </w:t>
      </w:r>
    </w:p>
    <w:p w14:paraId="2560A672" w14:textId="77777777" w:rsidR="00C47467" w:rsidRPr="00E41924" w:rsidRDefault="00C47467" w:rsidP="00C47467">
      <w:pPr>
        <w:pStyle w:val="ListParagraph"/>
        <w:shd w:val="clear" w:color="auto" w:fill="FFFFFF"/>
        <w:tabs>
          <w:tab w:val="num" w:pos="1800"/>
          <w:tab w:val="num" w:pos="2040"/>
        </w:tabs>
        <w:jc w:val="both"/>
        <w:rPr>
          <w:rFonts w:asciiTheme="majorHAnsi" w:hAnsiTheme="majorHAnsi"/>
          <w:b/>
          <w:sz w:val="20"/>
          <w:szCs w:val="20"/>
          <w:lang w:val="es-ES"/>
        </w:rPr>
      </w:pPr>
    </w:p>
    <w:p w14:paraId="5337F937" w14:textId="2AAC1222" w:rsidR="00C47467" w:rsidRPr="00E41924" w:rsidRDefault="00AA37D4" w:rsidP="00C47467">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hAnsiTheme="majorHAnsi"/>
          <w:b/>
          <w:sz w:val="20"/>
          <w:szCs w:val="20"/>
          <w:lang w:val="es-ES"/>
        </w:rPr>
      </w:pPr>
      <w:r w:rsidRPr="00E41924">
        <w:rPr>
          <w:sz w:val="20"/>
          <w:szCs w:val="20"/>
          <w:lang w:val="es-ES"/>
        </w:rPr>
        <w:t>La Comisión considera que e</w:t>
      </w:r>
      <w:r w:rsidR="00ED7D07" w:rsidRPr="00E41924">
        <w:rPr>
          <w:sz w:val="20"/>
          <w:szCs w:val="20"/>
          <w:lang w:val="es-ES"/>
        </w:rPr>
        <w:t xml:space="preserve">l ejercicio adecuado y efectivo de las garantías del debido proceso depende significativamente de la defensa técnica con que cuente la persona sometida a proceso penal. </w:t>
      </w:r>
      <w:r w:rsidR="00ED7D07" w:rsidRPr="00E41924">
        <w:rPr>
          <w:rFonts w:eastAsiaTheme="minorHAnsi" w:cs="Arial"/>
          <w:sz w:val="20"/>
          <w:szCs w:val="20"/>
          <w:lang w:val="es-CR"/>
        </w:rPr>
        <w:t xml:space="preserve">La Corte Interamericana ha señalado que el derecho de defensa comprende un carácter de defensa eficaz, oportuna, realizada por gente </w:t>
      </w:r>
      <w:r w:rsidR="00ED7D07" w:rsidRPr="00E41924">
        <w:rPr>
          <w:rFonts w:asciiTheme="majorHAnsi" w:hAnsiTheme="majorHAnsi"/>
          <w:sz w:val="20"/>
          <w:szCs w:val="20"/>
          <w:lang w:val="es-CL"/>
        </w:rPr>
        <w:t>capacitada</w:t>
      </w:r>
      <w:r w:rsidR="00ED7D07" w:rsidRPr="00E41924">
        <w:rPr>
          <w:rFonts w:eastAsiaTheme="minorHAnsi" w:cs="Arial"/>
          <w:sz w:val="20"/>
          <w:szCs w:val="20"/>
          <w:lang w:val="es-CR"/>
        </w:rPr>
        <w:t>, que permita fortalecer la defensa del interés concreto del imputado y no como un simple medio para cumplir formalmente con la legitimidad del proceso. Por ende, cualquier forma de defensa aparente resultaría violatoria de la Convención Americana</w:t>
      </w:r>
      <w:r w:rsidR="00ED7D07" w:rsidRPr="00E41924">
        <w:rPr>
          <w:rStyle w:val="FootnoteReference"/>
          <w:rFonts w:ascii="Cambria" w:eastAsiaTheme="minorHAnsi" w:hAnsi="Cambria" w:cs="Arial"/>
          <w:sz w:val="20"/>
          <w:szCs w:val="20"/>
          <w:lang w:val="es-CR"/>
        </w:rPr>
        <w:footnoteReference w:id="62"/>
      </w:r>
      <w:r w:rsidR="00A5490B" w:rsidRPr="00E41924">
        <w:rPr>
          <w:rFonts w:eastAsiaTheme="minorHAnsi" w:cs="Arial"/>
          <w:sz w:val="20"/>
          <w:szCs w:val="20"/>
          <w:lang w:val="es-CR"/>
        </w:rPr>
        <w:t>.</w:t>
      </w:r>
    </w:p>
    <w:p w14:paraId="265E30C7" w14:textId="0D2E7304" w:rsidR="00D5435D" w:rsidRPr="00E41924" w:rsidRDefault="00527A3A" w:rsidP="003404A3">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hAnsiTheme="majorHAnsi"/>
          <w:sz w:val="20"/>
          <w:szCs w:val="20"/>
          <w:lang w:val="es-ES"/>
        </w:rPr>
      </w:pPr>
      <w:r w:rsidRPr="00E41924">
        <w:rPr>
          <w:rFonts w:asciiTheme="majorHAnsi" w:hAnsiTheme="majorHAnsi"/>
          <w:sz w:val="20"/>
          <w:szCs w:val="20"/>
          <w:lang w:val="es-ES"/>
        </w:rPr>
        <w:lastRenderedPageBreak/>
        <w:t xml:space="preserve">Específicamente sobre el derecho a contar con defensor de oficio cuando la persona procesada no cuenta con defensa particular, </w:t>
      </w:r>
      <w:r w:rsidR="00A67D13" w:rsidRPr="00E41924">
        <w:rPr>
          <w:rFonts w:asciiTheme="majorHAnsi" w:hAnsiTheme="majorHAnsi"/>
          <w:sz w:val="20"/>
          <w:szCs w:val="20"/>
          <w:lang w:val="es-ES"/>
        </w:rPr>
        <w:t xml:space="preserve">la </w:t>
      </w:r>
      <w:r w:rsidR="00A67D13" w:rsidRPr="00E41924">
        <w:rPr>
          <w:rFonts w:asciiTheme="majorHAnsi" w:hAnsiTheme="majorHAnsi"/>
          <w:sz w:val="20"/>
          <w:szCs w:val="20"/>
          <w:lang w:val="es-CL"/>
        </w:rPr>
        <w:t>Corte</w:t>
      </w:r>
      <w:r w:rsidR="00A67D13" w:rsidRPr="00E41924">
        <w:rPr>
          <w:rFonts w:asciiTheme="majorHAnsi" w:hAnsiTheme="majorHAnsi"/>
          <w:sz w:val="20"/>
          <w:szCs w:val="20"/>
          <w:lang w:val="es-ES"/>
        </w:rPr>
        <w:t xml:space="preserve"> Interamericana ha indicado que:</w:t>
      </w:r>
    </w:p>
    <w:p w14:paraId="43B86CFD" w14:textId="77777777" w:rsidR="00D5435D" w:rsidRPr="00E41924" w:rsidRDefault="00D5435D" w:rsidP="00DF1166">
      <w:pPr>
        <w:shd w:val="clear" w:color="auto" w:fill="FFFFFF"/>
        <w:tabs>
          <w:tab w:val="num" w:pos="1440"/>
          <w:tab w:val="num" w:pos="1800"/>
          <w:tab w:val="num" w:pos="2040"/>
        </w:tabs>
        <w:jc w:val="both"/>
        <w:rPr>
          <w:rFonts w:asciiTheme="majorHAnsi" w:hAnsiTheme="majorHAnsi"/>
          <w:sz w:val="20"/>
          <w:szCs w:val="20"/>
          <w:lang w:val="es-ES"/>
        </w:rPr>
      </w:pPr>
    </w:p>
    <w:p w14:paraId="1539F20A" w14:textId="03098A48" w:rsidR="00D5435D" w:rsidRPr="00E41924" w:rsidRDefault="002A55C8" w:rsidP="0083220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jc w:val="both"/>
        <w:rPr>
          <w:rFonts w:eastAsiaTheme="minorHAnsi" w:cs="Arial"/>
          <w:sz w:val="20"/>
          <w:szCs w:val="20"/>
          <w:lang w:val="es-CR"/>
        </w:rPr>
      </w:pPr>
      <w:r w:rsidRPr="00E41924">
        <w:rPr>
          <w:rFonts w:eastAsiaTheme="minorHAnsi" w:cs="Arial"/>
          <w:sz w:val="20"/>
          <w:szCs w:val="20"/>
          <w:lang w:val="es-CR"/>
        </w:rPr>
        <w:t>(…)</w:t>
      </w:r>
      <w:r w:rsidR="00BD5CE3" w:rsidRPr="00E41924">
        <w:rPr>
          <w:rFonts w:eastAsiaTheme="minorHAnsi" w:cs="Arial"/>
          <w:sz w:val="20"/>
          <w:szCs w:val="20"/>
          <w:lang w:val="es-CR"/>
        </w:rPr>
        <w:t xml:space="preserve"> </w:t>
      </w:r>
      <w:r w:rsidR="00D5435D" w:rsidRPr="00E41924">
        <w:rPr>
          <w:rFonts w:eastAsiaTheme="minorHAnsi" w:cs="Arial"/>
          <w:sz w:val="20"/>
          <w:szCs w:val="20"/>
          <w:lang w:val="es-CR"/>
        </w:rPr>
        <w:t xml:space="preserve">nombrar a un defensor de oficio con el sólo objeto de cumplir con una formalidad procesal equivaldría a no contar con defensa técnica, por lo que es imperante que dicho defensor actúe de manera diligente con el fin de proteger las garantías procesales del acusado y evite así que sus derechos se vean lesionados y se quebrante la relación de confianza. A tal fin, es </w:t>
      </w:r>
      <w:proofErr w:type="gramStart"/>
      <w:r w:rsidR="00D5435D" w:rsidRPr="00E41924">
        <w:rPr>
          <w:rFonts w:eastAsiaTheme="minorHAnsi" w:cs="Arial"/>
          <w:sz w:val="20"/>
          <w:szCs w:val="20"/>
          <w:lang w:val="es-CR"/>
        </w:rPr>
        <w:t>necesario</w:t>
      </w:r>
      <w:proofErr w:type="gramEnd"/>
      <w:r w:rsidR="00D5435D" w:rsidRPr="00E41924">
        <w:rPr>
          <w:rFonts w:eastAsiaTheme="minorHAnsi" w:cs="Arial"/>
          <w:sz w:val="20"/>
          <w:szCs w:val="20"/>
          <w:lang w:val="es-CR"/>
        </w:rPr>
        <w:t xml:space="preserve"> que la institución de la defensa pública, como medio a través del cual el Estado garantiza el derecho irrenunciable de todo inculpado de delito de ser asistido por un defensor, sea dotada de garantías suficientes para su actuación eficiente y en igualdad de armas con el poder persecutorio. La Corte ha reconocido que para cumplir con este cometido el Estado debe adoptar todas las medidas adecuadas. Entre ellas, contar con defensores idóneos y capacitados que puedan actuar con autonomía funcional</w:t>
      </w:r>
      <w:r w:rsidR="00B8642B" w:rsidRPr="00E41924">
        <w:rPr>
          <w:rStyle w:val="FootnoteReference"/>
          <w:rFonts w:ascii="Cambria" w:eastAsiaTheme="minorHAnsi" w:hAnsi="Cambria" w:cs="Arial"/>
          <w:sz w:val="20"/>
          <w:szCs w:val="20"/>
          <w:lang w:val="es-CR"/>
        </w:rPr>
        <w:footnoteReference w:id="63"/>
      </w:r>
      <w:r w:rsidR="00D5435D" w:rsidRPr="00E41924">
        <w:rPr>
          <w:rFonts w:eastAsiaTheme="minorHAnsi" w:cs="Arial"/>
          <w:sz w:val="20"/>
          <w:szCs w:val="20"/>
          <w:lang w:val="es-CR"/>
        </w:rPr>
        <w:t>.</w:t>
      </w:r>
    </w:p>
    <w:p w14:paraId="733DD269" w14:textId="0681FC4B" w:rsidR="00DF1166" w:rsidRPr="00E41924" w:rsidRDefault="00DB4C2B" w:rsidP="00DF1166">
      <w:pPr>
        <w:shd w:val="clear" w:color="auto" w:fill="FFFFFF"/>
        <w:tabs>
          <w:tab w:val="num" w:pos="1440"/>
          <w:tab w:val="num" w:pos="1800"/>
          <w:tab w:val="num" w:pos="2040"/>
        </w:tabs>
        <w:jc w:val="both"/>
        <w:rPr>
          <w:rFonts w:asciiTheme="majorHAnsi" w:hAnsiTheme="majorHAnsi"/>
          <w:sz w:val="20"/>
          <w:szCs w:val="20"/>
          <w:lang w:val="es-ES"/>
        </w:rPr>
      </w:pPr>
      <w:r w:rsidRPr="00E41924">
        <w:rPr>
          <w:rFonts w:asciiTheme="majorHAnsi" w:hAnsiTheme="majorHAnsi"/>
          <w:sz w:val="20"/>
          <w:szCs w:val="20"/>
          <w:lang w:val="es-ES"/>
        </w:rPr>
        <w:t xml:space="preserve"> </w:t>
      </w:r>
    </w:p>
    <w:p w14:paraId="4122BD2D" w14:textId="504E91B0" w:rsidR="00BE1571" w:rsidRPr="00E41924" w:rsidRDefault="00BE1571" w:rsidP="003404A3">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hAnsiTheme="majorHAnsi"/>
          <w:sz w:val="20"/>
          <w:szCs w:val="20"/>
          <w:lang w:val="es-ES"/>
        </w:rPr>
      </w:pPr>
      <w:r w:rsidRPr="00E41924">
        <w:rPr>
          <w:rFonts w:asciiTheme="majorHAnsi" w:hAnsiTheme="majorHAnsi"/>
          <w:sz w:val="20"/>
          <w:szCs w:val="20"/>
          <w:lang w:val="es-ES"/>
        </w:rPr>
        <w:t xml:space="preserve">Los estándares de justicia penal de la American Bar </w:t>
      </w:r>
      <w:proofErr w:type="spellStart"/>
      <w:r w:rsidRPr="00E41924">
        <w:rPr>
          <w:rFonts w:asciiTheme="majorHAnsi" w:hAnsiTheme="majorHAnsi"/>
          <w:sz w:val="20"/>
          <w:szCs w:val="20"/>
          <w:lang w:val="es-ES"/>
        </w:rPr>
        <w:t>Association</w:t>
      </w:r>
      <w:proofErr w:type="spellEnd"/>
      <w:r w:rsidRPr="00E41924">
        <w:rPr>
          <w:rFonts w:asciiTheme="majorHAnsi" w:hAnsiTheme="majorHAnsi"/>
          <w:sz w:val="20"/>
          <w:szCs w:val="20"/>
          <w:lang w:val="es-ES"/>
        </w:rPr>
        <w:t xml:space="preserve"> establecen</w:t>
      </w:r>
      <w:r w:rsidR="00963845" w:rsidRPr="00E41924">
        <w:rPr>
          <w:rFonts w:asciiTheme="majorHAnsi" w:hAnsiTheme="majorHAnsi"/>
          <w:sz w:val="20"/>
          <w:szCs w:val="20"/>
          <w:lang w:val="es-ES"/>
        </w:rPr>
        <w:t>:</w:t>
      </w:r>
      <w:r w:rsidRPr="00E41924">
        <w:rPr>
          <w:rFonts w:asciiTheme="majorHAnsi" w:hAnsiTheme="majorHAnsi"/>
          <w:sz w:val="20"/>
          <w:szCs w:val="20"/>
          <w:lang w:val="es-ES"/>
        </w:rPr>
        <w:t xml:space="preserve"> </w:t>
      </w:r>
    </w:p>
    <w:p w14:paraId="6CC03951" w14:textId="77777777" w:rsidR="00BE1571" w:rsidRPr="00E41924" w:rsidRDefault="00BE1571" w:rsidP="00BE1571">
      <w:pPr>
        <w:pStyle w:val="ListParagraph"/>
        <w:shd w:val="clear" w:color="auto" w:fill="FFFFFF"/>
        <w:tabs>
          <w:tab w:val="num" w:pos="1800"/>
          <w:tab w:val="num" w:pos="2040"/>
        </w:tabs>
        <w:jc w:val="both"/>
        <w:rPr>
          <w:rFonts w:asciiTheme="majorHAnsi" w:hAnsiTheme="majorHAnsi"/>
          <w:sz w:val="20"/>
          <w:szCs w:val="20"/>
          <w:lang w:val="es-ES"/>
        </w:rPr>
      </w:pPr>
    </w:p>
    <w:p w14:paraId="1949210D" w14:textId="6661FB4D" w:rsidR="00BE1571" w:rsidRPr="00E41924" w:rsidRDefault="00BE1571" w:rsidP="00456BEA">
      <w:pPr>
        <w:pStyle w:val="ListParagraph"/>
        <w:shd w:val="clear" w:color="auto" w:fill="FFFFFF"/>
        <w:tabs>
          <w:tab w:val="num" w:pos="1800"/>
          <w:tab w:val="num" w:pos="2040"/>
        </w:tabs>
        <w:jc w:val="both"/>
        <w:rPr>
          <w:rFonts w:asciiTheme="majorHAnsi" w:hAnsiTheme="majorHAnsi"/>
          <w:color w:val="auto"/>
          <w:sz w:val="20"/>
          <w:szCs w:val="20"/>
          <w:lang w:val="es-ES"/>
        </w:rPr>
      </w:pPr>
      <w:r w:rsidRPr="00E41924">
        <w:rPr>
          <w:rFonts w:asciiTheme="majorHAnsi" w:hAnsiTheme="majorHAnsi"/>
          <w:color w:val="auto"/>
          <w:sz w:val="20"/>
          <w:szCs w:val="20"/>
          <w:lang w:val="es-ES"/>
        </w:rPr>
        <w:t>“A</w:t>
      </w:r>
      <w:r w:rsidRPr="00E41924">
        <w:rPr>
          <w:rFonts w:asciiTheme="majorHAnsi" w:hAnsiTheme="majorHAnsi" w:cs="Arial"/>
          <w:color w:val="auto"/>
          <w:sz w:val="20"/>
          <w:szCs w:val="20"/>
          <w:shd w:val="clear" w:color="auto" w:fill="FFFFFF"/>
          <w:lang w:val="es-VE"/>
        </w:rPr>
        <w:t xml:space="preserve"> excepción de las cuestiones preliminares como las audiencias iniciales o las solicitudes de fianza, los abogados defensores en la práctica no deben comprometerse a defender a más de un acusado en el mismo caso penal si el deber contra uno de los acusados puede entrar en conflicto con el deber a otro. El potencial de conflicto de intereses en la represe</w:t>
      </w:r>
      <w:r w:rsidR="00394074">
        <w:rPr>
          <w:rFonts w:asciiTheme="majorHAnsi" w:hAnsiTheme="majorHAnsi" w:cs="Arial"/>
          <w:color w:val="auto"/>
          <w:sz w:val="20"/>
          <w:szCs w:val="20"/>
          <w:shd w:val="clear" w:color="auto" w:fill="FFFFFF"/>
          <w:lang w:val="es-VE"/>
        </w:rPr>
        <w:t xml:space="preserve">ntación de múltiples acusados </w:t>
      </w:r>
      <w:r w:rsidRPr="00E41924">
        <w:rPr>
          <w:rFonts w:asciiTheme="majorHAnsi" w:hAnsiTheme="majorHAnsi" w:cs="Arial"/>
          <w:color w:val="auto"/>
          <w:sz w:val="20"/>
          <w:szCs w:val="20"/>
          <w:shd w:val="clear" w:color="auto" w:fill="FFFFFF"/>
          <w:lang w:val="es-VE"/>
        </w:rPr>
        <w:t xml:space="preserve">es tan grave que ordinariamente los abogados de la defensa deben rehusarse a </w:t>
      </w:r>
      <w:r w:rsidR="00456BEA" w:rsidRPr="00E41924">
        <w:rPr>
          <w:rFonts w:asciiTheme="majorHAnsi" w:hAnsiTheme="majorHAnsi" w:cs="Arial"/>
          <w:color w:val="auto"/>
          <w:sz w:val="20"/>
          <w:szCs w:val="20"/>
          <w:shd w:val="clear" w:color="auto" w:fill="FFFFFF"/>
          <w:lang w:val="es-VE"/>
        </w:rPr>
        <w:t>representar a</w:t>
      </w:r>
      <w:r w:rsidRPr="00E41924">
        <w:rPr>
          <w:rFonts w:asciiTheme="majorHAnsi" w:hAnsiTheme="majorHAnsi" w:cs="Arial"/>
          <w:color w:val="auto"/>
          <w:sz w:val="20"/>
          <w:szCs w:val="20"/>
          <w:shd w:val="clear" w:color="auto" w:fill="FFFFFF"/>
          <w:lang w:val="es-VE"/>
        </w:rPr>
        <w:t xml:space="preserve"> más de uno de varios </w:t>
      </w:r>
      <w:proofErr w:type="spellStart"/>
      <w:r w:rsidRPr="00E41924">
        <w:rPr>
          <w:rFonts w:asciiTheme="majorHAnsi" w:hAnsiTheme="majorHAnsi" w:cs="Arial"/>
          <w:color w:val="auto"/>
          <w:sz w:val="20"/>
          <w:szCs w:val="20"/>
          <w:shd w:val="clear" w:color="auto" w:fill="FFFFFF"/>
          <w:lang w:val="es-VE"/>
        </w:rPr>
        <w:t>co</w:t>
      </w:r>
      <w:proofErr w:type="spellEnd"/>
      <w:r w:rsidR="00456BEA" w:rsidRPr="00E41924">
        <w:rPr>
          <w:rFonts w:asciiTheme="majorHAnsi" w:hAnsiTheme="majorHAnsi" w:cs="Arial"/>
          <w:color w:val="auto"/>
          <w:sz w:val="20"/>
          <w:szCs w:val="20"/>
          <w:shd w:val="clear" w:color="auto" w:fill="FFFFFF"/>
          <w:lang w:val="es-VE"/>
        </w:rPr>
        <w:t>-imputados</w:t>
      </w:r>
      <w:r w:rsidRPr="00E41924">
        <w:rPr>
          <w:rFonts w:asciiTheme="majorHAnsi" w:hAnsiTheme="majorHAnsi" w:cs="Arial"/>
          <w:color w:val="auto"/>
          <w:sz w:val="20"/>
          <w:szCs w:val="20"/>
          <w:shd w:val="clear" w:color="auto" w:fill="FFFFFF"/>
          <w:lang w:val="es-VE"/>
        </w:rPr>
        <w:t xml:space="preserve"> excepto en situaciones inusuales cuando, después de una cuidadosa investigación, es evidente que no es probable que se desarrolle </w:t>
      </w:r>
      <w:r w:rsidR="00456BEA" w:rsidRPr="00E41924">
        <w:rPr>
          <w:rFonts w:asciiTheme="majorHAnsi" w:hAnsiTheme="majorHAnsi" w:cs="Arial"/>
          <w:color w:val="auto"/>
          <w:sz w:val="20"/>
          <w:szCs w:val="20"/>
          <w:shd w:val="clear" w:color="auto" w:fill="FFFFFF"/>
          <w:lang w:val="es-VE"/>
        </w:rPr>
        <w:t xml:space="preserve">un </w:t>
      </w:r>
      <w:r w:rsidRPr="00E41924">
        <w:rPr>
          <w:rFonts w:asciiTheme="majorHAnsi" w:hAnsiTheme="majorHAnsi" w:cs="Arial"/>
          <w:color w:val="auto"/>
          <w:sz w:val="20"/>
          <w:szCs w:val="20"/>
          <w:shd w:val="clear" w:color="auto" w:fill="FFFFFF"/>
          <w:lang w:val="es-VE"/>
        </w:rPr>
        <w:t>conflicto</w:t>
      </w:r>
      <w:r w:rsidR="00394074">
        <w:rPr>
          <w:rFonts w:asciiTheme="majorHAnsi" w:hAnsiTheme="majorHAnsi" w:cs="Arial"/>
          <w:color w:val="auto"/>
          <w:sz w:val="20"/>
          <w:szCs w:val="20"/>
          <w:shd w:val="clear" w:color="auto" w:fill="FFFFFF"/>
          <w:lang w:val="es-VE"/>
        </w:rPr>
        <w:t xml:space="preserve"> en el</w:t>
      </w:r>
      <w:r w:rsidR="00456BEA" w:rsidRPr="00E41924">
        <w:rPr>
          <w:rFonts w:asciiTheme="majorHAnsi" w:hAnsiTheme="majorHAnsi" w:cs="Arial"/>
          <w:color w:val="auto"/>
          <w:sz w:val="20"/>
          <w:szCs w:val="20"/>
          <w:shd w:val="clear" w:color="auto" w:fill="FFFFFF"/>
          <w:lang w:val="es-VE"/>
        </w:rPr>
        <w:t xml:space="preserve"> j</w:t>
      </w:r>
      <w:r w:rsidRPr="00E41924">
        <w:rPr>
          <w:rFonts w:asciiTheme="majorHAnsi" w:hAnsiTheme="majorHAnsi" w:cs="Arial"/>
          <w:color w:val="auto"/>
          <w:sz w:val="20"/>
          <w:szCs w:val="20"/>
          <w:shd w:val="clear" w:color="auto" w:fill="FFFFFF"/>
          <w:lang w:val="es-VE"/>
        </w:rPr>
        <w:t xml:space="preserve">uicio, sentencia o en cualquier otro momento en el procedimiento o que la representación común será ventajosa para cada uno de los </w:t>
      </w:r>
      <w:proofErr w:type="spellStart"/>
      <w:r w:rsidRPr="00E41924">
        <w:rPr>
          <w:rFonts w:asciiTheme="majorHAnsi" w:hAnsiTheme="majorHAnsi" w:cs="Arial"/>
          <w:color w:val="auto"/>
          <w:sz w:val="20"/>
          <w:szCs w:val="20"/>
          <w:shd w:val="clear" w:color="auto" w:fill="FFFFFF"/>
          <w:lang w:val="es-VE"/>
        </w:rPr>
        <w:t>co</w:t>
      </w:r>
      <w:proofErr w:type="spellEnd"/>
      <w:r w:rsidR="00456BEA" w:rsidRPr="00E41924">
        <w:rPr>
          <w:rFonts w:asciiTheme="majorHAnsi" w:hAnsiTheme="majorHAnsi" w:cs="Arial"/>
          <w:color w:val="auto"/>
          <w:sz w:val="20"/>
          <w:szCs w:val="20"/>
          <w:shd w:val="clear" w:color="auto" w:fill="FFFFFF"/>
          <w:lang w:val="es-VE"/>
        </w:rPr>
        <w:t>-imputados</w:t>
      </w:r>
      <w:r w:rsidRPr="00E41924">
        <w:rPr>
          <w:rFonts w:asciiTheme="majorHAnsi" w:hAnsiTheme="majorHAnsi" w:cs="Arial"/>
          <w:color w:val="auto"/>
          <w:sz w:val="20"/>
          <w:szCs w:val="20"/>
          <w:shd w:val="clear" w:color="auto" w:fill="FFFFFF"/>
          <w:lang w:val="es-VE"/>
        </w:rPr>
        <w:t xml:space="preserve"> representados y, en cualquier caso, que:</w:t>
      </w:r>
      <w:r w:rsidR="00456BEA" w:rsidRPr="00E41924">
        <w:rPr>
          <w:rFonts w:asciiTheme="majorHAnsi" w:hAnsiTheme="majorHAnsi" w:cs="Arial"/>
          <w:color w:val="auto"/>
          <w:sz w:val="20"/>
          <w:szCs w:val="20"/>
          <w:shd w:val="clear" w:color="auto" w:fill="FFFFFF"/>
          <w:lang w:val="es-VE"/>
        </w:rPr>
        <w:t xml:space="preserve"> i) los </w:t>
      </w:r>
      <w:proofErr w:type="spellStart"/>
      <w:r w:rsidR="00456BEA" w:rsidRPr="00E41924">
        <w:rPr>
          <w:rFonts w:asciiTheme="majorHAnsi" w:hAnsiTheme="majorHAnsi" w:cs="Arial"/>
          <w:color w:val="auto"/>
          <w:sz w:val="20"/>
          <w:szCs w:val="20"/>
          <w:shd w:val="clear" w:color="auto" w:fill="FFFFFF"/>
          <w:lang w:val="es-VE"/>
        </w:rPr>
        <w:t>co</w:t>
      </w:r>
      <w:proofErr w:type="spellEnd"/>
      <w:r w:rsidR="00456BEA" w:rsidRPr="00E41924">
        <w:rPr>
          <w:rFonts w:asciiTheme="majorHAnsi" w:hAnsiTheme="majorHAnsi" w:cs="Arial"/>
          <w:color w:val="auto"/>
          <w:sz w:val="20"/>
          <w:szCs w:val="20"/>
          <w:shd w:val="clear" w:color="auto" w:fill="FFFFFF"/>
          <w:lang w:val="es-VE"/>
        </w:rPr>
        <w:t>-imputados proporci</w:t>
      </w:r>
      <w:r w:rsidR="00A474DA" w:rsidRPr="00E41924">
        <w:rPr>
          <w:rFonts w:asciiTheme="majorHAnsi" w:hAnsiTheme="majorHAnsi" w:cs="Arial"/>
          <w:color w:val="auto"/>
          <w:sz w:val="20"/>
          <w:szCs w:val="20"/>
          <w:shd w:val="clear" w:color="auto" w:fill="FFFFFF"/>
          <w:lang w:val="es-VE"/>
        </w:rPr>
        <w:t>onen un consentimiento informado</w:t>
      </w:r>
      <w:r w:rsidR="00456BEA" w:rsidRPr="00E41924">
        <w:rPr>
          <w:rFonts w:asciiTheme="majorHAnsi" w:hAnsiTheme="majorHAnsi" w:cs="Arial"/>
          <w:color w:val="auto"/>
          <w:sz w:val="20"/>
          <w:szCs w:val="20"/>
          <w:shd w:val="clear" w:color="auto" w:fill="FFFFFF"/>
          <w:lang w:val="es-VE"/>
        </w:rPr>
        <w:t xml:space="preserve"> de la representación múltiple; ii) el consentimiento de los procesados se aporte al expediente judicial.  Para determinar la presencia del consentimiento de los procesados, el juez de primera instancia debe realizar investigaciones apropiadas sobre los conflictos de intereses reales o potenciales de la representación común, y si los procesados entienden completamente las dificultades que los abogados defensores encuentran a veces al defender a múltiples clientes</w:t>
      </w:r>
      <w:r w:rsidR="00A474DA" w:rsidRPr="00E41924">
        <w:rPr>
          <w:rFonts w:asciiTheme="majorHAnsi" w:hAnsiTheme="majorHAnsi" w:cs="Arial"/>
          <w:color w:val="auto"/>
          <w:sz w:val="20"/>
          <w:szCs w:val="20"/>
          <w:shd w:val="clear" w:color="auto" w:fill="FFFFFF"/>
          <w:lang w:val="es-VE"/>
        </w:rPr>
        <w:t xml:space="preserve"> (…)</w:t>
      </w:r>
      <w:r w:rsidR="00A474DA" w:rsidRPr="00E41924">
        <w:rPr>
          <w:rStyle w:val="FootnoteReference"/>
          <w:rFonts w:asciiTheme="majorHAnsi" w:hAnsiTheme="majorHAnsi" w:cs="Arial"/>
          <w:color w:val="auto"/>
          <w:sz w:val="18"/>
          <w:szCs w:val="18"/>
          <w:shd w:val="clear" w:color="auto" w:fill="FFFFFF"/>
          <w:lang w:val="es-VE"/>
        </w:rPr>
        <w:footnoteReference w:id="64"/>
      </w:r>
      <w:r w:rsidR="00A474DA" w:rsidRPr="00E41924">
        <w:rPr>
          <w:rFonts w:asciiTheme="majorHAnsi" w:hAnsiTheme="majorHAnsi" w:cs="Arial"/>
          <w:color w:val="auto"/>
          <w:sz w:val="20"/>
          <w:szCs w:val="20"/>
          <w:shd w:val="clear" w:color="auto" w:fill="FFFFFF"/>
          <w:lang w:val="es-VE"/>
        </w:rPr>
        <w:t>.</w:t>
      </w:r>
    </w:p>
    <w:p w14:paraId="694A38F5" w14:textId="77777777" w:rsidR="00456BEA" w:rsidRPr="00E41924" w:rsidRDefault="00456BEA" w:rsidP="00C17A6B">
      <w:pPr>
        <w:shd w:val="clear" w:color="auto" w:fill="FFFFFF"/>
        <w:tabs>
          <w:tab w:val="num" w:pos="1800"/>
          <w:tab w:val="num" w:pos="2040"/>
        </w:tabs>
        <w:jc w:val="both"/>
        <w:rPr>
          <w:rFonts w:asciiTheme="majorHAnsi" w:hAnsiTheme="majorHAnsi"/>
          <w:sz w:val="20"/>
          <w:szCs w:val="20"/>
          <w:lang w:val="es-ES"/>
        </w:rPr>
      </w:pPr>
    </w:p>
    <w:p w14:paraId="0D3E4AF4" w14:textId="11F613FE" w:rsidR="00BE1571" w:rsidRPr="00E41924" w:rsidRDefault="00C17A6B" w:rsidP="00BE1571">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hAnsiTheme="majorHAnsi"/>
          <w:sz w:val="20"/>
          <w:szCs w:val="20"/>
          <w:lang w:val="es-VE"/>
        </w:rPr>
      </w:pPr>
      <w:r w:rsidRPr="00E41924">
        <w:rPr>
          <w:rFonts w:asciiTheme="majorHAnsi" w:hAnsiTheme="majorHAnsi"/>
          <w:sz w:val="20"/>
          <w:szCs w:val="20"/>
          <w:lang w:val="es-ES"/>
        </w:rPr>
        <w:t xml:space="preserve">Por su parte, en el caso </w:t>
      </w:r>
      <w:proofErr w:type="spellStart"/>
      <w:r w:rsidRPr="00E41924">
        <w:rPr>
          <w:rFonts w:asciiTheme="majorHAnsi" w:hAnsiTheme="majorHAnsi"/>
          <w:sz w:val="20"/>
          <w:szCs w:val="20"/>
          <w:lang w:val="es-ES"/>
        </w:rPr>
        <w:t>Holloway</w:t>
      </w:r>
      <w:proofErr w:type="spellEnd"/>
      <w:r w:rsidRPr="00E41924">
        <w:rPr>
          <w:rFonts w:asciiTheme="majorHAnsi" w:hAnsiTheme="majorHAnsi"/>
          <w:sz w:val="20"/>
          <w:szCs w:val="20"/>
          <w:lang w:val="es-ES"/>
        </w:rPr>
        <w:t xml:space="preserve"> vs. Arkansas, ante la Suprema Corte de Estados Unidos, </w:t>
      </w:r>
      <w:r w:rsidR="00547D5B" w:rsidRPr="00E41924">
        <w:rPr>
          <w:rFonts w:asciiTheme="majorHAnsi" w:hAnsiTheme="majorHAnsi"/>
          <w:sz w:val="20"/>
          <w:szCs w:val="20"/>
          <w:lang w:val="es-ES"/>
        </w:rPr>
        <w:t>la Corte se refirió a la situaci</w:t>
      </w:r>
      <w:r w:rsidR="00E5232A" w:rsidRPr="00E41924">
        <w:rPr>
          <w:rFonts w:asciiTheme="majorHAnsi" w:hAnsiTheme="majorHAnsi"/>
          <w:sz w:val="20"/>
          <w:szCs w:val="20"/>
          <w:lang w:val="es-ES"/>
        </w:rPr>
        <w:t>ón de tres procesados acusados de robo a mano armada y violación que tuvieron a un defensor</w:t>
      </w:r>
      <w:r w:rsidR="003941EF" w:rsidRPr="00E41924">
        <w:rPr>
          <w:rFonts w:asciiTheme="majorHAnsi" w:hAnsiTheme="majorHAnsi"/>
          <w:sz w:val="20"/>
          <w:szCs w:val="20"/>
          <w:lang w:val="es-ES"/>
        </w:rPr>
        <w:t xml:space="preserve"> público</w:t>
      </w:r>
      <w:r w:rsidR="00E5232A" w:rsidRPr="00E41924">
        <w:rPr>
          <w:rFonts w:asciiTheme="majorHAnsi" w:hAnsiTheme="majorHAnsi"/>
          <w:sz w:val="20"/>
          <w:szCs w:val="20"/>
          <w:lang w:val="es-ES"/>
        </w:rPr>
        <w:t xml:space="preserve"> común, indicando que “el hecho de que el juez fallara en no designar a un </w:t>
      </w:r>
      <w:r w:rsidR="003941EF" w:rsidRPr="00E41924">
        <w:rPr>
          <w:rFonts w:asciiTheme="majorHAnsi" w:hAnsiTheme="majorHAnsi"/>
          <w:sz w:val="20"/>
          <w:szCs w:val="20"/>
          <w:lang w:val="es-ES"/>
        </w:rPr>
        <w:t>abogado independiente o en tomar medidas adecuadas para determinar si el riesgo de un conflicto de intereses era demasiado remoto para justificar un abogado independiente, ante las declaraciones hechas por el abogado antes del juicio y de nuevo antes de que el jurado fuera seleccionado, privó a los peticionarios de la garantía de “asistencia de un abogado” contenida en la sexta enmienda</w:t>
      </w:r>
      <w:r w:rsidR="003941EF" w:rsidRPr="00E41924">
        <w:rPr>
          <w:rStyle w:val="FootnoteReference"/>
          <w:rFonts w:asciiTheme="majorHAnsi" w:hAnsiTheme="majorHAnsi"/>
          <w:sz w:val="20"/>
          <w:szCs w:val="20"/>
          <w:lang w:val="es-ES"/>
        </w:rPr>
        <w:footnoteReference w:id="65"/>
      </w:r>
      <w:r w:rsidR="003941EF" w:rsidRPr="00E41924">
        <w:rPr>
          <w:rFonts w:asciiTheme="majorHAnsi" w:hAnsiTheme="majorHAnsi"/>
          <w:sz w:val="20"/>
          <w:szCs w:val="20"/>
          <w:lang w:val="es-ES"/>
        </w:rPr>
        <w:t xml:space="preserve">. La Corte </w:t>
      </w:r>
      <w:r w:rsidR="007801AA" w:rsidRPr="00E41924">
        <w:rPr>
          <w:rFonts w:asciiTheme="majorHAnsi" w:hAnsiTheme="majorHAnsi"/>
          <w:sz w:val="20"/>
          <w:szCs w:val="20"/>
          <w:lang w:val="es-ES"/>
        </w:rPr>
        <w:t>estimó que</w:t>
      </w:r>
      <w:r w:rsidR="003941EF" w:rsidRPr="00E41924">
        <w:rPr>
          <w:rFonts w:asciiTheme="majorHAnsi" w:hAnsiTheme="majorHAnsi"/>
          <w:sz w:val="20"/>
          <w:szCs w:val="20"/>
          <w:lang w:val="es-ES"/>
        </w:rPr>
        <w:t xml:space="preserve"> </w:t>
      </w:r>
      <w:r w:rsidR="009869F2" w:rsidRPr="00E41924">
        <w:rPr>
          <w:rFonts w:asciiTheme="majorHAnsi" w:hAnsiTheme="majorHAnsi" w:cs="Arial"/>
          <w:color w:val="212121"/>
          <w:sz w:val="20"/>
          <w:szCs w:val="20"/>
          <w:shd w:val="clear" w:color="auto" w:fill="FFFFFF"/>
          <w:lang w:val="es-VE"/>
        </w:rPr>
        <w:t>la represe</w:t>
      </w:r>
      <w:r w:rsidR="0009141B">
        <w:rPr>
          <w:rFonts w:asciiTheme="majorHAnsi" w:hAnsiTheme="majorHAnsi" w:cs="Arial"/>
          <w:color w:val="212121"/>
          <w:sz w:val="20"/>
          <w:szCs w:val="20"/>
          <w:shd w:val="clear" w:color="auto" w:fill="FFFFFF"/>
          <w:lang w:val="es-VE"/>
        </w:rPr>
        <w:t xml:space="preserve">ntación de múltiples acusados </w:t>
      </w:r>
      <w:r w:rsidR="007801AA" w:rsidRPr="00E41924">
        <w:rPr>
          <w:rFonts w:asciiTheme="majorHAnsi" w:hAnsiTheme="majorHAnsi" w:cs="Arial"/>
          <w:color w:val="212121"/>
          <w:sz w:val="20"/>
          <w:szCs w:val="20"/>
          <w:shd w:val="clear" w:color="auto" w:fill="FFFFFF"/>
          <w:lang w:val="es-VE"/>
        </w:rPr>
        <w:t xml:space="preserve">en la misma causa, </w:t>
      </w:r>
      <w:r w:rsidR="009869F2" w:rsidRPr="00E41924">
        <w:rPr>
          <w:rFonts w:asciiTheme="majorHAnsi" w:hAnsiTheme="majorHAnsi" w:cs="Arial"/>
          <w:color w:val="212121"/>
          <w:sz w:val="20"/>
          <w:szCs w:val="20"/>
          <w:shd w:val="clear" w:color="auto" w:fill="FFFFFF"/>
          <w:lang w:val="es-VE"/>
        </w:rPr>
        <w:t>impide que el abogado realice muchas tareas importantes, incluyendo: 1) la</w:t>
      </w:r>
      <w:r w:rsidR="007801AA" w:rsidRPr="00E41924">
        <w:rPr>
          <w:rFonts w:asciiTheme="majorHAnsi" w:hAnsiTheme="majorHAnsi" w:cs="Arial"/>
          <w:color w:val="212121"/>
          <w:sz w:val="20"/>
          <w:szCs w:val="20"/>
          <w:shd w:val="clear" w:color="auto" w:fill="FFFFFF"/>
          <w:lang w:val="es-VE"/>
        </w:rPr>
        <w:t xml:space="preserve"> negociación de los cargos y la condena, en la que un acusado se compromete a testificar contra otro (</w:t>
      </w:r>
      <w:proofErr w:type="spellStart"/>
      <w:r w:rsidR="007801AA" w:rsidRPr="00E41924">
        <w:rPr>
          <w:rFonts w:asciiTheme="majorHAnsi" w:hAnsiTheme="majorHAnsi" w:cs="Arial"/>
          <w:color w:val="212121"/>
          <w:sz w:val="20"/>
          <w:szCs w:val="20"/>
          <w:shd w:val="clear" w:color="auto" w:fill="FFFFFF"/>
          <w:lang w:val="es-VE"/>
        </w:rPr>
        <w:t>plea</w:t>
      </w:r>
      <w:proofErr w:type="spellEnd"/>
      <w:r w:rsidR="007801AA" w:rsidRPr="00E41924">
        <w:rPr>
          <w:rFonts w:asciiTheme="majorHAnsi" w:hAnsiTheme="majorHAnsi" w:cs="Arial"/>
          <w:color w:val="212121"/>
          <w:sz w:val="20"/>
          <w:szCs w:val="20"/>
          <w:shd w:val="clear" w:color="auto" w:fill="FFFFFF"/>
          <w:lang w:val="es-VE"/>
        </w:rPr>
        <w:t xml:space="preserve"> </w:t>
      </w:r>
      <w:proofErr w:type="spellStart"/>
      <w:r w:rsidR="007801AA" w:rsidRPr="00E41924">
        <w:rPr>
          <w:rFonts w:asciiTheme="majorHAnsi" w:hAnsiTheme="majorHAnsi" w:cs="Arial"/>
          <w:color w:val="212121"/>
          <w:sz w:val="20"/>
          <w:szCs w:val="20"/>
          <w:shd w:val="clear" w:color="auto" w:fill="FFFFFF"/>
          <w:lang w:val="es-VE"/>
        </w:rPr>
        <w:lastRenderedPageBreak/>
        <w:t>bargain</w:t>
      </w:r>
      <w:proofErr w:type="spellEnd"/>
      <w:r w:rsidR="007801AA" w:rsidRPr="00E41924">
        <w:rPr>
          <w:rFonts w:asciiTheme="majorHAnsi" w:hAnsiTheme="majorHAnsi" w:cs="Arial"/>
          <w:color w:val="212121"/>
          <w:sz w:val="20"/>
          <w:szCs w:val="20"/>
          <w:shd w:val="clear" w:color="auto" w:fill="FFFFFF"/>
          <w:lang w:val="es-VE"/>
        </w:rPr>
        <w:t xml:space="preserve">); </w:t>
      </w:r>
      <w:r w:rsidR="009869F2" w:rsidRPr="00E41924">
        <w:rPr>
          <w:rFonts w:asciiTheme="majorHAnsi" w:hAnsiTheme="majorHAnsi" w:cs="Arial"/>
          <w:color w:val="212121"/>
          <w:sz w:val="20"/>
          <w:szCs w:val="20"/>
          <w:shd w:val="clear" w:color="auto" w:fill="FFFFFF"/>
          <w:lang w:val="es-VE"/>
        </w:rPr>
        <w:t xml:space="preserve">2) impugnar la admisión de pruebas perjudiciales para un cliente pero favorables a otro; 3) </w:t>
      </w:r>
      <w:r w:rsidR="007801AA" w:rsidRPr="00E41924">
        <w:rPr>
          <w:rFonts w:asciiTheme="majorHAnsi" w:hAnsiTheme="majorHAnsi" w:cs="Arial"/>
          <w:color w:val="212121"/>
          <w:sz w:val="20"/>
          <w:szCs w:val="20"/>
          <w:shd w:val="clear" w:color="auto" w:fill="FFFFFF"/>
          <w:lang w:val="es-VE"/>
        </w:rPr>
        <w:t xml:space="preserve">argumentar diferentes </w:t>
      </w:r>
      <w:r w:rsidR="009869F2" w:rsidRPr="00E41924">
        <w:rPr>
          <w:rFonts w:asciiTheme="majorHAnsi" w:hAnsiTheme="majorHAnsi" w:cs="Arial"/>
          <w:color w:val="212121"/>
          <w:sz w:val="20"/>
          <w:szCs w:val="20"/>
          <w:shd w:val="clear" w:color="auto" w:fill="FFFFFF"/>
          <w:lang w:val="es-VE"/>
        </w:rPr>
        <w:t>culpabilidades de los clientes en la sentencia con el fin de minimizar la culpabilida</w:t>
      </w:r>
      <w:r w:rsidR="007801AA" w:rsidRPr="00E41924">
        <w:rPr>
          <w:rFonts w:asciiTheme="majorHAnsi" w:hAnsiTheme="majorHAnsi" w:cs="Arial"/>
          <w:color w:val="212121"/>
          <w:sz w:val="20"/>
          <w:szCs w:val="20"/>
          <w:shd w:val="clear" w:color="auto" w:fill="FFFFFF"/>
          <w:lang w:val="es-VE"/>
        </w:rPr>
        <w:t xml:space="preserve">d de uno, haciendo hincapié en </w:t>
      </w:r>
      <w:r w:rsidR="009869F2" w:rsidRPr="00E41924">
        <w:rPr>
          <w:rFonts w:asciiTheme="majorHAnsi" w:hAnsiTheme="majorHAnsi" w:cs="Arial"/>
          <w:color w:val="212121"/>
          <w:sz w:val="20"/>
          <w:szCs w:val="20"/>
          <w:shd w:val="clear" w:color="auto" w:fill="FFFFFF"/>
          <w:lang w:val="es-VE"/>
        </w:rPr>
        <w:t>l</w:t>
      </w:r>
      <w:r w:rsidR="007801AA" w:rsidRPr="00E41924">
        <w:rPr>
          <w:rFonts w:asciiTheme="majorHAnsi" w:hAnsiTheme="majorHAnsi" w:cs="Arial"/>
          <w:color w:val="212121"/>
          <w:sz w:val="20"/>
          <w:szCs w:val="20"/>
          <w:shd w:val="clear" w:color="auto" w:fill="FFFFFF"/>
          <w:lang w:val="es-VE"/>
        </w:rPr>
        <w:t>a</w:t>
      </w:r>
      <w:r w:rsidR="009869F2" w:rsidRPr="00E41924">
        <w:rPr>
          <w:rFonts w:asciiTheme="majorHAnsi" w:hAnsiTheme="majorHAnsi" w:cs="Arial"/>
          <w:color w:val="212121"/>
          <w:sz w:val="20"/>
          <w:szCs w:val="20"/>
          <w:shd w:val="clear" w:color="auto" w:fill="FFFFFF"/>
          <w:lang w:val="es-VE"/>
        </w:rPr>
        <w:t xml:space="preserve"> de otro</w:t>
      </w:r>
      <w:r w:rsidR="007801AA" w:rsidRPr="00E41924">
        <w:rPr>
          <w:rStyle w:val="FootnoteReference"/>
          <w:rFonts w:asciiTheme="majorHAnsi" w:hAnsiTheme="majorHAnsi"/>
          <w:sz w:val="20"/>
          <w:szCs w:val="20"/>
          <w:lang w:val="es-ES"/>
        </w:rPr>
        <w:footnoteReference w:id="66"/>
      </w:r>
      <w:r w:rsidR="009869F2" w:rsidRPr="00E41924">
        <w:rPr>
          <w:rFonts w:asciiTheme="majorHAnsi" w:hAnsiTheme="majorHAnsi" w:cs="Arial"/>
          <w:color w:val="212121"/>
          <w:sz w:val="20"/>
          <w:szCs w:val="20"/>
          <w:shd w:val="clear" w:color="auto" w:fill="FFFFFF"/>
          <w:lang w:val="es-VE"/>
        </w:rPr>
        <w:t xml:space="preserve">. </w:t>
      </w:r>
    </w:p>
    <w:p w14:paraId="4921FC1E" w14:textId="77777777" w:rsidR="00BE1571" w:rsidRPr="00E41924" w:rsidRDefault="00BE1571" w:rsidP="0027631F">
      <w:pPr>
        <w:pBdr>
          <w:bottom w:val="nil"/>
        </w:pBdr>
        <w:shd w:val="clear" w:color="auto" w:fill="FFFFFF"/>
        <w:tabs>
          <w:tab w:val="num" w:pos="1800"/>
          <w:tab w:val="num" w:pos="2040"/>
        </w:tabs>
        <w:jc w:val="both"/>
        <w:rPr>
          <w:rFonts w:asciiTheme="majorHAnsi" w:hAnsiTheme="majorHAnsi"/>
          <w:sz w:val="20"/>
          <w:szCs w:val="20"/>
          <w:lang w:val="es-VE"/>
        </w:rPr>
      </w:pPr>
    </w:p>
    <w:p w14:paraId="0FF1BB2D" w14:textId="7EB904C6" w:rsidR="00CC31CF" w:rsidRPr="00E41924" w:rsidRDefault="0027631F" w:rsidP="003404A3">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hAnsiTheme="majorHAnsi"/>
          <w:sz w:val="20"/>
          <w:szCs w:val="20"/>
          <w:lang w:val="es-ES"/>
        </w:rPr>
      </w:pPr>
      <w:r w:rsidRPr="00E41924">
        <w:rPr>
          <w:rFonts w:asciiTheme="majorHAnsi" w:hAnsiTheme="majorHAnsi"/>
          <w:sz w:val="20"/>
          <w:szCs w:val="20"/>
          <w:lang w:val="es-VE"/>
        </w:rPr>
        <w:t xml:space="preserve">Por su parte, la Corte Interamericana, </w:t>
      </w:r>
      <w:r w:rsidRPr="00E41924">
        <w:rPr>
          <w:rFonts w:asciiTheme="majorHAnsi" w:hAnsiTheme="majorHAnsi"/>
          <w:sz w:val="20"/>
          <w:szCs w:val="20"/>
          <w:lang w:val="es-ES"/>
        </w:rPr>
        <w:t>al</w:t>
      </w:r>
      <w:r w:rsidR="000B5B78" w:rsidRPr="00E41924">
        <w:rPr>
          <w:rFonts w:asciiTheme="majorHAnsi" w:hAnsiTheme="majorHAnsi"/>
          <w:sz w:val="20"/>
          <w:szCs w:val="20"/>
          <w:lang w:val="es-ES"/>
        </w:rPr>
        <w:t xml:space="preserve"> pronunciarse sobre el valor probatorio que debe otorgarse a la declaración de </w:t>
      </w:r>
      <w:proofErr w:type="spellStart"/>
      <w:r w:rsidR="000B5B78" w:rsidRPr="00E41924">
        <w:rPr>
          <w:rFonts w:asciiTheme="majorHAnsi" w:hAnsiTheme="majorHAnsi"/>
          <w:sz w:val="20"/>
          <w:szCs w:val="20"/>
          <w:lang w:val="es-ES"/>
        </w:rPr>
        <w:t>co</w:t>
      </w:r>
      <w:proofErr w:type="spellEnd"/>
      <w:r w:rsidR="000B5B78" w:rsidRPr="00E41924">
        <w:rPr>
          <w:rFonts w:asciiTheme="majorHAnsi" w:hAnsiTheme="majorHAnsi"/>
          <w:sz w:val="20"/>
          <w:szCs w:val="20"/>
          <w:lang w:val="es-ES"/>
        </w:rPr>
        <w:t xml:space="preserve">-imputados en un proceso penal, </w:t>
      </w:r>
      <w:r w:rsidR="00DD7919" w:rsidRPr="00E41924">
        <w:rPr>
          <w:rFonts w:asciiTheme="majorHAnsi" w:hAnsiTheme="majorHAnsi"/>
          <w:sz w:val="20"/>
          <w:szCs w:val="20"/>
          <w:lang w:val="es-ES"/>
        </w:rPr>
        <w:t>ha indicado que la misma</w:t>
      </w:r>
      <w:r w:rsidR="00404236" w:rsidRPr="00E41924">
        <w:rPr>
          <w:rFonts w:asciiTheme="majorHAnsi" w:hAnsiTheme="majorHAnsi"/>
          <w:sz w:val="20"/>
          <w:szCs w:val="20"/>
          <w:lang w:val="es-ES"/>
        </w:rPr>
        <w:t xml:space="preserve"> tiene</w:t>
      </w:r>
      <w:r w:rsidR="000B5B78" w:rsidRPr="00E41924">
        <w:rPr>
          <w:rFonts w:asciiTheme="majorHAnsi" w:hAnsiTheme="majorHAnsi"/>
          <w:sz w:val="20"/>
          <w:szCs w:val="20"/>
          <w:lang w:val="es-ES"/>
        </w:rPr>
        <w:t xml:space="preserve"> “limitada eficacia probatoria” </w:t>
      </w:r>
      <w:r w:rsidR="00DD7919" w:rsidRPr="00E41924">
        <w:rPr>
          <w:rFonts w:asciiTheme="majorHAnsi" w:hAnsiTheme="majorHAnsi"/>
          <w:sz w:val="20"/>
          <w:szCs w:val="20"/>
          <w:lang w:val="es-ES"/>
        </w:rPr>
        <w:t>y que “objetivamente no serí</w:t>
      </w:r>
      <w:r w:rsidR="006421A9" w:rsidRPr="00E41924">
        <w:rPr>
          <w:rFonts w:asciiTheme="majorHAnsi" w:hAnsiTheme="majorHAnsi"/>
          <w:sz w:val="20"/>
          <w:szCs w:val="20"/>
          <w:lang w:val="es-ES"/>
        </w:rPr>
        <w:t>a suficiente por sí sola para desvirtuar la presunción de inocencia”</w:t>
      </w:r>
      <w:r w:rsidR="001E41CA" w:rsidRPr="00E41924">
        <w:rPr>
          <w:rStyle w:val="FootnoteReference"/>
          <w:rFonts w:ascii="Cambria" w:eastAsiaTheme="minorHAnsi" w:hAnsi="Cambria" w:cs="Arial"/>
          <w:sz w:val="20"/>
          <w:szCs w:val="20"/>
          <w:lang w:val="es-CR"/>
        </w:rPr>
        <w:footnoteReference w:id="67"/>
      </w:r>
      <w:r w:rsidR="001E41CA" w:rsidRPr="00E41924">
        <w:rPr>
          <w:rFonts w:asciiTheme="majorHAnsi" w:hAnsiTheme="majorHAnsi"/>
          <w:sz w:val="20"/>
          <w:szCs w:val="20"/>
          <w:lang w:val="es-ES"/>
        </w:rPr>
        <w:t>.</w:t>
      </w:r>
      <w:r w:rsidR="006421A9" w:rsidRPr="00E41924">
        <w:rPr>
          <w:rFonts w:asciiTheme="majorHAnsi" w:hAnsiTheme="majorHAnsi"/>
          <w:sz w:val="20"/>
          <w:szCs w:val="20"/>
          <w:lang w:val="es-ES"/>
        </w:rPr>
        <w:t xml:space="preserve"> </w:t>
      </w:r>
      <w:r w:rsidR="00C932B7" w:rsidRPr="00E41924">
        <w:rPr>
          <w:rFonts w:asciiTheme="majorHAnsi" w:hAnsiTheme="majorHAnsi"/>
          <w:sz w:val="20"/>
          <w:szCs w:val="20"/>
          <w:lang w:val="es-ES"/>
        </w:rPr>
        <w:t xml:space="preserve">En su sentencia más reciente, en el caso </w:t>
      </w:r>
      <w:r w:rsidR="00C932B7" w:rsidRPr="00E41924">
        <w:rPr>
          <w:rFonts w:asciiTheme="majorHAnsi" w:hAnsiTheme="majorHAnsi"/>
          <w:i/>
          <w:sz w:val="20"/>
          <w:szCs w:val="20"/>
          <w:lang w:val="es-ES"/>
        </w:rPr>
        <w:t xml:space="preserve">Zegarra Marín vs. Perú, </w:t>
      </w:r>
      <w:r w:rsidR="00C932B7" w:rsidRPr="00E41924">
        <w:rPr>
          <w:rFonts w:asciiTheme="majorHAnsi" w:hAnsiTheme="majorHAnsi"/>
          <w:sz w:val="20"/>
          <w:szCs w:val="20"/>
          <w:lang w:val="es-ES"/>
        </w:rPr>
        <w:t xml:space="preserve">la Corte Interamericana profundizó en este tema </w:t>
      </w:r>
      <w:r w:rsidR="000333A8" w:rsidRPr="00E41924">
        <w:rPr>
          <w:rFonts w:asciiTheme="majorHAnsi" w:hAnsiTheme="majorHAnsi"/>
          <w:sz w:val="20"/>
          <w:szCs w:val="20"/>
          <w:lang w:val="es-ES"/>
        </w:rPr>
        <w:t xml:space="preserve">indicando que “las declaraciones de los </w:t>
      </w:r>
      <w:proofErr w:type="spellStart"/>
      <w:r w:rsidR="000333A8" w:rsidRPr="00E41924">
        <w:rPr>
          <w:rFonts w:asciiTheme="majorHAnsi" w:hAnsiTheme="majorHAnsi"/>
          <w:sz w:val="20"/>
          <w:szCs w:val="20"/>
          <w:lang w:val="es-ES"/>
        </w:rPr>
        <w:t>co</w:t>
      </w:r>
      <w:proofErr w:type="spellEnd"/>
      <w:r w:rsidR="000333A8" w:rsidRPr="00E41924">
        <w:rPr>
          <w:rFonts w:asciiTheme="majorHAnsi" w:hAnsiTheme="majorHAnsi"/>
          <w:sz w:val="20"/>
          <w:szCs w:val="20"/>
          <w:lang w:val="es-ES"/>
        </w:rPr>
        <w:t>-acusados revisten valor indiciario y, por consiguiente, forman parte de la prueba indirecta e indici</w:t>
      </w:r>
      <w:r w:rsidR="00BE209D" w:rsidRPr="00E41924">
        <w:rPr>
          <w:rFonts w:asciiTheme="majorHAnsi" w:hAnsiTheme="majorHAnsi"/>
          <w:sz w:val="20"/>
          <w:szCs w:val="20"/>
          <w:lang w:val="es-ES"/>
        </w:rPr>
        <w:t xml:space="preserve">aria, debiendo valorar sus contenidos conforme </w:t>
      </w:r>
      <w:r w:rsidR="00C26CBC" w:rsidRPr="00E41924">
        <w:rPr>
          <w:rFonts w:asciiTheme="majorHAnsi" w:hAnsiTheme="majorHAnsi"/>
          <w:sz w:val="20"/>
          <w:szCs w:val="20"/>
          <w:lang w:val="es-ES"/>
        </w:rPr>
        <w:t xml:space="preserve">a los principios de la sana crítica; es decir, que sean varios los indicios y, </w:t>
      </w:r>
      <w:r w:rsidR="00C26CBC" w:rsidRPr="00E41924">
        <w:rPr>
          <w:sz w:val="20"/>
          <w:szCs w:val="20"/>
          <w:lang w:val="es-ES"/>
        </w:rPr>
        <w:t>entre ellos, sean serios y precisos, así</w:t>
      </w:r>
      <w:r w:rsidR="000F0F36" w:rsidRPr="00E41924">
        <w:rPr>
          <w:sz w:val="20"/>
          <w:szCs w:val="20"/>
          <w:lang w:val="es-ES"/>
        </w:rPr>
        <w:t xml:space="preserve"> como concordantes</w:t>
      </w:r>
      <w:r w:rsidR="00847F5C" w:rsidRPr="00E41924">
        <w:rPr>
          <w:sz w:val="20"/>
          <w:szCs w:val="20"/>
          <w:lang w:val="es-ES"/>
        </w:rPr>
        <w:t xml:space="preserve">”. En el mismo caso la Corte </w:t>
      </w:r>
      <w:r w:rsidR="00E72205" w:rsidRPr="00E41924">
        <w:rPr>
          <w:sz w:val="20"/>
          <w:szCs w:val="20"/>
          <w:lang w:val="es-ES"/>
        </w:rPr>
        <w:t xml:space="preserve">explicó que ello es así puesto que el </w:t>
      </w:r>
      <w:proofErr w:type="spellStart"/>
      <w:r w:rsidR="00E72205" w:rsidRPr="00E41924">
        <w:rPr>
          <w:sz w:val="20"/>
          <w:szCs w:val="20"/>
          <w:lang w:val="es-ES"/>
        </w:rPr>
        <w:t>co</w:t>
      </w:r>
      <w:proofErr w:type="spellEnd"/>
      <w:r w:rsidR="00E72205" w:rsidRPr="00E41924">
        <w:rPr>
          <w:sz w:val="20"/>
          <w:szCs w:val="20"/>
          <w:lang w:val="es-ES"/>
        </w:rPr>
        <w:t>-imputado “</w:t>
      </w:r>
      <w:r w:rsidR="00816EDD" w:rsidRPr="00E41924">
        <w:rPr>
          <w:sz w:val="20"/>
          <w:szCs w:val="20"/>
          <w:lang w:val="es-ES"/>
        </w:rPr>
        <w:t>no tiene el deber de prestar declaraciones, dado que realiza un acto sustancial de defensa”</w:t>
      </w:r>
      <w:r w:rsidR="00366F6C" w:rsidRPr="00E41924">
        <w:rPr>
          <w:rStyle w:val="FootnoteReference"/>
          <w:rFonts w:ascii="Cambria" w:hAnsi="Cambria"/>
          <w:sz w:val="20"/>
          <w:szCs w:val="20"/>
          <w:lang w:val="es-ES"/>
        </w:rPr>
        <w:footnoteReference w:id="68"/>
      </w:r>
      <w:r w:rsidR="00816EDD" w:rsidRPr="00E41924">
        <w:rPr>
          <w:sz w:val="20"/>
          <w:szCs w:val="20"/>
          <w:lang w:val="es-ES"/>
        </w:rPr>
        <w:t>.</w:t>
      </w:r>
      <w:r w:rsidR="00816EDD" w:rsidRPr="00E41924">
        <w:rPr>
          <w:rFonts w:asciiTheme="majorHAnsi" w:hAnsiTheme="majorHAnsi"/>
          <w:sz w:val="20"/>
          <w:szCs w:val="20"/>
          <w:lang w:val="es-ES"/>
        </w:rPr>
        <w:t xml:space="preserve"> </w:t>
      </w:r>
    </w:p>
    <w:p w14:paraId="28E51CAA" w14:textId="77777777" w:rsidR="009547B8" w:rsidRPr="00E41924" w:rsidRDefault="009547B8" w:rsidP="002B0EE5">
      <w:pPr>
        <w:shd w:val="clear" w:color="auto" w:fill="FFFFFF"/>
        <w:tabs>
          <w:tab w:val="num" w:pos="1440"/>
          <w:tab w:val="num" w:pos="1800"/>
          <w:tab w:val="num" w:pos="2040"/>
        </w:tabs>
        <w:jc w:val="both"/>
        <w:rPr>
          <w:rFonts w:asciiTheme="majorHAnsi" w:hAnsiTheme="majorHAnsi"/>
          <w:b/>
          <w:sz w:val="20"/>
          <w:szCs w:val="20"/>
          <w:lang w:val="es-ES"/>
        </w:rPr>
      </w:pPr>
    </w:p>
    <w:p w14:paraId="1C99C18E" w14:textId="69812082" w:rsidR="002B0EE5" w:rsidRPr="00E41924" w:rsidRDefault="002B0EE5" w:rsidP="003404A3">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hAnsiTheme="majorHAnsi"/>
          <w:sz w:val="20"/>
          <w:szCs w:val="20"/>
          <w:lang w:val="es-ES"/>
        </w:rPr>
      </w:pPr>
      <w:r w:rsidRPr="00E41924">
        <w:rPr>
          <w:rFonts w:asciiTheme="majorHAnsi" w:hAnsiTheme="majorHAnsi"/>
          <w:sz w:val="20"/>
          <w:szCs w:val="20"/>
          <w:lang w:val="es-ES"/>
        </w:rPr>
        <w:t>La Comisión entiende que estos pronunciamientos de la Corte Interamericana se sustentan en que en u</w:t>
      </w:r>
      <w:r w:rsidR="006B2EBA" w:rsidRPr="00E41924">
        <w:rPr>
          <w:rFonts w:asciiTheme="majorHAnsi" w:hAnsiTheme="majorHAnsi"/>
          <w:sz w:val="20"/>
          <w:szCs w:val="20"/>
          <w:lang w:val="es-ES"/>
        </w:rPr>
        <w:t xml:space="preserve">n proceso penal las estrategias </w:t>
      </w:r>
      <w:r w:rsidRPr="00E41924">
        <w:rPr>
          <w:rFonts w:asciiTheme="majorHAnsi" w:hAnsiTheme="majorHAnsi"/>
          <w:sz w:val="20"/>
          <w:szCs w:val="20"/>
          <w:lang w:val="es-ES"/>
        </w:rPr>
        <w:t xml:space="preserve">de defensa </w:t>
      </w:r>
      <w:r w:rsidR="006B2EBA" w:rsidRPr="00E41924">
        <w:rPr>
          <w:rFonts w:asciiTheme="majorHAnsi" w:hAnsiTheme="majorHAnsi"/>
          <w:sz w:val="20"/>
          <w:szCs w:val="20"/>
          <w:lang w:val="es-ES"/>
        </w:rPr>
        <w:t xml:space="preserve">de los </w:t>
      </w:r>
      <w:proofErr w:type="spellStart"/>
      <w:r w:rsidR="006B2EBA" w:rsidRPr="00E41924">
        <w:rPr>
          <w:rFonts w:asciiTheme="majorHAnsi" w:hAnsiTheme="majorHAnsi"/>
          <w:sz w:val="20"/>
          <w:szCs w:val="20"/>
          <w:lang w:val="es-ES"/>
        </w:rPr>
        <w:t>co</w:t>
      </w:r>
      <w:proofErr w:type="spellEnd"/>
      <w:r w:rsidR="006B2EBA" w:rsidRPr="00E41924">
        <w:rPr>
          <w:rFonts w:asciiTheme="majorHAnsi" w:hAnsiTheme="majorHAnsi"/>
          <w:sz w:val="20"/>
          <w:szCs w:val="20"/>
          <w:lang w:val="es-ES"/>
        </w:rPr>
        <w:t xml:space="preserve">-imputados pueden ser contrarias entre sí </w:t>
      </w:r>
      <w:r w:rsidR="00321CB5" w:rsidRPr="00E41924">
        <w:rPr>
          <w:rFonts w:asciiTheme="majorHAnsi" w:hAnsiTheme="majorHAnsi"/>
          <w:sz w:val="20"/>
          <w:szCs w:val="20"/>
          <w:lang w:val="es-ES"/>
        </w:rPr>
        <w:t xml:space="preserve">y que las acciones u omisiones de la defensa técnica están directamente relacionadas </w:t>
      </w:r>
      <w:r w:rsidR="009140AF" w:rsidRPr="00E41924">
        <w:rPr>
          <w:rFonts w:asciiTheme="majorHAnsi" w:hAnsiTheme="majorHAnsi"/>
          <w:sz w:val="20"/>
          <w:szCs w:val="20"/>
          <w:lang w:val="es-ES"/>
        </w:rPr>
        <w:t>con procurar el éxito de la estrategia de defensa de cada imputado, siendo no só</w:t>
      </w:r>
      <w:r w:rsidR="00A47A2F" w:rsidRPr="00E41924">
        <w:rPr>
          <w:rFonts w:asciiTheme="majorHAnsi" w:hAnsiTheme="majorHAnsi"/>
          <w:sz w:val="20"/>
          <w:szCs w:val="20"/>
          <w:lang w:val="es-ES"/>
        </w:rPr>
        <w:t xml:space="preserve">lo posible sino frecuente, por la propia naturaleza de un proceso penal, que la defensa de un </w:t>
      </w:r>
      <w:proofErr w:type="spellStart"/>
      <w:r w:rsidR="00A47A2F" w:rsidRPr="00E41924">
        <w:rPr>
          <w:rFonts w:asciiTheme="majorHAnsi" w:hAnsiTheme="majorHAnsi"/>
          <w:sz w:val="20"/>
          <w:szCs w:val="20"/>
          <w:lang w:val="es-ES"/>
        </w:rPr>
        <w:t>co</w:t>
      </w:r>
      <w:proofErr w:type="spellEnd"/>
      <w:r w:rsidR="00A47A2F" w:rsidRPr="00E41924">
        <w:rPr>
          <w:rFonts w:asciiTheme="majorHAnsi" w:hAnsiTheme="majorHAnsi"/>
          <w:sz w:val="20"/>
          <w:szCs w:val="20"/>
          <w:lang w:val="es-ES"/>
        </w:rPr>
        <w:t xml:space="preserve">-imputado pueda basarse en atribuir la responsabilidad a otro </w:t>
      </w:r>
      <w:proofErr w:type="spellStart"/>
      <w:r w:rsidR="00A47A2F" w:rsidRPr="00E41924">
        <w:rPr>
          <w:rFonts w:asciiTheme="majorHAnsi" w:hAnsiTheme="majorHAnsi"/>
          <w:sz w:val="20"/>
          <w:szCs w:val="20"/>
          <w:lang w:val="es-ES"/>
        </w:rPr>
        <w:t>co</w:t>
      </w:r>
      <w:proofErr w:type="spellEnd"/>
      <w:r w:rsidR="00A47A2F" w:rsidRPr="00E41924">
        <w:rPr>
          <w:rFonts w:asciiTheme="majorHAnsi" w:hAnsiTheme="majorHAnsi"/>
          <w:sz w:val="20"/>
          <w:szCs w:val="20"/>
          <w:lang w:val="es-ES"/>
        </w:rPr>
        <w:t>-imputado.</w:t>
      </w:r>
      <w:r w:rsidR="00AF20E5" w:rsidRPr="00E41924">
        <w:rPr>
          <w:rFonts w:asciiTheme="majorHAnsi" w:hAnsiTheme="majorHAnsi"/>
          <w:sz w:val="20"/>
          <w:szCs w:val="20"/>
          <w:lang w:val="es-ES"/>
        </w:rPr>
        <w:t xml:space="preserve"> </w:t>
      </w:r>
    </w:p>
    <w:p w14:paraId="51A32480" w14:textId="77777777" w:rsidR="002B0EE5" w:rsidRPr="00E41924" w:rsidRDefault="002B0EE5" w:rsidP="002B0EE5">
      <w:pPr>
        <w:shd w:val="clear" w:color="auto" w:fill="FFFFFF"/>
        <w:tabs>
          <w:tab w:val="num" w:pos="1440"/>
          <w:tab w:val="num" w:pos="1800"/>
          <w:tab w:val="num" w:pos="2040"/>
        </w:tabs>
        <w:jc w:val="both"/>
        <w:rPr>
          <w:rFonts w:asciiTheme="majorHAnsi" w:hAnsiTheme="majorHAnsi"/>
          <w:b/>
          <w:sz w:val="20"/>
          <w:szCs w:val="20"/>
          <w:lang w:val="es-ES"/>
        </w:rPr>
      </w:pPr>
    </w:p>
    <w:p w14:paraId="35587D63" w14:textId="6D4BB932" w:rsidR="00672244" w:rsidRPr="00E41924" w:rsidRDefault="002E74C7" w:rsidP="003404A3">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hAnsiTheme="majorHAnsi"/>
          <w:b/>
          <w:sz w:val="20"/>
          <w:szCs w:val="20"/>
          <w:lang w:val="es-ES"/>
        </w:rPr>
      </w:pPr>
      <w:r w:rsidRPr="00E41924">
        <w:rPr>
          <w:sz w:val="20"/>
          <w:szCs w:val="20"/>
          <w:lang w:val="es-ES"/>
        </w:rPr>
        <w:t>Finalmente, l</w:t>
      </w:r>
      <w:r w:rsidR="00672244" w:rsidRPr="00E41924">
        <w:rPr>
          <w:sz w:val="20"/>
          <w:szCs w:val="20"/>
          <w:lang w:val="es-CL"/>
        </w:rPr>
        <w:t xml:space="preserve">a </w:t>
      </w:r>
      <w:r w:rsidR="00672244" w:rsidRPr="00E41924">
        <w:rPr>
          <w:sz w:val="20"/>
          <w:szCs w:val="20"/>
          <w:lang w:val="es-ES"/>
        </w:rPr>
        <w:t>Comisión</w:t>
      </w:r>
      <w:r w:rsidR="00672244" w:rsidRPr="00E41924">
        <w:rPr>
          <w:sz w:val="20"/>
          <w:szCs w:val="20"/>
          <w:lang w:val="es-CL"/>
        </w:rPr>
        <w:t xml:space="preserve"> reitera que la garantía de una defensa adecuada en casos que puedan culminar con la imposición de la pena de muerte debe ser analizada de manera muy estricta. En palabras de la CIDH, </w:t>
      </w:r>
      <w:r w:rsidR="00672244" w:rsidRPr="00E41924">
        <w:rPr>
          <w:sz w:val="20"/>
          <w:szCs w:val="20"/>
          <w:lang w:val="es-VE"/>
        </w:rPr>
        <w:t>“el cumplimiento riguroso del derecho de recibir patrocinio letrado competente es impuesto por la posibilidad de la aplicación de la pena de muerte</w:t>
      </w:r>
      <w:r w:rsidR="00936F30" w:rsidRPr="00E41924">
        <w:rPr>
          <w:sz w:val="20"/>
          <w:szCs w:val="20"/>
          <w:lang w:val="es-VE"/>
        </w:rPr>
        <w:t>”</w:t>
      </w:r>
      <w:r w:rsidR="00672244" w:rsidRPr="00E41924">
        <w:rPr>
          <w:rStyle w:val="FootnoteReference"/>
          <w:rFonts w:ascii="Cambria" w:hAnsi="Cambria"/>
          <w:sz w:val="20"/>
          <w:szCs w:val="20"/>
          <w:lang w:val="es-ES"/>
        </w:rPr>
        <w:footnoteReference w:id="69"/>
      </w:r>
      <w:r w:rsidR="00672244" w:rsidRPr="00E41924">
        <w:rPr>
          <w:sz w:val="20"/>
          <w:szCs w:val="20"/>
          <w:lang w:val="es-VE"/>
        </w:rPr>
        <w:t>.</w:t>
      </w:r>
    </w:p>
    <w:p w14:paraId="799DC9ED" w14:textId="77777777" w:rsidR="00672244" w:rsidRPr="00E41924" w:rsidRDefault="00672244" w:rsidP="002B0EE5">
      <w:pPr>
        <w:shd w:val="clear" w:color="auto" w:fill="FFFFFF"/>
        <w:tabs>
          <w:tab w:val="num" w:pos="1440"/>
          <w:tab w:val="num" w:pos="1800"/>
          <w:tab w:val="num" w:pos="2040"/>
        </w:tabs>
        <w:jc w:val="both"/>
        <w:rPr>
          <w:rFonts w:asciiTheme="majorHAnsi" w:hAnsiTheme="majorHAnsi"/>
          <w:b/>
          <w:sz w:val="20"/>
          <w:szCs w:val="20"/>
          <w:lang w:val="es-ES"/>
        </w:rPr>
      </w:pPr>
    </w:p>
    <w:p w14:paraId="788978A0" w14:textId="19736C58" w:rsidR="009547B8" w:rsidRPr="00E41924" w:rsidRDefault="009547B8" w:rsidP="002B17D7">
      <w:pPr>
        <w:pStyle w:val="ListParagraph"/>
        <w:numPr>
          <w:ilvl w:val="1"/>
          <w:numId w:val="66"/>
        </w:numPr>
        <w:shd w:val="clear" w:color="auto" w:fill="FFFFFF"/>
        <w:tabs>
          <w:tab w:val="left" w:pos="1440"/>
        </w:tabs>
        <w:ind w:firstLine="270"/>
        <w:jc w:val="both"/>
        <w:rPr>
          <w:rFonts w:asciiTheme="majorHAnsi" w:hAnsiTheme="majorHAnsi"/>
          <w:b/>
          <w:sz w:val="20"/>
          <w:szCs w:val="20"/>
          <w:lang w:val="es-ES"/>
        </w:rPr>
      </w:pPr>
      <w:r w:rsidRPr="00E41924">
        <w:rPr>
          <w:rFonts w:asciiTheme="majorHAnsi" w:hAnsiTheme="majorHAnsi"/>
          <w:b/>
          <w:sz w:val="20"/>
          <w:szCs w:val="20"/>
          <w:lang w:val="es-ES"/>
        </w:rPr>
        <w:t>Análisis del caso</w:t>
      </w:r>
    </w:p>
    <w:p w14:paraId="63C3FCA0" w14:textId="157AF7F0" w:rsidR="00AF1A18" w:rsidRPr="00E41924" w:rsidRDefault="00AF1A18" w:rsidP="00AF1A18">
      <w:pPr>
        <w:shd w:val="clear" w:color="auto" w:fill="FFFFFF"/>
        <w:tabs>
          <w:tab w:val="left" w:pos="1440"/>
          <w:tab w:val="num" w:pos="2040"/>
        </w:tabs>
        <w:jc w:val="both"/>
        <w:rPr>
          <w:rFonts w:ascii="Cambria" w:hAnsi="Cambria"/>
          <w:sz w:val="20"/>
          <w:szCs w:val="20"/>
          <w:lang w:val="es-CL"/>
        </w:rPr>
      </w:pPr>
    </w:p>
    <w:p w14:paraId="38A53A0F" w14:textId="35B130D5" w:rsidR="00392549" w:rsidRPr="00E41924" w:rsidRDefault="00057E4A" w:rsidP="00B55C04">
      <w:pPr>
        <w:pStyle w:val="ListParagraph"/>
        <w:numPr>
          <w:ilvl w:val="0"/>
          <w:numId w:val="58"/>
        </w:numPr>
        <w:shd w:val="clear" w:color="auto" w:fill="FFFFFF"/>
        <w:tabs>
          <w:tab w:val="clear" w:pos="1080"/>
          <w:tab w:val="num" w:pos="1440"/>
          <w:tab w:val="num" w:pos="1800"/>
          <w:tab w:val="num" w:pos="2040"/>
        </w:tabs>
        <w:ind w:left="0" w:firstLine="720"/>
        <w:jc w:val="both"/>
        <w:rPr>
          <w:sz w:val="20"/>
          <w:szCs w:val="20"/>
          <w:lang w:val="es-CL"/>
        </w:rPr>
      </w:pPr>
      <w:r w:rsidRPr="00E41924">
        <w:rPr>
          <w:sz w:val="20"/>
          <w:szCs w:val="20"/>
          <w:lang w:val="es-CO"/>
        </w:rPr>
        <w:t xml:space="preserve">Conforme a </w:t>
      </w:r>
      <w:r w:rsidRPr="00E41924">
        <w:rPr>
          <w:sz w:val="20"/>
          <w:szCs w:val="20"/>
          <w:lang w:val="es-ES"/>
        </w:rPr>
        <w:t>los</w:t>
      </w:r>
      <w:r w:rsidRPr="00E41924">
        <w:rPr>
          <w:sz w:val="20"/>
          <w:szCs w:val="20"/>
          <w:lang w:val="es-CO"/>
        </w:rPr>
        <w:t xml:space="preserve"> hechos probados, </w:t>
      </w:r>
      <w:r w:rsidR="00AF1A18" w:rsidRPr="00E41924">
        <w:rPr>
          <w:sz w:val="20"/>
          <w:szCs w:val="20"/>
          <w:lang w:val="es-CL"/>
        </w:rPr>
        <w:t xml:space="preserve">durante el proceso tanto </w:t>
      </w:r>
      <w:r w:rsidR="007E36F6" w:rsidRPr="00E41924">
        <w:rPr>
          <w:sz w:val="20"/>
          <w:szCs w:val="20"/>
          <w:lang w:val="es-CL"/>
        </w:rPr>
        <w:t xml:space="preserve">el señor Martínez Coronado </w:t>
      </w:r>
      <w:r w:rsidR="00AF1A18" w:rsidRPr="00E41924">
        <w:rPr>
          <w:sz w:val="20"/>
          <w:szCs w:val="20"/>
          <w:lang w:val="es-CL"/>
        </w:rPr>
        <w:t xml:space="preserve">como su </w:t>
      </w:r>
      <w:proofErr w:type="spellStart"/>
      <w:r w:rsidR="00AF1A18" w:rsidRPr="00E41924">
        <w:rPr>
          <w:sz w:val="20"/>
          <w:szCs w:val="20"/>
          <w:lang w:val="es-CL"/>
        </w:rPr>
        <w:t>co</w:t>
      </w:r>
      <w:proofErr w:type="spellEnd"/>
      <w:r w:rsidR="00AF1A18" w:rsidRPr="00E41924">
        <w:rPr>
          <w:sz w:val="20"/>
          <w:szCs w:val="20"/>
          <w:lang w:val="es-CL"/>
        </w:rPr>
        <w:t xml:space="preserve">-imputado tuvieron a un defensor </w:t>
      </w:r>
      <w:r w:rsidRPr="00E41924">
        <w:rPr>
          <w:sz w:val="20"/>
          <w:szCs w:val="20"/>
          <w:lang w:val="es-CL"/>
        </w:rPr>
        <w:t xml:space="preserve">de oficio común. </w:t>
      </w:r>
    </w:p>
    <w:p w14:paraId="69AB3DFB" w14:textId="77777777" w:rsidR="00392549" w:rsidRPr="00E41924" w:rsidRDefault="00392549" w:rsidP="00AF1A18">
      <w:pPr>
        <w:shd w:val="clear" w:color="auto" w:fill="FFFFFF"/>
        <w:tabs>
          <w:tab w:val="left" w:pos="1440"/>
          <w:tab w:val="num" w:pos="2040"/>
        </w:tabs>
        <w:jc w:val="both"/>
        <w:rPr>
          <w:rFonts w:ascii="Cambria" w:hAnsi="Cambria"/>
          <w:sz w:val="20"/>
          <w:szCs w:val="20"/>
          <w:lang w:val="es-CL"/>
        </w:rPr>
      </w:pPr>
    </w:p>
    <w:p w14:paraId="3A17A86D" w14:textId="2869AF19" w:rsidR="00392549" w:rsidRPr="00E41924" w:rsidRDefault="00392549" w:rsidP="00B55C04">
      <w:pPr>
        <w:pStyle w:val="ListParagraph"/>
        <w:numPr>
          <w:ilvl w:val="0"/>
          <w:numId w:val="58"/>
        </w:numPr>
        <w:shd w:val="clear" w:color="auto" w:fill="FFFFFF"/>
        <w:tabs>
          <w:tab w:val="clear" w:pos="1080"/>
          <w:tab w:val="num" w:pos="1440"/>
          <w:tab w:val="num" w:pos="1800"/>
          <w:tab w:val="num" w:pos="2040"/>
        </w:tabs>
        <w:ind w:left="0" w:firstLine="720"/>
        <w:jc w:val="both"/>
        <w:rPr>
          <w:sz w:val="20"/>
          <w:szCs w:val="20"/>
          <w:lang w:val="es-CL"/>
        </w:rPr>
      </w:pPr>
      <w:r w:rsidRPr="00E41924">
        <w:rPr>
          <w:sz w:val="20"/>
          <w:szCs w:val="20"/>
          <w:lang w:val="es-CL"/>
        </w:rPr>
        <w:t xml:space="preserve">De una lectura conjunta de los estándares descritos en la sección anterior, tanto en lo relativo </w:t>
      </w:r>
      <w:r w:rsidR="00615E1D" w:rsidRPr="00E41924">
        <w:rPr>
          <w:sz w:val="20"/>
          <w:szCs w:val="20"/>
          <w:lang w:val="es-CL"/>
        </w:rPr>
        <w:t xml:space="preserve">a las obligaciones </w:t>
      </w:r>
      <w:r w:rsidR="00615E1D" w:rsidRPr="00E41924">
        <w:rPr>
          <w:sz w:val="20"/>
          <w:szCs w:val="20"/>
          <w:lang w:val="es-ES"/>
        </w:rPr>
        <w:t>estatales</w:t>
      </w:r>
      <w:r w:rsidR="00615E1D" w:rsidRPr="00E41924">
        <w:rPr>
          <w:sz w:val="20"/>
          <w:szCs w:val="20"/>
          <w:lang w:val="es-CL"/>
        </w:rPr>
        <w:t xml:space="preserve"> específicas derivadas del artículos 8.2 e) de la Convención en cuanto a una defensa de oficio calificada, como en lo relati</w:t>
      </w:r>
      <w:r w:rsidR="00860489" w:rsidRPr="00E41924">
        <w:rPr>
          <w:sz w:val="20"/>
          <w:szCs w:val="20"/>
          <w:lang w:val="es-CL"/>
        </w:rPr>
        <w:t>vo al reducido valor probatorio</w:t>
      </w:r>
      <w:r w:rsidR="00615E1D" w:rsidRPr="00E41924">
        <w:rPr>
          <w:sz w:val="20"/>
          <w:szCs w:val="20"/>
          <w:lang w:val="es-CL"/>
        </w:rPr>
        <w:t xml:space="preserve"> de las declaraciones de l</w:t>
      </w:r>
      <w:r w:rsidR="0068511C" w:rsidRPr="00E41924">
        <w:rPr>
          <w:sz w:val="20"/>
          <w:szCs w:val="20"/>
          <w:lang w:val="es-CL"/>
        </w:rPr>
        <w:t>o</w:t>
      </w:r>
      <w:r w:rsidR="00A43C62" w:rsidRPr="00E41924">
        <w:rPr>
          <w:sz w:val="20"/>
          <w:szCs w:val="20"/>
          <w:lang w:val="es-CL"/>
        </w:rPr>
        <w:t xml:space="preserve">s </w:t>
      </w:r>
      <w:proofErr w:type="spellStart"/>
      <w:r w:rsidR="00A43C62" w:rsidRPr="00E41924">
        <w:rPr>
          <w:sz w:val="20"/>
          <w:szCs w:val="20"/>
          <w:lang w:val="es-CL"/>
        </w:rPr>
        <w:t>co</w:t>
      </w:r>
      <w:proofErr w:type="spellEnd"/>
      <w:r w:rsidR="00A43C62" w:rsidRPr="00E41924">
        <w:rPr>
          <w:sz w:val="20"/>
          <w:szCs w:val="20"/>
          <w:lang w:val="es-CL"/>
        </w:rPr>
        <w:t xml:space="preserve">-imputados precisamente </w:t>
      </w:r>
      <w:r w:rsidR="00216169" w:rsidRPr="00E41924">
        <w:rPr>
          <w:sz w:val="20"/>
          <w:szCs w:val="20"/>
          <w:lang w:val="es-CL"/>
        </w:rPr>
        <w:t xml:space="preserve">porque las acciones u omisiones de una persona procesada penalmente se basan en su estrategia </w:t>
      </w:r>
      <w:r w:rsidR="0009141B">
        <w:rPr>
          <w:sz w:val="20"/>
          <w:szCs w:val="20"/>
          <w:lang w:val="es-CL"/>
        </w:rPr>
        <w:t xml:space="preserve">de </w:t>
      </w:r>
      <w:r w:rsidR="00216169" w:rsidRPr="00E41924">
        <w:rPr>
          <w:sz w:val="20"/>
          <w:szCs w:val="20"/>
          <w:lang w:val="es-CL"/>
        </w:rPr>
        <w:t>de</w:t>
      </w:r>
      <w:r w:rsidR="00796F84" w:rsidRPr="00E41924">
        <w:rPr>
          <w:sz w:val="20"/>
          <w:szCs w:val="20"/>
          <w:lang w:val="es-CL"/>
        </w:rPr>
        <w:t>fensa, la Comisión considera</w:t>
      </w:r>
      <w:r w:rsidR="005D0E2B" w:rsidRPr="00E41924">
        <w:rPr>
          <w:sz w:val="20"/>
          <w:szCs w:val="20"/>
          <w:lang w:val="es-CL"/>
        </w:rPr>
        <w:t xml:space="preserve"> que la </w:t>
      </w:r>
      <w:r w:rsidR="009C1979" w:rsidRPr="00E41924">
        <w:rPr>
          <w:sz w:val="20"/>
          <w:szCs w:val="20"/>
          <w:lang w:val="es-CL"/>
        </w:rPr>
        <w:t xml:space="preserve">defensa común de </w:t>
      </w:r>
      <w:proofErr w:type="spellStart"/>
      <w:r w:rsidR="009C1979" w:rsidRPr="00E41924">
        <w:rPr>
          <w:sz w:val="20"/>
          <w:szCs w:val="20"/>
          <w:lang w:val="es-CL"/>
        </w:rPr>
        <w:t>co</w:t>
      </w:r>
      <w:proofErr w:type="spellEnd"/>
      <w:r w:rsidR="009C1979" w:rsidRPr="00E41924">
        <w:rPr>
          <w:sz w:val="20"/>
          <w:szCs w:val="20"/>
          <w:lang w:val="es-CL"/>
        </w:rPr>
        <w:t>-imputados en una misma causa es problemá</w:t>
      </w:r>
      <w:r w:rsidR="004D3A99" w:rsidRPr="00E41924">
        <w:rPr>
          <w:sz w:val="20"/>
          <w:szCs w:val="20"/>
          <w:lang w:val="es-CL"/>
        </w:rPr>
        <w:t xml:space="preserve">tica y debe ser analizada de manera cuidadosa, más </w:t>
      </w:r>
      <w:r w:rsidR="00936F30" w:rsidRPr="00E41924">
        <w:rPr>
          <w:sz w:val="20"/>
          <w:szCs w:val="20"/>
          <w:lang w:val="es-CL"/>
        </w:rPr>
        <w:t>aun</w:t>
      </w:r>
      <w:r w:rsidR="004D3A99" w:rsidRPr="00E41924">
        <w:rPr>
          <w:sz w:val="20"/>
          <w:szCs w:val="20"/>
          <w:lang w:val="es-CL"/>
        </w:rPr>
        <w:t xml:space="preserve"> tratándose de un proceso que podía culminar con la pena de muerte. </w:t>
      </w:r>
    </w:p>
    <w:p w14:paraId="090C96B8" w14:textId="77777777" w:rsidR="00392549" w:rsidRPr="00E41924" w:rsidRDefault="00392549" w:rsidP="00AF1A18">
      <w:pPr>
        <w:shd w:val="clear" w:color="auto" w:fill="FFFFFF"/>
        <w:tabs>
          <w:tab w:val="left" w:pos="1440"/>
          <w:tab w:val="num" w:pos="2040"/>
        </w:tabs>
        <w:jc w:val="both"/>
        <w:rPr>
          <w:rFonts w:ascii="Cambria" w:hAnsi="Cambria"/>
          <w:sz w:val="20"/>
          <w:szCs w:val="20"/>
          <w:lang w:val="es-CL"/>
        </w:rPr>
      </w:pPr>
    </w:p>
    <w:p w14:paraId="5B55C5A4" w14:textId="7A4AD1DD" w:rsidR="00405D87" w:rsidRPr="00E41924" w:rsidRDefault="00405D87" w:rsidP="00860489">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hAnsiTheme="majorHAnsi"/>
          <w:sz w:val="20"/>
          <w:szCs w:val="20"/>
          <w:lang w:val="es-CL"/>
        </w:rPr>
      </w:pPr>
      <w:r w:rsidRPr="00E41924">
        <w:rPr>
          <w:sz w:val="20"/>
          <w:szCs w:val="20"/>
          <w:lang w:val="es-CL"/>
        </w:rPr>
        <w:t xml:space="preserve">Esta situación estaba regulada en el artículo 95 del Código Procesal Penal el cual establecía que la defensa común es en principio inadmisible, salvo que “manifiestamente” no exista incompatibilidad en la defensa. Es decir, conforme a la </w:t>
      </w:r>
      <w:r w:rsidR="009C1979" w:rsidRPr="00E41924">
        <w:rPr>
          <w:sz w:val="20"/>
          <w:szCs w:val="20"/>
          <w:lang w:val="es-CL"/>
        </w:rPr>
        <w:t xml:space="preserve">propia </w:t>
      </w:r>
      <w:r w:rsidRPr="00E41924">
        <w:rPr>
          <w:sz w:val="20"/>
          <w:szCs w:val="20"/>
          <w:lang w:val="es-CL"/>
        </w:rPr>
        <w:t xml:space="preserve">legislación interna, la regla era no permitir la defensa común y para que la misma fuera aceptable, se exigía un estándar alto de manifiesta ausencia de incompatibilidad entre las defensas de los </w:t>
      </w:r>
      <w:proofErr w:type="spellStart"/>
      <w:r w:rsidRPr="00E41924">
        <w:rPr>
          <w:sz w:val="20"/>
          <w:szCs w:val="20"/>
          <w:lang w:val="es-CL"/>
        </w:rPr>
        <w:t>co</w:t>
      </w:r>
      <w:proofErr w:type="spellEnd"/>
      <w:r w:rsidRPr="00E41924">
        <w:rPr>
          <w:sz w:val="20"/>
          <w:szCs w:val="20"/>
          <w:lang w:val="es-CL"/>
        </w:rPr>
        <w:t xml:space="preserve">-imputados. </w:t>
      </w:r>
    </w:p>
    <w:p w14:paraId="0D0A79C0" w14:textId="77777777" w:rsidR="00405D87" w:rsidRPr="00E41924" w:rsidRDefault="00405D87" w:rsidP="00AF1A18">
      <w:pPr>
        <w:shd w:val="clear" w:color="auto" w:fill="FFFFFF"/>
        <w:tabs>
          <w:tab w:val="left" w:pos="1440"/>
          <w:tab w:val="num" w:pos="2040"/>
        </w:tabs>
        <w:jc w:val="both"/>
        <w:rPr>
          <w:rFonts w:asciiTheme="majorHAnsi" w:hAnsiTheme="majorHAnsi"/>
          <w:sz w:val="20"/>
          <w:szCs w:val="20"/>
          <w:lang w:val="es-CL"/>
        </w:rPr>
      </w:pPr>
    </w:p>
    <w:p w14:paraId="6FC6C160" w14:textId="679EB98B" w:rsidR="00FF5FCF" w:rsidRPr="00E41924" w:rsidRDefault="00E94C34" w:rsidP="00AF1A18">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hAnsiTheme="majorHAnsi"/>
          <w:sz w:val="20"/>
          <w:szCs w:val="20"/>
          <w:lang w:val="es-CL"/>
        </w:rPr>
      </w:pPr>
      <w:r w:rsidRPr="00E41924">
        <w:rPr>
          <w:rFonts w:asciiTheme="majorHAnsi" w:hAnsiTheme="majorHAnsi"/>
          <w:sz w:val="20"/>
          <w:szCs w:val="20"/>
          <w:lang w:val="es-CL"/>
        </w:rPr>
        <w:t>A pesar de lo anterior, ni en la sentencia condenatoria de prim</w:t>
      </w:r>
      <w:r w:rsidR="005A5FF6" w:rsidRPr="00E41924">
        <w:rPr>
          <w:rFonts w:asciiTheme="majorHAnsi" w:hAnsiTheme="majorHAnsi"/>
          <w:sz w:val="20"/>
          <w:szCs w:val="20"/>
          <w:lang w:val="es-CL"/>
        </w:rPr>
        <w:t xml:space="preserve">era instancia ni en la sentencia que resolvió el recurso de apelación especial, se indicaron las razones por las cuales estaba justificado apartarse de la regla de inadmitir la defensa común, ni las razones por las cuales se consideró que era </w:t>
      </w:r>
      <w:r w:rsidR="005A5FF6" w:rsidRPr="00E41924">
        <w:rPr>
          <w:rFonts w:asciiTheme="majorHAnsi" w:hAnsiTheme="majorHAnsi"/>
          <w:sz w:val="20"/>
          <w:szCs w:val="20"/>
          <w:lang w:val="es-CL"/>
        </w:rPr>
        <w:lastRenderedPageBreak/>
        <w:t>manifiesto que no existía incompatibilidad en las defensas. Esta justi</w:t>
      </w:r>
      <w:r w:rsidR="00EF0684" w:rsidRPr="00E41924">
        <w:rPr>
          <w:rFonts w:asciiTheme="majorHAnsi" w:hAnsiTheme="majorHAnsi"/>
          <w:sz w:val="20"/>
          <w:szCs w:val="20"/>
          <w:lang w:val="es-CL"/>
        </w:rPr>
        <w:t>fi</w:t>
      </w:r>
      <w:r w:rsidR="005A5FF6" w:rsidRPr="00E41924">
        <w:rPr>
          <w:rFonts w:asciiTheme="majorHAnsi" w:hAnsiTheme="majorHAnsi"/>
          <w:sz w:val="20"/>
          <w:szCs w:val="20"/>
          <w:lang w:val="es-CL"/>
        </w:rPr>
        <w:t xml:space="preserve">cación era especialmente relevante tomando en </w:t>
      </w:r>
      <w:r w:rsidR="00DB705B" w:rsidRPr="00E41924">
        <w:rPr>
          <w:rFonts w:asciiTheme="majorHAnsi" w:hAnsiTheme="majorHAnsi"/>
          <w:sz w:val="20"/>
          <w:szCs w:val="20"/>
          <w:lang w:val="es-CL"/>
        </w:rPr>
        <w:t xml:space="preserve">cuenta que en </w:t>
      </w:r>
      <w:r w:rsidR="00EF0684" w:rsidRPr="00E41924">
        <w:rPr>
          <w:rFonts w:asciiTheme="majorHAnsi" w:hAnsiTheme="majorHAnsi"/>
          <w:sz w:val="20"/>
          <w:szCs w:val="20"/>
          <w:lang w:val="es-CL"/>
        </w:rPr>
        <w:t>la se</w:t>
      </w:r>
      <w:r w:rsidR="00816498" w:rsidRPr="00E41924">
        <w:rPr>
          <w:rFonts w:asciiTheme="majorHAnsi" w:hAnsiTheme="majorHAnsi"/>
          <w:sz w:val="20"/>
          <w:szCs w:val="20"/>
          <w:lang w:val="es-CL"/>
        </w:rPr>
        <w:t>n</w:t>
      </w:r>
      <w:r w:rsidR="00EF0684" w:rsidRPr="00E41924">
        <w:rPr>
          <w:rFonts w:asciiTheme="majorHAnsi" w:hAnsiTheme="majorHAnsi"/>
          <w:sz w:val="20"/>
          <w:szCs w:val="20"/>
          <w:lang w:val="es-CL"/>
        </w:rPr>
        <w:t>t</w:t>
      </w:r>
      <w:r w:rsidR="00816498" w:rsidRPr="00E41924">
        <w:rPr>
          <w:rFonts w:asciiTheme="majorHAnsi" w:hAnsiTheme="majorHAnsi"/>
          <w:sz w:val="20"/>
          <w:szCs w:val="20"/>
          <w:lang w:val="es-CL"/>
        </w:rPr>
        <w:t xml:space="preserve">encia condenatoria quedó </w:t>
      </w:r>
      <w:r w:rsidR="00816498" w:rsidRPr="00E41924">
        <w:rPr>
          <w:sz w:val="20"/>
          <w:szCs w:val="20"/>
          <w:lang w:val="es-CL"/>
        </w:rPr>
        <w:t>establecido</w:t>
      </w:r>
      <w:r w:rsidR="00816498" w:rsidRPr="00E41924">
        <w:rPr>
          <w:rFonts w:asciiTheme="majorHAnsi" w:hAnsiTheme="majorHAnsi"/>
          <w:sz w:val="20"/>
          <w:szCs w:val="20"/>
          <w:lang w:val="es-CL"/>
        </w:rPr>
        <w:t xml:space="preserve"> que </w:t>
      </w:r>
      <w:r w:rsidR="00E11DD3" w:rsidRPr="00E41924">
        <w:rPr>
          <w:rFonts w:asciiTheme="majorHAnsi" w:hAnsiTheme="majorHAnsi"/>
          <w:sz w:val="20"/>
          <w:szCs w:val="20"/>
          <w:lang w:val="es-CL"/>
        </w:rPr>
        <w:t xml:space="preserve">los </w:t>
      </w:r>
      <w:proofErr w:type="spellStart"/>
      <w:r w:rsidR="00E11DD3" w:rsidRPr="00E41924">
        <w:rPr>
          <w:rFonts w:asciiTheme="majorHAnsi" w:hAnsiTheme="majorHAnsi"/>
          <w:sz w:val="20"/>
          <w:szCs w:val="20"/>
          <w:lang w:val="es-CL"/>
        </w:rPr>
        <w:t>co</w:t>
      </w:r>
      <w:proofErr w:type="spellEnd"/>
      <w:r w:rsidR="00E11DD3" w:rsidRPr="00E41924">
        <w:rPr>
          <w:rFonts w:asciiTheme="majorHAnsi" w:hAnsiTheme="majorHAnsi"/>
          <w:sz w:val="20"/>
          <w:szCs w:val="20"/>
          <w:lang w:val="es-CL"/>
        </w:rPr>
        <w:t>-</w:t>
      </w:r>
      <w:r w:rsidR="00816498" w:rsidRPr="00E41924">
        <w:rPr>
          <w:rFonts w:asciiTheme="majorHAnsi" w:hAnsiTheme="majorHAnsi"/>
          <w:sz w:val="20"/>
          <w:szCs w:val="20"/>
          <w:lang w:val="es-CL"/>
        </w:rPr>
        <w:t xml:space="preserve">imputados </w:t>
      </w:r>
      <w:r w:rsidR="00E11DD3" w:rsidRPr="00E41924">
        <w:rPr>
          <w:rFonts w:asciiTheme="majorHAnsi" w:hAnsiTheme="majorHAnsi"/>
          <w:sz w:val="20"/>
          <w:szCs w:val="20"/>
          <w:lang w:val="es-CL"/>
        </w:rPr>
        <w:t>incurrie</w:t>
      </w:r>
      <w:r w:rsidR="00EF0684" w:rsidRPr="00E41924">
        <w:rPr>
          <w:rFonts w:asciiTheme="majorHAnsi" w:hAnsiTheme="majorHAnsi"/>
          <w:sz w:val="20"/>
          <w:szCs w:val="20"/>
          <w:lang w:val="es-CL"/>
        </w:rPr>
        <w:t>ron en contradicciones entre sí, lo que hace presumir que existía in</w:t>
      </w:r>
      <w:r w:rsidR="0009141B">
        <w:rPr>
          <w:rFonts w:asciiTheme="majorHAnsi" w:hAnsiTheme="majorHAnsi"/>
          <w:sz w:val="20"/>
          <w:szCs w:val="20"/>
          <w:lang w:val="es-CL"/>
        </w:rPr>
        <w:t>compatibilidad en sus defensas.</w:t>
      </w:r>
    </w:p>
    <w:p w14:paraId="29D288AE" w14:textId="77777777" w:rsidR="00F97808" w:rsidRPr="00E41924" w:rsidRDefault="00F97808" w:rsidP="00DB705B">
      <w:pPr>
        <w:shd w:val="clear" w:color="auto" w:fill="FFFFFF"/>
        <w:tabs>
          <w:tab w:val="left" w:pos="1440"/>
          <w:tab w:val="num" w:pos="1800"/>
          <w:tab w:val="num" w:pos="2040"/>
        </w:tabs>
        <w:jc w:val="both"/>
        <w:rPr>
          <w:rFonts w:asciiTheme="majorHAnsi" w:hAnsiTheme="majorHAnsi"/>
          <w:sz w:val="20"/>
          <w:szCs w:val="20"/>
          <w:lang w:val="es-CL"/>
        </w:rPr>
      </w:pPr>
    </w:p>
    <w:p w14:paraId="6C8C0022" w14:textId="3C7944CC" w:rsidR="00E11DD3" w:rsidRPr="00E41924" w:rsidRDefault="000522EA" w:rsidP="00DB705B">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hAnsiTheme="majorHAnsi"/>
          <w:sz w:val="20"/>
          <w:szCs w:val="20"/>
          <w:lang w:val="es-CL"/>
        </w:rPr>
      </w:pPr>
      <w:r w:rsidRPr="00E41924">
        <w:rPr>
          <w:rFonts w:asciiTheme="majorHAnsi" w:hAnsiTheme="majorHAnsi"/>
          <w:sz w:val="20"/>
          <w:szCs w:val="20"/>
          <w:lang w:val="es-CL"/>
        </w:rPr>
        <w:t xml:space="preserve">La Comisión considera que </w:t>
      </w:r>
      <w:r w:rsidR="00DB705B" w:rsidRPr="00E41924">
        <w:rPr>
          <w:rFonts w:asciiTheme="majorHAnsi" w:hAnsiTheme="majorHAnsi"/>
          <w:sz w:val="20"/>
          <w:szCs w:val="20"/>
          <w:lang w:val="es-CL"/>
        </w:rPr>
        <w:t xml:space="preserve">en el presente caso las contradicciones entre las versiones de los </w:t>
      </w:r>
      <w:proofErr w:type="spellStart"/>
      <w:r w:rsidR="00DB705B" w:rsidRPr="00E41924">
        <w:rPr>
          <w:rFonts w:asciiTheme="majorHAnsi" w:hAnsiTheme="majorHAnsi"/>
          <w:sz w:val="20"/>
          <w:szCs w:val="20"/>
          <w:lang w:val="es-CL"/>
        </w:rPr>
        <w:t>co</w:t>
      </w:r>
      <w:proofErr w:type="spellEnd"/>
      <w:r w:rsidR="00DB705B" w:rsidRPr="00E41924">
        <w:rPr>
          <w:rFonts w:asciiTheme="majorHAnsi" w:hAnsiTheme="majorHAnsi"/>
          <w:sz w:val="20"/>
          <w:szCs w:val="20"/>
          <w:lang w:val="es-CL"/>
        </w:rPr>
        <w:t xml:space="preserve">-imputados defendidos por la misma persona demuestran precisamente el riesgo inherente en esta modalidad de defensa, </w:t>
      </w:r>
      <w:r w:rsidRPr="00E41924">
        <w:rPr>
          <w:rFonts w:asciiTheme="majorHAnsi" w:hAnsiTheme="majorHAnsi"/>
          <w:sz w:val="20"/>
          <w:szCs w:val="20"/>
          <w:lang w:val="es-CL"/>
        </w:rPr>
        <w:t xml:space="preserve">pues se obliga al defensor o defensora a asumir posiciones no sólo distintas sino previsiblemente antagónicas, de manera que una acción u omisión para favorecer la estrategia de uno de sus defendidos, impactará </w:t>
      </w:r>
      <w:r w:rsidR="00510DD3" w:rsidRPr="00E41924">
        <w:rPr>
          <w:rFonts w:asciiTheme="majorHAnsi" w:hAnsiTheme="majorHAnsi"/>
          <w:sz w:val="20"/>
          <w:szCs w:val="20"/>
          <w:lang w:val="es-CL"/>
        </w:rPr>
        <w:t xml:space="preserve">necesariamente </w:t>
      </w:r>
      <w:r w:rsidRPr="00E41924">
        <w:rPr>
          <w:rFonts w:asciiTheme="majorHAnsi" w:hAnsiTheme="majorHAnsi"/>
          <w:sz w:val="20"/>
          <w:szCs w:val="20"/>
          <w:lang w:val="es-CL"/>
        </w:rPr>
        <w:t>en la estrategia</w:t>
      </w:r>
      <w:r w:rsidR="0066275E" w:rsidRPr="00E41924">
        <w:rPr>
          <w:rFonts w:asciiTheme="majorHAnsi" w:hAnsiTheme="majorHAnsi"/>
          <w:sz w:val="20"/>
          <w:szCs w:val="20"/>
          <w:lang w:val="es-CL"/>
        </w:rPr>
        <w:t xml:space="preserve"> de defensa del otro defendido. En dichas circunstancias, la Comisión considera que la violación del derecho a una defe</w:t>
      </w:r>
      <w:r w:rsidR="0089095D">
        <w:rPr>
          <w:rFonts w:asciiTheme="majorHAnsi" w:hAnsiTheme="majorHAnsi"/>
          <w:sz w:val="20"/>
          <w:szCs w:val="20"/>
          <w:lang w:val="es-CL"/>
        </w:rPr>
        <w:t>nsa adecuada ha sido establecida</w:t>
      </w:r>
      <w:r w:rsidR="0066275E" w:rsidRPr="00E41924">
        <w:rPr>
          <w:rFonts w:asciiTheme="majorHAnsi" w:hAnsiTheme="majorHAnsi"/>
          <w:sz w:val="20"/>
          <w:szCs w:val="20"/>
          <w:lang w:val="es-CL"/>
        </w:rPr>
        <w:t xml:space="preserve">. </w:t>
      </w:r>
    </w:p>
    <w:p w14:paraId="51EE000D" w14:textId="77777777" w:rsidR="00E11DD3" w:rsidRPr="00E41924" w:rsidRDefault="00E11DD3" w:rsidP="00AF1A18">
      <w:pPr>
        <w:shd w:val="clear" w:color="auto" w:fill="FFFFFF"/>
        <w:tabs>
          <w:tab w:val="left" w:pos="1440"/>
          <w:tab w:val="num" w:pos="2040"/>
        </w:tabs>
        <w:jc w:val="both"/>
        <w:rPr>
          <w:rFonts w:asciiTheme="majorHAnsi" w:hAnsiTheme="majorHAnsi"/>
          <w:sz w:val="20"/>
          <w:szCs w:val="20"/>
          <w:lang w:val="es-CL"/>
        </w:rPr>
      </w:pPr>
    </w:p>
    <w:p w14:paraId="63654A91" w14:textId="77777777" w:rsidR="000A7FB0" w:rsidRPr="00E41924" w:rsidRDefault="00311F3A" w:rsidP="00510DD3">
      <w:pPr>
        <w:pStyle w:val="ListParagraph"/>
        <w:numPr>
          <w:ilvl w:val="0"/>
          <w:numId w:val="58"/>
        </w:numPr>
        <w:shd w:val="clear" w:color="auto" w:fill="FFFFFF"/>
        <w:tabs>
          <w:tab w:val="clear" w:pos="1080"/>
          <w:tab w:val="num" w:pos="1440"/>
          <w:tab w:val="num" w:pos="1800"/>
          <w:tab w:val="num" w:pos="2040"/>
        </w:tabs>
        <w:ind w:left="0" w:firstLine="720"/>
        <w:jc w:val="both"/>
        <w:rPr>
          <w:sz w:val="20"/>
          <w:szCs w:val="20"/>
          <w:lang w:val="es-CL"/>
        </w:rPr>
      </w:pPr>
      <w:r w:rsidRPr="00E41924">
        <w:rPr>
          <w:rFonts w:asciiTheme="majorHAnsi" w:hAnsiTheme="majorHAnsi"/>
          <w:sz w:val="20"/>
          <w:szCs w:val="20"/>
          <w:lang w:val="es-CL"/>
        </w:rPr>
        <w:t xml:space="preserve">La violación del derecho de defensa por el desconocimiento del artículo 95 del Código Procesal Penal </w:t>
      </w:r>
      <w:r w:rsidR="003C77DB" w:rsidRPr="00E41924">
        <w:rPr>
          <w:rFonts w:asciiTheme="majorHAnsi" w:hAnsiTheme="majorHAnsi"/>
          <w:sz w:val="20"/>
          <w:szCs w:val="20"/>
          <w:lang w:val="es-CL"/>
        </w:rPr>
        <w:t>fue planteada ante la Cort</w:t>
      </w:r>
      <w:r w:rsidR="000A7FB0" w:rsidRPr="00E41924">
        <w:rPr>
          <w:rFonts w:asciiTheme="majorHAnsi" w:hAnsiTheme="majorHAnsi"/>
          <w:sz w:val="20"/>
          <w:szCs w:val="20"/>
          <w:lang w:val="es-CL"/>
        </w:rPr>
        <w:t>e Suprema de Justicia.</w:t>
      </w:r>
      <w:r w:rsidR="003C77DB" w:rsidRPr="00E41924">
        <w:rPr>
          <w:rFonts w:asciiTheme="majorHAnsi" w:hAnsiTheme="majorHAnsi"/>
          <w:sz w:val="20"/>
          <w:szCs w:val="20"/>
          <w:lang w:val="es-CL"/>
        </w:rPr>
        <w:t xml:space="preserve"> Al resolver el recurso de casación, dicho alto tribunal se limitó a </w:t>
      </w:r>
      <w:bookmarkStart w:id="96" w:name="_GoBack"/>
      <w:bookmarkEnd w:id="96"/>
      <w:r w:rsidR="003C77DB" w:rsidRPr="00E41924">
        <w:rPr>
          <w:rFonts w:asciiTheme="majorHAnsi" w:hAnsiTheme="majorHAnsi"/>
          <w:sz w:val="20"/>
          <w:szCs w:val="20"/>
          <w:lang w:val="es-CL"/>
        </w:rPr>
        <w:t xml:space="preserve">motivar que </w:t>
      </w:r>
      <w:r w:rsidR="00AF1A18" w:rsidRPr="00E41924">
        <w:rPr>
          <w:rFonts w:asciiTheme="majorHAnsi" w:hAnsiTheme="majorHAnsi"/>
          <w:sz w:val="20"/>
          <w:szCs w:val="20"/>
          <w:lang w:val="es-CL"/>
        </w:rPr>
        <w:t>“no</w:t>
      </w:r>
      <w:r w:rsidR="00AF1A18" w:rsidRPr="00E41924">
        <w:rPr>
          <w:sz w:val="20"/>
          <w:szCs w:val="20"/>
          <w:lang w:val="es-CL"/>
        </w:rPr>
        <w:t xml:space="preserve"> existió incompatibilidad manifiesta en virtud de la cual la defensa de uno no hubiera podido hacerse sin perjudicar la del otro”.</w:t>
      </w:r>
      <w:r w:rsidR="00DD7E62" w:rsidRPr="00E41924">
        <w:rPr>
          <w:sz w:val="20"/>
          <w:szCs w:val="20"/>
          <w:lang w:val="es-CL"/>
        </w:rPr>
        <w:t xml:space="preserve"> </w:t>
      </w:r>
    </w:p>
    <w:p w14:paraId="238ED812" w14:textId="77777777" w:rsidR="000A7FB0" w:rsidRPr="00E41924" w:rsidRDefault="000A7FB0" w:rsidP="00AF1A18">
      <w:pPr>
        <w:shd w:val="clear" w:color="auto" w:fill="FFFFFF"/>
        <w:tabs>
          <w:tab w:val="left" w:pos="1440"/>
          <w:tab w:val="num" w:pos="2040"/>
        </w:tabs>
        <w:jc w:val="both"/>
        <w:rPr>
          <w:rFonts w:ascii="Cambria" w:hAnsi="Cambria"/>
          <w:sz w:val="20"/>
          <w:szCs w:val="20"/>
          <w:lang w:val="es-CL"/>
        </w:rPr>
      </w:pPr>
    </w:p>
    <w:p w14:paraId="7DC7DF3D" w14:textId="01BC0C1E" w:rsidR="00AF1A18" w:rsidRPr="00E41924" w:rsidRDefault="000A7FB0" w:rsidP="00B93291">
      <w:pPr>
        <w:pStyle w:val="ListParagraph"/>
        <w:numPr>
          <w:ilvl w:val="0"/>
          <w:numId w:val="58"/>
        </w:numPr>
        <w:shd w:val="clear" w:color="auto" w:fill="FFFFFF"/>
        <w:tabs>
          <w:tab w:val="clear" w:pos="1080"/>
          <w:tab w:val="num" w:pos="1440"/>
          <w:tab w:val="num" w:pos="1800"/>
          <w:tab w:val="num" w:pos="2040"/>
        </w:tabs>
        <w:ind w:left="0" w:firstLine="720"/>
        <w:jc w:val="both"/>
        <w:rPr>
          <w:sz w:val="20"/>
          <w:szCs w:val="20"/>
          <w:lang w:val="es-CL"/>
        </w:rPr>
      </w:pPr>
      <w:r w:rsidRPr="00E41924">
        <w:rPr>
          <w:sz w:val="20"/>
          <w:szCs w:val="20"/>
          <w:lang w:val="es-CL"/>
        </w:rPr>
        <w:t xml:space="preserve">La Comisión considera que el señor Martínez Coronado no contó con un recurso efectivo frente a la violación de su derecho de defensa. </w:t>
      </w:r>
      <w:r w:rsidR="00DD7E62" w:rsidRPr="00E41924">
        <w:rPr>
          <w:sz w:val="20"/>
          <w:szCs w:val="20"/>
          <w:lang w:val="es-CL"/>
        </w:rPr>
        <w:t xml:space="preserve">Por una parte, la Comisión observa que esta afirmación genérica no </w:t>
      </w:r>
      <w:r w:rsidR="00510DD3" w:rsidRPr="00E41924">
        <w:rPr>
          <w:sz w:val="20"/>
          <w:szCs w:val="20"/>
          <w:lang w:val="es-CL"/>
        </w:rPr>
        <w:t xml:space="preserve">fue </w:t>
      </w:r>
      <w:r w:rsidR="00DD7E62" w:rsidRPr="00E41924">
        <w:rPr>
          <w:sz w:val="20"/>
          <w:szCs w:val="20"/>
          <w:lang w:val="es-CL"/>
        </w:rPr>
        <w:t xml:space="preserve">fundamentada por la Corte Suprema a la luz del caso concreto. Por otra parte, la Comisión resalta que dicha motivación resulta inconsistente con el propio texto del mencionado artículo 95. </w:t>
      </w:r>
      <w:r w:rsidR="005B226C" w:rsidRPr="00E41924">
        <w:rPr>
          <w:sz w:val="20"/>
          <w:szCs w:val="20"/>
          <w:lang w:val="es-CL"/>
        </w:rPr>
        <w:t xml:space="preserve">Como se indicó arriba, </w:t>
      </w:r>
      <w:r w:rsidR="00B93291" w:rsidRPr="00E41924">
        <w:rPr>
          <w:sz w:val="20"/>
          <w:szCs w:val="20"/>
          <w:lang w:val="es-CL"/>
        </w:rPr>
        <w:t xml:space="preserve">la ley presumía la incompatibilidad de la defensa común, por lo que la autoridad debía justificar apartarse de la regla general. Sin embargo lo que hizo la Corte Suprema </w:t>
      </w:r>
      <w:r w:rsidR="0009141B">
        <w:rPr>
          <w:sz w:val="20"/>
          <w:szCs w:val="20"/>
          <w:lang w:val="es-CL"/>
        </w:rPr>
        <w:t>fue invertir el sentido de dicha norma</w:t>
      </w:r>
      <w:r w:rsidR="00B93291" w:rsidRPr="00E41924">
        <w:rPr>
          <w:sz w:val="20"/>
          <w:szCs w:val="20"/>
          <w:lang w:val="es-CL"/>
        </w:rPr>
        <w:t xml:space="preserve"> y partir de la excepción </w:t>
      </w:r>
      <w:r w:rsidR="0009141B">
        <w:rPr>
          <w:sz w:val="20"/>
          <w:szCs w:val="20"/>
          <w:lang w:val="es-CL"/>
        </w:rPr>
        <w:t xml:space="preserve">como </w:t>
      </w:r>
      <w:r w:rsidR="00B93291" w:rsidRPr="00E41924">
        <w:rPr>
          <w:sz w:val="20"/>
          <w:szCs w:val="20"/>
          <w:lang w:val="es-CL"/>
        </w:rPr>
        <w:t xml:space="preserve">si fuera la regla. </w:t>
      </w:r>
      <w:r w:rsidR="005B226C" w:rsidRPr="00E41924">
        <w:rPr>
          <w:sz w:val="20"/>
          <w:szCs w:val="20"/>
          <w:lang w:val="es-CL"/>
        </w:rPr>
        <w:t>Bajo la motivación de la Corte Suprema, la defensa común era admisible, salvo que se demostrara “incompatibilidad manifiesta</w:t>
      </w:r>
      <w:r w:rsidR="00451991" w:rsidRPr="00E41924">
        <w:rPr>
          <w:sz w:val="20"/>
          <w:szCs w:val="20"/>
          <w:lang w:val="es-CL"/>
        </w:rPr>
        <w:t>”</w:t>
      </w:r>
      <w:r w:rsidR="005B226C" w:rsidRPr="00E41924">
        <w:rPr>
          <w:sz w:val="20"/>
          <w:szCs w:val="20"/>
          <w:lang w:val="es-CL"/>
        </w:rPr>
        <w:t xml:space="preserve">, lo que no sólo se aparta de la norma mencionada sino que es precisamente lo contrario de lo que la misma establece. </w:t>
      </w:r>
    </w:p>
    <w:p w14:paraId="77F5B3E1" w14:textId="77777777" w:rsidR="00AF1A18" w:rsidRPr="00E41924" w:rsidRDefault="00AF1A18" w:rsidP="000A3FEA">
      <w:pPr>
        <w:rPr>
          <w:sz w:val="20"/>
          <w:szCs w:val="20"/>
          <w:lang w:val="es-CL"/>
        </w:rPr>
      </w:pPr>
    </w:p>
    <w:p w14:paraId="3DC5AE7E" w14:textId="6E64B675" w:rsidR="00AF1A18" w:rsidRPr="00E41924" w:rsidRDefault="00A55E51" w:rsidP="001838EB">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hAnsiTheme="majorHAnsi"/>
          <w:b/>
          <w:sz w:val="20"/>
          <w:szCs w:val="20"/>
          <w:lang w:val="es-ES"/>
        </w:rPr>
      </w:pPr>
      <w:r w:rsidRPr="00E41924">
        <w:rPr>
          <w:sz w:val="20"/>
          <w:szCs w:val="20"/>
          <w:lang w:val="es-CL"/>
        </w:rPr>
        <w:t>En virtud de las anteriores consideraciones, la Comisión concluye que el Estado de Guatemala es responsable por la violación de los derechos establecidos en los artículos 8.1 y 8.2</w:t>
      </w:r>
      <w:r w:rsidR="007C3062" w:rsidRPr="00E41924">
        <w:rPr>
          <w:sz w:val="20"/>
          <w:szCs w:val="20"/>
          <w:lang w:val="es-CL"/>
        </w:rPr>
        <w:t xml:space="preserve"> c) y</w:t>
      </w:r>
      <w:r w:rsidRPr="00E41924">
        <w:rPr>
          <w:sz w:val="20"/>
          <w:szCs w:val="20"/>
          <w:lang w:val="es-CL"/>
        </w:rPr>
        <w:t xml:space="preserve"> e) de la Convención Americana en relación con las obligaciones establecidas en el artículo 1.1 del mismo instrumento, en perjuicio de </w:t>
      </w:r>
      <w:r w:rsidR="00B85348" w:rsidRPr="00E41924">
        <w:rPr>
          <w:sz w:val="20"/>
          <w:szCs w:val="20"/>
          <w:lang w:val="es-CL"/>
        </w:rPr>
        <w:t>Manuel Martínez Coronado.</w:t>
      </w:r>
    </w:p>
    <w:p w14:paraId="5EF05B90" w14:textId="77777777" w:rsidR="00482E64" w:rsidRPr="00E41924" w:rsidRDefault="00482E64" w:rsidP="006F32DC">
      <w:pPr>
        <w:rPr>
          <w:rFonts w:ascii="Cambria" w:hAnsi="Cambria"/>
          <w:i/>
          <w:sz w:val="20"/>
          <w:szCs w:val="20"/>
          <w:lang w:val="es-CO"/>
        </w:rPr>
      </w:pPr>
    </w:p>
    <w:p w14:paraId="45F57F2D" w14:textId="63973947" w:rsidR="001E2B2F" w:rsidRPr="00E41924" w:rsidRDefault="007F1C5C" w:rsidP="007F1C5C">
      <w:pPr>
        <w:pStyle w:val="Heading2"/>
        <w:keepNext w:val="0"/>
        <w:numPr>
          <w:ilvl w:val="0"/>
          <w:numId w:val="0"/>
        </w:numPr>
        <w:pBdr>
          <w:top w:val="nil"/>
          <w:left w:val="nil"/>
          <w:bottom w:val="nil"/>
          <w:right w:val="nil"/>
          <w:between w:val="nil"/>
          <w:bar w:val="nil"/>
        </w:pBdr>
        <w:ind w:firstLine="720"/>
        <w:rPr>
          <w:rFonts w:ascii="Cambria" w:hAnsi="Cambria"/>
          <w:lang w:val="es-CO"/>
        </w:rPr>
      </w:pPr>
      <w:bookmarkStart w:id="97" w:name="_Toc485650799"/>
      <w:bookmarkStart w:id="98" w:name="_Toc482785404"/>
      <w:r w:rsidRPr="00E41924">
        <w:rPr>
          <w:rFonts w:ascii="Cambria" w:hAnsi="Cambria"/>
          <w:lang w:val="es-CO"/>
        </w:rPr>
        <w:t>C.</w:t>
      </w:r>
      <w:r w:rsidRPr="00E41924">
        <w:rPr>
          <w:rFonts w:ascii="Cambria" w:hAnsi="Cambria"/>
          <w:lang w:val="es-CO"/>
        </w:rPr>
        <w:tab/>
      </w:r>
      <w:r w:rsidR="008E7E98" w:rsidRPr="00E41924">
        <w:rPr>
          <w:rFonts w:ascii="Cambria" w:hAnsi="Cambria"/>
          <w:lang w:val="es-CO"/>
        </w:rPr>
        <w:t>Derecho a la vida</w:t>
      </w:r>
      <w:r w:rsidR="00F63684" w:rsidRPr="00E41924">
        <w:rPr>
          <w:rStyle w:val="FootnoteReference"/>
          <w:rFonts w:ascii="Cambria" w:hAnsi="Cambria"/>
          <w:sz w:val="20"/>
          <w:lang w:val="es-CO"/>
        </w:rPr>
        <w:footnoteReference w:id="70"/>
      </w:r>
      <w:bookmarkEnd w:id="97"/>
      <w:r w:rsidR="008E7E98" w:rsidRPr="00E41924">
        <w:rPr>
          <w:rFonts w:ascii="Cambria" w:hAnsi="Cambria"/>
          <w:lang w:val="es-CO"/>
        </w:rPr>
        <w:t xml:space="preserve"> </w:t>
      </w:r>
      <w:bookmarkEnd w:id="98"/>
    </w:p>
    <w:p w14:paraId="15D9B788" w14:textId="77777777" w:rsidR="0023518F" w:rsidRPr="00E41924" w:rsidRDefault="0023518F" w:rsidP="009E1D72">
      <w:pPr>
        <w:rPr>
          <w:sz w:val="20"/>
          <w:szCs w:val="20"/>
          <w:lang w:val="es-CL"/>
        </w:rPr>
      </w:pPr>
    </w:p>
    <w:p w14:paraId="66B207FF" w14:textId="20FC6351" w:rsidR="00AD1537" w:rsidRPr="00E41924" w:rsidRDefault="00AD1537" w:rsidP="00F32EEF">
      <w:pPr>
        <w:pStyle w:val="ListParagraph"/>
        <w:numPr>
          <w:ilvl w:val="0"/>
          <w:numId w:val="58"/>
        </w:numPr>
        <w:shd w:val="clear" w:color="auto" w:fill="FFFFFF"/>
        <w:tabs>
          <w:tab w:val="clear" w:pos="1080"/>
          <w:tab w:val="num" w:pos="1440"/>
          <w:tab w:val="num" w:pos="1800"/>
          <w:tab w:val="num" w:pos="2040"/>
        </w:tabs>
        <w:ind w:left="0" w:firstLine="720"/>
        <w:jc w:val="both"/>
        <w:rPr>
          <w:sz w:val="20"/>
          <w:szCs w:val="20"/>
          <w:lang w:val="es-CL"/>
        </w:rPr>
      </w:pPr>
      <w:r w:rsidRPr="00E41924">
        <w:rPr>
          <w:rFonts w:asciiTheme="majorHAnsi" w:hAnsiTheme="majorHAnsi"/>
          <w:sz w:val="20"/>
          <w:szCs w:val="20"/>
          <w:lang w:val="es-VE"/>
        </w:rPr>
        <w:t xml:space="preserve">Tanto la Corte como la Comisión Interamericana han indicado que la imposición de la pena de muerte debe ceñirse a lo dispuesto en el artículo 4.2 de la Convención Americana, es decir que únicamente puede imponerse para los </w:t>
      </w:r>
      <w:r w:rsidRPr="00E41924">
        <w:rPr>
          <w:sz w:val="20"/>
          <w:szCs w:val="20"/>
          <w:lang w:val="es-CL"/>
        </w:rPr>
        <w:t>delitos</w:t>
      </w:r>
      <w:r w:rsidRPr="00E41924">
        <w:rPr>
          <w:rFonts w:asciiTheme="majorHAnsi" w:hAnsiTheme="majorHAnsi"/>
          <w:sz w:val="20"/>
          <w:szCs w:val="20"/>
          <w:lang w:val="es-VE"/>
        </w:rPr>
        <w:t xml:space="preserve"> más graves</w:t>
      </w:r>
      <w:r w:rsidRPr="00E41924">
        <w:rPr>
          <w:rStyle w:val="FootnoteReference"/>
          <w:rFonts w:asciiTheme="majorHAnsi" w:hAnsiTheme="majorHAnsi"/>
          <w:sz w:val="20"/>
          <w:szCs w:val="20"/>
          <w:lang w:val="es-VE"/>
        </w:rPr>
        <w:footnoteReference w:id="71"/>
      </w:r>
      <w:r w:rsidR="009E1D72" w:rsidRPr="00E41924">
        <w:rPr>
          <w:rFonts w:asciiTheme="majorHAnsi" w:hAnsiTheme="majorHAnsi"/>
          <w:sz w:val="20"/>
          <w:szCs w:val="20"/>
          <w:lang w:val="es-VE"/>
        </w:rPr>
        <w:t xml:space="preserve"> y</w:t>
      </w:r>
      <w:r w:rsidRPr="00E41924">
        <w:rPr>
          <w:rFonts w:asciiTheme="majorHAnsi" w:hAnsiTheme="majorHAnsi"/>
          <w:sz w:val="20"/>
          <w:szCs w:val="20"/>
          <w:lang w:val="es-VE"/>
        </w:rPr>
        <w:t xml:space="preserve"> no puede extenderse su uso al futuro para delitos para los cuales no estaba prevista en el momento de ratificación de la Convención Americana</w:t>
      </w:r>
      <w:r w:rsidRPr="00E41924">
        <w:rPr>
          <w:rStyle w:val="FootnoteReference"/>
          <w:rFonts w:asciiTheme="majorHAnsi" w:hAnsiTheme="majorHAnsi"/>
          <w:sz w:val="20"/>
          <w:szCs w:val="20"/>
          <w:lang w:val="es-VE"/>
        </w:rPr>
        <w:footnoteReference w:id="72"/>
      </w:r>
      <w:r w:rsidRPr="00E41924">
        <w:rPr>
          <w:rFonts w:asciiTheme="majorHAnsi" w:hAnsiTheme="majorHAnsi"/>
          <w:sz w:val="20"/>
          <w:szCs w:val="20"/>
          <w:lang w:val="es-VE"/>
        </w:rPr>
        <w:t>. Asimismo, del propio texto y de la interpretación que del mismo ha realizado la CIDH, resulta que la imposición de la pena de muerte en el marco de procesos que vulneren el debido proceso produce una violación del artículo 4.2 de la Convención Americana</w:t>
      </w:r>
      <w:r w:rsidRPr="00E41924">
        <w:rPr>
          <w:rStyle w:val="FootnoteReference"/>
          <w:rFonts w:asciiTheme="majorHAnsi" w:hAnsiTheme="majorHAnsi"/>
          <w:sz w:val="20"/>
          <w:szCs w:val="20"/>
          <w:lang w:val="es-VE"/>
        </w:rPr>
        <w:footnoteReference w:id="73"/>
      </w:r>
      <w:r w:rsidRPr="00E41924">
        <w:rPr>
          <w:rFonts w:asciiTheme="majorHAnsi" w:hAnsiTheme="majorHAnsi"/>
          <w:sz w:val="20"/>
          <w:szCs w:val="20"/>
          <w:lang w:val="es-VE"/>
        </w:rPr>
        <w:t xml:space="preserve">. </w:t>
      </w:r>
    </w:p>
    <w:p w14:paraId="56E9B28D" w14:textId="77777777" w:rsidR="00AD1537" w:rsidRPr="00E41924" w:rsidRDefault="00AD1537" w:rsidP="00AD1537">
      <w:pPr>
        <w:tabs>
          <w:tab w:val="left" w:pos="1440"/>
        </w:tabs>
        <w:ind w:left="720"/>
        <w:jc w:val="both"/>
        <w:rPr>
          <w:lang w:val="es-VE"/>
        </w:rPr>
      </w:pPr>
    </w:p>
    <w:p w14:paraId="554702E0" w14:textId="77777777" w:rsidR="003C5940" w:rsidRPr="00E41924" w:rsidRDefault="008823A7" w:rsidP="00F32EEF">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hAnsiTheme="majorHAnsi"/>
          <w:sz w:val="20"/>
          <w:szCs w:val="20"/>
          <w:lang w:val="es-CL"/>
        </w:rPr>
      </w:pPr>
      <w:r w:rsidRPr="00E41924">
        <w:rPr>
          <w:rFonts w:asciiTheme="majorHAnsi" w:hAnsiTheme="majorHAnsi"/>
          <w:sz w:val="20"/>
          <w:szCs w:val="20"/>
          <w:lang w:val="es-CL"/>
        </w:rPr>
        <w:lastRenderedPageBreak/>
        <w:t xml:space="preserve">La Comisión ya estableció </w:t>
      </w:r>
      <w:r w:rsidR="009E1D72" w:rsidRPr="00E41924">
        <w:rPr>
          <w:rFonts w:asciiTheme="majorHAnsi" w:hAnsiTheme="majorHAnsi"/>
          <w:sz w:val="20"/>
          <w:szCs w:val="20"/>
          <w:lang w:val="es-CL"/>
        </w:rPr>
        <w:t xml:space="preserve">en el presente informe que en el proceso que culminó con la </w:t>
      </w:r>
      <w:r w:rsidR="00A873C4" w:rsidRPr="00E41924">
        <w:rPr>
          <w:rFonts w:asciiTheme="majorHAnsi" w:hAnsiTheme="majorHAnsi"/>
          <w:sz w:val="20"/>
          <w:szCs w:val="20"/>
          <w:lang w:val="es-CL"/>
        </w:rPr>
        <w:t xml:space="preserve">imposición de la </w:t>
      </w:r>
      <w:r w:rsidR="009E1D72" w:rsidRPr="00E41924">
        <w:rPr>
          <w:rFonts w:asciiTheme="majorHAnsi" w:hAnsiTheme="majorHAnsi"/>
          <w:sz w:val="20"/>
          <w:szCs w:val="20"/>
          <w:lang w:val="es-CL"/>
        </w:rPr>
        <w:t xml:space="preserve">pena de muerte </w:t>
      </w:r>
      <w:r w:rsidR="00A873C4" w:rsidRPr="00E41924">
        <w:rPr>
          <w:rFonts w:asciiTheme="majorHAnsi" w:hAnsiTheme="majorHAnsi"/>
          <w:sz w:val="20"/>
          <w:szCs w:val="20"/>
          <w:lang w:val="es-CL"/>
        </w:rPr>
        <w:t>a Manuel Martínez Coronado: i) se aplicó una norma incompatible con el principio de legalidad penal al establecer como criterio para imponer dicha pena la peligrosidad futura del condenado;</w:t>
      </w:r>
      <w:r w:rsidR="003C5940" w:rsidRPr="00E41924">
        <w:rPr>
          <w:rFonts w:asciiTheme="majorHAnsi" w:hAnsiTheme="majorHAnsi"/>
          <w:sz w:val="20"/>
          <w:szCs w:val="20"/>
          <w:lang w:val="es-CL"/>
        </w:rPr>
        <w:t xml:space="preserve"> y</w:t>
      </w:r>
      <w:r w:rsidR="00A873C4" w:rsidRPr="00E41924">
        <w:rPr>
          <w:rFonts w:asciiTheme="majorHAnsi" w:hAnsiTheme="majorHAnsi"/>
          <w:sz w:val="20"/>
          <w:szCs w:val="20"/>
          <w:lang w:val="es-CL"/>
        </w:rPr>
        <w:t xml:space="preserve"> </w:t>
      </w:r>
      <w:r w:rsidR="00053A63" w:rsidRPr="00E41924">
        <w:rPr>
          <w:rFonts w:asciiTheme="majorHAnsi" w:hAnsiTheme="majorHAnsi"/>
          <w:sz w:val="20"/>
          <w:szCs w:val="20"/>
          <w:lang w:val="es-CL"/>
        </w:rPr>
        <w:t>ii)</w:t>
      </w:r>
      <w:r w:rsidR="003C5940" w:rsidRPr="00E41924">
        <w:rPr>
          <w:rFonts w:asciiTheme="majorHAnsi" w:hAnsiTheme="majorHAnsi"/>
          <w:sz w:val="20"/>
          <w:szCs w:val="20"/>
          <w:lang w:val="es-CL"/>
        </w:rPr>
        <w:t xml:space="preserve"> se violó el derecho a la defensa técnica adecuada. </w:t>
      </w:r>
    </w:p>
    <w:p w14:paraId="1CF77455" w14:textId="77777777" w:rsidR="00F32EEF" w:rsidRPr="00E41924" w:rsidRDefault="00F32EEF" w:rsidP="00F32EEF">
      <w:pPr>
        <w:shd w:val="clear" w:color="auto" w:fill="FFFFFF"/>
        <w:tabs>
          <w:tab w:val="num" w:pos="1800"/>
          <w:tab w:val="num" w:pos="2040"/>
        </w:tabs>
        <w:jc w:val="both"/>
        <w:rPr>
          <w:rFonts w:asciiTheme="majorHAnsi" w:hAnsiTheme="majorHAnsi"/>
          <w:sz w:val="20"/>
          <w:szCs w:val="20"/>
          <w:lang w:val="es-CL"/>
        </w:rPr>
      </w:pPr>
    </w:p>
    <w:p w14:paraId="5F93136F" w14:textId="5957E4AD" w:rsidR="008823A7" w:rsidRPr="00E41924" w:rsidRDefault="000A7FB0" w:rsidP="00F32EEF">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hAnsiTheme="majorHAnsi"/>
          <w:sz w:val="20"/>
          <w:szCs w:val="20"/>
          <w:lang w:val="es-CL"/>
        </w:rPr>
      </w:pPr>
      <w:r w:rsidRPr="00E41924">
        <w:rPr>
          <w:rFonts w:asciiTheme="majorHAnsi" w:hAnsiTheme="majorHAnsi"/>
          <w:sz w:val="20"/>
          <w:szCs w:val="20"/>
          <w:lang w:val="es-CL"/>
        </w:rPr>
        <w:t>En virtud de lo anterior, la Comisión concluye que la imposición de la pena de muerte y su ejecución mediante inyección letal el 10 de febrero de 1998 fue contraria a la Convención Americana y, por lo tanto, resultó una privación arbitra</w:t>
      </w:r>
      <w:r w:rsidR="009412D5" w:rsidRPr="00E41924">
        <w:rPr>
          <w:rFonts w:asciiTheme="majorHAnsi" w:hAnsiTheme="majorHAnsi"/>
          <w:sz w:val="20"/>
          <w:szCs w:val="20"/>
          <w:lang w:val="es-CL"/>
        </w:rPr>
        <w:t xml:space="preserve">ria de la vida, en violación de los artículos 4.1 y 4.2 de dicho instrumento, </w:t>
      </w:r>
      <w:r w:rsidR="001C564C">
        <w:rPr>
          <w:rFonts w:asciiTheme="majorHAnsi" w:hAnsiTheme="majorHAnsi"/>
          <w:sz w:val="20"/>
          <w:szCs w:val="20"/>
          <w:lang w:val="es-CL"/>
        </w:rPr>
        <w:t xml:space="preserve">en </w:t>
      </w:r>
      <w:r w:rsidR="009412D5" w:rsidRPr="00E41924">
        <w:rPr>
          <w:rFonts w:asciiTheme="majorHAnsi" w:hAnsiTheme="majorHAnsi"/>
          <w:sz w:val="20"/>
          <w:szCs w:val="20"/>
          <w:lang w:val="es-CL"/>
        </w:rPr>
        <w:t xml:space="preserve">relación con las obligaciones establecidas en los artículos 1.1 y 2 del mismo. </w:t>
      </w:r>
      <w:r w:rsidR="00871587" w:rsidRPr="00E41924">
        <w:rPr>
          <w:rFonts w:asciiTheme="majorHAnsi" w:hAnsiTheme="majorHAnsi"/>
          <w:sz w:val="20"/>
          <w:szCs w:val="20"/>
          <w:lang w:val="es-CL"/>
        </w:rPr>
        <w:t xml:space="preserve"> </w:t>
      </w:r>
    </w:p>
    <w:p w14:paraId="285D70F4" w14:textId="77777777" w:rsidR="00A46B7B" w:rsidRPr="00E41924" w:rsidRDefault="00A46B7B" w:rsidP="003A2A49">
      <w:pPr>
        <w:rPr>
          <w:i/>
          <w:sz w:val="20"/>
          <w:szCs w:val="20"/>
          <w:lang w:val="es-CO"/>
        </w:rPr>
      </w:pPr>
    </w:p>
    <w:p w14:paraId="23C2FC23" w14:textId="77777777" w:rsidR="00AC61DA" w:rsidRPr="00E41924" w:rsidRDefault="00AC61DA" w:rsidP="00AC61DA">
      <w:pPr>
        <w:pStyle w:val="Heading1"/>
        <w:numPr>
          <w:ilvl w:val="0"/>
          <w:numId w:val="55"/>
        </w:numPr>
        <w:tabs>
          <w:tab w:val="clear" w:pos="1440"/>
        </w:tabs>
      </w:pPr>
      <w:bookmarkStart w:id="99" w:name="_Toc482785407"/>
      <w:bookmarkStart w:id="100" w:name="_Toc485650800"/>
      <w:r w:rsidRPr="00E41924">
        <w:t>CONCLUSIONES</w:t>
      </w:r>
      <w:bookmarkEnd w:id="99"/>
      <w:bookmarkEnd w:id="100"/>
    </w:p>
    <w:p w14:paraId="0A4F86BC" w14:textId="77777777" w:rsidR="00CB401E" w:rsidRPr="00E41924" w:rsidRDefault="00CB401E" w:rsidP="00657ED4">
      <w:pPr>
        <w:rPr>
          <w:sz w:val="20"/>
          <w:szCs w:val="20"/>
          <w:lang w:val="es-ES_tradnl"/>
        </w:rPr>
      </w:pPr>
    </w:p>
    <w:p w14:paraId="27F0A0BB" w14:textId="0A0E5C41" w:rsidR="00884ED1" w:rsidRPr="00E41924" w:rsidRDefault="00871587" w:rsidP="00F32EEF">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eastAsia="Times New Roman" w:hAnsiTheme="majorHAnsi" w:cs="Courier New"/>
          <w:color w:val="212121"/>
          <w:sz w:val="20"/>
          <w:szCs w:val="20"/>
          <w:lang w:val="es-MX"/>
        </w:rPr>
      </w:pPr>
      <w:r w:rsidRPr="00E41924">
        <w:rPr>
          <w:sz w:val="20"/>
          <w:szCs w:val="20"/>
          <w:lang w:val="es-MX"/>
        </w:rPr>
        <w:t>La Comisión concluye que el Estado guatemalteco es responsable por la violación</w:t>
      </w:r>
      <w:r w:rsidR="009412D5" w:rsidRPr="00E41924">
        <w:rPr>
          <w:sz w:val="20"/>
          <w:szCs w:val="20"/>
          <w:lang w:val="es-MX"/>
        </w:rPr>
        <w:t xml:space="preserve"> de los derechos establecidos en los </w:t>
      </w:r>
      <w:r w:rsidR="009412D5" w:rsidRPr="00E41924">
        <w:rPr>
          <w:rFonts w:asciiTheme="majorHAnsi" w:hAnsiTheme="majorHAnsi"/>
          <w:sz w:val="20"/>
          <w:szCs w:val="20"/>
          <w:lang w:val="es-CL"/>
        </w:rPr>
        <w:t>artículos</w:t>
      </w:r>
      <w:r w:rsidR="009412D5" w:rsidRPr="00E41924">
        <w:rPr>
          <w:sz w:val="20"/>
          <w:szCs w:val="20"/>
          <w:lang w:val="es-MX"/>
        </w:rPr>
        <w:t xml:space="preserve"> 4.1, 4.2, 8.1, 8.2 </w:t>
      </w:r>
      <w:r w:rsidR="00F32EEF" w:rsidRPr="00E41924">
        <w:rPr>
          <w:sz w:val="20"/>
          <w:szCs w:val="20"/>
          <w:lang w:val="es-MX"/>
        </w:rPr>
        <w:t xml:space="preserve">c), </w:t>
      </w:r>
      <w:r w:rsidR="00A9053B" w:rsidRPr="00E41924">
        <w:rPr>
          <w:sz w:val="20"/>
          <w:szCs w:val="20"/>
          <w:lang w:val="es-MX"/>
        </w:rPr>
        <w:t xml:space="preserve">e), 9 y 25.1 de la Convención Americana en relación con las obligaciones establecidas en los artículos 1.1 y 2 del mismo instrumento en perjuicio de Manuel Martínez Coronado. </w:t>
      </w:r>
    </w:p>
    <w:p w14:paraId="5552F5E2" w14:textId="77777777" w:rsidR="001C3A11" w:rsidRPr="00E41924" w:rsidRDefault="001C3A11" w:rsidP="007809D3">
      <w:pPr>
        <w:tabs>
          <w:tab w:val="left" w:pos="1440"/>
        </w:tabs>
        <w:jc w:val="both"/>
        <w:rPr>
          <w:rFonts w:asciiTheme="majorHAnsi" w:eastAsia="Times New Roman" w:hAnsiTheme="majorHAnsi" w:cs="Courier New"/>
          <w:color w:val="212121"/>
          <w:sz w:val="20"/>
          <w:szCs w:val="20"/>
          <w:lang w:val="es-ES"/>
        </w:rPr>
      </w:pPr>
    </w:p>
    <w:p w14:paraId="6AAFB1AC" w14:textId="77777777" w:rsidR="00023E01" w:rsidRPr="00E41924" w:rsidRDefault="00023E01" w:rsidP="00023E01">
      <w:pPr>
        <w:pStyle w:val="Heading1"/>
        <w:numPr>
          <w:ilvl w:val="0"/>
          <w:numId w:val="55"/>
        </w:numPr>
        <w:tabs>
          <w:tab w:val="clear" w:pos="1440"/>
        </w:tabs>
      </w:pPr>
      <w:bookmarkStart w:id="101" w:name="_Toc482785408"/>
      <w:bookmarkStart w:id="102" w:name="_Toc485650801"/>
      <w:r w:rsidRPr="00E41924">
        <w:t>RECOMENDACIONES</w:t>
      </w:r>
      <w:bookmarkEnd w:id="101"/>
      <w:bookmarkEnd w:id="102"/>
      <w:r w:rsidRPr="00E41924">
        <w:t xml:space="preserve"> </w:t>
      </w:r>
    </w:p>
    <w:p w14:paraId="713FF3C4" w14:textId="77777777" w:rsidR="001C3A11" w:rsidRPr="00E41924" w:rsidRDefault="001C3A11" w:rsidP="007809D3">
      <w:pPr>
        <w:tabs>
          <w:tab w:val="left" w:pos="1440"/>
        </w:tabs>
        <w:jc w:val="both"/>
        <w:rPr>
          <w:rFonts w:asciiTheme="majorHAnsi" w:eastAsia="Times New Roman" w:hAnsiTheme="majorHAnsi" w:cs="Courier New"/>
          <w:color w:val="212121"/>
          <w:sz w:val="20"/>
          <w:szCs w:val="20"/>
          <w:lang w:val="es-ES"/>
        </w:rPr>
      </w:pPr>
    </w:p>
    <w:p w14:paraId="3D778FB4" w14:textId="77777777" w:rsidR="001C3A11" w:rsidRPr="00E41924" w:rsidRDefault="00023E01" w:rsidP="00837157">
      <w:pPr>
        <w:pStyle w:val="ListParagraph"/>
        <w:numPr>
          <w:ilvl w:val="0"/>
          <w:numId w:val="58"/>
        </w:numPr>
        <w:shd w:val="clear" w:color="auto" w:fill="FFFFFF"/>
        <w:tabs>
          <w:tab w:val="clear" w:pos="1080"/>
          <w:tab w:val="num" w:pos="1440"/>
          <w:tab w:val="num" w:pos="1800"/>
          <w:tab w:val="num" w:pos="2040"/>
        </w:tabs>
        <w:ind w:left="0" w:firstLine="720"/>
        <w:jc w:val="both"/>
        <w:rPr>
          <w:rFonts w:asciiTheme="majorHAnsi" w:eastAsia="Times New Roman" w:hAnsiTheme="majorHAnsi" w:cs="Courier New"/>
          <w:color w:val="212121"/>
          <w:sz w:val="20"/>
          <w:szCs w:val="20"/>
          <w:lang w:val="es-ES"/>
        </w:rPr>
      </w:pPr>
      <w:r w:rsidRPr="00E41924">
        <w:rPr>
          <w:sz w:val="20"/>
          <w:szCs w:val="20"/>
          <w:lang w:val="es-MX"/>
        </w:rPr>
        <w:t>Con fundamento en las anteriores conclusiones,</w:t>
      </w:r>
    </w:p>
    <w:p w14:paraId="2ED0BCA4" w14:textId="77777777" w:rsidR="001C3A11" w:rsidRPr="00E41924" w:rsidRDefault="001C3A11" w:rsidP="007809D3">
      <w:pPr>
        <w:tabs>
          <w:tab w:val="left" w:pos="1440"/>
        </w:tabs>
        <w:jc w:val="both"/>
        <w:rPr>
          <w:rFonts w:asciiTheme="majorHAnsi" w:eastAsia="Times New Roman" w:hAnsiTheme="majorHAnsi" w:cs="Courier New"/>
          <w:color w:val="212121"/>
          <w:sz w:val="20"/>
          <w:szCs w:val="20"/>
          <w:lang w:val="es-ES"/>
        </w:rPr>
      </w:pPr>
    </w:p>
    <w:p w14:paraId="18E1A7A9" w14:textId="77777777" w:rsidR="00023E01" w:rsidRPr="00E41924" w:rsidRDefault="00023E01" w:rsidP="00832204">
      <w:pPr>
        <w:shd w:val="clear" w:color="auto" w:fill="FFFFFF"/>
        <w:tabs>
          <w:tab w:val="num" w:pos="2040"/>
        </w:tabs>
        <w:ind w:firstLine="720"/>
        <w:jc w:val="both"/>
        <w:rPr>
          <w:lang w:val="es-MX"/>
        </w:rPr>
      </w:pPr>
      <w:r w:rsidRPr="00E41924">
        <w:rPr>
          <w:rFonts w:ascii="Cambria" w:hAnsi="Cambria"/>
          <w:b/>
          <w:sz w:val="20"/>
          <w:szCs w:val="20"/>
          <w:lang w:val="es-ES"/>
        </w:rPr>
        <w:t>LA COMISIÓN INTERAMERICANA DE DERECHOS HUMANOS RECOMIENDA AL ESTADO GUATEMALTECO,</w:t>
      </w:r>
    </w:p>
    <w:p w14:paraId="23E9CE32" w14:textId="77777777" w:rsidR="001C3A11" w:rsidRPr="00E41924" w:rsidRDefault="001C3A11" w:rsidP="007809D3">
      <w:pPr>
        <w:tabs>
          <w:tab w:val="left" w:pos="1440"/>
        </w:tabs>
        <w:jc w:val="both"/>
        <w:rPr>
          <w:rFonts w:asciiTheme="majorHAnsi" w:eastAsia="Times New Roman" w:hAnsiTheme="majorHAnsi" w:cs="Courier New"/>
          <w:color w:val="212121"/>
          <w:sz w:val="20"/>
          <w:szCs w:val="20"/>
          <w:lang w:val="es-ES"/>
        </w:rPr>
      </w:pPr>
    </w:p>
    <w:p w14:paraId="5B9818CC" w14:textId="1B7FD0D3" w:rsidR="00465499" w:rsidRPr="00E41924" w:rsidRDefault="00DA4269" w:rsidP="002B17D7">
      <w:pPr>
        <w:pStyle w:val="BodyText3"/>
        <w:numPr>
          <w:ilvl w:val="0"/>
          <w:numId w:val="65"/>
        </w:numPr>
        <w:tabs>
          <w:tab w:val="clear" w:pos="1860"/>
          <w:tab w:val="left" w:pos="720"/>
        </w:tabs>
        <w:spacing w:after="0"/>
        <w:ind w:left="0" w:firstLine="720"/>
        <w:jc w:val="both"/>
        <w:rPr>
          <w:rFonts w:ascii="Cambria" w:hAnsi="Cambria"/>
          <w:sz w:val="20"/>
          <w:szCs w:val="20"/>
          <w:lang w:val="es-VE"/>
        </w:rPr>
      </w:pPr>
      <w:r w:rsidRPr="00E41924">
        <w:rPr>
          <w:rFonts w:ascii="Cambria" w:hAnsi="Cambria"/>
          <w:sz w:val="20"/>
          <w:szCs w:val="20"/>
          <w:lang w:val="es-VE"/>
        </w:rPr>
        <w:t>Reparar integralmente las violaciones de derechos humanos declaradas en el presente informe tanto en el aspecto material como inmaterial. Las medidas de reparación deberán incluir una justa compensación así como medidas de satisfacción y rehabilitación</w:t>
      </w:r>
      <w:r w:rsidR="00DF6599" w:rsidRPr="00E41924">
        <w:rPr>
          <w:rFonts w:ascii="Cambria" w:hAnsi="Cambria"/>
          <w:sz w:val="20"/>
          <w:szCs w:val="20"/>
          <w:lang w:val="es-VE"/>
        </w:rPr>
        <w:t>, de ser pertinentes,</w:t>
      </w:r>
      <w:r w:rsidRPr="00E41924">
        <w:rPr>
          <w:rFonts w:ascii="Cambria" w:hAnsi="Cambria"/>
          <w:sz w:val="20"/>
          <w:szCs w:val="20"/>
          <w:lang w:val="es-VE"/>
        </w:rPr>
        <w:t xml:space="preserve"> en consulta con los familiares del señor Manuel Martínez Coronado. </w:t>
      </w:r>
      <w:r w:rsidR="00465499" w:rsidRPr="00E41924">
        <w:rPr>
          <w:rFonts w:ascii="Cambria" w:hAnsi="Cambria"/>
          <w:sz w:val="20"/>
          <w:szCs w:val="20"/>
          <w:lang w:val="es-VE"/>
        </w:rPr>
        <w:t>En caso</w:t>
      </w:r>
      <w:r w:rsidRPr="00E41924">
        <w:rPr>
          <w:rFonts w:ascii="Cambria" w:hAnsi="Cambria"/>
          <w:sz w:val="20"/>
          <w:szCs w:val="20"/>
          <w:lang w:val="es-VE"/>
        </w:rPr>
        <w:t xml:space="preserve"> de</w:t>
      </w:r>
      <w:r w:rsidR="00465499" w:rsidRPr="00E41924">
        <w:rPr>
          <w:rFonts w:ascii="Cambria" w:hAnsi="Cambria"/>
          <w:sz w:val="20"/>
          <w:szCs w:val="20"/>
          <w:lang w:val="es-VE"/>
        </w:rPr>
        <w:t xml:space="preserve"> que</w:t>
      </w:r>
      <w:r w:rsidRPr="00E41924">
        <w:rPr>
          <w:rFonts w:ascii="Cambria" w:hAnsi="Cambria"/>
          <w:sz w:val="20"/>
          <w:szCs w:val="20"/>
          <w:lang w:val="es-VE"/>
        </w:rPr>
        <w:t xml:space="preserve"> una vez agotados todos los esfuerzos posibles </w:t>
      </w:r>
      <w:r w:rsidR="00465499" w:rsidRPr="00E41924">
        <w:rPr>
          <w:rFonts w:ascii="Cambria" w:hAnsi="Cambria"/>
          <w:sz w:val="20"/>
          <w:szCs w:val="20"/>
          <w:lang w:val="es-VE"/>
        </w:rPr>
        <w:t>no</w:t>
      </w:r>
      <w:r w:rsidRPr="00E41924">
        <w:rPr>
          <w:rFonts w:ascii="Cambria" w:hAnsi="Cambria"/>
          <w:sz w:val="20"/>
          <w:szCs w:val="20"/>
          <w:lang w:val="es-VE"/>
        </w:rPr>
        <w:t xml:space="preserve"> se logre ubicar a s</w:t>
      </w:r>
      <w:r w:rsidR="0097601B" w:rsidRPr="00E41924">
        <w:rPr>
          <w:rFonts w:ascii="Cambria" w:hAnsi="Cambria"/>
          <w:sz w:val="20"/>
          <w:szCs w:val="20"/>
          <w:lang w:val="es-VE"/>
        </w:rPr>
        <w:t>us familiares, la CIDH recomiend</w:t>
      </w:r>
      <w:r w:rsidRPr="00E41924">
        <w:rPr>
          <w:rFonts w:ascii="Cambria" w:hAnsi="Cambria"/>
          <w:sz w:val="20"/>
          <w:szCs w:val="20"/>
          <w:lang w:val="es-VE"/>
        </w:rPr>
        <w:t>a que el componente pecuniario de la reparación sea aportado al Fondo de Asistencia Legal.</w:t>
      </w:r>
      <w:r w:rsidR="00465499" w:rsidRPr="00E41924">
        <w:rPr>
          <w:rFonts w:ascii="Cambria" w:hAnsi="Cambria"/>
          <w:sz w:val="20"/>
          <w:szCs w:val="20"/>
          <w:lang w:val="es-VE"/>
        </w:rPr>
        <w:t xml:space="preserve"> </w:t>
      </w:r>
    </w:p>
    <w:p w14:paraId="74FC32A2" w14:textId="77777777" w:rsidR="001C3A11" w:rsidRPr="00E41924" w:rsidRDefault="001C3A11" w:rsidP="00832204">
      <w:pPr>
        <w:ind w:firstLine="720"/>
        <w:jc w:val="both"/>
        <w:rPr>
          <w:rFonts w:asciiTheme="majorHAnsi" w:eastAsia="Times New Roman" w:hAnsiTheme="majorHAnsi" w:cs="Courier New"/>
          <w:color w:val="212121"/>
          <w:sz w:val="20"/>
          <w:szCs w:val="20"/>
          <w:lang w:val="es-VE"/>
        </w:rPr>
      </w:pPr>
    </w:p>
    <w:p w14:paraId="0A2F599B" w14:textId="2D77664B" w:rsidR="00465499" w:rsidRPr="00E41924" w:rsidRDefault="00465499" w:rsidP="002B17D7">
      <w:pPr>
        <w:pStyle w:val="BodyText3"/>
        <w:numPr>
          <w:ilvl w:val="0"/>
          <w:numId w:val="65"/>
        </w:numPr>
        <w:tabs>
          <w:tab w:val="clear" w:pos="1860"/>
          <w:tab w:val="left" w:pos="720"/>
        </w:tabs>
        <w:spacing w:after="0"/>
        <w:ind w:left="0" w:firstLine="720"/>
        <w:jc w:val="both"/>
        <w:rPr>
          <w:rFonts w:ascii="Cambria" w:hAnsi="Cambria"/>
          <w:sz w:val="20"/>
          <w:szCs w:val="20"/>
          <w:lang w:val="es-VE"/>
        </w:rPr>
      </w:pPr>
      <w:r w:rsidRPr="00E41924">
        <w:rPr>
          <w:rFonts w:ascii="Cambria" w:hAnsi="Cambria"/>
          <w:sz w:val="20"/>
          <w:szCs w:val="20"/>
          <w:lang w:val="es-VE"/>
        </w:rPr>
        <w:t xml:space="preserve">Adoptar las </w:t>
      </w:r>
      <w:r w:rsidR="00CF7C99" w:rsidRPr="00E41924">
        <w:rPr>
          <w:rFonts w:ascii="Cambria" w:hAnsi="Cambria"/>
          <w:sz w:val="20"/>
          <w:szCs w:val="20"/>
          <w:lang w:val="es-VE"/>
        </w:rPr>
        <w:t xml:space="preserve">medidas legislativas necesarias para </w:t>
      </w:r>
      <w:r w:rsidRPr="00E41924">
        <w:rPr>
          <w:rFonts w:ascii="Cambria" w:hAnsi="Cambria"/>
          <w:sz w:val="20"/>
          <w:szCs w:val="20"/>
          <w:lang w:val="es-VE"/>
        </w:rPr>
        <w:t xml:space="preserve">eliminar </w:t>
      </w:r>
      <w:r w:rsidR="00CF7C99" w:rsidRPr="00E41924">
        <w:rPr>
          <w:rFonts w:ascii="Cambria" w:hAnsi="Cambria"/>
          <w:sz w:val="20"/>
          <w:szCs w:val="20"/>
          <w:lang w:val="es-VE"/>
        </w:rPr>
        <w:t xml:space="preserve">definitivamente </w:t>
      </w:r>
      <w:r w:rsidRPr="00E41924">
        <w:rPr>
          <w:rFonts w:ascii="Cambria" w:hAnsi="Cambria"/>
          <w:sz w:val="20"/>
          <w:szCs w:val="20"/>
          <w:lang w:val="es-VE"/>
        </w:rPr>
        <w:t xml:space="preserve">de la legislación penal guatemalteca la figura de la peligrosidad </w:t>
      </w:r>
      <w:r w:rsidR="00CF7C99" w:rsidRPr="00E41924">
        <w:rPr>
          <w:rFonts w:ascii="Cambria" w:hAnsi="Cambria"/>
          <w:sz w:val="20"/>
          <w:szCs w:val="20"/>
          <w:lang w:val="es-VE"/>
        </w:rPr>
        <w:t xml:space="preserve">como elemento para </w:t>
      </w:r>
      <w:r w:rsidRPr="00E41924">
        <w:rPr>
          <w:rFonts w:ascii="Cambria" w:hAnsi="Cambria"/>
          <w:sz w:val="20"/>
          <w:szCs w:val="20"/>
          <w:lang w:val="es-VE"/>
        </w:rPr>
        <w:t>determinar la</w:t>
      </w:r>
      <w:r w:rsidR="00721F2E" w:rsidRPr="00E41924">
        <w:rPr>
          <w:rFonts w:ascii="Cambria" w:hAnsi="Cambria"/>
          <w:sz w:val="20"/>
          <w:szCs w:val="20"/>
          <w:lang w:val="es-VE"/>
        </w:rPr>
        <w:t xml:space="preserve">s penas a imponer una vez establecida la responsabilidad penal. </w:t>
      </w:r>
    </w:p>
    <w:p w14:paraId="0FB0F1BE" w14:textId="77777777" w:rsidR="00DF6599" w:rsidRPr="00E41924" w:rsidRDefault="00DF6599" w:rsidP="00DF6599">
      <w:pPr>
        <w:pStyle w:val="ListParagraph"/>
        <w:rPr>
          <w:sz w:val="20"/>
          <w:szCs w:val="20"/>
          <w:lang w:val="es-VE"/>
        </w:rPr>
      </w:pPr>
    </w:p>
    <w:p w14:paraId="28A9A879" w14:textId="31A541F2" w:rsidR="00DF6599" w:rsidRPr="00E41924" w:rsidRDefault="00DF6599" w:rsidP="002B17D7">
      <w:pPr>
        <w:pStyle w:val="BodyText3"/>
        <w:numPr>
          <w:ilvl w:val="0"/>
          <w:numId w:val="65"/>
        </w:numPr>
        <w:tabs>
          <w:tab w:val="clear" w:pos="1860"/>
          <w:tab w:val="left" w:pos="720"/>
        </w:tabs>
        <w:spacing w:after="0"/>
        <w:ind w:left="0" w:firstLine="720"/>
        <w:jc w:val="both"/>
        <w:rPr>
          <w:rFonts w:ascii="Cambria" w:hAnsi="Cambria"/>
          <w:sz w:val="20"/>
          <w:szCs w:val="20"/>
          <w:lang w:val="es-VE"/>
        </w:rPr>
      </w:pPr>
      <w:r w:rsidRPr="00E41924">
        <w:rPr>
          <w:rFonts w:ascii="Cambria" w:hAnsi="Cambria"/>
          <w:sz w:val="20"/>
          <w:szCs w:val="20"/>
          <w:lang w:val="es-VE"/>
        </w:rPr>
        <w:t xml:space="preserve">Adoptar las medidas necesarias para fortalecer la plena eficacia de la defensa pública, en particular en los casos que implican la posible imposición de penas severas. </w:t>
      </w:r>
    </w:p>
    <w:p w14:paraId="422223B5" w14:textId="77777777" w:rsidR="00721F2E" w:rsidRPr="00E41924" w:rsidRDefault="00721F2E" w:rsidP="00832204">
      <w:pPr>
        <w:pStyle w:val="BodyText3"/>
        <w:tabs>
          <w:tab w:val="left" w:pos="720"/>
        </w:tabs>
        <w:spacing w:after="0"/>
        <w:ind w:firstLine="720"/>
        <w:jc w:val="both"/>
        <w:rPr>
          <w:rFonts w:ascii="Cambria" w:hAnsi="Cambria"/>
          <w:sz w:val="20"/>
          <w:szCs w:val="20"/>
          <w:lang w:val="es-VE"/>
        </w:rPr>
      </w:pPr>
    </w:p>
    <w:p w14:paraId="558D4063" w14:textId="60957D7D" w:rsidR="000A14BC" w:rsidRPr="001C564C" w:rsidRDefault="001C564C" w:rsidP="001C564C">
      <w:pPr>
        <w:pStyle w:val="BodyText3"/>
        <w:numPr>
          <w:ilvl w:val="0"/>
          <w:numId w:val="65"/>
        </w:numPr>
        <w:tabs>
          <w:tab w:val="clear" w:pos="1860"/>
          <w:tab w:val="left" w:pos="720"/>
          <w:tab w:val="num" w:pos="1440"/>
        </w:tabs>
        <w:spacing w:after="0"/>
        <w:ind w:left="0" w:firstLine="720"/>
        <w:jc w:val="both"/>
        <w:rPr>
          <w:rFonts w:ascii="Cambria" w:hAnsi="Cambria"/>
          <w:sz w:val="20"/>
          <w:szCs w:val="20"/>
          <w:lang w:val="es-VE"/>
        </w:rPr>
      </w:pPr>
      <w:r w:rsidRPr="00F62EE1">
        <w:rPr>
          <w:rFonts w:ascii="Cambria" w:hAnsi="Cambria"/>
          <w:sz w:val="20"/>
          <w:szCs w:val="20"/>
          <w:lang w:val="es-VE"/>
        </w:rPr>
        <w:t xml:space="preserve">La Comisión toma nota y valora positivamente que desde hace 17 años la pena de muerte no ha sido impuesta por las autoridades judiciales y que también se ha dispuesto la conmutación de la pena desde hace más de una década frente a personas ya condenadas. Asimismo, la Comisión toma nota y valora positivamente que el Poder Ejecutivo durante años hubiese adoptado medidas para evitar la reactivación de la pena de muerte en Guatemala. En ese sentido, la Comisión observa que como consecuencia de acciones tanto del Poder Ejecutivo como del Poder Judicial, han pasado 17 años sin imposición ni ejecución de la pena de muerte en Guatemala. La Comisión entiende que, en la práctica, el Estado guatemalteco ha avanzado en una tendencia hacia la abolición de la pena de muerte, lo que resulta consistente con el espíritu de la Convención Americana en la materia. Por lo anterior, tomando en cuenta la práctica de ya casi dos décadas, y lo indicado por la CIDH en su Informe </w:t>
      </w:r>
      <w:r w:rsidRPr="00F62EE1">
        <w:rPr>
          <w:rFonts w:ascii="Cambria" w:hAnsi="Cambria"/>
          <w:i/>
          <w:sz w:val="20"/>
          <w:szCs w:val="20"/>
          <w:lang w:val="es-VE"/>
        </w:rPr>
        <w:t xml:space="preserve">“La Pena de muerte en el Sistema Interamericano de Derechos Humanos: de restricciones a abolición” </w:t>
      </w:r>
      <w:r w:rsidRPr="00F62EE1">
        <w:rPr>
          <w:rFonts w:ascii="Cambria" w:hAnsi="Cambria"/>
          <w:sz w:val="20"/>
          <w:szCs w:val="20"/>
          <w:lang w:val="es-VE"/>
        </w:rPr>
        <w:t>respecto a que los Estados miembros de la OEA deben eliminar gradualmente la pena de muerte, la Comisión recomienda al Estado de Guatemala adoptar las medidas necesarias para que la legislación interna sea consistente con dicha práctica y así continuar en el camino hacia la abolición de la pena de muerte.</w:t>
      </w:r>
    </w:p>
    <w:sectPr w:rsidR="000A14BC" w:rsidRPr="001C564C" w:rsidSect="006C6AE0">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022DD" w14:textId="77777777" w:rsidR="00B91B3D" w:rsidRDefault="00B91B3D">
      <w:r>
        <w:separator/>
      </w:r>
    </w:p>
  </w:endnote>
  <w:endnote w:type="continuationSeparator" w:id="0">
    <w:p w14:paraId="1AB67706" w14:textId="77777777" w:rsidR="00B91B3D" w:rsidRDefault="00B9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3A6BE7FB" w14:textId="77777777" w:rsidR="00B91B3D" w:rsidRPr="00934A2C" w:rsidRDefault="00B91B3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9095D">
          <w:rPr>
            <w:noProof/>
            <w:sz w:val="16"/>
            <w:szCs w:val="22"/>
          </w:rPr>
          <w:t>20</w:t>
        </w:r>
        <w:r w:rsidRPr="00934A2C">
          <w:rPr>
            <w:noProof/>
            <w:sz w:val="16"/>
            <w:szCs w:val="22"/>
          </w:rPr>
          <w:fldChar w:fldCharType="end"/>
        </w:r>
      </w:p>
    </w:sdtContent>
  </w:sdt>
  <w:p w14:paraId="58AF616C" w14:textId="77777777" w:rsidR="00B91B3D" w:rsidRDefault="00B91B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DA276" w14:textId="77777777" w:rsidR="00B91B3D" w:rsidRPr="00934A2C" w:rsidRDefault="00B91B3D">
    <w:pPr>
      <w:pStyle w:val="Footer"/>
      <w:jc w:val="center"/>
      <w:rPr>
        <w:sz w:val="16"/>
        <w:szCs w:val="22"/>
      </w:rPr>
    </w:pPr>
  </w:p>
  <w:p w14:paraId="0EBE5419" w14:textId="77777777" w:rsidR="00B91B3D" w:rsidRDefault="00B91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99C92" w14:textId="77777777" w:rsidR="00B91B3D" w:rsidRDefault="00B91B3D">
      <w:r>
        <w:separator/>
      </w:r>
    </w:p>
  </w:footnote>
  <w:footnote w:type="continuationSeparator" w:id="0">
    <w:p w14:paraId="19A0EB84" w14:textId="77777777" w:rsidR="00B91B3D" w:rsidRDefault="00B91B3D">
      <w:r>
        <w:continuationSeparator/>
      </w:r>
    </w:p>
  </w:footnote>
  <w:footnote w:type="continuationNotice" w:id="1">
    <w:p w14:paraId="0DBAF4D4" w14:textId="77777777" w:rsidR="00B91B3D" w:rsidRDefault="00B91B3D"/>
  </w:footnote>
  <w:footnote w:id="2">
    <w:p w14:paraId="19DD3D33" w14:textId="50D98168"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CIDH, Informe Anual de la Comisión Interamericana de Derechos Humanos de 1997, OEA/</w:t>
      </w:r>
      <w:proofErr w:type="spellStart"/>
      <w:r w:rsidRPr="00E41924">
        <w:rPr>
          <w:rFonts w:asciiTheme="majorHAnsi" w:hAnsiTheme="majorHAnsi"/>
          <w:sz w:val="16"/>
          <w:szCs w:val="16"/>
          <w:lang w:val="es-VE"/>
        </w:rPr>
        <w:t>Ser.L</w:t>
      </w:r>
      <w:proofErr w:type="spellEnd"/>
      <w:r w:rsidRPr="00E41924">
        <w:rPr>
          <w:rFonts w:asciiTheme="majorHAnsi" w:hAnsiTheme="majorHAnsi"/>
          <w:sz w:val="16"/>
          <w:szCs w:val="16"/>
          <w:lang w:val="es-VE"/>
        </w:rPr>
        <w:t xml:space="preserve">/V/II.98/Doc.6, 17 de febrero de 1998,  Capitulo III.2.A. </w:t>
      </w:r>
    </w:p>
  </w:footnote>
  <w:footnote w:id="3">
    <w:p w14:paraId="0FD85DCE" w14:textId="77777777"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w:t>
      </w:r>
      <w:r w:rsidR="0089095D">
        <w:fldChar w:fldCharType="begin"/>
      </w:r>
      <w:r w:rsidR="0089095D" w:rsidRPr="0089095D">
        <w:rPr>
          <w:lang w:val="es-VE"/>
        </w:rPr>
        <w:instrText xml:space="preserve"> HYPERLINK "https://www.oas.org/juridico/mla/sp/gtm/sp_gtm-int-text-const.pdf." </w:instrText>
      </w:r>
      <w:r w:rsidR="0089095D">
        <w:fldChar w:fldCharType="separate"/>
      </w:r>
      <w:r w:rsidRPr="00E41924">
        <w:rPr>
          <w:rStyle w:val="Hyperlink"/>
          <w:rFonts w:asciiTheme="majorHAnsi" w:hAnsiTheme="majorHAnsi"/>
          <w:sz w:val="16"/>
          <w:szCs w:val="16"/>
          <w:lang w:val="es-VE"/>
        </w:rPr>
        <w:t>Constitución Política de la República de Guatemala</w:t>
      </w:r>
      <w:r w:rsidR="0089095D">
        <w:rPr>
          <w:rStyle w:val="Hyperlink"/>
          <w:rFonts w:asciiTheme="majorHAnsi" w:hAnsiTheme="majorHAnsi"/>
          <w:sz w:val="16"/>
          <w:szCs w:val="16"/>
          <w:lang w:val="es-VE"/>
        </w:rPr>
        <w:fldChar w:fldCharType="end"/>
      </w:r>
      <w:r w:rsidRPr="00E41924">
        <w:rPr>
          <w:rFonts w:asciiTheme="majorHAnsi" w:hAnsiTheme="majorHAnsi"/>
          <w:sz w:val="16"/>
          <w:szCs w:val="16"/>
          <w:lang w:val="es-VE"/>
        </w:rPr>
        <w:t xml:space="preserve"> de 1985. </w:t>
      </w:r>
    </w:p>
  </w:footnote>
  <w:footnote w:id="4">
    <w:p w14:paraId="7A93693F" w14:textId="168538D0" w:rsidR="00B91B3D" w:rsidRPr="00E41924" w:rsidRDefault="00B91B3D" w:rsidP="006C6AE0">
      <w:pPr>
        <w:pStyle w:val="FootnoteText"/>
        <w:ind w:firstLine="720"/>
        <w:jc w:val="both"/>
        <w:rPr>
          <w:rFonts w:asciiTheme="majorHAnsi" w:hAnsiTheme="majorHAnsi"/>
          <w:sz w:val="16"/>
          <w:szCs w:val="16"/>
          <w:lang w:val="pt-BR"/>
        </w:rPr>
      </w:pPr>
      <w:r w:rsidRPr="00E41924">
        <w:rPr>
          <w:rStyle w:val="FootnoteReference"/>
          <w:rFonts w:asciiTheme="majorHAnsi" w:hAnsiTheme="majorHAnsi"/>
          <w:sz w:val="16"/>
          <w:szCs w:val="16"/>
        </w:rPr>
        <w:footnoteRef/>
      </w:r>
      <w:r w:rsidRPr="00E41924">
        <w:rPr>
          <w:rFonts w:asciiTheme="majorHAnsi" w:hAnsiTheme="majorHAnsi"/>
          <w:sz w:val="16"/>
          <w:szCs w:val="16"/>
          <w:lang w:val="pt-BR"/>
        </w:rPr>
        <w:t xml:space="preserve"> Decreto Número 17-73, Código Penal de Guatemala.  </w:t>
      </w:r>
    </w:p>
  </w:footnote>
  <w:footnote w:id="5">
    <w:p w14:paraId="39CEF617" w14:textId="020187A9" w:rsidR="00B91B3D" w:rsidRPr="00E41924" w:rsidRDefault="00B91B3D" w:rsidP="006C6AE0">
      <w:pPr>
        <w:pStyle w:val="FootnoteText"/>
        <w:ind w:firstLine="720"/>
        <w:jc w:val="both"/>
        <w:rPr>
          <w:rFonts w:asciiTheme="majorHAnsi" w:hAnsiTheme="majorHAnsi"/>
          <w:sz w:val="16"/>
          <w:szCs w:val="16"/>
          <w:lang w:val="pt-BR"/>
        </w:rPr>
      </w:pPr>
      <w:r w:rsidRPr="00E41924">
        <w:rPr>
          <w:rStyle w:val="FootnoteReference"/>
          <w:rFonts w:asciiTheme="majorHAnsi" w:hAnsiTheme="majorHAnsi"/>
          <w:sz w:val="16"/>
          <w:szCs w:val="16"/>
        </w:rPr>
        <w:footnoteRef/>
      </w:r>
      <w:r w:rsidRPr="00E41924">
        <w:rPr>
          <w:rFonts w:asciiTheme="majorHAnsi" w:hAnsiTheme="majorHAnsi"/>
          <w:sz w:val="16"/>
          <w:szCs w:val="16"/>
          <w:lang w:val="pt-BR"/>
        </w:rPr>
        <w:t xml:space="preserve"> Decreto Número 17-73, Código Penal de Guatemala.  </w:t>
      </w:r>
    </w:p>
  </w:footnote>
  <w:footnote w:id="6">
    <w:p w14:paraId="043985AF" w14:textId="2E59217F"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Amnistía Internacional. Guatemala, El retorno de la pena de muerte. Marzo de 1997; ver también CIDH, Informe Anual de la Comisión Interamericana de Derechos Humanos, OEA/</w:t>
      </w:r>
      <w:proofErr w:type="spellStart"/>
      <w:r w:rsidRPr="00E41924">
        <w:rPr>
          <w:rFonts w:asciiTheme="majorHAnsi" w:hAnsiTheme="majorHAnsi"/>
          <w:sz w:val="16"/>
          <w:szCs w:val="16"/>
          <w:lang w:val="es-VE"/>
        </w:rPr>
        <w:t>Ser.L</w:t>
      </w:r>
      <w:proofErr w:type="spellEnd"/>
      <w:r w:rsidRPr="00E41924">
        <w:rPr>
          <w:rFonts w:asciiTheme="majorHAnsi" w:hAnsiTheme="majorHAnsi"/>
          <w:sz w:val="16"/>
          <w:szCs w:val="16"/>
          <w:lang w:val="es-VE"/>
        </w:rPr>
        <w:t>/V/II.63 doc.10, 28 de septiembre de 1984, Guatemala, párr. 9.</w:t>
      </w:r>
    </w:p>
  </w:footnote>
  <w:footnote w:id="7">
    <w:p w14:paraId="2DCA3E5A" w14:textId="0855C3C7" w:rsidR="00B91B3D" w:rsidRPr="00E41924" w:rsidRDefault="00B91B3D" w:rsidP="0030149E">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Al respecto el </w:t>
      </w:r>
      <w:r w:rsidR="0089095D">
        <w:fldChar w:fldCharType="begin"/>
      </w:r>
      <w:r w:rsidR="0089095D" w:rsidRPr="0089095D">
        <w:rPr>
          <w:lang w:val="es-VE"/>
        </w:rPr>
        <w:instrText xml:space="preserve"> HYPERLINK "http://www.refworld.org/docid/3ae6b4d014.html" </w:instrText>
      </w:r>
      <w:r w:rsidR="0089095D">
        <w:fldChar w:fldCharType="separate"/>
      </w:r>
      <w:r w:rsidRPr="00E41924">
        <w:rPr>
          <w:rStyle w:val="Hyperlink"/>
          <w:rFonts w:asciiTheme="majorHAnsi" w:hAnsiTheme="majorHAnsi"/>
          <w:sz w:val="16"/>
          <w:szCs w:val="16"/>
          <w:lang w:val="es-VE"/>
        </w:rPr>
        <w:t>Decreto Número 100-96</w:t>
      </w:r>
      <w:r w:rsidR="0089095D">
        <w:rPr>
          <w:rStyle w:val="Hyperlink"/>
          <w:rFonts w:asciiTheme="majorHAnsi" w:hAnsiTheme="majorHAnsi"/>
          <w:sz w:val="16"/>
          <w:szCs w:val="16"/>
          <w:lang w:val="es-VE"/>
        </w:rPr>
        <w:fldChar w:fldCharType="end"/>
      </w:r>
      <w:r w:rsidRPr="00E41924">
        <w:rPr>
          <w:rFonts w:asciiTheme="majorHAnsi" w:hAnsiTheme="majorHAnsi"/>
          <w:sz w:val="16"/>
          <w:szCs w:val="16"/>
          <w:lang w:val="es-VE"/>
        </w:rPr>
        <w:t xml:space="preserve"> de 28 de noviembre de 1996, Ley que Establece el Procedimiento para la Ejecución de la Pena de Muerte. </w:t>
      </w:r>
    </w:p>
  </w:footnote>
  <w:footnote w:id="8">
    <w:p w14:paraId="77AC4EFF" w14:textId="77777777" w:rsidR="00B91B3D" w:rsidRPr="00E41924" w:rsidRDefault="00B91B3D" w:rsidP="006C6AE0">
      <w:pPr>
        <w:pStyle w:val="FootnoteText"/>
        <w:ind w:firstLine="708"/>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Ver CIDH, Informe Anual de la Comisión Interamericana de Derechos Humanos de 1997,OEA/</w:t>
      </w:r>
      <w:proofErr w:type="spellStart"/>
      <w:r w:rsidRPr="00E41924">
        <w:rPr>
          <w:rFonts w:asciiTheme="majorHAnsi" w:hAnsiTheme="majorHAnsi"/>
          <w:sz w:val="16"/>
          <w:szCs w:val="16"/>
          <w:lang w:val="es-VE"/>
        </w:rPr>
        <w:t>Ser.L</w:t>
      </w:r>
      <w:proofErr w:type="spellEnd"/>
      <w:r w:rsidRPr="00E41924">
        <w:rPr>
          <w:rFonts w:asciiTheme="majorHAnsi" w:hAnsiTheme="majorHAnsi"/>
          <w:sz w:val="16"/>
          <w:szCs w:val="16"/>
          <w:lang w:val="es-VE"/>
        </w:rPr>
        <w:t>/V/II.doc.6, 17 de febrero de 1998, párr.26-29.</w:t>
      </w:r>
    </w:p>
  </w:footnote>
  <w:footnote w:id="9">
    <w:p w14:paraId="0982DAAB" w14:textId="77777777" w:rsidR="00B91B3D" w:rsidRPr="00E41924" w:rsidRDefault="00B91B3D" w:rsidP="006C6AE0">
      <w:pPr>
        <w:pStyle w:val="FootnoteText"/>
        <w:ind w:firstLine="708"/>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Corte de Constitucionalidad, Expediente 1015-96, Gaceta Jurisprudencial No. 41-Amparos en Única Instancia. </w:t>
      </w:r>
    </w:p>
  </w:footnote>
  <w:footnote w:id="10">
    <w:p w14:paraId="7C0B8FC9" w14:textId="77777777" w:rsidR="00B91B3D" w:rsidRPr="00E41924" w:rsidRDefault="00B91B3D" w:rsidP="006C6AE0">
      <w:pPr>
        <w:pStyle w:val="FootnoteText"/>
        <w:ind w:firstLine="708"/>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Ver </w:t>
      </w:r>
      <w:r w:rsidR="0089095D">
        <w:fldChar w:fldCharType="begin"/>
      </w:r>
      <w:r w:rsidR="0089095D" w:rsidRPr="0089095D">
        <w:rPr>
          <w:lang w:val="es-VE"/>
        </w:rPr>
        <w:instrText xml:space="preserve"> HYPERLINK "http://old.congreso.gob.gt/archivos/decretos/2000/gtdcx32-2000.pdf," </w:instrText>
      </w:r>
      <w:r w:rsidR="0089095D">
        <w:fldChar w:fldCharType="separate"/>
      </w:r>
      <w:r w:rsidRPr="00E41924">
        <w:rPr>
          <w:rStyle w:val="Hyperlink"/>
          <w:rFonts w:asciiTheme="majorHAnsi" w:hAnsiTheme="majorHAnsi"/>
          <w:sz w:val="16"/>
          <w:szCs w:val="16"/>
          <w:lang w:val="es-VE"/>
        </w:rPr>
        <w:t>Decreto número 32-2000</w:t>
      </w:r>
      <w:r w:rsidR="0089095D">
        <w:rPr>
          <w:rStyle w:val="Hyperlink"/>
          <w:rFonts w:asciiTheme="majorHAnsi" w:hAnsiTheme="majorHAnsi"/>
          <w:sz w:val="16"/>
          <w:szCs w:val="16"/>
          <w:lang w:val="es-VE"/>
        </w:rPr>
        <w:fldChar w:fldCharType="end"/>
      </w:r>
      <w:r w:rsidRPr="00E41924">
        <w:rPr>
          <w:rFonts w:asciiTheme="majorHAnsi" w:hAnsiTheme="majorHAnsi"/>
          <w:sz w:val="16"/>
          <w:szCs w:val="16"/>
          <w:lang w:val="es-VE"/>
        </w:rPr>
        <w:t xml:space="preserve"> publicado el 1 de junio de 2000.</w:t>
      </w:r>
    </w:p>
  </w:footnote>
  <w:footnote w:id="11">
    <w:p w14:paraId="6297FEAA" w14:textId="77777777" w:rsidR="00B91B3D" w:rsidRPr="00E41924" w:rsidRDefault="00B91B3D" w:rsidP="006C6AE0">
      <w:pPr>
        <w:pStyle w:val="FootnoteText"/>
        <w:ind w:firstLine="708"/>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Ver Artículo 132 del Decreto 17-73 del Congreso de la República de Guatemala, Código Penal. </w:t>
      </w:r>
    </w:p>
  </w:footnote>
  <w:footnote w:id="12">
    <w:p w14:paraId="7C11A848" w14:textId="77777777" w:rsidR="00B91B3D" w:rsidRPr="00E41924" w:rsidRDefault="00B91B3D" w:rsidP="006C6AE0">
      <w:pPr>
        <w:pStyle w:val="FootnoteText"/>
        <w:ind w:firstLine="708"/>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Ver </w:t>
      </w:r>
      <w:r w:rsidR="0089095D">
        <w:fldChar w:fldCharType="begin"/>
      </w:r>
      <w:r w:rsidR="0089095D" w:rsidRPr="0089095D">
        <w:rPr>
          <w:lang w:val="es-VE"/>
        </w:rPr>
        <w:instrText xml:space="preserve"> HYPERLINK "http://old.congreso.gob.gt/archivos/decretos/1996/gtdcx20-1996.pdf" </w:instrText>
      </w:r>
      <w:r w:rsidR="0089095D">
        <w:fldChar w:fldCharType="separate"/>
      </w:r>
      <w:r w:rsidRPr="00E41924">
        <w:rPr>
          <w:rStyle w:val="Hyperlink"/>
          <w:rFonts w:asciiTheme="majorHAnsi" w:hAnsiTheme="majorHAnsi"/>
          <w:sz w:val="16"/>
          <w:szCs w:val="16"/>
          <w:lang w:val="es-VE"/>
        </w:rPr>
        <w:t>Artículo 5 del Decreto 20-96</w:t>
      </w:r>
      <w:r w:rsidR="0089095D">
        <w:rPr>
          <w:rStyle w:val="Hyperlink"/>
          <w:rFonts w:asciiTheme="majorHAnsi" w:hAnsiTheme="majorHAnsi"/>
          <w:sz w:val="16"/>
          <w:szCs w:val="16"/>
          <w:lang w:val="es-VE"/>
        </w:rPr>
        <w:fldChar w:fldCharType="end"/>
      </w:r>
      <w:r w:rsidRPr="00E41924">
        <w:rPr>
          <w:rFonts w:asciiTheme="majorHAnsi" w:hAnsiTheme="majorHAnsi"/>
          <w:sz w:val="16"/>
          <w:szCs w:val="16"/>
          <w:lang w:val="es-VE"/>
        </w:rPr>
        <w:t xml:space="preserve"> del Congreso de la República de Guatemala. </w:t>
      </w:r>
    </w:p>
  </w:footnote>
  <w:footnote w:id="13">
    <w:p w14:paraId="4C71BAE8" w14:textId="77777777" w:rsidR="00B91B3D" w:rsidRPr="00E41924" w:rsidRDefault="00B91B3D" w:rsidP="006C6AE0">
      <w:pPr>
        <w:pStyle w:val="FootnoteText"/>
        <w:ind w:firstLine="708"/>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pt-BR"/>
        </w:rPr>
        <w:t xml:space="preserve"> Corte IDH. Caso Fermín Ramírez vs. Guatemala. </w:t>
      </w:r>
      <w:r w:rsidRPr="00E41924">
        <w:rPr>
          <w:rFonts w:asciiTheme="majorHAnsi" w:hAnsiTheme="majorHAnsi"/>
          <w:sz w:val="16"/>
          <w:szCs w:val="16"/>
          <w:lang w:val="es-VE"/>
        </w:rPr>
        <w:t xml:space="preserve">Fondo, Reparaciones y Costas. Sentencia de 20 de junio de 2005. Serie C No. 126, párr.94 y ss. </w:t>
      </w:r>
    </w:p>
  </w:footnote>
  <w:footnote w:id="14">
    <w:p w14:paraId="421C2DB9" w14:textId="77777777" w:rsidR="00B91B3D" w:rsidRPr="00E41924" w:rsidRDefault="00B91B3D" w:rsidP="006C6AE0">
      <w:pPr>
        <w:pStyle w:val="FootnoteText"/>
        <w:ind w:firstLine="708"/>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Corte IDH. Caso Fermín Ramírez vs. Guatemala. Fondo, Reparaciones y Costas. Sentencia de 20 de junio de 2005. Serie C No. 126, párr.94 y ss. </w:t>
      </w:r>
    </w:p>
  </w:footnote>
  <w:footnote w:id="15">
    <w:p w14:paraId="4E12EB12" w14:textId="77777777" w:rsidR="00B91B3D" w:rsidRPr="00E41924" w:rsidRDefault="00B91B3D" w:rsidP="006C6AE0">
      <w:pPr>
        <w:pStyle w:val="FootnoteText"/>
        <w:ind w:firstLine="708"/>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Corte IDH. Caso Fermín Ramírez vs. Guatemala. Fondo, Reparaciones y Costas. Sentencia de 20 de junio de 2005. Serie C No. 126, párr.107. </w:t>
      </w:r>
    </w:p>
  </w:footnote>
  <w:footnote w:id="16">
    <w:p w14:paraId="46D0FBB6" w14:textId="77777777" w:rsidR="00B91B3D" w:rsidRPr="00E41924" w:rsidRDefault="00B91B3D" w:rsidP="006C6AE0">
      <w:pPr>
        <w:pStyle w:val="FootnoteText"/>
        <w:ind w:firstLine="708"/>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Corte IDH. Caso Fermín Ramírez vs. Guatemala. Fondo, Reparaciones y Costas. Sentencia de 20 de junio de 2005. Serie C No. 126, párr.110.</w:t>
      </w:r>
    </w:p>
  </w:footnote>
  <w:footnote w:id="17">
    <w:p w14:paraId="5A555DB7" w14:textId="77777777" w:rsidR="00B91B3D" w:rsidRPr="00E41924" w:rsidRDefault="00B91B3D" w:rsidP="006C6AE0">
      <w:pPr>
        <w:pStyle w:val="FootnoteText"/>
        <w:ind w:firstLine="708"/>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Corte IDH. Caso Fermín Ramírez vs. Guatemala. Fondo, Reparaciones y Costas. Sentencia de 20 de junio de 2005. Serie C No. 126.</w:t>
      </w:r>
    </w:p>
  </w:footnote>
  <w:footnote w:id="18">
    <w:p w14:paraId="17F92534" w14:textId="2897369B" w:rsidR="00B91B3D" w:rsidRPr="00E41924" w:rsidRDefault="00B91B3D" w:rsidP="006C6AE0">
      <w:pPr>
        <w:pStyle w:val="FootnoteText"/>
        <w:ind w:left="708"/>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Corte IDH. Caso </w:t>
      </w:r>
      <w:proofErr w:type="spellStart"/>
      <w:r w:rsidRPr="00E41924">
        <w:rPr>
          <w:rFonts w:asciiTheme="majorHAnsi" w:hAnsiTheme="majorHAnsi"/>
          <w:sz w:val="16"/>
          <w:szCs w:val="16"/>
          <w:lang w:val="es-VE"/>
        </w:rPr>
        <w:t>Raxcacó</w:t>
      </w:r>
      <w:proofErr w:type="spellEnd"/>
      <w:r w:rsidRPr="00E41924">
        <w:rPr>
          <w:rFonts w:asciiTheme="majorHAnsi" w:hAnsiTheme="majorHAnsi"/>
          <w:sz w:val="16"/>
          <w:szCs w:val="16"/>
          <w:lang w:val="es-VE"/>
        </w:rPr>
        <w:t xml:space="preserve"> Reyes vs. Guatemala. Fondo, Reparaciones y Cosas. Sentencia de 15 de septiembre de 2005. Serie C No. 133, párr. 85.</w:t>
      </w:r>
    </w:p>
  </w:footnote>
  <w:footnote w:id="19">
    <w:p w14:paraId="4C14E8B3" w14:textId="0D3094A5" w:rsidR="00B91B3D" w:rsidRPr="00E41924" w:rsidRDefault="00B91B3D" w:rsidP="0030149E">
      <w:pPr>
        <w:pStyle w:val="FootnoteText"/>
        <w:ind w:firstLine="708"/>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Ver artículo de prensa publicado en Agencia Efe, </w:t>
      </w:r>
      <w:r w:rsidR="0089095D">
        <w:fldChar w:fldCharType="begin"/>
      </w:r>
      <w:r w:rsidR="0089095D" w:rsidRPr="0089095D">
        <w:rPr>
          <w:lang w:val="es-VE"/>
        </w:rPr>
        <w:instrText xml:space="preserve"> HYPERLINK "http://www.efe.com/efe/america/politica/piden-en-guatemala-restituir-figura-de-indulto-y-con-ella-la-pena-muerte/20000035</w:instrText>
      </w:r>
      <w:r w:rsidR="0089095D" w:rsidRPr="0089095D">
        <w:rPr>
          <w:lang w:val="es-VE"/>
        </w:rPr>
        <w:instrText xml:space="preserve">-2863701" </w:instrText>
      </w:r>
      <w:r w:rsidR="0089095D">
        <w:fldChar w:fldCharType="separate"/>
      </w:r>
      <w:r w:rsidRPr="00E41924">
        <w:rPr>
          <w:rStyle w:val="Hyperlink"/>
          <w:rFonts w:asciiTheme="majorHAnsi" w:hAnsiTheme="majorHAnsi"/>
          <w:sz w:val="16"/>
          <w:szCs w:val="16"/>
          <w:lang w:val="es-VE"/>
        </w:rPr>
        <w:t>Piden en Guatemala restituir figura de indulto, y con ella, la pena de muerte</w:t>
      </w:r>
      <w:r w:rsidR="0089095D">
        <w:rPr>
          <w:rStyle w:val="Hyperlink"/>
          <w:rFonts w:asciiTheme="majorHAnsi" w:hAnsiTheme="majorHAnsi"/>
          <w:sz w:val="16"/>
          <w:szCs w:val="16"/>
          <w:lang w:val="es-VE"/>
        </w:rPr>
        <w:fldChar w:fldCharType="end"/>
      </w:r>
      <w:r w:rsidRPr="00E41924">
        <w:rPr>
          <w:rFonts w:asciiTheme="majorHAnsi" w:hAnsiTheme="majorHAnsi"/>
          <w:sz w:val="16"/>
          <w:szCs w:val="16"/>
          <w:lang w:val="es-VE"/>
        </w:rPr>
        <w:t xml:space="preserve">, 10 de marzo de 2016, El periódico, </w:t>
      </w:r>
      <w:r w:rsidR="0089095D">
        <w:fldChar w:fldCharType="begin"/>
      </w:r>
      <w:r w:rsidR="0089095D" w:rsidRPr="0089095D">
        <w:rPr>
          <w:lang w:val="es-VE"/>
        </w:rPr>
        <w:instrText xml:space="preserve"> HYPERLINK "http://elperiodico.com.gt/2016/02/12/opinion/conmutacion-de-la-pena-de-muerte/" </w:instrText>
      </w:r>
      <w:r w:rsidR="0089095D">
        <w:fldChar w:fldCharType="separate"/>
      </w:r>
      <w:r w:rsidRPr="00E41924">
        <w:rPr>
          <w:rStyle w:val="Hyperlink"/>
          <w:rFonts w:asciiTheme="majorHAnsi" w:hAnsiTheme="majorHAnsi"/>
          <w:sz w:val="16"/>
          <w:szCs w:val="16"/>
          <w:lang w:val="es-VE"/>
        </w:rPr>
        <w:t>conmutación de la pena de muerte</w:t>
      </w:r>
      <w:r w:rsidR="0089095D">
        <w:rPr>
          <w:rStyle w:val="Hyperlink"/>
          <w:rFonts w:asciiTheme="majorHAnsi" w:hAnsiTheme="majorHAnsi"/>
          <w:sz w:val="16"/>
          <w:szCs w:val="16"/>
          <w:lang w:val="es-VE"/>
        </w:rPr>
        <w:fldChar w:fldCharType="end"/>
      </w:r>
      <w:r w:rsidRPr="00E41924">
        <w:rPr>
          <w:rFonts w:asciiTheme="majorHAnsi" w:hAnsiTheme="majorHAnsi"/>
          <w:sz w:val="16"/>
          <w:szCs w:val="16"/>
          <w:lang w:val="es-VE"/>
        </w:rPr>
        <w:t>, 12 de febrero de 2016. La CIDH también ha documentado una serie de decisiones a nivel interno previas al año 2000, por medio de las cuales tribunales internos decidieron no aplicar la pena de muerte porque contrariaba los términos de aplicación del artículo 4.2 de la Convención Americana. Al respecto, en su informe anual de 1997 la CIDH indicó: “</w:t>
      </w:r>
      <w:r w:rsidRPr="00E41924">
        <w:rPr>
          <w:rFonts w:asciiTheme="majorHAnsi" w:hAnsiTheme="majorHAnsi"/>
          <w:spacing w:val="-2"/>
          <w:sz w:val="16"/>
          <w:szCs w:val="16"/>
          <w:lang w:val="es-VE"/>
        </w:rPr>
        <w:t>En su último informe, la Comisión hizo referencia a la sentencia notable de la Sala Novena de la Corte de Apelaciones del 30 de enero de 1997, por la que conmutó tres sentencias de muerte en condenas de 50 años en base a lo dispuesto por el derecho interno, incluida la obligación que impone al Estado el artículo 4 de la Convención Americana.  La Comisión ha recibido información de que el Tribunal de Sentencia Penal, Narcoactividad y Delitos contra el Ambiente del Departamento de Santa Rosa, Cuilapa adoptó una decisión similar el 8 de mayo de 1997, en el caso de Guillermo López Contreras, habiendo dictaminado que, de acuerdo con los términos del régimen jurídico aplicable, el Tribunal no podía legalmente imponer la pena de muerte por un delito para el que no se preveía ese castigo a la fecha de la ratificación de la Convención.  La Comisión reconoce y valora tales decisiones que respetan y reflejan debidamente las obligaciones internacionales asumidas por el Estado en materia de derechos humanos”. Ver CIDH, Informe Anual de la Comisión Interamericana de Derechos Humanos de 1997, Guatemala, OEA/</w:t>
      </w:r>
      <w:proofErr w:type="spellStart"/>
      <w:r w:rsidRPr="00E41924">
        <w:rPr>
          <w:rFonts w:asciiTheme="majorHAnsi" w:hAnsiTheme="majorHAnsi"/>
          <w:spacing w:val="-2"/>
          <w:sz w:val="16"/>
          <w:szCs w:val="16"/>
          <w:lang w:val="es-VE"/>
        </w:rPr>
        <w:t>Ser.L</w:t>
      </w:r>
      <w:proofErr w:type="spellEnd"/>
      <w:r w:rsidRPr="00E41924">
        <w:rPr>
          <w:rFonts w:asciiTheme="majorHAnsi" w:hAnsiTheme="majorHAnsi"/>
          <w:spacing w:val="-2"/>
          <w:sz w:val="16"/>
          <w:szCs w:val="16"/>
          <w:lang w:val="es-VE"/>
        </w:rPr>
        <w:t>/V/II.98, Doc.6, 17 de febrero de 1998, párr.27.</w:t>
      </w:r>
    </w:p>
  </w:footnote>
  <w:footnote w:id="20">
    <w:p w14:paraId="406D5B40" w14:textId="77777777" w:rsidR="00B91B3D" w:rsidRPr="00E41924" w:rsidRDefault="00B91B3D" w:rsidP="0030149E">
      <w:pPr>
        <w:pStyle w:val="FootnoteText"/>
        <w:ind w:firstLine="708"/>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Ver Congreso de la República de Guatemala,  Decreto Número 6-2008, </w:t>
      </w:r>
      <w:r w:rsidR="0089095D">
        <w:fldChar w:fldCharType="begin"/>
      </w:r>
      <w:r w:rsidR="0089095D" w:rsidRPr="0089095D">
        <w:rPr>
          <w:lang w:val="es-VE"/>
        </w:rPr>
        <w:instrText xml:space="preserve"> HYPERLINK "http://old.congreso.gob.gt/archivos/decretos/2008/gtdcx6-2008.pdf" </w:instrText>
      </w:r>
      <w:r w:rsidR="0089095D">
        <w:fldChar w:fldCharType="separate"/>
      </w:r>
      <w:r w:rsidRPr="00E41924">
        <w:rPr>
          <w:rStyle w:val="Hyperlink"/>
          <w:rFonts w:asciiTheme="majorHAnsi" w:hAnsiTheme="majorHAnsi"/>
          <w:sz w:val="16"/>
          <w:szCs w:val="16"/>
          <w:lang w:val="es-VE"/>
        </w:rPr>
        <w:t>Ley Reguladora de la Conmutación de la Pena para los Condenados a Muerte</w:t>
      </w:r>
      <w:r w:rsidR="0089095D">
        <w:rPr>
          <w:rStyle w:val="Hyperlink"/>
          <w:rFonts w:asciiTheme="majorHAnsi" w:hAnsiTheme="majorHAnsi"/>
          <w:sz w:val="16"/>
          <w:szCs w:val="16"/>
          <w:lang w:val="es-VE"/>
        </w:rPr>
        <w:fldChar w:fldCharType="end"/>
      </w:r>
      <w:r w:rsidRPr="00E41924">
        <w:rPr>
          <w:rFonts w:asciiTheme="majorHAnsi" w:hAnsiTheme="majorHAnsi"/>
          <w:sz w:val="16"/>
          <w:szCs w:val="16"/>
          <w:lang w:val="es-VE"/>
        </w:rPr>
        <w:t xml:space="preserve">. </w:t>
      </w:r>
    </w:p>
  </w:footnote>
  <w:footnote w:id="21">
    <w:p w14:paraId="3E528F3A" w14:textId="77777777" w:rsidR="00B91B3D" w:rsidRPr="00E41924" w:rsidRDefault="00B91B3D" w:rsidP="0030149E">
      <w:pPr>
        <w:pStyle w:val="FootnoteText"/>
        <w:ind w:firstLine="708"/>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Artículo de prensa publicado en elmundo.es,  </w:t>
      </w:r>
      <w:r w:rsidR="0089095D">
        <w:fldChar w:fldCharType="begin"/>
      </w:r>
      <w:r w:rsidR="0089095D" w:rsidRPr="0089095D">
        <w:rPr>
          <w:lang w:val="es-VE"/>
        </w:rPr>
        <w:instrText xml:space="preserve"> HYPERLINK "http://www.elmundo.es/elmundo/2008/03/15/internacional/1205539033.html" </w:instrText>
      </w:r>
      <w:r w:rsidR="0089095D">
        <w:fldChar w:fldCharType="separate"/>
      </w:r>
      <w:r w:rsidRPr="00E41924">
        <w:rPr>
          <w:rStyle w:val="Hyperlink"/>
          <w:rFonts w:asciiTheme="majorHAnsi" w:hAnsiTheme="majorHAnsi"/>
          <w:sz w:val="16"/>
          <w:szCs w:val="16"/>
          <w:lang w:val="es-VE"/>
        </w:rPr>
        <w:t>Colom veta la ley que restituyó la pena de muerte en Guatemala</w:t>
      </w:r>
      <w:r w:rsidR="0089095D">
        <w:rPr>
          <w:rStyle w:val="Hyperlink"/>
          <w:rFonts w:asciiTheme="majorHAnsi" w:hAnsiTheme="majorHAnsi"/>
          <w:sz w:val="16"/>
          <w:szCs w:val="16"/>
          <w:lang w:val="es-VE"/>
        </w:rPr>
        <w:fldChar w:fldCharType="end"/>
      </w:r>
      <w:r w:rsidRPr="00E41924">
        <w:rPr>
          <w:rFonts w:asciiTheme="majorHAnsi" w:hAnsiTheme="majorHAnsi"/>
          <w:sz w:val="16"/>
          <w:szCs w:val="16"/>
          <w:lang w:val="es-VE"/>
        </w:rPr>
        <w:t xml:space="preserve">, 15 de marzo de 2008; Artículo de prensa publicado en BBCMundo.com, </w:t>
      </w:r>
      <w:r w:rsidR="0089095D">
        <w:fldChar w:fldCharType="begin"/>
      </w:r>
      <w:r w:rsidR="0089095D" w:rsidRPr="0089095D">
        <w:rPr>
          <w:lang w:val="es-VE"/>
        </w:rPr>
        <w:instrText xml:space="preserve"> HYPERLINK "http://n</w:instrText>
      </w:r>
      <w:r w:rsidR="0089095D" w:rsidRPr="0089095D">
        <w:rPr>
          <w:lang w:val="es-VE"/>
        </w:rPr>
        <w:instrText xml:space="preserve">ews.bbc.co.uk/hi/spanish/latin_america/newsid_7297000/7297884.stm" </w:instrText>
      </w:r>
      <w:r w:rsidR="0089095D">
        <w:fldChar w:fldCharType="separate"/>
      </w:r>
      <w:r w:rsidRPr="00E41924">
        <w:rPr>
          <w:rStyle w:val="Hyperlink"/>
          <w:rFonts w:asciiTheme="majorHAnsi" w:hAnsiTheme="majorHAnsi"/>
          <w:sz w:val="16"/>
          <w:szCs w:val="16"/>
          <w:lang w:val="es-VE"/>
        </w:rPr>
        <w:t>Colom vetó pena de muerte</w:t>
      </w:r>
      <w:r w:rsidR="0089095D">
        <w:rPr>
          <w:rStyle w:val="Hyperlink"/>
          <w:rFonts w:asciiTheme="majorHAnsi" w:hAnsiTheme="majorHAnsi"/>
          <w:sz w:val="16"/>
          <w:szCs w:val="16"/>
          <w:lang w:val="es-VE"/>
        </w:rPr>
        <w:fldChar w:fldCharType="end"/>
      </w:r>
      <w:r w:rsidRPr="00E41924">
        <w:rPr>
          <w:rFonts w:asciiTheme="majorHAnsi" w:hAnsiTheme="majorHAnsi"/>
          <w:sz w:val="16"/>
          <w:szCs w:val="16"/>
          <w:lang w:val="es-VE"/>
        </w:rPr>
        <w:t>, 15 de marzo de 2008.</w:t>
      </w:r>
    </w:p>
  </w:footnote>
  <w:footnote w:id="22">
    <w:p w14:paraId="004D69E8" w14:textId="77777777" w:rsidR="00B91B3D" w:rsidRPr="00E41924" w:rsidRDefault="00B91B3D" w:rsidP="0030149E">
      <w:pPr>
        <w:pStyle w:val="FootnoteText"/>
        <w:ind w:firstLine="708"/>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Artículo de prensa publicado en laprensa.com.ni, </w:t>
      </w:r>
      <w:r w:rsidR="0089095D">
        <w:fldChar w:fldCharType="begin"/>
      </w:r>
      <w:r w:rsidR="0089095D" w:rsidRPr="0089095D">
        <w:rPr>
          <w:lang w:val="es-VE"/>
        </w:rPr>
        <w:instrText xml:space="preserve"> HYPERLINK "http://www.laprensa.com.ni/2010/11/05/internacionales/42724-colom-veta-ley-</w:instrText>
      </w:r>
      <w:r w:rsidR="0089095D" w:rsidRPr="0089095D">
        <w:rPr>
          <w:lang w:val="es-VE"/>
        </w:rPr>
        <w:instrText xml:space="preserve">con-que-reactivarian-pena-de-muerte" </w:instrText>
      </w:r>
      <w:r w:rsidR="0089095D">
        <w:fldChar w:fldCharType="separate"/>
      </w:r>
      <w:r w:rsidRPr="00E41924">
        <w:rPr>
          <w:rStyle w:val="Hyperlink"/>
          <w:rFonts w:asciiTheme="majorHAnsi" w:hAnsiTheme="majorHAnsi"/>
          <w:sz w:val="16"/>
          <w:szCs w:val="16"/>
          <w:lang w:val="es-VE"/>
        </w:rPr>
        <w:t>Colom veta ley con que reactivarían pena de muerte</w:t>
      </w:r>
      <w:r w:rsidR="0089095D">
        <w:rPr>
          <w:rStyle w:val="Hyperlink"/>
          <w:rFonts w:asciiTheme="majorHAnsi" w:hAnsiTheme="majorHAnsi"/>
          <w:sz w:val="16"/>
          <w:szCs w:val="16"/>
          <w:lang w:val="es-VE"/>
        </w:rPr>
        <w:fldChar w:fldCharType="end"/>
      </w:r>
      <w:r w:rsidRPr="00E41924">
        <w:rPr>
          <w:rFonts w:asciiTheme="majorHAnsi" w:hAnsiTheme="majorHAnsi"/>
          <w:sz w:val="16"/>
          <w:szCs w:val="16"/>
          <w:lang w:val="es-VE"/>
        </w:rPr>
        <w:t xml:space="preserve">, 5 de noviembre de 2010. </w:t>
      </w:r>
    </w:p>
  </w:footnote>
  <w:footnote w:id="23">
    <w:p w14:paraId="15F9FAAE" w14:textId="77777777" w:rsidR="00B91B3D" w:rsidRPr="00E41924" w:rsidRDefault="00B91B3D" w:rsidP="006C6AE0">
      <w:pPr>
        <w:pStyle w:val="FootnoteText"/>
        <w:ind w:firstLine="708"/>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w:t>
      </w:r>
      <w:r w:rsidR="0089095D">
        <w:fldChar w:fldCharType="begin"/>
      </w:r>
      <w:r w:rsidR="0089095D" w:rsidRPr="0089095D">
        <w:rPr>
          <w:lang w:val="es-VE"/>
        </w:rPr>
        <w:instrText xml:space="preserve"> HYPERLINK "http://old.congreso.gob.gt/archivos/iniciativas/registro5100.pdf" </w:instrText>
      </w:r>
      <w:r w:rsidR="0089095D">
        <w:fldChar w:fldCharType="separate"/>
      </w:r>
      <w:r w:rsidRPr="00E41924">
        <w:rPr>
          <w:rStyle w:val="Hyperlink"/>
          <w:rFonts w:asciiTheme="majorHAnsi" w:hAnsiTheme="majorHAnsi"/>
          <w:sz w:val="16"/>
          <w:szCs w:val="16"/>
          <w:lang w:val="es-AR"/>
        </w:rPr>
        <w:t>Iniciativas de ley presentadas ante el Congreso de la República de Guatemala</w:t>
      </w:r>
      <w:r w:rsidR="0089095D">
        <w:rPr>
          <w:rStyle w:val="Hyperlink"/>
          <w:rFonts w:asciiTheme="majorHAnsi" w:hAnsiTheme="majorHAnsi"/>
          <w:sz w:val="16"/>
          <w:szCs w:val="16"/>
          <w:lang w:val="es-AR"/>
        </w:rPr>
        <w:fldChar w:fldCharType="end"/>
      </w:r>
      <w:r w:rsidRPr="00E41924">
        <w:rPr>
          <w:rFonts w:asciiTheme="majorHAnsi" w:hAnsiTheme="majorHAnsi"/>
          <w:sz w:val="16"/>
          <w:szCs w:val="16"/>
          <w:lang w:val="es-AR"/>
        </w:rPr>
        <w:t xml:space="preserve">. </w:t>
      </w:r>
    </w:p>
  </w:footnote>
  <w:footnote w:id="24">
    <w:p w14:paraId="5B73C5DD" w14:textId="77777777"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La Comisión recuerda que conforme al artículo 18 de la Constitución Política de la República de Guatemala, la pena de muerte no podrá imponerse a los mayores de sesenta años. </w:t>
      </w:r>
    </w:p>
  </w:footnote>
  <w:footnote w:id="25">
    <w:p w14:paraId="3212B3F6" w14:textId="677B79BB"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1. Sentencia del Tribunal de Sentencia Penal, Narcoactividad y Delitos contra el Ambiente del Departamento de Chiquimula de 26 de octubre de 1995. </w:t>
      </w:r>
    </w:p>
  </w:footnote>
  <w:footnote w:id="26">
    <w:p w14:paraId="128EBA8A" w14:textId="3E8B4803"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1. Sentencia del Tribunal de Sentencia Penal, Narcoactividad y Delitos contra el Ambiente del Departamento de Chiquimula de 26 de octubre de 1995. </w:t>
      </w:r>
    </w:p>
  </w:footnote>
  <w:footnote w:id="27">
    <w:p w14:paraId="0896EF44" w14:textId="7EB68F0D"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1. Sentencia del Tribunal de Sentencia Penal, Narcoactividad y Delitos contra el Ambiente del Departamento de Chiquimula de 26 de octubre de 1995. </w:t>
      </w:r>
    </w:p>
  </w:footnote>
  <w:footnote w:id="28">
    <w:p w14:paraId="42FBF6F8" w14:textId="08430F40"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1. Sentencia del Tribunal de Sentencia Penal, Narcoactividad y Delitos contra el Ambiente del Departamento de Chiquimula de 26 de octubre de 1995. </w:t>
      </w:r>
    </w:p>
  </w:footnote>
  <w:footnote w:id="29">
    <w:p w14:paraId="49BBB1E3" w14:textId="77777777"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w:t>
      </w:r>
      <w:r w:rsidR="0089095D">
        <w:fldChar w:fldCharType="begin"/>
      </w:r>
      <w:r w:rsidR="0089095D" w:rsidRPr="0089095D">
        <w:rPr>
          <w:lang w:val="es-VE"/>
        </w:rPr>
        <w:instrText xml:space="preserve"> HYPERLINK "http://www.cicad.oas.org/fortalecimiento_institucional/legislations/PDF/GT/decreto_congresional_51-92_codigo_procesal_penal.pdf" </w:instrText>
      </w:r>
      <w:r w:rsidR="0089095D">
        <w:fldChar w:fldCharType="separate"/>
      </w:r>
      <w:r w:rsidRPr="00E41924">
        <w:rPr>
          <w:rStyle w:val="Hyperlink"/>
          <w:rFonts w:asciiTheme="majorHAnsi" w:hAnsiTheme="majorHAnsi"/>
          <w:sz w:val="16"/>
          <w:szCs w:val="16"/>
          <w:lang w:val="es-VE"/>
        </w:rPr>
        <w:t>Decreto Número 51-92 del Congreso de la República de Guatemala</w:t>
      </w:r>
      <w:r w:rsidR="0089095D">
        <w:rPr>
          <w:rStyle w:val="Hyperlink"/>
          <w:rFonts w:asciiTheme="majorHAnsi" w:hAnsiTheme="majorHAnsi"/>
          <w:sz w:val="16"/>
          <w:szCs w:val="16"/>
          <w:lang w:val="es-VE"/>
        </w:rPr>
        <w:fldChar w:fldCharType="end"/>
      </w:r>
      <w:r w:rsidRPr="00E41924">
        <w:rPr>
          <w:rFonts w:asciiTheme="majorHAnsi" w:hAnsiTheme="majorHAnsi"/>
          <w:sz w:val="16"/>
          <w:szCs w:val="16"/>
          <w:lang w:val="es-VE"/>
        </w:rPr>
        <w:t xml:space="preserve">, Código Procesal Penal. </w:t>
      </w:r>
    </w:p>
  </w:footnote>
  <w:footnote w:id="30">
    <w:p w14:paraId="40A429A8" w14:textId="6ED94510"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2. Recurso de apelación especial interpuesto por Manuel Martínez Coronado y Daniel Arias ante el Tribunal de Sentencia Penal, Narcoactividad y Delitos contra el Ambiente del Departamento de Chiquimula.</w:t>
      </w:r>
    </w:p>
  </w:footnote>
  <w:footnote w:id="31">
    <w:p w14:paraId="74DEE3DA" w14:textId="38736082"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3. Resolución del Tribunal de Sentencia Penal de 16 de noviembre de 1995. </w:t>
      </w:r>
    </w:p>
  </w:footnote>
  <w:footnote w:id="32">
    <w:p w14:paraId="25D80986" w14:textId="4F4EEB1A"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2. Recurso de apelación especial interpuesto por Manuel Martínez Coronado y Daniel Arias ante el Tribunal de Sentencia Penal, Narcoactividad y Delitos contra el Ambiente del Departamento de Chiquimula.</w:t>
      </w:r>
    </w:p>
  </w:footnote>
  <w:footnote w:id="33">
    <w:p w14:paraId="6BF21FBC" w14:textId="17CE34B2" w:rsidR="00B91B3D" w:rsidRPr="00E41924" w:rsidRDefault="00B91B3D" w:rsidP="006C6AE0">
      <w:pPr>
        <w:pStyle w:val="FootnoteText"/>
        <w:ind w:left="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4. Decisión de la Sala Sexta de la Corte de Apelaciones con sede en la Ciudad de Zacapa de 8 de mayo de 1996 que deniega el recurso de apelación especial. </w:t>
      </w:r>
    </w:p>
  </w:footnote>
  <w:footnote w:id="34">
    <w:p w14:paraId="42B86921" w14:textId="0D939293"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5. Recurso de casación interpuesto por Ruben Antonio de la Rosa Monzón ante la Corte Suprema de Justicia el 8 de mayo de 1996. </w:t>
      </w:r>
    </w:p>
  </w:footnote>
  <w:footnote w:id="35">
    <w:p w14:paraId="37A5FE51" w14:textId="5E3BB45A"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6. Fundamentos del Recurso de casación interpuesto por Ruben Antonio de la Rosa Monzón ante la Corte Suprema de Justicia el 5 de agosto de 1996. </w:t>
      </w:r>
    </w:p>
  </w:footnote>
  <w:footnote w:id="36">
    <w:p w14:paraId="761A2F68" w14:textId="7378D9AD"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6. Fundamentos del Recurso de casación interpuesto por Ruben Antonio de la Rosa Monzón ante la Corte Suprema de Justicia el 5 de agosto de 1996. </w:t>
      </w:r>
    </w:p>
  </w:footnote>
  <w:footnote w:id="37">
    <w:p w14:paraId="65999BA5" w14:textId="7F7CA3B2"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6. Fundamentos del Recurso de casación interpuesto por Ruben Antonio de la Rosa Monzón ante la Corte Suprema de Justicia el 5 de agosto de 1996. </w:t>
      </w:r>
    </w:p>
  </w:footnote>
  <w:footnote w:id="38">
    <w:p w14:paraId="50F4F450" w14:textId="18873C5C"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7. Sentencia que deniega el recurso de casación emitida por la Cámara Penal de la Corte Suprema de Justicia el 27 de agosto de 1996. </w:t>
      </w:r>
    </w:p>
  </w:footnote>
  <w:footnote w:id="39">
    <w:p w14:paraId="604D8610" w14:textId="0D9CED86"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8. Sentencia de la Corte de Constitucionalidad de 12 de junio de 1997 que deniega la acción de amparo. </w:t>
      </w:r>
    </w:p>
  </w:footnote>
  <w:footnote w:id="40">
    <w:p w14:paraId="191D0E53" w14:textId="3A496A12"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9. Recurso de gracia interpuesto por el peticionario ante el Ministro de Gobernación.</w:t>
      </w:r>
    </w:p>
  </w:footnote>
  <w:footnote w:id="41">
    <w:p w14:paraId="0ABB38F5" w14:textId="138F52FB"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10. Resolución de Presidencia de la República de 16 de julio de 1997 que deniega recurso de gracia. </w:t>
      </w:r>
    </w:p>
  </w:footnote>
  <w:footnote w:id="42">
    <w:p w14:paraId="4B84C853" w14:textId="082C7298"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11. Sentencia de la Cámara Penal de la Corte Suprema de Justicia que deniega recurso de revisión de 23 de octubre de 1997.</w:t>
      </w:r>
    </w:p>
  </w:footnote>
  <w:footnote w:id="43">
    <w:p w14:paraId="4005F045" w14:textId="5FCFF9B5"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Anexo 12. Decisión de Juzgado Primero de Ejecución Penal de 2 de febrero de 1998 fijando fecha para la ejecución de la pena de muerte. Anexo a la comunicación del peticionario de 4 de febrero de 1998.</w:t>
      </w:r>
    </w:p>
  </w:footnote>
  <w:footnote w:id="44">
    <w:p w14:paraId="3EDF51EC" w14:textId="77777777"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CIDH; Informe No. 76/16, Caso 12.254. Fondo. Victor </w:t>
      </w:r>
      <w:proofErr w:type="spellStart"/>
      <w:r w:rsidRPr="00E41924">
        <w:rPr>
          <w:rFonts w:asciiTheme="majorHAnsi" w:hAnsiTheme="majorHAnsi"/>
          <w:sz w:val="16"/>
          <w:szCs w:val="16"/>
          <w:lang w:val="es-VE"/>
        </w:rPr>
        <w:t>Saldaño</w:t>
      </w:r>
      <w:proofErr w:type="spellEnd"/>
      <w:r w:rsidRPr="00E41924">
        <w:rPr>
          <w:rFonts w:asciiTheme="majorHAnsi" w:hAnsiTheme="majorHAnsi"/>
          <w:sz w:val="16"/>
          <w:szCs w:val="16"/>
          <w:lang w:val="es-VE"/>
        </w:rPr>
        <w:t>. Estados Unidos. 10 de diciembre de 2016, párr.169.</w:t>
      </w:r>
    </w:p>
  </w:footnote>
  <w:footnote w:id="45">
    <w:p w14:paraId="18568FD2" w14:textId="77777777" w:rsidR="00B91B3D" w:rsidRPr="00E41924" w:rsidRDefault="00B91B3D" w:rsidP="0030149E">
      <w:pPr>
        <w:pStyle w:val="FootnoteText"/>
        <w:ind w:firstLine="720"/>
        <w:jc w:val="both"/>
        <w:rPr>
          <w:rFonts w:asciiTheme="majorHAnsi" w:hAnsiTheme="majorHAnsi"/>
          <w:sz w:val="16"/>
          <w:szCs w:val="16"/>
          <w:lang w:val="es-ES_tradnl"/>
        </w:rPr>
      </w:pPr>
      <w:r w:rsidRPr="00E41924">
        <w:rPr>
          <w:rStyle w:val="FootnoteReference"/>
          <w:rFonts w:asciiTheme="majorHAnsi" w:hAnsiTheme="majorHAnsi"/>
          <w:sz w:val="16"/>
          <w:szCs w:val="16"/>
          <w:lang w:val="es-ES_tradnl"/>
        </w:rPr>
        <w:footnoteRef/>
      </w:r>
      <w:r w:rsidRPr="00E41924">
        <w:rPr>
          <w:rFonts w:asciiTheme="majorHAnsi" w:hAnsiTheme="majorHAnsi"/>
          <w:sz w:val="16"/>
          <w:szCs w:val="16"/>
          <w:lang w:val="es-ES_tradnl"/>
        </w:rPr>
        <w:t xml:space="preserve"> Véase, en este sentido, CIDH, La pena de muerte en el Sistema Interamericano de Derechos Humanos: de restricciones a abolición, OEA/</w:t>
      </w:r>
      <w:proofErr w:type="spellStart"/>
      <w:r w:rsidRPr="00E41924">
        <w:rPr>
          <w:rFonts w:asciiTheme="majorHAnsi" w:hAnsiTheme="majorHAnsi"/>
          <w:sz w:val="16"/>
          <w:szCs w:val="16"/>
          <w:lang w:val="es-ES_tradnl"/>
        </w:rPr>
        <w:t>Ser.L</w:t>
      </w:r>
      <w:proofErr w:type="spellEnd"/>
      <w:r w:rsidRPr="00E41924">
        <w:rPr>
          <w:rFonts w:asciiTheme="majorHAnsi" w:hAnsiTheme="majorHAnsi"/>
          <w:sz w:val="16"/>
          <w:szCs w:val="16"/>
          <w:lang w:val="es-ES_tradnl"/>
        </w:rPr>
        <w:t>/V/II.Doc. 68, 31 de diciembre de 2011.</w:t>
      </w:r>
    </w:p>
  </w:footnote>
  <w:footnote w:id="46">
    <w:p w14:paraId="4BD830E6" w14:textId="77777777" w:rsidR="00B91B3D" w:rsidRPr="00E41924" w:rsidRDefault="00B91B3D">
      <w:pPr>
        <w:pStyle w:val="FootnoteText"/>
        <w:ind w:firstLine="720"/>
        <w:jc w:val="both"/>
        <w:rPr>
          <w:rFonts w:asciiTheme="majorHAnsi" w:hAnsiTheme="majorHAnsi"/>
          <w:sz w:val="16"/>
          <w:szCs w:val="16"/>
          <w:lang w:val="es-ES_tradnl"/>
        </w:rPr>
      </w:pPr>
      <w:r w:rsidRPr="00E41924">
        <w:rPr>
          <w:rStyle w:val="FootnoteReference"/>
          <w:rFonts w:asciiTheme="majorHAnsi" w:hAnsiTheme="majorHAnsi"/>
          <w:sz w:val="16"/>
          <w:szCs w:val="16"/>
          <w:lang w:val="es-ES_tradnl"/>
        </w:rPr>
        <w:footnoteRef/>
      </w:r>
      <w:r w:rsidRPr="00E41924">
        <w:rPr>
          <w:rFonts w:asciiTheme="majorHAnsi" w:hAnsiTheme="majorHAnsi"/>
          <w:sz w:val="16"/>
          <w:szCs w:val="16"/>
          <w:lang w:val="es-ES_tradnl"/>
        </w:rPr>
        <w:t xml:space="preserve"> Véase, por ejemplo, Corte IDH, Opinión Consultiva OC-16/99 (1 de octubre de 1999) “El Derecho a la Información sobre la Asistencia Consular en el Marco de las Garantías del Debido Proceso Legal”, párr. 136 (determinación de que “[s]</w:t>
      </w:r>
      <w:proofErr w:type="spellStart"/>
      <w:r w:rsidRPr="00E41924">
        <w:rPr>
          <w:rFonts w:asciiTheme="majorHAnsi" w:hAnsiTheme="majorHAnsi"/>
          <w:sz w:val="16"/>
          <w:szCs w:val="16"/>
          <w:lang w:val="es-ES_tradnl"/>
        </w:rPr>
        <w:t>iendo</w:t>
      </w:r>
      <w:proofErr w:type="spellEnd"/>
      <w:r w:rsidRPr="00E41924">
        <w:rPr>
          <w:rFonts w:asciiTheme="majorHAnsi" w:hAnsiTheme="majorHAnsi"/>
          <w:sz w:val="16"/>
          <w:szCs w:val="16"/>
          <w:lang w:val="es-ES_tradnl"/>
        </w:rPr>
        <w:t xml:space="preserve"> la ejecución de la pena de muerte una medida de carácter irreversible, exige del Estado el más estricto y riguroso respeto de las garantías judiciales, de modo a evitar una violación de éstas, que, a su vez, acarrearía una privación arbitraria de la vida”); CDH-ONU, </w:t>
      </w:r>
      <w:proofErr w:type="spellStart"/>
      <w:r w:rsidRPr="00E41924">
        <w:rPr>
          <w:rFonts w:asciiTheme="majorHAnsi" w:hAnsiTheme="majorHAnsi"/>
          <w:iCs/>
          <w:sz w:val="16"/>
          <w:szCs w:val="16"/>
          <w:lang w:val="es-ES_tradnl"/>
        </w:rPr>
        <w:t>Baboheram-Adhin</w:t>
      </w:r>
      <w:proofErr w:type="spellEnd"/>
      <w:r w:rsidRPr="00E41924">
        <w:rPr>
          <w:rFonts w:asciiTheme="majorHAnsi" w:hAnsiTheme="majorHAnsi"/>
          <w:iCs/>
          <w:sz w:val="16"/>
          <w:szCs w:val="16"/>
          <w:lang w:val="es-ES_tradnl"/>
        </w:rPr>
        <w:t xml:space="preserve"> et al. v. </w:t>
      </w:r>
      <w:proofErr w:type="spellStart"/>
      <w:r w:rsidRPr="00E41924">
        <w:rPr>
          <w:rFonts w:asciiTheme="majorHAnsi" w:hAnsiTheme="majorHAnsi"/>
          <w:iCs/>
          <w:sz w:val="16"/>
          <w:szCs w:val="16"/>
          <w:lang w:val="es-ES_tradnl"/>
        </w:rPr>
        <w:t>Suriname</w:t>
      </w:r>
      <w:proofErr w:type="spellEnd"/>
      <w:r w:rsidRPr="00E41924">
        <w:rPr>
          <w:rFonts w:asciiTheme="majorHAnsi" w:hAnsiTheme="majorHAnsi"/>
          <w:sz w:val="16"/>
          <w:szCs w:val="16"/>
          <w:lang w:val="es-ES_tradnl"/>
        </w:rPr>
        <w:t xml:space="preserve">, Comunicaciones Nos. 148-154/1983, aprobadas el 4 de abril de 1985, párr. 14.3 (donde se observa que la ley debe controlar y limitar estrictamente las circunstancias en que las autoridades del Estado pueden privar de la vida a una persona); Informe del Relator Especial de las Naciones Unidas sobre Ejecuciones Extrajudiciales, </w:t>
      </w:r>
      <w:proofErr w:type="spellStart"/>
      <w:r w:rsidRPr="00E41924">
        <w:rPr>
          <w:rFonts w:asciiTheme="majorHAnsi" w:hAnsiTheme="majorHAnsi"/>
          <w:sz w:val="16"/>
          <w:szCs w:val="16"/>
          <w:lang w:val="es-ES_tradnl"/>
        </w:rPr>
        <w:t>Bacre</w:t>
      </w:r>
      <w:proofErr w:type="spellEnd"/>
      <w:r w:rsidRPr="00E41924">
        <w:rPr>
          <w:rFonts w:asciiTheme="majorHAnsi" w:hAnsiTheme="majorHAnsi"/>
          <w:sz w:val="16"/>
          <w:szCs w:val="16"/>
          <w:lang w:val="es-ES_tradnl"/>
        </w:rPr>
        <w:t xml:space="preserve"> </w:t>
      </w:r>
      <w:proofErr w:type="spellStart"/>
      <w:r w:rsidRPr="00E41924">
        <w:rPr>
          <w:rFonts w:asciiTheme="majorHAnsi" w:hAnsiTheme="majorHAnsi"/>
          <w:sz w:val="16"/>
          <w:szCs w:val="16"/>
          <w:lang w:val="es-ES_tradnl"/>
        </w:rPr>
        <w:t>Waly</w:t>
      </w:r>
      <w:proofErr w:type="spellEnd"/>
      <w:r w:rsidRPr="00E41924">
        <w:rPr>
          <w:rFonts w:asciiTheme="majorHAnsi" w:hAnsiTheme="majorHAnsi"/>
          <w:sz w:val="16"/>
          <w:szCs w:val="16"/>
          <w:lang w:val="es-ES_tradnl"/>
        </w:rPr>
        <w:t xml:space="preserve"> </w:t>
      </w:r>
      <w:proofErr w:type="spellStart"/>
      <w:r w:rsidRPr="00E41924">
        <w:rPr>
          <w:rFonts w:asciiTheme="majorHAnsi" w:hAnsiTheme="majorHAnsi"/>
          <w:sz w:val="16"/>
          <w:szCs w:val="16"/>
          <w:lang w:val="es-ES_tradnl"/>
        </w:rPr>
        <w:t>Ndiaye</w:t>
      </w:r>
      <w:proofErr w:type="spellEnd"/>
      <w:r w:rsidRPr="00E41924">
        <w:rPr>
          <w:rFonts w:asciiTheme="majorHAnsi" w:hAnsiTheme="majorHAnsi"/>
          <w:sz w:val="16"/>
          <w:szCs w:val="16"/>
          <w:lang w:val="es-ES_tradnl"/>
        </w:rPr>
        <w:t xml:space="preserve">, presentado conforme a la Resolución de la Comisión Interamericana de Derechos Humanos 1994/82, Cuestión de la violación de los derechos humanos y libertades fundamentales en cualquier parte del mundo, con referencia particular a los países y territorios coloniales y otros territorios dependientes, UN </w:t>
      </w:r>
      <w:proofErr w:type="spellStart"/>
      <w:r w:rsidRPr="00E41924">
        <w:rPr>
          <w:rFonts w:asciiTheme="majorHAnsi" w:hAnsiTheme="majorHAnsi"/>
          <w:sz w:val="16"/>
          <w:szCs w:val="16"/>
          <w:lang w:val="es-ES_tradnl"/>
        </w:rPr>
        <w:t>Doc.E</w:t>
      </w:r>
      <w:proofErr w:type="spellEnd"/>
      <w:r w:rsidRPr="00E41924">
        <w:rPr>
          <w:rFonts w:asciiTheme="majorHAnsi" w:hAnsiTheme="majorHAnsi"/>
          <w:sz w:val="16"/>
          <w:szCs w:val="16"/>
          <w:lang w:val="es-ES_tradnl"/>
        </w:rPr>
        <w:t xml:space="preserve">/CN.4/1995/61 (14 de diciembre de 1994) (en adelante el “Informe </w:t>
      </w:r>
      <w:proofErr w:type="spellStart"/>
      <w:r w:rsidRPr="00E41924">
        <w:rPr>
          <w:rFonts w:asciiTheme="majorHAnsi" w:hAnsiTheme="majorHAnsi"/>
          <w:sz w:val="16"/>
          <w:szCs w:val="16"/>
          <w:lang w:val="es-ES_tradnl"/>
        </w:rPr>
        <w:t>Ndiaye</w:t>
      </w:r>
      <w:proofErr w:type="spellEnd"/>
      <w:r w:rsidRPr="00E41924">
        <w:rPr>
          <w:rFonts w:asciiTheme="majorHAnsi" w:hAnsiTheme="majorHAnsi"/>
          <w:sz w:val="16"/>
          <w:szCs w:val="16"/>
          <w:lang w:val="es-ES_tradnl"/>
        </w:rPr>
        <w:t xml:space="preserve">”), párr. 378 (en el que se subraya que en casos relacionados con la pena capital, es la aplicación de las normas de juicio imparcial a todos y cada uno de los casos lo que se debe garantizar y, en caso de indicios en contrario, verificados, en conformidad con la obligación que impone el derecho internacional, realizar investigaciones exhaustivas e imparciales de todas las denuncias de violación del derecho a la vida).  </w:t>
      </w:r>
    </w:p>
  </w:footnote>
  <w:footnote w:id="47">
    <w:p w14:paraId="3FD8B794" w14:textId="77777777" w:rsidR="00B91B3D" w:rsidRPr="00E41924" w:rsidRDefault="00B91B3D">
      <w:pPr>
        <w:pStyle w:val="FootnoteText"/>
        <w:ind w:firstLine="720"/>
        <w:jc w:val="both"/>
        <w:rPr>
          <w:rFonts w:asciiTheme="majorHAnsi" w:hAnsiTheme="majorHAnsi"/>
          <w:sz w:val="16"/>
          <w:szCs w:val="16"/>
          <w:lang w:val="es-ES"/>
        </w:rPr>
      </w:pPr>
      <w:r w:rsidRPr="00E41924">
        <w:rPr>
          <w:rStyle w:val="FootnoteReference"/>
          <w:rFonts w:asciiTheme="majorHAnsi" w:hAnsiTheme="majorHAnsi"/>
          <w:sz w:val="16"/>
          <w:szCs w:val="16"/>
          <w:lang w:val="es-ES_tradnl"/>
        </w:rPr>
        <w:footnoteRef/>
      </w:r>
      <w:r w:rsidRPr="00E41924">
        <w:rPr>
          <w:rFonts w:asciiTheme="majorHAnsi" w:hAnsiTheme="majorHAnsi"/>
          <w:sz w:val="16"/>
          <w:szCs w:val="16"/>
          <w:lang w:val="es-ES_tradnl"/>
        </w:rPr>
        <w:t xml:space="preserve"> CIDH, Informe No. 11/15, Caso 12.833, Fondo (</w:t>
      </w:r>
      <w:r w:rsidRPr="00E41924">
        <w:rPr>
          <w:rFonts w:asciiTheme="majorHAnsi" w:hAnsiTheme="majorHAnsi"/>
          <w:sz w:val="16"/>
          <w:szCs w:val="16"/>
          <w:lang w:val="es-ES"/>
        </w:rPr>
        <w:t>Publicación), Félix Rocha Díaz, Estados Unidos, 23 de marzo de 2015, párrafo 54; Informe No. 44/14, Caso 12.873, Fondo (publicación), Edgar Tamayo Arias, Estados Unidos, 17 de julio de 2014, párrafo. 127;</w:t>
      </w:r>
      <w:r w:rsidRPr="00E41924">
        <w:rPr>
          <w:rFonts w:asciiTheme="majorHAnsi" w:hAnsiTheme="majorHAnsi"/>
          <w:iCs/>
          <w:sz w:val="16"/>
          <w:szCs w:val="16"/>
          <w:lang w:val="es-ES"/>
        </w:rPr>
        <w:t xml:space="preserve"> </w:t>
      </w:r>
      <w:r w:rsidRPr="00E41924">
        <w:rPr>
          <w:rFonts w:asciiTheme="majorHAnsi" w:hAnsiTheme="majorHAnsi"/>
          <w:sz w:val="16"/>
          <w:szCs w:val="16"/>
          <w:lang w:val="es-ES"/>
        </w:rPr>
        <w:t xml:space="preserve">Informe No. 57/96, </w:t>
      </w:r>
      <w:r w:rsidRPr="00E41924">
        <w:rPr>
          <w:rFonts w:asciiTheme="majorHAnsi" w:hAnsiTheme="majorHAnsi"/>
          <w:iCs/>
          <w:sz w:val="16"/>
          <w:szCs w:val="16"/>
          <w:lang w:val="es-ES"/>
        </w:rPr>
        <w:t>Andrews, Estados Unidos</w:t>
      </w:r>
      <w:r w:rsidRPr="00E41924">
        <w:rPr>
          <w:rFonts w:asciiTheme="majorHAnsi" w:hAnsiTheme="majorHAnsi"/>
          <w:sz w:val="16"/>
          <w:szCs w:val="16"/>
          <w:lang w:val="es-ES"/>
        </w:rPr>
        <w:t>, Informe Anual de la CIDH, 1997, párrafos 170-171.</w:t>
      </w:r>
    </w:p>
  </w:footnote>
  <w:footnote w:id="48">
    <w:p w14:paraId="7807824D" w14:textId="77777777" w:rsidR="00B91B3D" w:rsidRPr="00E41924" w:rsidRDefault="00B91B3D">
      <w:pPr>
        <w:autoSpaceDE w:val="0"/>
        <w:autoSpaceDN w:val="0"/>
        <w:adjustRightInd w:val="0"/>
        <w:ind w:firstLine="720"/>
        <w:jc w:val="both"/>
        <w:rPr>
          <w:rFonts w:asciiTheme="majorHAnsi" w:hAnsiTheme="majorHAnsi"/>
          <w:sz w:val="16"/>
          <w:szCs w:val="16"/>
          <w:lang w:val="es-ES"/>
        </w:rPr>
      </w:pPr>
      <w:r w:rsidRPr="00E41924">
        <w:rPr>
          <w:rStyle w:val="FootnoteReference"/>
          <w:rFonts w:asciiTheme="majorHAnsi" w:hAnsiTheme="majorHAnsi"/>
          <w:sz w:val="16"/>
          <w:szCs w:val="16"/>
        </w:rPr>
        <w:footnoteRef/>
      </w:r>
      <w:r w:rsidRPr="00E41924">
        <w:rPr>
          <w:rFonts w:asciiTheme="majorHAnsi" w:hAnsiTheme="majorHAnsi"/>
          <w:sz w:val="16"/>
          <w:szCs w:val="16"/>
          <w:lang w:val="es-ES"/>
        </w:rPr>
        <w:t xml:space="preserve"> CIDH, La pena de muerte en el Sistema Interamericano de Derechos Humanos: de restricciones a abolición, OEA/</w:t>
      </w:r>
      <w:proofErr w:type="spellStart"/>
      <w:r w:rsidRPr="00E41924">
        <w:rPr>
          <w:rFonts w:asciiTheme="majorHAnsi" w:hAnsiTheme="majorHAnsi"/>
          <w:sz w:val="16"/>
          <w:szCs w:val="16"/>
          <w:lang w:val="es-ES"/>
        </w:rPr>
        <w:t>Ser.L</w:t>
      </w:r>
      <w:proofErr w:type="spellEnd"/>
      <w:r w:rsidRPr="00E41924">
        <w:rPr>
          <w:rFonts w:asciiTheme="majorHAnsi" w:hAnsiTheme="majorHAnsi"/>
          <w:sz w:val="16"/>
          <w:szCs w:val="16"/>
          <w:lang w:val="es-ES"/>
        </w:rPr>
        <w:t>/V/II.Doc. 68, 31 de diciembre de 2011</w:t>
      </w:r>
      <w:r w:rsidRPr="00E41924">
        <w:rPr>
          <w:rFonts w:asciiTheme="majorHAnsi" w:hAnsiTheme="majorHAnsi" w:cs="Calibri"/>
          <w:sz w:val="16"/>
          <w:szCs w:val="16"/>
          <w:lang w:val="es-ES"/>
        </w:rPr>
        <w:t>, párrafo</w:t>
      </w:r>
      <w:r w:rsidRPr="00E41924">
        <w:rPr>
          <w:rFonts w:asciiTheme="majorHAnsi" w:hAnsiTheme="majorHAnsi"/>
          <w:sz w:val="16"/>
          <w:szCs w:val="16"/>
          <w:lang w:val="es-ES"/>
        </w:rPr>
        <w:t xml:space="preserve"> 41.</w:t>
      </w:r>
    </w:p>
  </w:footnote>
  <w:footnote w:id="49">
    <w:p w14:paraId="531EC67F" w14:textId="77777777" w:rsidR="00B91B3D" w:rsidRPr="00E41924" w:rsidRDefault="00B91B3D">
      <w:pPr>
        <w:autoSpaceDE w:val="0"/>
        <w:autoSpaceDN w:val="0"/>
        <w:adjustRightInd w:val="0"/>
        <w:ind w:firstLine="720"/>
        <w:jc w:val="both"/>
        <w:rPr>
          <w:rFonts w:asciiTheme="majorHAnsi" w:hAnsiTheme="majorHAnsi"/>
          <w:sz w:val="16"/>
          <w:szCs w:val="16"/>
          <w:lang w:val="es-ES"/>
        </w:rPr>
      </w:pPr>
      <w:r w:rsidRPr="00E41924">
        <w:rPr>
          <w:rStyle w:val="FootnoteReference"/>
          <w:rFonts w:asciiTheme="majorHAnsi" w:hAnsiTheme="majorHAnsi"/>
          <w:sz w:val="16"/>
          <w:szCs w:val="16"/>
        </w:rPr>
        <w:footnoteRef/>
      </w:r>
      <w:r w:rsidRPr="00E41924">
        <w:rPr>
          <w:rFonts w:asciiTheme="majorHAnsi" w:hAnsiTheme="majorHAnsi"/>
          <w:sz w:val="16"/>
          <w:szCs w:val="16"/>
          <w:lang w:val="es-ES"/>
        </w:rPr>
        <w:t xml:space="preserve"> CIDH, Informe No. 78/07, Caso 12.265, Fondo (Publicación), Chad Roger Goodman, Bahamas, 15 de octubre de 2007, párrafo 34.</w:t>
      </w:r>
    </w:p>
  </w:footnote>
  <w:footnote w:id="50">
    <w:p w14:paraId="4055A28B" w14:textId="77777777" w:rsidR="00B91B3D" w:rsidRPr="00E41924" w:rsidRDefault="00B91B3D">
      <w:pPr>
        <w:shd w:val="clear" w:color="auto" w:fill="FFFFFF"/>
        <w:tabs>
          <w:tab w:val="num" w:pos="720"/>
          <w:tab w:val="left" w:pos="1440"/>
          <w:tab w:val="num" w:pos="2040"/>
        </w:tabs>
        <w:jc w:val="both"/>
        <w:rPr>
          <w:rFonts w:asciiTheme="majorHAnsi" w:hAnsiTheme="majorHAnsi"/>
          <w:sz w:val="16"/>
          <w:szCs w:val="16"/>
          <w:lang w:val="es-ES"/>
        </w:rPr>
      </w:pPr>
      <w:r w:rsidRPr="00E41924">
        <w:rPr>
          <w:rFonts w:asciiTheme="majorHAnsi" w:hAnsiTheme="majorHAnsi"/>
          <w:sz w:val="16"/>
          <w:szCs w:val="16"/>
          <w:lang w:val="es-VE"/>
        </w:rPr>
        <w:tab/>
      </w: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El artículo 8 de la Convención Americana establece en lo pertinente, lo siguiente: </w:t>
      </w:r>
    </w:p>
    <w:p w14:paraId="7FDC4253" w14:textId="77E43F56" w:rsidR="00B91B3D" w:rsidRPr="00E41924" w:rsidRDefault="00B91B3D">
      <w:pPr>
        <w:pStyle w:val="FootnoteText"/>
        <w:tabs>
          <w:tab w:val="left" w:pos="900"/>
        </w:tabs>
        <w:jc w:val="both"/>
        <w:rPr>
          <w:rFonts w:asciiTheme="majorHAnsi" w:hAnsiTheme="majorHAnsi" w:cs="Tahoma"/>
          <w:sz w:val="16"/>
          <w:szCs w:val="16"/>
          <w:lang w:val="es-VE"/>
        </w:rPr>
      </w:pPr>
      <w:r w:rsidRPr="00E41924">
        <w:rPr>
          <w:rFonts w:asciiTheme="majorHAnsi" w:hAnsiTheme="majorHAnsi" w:cs="Tahoma"/>
          <w:sz w:val="16"/>
          <w:szCs w:val="16"/>
          <w:lang w:val="es-VE"/>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0EFA88B0" w14:textId="1601043D" w:rsidR="00B91B3D" w:rsidRPr="00E41924" w:rsidRDefault="00B91B3D">
      <w:pPr>
        <w:pStyle w:val="FootnoteText"/>
        <w:tabs>
          <w:tab w:val="left" w:pos="900"/>
        </w:tabs>
        <w:jc w:val="both"/>
        <w:rPr>
          <w:rFonts w:asciiTheme="majorHAnsi" w:hAnsiTheme="majorHAnsi"/>
          <w:sz w:val="16"/>
          <w:szCs w:val="16"/>
          <w:lang w:val="es-ES"/>
        </w:rPr>
      </w:pPr>
      <w:r w:rsidRPr="00E41924">
        <w:rPr>
          <w:rFonts w:asciiTheme="majorHAnsi" w:hAnsiTheme="majorHAnsi" w:cs="Verdana"/>
          <w:sz w:val="16"/>
          <w:szCs w:val="16"/>
          <w:lang w:val="es-ES" w:bidi="en-US"/>
        </w:rPr>
        <w:t>2. Toda persona inculpada de delito tiene derecho a que se presuma su inocencia mientras no se establezca legalmente su culpabilidad. Durante el proceso, toda persona tiene derecho, en plena igualdad, a las siguientes garantías mínimas: (…)c) concesión al inculpado del tiempo y de los medios adecuados para la preparación de su defensa</w:t>
      </w:r>
      <w:r w:rsidRPr="00E41924">
        <w:rPr>
          <w:rFonts w:asciiTheme="majorHAnsi" w:hAnsiTheme="majorHAnsi" w:cs="Tahoma"/>
          <w:sz w:val="16"/>
          <w:szCs w:val="16"/>
          <w:lang w:val="es-VE"/>
        </w:rPr>
        <w:t>; (…) e) derecho irrenunciable de ser asistido por un defensor proporcionado por el Estado, remunerado o no según la legislación interna, si el inculpado no se defendiere por sí mismo ni nombrare defensor dentro del plazo establecido por la ley (…).</w:t>
      </w:r>
    </w:p>
  </w:footnote>
  <w:footnote w:id="51">
    <w:p w14:paraId="1D439A3F" w14:textId="77777777" w:rsidR="00B91B3D" w:rsidRPr="00E41924" w:rsidRDefault="00B91B3D">
      <w:pPr>
        <w:tabs>
          <w:tab w:val="left" w:pos="720"/>
        </w:tabs>
        <w:jc w:val="both"/>
        <w:rPr>
          <w:rFonts w:asciiTheme="majorHAnsi" w:hAnsiTheme="majorHAnsi"/>
          <w:sz w:val="16"/>
          <w:szCs w:val="16"/>
          <w:lang w:val="es-CO"/>
        </w:rPr>
      </w:pPr>
      <w:r w:rsidRPr="00E41924">
        <w:rPr>
          <w:rFonts w:asciiTheme="majorHAnsi" w:hAnsiTheme="majorHAnsi"/>
          <w:sz w:val="16"/>
          <w:szCs w:val="16"/>
          <w:lang w:val="es-VE"/>
        </w:rPr>
        <w:tab/>
      </w: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El artículo 25 de la Convención Americana establece en lo pertinente, lo siguiente: </w:t>
      </w:r>
      <w:r w:rsidRPr="00E41924">
        <w:rPr>
          <w:rFonts w:asciiTheme="majorHAnsi" w:hAnsiTheme="majorHAnsi" w:cs="Tahoma"/>
          <w:color w:val="000000"/>
          <w:sz w:val="16"/>
          <w:szCs w:val="16"/>
          <w:lang w:val="es-VE"/>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52">
    <w:p w14:paraId="3E96A6F5" w14:textId="77777777" w:rsidR="00B91B3D" w:rsidRPr="00E41924" w:rsidRDefault="00B91B3D" w:rsidP="006C6AE0">
      <w:pPr>
        <w:pStyle w:val="FootnoteText"/>
        <w:ind w:firstLine="720"/>
        <w:jc w:val="both"/>
        <w:rPr>
          <w:rFonts w:asciiTheme="majorHAnsi" w:hAnsiTheme="majorHAnsi"/>
          <w:sz w:val="16"/>
          <w:szCs w:val="16"/>
          <w:lang w:val="es-ES"/>
        </w:rPr>
      </w:pPr>
      <w:r w:rsidRPr="00E41924">
        <w:rPr>
          <w:rStyle w:val="FootnoteReference"/>
          <w:rFonts w:asciiTheme="majorHAnsi" w:hAnsiTheme="majorHAnsi"/>
          <w:sz w:val="16"/>
          <w:szCs w:val="16"/>
        </w:rPr>
        <w:footnoteRef/>
      </w:r>
      <w:r w:rsidRPr="00E41924">
        <w:rPr>
          <w:rFonts w:asciiTheme="majorHAnsi" w:hAnsiTheme="majorHAnsi"/>
          <w:sz w:val="16"/>
          <w:szCs w:val="16"/>
          <w:lang w:val="es-ES"/>
        </w:rPr>
        <w:t xml:space="preserve"> El artículo 9 de la Convención Americana establece lo siguiente: 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  </w:t>
      </w:r>
    </w:p>
  </w:footnote>
  <w:footnote w:id="53">
    <w:p w14:paraId="06ACF255" w14:textId="77777777"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CIDH, La pena de muerte en el Sistema Interamericano de Derechos Humanos: de restricciones a abolición, OEA/</w:t>
      </w:r>
      <w:proofErr w:type="spellStart"/>
      <w:r w:rsidRPr="00E41924">
        <w:rPr>
          <w:rFonts w:asciiTheme="majorHAnsi" w:hAnsiTheme="majorHAnsi"/>
          <w:sz w:val="16"/>
          <w:szCs w:val="16"/>
          <w:lang w:val="es-VE"/>
        </w:rPr>
        <w:t>Ser.L</w:t>
      </w:r>
      <w:proofErr w:type="spellEnd"/>
      <w:r w:rsidRPr="00E41924">
        <w:rPr>
          <w:rFonts w:asciiTheme="majorHAnsi" w:hAnsiTheme="majorHAnsi"/>
          <w:sz w:val="16"/>
          <w:szCs w:val="16"/>
          <w:lang w:val="es-VE"/>
        </w:rPr>
        <w:t>/V/II.Doc.68, 31 de diciembre de 2011, Pág.91.</w:t>
      </w:r>
    </w:p>
  </w:footnote>
  <w:footnote w:id="54">
    <w:p w14:paraId="33D94DC5" w14:textId="64229AAC"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CIDH, Informe no. 54/14, Petición 684-14, Admisibilidad, Russell </w:t>
      </w:r>
      <w:proofErr w:type="spellStart"/>
      <w:r w:rsidRPr="00E41924">
        <w:rPr>
          <w:rFonts w:asciiTheme="majorHAnsi" w:hAnsiTheme="majorHAnsi"/>
          <w:sz w:val="16"/>
          <w:szCs w:val="16"/>
          <w:lang w:val="es-VE"/>
        </w:rPr>
        <w:t>Bucklew</w:t>
      </w:r>
      <w:proofErr w:type="spellEnd"/>
      <w:r w:rsidRPr="00E41924">
        <w:rPr>
          <w:rFonts w:asciiTheme="majorHAnsi" w:hAnsiTheme="majorHAnsi"/>
          <w:sz w:val="16"/>
          <w:szCs w:val="16"/>
          <w:lang w:val="es-VE"/>
        </w:rPr>
        <w:t xml:space="preserve"> y Charles Warner, Estados Unidos, 21 de julio de 2014, párr. 39.</w:t>
      </w:r>
    </w:p>
  </w:footnote>
  <w:footnote w:id="55">
    <w:p w14:paraId="3423E042" w14:textId="54F24ADB"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CIDH; Informe No. 76/16, Caso 12.254. Fondo. Victor </w:t>
      </w:r>
      <w:proofErr w:type="spellStart"/>
      <w:r w:rsidRPr="00E41924">
        <w:rPr>
          <w:rFonts w:asciiTheme="majorHAnsi" w:hAnsiTheme="majorHAnsi"/>
          <w:sz w:val="16"/>
          <w:szCs w:val="16"/>
          <w:lang w:val="es-VE"/>
        </w:rPr>
        <w:t>Saldaño</w:t>
      </w:r>
      <w:proofErr w:type="spellEnd"/>
      <w:r w:rsidRPr="00E41924">
        <w:rPr>
          <w:rFonts w:asciiTheme="majorHAnsi" w:hAnsiTheme="majorHAnsi"/>
          <w:sz w:val="16"/>
          <w:szCs w:val="16"/>
          <w:lang w:val="es-VE"/>
        </w:rPr>
        <w:t>. Estados Unidos. 10 de diciembre de 2016, párr. 148.</w:t>
      </w:r>
    </w:p>
  </w:footnote>
  <w:footnote w:id="56">
    <w:p w14:paraId="61C378C8" w14:textId="77777777" w:rsidR="00B91B3D" w:rsidRPr="00E41924" w:rsidRDefault="00B91B3D" w:rsidP="0030149E">
      <w:pPr>
        <w:spacing w:after="120"/>
        <w:ind w:firstLine="720"/>
        <w:jc w:val="both"/>
        <w:rPr>
          <w:rFonts w:asciiTheme="majorHAnsi" w:hAnsiTheme="majorHAnsi"/>
          <w:sz w:val="16"/>
          <w:szCs w:val="16"/>
          <w:lang w:val="pt-BR"/>
        </w:rPr>
      </w:pPr>
      <w:r w:rsidRPr="00E41924">
        <w:rPr>
          <w:rStyle w:val="FootnoteReference"/>
          <w:rFonts w:asciiTheme="majorHAnsi" w:hAnsiTheme="majorHAnsi"/>
          <w:sz w:val="16"/>
          <w:szCs w:val="16"/>
        </w:rPr>
        <w:footnoteRef/>
      </w:r>
      <w:r w:rsidRPr="00E41924">
        <w:rPr>
          <w:rFonts w:asciiTheme="majorHAnsi" w:hAnsiTheme="majorHAnsi"/>
          <w:sz w:val="16"/>
          <w:szCs w:val="16"/>
          <w:lang w:val="es-ES"/>
        </w:rPr>
        <w:t xml:space="preserve"> Comité de Derechos Humanos del PIDCP. </w:t>
      </w:r>
      <w:r w:rsidRPr="00E41924">
        <w:rPr>
          <w:rFonts w:asciiTheme="majorHAnsi" w:hAnsiTheme="majorHAnsi" w:cs="Georgia"/>
          <w:bCs/>
          <w:sz w:val="16"/>
          <w:szCs w:val="16"/>
          <w:lang w:val="es-CO"/>
        </w:rPr>
        <w:t xml:space="preserve">Robert John </w:t>
      </w:r>
      <w:proofErr w:type="spellStart"/>
      <w:r w:rsidRPr="00E41924">
        <w:rPr>
          <w:rFonts w:asciiTheme="majorHAnsi" w:hAnsiTheme="majorHAnsi" w:cs="Georgia"/>
          <w:bCs/>
          <w:sz w:val="16"/>
          <w:szCs w:val="16"/>
          <w:lang w:val="es-CO"/>
        </w:rPr>
        <w:t>Fardon</w:t>
      </w:r>
      <w:proofErr w:type="spellEnd"/>
      <w:r w:rsidRPr="00E41924">
        <w:rPr>
          <w:rFonts w:asciiTheme="majorHAnsi" w:hAnsiTheme="majorHAnsi" w:cs="Georgia"/>
          <w:bCs/>
          <w:sz w:val="16"/>
          <w:szCs w:val="16"/>
          <w:lang w:val="es-CO"/>
        </w:rPr>
        <w:t xml:space="preserve"> v. Australia, Comunicación No. 1629/2007, U.N. Doc. </w:t>
      </w:r>
      <w:r w:rsidRPr="00E41924">
        <w:rPr>
          <w:rFonts w:asciiTheme="majorHAnsi" w:hAnsiTheme="majorHAnsi" w:cs="Georgia"/>
          <w:bCs/>
          <w:sz w:val="16"/>
          <w:szCs w:val="16"/>
          <w:lang w:val="pt-BR"/>
        </w:rPr>
        <w:t xml:space="preserve">CCPR/C/98/D/1629/2007 (2010). Párr. 7.4. </w:t>
      </w:r>
    </w:p>
  </w:footnote>
  <w:footnote w:id="57">
    <w:p w14:paraId="323DBF3F" w14:textId="77777777" w:rsidR="00B91B3D" w:rsidRPr="00E41924" w:rsidRDefault="00B91B3D" w:rsidP="006C6AE0">
      <w:pPr>
        <w:pStyle w:val="FootnoteText"/>
        <w:ind w:firstLine="720"/>
        <w:jc w:val="both"/>
        <w:rPr>
          <w:rFonts w:asciiTheme="majorHAnsi" w:hAnsiTheme="majorHAnsi"/>
          <w:sz w:val="16"/>
          <w:szCs w:val="16"/>
          <w:lang w:val="es-ES"/>
        </w:rPr>
      </w:pPr>
      <w:r w:rsidRPr="00E41924">
        <w:rPr>
          <w:rStyle w:val="FootnoteReference"/>
          <w:rFonts w:asciiTheme="majorHAnsi" w:hAnsiTheme="majorHAnsi"/>
          <w:sz w:val="16"/>
          <w:szCs w:val="16"/>
        </w:rPr>
        <w:footnoteRef/>
      </w:r>
      <w:r w:rsidRPr="00E41924">
        <w:rPr>
          <w:rFonts w:asciiTheme="majorHAnsi" w:hAnsiTheme="majorHAnsi"/>
          <w:sz w:val="16"/>
          <w:szCs w:val="16"/>
          <w:lang w:val="pt-BR"/>
        </w:rPr>
        <w:t xml:space="preserve"> Corte IDH. Caso Fermín Ramírez vs. Guatemala. </w:t>
      </w:r>
      <w:r w:rsidRPr="00E41924">
        <w:rPr>
          <w:rFonts w:asciiTheme="majorHAnsi" w:hAnsiTheme="majorHAnsi"/>
          <w:sz w:val="16"/>
          <w:szCs w:val="16"/>
          <w:lang w:val="es-VE"/>
        </w:rPr>
        <w:t xml:space="preserve">Fondo, Reparaciones y Costas. Sentencia de 20 de junio de 2005. Serie C No. 126. Párr. 94. </w:t>
      </w:r>
    </w:p>
  </w:footnote>
  <w:footnote w:id="58">
    <w:p w14:paraId="53B2C438" w14:textId="77777777" w:rsidR="00B91B3D" w:rsidRPr="00E41924" w:rsidRDefault="00B91B3D" w:rsidP="006C6AE0">
      <w:pPr>
        <w:pStyle w:val="FootnoteText"/>
        <w:ind w:firstLine="720"/>
        <w:jc w:val="both"/>
        <w:rPr>
          <w:rFonts w:asciiTheme="majorHAnsi" w:hAnsiTheme="majorHAnsi"/>
          <w:sz w:val="16"/>
          <w:szCs w:val="16"/>
          <w:lang w:val="es-ES"/>
        </w:rPr>
      </w:pPr>
      <w:r w:rsidRPr="00E41924">
        <w:rPr>
          <w:rStyle w:val="FootnoteReference"/>
          <w:rFonts w:asciiTheme="majorHAnsi" w:hAnsiTheme="majorHAnsi"/>
          <w:sz w:val="16"/>
          <w:szCs w:val="16"/>
        </w:rPr>
        <w:footnoteRef/>
      </w:r>
      <w:r w:rsidRPr="00E41924">
        <w:rPr>
          <w:rFonts w:asciiTheme="majorHAnsi" w:hAnsiTheme="majorHAnsi"/>
          <w:sz w:val="16"/>
          <w:szCs w:val="16"/>
          <w:lang w:val="es-ES"/>
        </w:rPr>
        <w:t xml:space="preserve"> </w:t>
      </w:r>
      <w:r w:rsidRPr="00E41924">
        <w:rPr>
          <w:rStyle w:val="Strong"/>
          <w:rFonts w:asciiTheme="majorHAnsi" w:eastAsia="Times New Roman" w:hAnsiTheme="majorHAnsi"/>
          <w:b w:val="0"/>
          <w:sz w:val="16"/>
          <w:szCs w:val="16"/>
          <w:lang w:val="es-ES"/>
        </w:rPr>
        <w:t xml:space="preserve">Corte IDH. Caso Pollo Rivera y otros Vs. Perú. Fondo, Reparaciones y Costas. Sentencia de 21 de octubre de 2016. Serie C No. 319. Párr. 248. </w:t>
      </w:r>
    </w:p>
  </w:footnote>
  <w:footnote w:id="59">
    <w:p w14:paraId="0C1E6CDE" w14:textId="77777777" w:rsidR="00B91B3D" w:rsidRPr="00E41924" w:rsidRDefault="00B91B3D" w:rsidP="006C6AE0">
      <w:pPr>
        <w:pStyle w:val="FootnoteText"/>
        <w:ind w:firstLine="720"/>
        <w:jc w:val="both"/>
        <w:rPr>
          <w:rFonts w:asciiTheme="majorHAnsi" w:hAnsiTheme="majorHAnsi"/>
          <w:sz w:val="16"/>
          <w:szCs w:val="16"/>
          <w:lang w:val="es-ES"/>
        </w:rPr>
      </w:pPr>
      <w:r w:rsidRPr="00E41924">
        <w:rPr>
          <w:rStyle w:val="FootnoteReference"/>
          <w:rFonts w:asciiTheme="majorHAnsi" w:hAnsiTheme="majorHAnsi"/>
          <w:sz w:val="16"/>
          <w:szCs w:val="16"/>
        </w:rPr>
        <w:footnoteRef/>
      </w:r>
      <w:r w:rsidRPr="00E41924">
        <w:rPr>
          <w:rFonts w:asciiTheme="majorHAnsi" w:hAnsiTheme="majorHAnsi"/>
          <w:sz w:val="16"/>
          <w:szCs w:val="16"/>
          <w:lang w:val="es-ES"/>
        </w:rPr>
        <w:t xml:space="preserve"> </w:t>
      </w:r>
      <w:r w:rsidRPr="00E41924">
        <w:rPr>
          <w:rStyle w:val="Strong"/>
          <w:rFonts w:asciiTheme="majorHAnsi" w:eastAsia="Times New Roman" w:hAnsiTheme="majorHAnsi"/>
          <w:b w:val="0"/>
          <w:sz w:val="16"/>
          <w:szCs w:val="16"/>
          <w:lang w:val="es-ES"/>
        </w:rPr>
        <w:t xml:space="preserve">Corte IDH. Caso Pollo Rivera y otros Vs. Perú. Fondo, Reparaciones y Costas. Sentencia de 21 de octubre de 2016. Serie C No. 319. Párr. 249. </w:t>
      </w:r>
    </w:p>
  </w:footnote>
  <w:footnote w:id="60">
    <w:p w14:paraId="23DA77E5" w14:textId="1D17E9E5" w:rsidR="00B91B3D" w:rsidRPr="00E41924" w:rsidRDefault="00B91B3D" w:rsidP="006C6AE0">
      <w:pPr>
        <w:pStyle w:val="FootnoteText"/>
        <w:ind w:firstLine="720"/>
        <w:jc w:val="both"/>
        <w:rPr>
          <w:rFonts w:asciiTheme="majorHAnsi" w:hAnsiTheme="majorHAnsi"/>
          <w:sz w:val="16"/>
          <w:szCs w:val="16"/>
          <w:lang w:val="es-ES"/>
        </w:rPr>
      </w:pPr>
      <w:r w:rsidRPr="00E41924">
        <w:rPr>
          <w:rStyle w:val="FootnoteReference"/>
          <w:rFonts w:asciiTheme="majorHAnsi" w:hAnsiTheme="majorHAnsi"/>
          <w:sz w:val="16"/>
          <w:szCs w:val="16"/>
        </w:rPr>
        <w:footnoteRef/>
      </w:r>
      <w:r w:rsidRPr="00E41924">
        <w:rPr>
          <w:rFonts w:asciiTheme="majorHAnsi" w:hAnsiTheme="majorHAnsi"/>
          <w:sz w:val="16"/>
          <w:szCs w:val="16"/>
          <w:lang w:val="es-ES"/>
        </w:rPr>
        <w:t xml:space="preserve"> Corte IDH. Caso Fermín Ramírez vs. Guatemala. </w:t>
      </w:r>
      <w:r w:rsidRPr="00E41924">
        <w:rPr>
          <w:rFonts w:asciiTheme="majorHAnsi" w:hAnsiTheme="majorHAnsi"/>
          <w:sz w:val="16"/>
          <w:szCs w:val="16"/>
          <w:lang w:val="es-VE"/>
        </w:rPr>
        <w:t xml:space="preserve">Fondo, Reparaciones y Costas. Sentencia de 20 de junio de 2005. Serie C No. 126. Párr. 95 y 96. </w:t>
      </w:r>
    </w:p>
  </w:footnote>
  <w:footnote w:id="61">
    <w:p w14:paraId="67B5D3CC" w14:textId="28D929AE" w:rsidR="00B91B3D" w:rsidRPr="00E41924" w:rsidRDefault="00B91B3D" w:rsidP="006C6AE0">
      <w:pPr>
        <w:pStyle w:val="FootnoteText"/>
        <w:ind w:firstLine="720"/>
        <w:jc w:val="both"/>
        <w:rPr>
          <w:rFonts w:asciiTheme="majorHAnsi" w:hAnsiTheme="majorHAnsi"/>
          <w:sz w:val="16"/>
          <w:szCs w:val="16"/>
        </w:rPr>
      </w:pPr>
      <w:r w:rsidRPr="00E41924">
        <w:rPr>
          <w:rStyle w:val="FootnoteReference"/>
          <w:rFonts w:asciiTheme="majorHAnsi" w:hAnsiTheme="majorHAnsi"/>
          <w:sz w:val="16"/>
          <w:szCs w:val="16"/>
        </w:rPr>
        <w:footnoteRef/>
      </w:r>
      <w:r w:rsidRPr="00E41924">
        <w:rPr>
          <w:rFonts w:asciiTheme="majorHAnsi" w:hAnsiTheme="majorHAnsi"/>
          <w:sz w:val="16"/>
          <w:szCs w:val="16"/>
        </w:rPr>
        <w:t xml:space="preserve"> IACHR, Report No. 78/15, Case 12.831. Merits (Publication), Kevin Cooper, United States. October 28, 2015,Párr.129.</w:t>
      </w:r>
    </w:p>
  </w:footnote>
  <w:footnote w:id="62">
    <w:p w14:paraId="1B64469B" w14:textId="77777777" w:rsidR="00B91B3D" w:rsidRPr="00E41924" w:rsidRDefault="00B91B3D" w:rsidP="006C6AE0">
      <w:pPr>
        <w:pStyle w:val="FootnoteText"/>
        <w:ind w:firstLine="720"/>
        <w:jc w:val="both"/>
        <w:rPr>
          <w:rFonts w:asciiTheme="majorHAnsi" w:hAnsiTheme="majorHAnsi"/>
          <w:sz w:val="16"/>
          <w:szCs w:val="16"/>
        </w:rPr>
      </w:pPr>
      <w:r w:rsidRPr="00E41924">
        <w:rPr>
          <w:rStyle w:val="FootnoteReference"/>
          <w:rFonts w:asciiTheme="majorHAnsi" w:hAnsiTheme="majorHAnsi"/>
          <w:sz w:val="16"/>
          <w:szCs w:val="16"/>
        </w:rPr>
        <w:footnoteRef/>
      </w:r>
      <w:r w:rsidRPr="00E41924">
        <w:rPr>
          <w:rFonts w:asciiTheme="majorHAnsi" w:hAnsiTheme="majorHAnsi"/>
          <w:sz w:val="16"/>
          <w:szCs w:val="16"/>
        </w:rPr>
        <w:t xml:space="preserve"> Corte IDH. Ruano Torres vs. El Salvador. Párr. 158. </w:t>
      </w:r>
    </w:p>
  </w:footnote>
  <w:footnote w:id="63">
    <w:p w14:paraId="200A9991" w14:textId="770BB8D5" w:rsidR="00B91B3D" w:rsidRPr="00E41924" w:rsidRDefault="00B91B3D" w:rsidP="006C6AE0">
      <w:pPr>
        <w:pStyle w:val="FootnoteText"/>
        <w:ind w:firstLine="720"/>
        <w:jc w:val="both"/>
        <w:rPr>
          <w:rFonts w:asciiTheme="majorHAnsi" w:hAnsiTheme="majorHAnsi"/>
          <w:sz w:val="16"/>
          <w:szCs w:val="16"/>
        </w:rPr>
      </w:pPr>
      <w:r w:rsidRPr="00E41924">
        <w:rPr>
          <w:rStyle w:val="FootnoteReference"/>
          <w:rFonts w:asciiTheme="majorHAnsi" w:hAnsiTheme="majorHAnsi"/>
          <w:sz w:val="16"/>
          <w:szCs w:val="16"/>
        </w:rPr>
        <w:footnoteRef/>
      </w:r>
      <w:r w:rsidRPr="00E41924">
        <w:rPr>
          <w:rFonts w:asciiTheme="majorHAnsi" w:hAnsiTheme="majorHAnsi"/>
          <w:sz w:val="16"/>
          <w:szCs w:val="16"/>
        </w:rPr>
        <w:t xml:space="preserve"> Corte IDH. Ruano Torres vs. El Salvador. Párr. 157.</w:t>
      </w:r>
    </w:p>
  </w:footnote>
  <w:footnote w:id="64">
    <w:p w14:paraId="302BDF28" w14:textId="3DF84D5A" w:rsidR="00B91B3D" w:rsidRPr="00E41924" w:rsidRDefault="00B91B3D" w:rsidP="0030149E">
      <w:pPr>
        <w:pStyle w:val="NormalWeb"/>
        <w:shd w:val="clear" w:color="auto" w:fill="FFFFFF"/>
        <w:spacing w:before="75" w:beforeAutospacing="0" w:after="150" w:afterAutospacing="0"/>
        <w:ind w:firstLine="720"/>
        <w:jc w:val="both"/>
        <w:rPr>
          <w:rFonts w:asciiTheme="majorHAnsi" w:hAnsiTheme="majorHAnsi"/>
          <w:sz w:val="16"/>
          <w:szCs w:val="16"/>
        </w:rPr>
      </w:pPr>
      <w:r w:rsidRPr="00E41924">
        <w:rPr>
          <w:rStyle w:val="FootnoteReference"/>
          <w:rFonts w:asciiTheme="majorHAnsi" w:hAnsiTheme="majorHAnsi"/>
          <w:sz w:val="16"/>
          <w:szCs w:val="16"/>
        </w:rPr>
        <w:footnoteRef/>
      </w:r>
      <w:r w:rsidRPr="00E41924">
        <w:rPr>
          <w:rFonts w:asciiTheme="majorHAnsi" w:hAnsiTheme="majorHAnsi"/>
          <w:sz w:val="16"/>
          <w:szCs w:val="16"/>
        </w:rPr>
        <w:t xml:space="preserve"> Estándares de Justicia Penal de la American Bar Association, Estándar 4-3.5 c) Conflictos de interés. </w:t>
      </w:r>
      <w:proofErr w:type="spellStart"/>
      <w:r w:rsidRPr="00E41924">
        <w:rPr>
          <w:rFonts w:asciiTheme="majorHAnsi" w:hAnsiTheme="majorHAnsi"/>
          <w:sz w:val="16"/>
          <w:szCs w:val="16"/>
        </w:rPr>
        <w:t>Dicho</w:t>
      </w:r>
      <w:proofErr w:type="spellEnd"/>
      <w:r w:rsidRPr="00E41924">
        <w:rPr>
          <w:rFonts w:asciiTheme="majorHAnsi" w:hAnsiTheme="majorHAnsi"/>
          <w:sz w:val="16"/>
          <w:szCs w:val="16"/>
        </w:rPr>
        <w:t xml:space="preserve"> </w:t>
      </w:r>
      <w:proofErr w:type="spellStart"/>
      <w:r w:rsidRPr="00E41924">
        <w:rPr>
          <w:rFonts w:asciiTheme="majorHAnsi" w:hAnsiTheme="majorHAnsi"/>
          <w:sz w:val="16"/>
          <w:szCs w:val="16"/>
        </w:rPr>
        <w:t>estándar</w:t>
      </w:r>
      <w:proofErr w:type="spellEnd"/>
      <w:r w:rsidRPr="00E41924">
        <w:rPr>
          <w:rFonts w:asciiTheme="majorHAnsi" w:hAnsiTheme="majorHAnsi"/>
          <w:sz w:val="16"/>
          <w:szCs w:val="16"/>
        </w:rPr>
        <w:t xml:space="preserve"> </w:t>
      </w:r>
      <w:proofErr w:type="spellStart"/>
      <w:r w:rsidRPr="00E41924">
        <w:rPr>
          <w:rFonts w:asciiTheme="majorHAnsi" w:hAnsiTheme="majorHAnsi"/>
          <w:sz w:val="16"/>
          <w:szCs w:val="16"/>
        </w:rPr>
        <w:t>establece</w:t>
      </w:r>
      <w:proofErr w:type="spellEnd"/>
      <w:r w:rsidRPr="00E41924">
        <w:rPr>
          <w:rFonts w:asciiTheme="majorHAnsi" w:hAnsiTheme="majorHAnsi"/>
          <w:sz w:val="16"/>
          <w:szCs w:val="16"/>
        </w:rPr>
        <w:t xml:space="preserve"> </w:t>
      </w:r>
      <w:proofErr w:type="spellStart"/>
      <w:r w:rsidRPr="00E41924">
        <w:rPr>
          <w:rFonts w:asciiTheme="majorHAnsi" w:hAnsiTheme="majorHAnsi"/>
          <w:sz w:val="16"/>
          <w:szCs w:val="16"/>
        </w:rPr>
        <w:t>literalmente</w:t>
      </w:r>
      <w:proofErr w:type="spellEnd"/>
      <w:r w:rsidRPr="00E41924">
        <w:rPr>
          <w:rFonts w:asciiTheme="majorHAnsi" w:hAnsiTheme="majorHAnsi"/>
          <w:sz w:val="16"/>
          <w:szCs w:val="16"/>
        </w:rPr>
        <w:t>: (c) Except for preliminary matters such as initial hearings or applications for bail, defense counsel who are associated in practice should not undertake to defend more than one defendant in the same criminal case if the duty to one of the defendants may conflict with the duty to another. The potential for conflict of interest in representing multiple defendants is so grave that ordinarily defense counsel should decline to act for more than one of several codefendants except in unusual situations when, after careful investigation, it is clear either that no conflict is likely to develop at trial, sentencing, or at any other time in the proceeding or that common representation will be advantageous to each of the codefendants represented and, in either case, that:</w:t>
      </w:r>
      <w:r w:rsidRPr="00E41924">
        <w:rPr>
          <w:rFonts w:asciiTheme="majorHAnsi" w:hAnsiTheme="majorHAnsi" w:cs="Arial"/>
          <w:sz w:val="16"/>
          <w:szCs w:val="16"/>
        </w:rPr>
        <w:t>  (</w:t>
      </w:r>
      <w:proofErr w:type="spellStart"/>
      <w:r w:rsidRPr="00E41924">
        <w:rPr>
          <w:rFonts w:asciiTheme="majorHAnsi" w:hAnsiTheme="majorHAnsi" w:cs="Arial"/>
          <w:sz w:val="16"/>
          <w:szCs w:val="16"/>
        </w:rPr>
        <w:t>i</w:t>
      </w:r>
      <w:proofErr w:type="spellEnd"/>
      <w:r w:rsidRPr="00E41924">
        <w:rPr>
          <w:rFonts w:asciiTheme="majorHAnsi" w:hAnsiTheme="majorHAnsi" w:cs="Arial"/>
          <w:sz w:val="16"/>
          <w:szCs w:val="16"/>
        </w:rPr>
        <w:t>) the several defendants give an informed consent to such multiple representation; and (ii) the consent of the defendants is made a matter of judicial record. In determining the presence of consent by the defendants, the trial judge should make appropriate inquiries respecting actual or potential conflicts of interest of counsel and whether the defendants fully comprehend the difficulties that defense counsel sometimes encounters in defending multiple clients.</w:t>
      </w:r>
    </w:p>
  </w:footnote>
  <w:footnote w:id="65">
    <w:p w14:paraId="53D97C9F" w14:textId="61CE3D60" w:rsidR="00B91B3D" w:rsidRPr="00E41924" w:rsidRDefault="00B91B3D" w:rsidP="006C6AE0">
      <w:pPr>
        <w:pStyle w:val="FootnoteText"/>
        <w:ind w:firstLine="720"/>
        <w:jc w:val="both"/>
        <w:rPr>
          <w:rFonts w:asciiTheme="majorHAnsi" w:hAnsiTheme="majorHAnsi"/>
          <w:sz w:val="16"/>
          <w:szCs w:val="16"/>
        </w:rPr>
      </w:pPr>
      <w:r w:rsidRPr="00E41924">
        <w:rPr>
          <w:rStyle w:val="FootnoteReference"/>
          <w:rFonts w:asciiTheme="majorHAnsi" w:hAnsiTheme="majorHAnsi"/>
          <w:sz w:val="16"/>
          <w:szCs w:val="16"/>
        </w:rPr>
        <w:footnoteRef/>
      </w:r>
      <w:r w:rsidRPr="00E41924">
        <w:rPr>
          <w:rFonts w:asciiTheme="majorHAnsi" w:hAnsiTheme="majorHAnsi"/>
          <w:sz w:val="16"/>
          <w:szCs w:val="16"/>
        </w:rPr>
        <w:t xml:space="preserve"> U.S Supreme Court, Holloway v Arkansas,  435 U.S. 475 (1978)</w:t>
      </w:r>
    </w:p>
  </w:footnote>
  <w:footnote w:id="66">
    <w:p w14:paraId="30B77A07" w14:textId="6B903D9C" w:rsidR="00B91B3D" w:rsidRPr="00E41924" w:rsidRDefault="00B91B3D" w:rsidP="006C6AE0">
      <w:pPr>
        <w:pStyle w:val="FootnoteText"/>
        <w:ind w:firstLine="720"/>
        <w:jc w:val="both"/>
        <w:rPr>
          <w:rFonts w:asciiTheme="majorHAnsi" w:hAnsiTheme="majorHAnsi"/>
          <w:sz w:val="16"/>
          <w:szCs w:val="16"/>
        </w:rPr>
      </w:pPr>
      <w:r w:rsidRPr="00E41924">
        <w:rPr>
          <w:rStyle w:val="FootnoteReference"/>
          <w:rFonts w:asciiTheme="majorHAnsi" w:hAnsiTheme="majorHAnsi"/>
          <w:sz w:val="16"/>
          <w:szCs w:val="16"/>
        </w:rPr>
        <w:footnoteRef/>
      </w:r>
      <w:r w:rsidRPr="00E41924">
        <w:rPr>
          <w:rFonts w:asciiTheme="majorHAnsi" w:hAnsiTheme="majorHAnsi"/>
          <w:sz w:val="16"/>
          <w:szCs w:val="16"/>
        </w:rPr>
        <w:t xml:space="preserve"> U.S Supreme Court, Holloway v Arkansas, 435 U.S. 475 (1978).</w:t>
      </w:r>
    </w:p>
  </w:footnote>
  <w:footnote w:id="67">
    <w:p w14:paraId="09F9484A" w14:textId="3E2CD536" w:rsidR="00B91B3D" w:rsidRPr="00E41924" w:rsidRDefault="00B91B3D" w:rsidP="006C6AE0">
      <w:pPr>
        <w:pStyle w:val="FootnoteText"/>
        <w:ind w:firstLine="720"/>
        <w:jc w:val="both"/>
        <w:rPr>
          <w:rFonts w:asciiTheme="majorHAnsi" w:hAnsiTheme="majorHAnsi"/>
          <w:sz w:val="16"/>
          <w:szCs w:val="16"/>
          <w:lang w:val="pt-BR"/>
        </w:rPr>
      </w:pPr>
      <w:r w:rsidRPr="00E41924">
        <w:rPr>
          <w:rStyle w:val="FootnoteReference"/>
          <w:rFonts w:asciiTheme="majorHAnsi" w:hAnsiTheme="majorHAnsi"/>
          <w:sz w:val="16"/>
          <w:szCs w:val="16"/>
        </w:rPr>
        <w:footnoteRef/>
      </w:r>
      <w:r w:rsidRPr="00E41924">
        <w:rPr>
          <w:rFonts w:asciiTheme="majorHAnsi" w:hAnsiTheme="majorHAnsi"/>
          <w:sz w:val="16"/>
          <w:szCs w:val="16"/>
          <w:lang w:val="pt-BR"/>
        </w:rPr>
        <w:t xml:space="preserve"> Corte IDH. Ruano Torres vs. El Salvador. Párr. 133.</w:t>
      </w:r>
    </w:p>
  </w:footnote>
  <w:footnote w:id="68">
    <w:p w14:paraId="2DC6CC9C" w14:textId="54E35F91" w:rsidR="00B91B3D" w:rsidRPr="00E41924" w:rsidRDefault="00B91B3D" w:rsidP="006C6AE0">
      <w:pPr>
        <w:pStyle w:val="FootnoteText"/>
        <w:ind w:firstLine="720"/>
        <w:jc w:val="both"/>
        <w:rPr>
          <w:rFonts w:asciiTheme="majorHAnsi" w:hAnsiTheme="majorHAnsi"/>
          <w:sz w:val="16"/>
          <w:szCs w:val="16"/>
          <w:lang w:val="es-ES"/>
        </w:rPr>
      </w:pPr>
      <w:r w:rsidRPr="00E41924">
        <w:rPr>
          <w:rStyle w:val="FootnoteReference"/>
          <w:rFonts w:asciiTheme="majorHAnsi" w:hAnsiTheme="majorHAnsi"/>
          <w:sz w:val="16"/>
          <w:szCs w:val="16"/>
        </w:rPr>
        <w:footnoteRef/>
      </w:r>
      <w:r w:rsidRPr="00E41924">
        <w:rPr>
          <w:rFonts w:asciiTheme="majorHAnsi" w:hAnsiTheme="majorHAnsi"/>
          <w:sz w:val="16"/>
          <w:szCs w:val="16"/>
          <w:lang w:val="pt-BR"/>
        </w:rPr>
        <w:t xml:space="preserve"> Corte IDH. </w:t>
      </w:r>
      <w:r w:rsidRPr="00E41924">
        <w:rPr>
          <w:rFonts w:asciiTheme="majorHAnsi" w:hAnsiTheme="majorHAnsi"/>
          <w:sz w:val="16"/>
          <w:szCs w:val="16"/>
          <w:lang w:val="es-ES"/>
        </w:rPr>
        <w:t xml:space="preserve">Zegarra Marín vs. Perú. Párr. 130. </w:t>
      </w:r>
    </w:p>
  </w:footnote>
  <w:footnote w:id="69">
    <w:p w14:paraId="1ECF1536" w14:textId="77777777" w:rsidR="00B91B3D" w:rsidRPr="00E41924" w:rsidRDefault="00B91B3D" w:rsidP="0030149E">
      <w:pPr>
        <w:pStyle w:val="FootnoteText"/>
        <w:tabs>
          <w:tab w:val="left" w:pos="180"/>
          <w:tab w:val="left" w:pos="360"/>
        </w:tabs>
        <w:ind w:firstLine="720"/>
        <w:jc w:val="both"/>
        <w:rPr>
          <w:rFonts w:asciiTheme="majorHAnsi" w:hAnsiTheme="majorHAnsi"/>
          <w:sz w:val="16"/>
          <w:szCs w:val="16"/>
          <w:lang w:val="es-ES"/>
        </w:rPr>
      </w:pPr>
      <w:r w:rsidRPr="00E41924">
        <w:rPr>
          <w:rStyle w:val="FootnoteReference"/>
          <w:rFonts w:asciiTheme="majorHAnsi" w:hAnsiTheme="majorHAnsi"/>
          <w:sz w:val="16"/>
          <w:szCs w:val="16"/>
          <w:lang w:val="es-ES"/>
        </w:rPr>
        <w:footnoteRef/>
      </w:r>
      <w:r w:rsidRPr="00E41924">
        <w:rPr>
          <w:rFonts w:asciiTheme="majorHAnsi" w:hAnsiTheme="majorHAnsi"/>
          <w:sz w:val="16"/>
          <w:szCs w:val="16"/>
          <w:lang w:val="es-ES"/>
        </w:rPr>
        <w:t xml:space="preserve"> CIDH, La pena de muerte en el sistema interamericano de derechos humanos: de restricciones a abolición, OEA/</w:t>
      </w:r>
      <w:proofErr w:type="spellStart"/>
      <w:r w:rsidRPr="00E41924">
        <w:rPr>
          <w:rFonts w:asciiTheme="majorHAnsi" w:hAnsiTheme="majorHAnsi"/>
          <w:sz w:val="16"/>
          <w:szCs w:val="16"/>
          <w:lang w:val="es-ES"/>
        </w:rPr>
        <w:t>Ser.L</w:t>
      </w:r>
      <w:proofErr w:type="spellEnd"/>
      <w:r w:rsidRPr="00E41924">
        <w:rPr>
          <w:rFonts w:asciiTheme="majorHAnsi" w:hAnsiTheme="majorHAnsi"/>
          <w:sz w:val="16"/>
          <w:szCs w:val="16"/>
          <w:lang w:val="es-ES"/>
        </w:rPr>
        <w:t>/V/II.Doc. 68, 31 de diciembre de 2011, pág. 131.</w:t>
      </w:r>
    </w:p>
  </w:footnote>
  <w:footnote w:id="70">
    <w:p w14:paraId="08514725" w14:textId="77777777" w:rsidR="00B91B3D" w:rsidRPr="00E41924" w:rsidRDefault="00B91B3D" w:rsidP="0030149E">
      <w:pPr>
        <w:tabs>
          <w:tab w:val="left" w:pos="1440"/>
        </w:tabs>
        <w:ind w:left="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ES"/>
        </w:rPr>
        <w:t xml:space="preserve"> </w:t>
      </w:r>
      <w:r w:rsidRPr="00E41924">
        <w:rPr>
          <w:rFonts w:asciiTheme="majorHAnsi" w:hAnsiTheme="majorHAnsi"/>
          <w:sz w:val="16"/>
          <w:szCs w:val="16"/>
          <w:lang w:val="es-VE"/>
        </w:rPr>
        <w:t xml:space="preserve">El artículo 4 de la Convención Americana establece en lo pertinente: </w:t>
      </w:r>
    </w:p>
    <w:p w14:paraId="31231801" w14:textId="77777777" w:rsidR="00B91B3D" w:rsidRPr="00E41924" w:rsidRDefault="00B91B3D" w:rsidP="00963845">
      <w:pPr>
        <w:shd w:val="clear" w:color="auto" w:fill="FFFFFF"/>
        <w:tabs>
          <w:tab w:val="num" w:pos="720"/>
          <w:tab w:val="left" w:pos="1440"/>
          <w:tab w:val="num" w:pos="2040"/>
        </w:tabs>
        <w:jc w:val="both"/>
        <w:rPr>
          <w:rFonts w:asciiTheme="majorHAnsi" w:hAnsiTheme="majorHAnsi"/>
          <w:sz w:val="16"/>
          <w:szCs w:val="16"/>
          <w:lang w:val="es-CL"/>
        </w:rPr>
      </w:pPr>
      <w:r w:rsidRPr="00E41924">
        <w:rPr>
          <w:rFonts w:asciiTheme="majorHAnsi" w:hAnsiTheme="majorHAnsi"/>
          <w:sz w:val="16"/>
          <w:szCs w:val="16"/>
          <w:lang w:val="es-CL"/>
        </w:rPr>
        <w:t>1. Toda persona tiene derecho a que se respete su vida.  Este derecho estará protegido por la ley y, en general, a partir del momento de la concepción.  Nadie puede ser privado de la vida arbitrariamente.</w:t>
      </w:r>
    </w:p>
    <w:p w14:paraId="3B7D3208" w14:textId="41B498D5" w:rsidR="00B91B3D" w:rsidRPr="00E41924" w:rsidRDefault="00B91B3D">
      <w:pPr>
        <w:shd w:val="clear" w:color="auto" w:fill="FFFFFF"/>
        <w:tabs>
          <w:tab w:val="num" w:pos="720"/>
          <w:tab w:val="left" w:pos="1440"/>
          <w:tab w:val="num" w:pos="2040"/>
        </w:tabs>
        <w:jc w:val="both"/>
        <w:rPr>
          <w:rFonts w:asciiTheme="majorHAnsi" w:hAnsiTheme="majorHAnsi"/>
          <w:sz w:val="16"/>
          <w:szCs w:val="16"/>
          <w:lang w:val="es-CL"/>
        </w:rPr>
      </w:pPr>
      <w:r w:rsidRPr="00E41924">
        <w:rPr>
          <w:rFonts w:asciiTheme="majorHAnsi" w:hAnsiTheme="majorHAnsi"/>
          <w:sz w:val="16"/>
          <w:szCs w:val="16"/>
          <w:lang w:val="es-CL"/>
        </w:rPr>
        <w:t>2. En los países que no han abolido la pena de muerte, ésta sólo podrá imponerse por los delitos más graves, en cumplimiento de sentencia ejecutoriada de tribunal competente y de conformidad con una ley que establezca tal pena, dictada con anterioridad a la comisión del delito.  Tampoco se extenderá su aplicación a delitos a los cuales no se la aplique actualmente.</w:t>
      </w:r>
    </w:p>
  </w:footnote>
  <w:footnote w:id="71">
    <w:p w14:paraId="26A20644" w14:textId="77777777"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Corte IDH, Restricciones a la Pena de Muerte (arts. 4.2 y 4.4 Convención Americana sobre Derechos Humanos). Opinión Consultiva OC</w:t>
      </w:r>
      <w:r w:rsidRPr="00E41924">
        <w:rPr>
          <w:rFonts w:asciiTheme="majorHAnsi" w:hAnsiTheme="majorHAnsi" w:cs="Cambria Math"/>
          <w:sz w:val="16"/>
          <w:szCs w:val="16"/>
          <w:lang w:val="es-VE"/>
        </w:rPr>
        <w:t>‐</w:t>
      </w:r>
      <w:r w:rsidRPr="00E41924">
        <w:rPr>
          <w:rFonts w:asciiTheme="majorHAnsi" w:hAnsiTheme="majorHAnsi"/>
          <w:sz w:val="16"/>
          <w:szCs w:val="16"/>
          <w:lang w:val="es-VE"/>
        </w:rPr>
        <w:t>3/83 del 8 de septiembre de 1983. Serie A No. 3, párr. 54.</w:t>
      </w:r>
    </w:p>
  </w:footnote>
  <w:footnote w:id="72">
    <w:p w14:paraId="30D71DDE" w14:textId="77777777" w:rsidR="00B91B3D" w:rsidRPr="00E4192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CIDH, La pena de muerte en el Sistema Interamericano de Derechos Humanos: de restricciones a abolición, OEA/</w:t>
      </w:r>
      <w:proofErr w:type="spellStart"/>
      <w:r w:rsidRPr="00E41924">
        <w:rPr>
          <w:rFonts w:asciiTheme="majorHAnsi" w:hAnsiTheme="majorHAnsi"/>
          <w:sz w:val="16"/>
          <w:szCs w:val="16"/>
          <w:lang w:val="es-VE"/>
        </w:rPr>
        <w:t>Ser.L</w:t>
      </w:r>
      <w:proofErr w:type="spellEnd"/>
      <w:r w:rsidRPr="00E41924">
        <w:rPr>
          <w:rFonts w:asciiTheme="majorHAnsi" w:hAnsiTheme="majorHAnsi"/>
          <w:sz w:val="16"/>
          <w:szCs w:val="16"/>
          <w:lang w:val="es-VE"/>
        </w:rPr>
        <w:t>/V/II.Doc.68, 31 de diciembre de 2011, párr.88.</w:t>
      </w:r>
    </w:p>
  </w:footnote>
  <w:footnote w:id="73">
    <w:p w14:paraId="47A1AC35" w14:textId="77777777" w:rsidR="00B91B3D" w:rsidRPr="00832204" w:rsidRDefault="00B91B3D" w:rsidP="006C6AE0">
      <w:pPr>
        <w:pStyle w:val="FootnoteText"/>
        <w:ind w:firstLine="720"/>
        <w:jc w:val="both"/>
        <w:rPr>
          <w:rFonts w:asciiTheme="majorHAnsi" w:hAnsiTheme="majorHAnsi"/>
          <w:sz w:val="16"/>
          <w:szCs w:val="16"/>
          <w:lang w:val="es-VE"/>
        </w:rPr>
      </w:pPr>
      <w:r w:rsidRPr="00E41924">
        <w:rPr>
          <w:rStyle w:val="FootnoteReference"/>
          <w:rFonts w:asciiTheme="majorHAnsi" w:hAnsiTheme="majorHAnsi"/>
          <w:sz w:val="16"/>
          <w:szCs w:val="16"/>
        </w:rPr>
        <w:footnoteRef/>
      </w:r>
      <w:r w:rsidRPr="00E41924">
        <w:rPr>
          <w:rFonts w:asciiTheme="majorHAnsi" w:hAnsiTheme="majorHAnsi"/>
          <w:sz w:val="16"/>
          <w:szCs w:val="16"/>
          <w:lang w:val="es-VE"/>
        </w:rPr>
        <w:t xml:space="preserve"> Ver CIDH, La pena de muerte en el Sistema Interamericano de Derechos Humanos: de restricciones a abolición, OEA/</w:t>
      </w:r>
      <w:proofErr w:type="spellStart"/>
      <w:r w:rsidRPr="00E41924">
        <w:rPr>
          <w:rFonts w:asciiTheme="majorHAnsi" w:hAnsiTheme="majorHAnsi"/>
          <w:sz w:val="16"/>
          <w:szCs w:val="16"/>
          <w:lang w:val="es-VE"/>
        </w:rPr>
        <w:t>Ser.L</w:t>
      </w:r>
      <w:proofErr w:type="spellEnd"/>
      <w:r w:rsidRPr="00E41924">
        <w:rPr>
          <w:rFonts w:asciiTheme="majorHAnsi" w:hAnsiTheme="majorHAnsi"/>
          <w:sz w:val="16"/>
          <w:szCs w:val="16"/>
          <w:lang w:val="es-VE"/>
        </w:rPr>
        <w:t>/V/II.Doc.68, 31 de diciembre de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452CE" w14:textId="77777777" w:rsidR="00B91B3D" w:rsidRDefault="00B91B3D" w:rsidP="004B31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C896648" w14:textId="77777777" w:rsidR="00B91B3D" w:rsidRDefault="00B91B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A2985" w14:textId="77777777" w:rsidR="00B91B3D" w:rsidRDefault="00B91B3D" w:rsidP="00A50FCF">
    <w:pPr>
      <w:pStyle w:val="Header"/>
      <w:tabs>
        <w:tab w:val="clear" w:pos="4320"/>
        <w:tab w:val="clear" w:pos="8640"/>
      </w:tabs>
      <w:jc w:val="center"/>
      <w:rPr>
        <w:sz w:val="22"/>
        <w:szCs w:val="22"/>
      </w:rPr>
    </w:pPr>
    <w:r>
      <w:rPr>
        <w:noProof/>
        <w:sz w:val="22"/>
        <w:szCs w:val="22"/>
      </w:rPr>
      <w:drawing>
        <wp:inline distT="0" distB="0" distL="0" distR="0" wp14:anchorId="31107999" wp14:editId="6015AA83">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3B7BF53" w14:textId="77777777" w:rsidR="00B91B3D" w:rsidRPr="00EC7D62" w:rsidRDefault="0089095D" w:rsidP="00A50FCF">
    <w:pPr>
      <w:pStyle w:val="Header"/>
      <w:tabs>
        <w:tab w:val="clear" w:pos="4320"/>
        <w:tab w:val="clear" w:pos="8640"/>
      </w:tabs>
      <w:jc w:val="center"/>
      <w:rPr>
        <w:sz w:val="22"/>
        <w:szCs w:val="22"/>
      </w:rPr>
    </w:pPr>
    <w:r>
      <w:rPr>
        <w:sz w:val="22"/>
        <w:szCs w:val="22"/>
      </w:rPr>
      <w:pict w14:anchorId="3A3B4BD1">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633670A"/>
    <w:multiLevelType w:val="multilevel"/>
    <w:tmpl w:val="866A13C0"/>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8E5465"/>
    <w:multiLevelType w:val="hybridMultilevel"/>
    <w:tmpl w:val="E9F05100"/>
    <w:lvl w:ilvl="0" w:tplc="1DF2145E">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FE8103F"/>
    <w:multiLevelType w:val="hybridMultilevel"/>
    <w:tmpl w:val="7C20510A"/>
    <w:lvl w:ilvl="0" w:tplc="0546C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1B1060"/>
    <w:multiLevelType w:val="hybridMultilevel"/>
    <w:tmpl w:val="C24A11D0"/>
    <w:lvl w:ilvl="0" w:tplc="A5BCB49E">
      <w:start w:val="1"/>
      <w:numFmt w:val="upperLetter"/>
      <w:lvlText w:val="%1."/>
      <w:lvlJc w:val="left"/>
      <w:pPr>
        <w:ind w:left="11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0424"/>
    <w:multiLevelType w:val="hybridMultilevel"/>
    <w:tmpl w:val="9AAE91C4"/>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DC61D90"/>
    <w:multiLevelType w:val="hybridMultilevel"/>
    <w:tmpl w:val="A8821804"/>
    <w:lvl w:ilvl="0" w:tplc="27B830F4">
      <w:start w:val="1"/>
      <w:numFmt w:val="decimal"/>
      <w:lvlText w:val="%1."/>
      <w:lvlJc w:val="left"/>
      <w:pPr>
        <w:tabs>
          <w:tab w:val="num" w:pos="1080"/>
        </w:tabs>
        <w:ind w:left="1080" w:hanging="360"/>
      </w:pPr>
      <w:rPr>
        <w:rFonts w:ascii="Cambria" w:hAnsi="Cambria" w:cs="Times New Roman" w:hint="default"/>
        <w:b w:val="0"/>
        <w:i w:val="0"/>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1E669B"/>
    <w:multiLevelType w:val="hybridMultilevel"/>
    <w:tmpl w:val="5672AE9A"/>
    <w:lvl w:ilvl="0" w:tplc="557A7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7B63B5"/>
    <w:multiLevelType w:val="hybridMultilevel"/>
    <w:tmpl w:val="89F4C518"/>
    <w:lvl w:ilvl="0" w:tplc="C43A80A0">
      <w:start w:val="1"/>
      <w:numFmt w:val="upperRoman"/>
      <w:pStyle w:val="Heading1"/>
      <w:lvlText w:val="%1."/>
      <w:lvlJc w:val="left"/>
      <w:pPr>
        <w:tabs>
          <w:tab w:val="num" w:pos="1080"/>
        </w:tabs>
        <w:ind w:left="1080" w:hanging="720"/>
      </w:pPr>
      <w:rPr>
        <w:rFonts w:hint="default"/>
      </w:rPr>
    </w:lvl>
    <w:lvl w:ilvl="1" w:tplc="736A0FE4">
      <w:start w:val="2"/>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60240FB"/>
    <w:multiLevelType w:val="hybridMultilevel"/>
    <w:tmpl w:val="9AAE91C4"/>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nsid w:val="66A101BB"/>
    <w:multiLevelType w:val="hybridMultilevel"/>
    <w:tmpl w:val="2EE8CD8C"/>
    <w:lvl w:ilvl="0" w:tplc="CB3E82CC">
      <w:start w:val="1"/>
      <w:numFmt w:val="upperRoman"/>
      <w:lvlText w:val="%1."/>
      <w:lvlJc w:val="left"/>
      <w:pPr>
        <w:tabs>
          <w:tab w:val="num" w:pos="1440"/>
        </w:tabs>
        <w:ind w:left="1440" w:hanging="720"/>
      </w:pPr>
      <w:rPr>
        <w:rFonts w:cs="Times New Roman" w:hint="default"/>
        <w:b/>
      </w:rPr>
    </w:lvl>
    <w:lvl w:ilvl="1" w:tplc="14706F0E">
      <w:start w:val="1"/>
      <w:numFmt w:val="decimal"/>
      <w:lvlText w:val="%2."/>
      <w:lvlJc w:val="left"/>
      <w:pPr>
        <w:tabs>
          <w:tab w:val="num" w:pos="1800"/>
        </w:tabs>
        <w:ind w:left="1800" w:hanging="360"/>
      </w:pPr>
      <w:rPr>
        <w:rFonts w:cs="Times New Roman" w:hint="default"/>
        <w:b/>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F0B01B2A">
      <w:start w:val="2"/>
      <w:numFmt w:val="lowerLetter"/>
      <w:lvlText w:val="%7-"/>
      <w:lvlJc w:val="left"/>
      <w:pPr>
        <w:ind w:left="5400" w:hanging="360"/>
      </w:pPr>
      <w:rPr>
        <w:rFonts w:hint="default"/>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nsid w:val="6BCA767D"/>
    <w:multiLevelType w:val="hybridMultilevel"/>
    <w:tmpl w:val="B088E5F6"/>
    <w:lvl w:ilvl="0" w:tplc="F5D8EC3A">
      <w:start w:val="1"/>
      <w:numFmt w:val="decimal"/>
      <w:lvlText w:val="%1."/>
      <w:lvlJc w:val="left"/>
      <w:pPr>
        <w:ind w:left="1080" w:hanging="360"/>
      </w:pPr>
      <w:rPr>
        <w:b/>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rPr>
    </w:lvl>
    <w:lvl w:ilvl="1" w:tplc="04090019">
      <w:start w:val="1"/>
      <w:numFmt w:val="lowerLetter"/>
      <w:lvlText w:val="%2."/>
      <w:lvlJc w:val="left"/>
      <w:pPr>
        <w:ind w:left="1800" w:hanging="360"/>
      </w:pPr>
    </w:lvl>
    <w:lvl w:ilvl="2" w:tplc="FC0E2A08">
      <w:start w:val="1"/>
      <w:numFmt w:val="upperLetter"/>
      <w:lvlText w:val="%3."/>
      <w:lvlJc w:val="left"/>
      <w:pPr>
        <w:ind w:left="2700" w:hanging="360"/>
      </w:pPr>
      <w:rPr>
        <w:rFonts w:hint="default"/>
      </w:rPr>
    </w:lvl>
    <w:lvl w:ilvl="3" w:tplc="AB14991E">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E643B0C"/>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62"/>
  </w:num>
  <w:num w:numId="4">
    <w:abstractNumId w:val="24"/>
  </w:num>
  <w:num w:numId="5">
    <w:abstractNumId w:val="54"/>
  </w:num>
  <w:num w:numId="6">
    <w:abstractNumId w:val="30"/>
  </w:num>
  <w:num w:numId="7">
    <w:abstractNumId w:val="9"/>
  </w:num>
  <w:num w:numId="8">
    <w:abstractNumId w:val="19"/>
  </w:num>
  <w:num w:numId="9">
    <w:abstractNumId w:val="48"/>
  </w:num>
  <w:num w:numId="10">
    <w:abstractNumId w:val="1"/>
  </w:num>
  <w:num w:numId="11">
    <w:abstractNumId w:val="42"/>
  </w:num>
  <w:num w:numId="12">
    <w:abstractNumId w:val="43"/>
  </w:num>
  <w:num w:numId="13">
    <w:abstractNumId w:val="50"/>
  </w:num>
  <w:num w:numId="14">
    <w:abstractNumId w:val="2"/>
  </w:num>
  <w:num w:numId="15">
    <w:abstractNumId w:val="3"/>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5"/>
  </w:num>
  <w:num w:numId="28">
    <w:abstractNumId w:val="26"/>
  </w:num>
  <w:num w:numId="29">
    <w:abstractNumId w:val="27"/>
  </w:num>
  <w:num w:numId="30">
    <w:abstractNumId w:val="29"/>
  </w:num>
  <w:num w:numId="31">
    <w:abstractNumId w:val="31"/>
  </w:num>
  <w:num w:numId="32">
    <w:abstractNumId w:val="34"/>
  </w:num>
  <w:num w:numId="33">
    <w:abstractNumId w:val="35"/>
  </w:num>
  <w:num w:numId="34">
    <w:abstractNumId w:val="36"/>
  </w:num>
  <w:num w:numId="35">
    <w:abstractNumId w:val="37"/>
  </w:num>
  <w:num w:numId="36">
    <w:abstractNumId w:val="38"/>
  </w:num>
  <w:num w:numId="37">
    <w:abstractNumId w:val="40"/>
  </w:num>
  <w:num w:numId="38">
    <w:abstractNumId w:val="41"/>
  </w:num>
  <w:num w:numId="39">
    <w:abstractNumId w:val="45"/>
  </w:num>
  <w:num w:numId="40">
    <w:abstractNumId w:val="46"/>
  </w:num>
  <w:num w:numId="41">
    <w:abstractNumId w:val="53"/>
  </w:num>
  <w:num w:numId="42">
    <w:abstractNumId w:val="56"/>
  </w:num>
  <w:num w:numId="43">
    <w:abstractNumId w:val="59"/>
  </w:num>
  <w:num w:numId="44">
    <w:abstractNumId w:val="60"/>
  </w:num>
  <w:num w:numId="45">
    <w:abstractNumId w:val="61"/>
  </w:num>
  <w:num w:numId="46">
    <w:abstractNumId w:val="63"/>
  </w:num>
  <w:num w:numId="47">
    <w:abstractNumId w:val="64"/>
  </w:num>
  <w:num w:numId="48">
    <w:abstractNumId w:val="65"/>
  </w:num>
  <w:num w:numId="49">
    <w:abstractNumId w:val="67"/>
  </w:num>
  <w:num w:numId="50">
    <w:abstractNumId w:val="68"/>
  </w:num>
  <w:num w:numId="51">
    <w:abstractNumId w:val="23"/>
  </w:num>
  <w:num w:numId="52">
    <w:abstractNumId w:val="47"/>
  </w:num>
  <w:num w:numId="53">
    <w:abstractNumId w:val="51"/>
  </w:num>
  <w:num w:numId="54">
    <w:abstractNumId w:val="44"/>
  </w:num>
  <w:num w:numId="55">
    <w:abstractNumId w:val="55"/>
  </w:num>
  <w:num w:numId="56">
    <w:abstractNumId w:val="0"/>
  </w:num>
  <w:num w:numId="57">
    <w:abstractNumId w:val="66"/>
  </w:num>
  <w:num w:numId="58">
    <w:abstractNumId w:val="33"/>
  </w:num>
  <w:num w:numId="59">
    <w:abstractNumId w:val="32"/>
  </w:num>
  <w:num w:numId="60">
    <w:abstractNumId w:val="8"/>
    <w:lvlOverride w:ilvl="0">
      <w:startOverride w:val="1"/>
    </w:lvlOverride>
  </w:num>
  <w:num w:numId="61">
    <w:abstractNumId w:val="28"/>
  </w:num>
  <w:num w:numId="62">
    <w:abstractNumId w:val="57"/>
  </w:num>
  <w:num w:numId="63">
    <w:abstractNumId w:val="22"/>
  </w:num>
  <w:num w:numId="64">
    <w:abstractNumId w:val="7"/>
  </w:num>
  <w:num w:numId="65">
    <w:abstractNumId w:val="52"/>
  </w:num>
  <w:num w:numId="66">
    <w:abstractNumId w:val="6"/>
  </w:num>
  <w:num w:numId="67">
    <w:abstractNumId w:val="58"/>
  </w:num>
  <w:num w:numId="68">
    <w:abstractNumId w:val="49"/>
  </w:num>
  <w:num w:numId="69">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1229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265"/>
    <w:rsid w:val="000002C8"/>
    <w:rsid w:val="0000032A"/>
    <w:rsid w:val="00000333"/>
    <w:rsid w:val="0000036F"/>
    <w:rsid w:val="00000472"/>
    <w:rsid w:val="00000645"/>
    <w:rsid w:val="00000CDA"/>
    <w:rsid w:val="00000D64"/>
    <w:rsid w:val="00000F71"/>
    <w:rsid w:val="00000FB1"/>
    <w:rsid w:val="000011BD"/>
    <w:rsid w:val="000016B0"/>
    <w:rsid w:val="000017F9"/>
    <w:rsid w:val="00001855"/>
    <w:rsid w:val="00001FAC"/>
    <w:rsid w:val="00002210"/>
    <w:rsid w:val="0000270F"/>
    <w:rsid w:val="00002784"/>
    <w:rsid w:val="00003017"/>
    <w:rsid w:val="000033AB"/>
    <w:rsid w:val="00003756"/>
    <w:rsid w:val="000037CA"/>
    <w:rsid w:val="00003C0A"/>
    <w:rsid w:val="00003E8B"/>
    <w:rsid w:val="00003F84"/>
    <w:rsid w:val="00004149"/>
    <w:rsid w:val="00004260"/>
    <w:rsid w:val="00004302"/>
    <w:rsid w:val="00004579"/>
    <w:rsid w:val="0000484F"/>
    <w:rsid w:val="000049DA"/>
    <w:rsid w:val="00004A86"/>
    <w:rsid w:val="00004CD3"/>
    <w:rsid w:val="00004DE7"/>
    <w:rsid w:val="000059E7"/>
    <w:rsid w:val="00005A60"/>
    <w:rsid w:val="00005ACB"/>
    <w:rsid w:val="00005CC5"/>
    <w:rsid w:val="00005E52"/>
    <w:rsid w:val="00005F8B"/>
    <w:rsid w:val="00006210"/>
    <w:rsid w:val="00006454"/>
    <w:rsid w:val="0000651A"/>
    <w:rsid w:val="000065BB"/>
    <w:rsid w:val="0000665B"/>
    <w:rsid w:val="000066E8"/>
    <w:rsid w:val="00006939"/>
    <w:rsid w:val="00006AEB"/>
    <w:rsid w:val="00006B28"/>
    <w:rsid w:val="00006E1F"/>
    <w:rsid w:val="00006F41"/>
    <w:rsid w:val="00006FC6"/>
    <w:rsid w:val="000070D7"/>
    <w:rsid w:val="00007135"/>
    <w:rsid w:val="0000713D"/>
    <w:rsid w:val="0000721C"/>
    <w:rsid w:val="000079F2"/>
    <w:rsid w:val="00007B4D"/>
    <w:rsid w:val="00007C3A"/>
    <w:rsid w:val="00007D20"/>
    <w:rsid w:val="00007E1F"/>
    <w:rsid w:val="00007E84"/>
    <w:rsid w:val="00007EBD"/>
    <w:rsid w:val="0001015E"/>
    <w:rsid w:val="00010828"/>
    <w:rsid w:val="00010836"/>
    <w:rsid w:val="00010E7B"/>
    <w:rsid w:val="00010F73"/>
    <w:rsid w:val="00010FC1"/>
    <w:rsid w:val="000111A4"/>
    <w:rsid w:val="00011213"/>
    <w:rsid w:val="0001139F"/>
    <w:rsid w:val="000116A9"/>
    <w:rsid w:val="0001172F"/>
    <w:rsid w:val="00011738"/>
    <w:rsid w:val="00011A95"/>
    <w:rsid w:val="00011BC3"/>
    <w:rsid w:val="00011BFA"/>
    <w:rsid w:val="00011D28"/>
    <w:rsid w:val="00012E69"/>
    <w:rsid w:val="00012E8F"/>
    <w:rsid w:val="00013196"/>
    <w:rsid w:val="00013262"/>
    <w:rsid w:val="00013304"/>
    <w:rsid w:val="00013730"/>
    <w:rsid w:val="0001377C"/>
    <w:rsid w:val="00013833"/>
    <w:rsid w:val="00013ABA"/>
    <w:rsid w:val="00013EF8"/>
    <w:rsid w:val="00014052"/>
    <w:rsid w:val="0001468F"/>
    <w:rsid w:val="000147EE"/>
    <w:rsid w:val="000152F0"/>
    <w:rsid w:val="000159EC"/>
    <w:rsid w:val="00015B68"/>
    <w:rsid w:val="00015C39"/>
    <w:rsid w:val="00015CF2"/>
    <w:rsid w:val="00015EEB"/>
    <w:rsid w:val="00016415"/>
    <w:rsid w:val="00016669"/>
    <w:rsid w:val="000167C9"/>
    <w:rsid w:val="00016D21"/>
    <w:rsid w:val="00016D84"/>
    <w:rsid w:val="00016F24"/>
    <w:rsid w:val="0001714B"/>
    <w:rsid w:val="000175F4"/>
    <w:rsid w:val="00017661"/>
    <w:rsid w:val="0001788C"/>
    <w:rsid w:val="00017896"/>
    <w:rsid w:val="00017A0C"/>
    <w:rsid w:val="00017AC3"/>
    <w:rsid w:val="00017B7E"/>
    <w:rsid w:val="00017D12"/>
    <w:rsid w:val="00017E9A"/>
    <w:rsid w:val="000202A8"/>
    <w:rsid w:val="00020394"/>
    <w:rsid w:val="00020576"/>
    <w:rsid w:val="00020701"/>
    <w:rsid w:val="000209DF"/>
    <w:rsid w:val="00021607"/>
    <w:rsid w:val="000216A9"/>
    <w:rsid w:val="000216C0"/>
    <w:rsid w:val="00021B34"/>
    <w:rsid w:val="00021D6E"/>
    <w:rsid w:val="00021EB3"/>
    <w:rsid w:val="00022008"/>
    <w:rsid w:val="0002248F"/>
    <w:rsid w:val="000224F0"/>
    <w:rsid w:val="00022680"/>
    <w:rsid w:val="00022CE6"/>
    <w:rsid w:val="00023070"/>
    <w:rsid w:val="0002339E"/>
    <w:rsid w:val="000234A9"/>
    <w:rsid w:val="0002381A"/>
    <w:rsid w:val="00023C43"/>
    <w:rsid w:val="00023CC4"/>
    <w:rsid w:val="00023E01"/>
    <w:rsid w:val="00023F0A"/>
    <w:rsid w:val="0002440E"/>
    <w:rsid w:val="00024461"/>
    <w:rsid w:val="0002480B"/>
    <w:rsid w:val="0002495B"/>
    <w:rsid w:val="00024A8B"/>
    <w:rsid w:val="00024A9E"/>
    <w:rsid w:val="00024F9A"/>
    <w:rsid w:val="00025118"/>
    <w:rsid w:val="0002538A"/>
    <w:rsid w:val="000258DF"/>
    <w:rsid w:val="00025A0D"/>
    <w:rsid w:val="00025A94"/>
    <w:rsid w:val="00025F19"/>
    <w:rsid w:val="00026077"/>
    <w:rsid w:val="00026570"/>
    <w:rsid w:val="00026687"/>
    <w:rsid w:val="00026955"/>
    <w:rsid w:val="00026E33"/>
    <w:rsid w:val="00026EEE"/>
    <w:rsid w:val="00027093"/>
    <w:rsid w:val="00027161"/>
    <w:rsid w:val="000272B8"/>
    <w:rsid w:val="0002773C"/>
    <w:rsid w:val="00027921"/>
    <w:rsid w:val="0002796C"/>
    <w:rsid w:val="00027BC7"/>
    <w:rsid w:val="000308E4"/>
    <w:rsid w:val="00030CAE"/>
    <w:rsid w:val="00030CF4"/>
    <w:rsid w:val="00030D4F"/>
    <w:rsid w:val="00030D5E"/>
    <w:rsid w:val="00030EEA"/>
    <w:rsid w:val="00030EEC"/>
    <w:rsid w:val="0003101C"/>
    <w:rsid w:val="0003140D"/>
    <w:rsid w:val="0003150E"/>
    <w:rsid w:val="00031F77"/>
    <w:rsid w:val="00032079"/>
    <w:rsid w:val="000322A7"/>
    <w:rsid w:val="000329AF"/>
    <w:rsid w:val="00032AF7"/>
    <w:rsid w:val="00032C1D"/>
    <w:rsid w:val="00032DB2"/>
    <w:rsid w:val="00032DD1"/>
    <w:rsid w:val="000333A8"/>
    <w:rsid w:val="00033658"/>
    <w:rsid w:val="00033798"/>
    <w:rsid w:val="00033A34"/>
    <w:rsid w:val="00033C0A"/>
    <w:rsid w:val="00033D3F"/>
    <w:rsid w:val="00033E63"/>
    <w:rsid w:val="0003418C"/>
    <w:rsid w:val="000341A8"/>
    <w:rsid w:val="00034465"/>
    <w:rsid w:val="00034479"/>
    <w:rsid w:val="000345D8"/>
    <w:rsid w:val="00034608"/>
    <w:rsid w:val="0003487D"/>
    <w:rsid w:val="000348CD"/>
    <w:rsid w:val="000349FD"/>
    <w:rsid w:val="00034B03"/>
    <w:rsid w:val="00034B08"/>
    <w:rsid w:val="000351F0"/>
    <w:rsid w:val="00035565"/>
    <w:rsid w:val="00035642"/>
    <w:rsid w:val="00035866"/>
    <w:rsid w:val="00035898"/>
    <w:rsid w:val="0003596B"/>
    <w:rsid w:val="00035F55"/>
    <w:rsid w:val="00036090"/>
    <w:rsid w:val="000361C8"/>
    <w:rsid w:val="00036409"/>
    <w:rsid w:val="0003681B"/>
    <w:rsid w:val="0003720D"/>
    <w:rsid w:val="0003738C"/>
    <w:rsid w:val="00037942"/>
    <w:rsid w:val="00037C0D"/>
    <w:rsid w:val="00037D4A"/>
    <w:rsid w:val="00037DD7"/>
    <w:rsid w:val="00040177"/>
    <w:rsid w:val="0004040B"/>
    <w:rsid w:val="000404C8"/>
    <w:rsid w:val="000407EB"/>
    <w:rsid w:val="00040AE9"/>
    <w:rsid w:val="00040B5F"/>
    <w:rsid w:val="00040C3A"/>
    <w:rsid w:val="00040E37"/>
    <w:rsid w:val="00040EE5"/>
    <w:rsid w:val="0004176A"/>
    <w:rsid w:val="00041976"/>
    <w:rsid w:val="00041BD3"/>
    <w:rsid w:val="00041CCA"/>
    <w:rsid w:val="00042114"/>
    <w:rsid w:val="000422ED"/>
    <w:rsid w:val="000423AC"/>
    <w:rsid w:val="00042707"/>
    <w:rsid w:val="000427BE"/>
    <w:rsid w:val="000428AA"/>
    <w:rsid w:val="00042AA3"/>
    <w:rsid w:val="00042B39"/>
    <w:rsid w:val="00042D6A"/>
    <w:rsid w:val="00042DDF"/>
    <w:rsid w:val="0004316F"/>
    <w:rsid w:val="00043246"/>
    <w:rsid w:val="000436BC"/>
    <w:rsid w:val="00043744"/>
    <w:rsid w:val="00043959"/>
    <w:rsid w:val="00043A9B"/>
    <w:rsid w:val="00043B7E"/>
    <w:rsid w:val="0004416B"/>
    <w:rsid w:val="000443AB"/>
    <w:rsid w:val="000444CD"/>
    <w:rsid w:val="0004481A"/>
    <w:rsid w:val="00044B69"/>
    <w:rsid w:val="00044CBF"/>
    <w:rsid w:val="00044D50"/>
    <w:rsid w:val="00044DFD"/>
    <w:rsid w:val="0004559B"/>
    <w:rsid w:val="000455F8"/>
    <w:rsid w:val="00045932"/>
    <w:rsid w:val="00045AA7"/>
    <w:rsid w:val="00045C17"/>
    <w:rsid w:val="00045EAD"/>
    <w:rsid w:val="000460A7"/>
    <w:rsid w:val="00046100"/>
    <w:rsid w:val="0004618D"/>
    <w:rsid w:val="00046395"/>
    <w:rsid w:val="000465C7"/>
    <w:rsid w:val="0004682F"/>
    <w:rsid w:val="000469F1"/>
    <w:rsid w:val="00046B21"/>
    <w:rsid w:val="00046BF1"/>
    <w:rsid w:val="00046C0E"/>
    <w:rsid w:val="0004735A"/>
    <w:rsid w:val="000473FB"/>
    <w:rsid w:val="00047441"/>
    <w:rsid w:val="00047885"/>
    <w:rsid w:val="000479B6"/>
    <w:rsid w:val="00047DE8"/>
    <w:rsid w:val="0005068C"/>
    <w:rsid w:val="00050A98"/>
    <w:rsid w:val="00050BD1"/>
    <w:rsid w:val="0005105A"/>
    <w:rsid w:val="00051497"/>
    <w:rsid w:val="00051C33"/>
    <w:rsid w:val="00051C44"/>
    <w:rsid w:val="000521A8"/>
    <w:rsid w:val="000522EA"/>
    <w:rsid w:val="000525EF"/>
    <w:rsid w:val="0005283E"/>
    <w:rsid w:val="00052A54"/>
    <w:rsid w:val="00052C79"/>
    <w:rsid w:val="00052E3D"/>
    <w:rsid w:val="000531B7"/>
    <w:rsid w:val="0005362B"/>
    <w:rsid w:val="0005370C"/>
    <w:rsid w:val="00053A63"/>
    <w:rsid w:val="00053C8B"/>
    <w:rsid w:val="00053D00"/>
    <w:rsid w:val="00053EDB"/>
    <w:rsid w:val="00053FC6"/>
    <w:rsid w:val="00054266"/>
    <w:rsid w:val="00054314"/>
    <w:rsid w:val="0005482F"/>
    <w:rsid w:val="0005493D"/>
    <w:rsid w:val="00054BCE"/>
    <w:rsid w:val="00054D12"/>
    <w:rsid w:val="00054D4F"/>
    <w:rsid w:val="00055001"/>
    <w:rsid w:val="000551F8"/>
    <w:rsid w:val="000553EC"/>
    <w:rsid w:val="000554EC"/>
    <w:rsid w:val="00055503"/>
    <w:rsid w:val="0005571E"/>
    <w:rsid w:val="00055963"/>
    <w:rsid w:val="000561C0"/>
    <w:rsid w:val="000562FB"/>
    <w:rsid w:val="000566C8"/>
    <w:rsid w:val="0005677C"/>
    <w:rsid w:val="00056859"/>
    <w:rsid w:val="00056C6B"/>
    <w:rsid w:val="00056E11"/>
    <w:rsid w:val="000570A5"/>
    <w:rsid w:val="000574FF"/>
    <w:rsid w:val="0005789F"/>
    <w:rsid w:val="000579EC"/>
    <w:rsid w:val="00057E4A"/>
    <w:rsid w:val="00060F12"/>
    <w:rsid w:val="00061278"/>
    <w:rsid w:val="00061389"/>
    <w:rsid w:val="00061C6E"/>
    <w:rsid w:val="00062052"/>
    <w:rsid w:val="0006210F"/>
    <w:rsid w:val="00062663"/>
    <w:rsid w:val="0006292A"/>
    <w:rsid w:val="00062A19"/>
    <w:rsid w:val="00062AD7"/>
    <w:rsid w:val="00062B74"/>
    <w:rsid w:val="00062CAC"/>
    <w:rsid w:val="00062D45"/>
    <w:rsid w:val="00062DAA"/>
    <w:rsid w:val="00062F65"/>
    <w:rsid w:val="00062F68"/>
    <w:rsid w:val="0006337A"/>
    <w:rsid w:val="000640B9"/>
    <w:rsid w:val="00064379"/>
    <w:rsid w:val="0006453F"/>
    <w:rsid w:val="000646CE"/>
    <w:rsid w:val="00064785"/>
    <w:rsid w:val="00064809"/>
    <w:rsid w:val="00064A26"/>
    <w:rsid w:val="00064A4D"/>
    <w:rsid w:val="00064AAD"/>
    <w:rsid w:val="00064D5C"/>
    <w:rsid w:val="00064E24"/>
    <w:rsid w:val="00064F88"/>
    <w:rsid w:val="00065907"/>
    <w:rsid w:val="000659A5"/>
    <w:rsid w:val="00065A77"/>
    <w:rsid w:val="00065FA9"/>
    <w:rsid w:val="000662FE"/>
    <w:rsid w:val="0006645E"/>
    <w:rsid w:val="000664AA"/>
    <w:rsid w:val="000668E2"/>
    <w:rsid w:val="00066AF8"/>
    <w:rsid w:val="00066C56"/>
    <w:rsid w:val="00066DC1"/>
    <w:rsid w:val="00066DC3"/>
    <w:rsid w:val="00066EF9"/>
    <w:rsid w:val="000670F6"/>
    <w:rsid w:val="00067387"/>
    <w:rsid w:val="000673D7"/>
    <w:rsid w:val="00067805"/>
    <w:rsid w:val="0006782A"/>
    <w:rsid w:val="00067A21"/>
    <w:rsid w:val="00067A85"/>
    <w:rsid w:val="0007041F"/>
    <w:rsid w:val="0007061E"/>
    <w:rsid w:val="0007068E"/>
    <w:rsid w:val="000708D6"/>
    <w:rsid w:val="00070954"/>
    <w:rsid w:val="000709B6"/>
    <w:rsid w:val="00070D39"/>
    <w:rsid w:val="00070D46"/>
    <w:rsid w:val="00071078"/>
    <w:rsid w:val="000710A8"/>
    <w:rsid w:val="0007147B"/>
    <w:rsid w:val="000714A8"/>
    <w:rsid w:val="000716C5"/>
    <w:rsid w:val="00071B3F"/>
    <w:rsid w:val="00072066"/>
    <w:rsid w:val="000723BA"/>
    <w:rsid w:val="00072A6F"/>
    <w:rsid w:val="00072D08"/>
    <w:rsid w:val="000731E4"/>
    <w:rsid w:val="00073293"/>
    <w:rsid w:val="00073559"/>
    <w:rsid w:val="0007379B"/>
    <w:rsid w:val="000738B8"/>
    <w:rsid w:val="00073936"/>
    <w:rsid w:val="00073C75"/>
    <w:rsid w:val="00073F9D"/>
    <w:rsid w:val="000741AA"/>
    <w:rsid w:val="0007430D"/>
    <w:rsid w:val="00074739"/>
    <w:rsid w:val="00074A38"/>
    <w:rsid w:val="00074A70"/>
    <w:rsid w:val="00074FE8"/>
    <w:rsid w:val="00075027"/>
    <w:rsid w:val="00075262"/>
    <w:rsid w:val="00075397"/>
    <w:rsid w:val="000754FE"/>
    <w:rsid w:val="000756B3"/>
    <w:rsid w:val="00075D33"/>
    <w:rsid w:val="00075E23"/>
    <w:rsid w:val="00075F8F"/>
    <w:rsid w:val="000765B6"/>
    <w:rsid w:val="000766DB"/>
    <w:rsid w:val="00076A85"/>
    <w:rsid w:val="00076F4F"/>
    <w:rsid w:val="0007700D"/>
    <w:rsid w:val="000771A8"/>
    <w:rsid w:val="000776FB"/>
    <w:rsid w:val="0007798E"/>
    <w:rsid w:val="00077A05"/>
    <w:rsid w:val="00077C02"/>
    <w:rsid w:val="00077E55"/>
    <w:rsid w:val="00077E68"/>
    <w:rsid w:val="0008002E"/>
    <w:rsid w:val="00080090"/>
    <w:rsid w:val="00080D8C"/>
    <w:rsid w:val="00080E2F"/>
    <w:rsid w:val="00080E85"/>
    <w:rsid w:val="00081000"/>
    <w:rsid w:val="00081241"/>
    <w:rsid w:val="000815AB"/>
    <w:rsid w:val="00081789"/>
    <w:rsid w:val="000817EB"/>
    <w:rsid w:val="00081831"/>
    <w:rsid w:val="00081915"/>
    <w:rsid w:val="000819B7"/>
    <w:rsid w:val="00082212"/>
    <w:rsid w:val="00082268"/>
    <w:rsid w:val="00082981"/>
    <w:rsid w:val="00082D95"/>
    <w:rsid w:val="00082DFB"/>
    <w:rsid w:val="00082FD1"/>
    <w:rsid w:val="000832CE"/>
    <w:rsid w:val="00083563"/>
    <w:rsid w:val="00083645"/>
    <w:rsid w:val="00083661"/>
    <w:rsid w:val="000837DB"/>
    <w:rsid w:val="000838F8"/>
    <w:rsid w:val="00083CD3"/>
    <w:rsid w:val="00083E46"/>
    <w:rsid w:val="000840CC"/>
    <w:rsid w:val="0008426D"/>
    <w:rsid w:val="000846D0"/>
    <w:rsid w:val="00084A48"/>
    <w:rsid w:val="00085014"/>
    <w:rsid w:val="000852BF"/>
    <w:rsid w:val="00085342"/>
    <w:rsid w:val="0008583A"/>
    <w:rsid w:val="000859B7"/>
    <w:rsid w:val="00085AAE"/>
    <w:rsid w:val="00085C02"/>
    <w:rsid w:val="00085F41"/>
    <w:rsid w:val="00086043"/>
    <w:rsid w:val="000862C6"/>
    <w:rsid w:val="000863E5"/>
    <w:rsid w:val="00086897"/>
    <w:rsid w:val="00086AA8"/>
    <w:rsid w:val="0008725D"/>
    <w:rsid w:val="000873CC"/>
    <w:rsid w:val="000877E4"/>
    <w:rsid w:val="00087C95"/>
    <w:rsid w:val="00087D18"/>
    <w:rsid w:val="00087F4C"/>
    <w:rsid w:val="0009019E"/>
    <w:rsid w:val="00090355"/>
    <w:rsid w:val="000905B3"/>
    <w:rsid w:val="00090C6F"/>
    <w:rsid w:val="00091369"/>
    <w:rsid w:val="0009141B"/>
    <w:rsid w:val="00091B5A"/>
    <w:rsid w:val="00091D2D"/>
    <w:rsid w:val="000923CA"/>
    <w:rsid w:val="00092B3D"/>
    <w:rsid w:val="00092DCD"/>
    <w:rsid w:val="00092EEA"/>
    <w:rsid w:val="00093167"/>
    <w:rsid w:val="00093196"/>
    <w:rsid w:val="00093275"/>
    <w:rsid w:val="0009344A"/>
    <w:rsid w:val="000936FF"/>
    <w:rsid w:val="00093BA5"/>
    <w:rsid w:val="00093C1D"/>
    <w:rsid w:val="00094037"/>
    <w:rsid w:val="0009424C"/>
    <w:rsid w:val="00094499"/>
    <w:rsid w:val="000946FF"/>
    <w:rsid w:val="000949E4"/>
    <w:rsid w:val="00095659"/>
    <w:rsid w:val="00095959"/>
    <w:rsid w:val="00095997"/>
    <w:rsid w:val="00095BE7"/>
    <w:rsid w:val="000971C4"/>
    <w:rsid w:val="000972F8"/>
    <w:rsid w:val="00097447"/>
    <w:rsid w:val="000974F2"/>
    <w:rsid w:val="0009765A"/>
    <w:rsid w:val="0009773E"/>
    <w:rsid w:val="000978D9"/>
    <w:rsid w:val="0009791F"/>
    <w:rsid w:val="00097DA5"/>
    <w:rsid w:val="000A0531"/>
    <w:rsid w:val="000A064B"/>
    <w:rsid w:val="000A0655"/>
    <w:rsid w:val="000A06F5"/>
    <w:rsid w:val="000A0743"/>
    <w:rsid w:val="000A083B"/>
    <w:rsid w:val="000A0CF5"/>
    <w:rsid w:val="000A0D6F"/>
    <w:rsid w:val="000A103F"/>
    <w:rsid w:val="000A13D0"/>
    <w:rsid w:val="000A14BC"/>
    <w:rsid w:val="000A17E2"/>
    <w:rsid w:val="000A180A"/>
    <w:rsid w:val="000A195F"/>
    <w:rsid w:val="000A1973"/>
    <w:rsid w:val="000A1C54"/>
    <w:rsid w:val="000A1CBC"/>
    <w:rsid w:val="000A2034"/>
    <w:rsid w:val="000A2060"/>
    <w:rsid w:val="000A2066"/>
    <w:rsid w:val="000A21FE"/>
    <w:rsid w:val="000A22FF"/>
    <w:rsid w:val="000A23C0"/>
    <w:rsid w:val="000A2610"/>
    <w:rsid w:val="000A268B"/>
    <w:rsid w:val="000A27F3"/>
    <w:rsid w:val="000A2868"/>
    <w:rsid w:val="000A2904"/>
    <w:rsid w:val="000A2C17"/>
    <w:rsid w:val="000A2C5F"/>
    <w:rsid w:val="000A30E2"/>
    <w:rsid w:val="000A3352"/>
    <w:rsid w:val="000A373B"/>
    <w:rsid w:val="000A392E"/>
    <w:rsid w:val="000A395F"/>
    <w:rsid w:val="000A3ADC"/>
    <w:rsid w:val="000A3AFC"/>
    <w:rsid w:val="000A3F73"/>
    <w:rsid w:val="000A3FEA"/>
    <w:rsid w:val="000A495B"/>
    <w:rsid w:val="000A51A6"/>
    <w:rsid w:val="000A546E"/>
    <w:rsid w:val="000A54CF"/>
    <w:rsid w:val="000A55A4"/>
    <w:rsid w:val="000A56CB"/>
    <w:rsid w:val="000A575F"/>
    <w:rsid w:val="000A5A10"/>
    <w:rsid w:val="000A5CD6"/>
    <w:rsid w:val="000A5E04"/>
    <w:rsid w:val="000A5FEB"/>
    <w:rsid w:val="000A68A4"/>
    <w:rsid w:val="000A7128"/>
    <w:rsid w:val="000A73B5"/>
    <w:rsid w:val="000A76B6"/>
    <w:rsid w:val="000A777B"/>
    <w:rsid w:val="000A77DD"/>
    <w:rsid w:val="000A77FA"/>
    <w:rsid w:val="000A7E6B"/>
    <w:rsid w:val="000A7FB0"/>
    <w:rsid w:val="000B062E"/>
    <w:rsid w:val="000B08E4"/>
    <w:rsid w:val="000B099E"/>
    <w:rsid w:val="000B0AB4"/>
    <w:rsid w:val="000B0AD2"/>
    <w:rsid w:val="000B0B59"/>
    <w:rsid w:val="000B0B6B"/>
    <w:rsid w:val="000B0C9D"/>
    <w:rsid w:val="000B12AB"/>
    <w:rsid w:val="000B15F9"/>
    <w:rsid w:val="000B192F"/>
    <w:rsid w:val="000B1B6C"/>
    <w:rsid w:val="000B1E2E"/>
    <w:rsid w:val="000B21D2"/>
    <w:rsid w:val="000B2317"/>
    <w:rsid w:val="000B2869"/>
    <w:rsid w:val="000B2D3E"/>
    <w:rsid w:val="000B2DDA"/>
    <w:rsid w:val="000B2FC1"/>
    <w:rsid w:val="000B33A5"/>
    <w:rsid w:val="000B389F"/>
    <w:rsid w:val="000B3E7D"/>
    <w:rsid w:val="000B3F89"/>
    <w:rsid w:val="000B40ED"/>
    <w:rsid w:val="000B421C"/>
    <w:rsid w:val="000B4B9B"/>
    <w:rsid w:val="000B4DD2"/>
    <w:rsid w:val="000B5B78"/>
    <w:rsid w:val="000B5C0D"/>
    <w:rsid w:val="000B5EF5"/>
    <w:rsid w:val="000B60D1"/>
    <w:rsid w:val="000B68EE"/>
    <w:rsid w:val="000B6C88"/>
    <w:rsid w:val="000B6CA3"/>
    <w:rsid w:val="000B6F56"/>
    <w:rsid w:val="000B7175"/>
    <w:rsid w:val="000B7473"/>
    <w:rsid w:val="000B77D4"/>
    <w:rsid w:val="000C0358"/>
    <w:rsid w:val="000C0E5C"/>
    <w:rsid w:val="000C0F9F"/>
    <w:rsid w:val="000C1465"/>
    <w:rsid w:val="000C14E7"/>
    <w:rsid w:val="000C174B"/>
    <w:rsid w:val="000C185A"/>
    <w:rsid w:val="000C1AEB"/>
    <w:rsid w:val="000C1C31"/>
    <w:rsid w:val="000C1C40"/>
    <w:rsid w:val="000C1F2C"/>
    <w:rsid w:val="000C21D9"/>
    <w:rsid w:val="000C246A"/>
    <w:rsid w:val="000C2B26"/>
    <w:rsid w:val="000C2D1E"/>
    <w:rsid w:val="000C2FC6"/>
    <w:rsid w:val="000C3121"/>
    <w:rsid w:val="000C34D5"/>
    <w:rsid w:val="000C3537"/>
    <w:rsid w:val="000C35AA"/>
    <w:rsid w:val="000C38D0"/>
    <w:rsid w:val="000C3FAF"/>
    <w:rsid w:val="000C44F4"/>
    <w:rsid w:val="000C4608"/>
    <w:rsid w:val="000C4643"/>
    <w:rsid w:val="000C46DB"/>
    <w:rsid w:val="000C49E5"/>
    <w:rsid w:val="000C50A7"/>
    <w:rsid w:val="000C521B"/>
    <w:rsid w:val="000C53B7"/>
    <w:rsid w:val="000C5670"/>
    <w:rsid w:val="000C5702"/>
    <w:rsid w:val="000C57F5"/>
    <w:rsid w:val="000C5826"/>
    <w:rsid w:val="000C5BC3"/>
    <w:rsid w:val="000C5BC5"/>
    <w:rsid w:val="000C5FF7"/>
    <w:rsid w:val="000C606A"/>
    <w:rsid w:val="000C610A"/>
    <w:rsid w:val="000C6197"/>
    <w:rsid w:val="000C6396"/>
    <w:rsid w:val="000C67F1"/>
    <w:rsid w:val="000C6BA3"/>
    <w:rsid w:val="000C6D0F"/>
    <w:rsid w:val="000C6E2F"/>
    <w:rsid w:val="000C6F08"/>
    <w:rsid w:val="000C720D"/>
    <w:rsid w:val="000C7A01"/>
    <w:rsid w:val="000C7FD6"/>
    <w:rsid w:val="000D0883"/>
    <w:rsid w:val="000D10DB"/>
    <w:rsid w:val="000D13F2"/>
    <w:rsid w:val="000D180C"/>
    <w:rsid w:val="000D197F"/>
    <w:rsid w:val="000D1A13"/>
    <w:rsid w:val="000D1F6E"/>
    <w:rsid w:val="000D2081"/>
    <w:rsid w:val="000D2264"/>
    <w:rsid w:val="000D2722"/>
    <w:rsid w:val="000D2AC5"/>
    <w:rsid w:val="000D2B31"/>
    <w:rsid w:val="000D2BBE"/>
    <w:rsid w:val="000D2CA1"/>
    <w:rsid w:val="000D2E8A"/>
    <w:rsid w:val="000D2EB4"/>
    <w:rsid w:val="000D2FEA"/>
    <w:rsid w:val="000D3087"/>
    <w:rsid w:val="000D30AD"/>
    <w:rsid w:val="000D38BF"/>
    <w:rsid w:val="000D3CCE"/>
    <w:rsid w:val="000D3FFB"/>
    <w:rsid w:val="000D4302"/>
    <w:rsid w:val="000D47FD"/>
    <w:rsid w:val="000D4EDA"/>
    <w:rsid w:val="000D532D"/>
    <w:rsid w:val="000D5813"/>
    <w:rsid w:val="000D5F45"/>
    <w:rsid w:val="000D60AC"/>
    <w:rsid w:val="000D610A"/>
    <w:rsid w:val="000D63AB"/>
    <w:rsid w:val="000D6940"/>
    <w:rsid w:val="000D6C2C"/>
    <w:rsid w:val="000D6F0B"/>
    <w:rsid w:val="000D6F86"/>
    <w:rsid w:val="000D77A5"/>
    <w:rsid w:val="000D7D62"/>
    <w:rsid w:val="000D7E5C"/>
    <w:rsid w:val="000D7FE4"/>
    <w:rsid w:val="000E08AE"/>
    <w:rsid w:val="000E0926"/>
    <w:rsid w:val="000E115B"/>
    <w:rsid w:val="000E1361"/>
    <w:rsid w:val="000E13FE"/>
    <w:rsid w:val="000E15E0"/>
    <w:rsid w:val="000E1735"/>
    <w:rsid w:val="000E2205"/>
    <w:rsid w:val="000E2692"/>
    <w:rsid w:val="000E26E8"/>
    <w:rsid w:val="000E2B85"/>
    <w:rsid w:val="000E2C13"/>
    <w:rsid w:val="000E2D08"/>
    <w:rsid w:val="000E2F92"/>
    <w:rsid w:val="000E33DF"/>
    <w:rsid w:val="000E3494"/>
    <w:rsid w:val="000E36B8"/>
    <w:rsid w:val="000E36DB"/>
    <w:rsid w:val="000E417B"/>
    <w:rsid w:val="000E41D6"/>
    <w:rsid w:val="000E43B8"/>
    <w:rsid w:val="000E4430"/>
    <w:rsid w:val="000E451B"/>
    <w:rsid w:val="000E4C6D"/>
    <w:rsid w:val="000E4DE0"/>
    <w:rsid w:val="000E5533"/>
    <w:rsid w:val="000E5573"/>
    <w:rsid w:val="000E568E"/>
    <w:rsid w:val="000E5E47"/>
    <w:rsid w:val="000E5EB5"/>
    <w:rsid w:val="000E5F2D"/>
    <w:rsid w:val="000E6354"/>
    <w:rsid w:val="000E6571"/>
    <w:rsid w:val="000E68C0"/>
    <w:rsid w:val="000E696E"/>
    <w:rsid w:val="000E6A01"/>
    <w:rsid w:val="000E6BB4"/>
    <w:rsid w:val="000E6C38"/>
    <w:rsid w:val="000E6D56"/>
    <w:rsid w:val="000E6E28"/>
    <w:rsid w:val="000E6F30"/>
    <w:rsid w:val="000E7026"/>
    <w:rsid w:val="000E74A1"/>
    <w:rsid w:val="000E75B9"/>
    <w:rsid w:val="000E786A"/>
    <w:rsid w:val="000E79C6"/>
    <w:rsid w:val="000E7AB0"/>
    <w:rsid w:val="000E7DB1"/>
    <w:rsid w:val="000E7F36"/>
    <w:rsid w:val="000F01D6"/>
    <w:rsid w:val="000F02CF"/>
    <w:rsid w:val="000F02DD"/>
    <w:rsid w:val="000F05CF"/>
    <w:rsid w:val="000F0780"/>
    <w:rsid w:val="000F0990"/>
    <w:rsid w:val="000F0B6A"/>
    <w:rsid w:val="000F0BDE"/>
    <w:rsid w:val="000F0D25"/>
    <w:rsid w:val="000F0F36"/>
    <w:rsid w:val="000F11EC"/>
    <w:rsid w:val="000F13A9"/>
    <w:rsid w:val="000F144C"/>
    <w:rsid w:val="000F1550"/>
    <w:rsid w:val="000F15CF"/>
    <w:rsid w:val="000F1847"/>
    <w:rsid w:val="000F1BFB"/>
    <w:rsid w:val="000F20A0"/>
    <w:rsid w:val="000F21F8"/>
    <w:rsid w:val="000F24D2"/>
    <w:rsid w:val="000F2783"/>
    <w:rsid w:val="000F28D2"/>
    <w:rsid w:val="000F30EA"/>
    <w:rsid w:val="000F3321"/>
    <w:rsid w:val="000F373A"/>
    <w:rsid w:val="000F3750"/>
    <w:rsid w:val="000F37CF"/>
    <w:rsid w:val="000F4860"/>
    <w:rsid w:val="000F4BEA"/>
    <w:rsid w:val="000F5157"/>
    <w:rsid w:val="000F51B9"/>
    <w:rsid w:val="000F536B"/>
    <w:rsid w:val="000F5A43"/>
    <w:rsid w:val="000F5F5D"/>
    <w:rsid w:val="000F60D7"/>
    <w:rsid w:val="000F6422"/>
    <w:rsid w:val="000F664E"/>
    <w:rsid w:val="000F67BF"/>
    <w:rsid w:val="000F6895"/>
    <w:rsid w:val="000F6BAD"/>
    <w:rsid w:val="000F7590"/>
    <w:rsid w:val="000F7AA3"/>
    <w:rsid w:val="001001AF"/>
    <w:rsid w:val="00100457"/>
    <w:rsid w:val="001007B4"/>
    <w:rsid w:val="00100911"/>
    <w:rsid w:val="00100A54"/>
    <w:rsid w:val="00100C29"/>
    <w:rsid w:val="00100DF8"/>
    <w:rsid w:val="00100E78"/>
    <w:rsid w:val="001013B3"/>
    <w:rsid w:val="001015B1"/>
    <w:rsid w:val="0010163B"/>
    <w:rsid w:val="00101D95"/>
    <w:rsid w:val="0010210A"/>
    <w:rsid w:val="0010239E"/>
    <w:rsid w:val="00102BA3"/>
    <w:rsid w:val="00102E54"/>
    <w:rsid w:val="00103220"/>
    <w:rsid w:val="00103340"/>
    <w:rsid w:val="00103453"/>
    <w:rsid w:val="00103563"/>
    <w:rsid w:val="00103A90"/>
    <w:rsid w:val="00103F08"/>
    <w:rsid w:val="0010409F"/>
    <w:rsid w:val="001041CF"/>
    <w:rsid w:val="0010427D"/>
    <w:rsid w:val="00104550"/>
    <w:rsid w:val="0010487A"/>
    <w:rsid w:val="001048C3"/>
    <w:rsid w:val="00104D50"/>
    <w:rsid w:val="00104EEF"/>
    <w:rsid w:val="00104F8F"/>
    <w:rsid w:val="00105168"/>
    <w:rsid w:val="00105495"/>
    <w:rsid w:val="00105618"/>
    <w:rsid w:val="001058D8"/>
    <w:rsid w:val="00105BF1"/>
    <w:rsid w:val="00105BFF"/>
    <w:rsid w:val="00105C91"/>
    <w:rsid w:val="00105F78"/>
    <w:rsid w:val="00106184"/>
    <w:rsid w:val="001063C9"/>
    <w:rsid w:val="00106478"/>
    <w:rsid w:val="001069C6"/>
    <w:rsid w:val="00106BB9"/>
    <w:rsid w:val="00106D45"/>
    <w:rsid w:val="00106F98"/>
    <w:rsid w:val="00107131"/>
    <w:rsid w:val="001072D6"/>
    <w:rsid w:val="001072DB"/>
    <w:rsid w:val="0010736F"/>
    <w:rsid w:val="0010779C"/>
    <w:rsid w:val="00107C7C"/>
    <w:rsid w:val="00107DE1"/>
    <w:rsid w:val="00107E5D"/>
    <w:rsid w:val="00107FEF"/>
    <w:rsid w:val="001108C5"/>
    <w:rsid w:val="001108D8"/>
    <w:rsid w:val="00110AC6"/>
    <w:rsid w:val="00111119"/>
    <w:rsid w:val="00111342"/>
    <w:rsid w:val="0011146D"/>
    <w:rsid w:val="00111511"/>
    <w:rsid w:val="00111D6D"/>
    <w:rsid w:val="00111D90"/>
    <w:rsid w:val="001121B5"/>
    <w:rsid w:val="0011230D"/>
    <w:rsid w:val="0011287E"/>
    <w:rsid w:val="001129E9"/>
    <w:rsid w:val="00112E9A"/>
    <w:rsid w:val="00112EC0"/>
    <w:rsid w:val="001135F0"/>
    <w:rsid w:val="001137BC"/>
    <w:rsid w:val="0011380D"/>
    <w:rsid w:val="001138D7"/>
    <w:rsid w:val="00113DDF"/>
    <w:rsid w:val="00113E36"/>
    <w:rsid w:val="00113F73"/>
    <w:rsid w:val="00114098"/>
    <w:rsid w:val="00114195"/>
    <w:rsid w:val="0011455B"/>
    <w:rsid w:val="00114738"/>
    <w:rsid w:val="001148E3"/>
    <w:rsid w:val="00114A3E"/>
    <w:rsid w:val="00114F8B"/>
    <w:rsid w:val="00114FA2"/>
    <w:rsid w:val="0011518A"/>
    <w:rsid w:val="0011525E"/>
    <w:rsid w:val="001154EB"/>
    <w:rsid w:val="0011559D"/>
    <w:rsid w:val="00115971"/>
    <w:rsid w:val="001159C2"/>
    <w:rsid w:val="00115EFC"/>
    <w:rsid w:val="00116A99"/>
    <w:rsid w:val="00116AE4"/>
    <w:rsid w:val="00116D4D"/>
    <w:rsid w:val="00116DE9"/>
    <w:rsid w:val="0011729F"/>
    <w:rsid w:val="00117468"/>
    <w:rsid w:val="001175B6"/>
    <w:rsid w:val="00117804"/>
    <w:rsid w:val="001179C8"/>
    <w:rsid w:val="00117CAE"/>
    <w:rsid w:val="00117FA0"/>
    <w:rsid w:val="001207B6"/>
    <w:rsid w:val="00121824"/>
    <w:rsid w:val="0012194D"/>
    <w:rsid w:val="00121AE2"/>
    <w:rsid w:val="00121B13"/>
    <w:rsid w:val="00121B3D"/>
    <w:rsid w:val="00121CC2"/>
    <w:rsid w:val="00121DA5"/>
    <w:rsid w:val="00121FE7"/>
    <w:rsid w:val="001220F4"/>
    <w:rsid w:val="00122244"/>
    <w:rsid w:val="00122361"/>
    <w:rsid w:val="00122517"/>
    <w:rsid w:val="00122FFA"/>
    <w:rsid w:val="00123214"/>
    <w:rsid w:val="0012394B"/>
    <w:rsid w:val="00123B05"/>
    <w:rsid w:val="001241EA"/>
    <w:rsid w:val="001244C2"/>
    <w:rsid w:val="0012463E"/>
    <w:rsid w:val="001246BA"/>
    <w:rsid w:val="001246C5"/>
    <w:rsid w:val="00124961"/>
    <w:rsid w:val="00124FDB"/>
    <w:rsid w:val="00125199"/>
    <w:rsid w:val="0012525F"/>
    <w:rsid w:val="001256DB"/>
    <w:rsid w:val="00125A0D"/>
    <w:rsid w:val="00125B5D"/>
    <w:rsid w:val="00125F82"/>
    <w:rsid w:val="00126439"/>
    <w:rsid w:val="001264D4"/>
    <w:rsid w:val="001267D6"/>
    <w:rsid w:val="00126A4C"/>
    <w:rsid w:val="00126B53"/>
    <w:rsid w:val="00126D22"/>
    <w:rsid w:val="00126F99"/>
    <w:rsid w:val="001271B3"/>
    <w:rsid w:val="001272DF"/>
    <w:rsid w:val="0012741B"/>
    <w:rsid w:val="0012771D"/>
    <w:rsid w:val="00127A2E"/>
    <w:rsid w:val="00127BEC"/>
    <w:rsid w:val="00127FE5"/>
    <w:rsid w:val="00130061"/>
    <w:rsid w:val="0013019B"/>
    <w:rsid w:val="001302EC"/>
    <w:rsid w:val="001308B3"/>
    <w:rsid w:val="00130E7E"/>
    <w:rsid w:val="0013134A"/>
    <w:rsid w:val="00131518"/>
    <w:rsid w:val="00131531"/>
    <w:rsid w:val="0013174C"/>
    <w:rsid w:val="001317DE"/>
    <w:rsid w:val="00131C81"/>
    <w:rsid w:val="00131D31"/>
    <w:rsid w:val="00131D92"/>
    <w:rsid w:val="00132556"/>
    <w:rsid w:val="00132991"/>
    <w:rsid w:val="001329AA"/>
    <w:rsid w:val="00132C5C"/>
    <w:rsid w:val="00132F69"/>
    <w:rsid w:val="001335C7"/>
    <w:rsid w:val="00133762"/>
    <w:rsid w:val="001339CE"/>
    <w:rsid w:val="00133EE5"/>
    <w:rsid w:val="00134011"/>
    <w:rsid w:val="00134213"/>
    <w:rsid w:val="001348B4"/>
    <w:rsid w:val="0013490B"/>
    <w:rsid w:val="00134917"/>
    <w:rsid w:val="00134B10"/>
    <w:rsid w:val="00134CAE"/>
    <w:rsid w:val="00134EC9"/>
    <w:rsid w:val="001357D3"/>
    <w:rsid w:val="00135AFF"/>
    <w:rsid w:val="00135B2B"/>
    <w:rsid w:val="00135D6D"/>
    <w:rsid w:val="001362B1"/>
    <w:rsid w:val="001362B9"/>
    <w:rsid w:val="00136851"/>
    <w:rsid w:val="00136BF2"/>
    <w:rsid w:val="00136BFD"/>
    <w:rsid w:val="00136C3F"/>
    <w:rsid w:val="00136CE2"/>
    <w:rsid w:val="00137213"/>
    <w:rsid w:val="00137255"/>
    <w:rsid w:val="001374B9"/>
    <w:rsid w:val="001375A9"/>
    <w:rsid w:val="001378F1"/>
    <w:rsid w:val="00137918"/>
    <w:rsid w:val="00137A99"/>
    <w:rsid w:val="00137B73"/>
    <w:rsid w:val="00137DCE"/>
    <w:rsid w:val="00137E46"/>
    <w:rsid w:val="001400F9"/>
    <w:rsid w:val="0014020B"/>
    <w:rsid w:val="00140280"/>
    <w:rsid w:val="00140AB7"/>
    <w:rsid w:val="00140CCF"/>
    <w:rsid w:val="00140D24"/>
    <w:rsid w:val="00140DE5"/>
    <w:rsid w:val="00140EEA"/>
    <w:rsid w:val="00141302"/>
    <w:rsid w:val="001414D2"/>
    <w:rsid w:val="00141F57"/>
    <w:rsid w:val="00142184"/>
    <w:rsid w:val="00142341"/>
    <w:rsid w:val="00142959"/>
    <w:rsid w:val="001429AA"/>
    <w:rsid w:val="00142F23"/>
    <w:rsid w:val="00142F74"/>
    <w:rsid w:val="001435E4"/>
    <w:rsid w:val="00143640"/>
    <w:rsid w:val="001437B1"/>
    <w:rsid w:val="00143A28"/>
    <w:rsid w:val="00143E73"/>
    <w:rsid w:val="00143F2D"/>
    <w:rsid w:val="00143FB6"/>
    <w:rsid w:val="00144168"/>
    <w:rsid w:val="0014430E"/>
    <w:rsid w:val="001443D1"/>
    <w:rsid w:val="00144B59"/>
    <w:rsid w:val="00144DDE"/>
    <w:rsid w:val="00144E97"/>
    <w:rsid w:val="00144F3C"/>
    <w:rsid w:val="00144F7B"/>
    <w:rsid w:val="00144F9D"/>
    <w:rsid w:val="00146216"/>
    <w:rsid w:val="0014627C"/>
    <w:rsid w:val="0014640C"/>
    <w:rsid w:val="001464BE"/>
    <w:rsid w:val="0014683B"/>
    <w:rsid w:val="00146DFF"/>
    <w:rsid w:val="00146E2B"/>
    <w:rsid w:val="00147111"/>
    <w:rsid w:val="001472B0"/>
    <w:rsid w:val="001472B3"/>
    <w:rsid w:val="00147374"/>
    <w:rsid w:val="0014754E"/>
    <w:rsid w:val="00147620"/>
    <w:rsid w:val="0014789A"/>
    <w:rsid w:val="00147A87"/>
    <w:rsid w:val="00147CDE"/>
    <w:rsid w:val="00147D6E"/>
    <w:rsid w:val="00147DC2"/>
    <w:rsid w:val="00150181"/>
    <w:rsid w:val="0015077B"/>
    <w:rsid w:val="001507B5"/>
    <w:rsid w:val="00150901"/>
    <w:rsid w:val="001509F1"/>
    <w:rsid w:val="00150C34"/>
    <w:rsid w:val="00150C96"/>
    <w:rsid w:val="00150D67"/>
    <w:rsid w:val="00150E42"/>
    <w:rsid w:val="001510FC"/>
    <w:rsid w:val="001516CA"/>
    <w:rsid w:val="001517D4"/>
    <w:rsid w:val="001518CD"/>
    <w:rsid w:val="001518FF"/>
    <w:rsid w:val="00151974"/>
    <w:rsid w:val="00151A03"/>
    <w:rsid w:val="00151A9C"/>
    <w:rsid w:val="001520CE"/>
    <w:rsid w:val="00152570"/>
    <w:rsid w:val="00152A76"/>
    <w:rsid w:val="00153080"/>
    <w:rsid w:val="00153168"/>
    <w:rsid w:val="00153559"/>
    <w:rsid w:val="00153864"/>
    <w:rsid w:val="00153902"/>
    <w:rsid w:val="00153995"/>
    <w:rsid w:val="00153C1B"/>
    <w:rsid w:val="00153C77"/>
    <w:rsid w:val="00153EF6"/>
    <w:rsid w:val="0015428A"/>
    <w:rsid w:val="00154311"/>
    <w:rsid w:val="001545F9"/>
    <w:rsid w:val="0015476E"/>
    <w:rsid w:val="00154C44"/>
    <w:rsid w:val="00154EAA"/>
    <w:rsid w:val="00154F7A"/>
    <w:rsid w:val="00154FCE"/>
    <w:rsid w:val="0015559D"/>
    <w:rsid w:val="0015564B"/>
    <w:rsid w:val="00155AF7"/>
    <w:rsid w:val="00155B80"/>
    <w:rsid w:val="00155CBD"/>
    <w:rsid w:val="0015623F"/>
    <w:rsid w:val="001562AA"/>
    <w:rsid w:val="0015653E"/>
    <w:rsid w:val="001567E9"/>
    <w:rsid w:val="00156B5A"/>
    <w:rsid w:val="00156D89"/>
    <w:rsid w:val="00156F91"/>
    <w:rsid w:val="001572C1"/>
    <w:rsid w:val="00157D0A"/>
    <w:rsid w:val="001600F0"/>
    <w:rsid w:val="0016081C"/>
    <w:rsid w:val="001608AF"/>
    <w:rsid w:val="00160B83"/>
    <w:rsid w:val="00160BF1"/>
    <w:rsid w:val="00160DBE"/>
    <w:rsid w:val="0016133E"/>
    <w:rsid w:val="0016148D"/>
    <w:rsid w:val="001617EA"/>
    <w:rsid w:val="00161AC0"/>
    <w:rsid w:val="00161CB4"/>
    <w:rsid w:val="00161CB6"/>
    <w:rsid w:val="00161E86"/>
    <w:rsid w:val="0016214B"/>
    <w:rsid w:val="00162431"/>
    <w:rsid w:val="0016286B"/>
    <w:rsid w:val="00162936"/>
    <w:rsid w:val="0016299D"/>
    <w:rsid w:val="001629BF"/>
    <w:rsid w:val="00162C7D"/>
    <w:rsid w:val="00162CA0"/>
    <w:rsid w:val="00162CED"/>
    <w:rsid w:val="00162D93"/>
    <w:rsid w:val="00163082"/>
    <w:rsid w:val="0016376A"/>
    <w:rsid w:val="00163A4B"/>
    <w:rsid w:val="00163CC4"/>
    <w:rsid w:val="00163DD9"/>
    <w:rsid w:val="001640BE"/>
    <w:rsid w:val="001642A7"/>
    <w:rsid w:val="001644A9"/>
    <w:rsid w:val="00164537"/>
    <w:rsid w:val="00164E6C"/>
    <w:rsid w:val="0016540B"/>
    <w:rsid w:val="00165554"/>
    <w:rsid w:val="00165734"/>
    <w:rsid w:val="001657A5"/>
    <w:rsid w:val="00165B4C"/>
    <w:rsid w:val="00165BE5"/>
    <w:rsid w:val="00165D74"/>
    <w:rsid w:val="0016621A"/>
    <w:rsid w:val="001662E0"/>
    <w:rsid w:val="0016638B"/>
    <w:rsid w:val="001668AD"/>
    <w:rsid w:val="00167657"/>
    <w:rsid w:val="0016793E"/>
    <w:rsid w:val="00167A34"/>
    <w:rsid w:val="00167A48"/>
    <w:rsid w:val="00167F7E"/>
    <w:rsid w:val="0017016B"/>
    <w:rsid w:val="0017022F"/>
    <w:rsid w:val="0017068B"/>
    <w:rsid w:val="001707AB"/>
    <w:rsid w:val="001707C9"/>
    <w:rsid w:val="00170E57"/>
    <w:rsid w:val="00171223"/>
    <w:rsid w:val="001715E1"/>
    <w:rsid w:val="00171A98"/>
    <w:rsid w:val="00171AC1"/>
    <w:rsid w:val="00171C75"/>
    <w:rsid w:val="00171E19"/>
    <w:rsid w:val="00171E69"/>
    <w:rsid w:val="00171FD6"/>
    <w:rsid w:val="00172176"/>
    <w:rsid w:val="00172431"/>
    <w:rsid w:val="00172786"/>
    <w:rsid w:val="00172ADB"/>
    <w:rsid w:val="00172BA6"/>
    <w:rsid w:val="00173271"/>
    <w:rsid w:val="00173581"/>
    <w:rsid w:val="00173BFF"/>
    <w:rsid w:val="00173D98"/>
    <w:rsid w:val="00173E25"/>
    <w:rsid w:val="001740A2"/>
    <w:rsid w:val="00174320"/>
    <w:rsid w:val="001746C2"/>
    <w:rsid w:val="00174BA1"/>
    <w:rsid w:val="00174F9C"/>
    <w:rsid w:val="00175014"/>
    <w:rsid w:val="00175199"/>
    <w:rsid w:val="001751C7"/>
    <w:rsid w:val="001751CF"/>
    <w:rsid w:val="00175231"/>
    <w:rsid w:val="00175520"/>
    <w:rsid w:val="00175573"/>
    <w:rsid w:val="001756A7"/>
    <w:rsid w:val="001758DD"/>
    <w:rsid w:val="00175BED"/>
    <w:rsid w:val="00175FC7"/>
    <w:rsid w:val="00176353"/>
    <w:rsid w:val="00176CDE"/>
    <w:rsid w:val="001770BB"/>
    <w:rsid w:val="001774AA"/>
    <w:rsid w:val="0017778B"/>
    <w:rsid w:val="001777F9"/>
    <w:rsid w:val="001777FD"/>
    <w:rsid w:val="00177B10"/>
    <w:rsid w:val="001801B2"/>
    <w:rsid w:val="001801CE"/>
    <w:rsid w:val="00180466"/>
    <w:rsid w:val="001808A1"/>
    <w:rsid w:val="0018090E"/>
    <w:rsid w:val="00180AF9"/>
    <w:rsid w:val="00180C93"/>
    <w:rsid w:val="00180FC3"/>
    <w:rsid w:val="001816B3"/>
    <w:rsid w:val="001817CD"/>
    <w:rsid w:val="00181839"/>
    <w:rsid w:val="001818D6"/>
    <w:rsid w:val="00181A4D"/>
    <w:rsid w:val="00181EB1"/>
    <w:rsid w:val="00181F9D"/>
    <w:rsid w:val="00181FF3"/>
    <w:rsid w:val="001820E3"/>
    <w:rsid w:val="00182194"/>
    <w:rsid w:val="001821E7"/>
    <w:rsid w:val="001822BF"/>
    <w:rsid w:val="0018242E"/>
    <w:rsid w:val="0018292C"/>
    <w:rsid w:val="00182B71"/>
    <w:rsid w:val="00182EB1"/>
    <w:rsid w:val="00182F97"/>
    <w:rsid w:val="0018301D"/>
    <w:rsid w:val="001830E0"/>
    <w:rsid w:val="0018361F"/>
    <w:rsid w:val="001837BC"/>
    <w:rsid w:val="001838EB"/>
    <w:rsid w:val="00183B2C"/>
    <w:rsid w:val="00183B96"/>
    <w:rsid w:val="00183D57"/>
    <w:rsid w:val="0018406F"/>
    <w:rsid w:val="001840B7"/>
    <w:rsid w:val="001840DF"/>
    <w:rsid w:val="00184368"/>
    <w:rsid w:val="001844F8"/>
    <w:rsid w:val="00184618"/>
    <w:rsid w:val="00184701"/>
    <w:rsid w:val="00184A77"/>
    <w:rsid w:val="00184CAF"/>
    <w:rsid w:val="00184CD1"/>
    <w:rsid w:val="00185824"/>
    <w:rsid w:val="0018592D"/>
    <w:rsid w:val="00186012"/>
    <w:rsid w:val="00186065"/>
    <w:rsid w:val="0018609E"/>
    <w:rsid w:val="001861F1"/>
    <w:rsid w:val="00186817"/>
    <w:rsid w:val="001869BA"/>
    <w:rsid w:val="00186D50"/>
    <w:rsid w:val="00186DDA"/>
    <w:rsid w:val="00186EB3"/>
    <w:rsid w:val="00186F05"/>
    <w:rsid w:val="001871DC"/>
    <w:rsid w:val="001871E0"/>
    <w:rsid w:val="00187415"/>
    <w:rsid w:val="001874E7"/>
    <w:rsid w:val="001875BF"/>
    <w:rsid w:val="00187970"/>
    <w:rsid w:val="00187A90"/>
    <w:rsid w:val="00187D91"/>
    <w:rsid w:val="00187EE6"/>
    <w:rsid w:val="00187F36"/>
    <w:rsid w:val="00190293"/>
    <w:rsid w:val="00190346"/>
    <w:rsid w:val="00190382"/>
    <w:rsid w:val="001904BF"/>
    <w:rsid w:val="00190849"/>
    <w:rsid w:val="00190881"/>
    <w:rsid w:val="0019090E"/>
    <w:rsid w:val="00190A6E"/>
    <w:rsid w:val="00190CDC"/>
    <w:rsid w:val="0019117A"/>
    <w:rsid w:val="0019124E"/>
    <w:rsid w:val="0019153B"/>
    <w:rsid w:val="00191901"/>
    <w:rsid w:val="00191BCD"/>
    <w:rsid w:val="00191D9E"/>
    <w:rsid w:val="00192852"/>
    <w:rsid w:val="00192860"/>
    <w:rsid w:val="00192A6A"/>
    <w:rsid w:val="0019315D"/>
    <w:rsid w:val="001934F7"/>
    <w:rsid w:val="0019353E"/>
    <w:rsid w:val="00193E53"/>
    <w:rsid w:val="001944AF"/>
    <w:rsid w:val="00194612"/>
    <w:rsid w:val="0019477D"/>
    <w:rsid w:val="00194890"/>
    <w:rsid w:val="0019489B"/>
    <w:rsid w:val="00194A77"/>
    <w:rsid w:val="00194B6D"/>
    <w:rsid w:val="00195339"/>
    <w:rsid w:val="001954BF"/>
    <w:rsid w:val="001954FD"/>
    <w:rsid w:val="0019598F"/>
    <w:rsid w:val="0019636B"/>
    <w:rsid w:val="00196576"/>
    <w:rsid w:val="00196BB0"/>
    <w:rsid w:val="0019744E"/>
    <w:rsid w:val="001979CC"/>
    <w:rsid w:val="00197D1C"/>
    <w:rsid w:val="001A0392"/>
    <w:rsid w:val="001A04E5"/>
    <w:rsid w:val="001A06B6"/>
    <w:rsid w:val="001A0A80"/>
    <w:rsid w:val="001A0BF7"/>
    <w:rsid w:val="001A0C64"/>
    <w:rsid w:val="001A0E10"/>
    <w:rsid w:val="001A0EE5"/>
    <w:rsid w:val="001A11A5"/>
    <w:rsid w:val="001A167D"/>
    <w:rsid w:val="001A2E9E"/>
    <w:rsid w:val="001A30F7"/>
    <w:rsid w:val="001A326F"/>
    <w:rsid w:val="001A33CF"/>
    <w:rsid w:val="001A3916"/>
    <w:rsid w:val="001A39C9"/>
    <w:rsid w:val="001A3AC1"/>
    <w:rsid w:val="001A3D33"/>
    <w:rsid w:val="001A4150"/>
    <w:rsid w:val="001A4B19"/>
    <w:rsid w:val="001A56BE"/>
    <w:rsid w:val="001A5D0E"/>
    <w:rsid w:val="001A6142"/>
    <w:rsid w:val="001A6A3C"/>
    <w:rsid w:val="001A6E5F"/>
    <w:rsid w:val="001A724D"/>
    <w:rsid w:val="001A732B"/>
    <w:rsid w:val="001A73F3"/>
    <w:rsid w:val="001A75E5"/>
    <w:rsid w:val="001A7821"/>
    <w:rsid w:val="001A7870"/>
    <w:rsid w:val="001A7911"/>
    <w:rsid w:val="001A7FAE"/>
    <w:rsid w:val="001B029E"/>
    <w:rsid w:val="001B0329"/>
    <w:rsid w:val="001B05AB"/>
    <w:rsid w:val="001B07C4"/>
    <w:rsid w:val="001B0833"/>
    <w:rsid w:val="001B0BFE"/>
    <w:rsid w:val="001B0C0C"/>
    <w:rsid w:val="001B0CFF"/>
    <w:rsid w:val="001B0E3E"/>
    <w:rsid w:val="001B17A9"/>
    <w:rsid w:val="001B1BAB"/>
    <w:rsid w:val="001B1C23"/>
    <w:rsid w:val="001B1FA7"/>
    <w:rsid w:val="001B20BE"/>
    <w:rsid w:val="001B24D6"/>
    <w:rsid w:val="001B2C06"/>
    <w:rsid w:val="001B2D1A"/>
    <w:rsid w:val="001B2D9F"/>
    <w:rsid w:val="001B2DA4"/>
    <w:rsid w:val="001B2E70"/>
    <w:rsid w:val="001B3128"/>
    <w:rsid w:val="001B317F"/>
    <w:rsid w:val="001B3309"/>
    <w:rsid w:val="001B38E8"/>
    <w:rsid w:val="001B38EF"/>
    <w:rsid w:val="001B397A"/>
    <w:rsid w:val="001B3E86"/>
    <w:rsid w:val="001B42FF"/>
    <w:rsid w:val="001B4300"/>
    <w:rsid w:val="001B4309"/>
    <w:rsid w:val="001B464B"/>
    <w:rsid w:val="001B4E9A"/>
    <w:rsid w:val="001B4EEE"/>
    <w:rsid w:val="001B512E"/>
    <w:rsid w:val="001B58DF"/>
    <w:rsid w:val="001B59CB"/>
    <w:rsid w:val="001B5B5A"/>
    <w:rsid w:val="001B5BCA"/>
    <w:rsid w:val="001B5FF6"/>
    <w:rsid w:val="001B61B1"/>
    <w:rsid w:val="001B6514"/>
    <w:rsid w:val="001B659F"/>
    <w:rsid w:val="001B668D"/>
    <w:rsid w:val="001B67FC"/>
    <w:rsid w:val="001B69E0"/>
    <w:rsid w:val="001B706E"/>
    <w:rsid w:val="001B7386"/>
    <w:rsid w:val="001B73E2"/>
    <w:rsid w:val="001B79BA"/>
    <w:rsid w:val="001B7CF7"/>
    <w:rsid w:val="001B7DAC"/>
    <w:rsid w:val="001C02FD"/>
    <w:rsid w:val="001C0846"/>
    <w:rsid w:val="001C08F4"/>
    <w:rsid w:val="001C0C46"/>
    <w:rsid w:val="001C0C84"/>
    <w:rsid w:val="001C11BE"/>
    <w:rsid w:val="001C15C5"/>
    <w:rsid w:val="001C186C"/>
    <w:rsid w:val="001C1B04"/>
    <w:rsid w:val="001C1B41"/>
    <w:rsid w:val="001C1D3F"/>
    <w:rsid w:val="001C1FDD"/>
    <w:rsid w:val="001C2370"/>
    <w:rsid w:val="001C258F"/>
    <w:rsid w:val="001C2648"/>
    <w:rsid w:val="001C2C2B"/>
    <w:rsid w:val="001C2D17"/>
    <w:rsid w:val="001C3127"/>
    <w:rsid w:val="001C3605"/>
    <w:rsid w:val="001C3A11"/>
    <w:rsid w:val="001C3B7C"/>
    <w:rsid w:val="001C3E92"/>
    <w:rsid w:val="001C4035"/>
    <w:rsid w:val="001C41DF"/>
    <w:rsid w:val="001C441C"/>
    <w:rsid w:val="001C48D2"/>
    <w:rsid w:val="001C4958"/>
    <w:rsid w:val="001C49B1"/>
    <w:rsid w:val="001C4AFE"/>
    <w:rsid w:val="001C4BDB"/>
    <w:rsid w:val="001C4D40"/>
    <w:rsid w:val="001C5071"/>
    <w:rsid w:val="001C5387"/>
    <w:rsid w:val="001C55C1"/>
    <w:rsid w:val="001C564C"/>
    <w:rsid w:val="001C5CF6"/>
    <w:rsid w:val="001C6093"/>
    <w:rsid w:val="001C6129"/>
    <w:rsid w:val="001C6599"/>
    <w:rsid w:val="001C65BC"/>
    <w:rsid w:val="001C65C8"/>
    <w:rsid w:val="001C6685"/>
    <w:rsid w:val="001C6776"/>
    <w:rsid w:val="001C6A0C"/>
    <w:rsid w:val="001C7030"/>
    <w:rsid w:val="001C7080"/>
    <w:rsid w:val="001C7135"/>
    <w:rsid w:val="001C741A"/>
    <w:rsid w:val="001C79C5"/>
    <w:rsid w:val="001C7CE1"/>
    <w:rsid w:val="001C7D08"/>
    <w:rsid w:val="001C7FB9"/>
    <w:rsid w:val="001D0087"/>
    <w:rsid w:val="001D0110"/>
    <w:rsid w:val="001D018F"/>
    <w:rsid w:val="001D0551"/>
    <w:rsid w:val="001D05FF"/>
    <w:rsid w:val="001D08B3"/>
    <w:rsid w:val="001D0A0C"/>
    <w:rsid w:val="001D0A2D"/>
    <w:rsid w:val="001D0BFB"/>
    <w:rsid w:val="001D0C3F"/>
    <w:rsid w:val="001D0FE9"/>
    <w:rsid w:val="001D1AB6"/>
    <w:rsid w:val="001D1B18"/>
    <w:rsid w:val="001D2982"/>
    <w:rsid w:val="001D2A57"/>
    <w:rsid w:val="001D2E51"/>
    <w:rsid w:val="001D3204"/>
    <w:rsid w:val="001D3235"/>
    <w:rsid w:val="001D3334"/>
    <w:rsid w:val="001D3C9B"/>
    <w:rsid w:val="001D4838"/>
    <w:rsid w:val="001D4920"/>
    <w:rsid w:val="001D4C89"/>
    <w:rsid w:val="001D4DCB"/>
    <w:rsid w:val="001D4E2C"/>
    <w:rsid w:val="001D517C"/>
    <w:rsid w:val="001D53DD"/>
    <w:rsid w:val="001D546F"/>
    <w:rsid w:val="001D568D"/>
    <w:rsid w:val="001D574C"/>
    <w:rsid w:val="001D5CAE"/>
    <w:rsid w:val="001D5D94"/>
    <w:rsid w:val="001D601A"/>
    <w:rsid w:val="001D60EB"/>
    <w:rsid w:val="001D6250"/>
    <w:rsid w:val="001D62E7"/>
    <w:rsid w:val="001D64A7"/>
    <w:rsid w:val="001D65EF"/>
    <w:rsid w:val="001D66C0"/>
    <w:rsid w:val="001D679A"/>
    <w:rsid w:val="001D6933"/>
    <w:rsid w:val="001D69AF"/>
    <w:rsid w:val="001D6A0D"/>
    <w:rsid w:val="001D6D90"/>
    <w:rsid w:val="001D70DC"/>
    <w:rsid w:val="001D7122"/>
    <w:rsid w:val="001D714A"/>
    <w:rsid w:val="001D72C4"/>
    <w:rsid w:val="001D78C3"/>
    <w:rsid w:val="001D791A"/>
    <w:rsid w:val="001D79BD"/>
    <w:rsid w:val="001D7D0B"/>
    <w:rsid w:val="001D7EE5"/>
    <w:rsid w:val="001E007F"/>
    <w:rsid w:val="001E0437"/>
    <w:rsid w:val="001E0550"/>
    <w:rsid w:val="001E0701"/>
    <w:rsid w:val="001E0794"/>
    <w:rsid w:val="001E0A72"/>
    <w:rsid w:val="001E0B07"/>
    <w:rsid w:val="001E0D57"/>
    <w:rsid w:val="001E0DAE"/>
    <w:rsid w:val="001E0E8D"/>
    <w:rsid w:val="001E191A"/>
    <w:rsid w:val="001E199C"/>
    <w:rsid w:val="001E1A30"/>
    <w:rsid w:val="001E1FD6"/>
    <w:rsid w:val="001E20DA"/>
    <w:rsid w:val="001E238B"/>
    <w:rsid w:val="001E2770"/>
    <w:rsid w:val="001E2ACA"/>
    <w:rsid w:val="001E2B2F"/>
    <w:rsid w:val="001E3CF8"/>
    <w:rsid w:val="001E3D9F"/>
    <w:rsid w:val="001E3EFF"/>
    <w:rsid w:val="001E3F2B"/>
    <w:rsid w:val="001E40A0"/>
    <w:rsid w:val="001E41CA"/>
    <w:rsid w:val="001E446E"/>
    <w:rsid w:val="001E44AA"/>
    <w:rsid w:val="001E459F"/>
    <w:rsid w:val="001E478E"/>
    <w:rsid w:val="001E4FA3"/>
    <w:rsid w:val="001E4FB1"/>
    <w:rsid w:val="001E5403"/>
    <w:rsid w:val="001E5543"/>
    <w:rsid w:val="001E5710"/>
    <w:rsid w:val="001E616F"/>
    <w:rsid w:val="001E626D"/>
    <w:rsid w:val="001E6967"/>
    <w:rsid w:val="001E730E"/>
    <w:rsid w:val="001E7B01"/>
    <w:rsid w:val="001E7D16"/>
    <w:rsid w:val="001E7E5D"/>
    <w:rsid w:val="001E7F5B"/>
    <w:rsid w:val="001F0137"/>
    <w:rsid w:val="001F02E2"/>
    <w:rsid w:val="001F08D3"/>
    <w:rsid w:val="001F0BAC"/>
    <w:rsid w:val="001F1455"/>
    <w:rsid w:val="001F1783"/>
    <w:rsid w:val="001F19A7"/>
    <w:rsid w:val="001F1EE0"/>
    <w:rsid w:val="001F1FCA"/>
    <w:rsid w:val="001F2029"/>
    <w:rsid w:val="001F21BE"/>
    <w:rsid w:val="001F2493"/>
    <w:rsid w:val="001F2850"/>
    <w:rsid w:val="001F2900"/>
    <w:rsid w:val="001F2A99"/>
    <w:rsid w:val="001F3206"/>
    <w:rsid w:val="001F34D5"/>
    <w:rsid w:val="001F379C"/>
    <w:rsid w:val="001F3808"/>
    <w:rsid w:val="001F3C33"/>
    <w:rsid w:val="001F431E"/>
    <w:rsid w:val="001F45CD"/>
    <w:rsid w:val="001F46B7"/>
    <w:rsid w:val="001F4AD7"/>
    <w:rsid w:val="001F4BD9"/>
    <w:rsid w:val="001F50AD"/>
    <w:rsid w:val="001F5239"/>
    <w:rsid w:val="001F53B9"/>
    <w:rsid w:val="001F5500"/>
    <w:rsid w:val="001F57FF"/>
    <w:rsid w:val="001F58AE"/>
    <w:rsid w:val="001F5955"/>
    <w:rsid w:val="001F5F72"/>
    <w:rsid w:val="001F6968"/>
    <w:rsid w:val="001F6A75"/>
    <w:rsid w:val="001F6B91"/>
    <w:rsid w:val="001F7006"/>
    <w:rsid w:val="001F7317"/>
    <w:rsid w:val="001F7957"/>
    <w:rsid w:val="001F7DEA"/>
    <w:rsid w:val="00200042"/>
    <w:rsid w:val="0020078A"/>
    <w:rsid w:val="00200852"/>
    <w:rsid w:val="002010F0"/>
    <w:rsid w:val="00201149"/>
    <w:rsid w:val="00201165"/>
    <w:rsid w:val="002016AB"/>
    <w:rsid w:val="00201863"/>
    <w:rsid w:val="00201FCC"/>
    <w:rsid w:val="002021B7"/>
    <w:rsid w:val="0020239B"/>
    <w:rsid w:val="00202470"/>
    <w:rsid w:val="00202938"/>
    <w:rsid w:val="00202F0D"/>
    <w:rsid w:val="002035AD"/>
    <w:rsid w:val="0020428A"/>
    <w:rsid w:val="00204333"/>
    <w:rsid w:val="00204433"/>
    <w:rsid w:val="002044DA"/>
    <w:rsid w:val="0020451F"/>
    <w:rsid w:val="00204A07"/>
    <w:rsid w:val="002050C1"/>
    <w:rsid w:val="00205360"/>
    <w:rsid w:val="002054F0"/>
    <w:rsid w:val="00205C87"/>
    <w:rsid w:val="002062EF"/>
    <w:rsid w:val="00206580"/>
    <w:rsid w:val="00206678"/>
    <w:rsid w:val="00206EEA"/>
    <w:rsid w:val="00206FD6"/>
    <w:rsid w:val="00207A7B"/>
    <w:rsid w:val="00207BA3"/>
    <w:rsid w:val="00207D88"/>
    <w:rsid w:val="00207E60"/>
    <w:rsid w:val="002100A6"/>
    <w:rsid w:val="002102E0"/>
    <w:rsid w:val="002106BD"/>
    <w:rsid w:val="00210A0E"/>
    <w:rsid w:val="00210CEC"/>
    <w:rsid w:val="00210D17"/>
    <w:rsid w:val="00210D4F"/>
    <w:rsid w:val="002112B7"/>
    <w:rsid w:val="00211639"/>
    <w:rsid w:val="002116B6"/>
    <w:rsid w:val="002117CE"/>
    <w:rsid w:val="002119CF"/>
    <w:rsid w:val="00211E68"/>
    <w:rsid w:val="002120DB"/>
    <w:rsid w:val="002126B2"/>
    <w:rsid w:val="002126D9"/>
    <w:rsid w:val="0021289C"/>
    <w:rsid w:val="00212DC0"/>
    <w:rsid w:val="00212FEF"/>
    <w:rsid w:val="002133DD"/>
    <w:rsid w:val="002139B8"/>
    <w:rsid w:val="00213CE7"/>
    <w:rsid w:val="00213DC7"/>
    <w:rsid w:val="00213FE5"/>
    <w:rsid w:val="002144DC"/>
    <w:rsid w:val="00214897"/>
    <w:rsid w:val="00214939"/>
    <w:rsid w:val="0021499E"/>
    <w:rsid w:val="00214A52"/>
    <w:rsid w:val="00214EA4"/>
    <w:rsid w:val="00214F4E"/>
    <w:rsid w:val="00215540"/>
    <w:rsid w:val="002159C3"/>
    <w:rsid w:val="00215C4E"/>
    <w:rsid w:val="00215D04"/>
    <w:rsid w:val="00215DDB"/>
    <w:rsid w:val="00215E62"/>
    <w:rsid w:val="00215FDC"/>
    <w:rsid w:val="00216169"/>
    <w:rsid w:val="00216276"/>
    <w:rsid w:val="002163E3"/>
    <w:rsid w:val="002164B6"/>
    <w:rsid w:val="0021687A"/>
    <w:rsid w:val="00216B25"/>
    <w:rsid w:val="00216D92"/>
    <w:rsid w:val="00216E12"/>
    <w:rsid w:val="00217073"/>
    <w:rsid w:val="002170A0"/>
    <w:rsid w:val="002172C5"/>
    <w:rsid w:val="00217648"/>
    <w:rsid w:val="00217785"/>
    <w:rsid w:val="0021778B"/>
    <w:rsid w:val="0021787A"/>
    <w:rsid w:val="00217918"/>
    <w:rsid w:val="00217A4F"/>
    <w:rsid w:val="00217BE0"/>
    <w:rsid w:val="00217D23"/>
    <w:rsid w:val="00217D58"/>
    <w:rsid w:val="00217DCB"/>
    <w:rsid w:val="0022012F"/>
    <w:rsid w:val="0022080F"/>
    <w:rsid w:val="00220995"/>
    <w:rsid w:val="00220BC5"/>
    <w:rsid w:val="00220C98"/>
    <w:rsid w:val="00220FA2"/>
    <w:rsid w:val="00221775"/>
    <w:rsid w:val="00221882"/>
    <w:rsid w:val="00221A95"/>
    <w:rsid w:val="00221B4F"/>
    <w:rsid w:val="00221D3B"/>
    <w:rsid w:val="00221F78"/>
    <w:rsid w:val="002221C3"/>
    <w:rsid w:val="0022325B"/>
    <w:rsid w:val="0022363F"/>
    <w:rsid w:val="00223668"/>
    <w:rsid w:val="00223DC1"/>
    <w:rsid w:val="00223E1A"/>
    <w:rsid w:val="00223F08"/>
    <w:rsid w:val="00223FF8"/>
    <w:rsid w:val="00224155"/>
    <w:rsid w:val="0022476D"/>
    <w:rsid w:val="0022485A"/>
    <w:rsid w:val="0022498F"/>
    <w:rsid w:val="00224A01"/>
    <w:rsid w:val="00224D21"/>
    <w:rsid w:val="00224D3C"/>
    <w:rsid w:val="002250A3"/>
    <w:rsid w:val="00225473"/>
    <w:rsid w:val="0022568F"/>
    <w:rsid w:val="002259E0"/>
    <w:rsid w:val="00225BFF"/>
    <w:rsid w:val="00225CB4"/>
    <w:rsid w:val="00226095"/>
    <w:rsid w:val="00226321"/>
    <w:rsid w:val="00226436"/>
    <w:rsid w:val="00226EE6"/>
    <w:rsid w:val="00227171"/>
    <w:rsid w:val="00227496"/>
    <w:rsid w:val="002275B6"/>
    <w:rsid w:val="0022760C"/>
    <w:rsid w:val="00227A36"/>
    <w:rsid w:val="00230ED4"/>
    <w:rsid w:val="0023138D"/>
    <w:rsid w:val="0023177B"/>
    <w:rsid w:val="00231A7E"/>
    <w:rsid w:val="00231B3A"/>
    <w:rsid w:val="00231E2D"/>
    <w:rsid w:val="00231F27"/>
    <w:rsid w:val="00231F5B"/>
    <w:rsid w:val="00232081"/>
    <w:rsid w:val="00232323"/>
    <w:rsid w:val="0023253E"/>
    <w:rsid w:val="00232699"/>
    <w:rsid w:val="0023295C"/>
    <w:rsid w:val="00232D05"/>
    <w:rsid w:val="00233203"/>
    <w:rsid w:val="0023335B"/>
    <w:rsid w:val="002334C5"/>
    <w:rsid w:val="00233556"/>
    <w:rsid w:val="00233754"/>
    <w:rsid w:val="00233A2A"/>
    <w:rsid w:val="00233ADE"/>
    <w:rsid w:val="00233D58"/>
    <w:rsid w:val="00233FED"/>
    <w:rsid w:val="00234195"/>
    <w:rsid w:val="002341E6"/>
    <w:rsid w:val="002348D2"/>
    <w:rsid w:val="002349F9"/>
    <w:rsid w:val="00234AFA"/>
    <w:rsid w:val="00234B78"/>
    <w:rsid w:val="00234E9B"/>
    <w:rsid w:val="0023518F"/>
    <w:rsid w:val="00235211"/>
    <w:rsid w:val="00235217"/>
    <w:rsid w:val="002352F1"/>
    <w:rsid w:val="00235B23"/>
    <w:rsid w:val="00235B7B"/>
    <w:rsid w:val="00235D59"/>
    <w:rsid w:val="00236430"/>
    <w:rsid w:val="002367BF"/>
    <w:rsid w:val="00236929"/>
    <w:rsid w:val="00236BB6"/>
    <w:rsid w:val="00236BC1"/>
    <w:rsid w:val="0023712E"/>
    <w:rsid w:val="002376A1"/>
    <w:rsid w:val="002406F8"/>
    <w:rsid w:val="00240952"/>
    <w:rsid w:val="002409E7"/>
    <w:rsid w:val="00240E4C"/>
    <w:rsid w:val="002413C6"/>
    <w:rsid w:val="00241518"/>
    <w:rsid w:val="00241871"/>
    <w:rsid w:val="00241EF7"/>
    <w:rsid w:val="00242435"/>
    <w:rsid w:val="00242711"/>
    <w:rsid w:val="002428FF"/>
    <w:rsid w:val="00242D32"/>
    <w:rsid w:val="00242EAC"/>
    <w:rsid w:val="00242EE2"/>
    <w:rsid w:val="0024314E"/>
    <w:rsid w:val="002431F3"/>
    <w:rsid w:val="002435CE"/>
    <w:rsid w:val="00243749"/>
    <w:rsid w:val="00243836"/>
    <w:rsid w:val="002438FF"/>
    <w:rsid w:val="0024399A"/>
    <w:rsid w:val="00243EC1"/>
    <w:rsid w:val="0024436B"/>
    <w:rsid w:val="00244577"/>
    <w:rsid w:val="0024466B"/>
    <w:rsid w:val="002447E7"/>
    <w:rsid w:val="0024495A"/>
    <w:rsid w:val="00244DCC"/>
    <w:rsid w:val="00244DD4"/>
    <w:rsid w:val="00245234"/>
    <w:rsid w:val="00245284"/>
    <w:rsid w:val="00245DC5"/>
    <w:rsid w:val="00246249"/>
    <w:rsid w:val="00246503"/>
    <w:rsid w:val="00246CA0"/>
    <w:rsid w:val="00246D1F"/>
    <w:rsid w:val="002470AA"/>
    <w:rsid w:val="00247102"/>
    <w:rsid w:val="002472DC"/>
    <w:rsid w:val="00247403"/>
    <w:rsid w:val="00247542"/>
    <w:rsid w:val="00247701"/>
    <w:rsid w:val="002479A1"/>
    <w:rsid w:val="002479E8"/>
    <w:rsid w:val="00250154"/>
    <w:rsid w:val="00250188"/>
    <w:rsid w:val="002501DF"/>
    <w:rsid w:val="002502FA"/>
    <w:rsid w:val="0025035A"/>
    <w:rsid w:val="002504A4"/>
    <w:rsid w:val="00250562"/>
    <w:rsid w:val="00250E0E"/>
    <w:rsid w:val="00250F6D"/>
    <w:rsid w:val="0025115D"/>
    <w:rsid w:val="002512A9"/>
    <w:rsid w:val="0025155D"/>
    <w:rsid w:val="00251815"/>
    <w:rsid w:val="00251AD4"/>
    <w:rsid w:val="00251C44"/>
    <w:rsid w:val="00251E70"/>
    <w:rsid w:val="00251F14"/>
    <w:rsid w:val="00252253"/>
    <w:rsid w:val="002525D7"/>
    <w:rsid w:val="00252808"/>
    <w:rsid w:val="002528A3"/>
    <w:rsid w:val="002529EF"/>
    <w:rsid w:val="00252CD9"/>
    <w:rsid w:val="00252D46"/>
    <w:rsid w:val="00252E62"/>
    <w:rsid w:val="00252EEA"/>
    <w:rsid w:val="00252F69"/>
    <w:rsid w:val="00252F88"/>
    <w:rsid w:val="00253419"/>
    <w:rsid w:val="0025362D"/>
    <w:rsid w:val="0025368F"/>
    <w:rsid w:val="00253A89"/>
    <w:rsid w:val="00253D89"/>
    <w:rsid w:val="00253ECD"/>
    <w:rsid w:val="00253F46"/>
    <w:rsid w:val="00254727"/>
    <w:rsid w:val="0025491D"/>
    <w:rsid w:val="00255A87"/>
    <w:rsid w:val="00255E75"/>
    <w:rsid w:val="002560A3"/>
    <w:rsid w:val="0025618D"/>
    <w:rsid w:val="002561F9"/>
    <w:rsid w:val="0025645E"/>
    <w:rsid w:val="002571C0"/>
    <w:rsid w:val="002571E1"/>
    <w:rsid w:val="0025721A"/>
    <w:rsid w:val="00257226"/>
    <w:rsid w:val="0025762A"/>
    <w:rsid w:val="0025780C"/>
    <w:rsid w:val="0025788C"/>
    <w:rsid w:val="002579F1"/>
    <w:rsid w:val="00257E30"/>
    <w:rsid w:val="00260014"/>
    <w:rsid w:val="0026030B"/>
    <w:rsid w:val="00260324"/>
    <w:rsid w:val="0026036B"/>
    <w:rsid w:val="00260498"/>
    <w:rsid w:val="00260B9D"/>
    <w:rsid w:val="00261164"/>
    <w:rsid w:val="00261D46"/>
    <w:rsid w:val="00261FF3"/>
    <w:rsid w:val="002628DF"/>
    <w:rsid w:val="00262B65"/>
    <w:rsid w:val="00262F24"/>
    <w:rsid w:val="00262FE7"/>
    <w:rsid w:val="0026393D"/>
    <w:rsid w:val="002639B4"/>
    <w:rsid w:val="00263BA0"/>
    <w:rsid w:val="00263C9E"/>
    <w:rsid w:val="002648B6"/>
    <w:rsid w:val="0026496A"/>
    <w:rsid w:val="00264C08"/>
    <w:rsid w:val="00264D51"/>
    <w:rsid w:val="002651E2"/>
    <w:rsid w:val="002652B1"/>
    <w:rsid w:val="00265475"/>
    <w:rsid w:val="00265763"/>
    <w:rsid w:val="00265864"/>
    <w:rsid w:val="00265875"/>
    <w:rsid w:val="00265979"/>
    <w:rsid w:val="00265CC8"/>
    <w:rsid w:val="00265E2F"/>
    <w:rsid w:val="00266228"/>
    <w:rsid w:val="0026637F"/>
    <w:rsid w:val="00266B56"/>
    <w:rsid w:val="00266B61"/>
    <w:rsid w:val="0026712A"/>
    <w:rsid w:val="002676E2"/>
    <w:rsid w:val="00267EE9"/>
    <w:rsid w:val="00267FD8"/>
    <w:rsid w:val="002701C5"/>
    <w:rsid w:val="0027028C"/>
    <w:rsid w:val="002704DB"/>
    <w:rsid w:val="00270CCF"/>
    <w:rsid w:val="00270D43"/>
    <w:rsid w:val="00270E01"/>
    <w:rsid w:val="00271392"/>
    <w:rsid w:val="00271490"/>
    <w:rsid w:val="00271778"/>
    <w:rsid w:val="00272278"/>
    <w:rsid w:val="00272A9A"/>
    <w:rsid w:val="00272E96"/>
    <w:rsid w:val="00272FED"/>
    <w:rsid w:val="00273352"/>
    <w:rsid w:val="00273723"/>
    <w:rsid w:val="00273AAB"/>
    <w:rsid w:val="00273B48"/>
    <w:rsid w:val="00273C3E"/>
    <w:rsid w:val="00273D68"/>
    <w:rsid w:val="00274946"/>
    <w:rsid w:val="00274F86"/>
    <w:rsid w:val="002752D3"/>
    <w:rsid w:val="00275340"/>
    <w:rsid w:val="00275A72"/>
    <w:rsid w:val="00275A82"/>
    <w:rsid w:val="0027631F"/>
    <w:rsid w:val="002763AE"/>
    <w:rsid w:val="00276436"/>
    <w:rsid w:val="00276580"/>
    <w:rsid w:val="0027668F"/>
    <w:rsid w:val="0027673F"/>
    <w:rsid w:val="0027675D"/>
    <w:rsid w:val="00276CBA"/>
    <w:rsid w:val="00276D62"/>
    <w:rsid w:val="0027723F"/>
    <w:rsid w:val="00277379"/>
    <w:rsid w:val="002773C2"/>
    <w:rsid w:val="002775FE"/>
    <w:rsid w:val="00277AC6"/>
    <w:rsid w:val="00277FA7"/>
    <w:rsid w:val="002802D8"/>
    <w:rsid w:val="00280503"/>
    <w:rsid w:val="00280702"/>
    <w:rsid w:val="00280936"/>
    <w:rsid w:val="00280D03"/>
    <w:rsid w:val="0028148D"/>
    <w:rsid w:val="00281709"/>
    <w:rsid w:val="00281754"/>
    <w:rsid w:val="002817B4"/>
    <w:rsid w:val="00281A16"/>
    <w:rsid w:val="002822DA"/>
    <w:rsid w:val="002826B4"/>
    <w:rsid w:val="00282B79"/>
    <w:rsid w:val="00282E05"/>
    <w:rsid w:val="0028341F"/>
    <w:rsid w:val="00283A12"/>
    <w:rsid w:val="00283F6A"/>
    <w:rsid w:val="0028436C"/>
    <w:rsid w:val="002843AA"/>
    <w:rsid w:val="002845CB"/>
    <w:rsid w:val="00284873"/>
    <w:rsid w:val="002849E0"/>
    <w:rsid w:val="00284B8B"/>
    <w:rsid w:val="00284D12"/>
    <w:rsid w:val="00284DE8"/>
    <w:rsid w:val="002851FD"/>
    <w:rsid w:val="002854DD"/>
    <w:rsid w:val="00285591"/>
    <w:rsid w:val="002856B3"/>
    <w:rsid w:val="002856BB"/>
    <w:rsid w:val="00285772"/>
    <w:rsid w:val="002857F1"/>
    <w:rsid w:val="0028583A"/>
    <w:rsid w:val="00285A4A"/>
    <w:rsid w:val="00285A63"/>
    <w:rsid w:val="00285A70"/>
    <w:rsid w:val="00285D52"/>
    <w:rsid w:val="00285F07"/>
    <w:rsid w:val="00285F63"/>
    <w:rsid w:val="002861AB"/>
    <w:rsid w:val="00286308"/>
    <w:rsid w:val="00286476"/>
    <w:rsid w:val="00286796"/>
    <w:rsid w:val="0028679F"/>
    <w:rsid w:val="002868D4"/>
    <w:rsid w:val="00286D5A"/>
    <w:rsid w:val="00287511"/>
    <w:rsid w:val="00287957"/>
    <w:rsid w:val="00287AD5"/>
    <w:rsid w:val="00287BD8"/>
    <w:rsid w:val="00290140"/>
    <w:rsid w:val="0029016B"/>
    <w:rsid w:val="00290E00"/>
    <w:rsid w:val="00290EA6"/>
    <w:rsid w:val="00291197"/>
    <w:rsid w:val="002915A4"/>
    <w:rsid w:val="00291690"/>
    <w:rsid w:val="00291852"/>
    <w:rsid w:val="002918D5"/>
    <w:rsid w:val="00291B27"/>
    <w:rsid w:val="00291CB2"/>
    <w:rsid w:val="00291E29"/>
    <w:rsid w:val="00292AF9"/>
    <w:rsid w:val="00292D04"/>
    <w:rsid w:val="0029305B"/>
    <w:rsid w:val="002933D1"/>
    <w:rsid w:val="00293632"/>
    <w:rsid w:val="002936AB"/>
    <w:rsid w:val="0029381F"/>
    <w:rsid w:val="00293886"/>
    <w:rsid w:val="002939B1"/>
    <w:rsid w:val="00293A69"/>
    <w:rsid w:val="00293BD4"/>
    <w:rsid w:val="002941C1"/>
    <w:rsid w:val="002949A6"/>
    <w:rsid w:val="00294A8A"/>
    <w:rsid w:val="00294BF5"/>
    <w:rsid w:val="00295580"/>
    <w:rsid w:val="00295B56"/>
    <w:rsid w:val="00295E72"/>
    <w:rsid w:val="00296F9A"/>
    <w:rsid w:val="002978BD"/>
    <w:rsid w:val="002978D3"/>
    <w:rsid w:val="00297DAC"/>
    <w:rsid w:val="002A0144"/>
    <w:rsid w:val="002A03BB"/>
    <w:rsid w:val="002A08CF"/>
    <w:rsid w:val="002A0AAE"/>
    <w:rsid w:val="002A0AE2"/>
    <w:rsid w:val="002A0C80"/>
    <w:rsid w:val="002A0ED4"/>
    <w:rsid w:val="002A0F05"/>
    <w:rsid w:val="002A1758"/>
    <w:rsid w:val="002A1897"/>
    <w:rsid w:val="002A1AEE"/>
    <w:rsid w:val="002A1D53"/>
    <w:rsid w:val="002A22A6"/>
    <w:rsid w:val="002A2373"/>
    <w:rsid w:val="002A26A9"/>
    <w:rsid w:val="002A2830"/>
    <w:rsid w:val="002A29C5"/>
    <w:rsid w:val="002A2B81"/>
    <w:rsid w:val="002A2BB8"/>
    <w:rsid w:val="002A2C85"/>
    <w:rsid w:val="002A2FD2"/>
    <w:rsid w:val="002A3123"/>
    <w:rsid w:val="002A3139"/>
    <w:rsid w:val="002A34E1"/>
    <w:rsid w:val="002A357B"/>
    <w:rsid w:val="002A35C4"/>
    <w:rsid w:val="002A3A10"/>
    <w:rsid w:val="002A3EE3"/>
    <w:rsid w:val="002A3F12"/>
    <w:rsid w:val="002A40B0"/>
    <w:rsid w:val="002A40DE"/>
    <w:rsid w:val="002A41C3"/>
    <w:rsid w:val="002A4AC6"/>
    <w:rsid w:val="002A4AF0"/>
    <w:rsid w:val="002A4DAF"/>
    <w:rsid w:val="002A4E25"/>
    <w:rsid w:val="002A4FFC"/>
    <w:rsid w:val="002A51F5"/>
    <w:rsid w:val="002A5423"/>
    <w:rsid w:val="002A55C8"/>
    <w:rsid w:val="002A55D8"/>
    <w:rsid w:val="002A56D7"/>
    <w:rsid w:val="002A5820"/>
    <w:rsid w:val="002A58AC"/>
    <w:rsid w:val="002A5980"/>
    <w:rsid w:val="002A59D5"/>
    <w:rsid w:val="002A5E63"/>
    <w:rsid w:val="002A5F69"/>
    <w:rsid w:val="002A60ED"/>
    <w:rsid w:val="002A62C7"/>
    <w:rsid w:val="002A6D47"/>
    <w:rsid w:val="002A6D6E"/>
    <w:rsid w:val="002A741D"/>
    <w:rsid w:val="002A75CD"/>
    <w:rsid w:val="002A760C"/>
    <w:rsid w:val="002A7867"/>
    <w:rsid w:val="002A7947"/>
    <w:rsid w:val="002A7958"/>
    <w:rsid w:val="002A797C"/>
    <w:rsid w:val="002A7B21"/>
    <w:rsid w:val="002A7C3B"/>
    <w:rsid w:val="002B02DF"/>
    <w:rsid w:val="002B049F"/>
    <w:rsid w:val="002B0EE5"/>
    <w:rsid w:val="002B1269"/>
    <w:rsid w:val="002B144E"/>
    <w:rsid w:val="002B1508"/>
    <w:rsid w:val="002B17D7"/>
    <w:rsid w:val="002B1FC1"/>
    <w:rsid w:val="002B2064"/>
    <w:rsid w:val="002B20C2"/>
    <w:rsid w:val="002B255A"/>
    <w:rsid w:val="002B2684"/>
    <w:rsid w:val="002B26AA"/>
    <w:rsid w:val="002B26C1"/>
    <w:rsid w:val="002B31DE"/>
    <w:rsid w:val="002B3376"/>
    <w:rsid w:val="002B3710"/>
    <w:rsid w:val="002B38D3"/>
    <w:rsid w:val="002B3A7D"/>
    <w:rsid w:val="002B44BF"/>
    <w:rsid w:val="002B454A"/>
    <w:rsid w:val="002B4C45"/>
    <w:rsid w:val="002B4F84"/>
    <w:rsid w:val="002B5929"/>
    <w:rsid w:val="002B5C25"/>
    <w:rsid w:val="002B5C5B"/>
    <w:rsid w:val="002B5CA7"/>
    <w:rsid w:val="002B6194"/>
    <w:rsid w:val="002B65ED"/>
    <w:rsid w:val="002B69F1"/>
    <w:rsid w:val="002B6A63"/>
    <w:rsid w:val="002B6DE9"/>
    <w:rsid w:val="002B71EF"/>
    <w:rsid w:val="002B76B0"/>
    <w:rsid w:val="002B7912"/>
    <w:rsid w:val="002B79AD"/>
    <w:rsid w:val="002B7CD0"/>
    <w:rsid w:val="002B7DEB"/>
    <w:rsid w:val="002B7ED9"/>
    <w:rsid w:val="002C0027"/>
    <w:rsid w:val="002C006D"/>
    <w:rsid w:val="002C0080"/>
    <w:rsid w:val="002C0102"/>
    <w:rsid w:val="002C045F"/>
    <w:rsid w:val="002C0A67"/>
    <w:rsid w:val="002C0D63"/>
    <w:rsid w:val="002C1573"/>
    <w:rsid w:val="002C15C4"/>
    <w:rsid w:val="002C1678"/>
    <w:rsid w:val="002C1C29"/>
    <w:rsid w:val="002C1C64"/>
    <w:rsid w:val="002C1FF8"/>
    <w:rsid w:val="002C23A0"/>
    <w:rsid w:val="002C24AA"/>
    <w:rsid w:val="002C2904"/>
    <w:rsid w:val="002C2B7C"/>
    <w:rsid w:val="002C2BC3"/>
    <w:rsid w:val="002C2FAA"/>
    <w:rsid w:val="002C3390"/>
    <w:rsid w:val="002C33F8"/>
    <w:rsid w:val="002C34A2"/>
    <w:rsid w:val="002C34AB"/>
    <w:rsid w:val="002C34DC"/>
    <w:rsid w:val="002C3926"/>
    <w:rsid w:val="002C393D"/>
    <w:rsid w:val="002C3B14"/>
    <w:rsid w:val="002C4030"/>
    <w:rsid w:val="002C4287"/>
    <w:rsid w:val="002C42C4"/>
    <w:rsid w:val="002C4389"/>
    <w:rsid w:val="002C466D"/>
    <w:rsid w:val="002C4A65"/>
    <w:rsid w:val="002C5523"/>
    <w:rsid w:val="002C591F"/>
    <w:rsid w:val="002C5EAF"/>
    <w:rsid w:val="002C60CC"/>
    <w:rsid w:val="002C6225"/>
    <w:rsid w:val="002C633D"/>
    <w:rsid w:val="002C6433"/>
    <w:rsid w:val="002C64EE"/>
    <w:rsid w:val="002C65E0"/>
    <w:rsid w:val="002C6BCA"/>
    <w:rsid w:val="002C6E8B"/>
    <w:rsid w:val="002C6EF4"/>
    <w:rsid w:val="002C708C"/>
    <w:rsid w:val="002C75D4"/>
    <w:rsid w:val="002C764F"/>
    <w:rsid w:val="002C7799"/>
    <w:rsid w:val="002C7A03"/>
    <w:rsid w:val="002C7A05"/>
    <w:rsid w:val="002D00ED"/>
    <w:rsid w:val="002D0412"/>
    <w:rsid w:val="002D06E9"/>
    <w:rsid w:val="002D0721"/>
    <w:rsid w:val="002D1830"/>
    <w:rsid w:val="002D18B6"/>
    <w:rsid w:val="002D18D9"/>
    <w:rsid w:val="002D22FB"/>
    <w:rsid w:val="002D24F8"/>
    <w:rsid w:val="002D28A6"/>
    <w:rsid w:val="002D2B26"/>
    <w:rsid w:val="002D304E"/>
    <w:rsid w:val="002D31B6"/>
    <w:rsid w:val="002D3204"/>
    <w:rsid w:val="002D38A8"/>
    <w:rsid w:val="002D39A0"/>
    <w:rsid w:val="002D3B8F"/>
    <w:rsid w:val="002D3D48"/>
    <w:rsid w:val="002D3F12"/>
    <w:rsid w:val="002D432A"/>
    <w:rsid w:val="002D43E1"/>
    <w:rsid w:val="002D462C"/>
    <w:rsid w:val="002D491B"/>
    <w:rsid w:val="002D49D8"/>
    <w:rsid w:val="002D4A1A"/>
    <w:rsid w:val="002D5588"/>
    <w:rsid w:val="002D6432"/>
    <w:rsid w:val="002D6537"/>
    <w:rsid w:val="002D65D6"/>
    <w:rsid w:val="002D660F"/>
    <w:rsid w:val="002D67B6"/>
    <w:rsid w:val="002D6DFA"/>
    <w:rsid w:val="002D6FEA"/>
    <w:rsid w:val="002D7848"/>
    <w:rsid w:val="002D7C75"/>
    <w:rsid w:val="002D7C8A"/>
    <w:rsid w:val="002D7E61"/>
    <w:rsid w:val="002D7EA2"/>
    <w:rsid w:val="002D7FF1"/>
    <w:rsid w:val="002E011E"/>
    <w:rsid w:val="002E02FF"/>
    <w:rsid w:val="002E06CC"/>
    <w:rsid w:val="002E07B0"/>
    <w:rsid w:val="002E0A05"/>
    <w:rsid w:val="002E1155"/>
    <w:rsid w:val="002E118C"/>
    <w:rsid w:val="002E11D8"/>
    <w:rsid w:val="002E1601"/>
    <w:rsid w:val="002E1727"/>
    <w:rsid w:val="002E17BB"/>
    <w:rsid w:val="002E1808"/>
    <w:rsid w:val="002E187C"/>
    <w:rsid w:val="002E20C2"/>
    <w:rsid w:val="002E214D"/>
    <w:rsid w:val="002E256E"/>
    <w:rsid w:val="002E2726"/>
    <w:rsid w:val="002E2876"/>
    <w:rsid w:val="002E2970"/>
    <w:rsid w:val="002E2A8A"/>
    <w:rsid w:val="002E2B53"/>
    <w:rsid w:val="002E2BFD"/>
    <w:rsid w:val="002E2D5E"/>
    <w:rsid w:val="002E30E4"/>
    <w:rsid w:val="002E3978"/>
    <w:rsid w:val="002E3E41"/>
    <w:rsid w:val="002E4339"/>
    <w:rsid w:val="002E4B52"/>
    <w:rsid w:val="002E5579"/>
    <w:rsid w:val="002E5624"/>
    <w:rsid w:val="002E583B"/>
    <w:rsid w:val="002E5999"/>
    <w:rsid w:val="002E5FBD"/>
    <w:rsid w:val="002E6725"/>
    <w:rsid w:val="002E67C3"/>
    <w:rsid w:val="002E67CD"/>
    <w:rsid w:val="002E68C8"/>
    <w:rsid w:val="002E6E9D"/>
    <w:rsid w:val="002E7000"/>
    <w:rsid w:val="002E709F"/>
    <w:rsid w:val="002E71E3"/>
    <w:rsid w:val="002E74C7"/>
    <w:rsid w:val="002E75C9"/>
    <w:rsid w:val="002E78CE"/>
    <w:rsid w:val="002E7AFF"/>
    <w:rsid w:val="002E7B91"/>
    <w:rsid w:val="002E7C1A"/>
    <w:rsid w:val="002F02D3"/>
    <w:rsid w:val="002F07A3"/>
    <w:rsid w:val="002F085C"/>
    <w:rsid w:val="002F0C74"/>
    <w:rsid w:val="002F0CCD"/>
    <w:rsid w:val="002F0FB2"/>
    <w:rsid w:val="002F1177"/>
    <w:rsid w:val="002F1768"/>
    <w:rsid w:val="002F1DF4"/>
    <w:rsid w:val="002F1ED2"/>
    <w:rsid w:val="002F225F"/>
    <w:rsid w:val="002F2480"/>
    <w:rsid w:val="002F250C"/>
    <w:rsid w:val="002F26D5"/>
    <w:rsid w:val="002F2C0D"/>
    <w:rsid w:val="002F2D34"/>
    <w:rsid w:val="002F2EE9"/>
    <w:rsid w:val="002F3247"/>
    <w:rsid w:val="002F37D0"/>
    <w:rsid w:val="002F3964"/>
    <w:rsid w:val="002F39BC"/>
    <w:rsid w:val="002F3CDA"/>
    <w:rsid w:val="002F3D36"/>
    <w:rsid w:val="002F3DE9"/>
    <w:rsid w:val="002F3F97"/>
    <w:rsid w:val="002F3FD1"/>
    <w:rsid w:val="002F440F"/>
    <w:rsid w:val="002F464F"/>
    <w:rsid w:val="002F4708"/>
    <w:rsid w:val="002F485D"/>
    <w:rsid w:val="002F4876"/>
    <w:rsid w:val="002F488E"/>
    <w:rsid w:val="002F4A1F"/>
    <w:rsid w:val="002F4E0D"/>
    <w:rsid w:val="002F4E25"/>
    <w:rsid w:val="002F5526"/>
    <w:rsid w:val="002F56DC"/>
    <w:rsid w:val="002F596C"/>
    <w:rsid w:val="002F5A8D"/>
    <w:rsid w:val="002F5C30"/>
    <w:rsid w:val="002F5DAF"/>
    <w:rsid w:val="002F5EF7"/>
    <w:rsid w:val="002F5F89"/>
    <w:rsid w:val="002F6296"/>
    <w:rsid w:val="002F63F9"/>
    <w:rsid w:val="002F69BB"/>
    <w:rsid w:val="002F6F78"/>
    <w:rsid w:val="002F7046"/>
    <w:rsid w:val="002F7587"/>
    <w:rsid w:val="003005A7"/>
    <w:rsid w:val="003005FD"/>
    <w:rsid w:val="0030082A"/>
    <w:rsid w:val="00300DE6"/>
    <w:rsid w:val="00300F64"/>
    <w:rsid w:val="00301489"/>
    <w:rsid w:val="0030149E"/>
    <w:rsid w:val="003016B9"/>
    <w:rsid w:val="003017B6"/>
    <w:rsid w:val="0030185C"/>
    <w:rsid w:val="003018E5"/>
    <w:rsid w:val="00301E20"/>
    <w:rsid w:val="00301F70"/>
    <w:rsid w:val="003021A5"/>
    <w:rsid w:val="00302347"/>
    <w:rsid w:val="00302733"/>
    <w:rsid w:val="00302A64"/>
    <w:rsid w:val="00302DD3"/>
    <w:rsid w:val="00302F2C"/>
    <w:rsid w:val="003032E4"/>
    <w:rsid w:val="00303433"/>
    <w:rsid w:val="003034B3"/>
    <w:rsid w:val="003034CE"/>
    <w:rsid w:val="003036B5"/>
    <w:rsid w:val="003037F0"/>
    <w:rsid w:val="00303974"/>
    <w:rsid w:val="003039F4"/>
    <w:rsid w:val="0030433B"/>
    <w:rsid w:val="003045D6"/>
    <w:rsid w:val="00304768"/>
    <w:rsid w:val="00304A46"/>
    <w:rsid w:val="00304AD9"/>
    <w:rsid w:val="00304CFD"/>
    <w:rsid w:val="0030512D"/>
    <w:rsid w:val="00305309"/>
    <w:rsid w:val="00305470"/>
    <w:rsid w:val="00305918"/>
    <w:rsid w:val="00305956"/>
    <w:rsid w:val="00305D7F"/>
    <w:rsid w:val="00305DDD"/>
    <w:rsid w:val="00305E4F"/>
    <w:rsid w:val="00305F49"/>
    <w:rsid w:val="00305FAB"/>
    <w:rsid w:val="00306048"/>
    <w:rsid w:val="0030616D"/>
    <w:rsid w:val="003063B2"/>
    <w:rsid w:val="00306486"/>
    <w:rsid w:val="003067CA"/>
    <w:rsid w:val="00306880"/>
    <w:rsid w:val="00306B42"/>
    <w:rsid w:val="00306C37"/>
    <w:rsid w:val="00306E40"/>
    <w:rsid w:val="00306F10"/>
    <w:rsid w:val="0030711D"/>
    <w:rsid w:val="00307920"/>
    <w:rsid w:val="00307B49"/>
    <w:rsid w:val="00307EE5"/>
    <w:rsid w:val="003100F4"/>
    <w:rsid w:val="0031045A"/>
    <w:rsid w:val="003106C3"/>
    <w:rsid w:val="00310F57"/>
    <w:rsid w:val="0031128E"/>
    <w:rsid w:val="003112A9"/>
    <w:rsid w:val="00311790"/>
    <w:rsid w:val="0031181D"/>
    <w:rsid w:val="00311901"/>
    <w:rsid w:val="003119AD"/>
    <w:rsid w:val="00311C12"/>
    <w:rsid w:val="00311EFE"/>
    <w:rsid w:val="00311F3A"/>
    <w:rsid w:val="00312253"/>
    <w:rsid w:val="003122F4"/>
    <w:rsid w:val="00312593"/>
    <w:rsid w:val="003126ED"/>
    <w:rsid w:val="003128E4"/>
    <w:rsid w:val="00312979"/>
    <w:rsid w:val="003129F0"/>
    <w:rsid w:val="00312F2F"/>
    <w:rsid w:val="00312F89"/>
    <w:rsid w:val="00312F99"/>
    <w:rsid w:val="00313589"/>
    <w:rsid w:val="0031367E"/>
    <w:rsid w:val="00313A8E"/>
    <w:rsid w:val="00313AD6"/>
    <w:rsid w:val="00313F08"/>
    <w:rsid w:val="00314078"/>
    <w:rsid w:val="00314765"/>
    <w:rsid w:val="00314791"/>
    <w:rsid w:val="00314834"/>
    <w:rsid w:val="00314836"/>
    <w:rsid w:val="00314901"/>
    <w:rsid w:val="00314A30"/>
    <w:rsid w:val="00314A7F"/>
    <w:rsid w:val="0031515E"/>
    <w:rsid w:val="00315471"/>
    <w:rsid w:val="0031575A"/>
    <w:rsid w:val="00315E14"/>
    <w:rsid w:val="00316517"/>
    <w:rsid w:val="00316E88"/>
    <w:rsid w:val="00316FB5"/>
    <w:rsid w:val="003170EA"/>
    <w:rsid w:val="00317250"/>
    <w:rsid w:val="003173B1"/>
    <w:rsid w:val="00317BFE"/>
    <w:rsid w:val="00317EC9"/>
    <w:rsid w:val="0032049A"/>
    <w:rsid w:val="003209F5"/>
    <w:rsid w:val="00321576"/>
    <w:rsid w:val="0032165A"/>
    <w:rsid w:val="003216F4"/>
    <w:rsid w:val="0032186D"/>
    <w:rsid w:val="00321A20"/>
    <w:rsid w:val="00321C42"/>
    <w:rsid w:val="00321CB5"/>
    <w:rsid w:val="003222B3"/>
    <w:rsid w:val="00322497"/>
    <w:rsid w:val="003229C1"/>
    <w:rsid w:val="00322BA6"/>
    <w:rsid w:val="00323190"/>
    <w:rsid w:val="003231D4"/>
    <w:rsid w:val="00323215"/>
    <w:rsid w:val="00323253"/>
    <w:rsid w:val="0032363A"/>
    <w:rsid w:val="00323C5F"/>
    <w:rsid w:val="0032412C"/>
    <w:rsid w:val="00324254"/>
    <w:rsid w:val="00324315"/>
    <w:rsid w:val="00324343"/>
    <w:rsid w:val="00324432"/>
    <w:rsid w:val="003247D2"/>
    <w:rsid w:val="00324DE2"/>
    <w:rsid w:val="0032515D"/>
    <w:rsid w:val="003252C8"/>
    <w:rsid w:val="00325747"/>
    <w:rsid w:val="0032576C"/>
    <w:rsid w:val="00325794"/>
    <w:rsid w:val="0032594F"/>
    <w:rsid w:val="00325B5A"/>
    <w:rsid w:val="00326114"/>
    <w:rsid w:val="00326392"/>
    <w:rsid w:val="003264ED"/>
    <w:rsid w:val="003265A7"/>
    <w:rsid w:val="00326665"/>
    <w:rsid w:val="00326775"/>
    <w:rsid w:val="003269D9"/>
    <w:rsid w:val="00326A29"/>
    <w:rsid w:val="003273FC"/>
    <w:rsid w:val="0032749A"/>
    <w:rsid w:val="003274CA"/>
    <w:rsid w:val="003274F4"/>
    <w:rsid w:val="00327595"/>
    <w:rsid w:val="003275B4"/>
    <w:rsid w:val="00327BA0"/>
    <w:rsid w:val="00327BFD"/>
    <w:rsid w:val="00327C4D"/>
    <w:rsid w:val="00330140"/>
    <w:rsid w:val="00330266"/>
    <w:rsid w:val="003302A4"/>
    <w:rsid w:val="00330504"/>
    <w:rsid w:val="00330B2C"/>
    <w:rsid w:val="00330CFA"/>
    <w:rsid w:val="00330F9A"/>
    <w:rsid w:val="00330FB1"/>
    <w:rsid w:val="00331015"/>
    <w:rsid w:val="00331547"/>
    <w:rsid w:val="003315CA"/>
    <w:rsid w:val="0033169F"/>
    <w:rsid w:val="00331880"/>
    <w:rsid w:val="00331B98"/>
    <w:rsid w:val="00331D6B"/>
    <w:rsid w:val="00331DB6"/>
    <w:rsid w:val="00331E5D"/>
    <w:rsid w:val="0033267B"/>
    <w:rsid w:val="00332983"/>
    <w:rsid w:val="00332C85"/>
    <w:rsid w:val="00332E25"/>
    <w:rsid w:val="003332ED"/>
    <w:rsid w:val="00333392"/>
    <w:rsid w:val="00333430"/>
    <w:rsid w:val="003338C1"/>
    <w:rsid w:val="00333AB7"/>
    <w:rsid w:val="00333B27"/>
    <w:rsid w:val="003340F9"/>
    <w:rsid w:val="00334139"/>
    <w:rsid w:val="00334281"/>
    <w:rsid w:val="00334A3E"/>
    <w:rsid w:val="00334B5B"/>
    <w:rsid w:val="003351CA"/>
    <w:rsid w:val="00336068"/>
    <w:rsid w:val="0033611B"/>
    <w:rsid w:val="00336412"/>
    <w:rsid w:val="003367AD"/>
    <w:rsid w:val="00336DBE"/>
    <w:rsid w:val="00336E99"/>
    <w:rsid w:val="00337307"/>
    <w:rsid w:val="003375BD"/>
    <w:rsid w:val="00337624"/>
    <w:rsid w:val="00337BAC"/>
    <w:rsid w:val="00337D8A"/>
    <w:rsid w:val="003401E5"/>
    <w:rsid w:val="003402C6"/>
    <w:rsid w:val="003403D3"/>
    <w:rsid w:val="00340417"/>
    <w:rsid w:val="003404A3"/>
    <w:rsid w:val="003409C6"/>
    <w:rsid w:val="00340E9B"/>
    <w:rsid w:val="00341046"/>
    <w:rsid w:val="003410BD"/>
    <w:rsid w:val="00341959"/>
    <w:rsid w:val="003419A1"/>
    <w:rsid w:val="00341C8E"/>
    <w:rsid w:val="00341D78"/>
    <w:rsid w:val="00341D8B"/>
    <w:rsid w:val="00342026"/>
    <w:rsid w:val="00342457"/>
    <w:rsid w:val="003424A0"/>
    <w:rsid w:val="00342A5D"/>
    <w:rsid w:val="00343226"/>
    <w:rsid w:val="003433E8"/>
    <w:rsid w:val="00343559"/>
    <w:rsid w:val="00343BE6"/>
    <w:rsid w:val="00343DA6"/>
    <w:rsid w:val="0034421B"/>
    <w:rsid w:val="00344699"/>
    <w:rsid w:val="00344A5B"/>
    <w:rsid w:val="00344A84"/>
    <w:rsid w:val="00344E9A"/>
    <w:rsid w:val="003450CB"/>
    <w:rsid w:val="00345593"/>
    <w:rsid w:val="0034594D"/>
    <w:rsid w:val="00345A36"/>
    <w:rsid w:val="00345FA9"/>
    <w:rsid w:val="00346183"/>
    <w:rsid w:val="0034641D"/>
    <w:rsid w:val="00346643"/>
    <w:rsid w:val="0034698F"/>
    <w:rsid w:val="00346C95"/>
    <w:rsid w:val="00346D29"/>
    <w:rsid w:val="00346D2B"/>
    <w:rsid w:val="00347065"/>
    <w:rsid w:val="00347342"/>
    <w:rsid w:val="0034738C"/>
    <w:rsid w:val="003473A0"/>
    <w:rsid w:val="00347676"/>
    <w:rsid w:val="00347717"/>
    <w:rsid w:val="00347AA1"/>
    <w:rsid w:val="00347B81"/>
    <w:rsid w:val="003500CC"/>
    <w:rsid w:val="00350137"/>
    <w:rsid w:val="00350803"/>
    <w:rsid w:val="003508CD"/>
    <w:rsid w:val="00350CF0"/>
    <w:rsid w:val="00350FEF"/>
    <w:rsid w:val="003510D6"/>
    <w:rsid w:val="00351147"/>
    <w:rsid w:val="003513C8"/>
    <w:rsid w:val="003513F0"/>
    <w:rsid w:val="00351467"/>
    <w:rsid w:val="00351681"/>
    <w:rsid w:val="003518C0"/>
    <w:rsid w:val="0035200C"/>
    <w:rsid w:val="00352033"/>
    <w:rsid w:val="003523EE"/>
    <w:rsid w:val="003527E2"/>
    <w:rsid w:val="003528C1"/>
    <w:rsid w:val="0035295D"/>
    <w:rsid w:val="00352C95"/>
    <w:rsid w:val="00352E67"/>
    <w:rsid w:val="00352F12"/>
    <w:rsid w:val="003533E0"/>
    <w:rsid w:val="00353503"/>
    <w:rsid w:val="0035379E"/>
    <w:rsid w:val="00353892"/>
    <w:rsid w:val="00353946"/>
    <w:rsid w:val="00353972"/>
    <w:rsid w:val="00353DE6"/>
    <w:rsid w:val="00353E3C"/>
    <w:rsid w:val="00354116"/>
    <w:rsid w:val="003543CE"/>
    <w:rsid w:val="00354A4D"/>
    <w:rsid w:val="00354E25"/>
    <w:rsid w:val="00354E59"/>
    <w:rsid w:val="0035504C"/>
    <w:rsid w:val="003550D4"/>
    <w:rsid w:val="00355188"/>
    <w:rsid w:val="003555B8"/>
    <w:rsid w:val="00355769"/>
    <w:rsid w:val="003558F5"/>
    <w:rsid w:val="003559ED"/>
    <w:rsid w:val="00355A42"/>
    <w:rsid w:val="00355E3E"/>
    <w:rsid w:val="00356185"/>
    <w:rsid w:val="003561A3"/>
    <w:rsid w:val="0035634C"/>
    <w:rsid w:val="003564C6"/>
    <w:rsid w:val="00357157"/>
    <w:rsid w:val="0035729D"/>
    <w:rsid w:val="0035740E"/>
    <w:rsid w:val="00357486"/>
    <w:rsid w:val="00357600"/>
    <w:rsid w:val="00357AB2"/>
    <w:rsid w:val="00357E90"/>
    <w:rsid w:val="00357EBE"/>
    <w:rsid w:val="00357FAB"/>
    <w:rsid w:val="003601EE"/>
    <w:rsid w:val="00360380"/>
    <w:rsid w:val="00360575"/>
    <w:rsid w:val="00360991"/>
    <w:rsid w:val="00360DF4"/>
    <w:rsid w:val="00360DF5"/>
    <w:rsid w:val="00360DF6"/>
    <w:rsid w:val="00360E13"/>
    <w:rsid w:val="00360EC9"/>
    <w:rsid w:val="00360F78"/>
    <w:rsid w:val="003616FA"/>
    <w:rsid w:val="00361940"/>
    <w:rsid w:val="00361E5F"/>
    <w:rsid w:val="00361F65"/>
    <w:rsid w:val="0036247E"/>
    <w:rsid w:val="0036249D"/>
    <w:rsid w:val="003624CE"/>
    <w:rsid w:val="00362560"/>
    <w:rsid w:val="0036281C"/>
    <w:rsid w:val="0036287E"/>
    <w:rsid w:val="003628E9"/>
    <w:rsid w:val="00362A2B"/>
    <w:rsid w:val="00362AE8"/>
    <w:rsid w:val="00363772"/>
    <w:rsid w:val="0036385B"/>
    <w:rsid w:val="003639E7"/>
    <w:rsid w:val="00363A3F"/>
    <w:rsid w:val="00363B69"/>
    <w:rsid w:val="00364165"/>
    <w:rsid w:val="003645B4"/>
    <w:rsid w:val="00364610"/>
    <w:rsid w:val="00364AC9"/>
    <w:rsid w:val="00364D67"/>
    <w:rsid w:val="00364D74"/>
    <w:rsid w:val="00364DAE"/>
    <w:rsid w:val="00364E00"/>
    <w:rsid w:val="0036502F"/>
    <w:rsid w:val="0036510E"/>
    <w:rsid w:val="003652AB"/>
    <w:rsid w:val="0036599E"/>
    <w:rsid w:val="00365CF7"/>
    <w:rsid w:val="00365EB8"/>
    <w:rsid w:val="0036618F"/>
    <w:rsid w:val="003661B2"/>
    <w:rsid w:val="003661E3"/>
    <w:rsid w:val="0036634F"/>
    <w:rsid w:val="0036651A"/>
    <w:rsid w:val="00366ADD"/>
    <w:rsid w:val="00366DDF"/>
    <w:rsid w:val="00366F6C"/>
    <w:rsid w:val="003670E7"/>
    <w:rsid w:val="003675E5"/>
    <w:rsid w:val="0036776F"/>
    <w:rsid w:val="00367BDC"/>
    <w:rsid w:val="00367C3F"/>
    <w:rsid w:val="00367E2C"/>
    <w:rsid w:val="00370085"/>
    <w:rsid w:val="003701D9"/>
    <w:rsid w:val="00370353"/>
    <w:rsid w:val="0037043D"/>
    <w:rsid w:val="00371913"/>
    <w:rsid w:val="003719DF"/>
    <w:rsid w:val="00371A6F"/>
    <w:rsid w:val="00372131"/>
    <w:rsid w:val="003722AA"/>
    <w:rsid w:val="003724A9"/>
    <w:rsid w:val="00372517"/>
    <w:rsid w:val="0037278A"/>
    <w:rsid w:val="00372870"/>
    <w:rsid w:val="00372A1A"/>
    <w:rsid w:val="00372B1B"/>
    <w:rsid w:val="00373626"/>
    <w:rsid w:val="003738D7"/>
    <w:rsid w:val="00373A0C"/>
    <w:rsid w:val="00373B73"/>
    <w:rsid w:val="00373E57"/>
    <w:rsid w:val="003742C8"/>
    <w:rsid w:val="003742D2"/>
    <w:rsid w:val="00374597"/>
    <w:rsid w:val="00374654"/>
    <w:rsid w:val="00374692"/>
    <w:rsid w:val="0037480D"/>
    <w:rsid w:val="0037498B"/>
    <w:rsid w:val="00374B7D"/>
    <w:rsid w:val="00374E7F"/>
    <w:rsid w:val="003757D0"/>
    <w:rsid w:val="00375C0E"/>
    <w:rsid w:val="00375C1E"/>
    <w:rsid w:val="00375D8A"/>
    <w:rsid w:val="00376037"/>
    <w:rsid w:val="003760F3"/>
    <w:rsid w:val="00376490"/>
    <w:rsid w:val="00376B3E"/>
    <w:rsid w:val="00376D82"/>
    <w:rsid w:val="00377287"/>
    <w:rsid w:val="003779B8"/>
    <w:rsid w:val="00377B58"/>
    <w:rsid w:val="00377CE5"/>
    <w:rsid w:val="003800B9"/>
    <w:rsid w:val="0038019B"/>
    <w:rsid w:val="003803A8"/>
    <w:rsid w:val="00380743"/>
    <w:rsid w:val="00380AEC"/>
    <w:rsid w:val="00380B64"/>
    <w:rsid w:val="00380BCE"/>
    <w:rsid w:val="00380DD1"/>
    <w:rsid w:val="00380DFA"/>
    <w:rsid w:val="00380F5B"/>
    <w:rsid w:val="00381110"/>
    <w:rsid w:val="00381275"/>
    <w:rsid w:val="0038158C"/>
    <w:rsid w:val="003818C1"/>
    <w:rsid w:val="003819B8"/>
    <w:rsid w:val="00381C61"/>
    <w:rsid w:val="00382761"/>
    <w:rsid w:val="00382C39"/>
    <w:rsid w:val="0038307F"/>
    <w:rsid w:val="003835B2"/>
    <w:rsid w:val="003836AB"/>
    <w:rsid w:val="00383FF6"/>
    <w:rsid w:val="00384606"/>
    <w:rsid w:val="00384754"/>
    <w:rsid w:val="00384D4E"/>
    <w:rsid w:val="00384E4C"/>
    <w:rsid w:val="00385269"/>
    <w:rsid w:val="00385C70"/>
    <w:rsid w:val="00385DF9"/>
    <w:rsid w:val="0038608A"/>
    <w:rsid w:val="00386545"/>
    <w:rsid w:val="003865FC"/>
    <w:rsid w:val="003867B5"/>
    <w:rsid w:val="0038683C"/>
    <w:rsid w:val="003868E9"/>
    <w:rsid w:val="00386A5A"/>
    <w:rsid w:val="00386A9E"/>
    <w:rsid w:val="00386CF0"/>
    <w:rsid w:val="00386D98"/>
    <w:rsid w:val="00386DC5"/>
    <w:rsid w:val="00386F16"/>
    <w:rsid w:val="00387697"/>
    <w:rsid w:val="00387929"/>
    <w:rsid w:val="00387A24"/>
    <w:rsid w:val="00387B9A"/>
    <w:rsid w:val="00387E8F"/>
    <w:rsid w:val="00387FC1"/>
    <w:rsid w:val="003900E6"/>
    <w:rsid w:val="003905DC"/>
    <w:rsid w:val="00390688"/>
    <w:rsid w:val="0039082B"/>
    <w:rsid w:val="00390877"/>
    <w:rsid w:val="00390C07"/>
    <w:rsid w:val="00390CF8"/>
    <w:rsid w:val="00390E1A"/>
    <w:rsid w:val="0039120B"/>
    <w:rsid w:val="003912A6"/>
    <w:rsid w:val="00391E81"/>
    <w:rsid w:val="00392130"/>
    <w:rsid w:val="003921AA"/>
    <w:rsid w:val="003922B2"/>
    <w:rsid w:val="00392549"/>
    <w:rsid w:val="003929D0"/>
    <w:rsid w:val="00392E4C"/>
    <w:rsid w:val="003930A2"/>
    <w:rsid w:val="00393272"/>
    <w:rsid w:val="00393329"/>
    <w:rsid w:val="00393445"/>
    <w:rsid w:val="00393448"/>
    <w:rsid w:val="0039344F"/>
    <w:rsid w:val="00393575"/>
    <w:rsid w:val="003935EE"/>
    <w:rsid w:val="00393769"/>
    <w:rsid w:val="00393872"/>
    <w:rsid w:val="00394074"/>
    <w:rsid w:val="003941EF"/>
    <w:rsid w:val="0039440A"/>
    <w:rsid w:val="00394901"/>
    <w:rsid w:val="00394AF9"/>
    <w:rsid w:val="00394C3D"/>
    <w:rsid w:val="00394CD0"/>
    <w:rsid w:val="00394E1F"/>
    <w:rsid w:val="00395131"/>
    <w:rsid w:val="003951C8"/>
    <w:rsid w:val="0039521B"/>
    <w:rsid w:val="00395583"/>
    <w:rsid w:val="00395C27"/>
    <w:rsid w:val="00395D74"/>
    <w:rsid w:val="0039652B"/>
    <w:rsid w:val="0039660E"/>
    <w:rsid w:val="003966C1"/>
    <w:rsid w:val="003966C4"/>
    <w:rsid w:val="00396E3C"/>
    <w:rsid w:val="00397012"/>
    <w:rsid w:val="003970C8"/>
    <w:rsid w:val="003974DF"/>
    <w:rsid w:val="0039767F"/>
    <w:rsid w:val="003978EF"/>
    <w:rsid w:val="00397AFA"/>
    <w:rsid w:val="00397C9F"/>
    <w:rsid w:val="00397CEF"/>
    <w:rsid w:val="003A06CF"/>
    <w:rsid w:val="003A113D"/>
    <w:rsid w:val="003A174E"/>
    <w:rsid w:val="003A1CAB"/>
    <w:rsid w:val="003A1D79"/>
    <w:rsid w:val="003A2270"/>
    <w:rsid w:val="003A2506"/>
    <w:rsid w:val="003A27F6"/>
    <w:rsid w:val="003A2A49"/>
    <w:rsid w:val="003A2B0E"/>
    <w:rsid w:val="003A2EFC"/>
    <w:rsid w:val="003A31E7"/>
    <w:rsid w:val="003A3ACF"/>
    <w:rsid w:val="003A41F2"/>
    <w:rsid w:val="003A4255"/>
    <w:rsid w:val="003A431E"/>
    <w:rsid w:val="003A458A"/>
    <w:rsid w:val="003A4815"/>
    <w:rsid w:val="003A4996"/>
    <w:rsid w:val="003A4CCF"/>
    <w:rsid w:val="003A4EC4"/>
    <w:rsid w:val="003A557C"/>
    <w:rsid w:val="003A5852"/>
    <w:rsid w:val="003A58E2"/>
    <w:rsid w:val="003A5933"/>
    <w:rsid w:val="003A5976"/>
    <w:rsid w:val="003A5B8E"/>
    <w:rsid w:val="003A5CF9"/>
    <w:rsid w:val="003A5F00"/>
    <w:rsid w:val="003A5F02"/>
    <w:rsid w:val="003A61C6"/>
    <w:rsid w:val="003A6220"/>
    <w:rsid w:val="003A6675"/>
    <w:rsid w:val="003A66F0"/>
    <w:rsid w:val="003A6A82"/>
    <w:rsid w:val="003A6E09"/>
    <w:rsid w:val="003A6F51"/>
    <w:rsid w:val="003A7106"/>
    <w:rsid w:val="003A723B"/>
    <w:rsid w:val="003A724A"/>
    <w:rsid w:val="003A74BB"/>
    <w:rsid w:val="003A7814"/>
    <w:rsid w:val="003A7971"/>
    <w:rsid w:val="003A7C0D"/>
    <w:rsid w:val="003A7E29"/>
    <w:rsid w:val="003A7FA8"/>
    <w:rsid w:val="003B0471"/>
    <w:rsid w:val="003B0584"/>
    <w:rsid w:val="003B08C7"/>
    <w:rsid w:val="003B0A7F"/>
    <w:rsid w:val="003B0C66"/>
    <w:rsid w:val="003B0CA0"/>
    <w:rsid w:val="003B16AC"/>
    <w:rsid w:val="003B1B1C"/>
    <w:rsid w:val="003B1D01"/>
    <w:rsid w:val="003B1D11"/>
    <w:rsid w:val="003B1E2E"/>
    <w:rsid w:val="003B1E51"/>
    <w:rsid w:val="003B2285"/>
    <w:rsid w:val="003B23B6"/>
    <w:rsid w:val="003B26A4"/>
    <w:rsid w:val="003B2870"/>
    <w:rsid w:val="003B2B17"/>
    <w:rsid w:val="003B2C1D"/>
    <w:rsid w:val="003B2EA1"/>
    <w:rsid w:val="003B2EC0"/>
    <w:rsid w:val="003B3094"/>
    <w:rsid w:val="003B3146"/>
    <w:rsid w:val="003B396A"/>
    <w:rsid w:val="003B3A0B"/>
    <w:rsid w:val="003B3CD9"/>
    <w:rsid w:val="003B3D0B"/>
    <w:rsid w:val="003B451A"/>
    <w:rsid w:val="003B4572"/>
    <w:rsid w:val="003B486C"/>
    <w:rsid w:val="003B49DF"/>
    <w:rsid w:val="003B4DAF"/>
    <w:rsid w:val="003B5118"/>
    <w:rsid w:val="003B52CE"/>
    <w:rsid w:val="003B56B1"/>
    <w:rsid w:val="003B5823"/>
    <w:rsid w:val="003B595A"/>
    <w:rsid w:val="003B59D9"/>
    <w:rsid w:val="003B5E55"/>
    <w:rsid w:val="003B6528"/>
    <w:rsid w:val="003B6713"/>
    <w:rsid w:val="003B6C36"/>
    <w:rsid w:val="003B6D3A"/>
    <w:rsid w:val="003B71FF"/>
    <w:rsid w:val="003B771B"/>
    <w:rsid w:val="003B78A3"/>
    <w:rsid w:val="003B7910"/>
    <w:rsid w:val="003B7AD5"/>
    <w:rsid w:val="003B7B5D"/>
    <w:rsid w:val="003B7E4E"/>
    <w:rsid w:val="003B7E9C"/>
    <w:rsid w:val="003B7EF5"/>
    <w:rsid w:val="003C0A19"/>
    <w:rsid w:val="003C18BC"/>
    <w:rsid w:val="003C190A"/>
    <w:rsid w:val="003C1A9C"/>
    <w:rsid w:val="003C1AFC"/>
    <w:rsid w:val="003C2014"/>
    <w:rsid w:val="003C251B"/>
    <w:rsid w:val="003C2A17"/>
    <w:rsid w:val="003C2A78"/>
    <w:rsid w:val="003C2AB0"/>
    <w:rsid w:val="003C2AB7"/>
    <w:rsid w:val="003C2ABC"/>
    <w:rsid w:val="003C2D4B"/>
    <w:rsid w:val="003C2EF9"/>
    <w:rsid w:val="003C2F4A"/>
    <w:rsid w:val="003C3010"/>
    <w:rsid w:val="003C3634"/>
    <w:rsid w:val="003C3C82"/>
    <w:rsid w:val="003C3FB0"/>
    <w:rsid w:val="003C41BB"/>
    <w:rsid w:val="003C431B"/>
    <w:rsid w:val="003C464D"/>
    <w:rsid w:val="003C48A0"/>
    <w:rsid w:val="003C4A42"/>
    <w:rsid w:val="003C4B22"/>
    <w:rsid w:val="003C4F7C"/>
    <w:rsid w:val="003C50A4"/>
    <w:rsid w:val="003C5129"/>
    <w:rsid w:val="003C5224"/>
    <w:rsid w:val="003C5489"/>
    <w:rsid w:val="003C579E"/>
    <w:rsid w:val="003C5940"/>
    <w:rsid w:val="003C5B0F"/>
    <w:rsid w:val="003C5C5D"/>
    <w:rsid w:val="003C5F03"/>
    <w:rsid w:val="003C676B"/>
    <w:rsid w:val="003C6815"/>
    <w:rsid w:val="003C7130"/>
    <w:rsid w:val="003C73C4"/>
    <w:rsid w:val="003C7470"/>
    <w:rsid w:val="003C7713"/>
    <w:rsid w:val="003C77DB"/>
    <w:rsid w:val="003C77DC"/>
    <w:rsid w:val="003C7A03"/>
    <w:rsid w:val="003C7A3E"/>
    <w:rsid w:val="003C7BD0"/>
    <w:rsid w:val="003C7C62"/>
    <w:rsid w:val="003C7F06"/>
    <w:rsid w:val="003D05FB"/>
    <w:rsid w:val="003D113D"/>
    <w:rsid w:val="003D139E"/>
    <w:rsid w:val="003D13EF"/>
    <w:rsid w:val="003D1521"/>
    <w:rsid w:val="003D1851"/>
    <w:rsid w:val="003D19F6"/>
    <w:rsid w:val="003D1A88"/>
    <w:rsid w:val="003D1FF6"/>
    <w:rsid w:val="003D207D"/>
    <w:rsid w:val="003D28C3"/>
    <w:rsid w:val="003D290E"/>
    <w:rsid w:val="003D2B70"/>
    <w:rsid w:val="003D2C70"/>
    <w:rsid w:val="003D30EC"/>
    <w:rsid w:val="003D319A"/>
    <w:rsid w:val="003D3BC2"/>
    <w:rsid w:val="003D3BED"/>
    <w:rsid w:val="003D42E9"/>
    <w:rsid w:val="003D439F"/>
    <w:rsid w:val="003D4461"/>
    <w:rsid w:val="003D4573"/>
    <w:rsid w:val="003D4A75"/>
    <w:rsid w:val="003D4D12"/>
    <w:rsid w:val="003D4D71"/>
    <w:rsid w:val="003D508F"/>
    <w:rsid w:val="003D5097"/>
    <w:rsid w:val="003D5135"/>
    <w:rsid w:val="003D59E3"/>
    <w:rsid w:val="003D5B20"/>
    <w:rsid w:val="003D6089"/>
    <w:rsid w:val="003D6240"/>
    <w:rsid w:val="003D63EB"/>
    <w:rsid w:val="003D64EB"/>
    <w:rsid w:val="003D679D"/>
    <w:rsid w:val="003D6899"/>
    <w:rsid w:val="003D722F"/>
    <w:rsid w:val="003D7A6C"/>
    <w:rsid w:val="003D7B49"/>
    <w:rsid w:val="003D7BAA"/>
    <w:rsid w:val="003E01DC"/>
    <w:rsid w:val="003E0275"/>
    <w:rsid w:val="003E0656"/>
    <w:rsid w:val="003E0724"/>
    <w:rsid w:val="003E0811"/>
    <w:rsid w:val="003E0EC0"/>
    <w:rsid w:val="003E1053"/>
    <w:rsid w:val="003E111D"/>
    <w:rsid w:val="003E151B"/>
    <w:rsid w:val="003E1A21"/>
    <w:rsid w:val="003E22FD"/>
    <w:rsid w:val="003E2556"/>
    <w:rsid w:val="003E2978"/>
    <w:rsid w:val="003E2B6D"/>
    <w:rsid w:val="003E2CF6"/>
    <w:rsid w:val="003E315B"/>
    <w:rsid w:val="003E36E8"/>
    <w:rsid w:val="003E3BF9"/>
    <w:rsid w:val="003E3DAA"/>
    <w:rsid w:val="003E3EAA"/>
    <w:rsid w:val="003E40BD"/>
    <w:rsid w:val="003E41AB"/>
    <w:rsid w:val="003E515A"/>
    <w:rsid w:val="003E52CE"/>
    <w:rsid w:val="003E5416"/>
    <w:rsid w:val="003E5438"/>
    <w:rsid w:val="003E5767"/>
    <w:rsid w:val="003E5E7F"/>
    <w:rsid w:val="003E63E0"/>
    <w:rsid w:val="003E6604"/>
    <w:rsid w:val="003E67DE"/>
    <w:rsid w:val="003E6A99"/>
    <w:rsid w:val="003E6B54"/>
    <w:rsid w:val="003E6B60"/>
    <w:rsid w:val="003E6CA1"/>
    <w:rsid w:val="003E6D73"/>
    <w:rsid w:val="003E6F59"/>
    <w:rsid w:val="003E7128"/>
    <w:rsid w:val="003E73F9"/>
    <w:rsid w:val="003E74F1"/>
    <w:rsid w:val="003E761C"/>
    <w:rsid w:val="003E7ACD"/>
    <w:rsid w:val="003F007D"/>
    <w:rsid w:val="003F0888"/>
    <w:rsid w:val="003F0E4E"/>
    <w:rsid w:val="003F153A"/>
    <w:rsid w:val="003F17F3"/>
    <w:rsid w:val="003F1959"/>
    <w:rsid w:val="003F1A19"/>
    <w:rsid w:val="003F2149"/>
    <w:rsid w:val="003F22BD"/>
    <w:rsid w:val="003F245F"/>
    <w:rsid w:val="003F252B"/>
    <w:rsid w:val="003F2712"/>
    <w:rsid w:val="003F2A42"/>
    <w:rsid w:val="003F2A5C"/>
    <w:rsid w:val="003F2AEF"/>
    <w:rsid w:val="003F2BF4"/>
    <w:rsid w:val="003F2E36"/>
    <w:rsid w:val="003F2ED2"/>
    <w:rsid w:val="003F329E"/>
    <w:rsid w:val="003F3396"/>
    <w:rsid w:val="003F342F"/>
    <w:rsid w:val="003F38EE"/>
    <w:rsid w:val="003F38F1"/>
    <w:rsid w:val="003F39E7"/>
    <w:rsid w:val="003F3A91"/>
    <w:rsid w:val="003F3AD6"/>
    <w:rsid w:val="003F3C02"/>
    <w:rsid w:val="003F3CFA"/>
    <w:rsid w:val="003F3EAE"/>
    <w:rsid w:val="003F3FBF"/>
    <w:rsid w:val="003F439C"/>
    <w:rsid w:val="003F4456"/>
    <w:rsid w:val="003F44DD"/>
    <w:rsid w:val="003F4531"/>
    <w:rsid w:val="003F46B5"/>
    <w:rsid w:val="003F47C5"/>
    <w:rsid w:val="003F49E4"/>
    <w:rsid w:val="003F4A56"/>
    <w:rsid w:val="003F4DA9"/>
    <w:rsid w:val="003F4F6B"/>
    <w:rsid w:val="003F4FFA"/>
    <w:rsid w:val="003F501E"/>
    <w:rsid w:val="003F54E0"/>
    <w:rsid w:val="003F5758"/>
    <w:rsid w:val="003F5ABB"/>
    <w:rsid w:val="003F5AEF"/>
    <w:rsid w:val="003F5BA5"/>
    <w:rsid w:val="003F5DBC"/>
    <w:rsid w:val="003F6293"/>
    <w:rsid w:val="003F6338"/>
    <w:rsid w:val="003F638A"/>
    <w:rsid w:val="003F6439"/>
    <w:rsid w:val="003F6984"/>
    <w:rsid w:val="003F6E8F"/>
    <w:rsid w:val="003F706E"/>
    <w:rsid w:val="003F7539"/>
    <w:rsid w:val="003F7E40"/>
    <w:rsid w:val="003F7F73"/>
    <w:rsid w:val="003F7FAD"/>
    <w:rsid w:val="004001F4"/>
    <w:rsid w:val="0040034D"/>
    <w:rsid w:val="004003F0"/>
    <w:rsid w:val="004003F5"/>
    <w:rsid w:val="00400678"/>
    <w:rsid w:val="004007C2"/>
    <w:rsid w:val="004009FC"/>
    <w:rsid w:val="00400AEF"/>
    <w:rsid w:val="00400C45"/>
    <w:rsid w:val="00400F7F"/>
    <w:rsid w:val="004010B0"/>
    <w:rsid w:val="004011E9"/>
    <w:rsid w:val="00401967"/>
    <w:rsid w:val="00401A7F"/>
    <w:rsid w:val="00401C22"/>
    <w:rsid w:val="00401D24"/>
    <w:rsid w:val="00402035"/>
    <w:rsid w:val="0040277E"/>
    <w:rsid w:val="00402AC2"/>
    <w:rsid w:val="0040313F"/>
    <w:rsid w:val="004040DA"/>
    <w:rsid w:val="00404236"/>
    <w:rsid w:val="0040438E"/>
    <w:rsid w:val="00404395"/>
    <w:rsid w:val="0040441C"/>
    <w:rsid w:val="004047EB"/>
    <w:rsid w:val="00404812"/>
    <w:rsid w:val="00404E55"/>
    <w:rsid w:val="00404F46"/>
    <w:rsid w:val="00404FE6"/>
    <w:rsid w:val="004052B5"/>
    <w:rsid w:val="00405361"/>
    <w:rsid w:val="0040594E"/>
    <w:rsid w:val="0040597E"/>
    <w:rsid w:val="00405A29"/>
    <w:rsid w:val="00405A32"/>
    <w:rsid w:val="00405A3D"/>
    <w:rsid w:val="00405BC8"/>
    <w:rsid w:val="00405C29"/>
    <w:rsid w:val="00405D87"/>
    <w:rsid w:val="00406039"/>
    <w:rsid w:val="00406215"/>
    <w:rsid w:val="00406CB5"/>
    <w:rsid w:val="00406F64"/>
    <w:rsid w:val="004079F1"/>
    <w:rsid w:val="00407A34"/>
    <w:rsid w:val="00407C77"/>
    <w:rsid w:val="00407EFB"/>
    <w:rsid w:val="004102E9"/>
    <w:rsid w:val="0041047E"/>
    <w:rsid w:val="004106B4"/>
    <w:rsid w:val="00410A7A"/>
    <w:rsid w:val="00410B38"/>
    <w:rsid w:val="00410CD7"/>
    <w:rsid w:val="00411767"/>
    <w:rsid w:val="004119AE"/>
    <w:rsid w:val="0041202A"/>
    <w:rsid w:val="00412250"/>
    <w:rsid w:val="00412267"/>
    <w:rsid w:val="004127C5"/>
    <w:rsid w:val="00412C81"/>
    <w:rsid w:val="00412C9A"/>
    <w:rsid w:val="0041306A"/>
    <w:rsid w:val="004138E9"/>
    <w:rsid w:val="00413AFD"/>
    <w:rsid w:val="00413C9E"/>
    <w:rsid w:val="00413CE4"/>
    <w:rsid w:val="00413DF4"/>
    <w:rsid w:val="00414181"/>
    <w:rsid w:val="00414227"/>
    <w:rsid w:val="00414291"/>
    <w:rsid w:val="0041491C"/>
    <w:rsid w:val="00414E80"/>
    <w:rsid w:val="00415135"/>
    <w:rsid w:val="0041541E"/>
    <w:rsid w:val="004154FF"/>
    <w:rsid w:val="0041575D"/>
    <w:rsid w:val="00415BBD"/>
    <w:rsid w:val="0041616C"/>
    <w:rsid w:val="00416215"/>
    <w:rsid w:val="00416470"/>
    <w:rsid w:val="004165C2"/>
    <w:rsid w:val="0041672D"/>
    <w:rsid w:val="00416ADC"/>
    <w:rsid w:val="00416B51"/>
    <w:rsid w:val="00416EFD"/>
    <w:rsid w:val="004170C6"/>
    <w:rsid w:val="00417460"/>
    <w:rsid w:val="00417473"/>
    <w:rsid w:val="0041778C"/>
    <w:rsid w:val="0041782F"/>
    <w:rsid w:val="00417966"/>
    <w:rsid w:val="00417AC6"/>
    <w:rsid w:val="00417B75"/>
    <w:rsid w:val="00417C85"/>
    <w:rsid w:val="00417CBD"/>
    <w:rsid w:val="00417E46"/>
    <w:rsid w:val="00417E6F"/>
    <w:rsid w:val="0042041E"/>
    <w:rsid w:val="00420489"/>
    <w:rsid w:val="004205DD"/>
    <w:rsid w:val="004208A5"/>
    <w:rsid w:val="00420BC3"/>
    <w:rsid w:val="00420C71"/>
    <w:rsid w:val="0042105C"/>
    <w:rsid w:val="00421205"/>
    <w:rsid w:val="0042136A"/>
    <w:rsid w:val="00421486"/>
    <w:rsid w:val="00421621"/>
    <w:rsid w:val="004216C5"/>
    <w:rsid w:val="00421995"/>
    <w:rsid w:val="00421A18"/>
    <w:rsid w:val="00421EFD"/>
    <w:rsid w:val="004224B7"/>
    <w:rsid w:val="00422594"/>
    <w:rsid w:val="004225F7"/>
    <w:rsid w:val="0042274D"/>
    <w:rsid w:val="004227C6"/>
    <w:rsid w:val="00422E2F"/>
    <w:rsid w:val="0042303C"/>
    <w:rsid w:val="004231F7"/>
    <w:rsid w:val="00423A73"/>
    <w:rsid w:val="00423B60"/>
    <w:rsid w:val="00423D15"/>
    <w:rsid w:val="00424118"/>
    <w:rsid w:val="00424433"/>
    <w:rsid w:val="00424452"/>
    <w:rsid w:val="00424806"/>
    <w:rsid w:val="00424962"/>
    <w:rsid w:val="00424BA4"/>
    <w:rsid w:val="00424BAB"/>
    <w:rsid w:val="00424CB5"/>
    <w:rsid w:val="00424CF7"/>
    <w:rsid w:val="00424E79"/>
    <w:rsid w:val="00424EA8"/>
    <w:rsid w:val="0042533D"/>
    <w:rsid w:val="00425426"/>
    <w:rsid w:val="004254C0"/>
    <w:rsid w:val="00425563"/>
    <w:rsid w:val="0042566E"/>
    <w:rsid w:val="004257BA"/>
    <w:rsid w:val="00425D56"/>
    <w:rsid w:val="00425F29"/>
    <w:rsid w:val="00426021"/>
    <w:rsid w:val="004261C8"/>
    <w:rsid w:val="00426453"/>
    <w:rsid w:val="004265E4"/>
    <w:rsid w:val="0042699F"/>
    <w:rsid w:val="00426CA6"/>
    <w:rsid w:val="00426CF0"/>
    <w:rsid w:val="00426F7D"/>
    <w:rsid w:val="004270D6"/>
    <w:rsid w:val="00427486"/>
    <w:rsid w:val="00427868"/>
    <w:rsid w:val="00427A2E"/>
    <w:rsid w:val="00427B6E"/>
    <w:rsid w:val="00427BBB"/>
    <w:rsid w:val="004301DB"/>
    <w:rsid w:val="004301E0"/>
    <w:rsid w:val="00430576"/>
    <w:rsid w:val="00430739"/>
    <w:rsid w:val="0043088F"/>
    <w:rsid w:val="004308D1"/>
    <w:rsid w:val="00430A11"/>
    <w:rsid w:val="004314FA"/>
    <w:rsid w:val="00431F79"/>
    <w:rsid w:val="00431FF9"/>
    <w:rsid w:val="004322D9"/>
    <w:rsid w:val="0043231F"/>
    <w:rsid w:val="0043250E"/>
    <w:rsid w:val="0043280F"/>
    <w:rsid w:val="00432898"/>
    <w:rsid w:val="00432899"/>
    <w:rsid w:val="00432994"/>
    <w:rsid w:val="00432C81"/>
    <w:rsid w:val="0043310F"/>
    <w:rsid w:val="004332D8"/>
    <w:rsid w:val="00433664"/>
    <w:rsid w:val="00433818"/>
    <w:rsid w:val="0043397E"/>
    <w:rsid w:val="00433AF2"/>
    <w:rsid w:val="00433C97"/>
    <w:rsid w:val="004343C2"/>
    <w:rsid w:val="0043456A"/>
    <w:rsid w:val="00434630"/>
    <w:rsid w:val="00434785"/>
    <w:rsid w:val="004347ED"/>
    <w:rsid w:val="00434849"/>
    <w:rsid w:val="004348D0"/>
    <w:rsid w:val="00434A78"/>
    <w:rsid w:val="00434AC3"/>
    <w:rsid w:val="00434D64"/>
    <w:rsid w:val="00435092"/>
    <w:rsid w:val="004350DD"/>
    <w:rsid w:val="00435241"/>
    <w:rsid w:val="00435797"/>
    <w:rsid w:val="00435BC8"/>
    <w:rsid w:val="00435E08"/>
    <w:rsid w:val="004363AB"/>
    <w:rsid w:val="004364C7"/>
    <w:rsid w:val="00436503"/>
    <w:rsid w:val="00436E99"/>
    <w:rsid w:val="00436FF4"/>
    <w:rsid w:val="0043708E"/>
    <w:rsid w:val="00437367"/>
    <w:rsid w:val="00437845"/>
    <w:rsid w:val="004378F2"/>
    <w:rsid w:val="004378FB"/>
    <w:rsid w:val="00437BE0"/>
    <w:rsid w:val="00437C79"/>
    <w:rsid w:val="00437CB9"/>
    <w:rsid w:val="00437D43"/>
    <w:rsid w:val="00437E1C"/>
    <w:rsid w:val="00437E20"/>
    <w:rsid w:val="00437FE1"/>
    <w:rsid w:val="004403AC"/>
    <w:rsid w:val="004405C0"/>
    <w:rsid w:val="004406C7"/>
    <w:rsid w:val="0044075A"/>
    <w:rsid w:val="0044079F"/>
    <w:rsid w:val="0044096C"/>
    <w:rsid w:val="00440B67"/>
    <w:rsid w:val="00440D99"/>
    <w:rsid w:val="00440F62"/>
    <w:rsid w:val="004410E8"/>
    <w:rsid w:val="00441200"/>
    <w:rsid w:val="0044121F"/>
    <w:rsid w:val="004417F8"/>
    <w:rsid w:val="00441AA4"/>
    <w:rsid w:val="00441BB1"/>
    <w:rsid w:val="00441ECB"/>
    <w:rsid w:val="0044208E"/>
    <w:rsid w:val="0044249C"/>
    <w:rsid w:val="004424FF"/>
    <w:rsid w:val="00442850"/>
    <w:rsid w:val="004429C4"/>
    <w:rsid w:val="00442B7F"/>
    <w:rsid w:val="00442F24"/>
    <w:rsid w:val="00443419"/>
    <w:rsid w:val="00443644"/>
    <w:rsid w:val="00443D9D"/>
    <w:rsid w:val="00443F34"/>
    <w:rsid w:val="00444095"/>
    <w:rsid w:val="00444265"/>
    <w:rsid w:val="0044444F"/>
    <w:rsid w:val="00444461"/>
    <w:rsid w:val="00444BE3"/>
    <w:rsid w:val="00444C04"/>
    <w:rsid w:val="00444E38"/>
    <w:rsid w:val="004451A2"/>
    <w:rsid w:val="00445FE0"/>
    <w:rsid w:val="00446174"/>
    <w:rsid w:val="00446198"/>
    <w:rsid w:val="004461C6"/>
    <w:rsid w:val="00446A1B"/>
    <w:rsid w:val="00446A4A"/>
    <w:rsid w:val="00447155"/>
    <w:rsid w:val="00447215"/>
    <w:rsid w:val="0044774D"/>
    <w:rsid w:val="004479D4"/>
    <w:rsid w:val="00447D51"/>
    <w:rsid w:val="00447F13"/>
    <w:rsid w:val="00450A47"/>
    <w:rsid w:val="00450CA7"/>
    <w:rsid w:val="00450EE8"/>
    <w:rsid w:val="0045185C"/>
    <w:rsid w:val="00451991"/>
    <w:rsid w:val="0045203F"/>
    <w:rsid w:val="004523F2"/>
    <w:rsid w:val="004538B2"/>
    <w:rsid w:val="00453BE6"/>
    <w:rsid w:val="00453C42"/>
    <w:rsid w:val="00453E6F"/>
    <w:rsid w:val="00454F14"/>
    <w:rsid w:val="004551A8"/>
    <w:rsid w:val="004557E0"/>
    <w:rsid w:val="00455AC0"/>
    <w:rsid w:val="00455C5C"/>
    <w:rsid w:val="00455C89"/>
    <w:rsid w:val="004562A5"/>
    <w:rsid w:val="004563A6"/>
    <w:rsid w:val="0045640E"/>
    <w:rsid w:val="0045661F"/>
    <w:rsid w:val="0045690B"/>
    <w:rsid w:val="00456BEA"/>
    <w:rsid w:val="00456C1F"/>
    <w:rsid w:val="00456CCA"/>
    <w:rsid w:val="004571E7"/>
    <w:rsid w:val="0045758B"/>
    <w:rsid w:val="0045771C"/>
    <w:rsid w:val="0045788B"/>
    <w:rsid w:val="00457A3B"/>
    <w:rsid w:val="00457C22"/>
    <w:rsid w:val="00457DA5"/>
    <w:rsid w:val="004601D7"/>
    <w:rsid w:val="00460327"/>
    <w:rsid w:val="004604B5"/>
    <w:rsid w:val="00460A17"/>
    <w:rsid w:val="004610A9"/>
    <w:rsid w:val="004611CE"/>
    <w:rsid w:val="0046125C"/>
    <w:rsid w:val="0046192F"/>
    <w:rsid w:val="00462414"/>
    <w:rsid w:val="0046247F"/>
    <w:rsid w:val="00462771"/>
    <w:rsid w:val="00462B59"/>
    <w:rsid w:val="00462D95"/>
    <w:rsid w:val="00462F00"/>
    <w:rsid w:val="00462F66"/>
    <w:rsid w:val="00462FE6"/>
    <w:rsid w:val="004630DE"/>
    <w:rsid w:val="00463106"/>
    <w:rsid w:val="004636CE"/>
    <w:rsid w:val="00463AB9"/>
    <w:rsid w:val="00463C21"/>
    <w:rsid w:val="00463C4C"/>
    <w:rsid w:val="00463D1C"/>
    <w:rsid w:val="00464741"/>
    <w:rsid w:val="00464949"/>
    <w:rsid w:val="00464BB4"/>
    <w:rsid w:val="00464E29"/>
    <w:rsid w:val="0046538D"/>
    <w:rsid w:val="0046545E"/>
    <w:rsid w:val="00465499"/>
    <w:rsid w:val="004664F9"/>
    <w:rsid w:val="004668D6"/>
    <w:rsid w:val="00466977"/>
    <w:rsid w:val="004669A8"/>
    <w:rsid w:val="00466D04"/>
    <w:rsid w:val="00466F31"/>
    <w:rsid w:val="004671C7"/>
    <w:rsid w:val="00467534"/>
    <w:rsid w:val="00467B7E"/>
    <w:rsid w:val="00467D54"/>
    <w:rsid w:val="00470046"/>
    <w:rsid w:val="00470053"/>
    <w:rsid w:val="0047017B"/>
    <w:rsid w:val="00470193"/>
    <w:rsid w:val="0047063A"/>
    <w:rsid w:val="004706B2"/>
    <w:rsid w:val="004709B0"/>
    <w:rsid w:val="00470B7D"/>
    <w:rsid w:val="00470DAF"/>
    <w:rsid w:val="00470E85"/>
    <w:rsid w:val="004710B3"/>
    <w:rsid w:val="004711FE"/>
    <w:rsid w:val="0047125D"/>
    <w:rsid w:val="00471322"/>
    <w:rsid w:val="0047147B"/>
    <w:rsid w:val="00471484"/>
    <w:rsid w:val="0047196C"/>
    <w:rsid w:val="004719AA"/>
    <w:rsid w:val="004719E3"/>
    <w:rsid w:val="00471A37"/>
    <w:rsid w:val="00471E58"/>
    <w:rsid w:val="004720AD"/>
    <w:rsid w:val="00472759"/>
    <w:rsid w:val="0047286F"/>
    <w:rsid w:val="00472A16"/>
    <w:rsid w:val="00472C8A"/>
    <w:rsid w:val="00472CC8"/>
    <w:rsid w:val="004730EC"/>
    <w:rsid w:val="00473632"/>
    <w:rsid w:val="00473B36"/>
    <w:rsid w:val="00473B4A"/>
    <w:rsid w:val="00474277"/>
    <w:rsid w:val="0047462B"/>
    <w:rsid w:val="00474A08"/>
    <w:rsid w:val="00474B8A"/>
    <w:rsid w:val="00474D13"/>
    <w:rsid w:val="00474D8E"/>
    <w:rsid w:val="0047509E"/>
    <w:rsid w:val="0047544B"/>
    <w:rsid w:val="00475EA8"/>
    <w:rsid w:val="004762C7"/>
    <w:rsid w:val="00476335"/>
    <w:rsid w:val="0047664A"/>
    <w:rsid w:val="004768CB"/>
    <w:rsid w:val="00476BE0"/>
    <w:rsid w:val="0047724B"/>
    <w:rsid w:val="004772A6"/>
    <w:rsid w:val="00477592"/>
    <w:rsid w:val="004776DB"/>
    <w:rsid w:val="0047785D"/>
    <w:rsid w:val="00477AC5"/>
    <w:rsid w:val="00480377"/>
    <w:rsid w:val="004806EB"/>
    <w:rsid w:val="0048083C"/>
    <w:rsid w:val="00480A29"/>
    <w:rsid w:val="00480BE6"/>
    <w:rsid w:val="00480CDD"/>
    <w:rsid w:val="00480D60"/>
    <w:rsid w:val="00480E41"/>
    <w:rsid w:val="00480FFA"/>
    <w:rsid w:val="004810D5"/>
    <w:rsid w:val="00481138"/>
    <w:rsid w:val="0048123D"/>
    <w:rsid w:val="004812FD"/>
    <w:rsid w:val="004813E2"/>
    <w:rsid w:val="004814D3"/>
    <w:rsid w:val="00481581"/>
    <w:rsid w:val="004821E1"/>
    <w:rsid w:val="00482575"/>
    <w:rsid w:val="004825DA"/>
    <w:rsid w:val="004826DF"/>
    <w:rsid w:val="00482C5C"/>
    <w:rsid w:val="00482E64"/>
    <w:rsid w:val="0048309F"/>
    <w:rsid w:val="004837BD"/>
    <w:rsid w:val="0048391F"/>
    <w:rsid w:val="00483AF1"/>
    <w:rsid w:val="00483BF2"/>
    <w:rsid w:val="00484645"/>
    <w:rsid w:val="004846C0"/>
    <w:rsid w:val="00484838"/>
    <w:rsid w:val="00484BE1"/>
    <w:rsid w:val="00484DFB"/>
    <w:rsid w:val="0048532F"/>
    <w:rsid w:val="004854D9"/>
    <w:rsid w:val="0048585D"/>
    <w:rsid w:val="004859F8"/>
    <w:rsid w:val="00485F16"/>
    <w:rsid w:val="004862FF"/>
    <w:rsid w:val="0048630E"/>
    <w:rsid w:val="00486431"/>
    <w:rsid w:val="0048659E"/>
    <w:rsid w:val="004866AE"/>
    <w:rsid w:val="004868C6"/>
    <w:rsid w:val="00486F1C"/>
    <w:rsid w:val="00486FF7"/>
    <w:rsid w:val="00487237"/>
    <w:rsid w:val="00487781"/>
    <w:rsid w:val="004879A8"/>
    <w:rsid w:val="004879E6"/>
    <w:rsid w:val="00487A9D"/>
    <w:rsid w:val="00490384"/>
    <w:rsid w:val="004904D3"/>
    <w:rsid w:val="004904F9"/>
    <w:rsid w:val="004905CB"/>
    <w:rsid w:val="00490680"/>
    <w:rsid w:val="00490944"/>
    <w:rsid w:val="00490A3E"/>
    <w:rsid w:val="00490CA2"/>
    <w:rsid w:val="00490E0C"/>
    <w:rsid w:val="00490F2E"/>
    <w:rsid w:val="004910CC"/>
    <w:rsid w:val="00491C36"/>
    <w:rsid w:val="004921AB"/>
    <w:rsid w:val="0049241D"/>
    <w:rsid w:val="0049269C"/>
    <w:rsid w:val="00492892"/>
    <w:rsid w:val="004929C8"/>
    <w:rsid w:val="00492B05"/>
    <w:rsid w:val="00492B71"/>
    <w:rsid w:val="00492E0E"/>
    <w:rsid w:val="00492F3F"/>
    <w:rsid w:val="004930F4"/>
    <w:rsid w:val="00493B99"/>
    <w:rsid w:val="00493C0B"/>
    <w:rsid w:val="00493EF9"/>
    <w:rsid w:val="0049419D"/>
    <w:rsid w:val="0049438E"/>
    <w:rsid w:val="0049462E"/>
    <w:rsid w:val="004949A4"/>
    <w:rsid w:val="00494B65"/>
    <w:rsid w:val="00494F1F"/>
    <w:rsid w:val="00495159"/>
    <w:rsid w:val="004956BF"/>
    <w:rsid w:val="004956F6"/>
    <w:rsid w:val="00495B50"/>
    <w:rsid w:val="00495F35"/>
    <w:rsid w:val="00496158"/>
    <w:rsid w:val="00496186"/>
    <w:rsid w:val="00496351"/>
    <w:rsid w:val="00496F75"/>
    <w:rsid w:val="004976AC"/>
    <w:rsid w:val="00497B10"/>
    <w:rsid w:val="00497F49"/>
    <w:rsid w:val="004A03E4"/>
    <w:rsid w:val="004A05B5"/>
    <w:rsid w:val="004A0B3F"/>
    <w:rsid w:val="004A11F8"/>
    <w:rsid w:val="004A16C6"/>
    <w:rsid w:val="004A173E"/>
    <w:rsid w:val="004A1843"/>
    <w:rsid w:val="004A1A25"/>
    <w:rsid w:val="004A1B09"/>
    <w:rsid w:val="004A1D30"/>
    <w:rsid w:val="004A1E90"/>
    <w:rsid w:val="004A1EF4"/>
    <w:rsid w:val="004A1FA2"/>
    <w:rsid w:val="004A1FF8"/>
    <w:rsid w:val="004A2094"/>
    <w:rsid w:val="004A258B"/>
    <w:rsid w:val="004A2856"/>
    <w:rsid w:val="004A2EB8"/>
    <w:rsid w:val="004A2F2E"/>
    <w:rsid w:val="004A31A9"/>
    <w:rsid w:val="004A3419"/>
    <w:rsid w:val="004A3A49"/>
    <w:rsid w:val="004A4942"/>
    <w:rsid w:val="004A52A6"/>
    <w:rsid w:val="004A533F"/>
    <w:rsid w:val="004A5667"/>
    <w:rsid w:val="004A5942"/>
    <w:rsid w:val="004A5BC7"/>
    <w:rsid w:val="004A5D6F"/>
    <w:rsid w:val="004A6051"/>
    <w:rsid w:val="004A617D"/>
    <w:rsid w:val="004A6257"/>
    <w:rsid w:val="004A70F3"/>
    <w:rsid w:val="004A71B1"/>
    <w:rsid w:val="004A7339"/>
    <w:rsid w:val="004A797F"/>
    <w:rsid w:val="004A79F0"/>
    <w:rsid w:val="004A7B9A"/>
    <w:rsid w:val="004A7BEC"/>
    <w:rsid w:val="004A7E5C"/>
    <w:rsid w:val="004B01BA"/>
    <w:rsid w:val="004B0689"/>
    <w:rsid w:val="004B087B"/>
    <w:rsid w:val="004B0B09"/>
    <w:rsid w:val="004B0C2F"/>
    <w:rsid w:val="004B0DE7"/>
    <w:rsid w:val="004B0E0B"/>
    <w:rsid w:val="004B0EDD"/>
    <w:rsid w:val="004B13E6"/>
    <w:rsid w:val="004B17E4"/>
    <w:rsid w:val="004B1BE5"/>
    <w:rsid w:val="004B24F2"/>
    <w:rsid w:val="004B2543"/>
    <w:rsid w:val="004B2554"/>
    <w:rsid w:val="004B2646"/>
    <w:rsid w:val="004B265F"/>
    <w:rsid w:val="004B2990"/>
    <w:rsid w:val="004B2AD6"/>
    <w:rsid w:val="004B2DCD"/>
    <w:rsid w:val="004B316C"/>
    <w:rsid w:val="004B31A2"/>
    <w:rsid w:val="004B327C"/>
    <w:rsid w:val="004B32EA"/>
    <w:rsid w:val="004B3822"/>
    <w:rsid w:val="004B3950"/>
    <w:rsid w:val="004B3A73"/>
    <w:rsid w:val="004B3ACD"/>
    <w:rsid w:val="004B3D32"/>
    <w:rsid w:val="004B3DE0"/>
    <w:rsid w:val="004B3E96"/>
    <w:rsid w:val="004B44D1"/>
    <w:rsid w:val="004B4588"/>
    <w:rsid w:val="004B466E"/>
    <w:rsid w:val="004B50A2"/>
    <w:rsid w:val="004B520F"/>
    <w:rsid w:val="004B541C"/>
    <w:rsid w:val="004B556E"/>
    <w:rsid w:val="004B5E6C"/>
    <w:rsid w:val="004B5FEC"/>
    <w:rsid w:val="004B620C"/>
    <w:rsid w:val="004B651B"/>
    <w:rsid w:val="004B65B5"/>
    <w:rsid w:val="004B6CBD"/>
    <w:rsid w:val="004B6F69"/>
    <w:rsid w:val="004B705D"/>
    <w:rsid w:val="004B70BC"/>
    <w:rsid w:val="004B71DC"/>
    <w:rsid w:val="004B7633"/>
    <w:rsid w:val="004B788A"/>
    <w:rsid w:val="004B7F0B"/>
    <w:rsid w:val="004C00F6"/>
    <w:rsid w:val="004C0369"/>
    <w:rsid w:val="004C0442"/>
    <w:rsid w:val="004C051E"/>
    <w:rsid w:val="004C0A40"/>
    <w:rsid w:val="004C0C69"/>
    <w:rsid w:val="004C0C8C"/>
    <w:rsid w:val="004C1012"/>
    <w:rsid w:val="004C1192"/>
    <w:rsid w:val="004C124F"/>
    <w:rsid w:val="004C19F4"/>
    <w:rsid w:val="004C1E57"/>
    <w:rsid w:val="004C1FA2"/>
    <w:rsid w:val="004C20D2"/>
    <w:rsid w:val="004C2836"/>
    <w:rsid w:val="004C28A0"/>
    <w:rsid w:val="004C2CDF"/>
    <w:rsid w:val="004C3017"/>
    <w:rsid w:val="004C31F0"/>
    <w:rsid w:val="004C32D2"/>
    <w:rsid w:val="004C33D2"/>
    <w:rsid w:val="004C358A"/>
    <w:rsid w:val="004C36C5"/>
    <w:rsid w:val="004C373B"/>
    <w:rsid w:val="004C38AD"/>
    <w:rsid w:val="004C3FD6"/>
    <w:rsid w:val="004C4074"/>
    <w:rsid w:val="004C4B62"/>
    <w:rsid w:val="004C4B6F"/>
    <w:rsid w:val="004C4D01"/>
    <w:rsid w:val="004C4E28"/>
    <w:rsid w:val="004C4EA6"/>
    <w:rsid w:val="004C5112"/>
    <w:rsid w:val="004C518B"/>
    <w:rsid w:val="004C526B"/>
    <w:rsid w:val="004C54C9"/>
    <w:rsid w:val="004C5730"/>
    <w:rsid w:val="004C5AD6"/>
    <w:rsid w:val="004C5B63"/>
    <w:rsid w:val="004C5D37"/>
    <w:rsid w:val="004C5D40"/>
    <w:rsid w:val="004C5E9F"/>
    <w:rsid w:val="004C5ED3"/>
    <w:rsid w:val="004C609C"/>
    <w:rsid w:val="004C642E"/>
    <w:rsid w:val="004C666F"/>
    <w:rsid w:val="004C6757"/>
    <w:rsid w:val="004C67C3"/>
    <w:rsid w:val="004C68A7"/>
    <w:rsid w:val="004C69F4"/>
    <w:rsid w:val="004C6A80"/>
    <w:rsid w:val="004C6FB2"/>
    <w:rsid w:val="004C706E"/>
    <w:rsid w:val="004C7450"/>
    <w:rsid w:val="004C78D5"/>
    <w:rsid w:val="004C7A88"/>
    <w:rsid w:val="004C7FD6"/>
    <w:rsid w:val="004D0030"/>
    <w:rsid w:val="004D03ED"/>
    <w:rsid w:val="004D0630"/>
    <w:rsid w:val="004D0708"/>
    <w:rsid w:val="004D0917"/>
    <w:rsid w:val="004D0970"/>
    <w:rsid w:val="004D0E7F"/>
    <w:rsid w:val="004D0F07"/>
    <w:rsid w:val="004D11E0"/>
    <w:rsid w:val="004D14B8"/>
    <w:rsid w:val="004D182F"/>
    <w:rsid w:val="004D19C3"/>
    <w:rsid w:val="004D201E"/>
    <w:rsid w:val="004D2149"/>
    <w:rsid w:val="004D2643"/>
    <w:rsid w:val="004D30AE"/>
    <w:rsid w:val="004D3A99"/>
    <w:rsid w:val="004D3B62"/>
    <w:rsid w:val="004D3DAE"/>
    <w:rsid w:val="004D3DDC"/>
    <w:rsid w:val="004D4178"/>
    <w:rsid w:val="004D43BA"/>
    <w:rsid w:val="004D4485"/>
    <w:rsid w:val="004D4704"/>
    <w:rsid w:val="004D4AD2"/>
    <w:rsid w:val="004D4B43"/>
    <w:rsid w:val="004D4BC8"/>
    <w:rsid w:val="004D4C6B"/>
    <w:rsid w:val="004D4D99"/>
    <w:rsid w:val="004D4FEE"/>
    <w:rsid w:val="004D5333"/>
    <w:rsid w:val="004D53D0"/>
    <w:rsid w:val="004D5A17"/>
    <w:rsid w:val="004D5EBF"/>
    <w:rsid w:val="004D5ED4"/>
    <w:rsid w:val="004D5F62"/>
    <w:rsid w:val="004D6025"/>
    <w:rsid w:val="004D60D4"/>
    <w:rsid w:val="004D6324"/>
    <w:rsid w:val="004D6460"/>
    <w:rsid w:val="004D64FB"/>
    <w:rsid w:val="004D6611"/>
    <w:rsid w:val="004D677D"/>
    <w:rsid w:val="004D6A7F"/>
    <w:rsid w:val="004D6A88"/>
    <w:rsid w:val="004D6AC8"/>
    <w:rsid w:val="004D6DF5"/>
    <w:rsid w:val="004D6F68"/>
    <w:rsid w:val="004D7133"/>
    <w:rsid w:val="004D741F"/>
    <w:rsid w:val="004D7BB7"/>
    <w:rsid w:val="004E0095"/>
    <w:rsid w:val="004E07AE"/>
    <w:rsid w:val="004E097C"/>
    <w:rsid w:val="004E0DAA"/>
    <w:rsid w:val="004E0FCD"/>
    <w:rsid w:val="004E173C"/>
    <w:rsid w:val="004E17C8"/>
    <w:rsid w:val="004E193A"/>
    <w:rsid w:val="004E1D1E"/>
    <w:rsid w:val="004E1DE1"/>
    <w:rsid w:val="004E1FA6"/>
    <w:rsid w:val="004E2649"/>
    <w:rsid w:val="004E274B"/>
    <w:rsid w:val="004E2C4D"/>
    <w:rsid w:val="004E3014"/>
    <w:rsid w:val="004E308B"/>
    <w:rsid w:val="004E3657"/>
    <w:rsid w:val="004E3899"/>
    <w:rsid w:val="004E3B05"/>
    <w:rsid w:val="004E41F5"/>
    <w:rsid w:val="004E4868"/>
    <w:rsid w:val="004E4DEB"/>
    <w:rsid w:val="004E4F27"/>
    <w:rsid w:val="004E4F29"/>
    <w:rsid w:val="004E4F80"/>
    <w:rsid w:val="004E50AF"/>
    <w:rsid w:val="004E5351"/>
    <w:rsid w:val="004E54FC"/>
    <w:rsid w:val="004E58E8"/>
    <w:rsid w:val="004E58ED"/>
    <w:rsid w:val="004E6607"/>
    <w:rsid w:val="004E6D2E"/>
    <w:rsid w:val="004E6EA6"/>
    <w:rsid w:val="004E6FE0"/>
    <w:rsid w:val="004E73D4"/>
    <w:rsid w:val="004E7475"/>
    <w:rsid w:val="004E77CB"/>
    <w:rsid w:val="004E788C"/>
    <w:rsid w:val="004E7996"/>
    <w:rsid w:val="004E79B7"/>
    <w:rsid w:val="004E7CC8"/>
    <w:rsid w:val="004E7E35"/>
    <w:rsid w:val="004F0290"/>
    <w:rsid w:val="004F0655"/>
    <w:rsid w:val="004F0A83"/>
    <w:rsid w:val="004F11A9"/>
    <w:rsid w:val="004F123A"/>
    <w:rsid w:val="004F133B"/>
    <w:rsid w:val="004F15D8"/>
    <w:rsid w:val="004F193A"/>
    <w:rsid w:val="004F1A94"/>
    <w:rsid w:val="004F1AF1"/>
    <w:rsid w:val="004F1DA0"/>
    <w:rsid w:val="004F23A6"/>
    <w:rsid w:val="004F25A3"/>
    <w:rsid w:val="004F2821"/>
    <w:rsid w:val="004F2C05"/>
    <w:rsid w:val="004F2CE6"/>
    <w:rsid w:val="004F2EE9"/>
    <w:rsid w:val="004F3269"/>
    <w:rsid w:val="004F334B"/>
    <w:rsid w:val="004F34D2"/>
    <w:rsid w:val="004F361D"/>
    <w:rsid w:val="004F36CD"/>
    <w:rsid w:val="004F3B0B"/>
    <w:rsid w:val="004F3C45"/>
    <w:rsid w:val="004F3CB3"/>
    <w:rsid w:val="004F3CD7"/>
    <w:rsid w:val="004F414D"/>
    <w:rsid w:val="004F46D8"/>
    <w:rsid w:val="004F4ACF"/>
    <w:rsid w:val="004F4EED"/>
    <w:rsid w:val="004F4F61"/>
    <w:rsid w:val="004F4FF8"/>
    <w:rsid w:val="004F5006"/>
    <w:rsid w:val="004F5715"/>
    <w:rsid w:val="004F573D"/>
    <w:rsid w:val="004F57C9"/>
    <w:rsid w:val="004F57FF"/>
    <w:rsid w:val="004F58B7"/>
    <w:rsid w:val="004F5B2D"/>
    <w:rsid w:val="004F5CD7"/>
    <w:rsid w:val="004F5F30"/>
    <w:rsid w:val="004F600F"/>
    <w:rsid w:val="004F604D"/>
    <w:rsid w:val="004F6231"/>
    <w:rsid w:val="004F63E9"/>
    <w:rsid w:val="004F6740"/>
    <w:rsid w:val="004F67E1"/>
    <w:rsid w:val="004F6A8C"/>
    <w:rsid w:val="004F6B5E"/>
    <w:rsid w:val="004F6BA3"/>
    <w:rsid w:val="004F6D63"/>
    <w:rsid w:val="004F7398"/>
    <w:rsid w:val="004F73A5"/>
    <w:rsid w:val="005001F6"/>
    <w:rsid w:val="00500955"/>
    <w:rsid w:val="005011E6"/>
    <w:rsid w:val="0050125E"/>
    <w:rsid w:val="00501399"/>
    <w:rsid w:val="005013C5"/>
    <w:rsid w:val="0050153F"/>
    <w:rsid w:val="00501B1B"/>
    <w:rsid w:val="00501BDE"/>
    <w:rsid w:val="00501D9A"/>
    <w:rsid w:val="00501F6C"/>
    <w:rsid w:val="00502121"/>
    <w:rsid w:val="00502203"/>
    <w:rsid w:val="005025A5"/>
    <w:rsid w:val="00502973"/>
    <w:rsid w:val="00502BA5"/>
    <w:rsid w:val="00502D37"/>
    <w:rsid w:val="00502E41"/>
    <w:rsid w:val="00502E53"/>
    <w:rsid w:val="0050307A"/>
    <w:rsid w:val="005039D8"/>
    <w:rsid w:val="00503A50"/>
    <w:rsid w:val="00503B8D"/>
    <w:rsid w:val="005041EC"/>
    <w:rsid w:val="0050429C"/>
    <w:rsid w:val="0050469A"/>
    <w:rsid w:val="005049F3"/>
    <w:rsid w:val="00504A1A"/>
    <w:rsid w:val="00504D4C"/>
    <w:rsid w:val="00504DD5"/>
    <w:rsid w:val="00504FE2"/>
    <w:rsid w:val="00505151"/>
    <w:rsid w:val="00505527"/>
    <w:rsid w:val="005055D2"/>
    <w:rsid w:val="005059A1"/>
    <w:rsid w:val="00505A3B"/>
    <w:rsid w:val="00505A4D"/>
    <w:rsid w:val="00505C5A"/>
    <w:rsid w:val="00505D03"/>
    <w:rsid w:val="0050603A"/>
    <w:rsid w:val="0050633D"/>
    <w:rsid w:val="00506954"/>
    <w:rsid w:val="00506CF6"/>
    <w:rsid w:val="00506D0A"/>
    <w:rsid w:val="005070E5"/>
    <w:rsid w:val="00507BC4"/>
    <w:rsid w:val="00510157"/>
    <w:rsid w:val="005101F6"/>
    <w:rsid w:val="00510211"/>
    <w:rsid w:val="00510234"/>
    <w:rsid w:val="00510255"/>
    <w:rsid w:val="00510325"/>
    <w:rsid w:val="005104D4"/>
    <w:rsid w:val="0051067D"/>
    <w:rsid w:val="00510CEA"/>
    <w:rsid w:val="00510DAE"/>
    <w:rsid w:val="00510DD3"/>
    <w:rsid w:val="0051128D"/>
    <w:rsid w:val="005114B6"/>
    <w:rsid w:val="00511514"/>
    <w:rsid w:val="00511636"/>
    <w:rsid w:val="00511DBD"/>
    <w:rsid w:val="005121F5"/>
    <w:rsid w:val="00512302"/>
    <w:rsid w:val="00512714"/>
    <w:rsid w:val="005128E4"/>
    <w:rsid w:val="00512E8A"/>
    <w:rsid w:val="005133DB"/>
    <w:rsid w:val="005134B9"/>
    <w:rsid w:val="0051361F"/>
    <w:rsid w:val="00513755"/>
    <w:rsid w:val="005139CB"/>
    <w:rsid w:val="005139D5"/>
    <w:rsid w:val="00513CB7"/>
    <w:rsid w:val="00513E30"/>
    <w:rsid w:val="00514330"/>
    <w:rsid w:val="0051487D"/>
    <w:rsid w:val="00514FA3"/>
    <w:rsid w:val="005155B3"/>
    <w:rsid w:val="0051562E"/>
    <w:rsid w:val="005156FA"/>
    <w:rsid w:val="00515A14"/>
    <w:rsid w:val="00515B37"/>
    <w:rsid w:val="00515DC3"/>
    <w:rsid w:val="0051673E"/>
    <w:rsid w:val="00516778"/>
    <w:rsid w:val="00516871"/>
    <w:rsid w:val="005169D0"/>
    <w:rsid w:val="00516C63"/>
    <w:rsid w:val="00516D23"/>
    <w:rsid w:val="00516DCE"/>
    <w:rsid w:val="00517746"/>
    <w:rsid w:val="00520869"/>
    <w:rsid w:val="00520AD9"/>
    <w:rsid w:val="00520B5A"/>
    <w:rsid w:val="00520BAB"/>
    <w:rsid w:val="00520CF4"/>
    <w:rsid w:val="005216DC"/>
    <w:rsid w:val="0052196E"/>
    <w:rsid w:val="00521C52"/>
    <w:rsid w:val="00521C83"/>
    <w:rsid w:val="00521C8E"/>
    <w:rsid w:val="00521CF5"/>
    <w:rsid w:val="0052239B"/>
    <w:rsid w:val="0052266E"/>
    <w:rsid w:val="0052356C"/>
    <w:rsid w:val="00523571"/>
    <w:rsid w:val="00523909"/>
    <w:rsid w:val="005239B1"/>
    <w:rsid w:val="0052405D"/>
    <w:rsid w:val="0052425B"/>
    <w:rsid w:val="005245C0"/>
    <w:rsid w:val="0052469C"/>
    <w:rsid w:val="00524703"/>
    <w:rsid w:val="0052491D"/>
    <w:rsid w:val="00524B98"/>
    <w:rsid w:val="00524C2F"/>
    <w:rsid w:val="005254C4"/>
    <w:rsid w:val="00525560"/>
    <w:rsid w:val="0052567E"/>
    <w:rsid w:val="005256B8"/>
    <w:rsid w:val="005259A3"/>
    <w:rsid w:val="00525D29"/>
    <w:rsid w:val="00525F9B"/>
    <w:rsid w:val="00526081"/>
    <w:rsid w:val="005260C9"/>
    <w:rsid w:val="00526252"/>
    <w:rsid w:val="0052651C"/>
    <w:rsid w:val="00527688"/>
    <w:rsid w:val="005276EF"/>
    <w:rsid w:val="005278B0"/>
    <w:rsid w:val="00527A3A"/>
    <w:rsid w:val="00527C71"/>
    <w:rsid w:val="00527D40"/>
    <w:rsid w:val="00527E01"/>
    <w:rsid w:val="00527E99"/>
    <w:rsid w:val="0053018C"/>
    <w:rsid w:val="005307E1"/>
    <w:rsid w:val="00530AED"/>
    <w:rsid w:val="00530D87"/>
    <w:rsid w:val="00530E8B"/>
    <w:rsid w:val="00531486"/>
    <w:rsid w:val="005319E8"/>
    <w:rsid w:val="00531BC2"/>
    <w:rsid w:val="00531C16"/>
    <w:rsid w:val="00531E33"/>
    <w:rsid w:val="00531E73"/>
    <w:rsid w:val="00531F93"/>
    <w:rsid w:val="0053252B"/>
    <w:rsid w:val="00532590"/>
    <w:rsid w:val="00532692"/>
    <w:rsid w:val="005328A1"/>
    <w:rsid w:val="00532A86"/>
    <w:rsid w:val="00533269"/>
    <w:rsid w:val="005334E2"/>
    <w:rsid w:val="0053366D"/>
    <w:rsid w:val="00533740"/>
    <w:rsid w:val="00533F0F"/>
    <w:rsid w:val="005342C2"/>
    <w:rsid w:val="00534382"/>
    <w:rsid w:val="00534464"/>
    <w:rsid w:val="00534C25"/>
    <w:rsid w:val="00535168"/>
    <w:rsid w:val="0053535A"/>
    <w:rsid w:val="005362D9"/>
    <w:rsid w:val="00536644"/>
    <w:rsid w:val="00536BCA"/>
    <w:rsid w:val="005370C8"/>
    <w:rsid w:val="0053714C"/>
    <w:rsid w:val="0053723D"/>
    <w:rsid w:val="005373F9"/>
    <w:rsid w:val="0053747D"/>
    <w:rsid w:val="005376D7"/>
    <w:rsid w:val="00537BA6"/>
    <w:rsid w:val="00537E23"/>
    <w:rsid w:val="00537E73"/>
    <w:rsid w:val="005403C4"/>
    <w:rsid w:val="00540577"/>
    <w:rsid w:val="005406CB"/>
    <w:rsid w:val="0054097C"/>
    <w:rsid w:val="00540A6A"/>
    <w:rsid w:val="00540C2B"/>
    <w:rsid w:val="00540EA2"/>
    <w:rsid w:val="0054100B"/>
    <w:rsid w:val="005410E2"/>
    <w:rsid w:val="00541139"/>
    <w:rsid w:val="00541638"/>
    <w:rsid w:val="00541B5A"/>
    <w:rsid w:val="00541F66"/>
    <w:rsid w:val="0054210D"/>
    <w:rsid w:val="0054242C"/>
    <w:rsid w:val="00542583"/>
    <w:rsid w:val="00542774"/>
    <w:rsid w:val="005429D5"/>
    <w:rsid w:val="00542A42"/>
    <w:rsid w:val="00542A9F"/>
    <w:rsid w:val="00542DA9"/>
    <w:rsid w:val="00542EF4"/>
    <w:rsid w:val="0054312D"/>
    <w:rsid w:val="005432FB"/>
    <w:rsid w:val="00543399"/>
    <w:rsid w:val="00543535"/>
    <w:rsid w:val="00543AD2"/>
    <w:rsid w:val="00543B86"/>
    <w:rsid w:val="00543E41"/>
    <w:rsid w:val="00543EE5"/>
    <w:rsid w:val="00543FF6"/>
    <w:rsid w:val="00544007"/>
    <w:rsid w:val="00544144"/>
    <w:rsid w:val="0054436F"/>
    <w:rsid w:val="005444EF"/>
    <w:rsid w:val="00544570"/>
    <w:rsid w:val="0054465B"/>
    <w:rsid w:val="00544AAD"/>
    <w:rsid w:val="00544ABA"/>
    <w:rsid w:val="00544C49"/>
    <w:rsid w:val="00544CFA"/>
    <w:rsid w:val="00544F8F"/>
    <w:rsid w:val="00544FDE"/>
    <w:rsid w:val="005451EB"/>
    <w:rsid w:val="0054575C"/>
    <w:rsid w:val="00545A37"/>
    <w:rsid w:val="00545CB7"/>
    <w:rsid w:val="00545E4B"/>
    <w:rsid w:val="00545FCB"/>
    <w:rsid w:val="0054604C"/>
    <w:rsid w:val="005461B1"/>
    <w:rsid w:val="0054639F"/>
    <w:rsid w:val="00546645"/>
    <w:rsid w:val="0054677D"/>
    <w:rsid w:val="00546A27"/>
    <w:rsid w:val="00546A52"/>
    <w:rsid w:val="0054729D"/>
    <w:rsid w:val="00547331"/>
    <w:rsid w:val="0054741E"/>
    <w:rsid w:val="005477CF"/>
    <w:rsid w:val="00547D5B"/>
    <w:rsid w:val="00547E2E"/>
    <w:rsid w:val="00550CD0"/>
    <w:rsid w:val="00550D2B"/>
    <w:rsid w:val="00550FA9"/>
    <w:rsid w:val="0055110A"/>
    <w:rsid w:val="00551166"/>
    <w:rsid w:val="0055148C"/>
    <w:rsid w:val="005516A1"/>
    <w:rsid w:val="0055176A"/>
    <w:rsid w:val="005520EC"/>
    <w:rsid w:val="00552344"/>
    <w:rsid w:val="005523F0"/>
    <w:rsid w:val="0055250F"/>
    <w:rsid w:val="00552650"/>
    <w:rsid w:val="005529AC"/>
    <w:rsid w:val="00552E56"/>
    <w:rsid w:val="00552EF8"/>
    <w:rsid w:val="00553A72"/>
    <w:rsid w:val="00553A91"/>
    <w:rsid w:val="00553FAF"/>
    <w:rsid w:val="00554356"/>
    <w:rsid w:val="00554574"/>
    <w:rsid w:val="0055459E"/>
    <w:rsid w:val="005545D8"/>
    <w:rsid w:val="00555008"/>
    <w:rsid w:val="005554D2"/>
    <w:rsid w:val="00555928"/>
    <w:rsid w:val="00555B04"/>
    <w:rsid w:val="00555D84"/>
    <w:rsid w:val="00556013"/>
    <w:rsid w:val="0055622C"/>
    <w:rsid w:val="005565FA"/>
    <w:rsid w:val="00556617"/>
    <w:rsid w:val="0055682B"/>
    <w:rsid w:val="00556BF8"/>
    <w:rsid w:val="00556E03"/>
    <w:rsid w:val="00556EE9"/>
    <w:rsid w:val="00557125"/>
    <w:rsid w:val="00557549"/>
    <w:rsid w:val="00557B7A"/>
    <w:rsid w:val="00557E63"/>
    <w:rsid w:val="00557F06"/>
    <w:rsid w:val="0056011B"/>
    <w:rsid w:val="00560142"/>
    <w:rsid w:val="00560418"/>
    <w:rsid w:val="00560543"/>
    <w:rsid w:val="00560687"/>
    <w:rsid w:val="005606BF"/>
    <w:rsid w:val="00560707"/>
    <w:rsid w:val="0056073E"/>
    <w:rsid w:val="00560AB5"/>
    <w:rsid w:val="00560D7D"/>
    <w:rsid w:val="00560DA6"/>
    <w:rsid w:val="005613EE"/>
    <w:rsid w:val="0056174C"/>
    <w:rsid w:val="005617AA"/>
    <w:rsid w:val="00561850"/>
    <w:rsid w:val="00561A87"/>
    <w:rsid w:val="00561C20"/>
    <w:rsid w:val="00561D5A"/>
    <w:rsid w:val="00561FA0"/>
    <w:rsid w:val="005626E9"/>
    <w:rsid w:val="00563158"/>
    <w:rsid w:val="00563264"/>
    <w:rsid w:val="0056357E"/>
    <w:rsid w:val="00563767"/>
    <w:rsid w:val="00563885"/>
    <w:rsid w:val="00563887"/>
    <w:rsid w:val="0056392C"/>
    <w:rsid w:val="00563977"/>
    <w:rsid w:val="00563B06"/>
    <w:rsid w:val="00563BAE"/>
    <w:rsid w:val="00563F9A"/>
    <w:rsid w:val="005642AA"/>
    <w:rsid w:val="005644B8"/>
    <w:rsid w:val="00564554"/>
    <w:rsid w:val="0056495C"/>
    <w:rsid w:val="00565026"/>
    <w:rsid w:val="005652C1"/>
    <w:rsid w:val="0056548E"/>
    <w:rsid w:val="00565499"/>
    <w:rsid w:val="00565684"/>
    <w:rsid w:val="00565885"/>
    <w:rsid w:val="00565A04"/>
    <w:rsid w:val="0056619F"/>
    <w:rsid w:val="005662DD"/>
    <w:rsid w:val="00566347"/>
    <w:rsid w:val="0056639B"/>
    <w:rsid w:val="00566921"/>
    <w:rsid w:val="00566BC9"/>
    <w:rsid w:val="005674CB"/>
    <w:rsid w:val="0056773F"/>
    <w:rsid w:val="005679FF"/>
    <w:rsid w:val="00570114"/>
    <w:rsid w:val="00570334"/>
    <w:rsid w:val="00570607"/>
    <w:rsid w:val="005709FB"/>
    <w:rsid w:val="00570B7D"/>
    <w:rsid w:val="00570C70"/>
    <w:rsid w:val="00571064"/>
    <w:rsid w:val="0057123C"/>
    <w:rsid w:val="005715B7"/>
    <w:rsid w:val="00571632"/>
    <w:rsid w:val="00571C90"/>
    <w:rsid w:val="00571DE0"/>
    <w:rsid w:val="00572700"/>
    <w:rsid w:val="00572A86"/>
    <w:rsid w:val="00572B98"/>
    <w:rsid w:val="00572DDE"/>
    <w:rsid w:val="0057309A"/>
    <w:rsid w:val="00573798"/>
    <w:rsid w:val="0057389F"/>
    <w:rsid w:val="00573C8E"/>
    <w:rsid w:val="00573E39"/>
    <w:rsid w:val="0057402A"/>
    <w:rsid w:val="00574086"/>
    <w:rsid w:val="00574396"/>
    <w:rsid w:val="0057447D"/>
    <w:rsid w:val="0057455E"/>
    <w:rsid w:val="00574BCF"/>
    <w:rsid w:val="00574BE6"/>
    <w:rsid w:val="00574E64"/>
    <w:rsid w:val="00574EF7"/>
    <w:rsid w:val="005751DA"/>
    <w:rsid w:val="00575540"/>
    <w:rsid w:val="00575753"/>
    <w:rsid w:val="005758A8"/>
    <w:rsid w:val="00575998"/>
    <w:rsid w:val="00575C14"/>
    <w:rsid w:val="00575E2A"/>
    <w:rsid w:val="00575E9C"/>
    <w:rsid w:val="00575F26"/>
    <w:rsid w:val="0057643D"/>
    <w:rsid w:val="00576860"/>
    <w:rsid w:val="00576E74"/>
    <w:rsid w:val="00576F11"/>
    <w:rsid w:val="00576F2E"/>
    <w:rsid w:val="005771D0"/>
    <w:rsid w:val="0057728A"/>
    <w:rsid w:val="005772F8"/>
    <w:rsid w:val="00577581"/>
    <w:rsid w:val="00577665"/>
    <w:rsid w:val="00577783"/>
    <w:rsid w:val="00577C88"/>
    <w:rsid w:val="00577DED"/>
    <w:rsid w:val="00577E64"/>
    <w:rsid w:val="00580031"/>
    <w:rsid w:val="00580333"/>
    <w:rsid w:val="00580A83"/>
    <w:rsid w:val="00580CCA"/>
    <w:rsid w:val="0058101F"/>
    <w:rsid w:val="005810CD"/>
    <w:rsid w:val="0058177F"/>
    <w:rsid w:val="0058192E"/>
    <w:rsid w:val="0058194B"/>
    <w:rsid w:val="00581A89"/>
    <w:rsid w:val="00581CDD"/>
    <w:rsid w:val="00581DFC"/>
    <w:rsid w:val="00581E6D"/>
    <w:rsid w:val="00582096"/>
    <w:rsid w:val="005825C4"/>
    <w:rsid w:val="00582959"/>
    <w:rsid w:val="00582A0B"/>
    <w:rsid w:val="00582D36"/>
    <w:rsid w:val="00582F5F"/>
    <w:rsid w:val="00582FE3"/>
    <w:rsid w:val="0058377A"/>
    <w:rsid w:val="005837C1"/>
    <w:rsid w:val="00583C78"/>
    <w:rsid w:val="00583D18"/>
    <w:rsid w:val="0058400D"/>
    <w:rsid w:val="005842E2"/>
    <w:rsid w:val="00584C57"/>
    <w:rsid w:val="00584D24"/>
    <w:rsid w:val="00584DD1"/>
    <w:rsid w:val="005854DC"/>
    <w:rsid w:val="005855B2"/>
    <w:rsid w:val="005858DC"/>
    <w:rsid w:val="00585A8F"/>
    <w:rsid w:val="00585D83"/>
    <w:rsid w:val="00585E67"/>
    <w:rsid w:val="00585FFF"/>
    <w:rsid w:val="0058619A"/>
    <w:rsid w:val="005862CB"/>
    <w:rsid w:val="00586C62"/>
    <w:rsid w:val="00586F50"/>
    <w:rsid w:val="00587276"/>
    <w:rsid w:val="005874C8"/>
    <w:rsid w:val="00587C05"/>
    <w:rsid w:val="00587CE3"/>
    <w:rsid w:val="00587D44"/>
    <w:rsid w:val="00587D9C"/>
    <w:rsid w:val="00587EDF"/>
    <w:rsid w:val="0059005F"/>
    <w:rsid w:val="00590771"/>
    <w:rsid w:val="00590A5F"/>
    <w:rsid w:val="00590AC9"/>
    <w:rsid w:val="00590B1D"/>
    <w:rsid w:val="00590CE7"/>
    <w:rsid w:val="005912A2"/>
    <w:rsid w:val="005913D4"/>
    <w:rsid w:val="00591708"/>
    <w:rsid w:val="005918C2"/>
    <w:rsid w:val="0059191A"/>
    <w:rsid w:val="00591AE6"/>
    <w:rsid w:val="00591D12"/>
    <w:rsid w:val="005920D5"/>
    <w:rsid w:val="005921BB"/>
    <w:rsid w:val="005921DF"/>
    <w:rsid w:val="005921FF"/>
    <w:rsid w:val="005922E5"/>
    <w:rsid w:val="005923CF"/>
    <w:rsid w:val="00592672"/>
    <w:rsid w:val="00592B7B"/>
    <w:rsid w:val="00592F5D"/>
    <w:rsid w:val="005934E4"/>
    <w:rsid w:val="005934E5"/>
    <w:rsid w:val="00593690"/>
    <w:rsid w:val="00593870"/>
    <w:rsid w:val="00593875"/>
    <w:rsid w:val="00593896"/>
    <w:rsid w:val="0059391D"/>
    <w:rsid w:val="00593B1B"/>
    <w:rsid w:val="00593EE6"/>
    <w:rsid w:val="00594297"/>
    <w:rsid w:val="005949AD"/>
    <w:rsid w:val="00594B9F"/>
    <w:rsid w:val="00594FFE"/>
    <w:rsid w:val="0059504F"/>
    <w:rsid w:val="00595AF4"/>
    <w:rsid w:val="00595E71"/>
    <w:rsid w:val="0059609F"/>
    <w:rsid w:val="0059641C"/>
    <w:rsid w:val="00596572"/>
    <w:rsid w:val="0059662E"/>
    <w:rsid w:val="005967AB"/>
    <w:rsid w:val="00596865"/>
    <w:rsid w:val="00596CAC"/>
    <w:rsid w:val="00596E2A"/>
    <w:rsid w:val="00596E80"/>
    <w:rsid w:val="00596F17"/>
    <w:rsid w:val="00597060"/>
    <w:rsid w:val="005970A8"/>
    <w:rsid w:val="005970DF"/>
    <w:rsid w:val="0059717F"/>
    <w:rsid w:val="005976A9"/>
    <w:rsid w:val="005977E8"/>
    <w:rsid w:val="00597ADB"/>
    <w:rsid w:val="00597D4B"/>
    <w:rsid w:val="00597FA0"/>
    <w:rsid w:val="005A066F"/>
    <w:rsid w:val="005A0918"/>
    <w:rsid w:val="005A0A4D"/>
    <w:rsid w:val="005A0E84"/>
    <w:rsid w:val="005A0FE5"/>
    <w:rsid w:val="005A1455"/>
    <w:rsid w:val="005A15BE"/>
    <w:rsid w:val="005A201E"/>
    <w:rsid w:val="005A2053"/>
    <w:rsid w:val="005A22F6"/>
    <w:rsid w:val="005A2520"/>
    <w:rsid w:val="005A2996"/>
    <w:rsid w:val="005A3348"/>
    <w:rsid w:val="005A3463"/>
    <w:rsid w:val="005A36F2"/>
    <w:rsid w:val="005A3886"/>
    <w:rsid w:val="005A3E3F"/>
    <w:rsid w:val="005A3EFF"/>
    <w:rsid w:val="005A3F06"/>
    <w:rsid w:val="005A4311"/>
    <w:rsid w:val="005A46A2"/>
    <w:rsid w:val="005A4777"/>
    <w:rsid w:val="005A4BD4"/>
    <w:rsid w:val="005A4D17"/>
    <w:rsid w:val="005A4E99"/>
    <w:rsid w:val="005A5320"/>
    <w:rsid w:val="005A545C"/>
    <w:rsid w:val="005A555E"/>
    <w:rsid w:val="005A55AD"/>
    <w:rsid w:val="005A5702"/>
    <w:rsid w:val="005A573F"/>
    <w:rsid w:val="005A5C58"/>
    <w:rsid w:val="005A5F2C"/>
    <w:rsid w:val="005A5FF6"/>
    <w:rsid w:val="005A61C9"/>
    <w:rsid w:val="005A63AF"/>
    <w:rsid w:val="005A64E9"/>
    <w:rsid w:val="005A672C"/>
    <w:rsid w:val="005A6818"/>
    <w:rsid w:val="005A68B0"/>
    <w:rsid w:val="005A6D0E"/>
    <w:rsid w:val="005A71C6"/>
    <w:rsid w:val="005A7569"/>
    <w:rsid w:val="005A763E"/>
    <w:rsid w:val="005A77C4"/>
    <w:rsid w:val="005A78EF"/>
    <w:rsid w:val="005A7A04"/>
    <w:rsid w:val="005A7A72"/>
    <w:rsid w:val="005A7D4B"/>
    <w:rsid w:val="005A7ED9"/>
    <w:rsid w:val="005A7FEA"/>
    <w:rsid w:val="005B018D"/>
    <w:rsid w:val="005B048D"/>
    <w:rsid w:val="005B0539"/>
    <w:rsid w:val="005B065B"/>
    <w:rsid w:val="005B0EA9"/>
    <w:rsid w:val="005B1236"/>
    <w:rsid w:val="005B1410"/>
    <w:rsid w:val="005B142C"/>
    <w:rsid w:val="005B1538"/>
    <w:rsid w:val="005B155B"/>
    <w:rsid w:val="005B1670"/>
    <w:rsid w:val="005B1C5F"/>
    <w:rsid w:val="005B226C"/>
    <w:rsid w:val="005B22CA"/>
    <w:rsid w:val="005B2461"/>
    <w:rsid w:val="005B246E"/>
    <w:rsid w:val="005B24D4"/>
    <w:rsid w:val="005B26D5"/>
    <w:rsid w:val="005B27A1"/>
    <w:rsid w:val="005B2949"/>
    <w:rsid w:val="005B2B19"/>
    <w:rsid w:val="005B3078"/>
    <w:rsid w:val="005B307E"/>
    <w:rsid w:val="005B3401"/>
    <w:rsid w:val="005B3859"/>
    <w:rsid w:val="005B3A06"/>
    <w:rsid w:val="005B3CF4"/>
    <w:rsid w:val="005B4313"/>
    <w:rsid w:val="005B4396"/>
    <w:rsid w:val="005B4442"/>
    <w:rsid w:val="005B458F"/>
    <w:rsid w:val="005B46E5"/>
    <w:rsid w:val="005B4954"/>
    <w:rsid w:val="005B4B89"/>
    <w:rsid w:val="005B52B0"/>
    <w:rsid w:val="005B542E"/>
    <w:rsid w:val="005B54B1"/>
    <w:rsid w:val="005B55BE"/>
    <w:rsid w:val="005B586F"/>
    <w:rsid w:val="005B5E1E"/>
    <w:rsid w:val="005B5F46"/>
    <w:rsid w:val="005B6158"/>
    <w:rsid w:val="005B6207"/>
    <w:rsid w:val="005B66E4"/>
    <w:rsid w:val="005B6726"/>
    <w:rsid w:val="005B6806"/>
    <w:rsid w:val="005B6890"/>
    <w:rsid w:val="005B6B14"/>
    <w:rsid w:val="005B6B30"/>
    <w:rsid w:val="005B7153"/>
    <w:rsid w:val="005B7176"/>
    <w:rsid w:val="005B72CA"/>
    <w:rsid w:val="005B7ADF"/>
    <w:rsid w:val="005C0276"/>
    <w:rsid w:val="005C04F7"/>
    <w:rsid w:val="005C0569"/>
    <w:rsid w:val="005C0612"/>
    <w:rsid w:val="005C0771"/>
    <w:rsid w:val="005C07D1"/>
    <w:rsid w:val="005C0C4D"/>
    <w:rsid w:val="005C1183"/>
    <w:rsid w:val="005C13B1"/>
    <w:rsid w:val="005C1795"/>
    <w:rsid w:val="005C181C"/>
    <w:rsid w:val="005C1A4C"/>
    <w:rsid w:val="005C1E7A"/>
    <w:rsid w:val="005C29D7"/>
    <w:rsid w:val="005C2A8E"/>
    <w:rsid w:val="005C319B"/>
    <w:rsid w:val="005C31A7"/>
    <w:rsid w:val="005C3AAC"/>
    <w:rsid w:val="005C3AF8"/>
    <w:rsid w:val="005C3B88"/>
    <w:rsid w:val="005C4225"/>
    <w:rsid w:val="005C439E"/>
    <w:rsid w:val="005C4651"/>
    <w:rsid w:val="005C4767"/>
    <w:rsid w:val="005C490F"/>
    <w:rsid w:val="005C49B8"/>
    <w:rsid w:val="005C4BC0"/>
    <w:rsid w:val="005C4F99"/>
    <w:rsid w:val="005C5643"/>
    <w:rsid w:val="005C57A0"/>
    <w:rsid w:val="005C612F"/>
    <w:rsid w:val="005C6514"/>
    <w:rsid w:val="005C6F03"/>
    <w:rsid w:val="005C71A5"/>
    <w:rsid w:val="005C7488"/>
    <w:rsid w:val="005C74BF"/>
    <w:rsid w:val="005C757B"/>
    <w:rsid w:val="005C772D"/>
    <w:rsid w:val="005C773C"/>
    <w:rsid w:val="005C7F7D"/>
    <w:rsid w:val="005D02E8"/>
    <w:rsid w:val="005D041A"/>
    <w:rsid w:val="005D0D6B"/>
    <w:rsid w:val="005D0E2B"/>
    <w:rsid w:val="005D10E7"/>
    <w:rsid w:val="005D1F4F"/>
    <w:rsid w:val="005D2501"/>
    <w:rsid w:val="005D2926"/>
    <w:rsid w:val="005D2B1A"/>
    <w:rsid w:val="005D3109"/>
    <w:rsid w:val="005D35DB"/>
    <w:rsid w:val="005D3C3E"/>
    <w:rsid w:val="005D3CB6"/>
    <w:rsid w:val="005D442E"/>
    <w:rsid w:val="005D4463"/>
    <w:rsid w:val="005D44F3"/>
    <w:rsid w:val="005D4841"/>
    <w:rsid w:val="005D4947"/>
    <w:rsid w:val="005D4AA9"/>
    <w:rsid w:val="005D4B0E"/>
    <w:rsid w:val="005D4BFB"/>
    <w:rsid w:val="005D4C09"/>
    <w:rsid w:val="005D4DAE"/>
    <w:rsid w:val="005D52C5"/>
    <w:rsid w:val="005D5457"/>
    <w:rsid w:val="005D5528"/>
    <w:rsid w:val="005D5539"/>
    <w:rsid w:val="005D5AE2"/>
    <w:rsid w:val="005D5CC0"/>
    <w:rsid w:val="005D5CD2"/>
    <w:rsid w:val="005D6024"/>
    <w:rsid w:val="005D64B9"/>
    <w:rsid w:val="005D6695"/>
    <w:rsid w:val="005D6E8A"/>
    <w:rsid w:val="005D76E5"/>
    <w:rsid w:val="005E00FD"/>
    <w:rsid w:val="005E0415"/>
    <w:rsid w:val="005E04E5"/>
    <w:rsid w:val="005E081B"/>
    <w:rsid w:val="005E09DC"/>
    <w:rsid w:val="005E0A12"/>
    <w:rsid w:val="005E1599"/>
    <w:rsid w:val="005E17DF"/>
    <w:rsid w:val="005E1D97"/>
    <w:rsid w:val="005E1F03"/>
    <w:rsid w:val="005E21D4"/>
    <w:rsid w:val="005E235D"/>
    <w:rsid w:val="005E2874"/>
    <w:rsid w:val="005E2A54"/>
    <w:rsid w:val="005E2F8B"/>
    <w:rsid w:val="005E3264"/>
    <w:rsid w:val="005E3806"/>
    <w:rsid w:val="005E3919"/>
    <w:rsid w:val="005E3988"/>
    <w:rsid w:val="005E39C7"/>
    <w:rsid w:val="005E3C6C"/>
    <w:rsid w:val="005E4055"/>
    <w:rsid w:val="005E4081"/>
    <w:rsid w:val="005E41C6"/>
    <w:rsid w:val="005E421A"/>
    <w:rsid w:val="005E441F"/>
    <w:rsid w:val="005E4479"/>
    <w:rsid w:val="005E45A4"/>
    <w:rsid w:val="005E48F2"/>
    <w:rsid w:val="005E5437"/>
    <w:rsid w:val="005E5580"/>
    <w:rsid w:val="005E56C9"/>
    <w:rsid w:val="005E59D9"/>
    <w:rsid w:val="005E5F4D"/>
    <w:rsid w:val="005E63E4"/>
    <w:rsid w:val="005E6507"/>
    <w:rsid w:val="005E65A6"/>
    <w:rsid w:val="005E65A7"/>
    <w:rsid w:val="005E66E5"/>
    <w:rsid w:val="005E699D"/>
    <w:rsid w:val="005E6E99"/>
    <w:rsid w:val="005E6F6C"/>
    <w:rsid w:val="005E6F71"/>
    <w:rsid w:val="005E7833"/>
    <w:rsid w:val="005E7839"/>
    <w:rsid w:val="005E7C5A"/>
    <w:rsid w:val="005E7F73"/>
    <w:rsid w:val="005F04D3"/>
    <w:rsid w:val="005F05EF"/>
    <w:rsid w:val="005F0A37"/>
    <w:rsid w:val="005F0D9F"/>
    <w:rsid w:val="005F0DAD"/>
    <w:rsid w:val="005F0F33"/>
    <w:rsid w:val="005F10FD"/>
    <w:rsid w:val="005F12AF"/>
    <w:rsid w:val="005F14FA"/>
    <w:rsid w:val="005F178D"/>
    <w:rsid w:val="005F1F3B"/>
    <w:rsid w:val="005F1F6E"/>
    <w:rsid w:val="005F25C4"/>
    <w:rsid w:val="005F2728"/>
    <w:rsid w:val="005F2751"/>
    <w:rsid w:val="005F2F23"/>
    <w:rsid w:val="005F3309"/>
    <w:rsid w:val="005F349E"/>
    <w:rsid w:val="005F3606"/>
    <w:rsid w:val="005F3A3B"/>
    <w:rsid w:val="005F3AA0"/>
    <w:rsid w:val="005F3BAA"/>
    <w:rsid w:val="005F3DAE"/>
    <w:rsid w:val="005F400F"/>
    <w:rsid w:val="005F41B6"/>
    <w:rsid w:val="005F4951"/>
    <w:rsid w:val="005F4DAF"/>
    <w:rsid w:val="005F539F"/>
    <w:rsid w:val="005F5622"/>
    <w:rsid w:val="005F59E6"/>
    <w:rsid w:val="005F5E4B"/>
    <w:rsid w:val="005F6105"/>
    <w:rsid w:val="005F6475"/>
    <w:rsid w:val="005F66E5"/>
    <w:rsid w:val="005F6AA6"/>
    <w:rsid w:val="005F6F1E"/>
    <w:rsid w:val="005F7076"/>
    <w:rsid w:val="005F70D5"/>
    <w:rsid w:val="005F7154"/>
    <w:rsid w:val="005F7442"/>
    <w:rsid w:val="005F74FD"/>
    <w:rsid w:val="005F7876"/>
    <w:rsid w:val="005F7B04"/>
    <w:rsid w:val="005F7DE2"/>
    <w:rsid w:val="005F7EE4"/>
    <w:rsid w:val="005F7F85"/>
    <w:rsid w:val="005F7FD1"/>
    <w:rsid w:val="00600363"/>
    <w:rsid w:val="00600DEB"/>
    <w:rsid w:val="00600ED5"/>
    <w:rsid w:val="0060104B"/>
    <w:rsid w:val="00601517"/>
    <w:rsid w:val="006019A6"/>
    <w:rsid w:val="00601AC3"/>
    <w:rsid w:val="00601D10"/>
    <w:rsid w:val="0060208A"/>
    <w:rsid w:val="00602325"/>
    <w:rsid w:val="00602481"/>
    <w:rsid w:val="006024D3"/>
    <w:rsid w:val="006027F0"/>
    <w:rsid w:val="00602908"/>
    <w:rsid w:val="00602AF6"/>
    <w:rsid w:val="00602B78"/>
    <w:rsid w:val="00602BE9"/>
    <w:rsid w:val="006031D9"/>
    <w:rsid w:val="006032C8"/>
    <w:rsid w:val="006037CA"/>
    <w:rsid w:val="00603A8C"/>
    <w:rsid w:val="00603CC3"/>
    <w:rsid w:val="00603E3C"/>
    <w:rsid w:val="00603E73"/>
    <w:rsid w:val="00603F29"/>
    <w:rsid w:val="00603F9E"/>
    <w:rsid w:val="00604126"/>
    <w:rsid w:val="0060419C"/>
    <w:rsid w:val="00604481"/>
    <w:rsid w:val="006049D5"/>
    <w:rsid w:val="00604A58"/>
    <w:rsid w:val="00604DF8"/>
    <w:rsid w:val="00604E7B"/>
    <w:rsid w:val="00605273"/>
    <w:rsid w:val="006055B4"/>
    <w:rsid w:val="00605636"/>
    <w:rsid w:val="00605639"/>
    <w:rsid w:val="00605C21"/>
    <w:rsid w:val="00605DF3"/>
    <w:rsid w:val="00605ED0"/>
    <w:rsid w:val="00605F21"/>
    <w:rsid w:val="00606418"/>
    <w:rsid w:val="0060676C"/>
    <w:rsid w:val="00606B13"/>
    <w:rsid w:val="0060703A"/>
    <w:rsid w:val="006070A1"/>
    <w:rsid w:val="00607355"/>
    <w:rsid w:val="006078AB"/>
    <w:rsid w:val="006078DA"/>
    <w:rsid w:val="00607B8F"/>
    <w:rsid w:val="00610191"/>
    <w:rsid w:val="00610224"/>
    <w:rsid w:val="0061040B"/>
    <w:rsid w:val="0061044D"/>
    <w:rsid w:val="006104A9"/>
    <w:rsid w:val="00610598"/>
    <w:rsid w:val="006105BA"/>
    <w:rsid w:val="0061067B"/>
    <w:rsid w:val="00610D16"/>
    <w:rsid w:val="00610F85"/>
    <w:rsid w:val="0061112C"/>
    <w:rsid w:val="00611411"/>
    <w:rsid w:val="006114B3"/>
    <w:rsid w:val="006118C9"/>
    <w:rsid w:val="00611F1F"/>
    <w:rsid w:val="00612699"/>
    <w:rsid w:val="00612985"/>
    <w:rsid w:val="006129CF"/>
    <w:rsid w:val="00612AAA"/>
    <w:rsid w:val="00612DCC"/>
    <w:rsid w:val="006132F4"/>
    <w:rsid w:val="006133B9"/>
    <w:rsid w:val="006137AB"/>
    <w:rsid w:val="00613B4E"/>
    <w:rsid w:val="006145AD"/>
    <w:rsid w:val="006147AC"/>
    <w:rsid w:val="006149CE"/>
    <w:rsid w:val="00614C69"/>
    <w:rsid w:val="00614F48"/>
    <w:rsid w:val="00615532"/>
    <w:rsid w:val="0061565D"/>
    <w:rsid w:val="006158A1"/>
    <w:rsid w:val="00615C7C"/>
    <w:rsid w:val="00615C9D"/>
    <w:rsid w:val="00615E1D"/>
    <w:rsid w:val="0061631D"/>
    <w:rsid w:val="00616468"/>
    <w:rsid w:val="00616517"/>
    <w:rsid w:val="006165A2"/>
    <w:rsid w:val="00616733"/>
    <w:rsid w:val="00616911"/>
    <w:rsid w:val="00616A06"/>
    <w:rsid w:val="00616C27"/>
    <w:rsid w:val="0061720A"/>
    <w:rsid w:val="00617467"/>
    <w:rsid w:val="0061763B"/>
    <w:rsid w:val="0061774B"/>
    <w:rsid w:val="00617A5D"/>
    <w:rsid w:val="00617C65"/>
    <w:rsid w:val="00617F15"/>
    <w:rsid w:val="006202A8"/>
    <w:rsid w:val="0062090E"/>
    <w:rsid w:val="00620984"/>
    <w:rsid w:val="006209D8"/>
    <w:rsid w:val="00620D96"/>
    <w:rsid w:val="00621376"/>
    <w:rsid w:val="00621C71"/>
    <w:rsid w:val="00621DA7"/>
    <w:rsid w:val="00621E20"/>
    <w:rsid w:val="0062206A"/>
    <w:rsid w:val="00622121"/>
    <w:rsid w:val="006222AD"/>
    <w:rsid w:val="006222C7"/>
    <w:rsid w:val="006222F0"/>
    <w:rsid w:val="00622977"/>
    <w:rsid w:val="00622D9E"/>
    <w:rsid w:val="0062320A"/>
    <w:rsid w:val="00623415"/>
    <w:rsid w:val="0062361B"/>
    <w:rsid w:val="006236F8"/>
    <w:rsid w:val="00623732"/>
    <w:rsid w:val="00623AF6"/>
    <w:rsid w:val="00623F54"/>
    <w:rsid w:val="006240FC"/>
    <w:rsid w:val="006244EF"/>
    <w:rsid w:val="00624B07"/>
    <w:rsid w:val="00624B36"/>
    <w:rsid w:val="00624C18"/>
    <w:rsid w:val="00624C36"/>
    <w:rsid w:val="00624D25"/>
    <w:rsid w:val="00624F13"/>
    <w:rsid w:val="0062540E"/>
    <w:rsid w:val="00625B29"/>
    <w:rsid w:val="00625E2A"/>
    <w:rsid w:val="00625FC4"/>
    <w:rsid w:val="006265D6"/>
    <w:rsid w:val="0062667C"/>
    <w:rsid w:val="006266E4"/>
    <w:rsid w:val="00626A1D"/>
    <w:rsid w:val="00626A68"/>
    <w:rsid w:val="00626B0C"/>
    <w:rsid w:val="00627295"/>
    <w:rsid w:val="00627303"/>
    <w:rsid w:val="00627476"/>
    <w:rsid w:val="0062761B"/>
    <w:rsid w:val="00627893"/>
    <w:rsid w:val="00627A84"/>
    <w:rsid w:val="00627B10"/>
    <w:rsid w:val="00627C9F"/>
    <w:rsid w:val="00627DB9"/>
    <w:rsid w:val="00627DC1"/>
    <w:rsid w:val="00630099"/>
    <w:rsid w:val="006300F6"/>
    <w:rsid w:val="00630243"/>
    <w:rsid w:val="006303C3"/>
    <w:rsid w:val="00630421"/>
    <w:rsid w:val="0063069F"/>
    <w:rsid w:val="00630801"/>
    <w:rsid w:val="006308B0"/>
    <w:rsid w:val="00630949"/>
    <w:rsid w:val="00630992"/>
    <w:rsid w:val="00630A48"/>
    <w:rsid w:val="00630ACE"/>
    <w:rsid w:val="00630F0A"/>
    <w:rsid w:val="006311E9"/>
    <w:rsid w:val="006312A6"/>
    <w:rsid w:val="00631456"/>
    <w:rsid w:val="0063197A"/>
    <w:rsid w:val="00631CFC"/>
    <w:rsid w:val="00632039"/>
    <w:rsid w:val="00632354"/>
    <w:rsid w:val="0063273D"/>
    <w:rsid w:val="00632829"/>
    <w:rsid w:val="006328B3"/>
    <w:rsid w:val="00632CED"/>
    <w:rsid w:val="00633006"/>
    <w:rsid w:val="0063380B"/>
    <w:rsid w:val="0063384C"/>
    <w:rsid w:val="0063388A"/>
    <w:rsid w:val="006339B3"/>
    <w:rsid w:val="00633A0C"/>
    <w:rsid w:val="00633A4A"/>
    <w:rsid w:val="00633AFA"/>
    <w:rsid w:val="00634193"/>
    <w:rsid w:val="006344F7"/>
    <w:rsid w:val="006348A4"/>
    <w:rsid w:val="00634935"/>
    <w:rsid w:val="00634F0C"/>
    <w:rsid w:val="00635014"/>
    <w:rsid w:val="00635B81"/>
    <w:rsid w:val="00635EB4"/>
    <w:rsid w:val="00636164"/>
    <w:rsid w:val="006367BE"/>
    <w:rsid w:val="006368A4"/>
    <w:rsid w:val="00636E36"/>
    <w:rsid w:val="00636EEC"/>
    <w:rsid w:val="00636EF0"/>
    <w:rsid w:val="00637390"/>
    <w:rsid w:val="00637A7D"/>
    <w:rsid w:val="00637E9F"/>
    <w:rsid w:val="0064018B"/>
    <w:rsid w:val="00640598"/>
    <w:rsid w:val="00640C5B"/>
    <w:rsid w:val="00640DA6"/>
    <w:rsid w:val="00640E35"/>
    <w:rsid w:val="00640F7D"/>
    <w:rsid w:val="00641462"/>
    <w:rsid w:val="00641554"/>
    <w:rsid w:val="006415F5"/>
    <w:rsid w:val="00641972"/>
    <w:rsid w:val="00641FFA"/>
    <w:rsid w:val="00642011"/>
    <w:rsid w:val="00642021"/>
    <w:rsid w:val="00642053"/>
    <w:rsid w:val="00642149"/>
    <w:rsid w:val="0064214F"/>
    <w:rsid w:val="00642160"/>
    <w:rsid w:val="006421A9"/>
    <w:rsid w:val="00642299"/>
    <w:rsid w:val="00642671"/>
    <w:rsid w:val="006427A2"/>
    <w:rsid w:val="00642810"/>
    <w:rsid w:val="00642846"/>
    <w:rsid w:val="0064298C"/>
    <w:rsid w:val="00642B2C"/>
    <w:rsid w:val="00642EA6"/>
    <w:rsid w:val="006431B7"/>
    <w:rsid w:val="006432DF"/>
    <w:rsid w:val="0064371D"/>
    <w:rsid w:val="00643B1A"/>
    <w:rsid w:val="00643CAC"/>
    <w:rsid w:val="00643DAE"/>
    <w:rsid w:val="00644100"/>
    <w:rsid w:val="0064414C"/>
    <w:rsid w:val="006443A2"/>
    <w:rsid w:val="00644635"/>
    <w:rsid w:val="00644C64"/>
    <w:rsid w:val="00644CEF"/>
    <w:rsid w:val="00644FB9"/>
    <w:rsid w:val="0064529F"/>
    <w:rsid w:val="00645394"/>
    <w:rsid w:val="006456E9"/>
    <w:rsid w:val="0064594A"/>
    <w:rsid w:val="00645C6C"/>
    <w:rsid w:val="0064625E"/>
    <w:rsid w:val="00646318"/>
    <w:rsid w:val="006463F5"/>
    <w:rsid w:val="00646412"/>
    <w:rsid w:val="0064649C"/>
    <w:rsid w:val="00646AAA"/>
    <w:rsid w:val="00646B23"/>
    <w:rsid w:val="00646BF0"/>
    <w:rsid w:val="0064715E"/>
    <w:rsid w:val="006475D3"/>
    <w:rsid w:val="006478AE"/>
    <w:rsid w:val="00647CBF"/>
    <w:rsid w:val="00647D67"/>
    <w:rsid w:val="00647F10"/>
    <w:rsid w:val="006501D8"/>
    <w:rsid w:val="006504B1"/>
    <w:rsid w:val="006505DC"/>
    <w:rsid w:val="00650B75"/>
    <w:rsid w:val="00650DF0"/>
    <w:rsid w:val="00650FD4"/>
    <w:rsid w:val="006510E9"/>
    <w:rsid w:val="00651248"/>
    <w:rsid w:val="00651686"/>
    <w:rsid w:val="006517C3"/>
    <w:rsid w:val="006519DE"/>
    <w:rsid w:val="006519E9"/>
    <w:rsid w:val="00651A84"/>
    <w:rsid w:val="00651E7C"/>
    <w:rsid w:val="00652129"/>
    <w:rsid w:val="00652333"/>
    <w:rsid w:val="00652714"/>
    <w:rsid w:val="00652C07"/>
    <w:rsid w:val="00652F5E"/>
    <w:rsid w:val="0065315F"/>
    <w:rsid w:val="006533A7"/>
    <w:rsid w:val="006534FF"/>
    <w:rsid w:val="0065354E"/>
    <w:rsid w:val="00653813"/>
    <w:rsid w:val="00653B5F"/>
    <w:rsid w:val="00653C47"/>
    <w:rsid w:val="006541D1"/>
    <w:rsid w:val="00654330"/>
    <w:rsid w:val="0065473B"/>
    <w:rsid w:val="00654AA0"/>
    <w:rsid w:val="00654CA8"/>
    <w:rsid w:val="00654E4B"/>
    <w:rsid w:val="00654E84"/>
    <w:rsid w:val="0065526D"/>
    <w:rsid w:val="0065540B"/>
    <w:rsid w:val="006555CD"/>
    <w:rsid w:val="00655637"/>
    <w:rsid w:val="006556DA"/>
    <w:rsid w:val="0065583B"/>
    <w:rsid w:val="006558F3"/>
    <w:rsid w:val="006559B7"/>
    <w:rsid w:val="00655DC3"/>
    <w:rsid w:val="00655F48"/>
    <w:rsid w:val="006560F5"/>
    <w:rsid w:val="006565CC"/>
    <w:rsid w:val="00656A10"/>
    <w:rsid w:val="00656A12"/>
    <w:rsid w:val="006570B1"/>
    <w:rsid w:val="006571BA"/>
    <w:rsid w:val="0065725B"/>
    <w:rsid w:val="00657915"/>
    <w:rsid w:val="00657A9F"/>
    <w:rsid w:val="00657BF3"/>
    <w:rsid w:val="00657C5E"/>
    <w:rsid w:val="00657E2F"/>
    <w:rsid w:val="00657ED4"/>
    <w:rsid w:val="00657FE3"/>
    <w:rsid w:val="0066006C"/>
    <w:rsid w:val="006602D9"/>
    <w:rsid w:val="00660616"/>
    <w:rsid w:val="00660A23"/>
    <w:rsid w:val="00661526"/>
    <w:rsid w:val="0066159A"/>
    <w:rsid w:val="006615AD"/>
    <w:rsid w:val="006618BC"/>
    <w:rsid w:val="00661A1B"/>
    <w:rsid w:val="00662116"/>
    <w:rsid w:val="006621D5"/>
    <w:rsid w:val="0066234E"/>
    <w:rsid w:val="006623FE"/>
    <w:rsid w:val="00662608"/>
    <w:rsid w:val="006626A2"/>
    <w:rsid w:val="0066275E"/>
    <w:rsid w:val="00662AE2"/>
    <w:rsid w:val="00662FED"/>
    <w:rsid w:val="0066329E"/>
    <w:rsid w:val="0066379E"/>
    <w:rsid w:val="00663AAF"/>
    <w:rsid w:val="00663CA0"/>
    <w:rsid w:val="00663EF4"/>
    <w:rsid w:val="00664A64"/>
    <w:rsid w:val="00664BBD"/>
    <w:rsid w:val="00664EA3"/>
    <w:rsid w:val="006650A7"/>
    <w:rsid w:val="00665324"/>
    <w:rsid w:val="00665BA0"/>
    <w:rsid w:val="00665C39"/>
    <w:rsid w:val="00665EB9"/>
    <w:rsid w:val="00665F90"/>
    <w:rsid w:val="006660D0"/>
    <w:rsid w:val="0066678B"/>
    <w:rsid w:val="00666B07"/>
    <w:rsid w:val="0066736C"/>
    <w:rsid w:val="0066745B"/>
    <w:rsid w:val="006674FE"/>
    <w:rsid w:val="006676FD"/>
    <w:rsid w:val="006677E7"/>
    <w:rsid w:val="00667AB0"/>
    <w:rsid w:val="00667BC7"/>
    <w:rsid w:val="00667CA7"/>
    <w:rsid w:val="00667EDC"/>
    <w:rsid w:val="00667FB7"/>
    <w:rsid w:val="006700BC"/>
    <w:rsid w:val="0067030C"/>
    <w:rsid w:val="00670732"/>
    <w:rsid w:val="00670833"/>
    <w:rsid w:val="00670BA7"/>
    <w:rsid w:val="00671028"/>
    <w:rsid w:val="00671984"/>
    <w:rsid w:val="00671B92"/>
    <w:rsid w:val="00671BD1"/>
    <w:rsid w:val="00671CD9"/>
    <w:rsid w:val="00671DE9"/>
    <w:rsid w:val="00671E37"/>
    <w:rsid w:val="0067213E"/>
    <w:rsid w:val="00672244"/>
    <w:rsid w:val="0067281D"/>
    <w:rsid w:val="00672A60"/>
    <w:rsid w:val="00672AFF"/>
    <w:rsid w:val="00672EF7"/>
    <w:rsid w:val="00673038"/>
    <w:rsid w:val="0067328F"/>
    <w:rsid w:val="00673E32"/>
    <w:rsid w:val="006746BC"/>
    <w:rsid w:val="00674B52"/>
    <w:rsid w:val="00674D3E"/>
    <w:rsid w:val="00674D66"/>
    <w:rsid w:val="00674E0A"/>
    <w:rsid w:val="00674E4D"/>
    <w:rsid w:val="00675765"/>
    <w:rsid w:val="006758F4"/>
    <w:rsid w:val="00675923"/>
    <w:rsid w:val="006759CF"/>
    <w:rsid w:val="00675B13"/>
    <w:rsid w:val="00675D16"/>
    <w:rsid w:val="006764B0"/>
    <w:rsid w:val="00676930"/>
    <w:rsid w:val="00676AB0"/>
    <w:rsid w:val="00676BC8"/>
    <w:rsid w:val="00676BEC"/>
    <w:rsid w:val="00677345"/>
    <w:rsid w:val="006774F4"/>
    <w:rsid w:val="00677718"/>
    <w:rsid w:val="006777D4"/>
    <w:rsid w:val="00677817"/>
    <w:rsid w:val="00677AD8"/>
    <w:rsid w:val="00677AEF"/>
    <w:rsid w:val="00677B62"/>
    <w:rsid w:val="0068001B"/>
    <w:rsid w:val="00680080"/>
    <w:rsid w:val="0068009E"/>
    <w:rsid w:val="00680407"/>
    <w:rsid w:val="00680B66"/>
    <w:rsid w:val="0068105A"/>
    <w:rsid w:val="0068128F"/>
    <w:rsid w:val="00681B7D"/>
    <w:rsid w:val="00681CE7"/>
    <w:rsid w:val="006820CE"/>
    <w:rsid w:val="00682170"/>
    <w:rsid w:val="006823E6"/>
    <w:rsid w:val="00682960"/>
    <w:rsid w:val="006829AF"/>
    <w:rsid w:val="00682A00"/>
    <w:rsid w:val="00682B10"/>
    <w:rsid w:val="00682BA1"/>
    <w:rsid w:val="006833DA"/>
    <w:rsid w:val="006834FB"/>
    <w:rsid w:val="0068357C"/>
    <w:rsid w:val="00683685"/>
    <w:rsid w:val="006837F8"/>
    <w:rsid w:val="00683B3E"/>
    <w:rsid w:val="0068424C"/>
    <w:rsid w:val="006844D5"/>
    <w:rsid w:val="00684A8E"/>
    <w:rsid w:val="00684ADA"/>
    <w:rsid w:val="00684C05"/>
    <w:rsid w:val="00685083"/>
    <w:rsid w:val="0068511C"/>
    <w:rsid w:val="00685217"/>
    <w:rsid w:val="00685399"/>
    <w:rsid w:val="006853B8"/>
    <w:rsid w:val="006857A6"/>
    <w:rsid w:val="00685917"/>
    <w:rsid w:val="006860C3"/>
    <w:rsid w:val="006868CE"/>
    <w:rsid w:val="00686A9C"/>
    <w:rsid w:val="00686C4E"/>
    <w:rsid w:val="00686CD2"/>
    <w:rsid w:val="00686D7F"/>
    <w:rsid w:val="00686E08"/>
    <w:rsid w:val="00687233"/>
    <w:rsid w:val="006874D5"/>
    <w:rsid w:val="0068762B"/>
    <w:rsid w:val="0068775D"/>
    <w:rsid w:val="00687961"/>
    <w:rsid w:val="00687C60"/>
    <w:rsid w:val="00687DC4"/>
    <w:rsid w:val="00687F7E"/>
    <w:rsid w:val="00690574"/>
    <w:rsid w:val="00690D4C"/>
    <w:rsid w:val="0069104F"/>
    <w:rsid w:val="006911E3"/>
    <w:rsid w:val="00691211"/>
    <w:rsid w:val="006919A3"/>
    <w:rsid w:val="00691A60"/>
    <w:rsid w:val="00691C07"/>
    <w:rsid w:val="00691DE7"/>
    <w:rsid w:val="006928EA"/>
    <w:rsid w:val="00692B0E"/>
    <w:rsid w:val="00692CD1"/>
    <w:rsid w:val="00692E60"/>
    <w:rsid w:val="006936B5"/>
    <w:rsid w:val="00693E9F"/>
    <w:rsid w:val="00694478"/>
    <w:rsid w:val="006945B0"/>
    <w:rsid w:val="00694B5E"/>
    <w:rsid w:val="0069542B"/>
    <w:rsid w:val="006954B6"/>
    <w:rsid w:val="006959DA"/>
    <w:rsid w:val="00695B2C"/>
    <w:rsid w:val="00695D7D"/>
    <w:rsid w:val="00695DB8"/>
    <w:rsid w:val="00695E32"/>
    <w:rsid w:val="00695FCA"/>
    <w:rsid w:val="00695FD8"/>
    <w:rsid w:val="00696003"/>
    <w:rsid w:val="0069616F"/>
    <w:rsid w:val="006966B2"/>
    <w:rsid w:val="0069695B"/>
    <w:rsid w:val="00696BF6"/>
    <w:rsid w:val="00696F5C"/>
    <w:rsid w:val="00697206"/>
    <w:rsid w:val="006974EF"/>
    <w:rsid w:val="006A040E"/>
    <w:rsid w:val="006A05E6"/>
    <w:rsid w:val="006A071C"/>
    <w:rsid w:val="006A07CA"/>
    <w:rsid w:val="006A0950"/>
    <w:rsid w:val="006A0D73"/>
    <w:rsid w:val="006A0F6F"/>
    <w:rsid w:val="006A1131"/>
    <w:rsid w:val="006A12B2"/>
    <w:rsid w:val="006A12EA"/>
    <w:rsid w:val="006A1409"/>
    <w:rsid w:val="006A177B"/>
    <w:rsid w:val="006A17CB"/>
    <w:rsid w:val="006A17D2"/>
    <w:rsid w:val="006A1B76"/>
    <w:rsid w:val="006A1DC1"/>
    <w:rsid w:val="006A26BC"/>
    <w:rsid w:val="006A2865"/>
    <w:rsid w:val="006A288D"/>
    <w:rsid w:val="006A2B0F"/>
    <w:rsid w:val="006A2D14"/>
    <w:rsid w:val="006A2FCE"/>
    <w:rsid w:val="006A34DF"/>
    <w:rsid w:val="006A3668"/>
    <w:rsid w:val="006A37BA"/>
    <w:rsid w:val="006A3A66"/>
    <w:rsid w:val="006A3B28"/>
    <w:rsid w:val="006A3BB7"/>
    <w:rsid w:val="006A3DA8"/>
    <w:rsid w:val="006A4388"/>
    <w:rsid w:val="006A4937"/>
    <w:rsid w:val="006A494C"/>
    <w:rsid w:val="006A4B7F"/>
    <w:rsid w:val="006A4BE6"/>
    <w:rsid w:val="006A4C26"/>
    <w:rsid w:val="006A4C34"/>
    <w:rsid w:val="006A4F24"/>
    <w:rsid w:val="006A5080"/>
    <w:rsid w:val="006A5279"/>
    <w:rsid w:val="006A52B0"/>
    <w:rsid w:val="006A5378"/>
    <w:rsid w:val="006A5619"/>
    <w:rsid w:val="006A5D09"/>
    <w:rsid w:val="006A5F72"/>
    <w:rsid w:val="006A6032"/>
    <w:rsid w:val="006A6116"/>
    <w:rsid w:val="006A6396"/>
    <w:rsid w:val="006A6530"/>
    <w:rsid w:val="006A686E"/>
    <w:rsid w:val="006A6879"/>
    <w:rsid w:val="006A68B6"/>
    <w:rsid w:val="006A6958"/>
    <w:rsid w:val="006A6C28"/>
    <w:rsid w:val="006A6E4C"/>
    <w:rsid w:val="006A6F86"/>
    <w:rsid w:val="006A7061"/>
    <w:rsid w:val="006A7102"/>
    <w:rsid w:val="006A7208"/>
    <w:rsid w:val="006A7293"/>
    <w:rsid w:val="006A73E6"/>
    <w:rsid w:val="006A75AD"/>
    <w:rsid w:val="006A789A"/>
    <w:rsid w:val="006A7A63"/>
    <w:rsid w:val="006A7DF0"/>
    <w:rsid w:val="006A7EE1"/>
    <w:rsid w:val="006B004E"/>
    <w:rsid w:val="006B0320"/>
    <w:rsid w:val="006B09F4"/>
    <w:rsid w:val="006B0A06"/>
    <w:rsid w:val="006B0B11"/>
    <w:rsid w:val="006B0F94"/>
    <w:rsid w:val="006B1252"/>
    <w:rsid w:val="006B1287"/>
    <w:rsid w:val="006B140A"/>
    <w:rsid w:val="006B15CE"/>
    <w:rsid w:val="006B17C3"/>
    <w:rsid w:val="006B1A48"/>
    <w:rsid w:val="006B1BD8"/>
    <w:rsid w:val="006B1D23"/>
    <w:rsid w:val="006B2809"/>
    <w:rsid w:val="006B2A30"/>
    <w:rsid w:val="006B2CC7"/>
    <w:rsid w:val="006B2D5C"/>
    <w:rsid w:val="006B2EBA"/>
    <w:rsid w:val="006B2FBF"/>
    <w:rsid w:val="006B315B"/>
    <w:rsid w:val="006B33C4"/>
    <w:rsid w:val="006B347B"/>
    <w:rsid w:val="006B34B4"/>
    <w:rsid w:val="006B351F"/>
    <w:rsid w:val="006B3714"/>
    <w:rsid w:val="006B3AF1"/>
    <w:rsid w:val="006B3D00"/>
    <w:rsid w:val="006B3D88"/>
    <w:rsid w:val="006B3F3E"/>
    <w:rsid w:val="006B4811"/>
    <w:rsid w:val="006B4B1A"/>
    <w:rsid w:val="006B4D46"/>
    <w:rsid w:val="006B51B9"/>
    <w:rsid w:val="006B5749"/>
    <w:rsid w:val="006B57E1"/>
    <w:rsid w:val="006B5B8E"/>
    <w:rsid w:val="006B5F56"/>
    <w:rsid w:val="006B605E"/>
    <w:rsid w:val="006B661B"/>
    <w:rsid w:val="006B69B5"/>
    <w:rsid w:val="006B6CA3"/>
    <w:rsid w:val="006B6F1E"/>
    <w:rsid w:val="006B6F29"/>
    <w:rsid w:val="006B71F6"/>
    <w:rsid w:val="006B74C2"/>
    <w:rsid w:val="006B7FA2"/>
    <w:rsid w:val="006C075B"/>
    <w:rsid w:val="006C0784"/>
    <w:rsid w:val="006C078E"/>
    <w:rsid w:val="006C0A5B"/>
    <w:rsid w:val="006C0A65"/>
    <w:rsid w:val="006C0BE5"/>
    <w:rsid w:val="006C0D0B"/>
    <w:rsid w:val="006C0EB5"/>
    <w:rsid w:val="006C0FB6"/>
    <w:rsid w:val="006C11B7"/>
    <w:rsid w:val="006C128E"/>
    <w:rsid w:val="006C129D"/>
    <w:rsid w:val="006C15B5"/>
    <w:rsid w:val="006C16D2"/>
    <w:rsid w:val="006C1767"/>
    <w:rsid w:val="006C17B3"/>
    <w:rsid w:val="006C1ADB"/>
    <w:rsid w:val="006C1D5B"/>
    <w:rsid w:val="006C1E07"/>
    <w:rsid w:val="006C2316"/>
    <w:rsid w:val="006C2891"/>
    <w:rsid w:val="006C2924"/>
    <w:rsid w:val="006C3076"/>
    <w:rsid w:val="006C31F8"/>
    <w:rsid w:val="006C341D"/>
    <w:rsid w:val="006C3B01"/>
    <w:rsid w:val="006C4468"/>
    <w:rsid w:val="006C4EB1"/>
    <w:rsid w:val="006C58EB"/>
    <w:rsid w:val="006C5A70"/>
    <w:rsid w:val="006C6102"/>
    <w:rsid w:val="006C62AA"/>
    <w:rsid w:val="006C6946"/>
    <w:rsid w:val="006C6AE0"/>
    <w:rsid w:val="006C7244"/>
    <w:rsid w:val="006C7306"/>
    <w:rsid w:val="006C7774"/>
    <w:rsid w:val="006C77B8"/>
    <w:rsid w:val="006C7FB7"/>
    <w:rsid w:val="006D0196"/>
    <w:rsid w:val="006D0592"/>
    <w:rsid w:val="006D0772"/>
    <w:rsid w:val="006D0A29"/>
    <w:rsid w:val="006D0A39"/>
    <w:rsid w:val="006D0AAE"/>
    <w:rsid w:val="006D0B3C"/>
    <w:rsid w:val="006D0E40"/>
    <w:rsid w:val="006D0F9A"/>
    <w:rsid w:val="006D132D"/>
    <w:rsid w:val="006D13E0"/>
    <w:rsid w:val="006D1C43"/>
    <w:rsid w:val="006D1DAA"/>
    <w:rsid w:val="006D1DBD"/>
    <w:rsid w:val="006D2A5F"/>
    <w:rsid w:val="006D2C15"/>
    <w:rsid w:val="006D2D0D"/>
    <w:rsid w:val="006D2EC4"/>
    <w:rsid w:val="006D362F"/>
    <w:rsid w:val="006D39C6"/>
    <w:rsid w:val="006D3B85"/>
    <w:rsid w:val="006D4019"/>
    <w:rsid w:val="006D40D8"/>
    <w:rsid w:val="006D47BD"/>
    <w:rsid w:val="006D497B"/>
    <w:rsid w:val="006D4E75"/>
    <w:rsid w:val="006D4F77"/>
    <w:rsid w:val="006D57EF"/>
    <w:rsid w:val="006D5960"/>
    <w:rsid w:val="006D5D2C"/>
    <w:rsid w:val="006D5ED9"/>
    <w:rsid w:val="006D640D"/>
    <w:rsid w:val="006D6521"/>
    <w:rsid w:val="006D6D14"/>
    <w:rsid w:val="006D6EC5"/>
    <w:rsid w:val="006D70B2"/>
    <w:rsid w:val="006D71C7"/>
    <w:rsid w:val="006D7534"/>
    <w:rsid w:val="006D796E"/>
    <w:rsid w:val="006D7A04"/>
    <w:rsid w:val="006D7C4C"/>
    <w:rsid w:val="006D7D4B"/>
    <w:rsid w:val="006D7E6F"/>
    <w:rsid w:val="006E0021"/>
    <w:rsid w:val="006E00A3"/>
    <w:rsid w:val="006E0123"/>
    <w:rsid w:val="006E0166"/>
    <w:rsid w:val="006E0732"/>
    <w:rsid w:val="006E07E8"/>
    <w:rsid w:val="006E0E04"/>
    <w:rsid w:val="006E1178"/>
    <w:rsid w:val="006E1697"/>
    <w:rsid w:val="006E1A3B"/>
    <w:rsid w:val="006E1CC1"/>
    <w:rsid w:val="006E1F28"/>
    <w:rsid w:val="006E1F2E"/>
    <w:rsid w:val="006E230E"/>
    <w:rsid w:val="006E239A"/>
    <w:rsid w:val="006E25DC"/>
    <w:rsid w:val="006E26D2"/>
    <w:rsid w:val="006E2743"/>
    <w:rsid w:val="006E28E8"/>
    <w:rsid w:val="006E2908"/>
    <w:rsid w:val="006E33B3"/>
    <w:rsid w:val="006E362D"/>
    <w:rsid w:val="006E3AF6"/>
    <w:rsid w:val="006E3E8D"/>
    <w:rsid w:val="006E3EFB"/>
    <w:rsid w:val="006E434B"/>
    <w:rsid w:val="006E4E21"/>
    <w:rsid w:val="006E5002"/>
    <w:rsid w:val="006E54B0"/>
    <w:rsid w:val="006E56C1"/>
    <w:rsid w:val="006E582A"/>
    <w:rsid w:val="006E58D1"/>
    <w:rsid w:val="006E5989"/>
    <w:rsid w:val="006E59D4"/>
    <w:rsid w:val="006E5B92"/>
    <w:rsid w:val="006E5BFC"/>
    <w:rsid w:val="006E5DDA"/>
    <w:rsid w:val="006E5E19"/>
    <w:rsid w:val="006E6193"/>
    <w:rsid w:val="006E6208"/>
    <w:rsid w:val="006E621E"/>
    <w:rsid w:val="006E66A1"/>
    <w:rsid w:val="006E6B16"/>
    <w:rsid w:val="006E6C31"/>
    <w:rsid w:val="006E6C59"/>
    <w:rsid w:val="006E6E08"/>
    <w:rsid w:val="006E6EF6"/>
    <w:rsid w:val="006E7141"/>
    <w:rsid w:val="006E72D0"/>
    <w:rsid w:val="006E73D4"/>
    <w:rsid w:val="006E7495"/>
    <w:rsid w:val="006E752E"/>
    <w:rsid w:val="006E76E6"/>
    <w:rsid w:val="006E7B34"/>
    <w:rsid w:val="006E7DF9"/>
    <w:rsid w:val="006F0078"/>
    <w:rsid w:val="006F0305"/>
    <w:rsid w:val="006F09EB"/>
    <w:rsid w:val="006F0A0A"/>
    <w:rsid w:val="006F0BBD"/>
    <w:rsid w:val="006F1121"/>
    <w:rsid w:val="006F1545"/>
    <w:rsid w:val="006F165F"/>
    <w:rsid w:val="006F16D0"/>
    <w:rsid w:val="006F1C06"/>
    <w:rsid w:val="006F1CF4"/>
    <w:rsid w:val="006F1DCA"/>
    <w:rsid w:val="006F241B"/>
    <w:rsid w:val="006F2584"/>
    <w:rsid w:val="006F273B"/>
    <w:rsid w:val="006F27B6"/>
    <w:rsid w:val="006F284C"/>
    <w:rsid w:val="006F28AE"/>
    <w:rsid w:val="006F2B4A"/>
    <w:rsid w:val="006F32DC"/>
    <w:rsid w:val="006F32EF"/>
    <w:rsid w:val="006F3397"/>
    <w:rsid w:val="006F3495"/>
    <w:rsid w:val="006F34E3"/>
    <w:rsid w:val="006F3C62"/>
    <w:rsid w:val="006F3DC4"/>
    <w:rsid w:val="006F474A"/>
    <w:rsid w:val="006F491C"/>
    <w:rsid w:val="006F4998"/>
    <w:rsid w:val="006F4BD2"/>
    <w:rsid w:val="006F4CE6"/>
    <w:rsid w:val="006F4E46"/>
    <w:rsid w:val="006F4F5B"/>
    <w:rsid w:val="006F5275"/>
    <w:rsid w:val="006F5779"/>
    <w:rsid w:val="006F58F8"/>
    <w:rsid w:val="006F5AAE"/>
    <w:rsid w:val="006F5C1B"/>
    <w:rsid w:val="006F5DD5"/>
    <w:rsid w:val="006F5E2C"/>
    <w:rsid w:val="006F5F5B"/>
    <w:rsid w:val="006F61FE"/>
    <w:rsid w:val="006F6C5B"/>
    <w:rsid w:val="006F6D88"/>
    <w:rsid w:val="006F6FE5"/>
    <w:rsid w:val="006F735A"/>
    <w:rsid w:val="006F792D"/>
    <w:rsid w:val="006F79EC"/>
    <w:rsid w:val="006F7CCB"/>
    <w:rsid w:val="006F7CE7"/>
    <w:rsid w:val="006F7EE3"/>
    <w:rsid w:val="007003DD"/>
    <w:rsid w:val="007009A0"/>
    <w:rsid w:val="00700A19"/>
    <w:rsid w:val="00700B6B"/>
    <w:rsid w:val="00700BE6"/>
    <w:rsid w:val="00700D9E"/>
    <w:rsid w:val="00701315"/>
    <w:rsid w:val="00701983"/>
    <w:rsid w:val="007019A7"/>
    <w:rsid w:val="00701B3F"/>
    <w:rsid w:val="00701F15"/>
    <w:rsid w:val="00701F4D"/>
    <w:rsid w:val="0070217A"/>
    <w:rsid w:val="007022F6"/>
    <w:rsid w:val="00702755"/>
    <w:rsid w:val="00702BB1"/>
    <w:rsid w:val="00702F28"/>
    <w:rsid w:val="007032B2"/>
    <w:rsid w:val="00703461"/>
    <w:rsid w:val="0070385B"/>
    <w:rsid w:val="00703A3A"/>
    <w:rsid w:val="00703E09"/>
    <w:rsid w:val="00703E40"/>
    <w:rsid w:val="00703E6F"/>
    <w:rsid w:val="00704084"/>
    <w:rsid w:val="00704237"/>
    <w:rsid w:val="007042C0"/>
    <w:rsid w:val="0070448F"/>
    <w:rsid w:val="0070498B"/>
    <w:rsid w:val="00704E13"/>
    <w:rsid w:val="00704F4E"/>
    <w:rsid w:val="0070520F"/>
    <w:rsid w:val="00705668"/>
    <w:rsid w:val="00705C69"/>
    <w:rsid w:val="00705E34"/>
    <w:rsid w:val="00705E4E"/>
    <w:rsid w:val="0070693D"/>
    <w:rsid w:val="0070697F"/>
    <w:rsid w:val="00706E87"/>
    <w:rsid w:val="007073E2"/>
    <w:rsid w:val="00707437"/>
    <w:rsid w:val="0070749A"/>
    <w:rsid w:val="007074D6"/>
    <w:rsid w:val="007079BD"/>
    <w:rsid w:val="00707B58"/>
    <w:rsid w:val="00707B7D"/>
    <w:rsid w:val="00707BF5"/>
    <w:rsid w:val="00707F92"/>
    <w:rsid w:val="00710113"/>
    <w:rsid w:val="00710559"/>
    <w:rsid w:val="0071056F"/>
    <w:rsid w:val="007106B4"/>
    <w:rsid w:val="00710772"/>
    <w:rsid w:val="007107AF"/>
    <w:rsid w:val="007107C2"/>
    <w:rsid w:val="0071082A"/>
    <w:rsid w:val="00710831"/>
    <w:rsid w:val="00710D41"/>
    <w:rsid w:val="00711326"/>
    <w:rsid w:val="007114BB"/>
    <w:rsid w:val="0071162D"/>
    <w:rsid w:val="00711B80"/>
    <w:rsid w:val="00711DA9"/>
    <w:rsid w:val="00711E01"/>
    <w:rsid w:val="00711F99"/>
    <w:rsid w:val="007124F8"/>
    <w:rsid w:val="00712705"/>
    <w:rsid w:val="007127ED"/>
    <w:rsid w:val="007127FA"/>
    <w:rsid w:val="00712A15"/>
    <w:rsid w:val="00712C37"/>
    <w:rsid w:val="00712DD6"/>
    <w:rsid w:val="007134FD"/>
    <w:rsid w:val="00713548"/>
    <w:rsid w:val="00713551"/>
    <w:rsid w:val="00713632"/>
    <w:rsid w:val="00713B2E"/>
    <w:rsid w:val="00713B81"/>
    <w:rsid w:val="00713E33"/>
    <w:rsid w:val="00714373"/>
    <w:rsid w:val="007144B7"/>
    <w:rsid w:val="007145D6"/>
    <w:rsid w:val="007146D8"/>
    <w:rsid w:val="00714B32"/>
    <w:rsid w:val="00714C80"/>
    <w:rsid w:val="00714F4B"/>
    <w:rsid w:val="007150A7"/>
    <w:rsid w:val="0071555D"/>
    <w:rsid w:val="007155B6"/>
    <w:rsid w:val="00715756"/>
    <w:rsid w:val="0071591F"/>
    <w:rsid w:val="00715B3B"/>
    <w:rsid w:val="00715E51"/>
    <w:rsid w:val="007160EE"/>
    <w:rsid w:val="0071619F"/>
    <w:rsid w:val="0071640E"/>
    <w:rsid w:val="007166D4"/>
    <w:rsid w:val="00716C41"/>
    <w:rsid w:val="00716FBE"/>
    <w:rsid w:val="007177DE"/>
    <w:rsid w:val="00717985"/>
    <w:rsid w:val="00717B02"/>
    <w:rsid w:val="00717EF6"/>
    <w:rsid w:val="00717FFA"/>
    <w:rsid w:val="007200CC"/>
    <w:rsid w:val="00720558"/>
    <w:rsid w:val="00720893"/>
    <w:rsid w:val="00720928"/>
    <w:rsid w:val="007209F2"/>
    <w:rsid w:val="00720A25"/>
    <w:rsid w:val="00720F2C"/>
    <w:rsid w:val="00720F4C"/>
    <w:rsid w:val="00720F8E"/>
    <w:rsid w:val="00720FD7"/>
    <w:rsid w:val="0072101B"/>
    <w:rsid w:val="00721111"/>
    <w:rsid w:val="0072111C"/>
    <w:rsid w:val="007214EF"/>
    <w:rsid w:val="00721568"/>
    <w:rsid w:val="007215FC"/>
    <w:rsid w:val="007215FD"/>
    <w:rsid w:val="0072179D"/>
    <w:rsid w:val="0072199C"/>
    <w:rsid w:val="00721AD2"/>
    <w:rsid w:val="00721B11"/>
    <w:rsid w:val="00721F2E"/>
    <w:rsid w:val="00721F44"/>
    <w:rsid w:val="007222C5"/>
    <w:rsid w:val="00722A09"/>
    <w:rsid w:val="00722C88"/>
    <w:rsid w:val="00722D18"/>
    <w:rsid w:val="00722D61"/>
    <w:rsid w:val="00722DBA"/>
    <w:rsid w:val="00723163"/>
    <w:rsid w:val="0072344D"/>
    <w:rsid w:val="00723A38"/>
    <w:rsid w:val="0072411E"/>
    <w:rsid w:val="00724947"/>
    <w:rsid w:val="00724D14"/>
    <w:rsid w:val="00724D73"/>
    <w:rsid w:val="00724E06"/>
    <w:rsid w:val="007250D4"/>
    <w:rsid w:val="007253B8"/>
    <w:rsid w:val="00725557"/>
    <w:rsid w:val="007255D9"/>
    <w:rsid w:val="007255DB"/>
    <w:rsid w:val="00725626"/>
    <w:rsid w:val="00725C8A"/>
    <w:rsid w:val="00725E74"/>
    <w:rsid w:val="0072622B"/>
    <w:rsid w:val="007264EF"/>
    <w:rsid w:val="00726906"/>
    <w:rsid w:val="00726AC1"/>
    <w:rsid w:val="00726EB2"/>
    <w:rsid w:val="0072728A"/>
    <w:rsid w:val="007273F5"/>
    <w:rsid w:val="007274DE"/>
    <w:rsid w:val="007276A9"/>
    <w:rsid w:val="0072770B"/>
    <w:rsid w:val="00727AD9"/>
    <w:rsid w:val="00727C60"/>
    <w:rsid w:val="00727F16"/>
    <w:rsid w:val="00730111"/>
    <w:rsid w:val="007301C7"/>
    <w:rsid w:val="007303F5"/>
    <w:rsid w:val="00730AED"/>
    <w:rsid w:val="007314E0"/>
    <w:rsid w:val="00731881"/>
    <w:rsid w:val="007319B6"/>
    <w:rsid w:val="00731B6C"/>
    <w:rsid w:val="00732113"/>
    <w:rsid w:val="00732153"/>
    <w:rsid w:val="007321C3"/>
    <w:rsid w:val="0073271A"/>
    <w:rsid w:val="00732A0F"/>
    <w:rsid w:val="00732AA5"/>
    <w:rsid w:val="00733029"/>
    <w:rsid w:val="00733032"/>
    <w:rsid w:val="0073332C"/>
    <w:rsid w:val="00733344"/>
    <w:rsid w:val="00733371"/>
    <w:rsid w:val="0073398A"/>
    <w:rsid w:val="00733A89"/>
    <w:rsid w:val="00733BC5"/>
    <w:rsid w:val="00733F97"/>
    <w:rsid w:val="00733FB1"/>
    <w:rsid w:val="007341B8"/>
    <w:rsid w:val="00734347"/>
    <w:rsid w:val="007343B5"/>
    <w:rsid w:val="007344DA"/>
    <w:rsid w:val="00734509"/>
    <w:rsid w:val="00734F47"/>
    <w:rsid w:val="00735244"/>
    <w:rsid w:val="007353CB"/>
    <w:rsid w:val="00735439"/>
    <w:rsid w:val="00735820"/>
    <w:rsid w:val="00735C10"/>
    <w:rsid w:val="00735E15"/>
    <w:rsid w:val="00735F77"/>
    <w:rsid w:val="007363AB"/>
    <w:rsid w:val="00736554"/>
    <w:rsid w:val="00736621"/>
    <w:rsid w:val="0073687C"/>
    <w:rsid w:val="00736A4B"/>
    <w:rsid w:val="00736A5A"/>
    <w:rsid w:val="00736DB2"/>
    <w:rsid w:val="00737152"/>
    <w:rsid w:val="0073741F"/>
    <w:rsid w:val="00737B0C"/>
    <w:rsid w:val="00740406"/>
    <w:rsid w:val="00740435"/>
    <w:rsid w:val="00740558"/>
    <w:rsid w:val="007406AC"/>
    <w:rsid w:val="00740986"/>
    <w:rsid w:val="00740C75"/>
    <w:rsid w:val="00740D0C"/>
    <w:rsid w:val="00740EC3"/>
    <w:rsid w:val="00741846"/>
    <w:rsid w:val="00741CA3"/>
    <w:rsid w:val="0074209F"/>
    <w:rsid w:val="007421AC"/>
    <w:rsid w:val="007425C7"/>
    <w:rsid w:val="007427DE"/>
    <w:rsid w:val="00742B58"/>
    <w:rsid w:val="00742D79"/>
    <w:rsid w:val="00743714"/>
    <w:rsid w:val="00743769"/>
    <w:rsid w:val="007438F1"/>
    <w:rsid w:val="00743D3B"/>
    <w:rsid w:val="00744187"/>
    <w:rsid w:val="00744387"/>
    <w:rsid w:val="0074447C"/>
    <w:rsid w:val="007444E9"/>
    <w:rsid w:val="00744539"/>
    <w:rsid w:val="0074478D"/>
    <w:rsid w:val="0074488D"/>
    <w:rsid w:val="00744B30"/>
    <w:rsid w:val="00744F40"/>
    <w:rsid w:val="0074509F"/>
    <w:rsid w:val="007454BF"/>
    <w:rsid w:val="00745A9C"/>
    <w:rsid w:val="00745C39"/>
    <w:rsid w:val="00745F34"/>
    <w:rsid w:val="0074602F"/>
    <w:rsid w:val="0074626D"/>
    <w:rsid w:val="0074649B"/>
    <w:rsid w:val="0074667F"/>
    <w:rsid w:val="0074670B"/>
    <w:rsid w:val="00746AE8"/>
    <w:rsid w:val="00746BEB"/>
    <w:rsid w:val="00746D77"/>
    <w:rsid w:val="007470B2"/>
    <w:rsid w:val="007472EA"/>
    <w:rsid w:val="00747495"/>
    <w:rsid w:val="00747573"/>
    <w:rsid w:val="007475AC"/>
    <w:rsid w:val="0074771E"/>
    <w:rsid w:val="0075008E"/>
    <w:rsid w:val="0075056B"/>
    <w:rsid w:val="00750DC5"/>
    <w:rsid w:val="00751135"/>
    <w:rsid w:val="0075120E"/>
    <w:rsid w:val="00751715"/>
    <w:rsid w:val="007518E6"/>
    <w:rsid w:val="00751BB1"/>
    <w:rsid w:val="00751BC3"/>
    <w:rsid w:val="0075203A"/>
    <w:rsid w:val="007525DE"/>
    <w:rsid w:val="0075265F"/>
    <w:rsid w:val="00752782"/>
    <w:rsid w:val="007527F2"/>
    <w:rsid w:val="007528B9"/>
    <w:rsid w:val="007528BE"/>
    <w:rsid w:val="00752A4D"/>
    <w:rsid w:val="00752DDB"/>
    <w:rsid w:val="00752FD6"/>
    <w:rsid w:val="007531C1"/>
    <w:rsid w:val="007534E4"/>
    <w:rsid w:val="007536A9"/>
    <w:rsid w:val="0075385A"/>
    <w:rsid w:val="00753C72"/>
    <w:rsid w:val="00754112"/>
    <w:rsid w:val="007543A5"/>
    <w:rsid w:val="007545C9"/>
    <w:rsid w:val="007547CF"/>
    <w:rsid w:val="00754E62"/>
    <w:rsid w:val="007551F3"/>
    <w:rsid w:val="00755402"/>
    <w:rsid w:val="0075546D"/>
    <w:rsid w:val="007554FC"/>
    <w:rsid w:val="007555A2"/>
    <w:rsid w:val="007555B4"/>
    <w:rsid w:val="007556D6"/>
    <w:rsid w:val="007559AC"/>
    <w:rsid w:val="00755A09"/>
    <w:rsid w:val="00755FDC"/>
    <w:rsid w:val="007560F5"/>
    <w:rsid w:val="00756151"/>
    <w:rsid w:val="00756BE5"/>
    <w:rsid w:val="00757004"/>
    <w:rsid w:val="00757255"/>
    <w:rsid w:val="007573DE"/>
    <w:rsid w:val="007576D1"/>
    <w:rsid w:val="007578A2"/>
    <w:rsid w:val="00757EE9"/>
    <w:rsid w:val="00757F54"/>
    <w:rsid w:val="00760390"/>
    <w:rsid w:val="00761D35"/>
    <w:rsid w:val="00761DA2"/>
    <w:rsid w:val="00761FB0"/>
    <w:rsid w:val="00762321"/>
    <w:rsid w:val="0076258E"/>
    <w:rsid w:val="007627B0"/>
    <w:rsid w:val="00762A48"/>
    <w:rsid w:val="00762BBB"/>
    <w:rsid w:val="00762F57"/>
    <w:rsid w:val="0076318F"/>
    <w:rsid w:val="0076334D"/>
    <w:rsid w:val="007642E5"/>
    <w:rsid w:val="00764578"/>
    <w:rsid w:val="007647B1"/>
    <w:rsid w:val="007647E8"/>
    <w:rsid w:val="00764F31"/>
    <w:rsid w:val="007650EA"/>
    <w:rsid w:val="00765397"/>
    <w:rsid w:val="00765557"/>
    <w:rsid w:val="00765727"/>
    <w:rsid w:val="007658BB"/>
    <w:rsid w:val="00766170"/>
    <w:rsid w:val="0076643F"/>
    <w:rsid w:val="00766855"/>
    <w:rsid w:val="00766DE1"/>
    <w:rsid w:val="00766EA0"/>
    <w:rsid w:val="00766FA2"/>
    <w:rsid w:val="00766FD3"/>
    <w:rsid w:val="0076720B"/>
    <w:rsid w:val="007673D9"/>
    <w:rsid w:val="00767453"/>
    <w:rsid w:val="00767501"/>
    <w:rsid w:val="007676F1"/>
    <w:rsid w:val="007677F1"/>
    <w:rsid w:val="00767D3D"/>
    <w:rsid w:val="00767EB3"/>
    <w:rsid w:val="007700EA"/>
    <w:rsid w:val="007705A8"/>
    <w:rsid w:val="00770A17"/>
    <w:rsid w:val="00770B4A"/>
    <w:rsid w:val="00770C19"/>
    <w:rsid w:val="007710D8"/>
    <w:rsid w:val="007716DA"/>
    <w:rsid w:val="00771ACE"/>
    <w:rsid w:val="00771C9A"/>
    <w:rsid w:val="00772433"/>
    <w:rsid w:val="00772665"/>
    <w:rsid w:val="00772A89"/>
    <w:rsid w:val="00772B17"/>
    <w:rsid w:val="00772C4C"/>
    <w:rsid w:val="00772CC1"/>
    <w:rsid w:val="00772EFA"/>
    <w:rsid w:val="0077372B"/>
    <w:rsid w:val="00773E4D"/>
    <w:rsid w:val="00774408"/>
    <w:rsid w:val="007746B6"/>
    <w:rsid w:val="00774989"/>
    <w:rsid w:val="00774B7A"/>
    <w:rsid w:val="00774C6F"/>
    <w:rsid w:val="00774C7A"/>
    <w:rsid w:val="00774DF0"/>
    <w:rsid w:val="007753D7"/>
    <w:rsid w:val="0077558A"/>
    <w:rsid w:val="007755C7"/>
    <w:rsid w:val="00775850"/>
    <w:rsid w:val="00776045"/>
    <w:rsid w:val="0077672F"/>
    <w:rsid w:val="007767EF"/>
    <w:rsid w:val="00776913"/>
    <w:rsid w:val="00776D12"/>
    <w:rsid w:val="00776DC6"/>
    <w:rsid w:val="00776F61"/>
    <w:rsid w:val="00776FDE"/>
    <w:rsid w:val="00777114"/>
    <w:rsid w:val="0077756C"/>
    <w:rsid w:val="00777F44"/>
    <w:rsid w:val="007801AA"/>
    <w:rsid w:val="007801FB"/>
    <w:rsid w:val="00780581"/>
    <w:rsid w:val="00780661"/>
    <w:rsid w:val="0078099E"/>
    <w:rsid w:val="007809C2"/>
    <w:rsid w:val="007809D3"/>
    <w:rsid w:val="007809F9"/>
    <w:rsid w:val="00780D8F"/>
    <w:rsid w:val="00780F38"/>
    <w:rsid w:val="00781213"/>
    <w:rsid w:val="007814C9"/>
    <w:rsid w:val="00781531"/>
    <w:rsid w:val="0078174E"/>
    <w:rsid w:val="00781B69"/>
    <w:rsid w:val="00782585"/>
    <w:rsid w:val="007825A5"/>
    <w:rsid w:val="00782A6F"/>
    <w:rsid w:val="00782B6A"/>
    <w:rsid w:val="00782C20"/>
    <w:rsid w:val="00782CFB"/>
    <w:rsid w:val="0078318D"/>
    <w:rsid w:val="0078329E"/>
    <w:rsid w:val="00783570"/>
    <w:rsid w:val="00783876"/>
    <w:rsid w:val="007839DC"/>
    <w:rsid w:val="00783B7E"/>
    <w:rsid w:val="007842BC"/>
    <w:rsid w:val="0078432E"/>
    <w:rsid w:val="0078460C"/>
    <w:rsid w:val="00784766"/>
    <w:rsid w:val="007848A4"/>
    <w:rsid w:val="00784A7A"/>
    <w:rsid w:val="00784AC1"/>
    <w:rsid w:val="00784C30"/>
    <w:rsid w:val="00784C71"/>
    <w:rsid w:val="00784E03"/>
    <w:rsid w:val="007851BE"/>
    <w:rsid w:val="00785213"/>
    <w:rsid w:val="0078551E"/>
    <w:rsid w:val="00785691"/>
    <w:rsid w:val="00785B6E"/>
    <w:rsid w:val="00785BBF"/>
    <w:rsid w:val="00785F90"/>
    <w:rsid w:val="00786126"/>
    <w:rsid w:val="00786389"/>
    <w:rsid w:val="007863BC"/>
    <w:rsid w:val="0078689C"/>
    <w:rsid w:val="0078697D"/>
    <w:rsid w:val="00786A91"/>
    <w:rsid w:val="00786DB3"/>
    <w:rsid w:val="007872AB"/>
    <w:rsid w:val="00787666"/>
    <w:rsid w:val="00790178"/>
    <w:rsid w:val="00790243"/>
    <w:rsid w:val="00790652"/>
    <w:rsid w:val="00790C72"/>
    <w:rsid w:val="00790CB4"/>
    <w:rsid w:val="00790D50"/>
    <w:rsid w:val="00790F1F"/>
    <w:rsid w:val="00790F8B"/>
    <w:rsid w:val="00790FAB"/>
    <w:rsid w:val="007910AA"/>
    <w:rsid w:val="00791141"/>
    <w:rsid w:val="007913E9"/>
    <w:rsid w:val="00791828"/>
    <w:rsid w:val="00791A91"/>
    <w:rsid w:val="00792525"/>
    <w:rsid w:val="00792A15"/>
    <w:rsid w:val="00793493"/>
    <w:rsid w:val="007938CA"/>
    <w:rsid w:val="00793AED"/>
    <w:rsid w:val="00793CB7"/>
    <w:rsid w:val="0079417D"/>
    <w:rsid w:val="00794475"/>
    <w:rsid w:val="00794641"/>
    <w:rsid w:val="0079488C"/>
    <w:rsid w:val="00794EE7"/>
    <w:rsid w:val="007950AC"/>
    <w:rsid w:val="0079553C"/>
    <w:rsid w:val="007955DC"/>
    <w:rsid w:val="007957F7"/>
    <w:rsid w:val="0079598C"/>
    <w:rsid w:val="00795E6D"/>
    <w:rsid w:val="0079611D"/>
    <w:rsid w:val="0079615C"/>
    <w:rsid w:val="00796236"/>
    <w:rsid w:val="00796238"/>
    <w:rsid w:val="007962DA"/>
    <w:rsid w:val="00796A26"/>
    <w:rsid w:val="00796E57"/>
    <w:rsid w:val="00796F84"/>
    <w:rsid w:val="00797DD9"/>
    <w:rsid w:val="007A0454"/>
    <w:rsid w:val="007A0688"/>
    <w:rsid w:val="007A0E26"/>
    <w:rsid w:val="007A101F"/>
    <w:rsid w:val="007A10D1"/>
    <w:rsid w:val="007A17E4"/>
    <w:rsid w:val="007A1CE0"/>
    <w:rsid w:val="007A1EC7"/>
    <w:rsid w:val="007A2290"/>
    <w:rsid w:val="007A26BF"/>
    <w:rsid w:val="007A29CE"/>
    <w:rsid w:val="007A29E9"/>
    <w:rsid w:val="007A33CA"/>
    <w:rsid w:val="007A35BD"/>
    <w:rsid w:val="007A3C6D"/>
    <w:rsid w:val="007A3D67"/>
    <w:rsid w:val="007A3DCB"/>
    <w:rsid w:val="007A3DE5"/>
    <w:rsid w:val="007A3E5E"/>
    <w:rsid w:val="007A3EC1"/>
    <w:rsid w:val="007A4039"/>
    <w:rsid w:val="007A4188"/>
    <w:rsid w:val="007A440D"/>
    <w:rsid w:val="007A46C7"/>
    <w:rsid w:val="007A4794"/>
    <w:rsid w:val="007A4A25"/>
    <w:rsid w:val="007A4E0E"/>
    <w:rsid w:val="007A539D"/>
    <w:rsid w:val="007A5817"/>
    <w:rsid w:val="007A6847"/>
    <w:rsid w:val="007A6B39"/>
    <w:rsid w:val="007A6E2E"/>
    <w:rsid w:val="007A6E5C"/>
    <w:rsid w:val="007A6E65"/>
    <w:rsid w:val="007A7070"/>
    <w:rsid w:val="007A7AD1"/>
    <w:rsid w:val="007A7FED"/>
    <w:rsid w:val="007B01BB"/>
    <w:rsid w:val="007B03A8"/>
    <w:rsid w:val="007B03C2"/>
    <w:rsid w:val="007B043F"/>
    <w:rsid w:val="007B05F9"/>
    <w:rsid w:val="007B07D4"/>
    <w:rsid w:val="007B0A16"/>
    <w:rsid w:val="007B0C7B"/>
    <w:rsid w:val="007B0CE3"/>
    <w:rsid w:val="007B0DFF"/>
    <w:rsid w:val="007B0E26"/>
    <w:rsid w:val="007B0E6D"/>
    <w:rsid w:val="007B0EC9"/>
    <w:rsid w:val="007B12AB"/>
    <w:rsid w:val="007B1354"/>
    <w:rsid w:val="007B13EE"/>
    <w:rsid w:val="007B1A8A"/>
    <w:rsid w:val="007B1BB4"/>
    <w:rsid w:val="007B1F4F"/>
    <w:rsid w:val="007B20AB"/>
    <w:rsid w:val="007B23B1"/>
    <w:rsid w:val="007B2B9C"/>
    <w:rsid w:val="007B3057"/>
    <w:rsid w:val="007B330B"/>
    <w:rsid w:val="007B3656"/>
    <w:rsid w:val="007B3C7F"/>
    <w:rsid w:val="007B3D30"/>
    <w:rsid w:val="007B3E4B"/>
    <w:rsid w:val="007B41C9"/>
    <w:rsid w:val="007B48C7"/>
    <w:rsid w:val="007B4920"/>
    <w:rsid w:val="007B515B"/>
    <w:rsid w:val="007B51AE"/>
    <w:rsid w:val="007B52BC"/>
    <w:rsid w:val="007B59A2"/>
    <w:rsid w:val="007B5D67"/>
    <w:rsid w:val="007B5DDA"/>
    <w:rsid w:val="007B60E9"/>
    <w:rsid w:val="007B61EF"/>
    <w:rsid w:val="007B6779"/>
    <w:rsid w:val="007B6CC3"/>
    <w:rsid w:val="007B70F7"/>
    <w:rsid w:val="007B7113"/>
    <w:rsid w:val="007B73C9"/>
    <w:rsid w:val="007B752C"/>
    <w:rsid w:val="007B75D3"/>
    <w:rsid w:val="007B79CB"/>
    <w:rsid w:val="007B7C16"/>
    <w:rsid w:val="007C01B1"/>
    <w:rsid w:val="007C0801"/>
    <w:rsid w:val="007C09E1"/>
    <w:rsid w:val="007C0A72"/>
    <w:rsid w:val="007C0B70"/>
    <w:rsid w:val="007C0C13"/>
    <w:rsid w:val="007C0DA5"/>
    <w:rsid w:val="007C1089"/>
    <w:rsid w:val="007C1B4C"/>
    <w:rsid w:val="007C1CC8"/>
    <w:rsid w:val="007C1DBF"/>
    <w:rsid w:val="007C1F44"/>
    <w:rsid w:val="007C2060"/>
    <w:rsid w:val="007C2330"/>
    <w:rsid w:val="007C23D2"/>
    <w:rsid w:val="007C27C3"/>
    <w:rsid w:val="007C2E57"/>
    <w:rsid w:val="007C2FF6"/>
    <w:rsid w:val="007C3062"/>
    <w:rsid w:val="007C3334"/>
    <w:rsid w:val="007C351D"/>
    <w:rsid w:val="007C3570"/>
    <w:rsid w:val="007C4000"/>
    <w:rsid w:val="007C452A"/>
    <w:rsid w:val="007C4F8A"/>
    <w:rsid w:val="007C51D7"/>
    <w:rsid w:val="007C53AA"/>
    <w:rsid w:val="007C547B"/>
    <w:rsid w:val="007C5491"/>
    <w:rsid w:val="007C5641"/>
    <w:rsid w:val="007C6899"/>
    <w:rsid w:val="007C68C5"/>
    <w:rsid w:val="007C6E82"/>
    <w:rsid w:val="007C6F41"/>
    <w:rsid w:val="007C6F65"/>
    <w:rsid w:val="007C7891"/>
    <w:rsid w:val="007C7C29"/>
    <w:rsid w:val="007C7E5C"/>
    <w:rsid w:val="007D0013"/>
    <w:rsid w:val="007D0278"/>
    <w:rsid w:val="007D031E"/>
    <w:rsid w:val="007D0B97"/>
    <w:rsid w:val="007D0C17"/>
    <w:rsid w:val="007D0C8C"/>
    <w:rsid w:val="007D0E3C"/>
    <w:rsid w:val="007D0E4B"/>
    <w:rsid w:val="007D10B3"/>
    <w:rsid w:val="007D1170"/>
    <w:rsid w:val="007D11B8"/>
    <w:rsid w:val="007D1432"/>
    <w:rsid w:val="007D16DC"/>
    <w:rsid w:val="007D175E"/>
    <w:rsid w:val="007D19F7"/>
    <w:rsid w:val="007D1B51"/>
    <w:rsid w:val="007D1FFC"/>
    <w:rsid w:val="007D2080"/>
    <w:rsid w:val="007D2484"/>
    <w:rsid w:val="007D2494"/>
    <w:rsid w:val="007D260D"/>
    <w:rsid w:val="007D2781"/>
    <w:rsid w:val="007D2A18"/>
    <w:rsid w:val="007D2B98"/>
    <w:rsid w:val="007D2D97"/>
    <w:rsid w:val="007D30F0"/>
    <w:rsid w:val="007D31DC"/>
    <w:rsid w:val="007D33BB"/>
    <w:rsid w:val="007D3D79"/>
    <w:rsid w:val="007D45CE"/>
    <w:rsid w:val="007D4D0A"/>
    <w:rsid w:val="007D4E45"/>
    <w:rsid w:val="007D4F01"/>
    <w:rsid w:val="007D5069"/>
    <w:rsid w:val="007D540E"/>
    <w:rsid w:val="007D549E"/>
    <w:rsid w:val="007D55A1"/>
    <w:rsid w:val="007D5AD1"/>
    <w:rsid w:val="007D5AEA"/>
    <w:rsid w:val="007D5C8D"/>
    <w:rsid w:val="007D5F47"/>
    <w:rsid w:val="007D5F5F"/>
    <w:rsid w:val="007D5F9E"/>
    <w:rsid w:val="007D6705"/>
    <w:rsid w:val="007D6FA3"/>
    <w:rsid w:val="007D715A"/>
    <w:rsid w:val="007D733F"/>
    <w:rsid w:val="007D7568"/>
    <w:rsid w:val="007D76FF"/>
    <w:rsid w:val="007D7C4D"/>
    <w:rsid w:val="007D7CA1"/>
    <w:rsid w:val="007D7F07"/>
    <w:rsid w:val="007E0337"/>
    <w:rsid w:val="007E03CE"/>
    <w:rsid w:val="007E05CF"/>
    <w:rsid w:val="007E07FA"/>
    <w:rsid w:val="007E0A89"/>
    <w:rsid w:val="007E0D10"/>
    <w:rsid w:val="007E0D92"/>
    <w:rsid w:val="007E1554"/>
    <w:rsid w:val="007E15CA"/>
    <w:rsid w:val="007E1751"/>
    <w:rsid w:val="007E1768"/>
    <w:rsid w:val="007E1DDF"/>
    <w:rsid w:val="007E21BC"/>
    <w:rsid w:val="007E28DA"/>
    <w:rsid w:val="007E2B3E"/>
    <w:rsid w:val="007E2D37"/>
    <w:rsid w:val="007E321F"/>
    <w:rsid w:val="007E36F6"/>
    <w:rsid w:val="007E38E5"/>
    <w:rsid w:val="007E41D2"/>
    <w:rsid w:val="007E42A0"/>
    <w:rsid w:val="007E441B"/>
    <w:rsid w:val="007E4D79"/>
    <w:rsid w:val="007E5009"/>
    <w:rsid w:val="007E50B5"/>
    <w:rsid w:val="007E5462"/>
    <w:rsid w:val="007E5490"/>
    <w:rsid w:val="007E5655"/>
    <w:rsid w:val="007E585F"/>
    <w:rsid w:val="007E593F"/>
    <w:rsid w:val="007E5A40"/>
    <w:rsid w:val="007E5D40"/>
    <w:rsid w:val="007E61C5"/>
    <w:rsid w:val="007E6417"/>
    <w:rsid w:val="007E72BE"/>
    <w:rsid w:val="007E742C"/>
    <w:rsid w:val="007E7510"/>
    <w:rsid w:val="007E752B"/>
    <w:rsid w:val="007E799A"/>
    <w:rsid w:val="007E7C40"/>
    <w:rsid w:val="007E7C48"/>
    <w:rsid w:val="007E7EEE"/>
    <w:rsid w:val="007E7F27"/>
    <w:rsid w:val="007E7F43"/>
    <w:rsid w:val="007F0264"/>
    <w:rsid w:val="007F0496"/>
    <w:rsid w:val="007F0713"/>
    <w:rsid w:val="007F0A18"/>
    <w:rsid w:val="007F0BD8"/>
    <w:rsid w:val="007F0C72"/>
    <w:rsid w:val="007F0D3D"/>
    <w:rsid w:val="007F0D3F"/>
    <w:rsid w:val="007F0E4E"/>
    <w:rsid w:val="007F171B"/>
    <w:rsid w:val="007F1BA9"/>
    <w:rsid w:val="007F1C5C"/>
    <w:rsid w:val="007F1CD8"/>
    <w:rsid w:val="007F1D45"/>
    <w:rsid w:val="007F2072"/>
    <w:rsid w:val="007F22E5"/>
    <w:rsid w:val="007F260E"/>
    <w:rsid w:val="007F27F6"/>
    <w:rsid w:val="007F2DC3"/>
    <w:rsid w:val="007F3406"/>
    <w:rsid w:val="007F3721"/>
    <w:rsid w:val="007F3B01"/>
    <w:rsid w:val="007F400D"/>
    <w:rsid w:val="007F48EE"/>
    <w:rsid w:val="007F4C17"/>
    <w:rsid w:val="007F4F45"/>
    <w:rsid w:val="007F5266"/>
    <w:rsid w:val="007F5537"/>
    <w:rsid w:val="007F55EC"/>
    <w:rsid w:val="007F5A3A"/>
    <w:rsid w:val="007F5C72"/>
    <w:rsid w:val="007F5D54"/>
    <w:rsid w:val="007F6080"/>
    <w:rsid w:val="007F6089"/>
    <w:rsid w:val="007F60D4"/>
    <w:rsid w:val="007F62F3"/>
    <w:rsid w:val="007F66BA"/>
    <w:rsid w:val="007F673D"/>
    <w:rsid w:val="007F69D0"/>
    <w:rsid w:val="007F6BD5"/>
    <w:rsid w:val="007F6CBD"/>
    <w:rsid w:val="007F6F48"/>
    <w:rsid w:val="007F6F94"/>
    <w:rsid w:val="007F79B5"/>
    <w:rsid w:val="007F7A91"/>
    <w:rsid w:val="007F7AA6"/>
    <w:rsid w:val="007F7D9D"/>
    <w:rsid w:val="008000F9"/>
    <w:rsid w:val="008004DC"/>
    <w:rsid w:val="00800630"/>
    <w:rsid w:val="00800842"/>
    <w:rsid w:val="0080085C"/>
    <w:rsid w:val="0080094F"/>
    <w:rsid w:val="008009F7"/>
    <w:rsid w:val="008009FA"/>
    <w:rsid w:val="00800B51"/>
    <w:rsid w:val="0080142B"/>
    <w:rsid w:val="00801688"/>
    <w:rsid w:val="00801BBC"/>
    <w:rsid w:val="00801C82"/>
    <w:rsid w:val="00801D53"/>
    <w:rsid w:val="00802182"/>
    <w:rsid w:val="008022B4"/>
    <w:rsid w:val="0080241F"/>
    <w:rsid w:val="00802659"/>
    <w:rsid w:val="00802E76"/>
    <w:rsid w:val="0080344D"/>
    <w:rsid w:val="0080398A"/>
    <w:rsid w:val="00803C4D"/>
    <w:rsid w:val="00803CC0"/>
    <w:rsid w:val="00803F1C"/>
    <w:rsid w:val="00804360"/>
    <w:rsid w:val="008045F4"/>
    <w:rsid w:val="00804937"/>
    <w:rsid w:val="00804AD4"/>
    <w:rsid w:val="008050EC"/>
    <w:rsid w:val="00805177"/>
    <w:rsid w:val="00805A26"/>
    <w:rsid w:val="00805EDF"/>
    <w:rsid w:val="0080600E"/>
    <w:rsid w:val="008060E0"/>
    <w:rsid w:val="0080612C"/>
    <w:rsid w:val="0080639F"/>
    <w:rsid w:val="0080685C"/>
    <w:rsid w:val="008069C1"/>
    <w:rsid w:val="008069D1"/>
    <w:rsid w:val="00806CE0"/>
    <w:rsid w:val="00806D71"/>
    <w:rsid w:val="0080746B"/>
    <w:rsid w:val="00807593"/>
    <w:rsid w:val="008079CC"/>
    <w:rsid w:val="00807D1C"/>
    <w:rsid w:val="00810541"/>
    <w:rsid w:val="00810566"/>
    <w:rsid w:val="00810860"/>
    <w:rsid w:val="0081099C"/>
    <w:rsid w:val="00810AC5"/>
    <w:rsid w:val="00810B64"/>
    <w:rsid w:val="00810D7D"/>
    <w:rsid w:val="00810F65"/>
    <w:rsid w:val="00811051"/>
    <w:rsid w:val="008112F7"/>
    <w:rsid w:val="008117BB"/>
    <w:rsid w:val="00811988"/>
    <w:rsid w:val="00811B47"/>
    <w:rsid w:val="00811E7F"/>
    <w:rsid w:val="00812296"/>
    <w:rsid w:val="008124AE"/>
    <w:rsid w:val="00812ACD"/>
    <w:rsid w:val="00812ADE"/>
    <w:rsid w:val="00812B05"/>
    <w:rsid w:val="00812EFB"/>
    <w:rsid w:val="00812F47"/>
    <w:rsid w:val="0081371C"/>
    <w:rsid w:val="00813A9F"/>
    <w:rsid w:val="008140C5"/>
    <w:rsid w:val="00814173"/>
    <w:rsid w:val="008141FE"/>
    <w:rsid w:val="0081449E"/>
    <w:rsid w:val="00814506"/>
    <w:rsid w:val="008146EC"/>
    <w:rsid w:val="00814818"/>
    <w:rsid w:val="0081496B"/>
    <w:rsid w:val="00815195"/>
    <w:rsid w:val="00815207"/>
    <w:rsid w:val="00815398"/>
    <w:rsid w:val="00815497"/>
    <w:rsid w:val="00815971"/>
    <w:rsid w:val="00815A24"/>
    <w:rsid w:val="00815A4B"/>
    <w:rsid w:val="00815E08"/>
    <w:rsid w:val="00816112"/>
    <w:rsid w:val="0081647F"/>
    <w:rsid w:val="00816498"/>
    <w:rsid w:val="00816513"/>
    <w:rsid w:val="008167A5"/>
    <w:rsid w:val="00816A42"/>
    <w:rsid w:val="00816AE5"/>
    <w:rsid w:val="00816ED6"/>
    <w:rsid w:val="00816EDD"/>
    <w:rsid w:val="00816F45"/>
    <w:rsid w:val="008170D4"/>
    <w:rsid w:val="00817276"/>
    <w:rsid w:val="0081746C"/>
    <w:rsid w:val="00817576"/>
    <w:rsid w:val="00817612"/>
    <w:rsid w:val="00817A0E"/>
    <w:rsid w:val="00817AA5"/>
    <w:rsid w:val="00817B08"/>
    <w:rsid w:val="00817C4A"/>
    <w:rsid w:val="00817DF4"/>
    <w:rsid w:val="00817E57"/>
    <w:rsid w:val="00820291"/>
    <w:rsid w:val="00820F92"/>
    <w:rsid w:val="00821959"/>
    <w:rsid w:val="00821C2C"/>
    <w:rsid w:val="00821FF7"/>
    <w:rsid w:val="0082233B"/>
    <w:rsid w:val="008225CB"/>
    <w:rsid w:val="008226D0"/>
    <w:rsid w:val="0082287D"/>
    <w:rsid w:val="00822988"/>
    <w:rsid w:val="00822FF5"/>
    <w:rsid w:val="0082333F"/>
    <w:rsid w:val="008234BE"/>
    <w:rsid w:val="0082350F"/>
    <w:rsid w:val="008235E6"/>
    <w:rsid w:val="00823783"/>
    <w:rsid w:val="008238F3"/>
    <w:rsid w:val="00823CAA"/>
    <w:rsid w:val="0082476C"/>
    <w:rsid w:val="00824A3F"/>
    <w:rsid w:val="00824E4E"/>
    <w:rsid w:val="008253A6"/>
    <w:rsid w:val="00825623"/>
    <w:rsid w:val="0082564F"/>
    <w:rsid w:val="008258DE"/>
    <w:rsid w:val="00825B3A"/>
    <w:rsid w:val="00825D2C"/>
    <w:rsid w:val="00825E86"/>
    <w:rsid w:val="00825F67"/>
    <w:rsid w:val="00825FF9"/>
    <w:rsid w:val="0082618E"/>
    <w:rsid w:val="008266B8"/>
    <w:rsid w:val="00826860"/>
    <w:rsid w:val="00826C65"/>
    <w:rsid w:val="00826FAF"/>
    <w:rsid w:val="008271E7"/>
    <w:rsid w:val="00827229"/>
    <w:rsid w:val="00827365"/>
    <w:rsid w:val="00827496"/>
    <w:rsid w:val="00827622"/>
    <w:rsid w:val="0082785F"/>
    <w:rsid w:val="008306E5"/>
    <w:rsid w:val="00830929"/>
    <w:rsid w:val="008309CD"/>
    <w:rsid w:val="00830B1C"/>
    <w:rsid w:val="00830C4A"/>
    <w:rsid w:val="00830E8C"/>
    <w:rsid w:val="00830F17"/>
    <w:rsid w:val="0083140A"/>
    <w:rsid w:val="0083146E"/>
    <w:rsid w:val="00831631"/>
    <w:rsid w:val="008318FB"/>
    <w:rsid w:val="00831D3B"/>
    <w:rsid w:val="00832204"/>
    <w:rsid w:val="00832212"/>
    <w:rsid w:val="008325D9"/>
    <w:rsid w:val="00832784"/>
    <w:rsid w:val="00832873"/>
    <w:rsid w:val="00832B46"/>
    <w:rsid w:val="00832E7E"/>
    <w:rsid w:val="0083327F"/>
    <w:rsid w:val="0083343D"/>
    <w:rsid w:val="00833633"/>
    <w:rsid w:val="00833661"/>
    <w:rsid w:val="008336D0"/>
    <w:rsid w:val="008337BE"/>
    <w:rsid w:val="008338A4"/>
    <w:rsid w:val="0083395A"/>
    <w:rsid w:val="00833B1B"/>
    <w:rsid w:val="00833D8C"/>
    <w:rsid w:val="00833EAA"/>
    <w:rsid w:val="00834158"/>
    <w:rsid w:val="008342BE"/>
    <w:rsid w:val="0083487F"/>
    <w:rsid w:val="008350B4"/>
    <w:rsid w:val="00835216"/>
    <w:rsid w:val="008352BF"/>
    <w:rsid w:val="0083554E"/>
    <w:rsid w:val="00835819"/>
    <w:rsid w:val="0083588E"/>
    <w:rsid w:val="00835BD9"/>
    <w:rsid w:val="00835C46"/>
    <w:rsid w:val="00836060"/>
    <w:rsid w:val="0083613A"/>
    <w:rsid w:val="00836907"/>
    <w:rsid w:val="008369AB"/>
    <w:rsid w:val="008369D8"/>
    <w:rsid w:val="00836E35"/>
    <w:rsid w:val="00836F27"/>
    <w:rsid w:val="00837083"/>
    <w:rsid w:val="00837157"/>
    <w:rsid w:val="008375A0"/>
    <w:rsid w:val="00837C45"/>
    <w:rsid w:val="00837DC6"/>
    <w:rsid w:val="0084036C"/>
    <w:rsid w:val="00841611"/>
    <w:rsid w:val="008417D9"/>
    <w:rsid w:val="008418D2"/>
    <w:rsid w:val="00841B6E"/>
    <w:rsid w:val="00841B90"/>
    <w:rsid w:val="00841D37"/>
    <w:rsid w:val="00841E8D"/>
    <w:rsid w:val="00842033"/>
    <w:rsid w:val="008423EA"/>
    <w:rsid w:val="00842510"/>
    <w:rsid w:val="00842675"/>
    <w:rsid w:val="00842BB7"/>
    <w:rsid w:val="008436B8"/>
    <w:rsid w:val="00843934"/>
    <w:rsid w:val="00843BA5"/>
    <w:rsid w:val="00843E99"/>
    <w:rsid w:val="00843F3D"/>
    <w:rsid w:val="0084404F"/>
    <w:rsid w:val="0084424C"/>
    <w:rsid w:val="00844730"/>
    <w:rsid w:val="00844798"/>
    <w:rsid w:val="00844E00"/>
    <w:rsid w:val="00845264"/>
    <w:rsid w:val="00845447"/>
    <w:rsid w:val="008457C2"/>
    <w:rsid w:val="0084582A"/>
    <w:rsid w:val="00845DC2"/>
    <w:rsid w:val="00846006"/>
    <w:rsid w:val="0084624B"/>
    <w:rsid w:val="0084626F"/>
    <w:rsid w:val="0084643A"/>
    <w:rsid w:val="0084650F"/>
    <w:rsid w:val="00846555"/>
    <w:rsid w:val="0084665C"/>
    <w:rsid w:val="00846690"/>
    <w:rsid w:val="0084677D"/>
    <w:rsid w:val="00846850"/>
    <w:rsid w:val="00846981"/>
    <w:rsid w:val="00846BE6"/>
    <w:rsid w:val="00846CB1"/>
    <w:rsid w:val="00846DCA"/>
    <w:rsid w:val="00847119"/>
    <w:rsid w:val="008472E2"/>
    <w:rsid w:val="00847AE5"/>
    <w:rsid w:val="00847D04"/>
    <w:rsid w:val="00847D66"/>
    <w:rsid w:val="00847E88"/>
    <w:rsid w:val="00847F5C"/>
    <w:rsid w:val="00850500"/>
    <w:rsid w:val="008505BD"/>
    <w:rsid w:val="008505C6"/>
    <w:rsid w:val="00850819"/>
    <w:rsid w:val="008508B9"/>
    <w:rsid w:val="00850E4D"/>
    <w:rsid w:val="00851376"/>
    <w:rsid w:val="008514D3"/>
    <w:rsid w:val="0085156D"/>
    <w:rsid w:val="008515F1"/>
    <w:rsid w:val="00851A7D"/>
    <w:rsid w:val="00851BEA"/>
    <w:rsid w:val="00851C99"/>
    <w:rsid w:val="00851DA5"/>
    <w:rsid w:val="008520EB"/>
    <w:rsid w:val="008525A9"/>
    <w:rsid w:val="0085266B"/>
    <w:rsid w:val="00853489"/>
    <w:rsid w:val="00853829"/>
    <w:rsid w:val="00853B54"/>
    <w:rsid w:val="00853F9D"/>
    <w:rsid w:val="008540B6"/>
    <w:rsid w:val="008540EE"/>
    <w:rsid w:val="0085423E"/>
    <w:rsid w:val="0085457E"/>
    <w:rsid w:val="008548E4"/>
    <w:rsid w:val="00854A02"/>
    <w:rsid w:val="00854A32"/>
    <w:rsid w:val="00854F8F"/>
    <w:rsid w:val="008550C6"/>
    <w:rsid w:val="008554B8"/>
    <w:rsid w:val="0085567C"/>
    <w:rsid w:val="008556CA"/>
    <w:rsid w:val="00855D9C"/>
    <w:rsid w:val="008563A3"/>
    <w:rsid w:val="00856BF3"/>
    <w:rsid w:val="00856D9E"/>
    <w:rsid w:val="00856FD9"/>
    <w:rsid w:val="00857A82"/>
    <w:rsid w:val="00857D41"/>
    <w:rsid w:val="00857ED7"/>
    <w:rsid w:val="0086031A"/>
    <w:rsid w:val="008603F2"/>
    <w:rsid w:val="00860489"/>
    <w:rsid w:val="00860A9F"/>
    <w:rsid w:val="00860B0A"/>
    <w:rsid w:val="00860B5F"/>
    <w:rsid w:val="008611BC"/>
    <w:rsid w:val="00861880"/>
    <w:rsid w:val="008619A1"/>
    <w:rsid w:val="00861D82"/>
    <w:rsid w:val="00861ED9"/>
    <w:rsid w:val="00862253"/>
    <w:rsid w:val="0086261F"/>
    <w:rsid w:val="008627EF"/>
    <w:rsid w:val="008629F3"/>
    <w:rsid w:val="00862EC5"/>
    <w:rsid w:val="00863251"/>
    <w:rsid w:val="008632BE"/>
    <w:rsid w:val="0086335C"/>
    <w:rsid w:val="00863367"/>
    <w:rsid w:val="008635DC"/>
    <w:rsid w:val="00863802"/>
    <w:rsid w:val="00863ED4"/>
    <w:rsid w:val="008643F9"/>
    <w:rsid w:val="008644FA"/>
    <w:rsid w:val="0086456A"/>
    <w:rsid w:val="008645D3"/>
    <w:rsid w:val="008646C9"/>
    <w:rsid w:val="00864FF5"/>
    <w:rsid w:val="008650CC"/>
    <w:rsid w:val="008655E7"/>
    <w:rsid w:val="008656C2"/>
    <w:rsid w:val="008657F3"/>
    <w:rsid w:val="00865B72"/>
    <w:rsid w:val="00865CB9"/>
    <w:rsid w:val="00865D33"/>
    <w:rsid w:val="00865D59"/>
    <w:rsid w:val="00866186"/>
    <w:rsid w:val="008664EC"/>
    <w:rsid w:val="008665ED"/>
    <w:rsid w:val="00866771"/>
    <w:rsid w:val="008668F6"/>
    <w:rsid w:val="00866E4E"/>
    <w:rsid w:val="00867001"/>
    <w:rsid w:val="0086721D"/>
    <w:rsid w:val="008674C2"/>
    <w:rsid w:val="00867A05"/>
    <w:rsid w:val="00867A6D"/>
    <w:rsid w:val="00867AC2"/>
    <w:rsid w:val="00867B68"/>
    <w:rsid w:val="0087015F"/>
    <w:rsid w:val="0087036B"/>
    <w:rsid w:val="0087074B"/>
    <w:rsid w:val="00870CEE"/>
    <w:rsid w:val="00870F88"/>
    <w:rsid w:val="008710B2"/>
    <w:rsid w:val="00871537"/>
    <w:rsid w:val="00871587"/>
    <w:rsid w:val="00871ACF"/>
    <w:rsid w:val="00871D0C"/>
    <w:rsid w:val="008721DA"/>
    <w:rsid w:val="0087259A"/>
    <w:rsid w:val="0087271C"/>
    <w:rsid w:val="00872A19"/>
    <w:rsid w:val="00872A3D"/>
    <w:rsid w:val="00873491"/>
    <w:rsid w:val="008737A5"/>
    <w:rsid w:val="00873836"/>
    <w:rsid w:val="00873AF3"/>
    <w:rsid w:val="00873E8E"/>
    <w:rsid w:val="00873F92"/>
    <w:rsid w:val="00874327"/>
    <w:rsid w:val="00874427"/>
    <w:rsid w:val="00874731"/>
    <w:rsid w:val="0087479F"/>
    <w:rsid w:val="00874C92"/>
    <w:rsid w:val="00874DE8"/>
    <w:rsid w:val="0087507A"/>
    <w:rsid w:val="0087511D"/>
    <w:rsid w:val="00875141"/>
    <w:rsid w:val="0087517E"/>
    <w:rsid w:val="0087518B"/>
    <w:rsid w:val="0087528D"/>
    <w:rsid w:val="00875B95"/>
    <w:rsid w:val="008762FF"/>
    <w:rsid w:val="00876822"/>
    <w:rsid w:val="008769DF"/>
    <w:rsid w:val="00876A9F"/>
    <w:rsid w:val="008771AD"/>
    <w:rsid w:val="00877250"/>
    <w:rsid w:val="00877442"/>
    <w:rsid w:val="0087747E"/>
    <w:rsid w:val="0087778E"/>
    <w:rsid w:val="00877CD0"/>
    <w:rsid w:val="00880B5E"/>
    <w:rsid w:val="00880BC8"/>
    <w:rsid w:val="00880FE8"/>
    <w:rsid w:val="00881157"/>
    <w:rsid w:val="008812F3"/>
    <w:rsid w:val="00881512"/>
    <w:rsid w:val="00881A67"/>
    <w:rsid w:val="00881B88"/>
    <w:rsid w:val="00881FF1"/>
    <w:rsid w:val="008823A7"/>
    <w:rsid w:val="0088252D"/>
    <w:rsid w:val="008825B3"/>
    <w:rsid w:val="008828EF"/>
    <w:rsid w:val="00882A03"/>
    <w:rsid w:val="00882DE2"/>
    <w:rsid w:val="00882FB6"/>
    <w:rsid w:val="00882FD5"/>
    <w:rsid w:val="008830A2"/>
    <w:rsid w:val="008833C1"/>
    <w:rsid w:val="00883438"/>
    <w:rsid w:val="0088368C"/>
    <w:rsid w:val="008836BC"/>
    <w:rsid w:val="00883E21"/>
    <w:rsid w:val="00884DB2"/>
    <w:rsid w:val="00884ED1"/>
    <w:rsid w:val="00884FB6"/>
    <w:rsid w:val="00885223"/>
    <w:rsid w:val="00885396"/>
    <w:rsid w:val="00885450"/>
    <w:rsid w:val="00885553"/>
    <w:rsid w:val="00885737"/>
    <w:rsid w:val="008857A5"/>
    <w:rsid w:val="00885974"/>
    <w:rsid w:val="00885987"/>
    <w:rsid w:val="00885C06"/>
    <w:rsid w:val="00885CA7"/>
    <w:rsid w:val="00885E54"/>
    <w:rsid w:val="008861FB"/>
    <w:rsid w:val="0088636C"/>
    <w:rsid w:val="0088678D"/>
    <w:rsid w:val="0088679A"/>
    <w:rsid w:val="00886814"/>
    <w:rsid w:val="00886DC7"/>
    <w:rsid w:val="00887304"/>
    <w:rsid w:val="0088761F"/>
    <w:rsid w:val="00887BD0"/>
    <w:rsid w:val="00887C19"/>
    <w:rsid w:val="00887CD8"/>
    <w:rsid w:val="00887F99"/>
    <w:rsid w:val="008902F5"/>
    <w:rsid w:val="00890634"/>
    <w:rsid w:val="00890650"/>
    <w:rsid w:val="0089095D"/>
    <w:rsid w:val="008909B7"/>
    <w:rsid w:val="00890C56"/>
    <w:rsid w:val="00890FA9"/>
    <w:rsid w:val="00890FEF"/>
    <w:rsid w:val="0089119C"/>
    <w:rsid w:val="008914B5"/>
    <w:rsid w:val="00891AD0"/>
    <w:rsid w:val="00891F36"/>
    <w:rsid w:val="00892723"/>
    <w:rsid w:val="008927C7"/>
    <w:rsid w:val="00892A41"/>
    <w:rsid w:val="00892AB5"/>
    <w:rsid w:val="00892AD7"/>
    <w:rsid w:val="008933DB"/>
    <w:rsid w:val="008934E9"/>
    <w:rsid w:val="00893506"/>
    <w:rsid w:val="0089369B"/>
    <w:rsid w:val="00893713"/>
    <w:rsid w:val="00893818"/>
    <w:rsid w:val="00893DA3"/>
    <w:rsid w:val="00893DFD"/>
    <w:rsid w:val="00893EF9"/>
    <w:rsid w:val="00894134"/>
    <w:rsid w:val="00894765"/>
    <w:rsid w:val="00894809"/>
    <w:rsid w:val="00894D26"/>
    <w:rsid w:val="00895389"/>
    <w:rsid w:val="00895472"/>
    <w:rsid w:val="008957E2"/>
    <w:rsid w:val="008958F9"/>
    <w:rsid w:val="00895D38"/>
    <w:rsid w:val="00895FA2"/>
    <w:rsid w:val="00896099"/>
    <w:rsid w:val="008964DF"/>
    <w:rsid w:val="0089661D"/>
    <w:rsid w:val="00896625"/>
    <w:rsid w:val="00896628"/>
    <w:rsid w:val="00896807"/>
    <w:rsid w:val="00896F65"/>
    <w:rsid w:val="00897145"/>
    <w:rsid w:val="00897313"/>
    <w:rsid w:val="0089759E"/>
    <w:rsid w:val="00897C0D"/>
    <w:rsid w:val="00897C86"/>
    <w:rsid w:val="00897D76"/>
    <w:rsid w:val="00897E12"/>
    <w:rsid w:val="008A011A"/>
    <w:rsid w:val="008A0437"/>
    <w:rsid w:val="008A0457"/>
    <w:rsid w:val="008A04E1"/>
    <w:rsid w:val="008A0DAD"/>
    <w:rsid w:val="008A0EC3"/>
    <w:rsid w:val="008A18E2"/>
    <w:rsid w:val="008A2170"/>
    <w:rsid w:val="008A21D5"/>
    <w:rsid w:val="008A2501"/>
    <w:rsid w:val="008A27CC"/>
    <w:rsid w:val="008A2800"/>
    <w:rsid w:val="008A292E"/>
    <w:rsid w:val="008A2B89"/>
    <w:rsid w:val="008A2F89"/>
    <w:rsid w:val="008A30E2"/>
    <w:rsid w:val="008A3196"/>
    <w:rsid w:val="008A3473"/>
    <w:rsid w:val="008A3644"/>
    <w:rsid w:val="008A375B"/>
    <w:rsid w:val="008A3B82"/>
    <w:rsid w:val="008A41EF"/>
    <w:rsid w:val="008A4355"/>
    <w:rsid w:val="008A43E2"/>
    <w:rsid w:val="008A4533"/>
    <w:rsid w:val="008A4748"/>
    <w:rsid w:val="008A47F3"/>
    <w:rsid w:val="008A4985"/>
    <w:rsid w:val="008A49F0"/>
    <w:rsid w:val="008A4B90"/>
    <w:rsid w:val="008A4BC0"/>
    <w:rsid w:val="008A4C2F"/>
    <w:rsid w:val="008A5A9D"/>
    <w:rsid w:val="008A5C86"/>
    <w:rsid w:val="008A5EA2"/>
    <w:rsid w:val="008A5EAB"/>
    <w:rsid w:val="008A62B2"/>
    <w:rsid w:val="008A633B"/>
    <w:rsid w:val="008A63C6"/>
    <w:rsid w:val="008A6716"/>
    <w:rsid w:val="008A6880"/>
    <w:rsid w:val="008A6B26"/>
    <w:rsid w:val="008A6C80"/>
    <w:rsid w:val="008A6CB5"/>
    <w:rsid w:val="008A72C5"/>
    <w:rsid w:val="008A72E6"/>
    <w:rsid w:val="008A742E"/>
    <w:rsid w:val="008A75D0"/>
    <w:rsid w:val="008A7874"/>
    <w:rsid w:val="008A7E0F"/>
    <w:rsid w:val="008B00E3"/>
    <w:rsid w:val="008B08E2"/>
    <w:rsid w:val="008B0C96"/>
    <w:rsid w:val="008B0EF3"/>
    <w:rsid w:val="008B10ED"/>
    <w:rsid w:val="008B12F5"/>
    <w:rsid w:val="008B1402"/>
    <w:rsid w:val="008B15CE"/>
    <w:rsid w:val="008B192D"/>
    <w:rsid w:val="008B1A58"/>
    <w:rsid w:val="008B1BBB"/>
    <w:rsid w:val="008B1C8D"/>
    <w:rsid w:val="008B1CF7"/>
    <w:rsid w:val="008B1E57"/>
    <w:rsid w:val="008B20E5"/>
    <w:rsid w:val="008B212B"/>
    <w:rsid w:val="008B21E9"/>
    <w:rsid w:val="008B26CE"/>
    <w:rsid w:val="008B2D49"/>
    <w:rsid w:val="008B2D5F"/>
    <w:rsid w:val="008B31CA"/>
    <w:rsid w:val="008B3941"/>
    <w:rsid w:val="008B3DB5"/>
    <w:rsid w:val="008B40E7"/>
    <w:rsid w:val="008B41A1"/>
    <w:rsid w:val="008B426B"/>
    <w:rsid w:val="008B450E"/>
    <w:rsid w:val="008B4895"/>
    <w:rsid w:val="008B4B39"/>
    <w:rsid w:val="008B4CCC"/>
    <w:rsid w:val="008B4E58"/>
    <w:rsid w:val="008B5010"/>
    <w:rsid w:val="008B502C"/>
    <w:rsid w:val="008B516E"/>
    <w:rsid w:val="008B5196"/>
    <w:rsid w:val="008B5210"/>
    <w:rsid w:val="008B55C7"/>
    <w:rsid w:val="008B59E8"/>
    <w:rsid w:val="008B5ACB"/>
    <w:rsid w:val="008B6017"/>
    <w:rsid w:val="008B60FC"/>
    <w:rsid w:val="008B675B"/>
    <w:rsid w:val="008B6765"/>
    <w:rsid w:val="008B67FC"/>
    <w:rsid w:val="008B6888"/>
    <w:rsid w:val="008B6BB8"/>
    <w:rsid w:val="008B6D49"/>
    <w:rsid w:val="008B6EC0"/>
    <w:rsid w:val="008B744E"/>
    <w:rsid w:val="008B751D"/>
    <w:rsid w:val="008B777D"/>
    <w:rsid w:val="008B77CB"/>
    <w:rsid w:val="008B793B"/>
    <w:rsid w:val="008B7C48"/>
    <w:rsid w:val="008B7FD8"/>
    <w:rsid w:val="008C056E"/>
    <w:rsid w:val="008C0A49"/>
    <w:rsid w:val="008C0C3D"/>
    <w:rsid w:val="008C0CCF"/>
    <w:rsid w:val="008C10D9"/>
    <w:rsid w:val="008C1B2F"/>
    <w:rsid w:val="008C1BB7"/>
    <w:rsid w:val="008C1FE0"/>
    <w:rsid w:val="008C2225"/>
    <w:rsid w:val="008C294B"/>
    <w:rsid w:val="008C2AE9"/>
    <w:rsid w:val="008C33D1"/>
    <w:rsid w:val="008C3431"/>
    <w:rsid w:val="008C3892"/>
    <w:rsid w:val="008C3C05"/>
    <w:rsid w:val="008C3F6A"/>
    <w:rsid w:val="008C4927"/>
    <w:rsid w:val="008C4928"/>
    <w:rsid w:val="008C4A05"/>
    <w:rsid w:val="008C4C11"/>
    <w:rsid w:val="008C5146"/>
    <w:rsid w:val="008C5543"/>
    <w:rsid w:val="008C5562"/>
    <w:rsid w:val="008C5713"/>
    <w:rsid w:val="008C5C35"/>
    <w:rsid w:val="008C5D8E"/>
    <w:rsid w:val="008C6103"/>
    <w:rsid w:val="008C6399"/>
    <w:rsid w:val="008C6414"/>
    <w:rsid w:val="008C6603"/>
    <w:rsid w:val="008C6720"/>
    <w:rsid w:val="008C6927"/>
    <w:rsid w:val="008C6949"/>
    <w:rsid w:val="008C6CD8"/>
    <w:rsid w:val="008C6EAF"/>
    <w:rsid w:val="008C70D3"/>
    <w:rsid w:val="008C710F"/>
    <w:rsid w:val="008C74AB"/>
    <w:rsid w:val="008C77C0"/>
    <w:rsid w:val="008C7AB2"/>
    <w:rsid w:val="008C7DB1"/>
    <w:rsid w:val="008D046B"/>
    <w:rsid w:val="008D098C"/>
    <w:rsid w:val="008D0A1E"/>
    <w:rsid w:val="008D0BE4"/>
    <w:rsid w:val="008D0EC6"/>
    <w:rsid w:val="008D1265"/>
    <w:rsid w:val="008D1330"/>
    <w:rsid w:val="008D1A69"/>
    <w:rsid w:val="008D1DCC"/>
    <w:rsid w:val="008D1F00"/>
    <w:rsid w:val="008D1FC9"/>
    <w:rsid w:val="008D21E0"/>
    <w:rsid w:val="008D23D9"/>
    <w:rsid w:val="008D2719"/>
    <w:rsid w:val="008D29D4"/>
    <w:rsid w:val="008D2A0D"/>
    <w:rsid w:val="008D2E8E"/>
    <w:rsid w:val="008D2FDF"/>
    <w:rsid w:val="008D3224"/>
    <w:rsid w:val="008D33B3"/>
    <w:rsid w:val="008D3823"/>
    <w:rsid w:val="008D39B8"/>
    <w:rsid w:val="008D3FA1"/>
    <w:rsid w:val="008D4062"/>
    <w:rsid w:val="008D41F9"/>
    <w:rsid w:val="008D43AD"/>
    <w:rsid w:val="008D4432"/>
    <w:rsid w:val="008D4690"/>
    <w:rsid w:val="008D4727"/>
    <w:rsid w:val="008D473F"/>
    <w:rsid w:val="008D4768"/>
    <w:rsid w:val="008D48B0"/>
    <w:rsid w:val="008D48BA"/>
    <w:rsid w:val="008D4A3F"/>
    <w:rsid w:val="008D4C94"/>
    <w:rsid w:val="008D5095"/>
    <w:rsid w:val="008D54E7"/>
    <w:rsid w:val="008D5CB6"/>
    <w:rsid w:val="008D60FB"/>
    <w:rsid w:val="008D6267"/>
    <w:rsid w:val="008D65CF"/>
    <w:rsid w:val="008D68B9"/>
    <w:rsid w:val="008D6B07"/>
    <w:rsid w:val="008D75CA"/>
    <w:rsid w:val="008D76ED"/>
    <w:rsid w:val="008D7912"/>
    <w:rsid w:val="008D7923"/>
    <w:rsid w:val="008D7E9B"/>
    <w:rsid w:val="008E0137"/>
    <w:rsid w:val="008E03B8"/>
    <w:rsid w:val="008E075C"/>
    <w:rsid w:val="008E07BC"/>
    <w:rsid w:val="008E082F"/>
    <w:rsid w:val="008E0960"/>
    <w:rsid w:val="008E0B0A"/>
    <w:rsid w:val="008E0EDA"/>
    <w:rsid w:val="008E11CA"/>
    <w:rsid w:val="008E1471"/>
    <w:rsid w:val="008E1700"/>
    <w:rsid w:val="008E17DB"/>
    <w:rsid w:val="008E1940"/>
    <w:rsid w:val="008E20A5"/>
    <w:rsid w:val="008E2248"/>
    <w:rsid w:val="008E22AA"/>
    <w:rsid w:val="008E22F7"/>
    <w:rsid w:val="008E25ED"/>
    <w:rsid w:val="008E2A39"/>
    <w:rsid w:val="008E2FC3"/>
    <w:rsid w:val="008E31B9"/>
    <w:rsid w:val="008E3511"/>
    <w:rsid w:val="008E354C"/>
    <w:rsid w:val="008E3759"/>
    <w:rsid w:val="008E3944"/>
    <w:rsid w:val="008E3B2C"/>
    <w:rsid w:val="008E3EC0"/>
    <w:rsid w:val="008E3FED"/>
    <w:rsid w:val="008E4267"/>
    <w:rsid w:val="008E4296"/>
    <w:rsid w:val="008E449B"/>
    <w:rsid w:val="008E4715"/>
    <w:rsid w:val="008E4946"/>
    <w:rsid w:val="008E4C06"/>
    <w:rsid w:val="008E50F6"/>
    <w:rsid w:val="008E53C0"/>
    <w:rsid w:val="008E5415"/>
    <w:rsid w:val="008E59E4"/>
    <w:rsid w:val="008E5A1F"/>
    <w:rsid w:val="008E5CEA"/>
    <w:rsid w:val="008E5DA5"/>
    <w:rsid w:val="008E69E2"/>
    <w:rsid w:val="008E6A8E"/>
    <w:rsid w:val="008E6CBB"/>
    <w:rsid w:val="008E6E7A"/>
    <w:rsid w:val="008E6F74"/>
    <w:rsid w:val="008E70A9"/>
    <w:rsid w:val="008E7255"/>
    <w:rsid w:val="008E74E7"/>
    <w:rsid w:val="008E75D4"/>
    <w:rsid w:val="008E7626"/>
    <w:rsid w:val="008E7E47"/>
    <w:rsid w:val="008E7E98"/>
    <w:rsid w:val="008F0098"/>
    <w:rsid w:val="008F02C2"/>
    <w:rsid w:val="008F050C"/>
    <w:rsid w:val="008F0CBE"/>
    <w:rsid w:val="008F10DF"/>
    <w:rsid w:val="008F12CF"/>
    <w:rsid w:val="008F1612"/>
    <w:rsid w:val="008F17F5"/>
    <w:rsid w:val="008F1912"/>
    <w:rsid w:val="008F19CD"/>
    <w:rsid w:val="008F1E69"/>
    <w:rsid w:val="008F1F46"/>
    <w:rsid w:val="008F1F8A"/>
    <w:rsid w:val="008F2394"/>
    <w:rsid w:val="008F2478"/>
    <w:rsid w:val="008F25BE"/>
    <w:rsid w:val="008F27D0"/>
    <w:rsid w:val="008F2A26"/>
    <w:rsid w:val="008F2D9D"/>
    <w:rsid w:val="008F305F"/>
    <w:rsid w:val="008F3062"/>
    <w:rsid w:val="008F3087"/>
    <w:rsid w:val="008F3479"/>
    <w:rsid w:val="008F3526"/>
    <w:rsid w:val="008F3561"/>
    <w:rsid w:val="008F37C4"/>
    <w:rsid w:val="008F39A9"/>
    <w:rsid w:val="008F3E0A"/>
    <w:rsid w:val="008F3FD2"/>
    <w:rsid w:val="008F425A"/>
    <w:rsid w:val="008F4487"/>
    <w:rsid w:val="008F45C9"/>
    <w:rsid w:val="008F4711"/>
    <w:rsid w:val="008F471E"/>
    <w:rsid w:val="008F47E2"/>
    <w:rsid w:val="008F4962"/>
    <w:rsid w:val="008F4EFD"/>
    <w:rsid w:val="008F55C8"/>
    <w:rsid w:val="008F58FC"/>
    <w:rsid w:val="008F5B40"/>
    <w:rsid w:val="008F5E8B"/>
    <w:rsid w:val="008F5FB3"/>
    <w:rsid w:val="008F627B"/>
    <w:rsid w:val="008F66DC"/>
    <w:rsid w:val="008F696E"/>
    <w:rsid w:val="008F69CB"/>
    <w:rsid w:val="008F6A7F"/>
    <w:rsid w:val="008F6BBA"/>
    <w:rsid w:val="008F7000"/>
    <w:rsid w:val="008F724A"/>
    <w:rsid w:val="008F7500"/>
    <w:rsid w:val="008F7553"/>
    <w:rsid w:val="008F7B8B"/>
    <w:rsid w:val="008F7FA4"/>
    <w:rsid w:val="009003AE"/>
    <w:rsid w:val="009006FC"/>
    <w:rsid w:val="00900920"/>
    <w:rsid w:val="00900AF1"/>
    <w:rsid w:val="00901029"/>
    <w:rsid w:val="00901586"/>
    <w:rsid w:val="00901A4C"/>
    <w:rsid w:val="009023CC"/>
    <w:rsid w:val="00902509"/>
    <w:rsid w:val="00902609"/>
    <w:rsid w:val="0090270B"/>
    <w:rsid w:val="00902B6C"/>
    <w:rsid w:val="00902EDB"/>
    <w:rsid w:val="00902EF1"/>
    <w:rsid w:val="00902F13"/>
    <w:rsid w:val="00902F2B"/>
    <w:rsid w:val="0090300E"/>
    <w:rsid w:val="009032C1"/>
    <w:rsid w:val="00903DD0"/>
    <w:rsid w:val="009041DC"/>
    <w:rsid w:val="009042DB"/>
    <w:rsid w:val="009042DC"/>
    <w:rsid w:val="00904343"/>
    <w:rsid w:val="009046A1"/>
    <w:rsid w:val="00904BD6"/>
    <w:rsid w:val="00904D83"/>
    <w:rsid w:val="00905478"/>
    <w:rsid w:val="009054D0"/>
    <w:rsid w:val="0090550F"/>
    <w:rsid w:val="00905516"/>
    <w:rsid w:val="009056A6"/>
    <w:rsid w:val="00905AB9"/>
    <w:rsid w:val="00905C12"/>
    <w:rsid w:val="00905F8E"/>
    <w:rsid w:val="0090610F"/>
    <w:rsid w:val="0090613B"/>
    <w:rsid w:val="0090649D"/>
    <w:rsid w:val="009067C3"/>
    <w:rsid w:val="00906820"/>
    <w:rsid w:val="00906AD8"/>
    <w:rsid w:val="00906DAC"/>
    <w:rsid w:val="00906E1D"/>
    <w:rsid w:val="00906E40"/>
    <w:rsid w:val="00907063"/>
    <w:rsid w:val="009072E5"/>
    <w:rsid w:val="00907324"/>
    <w:rsid w:val="009078C0"/>
    <w:rsid w:val="00907F68"/>
    <w:rsid w:val="00910381"/>
    <w:rsid w:val="009105A9"/>
    <w:rsid w:val="0091063B"/>
    <w:rsid w:val="00910C41"/>
    <w:rsid w:val="00910D1A"/>
    <w:rsid w:val="00910D7B"/>
    <w:rsid w:val="009111B6"/>
    <w:rsid w:val="00911472"/>
    <w:rsid w:val="009115E7"/>
    <w:rsid w:val="00911823"/>
    <w:rsid w:val="009119A7"/>
    <w:rsid w:val="00911AD8"/>
    <w:rsid w:val="00911CD9"/>
    <w:rsid w:val="00911DA9"/>
    <w:rsid w:val="009121A0"/>
    <w:rsid w:val="009123E5"/>
    <w:rsid w:val="00912540"/>
    <w:rsid w:val="00912B46"/>
    <w:rsid w:val="00912FB7"/>
    <w:rsid w:val="0091348F"/>
    <w:rsid w:val="00913739"/>
    <w:rsid w:val="009137EA"/>
    <w:rsid w:val="0091389C"/>
    <w:rsid w:val="00913A78"/>
    <w:rsid w:val="00913D8D"/>
    <w:rsid w:val="009140AF"/>
    <w:rsid w:val="0091441A"/>
    <w:rsid w:val="009148CF"/>
    <w:rsid w:val="00914904"/>
    <w:rsid w:val="00914ADF"/>
    <w:rsid w:val="00914ECD"/>
    <w:rsid w:val="00915037"/>
    <w:rsid w:val="009154A4"/>
    <w:rsid w:val="009155FB"/>
    <w:rsid w:val="0091583A"/>
    <w:rsid w:val="009158F7"/>
    <w:rsid w:val="0091593A"/>
    <w:rsid w:val="00916621"/>
    <w:rsid w:val="00916739"/>
    <w:rsid w:val="009169B5"/>
    <w:rsid w:val="009169CB"/>
    <w:rsid w:val="00916AB6"/>
    <w:rsid w:val="00916AF3"/>
    <w:rsid w:val="00916E0F"/>
    <w:rsid w:val="00917159"/>
    <w:rsid w:val="009171C7"/>
    <w:rsid w:val="009177D4"/>
    <w:rsid w:val="009179E9"/>
    <w:rsid w:val="009201F0"/>
    <w:rsid w:val="009203E9"/>
    <w:rsid w:val="0092041F"/>
    <w:rsid w:val="00920607"/>
    <w:rsid w:val="009206C5"/>
    <w:rsid w:val="00920889"/>
    <w:rsid w:val="00920930"/>
    <w:rsid w:val="009209D4"/>
    <w:rsid w:val="009209FD"/>
    <w:rsid w:val="00920A58"/>
    <w:rsid w:val="00920A8C"/>
    <w:rsid w:val="00920AB3"/>
    <w:rsid w:val="00920C3E"/>
    <w:rsid w:val="00920F28"/>
    <w:rsid w:val="00921832"/>
    <w:rsid w:val="009219E0"/>
    <w:rsid w:val="00921AB4"/>
    <w:rsid w:val="00921E5E"/>
    <w:rsid w:val="00921F39"/>
    <w:rsid w:val="00921F55"/>
    <w:rsid w:val="009221B2"/>
    <w:rsid w:val="00922273"/>
    <w:rsid w:val="00922964"/>
    <w:rsid w:val="00922D48"/>
    <w:rsid w:val="00922FB8"/>
    <w:rsid w:val="00922FC4"/>
    <w:rsid w:val="00923148"/>
    <w:rsid w:val="0092359B"/>
    <w:rsid w:val="009238E7"/>
    <w:rsid w:val="00923C90"/>
    <w:rsid w:val="0092405F"/>
    <w:rsid w:val="0092424C"/>
    <w:rsid w:val="00924764"/>
    <w:rsid w:val="009249B2"/>
    <w:rsid w:val="00924C64"/>
    <w:rsid w:val="00925367"/>
    <w:rsid w:val="00925733"/>
    <w:rsid w:val="00925A19"/>
    <w:rsid w:val="00926755"/>
    <w:rsid w:val="00926943"/>
    <w:rsid w:val="00926A08"/>
    <w:rsid w:val="00926A94"/>
    <w:rsid w:val="00926AA0"/>
    <w:rsid w:val="00926BAE"/>
    <w:rsid w:val="00926D4F"/>
    <w:rsid w:val="00927033"/>
    <w:rsid w:val="009271A8"/>
    <w:rsid w:val="00927354"/>
    <w:rsid w:val="00927535"/>
    <w:rsid w:val="009275F3"/>
    <w:rsid w:val="00927BD7"/>
    <w:rsid w:val="00927D83"/>
    <w:rsid w:val="00927ED8"/>
    <w:rsid w:val="00930133"/>
    <w:rsid w:val="009301F7"/>
    <w:rsid w:val="009309EB"/>
    <w:rsid w:val="00930E30"/>
    <w:rsid w:val="00930F4D"/>
    <w:rsid w:val="0093120D"/>
    <w:rsid w:val="009312A3"/>
    <w:rsid w:val="009316D4"/>
    <w:rsid w:val="00931907"/>
    <w:rsid w:val="00931B1C"/>
    <w:rsid w:val="00931D6C"/>
    <w:rsid w:val="00931E9D"/>
    <w:rsid w:val="009325FC"/>
    <w:rsid w:val="00932773"/>
    <w:rsid w:val="00932C5D"/>
    <w:rsid w:val="00932E91"/>
    <w:rsid w:val="0093313B"/>
    <w:rsid w:val="009333AA"/>
    <w:rsid w:val="00933700"/>
    <w:rsid w:val="00933DAD"/>
    <w:rsid w:val="00933EE9"/>
    <w:rsid w:val="00933FCE"/>
    <w:rsid w:val="00934070"/>
    <w:rsid w:val="00934471"/>
    <w:rsid w:val="00934959"/>
    <w:rsid w:val="009349BE"/>
    <w:rsid w:val="00934A2C"/>
    <w:rsid w:val="00934B18"/>
    <w:rsid w:val="00934B4C"/>
    <w:rsid w:val="00934D16"/>
    <w:rsid w:val="00934DFB"/>
    <w:rsid w:val="00935013"/>
    <w:rsid w:val="0093501B"/>
    <w:rsid w:val="009353D7"/>
    <w:rsid w:val="009355D3"/>
    <w:rsid w:val="009357FF"/>
    <w:rsid w:val="00935949"/>
    <w:rsid w:val="00935BCB"/>
    <w:rsid w:val="00936594"/>
    <w:rsid w:val="009366E0"/>
    <w:rsid w:val="009367E7"/>
    <w:rsid w:val="0093685A"/>
    <w:rsid w:val="00936B61"/>
    <w:rsid w:val="00936F30"/>
    <w:rsid w:val="00936F64"/>
    <w:rsid w:val="009370F3"/>
    <w:rsid w:val="00937444"/>
    <w:rsid w:val="0093771D"/>
    <w:rsid w:val="00937862"/>
    <w:rsid w:val="00937BCD"/>
    <w:rsid w:val="00940613"/>
    <w:rsid w:val="0094082C"/>
    <w:rsid w:val="00940AFA"/>
    <w:rsid w:val="00940DF6"/>
    <w:rsid w:val="00940FB2"/>
    <w:rsid w:val="009411A4"/>
    <w:rsid w:val="0094120E"/>
    <w:rsid w:val="009412D5"/>
    <w:rsid w:val="009413D3"/>
    <w:rsid w:val="00941659"/>
    <w:rsid w:val="009416EC"/>
    <w:rsid w:val="00941EAA"/>
    <w:rsid w:val="00941EBA"/>
    <w:rsid w:val="00942414"/>
    <w:rsid w:val="009424DA"/>
    <w:rsid w:val="0094275B"/>
    <w:rsid w:val="009429BC"/>
    <w:rsid w:val="00942AD5"/>
    <w:rsid w:val="00942C1C"/>
    <w:rsid w:val="00942D69"/>
    <w:rsid w:val="00942EC2"/>
    <w:rsid w:val="009431B7"/>
    <w:rsid w:val="00943552"/>
    <w:rsid w:val="00943D42"/>
    <w:rsid w:val="00943D43"/>
    <w:rsid w:val="0094444C"/>
    <w:rsid w:val="0094464C"/>
    <w:rsid w:val="00944AC4"/>
    <w:rsid w:val="00944C2A"/>
    <w:rsid w:val="00944C59"/>
    <w:rsid w:val="00944F05"/>
    <w:rsid w:val="0094547C"/>
    <w:rsid w:val="009454C4"/>
    <w:rsid w:val="009457EA"/>
    <w:rsid w:val="00945A2C"/>
    <w:rsid w:val="00945A76"/>
    <w:rsid w:val="00945C70"/>
    <w:rsid w:val="00945C77"/>
    <w:rsid w:val="0094696E"/>
    <w:rsid w:val="00946B9A"/>
    <w:rsid w:val="00946EFD"/>
    <w:rsid w:val="00946F18"/>
    <w:rsid w:val="009470BC"/>
    <w:rsid w:val="009475F5"/>
    <w:rsid w:val="009479ED"/>
    <w:rsid w:val="00947E15"/>
    <w:rsid w:val="009500D7"/>
    <w:rsid w:val="009502A2"/>
    <w:rsid w:val="009503D9"/>
    <w:rsid w:val="009507D3"/>
    <w:rsid w:val="009508AA"/>
    <w:rsid w:val="00950B7F"/>
    <w:rsid w:val="00950E0E"/>
    <w:rsid w:val="00951062"/>
    <w:rsid w:val="00951AE2"/>
    <w:rsid w:val="00951E65"/>
    <w:rsid w:val="00952152"/>
    <w:rsid w:val="0095229E"/>
    <w:rsid w:val="0095245A"/>
    <w:rsid w:val="00952502"/>
    <w:rsid w:val="0095257D"/>
    <w:rsid w:val="009529DA"/>
    <w:rsid w:val="00952AE7"/>
    <w:rsid w:val="00952BCA"/>
    <w:rsid w:val="00952D0E"/>
    <w:rsid w:val="00952E64"/>
    <w:rsid w:val="00952EDD"/>
    <w:rsid w:val="00952FD1"/>
    <w:rsid w:val="00952FE3"/>
    <w:rsid w:val="009538B9"/>
    <w:rsid w:val="00953A76"/>
    <w:rsid w:val="0095411D"/>
    <w:rsid w:val="00954147"/>
    <w:rsid w:val="009542D4"/>
    <w:rsid w:val="009546E1"/>
    <w:rsid w:val="009546F4"/>
    <w:rsid w:val="009547B8"/>
    <w:rsid w:val="00954809"/>
    <w:rsid w:val="0095497F"/>
    <w:rsid w:val="00954991"/>
    <w:rsid w:val="00954DFF"/>
    <w:rsid w:val="009552C9"/>
    <w:rsid w:val="0095569B"/>
    <w:rsid w:val="009556DC"/>
    <w:rsid w:val="00955960"/>
    <w:rsid w:val="009559BF"/>
    <w:rsid w:val="00955AA1"/>
    <w:rsid w:val="00955E9C"/>
    <w:rsid w:val="00955F89"/>
    <w:rsid w:val="009562F9"/>
    <w:rsid w:val="0095634C"/>
    <w:rsid w:val="009565D1"/>
    <w:rsid w:val="009567A7"/>
    <w:rsid w:val="00956842"/>
    <w:rsid w:val="0095700E"/>
    <w:rsid w:val="00957448"/>
    <w:rsid w:val="0095753F"/>
    <w:rsid w:val="00957674"/>
    <w:rsid w:val="00957E2C"/>
    <w:rsid w:val="00960021"/>
    <w:rsid w:val="00960A27"/>
    <w:rsid w:val="00960AC4"/>
    <w:rsid w:val="00960AF4"/>
    <w:rsid w:val="009610C2"/>
    <w:rsid w:val="00961148"/>
    <w:rsid w:val="00961AAB"/>
    <w:rsid w:val="00961DDF"/>
    <w:rsid w:val="00962B4C"/>
    <w:rsid w:val="009633F4"/>
    <w:rsid w:val="00963625"/>
    <w:rsid w:val="00963845"/>
    <w:rsid w:val="0096395A"/>
    <w:rsid w:val="00963D2D"/>
    <w:rsid w:val="00964127"/>
    <w:rsid w:val="0096435F"/>
    <w:rsid w:val="009643C0"/>
    <w:rsid w:val="00964642"/>
    <w:rsid w:val="00964A6F"/>
    <w:rsid w:val="00964E61"/>
    <w:rsid w:val="00964FF0"/>
    <w:rsid w:val="0096528E"/>
    <w:rsid w:val="00965364"/>
    <w:rsid w:val="00965692"/>
    <w:rsid w:val="00965FF1"/>
    <w:rsid w:val="009661AF"/>
    <w:rsid w:val="0096646F"/>
    <w:rsid w:val="00966665"/>
    <w:rsid w:val="009666D9"/>
    <w:rsid w:val="0096684C"/>
    <w:rsid w:val="00966BE2"/>
    <w:rsid w:val="00966DEB"/>
    <w:rsid w:val="00967024"/>
    <w:rsid w:val="00967045"/>
    <w:rsid w:val="0096706E"/>
    <w:rsid w:val="009673BF"/>
    <w:rsid w:val="00967592"/>
    <w:rsid w:val="009675EE"/>
    <w:rsid w:val="0096763A"/>
    <w:rsid w:val="0096766E"/>
    <w:rsid w:val="00967BDC"/>
    <w:rsid w:val="00967CCC"/>
    <w:rsid w:val="00967DAD"/>
    <w:rsid w:val="0097048E"/>
    <w:rsid w:val="00970B97"/>
    <w:rsid w:val="009712C6"/>
    <w:rsid w:val="00971629"/>
    <w:rsid w:val="00971902"/>
    <w:rsid w:val="009719FA"/>
    <w:rsid w:val="00971ADF"/>
    <w:rsid w:val="00972061"/>
    <w:rsid w:val="0097211D"/>
    <w:rsid w:val="009723AC"/>
    <w:rsid w:val="00972540"/>
    <w:rsid w:val="00972CBA"/>
    <w:rsid w:val="00972E9F"/>
    <w:rsid w:val="00973118"/>
    <w:rsid w:val="009731EE"/>
    <w:rsid w:val="00973BDF"/>
    <w:rsid w:val="00973E7C"/>
    <w:rsid w:val="00974482"/>
    <w:rsid w:val="00974685"/>
    <w:rsid w:val="00974C38"/>
    <w:rsid w:val="00974CB1"/>
    <w:rsid w:val="00974D7E"/>
    <w:rsid w:val="00974EC9"/>
    <w:rsid w:val="00975034"/>
    <w:rsid w:val="009753E0"/>
    <w:rsid w:val="0097544B"/>
    <w:rsid w:val="00975C4E"/>
    <w:rsid w:val="00975E4C"/>
    <w:rsid w:val="00975F13"/>
    <w:rsid w:val="0097601B"/>
    <w:rsid w:val="009760C3"/>
    <w:rsid w:val="00976430"/>
    <w:rsid w:val="00976577"/>
    <w:rsid w:val="00976633"/>
    <w:rsid w:val="00976CBA"/>
    <w:rsid w:val="009772CA"/>
    <w:rsid w:val="0097742E"/>
    <w:rsid w:val="009778CA"/>
    <w:rsid w:val="00977AE2"/>
    <w:rsid w:val="00977B1C"/>
    <w:rsid w:val="00977B52"/>
    <w:rsid w:val="00977D82"/>
    <w:rsid w:val="00977E73"/>
    <w:rsid w:val="00977F70"/>
    <w:rsid w:val="0098038C"/>
    <w:rsid w:val="009804A3"/>
    <w:rsid w:val="009805B0"/>
    <w:rsid w:val="009809FF"/>
    <w:rsid w:val="00980B7F"/>
    <w:rsid w:val="00980E04"/>
    <w:rsid w:val="00980EDD"/>
    <w:rsid w:val="00981174"/>
    <w:rsid w:val="0098144F"/>
    <w:rsid w:val="00981873"/>
    <w:rsid w:val="00981E2F"/>
    <w:rsid w:val="00981FBA"/>
    <w:rsid w:val="0098223E"/>
    <w:rsid w:val="0098252F"/>
    <w:rsid w:val="009827F4"/>
    <w:rsid w:val="00982A48"/>
    <w:rsid w:val="00982BBB"/>
    <w:rsid w:val="00982C0F"/>
    <w:rsid w:val="00982D5E"/>
    <w:rsid w:val="00982DA4"/>
    <w:rsid w:val="009833F9"/>
    <w:rsid w:val="00984198"/>
    <w:rsid w:val="00984776"/>
    <w:rsid w:val="00984E1B"/>
    <w:rsid w:val="0098519D"/>
    <w:rsid w:val="009853D7"/>
    <w:rsid w:val="00985879"/>
    <w:rsid w:val="00985B24"/>
    <w:rsid w:val="00985C1C"/>
    <w:rsid w:val="00985C45"/>
    <w:rsid w:val="00986095"/>
    <w:rsid w:val="00986280"/>
    <w:rsid w:val="00986489"/>
    <w:rsid w:val="0098652C"/>
    <w:rsid w:val="009867A2"/>
    <w:rsid w:val="009869F2"/>
    <w:rsid w:val="00986BFB"/>
    <w:rsid w:val="00986E88"/>
    <w:rsid w:val="00987846"/>
    <w:rsid w:val="00987964"/>
    <w:rsid w:val="00987E41"/>
    <w:rsid w:val="00987F72"/>
    <w:rsid w:val="009901A9"/>
    <w:rsid w:val="0099057A"/>
    <w:rsid w:val="009907F7"/>
    <w:rsid w:val="00990B08"/>
    <w:rsid w:val="00990C85"/>
    <w:rsid w:val="00990CE5"/>
    <w:rsid w:val="00991017"/>
    <w:rsid w:val="0099106A"/>
    <w:rsid w:val="009910E7"/>
    <w:rsid w:val="00991390"/>
    <w:rsid w:val="009913E4"/>
    <w:rsid w:val="00991613"/>
    <w:rsid w:val="00991BFF"/>
    <w:rsid w:val="00991CC6"/>
    <w:rsid w:val="00991EC9"/>
    <w:rsid w:val="00992087"/>
    <w:rsid w:val="009922A2"/>
    <w:rsid w:val="009923C4"/>
    <w:rsid w:val="00992497"/>
    <w:rsid w:val="009927B2"/>
    <w:rsid w:val="009932DD"/>
    <w:rsid w:val="00993524"/>
    <w:rsid w:val="0099354C"/>
    <w:rsid w:val="009937AD"/>
    <w:rsid w:val="009937D9"/>
    <w:rsid w:val="00993864"/>
    <w:rsid w:val="0099465A"/>
    <w:rsid w:val="00994A61"/>
    <w:rsid w:val="0099503C"/>
    <w:rsid w:val="0099521A"/>
    <w:rsid w:val="009957F8"/>
    <w:rsid w:val="00995985"/>
    <w:rsid w:val="009959C5"/>
    <w:rsid w:val="009959C9"/>
    <w:rsid w:val="00995A4A"/>
    <w:rsid w:val="00995B97"/>
    <w:rsid w:val="00995C0D"/>
    <w:rsid w:val="0099633B"/>
    <w:rsid w:val="00996486"/>
    <w:rsid w:val="00996B8A"/>
    <w:rsid w:val="00997407"/>
    <w:rsid w:val="00997BC5"/>
    <w:rsid w:val="00997E31"/>
    <w:rsid w:val="00997E52"/>
    <w:rsid w:val="00997F87"/>
    <w:rsid w:val="00997FDB"/>
    <w:rsid w:val="009A0323"/>
    <w:rsid w:val="009A03A9"/>
    <w:rsid w:val="009A092B"/>
    <w:rsid w:val="009A11B4"/>
    <w:rsid w:val="009A140A"/>
    <w:rsid w:val="009A1ABF"/>
    <w:rsid w:val="009A1B4C"/>
    <w:rsid w:val="009A1C21"/>
    <w:rsid w:val="009A1D44"/>
    <w:rsid w:val="009A22C5"/>
    <w:rsid w:val="009A2539"/>
    <w:rsid w:val="009A25F6"/>
    <w:rsid w:val="009A2749"/>
    <w:rsid w:val="009A2C0D"/>
    <w:rsid w:val="009A2DE2"/>
    <w:rsid w:val="009A30F6"/>
    <w:rsid w:val="009A33E2"/>
    <w:rsid w:val="009A3DB8"/>
    <w:rsid w:val="009A4178"/>
    <w:rsid w:val="009A4547"/>
    <w:rsid w:val="009A4AD3"/>
    <w:rsid w:val="009A4AE5"/>
    <w:rsid w:val="009A4B37"/>
    <w:rsid w:val="009A4CC9"/>
    <w:rsid w:val="009A4EC8"/>
    <w:rsid w:val="009A4F41"/>
    <w:rsid w:val="009A5295"/>
    <w:rsid w:val="009A56F1"/>
    <w:rsid w:val="009A585B"/>
    <w:rsid w:val="009A591E"/>
    <w:rsid w:val="009A5B34"/>
    <w:rsid w:val="009A5D42"/>
    <w:rsid w:val="009A607F"/>
    <w:rsid w:val="009A6186"/>
    <w:rsid w:val="009A6385"/>
    <w:rsid w:val="009A640E"/>
    <w:rsid w:val="009A68FF"/>
    <w:rsid w:val="009A69A0"/>
    <w:rsid w:val="009A6CA2"/>
    <w:rsid w:val="009A72E5"/>
    <w:rsid w:val="009A738A"/>
    <w:rsid w:val="009A78E7"/>
    <w:rsid w:val="009A79B7"/>
    <w:rsid w:val="009A7A66"/>
    <w:rsid w:val="009A7DF4"/>
    <w:rsid w:val="009B02F7"/>
    <w:rsid w:val="009B046F"/>
    <w:rsid w:val="009B05A4"/>
    <w:rsid w:val="009B062E"/>
    <w:rsid w:val="009B0CD6"/>
    <w:rsid w:val="009B0D9C"/>
    <w:rsid w:val="009B120B"/>
    <w:rsid w:val="009B13D5"/>
    <w:rsid w:val="009B1688"/>
    <w:rsid w:val="009B1A6B"/>
    <w:rsid w:val="009B2084"/>
    <w:rsid w:val="009B220F"/>
    <w:rsid w:val="009B2454"/>
    <w:rsid w:val="009B2623"/>
    <w:rsid w:val="009B2830"/>
    <w:rsid w:val="009B2B4D"/>
    <w:rsid w:val="009B3386"/>
    <w:rsid w:val="009B33E4"/>
    <w:rsid w:val="009B33E8"/>
    <w:rsid w:val="009B342D"/>
    <w:rsid w:val="009B3595"/>
    <w:rsid w:val="009B381A"/>
    <w:rsid w:val="009B381B"/>
    <w:rsid w:val="009B3B35"/>
    <w:rsid w:val="009B3B7F"/>
    <w:rsid w:val="009B3C9E"/>
    <w:rsid w:val="009B401D"/>
    <w:rsid w:val="009B4027"/>
    <w:rsid w:val="009B45AF"/>
    <w:rsid w:val="009B4626"/>
    <w:rsid w:val="009B4685"/>
    <w:rsid w:val="009B4994"/>
    <w:rsid w:val="009B4CA0"/>
    <w:rsid w:val="009B4FCE"/>
    <w:rsid w:val="009B50A1"/>
    <w:rsid w:val="009B52CE"/>
    <w:rsid w:val="009B5398"/>
    <w:rsid w:val="009B53F0"/>
    <w:rsid w:val="009B5B35"/>
    <w:rsid w:val="009B5EF1"/>
    <w:rsid w:val="009B6281"/>
    <w:rsid w:val="009B62CA"/>
    <w:rsid w:val="009B6461"/>
    <w:rsid w:val="009B6585"/>
    <w:rsid w:val="009B6919"/>
    <w:rsid w:val="009B6C83"/>
    <w:rsid w:val="009B70DE"/>
    <w:rsid w:val="009B7119"/>
    <w:rsid w:val="009B7333"/>
    <w:rsid w:val="009B7765"/>
    <w:rsid w:val="009B7C38"/>
    <w:rsid w:val="009B7C50"/>
    <w:rsid w:val="009B7D05"/>
    <w:rsid w:val="009B7D9B"/>
    <w:rsid w:val="009C04E8"/>
    <w:rsid w:val="009C0618"/>
    <w:rsid w:val="009C0C08"/>
    <w:rsid w:val="009C0C46"/>
    <w:rsid w:val="009C121B"/>
    <w:rsid w:val="009C1474"/>
    <w:rsid w:val="009C15E1"/>
    <w:rsid w:val="009C1664"/>
    <w:rsid w:val="009C169E"/>
    <w:rsid w:val="009C176D"/>
    <w:rsid w:val="009C1821"/>
    <w:rsid w:val="009C1890"/>
    <w:rsid w:val="009C1979"/>
    <w:rsid w:val="009C1C1B"/>
    <w:rsid w:val="009C1DAB"/>
    <w:rsid w:val="009C22AA"/>
    <w:rsid w:val="009C23AE"/>
    <w:rsid w:val="009C23B6"/>
    <w:rsid w:val="009C244A"/>
    <w:rsid w:val="009C2C3F"/>
    <w:rsid w:val="009C2D00"/>
    <w:rsid w:val="009C339C"/>
    <w:rsid w:val="009C3511"/>
    <w:rsid w:val="009C3942"/>
    <w:rsid w:val="009C3BA8"/>
    <w:rsid w:val="009C3C33"/>
    <w:rsid w:val="009C3C4B"/>
    <w:rsid w:val="009C3CC1"/>
    <w:rsid w:val="009C3D85"/>
    <w:rsid w:val="009C44EC"/>
    <w:rsid w:val="009C475A"/>
    <w:rsid w:val="009C48CD"/>
    <w:rsid w:val="009C494E"/>
    <w:rsid w:val="009C4C5F"/>
    <w:rsid w:val="009C4D2F"/>
    <w:rsid w:val="009C54CA"/>
    <w:rsid w:val="009C595B"/>
    <w:rsid w:val="009C600C"/>
    <w:rsid w:val="009C60C5"/>
    <w:rsid w:val="009C61BB"/>
    <w:rsid w:val="009C6760"/>
    <w:rsid w:val="009C6A0D"/>
    <w:rsid w:val="009C6A59"/>
    <w:rsid w:val="009C6B63"/>
    <w:rsid w:val="009C6F5F"/>
    <w:rsid w:val="009C7131"/>
    <w:rsid w:val="009C74A3"/>
    <w:rsid w:val="009C777D"/>
    <w:rsid w:val="009C7859"/>
    <w:rsid w:val="009C7AEB"/>
    <w:rsid w:val="009C7BAA"/>
    <w:rsid w:val="009C7D64"/>
    <w:rsid w:val="009C7EA2"/>
    <w:rsid w:val="009C7F63"/>
    <w:rsid w:val="009C7FE4"/>
    <w:rsid w:val="009D037E"/>
    <w:rsid w:val="009D08CE"/>
    <w:rsid w:val="009D0FBA"/>
    <w:rsid w:val="009D1152"/>
    <w:rsid w:val="009D15B1"/>
    <w:rsid w:val="009D15D2"/>
    <w:rsid w:val="009D171E"/>
    <w:rsid w:val="009D181B"/>
    <w:rsid w:val="009D1822"/>
    <w:rsid w:val="009D1A08"/>
    <w:rsid w:val="009D1A38"/>
    <w:rsid w:val="009D21A7"/>
    <w:rsid w:val="009D230B"/>
    <w:rsid w:val="009D260E"/>
    <w:rsid w:val="009D2752"/>
    <w:rsid w:val="009D2C16"/>
    <w:rsid w:val="009D2ECA"/>
    <w:rsid w:val="009D33B2"/>
    <w:rsid w:val="009D33F5"/>
    <w:rsid w:val="009D3685"/>
    <w:rsid w:val="009D38F1"/>
    <w:rsid w:val="009D38F5"/>
    <w:rsid w:val="009D3A41"/>
    <w:rsid w:val="009D3EF3"/>
    <w:rsid w:val="009D42E6"/>
    <w:rsid w:val="009D4CCB"/>
    <w:rsid w:val="009D5733"/>
    <w:rsid w:val="009D5770"/>
    <w:rsid w:val="009D5963"/>
    <w:rsid w:val="009D5F93"/>
    <w:rsid w:val="009D60B5"/>
    <w:rsid w:val="009D6140"/>
    <w:rsid w:val="009D64B0"/>
    <w:rsid w:val="009D6D2F"/>
    <w:rsid w:val="009D6E78"/>
    <w:rsid w:val="009D74D7"/>
    <w:rsid w:val="009D7611"/>
    <w:rsid w:val="009D767A"/>
    <w:rsid w:val="009D7969"/>
    <w:rsid w:val="009D7CFD"/>
    <w:rsid w:val="009E0289"/>
    <w:rsid w:val="009E05E3"/>
    <w:rsid w:val="009E0B61"/>
    <w:rsid w:val="009E0B84"/>
    <w:rsid w:val="009E0C30"/>
    <w:rsid w:val="009E11CC"/>
    <w:rsid w:val="009E12CB"/>
    <w:rsid w:val="009E12D8"/>
    <w:rsid w:val="009E13FC"/>
    <w:rsid w:val="009E1402"/>
    <w:rsid w:val="009E1BAF"/>
    <w:rsid w:val="009E1D72"/>
    <w:rsid w:val="009E21ED"/>
    <w:rsid w:val="009E273A"/>
    <w:rsid w:val="009E2826"/>
    <w:rsid w:val="009E2BCA"/>
    <w:rsid w:val="009E2F48"/>
    <w:rsid w:val="009E3012"/>
    <w:rsid w:val="009E32CC"/>
    <w:rsid w:val="009E3B6A"/>
    <w:rsid w:val="009E3D1E"/>
    <w:rsid w:val="009E4117"/>
    <w:rsid w:val="009E45CB"/>
    <w:rsid w:val="009E4975"/>
    <w:rsid w:val="009E4E45"/>
    <w:rsid w:val="009E4E91"/>
    <w:rsid w:val="009E50CA"/>
    <w:rsid w:val="009E53DE"/>
    <w:rsid w:val="009E5525"/>
    <w:rsid w:val="009E5577"/>
    <w:rsid w:val="009E55C9"/>
    <w:rsid w:val="009E58B4"/>
    <w:rsid w:val="009E5B14"/>
    <w:rsid w:val="009E5DD1"/>
    <w:rsid w:val="009E5E52"/>
    <w:rsid w:val="009E5FE1"/>
    <w:rsid w:val="009E61C0"/>
    <w:rsid w:val="009E63A1"/>
    <w:rsid w:val="009E6937"/>
    <w:rsid w:val="009E695C"/>
    <w:rsid w:val="009E6AB4"/>
    <w:rsid w:val="009E6C3E"/>
    <w:rsid w:val="009E6CC1"/>
    <w:rsid w:val="009E6D6F"/>
    <w:rsid w:val="009E73A9"/>
    <w:rsid w:val="009E761F"/>
    <w:rsid w:val="009E79F2"/>
    <w:rsid w:val="009E7C0B"/>
    <w:rsid w:val="009E7E3B"/>
    <w:rsid w:val="009F0505"/>
    <w:rsid w:val="009F0941"/>
    <w:rsid w:val="009F0DD7"/>
    <w:rsid w:val="009F0ED2"/>
    <w:rsid w:val="009F0F41"/>
    <w:rsid w:val="009F1026"/>
    <w:rsid w:val="009F156C"/>
    <w:rsid w:val="009F1747"/>
    <w:rsid w:val="009F19B5"/>
    <w:rsid w:val="009F1D4D"/>
    <w:rsid w:val="009F20B0"/>
    <w:rsid w:val="009F2659"/>
    <w:rsid w:val="009F2AF7"/>
    <w:rsid w:val="009F2EF7"/>
    <w:rsid w:val="009F3075"/>
    <w:rsid w:val="009F32AE"/>
    <w:rsid w:val="009F32C6"/>
    <w:rsid w:val="009F33BF"/>
    <w:rsid w:val="009F38F6"/>
    <w:rsid w:val="009F3CAF"/>
    <w:rsid w:val="009F3D25"/>
    <w:rsid w:val="009F40AE"/>
    <w:rsid w:val="009F4735"/>
    <w:rsid w:val="009F4EFC"/>
    <w:rsid w:val="009F50F4"/>
    <w:rsid w:val="009F51B6"/>
    <w:rsid w:val="009F5402"/>
    <w:rsid w:val="009F552D"/>
    <w:rsid w:val="009F564E"/>
    <w:rsid w:val="009F59B8"/>
    <w:rsid w:val="009F5AF5"/>
    <w:rsid w:val="009F6313"/>
    <w:rsid w:val="009F63BF"/>
    <w:rsid w:val="009F6409"/>
    <w:rsid w:val="009F6745"/>
    <w:rsid w:val="009F6C1A"/>
    <w:rsid w:val="009F6CA0"/>
    <w:rsid w:val="009F6CD8"/>
    <w:rsid w:val="009F72BB"/>
    <w:rsid w:val="009F73E1"/>
    <w:rsid w:val="009F7549"/>
    <w:rsid w:val="009F7C21"/>
    <w:rsid w:val="00A00055"/>
    <w:rsid w:val="00A00144"/>
    <w:rsid w:val="00A0073D"/>
    <w:rsid w:val="00A00B69"/>
    <w:rsid w:val="00A00BFD"/>
    <w:rsid w:val="00A0131C"/>
    <w:rsid w:val="00A01C60"/>
    <w:rsid w:val="00A01D16"/>
    <w:rsid w:val="00A01D5D"/>
    <w:rsid w:val="00A01E78"/>
    <w:rsid w:val="00A025AC"/>
    <w:rsid w:val="00A02652"/>
    <w:rsid w:val="00A02673"/>
    <w:rsid w:val="00A027FA"/>
    <w:rsid w:val="00A028A8"/>
    <w:rsid w:val="00A02A12"/>
    <w:rsid w:val="00A02BDB"/>
    <w:rsid w:val="00A03143"/>
    <w:rsid w:val="00A0334E"/>
    <w:rsid w:val="00A033C9"/>
    <w:rsid w:val="00A033DA"/>
    <w:rsid w:val="00A037F6"/>
    <w:rsid w:val="00A044AF"/>
    <w:rsid w:val="00A04A60"/>
    <w:rsid w:val="00A04AD4"/>
    <w:rsid w:val="00A04AF7"/>
    <w:rsid w:val="00A04CFC"/>
    <w:rsid w:val="00A05269"/>
    <w:rsid w:val="00A052AC"/>
    <w:rsid w:val="00A05477"/>
    <w:rsid w:val="00A05A90"/>
    <w:rsid w:val="00A05B93"/>
    <w:rsid w:val="00A06120"/>
    <w:rsid w:val="00A0623D"/>
    <w:rsid w:val="00A06467"/>
    <w:rsid w:val="00A0692F"/>
    <w:rsid w:val="00A06E28"/>
    <w:rsid w:val="00A070F3"/>
    <w:rsid w:val="00A071F0"/>
    <w:rsid w:val="00A072D4"/>
    <w:rsid w:val="00A07707"/>
    <w:rsid w:val="00A07AD8"/>
    <w:rsid w:val="00A07AF5"/>
    <w:rsid w:val="00A07C4A"/>
    <w:rsid w:val="00A07E5F"/>
    <w:rsid w:val="00A104DF"/>
    <w:rsid w:val="00A10A00"/>
    <w:rsid w:val="00A10B59"/>
    <w:rsid w:val="00A10BE2"/>
    <w:rsid w:val="00A10E6B"/>
    <w:rsid w:val="00A10ED4"/>
    <w:rsid w:val="00A10F16"/>
    <w:rsid w:val="00A10FA5"/>
    <w:rsid w:val="00A11505"/>
    <w:rsid w:val="00A1170C"/>
    <w:rsid w:val="00A117B7"/>
    <w:rsid w:val="00A11AE1"/>
    <w:rsid w:val="00A11E23"/>
    <w:rsid w:val="00A11FFA"/>
    <w:rsid w:val="00A12152"/>
    <w:rsid w:val="00A12768"/>
    <w:rsid w:val="00A12867"/>
    <w:rsid w:val="00A129D6"/>
    <w:rsid w:val="00A129F4"/>
    <w:rsid w:val="00A12DA6"/>
    <w:rsid w:val="00A12F23"/>
    <w:rsid w:val="00A13103"/>
    <w:rsid w:val="00A1346B"/>
    <w:rsid w:val="00A13654"/>
    <w:rsid w:val="00A1380F"/>
    <w:rsid w:val="00A1385C"/>
    <w:rsid w:val="00A13900"/>
    <w:rsid w:val="00A13976"/>
    <w:rsid w:val="00A139B1"/>
    <w:rsid w:val="00A13D36"/>
    <w:rsid w:val="00A13DD1"/>
    <w:rsid w:val="00A14A31"/>
    <w:rsid w:val="00A154C3"/>
    <w:rsid w:val="00A15A90"/>
    <w:rsid w:val="00A15BCA"/>
    <w:rsid w:val="00A15D6A"/>
    <w:rsid w:val="00A160DA"/>
    <w:rsid w:val="00A16173"/>
    <w:rsid w:val="00A1622F"/>
    <w:rsid w:val="00A16A61"/>
    <w:rsid w:val="00A16B1B"/>
    <w:rsid w:val="00A16D37"/>
    <w:rsid w:val="00A17003"/>
    <w:rsid w:val="00A17157"/>
    <w:rsid w:val="00A173EC"/>
    <w:rsid w:val="00A1744B"/>
    <w:rsid w:val="00A17685"/>
    <w:rsid w:val="00A1783E"/>
    <w:rsid w:val="00A17852"/>
    <w:rsid w:val="00A178DD"/>
    <w:rsid w:val="00A17EC0"/>
    <w:rsid w:val="00A20048"/>
    <w:rsid w:val="00A20353"/>
    <w:rsid w:val="00A20460"/>
    <w:rsid w:val="00A20A63"/>
    <w:rsid w:val="00A20DBC"/>
    <w:rsid w:val="00A2145C"/>
    <w:rsid w:val="00A21721"/>
    <w:rsid w:val="00A219A8"/>
    <w:rsid w:val="00A21A95"/>
    <w:rsid w:val="00A21B9A"/>
    <w:rsid w:val="00A221A0"/>
    <w:rsid w:val="00A2220D"/>
    <w:rsid w:val="00A2234D"/>
    <w:rsid w:val="00A23138"/>
    <w:rsid w:val="00A2319A"/>
    <w:rsid w:val="00A231BB"/>
    <w:rsid w:val="00A231C0"/>
    <w:rsid w:val="00A235A8"/>
    <w:rsid w:val="00A2376D"/>
    <w:rsid w:val="00A2380B"/>
    <w:rsid w:val="00A23D7A"/>
    <w:rsid w:val="00A23FFF"/>
    <w:rsid w:val="00A24010"/>
    <w:rsid w:val="00A24527"/>
    <w:rsid w:val="00A24801"/>
    <w:rsid w:val="00A24E43"/>
    <w:rsid w:val="00A24E67"/>
    <w:rsid w:val="00A24F19"/>
    <w:rsid w:val="00A2510D"/>
    <w:rsid w:val="00A25182"/>
    <w:rsid w:val="00A25228"/>
    <w:rsid w:val="00A253D7"/>
    <w:rsid w:val="00A2546A"/>
    <w:rsid w:val="00A2547A"/>
    <w:rsid w:val="00A254D2"/>
    <w:rsid w:val="00A2556A"/>
    <w:rsid w:val="00A2561A"/>
    <w:rsid w:val="00A25621"/>
    <w:rsid w:val="00A2572D"/>
    <w:rsid w:val="00A25B0A"/>
    <w:rsid w:val="00A25B6D"/>
    <w:rsid w:val="00A25E38"/>
    <w:rsid w:val="00A262AF"/>
    <w:rsid w:val="00A2643F"/>
    <w:rsid w:val="00A26639"/>
    <w:rsid w:val="00A26681"/>
    <w:rsid w:val="00A26C11"/>
    <w:rsid w:val="00A26F8A"/>
    <w:rsid w:val="00A27205"/>
    <w:rsid w:val="00A2742D"/>
    <w:rsid w:val="00A275D7"/>
    <w:rsid w:val="00A2790F"/>
    <w:rsid w:val="00A27D56"/>
    <w:rsid w:val="00A27D5F"/>
    <w:rsid w:val="00A30211"/>
    <w:rsid w:val="00A3090A"/>
    <w:rsid w:val="00A30A66"/>
    <w:rsid w:val="00A30DA9"/>
    <w:rsid w:val="00A31632"/>
    <w:rsid w:val="00A317DD"/>
    <w:rsid w:val="00A32032"/>
    <w:rsid w:val="00A3207B"/>
    <w:rsid w:val="00A320D6"/>
    <w:rsid w:val="00A322CA"/>
    <w:rsid w:val="00A3259F"/>
    <w:rsid w:val="00A328B3"/>
    <w:rsid w:val="00A329E8"/>
    <w:rsid w:val="00A32BAF"/>
    <w:rsid w:val="00A32F4A"/>
    <w:rsid w:val="00A33604"/>
    <w:rsid w:val="00A33976"/>
    <w:rsid w:val="00A339A3"/>
    <w:rsid w:val="00A339C3"/>
    <w:rsid w:val="00A33BB5"/>
    <w:rsid w:val="00A33CDB"/>
    <w:rsid w:val="00A33F2C"/>
    <w:rsid w:val="00A33F57"/>
    <w:rsid w:val="00A34040"/>
    <w:rsid w:val="00A344B3"/>
    <w:rsid w:val="00A34625"/>
    <w:rsid w:val="00A34A7E"/>
    <w:rsid w:val="00A3515F"/>
    <w:rsid w:val="00A35474"/>
    <w:rsid w:val="00A356AE"/>
    <w:rsid w:val="00A3575D"/>
    <w:rsid w:val="00A357AB"/>
    <w:rsid w:val="00A357FF"/>
    <w:rsid w:val="00A359A7"/>
    <w:rsid w:val="00A35CBB"/>
    <w:rsid w:val="00A35CE3"/>
    <w:rsid w:val="00A35E49"/>
    <w:rsid w:val="00A3607C"/>
    <w:rsid w:val="00A36098"/>
    <w:rsid w:val="00A36165"/>
    <w:rsid w:val="00A36354"/>
    <w:rsid w:val="00A363BD"/>
    <w:rsid w:val="00A36B39"/>
    <w:rsid w:val="00A36B9D"/>
    <w:rsid w:val="00A36D42"/>
    <w:rsid w:val="00A37440"/>
    <w:rsid w:val="00A3756B"/>
    <w:rsid w:val="00A3760F"/>
    <w:rsid w:val="00A376DC"/>
    <w:rsid w:val="00A379F0"/>
    <w:rsid w:val="00A379F5"/>
    <w:rsid w:val="00A40269"/>
    <w:rsid w:val="00A405E8"/>
    <w:rsid w:val="00A40EE9"/>
    <w:rsid w:val="00A40F16"/>
    <w:rsid w:val="00A411BD"/>
    <w:rsid w:val="00A4193D"/>
    <w:rsid w:val="00A41959"/>
    <w:rsid w:val="00A4206A"/>
    <w:rsid w:val="00A420E9"/>
    <w:rsid w:val="00A42259"/>
    <w:rsid w:val="00A426BF"/>
    <w:rsid w:val="00A427A2"/>
    <w:rsid w:val="00A4297C"/>
    <w:rsid w:val="00A42CF6"/>
    <w:rsid w:val="00A42D88"/>
    <w:rsid w:val="00A42E32"/>
    <w:rsid w:val="00A42F03"/>
    <w:rsid w:val="00A42FC6"/>
    <w:rsid w:val="00A430F9"/>
    <w:rsid w:val="00A43282"/>
    <w:rsid w:val="00A43286"/>
    <w:rsid w:val="00A43685"/>
    <w:rsid w:val="00A43843"/>
    <w:rsid w:val="00A439A9"/>
    <w:rsid w:val="00A43C62"/>
    <w:rsid w:val="00A43D5D"/>
    <w:rsid w:val="00A44165"/>
    <w:rsid w:val="00A441BA"/>
    <w:rsid w:val="00A44265"/>
    <w:rsid w:val="00A443E5"/>
    <w:rsid w:val="00A44446"/>
    <w:rsid w:val="00A4449E"/>
    <w:rsid w:val="00A44E84"/>
    <w:rsid w:val="00A44EAD"/>
    <w:rsid w:val="00A456BE"/>
    <w:rsid w:val="00A4583D"/>
    <w:rsid w:val="00A458BB"/>
    <w:rsid w:val="00A45C15"/>
    <w:rsid w:val="00A45D58"/>
    <w:rsid w:val="00A46904"/>
    <w:rsid w:val="00A46B7B"/>
    <w:rsid w:val="00A46BA2"/>
    <w:rsid w:val="00A46F61"/>
    <w:rsid w:val="00A46FDF"/>
    <w:rsid w:val="00A47090"/>
    <w:rsid w:val="00A4737C"/>
    <w:rsid w:val="00A474DA"/>
    <w:rsid w:val="00A477D3"/>
    <w:rsid w:val="00A47911"/>
    <w:rsid w:val="00A47A2F"/>
    <w:rsid w:val="00A47D69"/>
    <w:rsid w:val="00A47F9F"/>
    <w:rsid w:val="00A503DE"/>
    <w:rsid w:val="00A508E5"/>
    <w:rsid w:val="00A509E2"/>
    <w:rsid w:val="00A50B61"/>
    <w:rsid w:val="00A50B7B"/>
    <w:rsid w:val="00A50D2D"/>
    <w:rsid w:val="00A50F2F"/>
    <w:rsid w:val="00A50FA3"/>
    <w:rsid w:val="00A50FCF"/>
    <w:rsid w:val="00A51189"/>
    <w:rsid w:val="00A512A5"/>
    <w:rsid w:val="00A51744"/>
    <w:rsid w:val="00A517B4"/>
    <w:rsid w:val="00A51E46"/>
    <w:rsid w:val="00A52457"/>
    <w:rsid w:val="00A528D1"/>
    <w:rsid w:val="00A52D34"/>
    <w:rsid w:val="00A531DA"/>
    <w:rsid w:val="00A5335B"/>
    <w:rsid w:val="00A5337B"/>
    <w:rsid w:val="00A53982"/>
    <w:rsid w:val="00A53D16"/>
    <w:rsid w:val="00A53E75"/>
    <w:rsid w:val="00A54597"/>
    <w:rsid w:val="00A54861"/>
    <w:rsid w:val="00A5490B"/>
    <w:rsid w:val="00A54AB9"/>
    <w:rsid w:val="00A550B7"/>
    <w:rsid w:val="00A551AD"/>
    <w:rsid w:val="00A55219"/>
    <w:rsid w:val="00A55B8D"/>
    <w:rsid w:val="00A55C7B"/>
    <w:rsid w:val="00A55E51"/>
    <w:rsid w:val="00A55EEF"/>
    <w:rsid w:val="00A55FD1"/>
    <w:rsid w:val="00A5642C"/>
    <w:rsid w:val="00A56499"/>
    <w:rsid w:val="00A564DC"/>
    <w:rsid w:val="00A565AC"/>
    <w:rsid w:val="00A57053"/>
    <w:rsid w:val="00A578E6"/>
    <w:rsid w:val="00A57B49"/>
    <w:rsid w:val="00A57E57"/>
    <w:rsid w:val="00A57F82"/>
    <w:rsid w:val="00A60070"/>
    <w:rsid w:val="00A60325"/>
    <w:rsid w:val="00A60593"/>
    <w:rsid w:val="00A60715"/>
    <w:rsid w:val="00A60DF4"/>
    <w:rsid w:val="00A610CD"/>
    <w:rsid w:val="00A615B0"/>
    <w:rsid w:val="00A61F90"/>
    <w:rsid w:val="00A62016"/>
    <w:rsid w:val="00A62098"/>
    <w:rsid w:val="00A6209A"/>
    <w:rsid w:val="00A62487"/>
    <w:rsid w:val="00A627D2"/>
    <w:rsid w:val="00A627DA"/>
    <w:rsid w:val="00A628DA"/>
    <w:rsid w:val="00A62B85"/>
    <w:rsid w:val="00A62C2D"/>
    <w:rsid w:val="00A62CF1"/>
    <w:rsid w:val="00A63437"/>
    <w:rsid w:val="00A635E2"/>
    <w:rsid w:val="00A637C7"/>
    <w:rsid w:val="00A63A78"/>
    <w:rsid w:val="00A63ECC"/>
    <w:rsid w:val="00A640EF"/>
    <w:rsid w:val="00A6411A"/>
    <w:rsid w:val="00A64923"/>
    <w:rsid w:val="00A64A93"/>
    <w:rsid w:val="00A65066"/>
    <w:rsid w:val="00A65569"/>
    <w:rsid w:val="00A65638"/>
    <w:rsid w:val="00A65830"/>
    <w:rsid w:val="00A658E1"/>
    <w:rsid w:val="00A65954"/>
    <w:rsid w:val="00A65AC3"/>
    <w:rsid w:val="00A65ACB"/>
    <w:rsid w:val="00A65CC1"/>
    <w:rsid w:val="00A65FB0"/>
    <w:rsid w:val="00A66084"/>
    <w:rsid w:val="00A66363"/>
    <w:rsid w:val="00A66490"/>
    <w:rsid w:val="00A66608"/>
    <w:rsid w:val="00A666C4"/>
    <w:rsid w:val="00A67020"/>
    <w:rsid w:val="00A673A8"/>
    <w:rsid w:val="00A678A1"/>
    <w:rsid w:val="00A678CE"/>
    <w:rsid w:val="00A6797B"/>
    <w:rsid w:val="00A679A7"/>
    <w:rsid w:val="00A67C6B"/>
    <w:rsid w:val="00A67D13"/>
    <w:rsid w:val="00A67FD8"/>
    <w:rsid w:val="00A7030D"/>
    <w:rsid w:val="00A7105A"/>
    <w:rsid w:val="00A71400"/>
    <w:rsid w:val="00A714AB"/>
    <w:rsid w:val="00A7190E"/>
    <w:rsid w:val="00A71B46"/>
    <w:rsid w:val="00A71B59"/>
    <w:rsid w:val="00A72174"/>
    <w:rsid w:val="00A7230A"/>
    <w:rsid w:val="00A727D1"/>
    <w:rsid w:val="00A72957"/>
    <w:rsid w:val="00A729D1"/>
    <w:rsid w:val="00A72E2D"/>
    <w:rsid w:val="00A72EDD"/>
    <w:rsid w:val="00A731BF"/>
    <w:rsid w:val="00A73269"/>
    <w:rsid w:val="00A73892"/>
    <w:rsid w:val="00A73B2E"/>
    <w:rsid w:val="00A73B7E"/>
    <w:rsid w:val="00A7401D"/>
    <w:rsid w:val="00A7407B"/>
    <w:rsid w:val="00A7408E"/>
    <w:rsid w:val="00A740B9"/>
    <w:rsid w:val="00A74239"/>
    <w:rsid w:val="00A742BC"/>
    <w:rsid w:val="00A7438E"/>
    <w:rsid w:val="00A74A27"/>
    <w:rsid w:val="00A74AA1"/>
    <w:rsid w:val="00A757F2"/>
    <w:rsid w:val="00A75A9C"/>
    <w:rsid w:val="00A75B29"/>
    <w:rsid w:val="00A76046"/>
    <w:rsid w:val="00A76263"/>
    <w:rsid w:val="00A76DB5"/>
    <w:rsid w:val="00A77001"/>
    <w:rsid w:val="00A77801"/>
    <w:rsid w:val="00A77C7A"/>
    <w:rsid w:val="00A77E21"/>
    <w:rsid w:val="00A807F2"/>
    <w:rsid w:val="00A80A6B"/>
    <w:rsid w:val="00A80D36"/>
    <w:rsid w:val="00A80E92"/>
    <w:rsid w:val="00A81008"/>
    <w:rsid w:val="00A814EE"/>
    <w:rsid w:val="00A81617"/>
    <w:rsid w:val="00A817B6"/>
    <w:rsid w:val="00A81A2C"/>
    <w:rsid w:val="00A81D4D"/>
    <w:rsid w:val="00A81DE1"/>
    <w:rsid w:val="00A81E6D"/>
    <w:rsid w:val="00A81E88"/>
    <w:rsid w:val="00A8217A"/>
    <w:rsid w:val="00A82364"/>
    <w:rsid w:val="00A8239B"/>
    <w:rsid w:val="00A82517"/>
    <w:rsid w:val="00A825A1"/>
    <w:rsid w:val="00A82EA7"/>
    <w:rsid w:val="00A83065"/>
    <w:rsid w:val="00A831E4"/>
    <w:rsid w:val="00A83678"/>
    <w:rsid w:val="00A837F7"/>
    <w:rsid w:val="00A8380C"/>
    <w:rsid w:val="00A83D29"/>
    <w:rsid w:val="00A83D2C"/>
    <w:rsid w:val="00A84096"/>
    <w:rsid w:val="00A8423F"/>
    <w:rsid w:val="00A842A0"/>
    <w:rsid w:val="00A84314"/>
    <w:rsid w:val="00A84403"/>
    <w:rsid w:val="00A84477"/>
    <w:rsid w:val="00A8492D"/>
    <w:rsid w:val="00A849C5"/>
    <w:rsid w:val="00A84A29"/>
    <w:rsid w:val="00A84D3B"/>
    <w:rsid w:val="00A84EEE"/>
    <w:rsid w:val="00A8532D"/>
    <w:rsid w:val="00A85477"/>
    <w:rsid w:val="00A8571D"/>
    <w:rsid w:val="00A859F8"/>
    <w:rsid w:val="00A85C23"/>
    <w:rsid w:val="00A85E23"/>
    <w:rsid w:val="00A85F99"/>
    <w:rsid w:val="00A86280"/>
    <w:rsid w:val="00A862F8"/>
    <w:rsid w:val="00A866D0"/>
    <w:rsid w:val="00A86937"/>
    <w:rsid w:val="00A86C0A"/>
    <w:rsid w:val="00A86D00"/>
    <w:rsid w:val="00A86F06"/>
    <w:rsid w:val="00A8707F"/>
    <w:rsid w:val="00A87156"/>
    <w:rsid w:val="00A87157"/>
    <w:rsid w:val="00A873C4"/>
    <w:rsid w:val="00A8761A"/>
    <w:rsid w:val="00A87819"/>
    <w:rsid w:val="00A87877"/>
    <w:rsid w:val="00A90034"/>
    <w:rsid w:val="00A90387"/>
    <w:rsid w:val="00A9053B"/>
    <w:rsid w:val="00A9097D"/>
    <w:rsid w:val="00A90A31"/>
    <w:rsid w:val="00A90B35"/>
    <w:rsid w:val="00A912E1"/>
    <w:rsid w:val="00A91484"/>
    <w:rsid w:val="00A918C1"/>
    <w:rsid w:val="00A9258C"/>
    <w:rsid w:val="00A92B2D"/>
    <w:rsid w:val="00A92D19"/>
    <w:rsid w:val="00A92E97"/>
    <w:rsid w:val="00A93044"/>
    <w:rsid w:val="00A93138"/>
    <w:rsid w:val="00A93522"/>
    <w:rsid w:val="00A9366F"/>
    <w:rsid w:val="00A93F13"/>
    <w:rsid w:val="00A94080"/>
    <w:rsid w:val="00A9421E"/>
    <w:rsid w:val="00A94E0E"/>
    <w:rsid w:val="00A94E9F"/>
    <w:rsid w:val="00A94F3C"/>
    <w:rsid w:val="00A950BC"/>
    <w:rsid w:val="00A9538F"/>
    <w:rsid w:val="00A953BF"/>
    <w:rsid w:val="00A95457"/>
    <w:rsid w:val="00A95535"/>
    <w:rsid w:val="00A95679"/>
    <w:rsid w:val="00A95835"/>
    <w:rsid w:val="00A95C36"/>
    <w:rsid w:val="00A95C6E"/>
    <w:rsid w:val="00A95CBB"/>
    <w:rsid w:val="00A95CF3"/>
    <w:rsid w:val="00A96001"/>
    <w:rsid w:val="00A96A81"/>
    <w:rsid w:val="00A970C5"/>
    <w:rsid w:val="00A972D1"/>
    <w:rsid w:val="00A978BF"/>
    <w:rsid w:val="00A97B33"/>
    <w:rsid w:val="00A97BA9"/>
    <w:rsid w:val="00A97FB6"/>
    <w:rsid w:val="00AA027F"/>
    <w:rsid w:val="00AA048A"/>
    <w:rsid w:val="00AA04A2"/>
    <w:rsid w:val="00AA0751"/>
    <w:rsid w:val="00AA087A"/>
    <w:rsid w:val="00AA09A2"/>
    <w:rsid w:val="00AA09AD"/>
    <w:rsid w:val="00AA09B7"/>
    <w:rsid w:val="00AA1294"/>
    <w:rsid w:val="00AA1D44"/>
    <w:rsid w:val="00AA1D67"/>
    <w:rsid w:val="00AA26F7"/>
    <w:rsid w:val="00AA299D"/>
    <w:rsid w:val="00AA2DB1"/>
    <w:rsid w:val="00AA2DB7"/>
    <w:rsid w:val="00AA32A7"/>
    <w:rsid w:val="00AA3666"/>
    <w:rsid w:val="00AA37D4"/>
    <w:rsid w:val="00AA380B"/>
    <w:rsid w:val="00AA3CC3"/>
    <w:rsid w:val="00AA3DE2"/>
    <w:rsid w:val="00AA3DF8"/>
    <w:rsid w:val="00AA3F11"/>
    <w:rsid w:val="00AA42C4"/>
    <w:rsid w:val="00AA4463"/>
    <w:rsid w:val="00AA477C"/>
    <w:rsid w:val="00AA4D9D"/>
    <w:rsid w:val="00AA50BE"/>
    <w:rsid w:val="00AA54F6"/>
    <w:rsid w:val="00AA556F"/>
    <w:rsid w:val="00AA56D0"/>
    <w:rsid w:val="00AA5754"/>
    <w:rsid w:val="00AA61E8"/>
    <w:rsid w:val="00AA64DD"/>
    <w:rsid w:val="00AA652D"/>
    <w:rsid w:val="00AA695B"/>
    <w:rsid w:val="00AA7736"/>
    <w:rsid w:val="00AA78EE"/>
    <w:rsid w:val="00AA7937"/>
    <w:rsid w:val="00AA7DEB"/>
    <w:rsid w:val="00AA7F6F"/>
    <w:rsid w:val="00AA7FE0"/>
    <w:rsid w:val="00AB00C5"/>
    <w:rsid w:val="00AB0116"/>
    <w:rsid w:val="00AB0351"/>
    <w:rsid w:val="00AB0512"/>
    <w:rsid w:val="00AB0C45"/>
    <w:rsid w:val="00AB0E74"/>
    <w:rsid w:val="00AB1082"/>
    <w:rsid w:val="00AB1190"/>
    <w:rsid w:val="00AB1501"/>
    <w:rsid w:val="00AB15C9"/>
    <w:rsid w:val="00AB184F"/>
    <w:rsid w:val="00AB190A"/>
    <w:rsid w:val="00AB1C07"/>
    <w:rsid w:val="00AB1D5F"/>
    <w:rsid w:val="00AB1DE7"/>
    <w:rsid w:val="00AB21D6"/>
    <w:rsid w:val="00AB259A"/>
    <w:rsid w:val="00AB2716"/>
    <w:rsid w:val="00AB2F76"/>
    <w:rsid w:val="00AB3046"/>
    <w:rsid w:val="00AB314E"/>
    <w:rsid w:val="00AB36A9"/>
    <w:rsid w:val="00AB3B18"/>
    <w:rsid w:val="00AB3EDA"/>
    <w:rsid w:val="00AB43F6"/>
    <w:rsid w:val="00AB446E"/>
    <w:rsid w:val="00AB48B7"/>
    <w:rsid w:val="00AB52F0"/>
    <w:rsid w:val="00AB547F"/>
    <w:rsid w:val="00AB5770"/>
    <w:rsid w:val="00AB5BFB"/>
    <w:rsid w:val="00AB5CE7"/>
    <w:rsid w:val="00AB60D9"/>
    <w:rsid w:val="00AB61E4"/>
    <w:rsid w:val="00AB624E"/>
    <w:rsid w:val="00AB62FD"/>
    <w:rsid w:val="00AB6544"/>
    <w:rsid w:val="00AB66AE"/>
    <w:rsid w:val="00AB66BF"/>
    <w:rsid w:val="00AB6874"/>
    <w:rsid w:val="00AB6EEE"/>
    <w:rsid w:val="00AB7183"/>
    <w:rsid w:val="00AB75C6"/>
    <w:rsid w:val="00AB76A6"/>
    <w:rsid w:val="00AB7D09"/>
    <w:rsid w:val="00AB7E0F"/>
    <w:rsid w:val="00AC00C7"/>
    <w:rsid w:val="00AC0121"/>
    <w:rsid w:val="00AC0177"/>
    <w:rsid w:val="00AC02FB"/>
    <w:rsid w:val="00AC0757"/>
    <w:rsid w:val="00AC09AA"/>
    <w:rsid w:val="00AC0D64"/>
    <w:rsid w:val="00AC0E16"/>
    <w:rsid w:val="00AC1166"/>
    <w:rsid w:val="00AC1248"/>
    <w:rsid w:val="00AC19CB"/>
    <w:rsid w:val="00AC1C1E"/>
    <w:rsid w:val="00AC21C1"/>
    <w:rsid w:val="00AC2928"/>
    <w:rsid w:val="00AC2AC5"/>
    <w:rsid w:val="00AC2E7F"/>
    <w:rsid w:val="00AC3102"/>
    <w:rsid w:val="00AC3617"/>
    <w:rsid w:val="00AC3C4D"/>
    <w:rsid w:val="00AC3E50"/>
    <w:rsid w:val="00AC3E53"/>
    <w:rsid w:val="00AC4030"/>
    <w:rsid w:val="00AC4285"/>
    <w:rsid w:val="00AC42C7"/>
    <w:rsid w:val="00AC4BEC"/>
    <w:rsid w:val="00AC534C"/>
    <w:rsid w:val="00AC5504"/>
    <w:rsid w:val="00AC5976"/>
    <w:rsid w:val="00AC5AD5"/>
    <w:rsid w:val="00AC5ADF"/>
    <w:rsid w:val="00AC5B1D"/>
    <w:rsid w:val="00AC5B89"/>
    <w:rsid w:val="00AC5F68"/>
    <w:rsid w:val="00AC61DA"/>
    <w:rsid w:val="00AC6687"/>
    <w:rsid w:val="00AC678E"/>
    <w:rsid w:val="00AC6C7A"/>
    <w:rsid w:val="00AC6D1C"/>
    <w:rsid w:val="00AC6DFA"/>
    <w:rsid w:val="00AC7163"/>
    <w:rsid w:val="00AC72A3"/>
    <w:rsid w:val="00AC74B7"/>
    <w:rsid w:val="00AC750B"/>
    <w:rsid w:val="00AC766D"/>
    <w:rsid w:val="00AC7CE6"/>
    <w:rsid w:val="00AC7E43"/>
    <w:rsid w:val="00AC7FB7"/>
    <w:rsid w:val="00AD040E"/>
    <w:rsid w:val="00AD0B73"/>
    <w:rsid w:val="00AD10FD"/>
    <w:rsid w:val="00AD1142"/>
    <w:rsid w:val="00AD1157"/>
    <w:rsid w:val="00AD1537"/>
    <w:rsid w:val="00AD198B"/>
    <w:rsid w:val="00AD1AC2"/>
    <w:rsid w:val="00AD1B9D"/>
    <w:rsid w:val="00AD1C92"/>
    <w:rsid w:val="00AD1D81"/>
    <w:rsid w:val="00AD1DB5"/>
    <w:rsid w:val="00AD1F92"/>
    <w:rsid w:val="00AD20C3"/>
    <w:rsid w:val="00AD2893"/>
    <w:rsid w:val="00AD2972"/>
    <w:rsid w:val="00AD2C61"/>
    <w:rsid w:val="00AD2CA9"/>
    <w:rsid w:val="00AD2CC9"/>
    <w:rsid w:val="00AD2DA0"/>
    <w:rsid w:val="00AD2F8F"/>
    <w:rsid w:val="00AD3083"/>
    <w:rsid w:val="00AD31E9"/>
    <w:rsid w:val="00AD32A1"/>
    <w:rsid w:val="00AD3494"/>
    <w:rsid w:val="00AD34CF"/>
    <w:rsid w:val="00AD3691"/>
    <w:rsid w:val="00AD36D7"/>
    <w:rsid w:val="00AD3B36"/>
    <w:rsid w:val="00AD3BFB"/>
    <w:rsid w:val="00AD4156"/>
    <w:rsid w:val="00AD446C"/>
    <w:rsid w:val="00AD44F8"/>
    <w:rsid w:val="00AD452F"/>
    <w:rsid w:val="00AD4659"/>
    <w:rsid w:val="00AD4990"/>
    <w:rsid w:val="00AD534E"/>
    <w:rsid w:val="00AD5703"/>
    <w:rsid w:val="00AD573B"/>
    <w:rsid w:val="00AD5D4D"/>
    <w:rsid w:val="00AD5D94"/>
    <w:rsid w:val="00AD6380"/>
    <w:rsid w:val="00AD6856"/>
    <w:rsid w:val="00AD68E8"/>
    <w:rsid w:val="00AD6A7C"/>
    <w:rsid w:val="00AD6F41"/>
    <w:rsid w:val="00AD7098"/>
    <w:rsid w:val="00AD7BB2"/>
    <w:rsid w:val="00AD7D00"/>
    <w:rsid w:val="00AD7F25"/>
    <w:rsid w:val="00AD7F4B"/>
    <w:rsid w:val="00AD7FD7"/>
    <w:rsid w:val="00AE02FB"/>
    <w:rsid w:val="00AE05ED"/>
    <w:rsid w:val="00AE063F"/>
    <w:rsid w:val="00AE0CEB"/>
    <w:rsid w:val="00AE0EE6"/>
    <w:rsid w:val="00AE103A"/>
    <w:rsid w:val="00AE1585"/>
    <w:rsid w:val="00AE16D7"/>
    <w:rsid w:val="00AE16DB"/>
    <w:rsid w:val="00AE1770"/>
    <w:rsid w:val="00AE185A"/>
    <w:rsid w:val="00AE1C57"/>
    <w:rsid w:val="00AE20CB"/>
    <w:rsid w:val="00AE2101"/>
    <w:rsid w:val="00AE2548"/>
    <w:rsid w:val="00AE2C5D"/>
    <w:rsid w:val="00AE2D52"/>
    <w:rsid w:val="00AE3479"/>
    <w:rsid w:val="00AE3A24"/>
    <w:rsid w:val="00AE3A88"/>
    <w:rsid w:val="00AE3C08"/>
    <w:rsid w:val="00AE45D6"/>
    <w:rsid w:val="00AE46DB"/>
    <w:rsid w:val="00AE472C"/>
    <w:rsid w:val="00AE48BB"/>
    <w:rsid w:val="00AE4924"/>
    <w:rsid w:val="00AE4D51"/>
    <w:rsid w:val="00AE4FC5"/>
    <w:rsid w:val="00AE5488"/>
    <w:rsid w:val="00AE54EB"/>
    <w:rsid w:val="00AE5CC4"/>
    <w:rsid w:val="00AE5FFD"/>
    <w:rsid w:val="00AE60F2"/>
    <w:rsid w:val="00AE6775"/>
    <w:rsid w:val="00AE68F1"/>
    <w:rsid w:val="00AE6AC2"/>
    <w:rsid w:val="00AE6B83"/>
    <w:rsid w:val="00AE6BC9"/>
    <w:rsid w:val="00AE6C70"/>
    <w:rsid w:val="00AE6DE4"/>
    <w:rsid w:val="00AE6F59"/>
    <w:rsid w:val="00AE6F91"/>
    <w:rsid w:val="00AE702A"/>
    <w:rsid w:val="00AE73B1"/>
    <w:rsid w:val="00AE74FE"/>
    <w:rsid w:val="00AE7715"/>
    <w:rsid w:val="00AE77C4"/>
    <w:rsid w:val="00AF03CA"/>
    <w:rsid w:val="00AF05C1"/>
    <w:rsid w:val="00AF076C"/>
    <w:rsid w:val="00AF0937"/>
    <w:rsid w:val="00AF0B04"/>
    <w:rsid w:val="00AF0DA1"/>
    <w:rsid w:val="00AF0FB9"/>
    <w:rsid w:val="00AF122B"/>
    <w:rsid w:val="00AF127A"/>
    <w:rsid w:val="00AF17B0"/>
    <w:rsid w:val="00AF1A18"/>
    <w:rsid w:val="00AF1CC1"/>
    <w:rsid w:val="00AF1EC1"/>
    <w:rsid w:val="00AF2050"/>
    <w:rsid w:val="00AF2089"/>
    <w:rsid w:val="00AF20E5"/>
    <w:rsid w:val="00AF240F"/>
    <w:rsid w:val="00AF284A"/>
    <w:rsid w:val="00AF298E"/>
    <w:rsid w:val="00AF2D6E"/>
    <w:rsid w:val="00AF3064"/>
    <w:rsid w:val="00AF3314"/>
    <w:rsid w:val="00AF3883"/>
    <w:rsid w:val="00AF3A3D"/>
    <w:rsid w:val="00AF3E3C"/>
    <w:rsid w:val="00AF423D"/>
    <w:rsid w:val="00AF425D"/>
    <w:rsid w:val="00AF4278"/>
    <w:rsid w:val="00AF44C3"/>
    <w:rsid w:val="00AF4BB3"/>
    <w:rsid w:val="00AF4BC2"/>
    <w:rsid w:val="00AF4C2C"/>
    <w:rsid w:val="00AF4D3A"/>
    <w:rsid w:val="00AF52A5"/>
    <w:rsid w:val="00AF53C6"/>
    <w:rsid w:val="00AF5571"/>
    <w:rsid w:val="00AF596C"/>
    <w:rsid w:val="00AF5AA9"/>
    <w:rsid w:val="00AF5E4C"/>
    <w:rsid w:val="00AF5E7A"/>
    <w:rsid w:val="00AF5F6D"/>
    <w:rsid w:val="00AF6094"/>
    <w:rsid w:val="00AF60E0"/>
    <w:rsid w:val="00AF66D2"/>
    <w:rsid w:val="00AF691C"/>
    <w:rsid w:val="00AF6A32"/>
    <w:rsid w:val="00AF6AFF"/>
    <w:rsid w:val="00AF6D56"/>
    <w:rsid w:val="00AF734D"/>
    <w:rsid w:val="00AF7544"/>
    <w:rsid w:val="00AF7667"/>
    <w:rsid w:val="00AF76FB"/>
    <w:rsid w:val="00AF77AE"/>
    <w:rsid w:val="00AF7B8C"/>
    <w:rsid w:val="00AF7F89"/>
    <w:rsid w:val="00B00247"/>
    <w:rsid w:val="00B00A24"/>
    <w:rsid w:val="00B00B50"/>
    <w:rsid w:val="00B00FAB"/>
    <w:rsid w:val="00B011EA"/>
    <w:rsid w:val="00B011F2"/>
    <w:rsid w:val="00B01497"/>
    <w:rsid w:val="00B0159E"/>
    <w:rsid w:val="00B0192B"/>
    <w:rsid w:val="00B01CCE"/>
    <w:rsid w:val="00B025E2"/>
    <w:rsid w:val="00B02C4E"/>
    <w:rsid w:val="00B02FBE"/>
    <w:rsid w:val="00B0318B"/>
    <w:rsid w:val="00B0341D"/>
    <w:rsid w:val="00B03882"/>
    <w:rsid w:val="00B03A26"/>
    <w:rsid w:val="00B03B60"/>
    <w:rsid w:val="00B03E63"/>
    <w:rsid w:val="00B041D8"/>
    <w:rsid w:val="00B04775"/>
    <w:rsid w:val="00B04817"/>
    <w:rsid w:val="00B04897"/>
    <w:rsid w:val="00B04ACE"/>
    <w:rsid w:val="00B04B7D"/>
    <w:rsid w:val="00B04CEE"/>
    <w:rsid w:val="00B05B37"/>
    <w:rsid w:val="00B05DFC"/>
    <w:rsid w:val="00B0644A"/>
    <w:rsid w:val="00B0675F"/>
    <w:rsid w:val="00B06987"/>
    <w:rsid w:val="00B06C1C"/>
    <w:rsid w:val="00B06CFC"/>
    <w:rsid w:val="00B06E1C"/>
    <w:rsid w:val="00B06FE4"/>
    <w:rsid w:val="00B07000"/>
    <w:rsid w:val="00B077CE"/>
    <w:rsid w:val="00B07E78"/>
    <w:rsid w:val="00B07EBA"/>
    <w:rsid w:val="00B102E9"/>
    <w:rsid w:val="00B10684"/>
    <w:rsid w:val="00B10D93"/>
    <w:rsid w:val="00B10F4E"/>
    <w:rsid w:val="00B11004"/>
    <w:rsid w:val="00B11B2D"/>
    <w:rsid w:val="00B11BE3"/>
    <w:rsid w:val="00B11CC4"/>
    <w:rsid w:val="00B11DCE"/>
    <w:rsid w:val="00B121A7"/>
    <w:rsid w:val="00B12238"/>
    <w:rsid w:val="00B12280"/>
    <w:rsid w:val="00B12686"/>
    <w:rsid w:val="00B12FA9"/>
    <w:rsid w:val="00B1305F"/>
    <w:rsid w:val="00B13110"/>
    <w:rsid w:val="00B1311E"/>
    <w:rsid w:val="00B131AB"/>
    <w:rsid w:val="00B131FD"/>
    <w:rsid w:val="00B1357B"/>
    <w:rsid w:val="00B13ADD"/>
    <w:rsid w:val="00B13C95"/>
    <w:rsid w:val="00B13D6E"/>
    <w:rsid w:val="00B13DA0"/>
    <w:rsid w:val="00B13DE9"/>
    <w:rsid w:val="00B1414A"/>
    <w:rsid w:val="00B1430F"/>
    <w:rsid w:val="00B14334"/>
    <w:rsid w:val="00B14767"/>
    <w:rsid w:val="00B14E0A"/>
    <w:rsid w:val="00B14F30"/>
    <w:rsid w:val="00B14F7A"/>
    <w:rsid w:val="00B15121"/>
    <w:rsid w:val="00B15CE2"/>
    <w:rsid w:val="00B15D1A"/>
    <w:rsid w:val="00B160E9"/>
    <w:rsid w:val="00B160EB"/>
    <w:rsid w:val="00B164CA"/>
    <w:rsid w:val="00B1664E"/>
    <w:rsid w:val="00B16895"/>
    <w:rsid w:val="00B16901"/>
    <w:rsid w:val="00B16A2E"/>
    <w:rsid w:val="00B16EB9"/>
    <w:rsid w:val="00B1736D"/>
    <w:rsid w:val="00B17715"/>
    <w:rsid w:val="00B1773A"/>
    <w:rsid w:val="00B177BC"/>
    <w:rsid w:val="00B17DBA"/>
    <w:rsid w:val="00B17EE3"/>
    <w:rsid w:val="00B17F4A"/>
    <w:rsid w:val="00B20071"/>
    <w:rsid w:val="00B203D2"/>
    <w:rsid w:val="00B203F2"/>
    <w:rsid w:val="00B20412"/>
    <w:rsid w:val="00B20723"/>
    <w:rsid w:val="00B2115C"/>
    <w:rsid w:val="00B21524"/>
    <w:rsid w:val="00B218CB"/>
    <w:rsid w:val="00B21948"/>
    <w:rsid w:val="00B21BE2"/>
    <w:rsid w:val="00B221F3"/>
    <w:rsid w:val="00B224D4"/>
    <w:rsid w:val="00B233D9"/>
    <w:rsid w:val="00B23860"/>
    <w:rsid w:val="00B23BBF"/>
    <w:rsid w:val="00B2426C"/>
    <w:rsid w:val="00B247B7"/>
    <w:rsid w:val="00B24991"/>
    <w:rsid w:val="00B24A9D"/>
    <w:rsid w:val="00B24BC8"/>
    <w:rsid w:val="00B24F59"/>
    <w:rsid w:val="00B25283"/>
    <w:rsid w:val="00B256B0"/>
    <w:rsid w:val="00B2572A"/>
    <w:rsid w:val="00B25CDF"/>
    <w:rsid w:val="00B25D3C"/>
    <w:rsid w:val="00B25D62"/>
    <w:rsid w:val="00B26250"/>
    <w:rsid w:val="00B262A4"/>
    <w:rsid w:val="00B26458"/>
    <w:rsid w:val="00B264BC"/>
    <w:rsid w:val="00B2650C"/>
    <w:rsid w:val="00B26584"/>
    <w:rsid w:val="00B266B7"/>
    <w:rsid w:val="00B266DC"/>
    <w:rsid w:val="00B2694A"/>
    <w:rsid w:val="00B26AAC"/>
    <w:rsid w:val="00B26B12"/>
    <w:rsid w:val="00B26C14"/>
    <w:rsid w:val="00B26F07"/>
    <w:rsid w:val="00B26FB4"/>
    <w:rsid w:val="00B2753D"/>
    <w:rsid w:val="00B27827"/>
    <w:rsid w:val="00B27BCD"/>
    <w:rsid w:val="00B27D61"/>
    <w:rsid w:val="00B302A6"/>
    <w:rsid w:val="00B302C7"/>
    <w:rsid w:val="00B304B7"/>
    <w:rsid w:val="00B30539"/>
    <w:rsid w:val="00B30977"/>
    <w:rsid w:val="00B30AD7"/>
    <w:rsid w:val="00B30CFD"/>
    <w:rsid w:val="00B3141A"/>
    <w:rsid w:val="00B314DB"/>
    <w:rsid w:val="00B316B5"/>
    <w:rsid w:val="00B316B6"/>
    <w:rsid w:val="00B318E3"/>
    <w:rsid w:val="00B31924"/>
    <w:rsid w:val="00B319EC"/>
    <w:rsid w:val="00B3207A"/>
    <w:rsid w:val="00B3231C"/>
    <w:rsid w:val="00B32E38"/>
    <w:rsid w:val="00B32F4A"/>
    <w:rsid w:val="00B33091"/>
    <w:rsid w:val="00B33488"/>
    <w:rsid w:val="00B33A27"/>
    <w:rsid w:val="00B33E12"/>
    <w:rsid w:val="00B34258"/>
    <w:rsid w:val="00B3436A"/>
    <w:rsid w:val="00B34437"/>
    <w:rsid w:val="00B34535"/>
    <w:rsid w:val="00B34991"/>
    <w:rsid w:val="00B349D1"/>
    <w:rsid w:val="00B34ACE"/>
    <w:rsid w:val="00B34D89"/>
    <w:rsid w:val="00B34DF4"/>
    <w:rsid w:val="00B35113"/>
    <w:rsid w:val="00B35161"/>
    <w:rsid w:val="00B356B0"/>
    <w:rsid w:val="00B36240"/>
    <w:rsid w:val="00B36D53"/>
    <w:rsid w:val="00B3701B"/>
    <w:rsid w:val="00B3718B"/>
    <w:rsid w:val="00B37446"/>
    <w:rsid w:val="00B379F2"/>
    <w:rsid w:val="00B40069"/>
    <w:rsid w:val="00B4041B"/>
    <w:rsid w:val="00B4060E"/>
    <w:rsid w:val="00B40ADC"/>
    <w:rsid w:val="00B40F8F"/>
    <w:rsid w:val="00B40FB2"/>
    <w:rsid w:val="00B40FC2"/>
    <w:rsid w:val="00B41174"/>
    <w:rsid w:val="00B412CE"/>
    <w:rsid w:val="00B4164E"/>
    <w:rsid w:val="00B4171E"/>
    <w:rsid w:val="00B417D2"/>
    <w:rsid w:val="00B4182B"/>
    <w:rsid w:val="00B41C05"/>
    <w:rsid w:val="00B41E18"/>
    <w:rsid w:val="00B425F6"/>
    <w:rsid w:val="00B4264B"/>
    <w:rsid w:val="00B42AD2"/>
    <w:rsid w:val="00B42BA3"/>
    <w:rsid w:val="00B42BDB"/>
    <w:rsid w:val="00B42C1A"/>
    <w:rsid w:val="00B4321D"/>
    <w:rsid w:val="00B434AA"/>
    <w:rsid w:val="00B43507"/>
    <w:rsid w:val="00B43AE5"/>
    <w:rsid w:val="00B43BEA"/>
    <w:rsid w:val="00B43BF1"/>
    <w:rsid w:val="00B43CAB"/>
    <w:rsid w:val="00B43CB8"/>
    <w:rsid w:val="00B43E21"/>
    <w:rsid w:val="00B43FC8"/>
    <w:rsid w:val="00B442C7"/>
    <w:rsid w:val="00B44752"/>
    <w:rsid w:val="00B44C7C"/>
    <w:rsid w:val="00B44CDD"/>
    <w:rsid w:val="00B44DD3"/>
    <w:rsid w:val="00B45219"/>
    <w:rsid w:val="00B45621"/>
    <w:rsid w:val="00B456B1"/>
    <w:rsid w:val="00B45759"/>
    <w:rsid w:val="00B458A8"/>
    <w:rsid w:val="00B45DF4"/>
    <w:rsid w:val="00B46228"/>
    <w:rsid w:val="00B4632A"/>
    <w:rsid w:val="00B46398"/>
    <w:rsid w:val="00B466AF"/>
    <w:rsid w:val="00B46A0F"/>
    <w:rsid w:val="00B46A8B"/>
    <w:rsid w:val="00B46F78"/>
    <w:rsid w:val="00B4701A"/>
    <w:rsid w:val="00B47055"/>
    <w:rsid w:val="00B470F9"/>
    <w:rsid w:val="00B47278"/>
    <w:rsid w:val="00B473D0"/>
    <w:rsid w:val="00B47486"/>
    <w:rsid w:val="00B476CE"/>
    <w:rsid w:val="00B50882"/>
    <w:rsid w:val="00B50B43"/>
    <w:rsid w:val="00B50D3F"/>
    <w:rsid w:val="00B50E30"/>
    <w:rsid w:val="00B50E37"/>
    <w:rsid w:val="00B50EBB"/>
    <w:rsid w:val="00B51482"/>
    <w:rsid w:val="00B51D11"/>
    <w:rsid w:val="00B51F3F"/>
    <w:rsid w:val="00B520E4"/>
    <w:rsid w:val="00B523B9"/>
    <w:rsid w:val="00B528E6"/>
    <w:rsid w:val="00B529BF"/>
    <w:rsid w:val="00B530F1"/>
    <w:rsid w:val="00B5326D"/>
    <w:rsid w:val="00B5354B"/>
    <w:rsid w:val="00B53AD5"/>
    <w:rsid w:val="00B545D7"/>
    <w:rsid w:val="00B54749"/>
    <w:rsid w:val="00B547BC"/>
    <w:rsid w:val="00B54A0E"/>
    <w:rsid w:val="00B54C2A"/>
    <w:rsid w:val="00B54F1B"/>
    <w:rsid w:val="00B5550F"/>
    <w:rsid w:val="00B55599"/>
    <w:rsid w:val="00B55C04"/>
    <w:rsid w:val="00B55CE1"/>
    <w:rsid w:val="00B55FF8"/>
    <w:rsid w:val="00B561AD"/>
    <w:rsid w:val="00B56419"/>
    <w:rsid w:val="00B5652C"/>
    <w:rsid w:val="00B56AC1"/>
    <w:rsid w:val="00B56B37"/>
    <w:rsid w:val="00B56CBE"/>
    <w:rsid w:val="00B56D4E"/>
    <w:rsid w:val="00B56FE9"/>
    <w:rsid w:val="00B570E7"/>
    <w:rsid w:val="00B57970"/>
    <w:rsid w:val="00B57AF8"/>
    <w:rsid w:val="00B57E19"/>
    <w:rsid w:val="00B57F96"/>
    <w:rsid w:val="00B6000B"/>
    <w:rsid w:val="00B600EF"/>
    <w:rsid w:val="00B600F0"/>
    <w:rsid w:val="00B6024D"/>
    <w:rsid w:val="00B605E4"/>
    <w:rsid w:val="00B60964"/>
    <w:rsid w:val="00B6099A"/>
    <w:rsid w:val="00B60B60"/>
    <w:rsid w:val="00B60C61"/>
    <w:rsid w:val="00B6113A"/>
    <w:rsid w:val="00B61680"/>
    <w:rsid w:val="00B6191C"/>
    <w:rsid w:val="00B61A09"/>
    <w:rsid w:val="00B61E91"/>
    <w:rsid w:val="00B61F6A"/>
    <w:rsid w:val="00B621A1"/>
    <w:rsid w:val="00B630CF"/>
    <w:rsid w:val="00B63484"/>
    <w:rsid w:val="00B636B5"/>
    <w:rsid w:val="00B63838"/>
    <w:rsid w:val="00B63922"/>
    <w:rsid w:val="00B63DDB"/>
    <w:rsid w:val="00B642DE"/>
    <w:rsid w:val="00B64393"/>
    <w:rsid w:val="00B646C3"/>
    <w:rsid w:val="00B64A9C"/>
    <w:rsid w:val="00B64AE2"/>
    <w:rsid w:val="00B64B86"/>
    <w:rsid w:val="00B65585"/>
    <w:rsid w:val="00B65B17"/>
    <w:rsid w:val="00B65B7D"/>
    <w:rsid w:val="00B65FAC"/>
    <w:rsid w:val="00B6650F"/>
    <w:rsid w:val="00B6674E"/>
    <w:rsid w:val="00B66DDF"/>
    <w:rsid w:val="00B66F20"/>
    <w:rsid w:val="00B6720D"/>
    <w:rsid w:val="00B674E6"/>
    <w:rsid w:val="00B67A69"/>
    <w:rsid w:val="00B67B13"/>
    <w:rsid w:val="00B67DA3"/>
    <w:rsid w:val="00B706EF"/>
    <w:rsid w:val="00B707CB"/>
    <w:rsid w:val="00B70B44"/>
    <w:rsid w:val="00B70E8D"/>
    <w:rsid w:val="00B711E2"/>
    <w:rsid w:val="00B71885"/>
    <w:rsid w:val="00B71BBE"/>
    <w:rsid w:val="00B7222E"/>
    <w:rsid w:val="00B72332"/>
    <w:rsid w:val="00B72338"/>
    <w:rsid w:val="00B723ED"/>
    <w:rsid w:val="00B727DB"/>
    <w:rsid w:val="00B7294B"/>
    <w:rsid w:val="00B7294E"/>
    <w:rsid w:val="00B72977"/>
    <w:rsid w:val="00B72B38"/>
    <w:rsid w:val="00B72C4A"/>
    <w:rsid w:val="00B73061"/>
    <w:rsid w:val="00B732CC"/>
    <w:rsid w:val="00B73798"/>
    <w:rsid w:val="00B737A1"/>
    <w:rsid w:val="00B737FD"/>
    <w:rsid w:val="00B7397F"/>
    <w:rsid w:val="00B74317"/>
    <w:rsid w:val="00B74930"/>
    <w:rsid w:val="00B74B77"/>
    <w:rsid w:val="00B74CF0"/>
    <w:rsid w:val="00B74DF9"/>
    <w:rsid w:val="00B7583A"/>
    <w:rsid w:val="00B75A71"/>
    <w:rsid w:val="00B760E4"/>
    <w:rsid w:val="00B765BB"/>
    <w:rsid w:val="00B76A78"/>
    <w:rsid w:val="00B76F8A"/>
    <w:rsid w:val="00B771FA"/>
    <w:rsid w:val="00B772CB"/>
    <w:rsid w:val="00B77911"/>
    <w:rsid w:val="00B77987"/>
    <w:rsid w:val="00B77CA4"/>
    <w:rsid w:val="00B77FA9"/>
    <w:rsid w:val="00B80262"/>
    <w:rsid w:val="00B803AC"/>
    <w:rsid w:val="00B803BE"/>
    <w:rsid w:val="00B8064A"/>
    <w:rsid w:val="00B80B1E"/>
    <w:rsid w:val="00B80B3F"/>
    <w:rsid w:val="00B80BBB"/>
    <w:rsid w:val="00B81169"/>
    <w:rsid w:val="00B81288"/>
    <w:rsid w:val="00B812D3"/>
    <w:rsid w:val="00B8136C"/>
    <w:rsid w:val="00B814A0"/>
    <w:rsid w:val="00B8166D"/>
    <w:rsid w:val="00B81742"/>
    <w:rsid w:val="00B819AD"/>
    <w:rsid w:val="00B81C16"/>
    <w:rsid w:val="00B81C52"/>
    <w:rsid w:val="00B81EAB"/>
    <w:rsid w:val="00B8268E"/>
    <w:rsid w:val="00B82744"/>
    <w:rsid w:val="00B82D41"/>
    <w:rsid w:val="00B82F7D"/>
    <w:rsid w:val="00B83140"/>
    <w:rsid w:val="00B832D3"/>
    <w:rsid w:val="00B8368E"/>
    <w:rsid w:val="00B83B21"/>
    <w:rsid w:val="00B83B56"/>
    <w:rsid w:val="00B83C7C"/>
    <w:rsid w:val="00B83CAA"/>
    <w:rsid w:val="00B83ED3"/>
    <w:rsid w:val="00B8460A"/>
    <w:rsid w:val="00B84923"/>
    <w:rsid w:val="00B84D32"/>
    <w:rsid w:val="00B84D3D"/>
    <w:rsid w:val="00B84DDA"/>
    <w:rsid w:val="00B84FF0"/>
    <w:rsid w:val="00B851B0"/>
    <w:rsid w:val="00B851ED"/>
    <w:rsid w:val="00B85348"/>
    <w:rsid w:val="00B85958"/>
    <w:rsid w:val="00B85A22"/>
    <w:rsid w:val="00B85B17"/>
    <w:rsid w:val="00B85D0F"/>
    <w:rsid w:val="00B8600E"/>
    <w:rsid w:val="00B8642B"/>
    <w:rsid w:val="00B86BAA"/>
    <w:rsid w:val="00B86D74"/>
    <w:rsid w:val="00B86DBC"/>
    <w:rsid w:val="00B87185"/>
    <w:rsid w:val="00B87ADF"/>
    <w:rsid w:val="00B87DB6"/>
    <w:rsid w:val="00B90151"/>
    <w:rsid w:val="00B903F9"/>
    <w:rsid w:val="00B9049A"/>
    <w:rsid w:val="00B906F3"/>
    <w:rsid w:val="00B90768"/>
    <w:rsid w:val="00B90CB4"/>
    <w:rsid w:val="00B90D86"/>
    <w:rsid w:val="00B90E72"/>
    <w:rsid w:val="00B90E79"/>
    <w:rsid w:val="00B90EC1"/>
    <w:rsid w:val="00B91111"/>
    <w:rsid w:val="00B91154"/>
    <w:rsid w:val="00B9126E"/>
    <w:rsid w:val="00B91369"/>
    <w:rsid w:val="00B917C7"/>
    <w:rsid w:val="00B91B3D"/>
    <w:rsid w:val="00B91B61"/>
    <w:rsid w:val="00B91B6E"/>
    <w:rsid w:val="00B91CAC"/>
    <w:rsid w:val="00B91D22"/>
    <w:rsid w:val="00B91D9A"/>
    <w:rsid w:val="00B92358"/>
    <w:rsid w:val="00B9294F"/>
    <w:rsid w:val="00B92B20"/>
    <w:rsid w:val="00B92C9B"/>
    <w:rsid w:val="00B92D5A"/>
    <w:rsid w:val="00B930D1"/>
    <w:rsid w:val="00B93291"/>
    <w:rsid w:val="00B93439"/>
    <w:rsid w:val="00B93474"/>
    <w:rsid w:val="00B9354E"/>
    <w:rsid w:val="00B93BA5"/>
    <w:rsid w:val="00B93F68"/>
    <w:rsid w:val="00B93FE4"/>
    <w:rsid w:val="00B9432B"/>
    <w:rsid w:val="00B944B2"/>
    <w:rsid w:val="00B944FB"/>
    <w:rsid w:val="00B94589"/>
    <w:rsid w:val="00B94790"/>
    <w:rsid w:val="00B948CD"/>
    <w:rsid w:val="00B94B27"/>
    <w:rsid w:val="00B94C3F"/>
    <w:rsid w:val="00B94EAB"/>
    <w:rsid w:val="00B955AE"/>
    <w:rsid w:val="00B95C9D"/>
    <w:rsid w:val="00B95CD3"/>
    <w:rsid w:val="00B95DE5"/>
    <w:rsid w:val="00B95E11"/>
    <w:rsid w:val="00B95EE0"/>
    <w:rsid w:val="00B95F34"/>
    <w:rsid w:val="00B961C3"/>
    <w:rsid w:val="00B96300"/>
    <w:rsid w:val="00B9665E"/>
    <w:rsid w:val="00B966CC"/>
    <w:rsid w:val="00B97217"/>
    <w:rsid w:val="00B97310"/>
    <w:rsid w:val="00B977C7"/>
    <w:rsid w:val="00B97C86"/>
    <w:rsid w:val="00BA04E9"/>
    <w:rsid w:val="00BA0A5E"/>
    <w:rsid w:val="00BA10F2"/>
    <w:rsid w:val="00BA11E1"/>
    <w:rsid w:val="00BA1A67"/>
    <w:rsid w:val="00BA1C9C"/>
    <w:rsid w:val="00BA1D6D"/>
    <w:rsid w:val="00BA1D94"/>
    <w:rsid w:val="00BA234D"/>
    <w:rsid w:val="00BA23FD"/>
    <w:rsid w:val="00BA2600"/>
    <w:rsid w:val="00BA276C"/>
    <w:rsid w:val="00BA295C"/>
    <w:rsid w:val="00BA2D6A"/>
    <w:rsid w:val="00BA2DC2"/>
    <w:rsid w:val="00BA2F04"/>
    <w:rsid w:val="00BA397F"/>
    <w:rsid w:val="00BA3E56"/>
    <w:rsid w:val="00BA42C6"/>
    <w:rsid w:val="00BA4746"/>
    <w:rsid w:val="00BA4797"/>
    <w:rsid w:val="00BA483C"/>
    <w:rsid w:val="00BA4E7D"/>
    <w:rsid w:val="00BA526A"/>
    <w:rsid w:val="00BA528B"/>
    <w:rsid w:val="00BA53BB"/>
    <w:rsid w:val="00BA55A1"/>
    <w:rsid w:val="00BA573E"/>
    <w:rsid w:val="00BA5D29"/>
    <w:rsid w:val="00BA5D33"/>
    <w:rsid w:val="00BA5E29"/>
    <w:rsid w:val="00BA5E32"/>
    <w:rsid w:val="00BA5E8E"/>
    <w:rsid w:val="00BA619C"/>
    <w:rsid w:val="00BA63B3"/>
    <w:rsid w:val="00BA678E"/>
    <w:rsid w:val="00BA683E"/>
    <w:rsid w:val="00BA69D3"/>
    <w:rsid w:val="00BA6B53"/>
    <w:rsid w:val="00BA7312"/>
    <w:rsid w:val="00BA74C3"/>
    <w:rsid w:val="00BA75DB"/>
    <w:rsid w:val="00BA76C8"/>
    <w:rsid w:val="00BA778F"/>
    <w:rsid w:val="00BA792D"/>
    <w:rsid w:val="00BA79CE"/>
    <w:rsid w:val="00BA7C8E"/>
    <w:rsid w:val="00BA7CCA"/>
    <w:rsid w:val="00BA7F1C"/>
    <w:rsid w:val="00BA7F2B"/>
    <w:rsid w:val="00BB01F4"/>
    <w:rsid w:val="00BB0213"/>
    <w:rsid w:val="00BB0796"/>
    <w:rsid w:val="00BB0BEB"/>
    <w:rsid w:val="00BB11B1"/>
    <w:rsid w:val="00BB1354"/>
    <w:rsid w:val="00BB15C3"/>
    <w:rsid w:val="00BB19E7"/>
    <w:rsid w:val="00BB1DDA"/>
    <w:rsid w:val="00BB1F5B"/>
    <w:rsid w:val="00BB208D"/>
    <w:rsid w:val="00BB256D"/>
    <w:rsid w:val="00BB2CBA"/>
    <w:rsid w:val="00BB2D95"/>
    <w:rsid w:val="00BB2F1B"/>
    <w:rsid w:val="00BB2F42"/>
    <w:rsid w:val="00BB306F"/>
    <w:rsid w:val="00BB3189"/>
    <w:rsid w:val="00BB336D"/>
    <w:rsid w:val="00BB35E4"/>
    <w:rsid w:val="00BB369E"/>
    <w:rsid w:val="00BB3B9C"/>
    <w:rsid w:val="00BB3DFB"/>
    <w:rsid w:val="00BB408A"/>
    <w:rsid w:val="00BB4116"/>
    <w:rsid w:val="00BB4145"/>
    <w:rsid w:val="00BB41C9"/>
    <w:rsid w:val="00BB4253"/>
    <w:rsid w:val="00BB491B"/>
    <w:rsid w:val="00BB49EB"/>
    <w:rsid w:val="00BB4BC3"/>
    <w:rsid w:val="00BB4CC8"/>
    <w:rsid w:val="00BB5240"/>
    <w:rsid w:val="00BB52E6"/>
    <w:rsid w:val="00BB5322"/>
    <w:rsid w:val="00BB5557"/>
    <w:rsid w:val="00BB572A"/>
    <w:rsid w:val="00BB5D6B"/>
    <w:rsid w:val="00BB5FC7"/>
    <w:rsid w:val="00BB64B7"/>
    <w:rsid w:val="00BB650E"/>
    <w:rsid w:val="00BB658B"/>
    <w:rsid w:val="00BB664F"/>
    <w:rsid w:val="00BB6E97"/>
    <w:rsid w:val="00BB7246"/>
    <w:rsid w:val="00BB72FE"/>
    <w:rsid w:val="00BB79ED"/>
    <w:rsid w:val="00BB7C91"/>
    <w:rsid w:val="00BB7D53"/>
    <w:rsid w:val="00BB7E95"/>
    <w:rsid w:val="00BC0178"/>
    <w:rsid w:val="00BC05A0"/>
    <w:rsid w:val="00BC05DA"/>
    <w:rsid w:val="00BC0622"/>
    <w:rsid w:val="00BC0686"/>
    <w:rsid w:val="00BC0D77"/>
    <w:rsid w:val="00BC12F6"/>
    <w:rsid w:val="00BC1478"/>
    <w:rsid w:val="00BC18C9"/>
    <w:rsid w:val="00BC1A04"/>
    <w:rsid w:val="00BC2110"/>
    <w:rsid w:val="00BC25BD"/>
    <w:rsid w:val="00BC2753"/>
    <w:rsid w:val="00BC2AF0"/>
    <w:rsid w:val="00BC2AFC"/>
    <w:rsid w:val="00BC2D8D"/>
    <w:rsid w:val="00BC2EDB"/>
    <w:rsid w:val="00BC2F40"/>
    <w:rsid w:val="00BC37F3"/>
    <w:rsid w:val="00BC39E9"/>
    <w:rsid w:val="00BC3C59"/>
    <w:rsid w:val="00BC4041"/>
    <w:rsid w:val="00BC433F"/>
    <w:rsid w:val="00BC4A2D"/>
    <w:rsid w:val="00BC4BBC"/>
    <w:rsid w:val="00BC4BE9"/>
    <w:rsid w:val="00BC4D36"/>
    <w:rsid w:val="00BC4DAA"/>
    <w:rsid w:val="00BC4E19"/>
    <w:rsid w:val="00BC4F90"/>
    <w:rsid w:val="00BC57DB"/>
    <w:rsid w:val="00BC5941"/>
    <w:rsid w:val="00BC5E4A"/>
    <w:rsid w:val="00BC6005"/>
    <w:rsid w:val="00BC6548"/>
    <w:rsid w:val="00BC65A4"/>
    <w:rsid w:val="00BC668B"/>
    <w:rsid w:val="00BC668F"/>
    <w:rsid w:val="00BC6855"/>
    <w:rsid w:val="00BC6C67"/>
    <w:rsid w:val="00BC6DCB"/>
    <w:rsid w:val="00BC6F74"/>
    <w:rsid w:val="00BC70E9"/>
    <w:rsid w:val="00BC7311"/>
    <w:rsid w:val="00BC736B"/>
    <w:rsid w:val="00BC7733"/>
    <w:rsid w:val="00BC79CF"/>
    <w:rsid w:val="00BC7D79"/>
    <w:rsid w:val="00BC7E53"/>
    <w:rsid w:val="00BD00E1"/>
    <w:rsid w:val="00BD0135"/>
    <w:rsid w:val="00BD09C0"/>
    <w:rsid w:val="00BD0CF9"/>
    <w:rsid w:val="00BD0D9F"/>
    <w:rsid w:val="00BD0EB4"/>
    <w:rsid w:val="00BD139E"/>
    <w:rsid w:val="00BD191C"/>
    <w:rsid w:val="00BD2028"/>
    <w:rsid w:val="00BD2299"/>
    <w:rsid w:val="00BD23C2"/>
    <w:rsid w:val="00BD2703"/>
    <w:rsid w:val="00BD2DF4"/>
    <w:rsid w:val="00BD324A"/>
    <w:rsid w:val="00BD3342"/>
    <w:rsid w:val="00BD33F7"/>
    <w:rsid w:val="00BD3653"/>
    <w:rsid w:val="00BD38E4"/>
    <w:rsid w:val="00BD3A3F"/>
    <w:rsid w:val="00BD3D6F"/>
    <w:rsid w:val="00BD3D92"/>
    <w:rsid w:val="00BD4059"/>
    <w:rsid w:val="00BD41AE"/>
    <w:rsid w:val="00BD41BB"/>
    <w:rsid w:val="00BD441B"/>
    <w:rsid w:val="00BD4730"/>
    <w:rsid w:val="00BD495B"/>
    <w:rsid w:val="00BD4B89"/>
    <w:rsid w:val="00BD4CE2"/>
    <w:rsid w:val="00BD51C3"/>
    <w:rsid w:val="00BD5704"/>
    <w:rsid w:val="00BD58FF"/>
    <w:rsid w:val="00BD5BB6"/>
    <w:rsid w:val="00BD5CE3"/>
    <w:rsid w:val="00BD5E95"/>
    <w:rsid w:val="00BD5EA0"/>
    <w:rsid w:val="00BD5F33"/>
    <w:rsid w:val="00BD6504"/>
    <w:rsid w:val="00BD6538"/>
    <w:rsid w:val="00BD65DD"/>
    <w:rsid w:val="00BD6918"/>
    <w:rsid w:val="00BD6DAC"/>
    <w:rsid w:val="00BD726E"/>
    <w:rsid w:val="00BD7463"/>
    <w:rsid w:val="00BD76BF"/>
    <w:rsid w:val="00BD7826"/>
    <w:rsid w:val="00BD79CE"/>
    <w:rsid w:val="00BD7DCC"/>
    <w:rsid w:val="00BE025B"/>
    <w:rsid w:val="00BE02F6"/>
    <w:rsid w:val="00BE047B"/>
    <w:rsid w:val="00BE0B95"/>
    <w:rsid w:val="00BE0CBC"/>
    <w:rsid w:val="00BE0D78"/>
    <w:rsid w:val="00BE0EDF"/>
    <w:rsid w:val="00BE0F76"/>
    <w:rsid w:val="00BE120D"/>
    <w:rsid w:val="00BE1571"/>
    <w:rsid w:val="00BE158C"/>
    <w:rsid w:val="00BE167E"/>
    <w:rsid w:val="00BE1964"/>
    <w:rsid w:val="00BE1967"/>
    <w:rsid w:val="00BE19E0"/>
    <w:rsid w:val="00BE209D"/>
    <w:rsid w:val="00BE2175"/>
    <w:rsid w:val="00BE21C8"/>
    <w:rsid w:val="00BE2530"/>
    <w:rsid w:val="00BE29AA"/>
    <w:rsid w:val="00BE2AE0"/>
    <w:rsid w:val="00BE2FB6"/>
    <w:rsid w:val="00BE3101"/>
    <w:rsid w:val="00BE31DC"/>
    <w:rsid w:val="00BE3526"/>
    <w:rsid w:val="00BE358A"/>
    <w:rsid w:val="00BE376B"/>
    <w:rsid w:val="00BE3A33"/>
    <w:rsid w:val="00BE3D72"/>
    <w:rsid w:val="00BE3DD0"/>
    <w:rsid w:val="00BE3FD6"/>
    <w:rsid w:val="00BE4112"/>
    <w:rsid w:val="00BE4A27"/>
    <w:rsid w:val="00BE4AE9"/>
    <w:rsid w:val="00BE4C47"/>
    <w:rsid w:val="00BE5379"/>
    <w:rsid w:val="00BE5402"/>
    <w:rsid w:val="00BE5855"/>
    <w:rsid w:val="00BE58DF"/>
    <w:rsid w:val="00BE5987"/>
    <w:rsid w:val="00BE5F4F"/>
    <w:rsid w:val="00BE6435"/>
    <w:rsid w:val="00BE64AF"/>
    <w:rsid w:val="00BE64B7"/>
    <w:rsid w:val="00BE65AE"/>
    <w:rsid w:val="00BE6A64"/>
    <w:rsid w:val="00BE6B69"/>
    <w:rsid w:val="00BE6BF1"/>
    <w:rsid w:val="00BE6C00"/>
    <w:rsid w:val="00BE6C3F"/>
    <w:rsid w:val="00BE6E94"/>
    <w:rsid w:val="00BE705C"/>
    <w:rsid w:val="00BE72B5"/>
    <w:rsid w:val="00BE73F9"/>
    <w:rsid w:val="00BE7498"/>
    <w:rsid w:val="00BE7509"/>
    <w:rsid w:val="00BE75DE"/>
    <w:rsid w:val="00BE7C1D"/>
    <w:rsid w:val="00BE7D95"/>
    <w:rsid w:val="00BF031D"/>
    <w:rsid w:val="00BF03D8"/>
    <w:rsid w:val="00BF0402"/>
    <w:rsid w:val="00BF0ACA"/>
    <w:rsid w:val="00BF0FCC"/>
    <w:rsid w:val="00BF1807"/>
    <w:rsid w:val="00BF180B"/>
    <w:rsid w:val="00BF1823"/>
    <w:rsid w:val="00BF1864"/>
    <w:rsid w:val="00BF1880"/>
    <w:rsid w:val="00BF1A40"/>
    <w:rsid w:val="00BF1B7B"/>
    <w:rsid w:val="00BF2146"/>
    <w:rsid w:val="00BF26E9"/>
    <w:rsid w:val="00BF296D"/>
    <w:rsid w:val="00BF29CB"/>
    <w:rsid w:val="00BF2EF8"/>
    <w:rsid w:val="00BF2FF3"/>
    <w:rsid w:val="00BF3161"/>
    <w:rsid w:val="00BF3178"/>
    <w:rsid w:val="00BF339D"/>
    <w:rsid w:val="00BF3411"/>
    <w:rsid w:val="00BF3461"/>
    <w:rsid w:val="00BF34CC"/>
    <w:rsid w:val="00BF34D3"/>
    <w:rsid w:val="00BF3DF6"/>
    <w:rsid w:val="00BF4CCB"/>
    <w:rsid w:val="00BF4D34"/>
    <w:rsid w:val="00BF4EFB"/>
    <w:rsid w:val="00BF5612"/>
    <w:rsid w:val="00BF5AF5"/>
    <w:rsid w:val="00BF6159"/>
    <w:rsid w:val="00BF61E1"/>
    <w:rsid w:val="00BF6533"/>
    <w:rsid w:val="00BF6AD4"/>
    <w:rsid w:val="00BF6B82"/>
    <w:rsid w:val="00BF6FD8"/>
    <w:rsid w:val="00BF717E"/>
    <w:rsid w:val="00BF72EC"/>
    <w:rsid w:val="00BF7D6D"/>
    <w:rsid w:val="00BF7F7C"/>
    <w:rsid w:val="00C00058"/>
    <w:rsid w:val="00C0075D"/>
    <w:rsid w:val="00C007DB"/>
    <w:rsid w:val="00C00A9D"/>
    <w:rsid w:val="00C00CE3"/>
    <w:rsid w:val="00C00E20"/>
    <w:rsid w:val="00C01D45"/>
    <w:rsid w:val="00C01E60"/>
    <w:rsid w:val="00C01EB1"/>
    <w:rsid w:val="00C0258D"/>
    <w:rsid w:val="00C0275D"/>
    <w:rsid w:val="00C02859"/>
    <w:rsid w:val="00C029AF"/>
    <w:rsid w:val="00C02B17"/>
    <w:rsid w:val="00C02C79"/>
    <w:rsid w:val="00C02D36"/>
    <w:rsid w:val="00C02EA6"/>
    <w:rsid w:val="00C0310B"/>
    <w:rsid w:val="00C035E3"/>
    <w:rsid w:val="00C03680"/>
    <w:rsid w:val="00C03899"/>
    <w:rsid w:val="00C03F9C"/>
    <w:rsid w:val="00C04314"/>
    <w:rsid w:val="00C04499"/>
    <w:rsid w:val="00C045F5"/>
    <w:rsid w:val="00C047D5"/>
    <w:rsid w:val="00C047D9"/>
    <w:rsid w:val="00C04CBF"/>
    <w:rsid w:val="00C04F37"/>
    <w:rsid w:val="00C052ED"/>
    <w:rsid w:val="00C054DF"/>
    <w:rsid w:val="00C0580F"/>
    <w:rsid w:val="00C0593D"/>
    <w:rsid w:val="00C05AAD"/>
    <w:rsid w:val="00C05C0C"/>
    <w:rsid w:val="00C05EC5"/>
    <w:rsid w:val="00C06120"/>
    <w:rsid w:val="00C062C0"/>
    <w:rsid w:val="00C067C3"/>
    <w:rsid w:val="00C068D1"/>
    <w:rsid w:val="00C06C6C"/>
    <w:rsid w:val="00C06D6E"/>
    <w:rsid w:val="00C07105"/>
    <w:rsid w:val="00C071D4"/>
    <w:rsid w:val="00C07B37"/>
    <w:rsid w:val="00C07F88"/>
    <w:rsid w:val="00C07FFC"/>
    <w:rsid w:val="00C1008E"/>
    <w:rsid w:val="00C1072B"/>
    <w:rsid w:val="00C10C6B"/>
    <w:rsid w:val="00C10CCF"/>
    <w:rsid w:val="00C11042"/>
    <w:rsid w:val="00C113F3"/>
    <w:rsid w:val="00C116DE"/>
    <w:rsid w:val="00C116E8"/>
    <w:rsid w:val="00C118D8"/>
    <w:rsid w:val="00C11A27"/>
    <w:rsid w:val="00C12104"/>
    <w:rsid w:val="00C121E6"/>
    <w:rsid w:val="00C12270"/>
    <w:rsid w:val="00C12378"/>
    <w:rsid w:val="00C12709"/>
    <w:rsid w:val="00C12DEE"/>
    <w:rsid w:val="00C12DF1"/>
    <w:rsid w:val="00C12E0F"/>
    <w:rsid w:val="00C1313C"/>
    <w:rsid w:val="00C13281"/>
    <w:rsid w:val="00C135D0"/>
    <w:rsid w:val="00C13881"/>
    <w:rsid w:val="00C13D44"/>
    <w:rsid w:val="00C143A1"/>
    <w:rsid w:val="00C148FE"/>
    <w:rsid w:val="00C14978"/>
    <w:rsid w:val="00C14B6B"/>
    <w:rsid w:val="00C152A5"/>
    <w:rsid w:val="00C156CE"/>
    <w:rsid w:val="00C15A24"/>
    <w:rsid w:val="00C15A62"/>
    <w:rsid w:val="00C15E00"/>
    <w:rsid w:val="00C15E41"/>
    <w:rsid w:val="00C15EAC"/>
    <w:rsid w:val="00C160CF"/>
    <w:rsid w:val="00C1629F"/>
    <w:rsid w:val="00C16451"/>
    <w:rsid w:val="00C168B1"/>
    <w:rsid w:val="00C169C4"/>
    <w:rsid w:val="00C169FE"/>
    <w:rsid w:val="00C174CA"/>
    <w:rsid w:val="00C1780A"/>
    <w:rsid w:val="00C1787E"/>
    <w:rsid w:val="00C17A6B"/>
    <w:rsid w:val="00C17BE7"/>
    <w:rsid w:val="00C17C8F"/>
    <w:rsid w:val="00C17EBE"/>
    <w:rsid w:val="00C2009B"/>
    <w:rsid w:val="00C2015A"/>
    <w:rsid w:val="00C2045A"/>
    <w:rsid w:val="00C20D9C"/>
    <w:rsid w:val="00C20E98"/>
    <w:rsid w:val="00C21308"/>
    <w:rsid w:val="00C21337"/>
    <w:rsid w:val="00C21762"/>
    <w:rsid w:val="00C21974"/>
    <w:rsid w:val="00C21E02"/>
    <w:rsid w:val="00C21FDE"/>
    <w:rsid w:val="00C2207C"/>
    <w:rsid w:val="00C2211A"/>
    <w:rsid w:val="00C2240A"/>
    <w:rsid w:val="00C2268A"/>
    <w:rsid w:val="00C22742"/>
    <w:rsid w:val="00C22BEF"/>
    <w:rsid w:val="00C22E44"/>
    <w:rsid w:val="00C233AC"/>
    <w:rsid w:val="00C23507"/>
    <w:rsid w:val="00C2355D"/>
    <w:rsid w:val="00C236C1"/>
    <w:rsid w:val="00C2373E"/>
    <w:rsid w:val="00C240BD"/>
    <w:rsid w:val="00C24543"/>
    <w:rsid w:val="00C24624"/>
    <w:rsid w:val="00C247B9"/>
    <w:rsid w:val="00C24859"/>
    <w:rsid w:val="00C24A94"/>
    <w:rsid w:val="00C24CDF"/>
    <w:rsid w:val="00C2517B"/>
    <w:rsid w:val="00C25480"/>
    <w:rsid w:val="00C25607"/>
    <w:rsid w:val="00C256A2"/>
    <w:rsid w:val="00C2582F"/>
    <w:rsid w:val="00C25B4E"/>
    <w:rsid w:val="00C260BF"/>
    <w:rsid w:val="00C2655E"/>
    <w:rsid w:val="00C265A1"/>
    <w:rsid w:val="00C2694C"/>
    <w:rsid w:val="00C26A02"/>
    <w:rsid w:val="00C26AD6"/>
    <w:rsid w:val="00C26CBC"/>
    <w:rsid w:val="00C2728C"/>
    <w:rsid w:val="00C27349"/>
    <w:rsid w:val="00C278B3"/>
    <w:rsid w:val="00C27A6A"/>
    <w:rsid w:val="00C27B9B"/>
    <w:rsid w:val="00C27F2A"/>
    <w:rsid w:val="00C300ED"/>
    <w:rsid w:val="00C304FA"/>
    <w:rsid w:val="00C30573"/>
    <w:rsid w:val="00C305B8"/>
    <w:rsid w:val="00C30972"/>
    <w:rsid w:val="00C30AC4"/>
    <w:rsid w:val="00C30B18"/>
    <w:rsid w:val="00C30B9C"/>
    <w:rsid w:val="00C30D2D"/>
    <w:rsid w:val="00C315BA"/>
    <w:rsid w:val="00C31AE8"/>
    <w:rsid w:val="00C31BAC"/>
    <w:rsid w:val="00C31CD7"/>
    <w:rsid w:val="00C32100"/>
    <w:rsid w:val="00C3244B"/>
    <w:rsid w:val="00C3249B"/>
    <w:rsid w:val="00C32539"/>
    <w:rsid w:val="00C32799"/>
    <w:rsid w:val="00C32962"/>
    <w:rsid w:val="00C329B6"/>
    <w:rsid w:val="00C331D7"/>
    <w:rsid w:val="00C33446"/>
    <w:rsid w:val="00C33726"/>
    <w:rsid w:val="00C33F62"/>
    <w:rsid w:val="00C34113"/>
    <w:rsid w:val="00C34137"/>
    <w:rsid w:val="00C3457E"/>
    <w:rsid w:val="00C347EA"/>
    <w:rsid w:val="00C34834"/>
    <w:rsid w:val="00C349BD"/>
    <w:rsid w:val="00C34A4C"/>
    <w:rsid w:val="00C34CEF"/>
    <w:rsid w:val="00C34E9B"/>
    <w:rsid w:val="00C35013"/>
    <w:rsid w:val="00C3530F"/>
    <w:rsid w:val="00C3534A"/>
    <w:rsid w:val="00C354CD"/>
    <w:rsid w:val="00C3552C"/>
    <w:rsid w:val="00C356D3"/>
    <w:rsid w:val="00C35A85"/>
    <w:rsid w:val="00C35CE9"/>
    <w:rsid w:val="00C3601A"/>
    <w:rsid w:val="00C3617B"/>
    <w:rsid w:val="00C3623E"/>
    <w:rsid w:val="00C36652"/>
    <w:rsid w:val="00C368BD"/>
    <w:rsid w:val="00C36BD3"/>
    <w:rsid w:val="00C36BF9"/>
    <w:rsid w:val="00C36DFD"/>
    <w:rsid w:val="00C372B6"/>
    <w:rsid w:val="00C37533"/>
    <w:rsid w:val="00C3766B"/>
    <w:rsid w:val="00C3782B"/>
    <w:rsid w:val="00C379EB"/>
    <w:rsid w:val="00C37FDB"/>
    <w:rsid w:val="00C401C4"/>
    <w:rsid w:val="00C40219"/>
    <w:rsid w:val="00C4028A"/>
    <w:rsid w:val="00C4032E"/>
    <w:rsid w:val="00C405FE"/>
    <w:rsid w:val="00C40641"/>
    <w:rsid w:val="00C4082F"/>
    <w:rsid w:val="00C40D8C"/>
    <w:rsid w:val="00C40F01"/>
    <w:rsid w:val="00C4102B"/>
    <w:rsid w:val="00C41462"/>
    <w:rsid w:val="00C415F7"/>
    <w:rsid w:val="00C4160B"/>
    <w:rsid w:val="00C4162A"/>
    <w:rsid w:val="00C4162E"/>
    <w:rsid w:val="00C417C3"/>
    <w:rsid w:val="00C41985"/>
    <w:rsid w:val="00C41AD0"/>
    <w:rsid w:val="00C41B7E"/>
    <w:rsid w:val="00C41D1E"/>
    <w:rsid w:val="00C41D81"/>
    <w:rsid w:val="00C4267E"/>
    <w:rsid w:val="00C42BE7"/>
    <w:rsid w:val="00C42CEA"/>
    <w:rsid w:val="00C42E8D"/>
    <w:rsid w:val="00C433C4"/>
    <w:rsid w:val="00C437CD"/>
    <w:rsid w:val="00C43CBF"/>
    <w:rsid w:val="00C43E22"/>
    <w:rsid w:val="00C440BB"/>
    <w:rsid w:val="00C440EB"/>
    <w:rsid w:val="00C441D8"/>
    <w:rsid w:val="00C44748"/>
    <w:rsid w:val="00C44880"/>
    <w:rsid w:val="00C4519A"/>
    <w:rsid w:val="00C45376"/>
    <w:rsid w:val="00C45415"/>
    <w:rsid w:val="00C45612"/>
    <w:rsid w:val="00C45834"/>
    <w:rsid w:val="00C45D0C"/>
    <w:rsid w:val="00C46451"/>
    <w:rsid w:val="00C46486"/>
    <w:rsid w:val="00C46810"/>
    <w:rsid w:val="00C46C5D"/>
    <w:rsid w:val="00C46D69"/>
    <w:rsid w:val="00C47467"/>
    <w:rsid w:val="00C47936"/>
    <w:rsid w:val="00C47943"/>
    <w:rsid w:val="00C50392"/>
    <w:rsid w:val="00C50724"/>
    <w:rsid w:val="00C50AE1"/>
    <w:rsid w:val="00C50BC3"/>
    <w:rsid w:val="00C50E0A"/>
    <w:rsid w:val="00C512B7"/>
    <w:rsid w:val="00C51515"/>
    <w:rsid w:val="00C51884"/>
    <w:rsid w:val="00C51A9D"/>
    <w:rsid w:val="00C51AA5"/>
    <w:rsid w:val="00C51B54"/>
    <w:rsid w:val="00C51D13"/>
    <w:rsid w:val="00C52032"/>
    <w:rsid w:val="00C520A7"/>
    <w:rsid w:val="00C529DC"/>
    <w:rsid w:val="00C52E97"/>
    <w:rsid w:val="00C53067"/>
    <w:rsid w:val="00C5332A"/>
    <w:rsid w:val="00C53354"/>
    <w:rsid w:val="00C533FC"/>
    <w:rsid w:val="00C53A80"/>
    <w:rsid w:val="00C53ADC"/>
    <w:rsid w:val="00C53D99"/>
    <w:rsid w:val="00C54035"/>
    <w:rsid w:val="00C540FE"/>
    <w:rsid w:val="00C54104"/>
    <w:rsid w:val="00C544C8"/>
    <w:rsid w:val="00C548BE"/>
    <w:rsid w:val="00C54BCF"/>
    <w:rsid w:val="00C54EB5"/>
    <w:rsid w:val="00C553C4"/>
    <w:rsid w:val="00C554CF"/>
    <w:rsid w:val="00C55590"/>
    <w:rsid w:val="00C5560D"/>
    <w:rsid w:val="00C55C98"/>
    <w:rsid w:val="00C55DC5"/>
    <w:rsid w:val="00C56267"/>
    <w:rsid w:val="00C5660B"/>
    <w:rsid w:val="00C56633"/>
    <w:rsid w:val="00C567DF"/>
    <w:rsid w:val="00C569CD"/>
    <w:rsid w:val="00C56A7B"/>
    <w:rsid w:val="00C56BB7"/>
    <w:rsid w:val="00C573E1"/>
    <w:rsid w:val="00C576B7"/>
    <w:rsid w:val="00C578A4"/>
    <w:rsid w:val="00C57C08"/>
    <w:rsid w:val="00C57CC7"/>
    <w:rsid w:val="00C57E21"/>
    <w:rsid w:val="00C60071"/>
    <w:rsid w:val="00C604DB"/>
    <w:rsid w:val="00C6050F"/>
    <w:rsid w:val="00C605C2"/>
    <w:rsid w:val="00C60EAA"/>
    <w:rsid w:val="00C60EEA"/>
    <w:rsid w:val="00C60FD6"/>
    <w:rsid w:val="00C61082"/>
    <w:rsid w:val="00C6114D"/>
    <w:rsid w:val="00C61566"/>
    <w:rsid w:val="00C616B6"/>
    <w:rsid w:val="00C61CC5"/>
    <w:rsid w:val="00C62087"/>
    <w:rsid w:val="00C62141"/>
    <w:rsid w:val="00C62241"/>
    <w:rsid w:val="00C62779"/>
    <w:rsid w:val="00C62AE2"/>
    <w:rsid w:val="00C62CFF"/>
    <w:rsid w:val="00C630D7"/>
    <w:rsid w:val="00C63412"/>
    <w:rsid w:val="00C634ED"/>
    <w:rsid w:val="00C6366B"/>
    <w:rsid w:val="00C63994"/>
    <w:rsid w:val="00C639C6"/>
    <w:rsid w:val="00C639FB"/>
    <w:rsid w:val="00C63D51"/>
    <w:rsid w:val="00C6438A"/>
    <w:rsid w:val="00C64C20"/>
    <w:rsid w:val="00C6568F"/>
    <w:rsid w:val="00C65722"/>
    <w:rsid w:val="00C65E14"/>
    <w:rsid w:val="00C65EAD"/>
    <w:rsid w:val="00C66807"/>
    <w:rsid w:val="00C668E3"/>
    <w:rsid w:val="00C66B04"/>
    <w:rsid w:val="00C66B72"/>
    <w:rsid w:val="00C66CA5"/>
    <w:rsid w:val="00C66E3D"/>
    <w:rsid w:val="00C67228"/>
    <w:rsid w:val="00C675D4"/>
    <w:rsid w:val="00C67740"/>
    <w:rsid w:val="00C7030F"/>
    <w:rsid w:val="00C70378"/>
    <w:rsid w:val="00C7056B"/>
    <w:rsid w:val="00C70812"/>
    <w:rsid w:val="00C709D4"/>
    <w:rsid w:val="00C709FD"/>
    <w:rsid w:val="00C70B35"/>
    <w:rsid w:val="00C7121C"/>
    <w:rsid w:val="00C713CE"/>
    <w:rsid w:val="00C713D2"/>
    <w:rsid w:val="00C71C0F"/>
    <w:rsid w:val="00C71DDD"/>
    <w:rsid w:val="00C71F60"/>
    <w:rsid w:val="00C722BA"/>
    <w:rsid w:val="00C72302"/>
    <w:rsid w:val="00C725C5"/>
    <w:rsid w:val="00C726E4"/>
    <w:rsid w:val="00C72736"/>
    <w:rsid w:val="00C72939"/>
    <w:rsid w:val="00C729FE"/>
    <w:rsid w:val="00C72AB3"/>
    <w:rsid w:val="00C72AD4"/>
    <w:rsid w:val="00C73345"/>
    <w:rsid w:val="00C73D8E"/>
    <w:rsid w:val="00C746F6"/>
    <w:rsid w:val="00C74A29"/>
    <w:rsid w:val="00C74AF3"/>
    <w:rsid w:val="00C751A0"/>
    <w:rsid w:val="00C7553C"/>
    <w:rsid w:val="00C755F5"/>
    <w:rsid w:val="00C7582E"/>
    <w:rsid w:val="00C75A24"/>
    <w:rsid w:val="00C75BB3"/>
    <w:rsid w:val="00C75D26"/>
    <w:rsid w:val="00C7606B"/>
    <w:rsid w:val="00C7625C"/>
    <w:rsid w:val="00C762F5"/>
    <w:rsid w:val="00C7651F"/>
    <w:rsid w:val="00C7669B"/>
    <w:rsid w:val="00C768DE"/>
    <w:rsid w:val="00C769B0"/>
    <w:rsid w:val="00C76DF0"/>
    <w:rsid w:val="00C7755C"/>
    <w:rsid w:val="00C777AC"/>
    <w:rsid w:val="00C777EF"/>
    <w:rsid w:val="00C77B1A"/>
    <w:rsid w:val="00C77BDE"/>
    <w:rsid w:val="00C80067"/>
    <w:rsid w:val="00C8077D"/>
    <w:rsid w:val="00C80B39"/>
    <w:rsid w:val="00C80D43"/>
    <w:rsid w:val="00C8114D"/>
    <w:rsid w:val="00C817A5"/>
    <w:rsid w:val="00C819AF"/>
    <w:rsid w:val="00C81B10"/>
    <w:rsid w:val="00C821A3"/>
    <w:rsid w:val="00C825C1"/>
    <w:rsid w:val="00C82945"/>
    <w:rsid w:val="00C82ED9"/>
    <w:rsid w:val="00C8384D"/>
    <w:rsid w:val="00C83A04"/>
    <w:rsid w:val="00C83C2A"/>
    <w:rsid w:val="00C83F12"/>
    <w:rsid w:val="00C842DF"/>
    <w:rsid w:val="00C84510"/>
    <w:rsid w:val="00C84A25"/>
    <w:rsid w:val="00C851E6"/>
    <w:rsid w:val="00C853B0"/>
    <w:rsid w:val="00C85578"/>
    <w:rsid w:val="00C85A89"/>
    <w:rsid w:val="00C85B93"/>
    <w:rsid w:val="00C85E9A"/>
    <w:rsid w:val="00C85F9F"/>
    <w:rsid w:val="00C86148"/>
    <w:rsid w:val="00C861DF"/>
    <w:rsid w:val="00C86278"/>
    <w:rsid w:val="00C8646E"/>
    <w:rsid w:val="00C86EE8"/>
    <w:rsid w:val="00C86F17"/>
    <w:rsid w:val="00C872FB"/>
    <w:rsid w:val="00C8759D"/>
    <w:rsid w:val="00C87837"/>
    <w:rsid w:val="00C87E2B"/>
    <w:rsid w:val="00C87EB8"/>
    <w:rsid w:val="00C90D02"/>
    <w:rsid w:val="00C90F17"/>
    <w:rsid w:val="00C90FA6"/>
    <w:rsid w:val="00C9127C"/>
    <w:rsid w:val="00C914C4"/>
    <w:rsid w:val="00C9157C"/>
    <w:rsid w:val="00C9176B"/>
    <w:rsid w:val="00C9192C"/>
    <w:rsid w:val="00C91A11"/>
    <w:rsid w:val="00C91BCA"/>
    <w:rsid w:val="00C91F1F"/>
    <w:rsid w:val="00C91FAE"/>
    <w:rsid w:val="00C92371"/>
    <w:rsid w:val="00C925E5"/>
    <w:rsid w:val="00C9263A"/>
    <w:rsid w:val="00C92BBF"/>
    <w:rsid w:val="00C92CFB"/>
    <w:rsid w:val="00C92DFD"/>
    <w:rsid w:val="00C93069"/>
    <w:rsid w:val="00C93076"/>
    <w:rsid w:val="00C932B7"/>
    <w:rsid w:val="00C933F9"/>
    <w:rsid w:val="00C9346A"/>
    <w:rsid w:val="00C93901"/>
    <w:rsid w:val="00C939C5"/>
    <w:rsid w:val="00C93D7B"/>
    <w:rsid w:val="00C9443A"/>
    <w:rsid w:val="00C94480"/>
    <w:rsid w:val="00C94963"/>
    <w:rsid w:val="00C94BF7"/>
    <w:rsid w:val="00C94C3A"/>
    <w:rsid w:val="00C94D25"/>
    <w:rsid w:val="00C94D5E"/>
    <w:rsid w:val="00C94E03"/>
    <w:rsid w:val="00C95188"/>
    <w:rsid w:val="00C9543D"/>
    <w:rsid w:val="00C9562B"/>
    <w:rsid w:val="00C9567A"/>
    <w:rsid w:val="00C95E86"/>
    <w:rsid w:val="00C95F29"/>
    <w:rsid w:val="00C96C27"/>
    <w:rsid w:val="00C96E9B"/>
    <w:rsid w:val="00C9741F"/>
    <w:rsid w:val="00C97B5F"/>
    <w:rsid w:val="00CA02D4"/>
    <w:rsid w:val="00CA03F7"/>
    <w:rsid w:val="00CA0487"/>
    <w:rsid w:val="00CA08D1"/>
    <w:rsid w:val="00CA09B0"/>
    <w:rsid w:val="00CA0BD8"/>
    <w:rsid w:val="00CA115B"/>
    <w:rsid w:val="00CA1167"/>
    <w:rsid w:val="00CA1392"/>
    <w:rsid w:val="00CA1713"/>
    <w:rsid w:val="00CA1877"/>
    <w:rsid w:val="00CA18FF"/>
    <w:rsid w:val="00CA19CA"/>
    <w:rsid w:val="00CA1CAE"/>
    <w:rsid w:val="00CA1CFC"/>
    <w:rsid w:val="00CA2298"/>
    <w:rsid w:val="00CA2398"/>
    <w:rsid w:val="00CA2420"/>
    <w:rsid w:val="00CA2443"/>
    <w:rsid w:val="00CA24E3"/>
    <w:rsid w:val="00CA2AED"/>
    <w:rsid w:val="00CA2CBC"/>
    <w:rsid w:val="00CA2F0C"/>
    <w:rsid w:val="00CA2FD0"/>
    <w:rsid w:val="00CA31B2"/>
    <w:rsid w:val="00CA346B"/>
    <w:rsid w:val="00CA39F5"/>
    <w:rsid w:val="00CA3FAB"/>
    <w:rsid w:val="00CA4050"/>
    <w:rsid w:val="00CA4110"/>
    <w:rsid w:val="00CA438E"/>
    <w:rsid w:val="00CA4570"/>
    <w:rsid w:val="00CA4E0B"/>
    <w:rsid w:val="00CA4E81"/>
    <w:rsid w:val="00CA51DB"/>
    <w:rsid w:val="00CA594D"/>
    <w:rsid w:val="00CA5B59"/>
    <w:rsid w:val="00CA5BC8"/>
    <w:rsid w:val="00CA5EFF"/>
    <w:rsid w:val="00CA6001"/>
    <w:rsid w:val="00CA6347"/>
    <w:rsid w:val="00CA646A"/>
    <w:rsid w:val="00CA69B4"/>
    <w:rsid w:val="00CA6A7E"/>
    <w:rsid w:val="00CA6B51"/>
    <w:rsid w:val="00CA710A"/>
    <w:rsid w:val="00CA73B2"/>
    <w:rsid w:val="00CA7628"/>
    <w:rsid w:val="00CA7658"/>
    <w:rsid w:val="00CA77C5"/>
    <w:rsid w:val="00CA7835"/>
    <w:rsid w:val="00CA7A77"/>
    <w:rsid w:val="00CA7D38"/>
    <w:rsid w:val="00CA7EA3"/>
    <w:rsid w:val="00CB0568"/>
    <w:rsid w:val="00CB096E"/>
    <w:rsid w:val="00CB09A0"/>
    <w:rsid w:val="00CB09E7"/>
    <w:rsid w:val="00CB0ACA"/>
    <w:rsid w:val="00CB0B97"/>
    <w:rsid w:val="00CB1367"/>
    <w:rsid w:val="00CB15BF"/>
    <w:rsid w:val="00CB1774"/>
    <w:rsid w:val="00CB1900"/>
    <w:rsid w:val="00CB1970"/>
    <w:rsid w:val="00CB1B22"/>
    <w:rsid w:val="00CB1DEC"/>
    <w:rsid w:val="00CB1DFB"/>
    <w:rsid w:val="00CB1F54"/>
    <w:rsid w:val="00CB212D"/>
    <w:rsid w:val="00CB2209"/>
    <w:rsid w:val="00CB2365"/>
    <w:rsid w:val="00CB25B4"/>
    <w:rsid w:val="00CB2660"/>
    <w:rsid w:val="00CB268E"/>
    <w:rsid w:val="00CB2B44"/>
    <w:rsid w:val="00CB33DA"/>
    <w:rsid w:val="00CB3658"/>
    <w:rsid w:val="00CB3766"/>
    <w:rsid w:val="00CB3934"/>
    <w:rsid w:val="00CB3975"/>
    <w:rsid w:val="00CB3A04"/>
    <w:rsid w:val="00CB3AA7"/>
    <w:rsid w:val="00CB3D2A"/>
    <w:rsid w:val="00CB3F4F"/>
    <w:rsid w:val="00CB401E"/>
    <w:rsid w:val="00CB420B"/>
    <w:rsid w:val="00CB447C"/>
    <w:rsid w:val="00CB4946"/>
    <w:rsid w:val="00CB4D49"/>
    <w:rsid w:val="00CB51F9"/>
    <w:rsid w:val="00CB5405"/>
    <w:rsid w:val="00CB55E6"/>
    <w:rsid w:val="00CB5B57"/>
    <w:rsid w:val="00CB5CC9"/>
    <w:rsid w:val="00CB6563"/>
    <w:rsid w:val="00CB675A"/>
    <w:rsid w:val="00CB68A6"/>
    <w:rsid w:val="00CB6914"/>
    <w:rsid w:val="00CB6A15"/>
    <w:rsid w:val="00CB6BBC"/>
    <w:rsid w:val="00CB6BD5"/>
    <w:rsid w:val="00CB6CDB"/>
    <w:rsid w:val="00CB6E4D"/>
    <w:rsid w:val="00CB7019"/>
    <w:rsid w:val="00CB7174"/>
    <w:rsid w:val="00CB72FC"/>
    <w:rsid w:val="00CB75DC"/>
    <w:rsid w:val="00CB768E"/>
    <w:rsid w:val="00CC033F"/>
    <w:rsid w:val="00CC0411"/>
    <w:rsid w:val="00CC0526"/>
    <w:rsid w:val="00CC06B3"/>
    <w:rsid w:val="00CC08FE"/>
    <w:rsid w:val="00CC0C3B"/>
    <w:rsid w:val="00CC1D21"/>
    <w:rsid w:val="00CC2014"/>
    <w:rsid w:val="00CC2355"/>
    <w:rsid w:val="00CC23DD"/>
    <w:rsid w:val="00CC2479"/>
    <w:rsid w:val="00CC25EE"/>
    <w:rsid w:val="00CC2BC5"/>
    <w:rsid w:val="00CC2CE0"/>
    <w:rsid w:val="00CC2D25"/>
    <w:rsid w:val="00CC2F8A"/>
    <w:rsid w:val="00CC2FB9"/>
    <w:rsid w:val="00CC305E"/>
    <w:rsid w:val="00CC3194"/>
    <w:rsid w:val="00CC31C5"/>
    <w:rsid w:val="00CC31CF"/>
    <w:rsid w:val="00CC33E4"/>
    <w:rsid w:val="00CC40F6"/>
    <w:rsid w:val="00CC437D"/>
    <w:rsid w:val="00CC44AC"/>
    <w:rsid w:val="00CC4507"/>
    <w:rsid w:val="00CC4FB6"/>
    <w:rsid w:val="00CC4FCD"/>
    <w:rsid w:val="00CC54BA"/>
    <w:rsid w:val="00CC5619"/>
    <w:rsid w:val="00CC5A69"/>
    <w:rsid w:val="00CC5E90"/>
    <w:rsid w:val="00CC5E9E"/>
    <w:rsid w:val="00CC5FD0"/>
    <w:rsid w:val="00CC61E7"/>
    <w:rsid w:val="00CC6286"/>
    <w:rsid w:val="00CC62A2"/>
    <w:rsid w:val="00CC636E"/>
    <w:rsid w:val="00CC6584"/>
    <w:rsid w:val="00CC68DB"/>
    <w:rsid w:val="00CC6DEA"/>
    <w:rsid w:val="00CC6EB4"/>
    <w:rsid w:val="00CC6EEB"/>
    <w:rsid w:val="00CC6F79"/>
    <w:rsid w:val="00CC7018"/>
    <w:rsid w:val="00CC7072"/>
    <w:rsid w:val="00CC70E5"/>
    <w:rsid w:val="00CC7123"/>
    <w:rsid w:val="00CC73C1"/>
    <w:rsid w:val="00CC759E"/>
    <w:rsid w:val="00CC76D2"/>
    <w:rsid w:val="00CC7862"/>
    <w:rsid w:val="00CC7B6E"/>
    <w:rsid w:val="00CC7BE0"/>
    <w:rsid w:val="00CC7D0D"/>
    <w:rsid w:val="00CC7F14"/>
    <w:rsid w:val="00CD046C"/>
    <w:rsid w:val="00CD04FC"/>
    <w:rsid w:val="00CD07FB"/>
    <w:rsid w:val="00CD0EA6"/>
    <w:rsid w:val="00CD1071"/>
    <w:rsid w:val="00CD1103"/>
    <w:rsid w:val="00CD127C"/>
    <w:rsid w:val="00CD14B6"/>
    <w:rsid w:val="00CD157B"/>
    <w:rsid w:val="00CD186A"/>
    <w:rsid w:val="00CD1947"/>
    <w:rsid w:val="00CD1B0D"/>
    <w:rsid w:val="00CD215D"/>
    <w:rsid w:val="00CD21B3"/>
    <w:rsid w:val="00CD21DC"/>
    <w:rsid w:val="00CD241B"/>
    <w:rsid w:val="00CD25DC"/>
    <w:rsid w:val="00CD2990"/>
    <w:rsid w:val="00CD2A95"/>
    <w:rsid w:val="00CD2B79"/>
    <w:rsid w:val="00CD31BC"/>
    <w:rsid w:val="00CD352F"/>
    <w:rsid w:val="00CD39A2"/>
    <w:rsid w:val="00CD3E9E"/>
    <w:rsid w:val="00CD4108"/>
    <w:rsid w:val="00CD4338"/>
    <w:rsid w:val="00CD489C"/>
    <w:rsid w:val="00CD49CE"/>
    <w:rsid w:val="00CD4B8B"/>
    <w:rsid w:val="00CD4BA5"/>
    <w:rsid w:val="00CD4EAB"/>
    <w:rsid w:val="00CD51A9"/>
    <w:rsid w:val="00CD5CE4"/>
    <w:rsid w:val="00CD5E89"/>
    <w:rsid w:val="00CD6484"/>
    <w:rsid w:val="00CD66CD"/>
    <w:rsid w:val="00CD6740"/>
    <w:rsid w:val="00CD6BFE"/>
    <w:rsid w:val="00CD6F85"/>
    <w:rsid w:val="00CD72F1"/>
    <w:rsid w:val="00CD73B3"/>
    <w:rsid w:val="00CD741C"/>
    <w:rsid w:val="00CD7561"/>
    <w:rsid w:val="00CD7ABD"/>
    <w:rsid w:val="00CD7C47"/>
    <w:rsid w:val="00CE0033"/>
    <w:rsid w:val="00CE009C"/>
    <w:rsid w:val="00CE02F4"/>
    <w:rsid w:val="00CE04B9"/>
    <w:rsid w:val="00CE0532"/>
    <w:rsid w:val="00CE0543"/>
    <w:rsid w:val="00CE076C"/>
    <w:rsid w:val="00CE0F5A"/>
    <w:rsid w:val="00CE1745"/>
    <w:rsid w:val="00CE17C9"/>
    <w:rsid w:val="00CE1801"/>
    <w:rsid w:val="00CE1A73"/>
    <w:rsid w:val="00CE1DFC"/>
    <w:rsid w:val="00CE20B6"/>
    <w:rsid w:val="00CE245D"/>
    <w:rsid w:val="00CE2A89"/>
    <w:rsid w:val="00CE2FB5"/>
    <w:rsid w:val="00CE311B"/>
    <w:rsid w:val="00CE318B"/>
    <w:rsid w:val="00CE31DB"/>
    <w:rsid w:val="00CE366D"/>
    <w:rsid w:val="00CE371E"/>
    <w:rsid w:val="00CE3D55"/>
    <w:rsid w:val="00CE40FF"/>
    <w:rsid w:val="00CE4343"/>
    <w:rsid w:val="00CE434E"/>
    <w:rsid w:val="00CE4419"/>
    <w:rsid w:val="00CE44CE"/>
    <w:rsid w:val="00CE4738"/>
    <w:rsid w:val="00CE4A64"/>
    <w:rsid w:val="00CE4C21"/>
    <w:rsid w:val="00CE4D31"/>
    <w:rsid w:val="00CE5199"/>
    <w:rsid w:val="00CE5305"/>
    <w:rsid w:val="00CE547B"/>
    <w:rsid w:val="00CE59DE"/>
    <w:rsid w:val="00CE5A44"/>
    <w:rsid w:val="00CE5C5B"/>
    <w:rsid w:val="00CE5D46"/>
    <w:rsid w:val="00CE5DB7"/>
    <w:rsid w:val="00CE6649"/>
    <w:rsid w:val="00CE66D5"/>
    <w:rsid w:val="00CE672C"/>
    <w:rsid w:val="00CE6D06"/>
    <w:rsid w:val="00CE6E9A"/>
    <w:rsid w:val="00CE754F"/>
    <w:rsid w:val="00CE78B1"/>
    <w:rsid w:val="00CE7C68"/>
    <w:rsid w:val="00CE7F4A"/>
    <w:rsid w:val="00CE7FB0"/>
    <w:rsid w:val="00CF011F"/>
    <w:rsid w:val="00CF012B"/>
    <w:rsid w:val="00CF02D8"/>
    <w:rsid w:val="00CF0811"/>
    <w:rsid w:val="00CF102F"/>
    <w:rsid w:val="00CF11CB"/>
    <w:rsid w:val="00CF18D1"/>
    <w:rsid w:val="00CF19AC"/>
    <w:rsid w:val="00CF1FAC"/>
    <w:rsid w:val="00CF2938"/>
    <w:rsid w:val="00CF29AF"/>
    <w:rsid w:val="00CF2B4C"/>
    <w:rsid w:val="00CF2D2D"/>
    <w:rsid w:val="00CF3144"/>
    <w:rsid w:val="00CF351C"/>
    <w:rsid w:val="00CF396D"/>
    <w:rsid w:val="00CF3A2D"/>
    <w:rsid w:val="00CF3E8C"/>
    <w:rsid w:val="00CF3FE8"/>
    <w:rsid w:val="00CF438A"/>
    <w:rsid w:val="00CF43DB"/>
    <w:rsid w:val="00CF45D6"/>
    <w:rsid w:val="00CF4A54"/>
    <w:rsid w:val="00CF4EE8"/>
    <w:rsid w:val="00CF4F4B"/>
    <w:rsid w:val="00CF54A5"/>
    <w:rsid w:val="00CF55F9"/>
    <w:rsid w:val="00CF581D"/>
    <w:rsid w:val="00CF5907"/>
    <w:rsid w:val="00CF5B9C"/>
    <w:rsid w:val="00CF5C49"/>
    <w:rsid w:val="00CF637A"/>
    <w:rsid w:val="00CF6754"/>
    <w:rsid w:val="00CF6787"/>
    <w:rsid w:val="00CF67F9"/>
    <w:rsid w:val="00CF690A"/>
    <w:rsid w:val="00CF6C35"/>
    <w:rsid w:val="00CF6DE7"/>
    <w:rsid w:val="00CF7664"/>
    <w:rsid w:val="00CF7A42"/>
    <w:rsid w:val="00CF7C99"/>
    <w:rsid w:val="00CF7E17"/>
    <w:rsid w:val="00CF7EB4"/>
    <w:rsid w:val="00D0014F"/>
    <w:rsid w:val="00D00383"/>
    <w:rsid w:val="00D0086F"/>
    <w:rsid w:val="00D00928"/>
    <w:rsid w:val="00D00C12"/>
    <w:rsid w:val="00D01027"/>
    <w:rsid w:val="00D01050"/>
    <w:rsid w:val="00D010CF"/>
    <w:rsid w:val="00D0122F"/>
    <w:rsid w:val="00D0171F"/>
    <w:rsid w:val="00D0175B"/>
    <w:rsid w:val="00D018AD"/>
    <w:rsid w:val="00D01BBD"/>
    <w:rsid w:val="00D01E41"/>
    <w:rsid w:val="00D01FD1"/>
    <w:rsid w:val="00D022A2"/>
    <w:rsid w:val="00D02DAA"/>
    <w:rsid w:val="00D02DB7"/>
    <w:rsid w:val="00D03236"/>
    <w:rsid w:val="00D03E7E"/>
    <w:rsid w:val="00D03F26"/>
    <w:rsid w:val="00D04259"/>
    <w:rsid w:val="00D044BD"/>
    <w:rsid w:val="00D046A0"/>
    <w:rsid w:val="00D046C4"/>
    <w:rsid w:val="00D04F27"/>
    <w:rsid w:val="00D052B4"/>
    <w:rsid w:val="00D05582"/>
    <w:rsid w:val="00D05894"/>
    <w:rsid w:val="00D059DE"/>
    <w:rsid w:val="00D05B0B"/>
    <w:rsid w:val="00D05D29"/>
    <w:rsid w:val="00D062FF"/>
    <w:rsid w:val="00D0639F"/>
    <w:rsid w:val="00D063AD"/>
    <w:rsid w:val="00D066BF"/>
    <w:rsid w:val="00D068DE"/>
    <w:rsid w:val="00D06C0D"/>
    <w:rsid w:val="00D0706F"/>
    <w:rsid w:val="00D071B0"/>
    <w:rsid w:val="00D07351"/>
    <w:rsid w:val="00D078F2"/>
    <w:rsid w:val="00D07CD3"/>
    <w:rsid w:val="00D10017"/>
    <w:rsid w:val="00D1016C"/>
    <w:rsid w:val="00D10504"/>
    <w:rsid w:val="00D108E9"/>
    <w:rsid w:val="00D10E07"/>
    <w:rsid w:val="00D10F5B"/>
    <w:rsid w:val="00D112E6"/>
    <w:rsid w:val="00D115FA"/>
    <w:rsid w:val="00D1165D"/>
    <w:rsid w:val="00D11A5E"/>
    <w:rsid w:val="00D11B06"/>
    <w:rsid w:val="00D122CE"/>
    <w:rsid w:val="00D1255D"/>
    <w:rsid w:val="00D12665"/>
    <w:rsid w:val="00D127BA"/>
    <w:rsid w:val="00D1284F"/>
    <w:rsid w:val="00D1292D"/>
    <w:rsid w:val="00D12CAB"/>
    <w:rsid w:val="00D12EFE"/>
    <w:rsid w:val="00D13137"/>
    <w:rsid w:val="00D1390E"/>
    <w:rsid w:val="00D13C2A"/>
    <w:rsid w:val="00D13D09"/>
    <w:rsid w:val="00D13FCE"/>
    <w:rsid w:val="00D1453E"/>
    <w:rsid w:val="00D14557"/>
    <w:rsid w:val="00D149F1"/>
    <w:rsid w:val="00D14D4D"/>
    <w:rsid w:val="00D14D5F"/>
    <w:rsid w:val="00D14ECA"/>
    <w:rsid w:val="00D14F16"/>
    <w:rsid w:val="00D15325"/>
    <w:rsid w:val="00D15370"/>
    <w:rsid w:val="00D159C3"/>
    <w:rsid w:val="00D15B6C"/>
    <w:rsid w:val="00D15EC3"/>
    <w:rsid w:val="00D15F59"/>
    <w:rsid w:val="00D162A1"/>
    <w:rsid w:val="00D163F2"/>
    <w:rsid w:val="00D1647D"/>
    <w:rsid w:val="00D1663A"/>
    <w:rsid w:val="00D166BA"/>
    <w:rsid w:val="00D167D5"/>
    <w:rsid w:val="00D167FE"/>
    <w:rsid w:val="00D1683F"/>
    <w:rsid w:val="00D16870"/>
    <w:rsid w:val="00D173C6"/>
    <w:rsid w:val="00D173D2"/>
    <w:rsid w:val="00D17482"/>
    <w:rsid w:val="00D17929"/>
    <w:rsid w:val="00D17CC0"/>
    <w:rsid w:val="00D17FBF"/>
    <w:rsid w:val="00D200F6"/>
    <w:rsid w:val="00D20122"/>
    <w:rsid w:val="00D20226"/>
    <w:rsid w:val="00D202AC"/>
    <w:rsid w:val="00D203B3"/>
    <w:rsid w:val="00D2052B"/>
    <w:rsid w:val="00D20558"/>
    <w:rsid w:val="00D20A44"/>
    <w:rsid w:val="00D20AB9"/>
    <w:rsid w:val="00D20B84"/>
    <w:rsid w:val="00D20BD7"/>
    <w:rsid w:val="00D20D0E"/>
    <w:rsid w:val="00D20D55"/>
    <w:rsid w:val="00D20EA8"/>
    <w:rsid w:val="00D20FB9"/>
    <w:rsid w:val="00D210CD"/>
    <w:rsid w:val="00D2116F"/>
    <w:rsid w:val="00D211CE"/>
    <w:rsid w:val="00D21320"/>
    <w:rsid w:val="00D21891"/>
    <w:rsid w:val="00D21966"/>
    <w:rsid w:val="00D21A95"/>
    <w:rsid w:val="00D21A9E"/>
    <w:rsid w:val="00D21B3A"/>
    <w:rsid w:val="00D21D43"/>
    <w:rsid w:val="00D21ECA"/>
    <w:rsid w:val="00D21F40"/>
    <w:rsid w:val="00D22010"/>
    <w:rsid w:val="00D22566"/>
    <w:rsid w:val="00D22575"/>
    <w:rsid w:val="00D225CE"/>
    <w:rsid w:val="00D226F1"/>
    <w:rsid w:val="00D2281E"/>
    <w:rsid w:val="00D22A2B"/>
    <w:rsid w:val="00D22E8A"/>
    <w:rsid w:val="00D2333E"/>
    <w:rsid w:val="00D2360B"/>
    <w:rsid w:val="00D236A7"/>
    <w:rsid w:val="00D2399B"/>
    <w:rsid w:val="00D239E9"/>
    <w:rsid w:val="00D247B5"/>
    <w:rsid w:val="00D248F7"/>
    <w:rsid w:val="00D24A7F"/>
    <w:rsid w:val="00D24ED7"/>
    <w:rsid w:val="00D24EFB"/>
    <w:rsid w:val="00D251F2"/>
    <w:rsid w:val="00D255FE"/>
    <w:rsid w:val="00D2562A"/>
    <w:rsid w:val="00D2577D"/>
    <w:rsid w:val="00D25974"/>
    <w:rsid w:val="00D25DA5"/>
    <w:rsid w:val="00D25E35"/>
    <w:rsid w:val="00D25E53"/>
    <w:rsid w:val="00D25FD8"/>
    <w:rsid w:val="00D2602F"/>
    <w:rsid w:val="00D2606F"/>
    <w:rsid w:val="00D26301"/>
    <w:rsid w:val="00D2631B"/>
    <w:rsid w:val="00D26A84"/>
    <w:rsid w:val="00D26D2F"/>
    <w:rsid w:val="00D271E9"/>
    <w:rsid w:val="00D27665"/>
    <w:rsid w:val="00D27690"/>
    <w:rsid w:val="00D276A7"/>
    <w:rsid w:val="00D27700"/>
    <w:rsid w:val="00D27B53"/>
    <w:rsid w:val="00D302B9"/>
    <w:rsid w:val="00D306D1"/>
    <w:rsid w:val="00D306F3"/>
    <w:rsid w:val="00D308F8"/>
    <w:rsid w:val="00D309B3"/>
    <w:rsid w:val="00D30B38"/>
    <w:rsid w:val="00D30BB0"/>
    <w:rsid w:val="00D30DD0"/>
    <w:rsid w:val="00D3127C"/>
    <w:rsid w:val="00D31642"/>
    <w:rsid w:val="00D31674"/>
    <w:rsid w:val="00D318D8"/>
    <w:rsid w:val="00D31F3C"/>
    <w:rsid w:val="00D32002"/>
    <w:rsid w:val="00D32082"/>
    <w:rsid w:val="00D324B3"/>
    <w:rsid w:val="00D3282D"/>
    <w:rsid w:val="00D329C8"/>
    <w:rsid w:val="00D33614"/>
    <w:rsid w:val="00D33852"/>
    <w:rsid w:val="00D33903"/>
    <w:rsid w:val="00D33AF6"/>
    <w:rsid w:val="00D33CE8"/>
    <w:rsid w:val="00D33E17"/>
    <w:rsid w:val="00D34291"/>
    <w:rsid w:val="00D343B8"/>
    <w:rsid w:val="00D345DE"/>
    <w:rsid w:val="00D34740"/>
    <w:rsid w:val="00D34786"/>
    <w:rsid w:val="00D348A8"/>
    <w:rsid w:val="00D34BE9"/>
    <w:rsid w:val="00D34C63"/>
    <w:rsid w:val="00D34D8D"/>
    <w:rsid w:val="00D34E8F"/>
    <w:rsid w:val="00D34EC4"/>
    <w:rsid w:val="00D35634"/>
    <w:rsid w:val="00D35829"/>
    <w:rsid w:val="00D35966"/>
    <w:rsid w:val="00D35BD0"/>
    <w:rsid w:val="00D35D07"/>
    <w:rsid w:val="00D35F36"/>
    <w:rsid w:val="00D35F98"/>
    <w:rsid w:val="00D360E3"/>
    <w:rsid w:val="00D363CB"/>
    <w:rsid w:val="00D367BC"/>
    <w:rsid w:val="00D3681A"/>
    <w:rsid w:val="00D3682C"/>
    <w:rsid w:val="00D36B0E"/>
    <w:rsid w:val="00D36DC7"/>
    <w:rsid w:val="00D3710A"/>
    <w:rsid w:val="00D37396"/>
    <w:rsid w:val="00D373F6"/>
    <w:rsid w:val="00D37B53"/>
    <w:rsid w:val="00D37BBE"/>
    <w:rsid w:val="00D40168"/>
    <w:rsid w:val="00D401E6"/>
    <w:rsid w:val="00D4075D"/>
    <w:rsid w:val="00D409A3"/>
    <w:rsid w:val="00D413C3"/>
    <w:rsid w:val="00D415E8"/>
    <w:rsid w:val="00D4163E"/>
    <w:rsid w:val="00D41751"/>
    <w:rsid w:val="00D41B21"/>
    <w:rsid w:val="00D41B66"/>
    <w:rsid w:val="00D41BBF"/>
    <w:rsid w:val="00D41DC9"/>
    <w:rsid w:val="00D42D8E"/>
    <w:rsid w:val="00D43262"/>
    <w:rsid w:val="00D43675"/>
    <w:rsid w:val="00D43835"/>
    <w:rsid w:val="00D43A4E"/>
    <w:rsid w:val="00D43AD3"/>
    <w:rsid w:val="00D43B9E"/>
    <w:rsid w:val="00D43F6C"/>
    <w:rsid w:val="00D44154"/>
    <w:rsid w:val="00D44D1C"/>
    <w:rsid w:val="00D44E75"/>
    <w:rsid w:val="00D45354"/>
    <w:rsid w:val="00D455DD"/>
    <w:rsid w:val="00D45802"/>
    <w:rsid w:val="00D45CA7"/>
    <w:rsid w:val="00D46045"/>
    <w:rsid w:val="00D4610B"/>
    <w:rsid w:val="00D461A2"/>
    <w:rsid w:val="00D46263"/>
    <w:rsid w:val="00D4628A"/>
    <w:rsid w:val="00D4665B"/>
    <w:rsid w:val="00D46970"/>
    <w:rsid w:val="00D46A1F"/>
    <w:rsid w:val="00D46B2C"/>
    <w:rsid w:val="00D46CEA"/>
    <w:rsid w:val="00D46E22"/>
    <w:rsid w:val="00D46E48"/>
    <w:rsid w:val="00D46EBE"/>
    <w:rsid w:val="00D471E9"/>
    <w:rsid w:val="00D4750B"/>
    <w:rsid w:val="00D47537"/>
    <w:rsid w:val="00D47A8E"/>
    <w:rsid w:val="00D47E7A"/>
    <w:rsid w:val="00D5022E"/>
    <w:rsid w:val="00D506C4"/>
    <w:rsid w:val="00D50823"/>
    <w:rsid w:val="00D50CF0"/>
    <w:rsid w:val="00D50D9E"/>
    <w:rsid w:val="00D50E69"/>
    <w:rsid w:val="00D51633"/>
    <w:rsid w:val="00D51F61"/>
    <w:rsid w:val="00D52474"/>
    <w:rsid w:val="00D524E7"/>
    <w:rsid w:val="00D52D14"/>
    <w:rsid w:val="00D52D7B"/>
    <w:rsid w:val="00D52EDC"/>
    <w:rsid w:val="00D52F9C"/>
    <w:rsid w:val="00D531E3"/>
    <w:rsid w:val="00D532F7"/>
    <w:rsid w:val="00D534C7"/>
    <w:rsid w:val="00D538AD"/>
    <w:rsid w:val="00D5390E"/>
    <w:rsid w:val="00D53D62"/>
    <w:rsid w:val="00D541CC"/>
    <w:rsid w:val="00D5435D"/>
    <w:rsid w:val="00D543A9"/>
    <w:rsid w:val="00D5477A"/>
    <w:rsid w:val="00D550AF"/>
    <w:rsid w:val="00D5519A"/>
    <w:rsid w:val="00D553E1"/>
    <w:rsid w:val="00D557EC"/>
    <w:rsid w:val="00D55A37"/>
    <w:rsid w:val="00D55BB5"/>
    <w:rsid w:val="00D562DC"/>
    <w:rsid w:val="00D5671A"/>
    <w:rsid w:val="00D56BFB"/>
    <w:rsid w:val="00D56D8A"/>
    <w:rsid w:val="00D570D1"/>
    <w:rsid w:val="00D57276"/>
    <w:rsid w:val="00D5747F"/>
    <w:rsid w:val="00D575DC"/>
    <w:rsid w:val="00D57732"/>
    <w:rsid w:val="00D57CC6"/>
    <w:rsid w:val="00D57E70"/>
    <w:rsid w:val="00D6022F"/>
    <w:rsid w:val="00D60299"/>
    <w:rsid w:val="00D603D4"/>
    <w:rsid w:val="00D607FA"/>
    <w:rsid w:val="00D60CA1"/>
    <w:rsid w:val="00D60F3A"/>
    <w:rsid w:val="00D612F9"/>
    <w:rsid w:val="00D616FB"/>
    <w:rsid w:val="00D61CF7"/>
    <w:rsid w:val="00D6214E"/>
    <w:rsid w:val="00D62720"/>
    <w:rsid w:val="00D628CB"/>
    <w:rsid w:val="00D62D3D"/>
    <w:rsid w:val="00D62EE3"/>
    <w:rsid w:val="00D6322D"/>
    <w:rsid w:val="00D63D41"/>
    <w:rsid w:val="00D63EBC"/>
    <w:rsid w:val="00D6401D"/>
    <w:rsid w:val="00D64185"/>
    <w:rsid w:val="00D64733"/>
    <w:rsid w:val="00D64A85"/>
    <w:rsid w:val="00D652B5"/>
    <w:rsid w:val="00D65495"/>
    <w:rsid w:val="00D65A02"/>
    <w:rsid w:val="00D65F09"/>
    <w:rsid w:val="00D65F25"/>
    <w:rsid w:val="00D661BB"/>
    <w:rsid w:val="00D66395"/>
    <w:rsid w:val="00D66426"/>
    <w:rsid w:val="00D664FC"/>
    <w:rsid w:val="00D66684"/>
    <w:rsid w:val="00D66A14"/>
    <w:rsid w:val="00D66B72"/>
    <w:rsid w:val="00D670D4"/>
    <w:rsid w:val="00D67255"/>
    <w:rsid w:val="00D67780"/>
    <w:rsid w:val="00D6785E"/>
    <w:rsid w:val="00D67B63"/>
    <w:rsid w:val="00D67CC4"/>
    <w:rsid w:val="00D70810"/>
    <w:rsid w:val="00D712D3"/>
    <w:rsid w:val="00D7130B"/>
    <w:rsid w:val="00D71422"/>
    <w:rsid w:val="00D7151E"/>
    <w:rsid w:val="00D71A72"/>
    <w:rsid w:val="00D7200F"/>
    <w:rsid w:val="00D724ED"/>
    <w:rsid w:val="00D7257D"/>
    <w:rsid w:val="00D72582"/>
    <w:rsid w:val="00D72716"/>
    <w:rsid w:val="00D7282B"/>
    <w:rsid w:val="00D72DC6"/>
    <w:rsid w:val="00D73102"/>
    <w:rsid w:val="00D7337D"/>
    <w:rsid w:val="00D73420"/>
    <w:rsid w:val="00D73451"/>
    <w:rsid w:val="00D737C1"/>
    <w:rsid w:val="00D73BE4"/>
    <w:rsid w:val="00D7401B"/>
    <w:rsid w:val="00D7431C"/>
    <w:rsid w:val="00D7451B"/>
    <w:rsid w:val="00D74BA2"/>
    <w:rsid w:val="00D74D79"/>
    <w:rsid w:val="00D7519B"/>
    <w:rsid w:val="00D752E8"/>
    <w:rsid w:val="00D754E1"/>
    <w:rsid w:val="00D7558D"/>
    <w:rsid w:val="00D758B9"/>
    <w:rsid w:val="00D75996"/>
    <w:rsid w:val="00D75997"/>
    <w:rsid w:val="00D75E0D"/>
    <w:rsid w:val="00D75E7C"/>
    <w:rsid w:val="00D7603D"/>
    <w:rsid w:val="00D7609D"/>
    <w:rsid w:val="00D76222"/>
    <w:rsid w:val="00D76409"/>
    <w:rsid w:val="00D767FC"/>
    <w:rsid w:val="00D7682C"/>
    <w:rsid w:val="00D7684D"/>
    <w:rsid w:val="00D76B90"/>
    <w:rsid w:val="00D77087"/>
    <w:rsid w:val="00D7716D"/>
    <w:rsid w:val="00D7724D"/>
    <w:rsid w:val="00D77660"/>
    <w:rsid w:val="00D77E3E"/>
    <w:rsid w:val="00D80192"/>
    <w:rsid w:val="00D80196"/>
    <w:rsid w:val="00D80452"/>
    <w:rsid w:val="00D80B10"/>
    <w:rsid w:val="00D80BAC"/>
    <w:rsid w:val="00D810A9"/>
    <w:rsid w:val="00D810EB"/>
    <w:rsid w:val="00D812CF"/>
    <w:rsid w:val="00D81D92"/>
    <w:rsid w:val="00D81DB1"/>
    <w:rsid w:val="00D8270C"/>
    <w:rsid w:val="00D828B3"/>
    <w:rsid w:val="00D8295A"/>
    <w:rsid w:val="00D82C41"/>
    <w:rsid w:val="00D82F57"/>
    <w:rsid w:val="00D82F90"/>
    <w:rsid w:val="00D83270"/>
    <w:rsid w:val="00D832DD"/>
    <w:rsid w:val="00D83493"/>
    <w:rsid w:val="00D834FD"/>
    <w:rsid w:val="00D83533"/>
    <w:rsid w:val="00D83D0E"/>
    <w:rsid w:val="00D84457"/>
    <w:rsid w:val="00D8456A"/>
    <w:rsid w:val="00D8460F"/>
    <w:rsid w:val="00D84A5D"/>
    <w:rsid w:val="00D84B05"/>
    <w:rsid w:val="00D84F1F"/>
    <w:rsid w:val="00D850AC"/>
    <w:rsid w:val="00D85115"/>
    <w:rsid w:val="00D85295"/>
    <w:rsid w:val="00D85638"/>
    <w:rsid w:val="00D85731"/>
    <w:rsid w:val="00D85874"/>
    <w:rsid w:val="00D858B7"/>
    <w:rsid w:val="00D85BCD"/>
    <w:rsid w:val="00D85D3C"/>
    <w:rsid w:val="00D85EAB"/>
    <w:rsid w:val="00D85EF7"/>
    <w:rsid w:val="00D860DF"/>
    <w:rsid w:val="00D86479"/>
    <w:rsid w:val="00D868E2"/>
    <w:rsid w:val="00D86926"/>
    <w:rsid w:val="00D86B6A"/>
    <w:rsid w:val="00D86C32"/>
    <w:rsid w:val="00D86C80"/>
    <w:rsid w:val="00D871DD"/>
    <w:rsid w:val="00D87369"/>
    <w:rsid w:val="00D8739D"/>
    <w:rsid w:val="00D873CB"/>
    <w:rsid w:val="00D87601"/>
    <w:rsid w:val="00D87607"/>
    <w:rsid w:val="00D878B9"/>
    <w:rsid w:val="00D87BF1"/>
    <w:rsid w:val="00D900B7"/>
    <w:rsid w:val="00D90284"/>
    <w:rsid w:val="00D90291"/>
    <w:rsid w:val="00D906E2"/>
    <w:rsid w:val="00D906FD"/>
    <w:rsid w:val="00D90CDF"/>
    <w:rsid w:val="00D91193"/>
    <w:rsid w:val="00D91266"/>
    <w:rsid w:val="00D912E1"/>
    <w:rsid w:val="00D917CF"/>
    <w:rsid w:val="00D91882"/>
    <w:rsid w:val="00D91BCE"/>
    <w:rsid w:val="00D91DF1"/>
    <w:rsid w:val="00D91F0B"/>
    <w:rsid w:val="00D9245F"/>
    <w:rsid w:val="00D92701"/>
    <w:rsid w:val="00D927A3"/>
    <w:rsid w:val="00D928B6"/>
    <w:rsid w:val="00D9291F"/>
    <w:rsid w:val="00D92961"/>
    <w:rsid w:val="00D92C49"/>
    <w:rsid w:val="00D92CC8"/>
    <w:rsid w:val="00D92D6D"/>
    <w:rsid w:val="00D9324C"/>
    <w:rsid w:val="00D938BF"/>
    <w:rsid w:val="00D93ACB"/>
    <w:rsid w:val="00D9413C"/>
    <w:rsid w:val="00D944CC"/>
    <w:rsid w:val="00D94765"/>
    <w:rsid w:val="00D9479F"/>
    <w:rsid w:val="00D94887"/>
    <w:rsid w:val="00D94A3B"/>
    <w:rsid w:val="00D95628"/>
    <w:rsid w:val="00D956C3"/>
    <w:rsid w:val="00D957DD"/>
    <w:rsid w:val="00D95A66"/>
    <w:rsid w:val="00D95CAC"/>
    <w:rsid w:val="00D95FB0"/>
    <w:rsid w:val="00D96050"/>
    <w:rsid w:val="00D961AB"/>
    <w:rsid w:val="00D96436"/>
    <w:rsid w:val="00D96480"/>
    <w:rsid w:val="00D967D0"/>
    <w:rsid w:val="00D96E10"/>
    <w:rsid w:val="00D96E4F"/>
    <w:rsid w:val="00D9739F"/>
    <w:rsid w:val="00D97446"/>
    <w:rsid w:val="00D974F6"/>
    <w:rsid w:val="00D9757F"/>
    <w:rsid w:val="00D9763D"/>
    <w:rsid w:val="00D9793C"/>
    <w:rsid w:val="00D97B6E"/>
    <w:rsid w:val="00DA05DA"/>
    <w:rsid w:val="00DA080E"/>
    <w:rsid w:val="00DA0ACA"/>
    <w:rsid w:val="00DA0B90"/>
    <w:rsid w:val="00DA0CF1"/>
    <w:rsid w:val="00DA11C9"/>
    <w:rsid w:val="00DA1224"/>
    <w:rsid w:val="00DA1276"/>
    <w:rsid w:val="00DA138B"/>
    <w:rsid w:val="00DA14C4"/>
    <w:rsid w:val="00DA14C8"/>
    <w:rsid w:val="00DA14E2"/>
    <w:rsid w:val="00DA1707"/>
    <w:rsid w:val="00DA1993"/>
    <w:rsid w:val="00DA2039"/>
    <w:rsid w:val="00DA203D"/>
    <w:rsid w:val="00DA2351"/>
    <w:rsid w:val="00DA264A"/>
    <w:rsid w:val="00DA2675"/>
    <w:rsid w:val="00DA2C92"/>
    <w:rsid w:val="00DA326B"/>
    <w:rsid w:val="00DA380D"/>
    <w:rsid w:val="00DA391E"/>
    <w:rsid w:val="00DA4062"/>
    <w:rsid w:val="00DA4269"/>
    <w:rsid w:val="00DA4372"/>
    <w:rsid w:val="00DA451E"/>
    <w:rsid w:val="00DA4592"/>
    <w:rsid w:val="00DA5694"/>
    <w:rsid w:val="00DA59AB"/>
    <w:rsid w:val="00DA5B57"/>
    <w:rsid w:val="00DA5F7B"/>
    <w:rsid w:val="00DA5F80"/>
    <w:rsid w:val="00DA5FD7"/>
    <w:rsid w:val="00DA6AB0"/>
    <w:rsid w:val="00DA6D54"/>
    <w:rsid w:val="00DA7111"/>
    <w:rsid w:val="00DA7B5F"/>
    <w:rsid w:val="00DA7BF2"/>
    <w:rsid w:val="00DA7E3F"/>
    <w:rsid w:val="00DA7EE8"/>
    <w:rsid w:val="00DB0010"/>
    <w:rsid w:val="00DB00A0"/>
    <w:rsid w:val="00DB0345"/>
    <w:rsid w:val="00DB0A25"/>
    <w:rsid w:val="00DB0D85"/>
    <w:rsid w:val="00DB11C3"/>
    <w:rsid w:val="00DB1255"/>
    <w:rsid w:val="00DB1335"/>
    <w:rsid w:val="00DB13F3"/>
    <w:rsid w:val="00DB14AA"/>
    <w:rsid w:val="00DB1657"/>
    <w:rsid w:val="00DB170E"/>
    <w:rsid w:val="00DB1767"/>
    <w:rsid w:val="00DB1843"/>
    <w:rsid w:val="00DB22F3"/>
    <w:rsid w:val="00DB2856"/>
    <w:rsid w:val="00DB29D2"/>
    <w:rsid w:val="00DB2AF4"/>
    <w:rsid w:val="00DB32E8"/>
    <w:rsid w:val="00DB330D"/>
    <w:rsid w:val="00DB3618"/>
    <w:rsid w:val="00DB384A"/>
    <w:rsid w:val="00DB397C"/>
    <w:rsid w:val="00DB3C3F"/>
    <w:rsid w:val="00DB4292"/>
    <w:rsid w:val="00DB4904"/>
    <w:rsid w:val="00DB4C2B"/>
    <w:rsid w:val="00DB4CE5"/>
    <w:rsid w:val="00DB50A5"/>
    <w:rsid w:val="00DB567E"/>
    <w:rsid w:val="00DB5A76"/>
    <w:rsid w:val="00DB5BF0"/>
    <w:rsid w:val="00DB5C1D"/>
    <w:rsid w:val="00DB6648"/>
    <w:rsid w:val="00DB6960"/>
    <w:rsid w:val="00DB69E7"/>
    <w:rsid w:val="00DB6BC5"/>
    <w:rsid w:val="00DB6CA2"/>
    <w:rsid w:val="00DB6DCC"/>
    <w:rsid w:val="00DB705B"/>
    <w:rsid w:val="00DB72E0"/>
    <w:rsid w:val="00DB76E2"/>
    <w:rsid w:val="00DB7AEB"/>
    <w:rsid w:val="00DB7BC2"/>
    <w:rsid w:val="00DB7CD5"/>
    <w:rsid w:val="00DC0183"/>
    <w:rsid w:val="00DC01D2"/>
    <w:rsid w:val="00DC0482"/>
    <w:rsid w:val="00DC0551"/>
    <w:rsid w:val="00DC05B8"/>
    <w:rsid w:val="00DC0767"/>
    <w:rsid w:val="00DC0A3C"/>
    <w:rsid w:val="00DC0D6D"/>
    <w:rsid w:val="00DC0D80"/>
    <w:rsid w:val="00DC0DE3"/>
    <w:rsid w:val="00DC11E7"/>
    <w:rsid w:val="00DC140D"/>
    <w:rsid w:val="00DC1580"/>
    <w:rsid w:val="00DC166C"/>
    <w:rsid w:val="00DC1A2E"/>
    <w:rsid w:val="00DC1D18"/>
    <w:rsid w:val="00DC1E9C"/>
    <w:rsid w:val="00DC2B87"/>
    <w:rsid w:val="00DC2C10"/>
    <w:rsid w:val="00DC2EFA"/>
    <w:rsid w:val="00DC32D8"/>
    <w:rsid w:val="00DC337C"/>
    <w:rsid w:val="00DC3564"/>
    <w:rsid w:val="00DC3942"/>
    <w:rsid w:val="00DC3981"/>
    <w:rsid w:val="00DC3B33"/>
    <w:rsid w:val="00DC4351"/>
    <w:rsid w:val="00DC435F"/>
    <w:rsid w:val="00DC499C"/>
    <w:rsid w:val="00DC4DB4"/>
    <w:rsid w:val="00DC51DD"/>
    <w:rsid w:val="00DC51F6"/>
    <w:rsid w:val="00DC5A67"/>
    <w:rsid w:val="00DC5B0D"/>
    <w:rsid w:val="00DC5C29"/>
    <w:rsid w:val="00DC6095"/>
    <w:rsid w:val="00DC6180"/>
    <w:rsid w:val="00DC61EE"/>
    <w:rsid w:val="00DC6667"/>
    <w:rsid w:val="00DC672D"/>
    <w:rsid w:val="00DC6783"/>
    <w:rsid w:val="00DC67B2"/>
    <w:rsid w:val="00DC6884"/>
    <w:rsid w:val="00DC6B69"/>
    <w:rsid w:val="00DC6F0A"/>
    <w:rsid w:val="00DC6F6C"/>
    <w:rsid w:val="00DC6F7C"/>
    <w:rsid w:val="00DC7023"/>
    <w:rsid w:val="00DC7355"/>
    <w:rsid w:val="00DC74E5"/>
    <w:rsid w:val="00DC769A"/>
    <w:rsid w:val="00DC7BAF"/>
    <w:rsid w:val="00DC7E66"/>
    <w:rsid w:val="00DD063E"/>
    <w:rsid w:val="00DD0888"/>
    <w:rsid w:val="00DD0BBA"/>
    <w:rsid w:val="00DD0E82"/>
    <w:rsid w:val="00DD1443"/>
    <w:rsid w:val="00DD2142"/>
    <w:rsid w:val="00DD237C"/>
    <w:rsid w:val="00DD24ED"/>
    <w:rsid w:val="00DD256F"/>
    <w:rsid w:val="00DD2652"/>
    <w:rsid w:val="00DD298A"/>
    <w:rsid w:val="00DD2EC0"/>
    <w:rsid w:val="00DD31F9"/>
    <w:rsid w:val="00DD32A8"/>
    <w:rsid w:val="00DD3BC4"/>
    <w:rsid w:val="00DD3D86"/>
    <w:rsid w:val="00DD3E65"/>
    <w:rsid w:val="00DD3EF7"/>
    <w:rsid w:val="00DD410F"/>
    <w:rsid w:val="00DD4387"/>
    <w:rsid w:val="00DD4712"/>
    <w:rsid w:val="00DD49CF"/>
    <w:rsid w:val="00DD4BD2"/>
    <w:rsid w:val="00DD4C4D"/>
    <w:rsid w:val="00DD4C79"/>
    <w:rsid w:val="00DD4CA8"/>
    <w:rsid w:val="00DD4D63"/>
    <w:rsid w:val="00DD4E5F"/>
    <w:rsid w:val="00DD515F"/>
    <w:rsid w:val="00DD59FB"/>
    <w:rsid w:val="00DD5B44"/>
    <w:rsid w:val="00DD5BBB"/>
    <w:rsid w:val="00DD5F5E"/>
    <w:rsid w:val="00DD65CF"/>
    <w:rsid w:val="00DD684B"/>
    <w:rsid w:val="00DD686E"/>
    <w:rsid w:val="00DD6B98"/>
    <w:rsid w:val="00DD6BA1"/>
    <w:rsid w:val="00DD6D14"/>
    <w:rsid w:val="00DD6D40"/>
    <w:rsid w:val="00DD6D92"/>
    <w:rsid w:val="00DD6F74"/>
    <w:rsid w:val="00DD70A5"/>
    <w:rsid w:val="00DD70D2"/>
    <w:rsid w:val="00DD7200"/>
    <w:rsid w:val="00DD7919"/>
    <w:rsid w:val="00DD7E62"/>
    <w:rsid w:val="00DE02F3"/>
    <w:rsid w:val="00DE0367"/>
    <w:rsid w:val="00DE067B"/>
    <w:rsid w:val="00DE07D2"/>
    <w:rsid w:val="00DE07E4"/>
    <w:rsid w:val="00DE09A1"/>
    <w:rsid w:val="00DE09A5"/>
    <w:rsid w:val="00DE0A59"/>
    <w:rsid w:val="00DE1252"/>
    <w:rsid w:val="00DE1353"/>
    <w:rsid w:val="00DE18AE"/>
    <w:rsid w:val="00DE19C3"/>
    <w:rsid w:val="00DE1ECE"/>
    <w:rsid w:val="00DE21FB"/>
    <w:rsid w:val="00DE2229"/>
    <w:rsid w:val="00DE2387"/>
    <w:rsid w:val="00DE26A0"/>
    <w:rsid w:val="00DE2805"/>
    <w:rsid w:val="00DE2A16"/>
    <w:rsid w:val="00DE2B80"/>
    <w:rsid w:val="00DE2B9E"/>
    <w:rsid w:val="00DE2DAB"/>
    <w:rsid w:val="00DE2DCE"/>
    <w:rsid w:val="00DE30FA"/>
    <w:rsid w:val="00DE3193"/>
    <w:rsid w:val="00DE3395"/>
    <w:rsid w:val="00DE449B"/>
    <w:rsid w:val="00DE4885"/>
    <w:rsid w:val="00DE488D"/>
    <w:rsid w:val="00DE4C67"/>
    <w:rsid w:val="00DE4D69"/>
    <w:rsid w:val="00DE4EC3"/>
    <w:rsid w:val="00DE54C6"/>
    <w:rsid w:val="00DE56F7"/>
    <w:rsid w:val="00DE610F"/>
    <w:rsid w:val="00DE694D"/>
    <w:rsid w:val="00DE6CA6"/>
    <w:rsid w:val="00DE70AC"/>
    <w:rsid w:val="00DE710B"/>
    <w:rsid w:val="00DE7267"/>
    <w:rsid w:val="00DE7423"/>
    <w:rsid w:val="00DE77CF"/>
    <w:rsid w:val="00DE792A"/>
    <w:rsid w:val="00DF01D3"/>
    <w:rsid w:val="00DF05E8"/>
    <w:rsid w:val="00DF087C"/>
    <w:rsid w:val="00DF0C1C"/>
    <w:rsid w:val="00DF0D34"/>
    <w:rsid w:val="00DF0F2C"/>
    <w:rsid w:val="00DF0FC5"/>
    <w:rsid w:val="00DF1166"/>
    <w:rsid w:val="00DF1593"/>
    <w:rsid w:val="00DF1B4B"/>
    <w:rsid w:val="00DF1BCE"/>
    <w:rsid w:val="00DF203B"/>
    <w:rsid w:val="00DF22C9"/>
    <w:rsid w:val="00DF26AA"/>
    <w:rsid w:val="00DF2C04"/>
    <w:rsid w:val="00DF2CDA"/>
    <w:rsid w:val="00DF2D7E"/>
    <w:rsid w:val="00DF2EBC"/>
    <w:rsid w:val="00DF30DA"/>
    <w:rsid w:val="00DF332F"/>
    <w:rsid w:val="00DF36A5"/>
    <w:rsid w:val="00DF39A9"/>
    <w:rsid w:val="00DF3BCF"/>
    <w:rsid w:val="00DF40D4"/>
    <w:rsid w:val="00DF41C7"/>
    <w:rsid w:val="00DF43CA"/>
    <w:rsid w:val="00DF4976"/>
    <w:rsid w:val="00DF4BDC"/>
    <w:rsid w:val="00DF4C06"/>
    <w:rsid w:val="00DF4DC3"/>
    <w:rsid w:val="00DF4E47"/>
    <w:rsid w:val="00DF4E8E"/>
    <w:rsid w:val="00DF4FA5"/>
    <w:rsid w:val="00DF51BD"/>
    <w:rsid w:val="00DF52DC"/>
    <w:rsid w:val="00DF54E8"/>
    <w:rsid w:val="00DF5598"/>
    <w:rsid w:val="00DF55E9"/>
    <w:rsid w:val="00DF5814"/>
    <w:rsid w:val="00DF584F"/>
    <w:rsid w:val="00DF5850"/>
    <w:rsid w:val="00DF5D4F"/>
    <w:rsid w:val="00DF5E7D"/>
    <w:rsid w:val="00DF6137"/>
    <w:rsid w:val="00DF6243"/>
    <w:rsid w:val="00DF640C"/>
    <w:rsid w:val="00DF6541"/>
    <w:rsid w:val="00DF6599"/>
    <w:rsid w:val="00DF6BE3"/>
    <w:rsid w:val="00DF6D65"/>
    <w:rsid w:val="00DF6EE0"/>
    <w:rsid w:val="00DF7034"/>
    <w:rsid w:val="00DF70B7"/>
    <w:rsid w:val="00DF7380"/>
    <w:rsid w:val="00DF7740"/>
    <w:rsid w:val="00E0018F"/>
    <w:rsid w:val="00E00575"/>
    <w:rsid w:val="00E0068F"/>
    <w:rsid w:val="00E007B6"/>
    <w:rsid w:val="00E00943"/>
    <w:rsid w:val="00E00BED"/>
    <w:rsid w:val="00E00E8B"/>
    <w:rsid w:val="00E01699"/>
    <w:rsid w:val="00E017C6"/>
    <w:rsid w:val="00E01F68"/>
    <w:rsid w:val="00E0215A"/>
    <w:rsid w:val="00E0225F"/>
    <w:rsid w:val="00E0238B"/>
    <w:rsid w:val="00E025B6"/>
    <w:rsid w:val="00E02802"/>
    <w:rsid w:val="00E02D81"/>
    <w:rsid w:val="00E02F88"/>
    <w:rsid w:val="00E03197"/>
    <w:rsid w:val="00E0340B"/>
    <w:rsid w:val="00E03501"/>
    <w:rsid w:val="00E03579"/>
    <w:rsid w:val="00E03603"/>
    <w:rsid w:val="00E03835"/>
    <w:rsid w:val="00E03899"/>
    <w:rsid w:val="00E038C5"/>
    <w:rsid w:val="00E03C99"/>
    <w:rsid w:val="00E03D10"/>
    <w:rsid w:val="00E03FB1"/>
    <w:rsid w:val="00E0434E"/>
    <w:rsid w:val="00E0459B"/>
    <w:rsid w:val="00E04626"/>
    <w:rsid w:val="00E04B90"/>
    <w:rsid w:val="00E050D2"/>
    <w:rsid w:val="00E05117"/>
    <w:rsid w:val="00E05283"/>
    <w:rsid w:val="00E0542D"/>
    <w:rsid w:val="00E054BE"/>
    <w:rsid w:val="00E05590"/>
    <w:rsid w:val="00E057E5"/>
    <w:rsid w:val="00E05839"/>
    <w:rsid w:val="00E05963"/>
    <w:rsid w:val="00E05B00"/>
    <w:rsid w:val="00E05DD4"/>
    <w:rsid w:val="00E05E81"/>
    <w:rsid w:val="00E06457"/>
    <w:rsid w:val="00E06482"/>
    <w:rsid w:val="00E06900"/>
    <w:rsid w:val="00E06907"/>
    <w:rsid w:val="00E07283"/>
    <w:rsid w:val="00E073AA"/>
    <w:rsid w:val="00E07432"/>
    <w:rsid w:val="00E075D6"/>
    <w:rsid w:val="00E07651"/>
    <w:rsid w:val="00E07921"/>
    <w:rsid w:val="00E07A00"/>
    <w:rsid w:val="00E07BDD"/>
    <w:rsid w:val="00E07C25"/>
    <w:rsid w:val="00E07C8F"/>
    <w:rsid w:val="00E07E9F"/>
    <w:rsid w:val="00E07F44"/>
    <w:rsid w:val="00E07FDD"/>
    <w:rsid w:val="00E07FFB"/>
    <w:rsid w:val="00E100AC"/>
    <w:rsid w:val="00E100F6"/>
    <w:rsid w:val="00E10211"/>
    <w:rsid w:val="00E10400"/>
    <w:rsid w:val="00E10B87"/>
    <w:rsid w:val="00E11263"/>
    <w:rsid w:val="00E112ED"/>
    <w:rsid w:val="00E113FD"/>
    <w:rsid w:val="00E11C7C"/>
    <w:rsid w:val="00E11DD3"/>
    <w:rsid w:val="00E11EFC"/>
    <w:rsid w:val="00E12008"/>
    <w:rsid w:val="00E121A5"/>
    <w:rsid w:val="00E124D4"/>
    <w:rsid w:val="00E129DA"/>
    <w:rsid w:val="00E12D6E"/>
    <w:rsid w:val="00E12FA4"/>
    <w:rsid w:val="00E132E4"/>
    <w:rsid w:val="00E134C8"/>
    <w:rsid w:val="00E1365D"/>
    <w:rsid w:val="00E137B9"/>
    <w:rsid w:val="00E138AA"/>
    <w:rsid w:val="00E138C0"/>
    <w:rsid w:val="00E13D83"/>
    <w:rsid w:val="00E13F90"/>
    <w:rsid w:val="00E140CF"/>
    <w:rsid w:val="00E14556"/>
    <w:rsid w:val="00E14A07"/>
    <w:rsid w:val="00E14C31"/>
    <w:rsid w:val="00E14F9B"/>
    <w:rsid w:val="00E150F2"/>
    <w:rsid w:val="00E15153"/>
    <w:rsid w:val="00E1541F"/>
    <w:rsid w:val="00E15E74"/>
    <w:rsid w:val="00E161B6"/>
    <w:rsid w:val="00E166A0"/>
    <w:rsid w:val="00E168F4"/>
    <w:rsid w:val="00E16A50"/>
    <w:rsid w:val="00E16C12"/>
    <w:rsid w:val="00E16C4B"/>
    <w:rsid w:val="00E16D17"/>
    <w:rsid w:val="00E17236"/>
    <w:rsid w:val="00E17B93"/>
    <w:rsid w:val="00E20589"/>
    <w:rsid w:val="00E206A7"/>
    <w:rsid w:val="00E2087C"/>
    <w:rsid w:val="00E209A8"/>
    <w:rsid w:val="00E20A75"/>
    <w:rsid w:val="00E20E99"/>
    <w:rsid w:val="00E20EBA"/>
    <w:rsid w:val="00E21558"/>
    <w:rsid w:val="00E2197C"/>
    <w:rsid w:val="00E219C7"/>
    <w:rsid w:val="00E21A2F"/>
    <w:rsid w:val="00E21F0D"/>
    <w:rsid w:val="00E22213"/>
    <w:rsid w:val="00E2257A"/>
    <w:rsid w:val="00E2265D"/>
    <w:rsid w:val="00E226AD"/>
    <w:rsid w:val="00E229A6"/>
    <w:rsid w:val="00E22AFB"/>
    <w:rsid w:val="00E22D18"/>
    <w:rsid w:val="00E22FD5"/>
    <w:rsid w:val="00E2332B"/>
    <w:rsid w:val="00E2335C"/>
    <w:rsid w:val="00E236F6"/>
    <w:rsid w:val="00E23818"/>
    <w:rsid w:val="00E23870"/>
    <w:rsid w:val="00E239AD"/>
    <w:rsid w:val="00E23E3D"/>
    <w:rsid w:val="00E23EAA"/>
    <w:rsid w:val="00E23FC1"/>
    <w:rsid w:val="00E24905"/>
    <w:rsid w:val="00E24E60"/>
    <w:rsid w:val="00E24EAC"/>
    <w:rsid w:val="00E25524"/>
    <w:rsid w:val="00E25594"/>
    <w:rsid w:val="00E256CB"/>
    <w:rsid w:val="00E25B14"/>
    <w:rsid w:val="00E25FD2"/>
    <w:rsid w:val="00E2694F"/>
    <w:rsid w:val="00E26C3D"/>
    <w:rsid w:val="00E26F09"/>
    <w:rsid w:val="00E26FA8"/>
    <w:rsid w:val="00E27024"/>
    <w:rsid w:val="00E2717A"/>
    <w:rsid w:val="00E2726E"/>
    <w:rsid w:val="00E276D7"/>
    <w:rsid w:val="00E27713"/>
    <w:rsid w:val="00E27C22"/>
    <w:rsid w:val="00E27E1F"/>
    <w:rsid w:val="00E27FBC"/>
    <w:rsid w:val="00E30410"/>
    <w:rsid w:val="00E30427"/>
    <w:rsid w:val="00E30B11"/>
    <w:rsid w:val="00E30B8F"/>
    <w:rsid w:val="00E31015"/>
    <w:rsid w:val="00E31199"/>
    <w:rsid w:val="00E3130F"/>
    <w:rsid w:val="00E31324"/>
    <w:rsid w:val="00E3162A"/>
    <w:rsid w:val="00E3177E"/>
    <w:rsid w:val="00E31AA3"/>
    <w:rsid w:val="00E3229C"/>
    <w:rsid w:val="00E32549"/>
    <w:rsid w:val="00E3262D"/>
    <w:rsid w:val="00E3282D"/>
    <w:rsid w:val="00E32E6B"/>
    <w:rsid w:val="00E334EE"/>
    <w:rsid w:val="00E336DD"/>
    <w:rsid w:val="00E345CB"/>
    <w:rsid w:val="00E34862"/>
    <w:rsid w:val="00E34B4D"/>
    <w:rsid w:val="00E34B77"/>
    <w:rsid w:val="00E34E0F"/>
    <w:rsid w:val="00E34F06"/>
    <w:rsid w:val="00E34F67"/>
    <w:rsid w:val="00E34F86"/>
    <w:rsid w:val="00E3510C"/>
    <w:rsid w:val="00E352FD"/>
    <w:rsid w:val="00E35456"/>
    <w:rsid w:val="00E3569E"/>
    <w:rsid w:val="00E3598B"/>
    <w:rsid w:val="00E35C6A"/>
    <w:rsid w:val="00E35CA6"/>
    <w:rsid w:val="00E36321"/>
    <w:rsid w:val="00E3639C"/>
    <w:rsid w:val="00E3643F"/>
    <w:rsid w:val="00E36659"/>
    <w:rsid w:val="00E36709"/>
    <w:rsid w:val="00E36EA1"/>
    <w:rsid w:val="00E36EFF"/>
    <w:rsid w:val="00E36F31"/>
    <w:rsid w:val="00E370AD"/>
    <w:rsid w:val="00E370FE"/>
    <w:rsid w:val="00E3711F"/>
    <w:rsid w:val="00E37318"/>
    <w:rsid w:val="00E375F7"/>
    <w:rsid w:val="00E379FB"/>
    <w:rsid w:val="00E37D41"/>
    <w:rsid w:val="00E40449"/>
    <w:rsid w:val="00E404DA"/>
    <w:rsid w:val="00E40EAA"/>
    <w:rsid w:val="00E4100A"/>
    <w:rsid w:val="00E4183E"/>
    <w:rsid w:val="00E41873"/>
    <w:rsid w:val="00E41924"/>
    <w:rsid w:val="00E41A17"/>
    <w:rsid w:val="00E41AE4"/>
    <w:rsid w:val="00E41D6E"/>
    <w:rsid w:val="00E420D4"/>
    <w:rsid w:val="00E421BA"/>
    <w:rsid w:val="00E4227A"/>
    <w:rsid w:val="00E424EB"/>
    <w:rsid w:val="00E429E1"/>
    <w:rsid w:val="00E42BC5"/>
    <w:rsid w:val="00E42C57"/>
    <w:rsid w:val="00E42DC6"/>
    <w:rsid w:val="00E42F53"/>
    <w:rsid w:val="00E43157"/>
    <w:rsid w:val="00E43391"/>
    <w:rsid w:val="00E433B9"/>
    <w:rsid w:val="00E43532"/>
    <w:rsid w:val="00E435B7"/>
    <w:rsid w:val="00E438BC"/>
    <w:rsid w:val="00E43C7E"/>
    <w:rsid w:val="00E44029"/>
    <w:rsid w:val="00E4427A"/>
    <w:rsid w:val="00E442BF"/>
    <w:rsid w:val="00E442EF"/>
    <w:rsid w:val="00E443D8"/>
    <w:rsid w:val="00E44507"/>
    <w:rsid w:val="00E446E1"/>
    <w:rsid w:val="00E4495D"/>
    <w:rsid w:val="00E44A08"/>
    <w:rsid w:val="00E44F1B"/>
    <w:rsid w:val="00E44FB5"/>
    <w:rsid w:val="00E4564E"/>
    <w:rsid w:val="00E45D84"/>
    <w:rsid w:val="00E45E4A"/>
    <w:rsid w:val="00E461B1"/>
    <w:rsid w:val="00E461CE"/>
    <w:rsid w:val="00E461DF"/>
    <w:rsid w:val="00E4688F"/>
    <w:rsid w:val="00E46CFE"/>
    <w:rsid w:val="00E47085"/>
    <w:rsid w:val="00E47274"/>
    <w:rsid w:val="00E475CB"/>
    <w:rsid w:val="00E476A7"/>
    <w:rsid w:val="00E476F7"/>
    <w:rsid w:val="00E5027C"/>
    <w:rsid w:val="00E502C3"/>
    <w:rsid w:val="00E50802"/>
    <w:rsid w:val="00E508DA"/>
    <w:rsid w:val="00E50985"/>
    <w:rsid w:val="00E5098A"/>
    <w:rsid w:val="00E509AD"/>
    <w:rsid w:val="00E50ACD"/>
    <w:rsid w:val="00E5111B"/>
    <w:rsid w:val="00E5125E"/>
    <w:rsid w:val="00E512F4"/>
    <w:rsid w:val="00E5178A"/>
    <w:rsid w:val="00E5183E"/>
    <w:rsid w:val="00E519B9"/>
    <w:rsid w:val="00E51B92"/>
    <w:rsid w:val="00E51F35"/>
    <w:rsid w:val="00E52120"/>
    <w:rsid w:val="00E52195"/>
    <w:rsid w:val="00E5232A"/>
    <w:rsid w:val="00E52778"/>
    <w:rsid w:val="00E52B0D"/>
    <w:rsid w:val="00E52B9C"/>
    <w:rsid w:val="00E532BF"/>
    <w:rsid w:val="00E53475"/>
    <w:rsid w:val="00E53522"/>
    <w:rsid w:val="00E53D1F"/>
    <w:rsid w:val="00E5464B"/>
    <w:rsid w:val="00E54667"/>
    <w:rsid w:val="00E5476A"/>
    <w:rsid w:val="00E549E8"/>
    <w:rsid w:val="00E54CF0"/>
    <w:rsid w:val="00E555A6"/>
    <w:rsid w:val="00E55C1E"/>
    <w:rsid w:val="00E55C9B"/>
    <w:rsid w:val="00E55EA2"/>
    <w:rsid w:val="00E55EE9"/>
    <w:rsid w:val="00E56170"/>
    <w:rsid w:val="00E567D1"/>
    <w:rsid w:val="00E5697D"/>
    <w:rsid w:val="00E56AA3"/>
    <w:rsid w:val="00E56C0E"/>
    <w:rsid w:val="00E56DC9"/>
    <w:rsid w:val="00E571A2"/>
    <w:rsid w:val="00E57390"/>
    <w:rsid w:val="00E577BB"/>
    <w:rsid w:val="00E57951"/>
    <w:rsid w:val="00E57D93"/>
    <w:rsid w:val="00E60177"/>
    <w:rsid w:val="00E6041E"/>
    <w:rsid w:val="00E6076F"/>
    <w:rsid w:val="00E6079F"/>
    <w:rsid w:val="00E60984"/>
    <w:rsid w:val="00E60DCD"/>
    <w:rsid w:val="00E60F11"/>
    <w:rsid w:val="00E611C5"/>
    <w:rsid w:val="00E6134B"/>
    <w:rsid w:val="00E6166A"/>
    <w:rsid w:val="00E61AF4"/>
    <w:rsid w:val="00E620D3"/>
    <w:rsid w:val="00E6236C"/>
    <w:rsid w:val="00E625E8"/>
    <w:rsid w:val="00E626A4"/>
    <w:rsid w:val="00E63181"/>
    <w:rsid w:val="00E6318B"/>
    <w:rsid w:val="00E632A1"/>
    <w:rsid w:val="00E633AE"/>
    <w:rsid w:val="00E6354B"/>
    <w:rsid w:val="00E6377D"/>
    <w:rsid w:val="00E638E9"/>
    <w:rsid w:val="00E63F00"/>
    <w:rsid w:val="00E64439"/>
    <w:rsid w:val="00E64C50"/>
    <w:rsid w:val="00E64E6F"/>
    <w:rsid w:val="00E64F6D"/>
    <w:rsid w:val="00E6503F"/>
    <w:rsid w:val="00E65121"/>
    <w:rsid w:val="00E6521A"/>
    <w:rsid w:val="00E65231"/>
    <w:rsid w:val="00E65686"/>
    <w:rsid w:val="00E6583F"/>
    <w:rsid w:val="00E65A0A"/>
    <w:rsid w:val="00E65D77"/>
    <w:rsid w:val="00E65D8D"/>
    <w:rsid w:val="00E65E9D"/>
    <w:rsid w:val="00E65EEA"/>
    <w:rsid w:val="00E6608B"/>
    <w:rsid w:val="00E66401"/>
    <w:rsid w:val="00E666EC"/>
    <w:rsid w:val="00E66CA6"/>
    <w:rsid w:val="00E66E28"/>
    <w:rsid w:val="00E671D9"/>
    <w:rsid w:val="00E6751B"/>
    <w:rsid w:val="00E67D4F"/>
    <w:rsid w:val="00E67FE0"/>
    <w:rsid w:val="00E7071E"/>
    <w:rsid w:val="00E709CE"/>
    <w:rsid w:val="00E70C6E"/>
    <w:rsid w:val="00E70DB4"/>
    <w:rsid w:val="00E7107C"/>
    <w:rsid w:val="00E715C7"/>
    <w:rsid w:val="00E71634"/>
    <w:rsid w:val="00E71846"/>
    <w:rsid w:val="00E7199C"/>
    <w:rsid w:val="00E71AC7"/>
    <w:rsid w:val="00E71D4F"/>
    <w:rsid w:val="00E72072"/>
    <w:rsid w:val="00E720CA"/>
    <w:rsid w:val="00E72205"/>
    <w:rsid w:val="00E722E2"/>
    <w:rsid w:val="00E725D4"/>
    <w:rsid w:val="00E72680"/>
    <w:rsid w:val="00E72705"/>
    <w:rsid w:val="00E72BF4"/>
    <w:rsid w:val="00E7309A"/>
    <w:rsid w:val="00E73324"/>
    <w:rsid w:val="00E73DA2"/>
    <w:rsid w:val="00E73F34"/>
    <w:rsid w:val="00E741A4"/>
    <w:rsid w:val="00E741C9"/>
    <w:rsid w:val="00E74444"/>
    <w:rsid w:val="00E746DB"/>
    <w:rsid w:val="00E74D92"/>
    <w:rsid w:val="00E74DC8"/>
    <w:rsid w:val="00E7504F"/>
    <w:rsid w:val="00E751B6"/>
    <w:rsid w:val="00E751DA"/>
    <w:rsid w:val="00E752DD"/>
    <w:rsid w:val="00E752DF"/>
    <w:rsid w:val="00E75431"/>
    <w:rsid w:val="00E75A4B"/>
    <w:rsid w:val="00E75C30"/>
    <w:rsid w:val="00E75CDA"/>
    <w:rsid w:val="00E761D6"/>
    <w:rsid w:val="00E763FB"/>
    <w:rsid w:val="00E767F0"/>
    <w:rsid w:val="00E76888"/>
    <w:rsid w:val="00E775F0"/>
    <w:rsid w:val="00E77728"/>
    <w:rsid w:val="00E77817"/>
    <w:rsid w:val="00E77DCE"/>
    <w:rsid w:val="00E77E37"/>
    <w:rsid w:val="00E802E4"/>
    <w:rsid w:val="00E8030C"/>
    <w:rsid w:val="00E8072F"/>
    <w:rsid w:val="00E80909"/>
    <w:rsid w:val="00E80D57"/>
    <w:rsid w:val="00E80E14"/>
    <w:rsid w:val="00E80FE4"/>
    <w:rsid w:val="00E810C5"/>
    <w:rsid w:val="00E81BF2"/>
    <w:rsid w:val="00E820D5"/>
    <w:rsid w:val="00E821A1"/>
    <w:rsid w:val="00E822A7"/>
    <w:rsid w:val="00E82893"/>
    <w:rsid w:val="00E829D7"/>
    <w:rsid w:val="00E82BA0"/>
    <w:rsid w:val="00E82BEE"/>
    <w:rsid w:val="00E82CCE"/>
    <w:rsid w:val="00E82DD9"/>
    <w:rsid w:val="00E830D2"/>
    <w:rsid w:val="00E8354B"/>
    <w:rsid w:val="00E83682"/>
    <w:rsid w:val="00E838BB"/>
    <w:rsid w:val="00E83BBD"/>
    <w:rsid w:val="00E83C3F"/>
    <w:rsid w:val="00E83F5C"/>
    <w:rsid w:val="00E840EE"/>
    <w:rsid w:val="00E841AF"/>
    <w:rsid w:val="00E84437"/>
    <w:rsid w:val="00E84727"/>
    <w:rsid w:val="00E849E5"/>
    <w:rsid w:val="00E84B42"/>
    <w:rsid w:val="00E84E07"/>
    <w:rsid w:val="00E84EB5"/>
    <w:rsid w:val="00E8505C"/>
    <w:rsid w:val="00E85662"/>
    <w:rsid w:val="00E85717"/>
    <w:rsid w:val="00E85865"/>
    <w:rsid w:val="00E8586D"/>
    <w:rsid w:val="00E8587C"/>
    <w:rsid w:val="00E85940"/>
    <w:rsid w:val="00E85A35"/>
    <w:rsid w:val="00E85BB1"/>
    <w:rsid w:val="00E8629D"/>
    <w:rsid w:val="00E86983"/>
    <w:rsid w:val="00E86A9C"/>
    <w:rsid w:val="00E86B98"/>
    <w:rsid w:val="00E8734C"/>
    <w:rsid w:val="00E8744A"/>
    <w:rsid w:val="00E876D9"/>
    <w:rsid w:val="00E877A1"/>
    <w:rsid w:val="00E8789F"/>
    <w:rsid w:val="00E878EA"/>
    <w:rsid w:val="00E900BE"/>
    <w:rsid w:val="00E90559"/>
    <w:rsid w:val="00E90613"/>
    <w:rsid w:val="00E9074C"/>
    <w:rsid w:val="00E90AEF"/>
    <w:rsid w:val="00E90B04"/>
    <w:rsid w:val="00E90BF7"/>
    <w:rsid w:val="00E917E5"/>
    <w:rsid w:val="00E918FD"/>
    <w:rsid w:val="00E91A0A"/>
    <w:rsid w:val="00E91BB5"/>
    <w:rsid w:val="00E91BED"/>
    <w:rsid w:val="00E91CE8"/>
    <w:rsid w:val="00E91D64"/>
    <w:rsid w:val="00E91F27"/>
    <w:rsid w:val="00E92441"/>
    <w:rsid w:val="00E9247F"/>
    <w:rsid w:val="00E925A2"/>
    <w:rsid w:val="00E9272C"/>
    <w:rsid w:val="00E92B0C"/>
    <w:rsid w:val="00E92C44"/>
    <w:rsid w:val="00E92CA6"/>
    <w:rsid w:val="00E931CF"/>
    <w:rsid w:val="00E9373C"/>
    <w:rsid w:val="00E938B1"/>
    <w:rsid w:val="00E93945"/>
    <w:rsid w:val="00E93ACE"/>
    <w:rsid w:val="00E93FD8"/>
    <w:rsid w:val="00E943D5"/>
    <w:rsid w:val="00E94A36"/>
    <w:rsid w:val="00E94C34"/>
    <w:rsid w:val="00E950CD"/>
    <w:rsid w:val="00E9542C"/>
    <w:rsid w:val="00E956AB"/>
    <w:rsid w:val="00E956AD"/>
    <w:rsid w:val="00E95905"/>
    <w:rsid w:val="00E95C05"/>
    <w:rsid w:val="00E960E0"/>
    <w:rsid w:val="00E960F8"/>
    <w:rsid w:val="00E967BC"/>
    <w:rsid w:val="00E967FF"/>
    <w:rsid w:val="00E96C69"/>
    <w:rsid w:val="00E96E07"/>
    <w:rsid w:val="00E96E1A"/>
    <w:rsid w:val="00E97A6C"/>
    <w:rsid w:val="00E97A79"/>
    <w:rsid w:val="00E97B71"/>
    <w:rsid w:val="00E97C19"/>
    <w:rsid w:val="00E97F29"/>
    <w:rsid w:val="00EA00A7"/>
    <w:rsid w:val="00EA030C"/>
    <w:rsid w:val="00EA058D"/>
    <w:rsid w:val="00EA0A0E"/>
    <w:rsid w:val="00EA0ACD"/>
    <w:rsid w:val="00EA10FA"/>
    <w:rsid w:val="00EA1360"/>
    <w:rsid w:val="00EA14B3"/>
    <w:rsid w:val="00EA16D3"/>
    <w:rsid w:val="00EA16FC"/>
    <w:rsid w:val="00EA1A04"/>
    <w:rsid w:val="00EA1BEE"/>
    <w:rsid w:val="00EA1C2A"/>
    <w:rsid w:val="00EA1CA1"/>
    <w:rsid w:val="00EA301B"/>
    <w:rsid w:val="00EA33E8"/>
    <w:rsid w:val="00EA39A2"/>
    <w:rsid w:val="00EA3BB7"/>
    <w:rsid w:val="00EA3CC1"/>
    <w:rsid w:val="00EA3D34"/>
    <w:rsid w:val="00EA4447"/>
    <w:rsid w:val="00EA4459"/>
    <w:rsid w:val="00EA4585"/>
    <w:rsid w:val="00EA458C"/>
    <w:rsid w:val="00EA4702"/>
    <w:rsid w:val="00EA4730"/>
    <w:rsid w:val="00EA4837"/>
    <w:rsid w:val="00EA4865"/>
    <w:rsid w:val="00EA4B01"/>
    <w:rsid w:val="00EA5190"/>
    <w:rsid w:val="00EA53B4"/>
    <w:rsid w:val="00EA59B1"/>
    <w:rsid w:val="00EA59BB"/>
    <w:rsid w:val="00EA5C48"/>
    <w:rsid w:val="00EA5D1F"/>
    <w:rsid w:val="00EA5DBC"/>
    <w:rsid w:val="00EA5E58"/>
    <w:rsid w:val="00EA609D"/>
    <w:rsid w:val="00EA640E"/>
    <w:rsid w:val="00EA68AD"/>
    <w:rsid w:val="00EA6B9C"/>
    <w:rsid w:val="00EA6BBB"/>
    <w:rsid w:val="00EA6E86"/>
    <w:rsid w:val="00EA71E0"/>
    <w:rsid w:val="00EA7416"/>
    <w:rsid w:val="00EA74FD"/>
    <w:rsid w:val="00EA79AB"/>
    <w:rsid w:val="00EA7DA0"/>
    <w:rsid w:val="00EA7DAD"/>
    <w:rsid w:val="00EB0009"/>
    <w:rsid w:val="00EB0237"/>
    <w:rsid w:val="00EB0584"/>
    <w:rsid w:val="00EB0832"/>
    <w:rsid w:val="00EB0A73"/>
    <w:rsid w:val="00EB0CC8"/>
    <w:rsid w:val="00EB0CE7"/>
    <w:rsid w:val="00EB0EBD"/>
    <w:rsid w:val="00EB1199"/>
    <w:rsid w:val="00EB1228"/>
    <w:rsid w:val="00EB1307"/>
    <w:rsid w:val="00EB1348"/>
    <w:rsid w:val="00EB151A"/>
    <w:rsid w:val="00EB17DA"/>
    <w:rsid w:val="00EB1949"/>
    <w:rsid w:val="00EB1B62"/>
    <w:rsid w:val="00EB1FA6"/>
    <w:rsid w:val="00EB2252"/>
    <w:rsid w:val="00EB24A6"/>
    <w:rsid w:val="00EB24F9"/>
    <w:rsid w:val="00EB26D3"/>
    <w:rsid w:val="00EB2AC2"/>
    <w:rsid w:val="00EB2B29"/>
    <w:rsid w:val="00EB2D76"/>
    <w:rsid w:val="00EB38D2"/>
    <w:rsid w:val="00EB3952"/>
    <w:rsid w:val="00EB39AE"/>
    <w:rsid w:val="00EB3E59"/>
    <w:rsid w:val="00EB3F5A"/>
    <w:rsid w:val="00EB408E"/>
    <w:rsid w:val="00EB413B"/>
    <w:rsid w:val="00EB454D"/>
    <w:rsid w:val="00EB473E"/>
    <w:rsid w:val="00EB492B"/>
    <w:rsid w:val="00EB496A"/>
    <w:rsid w:val="00EB4EF7"/>
    <w:rsid w:val="00EB521A"/>
    <w:rsid w:val="00EB576A"/>
    <w:rsid w:val="00EB60D2"/>
    <w:rsid w:val="00EB6159"/>
    <w:rsid w:val="00EB65F1"/>
    <w:rsid w:val="00EB6709"/>
    <w:rsid w:val="00EB68BD"/>
    <w:rsid w:val="00EB6964"/>
    <w:rsid w:val="00EB6BB4"/>
    <w:rsid w:val="00EB6DE1"/>
    <w:rsid w:val="00EB71A1"/>
    <w:rsid w:val="00EB720C"/>
    <w:rsid w:val="00EB7601"/>
    <w:rsid w:val="00EB7776"/>
    <w:rsid w:val="00EB7C0C"/>
    <w:rsid w:val="00EB7CCF"/>
    <w:rsid w:val="00EB7D08"/>
    <w:rsid w:val="00EC01D9"/>
    <w:rsid w:val="00EC07A3"/>
    <w:rsid w:val="00EC0B67"/>
    <w:rsid w:val="00EC1348"/>
    <w:rsid w:val="00EC250C"/>
    <w:rsid w:val="00EC25B8"/>
    <w:rsid w:val="00EC271E"/>
    <w:rsid w:val="00EC2A68"/>
    <w:rsid w:val="00EC3268"/>
    <w:rsid w:val="00EC3420"/>
    <w:rsid w:val="00EC3939"/>
    <w:rsid w:val="00EC3B35"/>
    <w:rsid w:val="00EC3F5A"/>
    <w:rsid w:val="00EC456F"/>
    <w:rsid w:val="00EC46F5"/>
    <w:rsid w:val="00EC48FA"/>
    <w:rsid w:val="00EC4DAF"/>
    <w:rsid w:val="00EC5171"/>
    <w:rsid w:val="00EC542B"/>
    <w:rsid w:val="00EC57CD"/>
    <w:rsid w:val="00EC57F1"/>
    <w:rsid w:val="00EC5871"/>
    <w:rsid w:val="00EC5AE5"/>
    <w:rsid w:val="00EC5C06"/>
    <w:rsid w:val="00EC5CB1"/>
    <w:rsid w:val="00EC5EC4"/>
    <w:rsid w:val="00EC5F21"/>
    <w:rsid w:val="00EC5FC9"/>
    <w:rsid w:val="00EC6131"/>
    <w:rsid w:val="00EC6162"/>
    <w:rsid w:val="00EC64A6"/>
    <w:rsid w:val="00EC699E"/>
    <w:rsid w:val="00EC6C07"/>
    <w:rsid w:val="00EC6FCD"/>
    <w:rsid w:val="00EC730A"/>
    <w:rsid w:val="00EC75CD"/>
    <w:rsid w:val="00EC7729"/>
    <w:rsid w:val="00EC7E71"/>
    <w:rsid w:val="00ED075D"/>
    <w:rsid w:val="00ED1109"/>
    <w:rsid w:val="00ED13EE"/>
    <w:rsid w:val="00ED1421"/>
    <w:rsid w:val="00ED1454"/>
    <w:rsid w:val="00ED14D5"/>
    <w:rsid w:val="00ED1725"/>
    <w:rsid w:val="00ED18DC"/>
    <w:rsid w:val="00ED1A3E"/>
    <w:rsid w:val="00ED1B04"/>
    <w:rsid w:val="00ED1C68"/>
    <w:rsid w:val="00ED211C"/>
    <w:rsid w:val="00ED248C"/>
    <w:rsid w:val="00ED2642"/>
    <w:rsid w:val="00ED27A3"/>
    <w:rsid w:val="00ED2824"/>
    <w:rsid w:val="00ED295F"/>
    <w:rsid w:val="00ED2B97"/>
    <w:rsid w:val="00ED2DC6"/>
    <w:rsid w:val="00ED2FCF"/>
    <w:rsid w:val="00ED3118"/>
    <w:rsid w:val="00ED3A60"/>
    <w:rsid w:val="00ED3D04"/>
    <w:rsid w:val="00ED4148"/>
    <w:rsid w:val="00ED4370"/>
    <w:rsid w:val="00ED4911"/>
    <w:rsid w:val="00ED4F32"/>
    <w:rsid w:val="00ED50C9"/>
    <w:rsid w:val="00ED52D6"/>
    <w:rsid w:val="00ED54AA"/>
    <w:rsid w:val="00ED5D69"/>
    <w:rsid w:val="00ED5FA0"/>
    <w:rsid w:val="00ED65C4"/>
    <w:rsid w:val="00ED6765"/>
    <w:rsid w:val="00ED67F1"/>
    <w:rsid w:val="00ED75BD"/>
    <w:rsid w:val="00ED76BE"/>
    <w:rsid w:val="00ED7C53"/>
    <w:rsid w:val="00ED7D07"/>
    <w:rsid w:val="00ED7DE2"/>
    <w:rsid w:val="00ED7FD0"/>
    <w:rsid w:val="00EE0032"/>
    <w:rsid w:val="00EE0034"/>
    <w:rsid w:val="00EE0397"/>
    <w:rsid w:val="00EE0432"/>
    <w:rsid w:val="00EE0747"/>
    <w:rsid w:val="00EE07CF"/>
    <w:rsid w:val="00EE0E65"/>
    <w:rsid w:val="00EE0EF2"/>
    <w:rsid w:val="00EE0F3C"/>
    <w:rsid w:val="00EE0F45"/>
    <w:rsid w:val="00EE0F71"/>
    <w:rsid w:val="00EE1406"/>
    <w:rsid w:val="00EE1655"/>
    <w:rsid w:val="00EE1908"/>
    <w:rsid w:val="00EE1981"/>
    <w:rsid w:val="00EE1A7D"/>
    <w:rsid w:val="00EE1F51"/>
    <w:rsid w:val="00EE246F"/>
    <w:rsid w:val="00EE24F0"/>
    <w:rsid w:val="00EE2B90"/>
    <w:rsid w:val="00EE2B93"/>
    <w:rsid w:val="00EE2CE9"/>
    <w:rsid w:val="00EE3881"/>
    <w:rsid w:val="00EE3C36"/>
    <w:rsid w:val="00EE3CBA"/>
    <w:rsid w:val="00EE3EEA"/>
    <w:rsid w:val="00EE40D7"/>
    <w:rsid w:val="00EE4181"/>
    <w:rsid w:val="00EE42B2"/>
    <w:rsid w:val="00EE4414"/>
    <w:rsid w:val="00EE44D5"/>
    <w:rsid w:val="00EE4F2C"/>
    <w:rsid w:val="00EE5038"/>
    <w:rsid w:val="00EE51CE"/>
    <w:rsid w:val="00EE52BC"/>
    <w:rsid w:val="00EE56E1"/>
    <w:rsid w:val="00EE5735"/>
    <w:rsid w:val="00EE5AB2"/>
    <w:rsid w:val="00EE62E2"/>
    <w:rsid w:val="00EE66D5"/>
    <w:rsid w:val="00EE6BFA"/>
    <w:rsid w:val="00EE6E06"/>
    <w:rsid w:val="00EE78D4"/>
    <w:rsid w:val="00EE7AF3"/>
    <w:rsid w:val="00EE7DB5"/>
    <w:rsid w:val="00EE7DC6"/>
    <w:rsid w:val="00EF0086"/>
    <w:rsid w:val="00EF019F"/>
    <w:rsid w:val="00EF041B"/>
    <w:rsid w:val="00EF0684"/>
    <w:rsid w:val="00EF09B3"/>
    <w:rsid w:val="00EF0CFD"/>
    <w:rsid w:val="00EF0E20"/>
    <w:rsid w:val="00EF0E91"/>
    <w:rsid w:val="00EF10AE"/>
    <w:rsid w:val="00EF1533"/>
    <w:rsid w:val="00EF1620"/>
    <w:rsid w:val="00EF1FDC"/>
    <w:rsid w:val="00EF20EA"/>
    <w:rsid w:val="00EF25E4"/>
    <w:rsid w:val="00EF2CC9"/>
    <w:rsid w:val="00EF2E44"/>
    <w:rsid w:val="00EF300A"/>
    <w:rsid w:val="00EF3628"/>
    <w:rsid w:val="00EF36A2"/>
    <w:rsid w:val="00EF3789"/>
    <w:rsid w:val="00EF380F"/>
    <w:rsid w:val="00EF3997"/>
    <w:rsid w:val="00EF3A41"/>
    <w:rsid w:val="00EF3AAC"/>
    <w:rsid w:val="00EF3ACE"/>
    <w:rsid w:val="00EF3F5D"/>
    <w:rsid w:val="00EF40D4"/>
    <w:rsid w:val="00EF42B8"/>
    <w:rsid w:val="00EF4A52"/>
    <w:rsid w:val="00EF4B8C"/>
    <w:rsid w:val="00EF4D4A"/>
    <w:rsid w:val="00EF4D82"/>
    <w:rsid w:val="00EF5489"/>
    <w:rsid w:val="00EF55FC"/>
    <w:rsid w:val="00EF58B9"/>
    <w:rsid w:val="00EF5C68"/>
    <w:rsid w:val="00EF5F2C"/>
    <w:rsid w:val="00EF619B"/>
    <w:rsid w:val="00EF65A4"/>
    <w:rsid w:val="00EF65DB"/>
    <w:rsid w:val="00EF66D7"/>
    <w:rsid w:val="00EF6B97"/>
    <w:rsid w:val="00EF6C7F"/>
    <w:rsid w:val="00EF6DE9"/>
    <w:rsid w:val="00EF7060"/>
    <w:rsid w:val="00EF73D7"/>
    <w:rsid w:val="00EF758E"/>
    <w:rsid w:val="00EF769D"/>
    <w:rsid w:val="00EF7710"/>
    <w:rsid w:val="00EF7AD6"/>
    <w:rsid w:val="00EF7ADD"/>
    <w:rsid w:val="00EF7B0E"/>
    <w:rsid w:val="00EF7C5E"/>
    <w:rsid w:val="00EF7E01"/>
    <w:rsid w:val="00F00055"/>
    <w:rsid w:val="00F00323"/>
    <w:rsid w:val="00F0043F"/>
    <w:rsid w:val="00F00735"/>
    <w:rsid w:val="00F00B55"/>
    <w:rsid w:val="00F00B7C"/>
    <w:rsid w:val="00F0113C"/>
    <w:rsid w:val="00F01B8B"/>
    <w:rsid w:val="00F01D12"/>
    <w:rsid w:val="00F01E62"/>
    <w:rsid w:val="00F01F7B"/>
    <w:rsid w:val="00F02058"/>
    <w:rsid w:val="00F02506"/>
    <w:rsid w:val="00F02540"/>
    <w:rsid w:val="00F0274E"/>
    <w:rsid w:val="00F027CA"/>
    <w:rsid w:val="00F02865"/>
    <w:rsid w:val="00F02932"/>
    <w:rsid w:val="00F02987"/>
    <w:rsid w:val="00F029E9"/>
    <w:rsid w:val="00F029FA"/>
    <w:rsid w:val="00F02AD1"/>
    <w:rsid w:val="00F02E37"/>
    <w:rsid w:val="00F03017"/>
    <w:rsid w:val="00F031DF"/>
    <w:rsid w:val="00F03977"/>
    <w:rsid w:val="00F03B99"/>
    <w:rsid w:val="00F03C7D"/>
    <w:rsid w:val="00F03D56"/>
    <w:rsid w:val="00F03DA3"/>
    <w:rsid w:val="00F03E30"/>
    <w:rsid w:val="00F0417F"/>
    <w:rsid w:val="00F042BD"/>
    <w:rsid w:val="00F048F3"/>
    <w:rsid w:val="00F04D31"/>
    <w:rsid w:val="00F04F35"/>
    <w:rsid w:val="00F0509B"/>
    <w:rsid w:val="00F05E26"/>
    <w:rsid w:val="00F06349"/>
    <w:rsid w:val="00F06515"/>
    <w:rsid w:val="00F065B7"/>
    <w:rsid w:val="00F065D0"/>
    <w:rsid w:val="00F06AA1"/>
    <w:rsid w:val="00F06BB9"/>
    <w:rsid w:val="00F07182"/>
    <w:rsid w:val="00F071A7"/>
    <w:rsid w:val="00F07980"/>
    <w:rsid w:val="00F07BE5"/>
    <w:rsid w:val="00F07D4B"/>
    <w:rsid w:val="00F07F99"/>
    <w:rsid w:val="00F100C3"/>
    <w:rsid w:val="00F1043F"/>
    <w:rsid w:val="00F1049E"/>
    <w:rsid w:val="00F107B2"/>
    <w:rsid w:val="00F10A01"/>
    <w:rsid w:val="00F10D7E"/>
    <w:rsid w:val="00F10EF7"/>
    <w:rsid w:val="00F10F5F"/>
    <w:rsid w:val="00F10FF9"/>
    <w:rsid w:val="00F11623"/>
    <w:rsid w:val="00F11B32"/>
    <w:rsid w:val="00F11CDE"/>
    <w:rsid w:val="00F11CF8"/>
    <w:rsid w:val="00F121B8"/>
    <w:rsid w:val="00F1296F"/>
    <w:rsid w:val="00F12D3C"/>
    <w:rsid w:val="00F12E32"/>
    <w:rsid w:val="00F12E5C"/>
    <w:rsid w:val="00F13524"/>
    <w:rsid w:val="00F13B62"/>
    <w:rsid w:val="00F14024"/>
    <w:rsid w:val="00F141E4"/>
    <w:rsid w:val="00F142C6"/>
    <w:rsid w:val="00F146ED"/>
    <w:rsid w:val="00F14D01"/>
    <w:rsid w:val="00F14E7D"/>
    <w:rsid w:val="00F14F60"/>
    <w:rsid w:val="00F1510C"/>
    <w:rsid w:val="00F154CF"/>
    <w:rsid w:val="00F15811"/>
    <w:rsid w:val="00F15C84"/>
    <w:rsid w:val="00F15FDD"/>
    <w:rsid w:val="00F1644E"/>
    <w:rsid w:val="00F16538"/>
    <w:rsid w:val="00F16B67"/>
    <w:rsid w:val="00F16D7C"/>
    <w:rsid w:val="00F16E58"/>
    <w:rsid w:val="00F172A9"/>
    <w:rsid w:val="00F1734C"/>
    <w:rsid w:val="00F1755B"/>
    <w:rsid w:val="00F17789"/>
    <w:rsid w:val="00F202AA"/>
    <w:rsid w:val="00F2057E"/>
    <w:rsid w:val="00F2075F"/>
    <w:rsid w:val="00F20ABD"/>
    <w:rsid w:val="00F20CC3"/>
    <w:rsid w:val="00F2142B"/>
    <w:rsid w:val="00F218B3"/>
    <w:rsid w:val="00F2192C"/>
    <w:rsid w:val="00F219EA"/>
    <w:rsid w:val="00F21A94"/>
    <w:rsid w:val="00F21AB2"/>
    <w:rsid w:val="00F223FC"/>
    <w:rsid w:val="00F22765"/>
    <w:rsid w:val="00F22799"/>
    <w:rsid w:val="00F228CD"/>
    <w:rsid w:val="00F22B42"/>
    <w:rsid w:val="00F22C6C"/>
    <w:rsid w:val="00F22DF2"/>
    <w:rsid w:val="00F22F20"/>
    <w:rsid w:val="00F2325A"/>
    <w:rsid w:val="00F236D8"/>
    <w:rsid w:val="00F236EB"/>
    <w:rsid w:val="00F2398A"/>
    <w:rsid w:val="00F23B3A"/>
    <w:rsid w:val="00F23B45"/>
    <w:rsid w:val="00F23C77"/>
    <w:rsid w:val="00F23C80"/>
    <w:rsid w:val="00F23DB8"/>
    <w:rsid w:val="00F23F87"/>
    <w:rsid w:val="00F24770"/>
    <w:rsid w:val="00F247A0"/>
    <w:rsid w:val="00F2488D"/>
    <w:rsid w:val="00F248DE"/>
    <w:rsid w:val="00F24DEA"/>
    <w:rsid w:val="00F250C7"/>
    <w:rsid w:val="00F250FC"/>
    <w:rsid w:val="00F253CC"/>
    <w:rsid w:val="00F2551C"/>
    <w:rsid w:val="00F255D0"/>
    <w:rsid w:val="00F2579B"/>
    <w:rsid w:val="00F25A36"/>
    <w:rsid w:val="00F25CD8"/>
    <w:rsid w:val="00F25D69"/>
    <w:rsid w:val="00F2600C"/>
    <w:rsid w:val="00F26524"/>
    <w:rsid w:val="00F26610"/>
    <w:rsid w:val="00F26A2B"/>
    <w:rsid w:val="00F26BDA"/>
    <w:rsid w:val="00F26F0A"/>
    <w:rsid w:val="00F2702A"/>
    <w:rsid w:val="00F270F1"/>
    <w:rsid w:val="00F2770D"/>
    <w:rsid w:val="00F2796D"/>
    <w:rsid w:val="00F27A79"/>
    <w:rsid w:val="00F27EFA"/>
    <w:rsid w:val="00F27FEF"/>
    <w:rsid w:val="00F30124"/>
    <w:rsid w:val="00F30148"/>
    <w:rsid w:val="00F3016F"/>
    <w:rsid w:val="00F301F1"/>
    <w:rsid w:val="00F3062D"/>
    <w:rsid w:val="00F30798"/>
    <w:rsid w:val="00F308BC"/>
    <w:rsid w:val="00F308DF"/>
    <w:rsid w:val="00F318EF"/>
    <w:rsid w:val="00F31DDD"/>
    <w:rsid w:val="00F31EA0"/>
    <w:rsid w:val="00F31EB3"/>
    <w:rsid w:val="00F32461"/>
    <w:rsid w:val="00F3246D"/>
    <w:rsid w:val="00F32619"/>
    <w:rsid w:val="00F32627"/>
    <w:rsid w:val="00F328BD"/>
    <w:rsid w:val="00F32D94"/>
    <w:rsid w:val="00F32EEF"/>
    <w:rsid w:val="00F330E4"/>
    <w:rsid w:val="00F33748"/>
    <w:rsid w:val="00F33955"/>
    <w:rsid w:val="00F33AF9"/>
    <w:rsid w:val="00F3449B"/>
    <w:rsid w:val="00F34894"/>
    <w:rsid w:val="00F34B5A"/>
    <w:rsid w:val="00F34D6F"/>
    <w:rsid w:val="00F351BB"/>
    <w:rsid w:val="00F3585A"/>
    <w:rsid w:val="00F35B60"/>
    <w:rsid w:val="00F35F7E"/>
    <w:rsid w:val="00F36342"/>
    <w:rsid w:val="00F367DC"/>
    <w:rsid w:val="00F367FD"/>
    <w:rsid w:val="00F3684D"/>
    <w:rsid w:val="00F3692A"/>
    <w:rsid w:val="00F36BBC"/>
    <w:rsid w:val="00F36BD1"/>
    <w:rsid w:val="00F36DD3"/>
    <w:rsid w:val="00F37106"/>
    <w:rsid w:val="00F371E7"/>
    <w:rsid w:val="00F37504"/>
    <w:rsid w:val="00F3776F"/>
    <w:rsid w:val="00F3794A"/>
    <w:rsid w:val="00F4002B"/>
    <w:rsid w:val="00F400D1"/>
    <w:rsid w:val="00F4055F"/>
    <w:rsid w:val="00F4059E"/>
    <w:rsid w:val="00F40611"/>
    <w:rsid w:val="00F40950"/>
    <w:rsid w:val="00F40F53"/>
    <w:rsid w:val="00F410D1"/>
    <w:rsid w:val="00F4141B"/>
    <w:rsid w:val="00F41724"/>
    <w:rsid w:val="00F417F4"/>
    <w:rsid w:val="00F41BBF"/>
    <w:rsid w:val="00F42126"/>
    <w:rsid w:val="00F42346"/>
    <w:rsid w:val="00F42613"/>
    <w:rsid w:val="00F42707"/>
    <w:rsid w:val="00F428F3"/>
    <w:rsid w:val="00F42AAE"/>
    <w:rsid w:val="00F42BD0"/>
    <w:rsid w:val="00F43422"/>
    <w:rsid w:val="00F435E2"/>
    <w:rsid w:val="00F435EA"/>
    <w:rsid w:val="00F4360C"/>
    <w:rsid w:val="00F43B3A"/>
    <w:rsid w:val="00F4406D"/>
    <w:rsid w:val="00F4462C"/>
    <w:rsid w:val="00F446CF"/>
    <w:rsid w:val="00F446F3"/>
    <w:rsid w:val="00F446F9"/>
    <w:rsid w:val="00F44A15"/>
    <w:rsid w:val="00F44C09"/>
    <w:rsid w:val="00F44C14"/>
    <w:rsid w:val="00F44CA5"/>
    <w:rsid w:val="00F44CCA"/>
    <w:rsid w:val="00F44D14"/>
    <w:rsid w:val="00F44EFB"/>
    <w:rsid w:val="00F44FED"/>
    <w:rsid w:val="00F454F8"/>
    <w:rsid w:val="00F45631"/>
    <w:rsid w:val="00F4571E"/>
    <w:rsid w:val="00F458B4"/>
    <w:rsid w:val="00F45942"/>
    <w:rsid w:val="00F45ADC"/>
    <w:rsid w:val="00F45B86"/>
    <w:rsid w:val="00F45C02"/>
    <w:rsid w:val="00F460BD"/>
    <w:rsid w:val="00F46136"/>
    <w:rsid w:val="00F46421"/>
    <w:rsid w:val="00F46D7F"/>
    <w:rsid w:val="00F46DCE"/>
    <w:rsid w:val="00F46E91"/>
    <w:rsid w:val="00F47077"/>
    <w:rsid w:val="00F476EA"/>
    <w:rsid w:val="00F50106"/>
    <w:rsid w:val="00F50213"/>
    <w:rsid w:val="00F50288"/>
    <w:rsid w:val="00F503E5"/>
    <w:rsid w:val="00F50484"/>
    <w:rsid w:val="00F506DB"/>
    <w:rsid w:val="00F50950"/>
    <w:rsid w:val="00F50C83"/>
    <w:rsid w:val="00F50CA8"/>
    <w:rsid w:val="00F50D1D"/>
    <w:rsid w:val="00F50E2F"/>
    <w:rsid w:val="00F51029"/>
    <w:rsid w:val="00F510CC"/>
    <w:rsid w:val="00F5120C"/>
    <w:rsid w:val="00F5126E"/>
    <w:rsid w:val="00F519CF"/>
    <w:rsid w:val="00F52036"/>
    <w:rsid w:val="00F5250D"/>
    <w:rsid w:val="00F52669"/>
    <w:rsid w:val="00F5266C"/>
    <w:rsid w:val="00F52BAC"/>
    <w:rsid w:val="00F52D29"/>
    <w:rsid w:val="00F53091"/>
    <w:rsid w:val="00F536AD"/>
    <w:rsid w:val="00F536F2"/>
    <w:rsid w:val="00F537C8"/>
    <w:rsid w:val="00F539AD"/>
    <w:rsid w:val="00F53C56"/>
    <w:rsid w:val="00F53D74"/>
    <w:rsid w:val="00F54512"/>
    <w:rsid w:val="00F54740"/>
    <w:rsid w:val="00F54BB1"/>
    <w:rsid w:val="00F54ECA"/>
    <w:rsid w:val="00F550DF"/>
    <w:rsid w:val="00F55253"/>
    <w:rsid w:val="00F555C4"/>
    <w:rsid w:val="00F5569F"/>
    <w:rsid w:val="00F5572B"/>
    <w:rsid w:val="00F557DF"/>
    <w:rsid w:val="00F55CFB"/>
    <w:rsid w:val="00F56089"/>
    <w:rsid w:val="00F560E0"/>
    <w:rsid w:val="00F56791"/>
    <w:rsid w:val="00F56AF1"/>
    <w:rsid w:val="00F56BA5"/>
    <w:rsid w:val="00F56C29"/>
    <w:rsid w:val="00F56C88"/>
    <w:rsid w:val="00F56E69"/>
    <w:rsid w:val="00F57246"/>
    <w:rsid w:val="00F57702"/>
    <w:rsid w:val="00F57724"/>
    <w:rsid w:val="00F57978"/>
    <w:rsid w:val="00F57B9F"/>
    <w:rsid w:val="00F57D68"/>
    <w:rsid w:val="00F605CA"/>
    <w:rsid w:val="00F607B9"/>
    <w:rsid w:val="00F60E22"/>
    <w:rsid w:val="00F60E5B"/>
    <w:rsid w:val="00F60E6C"/>
    <w:rsid w:val="00F61227"/>
    <w:rsid w:val="00F6165A"/>
    <w:rsid w:val="00F61A1A"/>
    <w:rsid w:val="00F61FE4"/>
    <w:rsid w:val="00F62282"/>
    <w:rsid w:val="00F62600"/>
    <w:rsid w:val="00F62748"/>
    <w:rsid w:val="00F62C58"/>
    <w:rsid w:val="00F62D1E"/>
    <w:rsid w:val="00F62FE2"/>
    <w:rsid w:val="00F62FF0"/>
    <w:rsid w:val="00F6302F"/>
    <w:rsid w:val="00F63469"/>
    <w:rsid w:val="00F634D9"/>
    <w:rsid w:val="00F63684"/>
    <w:rsid w:val="00F63916"/>
    <w:rsid w:val="00F63CCB"/>
    <w:rsid w:val="00F640C5"/>
    <w:rsid w:val="00F6432D"/>
    <w:rsid w:val="00F649AD"/>
    <w:rsid w:val="00F64B8B"/>
    <w:rsid w:val="00F64DB1"/>
    <w:rsid w:val="00F65086"/>
    <w:rsid w:val="00F653D2"/>
    <w:rsid w:val="00F65545"/>
    <w:rsid w:val="00F658AA"/>
    <w:rsid w:val="00F659EC"/>
    <w:rsid w:val="00F669A4"/>
    <w:rsid w:val="00F6703B"/>
    <w:rsid w:val="00F6731B"/>
    <w:rsid w:val="00F67538"/>
    <w:rsid w:val="00F676E7"/>
    <w:rsid w:val="00F67A0A"/>
    <w:rsid w:val="00F67A50"/>
    <w:rsid w:val="00F67B09"/>
    <w:rsid w:val="00F67C38"/>
    <w:rsid w:val="00F70327"/>
    <w:rsid w:val="00F704B2"/>
    <w:rsid w:val="00F70FB8"/>
    <w:rsid w:val="00F711C6"/>
    <w:rsid w:val="00F7124D"/>
    <w:rsid w:val="00F71A9D"/>
    <w:rsid w:val="00F71ECB"/>
    <w:rsid w:val="00F7244A"/>
    <w:rsid w:val="00F72BD4"/>
    <w:rsid w:val="00F72C59"/>
    <w:rsid w:val="00F72EB4"/>
    <w:rsid w:val="00F73170"/>
    <w:rsid w:val="00F734BE"/>
    <w:rsid w:val="00F73584"/>
    <w:rsid w:val="00F735AE"/>
    <w:rsid w:val="00F73687"/>
    <w:rsid w:val="00F7394A"/>
    <w:rsid w:val="00F739DF"/>
    <w:rsid w:val="00F74151"/>
    <w:rsid w:val="00F74322"/>
    <w:rsid w:val="00F746C3"/>
    <w:rsid w:val="00F746FE"/>
    <w:rsid w:val="00F74E0A"/>
    <w:rsid w:val="00F75766"/>
    <w:rsid w:val="00F75A47"/>
    <w:rsid w:val="00F75F3C"/>
    <w:rsid w:val="00F76487"/>
    <w:rsid w:val="00F764FE"/>
    <w:rsid w:val="00F76758"/>
    <w:rsid w:val="00F76B69"/>
    <w:rsid w:val="00F76E2B"/>
    <w:rsid w:val="00F77C37"/>
    <w:rsid w:val="00F77CF9"/>
    <w:rsid w:val="00F77DF8"/>
    <w:rsid w:val="00F77F43"/>
    <w:rsid w:val="00F77FB6"/>
    <w:rsid w:val="00F804AE"/>
    <w:rsid w:val="00F80657"/>
    <w:rsid w:val="00F8067B"/>
    <w:rsid w:val="00F80A4F"/>
    <w:rsid w:val="00F80E66"/>
    <w:rsid w:val="00F81147"/>
    <w:rsid w:val="00F816DE"/>
    <w:rsid w:val="00F819BC"/>
    <w:rsid w:val="00F81BE3"/>
    <w:rsid w:val="00F82261"/>
    <w:rsid w:val="00F82642"/>
    <w:rsid w:val="00F82DD5"/>
    <w:rsid w:val="00F82E43"/>
    <w:rsid w:val="00F83806"/>
    <w:rsid w:val="00F83A86"/>
    <w:rsid w:val="00F83E2B"/>
    <w:rsid w:val="00F84077"/>
    <w:rsid w:val="00F843AA"/>
    <w:rsid w:val="00F84D44"/>
    <w:rsid w:val="00F852F7"/>
    <w:rsid w:val="00F852FC"/>
    <w:rsid w:val="00F85337"/>
    <w:rsid w:val="00F85974"/>
    <w:rsid w:val="00F85A52"/>
    <w:rsid w:val="00F860B1"/>
    <w:rsid w:val="00F8621E"/>
    <w:rsid w:val="00F866A6"/>
    <w:rsid w:val="00F868FF"/>
    <w:rsid w:val="00F869AF"/>
    <w:rsid w:val="00F869E0"/>
    <w:rsid w:val="00F86B10"/>
    <w:rsid w:val="00F86B3A"/>
    <w:rsid w:val="00F875DA"/>
    <w:rsid w:val="00F876AC"/>
    <w:rsid w:val="00F877C0"/>
    <w:rsid w:val="00F877FF"/>
    <w:rsid w:val="00F87AE1"/>
    <w:rsid w:val="00F87B1F"/>
    <w:rsid w:val="00F90217"/>
    <w:rsid w:val="00F90433"/>
    <w:rsid w:val="00F9043B"/>
    <w:rsid w:val="00F90590"/>
    <w:rsid w:val="00F90767"/>
    <w:rsid w:val="00F90AEF"/>
    <w:rsid w:val="00F90CAC"/>
    <w:rsid w:val="00F90CC2"/>
    <w:rsid w:val="00F90CDD"/>
    <w:rsid w:val="00F90CE4"/>
    <w:rsid w:val="00F91160"/>
    <w:rsid w:val="00F91542"/>
    <w:rsid w:val="00F917D1"/>
    <w:rsid w:val="00F91A90"/>
    <w:rsid w:val="00F91BBA"/>
    <w:rsid w:val="00F91BDC"/>
    <w:rsid w:val="00F9209D"/>
    <w:rsid w:val="00F92433"/>
    <w:rsid w:val="00F92850"/>
    <w:rsid w:val="00F92A8E"/>
    <w:rsid w:val="00F93327"/>
    <w:rsid w:val="00F938BA"/>
    <w:rsid w:val="00F9392B"/>
    <w:rsid w:val="00F93F64"/>
    <w:rsid w:val="00F93F8F"/>
    <w:rsid w:val="00F94216"/>
    <w:rsid w:val="00F94442"/>
    <w:rsid w:val="00F9451A"/>
    <w:rsid w:val="00F9491D"/>
    <w:rsid w:val="00F94F45"/>
    <w:rsid w:val="00F954CA"/>
    <w:rsid w:val="00F9568E"/>
    <w:rsid w:val="00F957AE"/>
    <w:rsid w:val="00F957C6"/>
    <w:rsid w:val="00F95A27"/>
    <w:rsid w:val="00F95A69"/>
    <w:rsid w:val="00F95D34"/>
    <w:rsid w:val="00F96160"/>
    <w:rsid w:val="00F96326"/>
    <w:rsid w:val="00F963B8"/>
    <w:rsid w:val="00F964F8"/>
    <w:rsid w:val="00F9653B"/>
    <w:rsid w:val="00F9666C"/>
    <w:rsid w:val="00F96778"/>
    <w:rsid w:val="00F96B55"/>
    <w:rsid w:val="00F96C41"/>
    <w:rsid w:val="00F96E6F"/>
    <w:rsid w:val="00F971FA"/>
    <w:rsid w:val="00F97516"/>
    <w:rsid w:val="00F976A7"/>
    <w:rsid w:val="00F97808"/>
    <w:rsid w:val="00F97A52"/>
    <w:rsid w:val="00F97E2D"/>
    <w:rsid w:val="00F97E62"/>
    <w:rsid w:val="00FA00E2"/>
    <w:rsid w:val="00FA02EB"/>
    <w:rsid w:val="00FA0338"/>
    <w:rsid w:val="00FA0711"/>
    <w:rsid w:val="00FA084C"/>
    <w:rsid w:val="00FA08DD"/>
    <w:rsid w:val="00FA0908"/>
    <w:rsid w:val="00FA093F"/>
    <w:rsid w:val="00FA0D1A"/>
    <w:rsid w:val="00FA0D48"/>
    <w:rsid w:val="00FA174E"/>
    <w:rsid w:val="00FA1A07"/>
    <w:rsid w:val="00FA1A78"/>
    <w:rsid w:val="00FA1EE7"/>
    <w:rsid w:val="00FA1FAA"/>
    <w:rsid w:val="00FA1FBB"/>
    <w:rsid w:val="00FA2595"/>
    <w:rsid w:val="00FA2B3C"/>
    <w:rsid w:val="00FA2E9D"/>
    <w:rsid w:val="00FA30A1"/>
    <w:rsid w:val="00FA35B3"/>
    <w:rsid w:val="00FA3858"/>
    <w:rsid w:val="00FA3987"/>
    <w:rsid w:val="00FA3D42"/>
    <w:rsid w:val="00FA4035"/>
    <w:rsid w:val="00FA410D"/>
    <w:rsid w:val="00FA4293"/>
    <w:rsid w:val="00FA46DA"/>
    <w:rsid w:val="00FA4AD3"/>
    <w:rsid w:val="00FA4CD5"/>
    <w:rsid w:val="00FA4D1D"/>
    <w:rsid w:val="00FA57A0"/>
    <w:rsid w:val="00FA5957"/>
    <w:rsid w:val="00FA5C21"/>
    <w:rsid w:val="00FA5EAE"/>
    <w:rsid w:val="00FA5F9C"/>
    <w:rsid w:val="00FA60B9"/>
    <w:rsid w:val="00FA6127"/>
    <w:rsid w:val="00FA65A6"/>
    <w:rsid w:val="00FA65BB"/>
    <w:rsid w:val="00FA66D9"/>
    <w:rsid w:val="00FA6A30"/>
    <w:rsid w:val="00FA6C23"/>
    <w:rsid w:val="00FA6DA6"/>
    <w:rsid w:val="00FA7271"/>
    <w:rsid w:val="00FA7419"/>
    <w:rsid w:val="00FA7494"/>
    <w:rsid w:val="00FA7605"/>
    <w:rsid w:val="00FA77B7"/>
    <w:rsid w:val="00FA7959"/>
    <w:rsid w:val="00FA79C6"/>
    <w:rsid w:val="00FB0522"/>
    <w:rsid w:val="00FB05F9"/>
    <w:rsid w:val="00FB069F"/>
    <w:rsid w:val="00FB098E"/>
    <w:rsid w:val="00FB0A94"/>
    <w:rsid w:val="00FB0B2E"/>
    <w:rsid w:val="00FB0EC0"/>
    <w:rsid w:val="00FB1072"/>
    <w:rsid w:val="00FB1084"/>
    <w:rsid w:val="00FB10AB"/>
    <w:rsid w:val="00FB1351"/>
    <w:rsid w:val="00FB142C"/>
    <w:rsid w:val="00FB14D9"/>
    <w:rsid w:val="00FB1666"/>
    <w:rsid w:val="00FB1AC2"/>
    <w:rsid w:val="00FB2096"/>
    <w:rsid w:val="00FB2A66"/>
    <w:rsid w:val="00FB2E57"/>
    <w:rsid w:val="00FB2E91"/>
    <w:rsid w:val="00FB2ED7"/>
    <w:rsid w:val="00FB38C0"/>
    <w:rsid w:val="00FB3912"/>
    <w:rsid w:val="00FB3A4F"/>
    <w:rsid w:val="00FB3D94"/>
    <w:rsid w:val="00FB3F52"/>
    <w:rsid w:val="00FB3F5D"/>
    <w:rsid w:val="00FB40F7"/>
    <w:rsid w:val="00FB4104"/>
    <w:rsid w:val="00FB4364"/>
    <w:rsid w:val="00FB43DD"/>
    <w:rsid w:val="00FB465A"/>
    <w:rsid w:val="00FB4BD3"/>
    <w:rsid w:val="00FB4E37"/>
    <w:rsid w:val="00FB4EB8"/>
    <w:rsid w:val="00FB52E5"/>
    <w:rsid w:val="00FB54A0"/>
    <w:rsid w:val="00FB57E4"/>
    <w:rsid w:val="00FB5E1B"/>
    <w:rsid w:val="00FB616C"/>
    <w:rsid w:val="00FB62CF"/>
    <w:rsid w:val="00FB6330"/>
    <w:rsid w:val="00FB64DE"/>
    <w:rsid w:val="00FB6512"/>
    <w:rsid w:val="00FB68F0"/>
    <w:rsid w:val="00FB6A39"/>
    <w:rsid w:val="00FB6DB5"/>
    <w:rsid w:val="00FB726D"/>
    <w:rsid w:val="00FB7389"/>
    <w:rsid w:val="00FB739A"/>
    <w:rsid w:val="00FB78FA"/>
    <w:rsid w:val="00FB7B6A"/>
    <w:rsid w:val="00FB7CC6"/>
    <w:rsid w:val="00FC0A1C"/>
    <w:rsid w:val="00FC0F90"/>
    <w:rsid w:val="00FC0FA1"/>
    <w:rsid w:val="00FC1461"/>
    <w:rsid w:val="00FC1660"/>
    <w:rsid w:val="00FC171D"/>
    <w:rsid w:val="00FC1F8E"/>
    <w:rsid w:val="00FC2002"/>
    <w:rsid w:val="00FC219A"/>
    <w:rsid w:val="00FC2226"/>
    <w:rsid w:val="00FC2588"/>
    <w:rsid w:val="00FC27FD"/>
    <w:rsid w:val="00FC2925"/>
    <w:rsid w:val="00FC2B0C"/>
    <w:rsid w:val="00FC3301"/>
    <w:rsid w:val="00FC33C2"/>
    <w:rsid w:val="00FC351A"/>
    <w:rsid w:val="00FC36C7"/>
    <w:rsid w:val="00FC375C"/>
    <w:rsid w:val="00FC3A77"/>
    <w:rsid w:val="00FC3B9C"/>
    <w:rsid w:val="00FC3E44"/>
    <w:rsid w:val="00FC4122"/>
    <w:rsid w:val="00FC415B"/>
    <w:rsid w:val="00FC47E0"/>
    <w:rsid w:val="00FC488C"/>
    <w:rsid w:val="00FC5180"/>
    <w:rsid w:val="00FC54C6"/>
    <w:rsid w:val="00FC54E2"/>
    <w:rsid w:val="00FC551C"/>
    <w:rsid w:val="00FC563C"/>
    <w:rsid w:val="00FC5691"/>
    <w:rsid w:val="00FC5870"/>
    <w:rsid w:val="00FC5AF3"/>
    <w:rsid w:val="00FC6038"/>
    <w:rsid w:val="00FC6152"/>
    <w:rsid w:val="00FC634A"/>
    <w:rsid w:val="00FC6609"/>
    <w:rsid w:val="00FC6FE3"/>
    <w:rsid w:val="00FC721A"/>
    <w:rsid w:val="00FC7319"/>
    <w:rsid w:val="00FC73F0"/>
    <w:rsid w:val="00FC78EB"/>
    <w:rsid w:val="00FC7C8A"/>
    <w:rsid w:val="00FC7CE4"/>
    <w:rsid w:val="00FC7D96"/>
    <w:rsid w:val="00FD0360"/>
    <w:rsid w:val="00FD0576"/>
    <w:rsid w:val="00FD05AE"/>
    <w:rsid w:val="00FD05B2"/>
    <w:rsid w:val="00FD094F"/>
    <w:rsid w:val="00FD0C3E"/>
    <w:rsid w:val="00FD0C7F"/>
    <w:rsid w:val="00FD0EFE"/>
    <w:rsid w:val="00FD11D8"/>
    <w:rsid w:val="00FD125C"/>
    <w:rsid w:val="00FD12E4"/>
    <w:rsid w:val="00FD13DD"/>
    <w:rsid w:val="00FD1971"/>
    <w:rsid w:val="00FD1A5F"/>
    <w:rsid w:val="00FD1ABA"/>
    <w:rsid w:val="00FD1AFA"/>
    <w:rsid w:val="00FD1C57"/>
    <w:rsid w:val="00FD1CEF"/>
    <w:rsid w:val="00FD1EB5"/>
    <w:rsid w:val="00FD1F21"/>
    <w:rsid w:val="00FD21EF"/>
    <w:rsid w:val="00FD2274"/>
    <w:rsid w:val="00FD2282"/>
    <w:rsid w:val="00FD26A1"/>
    <w:rsid w:val="00FD27E6"/>
    <w:rsid w:val="00FD2882"/>
    <w:rsid w:val="00FD2B50"/>
    <w:rsid w:val="00FD2E3F"/>
    <w:rsid w:val="00FD2FDF"/>
    <w:rsid w:val="00FD3315"/>
    <w:rsid w:val="00FD339E"/>
    <w:rsid w:val="00FD350A"/>
    <w:rsid w:val="00FD3905"/>
    <w:rsid w:val="00FD3C3B"/>
    <w:rsid w:val="00FD3D23"/>
    <w:rsid w:val="00FD3DC9"/>
    <w:rsid w:val="00FD421B"/>
    <w:rsid w:val="00FD4229"/>
    <w:rsid w:val="00FD44C4"/>
    <w:rsid w:val="00FD46A6"/>
    <w:rsid w:val="00FD49F4"/>
    <w:rsid w:val="00FD4EA0"/>
    <w:rsid w:val="00FD4EC1"/>
    <w:rsid w:val="00FD4F75"/>
    <w:rsid w:val="00FD51B3"/>
    <w:rsid w:val="00FD54DA"/>
    <w:rsid w:val="00FD5540"/>
    <w:rsid w:val="00FD56E1"/>
    <w:rsid w:val="00FD5921"/>
    <w:rsid w:val="00FD5F29"/>
    <w:rsid w:val="00FD60E3"/>
    <w:rsid w:val="00FD61D4"/>
    <w:rsid w:val="00FD66F9"/>
    <w:rsid w:val="00FD6EA3"/>
    <w:rsid w:val="00FD6FEF"/>
    <w:rsid w:val="00FD70E8"/>
    <w:rsid w:val="00FD729D"/>
    <w:rsid w:val="00FD73FC"/>
    <w:rsid w:val="00FD74AF"/>
    <w:rsid w:val="00FD76F2"/>
    <w:rsid w:val="00FD7903"/>
    <w:rsid w:val="00FD79FD"/>
    <w:rsid w:val="00FD79FF"/>
    <w:rsid w:val="00FD7F9C"/>
    <w:rsid w:val="00FE00CC"/>
    <w:rsid w:val="00FE0262"/>
    <w:rsid w:val="00FE0851"/>
    <w:rsid w:val="00FE0A9C"/>
    <w:rsid w:val="00FE0BC9"/>
    <w:rsid w:val="00FE0E1A"/>
    <w:rsid w:val="00FE0E59"/>
    <w:rsid w:val="00FE0EE6"/>
    <w:rsid w:val="00FE0F47"/>
    <w:rsid w:val="00FE12C4"/>
    <w:rsid w:val="00FE15F2"/>
    <w:rsid w:val="00FE18F9"/>
    <w:rsid w:val="00FE1DFE"/>
    <w:rsid w:val="00FE1F1B"/>
    <w:rsid w:val="00FE1F8C"/>
    <w:rsid w:val="00FE1FFD"/>
    <w:rsid w:val="00FE234C"/>
    <w:rsid w:val="00FE234D"/>
    <w:rsid w:val="00FE29EC"/>
    <w:rsid w:val="00FE31C6"/>
    <w:rsid w:val="00FE350D"/>
    <w:rsid w:val="00FE3566"/>
    <w:rsid w:val="00FE3895"/>
    <w:rsid w:val="00FE3B38"/>
    <w:rsid w:val="00FE4071"/>
    <w:rsid w:val="00FE4289"/>
    <w:rsid w:val="00FE45EF"/>
    <w:rsid w:val="00FE487F"/>
    <w:rsid w:val="00FE4928"/>
    <w:rsid w:val="00FE49FF"/>
    <w:rsid w:val="00FE5017"/>
    <w:rsid w:val="00FE52B3"/>
    <w:rsid w:val="00FE584B"/>
    <w:rsid w:val="00FE5B47"/>
    <w:rsid w:val="00FE5E14"/>
    <w:rsid w:val="00FE63A5"/>
    <w:rsid w:val="00FE66A3"/>
    <w:rsid w:val="00FE6783"/>
    <w:rsid w:val="00FE68A1"/>
    <w:rsid w:val="00FE6B45"/>
    <w:rsid w:val="00FE6BB0"/>
    <w:rsid w:val="00FE6F27"/>
    <w:rsid w:val="00FE7413"/>
    <w:rsid w:val="00FE762A"/>
    <w:rsid w:val="00FE7E5A"/>
    <w:rsid w:val="00FF0199"/>
    <w:rsid w:val="00FF0590"/>
    <w:rsid w:val="00FF08C7"/>
    <w:rsid w:val="00FF0923"/>
    <w:rsid w:val="00FF0BCF"/>
    <w:rsid w:val="00FF11B9"/>
    <w:rsid w:val="00FF14ED"/>
    <w:rsid w:val="00FF1BD8"/>
    <w:rsid w:val="00FF222C"/>
    <w:rsid w:val="00FF22DB"/>
    <w:rsid w:val="00FF24F4"/>
    <w:rsid w:val="00FF2A34"/>
    <w:rsid w:val="00FF2B48"/>
    <w:rsid w:val="00FF2D28"/>
    <w:rsid w:val="00FF2E0B"/>
    <w:rsid w:val="00FF2EA1"/>
    <w:rsid w:val="00FF2FF7"/>
    <w:rsid w:val="00FF30E6"/>
    <w:rsid w:val="00FF342C"/>
    <w:rsid w:val="00FF3492"/>
    <w:rsid w:val="00FF3556"/>
    <w:rsid w:val="00FF3C0C"/>
    <w:rsid w:val="00FF3C4E"/>
    <w:rsid w:val="00FF460C"/>
    <w:rsid w:val="00FF4690"/>
    <w:rsid w:val="00FF4706"/>
    <w:rsid w:val="00FF4711"/>
    <w:rsid w:val="00FF48F6"/>
    <w:rsid w:val="00FF4D55"/>
    <w:rsid w:val="00FF4E38"/>
    <w:rsid w:val="00FF4EBD"/>
    <w:rsid w:val="00FF4F04"/>
    <w:rsid w:val="00FF522C"/>
    <w:rsid w:val="00FF53EA"/>
    <w:rsid w:val="00FF5851"/>
    <w:rsid w:val="00FF5D28"/>
    <w:rsid w:val="00FF5EE6"/>
    <w:rsid w:val="00FF5FCF"/>
    <w:rsid w:val="00FF6BD0"/>
    <w:rsid w:val="00FF6CF7"/>
    <w:rsid w:val="00FF7255"/>
    <w:rsid w:val="00FF7621"/>
    <w:rsid w:val="00FF7854"/>
    <w:rsid w:val="00FF7876"/>
    <w:rsid w:val="00FF7B79"/>
    <w:rsid w:val="00FF7D01"/>
    <w:rsid w:val="00FF7DF5"/>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4:docId w14:val="0268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EB5"/>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eastAsia="en-US"/>
    </w:rPr>
  </w:style>
  <w:style w:type="paragraph" w:styleId="Heading1">
    <w:name w:val="heading 1"/>
    <w:basedOn w:val="Normal"/>
    <w:next w:val="Normal"/>
    <w:link w:val="Heading1Char"/>
    <w:qFormat/>
    <w:rsid w:val="00E24E60"/>
    <w:pPr>
      <w:keepNext/>
      <w:numPr>
        <w:numId w:val="54"/>
      </w:numPr>
      <w:outlineLvl w:val="0"/>
    </w:pPr>
    <w:rPr>
      <w:rFonts w:asciiTheme="majorHAnsi" w:eastAsia="Times New Roman" w:hAnsiTheme="majorHAnsi"/>
      <w:b/>
      <w:sz w:val="20"/>
      <w:szCs w:val="20"/>
      <w:lang w:val="es-ES_tradnl"/>
    </w:rPr>
  </w:style>
  <w:style w:type="paragraph" w:styleId="Heading2">
    <w:name w:val="heading 2"/>
    <w:basedOn w:val="Normal"/>
    <w:next w:val="Normal"/>
    <w:link w:val="Heading2Char"/>
    <w:uiPriority w:val="9"/>
    <w:qFormat/>
    <w:rsid w:val="00E24E60"/>
    <w:pPr>
      <w:keepNext/>
      <w:numPr>
        <w:ilvl w:val="2"/>
      </w:numPr>
      <w:ind w:firstLine="720"/>
      <w:jc w:val="both"/>
      <w:outlineLvl w:val="1"/>
    </w:pPr>
    <w:rPr>
      <w:rFonts w:asciiTheme="majorHAnsi" w:eastAsia="Times New Roman" w:hAnsiTheme="majorHAnsi"/>
      <w:b/>
      <w:sz w:val="20"/>
      <w:szCs w:val="20"/>
      <w:lang w:val="es-ES_tradnl"/>
    </w:rPr>
  </w:style>
  <w:style w:type="paragraph" w:styleId="Heading3">
    <w:name w:val="heading 3"/>
    <w:basedOn w:val="Normal"/>
    <w:next w:val="Normal"/>
    <w:link w:val="Heading3Char"/>
    <w:uiPriority w:val="9"/>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spacing w:before="240" w:after="60"/>
      <w:outlineLvl w:val="3"/>
    </w:pPr>
    <w:rPr>
      <w:rFonts w:ascii="Arial" w:eastAsia="Times New Roman" w:hAnsi="Arial"/>
      <w:b/>
      <w:szCs w:val="20"/>
    </w:rPr>
  </w:style>
  <w:style w:type="paragraph" w:styleId="Heading5">
    <w:name w:val="heading 5"/>
    <w:basedOn w:val="Normal"/>
    <w:next w:val="Normal"/>
    <w:link w:val="Heading5Char"/>
    <w:qFormat/>
    <w:rsid w:val="004B316C"/>
    <w:pPr>
      <w:spacing w:before="240" w:after="60"/>
      <w:outlineLvl w:val="4"/>
    </w:pPr>
    <w:rPr>
      <w:rFonts w:eastAsia="Times New Roman"/>
      <w:sz w:val="22"/>
      <w:szCs w:val="20"/>
    </w:rPr>
  </w:style>
  <w:style w:type="paragraph" w:styleId="Heading6">
    <w:name w:val="heading 6"/>
    <w:basedOn w:val="Normal"/>
    <w:next w:val="Normal"/>
    <w:link w:val="Heading6Char"/>
    <w:uiPriority w:val="9"/>
    <w:qFormat/>
    <w:rsid w:val="004B316C"/>
    <w:pPr>
      <w:spacing w:before="240" w:after="60"/>
      <w:outlineLvl w:val="5"/>
    </w:pPr>
    <w:rPr>
      <w:rFonts w:eastAsia="Times New Roman"/>
      <w:i/>
      <w:sz w:val="22"/>
      <w:szCs w:val="20"/>
    </w:rPr>
  </w:style>
  <w:style w:type="paragraph" w:styleId="Heading7">
    <w:name w:val="heading 7"/>
    <w:basedOn w:val="Normal"/>
    <w:next w:val="Normal"/>
    <w:link w:val="Heading7Char"/>
    <w:qFormat/>
    <w:rsid w:val="004B316C"/>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rsid w:val="004B316C"/>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rsid w:val="004B316C"/>
    <w:pPr>
      <w:spacing w:before="240" w:after="6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rPr>
  </w:style>
  <w:style w:type="paragraph" w:styleId="Footer">
    <w:name w:val="footer"/>
    <w:link w:val="FooterChar"/>
    <w:rsid w:val="007753D7"/>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7753D7"/>
    <w:rPr>
      <w:rFonts w:ascii="Cambria" w:eastAsia="Cambria" w:hAnsi="Cambria" w:cs="Cambria"/>
      <w:color w:val="000000"/>
      <w:u w:color="000000"/>
    </w:rPr>
  </w:style>
  <w:style w:type="paragraph" w:styleId="BodyTextIndent">
    <w:name w:val="Body Text Indent"/>
    <w:link w:val="BodyTextIndentChar"/>
    <w:rsid w:val="007753D7"/>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
    <w:link w:val="ListParagraphChar"/>
    <w:qFormat/>
    <w:rsid w:val="007753D7"/>
    <w:pPr>
      <w:ind w:left="720"/>
    </w:pPr>
    <w:rPr>
      <w:rFonts w:ascii="Cambria" w:eastAsia="Cambria" w:hAnsi="Cambria" w:cs="Cambria"/>
      <w:color w:val="000000"/>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sz w:val="20"/>
      <w:szCs w:val="20"/>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800842"/>
    <w:pPr>
      <w:tabs>
        <w:tab w:val="left" w:pos="1440"/>
        <w:tab w:val="right" w:leader="dot" w:pos="9350"/>
      </w:tabs>
      <w:spacing w:after="100"/>
      <w:ind w:left="1440" w:hanging="720"/>
    </w:pPr>
    <w:rPr>
      <w:rFonts w:asciiTheme="majorHAnsi" w:hAnsiTheme="majorHAnsi"/>
      <w:noProof/>
      <w:sz w:val="20"/>
      <w:szCs w:val="20"/>
      <w:lang w:val="es-CO"/>
    </w:rPr>
  </w:style>
  <w:style w:type="paragraph" w:styleId="TOC1">
    <w:name w:val="toc 1"/>
    <w:basedOn w:val="Normal"/>
    <w:next w:val="Normal"/>
    <w:autoRedefine/>
    <w:uiPriority w:val="39"/>
    <w:unhideWhenUsed/>
    <w:qFormat/>
    <w:rsid w:val="00800842"/>
    <w:pPr>
      <w:tabs>
        <w:tab w:val="left" w:pos="1440"/>
        <w:tab w:val="right" w:leader="dot" w:pos="9440"/>
      </w:tabs>
      <w:spacing w:after="100"/>
    </w:pPr>
    <w:rPr>
      <w:rFonts w:asciiTheme="majorHAnsi" w:hAnsiTheme="majorHAnsi"/>
      <w:b/>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uiPriority w:val="9"/>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link w:val="Style1Char"/>
    <w:autoRedefine/>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autoSpaceDE w:val="0"/>
      <w:autoSpaceDN w:val="0"/>
      <w:spacing w:before="396" w:line="408" w:lineRule="atLeast"/>
      <w:jc w:val="both"/>
    </w:pPr>
    <w:rPr>
      <w:rFonts w:eastAsia="Times New Roman"/>
    </w:rPr>
  </w:style>
  <w:style w:type="paragraph" w:customStyle="1" w:styleId="Style4">
    <w:name w:val="Style 4"/>
    <w:basedOn w:val="Normal"/>
    <w:rsid w:val="004B316C"/>
    <w:pPr>
      <w:widowControl w:val="0"/>
      <w:autoSpaceDE w:val="0"/>
      <w:autoSpaceDN w:val="0"/>
      <w:spacing w:line="408" w:lineRule="atLeast"/>
      <w:jc w:val="both"/>
    </w:pPr>
    <w:rPr>
      <w:rFonts w:eastAsia="Times New Roman"/>
    </w:rPr>
  </w:style>
  <w:style w:type="paragraph" w:customStyle="1" w:styleId="Style31">
    <w:name w:val="Style 31"/>
    <w:basedOn w:val="Normal"/>
    <w:rsid w:val="004B316C"/>
    <w:pPr>
      <w:widowControl w:val="0"/>
      <w:autoSpaceDE w:val="0"/>
      <w:autoSpaceDN w:val="0"/>
      <w:spacing w:after="3204" w:line="1116" w:lineRule="exact"/>
      <w:jc w:val="center"/>
    </w:pPr>
    <w:rPr>
      <w:rFonts w:eastAsia="Times New Roman"/>
    </w:rPr>
  </w:style>
  <w:style w:type="paragraph" w:customStyle="1" w:styleId="Style36">
    <w:name w:val="Style 36"/>
    <w:basedOn w:val="Normal"/>
    <w:rsid w:val="004B316C"/>
    <w:pPr>
      <w:widowControl w:val="0"/>
      <w:autoSpaceDE w:val="0"/>
      <w:autoSpaceDN w:val="0"/>
      <w:spacing w:before="360" w:line="384" w:lineRule="atLeast"/>
      <w:ind w:right="72"/>
      <w:jc w:val="both"/>
    </w:pPr>
    <w:rPr>
      <w:rFonts w:eastAsia="Times New Roman"/>
    </w:rPr>
  </w:style>
  <w:style w:type="paragraph" w:customStyle="1" w:styleId="Style11">
    <w:name w:val="Style 11"/>
    <w:basedOn w:val="Normal"/>
    <w:rsid w:val="004B316C"/>
    <w:pPr>
      <w:widowControl w:val="0"/>
      <w:autoSpaceDE w:val="0"/>
      <w:autoSpaceDN w:val="0"/>
      <w:spacing w:before="360" w:line="360" w:lineRule="auto"/>
      <w:jc w:val="both"/>
    </w:pPr>
    <w:rPr>
      <w:rFonts w:eastAsia="Times New Roman"/>
    </w:rPr>
  </w:style>
  <w:style w:type="paragraph" w:customStyle="1" w:styleId="Style14">
    <w:name w:val="Style 14"/>
    <w:basedOn w:val="Normal"/>
    <w:rsid w:val="004B316C"/>
    <w:pPr>
      <w:widowControl w:val="0"/>
      <w:autoSpaceDE w:val="0"/>
      <w:autoSpaceDN w:val="0"/>
      <w:spacing w:before="360" w:line="384" w:lineRule="atLeast"/>
      <w:ind w:left="504" w:right="72" w:hanging="504"/>
      <w:jc w:val="both"/>
    </w:pPr>
    <w:rPr>
      <w:rFonts w:eastAsia="Times New Roman"/>
    </w:rPr>
  </w:style>
  <w:style w:type="paragraph" w:customStyle="1" w:styleId="Style27">
    <w:name w:val="Style 27"/>
    <w:basedOn w:val="Normal"/>
    <w:rsid w:val="004B316C"/>
    <w:pPr>
      <w:widowControl w:val="0"/>
      <w:autoSpaceDE w:val="0"/>
      <w:autoSpaceDN w:val="0"/>
      <w:spacing w:before="396" w:line="360" w:lineRule="auto"/>
      <w:ind w:left="360" w:hanging="360"/>
      <w:jc w:val="both"/>
    </w:pPr>
    <w:rPr>
      <w:rFonts w:eastAsia="Times New Roman"/>
    </w:rPr>
  </w:style>
  <w:style w:type="paragraph" w:customStyle="1" w:styleId="Style16">
    <w:name w:val="Style 16"/>
    <w:basedOn w:val="Normal"/>
    <w:rsid w:val="004B316C"/>
    <w:pPr>
      <w:widowControl w:val="0"/>
      <w:autoSpaceDE w:val="0"/>
      <w:autoSpaceDN w:val="0"/>
      <w:ind w:left="360" w:hanging="360"/>
      <w:jc w:val="both"/>
    </w:pPr>
    <w:rPr>
      <w:rFonts w:eastAsia="Times New Roman"/>
    </w:rPr>
  </w:style>
  <w:style w:type="paragraph" w:customStyle="1" w:styleId="Style17">
    <w:name w:val="Style 17"/>
    <w:basedOn w:val="Normal"/>
    <w:rsid w:val="004B316C"/>
    <w:pPr>
      <w:widowControl w:val="0"/>
      <w:autoSpaceDE w:val="0"/>
      <w:autoSpaceDN w:val="0"/>
      <w:adjustRightInd w:val="0"/>
    </w:pPr>
    <w:rPr>
      <w:rFonts w:eastAsia="Times New Roman"/>
    </w:rPr>
  </w:style>
  <w:style w:type="paragraph" w:customStyle="1" w:styleId="Style19">
    <w:name w:val="Style 19"/>
    <w:basedOn w:val="Normal"/>
    <w:rsid w:val="004B316C"/>
    <w:pPr>
      <w:widowControl w:val="0"/>
      <w:autoSpaceDE w:val="0"/>
      <w:autoSpaceDN w:val="0"/>
      <w:spacing w:line="360" w:lineRule="auto"/>
      <w:ind w:left="504" w:right="72" w:hanging="504"/>
      <w:jc w:val="both"/>
    </w:pPr>
    <w:rPr>
      <w:rFonts w:eastAsia="Times New Roman"/>
    </w:rPr>
  </w:style>
  <w:style w:type="paragraph" w:customStyle="1" w:styleId="Style21">
    <w:name w:val="Style 21"/>
    <w:basedOn w:val="Normal"/>
    <w:rsid w:val="004B316C"/>
    <w:pPr>
      <w:widowControl w:val="0"/>
      <w:autoSpaceDE w:val="0"/>
      <w:autoSpaceDN w:val="0"/>
      <w:spacing w:before="216"/>
      <w:ind w:right="864"/>
      <w:jc w:val="both"/>
    </w:pPr>
    <w:rPr>
      <w:rFonts w:eastAsia="Times New Roman"/>
    </w:rPr>
  </w:style>
  <w:style w:type="paragraph" w:customStyle="1" w:styleId="Style22">
    <w:name w:val="Style 22"/>
    <w:basedOn w:val="Normal"/>
    <w:rsid w:val="004B316C"/>
    <w:pPr>
      <w:widowControl w:val="0"/>
      <w:autoSpaceDE w:val="0"/>
      <w:autoSpaceDN w:val="0"/>
      <w:spacing w:before="216"/>
      <w:ind w:right="864"/>
    </w:pPr>
    <w:rPr>
      <w:rFonts w:eastAsia="Times New Roman"/>
    </w:rPr>
  </w:style>
  <w:style w:type="paragraph" w:customStyle="1" w:styleId="Style24">
    <w:name w:val="Style 24"/>
    <w:basedOn w:val="Normal"/>
    <w:rsid w:val="004B316C"/>
    <w:pPr>
      <w:widowControl w:val="0"/>
      <w:autoSpaceDE w:val="0"/>
      <w:autoSpaceDN w:val="0"/>
      <w:spacing w:before="360" w:line="360" w:lineRule="auto"/>
      <w:ind w:left="504" w:right="72" w:hanging="504"/>
      <w:jc w:val="both"/>
    </w:pPr>
    <w:rPr>
      <w:rFonts w:eastAsia="Times New Roman"/>
    </w:rPr>
  </w:style>
  <w:style w:type="paragraph" w:styleId="DocumentMap">
    <w:name w:val="Document Map"/>
    <w:basedOn w:val="Normal"/>
    <w:link w:val="DocumentMapChar"/>
    <w:semiHidden/>
    <w:rsid w:val="004B316C"/>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spacing w:after="120"/>
    </w:pPr>
    <w:rPr>
      <w:rFonts w:eastAsia="Times New Roman"/>
      <w:sz w:val="20"/>
      <w:szCs w:val="20"/>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autoSpaceDE w:val="0"/>
      <w:autoSpaceDN w:val="0"/>
      <w:spacing w:before="252"/>
      <w:jc w:val="both"/>
    </w:pPr>
    <w:rPr>
      <w:rFonts w:eastAsia="Times New Roman"/>
    </w:rPr>
  </w:style>
  <w:style w:type="paragraph" w:customStyle="1" w:styleId="Style29">
    <w:name w:val="Style 29"/>
    <w:basedOn w:val="Normal"/>
    <w:rsid w:val="004B316C"/>
    <w:pPr>
      <w:widowControl w:val="0"/>
      <w:autoSpaceDE w:val="0"/>
      <w:autoSpaceDN w:val="0"/>
      <w:spacing w:before="252"/>
      <w:ind w:right="72"/>
      <w:jc w:val="both"/>
    </w:pPr>
    <w:rPr>
      <w:rFonts w:eastAsia="Times New Roman"/>
    </w:rPr>
  </w:style>
  <w:style w:type="paragraph" w:customStyle="1" w:styleId="Style28">
    <w:name w:val="Style 28"/>
    <w:basedOn w:val="Normal"/>
    <w:rsid w:val="004B316C"/>
    <w:pPr>
      <w:widowControl w:val="0"/>
      <w:autoSpaceDE w:val="0"/>
      <w:autoSpaceDN w:val="0"/>
      <w:spacing w:before="252"/>
      <w:ind w:left="72"/>
      <w:jc w:val="both"/>
    </w:pPr>
    <w:rPr>
      <w:rFonts w:eastAsia="Times New Roman"/>
    </w:rPr>
  </w:style>
  <w:style w:type="paragraph" w:customStyle="1" w:styleId="Style26">
    <w:name w:val="Style 26"/>
    <w:basedOn w:val="Normal"/>
    <w:rsid w:val="004B316C"/>
    <w:pPr>
      <w:widowControl w:val="0"/>
      <w:autoSpaceDE w:val="0"/>
      <w:autoSpaceDN w:val="0"/>
      <w:jc w:val="center"/>
    </w:pPr>
    <w:rPr>
      <w:rFonts w:eastAsia="Times New Roman"/>
    </w:rPr>
  </w:style>
  <w:style w:type="paragraph" w:customStyle="1" w:styleId="Style100">
    <w:name w:val="Style 10"/>
    <w:basedOn w:val="Normal"/>
    <w:rsid w:val="004B316C"/>
    <w:pPr>
      <w:widowControl w:val="0"/>
      <w:autoSpaceDE w:val="0"/>
      <w:autoSpaceDN w:val="0"/>
      <w:ind w:left="720"/>
      <w:jc w:val="both"/>
    </w:pPr>
    <w:rPr>
      <w:rFonts w:eastAsia="Times New Roman"/>
    </w:rPr>
  </w:style>
  <w:style w:type="paragraph" w:customStyle="1" w:styleId="Style12">
    <w:name w:val="Style 12"/>
    <w:basedOn w:val="Normal"/>
    <w:rsid w:val="004B316C"/>
    <w:pPr>
      <w:widowControl w:val="0"/>
      <w:autoSpaceDE w:val="0"/>
      <w:autoSpaceDN w:val="0"/>
      <w:jc w:val="center"/>
    </w:pPr>
    <w:rPr>
      <w:rFonts w:eastAsia="Times New Roman"/>
    </w:rPr>
  </w:style>
  <w:style w:type="paragraph" w:customStyle="1" w:styleId="Style13">
    <w:name w:val="Style 13"/>
    <w:basedOn w:val="Normal"/>
    <w:rsid w:val="004B316C"/>
    <w:pPr>
      <w:widowControl w:val="0"/>
      <w:autoSpaceDE w:val="0"/>
      <w:autoSpaceDN w:val="0"/>
      <w:ind w:right="72" w:firstLine="72"/>
      <w:jc w:val="both"/>
    </w:pPr>
    <w:rPr>
      <w:rFonts w:eastAsia="Times New Roman"/>
    </w:rPr>
  </w:style>
  <w:style w:type="paragraph" w:customStyle="1" w:styleId="Style2">
    <w:name w:val="Style 2"/>
    <w:basedOn w:val="Normal"/>
    <w:rsid w:val="004B316C"/>
    <w:pPr>
      <w:widowControl w:val="0"/>
      <w:autoSpaceDE w:val="0"/>
      <w:autoSpaceDN w:val="0"/>
      <w:adjustRightInd w:val="0"/>
    </w:pPr>
    <w:rPr>
      <w:rFonts w:eastAsia="Times New Roman"/>
    </w:rPr>
  </w:style>
  <w:style w:type="paragraph" w:customStyle="1" w:styleId="Style15">
    <w:name w:val="Style 15"/>
    <w:basedOn w:val="Normal"/>
    <w:rsid w:val="004B316C"/>
    <w:pPr>
      <w:widowControl w:val="0"/>
      <w:autoSpaceDE w:val="0"/>
      <w:autoSpaceDN w:val="0"/>
      <w:ind w:left="648" w:right="72"/>
    </w:pPr>
    <w:rPr>
      <w:rFonts w:eastAsia="Times New Roman"/>
    </w:rPr>
  </w:style>
  <w:style w:type="paragraph" w:customStyle="1" w:styleId="Style25">
    <w:name w:val="Style 25"/>
    <w:basedOn w:val="Normal"/>
    <w:rsid w:val="004B316C"/>
    <w:pPr>
      <w:widowControl w:val="0"/>
      <w:autoSpaceDE w:val="0"/>
      <w:autoSpaceDN w:val="0"/>
      <w:jc w:val="both"/>
    </w:pPr>
    <w:rPr>
      <w:rFonts w:eastAsia="Times New Roman"/>
    </w:rPr>
  </w:style>
  <w:style w:type="paragraph" w:customStyle="1" w:styleId="Style18">
    <w:name w:val="Style 18"/>
    <w:basedOn w:val="Normal"/>
    <w:rsid w:val="004B316C"/>
    <w:pPr>
      <w:widowControl w:val="0"/>
      <w:autoSpaceDE w:val="0"/>
      <w:autoSpaceDN w:val="0"/>
      <w:adjustRightInd w:val="0"/>
    </w:pPr>
    <w:rPr>
      <w:rFonts w:eastAsia="Times New Roman"/>
    </w:rPr>
  </w:style>
  <w:style w:type="paragraph" w:customStyle="1" w:styleId="Style20">
    <w:name w:val="Style 20"/>
    <w:basedOn w:val="Normal"/>
    <w:rsid w:val="004B316C"/>
    <w:pPr>
      <w:widowControl w:val="0"/>
      <w:autoSpaceDE w:val="0"/>
      <w:autoSpaceDN w:val="0"/>
      <w:ind w:left="72"/>
    </w:pPr>
    <w:rPr>
      <w:rFonts w:eastAsia="Times New Roman"/>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spacing w:before="100" w:beforeAutospacing="1" w:after="100" w:afterAutospacing="1"/>
    </w:pPr>
    <w:rPr>
      <w:rFonts w:eastAsia="Times New Roman"/>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jc w:val="center"/>
    </w:pPr>
    <w:rPr>
      <w:rFonts w:ascii="Univers" w:eastAsia="Times New Roman" w:hAnsi="Univers"/>
      <w:b/>
      <w:sz w:val="22"/>
      <w:szCs w:val="20"/>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spacing w:before="100" w:after="100"/>
      <w:ind w:left="360" w:right="360"/>
    </w:pPr>
    <w:rPr>
      <w:rFonts w:eastAsia="Times New Roman"/>
      <w:snapToGrid w:val="0"/>
      <w:szCs w:val="20"/>
    </w:rPr>
  </w:style>
  <w:style w:type="paragraph" w:styleId="TOC5">
    <w:name w:val="toc 5"/>
    <w:basedOn w:val="Normal"/>
    <w:next w:val="Normal"/>
    <w:autoRedefine/>
    <w:semiHidden/>
    <w:rsid w:val="004B316C"/>
    <w:pPr>
      <w:ind w:left="800"/>
    </w:pPr>
    <w:rPr>
      <w:rFonts w:eastAsia="Times New Roman"/>
      <w:sz w:val="20"/>
      <w:szCs w:val="20"/>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spacing w:after="160" w:line="240" w:lineRule="exact"/>
    </w:pPr>
    <w:rPr>
      <w:rFonts w:eastAsia="Times New Roman"/>
      <w:noProof/>
      <w:color w:val="000000"/>
      <w:sz w:val="20"/>
      <w:szCs w:val="20"/>
      <w:lang w:val="es-CO" w:eastAsia="es-ES"/>
    </w:rPr>
  </w:style>
  <w:style w:type="paragraph" w:customStyle="1" w:styleId="Prrafonumerado">
    <w:name w:val="Párrafo numerado"/>
    <w:basedOn w:val="Normal"/>
    <w:autoRedefine/>
    <w:rsid w:val="004B316C"/>
    <w:pPr>
      <w:tabs>
        <w:tab w:val="left" w:pos="0"/>
      </w:tabs>
      <w:ind w:left="720" w:right="760"/>
      <w:jc w:val="both"/>
    </w:pPr>
    <w:rPr>
      <w:rFonts w:ascii="Univers" w:eastAsia="Times New Roman" w:hAnsi="Univers"/>
      <w:sz w:val="18"/>
      <w:szCs w:val="18"/>
      <w:lang w:val="es-CO" w:eastAsia="es-ES"/>
    </w:rPr>
  </w:style>
  <w:style w:type="paragraph" w:styleId="BodyText3">
    <w:name w:val="Body Text 3"/>
    <w:basedOn w:val="Normal"/>
    <w:link w:val="BodyText3Char"/>
    <w:rsid w:val="004B316C"/>
    <w:pPr>
      <w:spacing w:after="120"/>
    </w:pPr>
    <w:rPr>
      <w:rFonts w:eastAsia="Times New Roman"/>
      <w:sz w:val="16"/>
      <w:szCs w:val="16"/>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autoSpaceDE w:val="0"/>
      <w:autoSpaceDN w:val="0"/>
      <w:spacing w:line="360" w:lineRule="auto"/>
      <w:jc w:val="both"/>
    </w:pPr>
    <w:rPr>
      <w:rFonts w:eastAsia="Times New Roman"/>
    </w:rPr>
  </w:style>
  <w:style w:type="paragraph" w:customStyle="1" w:styleId="Style5">
    <w:name w:val="Style 5"/>
    <w:basedOn w:val="Normal"/>
    <w:rsid w:val="004B316C"/>
    <w:pPr>
      <w:widowControl w:val="0"/>
      <w:autoSpaceDE w:val="0"/>
      <w:autoSpaceDN w:val="0"/>
      <w:spacing w:before="252" w:line="360" w:lineRule="auto"/>
      <w:jc w:val="both"/>
    </w:pPr>
    <w:rPr>
      <w:rFonts w:eastAsia="Times New Roman"/>
    </w:rPr>
  </w:style>
  <w:style w:type="paragraph" w:customStyle="1" w:styleId="Style7">
    <w:name w:val="Style 7"/>
    <w:basedOn w:val="Normal"/>
    <w:rsid w:val="004B316C"/>
    <w:pPr>
      <w:widowControl w:val="0"/>
      <w:autoSpaceDE w:val="0"/>
      <w:autoSpaceDN w:val="0"/>
      <w:spacing w:before="360" w:line="360" w:lineRule="auto"/>
      <w:ind w:right="72"/>
      <w:jc w:val="both"/>
    </w:pPr>
    <w:rPr>
      <w:rFonts w:eastAsia="Times New Roman"/>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rPr>
      <w:rFonts w:eastAsia="Times New Roman"/>
      <w:sz w:val="20"/>
      <w:szCs w:val="20"/>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Colorful List - Accent 11 Char,List Paragraph11 Char,List Paragraph2 Char"/>
    <w:link w:val="ListParagraph"/>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spacing w:after="60"/>
      <w:jc w:val="center"/>
      <w:outlineLvl w:val="1"/>
    </w:pPr>
    <w:rPr>
      <w:rFonts w:ascii="Arial" w:eastAsia="Batang" w:hAnsi="Arial" w:cs="Arial"/>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ind w:left="720" w:hanging="360"/>
    </w:pPr>
    <w:rPr>
      <w:rFonts w:ascii="Univers" w:eastAsia="Batang" w:hAnsi="Univers"/>
      <w:sz w:val="22"/>
      <w:szCs w:val="20"/>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ind w:left="720" w:right="720"/>
      <w:jc w:val="both"/>
    </w:pPr>
    <w:rPr>
      <w:rFonts w:ascii="Univers" w:eastAsia="Batang" w:hAnsi="Univers"/>
      <w:sz w:val="18"/>
      <w:szCs w:val="20"/>
      <w:lang w:val="es-ES_tradnl"/>
    </w:rPr>
  </w:style>
  <w:style w:type="paragraph" w:styleId="List3">
    <w:name w:val="List 3"/>
    <w:basedOn w:val="Normal"/>
    <w:rsid w:val="00E40449"/>
    <w:pPr>
      <w:ind w:left="1080" w:hanging="360"/>
    </w:pPr>
    <w:rPr>
      <w:rFonts w:ascii="Univers" w:eastAsia="Batang" w:hAnsi="Univers"/>
      <w:sz w:val="22"/>
      <w:szCs w:val="20"/>
      <w:lang w:val="es-ES_tradnl"/>
    </w:rPr>
  </w:style>
  <w:style w:type="paragraph" w:customStyle="1" w:styleId="Sangradetindependiente">
    <w:name w:val="SangrÌa de t. independiente"/>
    <w:basedOn w:val="Normal"/>
    <w:rsid w:val="00E40449"/>
    <w:pPr>
      <w:suppressAutoHyphens/>
      <w:spacing w:line="360" w:lineRule="atLeast"/>
    </w:pPr>
    <w:rPr>
      <w:rFonts w:ascii="Garamond" w:eastAsia="Batang" w:hAnsi="Garamond"/>
      <w:szCs w:val="20"/>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tabs>
        <w:tab w:val="num" w:pos="0"/>
      </w:tabs>
      <w:outlineLvl w:val="0"/>
    </w:pPr>
    <w:rPr>
      <w:rFonts w:ascii="Verdana" w:eastAsia="MS Gothic" w:hAnsi="Verdana"/>
      <w:sz w:val="20"/>
      <w:lang w:val="es-ES_tradnl"/>
    </w:rPr>
  </w:style>
  <w:style w:type="paragraph" w:styleId="NoSpacing">
    <w:name w:val="No Spacing"/>
    <w:basedOn w:val="Normal"/>
    <w:uiPriority w:val="1"/>
    <w:qFormat/>
    <w:rsid w:val="00E40449"/>
    <w:pPr>
      <w:keepNext/>
      <w:numPr>
        <w:numId w:val="56"/>
      </w:numPr>
      <w:tabs>
        <w:tab w:val="clear" w:pos="0"/>
        <w:tab w:val="num" w:pos="720"/>
      </w:tabs>
      <w:ind w:left="1080" w:hanging="360"/>
      <w:outlineLvl w:val="1"/>
    </w:pPr>
    <w:rPr>
      <w:rFonts w:ascii="Verdana" w:eastAsia="MS Gothic" w:hAnsi="Verdana"/>
      <w:sz w:val="20"/>
      <w:lang w:val="es-ES_tradnl"/>
    </w:rPr>
  </w:style>
  <w:style w:type="paragraph" w:customStyle="1" w:styleId="LightShading1">
    <w:name w:val="Light Shading1"/>
    <w:basedOn w:val="Normal"/>
    <w:rsid w:val="00E40449"/>
    <w:pPr>
      <w:keepNext/>
      <w:numPr>
        <w:ilvl w:val="1"/>
        <w:numId w:val="56"/>
      </w:numPr>
      <w:tabs>
        <w:tab w:val="clear" w:pos="720"/>
        <w:tab w:val="num" w:pos="1440"/>
      </w:tabs>
      <w:ind w:left="1800"/>
      <w:outlineLvl w:val="2"/>
    </w:pPr>
    <w:rPr>
      <w:rFonts w:ascii="Verdana" w:eastAsia="MS Gothic" w:hAnsi="Verdana"/>
      <w:sz w:val="20"/>
      <w:lang w:val="es-ES_tradnl"/>
    </w:rPr>
  </w:style>
  <w:style w:type="paragraph" w:customStyle="1" w:styleId="LightList1">
    <w:name w:val="Light List1"/>
    <w:basedOn w:val="Normal"/>
    <w:rsid w:val="00E40449"/>
    <w:pPr>
      <w:keepNext/>
      <w:numPr>
        <w:ilvl w:val="2"/>
        <w:numId w:val="56"/>
      </w:numPr>
      <w:tabs>
        <w:tab w:val="clear" w:pos="1440"/>
        <w:tab w:val="num" w:pos="2160"/>
      </w:tabs>
      <w:ind w:left="2520"/>
      <w:outlineLvl w:val="3"/>
    </w:pPr>
    <w:rPr>
      <w:rFonts w:ascii="Verdana" w:eastAsia="MS Gothic" w:hAnsi="Verdana"/>
      <w:sz w:val="20"/>
      <w:lang w:val="es-ES_tradnl"/>
    </w:rPr>
  </w:style>
  <w:style w:type="paragraph" w:customStyle="1" w:styleId="LightGrid1">
    <w:name w:val="Light Grid1"/>
    <w:basedOn w:val="Normal"/>
    <w:rsid w:val="00E40449"/>
    <w:pPr>
      <w:keepNext/>
      <w:numPr>
        <w:ilvl w:val="3"/>
        <w:numId w:val="56"/>
      </w:numPr>
      <w:tabs>
        <w:tab w:val="clear" w:pos="2160"/>
        <w:tab w:val="num" w:pos="2880"/>
      </w:tabs>
      <w:ind w:left="3240"/>
      <w:outlineLvl w:val="4"/>
    </w:pPr>
    <w:rPr>
      <w:rFonts w:ascii="Verdana" w:eastAsia="MS Gothic" w:hAnsi="Verdana"/>
      <w:sz w:val="20"/>
      <w:lang w:val="es-ES_tradnl"/>
    </w:rPr>
  </w:style>
  <w:style w:type="paragraph" w:customStyle="1" w:styleId="MediumShading11">
    <w:name w:val="Medium Shading 11"/>
    <w:basedOn w:val="Normal"/>
    <w:rsid w:val="00E40449"/>
    <w:pPr>
      <w:keepNext/>
      <w:numPr>
        <w:ilvl w:val="4"/>
        <w:numId w:val="56"/>
      </w:numPr>
      <w:tabs>
        <w:tab w:val="clear" w:pos="2880"/>
        <w:tab w:val="num" w:pos="3600"/>
      </w:tabs>
      <w:ind w:left="3960"/>
      <w:outlineLvl w:val="5"/>
    </w:pPr>
    <w:rPr>
      <w:rFonts w:ascii="Verdana" w:eastAsia="MS Gothic" w:hAnsi="Verdana"/>
      <w:sz w:val="20"/>
      <w:lang w:val="es-ES_tradnl"/>
    </w:rPr>
  </w:style>
  <w:style w:type="paragraph" w:customStyle="1" w:styleId="MediumShading21">
    <w:name w:val="Medium Shading 21"/>
    <w:basedOn w:val="Normal"/>
    <w:rsid w:val="00E40449"/>
    <w:pPr>
      <w:keepNext/>
      <w:numPr>
        <w:ilvl w:val="5"/>
        <w:numId w:val="56"/>
      </w:numPr>
      <w:tabs>
        <w:tab w:val="clear" w:pos="3600"/>
        <w:tab w:val="num" w:pos="4320"/>
      </w:tabs>
      <w:ind w:left="4680"/>
      <w:outlineLvl w:val="6"/>
    </w:pPr>
    <w:rPr>
      <w:rFonts w:ascii="Verdana" w:eastAsia="MS Gothic" w:hAnsi="Verdana"/>
      <w:sz w:val="20"/>
      <w:lang w:val="es-ES_tradnl"/>
    </w:rPr>
  </w:style>
  <w:style w:type="paragraph" w:customStyle="1" w:styleId="MediumList11">
    <w:name w:val="Medium List 11"/>
    <w:basedOn w:val="Normal"/>
    <w:rsid w:val="00E40449"/>
    <w:pPr>
      <w:keepNext/>
      <w:numPr>
        <w:ilvl w:val="6"/>
        <w:numId w:val="56"/>
      </w:numPr>
      <w:tabs>
        <w:tab w:val="clear" w:pos="4320"/>
        <w:tab w:val="num" w:pos="5040"/>
      </w:tabs>
      <w:ind w:left="5400"/>
      <w:outlineLvl w:val="7"/>
    </w:pPr>
    <w:rPr>
      <w:rFonts w:ascii="Verdana" w:eastAsia="MS Gothic" w:hAnsi="Verdana"/>
      <w:sz w:val="20"/>
      <w:lang w:val="es-ES_tradnl"/>
    </w:rPr>
  </w:style>
  <w:style w:type="paragraph" w:customStyle="1" w:styleId="MediumList21">
    <w:name w:val="Medium List 21"/>
    <w:basedOn w:val="Normal"/>
    <w:rsid w:val="00E40449"/>
    <w:pPr>
      <w:keepNext/>
      <w:numPr>
        <w:ilvl w:val="7"/>
        <w:numId w:val="56"/>
      </w:numPr>
      <w:tabs>
        <w:tab w:val="clear" w:pos="5040"/>
        <w:tab w:val="num" w:pos="5760"/>
      </w:tabs>
      <w:ind w:left="6120"/>
      <w:outlineLvl w:val="8"/>
    </w:pPr>
    <w:rPr>
      <w:rFonts w:ascii="Verdana" w:eastAsia="MS Gothic" w:hAnsi="Verdana"/>
      <w:sz w:val="20"/>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tabs>
        <w:tab w:val="left" w:pos="567"/>
        <w:tab w:val="left" w:pos="851"/>
      </w:tabs>
      <w:spacing w:before="120" w:after="120"/>
      <w:jc w:val="both"/>
    </w:pPr>
    <w:rPr>
      <w:rFonts w:ascii="Verdana" w:eastAsia="Batang" w:hAnsi="Verdana"/>
      <w:b/>
      <w:i/>
      <w:sz w:val="20"/>
      <w:szCs w:val="20"/>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187EE6"/>
    <w:pP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rsid w:val="000F7590"/>
    <w:rPr>
      <w:rFonts w:ascii="Univers" w:eastAsia="Times New Roman" w:hAnsi="Univers"/>
      <w:sz w:val="16"/>
      <w:szCs w:val="16"/>
      <w:u w:color="000000"/>
      <w:bdr w:val="none" w:sz="0" w:space="0" w:color="auto"/>
      <w:lang w:val="es-PY" w:eastAsia="en-US"/>
    </w:rPr>
  </w:style>
  <w:style w:type="paragraph" w:customStyle="1" w:styleId="MediumGrid1-Accent21">
    <w:name w:val="Medium Grid 1 - Accent 21"/>
    <w:uiPriority w:val="34"/>
    <w:qFormat/>
    <w:rsid w:val="003B4DAF"/>
    <w:pPr>
      <w:ind w:left="720"/>
    </w:pPr>
    <w:rPr>
      <w:rFonts w:ascii="Cambria" w:eastAsia="Cambria" w:hAnsi="Cambria" w:cs="Cambria"/>
      <w:color w:val="000000"/>
      <w:u w:color="000000"/>
      <w:lang w:val="en-US"/>
    </w:rPr>
  </w:style>
  <w:style w:type="paragraph" w:styleId="z-TopofForm">
    <w:name w:val="HTML Top of Form"/>
    <w:basedOn w:val="Normal"/>
    <w:next w:val="Normal"/>
    <w:link w:val="z-TopofFormChar"/>
    <w:hidden/>
    <w:uiPriority w:val="99"/>
    <w:semiHidden/>
    <w:unhideWhenUsed/>
    <w:rsid w:val="001F595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F5955"/>
    <w:rPr>
      <w:rFonts w:ascii="Arial" w:eastAsia="Times New Roman" w:hAnsi="Arial" w:cs="Arial"/>
      <w:vanish/>
      <w:sz w:val="16"/>
      <w:szCs w:val="16"/>
      <w:bdr w:val="none" w:sz="0" w:space="0" w:color="auto"/>
      <w:lang w:val="en-US" w:eastAsia="en-US"/>
    </w:rPr>
  </w:style>
  <w:style w:type="paragraph" w:styleId="z-BottomofForm">
    <w:name w:val="HTML Bottom of Form"/>
    <w:basedOn w:val="Normal"/>
    <w:next w:val="Normal"/>
    <w:link w:val="z-BottomofFormChar"/>
    <w:hidden/>
    <w:uiPriority w:val="99"/>
    <w:semiHidden/>
    <w:unhideWhenUsed/>
    <w:rsid w:val="001F595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F5955"/>
    <w:rPr>
      <w:rFonts w:ascii="Arial" w:eastAsia="Times New Roman" w:hAnsi="Arial" w:cs="Arial"/>
      <w:vanish/>
      <w:sz w:val="16"/>
      <w:szCs w:val="16"/>
      <w:bdr w:val="none" w:sz="0" w:space="0" w:color="auto"/>
      <w:lang w:val="en-US" w:eastAsia="en-US"/>
    </w:rPr>
  </w:style>
  <w:style w:type="paragraph" w:customStyle="1" w:styleId="s30eec3f8">
    <w:name w:val="s30eec3f8"/>
    <w:basedOn w:val="Normal"/>
    <w:rsid w:val="007B20AB"/>
    <w:pPr>
      <w:spacing w:before="100" w:beforeAutospacing="1" w:after="100" w:afterAutospacing="1"/>
    </w:pPr>
    <w:rPr>
      <w:rFonts w:eastAsia="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9357FF"/>
    <w:pPr>
      <w:jc w:val="both"/>
    </w:pPr>
    <w:rPr>
      <w:rFonts w:asciiTheme="minorHAnsi" w:eastAsiaTheme="minorHAnsi" w:hAnsiTheme="minorHAnsi" w:cstheme="minorBidi"/>
      <w:sz w:val="22"/>
      <w:szCs w:val="22"/>
      <w:vertAlign w:val="superscript"/>
      <w:lang w:val="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EB5"/>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eastAsia="en-US"/>
    </w:rPr>
  </w:style>
  <w:style w:type="paragraph" w:styleId="Heading1">
    <w:name w:val="heading 1"/>
    <w:basedOn w:val="Normal"/>
    <w:next w:val="Normal"/>
    <w:link w:val="Heading1Char"/>
    <w:qFormat/>
    <w:rsid w:val="00E24E60"/>
    <w:pPr>
      <w:keepNext/>
      <w:numPr>
        <w:numId w:val="54"/>
      </w:numPr>
      <w:outlineLvl w:val="0"/>
    </w:pPr>
    <w:rPr>
      <w:rFonts w:asciiTheme="majorHAnsi" w:eastAsia="Times New Roman" w:hAnsiTheme="majorHAnsi"/>
      <w:b/>
      <w:sz w:val="20"/>
      <w:szCs w:val="20"/>
      <w:lang w:val="es-ES_tradnl"/>
    </w:rPr>
  </w:style>
  <w:style w:type="paragraph" w:styleId="Heading2">
    <w:name w:val="heading 2"/>
    <w:basedOn w:val="Normal"/>
    <w:next w:val="Normal"/>
    <w:link w:val="Heading2Char"/>
    <w:uiPriority w:val="9"/>
    <w:qFormat/>
    <w:rsid w:val="00E24E60"/>
    <w:pPr>
      <w:keepNext/>
      <w:numPr>
        <w:ilvl w:val="2"/>
      </w:numPr>
      <w:ind w:firstLine="720"/>
      <w:jc w:val="both"/>
      <w:outlineLvl w:val="1"/>
    </w:pPr>
    <w:rPr>
      <w:rFonts w:asciiTheme="majorHAnsi" w:eastAsia="Times New Roman" w:hAnsiTheme="majorHAnsi"/>
      <w:b/>
      <w:sz w:val="20"/>
      <w:szCs w:val="20"/>
      <w:lang w:val="es-ES_tradnl"/>
    </w:rPr>
  </w:style>
  <w:style w:type="paragraph" w:styleId="Heading3">
    <w:name w:val="heading 3"/>
    <w:basedOn w:val="Normal"/>
    <w:next w:val="Normal"/>
    <w:link w:val="Heading3Char"/>
    <w:uiPriority w:val="9"/>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spacing w:before="240" w:after="60"/>
      <w:outlineLvl w:val="3"/>
    </w:pPr>
    <w:rPr>
      <w:rFonts w:ascii="Arial" w:eastAsia="Times New Roman" w:hAnsi="Arial"/>
      <w:b/>
      <w:szCs w:val="20"/>
    </w:rPr>
  </w:style>
  <w:style w:type="paragraph" w:styleId="Heading5">
    <w:name w:val="heading 5"/>
    <w:basedOn w:val="Normal"/>
    <w:next w:val="Normal"/>
    <w:link w:val="Heading5Char"/>
    <w:qFormat/>
    <w:rsid w:val="004B316C"/>
    <w:pPr>
      <w:spacing w:before="240" w:after="60"/>
      <w:outlineLvl w:val="4"/>
    </w:pPr>
    <w:rPr>
      <w:rFonts w:eastAsia="Times New Roman"/>
      <w:sz w:val="22"/>
      <w:szCs w:val="20"/>
    </w:rPr>
  </w:style>
  <w:style w:type="paragraph" w:styleId="Heading6">
    <w:name w:val="heading 6"/>
    <w:basedOn w:val="Normal"/>
    <w:next w:val="Normal"/>
    <w:link w:val="Heading6Char"/>
    <w:uiPriority w:val="9"/>
    <w:qFormat/>
    <w:rsid w:val="004B316C"/>
    <w:pPr>
      <w:spacing w:before="240" w:after="60"/>
      <w:outlineLvl w:val="5"/>
    </w:pPr>
    <w:rPr>
      <w:rFonts w:eastAsia="Times New Roman"/>
      <w:i/>
      <w:sz w:val="22"/>
      <w:szCs w:val="20"/>
    </w:rPr>
  </w:style>
  <w:style w:type="paragraph" w:styleId="Heading7">
    <w:name w:val="heading 7"/>
    <w:basedOn w:val="Normal"/>
    <w:next w:val="Normal"/>
    <w:link w:val="Heading7Char"/>
    <w:qFormat/>
    <w:rsid w:val="004B316C"/>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rsid w:val="004B316C"/>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rsid w:val="004B316C"/>
    <w:pPr>
      <w:spacing w:before="240" w:after="6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rPr>
  </w:style>
  <w:style w:type="paragraph" w:styleId="Footer">
    <w:name w:val="footer"/>
    <w:link w:val="FooterChar"/>
    <w:rsid w:val="007753D7"/>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7753D7"/>
    <w:rPr>
      <w:rFonts w:ascii="Cambria" w:eastAsia="Cambria" w:hAnsi="Cambria" w:cs="Cambria"/>
      <w:color w:val="000000"/>
      <w:u w:color="000000"/>
    </w:rPr>
  </w:style>
  <w:style w:type="paragraph" w:styleId="BodyTextIndent">
    <w:name w:val="Body Text Indent"/>
    <w:link w:val="BodyTextIndentChar"/>
    <w:rsid w:val="007753D7"/>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
    <w:link w:val="ListParagraphChar"/>
    <w:qFormat/>
    <w:rsid w:val="007753D7"/>
    <w:pPr>
      <w:ind w:left="720"/>
    </w:pPr>
    <w:rPr>
      <w:rFonts w:ascii="Cambria" w:eastAsia="Cambria" w:hAnsi="Cambria" w:cs="Cambria"/>
      <w:color w:val="000000"/>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sz w:val="20"/>
      <w:szCs w:val="20"/>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800842"/>
    <w:pPr>
      <w:tabs>
        <w:tab w:val="left" w:pos="1440"/>
        <w:tab w:val="right" w:leader="dot" w:pos="9350"/>
      </w:tabs>
      <w:spacing w:after="100"/>
      <w:ind w:left="1440" w:hanging="720"/>
    </w:pPr>
    <w:rPr>
      <w:rFonts w:asciiTheme="majorHAnsi" w:hAnsiTheme="majorHAnsi"/>
      <w:noProof/>
      <w:sz w:val="20"/>
      <w:szCs w:val="20"/>
      <w:lang w:val="es-CO"/>
    </w:rPr>
  </w:style>
  <w:style w:type="paragraph" w:styleId="TOC1">
    <w:name w:val="toc 1"/>
    <w:basedOn w:val="Normal"/>
    <w:next w:val="Normal"/>
    <w:autoRedefine/>
    <w:uiPriority w:val="39"/>
    <w:unhideWhenUsed/>
    <w:qFormat/>
    <w:rsid w:val="00800842"/>
    <w:pPr>
      <w:tabs>
        <w:tab w:val="left" w:pos="1440"/>
        <w:tab w:val="right" w:leader="dot" w:pos="9440"/>
      </w:tabs>
      <w:spacing w:after="100"/>
    </w:pPr>
    <w:rPr>
      <w:rFonts w:asciiTheme="majorHAnsi" w:hAnsiTheme="majorHAnsi"/>
      <w:b/>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uiPriority w:val="9"/>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link w:val="Style1Char"/>
    <w:autoRedefine/>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autoSpaceDE w:val="0"/>
      <w:autoSpaceDN w:val="0"/>
      <w:spacing w:before="396" w:line="408" w:lineRule="atLeast"/>
      <w:jc w:val="both"/>
    </w:pPr>
    <w:rPr>
      <w:rFonts w:eastAsia="Times New Roman"/>
    </w:rPr>
  </w:style>
  <w:style w:type="paragraph" w:customStyle="1" w:styleId="Style4">
    <w:name w:val="Style 4"/>
    <w:basedOn w:val="Normal"/>
    <w:rsid w:val="004B316C"/>
    <w:pPr>
      <w:widowControl w:val="0"/>
      <w:autoSpaceDE w:val="0"/>
      <w:autoSpaceDN w:val="0"/>
      <w:spacing w:line="408" w:lineRule="atLeast"/>
      <w:jc w:val="both"/>
    </w:pPr>
    <w:rPr>
      <w:rFonts w:eastAsia="Times New Roman"/>
    </w:rPr>
  </w:style>
  <w:style w:type="paragraph" w:customStyle="1" w:styleId="Style31">
    <w:name w:val="Style 31"/>
    <w:basedOn w:val="Normal"/>
    <w:rsid w:val="004B316C"/>
    <w:pPr>
      <w:widowControl w:val="0"/>
      <w:autoSpaceDE w:val="0"/>
      <w:autoSpaceDN w:val="0"/>
      <w:spacing w:after="3204" w:line="1116" w:lineRule="exact"/>
      <w:jc w:val="center"/>
    </w:pPr>
    <w:rPr>
      <w:rFonts w:eastAsia="Times New Roman"/>
    </w:rPr>
  </w:style>
  <w:style w:type="paragraph" w:customStyle="1" w:styleId="Style36">
    <w:name w:val="Style 36"/>
    <w:basedOn w:val="Normal"/>
    <w:rsid w:val="004B316C"/>
    <w:pPr>
      <w:widowControl w:val="0"/>
      <w:autoSpaceDE w:val="0"/>
      <w:autoSpaceDN w:val="0"/>
      <w:spacing w:before="360" w:line="384" w:lineRule="atLeast"/>
      <w:ind w:right="72"/>
      <w:jc w:val="both"/>
    </w:pPr>
    <w:rPr>
      <w:rFonts w:eastAsia="Times New Roman"/>
    </w:rPr>
  </w:style>
  <w:style w:type="paragraph" w:customStyle="1" w:styleId="Style11">
    <w:name w:val="Style 11"/>
    <w:basedOn w:val="Normal"/>
    <w:rsid w:val="004B316C"/>
    <w:pPr>
      <w:widowControl w:val="0"/>
      <w:autoSpaceDE w:val="0"/>
      <w:autoSpaceDN w:val="0"/>
      <w:spacing w:before="360" w:line="360" w:lineRule="auto"/>
      <w:jc w:val="both"/>
    </w:pPr>
    <w:rPr>
      <w:rFonts w:eastAsia="Times New Roman"/>
    </w:rPr>
  </w:style>
  <w:style w:type="paragraph" w:customStyle="1" w:styleId="Style14">
    <w:name w:val="Style 14"/>
    <w:basedOn w:val="Normal"/>
    <w:rsid w:val="004B316C"/>
    <w:pPr>
      <w:widowControl w:val="0"/>
      <w:autoSpaceDE w:val="0"/>
      <w:autoSpaceDN w:val="0"/>
      <w:spacing w:before="360" w:line="384" w:lineRule="atLeast"/>
      <w:ind w:left="504" w:right="72" w:hanging="504"/>
      <w:jc w:val="both"/>
    </w:pPr>
    <w:rPr>
      <w:rFonts w:eastAsia="Times New Roman"/>
    </w:rPr>
  </w:style>
  <w:style w:type="paragraph" w:customStyle="1" w:styleId="Style27">
    <w:name w:val="Style 27"/>
    <w:basedOn w:val="Normal"/>
    <w:rsid w:val="004B316C"/>
    <w:pPr>
      <w:widowControl w:val="0"/>
      <w:autoSpaceDE w:val="0"/>
      <w:autoSpaceDN w:val="0"/>
      <w:spacing w:before="396" w:line="360" w:lineRule="auto"/>
      <w:ind w:left="360" w:hanging="360"/>
      <w:jc w:val="both"/>
    </w:pPr>
    <w:rPr>
      <w:rFonts w:eastAsia="Times New Roman"/>
    </w:rPr>
  </w:style>
  <w:style w:type="paragraph" w:customStyle="1" w:styleId="Style16">
    <w:name w:val="Style 16"/>
    <w:basedOn w:val="Normal"/>
    <w:rsid w:val="004B316C"/>
    <w:pPr>
      <w:widowControl w:val="0"/>
      <w:autoSpaceDE w:val="0"/>
      <w:autoSpaceDN w:val="0"/>
      <w:ind w:left="360" w:hanging="360"/>
      <w:jc w:val="both"/>
    </w:pPr>
    <w:rPr>
      <w:rFonts w:eastAsia="Times New Roman"/>
    </w:rPr>
  </w:style>
  <w:style w:type="paragraph" w:customStyle="1" w:styleId="Style17">
    <w:name w:val="Style 17"/>
    <w:basedOn w:val="Normal"/>
    <w:rsid w:val="004B316C"/>
    <w:pPr>
      <w:widowControl w:val="0"/>
      <w:autoSpaceDE w:val="0"/>
      <w:autoSpaceDN w:val="0"/>
      <w:adjustRightInd w:val="0"/>
    </w:pPr>
    <w:rPr>
      <w:rFonts w:eastAsia="Times New Roman"/>
    </w:rPr>
  </w:style>
  <w:style w:type="paragraph" w:customStyle="1" w:styleId="Style19">
    <w:name w:val="Style 19"/>
    <w:basedOn w:val="Normal"/>
    <w:rsid w:val="004B316C"/>
    <w:pPr>
      <w:widowControl w:val="0"/>
      <w:autoSpaceDE w:val="0"/>
      <w:autoSpaceDN w:val="0"/>
      <w:spacing w:line="360" w:lineRule="auto"/>
      <w:ind w:left="504" w:right="72" w:hanging="504"/>
      <w:jc w:val="both"/>
    </w:pPr>
    <w:rPr>
      <w:rFonts w:eastAsia="Times New Roman"/>
    </w:rPr>
  </w:style>
  <w:style w:type="paragraph" w:customStyle="1" w:styleId="Style21">
    <w:name w:val="Style 21"/>
    <w:basedOn w:val="Normal"/>
    <w:rsid w:val="004B316C"/>
    <w:pPr>
      <w:widowControl w:val="0"/>
      <w:autoSpaceDE w:val="0"/>
      <w:autoSpaceDN w:val="0"/>
      <w:spacing w:before="216"/>
      <w:ind w:right="864"/>
      <w:jc w:val="both"/>
    </w:pPr>
    <w:rPr>
      <w:rFonts w:eastAsia="Times New Roman"/>
    </w:rPr>
  </w:style>
  <w:style w:type="paragraph" w:customStyle="1" w:styleId="Style22">
    <w:name w:val="Style 22"/>
    <w:basedOn w:val="Normal"/>
    <w:rsid w:val="004B316C"/>
    <w:pPr>
      <w:widowControl w:val="0"/>
      <w:autoSpaceDE w:val="0"/>
      <w:autoSpaceDN w:val="0"/>
      <w:spacing w:before="216"/>
      <w:ind w:right="864"/>
    </w:pPr>
    <w:rPr>
      <w:rFonts w:eastAsia="Times New Roman"/>
    </w:rPr>
  </w:style>
  <w:style w:type="paragraph" w:customStyle="1" w:styleId="Style24">
    <w:name w:val="Style 24"/>
    <w:basedOn w:val="Normal"/>
    <w:rsid w:val="004B316C"/>
    <w:pPr>
      <w:widowControl w:val="0"/>
      <w:autoSpaceDE w:val="0"/>
      <w:autoSpaceDN w:val="0"/>
      <w:spacing w:before="360" w:line="360" w:lineRule="auto"/>
      <w:ind w:left="504" w:right="72" w:hanging="504"/>
      <w:jc w:val="both"/>
    </w:pPr>
    <w:rPr>
      <w:rFonts w:eastAsia="Times New Roman"/>
    </w:rPr>
  </w:style>
  <w:style w:type="paragraph" w:styleId="DocumentMap">
    <w:name w:val="Document Map"/>
    <w:basedOn w:val="Normal"/>
    <w:link w:val="DocumentMapChar"/>
    <w:semiHidden/>
    <w:rsid w:val="004B316C"/>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spacing w:after="120"/>
    </w:pPr>
    <w:rPr>
      <w:rFonts w:eastAsia="Times New Roman"/>
      <w:sz w:val="20"/>
      <w:szCs w:val="20"/>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autoSpaceDE w:val="0"/>
      <w:autoSpaceDN w:val="0"/>
      <w:spacing w:before="252"/>
      <w:jc w:val="both"/>
    </w:pPr>
    <w:rPr>
      <w:rFonts w:eastAsia="Times New Roman"/>
    </w:rPr>
  </w:style>
  <w:style w:type="paragraph" w:customStyle="1" w:styleId="Style29">
    <w:name w:val="Style 29"/>
    <w:basedOn w:val="Normal"/>
    <w:rsid w:val="004B316C"/>
    <w:pPr>
      <w:widowControl w:val="0"/>
      <w:autoSpaceDE w:val="0"/>
      <w:autoSpaceDN w:val="0"/>
      <w:spacing w:before="252"/>
      <w:ind w:right="72"/>
      <w:jc w:val="both"/>
    </w:pPr>
    <w:rPr>
      <w:rFonts w:eastAsia="Times New Roman"/>
    </w:rPr>
  </w:style>
  <w:style w:type="paragraph" w:customStyle="1" w:styleId="Style28">
    <w:name w:val="Style 28"/>
    <w:basedOn w:val="Normal"/>
    <w:rsid w:val="004B316C"/>
    <w:pPr>
      <w:widowControl w:val="0"/>
      <w:autoSpaceDE w:val="0"/>
      <w:autoSpaceDN w:val="0"/>
      <w:spacing w:before="252"/>
      <w:ind w:left="72"/>
      <w:jc w:val="both"/>
    </w:pPr>
    <w:rPr>
      <w:rFonts w:eastAsia="Times New Roman"/>
    </w:rPr>
  </w:style>
  <w:style w:type="paragraph" w:customStyle="1" w:styleId="Style26">
    <w:name w:val="Style 26"/>
    <w:basedOn w:val="Normal"/>
    <w:rsid w:val="004B316C"/>
    <w:pPr>
      <w:widowControl w:val="0"/>
      <w:autoSpaceDE w:val="0"/>
      <w:autoSpaceDN w:val="0"/>
      <w:jc w:val="center"/>
    </w:pPr>
    <w:rPr>
      <w:rFonts w:eastAsia="Times New Roman"/>
    </w:rPr>
  </w:style>
  <w:style w:type="paragraph" w:customStyle="1" w:styleId="Style100">
    <w:name w:val="Style 10"/>
    <w:basedOn w:val="Normal"/>
    <w:rsid w:val="004B316C"/>
    <w:pPr>
      <w:widowControl w:val="0"/>
      <w:autoSpaceDE w:val="0"/>
      <w:autoSpaceDN w:val="0"/>
      <w:ind w:left="720"/>
      <w:jc w:val="both"/>
    </w:pPr>
    <w:rPr>
      <w:rFonts w:eastAsia="Times New Roman"/>
    </w:rPr>
  </w:style>
  <w:style w:type="paragraph" w:customStyle="1" w:styleId="Style12">
    <w:name w:val="Style 12"/>
    <w:basedOn w:val="Normal"/>
    <w:rsid w:val="004B316C"/>
    <w:pPr>
      <w:widowControl w:val="0"/>
      <w:autoSpaceDE w:val="0"/>
      <w:autoSpaceDN w:val="0"/>
      <w:jc w:val="center"/>
    </w:pPr>
    <w:rPr>
      <w:rFonts w:eastAsia="Times New Roman"/>
    </w:rPr>
  </w:style>
  <w:style w:type="paragraph" w:customStyle="1" w:styleId="Style13">
    <w:name w:val="Style 13"/>
    <w:basedOn w:val="Normal"/>
    <w:rsid w:val="004B316C"/>
    <w:pPr>
      <w:widowControl w:val="0"/>
      <w:autoSpaceDE w:val="0"/>
      <w:autoSpaceDN w:val="0"/>
      <w:ind w:right="72" w:firstLine="72"/>
      <w:jc w:val="both"/>
    </w:pPr>
    <w:rPr>
      <w:rFonts w:eastAsia="Times New Roman"/>
    </w:rPr>
  </w:style>
  <w:style w:type="paragraph" w:customStyle="1" w:styleId="Style2">
    <w:name w:val="Style 2"/>
    <w:basedOn w:val="Normal"/>
    <w:rsid w:val="004B316C"/>
    <w:pPr>
      <w:widowControl w:val="0"/>
      <w:autoSpaceDE w:val="0"/>
      <w:autoSpaceDN w:val="0"/>
      <w:adjustRightInd w:val="0"/>
    </w:pPr>
    <w:rPr>
      <w:rFonts w:eastAsia="Times New Roman"/>
    </w:rPr>
  </w:style>
  <w:style w:type="paragraph" w:customStyle="1" w:styleId="Style15">
    <w:name w:val="Style 15"/>
    <w:basedOn w:val="Normal"/>
    <w:rsid w:val="004B316C"/>
    <w:pPr>
      <w:widowControl w:val="0"/>
      <w:autoSpaceDE w:val="0"/>
      <w:autoSpaceDN w:val="0"/>
      <w:ind w:left="648" w:right="72"/>
    </w:pPr>
    <w:rPr>
      <w:rFonts w:eastAsia="Times New Roman"/>
    </w:rPr>
  </w:style>
  <w:style w:type="paragraph" w:customStyle="1" w:styleId="Style25">
    <w:name w:val="Style 25"/>
    <w:basedOn w:val="Normal"/>
    <w:rsid w:val="004B316C"/>
    <w:pPr>
      <w:widowControl w:val="0"/>
      <w:autoSpaceDE w:val="0"/>
      <w:autoSpaceDN w:val="0"/>
      <w:jc w:val="both"/>
    </w:pPr>
    <w:rPr>
      <w:rFonts w:eastAsia="Times New Roman"/>
    </w:rPr>
  </w:style>
  <w:style w:type="paragraph" w:customStyle="1" w:styleId="Style18">
    <w:name w:val="Style 18"/>
    <w:basedOn w:val="Normal"/>
    <w:rsid w:val="004B316C"/>
    <w:pPr>
      <w:widowControl w:val="0"/>
      <w:autoSpaceDE w:val="0"/>
      <w:autoSpaceDN w:val="0"/>
      <w:adjustRightInd w:val="0"/>
    </w:pPr>
    <w:rPr>
      <w:rFonts w:eastAsia="Times New Roman"/>
    </w:rPr>
  </w:style>
  <w:style w:type="paragraph" w:customStyle="1" w:styleId="Style20">
    <w:name w:val="Style 20"/>
    <w:basedOn w:val="Normal"/>
    <w:rsid w:val="004B316C"/>
    <w:pPr>
      <w:widowControl w:val="0"/>
      <w:autoSpaceDE w:val="0"/>
      <w:autoSpaceDN w:val="0"/>
      <w:ind w:left="72"/>
    </w:pPr>
    <w:rPr>
      <w:rFonts w:eastAsia="Times New Roman"/>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spacing w:before="100" w:beforeAutospacing="1" w:after="100" w:afterAutospacing="1"/>
    </w:pPr>
    <w:rPr>
      <w:rFonts w:eastAsia="Times New Roman"/>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jc w:val="center"/>
    </w:pPr>
    <w:rPr>
      <w:rFonts w:ascii="Univers" w:eastAsia="Times New Roman" w:hAnsi="Univers"/>
      <w:b/>
      <w:sz w:val="22"/>
      <w:szCs w:val="20"/>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spacing w:before="100" w:after="100"/>
      <w:ind w:left="360" w:right="360"/>
    </w:pPr>
    <w:rPr>
      <w:rFonts w:eastAsia="Times New Roman"/>
      <w:snapToGrid w:val="0"/>
      <w:szCs w:val="20"/>
    </w:rPr>
  </w:style>
  <w:style w:type="paragraph" w:styleId="TOC5">
    <w:name w:val="toc 5"/>
    <w:basedOn w:val="Normal"/>
    <w:next w:val="Normal"/>
    <w:autoRedefine/>
    <w:semiHidden/>
    <w:rsid w:val="004B316C"/>
    <w:pPr>
      <w:ind w:left="800"/>
    </w:pPr>
    <w:rPr>
      <w:rFonts w:eastAsia="Times New Roman"/>
      <w:sz w:val="20"/>
      <w:szCs w:val="20"/>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spacing w:after="160" w:line="240" w:lineRule="exact"/>
    </w:pPr>
    <w:rPr>
      <w:rFonts w:eastAsia="Times New Roman"/>
      <w:noProof/>
      <w:color w:val="000000"/>
      <w:sz w:val="20"/>
      <w:szCs w:val="20"/>
      <w:lang w:val="es-CO" w:eastAsia="es-ES"/>
    </w:rPr>
  </w:style>
  <w:style w:type="paragraph" w:customStyle="1" w:styleId="Prrafonumerado">
    <w:name w:val="Párrafo numerado"/>
    <w:basedOn w:val="Normal"/>
    <w:autoRedefine/>
    <w:rsid w:val="004B316C"/>
    <w:pPr>
      <w:tabs>
        <w:tab w:val="left" w:pos="0"/>
      </w:tabs>
      <w:ind w:left="720" w:right="760"/>
      <w:jc w:val="both"/>
    </w:pPr>
    <w:rPr>
      <w:rFonts w:ascii="Univers" w:eastAsia="Times New Roman" w:hAnsi="Univers"/>
      <w:sz w:val="18"/>
      <w:szCs w:val="18"/>
      <w:lang w:val="es-CO" w:eastAsia="es-ES"/>
    </w:rPr>
  </w:style>
  <w:style w:type="paragraph" w:styleId="BodyText3">
    <w:name w:val="Body Text 3"/>
    <w:basedOn w:val="Normal"/>
    <w:link w:val="BodyText3Char"/>
    <w:rsid w:val="004B316C"/>
    <w:pPr>
      <w:spacing w:after="120"/>
    </w:pPr>
    <w:rPr>
      <w:rFonts w:eastAsia="Times New Roman"/>
      <w:sz w:val="16"/>
      <w:szCs w:val="16"/>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autoSpaceDE w:val="0"/>
      <w:autoSpaceDN w:val="0"/>
      <w:spacing w:line="360" w:lineRule="auto"/>
      <w:jc w:val="both"/>
    </w:pPr>
    <w:rPr>
      <w:rFonts w:eastAsia="Times New Roman"/>
    </w:rPr>
  </w:style>
  <w:style w:type="paragraph" w:customStyle="1" w:styleId="Style5">
    <w:name w:val="Style 5"/>
    <w:basedOn w:val="Normal"/>
    <w:rsid w:val="004B316C"/>
    <w:pPr>
      <w:widowControl w:val="0"/>
      <w:autoSpaceDE w:val="0"/>
      <w:autoSpaceDN w:val="0"/>
      <w:spacing w:before="252" w:line="360" w:lineRule="auto"/>
      <w:jc w:val="both"/>
    </w:pPr>
    <w:rPr>
      <w:rFonts w:eastAsia="Times New Roman"/>
    </w:rPr>
  </w:style>
  <w:style w:type="paragraph" w:customStyle="1" w:styleId="Style7">
    <w:name w:val="Style 7"/>
    <w:basedOn w:val="Normal"/>
    <w:rsid w:val="004B316C"/>
    <w:pPr>
      <w:widowControl w:val="0"/>
      <w:autoSpaceDE w:val="0"/>
      <w:autoSpaceDN w:val="0"/>
      <w:spacing w:before="360" w:line="360" w:lineRule="auto"/>
      <w:ind w:right="72"/>
      <w:jc w:val="both"/>
    </w:pPr>
    <w:rPr>
      <w:rFonts w:eastAsia="Times New Roman"/>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rPr>
      <w:rFonts w:eastAsia="Times New Roman"/>
      <w:sz w:val="20"/>
      <w:szCs w:val="20"/>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Colorful List - Accent 11 Char,List Paragraph11 Char,List Paragraph2 Char"/>
    <w:link w:val="ListParagraph"/>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spacing w:after="60"/>
      <w:jc w:val="center"/>
      <w:outlineLvl w:val="1"/>
    </w:pPr>
    <w:rPr>
      <w:rFonts w:ascii="Arial" w:eastAsia="Batang" w:hAnsi="Arial" w:cs="Arial"/>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ind w:left="720" w:hanging="360"/>
    </w:pPr>
    <w:rPr>
      <w:rFonts w:ascii="Univers" w:eastAsia="Batang" w:hAnsi="Univers"/>
      <w:sz w:val="22"/>
      <w:szCs w:val="20"/>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ind w:left="720" w:right="720"/>
      <w:jc w:val="both"/>
    </w:pPr>
    <w:rPr>
      <w:rFonts w:ascii="Univers" w:eastAsia="Batang" w:hAnsi="Univers"/>
      <w:sz w:val="18"/>
      <w:szCs w:val="20"/>
      <w:lang w:val="es-ES_tradnl"/>
    </w:rPr>
  </w:style>
  <w:style w:type="paragraph" w:styleId="List3">
    <w:name w:val="List 3"/>
    <w:basedOn w:val="Normal"/>
    <w:rsid w:val="00E40449"/>
    <w:pPr>
      <w:ind w:left="1080" w:hanging="360"/>
    </w:pPr>
    <w:rPr>
      <w:rFonts w:ascii="Univers" w:eastAsia="Batang" w:hAnsi="Univers"/>
      <w:sz w:val="22"/>
      <w:szCs w:val="20"/>
      <w:lang w:val="es-ES_tradnl"/>
    </w:rPr>
  </w:style>
  <w:style w:type="paragraph" w:customStyle="1" w:styleId="Sangradetindependiente">
    <w:name w:val="SangrÌa de t. independiente"/>
    <w:basedOn w:val="Normal"/>
    <w:rsid w:val="00E40449"/>
    <w:pPr>
      <w:suppressAutoHyphens/>
      <w:spacing w:line="360" w:lineRule="atLeast"/>
    </w:pPr>
    <w:rPr>
      <w:rFonts w:ascii="Garamond" w:eastAsia="Batang" w:hAnsi="Garamond"/>
      <w:szCs w:val="20"/>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tabs>
        <w:tab w:val="num" w:pos="0"/>
      </w:tabs>
      <w:outlineLvl w:val="0"/>
    </w:pPr>
    <w:rPr>
      <w:rFonts w:ascii="Verdana" w:eastAsia="MS Gothic" w:hAnsi="Verdana"/>
      <w:sz w:val="20"/>
      <w:lang w:val="es-ES_tradnl"/>
    </w:rPr>
  </w:style>
  <w:style w:type="paragraph" w:styleId="NoSpacing">
    <w:name w:val="No Spacing"/>
    <w:basedOn w:val="Normal"/>
    <w:uiPriority w:val="1"/>
    <w:qFormat/>
    <w:rsid w:val="00E40449"/>
    <w:pPr>
      <w:keepNext/>
      <w:numPr>
        <w:numId w:val="56"/>
      </w:numPr>
      <w:tabs>
        <w:tab w:val="clear" w:pos="0"/>
        <w:tab w:val="num" w:pos="720"/>
      </w:tabs>
      <w:ind w:left="1080" w:hanging="360"/>
      <w:outlineLvl w:val="1"/>
    </w:pPr>
    <w:rPr>
      <w:rFonts w:ascii="Verdana" w:eastAsia="MS Gothic" w:hAnsi="Verdana"/>
      <w:sz w:val="20"/>
      <w:lang w:val="es-ES_tradnl"/>
    </w:rPr>
  </w:style>
  <w:style w:type="paragraph" w:customStyle="1" w:styleId="LightShading1">
    <w:name w:val="Light Shading1"/>
    <w:basedOn w:val="Normal"/>
    <w:rsid w:val="00E40449"/>
    <w:pPr>
      <w:keepNext/>
      <w:numPr>
        <w:ilvl w:val="1"/>
        <w:numId w:val="56"/>
      </w:numPr>
      <w:tabs>
        <w:tab w:val="clear" w:pos="720"/>
        <w:tab w:val="num" w:pos="1440"/>
      </w:tabs>
      <w:ind w:left="1800"/>
      <w:outlineLvl w:val="2"/>
    </w:pPr>
    <w:rPr>
      <w:rFonts w:ascii="Verdana" w:eastAsia="MS Gothic" w:hAnsi="Verdana"/>
      <w:sz w:val="20"/>
      <w:lang w:val="es-ES_tradnl"/>
    </w:rPr>
  </w:style>
  <w:style w:type="paragraph" w:customStyle="1" w:styleId="LightList1">
    <w:name w:val="Light List1"/>
    <w:basedOn w:val="Normal"/>
    <w:rsid w:val="00E40449"/>
    <w:pPr>
      <w:keepNext/>
      <w:numPr>
        <w:ilvl w:val="2"/>
        <w:numId w:val="56"/>
      </w:numPr>
      <w:tabs>
        <w:tab w:val="clear" w:pos="1440"/>
        <w:tab w:val="num" w:pos="2160"/>
      </w:tabs>
      <w:ind w:left="2520"/>
      <w:outlineLvl w:val="3"/>
    </w:pPr>
    <w:rPr>
      <w:rFonts w:ascii="Verdana" w:eastAsia="MS Gothic" w:hAnsi="Verdana"/>
      <w:sz w:val="20"/>
      <w:lang w:val="es-ES_tradnl"/>
    </w:rPr>
  </w:style>
  <w:style w:type="paragraph" w:customStyle="1" w:styleId="LightGrid1">
    <w:name w:val="Light Grid1"/>
    <w:basedOn w:val="Normal"/>
    <w:rsid w:val="00E40449"/>
    <w:pPr>
      <w:keepNext/>
      <w:numPr>
        <w:ilvl w:val="3"/>
        <w:numId w:val="56"/>
      </w:numPr>
      <w:tabs>
        <w:tab w:val="clear" w:pos="2160"/>
        <w:tab w:val="num" w:pos="2880"/>
      </w:tabs>
      <w:ind w:left="3240"/>
      <w:outlineLvl w:val="4"/>
    </w:pPr>
    <w:rPr>
      <w:rFonts w:ascii="Verdana" w:eastAsia="MS Gothic" w:hAnsi="Verdana"/>
      <w:sz w:val="20"/>
      <w:lang w:val="es-ES_tradnl"/>
    </w:rPr>
  </w:style>
  <w:style w:type="paragraph" w:customStyle="1" w:styleId="MediumShading11">
    <w:name w:val="Medium Shading 11"/>
    <w:basedOn w:val="Normal"/>
    <w:rsid w:val="00E40449"/>
    <w:pPr>
      <w:keepNext/>
      <w:numPr>
        <w:ilvl w:val="4"/>
        <w:numId w:val="56"/>
      </w:numPr>
      <w:tabs>
        <w:tab w:val="clear" w:pos="2880"/>
        <w:tab w:val="num" w:pos="3600"/>
      </w:tabs>
      <w:ind w:left="3960"/>
      <w:outlineLvl w:val="5"/>
    </w:pPr>
    <w:rPr>
      <w:rFonts w:ascii="Verdana" w:eastAsia="MS Gothic" w:hAnsi="Verdana"/>
      <w:sz w:val="20"/>
      <w:lang w:val="es-ES_tradnl"/>
    </w:rPr>
  </w:style>
  <w:style w:type="paragraph" w:customStyle="1" w:styleId="MediumShading21">
    <w:name w:val="Medium Shading 21"/>
    <w:basedOn w:val="Normal"/>
    <w:rsid w:val="00E40449"/>
    <w:pPr>
      <w:keepNext/>
      <w:numPr>
        <w:ilvl w:val="5"/>
        <w:numId w:val="56"/>
      </w:numPr>
      <w:tabs>
        <w:tab w:val="clear" w:pos="3600"/>
        <w:tab w:val="num" w:pos="4320"/>
      </w:tabs>
      <w:ind w:left="4680"/>
      <w:outlineLvl w:val="6"/>
    </w:pPr>
    <w:rPr>
      <w:rFonts w:ascii="Verdana" w:eastAsia="MS Gothic" w:hAnsi="Verdana"/>
      <w:sz w:val="20"/>
      <w:lang w:val="es-ES_tradnl"/>
    </w:rPr>
  </w:style>
  <w:style w:type="paragraph" w:customStyle="1" w:styleId="MediumList11">
    <w:name w:val="Medium List 11"/>
    <w:basedOn w:val="Normal"/>
    <w:rsid w:val="00E40449"/>
    <w:pPr>
      <w:keepNext/>
      <w:numPr>
        <w:ilvl w:val="6"/>
        <w:numId w:val="56"/>
      </w:numPr>
      <w:tabs>
        <w:tab w:val="clear" w:pos="4320"/>
        <w:tab w:val="num" w:pos="5040"/>
      </w:tabs>
      <w:ind w:left="5400"/>
      <w:outlineLvl w:val="7"/>
    </w:pPr>
    <w:rPr>
      <w:rFonts w:ascii="Verdana" w:eastAsia="MS Gothic" w:hAnsi="Verdana"/>
      <w:sz w:val="20"/>
      <w:lang w:val="es-ES_tradnl"/>
    </w:rPr>
  </w:style>
  <w:style w:type="paragraph" w:customStyle="1" w:styleId="MediumList21">
    <w:name w:val="Medium List 21"/>
    <w:basedOn w:val="Normal"/>
    <w:rsid w:val="00E40449"/>
    <w:pPr>
      <w:keepNext/>
      <w:numPr>
        <w:ilvl w:val="7"/>
        <w:numId w:val="56"/>
      </w:numPr>
      <w:tabs>
        <w:tab w:val="clear" w:pos="5040"/>
        <w:tab w:val="num" w:pos="5760"/>
      </w:tabs>
      <w:ind w:left="6120"/>
      <w:outlineLvl w:val="8"/>
    </w:pPr>
    <w:rPr>
      <w:rFonts w:ascii="Verdana" w:eastAsia="MS Gothic" w:hAnsi="Verdana"/>
      <w:sz w:val="20"/>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tabs>
        <w:tab w:val="left" w:pos="567"/>
        <w:tab w:val="left" w:pos="851"/>
      </w:tabs>
      <w:spacing w:before="120" w:after="120"/>
      <w:jc w:val="both"/>
    </w:pPr>
    <w:rPr>
      <w:rFonts w:ascii="Verdana" w:eastAsia="Batang" w:hAnsi="Verdana"/>
      <w:b/>
      <w:i/>
      <w:sz w:val="20"/>
      <w:szCs w:val="20"/>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187EE6"/>
    <w:pP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rsid w:val="000F7590"/>
    <w:rPr>
      <w:rFonts w:ascii="Univers" w:eastAsia="Times New Roman" w:hAnsi="Univers"/>
      <w:sz w:val="16"/>
      <w:szCs w:val="16"/>
      <w:u w:color="000000"/>
      <w:bdr w:val="none" w:sz="0" w:space="0" w:color="auto"/>
      <w:lang w:val="es-PY" w:eastAsia="en-US"/>
    </w:rPr>
  </w:style>
  <w:style w:type="paragraph" w:customStyle="1" w:styleId="MediumGrid1-Accent21">
    <w:name w:val="Medium Grid 1 - Accent 21"/>
    <w:uiPriority w:val="34"/>
    <w:qFormat/>
    <w:rsid w:val="003B4DAF"/>
    <w:pPr>
      <w:ind w:left="720"/>
    </w:pPr>
    <w:rPr>
      <w:rFonts w:ascii="Cambria" w:eastAsia="Cambria" w:hAnsi="Cambria" w:cs="Cambria"/>
      <w:color w:val="000000"/>
      <w:u w:color="000000"/>
      <w:lang w:val="en-US"/>
    </w:rPr>
  </w:style>
  <w:style w:type="paragraph" w:styleId="z-TopofForm">
    <w:name w:val="HTML Top of Form"/>
    <w:basedOn w:val="Normal"/>
    <w:next w:val="Normal"/>
    <w:link w:val="z-TopofFormChar"/>
    <w:hidden/>
    <w:uiPriority w:val="99"/>
    <w:semiHidden/>
    <w:unhideWhenUsed/>
    <w:rsid w:val="001F595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F5955"/>
    <w:rPr>
      <w:rFonts w:ascii="Arial" w:eastAsia="Times New Roman" w:hAnsi="Arial" w:cs="Arial"/>
      <w:vanish/>
      <w:sz w:val="16"/>
      <w:szCs w:val="16"/>
      <w:bdr w:val="none" w:sz="0" w:space="0" w:color="auto"/>
      <w:lang w:val="en-US" w:eastAsia="en-US"/>
    </w:rPr>
  </w:style>
  <w:style w:type="paragraph" w:styleId="z-BottomofForm">
    <w:name w:val="HTML Bottom of Form"/>
    <w:basedOn w:val="Normal"/>
    <w:next w:val="Normal"/>
    <w:link w:val="z-BottomofFormChar"/>
    <w:hidden/>
    <w:uiPriority w:val="99"/>
    <w:semiHidden/>
    <w:unhideWhenUsed/>
    <w:rsid w:val="001F595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F5955"/>
    <w:rPr>
      <w:rFonts w:ascii="Arial" w:eastAsia="Times New Roman" w:hAnsi="Arial" w:cs="Arial"/>
      <w:vanish/>
      <w:sz w:val="16"/>
      <w:szCs w:val="16"/>
      <w:bdr w:val="none" w:sz="0" w:space="0" w:color="auto"/>
      <w:lang w:val="en-US" w:eastAsia="en-US"/>
    </w:rPr>
  </w:style>
  <w:style w:type="paragraph" w:customStyle="1" w:styleId="s30eec3f8">
    <w:name w:val="s30eec3f8"/>
    <w:basedOn w:val="Normal"/>
    <w:rsid w:val="007B20AB"/>
    <w:pPr>
      <w:spacing w:before="100" w:beforeAutospacing="1" w:after="100" w:afterAutospacing="1"/>
    </w:pPr>
    <w:rPr>
      <w:rFonts w:eastAsia="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9357FF"/>
    <w:pPr>
      <w:jc w:val="both"/>
    </w:pPr>
    <w:rPr>
      <w:rFonts w:asciiTheme="minorHAnsi" w:eastAsiaTheme="minorHAnsi" w:hAnsiTheme="minorHAnsi" w:cstheme="minorBidi"/>
      <w:sz w:val="22"/>
      <w:szCs w:val="22"/>
      <w:vertAlign w:val="superscript"/>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0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3790">
          <w:marLeft w:val="0"/>
          <w:marRight w:val="0"/>
          <w:marTop w:val="0"/>
          <w:marBottom w:val="0"/>
          <w:divBdr>
            <w:top w:val="none" w:sz="0" w:space="0" w:color="auto"/>
            <w:left w:val="none" w:sz="0" w:space="0" w:color="auto"/>
            <w:bottom w:val="none" w:sz="0" w:space="0" w:color="auto"/>
            <w:right w:val="none" w:sz="0" w:space="0" w:color="auto"/>
          </w:divBdr>
          <w:divsChild>
            <w:div w:id="1615555170">
              <w:marLeft w:val="0"/>
              <w:marRight w:val="0"/>
              <w:marTop w:val="0"/>
              <w:marBottom w:val="0"/>
              <w:divBdr>
                <w:top w:val="none" w:sz="0" w:space="0" w:color="auto"/>
                <w:left w:val="none" w:sz="0" w:space="0" w:color="auto"/>
                <w:bottom w:val="none" w:sz="0" w:space="0" w:color="auto"/>
                <w:right w:val="none" w:sz="0" w:space="0" w:color="auto"/>
              </w:divBdr>
              <w:divsChild>
                <w:div w:id="17087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5586">
      <w:bodyDiv w:val="1"/>
      <w:marLeft w:val="0"/>
      <w:marRight w:val="0"/>
      <w:marTop w:val="0"/>
      <w:marBottom w:val="0"/>
      <w:divBdr>
        <w:top w:val="none" w:sz="0" w:space="0" w:color="auto"/>
        <w:left w:val="none" w:sz="0" w:space="0" w:color="auto"/>
        <w:bottom w:val="none" w:sz="0" w:space="0" w:color="auto"/>
        <w:right w:val="none" w:sz="0" w:space="0" w:color="auto"/>
      </w:divBdr>
      <w:divsChild>
        <w:div w:id="1353456201">
          <w:marLeft w:val="0"/>
          <w:marRight w:val="0"/>
          <w:marTop w:val="0"/>
          <w:marBottom w:val="0"/>
          <w:divBdr>
            <w:top w:val="none" w:sz="0" w:space="0" w:color="auto"/>
            <w:left w:val="none" w:sz="0" w:space="0" w:color="auto"/>
            <w:bottom w:val="none" w:sz="0" w:space="0" w:color="auto"/>
            <w:right w:val="none" w:sz="0" w:space="0" w:color="auto"/>
          </w:divBdr>
          <w:divsChild>
            <w:div w:id="1301301712">
              <w:marLeft w:val="0"/>
              <w:marRight w:val="0"/>
              <w:marTop w:val="0"/>
              <w:marBottom w:val="0"/>
              <w:divBdr>
                <w:top w:val="none" w:sz="0" w:space="0" w:color="auto"/>
                <w:left w:val="none" w:sz="0" w:space="0" w:color="auto"/>
                <w:bottom w:val="none" w:sz="0" w:space="0" w:color="auto"/>
                <w:right w:val="none" w:sz="0" w:space="0" w:color="auto"/>
              </w:divBdr>
              <w:divsChild>
                <w:div w:id="13789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949">
      <w:bodyDiv w:val="1"/>
      <w:marLeft w:val="0"/>
      <w:marRight w:val="0"/>
      <w:marTop w:val="0"/>
      <w:marBottom w:val="0"/>
      <w:divBdr>
        <w:top w:val="none" w:sz="0" w:space="0" w:color="auto"/>
        <w:left w:val="none" w:sz="0" w:space="0" w:color="auto"/>
        <w:bottom w:val="none" w:sz="0" w:space="0" w:color="auto"/>
        <w:right w:val="none" w:sz="0" w:space="0" w:color="auto"/>
      </w:divBdr>
      <w:divsChild>
        <w:div w:id="2063870308">
          <w:marLeft w:val="0"/>
          <w:marRight w:val="0"/>
          <w:marTop w:val="0"/>
          <w:marBottom w:val="0"/>
          <w:divBdr>
            <w:top w:val="none" w:sz="0" w:space="0" w:color="auto"/>
            <w:left w:val="none" w:sz="0" w:space="0" w:color="auto"/>
            <w:bottom w:val="none" w:sz="0" w:space="0" w:color="auto"/>
            <w:right w:val="none" w:sz="0" w:space="0" w:color="auto"/>
          </w:divBdr>
          <w:divsChild>
            <w:div w:id="1778405652">
              <w:marLeft w:val="0"/>
              <w:marRight w:val="0"/>
              <w:marTop w:val="0"/>
              <w:marBottom w:val="0"/>
              <w:divBdr>
                <w:top w:val="none" w:sz="0" w:space="0" w:color="auto"/>
                <w:left w:val="none" w:sz="0" w:space="0" w:color="auto"/>
                <w:bottom w:val="none" w:sz="0" w:space="0" w:color="auto"/>
                <w:right w:val="none" w:sz="0" w:space="0" w:color="auto"/>
              </w:divBdr>
              <w:divsChild>
                <w:div w:id="8724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3612">
      <w:bodyDiv w:val="1"/>
      <w:marLeft w:val="0"/>
      <w:marRight w:val="0"/>
      <w:marTop w:val="0"/>
      <w:marBottom w:val="0"/>
      <w:divBdr>
        <w:top w:val="none" w:sz="0" w:space="0" w:color="auto"/>
        <w:left w:val="none" w:sz="0" w:space="0" w:color="auto"/>
        <w:bottom w:val="none" w:sz="0" w:space="0" w:color="auto"/>
        <w:right w:val="none" w:sz="0" w:space="0" w:color="auto"/>
      </w:divBdr>
    </w:div>
    <w:div w:id="125125692">
      <w:bodyDiv w:val="1"/>
      <w:marLeft w:val="0"/>
      <w:marRight w:val="0"/>
      <w:marTop w:val="0"/>
      <w:marBottom w:val="0"/>
      <w:divBdr>
        <w:top w:val="none" w:sz="0" w:space="0" w:color="auto"/>
        <w:left w:val="none" w:sz="0" w:space="0" w:color="auto"/>
        <w:bottom w:val="none" w:sz="0" w:space="0" w:color="auto"/>
        <w:right w:val="none" w:sz="0" w:space="0" w:color="auto"/>
      </w:divBdr>
    </w:div>
    <w:div w:id="128473114">
      <w:bodyDiv w:val="1"/>
      <w:marLeft w:val="0"/>
      <w:marRight w:val="0"/>
      <w:marTop w:val="0"/>
      <w:marBottom w:val="0"/>
      <w:divBdr>
        <w:top w:val="none" w:sz="0" w:space="0" w:color="auto"/>
        <w:left w:val="none" w:sz="0" w:space="0" w:color="auto"/>
        <w:bottom w:val="none" w:sz="0" w:space="0" w:color="auto"/>
        <w:right w:val="none" w:sz="0" w:space="0" w:color="auto"/>
      </w:divBdr>
    </w:div>
    <w:div w:id="182089093">
      <w:bodyDiv w:val="1"/>
      <w:marLeft w:val="0"/>
      <w:marRight w:val="0"/>
      <w:marTop w:val="0"/>
      <w:marBottom w:val="0"/>
      <w:divBdr>
        <w:top w:val="none" w:sz="0" w:space="0" w:color="auto"/>
        <w:left w:val="none" w:sz="0" w:space="0" w:color="auto"/>
        <w:bottom w:val="none" w:sz="0" w:space="0" w:color="auto"/>
        <w:right w:val="none" w:sz="0" w:space="0" w:color="auto"/>
      </w:divBdr>
    </w:div>
    <w:div w:id="217208730">
      <w:bodyDiv w:val="1"/>
      <w:marLeft w:val="0"/>
      <w:marRight w:val="0"/>
      <w:marTop w:val="0"/>
      <w:marBottom w:val="0"/>
      <w:divBdr>
        <w:top w:val="none" w:sz="0" w:space="0" w:color="auto"/>
        <w:left w:val="none" w:sz="0" w:space="0" w:color="auto"/>
        <w:bottom w:val="none" w:sz="0" w:space="0" w:color="auto"/>
        <w:right w:val="none" w:sz="0" w:space="0" w:color="auto"/>
      </w:divBdr>
      <w:divsChild>
        <w:div w:id="226035566">
          <w:marLeft w:val="0"/>
          <w:marRight w:val="0"/>
          <w:marTop w:val="0"/>
          <w:marBottom w:val="0"/>
          <w:divBdr>
            <w:top w:val="none" w:sz="0" w:space="0" w:color="auto"/>
            <w:left w:val="none" w:sz="0" w:space="0" w:color="auto"/>
            <w:bottom w:val="none" w:sz="0" w:space="0" w:color="auto"/>
            <w:right w:val="none" w:sz="0" w:space="0" w:color="auto"/>
          </w:divBdr>
          <w:divsChild>
            <w:div w:id="1873301713">
              <w:marLeft w:val="0"/>
              <w:marRight w:val="0"/>
              <w:marTop w:val="0"/>
              <w:marBottom w:val="0"/>
              <w:divBdr>
                <w:top w:val="none" w:sz="0" w:space="0" w:color="auto"/>
                <w:left w:val="none" w:sz="0" w:space="0" w:color="auto"/>
                <w:bottom w:val="none" w:sz="0" w:space="0" w:color="auto"/>
                <w:right w:val="none" w:sz="0" w:space="0" w:color="auto"/>
              </w:divBdr>
              <w:divsChild>
                <w:div w:id="10421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7795">
      <w:bodyDiv w:val="1"/>
      <w:marLeft w:val="0"/>
      <w:marRight w:val="0"/>
      <w:marTop w:val="0"/>
      <w:marBottom w:val="0"/>
      <w:divBdr>
        <w:top w:val="none" w:sz="0" w:space="0" w:color="auto"/>
        <w:left w:val="none" w:sz="0" w:space="0" w:color="auto"/>
        <w:bottom w:val="none" w:sz="0" w:space="0" w:color="auto"/>
        <w:right w:val="none" w:sz="0" w:space="0" w:color="auto"/>
      </w:divBdr>
      <w:divsChild>
        <w:div w:id="615672209">
          <w:marLeft w:val="0"/>
          <w:marRight w:val="0"/>
          <w:marTop w:val="0"/>
          <w:marBottom w:val="0"/>
          <w:divBdr>
            <w:top w:val="none" w:sz="0" w:space="0" w:color="auto"/>
            <w:left w:val="none" w:sz="0" w:space="0" w:color="auto"/>
            <w:bottom w:val="none" w:sz="0" w:space="0" w:color="auto"/>
            <w:right w:val="none" w:sz="0" w:space="0" w:color="auto"/>
          </w:divBdr>
          <w:divsChild>
            <w:div w:id="488667486">
              <w:marLeft w:val="0"/>
              <w:marRight w:val="0"/>
              <w:marTop w:val="0"/>
              <w:marBottom w:val="0"/>
              <w:divBdr>
                <w:top w:val="none" w:sz="0" w:space="0" w:color="auto"/>
                <w:left w:val="none" w:sz="0" w:space="0" w:color="auto"/>
                <w:bottom w:val="none" w:sz="0" w:space="0" w:color="auto"/>
                <w:right w:val="none" w:sz="0" w:space="0" w:color="auto"/>
              </w:divBdr>
              <w:divsChild>
                <w:div w:id="5353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43866">
      <w:bodyDiv w:val="1"/>
      <w:marLeft w:val="0"/>
      <w:marRight w:val="0"/>
      <w:marTop w:val="0"/>
      <w:marBottom w:val="0"/>
      <w:divBdr>
        <w:top w:val="none" w:sz="0" w:space="0" w:color="auto"/>
        <w:left w:val="none" w:sz="0" w:space="0" w:color="auto"/>
        <w:bottom w:val="none" w:sz="0" w:space="0" w:color="auto"/>
        <w:right w:val="none" w:sz="0" w:space="0" w:color="auto"/>
      </w:divBdr>
      <w:divsChild>
        <w:div w:id="136341812">
          <w:marLeft w:val="0"/>
          <w:marRight w:val="0"/>
          <w:marTop w:val="0"/>
          <w:marBottom w:val="0"/>
          <w:divBdr>
            <w:top w:val="none" w:sz="0" w:space="0" w:color="auto"/>
            <w:left w:val="none" w:sz="0" w:space="0" w:color="auto"/>
            <w:bottom w:val="none" w:sz="0" w:space="0" w:color="auto"/>
            <w:right w:val="none" w:sz="0" w:space="0" w:color="auto"/>
          </w:divBdr>
        </w:div>
      </w:divsChild>
    </w:div>
    <w:div w:id="276060335">
      <w:bodyDiv w:val="1"/>
      <w:marLeft w:val="0"/>
      <w:marRight w:val="0"/>
      <w:marTop w:val="0"/>
      <w:marBottom w:val="0"/>
      <w:divBdr>
        <w:top w:val="none" w:sz="0" w:space="0" w:color="auto"/>
        <w:left w:val="none" w:sz="0" w:space="0" w:color="auto"/>
        <w:bottom w:val="none" w:sz="0" w:space="0" w:color="auto"/>
        <w:right w:val="none" w:sz="0" w:space="0" w:color="auto"/>
      </w:divBdr>
    </w:div>
    <w:div w:id="285085130">
      <w:bodyDiv w:val="1"/>
      <w:marLeft w:val="0"/>
      <w:marRight w:val="0"/>
      <w:marTop w:val="0"/>
      <w:marBottom w:val="0"/>
      <w:divBdr>
        <w:top w:val="none" w:sz="0" w:space="0" w:color="auto"/>
        <w:left w:val="none" w:sz="0" w:space="0" w:color="auto"/>
        <w:bottom w:val="none" w:sz="0" w:space="0" w:color="auto"/>
        <w:right w:val="none" w:sz="0" w:space="0" w:color="auto"/>
      </w:divBdr>
    </w:div>
    <w:div w:id="362901482">
      <w:bodyDiv w:val="1"/>
      <w:marLeft w:val="0"/>
      <w:marRight w:val="0"/>
      <w:marTop w:val="0"/>
      <w:marBottom w:val="0"/>
      <w:divBdr>
        <w:top w:val="none" w:sz="0" w:space="0" w:color="auto"/>
        <w:left w:val="none" w:sz="0" w:space="0" w:color="auto"/>
        <w:bottom w:val="none" w:sz="0" w:space="0" w:color="auto"/>
        <w:right w:val="none" w:sz="0" w:space="0" w:color="auto"/>
      </w:divBdr>
    </w:div>
    <w:div w:id="396171635">
      <w:bodyDiv w:val="1"/>
      <w:marLeft w:val="0"/>
      <w:marRight w:val="0"/>
      <w:marTop w:val="0"/>
      <w:marBottom w:val="0"/>
      <w:divBdr>
        <w:top w:val="none" w:sz="0" w:space="0" w:color="auto"/>
        <w:left w:val="none" w:sz="0" w:space="0" w:color="auto"/>
        <w:bottom w:val="none" w:sz="0" w:space="0" w:color="auto"/>
        <w:right w:val="none" w:sz="0" w:space="0" w:color="auto"/>
      </w:divBdr>
    </w:div>
    <w:div w:id="431360052">
      <w:bodyDiv w:val="1"/>
      <w:marLeft w:val="0"/>
      <w:marRight w:val="0"/>
      <w:marTop w:val="0"/>
      <w:marBottom w:val="0"/>
      <w:divBdr>
        <w:top w:val="none" w:sz="0" w:space="0" w:color="auto"/>
        <w:left w:val="none" w:sz="0" w:space="0" w:color="auto"/>
        <w:bottom w:val="none" w:sz="0" w:space="0" w:color="auto"/>
        <w:right w:val="none" w:sz="0" w:space="0" w:color="auto"/>
      </w:divBdr>
    </w:div>
    <w:div w:id="440344965">
      <w:bodyDiv w:val="1"/>
      <w:marLeft w:val="0"/>
      <w:marRight w:val="0"/>
      <w:marTop w:val="0"/>
      <w:marBottom w:val="0"/>
      <w:divBdr>
        <w:top w:val="none" w:sz="0" w:space="0" w:color="auto"/>
        <w:left w:val="none" w:sz="0" w:space="0" w:color="auto"/>
        <w:bottom w:val="none" w:sz="0" w:space="0" w:color="auto"/>
        <w:right w:val="none" w:sz="0" w:space="0" w:color="auto"/>
      </w:divBdr>
    </w:div>
    <w:div w:id="572394939">
      <w:bodyDiv w:val="1"/>
      <w:marLeft w:val="0"/>
      <w:marRight w:val="0"/>
      <w:marTop w:val="0"/>
      <w:marBottom w:val="0"/>
      <w:divBdr>
        <w:top w:val="none" w:sz="0" w:space="0" w:color="auto"/>
        <w:left w:val="none" w:sz="0" w:space="0" w:color="auto"/>
        <w:bottom w:val="none" w:sz="0" w:space="0" w:color="auto"/>
        <w:right w:val="none" w:sz="0" w:space="0" w:color="auto"/>
      </w:divBdr>
      <w:divsChild>
        <w:div w:id="1909606406">
          <w:marLeft w:val="0"/>
          <w:marRight w:val="0"/>
          <w:marTop w:val="0"/>
          <w:marBottom w:val="0"/>
          <w:divBdr>
            <w:top w:val="none" w:sz="0" w:space="0" w:color="auto"/>
            <w:left w:val="none" w:sz="0" w:space="0" w:color="auto"/>
            <w:bottom w:val="none" w:sz="0" w:space="0" w:color="auto"/>
            <w:right w:val="none" w:sz="0" w:space="0" w:color="auto"/>
          </w:divBdr>
          <w:divsChild>
            <w:div w:id="309869785">
              <w:marLeft w:val="0"/>
              <w:marRight w:val="0"/>
              <w:marTop w:val="0"/>
              <w:marBottom w:val="0"/>
              <w:divBdr>
                <w:top w:val="none" w:sz="0" w:space="0" w:color="auto"/>
                <w:left w:val="none" w:sz="0" w:space="0" w:color="auto"/>
                <w:bottom w:val="none" w:sz="0" w:space="0" w:color="auto"/>
                <w:right w:val="none" w:sz="0" w:space="0" w:color="auto"/>
              </w:divBdr>
              <w:divsChild>
                <w:div w:id="957755225">
                  <w:marLeft w:val="0"/>
                  <w:marRight w:val="0"/>
                  <w:marTop w:val="0"/>
                  <w:marBottom w:val="0"/>
                  <w:divBdr>
                    <w:top w:val="none" w:sz="0" w:space="0" w:color="auto"/>
                    <w:left w:val="none" w:sz="0" w:space="0" w:color="auto"/>
                    <w:bottom w:val="none" w:sz="0" w:space="0" w:color="auto"/>
                    <w:right w:val="none" w:sz="0" w:space="0" w:color="auto"/>
                  </w:divBdr>
                  <w:divsChild>
                    <w:div w:id="1039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16089">
      <w:bodyDiv w:val="1"/>
      <w:marLeft w:val="0"/>
      <w:marRight w:val="0"/>
      <w:marTop w:val="0"/>
      <w:marBottom w:val="0"/>
      <w:divBdr>
        <w:top w:val="none" w:sz="0" w:space="0" w:color="auto"/>
        <w:left w:val="none" w:sz="0" w:space="0" w:color="auto"/>
        <w:bottom w:val="none" w:sz="0" w:space="0" w:color="auto"/>
        <w:right w:val="none" w:sz="0" w:space="0" w:color="auto"/>
      </w:divBdr>
    </w:div>
    <w:div w:id="606502532">
      <w:bodyDiv w:val="1"/>
      <w:marLeft w:val="0"/>
      <w:marRight w:val="0"/>
      <w:marTop w:val="0"/>
      <w:marBottom w:val="0"/>
      <w:divBdr>
        <w:top w:val="none" w:sz="0" w:space="0" w:color="auto"/>
        <w:left w:val="none" w:sz="0" w:space="0" w:color="auto"/>
        <w:bottom w:val="none" w:sz="0" w:space="0" w:color="auto"/>
        <w:right w:val="none" w:sz="0" w:space="0" w:color="auto"/>
      </w:divBdr>
    </w:div>
    <w:div w:id="643895241">
      <w:bodyDiv w:val="1"/>
      <w:marLeft w:val="0"/>
      <w:marRight w:val="0"/>
      <w:marTop w:val="0"/>
      <w:marBottom w:val="0"/>
      <w:divBdr>
        <w:top w:val="none" w:sz="0" w:space="0" w:color="auto"/>
        <w:left w:val="none" w:sz="0" w:space="0" w:color="auto"/>
        <w:bottom w:val="none" w:sz="0" w:space="0" w:color="auto"/>
        <w:right w:val="none" w:sz="0" w:space="0" w:color="auto"/>
      </w:divBdr>
    </w:div>
    <w:div w:id="669524764">
      <w:bodyDiv w:val="1"/>
      <w:marLeft w:val="0"/>
      <w:marRight w:val="0"/>
      <w:marTop w:val="0"/>
      <w:marBottom w:val="0"/>
      <w:divBdr>
        <w:top w:val="none" w:sz="0" w:space="0" w:color="auto"/>
        <w:left w:val="none" w:sz="0" w:space="0" w:color="auto"/>
        <w:bottom w:val="none" w:sz="0" w:space="0" w:color="auto"/>
        <w:right w:val="none" w:sz="0" w:space="0" w:color="auto"/>
      </w:divBdr>
    </w:div>
    <w:div w:id="711804843">
      <w:bodyDiv w:val="1"/>
      <w:marLeft w:val="0"/>
      <w:marRight w:val="0"/>
      <w:marTop w:val="0"/>
      <w:marBottom w:val="0"/>
      <w:divBdr>
        <w:top w:val="none" w:sz="0" w:space="0" w:color="auto"/>
        <w:left w:val="none" w:sz="0" w:space="0" w:color="auto"/>
        <w:bottom w:val="none" w:sz="0" w:space="0" w:color="auto"/>
        <w:right w:val="none" w:sz="0" w:space="0" w:color="auto"/>
      </w:divBdr>
    </w:div>
    <w:div w:id="779111432">
      <w:bodyDiv w:val="1"/>
      <w:marLeft w:val="0"/>
      <w:marRight w:val="0"/>
      <w:marTop w:val="0"/>
      <w:marBottom w:val="0"/>
      <w:divBdr>
        <w:top w:val="none" w:sz="0" w:space="0" w:color="auto"/>
        <w:left w:val="none" w:sz="0" w:space="0" w:color="auto"/>
        <w:bottom w:val="none" w:sz="0" w:space="0" w:color="auto"/>
        <w:right w:val="none" w:sz="0" w:space="0" w:color="auto"/>
      </w:divBdr>
    </w:div>
    <w:div w:id="814300285">
      <w:bodyDiv w:val="1"/>
      <w:marLeft w:val="0"/>
      <w:marRight w:val="0"/>
      <w:marTop w:val="0"/>
      <w:marBottom w:val="0"/>
      <w:divBdr>
        <w:top w:val="none" w:sz="0" w:space="0" w:color="auto"/>
        <w:left w:val="none" w:sz="0" w:space="0" w:color="auto"/>
        <w:bottom w:val="none" w:sz="0" w:space="0" w:color="auto"/>
        <w:right w:val="none" w:sz="0" w:space="0" w:color="auto"/>
      </w:divBdr>
    </w:div>
    <w:div w:id="862866816">
      <w:bodyDiv w:val="1"/>
      <w:marLeft w:val="0"/>
      <w:marRight w:val="0"/>
      <w:marTop w:val="0"/>
      <w:marBottom w:val="0"/>
      <w:divBdr>
        <w:top w:val="none" w:sz="0" w:space="0" w:color="auto"/>
        <w:left w:val="none" w:sz="0" w:space="0" w:color="auto"/>
        <w:bottom w:val="none" w:sz="0" w:space="0" w:color="auto"/>
        <w:right w:val="none" w:sz="0" w:space="0" w:color="auto"/>
      </w:divBdr>
    </w:div>
    <w:div w:id="869807112">
      <w:bodyDiv w:val="1"/>
      <w:marLeft w:val="0"/>
      <w:marRight w:val="0"/>
      <w:marTop w:val="0"/>
      <w:marBottom w:val="0"/>
      <w:divBdr>
        <w:top w:val="none" w:sz="0" w:space="0" w:color="auto"/>
        <w:left w:val="none" w:sz="0" w:space="0" w:color="auto"/>
        <w:bottom w:val="none" w:sz="0" w:space="0" w:color="auto"/>
        <w:right w:val="none" w:sz="0" w:space="0" w:color="auto"/>
      </w:divBdr>
    </w:div>
    <w:div w:id="888735094">
      <w:bodyDiv w:val="1"/>
      <w:marLeft w:val="0"/>
      <w:marRight w:val="0"/>
      <w:marTop w:val="0"/>
      <w:marBottom w:val="0"/>
      <w:divBdr>
        <w:top w:val="none" w:sz="0" w:space="0" w:color="auto"/>
        <w:left w:val="none" w:sz="0" w:space="0" w:color="auto"/>
        <w:bottom w:val="none" w:sz="0" w:space="0" w:color="auto"/>
        <w:right w:val="none" w:sz="0" w:space="0" w:color="auto"/>
      </w:divBdr>
    </w:div>
    <w:div w:id="912397683">
      <w:bodyDiv w:val="1"/>
      <w:marLeft w:val="0"/>
      <w:marRight w:val="0"/>
      <w:marTop w:val="0"/>
      <w:marBottom w:val="0"/>
      <w:divBdr>
        <w:top w:val="none" w:sz="0" w:space="0" w:color="auto"/>
        <w:left w:val="none" w:sz="0" w:space="0" w:color="auto"/>
        <w:bottom w:val="none" w:sz="0" w:space="0" w:color="auto"/>
        <w:right w:val="none" w:sz="0" w:space="0" w:color="auto"/>
      </w:divBdr>
    </w:div>
    <w:div w:id="981352473">
      <w:bodyDiv w:val="1"/>
      <w:marLeft w:val="0"/>
      <w:marRight w:val="0"/>
      <w:marTop w:val="0"/>
      <w:marBottom w:val="0"/>
      <w:divBdr>
        <w:top w:val="none" w:sz="0" w:space="0" w:color="auto"/>
        <w:left w:val="none" w:sz="0" w:space="0" w:color="auto"/>
        <w:bottom w:val="none" w:sz="0" w:space="0" w:color="auto"/>
        <w:right w:val="none" w:sz="0" w:space="0" w:color="auto"/>
      </w:divBdr>
    </w:div>
    <w:div w:id="1015961032">
      <w:bodyDiv w:val="1"/>
      <w:marLeft w:val="0"/>
      <w:marRight w:val="0"/>
      <w:marTop w:val="0"/>
      <w:marBottom w:val="0"/>
      <w:divBdr>
        <w:top w:val="none" w:sz="0" w:space="0" w:color="auto"/>
        <w:left w:val="none" w:sz="0" w:space="0" w:color="auto"/>
        <w:bottom w:val="none" w:sz="0" w:space="0" w:color="auto"/>
        <w:right w:val="none" w:sz="0" w:space="0" w:color="auto"/>
      </w:divBdr>
      <w:divsChild>
        <w:div w:id="1428816711">
          <w:marLeft w:val="0"/>
          <w:marRight w:val="0"/>
          <w:marTop w:val="0"/>
          <w:marBottom w:val="0"/>
          <w:divBdr>
            <w:top w:val="none" w:sz="0" w:space="0" w:color="auto"/>
            <w:left w:val="none" w:sz="0" w:space="0" w:color="auto"/>
            <w:bottom w:val="none" w:sz="0" w:space="0" w:color="auto"/>
            <w:right w:val="none" w:sz="0" w:space="0" w:color="auto"/>
          </w:divBdr>
          <w:divsChild>
            <w:div w:id="63534394">
              <w:marLeft w:val="0"/>
              <w:marRight w:val="0"/>
              <w:marTop w:val="0"/>
              <w:marBottom w:val="0"/>
              <w:divBdr>
                <w:top w:val="none" w:sz="0" w:space="0" w:color="auto"/>
                <w:left w:val="none" w:sz="0" w:space="0" w:color="auto"/>
                <w:bottom w:val="none" w:sz="0" w:space="0" w:color="auto"/>
                <w:right w:val="none" w:sz="0" w:space="0" w:color="auto"/>
              </w:divBdr>
              <w:divsChild>
                <w:div w:id="15199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3860">
      <w:bodyDiv w:val="1"/>
      <w:marLeft w:val="0"/>
      <w:marRight w:val="0"/>
      <w:marTop w:val="0"/>
      <w:marBottom w:val="0"/>
      <w:divBdr>
        <w:top w:val="none" w:sz="0" w:space="0" w:color="auto"/>
        <w:left w:val="none" w:sz="0" w:space="0" w:color="auto"/>
        <w:bottom w:val="none" w:sz="0" w:space="0" w:color="auto"/>
        <w:right w:val="none" w:sz="0" w:space="0" w:color="auto"/>
      </w:divBdr>
    </w:div>
    <w:div w:id="1114984648">
      <w:bodyDiv w:val="1"/>
      <w:marLeft w:val="0"/>
      <w:marRight w:val="0"/>
      <w:marTop w:val="0"/>
      <w:marBottom w:val="0"/>
      <w:divBdr>
        <w:top w:val="none" w:sz="0" w:space="0" w:color="auto"/>
        <w:left w:val="none" w:sz="0" w:space="0" w:color="auto"/>
        <w:bottom w:val="none" w:sz="0" w:space="0" w:color="auto"/>
        <w:right w:val="none" w:sz="0" w:space="0" w:color="auto"/>
      </w:divBdr>
    </w:div>
    <w:div w:id="1220936955">
      <w:bodyDiv w:val="1"/>
      <w:marLeft w:val="0"/>
      <w:marRight w:val="0"/>
      <w:marTop w:val="0"/>
      <w:marBottom w:val="0"/>
      <w:divBdr>
        <w:top w:val="none" w:sz="0" w:space="0" w:color="auto"/>
        <w:left w:val="none" w:sz="0" w:space="0" w:color="auto"/>
        <w:bottom w:val="none" w:sz="0" w:space="0" w:color="auto"/>
        <w:right w:val="none" w:sz="0" w:space="0" w:color="auto"/>
      </w:divBdr>
      <w:divsChild>
        <w:div w:id="804811409">
          <w:marLeft w:val="0"/>
          <w:marRight w:val="0"/>
          <w:marTop w:val="0"/>
          <w:marBottom w:val="0"/>
          <w:divBdr>
            <w:top w:val="none" w:sz="0" w:space="0" w:color="auto"/>
            <w:left w:val="none" w:sz="0" w:space="0" w:color="auto"/>
            <w:bottom w:val="none" w:sz="0" w:space="0" w:color="auto"/>
            <w:right w:val="none" w:sz="0" w:space="0" w:color="auto"/>
          </w:divBdr>
          <w:divsChild>
            <w:div w:id="992490227">
              <w:marLeft w:val="0"/>
              <w:marRight w:val="0"/>
              <w:marTop w:val="0"/>
              <w:marBottom w:val="0"/>
              <w:divBdr>
                <w:top w:val="none" w:sz="0" w:space="0" w:color="auto"/>
                <w:left w:val="none" w:sz="0" w:space="0" w:color="auto"/>
                <w:bottom w:val="none" w:sz="0" w:space="0" w:color="auto"/>
                <w:right w:val="none" w:sz="0" w:space="0" w:color="auto"/>
              </w:divBdr>
              <w:divsChild>
                <w:div w:id="10595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1637">
      <w:bodyDiv w:val="1"/>
      <w:marLeft w:val="0"/>
      <w:marRight w:val="0"/>
      <w:marTop w:val="0"/>
      <w:marBottom w:val="0"/>
      <w:divBdr>
        <w:top w:val="none" w:sz="0" w:space="0" w:color="auto"/>
        <w:left w:val="none" w:sz="0" w:space="0" w:color="auto"/>
        <w:bottom w:val="none" w:sz="0" w:space="0" w:color="auto"/>
        <w:right w:val="none" w:sz="0" w:space="0" w:color="auto"/>
      </w:divBdr>
    </w:div>
    <w:div w:id="1390032220">
      <w:bodyDiv w:val="1"/>
      <w:marLeft w:val="0"/>
      <w:marRight w:val="0"/>
      <w:marTop w:val="0"/>
      <w:marBottom w:val="0"/>
      <w:divBdr>
        <w:top w:val="none" w:sz="0" w:space="0" w:color="auto"/>
        <w:left w:val="none" w:sz="0" w:space="0" w:color="auto"/>
        <w:bottom w:val="none" w:sz="0" w:space="0" w:color="auto"/>
        <w:right w:val="none" w:sz="0" w:space="0" w:color="auto"/>
      </w:divBdr>
      <w:divsChild>
        <w:div w:id="1793479875">
          <w:marLeft w:val="0"/>
          <w:marRight w:val="0"/>
          <w:marTop w:val="0"/>
          <w:marBottom w:val="0"/>
          <w:divBdr>
            <w:top w:val="none" w:sz="0" w:space="0" w:color="auto"/>
            <w:left w:val="none" w:sz="0" w:space="0" w:color="auto"/>
            <w:bottom w:val="none" w:sz="0" w:space="0" w:color="auto"/>
            <w:right w:val="none" w:sz="0" w:space="0" w:color="auto"/>
          </w:divBdr>
          <w:divsChild>
            <w:div w:id="59988567">
              <w:marLeft w:val="0"/>
              <w:marRight w:val="0"/>
              <w:marTop w:val="0"/>
              <w:marBottom w:val="0"/>
              <w:divBdr>
                <w:top w:val="none" w:sz="0" w:space="0" w:color="auto"/>
                <w:left w:val="none" w:sz="0" w:space="0" w:color="auto"/>
                <w:bottom w:val="none" w:sz="0" w:space="0" w:color="auto"/>
                <w:right w:val="none" w:sz="0" w:space="0" w:color="auto"/>
              </w:divBdr>
              <w:divsChild>
                <w:div w:id="2141341908">
                  <w:marLeft w:val="0"/>
                  <w:marRight w:val="0"/>
                  <w:marTop w:val="0"/>
                  <w:marBottom w:val="0"/>
                  <w:divBdr>
                    <w:top w:val="none" w:sz="0" w:space="0" w:color="auto"/>
                    <w:left w:val="none" w:sz="0" w:space="0" w:color="auto"/>
                    <w:bottom w:val="none" w:sz="0" w:space="0" w:color="auto"/>
                    <w:right w:val="none" w:sz="0" w:space="0" w:color="auto"/>
                  </w:divBdr>
                  <w:divsChild>
                    <w:div w:id="726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98783">
      <w:bodyDiv w:val="1"/>
      <w:marLeft w:val="0"/>
      <w:marRight w:val="0"/>
      <w:marTop w:val="0"/>
      <w:marBottom w:val="0"/>
      <w:divBdr>
        <w:top w:val="none" w:sz="0" w:space="0" w:color="auto"/>
        <w:left w:val="none" w:sz="0" w:space="0" w:color="auto"/>
        <w:bottom w:val="none" w:sz="0" w:space="0" w:color="auto"/>
        <w:right w:val="none" w:sz="0" w:space="0" w:color="auto"/>
      </w:divBdr>
    </w:div>
    <w:div w:id="1468745761">
      <w:bodyDiv w:val="1"/>
      <w:marLeft w:val="0"/>
      <w:marRight w:val="0"/>
      <w:marTop w:val="0"/>
      <w:marBottom w:val="0"/>
      <w:divBdr>
        <w:top w:val="none" w:sz="0" w:space="0" w:color="auto"/>
        <w:left w:val="none" w:sz="0" w:space="0" w:color="auto"/>
        <w:bottom w:val="none" w:sz="0" w:space="0" w:color="auto"/>
        <w:right w:val="none" w:sz="0" w:space="0" w:color="auto"/>
      </w:divBdr>
    </w:div>
    <w:div w:id="1472137100">
      <w:bodyDiv w:val="1"/>
      <w:marLeft w:val="0"/>
      <w:marRight w:val="0"/>
      <w:marTop w:val="0"/>
      <w:marBottom w:val="0"/>
      <w:divBdr>
        <w:top w:val="none" w:sz="0" w:space="0" w:color="auto"/>
        <w:left w:val="none" w:sz="0" w:space="0" w:color="auto"/>
        <w:bottom w:val="none" w:sz="0" w:space="0" w:color="auto"/>
        <w:right w:val="none" w:sz="0" w:space="0" w:color="auto"/>
      </w:divBdr>
    </w:div>
    <w:div w:id="1477524889">
      <w:bodyDiv w:val="1"/>
      <w:marLeft w:val="0"/>
      <w:marRight w:val="0"/>
      <w:marTop w:val="0"/>
      <w:marBottom w:val="0"/>
      <w:divBdr>
        <w:top w:val="none" w:sz="0" w:space="0" w:color="auto"/>
        <w:left w:val="none" w:sz="0" w:space="0" w:color="auto"/>
        <w:bottom w:val="none" w:sz="0" w:space="0" w:color="auto"/>
        <w:right w:val="none" w:sz="0" w:space="0" w:color="auto"/>
      </w:divBdr>
    </w:div>
    <w:div w:id="1515920160">
      <w:bodyDiv w:val="1"/>
      <w:marLeft w:val="0"/>
      <w:marRight w:val="0"/>
      <w:marTop w:val="0"/>
      <w:marBottom w:val="0"/>
      <w:divBdr>
        <w:top w:val="none" w:sz="0" w:space="0" w:color="auto"/>
        <w:left w:val="none" w:sz="0" w:space="0" w:color="auto"/>
        <w:bottom w:val="none" w:sz="0" w:space="0" w:color="auto"/>
        <w:right w:val="none" w:sz="0" w:space="0" w:color="auto"/>
      </w:divBdr>
      <w:divsChild>
        <w:div w:id="1778017893">
          <w:marLeft w:val="0"/>
          <w:marRight w:val="0"/>
          <w:marTop w:val="0"/>
          <w:marBottom w:val="0"/>
          <w:divBdr>
            <w:top w:val="none" w:sz="0" w:space="0" w:color="auto"/>
            <w:left w:val="none" w:sz="0" w:space="0" w:color="auto"/>
            <w:bottom w:val="none" w:sz="0" w:space="0" w:color="auto"/>
            <w:right w:val="none" w:sz="0" w:space="0" w:color="auto"/>
          </w:divBdr>
          <w:divsChild>
            <w:div w:id="518545274">
              <w:marLeft w:val="0"/>
              <w:marRight w:val="0"/>
              <w:marTop w:val="0"/>
              <w:marBottom w:val="0"/>
              <w:divBdr>
                <w:top w:val="none" w:sz="0" w:space="0" w:color="auto"/>
                <w:left w:val="none" w:sz="0" w:space="0" w:color="auto"/>
                <w:bottom w:val="none" w:sz="0" w:space="0" w:color="auto"/>
                <w:right w:val="none" w:sz="0" w:space="0" w:color="auto"/>
              </w:divBdr>
              <w:divsChild>
                <w:div w:id="1495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8871">
      <w:bodyDiv w:val="1"/>
      <w:marLeft w:val="0"/>
      <w:marRight w:val="0"/>
      <w:marTop w:val="0"/>
      <w:marBottom w:val="0"/>
      <w:divBdr>
        <w:top w:val="none" w:sz="0" w:space="0" w:color="auto"/>
        <w:left w:val="none" w:sz="0" w:space="0" w:color="auto"/>
        <w:bottom w:val="none" w:sz="0" w:space="0" w:color="auto"/>
        <w:right w:val="none" w:sz="0" w:space="0" w:color="auto"/>
      </w:divBdr>
      <w:divsChild>
        <w:div w:id="2000881240">
          <w:marLeft w:val="0"/>
          <w:marRight w:val="0"/>
          <w:marTop w:val="0"/>
          <w:marBottom w:val="0"/>
          <w:divBdr>
            <w:top w:val="none" w:sz="0" w:space="0" w:color="auto"/>
            <w:left w:val="none" w:sz="0" w:space="0" w:color="auto"/>
            <w:bottom w:val="none" w:sz="0" w:space="0" w:color="auto"/>
            <w:right w:val="none" w:sz="0" w:space="0" w:color="auto"/>
          </w:divBdr>
          <w:divsChild>
            <w:div w:id="183977375">
              <w:marLeft w:val="0"/>
              <w:marRight w:val="0"/>
              <w:marTop w:val="0"/>
              <w:marBottom w:val="0"/>
              <w:divBdr>
                <w:top w:val="none" w:sz="0" w:space="0" w:color="auto"/>
                <w:left w:val="none" w:sz="0" w:space="0" w:color="auto"/>
                <w:bottom w:val="none" w:sz="0" w:space="0" w:color="auto"/>
                <w:right w:val="none" w:sz="0" w:space="0" w:color="auto"/>
              </w:divBdr>
              <w:divsChild>
                <w:div w:id="4332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3114">
      <w:bodyDiv w:val="1"/>
      <w:marLeft w:val="0"/>
      <w:marRight w:val="0"/>
      <w:marTop w:val="0"/>
      <w:marBottom w:val="0"/>
      <w:divBdr>
        <w:top w:val="none" w:sz="0" w:space="0" w:color="auto"/>
        <w:left w:val="none" w:sz="0" w:space="0" w:color="auto"/>
        <w:bottom w:val="none" w:sz="0" w:space="0" w:color="auto"/>
        <w:right w:val="none" w:sz="0" w:space="0" w:color="auto"/>
      </w:divBdr>
      <w:divsChild>
        <w:div w:id="824705897">
          <w:marLeft w:val="0"/>
          <w:marRight w:val="0"/>
          <w:marTop w:val="0"/>
          <w:marBottom w:val="0"/>
          <w:divBdr>
            <w:top w:val="none" w:sz="0" w:space="0" w:color="auto"/>
            <w:left w:val="none" w:sz="0" w:space="0" w:color="auto"/>
            <w:bottom w:val="none" w:sz="0" w:space="0" w:color="auto"/>
            <w:right w:val="none" w:sz="0" w:space="0" w:color="auto"/>
          </w:divBdr>
          <w:divsChild>
            <w:div w:id="1783112884">
              <w:marLeft w:val="0"/>
              <w:marRight w:val="0"/>
              <w:marTop w:val="0"/>
              <w:marBottom w:val="0"/>
              <w:divBdr>
                <w:top w:val="none" w:sz="0" w:space="0" w:color="auto"/>
                <w:left w:val="none" w:sz="0" w:space="0" w:color="auto"/>
                <w:bottom w:val="none" w:sz="0" w:space="0" w:color="auto"/>
                <w:right w:val="none" w:sz="0" w:space="0" w:color="auto"/>
              </w:divBdr>
              <w:divsChild>
                <w:div w:id="12505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5607">
      <w:bodyDiv w:val="1"/>
      <w:marLeft w:val="0"/>
      <w:marRight w:val="0"/>
      <w:marTop w:val="0"/>
      <w:marBottom w:val="0"/>
      <w:divBdr>
        <w:top w:val="none" w:sz="0" w:space="0" w:color="auto"/>
        <w:left w:val="none" w:sz="0" w:space="0" w:color="auto"/>
        <w:bottom w:val="none" w:sz="0" w:space="0" w:color="auto"/>
        <w:right w:val="none" w:sz="0" w:space="0" w:color="auto"/>
      </w:divBdr>
      <w:divsChild>
        <w:div w:id="1885410878">
          <w:marLeft w:val="0"/>
          <w:marRight w:val="0"/>
          <w:marTop w:val="0"/>
          <w:marBottom w:val="0"/>
          <w:divBdr>
            <w:top w:val="none" w:sz="0" w:space="0" w:color="auto"/>
            <w:left w:val="none" w:sz="0" w:space="0" w:color="auto"/>
            <w:bottom w:val="none" w:sz="0" w:space="0" w:color="auto"/>
            <w:right w:val="none" w:sz="0" w:space="0" w:color="auto"/>
          </w:divBdr>
          <w:divsChild>
            <w:div w:id="862671937">
              <w:marLeft w:val="0"/>
              <w:marRight w:val="0"/>
              <w:marTop w:val="0"/>
              <w:marBottom w:val="0"/>
              <w:divBdr>
                <w:top w:val="none" w:sz="0" w:space="0" w:color="auto"/>
                <w:left w:val="none" w:sz="0" w:space="0" w:color="auto"/>
                <w:bottom w:val="none" w:sz="0" w:space="0" w:color="auto"/>
                <w:right w:val="none" w:sz="0" w:space="0" w:color="auto"/>
              </w:divBdr>
              <w:divsChild>
                <w:div w:id="913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8499">
      <w:bodyDiv w:val="1"/>
      <w:marLeft w:val="0"/>
      <w:marRight w:val="0"/>
      <w:marTop w:val="0"/>
      <w:marBottom w:val="0"/>
      <w:divBdr>
        <w:top w:val="none" w:sz="0" w:space="0" w:color="auto"/>
        <w:left w:val="none" w:sz="0" w:space="0" w:color="auto"/>
        <w:bottom w:val="none" w:sz="0" w:space="0" w:color="auto"/>
        <w:right w:val="none" w:sz="0" w:space="0" w:color="auto"/>
      </w:divBdr>
    </w:div>
    <w:div w:id="1663240243">
      <w:bodyDiv w:val="1"/>
      <w:marLeft w:val="0"/>
      <w:marRight w:val="0"/>
      <w:marTop w:val="0"/>
      <w:marBottom w:val="0"/>
      <w:divBdr>
        <w:top w:val="none" w:sz="0" w:space="0" w:color="auto"/>
        <w:left w:val="none" w:sz="0" w:space="0" w:color="auto"/>
        <w:bottom w:val="none" w:sz="0" w:space="0" w:color="auto"/>
        <w:right w:val="none" w:sz="0" w:space="0" w:color="auto"/>
      </w:divBdr>
      <w:divsChild>
        <w:div w:id="110058648">
          <w:marLeft w:val="0"/>
          <w:marRight w:val="0"/>
          <w:marTop w:val="0"/>
          <w:marBottom w:val="0"/>
          <w:divBdr>
            <w:top w:val="none" w:sz="0" w:space="0" w:color="auto"/>
            <w:left w:val="none" w:sz="0" w:space="0" w:color="auto"/>
            <w:bottom w:val="none" w:sz="0" w:space="0" w:color="auto"/>
            <w:right w:val="none" w:sz="0" w:space="0" w:color="auto"/>
          </w:divBdr>
          <w:divsChild>
            <w:div w:id="125511039">
              <w:marLeft w:val="0"/>
              <w:marRight w:val="0"/>
              <w:marTop w:val="180"/>
              <w:marBottom w:val="0"/>
              <w:divBdr>
                <w:top w:val="none" w:sz="0" w:space="0" w:color="auto"/>
                <w:left w:val="none" w:sz="0" w:space="0" w:color="auto"/>
                <w:bottom w:val="none" w:sz="0" w:space="0" w:color="auto"/>
                <w:right w:val="none" w:sz="0" w:space="0" w:color="auto"/>
              </w:divBdr>
              <w:divsChild>
                <w:div w:id="811212909">
                  <w:marLeft w:val="0"/>
                  <w:marRight w:val="0"/>
                  <w:marTop w:val="0"/>
                  <w:marBottom w:val="0"/>
                  <w:divBdr>
                    <w:top w:val="none" w:sz="0" w:space="0" w:color="auto"/>
                    <w:left w:val="none" w:sz="0" w:space="0" w:color="auto"/>
                    <w:bottom w:val="none" w:sz="0" w:space="0" w:color="auto"/>
                    <w:right w:val="none" w:sz="0" w:space="0" w:color="auto"/>
                  </w:divBdr>
                  <w:divsChild>
                    <w:div w:id="1576278586">
                      <w:marLeft w:val="0"/>
                      <w:marRight w:val="0"/>
                      <w:marTop w:val="0"/>
                      <w:marBottom w:val="0"/>
                      <w:divBdr>
                        <w:top w:val="none" w:sz="0" w:space="0" w:color="auto"/>
                        <w:left w:val="none" w:sz="0" w:space="0" w:color="auto"/>
                        <w:bottom w:val="none" w:sz="0" w:space="0" w:color="auto"/>
                        <w:right w:val="none" w:sz="0" w:space="0" w:color="auto"/>
                      </w:divBdr>
                      <w:divsChild>
                        <w:div w:id="1747874853">
                          <w:marLeft w:val="180"/>
                          <w:marRight w:val="180"/>
                          <w:marTop w:val="0"/>
                          <w:marBottom w:val="0"/>
                          <w:divBdr>
                            <w:top w:val="single" w:sz="6" w:space="3" w:color="E5E5E5"/>
                            <w:left w:val="none" w:sz="0" w:space="0" w:color="auto"/>
                            <w:bottom w:val="none" w:sz="0" w:space="0" w:color="auto"/>
                            <w:right w:val="none" w:sz="0" w:space="0" w:color="auto"/>
                          </w:divBdr>
                          <w:divsChild>
                            <w:div w:id="1412317578">
                              <w:marLeft w:val="0"/>
                              <w:marRight w:val="0"/>
                              <w:marTop w:val="0"/>
                              <w:marBottom w:val="0"/>
                              <w:divBdr>
                                <w:top w:val="none" w:sz="0" w:space="0" w:color="auto"/>
                                <w:left w:val="none" w:sz="0" w:space="0" w:color="auto"/>
                                <w:bottom w:val="none" w:sz="0" w:space="0" w:color="auto"/>
                                <w:right w:val="none" w:sz="0" w:space="0" w:color="auto"/>
                              </w:divBdr>
                              <w:divsChild>
                                <w:div w:id="496187862">
                                  <w:marLeft w:val="0"/>
                                  <w:marRight w:val="0"/>
                                  <w:marTop w:val="0"/>
                                  <w:marBottom w:val="0"/>
                                  <w:divBdr>
                                    <w:top w:val="none" w:sz="0" w:space="0" w:color="auto"/>
                                    <w:left w:val="none" w:sz="0" w:space="0" w:color="auto"/>
                                    <w:bottom w:val="none" w:sz="0" w:space="0" w:color="auto"/>
                                    <w:right w:val="none" w:sz="0" w:space="0" w:color="auto"/>
                                  </w:divBdr>
                                  <w:divsChild>
                                    <w:div w:id="356152939">
                                      <w:marLeft w:val="0"/>
                                      <w:marRight w:val="0"/>
                                      <w:marTop w:val="0"/>
                                      <w:marBottom w:val="0"/>
                                      <w:divBdr>
                                        <w:top w:val="none" w:sz="0" w:space="0" w:color="auto"/>
                                        <w:left w:val="none" w:sz="0" w:space="0" w:color="auto"/>
                                        <w:bottom w:val="none" w:sz="0" w:space="0" w:color="auto"/>
                                        <w:right w:val="none" w:sz="0" w:space="0" w:color="auto"/>
                                      </w:divBdr>
                                    </w:div>
                                    <w:div w:id="495000895">
                                      <w:marLeft w:val="0"/>
                                      <w:marRight w:val="0"/>
                                      <w:marTop w:val="0"/>
                                      <w:marBottom w:val="0"/>
                                      <w:divBdr>
                                        <w:top w:val="none" w:sz="0" w:space="0" w:color="auto"/>
                                        <w:left w:val="none" w:sz="0" w:space="0" w:color="auto"/>
                                        <w:bottom w:val="none" w:sz="0" w:space="0" w:color="auto"/>
                                        <w:right w:val="none" w:sz="0" w:space="0" w:color="auto"/>
                                      </w:divBdr>
                                      <w:divsChild>
                                        <w:div w:id="148594779">
                                          <w:marLeft w:val="0"/>
                                          <w:marRight w:val="0"/>
                                          <w:marTop w:val="0"/>
                                          <w:marBottom w:val="0"/>
                                          <w:divBdr>
                                            <w:top w:val="none" w:sz="0" w:space="0" w:color="auto"/>
                                            <w:left w:val="none" w:sz="0" w:space="0" w:color="auto"/>
                                            <w:bottom w:val="none" w:sz="0" w:space="0" w:color="auto"/>
                                            <w:right w:val="none" w:sz="0" w:space="0" w:color="auto"/>
                                          </w:divBdr>
                                          <w:divsChild>
                                            <w:div w:id="2064522916">
                                              <w:marLeft w:val="0"/>
                                              <w:marRight w:val="0"/>
                                              <w:marTop w:val="0"/>
                                              <w:marBottom w:val="0"/>
                                              <w:divBdr>
                                                <w:top w:val="none" w:sz="0" w:space="0" w:color="auto"/>
                                                <w:left w:val="none" w:sz="0" w:space="0" w:color="auto"/>
                                                <w:bottom w:val="none" w:sz="0" w:space="0" w:color="auto"/>
                                                <w:right w:val="none" w:sz="0" w:space="0" w:color="auto"/>
                                              </w:divBdr>
                                              <w:divsChild>
                                                <w:div w:id="1291472498">
                                                  <w:marLeft w:val="0"/>
                                                  <w:marRight w:val="0"/>
                                                  <w:marTop w:val="0"/>
                                                  <w:marBottom w:val="0"/>
                                                  <w:divBdr>
                                                    <w:top w:val="none" w:sz="0" w:space="0" w:color="auto"/>
                                                    <w:left w:val="none" w:sz="0" w:space="0" w:color="auto"/>
                                                    <w:bottom w:val="none" w:sz="0" w:space="0" w:color="auto"/>
                                                    <w:right w:val="none" w:sz="0" w:space="0" w:color="auto"/>
                                                  </w:divBdr>
                                                  <w:divsChild>
                                                    <w:div w:id="1644576901">
                                                      <w:marLeft w:val="0"/>
                                                      <w:marRight w:val="0"/>
                                                      <w:marTop w:val="0"/>
                                                      <w:marBottom w:val="0"/>
                                                      <w:divBdr>
                                                        <w:top w:val="none" w:sz="0" w:space="0" w:color="auto"/>
                                                        <w:left w:val="none" w:sz="0" w:space="0" w:color="auto"/>
                                                        <w:bottom w:val="none" w:sz="0" w:space="0" w:color="auto"/>
                                                        <w:right w:val="none" w:sz="0" w:space="0" w:color="auto"/>
                                                      </w:divBdr>
                                                      <w:divsChild>
                                                        <w:div w:id="1328242944">
                                                          <w:marLeft w:val="0"/>
                                                          <w:marRight w:val="0"/>
                                                          <w:marTop w:val="480"/>
                                                          <w:marBottom w:val="0"/>
                                                          <w:divBdr>
                                                            <w:top w:val="none" w:sz="0" w:space="0" w:color="auto"/>
                                                            <w:left w:val="none" w:sz="0" w:space="0" w:color="auto"/>
                                                            <w:bottom w:val="none" w:sz="0" w:space="0" w:color="auto"/>
                                                            <w:right w:val="none" w:sz="0" w:space="0" w:color="auto"/>
                                                          </w:divBdr>
                                                          <w:divsChild>
                                                            <w:div w:id="479883735">
                                                              <w:marLeft w:val="0"/>
                                                              <w:marRight w:val="0"/>
                                                              <w:marTop w:val="0"/>
                                                              <w:marBottom w:val="0"/>
                                                              <w:divBdr>
                                                                <w:top w:val="none" w:sz="0" w:space="0" w:color="auto"/>
                                                                <w:left w:val="none" w:sz="0" w:space="0" w:color="auto"/>
                                                                <w:bottom w:val="none" w:sz="0" w:space="0" w:color="auto"/>
                                                                <w:right w:val="none" w:sz="0" w:space="0" w:color="auto"/>
                                                              </w:divBdr>
                                                              <w:divsChild>
                                                                <w:div w:id="193545575">
                                                                  <w:marLeft w:val="0"/>
                                                                  <w:marRight w:val="0"/>
                                                                  <w:marTop w:val="0"/>
                                                                  <w:marBottom w:val="0"/>
                                                                  <w:divBdr>
                                                                    <w:top w:val="none" w:sz="0" w:space="0" w:color="auto"/>
                                                                    <w:left w:val="none" w:sz="0" w:space="0" w:color="auto"/>
                                                                    <w:bottom w:val="none" w:sz="0" w:space="0" w:color="auto"/>
                                                                    <w:right w:val="none" w:sz="0" w:space="0" w:color="auto"/>
                                                                  </w:divBdr>
                                                                  <w:divsChild>
                                                                    <w:div w:id="12978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8080">
                                                              <w:marLeft w:val="0"/>
                                                              <w:marRight w:val="0"/>
                                                              <w:marTop w:val="0"/>
                                                              <w:marBottom w:val="0"/>
                                                              <w:divBdr>
                                                                <w:top w:val="none" w:sz="0" w:space="0" w:color="auto"/>
                                                                <w:left w:val="none" w:sz="0" w:space="0" w:color="auto"/>
                                                                <w:bottom w:val="none" w:sz="0" w:space="0" w:color="auto"/>
                                                                <w:right w:val="none" w:sz="0" w:space="0" w:color="auto"/>
                                                              </w:divBdr>
                                                              <w:divsChild>
                                                                <w:div w:id="1499879915">
                                                                  <w:marLeft w:val="0"/>
                                                                  <w:marRight w:val="0"/>
                                                                  <w:marTop w:val="0"/>
                                                                  <w:marBottom w:val="0"/>
                                                                  <w:divBdr>
                                                                    <w:top w:val="none" w:sz="0" w:space="0" w:color="auto"/>
                                                                    <w:left w:val="none" w:sz="0" w:space="0" w:color="auto"/>
                                                                    <w:bottom w:val="none" w:sz="0" w:space="0" w:color="auto"/>
                                                                    <w:right w:val="none" w:sz="0" w:space="0" w:color="auto"/>
                                                                  </w:divBdr>
                                                                  <w:divsChild>
                                                                    <w:div w:id="18039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3789">
                                                              <w:marLeft w:val="0"/>
                                                              <w:marRight w:val="0"/>
                                                              <w:marTop w:val="0"/>
                                                              <w:marBottom w:val="0"/>
                                                              <w:divBdr>
                                                                <w:top w:val="none" w:sz="0" w:space="0" w:color="auto"/>
                                                                <w:left w:val="none" w:sz="0" w:space="0" w:color="auto"/>
                                                                <w:bottom w:val="none" w:sz="0" w:space="0" w:color="auto"/>
                                                                <w:right w:val="none" w:sz="0" w:space="0" w:color="auto"/>
                                                              </w:divBdr>
                                                              <w:divsChild>
                                                                <w:div w:id="647708941">
                                                                  <w:marLeft w:val="0"/>
                                                                  <w:marRight w:val="0"/>
                                                                  <w:marTop w:val="0"/>
                                                                  <w:marBottom w:val="0"/>
                                                                  <w:divBdr>
                                                                    <w:top w:val="none" w:sz="0" w:space="0" w:color="auto"/>
                                                                    <w:left w:val="none" w:sz="0" w:space="0" w:color="auto"/>
                                                                    <w:bottom w:val="none" w:sz="0" w:space="0" w:color="auto"/>
                                                                    <w:right w:val="none" w:sz="0" w:space="0" w:color="auto"/>
                                                                  </w:divBdr>
                                                                  <w:divsChild>
                                                                    <w:div w:id="7842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2853">
                                                              <w:marLeft w:val="0"/>
                                                              <w:marRight w:val="0"/>
                                                              <w:marTop w:val="0"/>
                                                              <w:marBottom w:val="0"/>
                                                              <w:divBdr>
                                                                <w:top w:val="none" w:sz="0" w:space="0" w:color="auto"/>
                                                                <w:left w:val="none" w:sz="0" w:space="0" w:color="auto"/>
                                                                <w:bottom w:val="none" w:sz="0" w:space="0" w:color="auto"/>
                                                                <w:right w:val="none" w:sz="0" w:space="0" w:color="auto"/>
                                                              </w:divBdr>
                                                              <w:divsChild>
                                                                <w:div w:id="1856916083">
                                                                  <w:marLeft w:val="0"/>
                                                                  <w:marRight w:val="0"/>
                                                                  <w:marTop w:val="0"/>
                                                                  <w:marBottom w:val="0"/>
                                                                  <w:divBdr>
                                                                    <w:top w:val="none" w:sz="0" w:space="0" w:color="auto"/>
                                                                    <w:left w:val="none" w:sz="0" w:space="0" w:color="auto"/>
                                                                    <w:bottom w:val="none" w:sz="0" w:space="0" w:color="auto"/>
                                                                    <w:right w:val="none" w:sz="0" w:space="0" w:color="auto"/>
                                                                  </w:divBdr>
                                                                  <w:divsChild>
                                                                    <w:div w:id="12647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6283">
                                                              <w:marLeft w:val="0"/>
                                                              <w:marRight w:val="0"/>
                                                              <w:marTop w:val="0"/>
                                                              <w:marBottom w:val="0"/>
                                                              <w:divBdr>
                                                                <w:top w:val="none" w:sz="0" w:space="0" w:color="auto"/>
                                                                <w:left w:val="none" w:sz="0" w:space="0" w:color="auto"/>
                                                                <w:bottom w:val="none" w:sz="0" w:space="0" w:color="auto"/>
                                                                <w:right w:val="none" w:sz="0" w:space="0" w:color="auto"/>
                                                              </w:divBdr>
                                                              <w:divsChild>
                                                                <w:div w:id="1996033417">
                                                                  <w:marLeft w:val="0"/>
                                                                  <w:marRight w:val="0"/>
                                                                  <w:marTop w:val="0"/>
                                                                  <w:marBottom w:val="0"/>
                                                                  <w:divBdr>
                                                                    <w:top w:val="none" w:sz="0" w:space="0" w:color="auto"/>
                                                                    <w:left w:val="none" w:sz="0" w:space="0" w:color="auto"/>
                                                                    <w:bottom w:val="none" w:sz="0" w:space="0" w:color="auto"/>
                                                                    <w:right w:val="none" w:sz="0" w:space="0" w:color="auto"/>
                                                                  </w:divBdr>
                                                                  <w:divsChild>
                                                                    <w:div w:id="19739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1646">
                                                              <w:marLeft w:val="0"/>
                                                              <w:marRight w:val="0"/>
                                                              <w:marTop w:val="0"/>
                                                              <w:marBottom w:val="0"/>
                                                              <w:divBdr>
                                                                <w:top w:val="none" w:sz="0" w:space="0" w:color="auto"/>
                                                                <w:left w:val="none" w:sz="0" w:space="0" w:color="auto"/>
                                                                <w:bottom w:val="none" w:sz="0" w:space="0" w:color="auto"/>
                                                                <w:right w:val="none" w:sz="0" w:space="0" w:color="auto"/>
                                                              </w:divBdr>
                                                              <w:divsChild>
                                                                <w:div w:id="1809011367">
                                                                  <w:marLeft w:val="0"/>
                                                                  <w:marRight w:val="0"/>
                                                                  <w:marTop w:val="0"/>
                                                                  <w:marBottom w:val="0"/>
                                                                  <w:divBdr>
                                                                    <w:top w:val="none" w:sz="0" w:space="0" w:color="auto"/>
                                                                    <w:left w:val="none" w:sz="0" w:space="0" w:color="auto"/>
                                                                    <w:bottom w:val="none" w:sz="0" w:space="0" w:color="auto"/>
                                                                    <w:right w:val="none" w:sz="0" w:space="0" w:color="auto"/>
                                                                  </w:divBdr>
                                                                  <w:divsChild>
                                                                    <w:div w:id="10738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16594">
          <w:marLeft w:val="0"/>
          <w:marRight w:val="0"/>
          <w:marTop w:val="0"/>
          <w:marBottom w:val="0"/>
          <w:divBdr>
            <w:top w:val="none" w:sz="0" w:space="0" w:color="auto"/>
            <w:left w:val="none" w:sz="0" w:space="0" w:color="auto"/>
            <w:bottom w:val="none" w:sz="0" w:space="0" w:color="auto"/>
            <w:right w:val="none" w:sz="0" w:space="0" w:color="auto"/>
          </w:divBdr>
          <w:divsChild>
            <w:div w:id="13575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2184">
      <w:bodyDiv w:val="1"/>
      <w:marLeft w:val="0"/>
      <w:marRight w:val="0"/>
      <w:marTop w:val="0"/>
      <w:marBottom w:val="0"/>
      <w:divBdr>
        <w:top w:val="none" w:sz="0" w:space="0" w:color="auto"/>
        <w:left w:val="none" w:sz="0" w:space="0" w:color="auto"/>
        <w:bottom w:val="none" w:sz="0" w:space="0" w:color="auto"/>
        <w:right w:val="none" w:sz="0" w:space="0" w:color="auto"/>
      </w:divBdr>
    </w:div>
    <w:div w:id="1730836369">
      <w:bodyDiv w:val="1"/>
      <w:marLeft w:val="0"/>
      <w:marRight w:val="0"/>
      <w:marTop w:val="0"/>
      <w:marBottom w:val="0"/>
      <w:divBdr>
        <w:top w:val="none" w:sz="0" w:space="0" w:color="auto"/>
        <w:left w:val="none" w:sz="0" w:space="0" w:color="auto"/>
        <w:bottom w:val="none" w:sz="0" w:space="0" w:color="auto"/>
        <w:right w:val="none" w:sz="0" w:space="0" w:color="auto"/>
      </w:divBdr>
      <w:divsChild>
        <w:div w:id="1244685949">
          <w:marLeft w:val="0"/>
          <w:marRight w:val="0"/>
          <w:marTop w:val="0"/>
          <w:marBottom w:val="0"/>
          <w:divBdr>
            <w:top w:val="none" w:sz="0" w:space="0" w:color="auto"/>
            <w:left w:val="none" w:sz="0" w:space="0" w:color="auto"/>
            <w:bottom w:val="none" w:sz="0" w:space="0" w:color="auto"/>
            <w:right w:val="none" w:sz="0" w:space="0" w:color="auto"/>
          </w:divBdr>
        </w:div>
      </w:divsChild>
    </w:div>
    <w:div w:id="1775709477">
      <w:bodyDiv w:val="1"/>
      <w:marLeft w:val="0"/>
      <w:marRight w:val="0"/>
      <w:marTop w:val="0"/>
      <w:marBottom w:val="0"/>
      <w:divBdr>
        <w:top w:val="none" w:sz="0" w:space="0" w:color="auto"/>
        <w:left w:val="none" w:sz="0" w:space="0" w:color="auto"/>
        <w:bottom w:val="none" w:sz="0" w:space="0" w:color="auto"/>
        <w:right w:val="none" w:sz="0" w:space="0" w:color="auto"/>
      </w:divBdr>
      <w:divsChild>
        <w:div w:id="1982227836">
          <w:marLeft w:val="0"/>
          <w:marRight w:val="0"/>
          <w:marTop w:val="0"/>
          <w:marBottom w:val="0"/>
          <w:divBdr>
            <w:top w:val="none" w:sz="0" w:space="0" w:color="auto"/>
            <w:left w:val="none" w:sz="0" w:space="0" w:color="auto"/>
            <w:bottom w:val="none" w:sz="0" w:space="0" w:color="auto"/>
            <w:right w:val="none" w:sz="0" w:space="0" w:color="auto"/>
          </w:divBdr>
          <w:divsChild>
            <w:div w:id="184757938">
              <w:marLeft w:val="0"/>
              <w:marRight w:val="0"/>
              <w:marTop w:val="0"/>
              <w:marBottom w:val="0"/>
              <w:divBdr>
                <w:top w:val="none" w:sz="0" w:space="0" w:color="auto"/>
                <w:left w:val="none" w:sz="0" w:space="0" w:color="auto"/>
                <w:bottom w:val="none" w:sz="0" w:space="0" w:color="auto"/>
                <w:right w:val="none" w:sz="0" w:space="0" w:color="auto"/>
              </w:divBdr>
              <w:divsChild>
                <w:div w:id="765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1968368">
      <w:bodyDiv w:val="1"/>
      <w:marLeft w:val="0"/>
      <w:marRight w:val="0"/>
      <w:marTop w:val="0"/>
      <w:marBottom w:val="0"/>
      <w:divBdr>
        <w:top w:val="none" w:sz="0" w:space="0" w:color="auto"/>
        <w:left w:val="none" w:sz="0" w:space="0" w:color="auto"/>
        <w:bottom w:val="none" w:sz="0" w:space="0" w:color="auto"/>
        <w:right w:val="none" w:sz="0" w:space="0" w:color="auto"/>
      </w:divBdr>
      <w:divsChild>
        <w:div w:id="456724534">
          <w:marLeft w:val="0"/>
          <w:marRight w:val="0"/>
          <w:marTop w:val="0"/>
          <w:marBottom w:val="0"/>
          <w:divBdr>
            <w:top w:val="none" w:sz="0" w:space="0" w:color="auto"/>
            <w:left w:val="none" w:sz="0" w:space="0" w:color="auto"/>
            <w:bottom w:val="none" w:sz="0" w:space="0" w:color="auto"/>
            <w:right w:val="none" w:sz="0" w:space="0" w:color="auto"/>
          </w:divBdr>
          <w:divsChild>
            <w:div w:id="1916433413">
              <w:marLeft w:val="0"/>
              <w:marRight w:val="0"/>
              <w:marTop w:val="0"/>
              <w:marBottom w:val="0"/>
              <w:divBdr>
                <w:top w:val="none" w:sz="0" w:space="0" w:color="auto"/>
                <w:left w:val="none" w:sz="0" w:space="0" w:color="auto"/>
                <w:bottom w:val="none" w:sz="0" w:space="0" w:color="auto"/>
                <w:right w:val="none" w:sz="0" w:space="0" w:color="auto"/>
              </w:divBdr>
              <w:divsChild>
                <w:div w:id="1300066048">
                  <w:marLeft w:val="0"/>
                  <w:marRight w:val="0"/>
                  <w:marTop w:val="0"/>
                  <w:marBottom w:val="0"/>
                  <w:divBdr>
                    <w:top w:val="none" w:sz="0" w:space="0" w:color="auto"/>
                    <w:left w:val="none" w:sz="0" w:space="0" w:color="auto"/>
                    <w:bottom w:val="none" w:sz="0" w:space="0" w:color="auto"/>
                    <w:right w:val="none" w:sz="0" w:space="0" w:color="auto"/>
                  </w:divBdr>
                </w:div>
                <w:div w:id="20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87195">
      <w:bodyDiv w:val="1"/>
      <w:marLeft w:val="0"/>
      <w:marRight w:val="0"/>
      <w:marTop w:val="0"/>
      <w:marBottom w:val="0"/>
      <w:divBdr>
        <w:top w:val="none" w:sz="0" w:space="0" w:color="auto"/>
        <w:left w:val="none" w:sz="0" w:space="0" w:color="auto"/>
        <w:bottom w:val="none" w:sz="0" w:space="0" w:color="auto"/>
        <w:right w:val="none" w:sz="0" w:space="0" w:color="auto"/>
      </w:divBdr>
    </w:div>
    <w:div w:id="1839805601">
      <w:bodyDiv w:val="1"/>
      <w:marLeft w:val="0"/>
      <w:marRight w:val="0"/>
      <w:marTop w:val="0"/>
      <w:marBottom w:val="0"/>
      <w:divBdr>
        <w:top w:val="none" w:sz="0" w:space="0" w:color="auto"/>
        <w:left w:val="none" w:sz="0" w:space="0" w:color="auto"/>
        <w:bottom w:val="none" w:sz="0" w:space="0" w:color="auto"/>
        <w:right w:val="none" w:sz="0" w:space="0" w:color="auto"/>
      </w:divBdr>
      <w:divsChild>
        <w:div w:id="24913458">
          <w:marLeft w:val="0"/>
          <w:marRight w:val="0"/>
          <w:marTop w:val="0"/>
          <w:marBottom w:val="0"/>
          <w:divBdr>
            <w:top w:val="none" w:sz="0" w:space="0" w:color="auto"/>
            <w:left w:val="none" w:sz="0" w:space="0" w:color="auto"/>
            <w:bottom w:val="none" w:sz="0" w:space="0" w:color="auto"/>
            <w:right w:val="none" w:sz="0" w:space="0" w:color="auto"/>
          </w:divBdr>
          <w:divsChild>
            <w:div w:id="673724396">
              <w:marLeft w:val="0"/>
              <w:marRight w:val="0"/>
              <w:marTop w:val="0"/>
              <w:marBottom w:val="0"/>
              <w:divBdr>
                <w:top w:val="none" w:sz="0" w:space="0" w:color="auto"/>
                <w:left w:val="none" w:sz="0" w:space="0" w:color="auto"/>
                <w:bottom w:val="none" w:sz="0" w:space="0" w:color="auto"/>
                <w:right w:val="none" w:sz="0" w:space="0" w:color="auto"/>
              </w:divBdr>
              <w:divsChild>
                <w:div w:id="670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259">
      <w:bodyDiv w:val="1"/>
      <w:marLeft w:val="0"/>
      <w:marRight w:val="0"/>
      <w:marTop w:val="0"/>
      <w:marBottom w:val="0"/>
      <w:divBdr>
        <w:top w:val="none" w:sz="0" w:space="0" w:color="auto"/>
        <w:left w:val="none" w:sz="0" w:space="0" w:color="auto"/>
        <w:bottom w:val="none" w:sz="0" w:space="0" w:color="auto"/>
        <w:right w:val="none" w:sz="0" w:space="0" w:color="auto"/>
      </w:divBdr>
    </w:div>
    <w:div w:id="1915434249">
      <w:bodyDiv w:val="1"/>
      <w:marLeft w:val="0"/>
      <w:marRight w:val="0"/>
      <w:marTop w:val="0"/>
      <w:marBottom w:val="0"/>
      <w:divBdr>
        <w:top w:val="none" w:sz="0" w:space="0" w:color="auto"/>
        <w:left w:val="none" w:sz="0" w:space="0" w:color="auto"/>
        <w:bottom w:val="none" w:sz="0" w:space="0" w:color="auto"/>
        <w:right w:val="none" w:sz="0" w:space="0" w:color="auto"/>
      </w:divBdr>
    </w:div>
    <w:div w:id="1963267792">
      <w:bodyDiv w:val="1"/>
      <w:marLeft w:val="0"/>
      <w:marRight w:val="0"/>
      <w:marTop w:val="0"/>
      <w:marBottom w:val="0"/>
      <w:divBdr>
        <w:top w:val="none" w:sz="0" w:space="0" w:color="auto"/>
        <w:left w:val="none" w:sz="0" w:space="0" w:color="auto"/>
        <w:bottom w:val="none" w:sz="0" w:space="0" w:color="auto"/>
        <w:right w:val="none" w:sz="0" w:space="0" w:color="auto"/>
      </w:divBdr>
      <w:divsChild>
        <w:div w:id="165872867">
          <w:marLeft w:val="0"/>
          <w:marRight w:val="0"/>
          <w:marTop w:val="0"/>
          <w:marBottom w:val="0"/>
          <w:divBdr>
            <w:top w:val="none" w:sz="0" w:space="0" w:color="auto"/>
            <w:left w:val="none" w:sz="0" w:space="0" w:color="auto"/>
            <w:bottom w:val="none" w:sz="0" w:space="0" w:color="auto"/>
            <w:right w:val="none" w:sz="0" w:space="0" w:color="auto"/>
          </w:divBdr>
        </w:div>
        <w:div w:id="972365312">
          <w:marLeft w:val="0"/>
          <w:marRight w:val="0"/>
          <w:marTop w:val="0"/>
          <w:marBottom w:val="0"/>
          <w:divBdr>
            <w:top w:val="none" w:sz="0" w:space="0" w:color="auto"/>
            <w:left w:val="none" w:sz="0" w:space="0" w:color="auto"/>
            <w:bottom w:val="none" w:sz="0" w:space="0" w:color="auto"/>
            <w:right w:val="none" w:sz="0" w:space="0" w:color="auto"/>
          </w:divBdr>
        </w:div>
      </w:divsChild>
    </w:div>
    <w:div w:id="1966963980">
      <w:bodyDiv w:val="1"/>
      <w:marLeft w:val="0"/>
      <w:marRight w:val="0"/>
      <w:marTop w:val="0"/>
      <w:marBottom w:val="0"/>
      <w:divBdr>
        <w:top w:val="none" w:sz="0" w:space="0" w:color="auto"/>
        <w:left w:val="none" w:sz="0" w:space="0" w:color="auto"/>
        <w:bottom w:val="none" w:sz="0" w:space="0" w:color="auto"/>
        <w:right w:val="none" w:sz="0" w:space="0" w:color="auto"/>
      </w:divBdr>
      <w:divsChild>
        <w:div w:id="21711777">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794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5976">
      <w:bodyDiv w:val="1"/>
      <w:marLeft w:val="0"/>
      <w:marRight w:val="0"/>
      <w:marTop w:val="0"/>
      <w:marBottom w:val="0"/>
      <w:divBdr>
        <w:top w:val="none" w:sz="0" w:space="0" w:color="auto"/>
        <w:left w:val="none" w:sz="0" w:space="0" w:color="auto"/>
        <w:bottom w:val="none" w:sz="0" w:space="0" w:color="auto"/>
        <w:right w:val="none" w:sz="0" w:space="0" w:color="auto"/>
      </w:divBdr>
    </w:div>
    <w:div w:id="2024168248">
      <w:bodyDiv w:val="1"/>
      <w:marLeft w:val="0"/>
      <w:marRight w:val="0"/>
      <w:marTop w:val="0"/>
      <w:marBottom w:val="0"/>
      <w:divBdr>
        <w:top w:val="none" w:sz="0" w:space="0" w:color="auto"/>
        <w:left w:val="none" w:sz="0" w:space="0" w:color="auto"/>
        <w:bottom w:val="none" w:sz="0" w:space="0" w:color="auto"/>
        <w:right w:val="none" w:sz="0" w:space="0" w:color="auto"/>
      </w:divBdr>
    </w:div>
    <w:div w:id="2039357256">
      <w:bodyDiv w:val="1"/>
      <w:marLeft w:val="0"/>
      <w:marRight w:val="0"/>
      <w:marTop w:val="0"/>
      <w:marBottom w:val="0"/>
      <w:divBdr>
        <w:top w:val="none" w:sz="0" w:space="0" w:color="auto"/>
        <w:left w:val="none" w:sz="0" w:space="0" w:color="auto"/>
        <w:bottom w:val="none" w:sz="0" w:space="0" w:color="auto"/>
        <w:right w:val="none" w:sz="0" w:space="0" w:color="auto"/>
      </w:divBdr>
      <w:divsChild>
        <w:div w:id="992835716">
          <w:marLeft w:val="0"/>
          <w:marRight w:val="0"/>
          <w:marTop w:val="0"/>
          <w:marBottom w:val="0"/>
          <w:divBdr>
            <w:top w:val="none" w:sz="0" w:space="0" w:color="auto"/>
            <w:left w:val="none" w:sz="0" w:space="0" w:color="auto"/>
            <w:bottom w:val="none" w:sz="0" w:space="0" w:color="auto"/>
            <w:right w:val="none" w:sz="0" w:space="0" w:color="auto"/>
          </w:divBdr>
          <w:divsChild>
            <w:div w:id="819346187">
              <w:marLeft w:val="0"/>
              <w:marRight w:val="0"/>
              <w:marTop w:val="0"/>
              <w:marBottom w:val="0"/>
              <w:divBdr>
                <w:top w:val="none" w:sz="0" w:space="0" w:color="auto"/>
                <w:left w:val="none" w:sz="0" w:space="0" w:color="auto"/>
                <w:bottom w:val="none" w:sz="0" w:space="0" w:color="auto"/>
                <w:right w:val="none" w:sz="0" w:space="0" w:color="auto"/>
              </w:divBdr>
              <w:divsChild>
                <w:div w:id="1439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2119">
      <w:bodyDiv w:val="1"/>
      <w:marLeft w:val="0"/>
      <w:marRight w:val="0"/>
      <w:marTop w:val="0"/>
      <w:marBottom w:val="0"/>
      <w:divBdr>
        <w:top w:val="none" w:sz="0" w:space="0" w:color="auto"/>
        <w:left w:val="none" w:sz="0" w:space="0" w:color="auto"/>
        <w:bottom w:val="none" w:sz="0" w:space="0" w:color="auto"/>
        <w:right w:val="none" w:sz="0" w:space="0" w:color="auto"/>
      </w:divBdr>
    </w:div>
    <w:div w:id="2086876998">
      <w:bodyDiv w:val="1"/>
      <w:marLeft w:val="0"/>
      <w:marRight w:val="0"/>
      <w:marTop w:val="0"/>
      <w:marBottom w:val="0"/>
      <w:divBdr>
        <w:top w:val="none" w:sz="0" w:space="0" w:color="auto"/>
        <w:left w:val="none" w:sz="0" w:space="0" w:color="auto"/>
        <w:bottom w:val="none" w:sz="0" w:space="0" w:color="auto"/>
        <w:right w:val="none" w:sz="0" w:space="0" w:color="auto"/>
      </w:divBdr>
    </w:div>
    <w:div w:id="2096509803">
      <w:bodyDiv w:val="1"/>
      <w:marLeft w:val="0"/>
      <w:marRight w:val="0"/>
      <w:marTop w:val="0"/>
      <w:marBottom w:val="0"/>
      <w:divBdr>
        <w:top w:val="none" w:sz="0" w:space="0" w:color="auto"/>
        <w:left w:val="none" w:sz="0" w:space="0" w:color="auto"/>
        <w:bottom w:val="none" w:sz="0" w:space="0" w:color="auto"/>
        <w:right w:val="none" w:sz="0" w:space="0" w:color="auto"/>
      </w:divBdr>
    </w:div>
    <w:div w:id="213328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82B83-4998-49F2-B989-85023C7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22</Pages>
  <Words>9192</Words>
  <Characters>52395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Christian</cp:lastModifiedBy>
  <cp:revision>12</cp:revision>
  <cp:lastPrinted>2017-06-14T13:38:00Z</cp:lastPrinted>
  <dcterms:created xsi:type="dcterms:W3CDTF">2017-06-20T14:02:00Z</dcterms:created>
  <dcterms:modified xsi:type="dcterms:W3CDTF">2017-08-25T19:30:00Z</dcterms:modified>
</cp:coreProperties>
</file>