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172B4B" w:rsidRDefault="00404951" w:rsidP="00627C9F">
      <w:pPr>
        <w:jc w:val="both"/>
        <w:rPr>
          <w:rFonts w:asciiTheme="majorHAnsi" w:hAnsiTheme="majorHAnsi" w:cs="Univers"/>
          <w:b/>
          <w:bCs/>
          <w:sz w:val="20"/>
          <w:szCs w:val="20"/>
          <w:lang w:val="es-ES_tradnl"/>
        </w:rPr>
      </w:pPr>
      <w:r w:rsidRPr="00172B4B">
        <w:rPr>
          <w:rFonts w:asciiTheme="majorHAnsi" w:hAnsiTheme="majorHAnsi"/>
          <w:noProof/>
          <w:sz w:val="20"/>
          <w:szCs w:val="20"/>
          <w:lang w:val="es-UY" w:eastAsia="es-UY"/>
        </w:rPr>
        <mc:AlternateContent>
          <mc:Choice Requires="wps">
            <w:drawing>
              <wp:anchor distT="0" distB="0" distL="114300" distR="114300" simplePos="0" relativeHeight="251661311" behindDoc="0" locked="0" layoutInCell="1" allowOverlap="1" wp14:anchorId="2F18EDDF" wp14:editId="6A6A5AB4">
                <wp:simplePos x="0" y="0"/>
                <wp:positionH relativeFrom="column">
                  <wp:posOffset>-457200</wp:posOffset>
                </wp:positionH>
                <wp:positionV relativeFrom="paragraph">
                  <wp:posOffset>-342900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pt;margin-top:-27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At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" fillcolor="#4a7194" stroked="f" strokeweight="2pt">
                <v:path arrowok="t"/>
              </v:rect>
            </w:pict>
          </mc:Fallback>
        </mc:AlternateContent>
      </w:r>
      <w:r w:rsidR="00C0075D" w:rsidRPr="00172B4B">
        <w:rPr>
          <w:rFonts w:asciiTheme="majorHAnsi" w:hAnsiTheme="majorHAnsi"/>
          <w:noProof/>
          <w:sz w:val="20"/>
          <w:szCs w:val="20"/>
          <w:lang w:val="es-UY" w:eastAsia="es-UY"/>
        </w:rPr>
        <mc:AlternateContent>
          <mc:Choice Requires="wps">
            <w:drawing>
              <wp:anchor distT="0" distB="0" distL="114300" distR="114300" simplePos="0" relativeHeight="251673600" behindDoc="0" locked="0" layoutInCell="1" allowOverlap="1" wp14:anchorId="0D268B4D" wp14:editId="1ABACFA2">
                <wp:simplePos x="0" y="0"/>
                <wp:positionH relativeFrom="column">
                  <wp:posOffset>1282065</wp:posOffset>
                </wp:positionH>
                <wp:positionV relativeFrom="paragraph">
                  <wp:posOffset>-373380</wp:posOffset>
                </wp:positionV>
                <wp:extent cx="5248275" cy="902335"/>
                <wp:effectExtent l="0" t="0" r="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7D7" w:rsidRDefault="001767D7" w:rsidP="00AE5488">
                            <w:r>
                              <w:rPr>
                                <w:noProof/>
                                <w:lang w:val="es-UY" w:eastAsia="es-UY"/>
                              </w:rPr>
                              <w:drawing>
                                <wp:inline distT="0" distB="0" distL="0" distR="0" wp14:anchorId="0F295330" wp14:editId="3F691D1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29.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" filled="f" stroked="f" strokeweight=".5pt">
                <v:path arrowok="t"/>
                <v:textbox>
                  <w:txbxContent>
                    <w:p w:rsidR="001767D7" w:rsidRDefault="001767D7" w:rsidP="00AE5488">
                      <w:r>
                        <w:rPr>
                          <w:noProof/>
                          <w:lang w:val="es-UY" w:eastAsia="es-UY"/>
                        </w:rPr>
                        <w:drawing>
                          <wp:inline distT="0" distB="0" distL="0" distR="0" wp14:anchorId="0F295330" wp14:editId="3F691D1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172B4B" w:rsidRDefault="00040C3A" w:rsidP="00040C3A">
      <w:pPr>
        <w:tabs>
          <w:tab w:val="center" w:pos="5400"/>
        </w:tabs>
        <w:suppressAutoHyphens/>
        <w:jc w:val="both"/>
        <w:rPr>
          <w:rFonts w:asciiTheme="majorHAnsi" w:hAnsiTheme="majorHAnsi"/>
          <w:sz w:val="20"/>
          <w:szCs w:val="20"/>
          <w:lang w:val="es-ES_tradnl"/>
        </w:rPr>
      </w:pPr>
    </w:p>
    <w:p w:rsidR="00040C3A" w:rsidRPr="00172B4B" w:rsidRDefault="00040C3A" w:rsidP="00040C3A">
      <w:pPr>
        <w:tabs>
          <w:tab w:val="center" w:pos="5400"/>
        </w:tabs>
        <w:suppressAutoHyphens/>
        <w:jc w:val="both"/>
        <w:rPr>
          <w:rFonts w:asciiTheme="majorHAnsi" w:hAnsiTheme="majorHAnsi"/>
          <w:sz w:val="20"/>
          <w:szCs w:val="20"/>
          <w:lang w:val="es-ES_tradnl"/>
        </w:rPr>
      </w:pPr>
    </w:p>
    <w:p w:rsidR="005128E4" w:rsidRPr="00172B4B" w:rsidRDefault="005128E4" w:rsidP="00040C3A">
      <w:pPr>
        <w:tabs>
          <w:tab w:val="center" w:pos="5400"/>
        </w:tabs>
        <w:suppressAutoHyphens/>
        <w:rPr>
          <w:rFonts w:asciiTheme="majorHAnsi" w:hAnsiTheme="majorHAnsi"/>
          <w:sz w:val="20"/>
          <w:szCs w:val="20"/>
          <w:lang w:val="es-ES_tradnl"/>
        </w:rPr>
      </w:pPr>
    </w:p>
    <w:p w:rsidR="005128E4" w:rsidRPr="00172B4B" w:rsidRDefault="005128E4" w:rsidP="00040C3A">
      <w:pPr>
        <w:tabs>
          <w:tab w:val="center" w:pos="5400"/>
        </w:tabs>
        <w:suppressAutoHyphens/>
        <w:rPr>
          <w:rFonts w:asciiTheme="majorHAnsi" w:hAnsiTheme="majorHAnsi"/>
          <w:sz w:val="20"/>
          <w:szCs w:val="20"/>
          <w:lang w:val="es-ES_tradnl"/>
        </w:rPr>
      </w:pPr>
    </w:p>
    <w:p w:rsidR="005128E4" w:rsidRPr="00172B4B" w:rsidRDefault="005128E4" w:rsidP="00040C3A">
      <w:pPr>
        <w:tabs>
          <w:tab w:val="center" w:pos="5400"/>
        </w:tabs>
        <w:suppressAutoHyphens/>
        <w:rPr>
          <w:rFonts w:asciiTheme="majorHAnsi" w:hAnsiTheme="majorHAnsi"/>
          <w:sz w:val="20"/>
          <w:szCs w:val="20"/>
          <w:lang w:val="es-ES_tradnl"/>
        </w:rPr>
      </w:pPr>
    </w:p>
    <w:p w:rsidR="00040C3A" w:rsidRPr="00172B4B" w:rsidRDefault="00040C3A" w:rsidP="005128E4">
      <w:pPr>
        <w:tabs>
          <w:tab w:val="center" w:pos="5400"/>
        </w:tabs>
        <w:suppressAutoHyphens/>
        <w:jc w:val="center"/>
        <w:rPr>
          <w:rFonts w:asciiTheme="majorHAnsi" w:hAnsiTheme="majorHAnsi"/>
          <w:sz w:val="20"/>
          <w:szCs w:val="20"/>
          <w:lang w:val="es-ES_tradnl"/>
        </w:rPr>
      </w:pPr>
    </w:p>
    <w:p w:rsidR="00040C3A" w:rsidRPr="00172B4B" w:rsidRDefault="00040C3A" w:rsidP="005128E4">
      <w:pPr>
        <w:tabs>
          <w:tab w:val="center" w:pos="5400"/>
        </w:tabs>
        <w:suppressAutoHyphens/>
        <w:jc w:val="center"/>
        <w:rPr>
          <w:rFonts w:asciiTheme="majorHAnsi" w:hAnsiTheme="majorHAnsi"/>
          <w:sz w:val="20"/>
          <w:szCs w:val="20"/>
          <w:lang w:val="es-ES_tradnl"/>
        </w:rPr>
      </w:pPr>
    </w:p>
    <w:p w:rsidR="005B52B0" w:rsidRPr="00172B4B" w:rsidRDefault="005B52B0" w:rsidP="005128E4">
      <w:pPr>
        <w:tabs>
          <w:tab w:val="center" w:pos="5400"/>
        </w:tabs>
        <w:suppressAutoHyphens/>
        <w:jc w:val="center"/>
        <w:rPr>
          <w:rFonts w:asciiTheme="majorHAnsi" w:hAnsiTheme="majorHAnsi"/>
          <w:sz w:val="20"/>
          <w:szCs w:val="20"/>
          <w:lang w:val="es-ES_tradnl"/>
        </w:rPr>
      </w:pPr>
    </w:p>
    <w:p w:rsidR="005B52B0" w:rsidRPr="00172B4B" w:rsidRDefault="005B52B0" w:rsidP="005128E4">
      <w:pPr>
        <w:tabs>
          <w:tab w:val="center" w:pos="5400"/>
        </w:tabs>
        <w:suppressAutoHyphens/>
        <w:jc w:val="center"/>
        <w:rPr>
          <w:rFonts w:asciiTheme="majorHAnsi" w:hAnsiTheme="majorHAnsi"/>
          <w:sz w:val="20"/>
          <w:szCs w:val="20"/>
          <w:lang w:val="es-ES_tradnl"/>
        </w:rPr>
      </w:pPr>
    </w:p>
    <w:p w:rsidR="005B52B0" w:rsidRPr="00172B4B" w:rsidRDefault="005B52B0" w:rsidP="005128E4">
      <w:pPr>
        <w:tabs>
          <w:tab w:val="center" w:pos="5400"/>
        </w:tabs>
        <w:suppressAutoHyphens/>
        <w:jc w:val="center"/>
        <w:rPr>
          <w:rFonts w:asciiTheme="majorHAnsi" w:hAnsiTheme="majorHAnsi"/>
          <w:sz w:val="20"/>
          <w:szCs w:val="20"/>
          <w:lang w:val="es-ES_tradnl"/>
        </w:rPr>
      </w:pP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040C3A" w:rsidRPr="00172B4B" w:rsidRDefault="00C0075D" w:rsidP="00040C3A">
      <w:pPr>
        <w:tabs>
          <w:tab w:val="center" w:pos="5400"/>
        </w:tabs>
        <w:suppressAutoHyphens/>
        <w:jc w:val="center"/>
        <w:rPr>
          <w:rFonts w:asciiTheme="majorHAnsi" w:hAnsiTheme="majorHAnsi"/>
          <w:sz w:val="20"/>
          <w:szCs w:val="20"/>
          <w:lang w:val="es-ES_tradnl"/>
        </w:rPr>
      </w:pPr>
      <w:r w:rsidRPr="00172B4B">
        <w:rPr>
          <w:rFonts w:asciiTheme="majorHAnsi" w:hAnsiTheme="majorHAnsi"/>
          <w:noProof/>
          <w:sz w:val="20"/>
          <w:szCs w:val="20"/>
          <w:lang w:val="es-UY" w:eastAsia="es-UY"/>
        </w:rPr>
        <mc:AlternateContent>
          <mc:Choice Requires="wps">
            <w:drawing>
              <wp:anchor distT="0" distB="0" distL="114300" distR="114300" simplePos="0" relativeHeight="251669504" behindDoc="0" locked="0" layoutInCell="1" allowOverlap="1" wp14:anchorId="0BBC3858" wp14:editId="4ECA4E2D">
                <wp:simplePos x="0" y="0"/>
                <wp:positionH relativeFrom="column">
                  <wp:posOffset>1257300</wp:posOffset>
                </wp:positionH>
                <wp:positionV relativeFrom="paragraph">
                  <wp:posOffset>121920</wp:posOffset>
                </wp:positionV>
                <wp:extent cx="4441190" cy="42735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427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7D7" w:rsidRPr="00805A79" w:rsidRDefault="001767D7" w:rsidP="00997BC5">
                            <w:pPr>
                              <w:spacing w:line="276" w:lineRule="auto"/>
                              <w:rPr>
                                <w:rFonts w:asciiTheme="majorHAnsi" w:hAnsiTheme="majorHAnsi" w:cs="Arial"/>
                                <w:b/>
                                <w:bCs/>
                                <w:color w:val="0D0D0D" w:themeColor="text1" w:themeTint="F2"/>
                                <w:sz w:val="36"/>
                                <w:szCs w:val="22"/>
                                <w:lang w:val="pt-BR"/>
                              </w:rPr>
                            </w:pPr>
                            <w:r w:rsidRPr="00805A79">
                              <w:rPr>
                                <w:rFonts w:asciiTheme="majorHAnsi" w:hAnsiTheme="majorHAnsi" w:cs="Arial"/>
                                <w:b/>
                                <w:bCs/>
                                <w:color w:val="0D0D0D" w:themeColor="text1" w:themeTint="F2"/>
                                <w:sz w:val="36"/>
                                <w:szCs w:val="22"/>
                                <w:lang w:val="pt-BR"/>
                              </w:rPr>
                              <w:t xml:space="preserve">INFORME </w:t>
                            </w:r>
                            <w:r w:rsidRPr="00805A79">
                              <w:rPr>
                                <w:rFonts w:asciiTheme="majorHAnsi" w:hAnsiTheme="majorHAnsi" w:cs="Arial"/>
                                <w:b/>
                                <w:bCs/>
                                <w:color w:val="0D0D0D" w:themeColor="text1" w:themeTint="F2"/>
                                <w:sz w:val="36"/>
                                <w:szCs w:val="40"/>
                                <w:lang w:val="pt-BR"/>
                              </w:rPr>
                              <w:t>Nº</w:t>
                            </w:r>
                            <w:r w:rsidRPr="00805A79">
                              <w:rPr>
                                <w:rFonts w:asciiTheme="majorHAnsi" w:hAnsiTheme="majorHAnsi" w:cs="Arial"/>
                                <w:b/>
                                <w:bCs/>
                                <w:color w:val="0D0D0D" w:themeColor="text1" w:themeTint="F2"/>
                                <w:sz w:val="36"/>
                                <w:szCs w:val="22"/>
                                <w:lang w:val="pt-BR"/>
                              </w:rPr>
                              <w:t xml:space="preserve"> 96/17</w:t>
                            </w:r>
                          </w:p>
                          <w:p w:rsidR="001767D7" w:rsidRPr="00805A79" w:rsidRDefault="001767D7" w:rsidP="0014607E">
                            <w:pPr>
                              <w:spacing w:line="276" w:lineRule="auto"/>
                              <w:rPr>
                                <w:rFonts w:asciiTheme="majorHAnsi" w:hAnsiTheme="majorHAnsi" w:cs="Arial"/>
                                <w:b/>
                                <w:bCs/>
                                <w:color w:val="0D0D0D" w:themeColor="text1" w:themeTint="F2"/>
                                <w:sz w:val="36"/>
                                <w:szCs w:val="40"/>
                                <w:lang w:val="pt-BR"/>
                              </w:rPr>
                            </w:pPr>
                            <w:bookmarkStart w:id="0" w:name="_ftnref1"/>
                            <w:r w:rsidRPr="00805A79">
                              <w:rPr>
                                <w:rFonts w:asciiTheme="majorHAnsi" w:hAnsiTheme="majorHAnsi" w:cs="Arial"/>
                                <w:b/>
                                <w:bCs/>
                                <w:color w:val="0D0D0D" w:themeColor="text1" w:themeTint="F2"/>
                                <w:sz w:val="36"/>
                                <w:szCs w:val="40"/>
                                <w:lang w:val="pt-BR"/>
                              </w:rPr>
                              <w:t xml:space="preserve">CASO Nº </w:t>
                            </w:r>
                            <w:r w:rsidRPr="00805A79">
                              <w:rPr>
                                <w:rFonts w:asciiTheme="majorHAnsi" w:hAnsiTheme="majorHAnsi" w:cs="Arial"/>
                                <w:b/>
                                <w:color w:val="0D0D0D" w:themeColor="text1" w:themeTint="F2"/>
                                <w:sz w:val="36"/>
                                <w:szCs w:val="40"/>
                                <w:lang w:val="pt-BR"/>
                              </w:rPr>
                              <w:t>12.818</w:t>
                            </w:r>
                          </w:p>
                          <w:p w:rsidR="001767D7" w:rsidRPr="00805A79" w:rsidRDefault="001767D7" w:rsidP="00B06E1C">
                            <w:pPr>
                              <w:suppressAutoHyphens/>
                              <w:rPr>
                                <w:rFonts w:ascii="Cambria" w:hAnsi="Cambria"/>
                                <w:lang w:val="pt-BR"/>
                              </w:rPr>
                            </w:pPr>
                            <w:r w:rsidRPr="00805A79">
                              <w:rPr>
                                <w:rFonts w:ascii="Cambria" w:hAnsi="Cambria"/>
                                <w:lang w:val="pt-BR"/>
                              </w:rPr>
                              <w:t>INFORME DE FONDO</w:t>
                            </w:r>
                          </w:p>
                          <w:p w:rsidR="001767D7" w:rsidRPr="00805A79" w:rsidRDefault="001767D7" w:rsidP="00B06E1C">
                            <w:pPr>
                              <w:suppressAutoHyphens/>
                              <w:rPr>
                                <w:rFonts w:ascii="Cambria" w:hAnsi="Cambria"/>
                                <w:lang w:val="pt-BR"/>
                              </w:rPr>
                            </w:pPr>
                          </w:p>
                          <w:p w:rsidR="001767D7" w:rsidRPr="00AA1451" w:rsidRDefault="001767D7" w:rsidP="0014607E">
                            <w:pPr>
                              <w:spacing w:line="276" w:lineRule="auto"/>
                              <w:rPr>
                                <w:rFonts w:asciiTheme="majorHAnsi" w:hAnsiTheme="majorHAnsi" w:cs="Arial"/>
                                <w:color w:val="0D0D0D" w:themeColor="text1" w:themeTint="F2"/>
                                <w:szCs w:val="22"/>
                                <w:lang w:val="es-VE"/>
                              </w:rPr>
                            </w:pPr>
                            <w:r w:rsidRPr="00805A79">
                              <w:rPr>
                                <w:rFonts w:ascii="Cambria" w:hAnsi="Cambria"/>
                                <w:lang w:val="pt-BR"/>
                              </w:rPr>
                              <w:t xml:space="preserve"> </w:t>
                            </w:r>
                            <w:r>
                              <w:rPr>
                                <w:rFonts w:ascii="Cambria" w:hAnsi="Cambria"/>
                                <w:lang w:val="es-VE"/>
                              </w:rPr>
                              <w:t>JOSÉ LUIS HERNÁNDEZ</w:t>
                            </w:r>
                          </w:p>
                          <w:p w:rsidR="001767D7" w:rsidRPr="0010736F" w:rsidRDefault="00B63A51" w:rsidP="0014607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 ARGENTINA</w:t>
                            </w:r>
                          </w:p>
                          <w:p w:rsidR="001767D7" w:rsidRDefault="001767D7" w:rsidP="0014607E">
                            <w:pPr>
                              <w:suppressAutoHyphens/>
                              <w:rPr>
                                <w:rFonts w:asciiTheme="majorHAnsi" w:hAnsiTheme="majorHAnsi" w:cs="Arial"/>
                                <w:color w:val="0D0D0D" w:themeColor="text1" w:themeTint="F2"/>
                                <w:szCs w:val="22"/>
                                <w:lang w:val="es-ES_tradnl"/>
                              </w:rPr>
                            </w:pPr>
                          </w:p>
                          <w:p w:rsidR="001767D7" w:rsidRDefault="001767D7" w:rsidP="00997BC5">
                            <w:pPr>
                              <w:spacing w:line="276" w:lineRule="auto"/>
                              <w:rPr>
                                <w:rFonts w:asciiTheme="majorHAnsi" w:hAnsiTheme="majorHAnsi" w:cs="Arial"/>
                                <w:color w:val="0D0D0D" w:themeColor="text1" w:themeTint="F2"/>
                                <w:szCs w:val="22"/>
                                <w:lang w:val="es-ES_tradnl"/>
                              </w:rPr>
                            </w:pPr>
                          </w:p>
                          <w:p w:rsidR="001767D7" w:rsidRPr="0010736F" w:rsidRDefault="001767D7" w:rsidP="00997BC5">
                            <w:pPr>
                              <w:spacing w:line="276" w:lineRule="auto"/>
                              <w:rPr>
                                <w:rFonts w:asciiTheme="majorHAnsi" w:hAnsiTheme="majorHAnsi" w:cs="Arial"/>
                                <w:color w:val="0D0D0D" w:themeColor="text1" w:themeTint="F2"/>
                                <w:szCs w:val="22"/>
                                <w:lang w:val="es-ES_tradnl"/>
                              </w:rPr>
                            </w:pPr>
                          </w:p>
                          <w:bookmarkEnd w:id="0"/>
                          <w:p w:rsidR="001767D7" w:rsidRPr="00AE5488" w:rsidRDefault="001767D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9pt;margin-top:9.6pt;width:349.7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" filled="f" stroked="f" strokeweight=".5pt">
                <v:path arrowok="t"/>
                <v:textbox>
                  <w:txbxContent>
                    <w:p w:rsidR="001767D7" w:rsidRPr="00805A79" w:rsidRDefault="001767D7" w:rsidP="00997BC5">
                      <w:pPr>
                        <w:spacing w:line="276" w:lineRule="auto"/>
                        <w:rPr>
                          <w:rFonts w:asciiTheme="majorHAnsi" w:hAnsiTheme="majorHAnsi" w:cs="Arial"/>
                          <w:b/>
                          <w:bCs/>
                          <w:color w:val="0D0D0D" w:themeColor="text1" w:themeTint="F2"/>
                          <w:sz w:val="36"/>
                          <w:szCs w:val="22"/>
                          <w:lang w:val="pt-BR"/>
                        </w:rPr>
                      </w:pPr>
                      <w:r w:rsidRPr="00805A79">
                        <w:rPr>
                          <w:rFonts w:asciiTheme="majorHAnsi" w:hAnsiTheme="majorHAnsi" w:cs="Arial"/>
                          <w:b/>
                          <w:bCs/>
                          <w:color w:val="0D0D0D" w:themeColor="text1" w:themeTint="F2"/>
                          <w:sz w:val="36"/>
                          <w:szCs w:val="22"/>
                          <w:lang w:val="pt-BR"/>
                        </w:rPr>
                        <w:t xml:space="preserve">INFORME </w:t>
                      </w:r>
                      <w:r w:rsidRPr="00805A79">
                        <w:rPr>
                          <w:rFonts w:asciiTheme="majorHAnsi" w:hAnsiTheme="majorHAnsi" w:cs="Arial"/>
                          <w:b/>
                          <w:bCs/>
                          <w:color w:val="0D0D0D" w:themeColor="text1" w:themeTint="F2"/>
                          <w:sz w:val="36"/>
                          <w:szCs w:val="40"/>
                          <w:lang w:val="pt-BR"/>
                        </w:rPr>
                        <w:t>Nº</w:t>
                      </w:r>
                      <w:r w:rsidRPr="00805A79">
                        <w:rPr>
                          <w:rFonts w:asciiTheme="majorHAnsi" w:hAnsiTheme="majorHAnsi" w:cs="Arial"/>
                          <w:b/>
                          <w:bCs/>
                          <w:color w:val="0D0D0D" w:themeColor="text1" w:themeTint="F2"/>
                          <w:sz w:val="36"/>
                          <w:szCs w:val="22"/>
                          <w:lang w:val="pt-BR"/>
                        </w:rPr>
                        <w:t xml:space="preserve"> 96/17</w:t>
                      </w:r>
                    </w:p>
                    <w:p w:rsidR="001767D7" w:rsidRPr="00805A79" w:rsidRDefault="001767D7" w:rsidP="0014607E">
                      <w:pPr>
                        <w:spacing w:line="276" w:lineRule="auto"/>
                        <w:rPr>
                          <w:rFonts w:asciiTheme="majorHAnsi" w:hAnsiTheme="majorHAnsi" w:cs="Arial"/>
                          <w:b/>
                          <w:bCs/>
                          <w:color w:val="0D0D0D" w:themeColor="text1" w:themeTint="F2"/>
                          <w:sz w:val="36"/>
                          <w:szCs w:val="40"/>
                          <w:lang w:val="pt-BR"/>
                        </w:rPr>
                      </w:pPr>
                      <w:bookmarkStart w:id="1" w:name="_ftnref1"/>
                      <w:r w:rsidRPr="00805A79">
                        <w:rPr>
                          <w:rFonts w:asciiTheme="majorHAnsi" w:hAnsiTheme="majorHAnsi" w:cs="Arial"/>
                          <w:b/>
                          <w:bCs/>
                          <w:color w:val="0D0D0D" w:themeColor="text1" w:themeTint="F2"/>
                          <w:sz w:val="36"/>
                          <w:szCs w:val="40"/>
                          <w:lang w:val="pt-BR"/>
                        </w:rPr>
                        <w:t xml:space="preserve">CASO Nº </w:t>
                      </w:r>
                      <w:r w:rsidRPr="00805A79">
                        <w:rPr>
                          <w:rFonts w:asciiTheme="majorHAnsi" w:hAnsiTheme="majorHAnsi" w:cs="Arial"/>
                          <w:b/>
                          <w:color w:val="0D0D0D" w:themeColor="text1" w:themeTint="F2"/>
                          <w:sz w:val="36"/>
                          <w:szCs w:val="40"/>
                          <w:lang w:val="pt-BR"/>
                        </w:rPr>
                        <w:t>12.818</w:t>
                      </w:r>
                    </w:p>
                    <w:p w:rsidR="001767D7" w:rsidRPr="00805A79" w:rsidRDefault="001767D7" w:rsidP="00B06E1C">
                      <w:pPr>
                        <w:suppressAutoHyphens/>
                        <w:rPr>
                          <w:rFonts w:ascii="Cambria" w:hAnsi="Cambria"/>
                          <w:lang w:val="pt-BR"/>
                        </w:rPr>
                      </w:pPr>
                      <w:r w:rsidRPr="00805A79">
                        <w:rPr>
                          <w:rFonts w:ascii="Cambria" w:hAnsi="Cambria"/>
                          <w:lang w:val="pt-BR"/>
                        </w:rPr>
                        <w:t>INFORME DE FONDO</w:t>
                      </w:r>
                    </w:p>
                    <w:p w:rsidR="001767D7" w:rsidRPr="00805A79" w:rsidRDefault="001767D7" w:rsidP="00B06E1C">
                      <w:pPr>
                        <w:suppressAutoHyphens/>
                        <w:rPr>
                          <w:rFonts w:ascii="Cambria" w:hAnsi="Cambria"/>
                          <w:lang w:val="pt-BR"/>
                        </w:rPr>
                      </w:pPr>
                    </w:p>
                    <w:p w:rsidR="001767D7" w:rsidRPr="00AA1451" w:rsidRDefault="001767D7" w:rsidP="0014607E">
                      <w:pPr>
                        <w:spacing w:line="276" w:lineRule="auto"/>
                        <w:rPr>
                          <w:rFonts w:asciiTheme="majorHAnsi" w:hAnsiTheme="majorHAnsi" w:cs="Arial"/>
                          <w:color w:val="0D0D0D" w:themeColor="text1" w:themeTint="F2"/>
                          <w:szCs w:val="22"/>
                          <w:lang w:val="es-VE"/>
                        </w:rPr>
                      </w:pPr>
                      <w:r w:rsidRPr="00805A79">
                        <w:rPr>
                          <w:rFonts w:ascii="Cambria" w:hAnsi="Cambria"/>
                          <w:lang w:val="pt-BR"/>
                        </w:rPr>
                        <w:t xml:space="preserve"> </w:t>
                      </w:r>
                      <w:r>
                        <w:rPr>
                          <w:rFonts w:ascii="Cambria" w:hAnsi="Cambria"/>
                          <w:lang w:val="es-VE"/>
                        </w:rPr>
                        <w:t>JOSÉ LUIS HERNÁNDEZ</w:t>
                      </w:r>
                    </w:p>
                    <w:p w:rsidR="001767D7" w:rsidRPr="0010736F" w:rsidRDefault="00B63A51" w:rsidP="0014607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 ARGENTINA</w:t>
                      </w:r>
                    </w:p>
                    <w:p w:rsidR="001767D7" w:rsidRDefault="001767D7" w:rsidP="0014607E">
                      <w:pPr>
                        <w:suppressAutoHyphens/>
                        <w:rPr>
                          <w:rFonts w:asciiTheme="majorHAnsi" w:hAnsiTheme="majorHAnsi" w:cs="Arial"/>
                          <w:color w:val="0D0D0D" w:themeColor="text1" w:themeTint="F2"/>
                          <w:szCs w:val="22"/>
                          <w:lang w:val="es-ES_tradnl"/>
                        </w:rPr>
                      </w:pPr>
                    </w:p>
                    <w:p w:rsidR="001767D7" w:rsidRDefault="001767D7" w:rsidP="00997BC5">
                      <w:pPr>
                        <w:spacing w:line="276" w:lineRule="auto"/>
                        <w:rPr>
                          <w:rFonts w:asciiTheme="majorHAnsi" w:hAnsiTheme="majorHAnsi" w:cs="Arial"/>
                          <w:color w:val="0D0D0D" w:themeColor="text1" w:themeTint="F2"/>
                          <w:szCs w:val="22"/>
                          <w:lang w:val="es-ES_tradnl"/>
                        </w:rPr>
                      </w:pPr>
                    </w:p>
                    <w:p w:rsidR="001767D7" w:rsidRPr="0010736F" w:rsidRDefault="001767D7" w:rsidP="00997BC5">
                      <w:pPr>
                        <w:spacing w:line="276" w:lineRule="auto"/>
                        <w:rPr>
                          <w:rFonts w:asciiTheme="majorHAnsi" w:hAnsiTheme="majorHAnsi" w:cs="Arial"/>
                          <w:color w:val="0D0D0D" w:themeColor="text1" w:themeTint="F2"/>
                          <w:szCs w:val="22"/>
                          <w:lang w:val="es-ES_tradnl"/>
                        </w:rPr>
                      </w:pPr>
                    </w:p>
                    <w:bookmarkEnd w:id="1"/>
                    <w:p w:rsidR="001767D7" w:rsidRPr="00AE5488" w:rsidRDefault="001767D7" w:rsidP="007A5817">
                      <w:pPr>
                        <w:rPr>
                          <w:color w:val="0D0D0D" w:themeColor="text1" w:themeTint="F2"/>
                          <w:lang w:val="es-ES_tradnl"/>
                        </w:rPr>
                      </w:pPr>
                    </w:p>
                  </w:txbxContent>
                </v:textbox>
              </v:shape>
            </w:pict>
          </mc:Fallback>
        </mc:AlternateContent>
      </w:r>
      <w:r w:rsidRPr="00172B4B">
        <w:rPr>
          <w:rFonts w:asciiTheme="majorHAnsi" w:hAnsiTheme="majorHAnsi"/>
          <w:noProof/>
          <w:sz w:val="20"/>
          <w:szCs w:val="20"/>
          <w:lang w:val="es-UY" w:eastAsia="es-UY"/>
        </w:rPr>
        <mc:AlternateContent>
          <mc:Choice Requires="wps">
            <w:drawing>
              <wp:anchor distT="0" distB="0" distL="114300" distR="114300" simplePos="0" relativeHeight="251671552" behindDoc="0" locked="0" layoutInCell="1" allowOverlap="1" wp14:anchorId="4225F5C1" wp14:editId="4551CC0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7D7" w:rsidRPr="0094120E" w:rsidRDefault="001767D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OEA/Ser.L/V/II.164</w:t>
                            </w:r>
                          </w:p>
                          <w:p w:rsidR="001767D7" w:rsidRPr="0094120E" w:rsidRDefault="001767D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114</w:t>
                            </w:r>
                          </w:p>
                          <w:p w:rsidR="001767D7" w:rsidRPr="00B06C1C" w:rsidRDefault="001767D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 septiembre</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7</w:t>
                            </w:r>
                          </w:p>
                          <w:p w:rsidR="001767D7" w:rsidRPr="000C5BC3" w:rsidRDefault="001767D7"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1767D7" w:rsidRPr="0094120E" w:rsidRDefault="001767D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OEA/Ser.L/V/II.164</w:t>
                      </w:r>
                    </w:p>
                    <w:p w:rsidR="001767D7" w:rsidRPr="0094120E" w:rsidRDefault="001767D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114</w:t>
                      </w:r>
                    </w:p>
                    <w:p w:rsidR="001767D7" w:rsidRPr="00B06C1C" w:rsidRDefault="001767D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 septiembre</w:t>
                      </w:r>
                      <w:r w:rsidRPr="00B06C1C">
                        <w:rPr>
                          <w:rFonts w:asciiTheme="minorHAnsi" w:hAnsiTheme="minorHAnsi"/>
                          <w:color w:val="FFFFFF" w:themeColor="background1"/>
                          <w:sz w:val="22"/>
                          <w:lang w:val="pt-BR"/>
                        </w:rPr>
                        <w:t xml:space="preserve"> 201</w:t>
                      </w:r>
                      <w:r>
                        <w:rPr>
                          <w:rFonts w:asciiTheme="minorHAnsi" w:hAnsiTheme="minorHAnsi"/>
                          <w:color w:val="FFFFFF" w:themeColor="background1"/>
                          <w:sz w:val="22"/>
                          <w:lang w:val="pt-BR"/>
                        </w:rPr>
                        <w:t>7</w:t>
                      </w:r>
                    </w:p>
                    <w:p w:rsidR="001767D7" w:rsidRPr="000C5BC3" w:rsidRDefault="001767D7" w:rsidP="007A5817">
                      <w:pPr>
                        <w:spacing w:line="276" w:lineRule="auto"/>
                        <w:jc w:val="right"/>
                        <w:rPr>
                          <w:rFonts w:asciiTheme="minorHAnsi" w:hAnsiTheme="minorHAnsi"/>
                          <w:color w:val="FFFFFF" w:themeColor="background1"/>
                          <w:sz w:val="22"/>
                          <w:lang w:val="es-ES"/>
                        </w:rPr>
                      </w:pPr>
                      <w:r w:rsidRPr="000C5BC3">
                        <w:rPr>
                          <w:rFonts w:asciiTheme="minorHAnsi" w:hAnsiTheme="minorHAnsi"/>
                          <w:color w:val="FFFFFF" w:themeColor="background1"/>
                          <w:sz w:val="22"/>
                          <w:lang w:val="es-ES"/>
                        </w:rPr>
                        <w:t>Original: español</w:t>
                      </w:r>
                    </w:p>
                  </w:txbxContent>
                </v:textbox>
              </v:shape>
            </w:pict>
          </mc:Fallback>
        </mc:AlternateContent>
      </w: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040C3A" w:rsidRPr="00172B4B" w:rsidRDefault="00040C3A" w:rsidP="00040C3A">
      <w:pPr>
        <w:tabs>
          <w:tab w:val="center" w:pos="5400"/>
        </w:tabs>
        <w:suppressAutoHyphens/>
        <w:jc w:val="center"/>
        <w:rPr>
          <w:rFonts w:asciiTheme="majorHAnsi" w:hAnsiTheme="majorHAnsi" w:cs="Arial"/>
          <w:sz w:val="20"/>
          <w:szCs w:val="20"/>
          <w:lang w:val="es-ES_tradnl"/>
        </w:rPr>
      </w:pP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5128E4" w:rsidRPr="00172B4B" w:rsidRDefault="005128E4" w:rsidP="00040C3A">
      <w:pPr>
        <w:tabs>
          <w:tab w:val="center" w:pos="5400"/>
        </w:tabs>
        <w:suppressAutoHyphens/>
        <w:jc w:val="center"/>
        <w:rPr>
          <w:rFonts w:asciiTheme="majorHAnsi" w:hAnsiTheme="majorHAnsi"/>
          <w:sz w:val="20"/>
          <w:szCs w:val="20"/>
          <w:lang w:val="es-ES_tradnl"/>
        </w:rPr>
      </w:pP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5128E4" w:rsidRPr="00172B4B" w:rsidRDefault="005128E4" w:rsidP="00040C3A">
      <w:pPr>
        <w:tabs>
          <w:tab w:val="center" w:pos="5400"/>
        </w:tabs>
        <w:suppressAutoHyphens/>
        <w:jc w:val="center"/>
        <w:rPr>
          <w:rFonts w:asciiTheme="majorHAnsi" w:hAnsiTheme="majorHAnsi"/>
          <w:sz w:val="20"/>
          <w:szCs w:val="20"/>
          <w:lang w:val="es-ES_tradnl"/>
        </w:rPr>
      </w:pPr>
    </w:p>
    <w:p w:rsidR="005128E4" w:rsidRPr="00172B4B" w:rsidRDefault="005128E4" w:rsidP="00040C3A">
      <w:pPr>
        <w:tabs>
          <w:tab w:val="center" w:pos="5400"/>
        </w:tabs>
        <w:suppressAutoHyphens/>
        <w:jc w:val="center"/>
        <w:rPr>
          <w:rFonts w:asciiTheme="majorHAnsi" w:hAnsiTheme="majorHAnsi"/>
          <w:sz w:val="20"/>
          <w:szCs w:val="20"/>
          <w:lang w:val="es-ES_tradnl"/>
        </w:rPr>
      </w:pPr>
    </w:p>
    <w:p w:rsidR="005128E4" w:rsidRPr="00172B4B" w:rsidRDefault="005128E4" w:rsidP="00040C3A">
      <w:pPr>
        <w:tabs>
          <w:tab w:val="center" w:pos="5400"/>
        </w:tabs>
        <w:suppressAutoHyphens/>
        <w:jc w:val="center"/>
        <w:rPr>
          <w:rFonts w:asciiTheme="majorHAnsi" w:hAnsiTheme="majorHAnsi"/>
          <w:sz w:val="20"/>
          <w:szCs w:val="20"/>
          <w:lang w:val="es-ES_tradnl"/>
        </w:rPr>
      </w:pP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040C3A" w:rsidRPr="00172B4B" w:rsidRDefault="00040C3A"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C0075D" w:rsidP="00040C3A">
      <w:pPr>
        <w:tabs>
          <w:tab w:val="center" w:pos="5400"/>
        </w:tabs>
        <w:suppressAutoHyphens/>
        <w:jc w:val="center"/>
        <w:rPr>
          <w:rFonts w:asciiTheme="majorHAnsi" w:hAnsiTheme="majorHAnsi"/>
          <w:sz w:val="20"/>
          <w:szCs w:val="20"/>
          <w:lang w:val="es-ES_tradnl"/>
        </w:rPr>
      </w:pPr>
      <w:r w:rsidRPr="00172B4B">
        <w:rPr>
          <w:rFonts w:asciiTheme="majorHAnsi" w:hAnsiTheme="majorHAnsi"/>
          <w:noProof/>
          <w:sz w:val="20"/>
          <w:szCs w:val="20"/>
          <w:lang w:val="es-UY" w:eastAsia="es-UY"/>
        </w:rPr>
        <mc:AlternateContent>
          <mc:Choice Requires="wps">
            <w:drawing>
              <wp:anchor distT="0" distB="0" distL="114300" distR="114300" simplePos="0" relativeHeight="251670528" behindDoc="0" locked="0" layoutInCell="1" allowOverlap="1" wp14:anchorId="6E0DC784" wp14:editId="21AC0705">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7D7" w:rsidRPr="00890650" w:rsidRDefault="001767D7"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Pr>
                                <w:rFonts w:asciiTheme="majorHAnsi" w:hAnsiTheme="majorHAnsi"/>
                                <w:color w:val="0D0D0D" w:themeColor="text1" w:themeTint="F2"/>
                                <w:sz w:val="18"/>
                                <w:szCs w:val="20"/>
                                <w:lang w:val="es-ES"/>
                              </w:rPr>
                              <w:t>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 xml:space="preserve">º 2096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5 de septiembre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164 Período Ordinario de S</w:t>
                            </w:r>
                            <w:r w:rsidRPr="00890650">
                              <w:rPr>
                                <w:rFonts w:asciiTheme="majorHAnsi" w:hAnsiTheme="majorHAnsi" w:cs="Univers"/>
                                <w:color w:val="0D0D0D" w:themeColor="text1" w:themeTint="F2"/>
                                <w:sz w:val="18"/>
                                <w:szCs w:val="20"/>
                                <w:lang w:val="es-ES_tradnl"/>
                              </w:rPr>
                              <w:t>esiones</w:t>
                            </w:r>
                            <w:r>
                              <w:rPr>
                                <w:rFonts w:asciiTheme="majorHAnsi" w:hAnsiTheme="majorHAnsi" w:cs="Univers"/>
                                <w:color w:val="0D0D0D" w:themeColor="text1" w:themeTint="F2"/>
                                <w:sz w:val="18"/>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1767D7" w:rsidRPr="00890650" w:rsidRDefault="001767D7"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w:t>
                      </w:r>
                      <w:r>
                        <w:rPr>
                          <w:rFonts w:asciiTheme="majorHAnsi" w:hAnsiTheme="majorHAnsi"/>
                          <w:color w:val="0D0D0D" w:themeColor="text1" w:themeTint="F2"/>
                          <w:sz w:val="18"/>
                          <w:szCs w:val="20"/>
                          <w:lang w:val="es-ES"/>
                        </w:rPr>
                        <w:t>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 xml:space="preserve">º 2096 </w:t>
                      </w:r>
                      <w:r w:rsidRPr="00890650">
                        <w:rPr>
                          <w:rFonts w:asciiTheme="majorHAnsi" w:hAnsiTheme="majorHAnsi"/>
                          <w:color w:val="0D0D0D" w:themeColor="text1" w:themeTint="F2"/>
                          <w:sz w:val="18"/>
                          <w:szCs w:val="20"/>
                          <w:lang w:val="es-ES"/>
                        </w:rPr>
                        <w:t>c</w:t>
                      </w:r>
                      <w:r>
                        <w:rPr>
                          <w:rFonts w:asciiTheme="majorHAnsi" w:hAnsiTheme="majorHAnsi"/>
                          <w:color w:val="0D0D0D" w:themeColor="text1" w:themeTint="F2"/>
                          <w:sz w:val="18"/>
                          <w:szCs w:val="20"/>
                          <w:lang w:val="es-ES"/>
                        </w:rPr>
                        <w:t>elebrada el 5 de septiembre de 2017.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164 Período Ordinario de S</w:t>
                      </w:r>
                      <w:r w:rsidRPr="00890650">
                        <w:rPr>
                          <w:rFonts w:asciiTheme="majorHAnsi" w:hAnsiTheme="majorHAnsi" w:cs="Univers"/>
                          <w:color w:val="0D0D0D" w:themeColor="text1" w:themeTint="F2"/>
                          <w:sz w:val="18"/>
                          <w:szCs w:val="20"/>
                          <w:lang w:val="es-ES_tradnl"/>
                        </w:rPr>
                        <w:t>esiones</w:t>
                      </w:r>
                      <w:r>
                        <w:rPr>
                          <w:rFonts w:asciiTheme="majorHAnsi" w:hAnsiTheme="majorHAnsi" w:cs="Univers"/>
                          <w:color w:val="0D0D0D" w:themeColor="text1" w:themeTint="F2"/>
                          <w:sz w:val="18"/>
                          <w:szCs w:val="20"/>
                          <w:lang w:val="es-ES_tradnl"/>
                        </w:rPr>
                        <w:t>.</w:t>
                      </w:r>
                    </w:p>
                  </w:txbxContent>
                </v:textbox>
              </v:shape>
            </w:pict>
          </mc:Fallback>
        </mc:AlternateContent>
      </w: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A50FCF" w:rsidRPr="00172B4B" w:rsidRDefault="00C0075D" w:rsidP="00040C3A">
      <w:pPr>
        <w:tabs>
          <w:tab w:val="center" w:pos="5400"/>
        </w:tabs>
        <w:suppressAutoHyphens/>
        <w:jc w:val="center"/>
        <w:rPr>
          <w:rFonts w:asciiTheme="majorHAnsi" w:hAnsiTheme="majorHAnsi"/>
          <w:sz w:val="20"/>
          <w:szCs w:val="20"/>
          <w:lang w:val="es-ES_tradnl"/>
        </w:rPr>
      </w:pPr>
      <w:r w:rsidRPr="00172B4B">
        <w:rPr>
          <w:rFonts w:asciiTheme="majorHAnsi" w:hAnsiTheme="majorHAnsi"/>
          <w:noProof/>
          <w:sz w:val="20"/>
          <w:szCs w:val="20"/>
          <w:lang w:val="es-UY" w:eastAsia="es-UY"/>
        </w:rPr>
        <mc:AlternateContent>
          <mc:Choice Requires="wps">
            <w:drawing>
              <wp:anchor distT="0" distB="0" distL="114300" distR="114300" simplePos="0" relativeHeight="251678720" behindDoc="0" locked="0" layoutInCell="1" allowOverlap="1" wp14:anchorId="5F960C3A" wp14:editId="1A5FFCDE">
                <wp:simplePos x="0" y="0"/>
                <wp:positionH relativeFrom="column">
                  <wp:posOffset>1333500</wp:posOffset>
                </wp:positionH>
                <wp:positionV relativeFrom="paragraph">
                  <wp:posOffset>5715</wp:posOffset>
                </wp:positionV>
                <wp:extent cx="4943475" cy="65722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7D7" w:rsidRPr="00093196" w:rsidRDefault="001767D7" w:rsidP="00EB119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Nº</w:t>
                            </w:r>
                            <w:r w:rsidRPr="00890650">
                              <w:rPr>
                                <w:rFonts w:asciiTheme="majorHAnsi" w:hAnsiTheme="majorHAnsi"/>
                                <w:color w:val="595959" w:themeColor="text1" w:themeTint="A6"/>
                                <w:sz w:val="18"/>
                                <w:szCs w:val="18"/>
                                <w:lang w:val="pt-BR"/>
                              </w:rPr>
                              <w:t xml:space="preserve"> </w:t>
                            </w:r>
                            <w:r w:rsidRPr="00093196">
                              <w:rPr>
                                <w:rFonts w:asciiTheme="majorHAnsi" w:hAnsiTheme="majorHAnsi"/>
                                <w:color w:val="595959" w:themeColor="text1" w:themeTint="A6"/>
                                <w:sz w:val="18"/>
                                <w:szCs w:val="18"/>
                                <w:lang w:val="pt-BR"/>
                              </w:rPr>
                              <w:t xml:space="preserve"> </w:t>
                            </w:r>
                            <w:r w:rsidRPr="0004197F">
                              <w:rPr>
                                <w:rFonts w:asciiTheme="majorHAnsi" w:hAnsiTheme="majorHAnsi"/>
                                <w:color w:val="595959" w:themeColor="text1" w:themeTint="A6"/>
                                <w:sz w:val="18"/>
                                <w:szCs w:val="18"/>
                                <w:lang w:val="pt-BR"/>
                              </w:rPr>
                              <w:t>96/17, Caso Nº 12</w:t>
                            </w:r>
                            <w:r w:rsidR="00A002EF">
                              <w:rPr>
                                <w:rFonts w:asciiTheme="majorHAnsi" w:hAnsiTheme="majorHAnsi"/>
                                <w:color w:val="595959" w:themeColor="text1" w:themeTint="A6"/>
                                <w:sz w:val="18"/>
                                <w:szCs w:val="18"/>
                                <w:lang w:val="pt-BR"/>
                              </w:rPr>
                              <w:t>.</w:t>
                            </w:r>
                            <w:r w:rsidRPr="0004197F">
                              <w:rPr>
                                <w:rFonts w:asciiTheme="majorHAnsi" w:hAnsiTheme="majorHAnsi"/>
                                <w:color w:val="595959" w:themeColor="text1" w:themeTint="A6"/>
                                <w:sz w:val="18"/>
                                <w:szCs w:val="18"/>
                                <w:lang w:val="pt-BR"/>
                              </w:rPr>
                              <w:t xml:space="preserve">818. </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 xml:space="preserve">José Luis Hernández.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5 de septiembre de 2017</w:t>
                            </w:r>
                            <w:r w:rsidRPr="00093196">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1767D7" w:rsidRPr="00093196" w:rsidRDefault="001767D7" w:rsidP="00EB1199">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Nº</w:t>
                      </w:r>
                      <w:r w:rsidRPr="00890650">
                        <w:rPr>
                          <w:rFonts w:asciiTheme="majorHAnsi" w:hAnsiTheme="majorHAnsi"/>
                          <w:color w:val="595959" w:themeColor="text1" w:themeTint="A6"/>
                          <w:sz w:val="18"/>
                          <w:szCs w:val="18"/>
                          <w:lang w:val="pt-BR"/>
                        </w:rPr>
                        <w:t xml:space="preserve"> </w:t>
                      </w:r>
                      <w:r w:rsidRPr="00093196">
                        <w:rPr>
                          <w:rFonts w:asciiTheme="majorHAnsi" w:hAnsiTheme="majorHAnsi"/>
                          <w:color w:val="595959" w:themeColor="text1" w:themeTint="A6"/>
                          <w:sz w:val="18"/>
                          <w:szCs w:val="18"/>
                          <w:lang w:val="pt-BR"/>
                        </w:rPr>
                        <w:t xml:space="preserve"> </w:t>
                      </w:r>
                      <w:r w:rsidRPr="0004197F">
                        <w:rPr>
                          <w:rFonts w:asciiTheme="majorHAnsi" w:hAnsiTheme="majorHAnsi"/>
                          <w:color w:val="595959" w:themeColor="text1" w:themeTint="A6"/>
                          <w:sz w:val="18"/>
                          <w:szCs w:val="18"/>
                          <w:lang w:val="pt-BR"/>
                        </w:rPr>
                        <w:t>96/17, Caso Nº 12</w:t>
                      </w:r>
                      <w:r w:rsidR="00A002EF">
                        <w:rPr>
                          <w:rFonts w:asciiTheme="majorHAnsi" w:hAnsiTheme="majorHAnsi"/>
                          <w:color w:val="595959" w:themeColor="text1" w:themeTint="A6"/>
                          <w:sz w:val="18"/>
                          <w:szCs w:val="18"/>
                          <w:lang w:val="pt-BR"/>
                        </w:rPr>
                        <w:t>.</w:t>
                      </w:r>
                      <w:r w:rsidRPr="0004197F">
                        <w:rPr>
                          <w:rFonts w:asciiTheme="majorHAnsi" w:hAnsiTheme="majorHAnsi"/>
                          <w:color w:val="595959" w:themeColor="text1" w:themeTint="A6"/>
                          <w:sz w:val="18"/>
                          <w:szCs w:val="18"/>
                          <w:lang w:val="pt-BR"/>
                        </w:rPr>
                        <w:t xml:space="preserve">818. </w:t>
                      </w:r>
                      <w:r w:rsidRPr="00890650">
                        <w:rPr>
                          <w:rFonts w:asciiTheme="majorHAnsi" w:hAnsiTheme="majorHAnsi"/>
                          <w:color w:val="595959" w:themeColor="text1" w:themeTint="A6"/>
                          <w:sz w:val="18"/>
                          <w:szCs w:val="18"/>
                          <w:lang w:val="es-ES_tradnl"/>
                        </w:rPr>
                        <w:t xml:space="preserve">Fondo. </w:t>
                      </w:r>
                      <w:r>
                        <w:rPr>
                          <w:rFonts w:asciiTheme="majorHAnsi" w:hAnsiTheme="majorHAnsi"/>
                          <w:color w:val="595959" w:themeColor="text1" w:themeTint="A6"/>
                          <w:sz w:val="18"/>
                          <w:szCs w:val="18"/>
                          <w:lang w:val="es-VE"/>
                        </w:rPr>
                        <w:t xml:space="preserve">José Luis Hernández.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5 de septiembre de 2017</w:t>
                      </w:r>
                      <w:r w:rsidRPr="00093196">
                        <w:rPr>
                          <w:rFonts w:asciiTheme="majorHAnsi" w:hAnsiTheme="majorHAnsi"/>
                          <w:color w:val="595959" w:themeColor="text1" w:themeTint="A6"/>
                          <w:sz w:val="18"/>
                          <w:szCs w:val="18"/>
                          <w:lang w:val="es-ES"/>
                        </w:rPr>
                        <w:t>.</w:t>
                      </w:r>
                    </w:p>
                  </w:txbxContent>
                </v:textbox>
              </v:shape>
            </w:pict>
          </mc:Fallback>
        </mc:AlternateContent>
      </w:r>
    </w:p>
    <w:p w:rsidR="00A50FCF" w:rsidRPr="00172B4B" w:rsidRDefault="00A50FCF" w:rsidP="00040C3A">
      <w:pPr>
        <w:tabs>
          <w:tab w:val="center" w:pos="5400"/>
        </w:tabs>
        <w:suppressAutoHyphens/>
        <w:jc w:val="center"/>
        <w:rPr>
          <w:rFonts w:asciiTheme="majorHAnsi" w:hAnsiTheme="majorHAnsi"/>
          <w:sz w:val="20"/>
          <w:szCs w:val="20"/>
          <w:lang w:val="es-ES_tradnl"/>
        </w:rPr>
      </w:pPr>
    </w:p>
    <w:p w:rsidR="0090270B" w:rsidRPr="00172B4B" w:rsidRDefault="00C0075D" w:rsidP="005516A1">
      <w:pPr>
        <w:tabs>
          <w:tab w:val="center" w:pos="5400"/>
        </w:tabs>
        <w:suppressAutoHyphens/>
        <w:jc w:val="center"/>
        <w:rPr>
          <w:rFonts w:asciiTheme="majorHAnsi" w:hAnsiTheme="majorHAnsi"/>
          <w:b/>
          <w:sz w:val="20"/>
          <w:szCs w:val="20"/>
          <w:lang w:val="es-ES_tradnl"/>
        </w:rPr>
      </w:pPr>
      <w:r w:rsidRPr="00172B4B">
        <w:rPr>
          <w:rFonts w:asciiTheme="majorHAnsi" w:hAnsiTheme="majorHAnsi"/>
          <w:noProof/>
          <w:sz w:val="20"/>
          <w:szCs w:val="20"/>
          <w:lang w:val="es-UY" w:eastAsia="es-UY"/>
        </w:rPr>
        <mc:AlternateContent>
          <mc:Choice Requires="wps">
            <w:drawing>
              <wp:anchor distT="0" distB="0" distL="114300" distR="114300" simplePos="0" relativeHeight="251680768" behindDoc="0" locked="0" layoutInCell="1" allowOverlap="1" wp14:anchorId="6F74846C" wp14:editId="640910C7">
                <wp:simplePos x="0" y="0"/>
                <wp:positionH relativeFrom="column">
                  <wp:posOffset>1329690</wp:posOffset>
                </wp:positionH>
                <wp:positionV relativeFrom="paragraph">
                  <wp:posOffset>638810</wp:posOffset>
                </wp:positionV>
                <wp:extent cx="4096385" cy="5670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67D7" w:rsidRPr="00D72DC6" w:rsidRDefault="001767D7" w:rsidP="00F02AD1">
                            <w:pPr>
                              <w:rPr>
                                <w:color w:val="FFFFFF" w:themeColor="background1"/>
                              </w:rPr>
                            </w:pPr>
                            <w:r w:rsidRPr="00D72DC6">
                              <w:rPr>
                                <w:noProof/>
                                <w:color w:val="FFFFFF" w:themeColor="background1"/>
                                <w:lang w:val="es-UY" w:eastAsia="es-UY"/>
                              </w:rPr>
                              <w:drawing>
                                <wp:inline distT="0" distB="0" distL="0" distR="0" wp14:anchorId="3E8D2410" wp14:editId="47AD6290">
                                  <wp:extent cx="1338942" cy="390525"/>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rsidR="001767D7" w:rsidRPr="00D72DC6" w:rsidRDefault="001767D7" w:rsidP="00F02AD1">
                      <w:pPr>
                        <w:rPr>
                          <w:color w:val="FFFFFF" w:themeColor="background1"/>
                        </w:rPr>
                      </w:pPr>
                      <w:r w:rsidRPr="00D72DC6">
                        <w:rPr>
                          <w:noProof/>
                          <w:color w:val="FFFFFF" w:themeColor="background1"/>
                          <w:lang w:val="es-UY" w:eastAsia="es-UY"/>
                        </w:rPr>
                        <w:drawing>
                          <wp:inline distT="0" distB="0" distL="0" distR="0" wp14:anchorId="3E8D2410" wp14:editId="47AD6290">
                            <wp:extent cx="1338942" cy="390525"/>
                            <wp:effectExtent l="0" t="0" r="0" b="0"/>
                            <wp:docPr id="2" name="Picture 2"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72B4B">
        <w:rPr>
          <w:rFonts w:asciiTheme="majorHAnsi" w:hAnsiTheme="majorHAnsi"/>
          <w:noProof/>
          <w:sz w:val="20"/>
          <w:szCs w:val="20"/>
          <w:lang w:val="es-UY" w:eastAsia="es-UY"/>
        </w:rPr>
        <mc:AlternateContent>
          <mc:Choice Requires="wps">
            <w:drawing>
              <wp:anchor distT="0" distB="0" distL="114300" distR="114300" simplePos="0" relativeHeight="251682816" behindDoc="0" locked="0" layoutInCell="1" allowOverlap="1" wp14:anchorId="4AD591B6" wp14:editId="7E43D0C6">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7D7" w:rsidRPr="004B7EB6" w:rsidRDefault="001767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" filled="f" stroked="f" strokeweight=".5pt">
                <v:path arrowok="t"/>
                <v:textbox>
                  <w:txbxContent>
                    <w:p w:rsidR="001767D7" w:rsidRPr="004B7EB6" w:rsidRDefault="001767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72B4B" w:rsidRDefault="0070697F" w:rsidP="005516A1">
      <w:pPr>
        <w:tabs>
          <w:tab w:val="center" w:pos="5400"/>
        </w:tabs>
        <w:suppressAutoHyphens/>
        <w:jc w:val="center"/>
        <w:rPr>
          <w:rFonts w:asciiTheme="majorHAnsi" w:hAnsiTheme="majorHAnsi"/>
          <w:b/>
          <w:sz w:val="20"/>
          <w:szCs w:val="20"/>
          <w:lang w:val="es-ES_tradnl"/>
        </w:rPr>
        <w:sectPr w:rsidR="0070697F" w:rsidRPr="00172B4B" w:rsidSect="00C054DF">
          <w:headerReference w:type="even" r:id="rId11"/>
          <w:headerReference w:type="default"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4B316C" w:rsidRPr="00172B4B" w:rsidRDefault="00F8592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_tradnl"/>
        </w:rPr>
      </w:pPr>
      <w:r>
        <w:rPr>
          <w:rFonts w:asciiTheme="majorHAnsi" w:eastAsia="Times New Roman" w:hAnsiTheme="majorHAnsi"/>
          <w:b/>
          <w:sz w:val="18"/>
          <w:szCs w:val="18"/>
          <w:bdr w:val="none" w:sz="0" w:space="0" w:color="auto"/>
          <w:lang w:val="es-ES_tradnl"/>
        </w:rPr>
        <w:lastRenderedPageBreak/>
        <w:t>INFORME No. 96</w:t>
      </w:r>
      <w:r w:rsidR="004D3B62" w:rsidRPr="00172B4B">
        <w:rPr>
          <w:rFonts w:asciiTheme="majorHAnsi" w:eastAsia="Times New Roman" w:hAnsiTheme="majorHAnsi"/>
          <w:b/>
          <w:sz w:val="18"/>
          <w:szCs w:val="18"/>
          <w:bdr w:val="none" w:sz="0" w:space="0" w:color="auto"/>
          <w:lang w:val="es-ES_tradnl"/>
        </w:rPr>
        <w:t>/17</w:t>
      </w:r>
    </w:p>
    <w:p w:rsidR="004B316C" w:rsidRPr="00172B4B" w:rsidRDefault="00EF53A2"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_tradnl"/>
        </w:rPr>
      </w:pPr>
      <w:r w:rsidRPr="00172B4B">
        <w:rPr>
          <w:rFonts w:asciiTheme="majorHAnsi" w:eastAsia="Times New Roman" w:hAnsiTheme="majorHAnsi"/>
          <w:b/>
          <w:sz w:val="18"/>
          <w:szCs w:val="18"/>
          <w:bdr w:val="none" w:sz="0" w:space="0" w:color="auto"/>
          <w:lang w:val="es-ES_tradnl"/>
        </w:rPr>
        <w:t>CASO 12.818</w:t>
      </w:r>
    </w:p>
    <w:p w:rsidR="004B316C" w:rsidRPr="00172B4B"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172B4B">
        <w:rPr>
          <w:rFonts w:asciiTheme="majorHAnsi" w:eastAsia="Times New Roman" w:hAnsiTheme="majorHAnsi"/>
          <w:sz w:val="18"/>
          <w:szCs w:val="18"/>
          <w:bdr w:val="none" w:sz="0" w:space="0" w:color="auto"/>
          <w:lang w:val="es-ES_tradnl"/>
        </w:rPr>
        <w:t>FONDO</w:t>
      </w:r>
    </w:p>
    <w:p w:rsidR="00B06C1C" w:rsidRPr="00172B4B" w:rsidRDefault="00EF53A2"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172B4B">
        <w:rPr>
          <w:rFonts w:asciiTheme="majorHAnsi" w:eastAsia="Times New Roman" w:hAnsiTheme="majorHAnsi"/>
          <w:sz w:val="18"/>
          <w:szCs w:val="18"/>
          <w:bdr w:val="none" w:sz="0" w:space="0" w:color="auto"/>
          <w:lang w:val="es-ES_tradnl"/>
        </w:rPr>
        <w:t>JOSÉ LUIS HERNÁNDEZ</w:t>
      </w:r>
    </w:p>
    <w:p w:rsidR="00B06C1C" w:rsidRPr="00172B4B" w:rsidRDefault="00EF53A2"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172B4B">
        <w:rPr>
          <w:rFonts w:asciiTheme="majorHAnsi" w:eastAsia="Times New Roman" w:hAnsiTheme="majorHAnsi"/>
          <w:sz w:val="18"/>
          <w:szCs w:val="18"/>
          <w:bdr w:val="none" w:sz="0" w:space="0" w:color="auto"/>
          <w:lang w:val="es-ES_tradnl"/>
        </w:rPr>
        <w:t>ARGENTINA</w:t>
      </w:r>
    </w:p>
    <w:p w:rsidR="0073741F" w:rsidRPr="00172B4B" w:rsidRDefault="00F8592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Pr>
          <w:rFonts w:asciiTheme="majorHAnsi" w:eastAsia="Times New Roman" w:hAnsiTheme="majorHAnsi"/>
          <w:sz w:val="18"/>
          <w:szCs w:val="18"/>
          <w:bdr w:val="none" w:sz="0" w:space="0" w:color="auto"/>
          <w:lang w:val="es-ES_tradnl"/>
        </w:rPr>
        <w:t>5 DE SEPTIEMBRE</w:t>
      </w:r>
      <w:r w:rsidR="000A23C0" w:rsidRPr="00172B4B">
        <w:rPr>
          <w:rFonts w:asciiTheme="majorHAnsi" w:eastAsia="Times New Roman" w:hAnsiTheme="majorHAnsi"/>
          <w:sz w:val="18"/>
          <w:szCs w:val="18"/>
          <w:bdr w:val="none" w:sz="0" w:space="0" w:color="auto"/>
          <w:lang w:val="es-ES_tradnl"/>
        </w:rPr>
        <w:t xml:space="preserve"> DE 2017</w:t>
      </w:r>
    </w:p>
    <w:p w:rsidR="004B316C" w:rsidRPr="00172B4B" w:rsidRDefault="004B316C" w:rsidP="004B31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20"/>
          <w:szCs w:val="20"/>
          <w:lang w:val="es-ES_tradnl"/>
        </w:rPr>
      </w:pPr>
    </w:p>
    <w:p w:rsidR="0070697F" w:rsidRPr="00172B4B" w:rsidRDefault="00AA09A2" w:rsidP="006D6521">
      <w:pPr>
        <w:tabs>
          <w:tab w:val="center" w:pos="5400"/>
        </w:tabs>
        <w:suppressAutoHyphens/>
        <w:spacing w:line="276" w:lineRule="auto"/>
        <w:jc w:val="center"/>
        <w:rPr>
          <w:rFonts w:asciiTheme="majorHAnsi" w:hAnsiTheme="majorHAnsi"/>
          <w:b/>
          <w:sz w:val="20"/>
          <w:szCs w:val="20"/>
          <w:lang w:val="es-ES_tradnl"/>
        </w:rPr>
      </w:pPr>
      <w:r w:rsidRPr="00172B4B">
        <w:rPr>
          <w:rFonts w:asciiTheme="majorHAnsi" w:hAnsiTheme="majorHAnsi"/>
          <w:b/>
          <w:sz w:val="20"/>
          <w:szCs w:val="20"/>
          <w:lang w:val="es-ES_tradnl"/>
        </w:rPr>
        <w:t>Í</w:t>
      </w:r>
      <w:r w:rsidR="00DC7023" w:rsidRPr="00172B4B">
        <w:rPr>
          <w:rFonts w:asciiTheme="majorHAnsi" w:hAnsiTheme="majorHAnsi"/>
          <w:b/>
          <w:sz w:val="20"/>
          <w:szCs w:val="20"/>
          <w:lang w:val="es-ES_tradnl"/>
        </w:rPr>
        <w:t>NDICE</w:t>
      </w:r>
    </w:p>
    <w:sdt>
      <w:sdtPr>
        <w:rPr>
          <w:rFonts w:ascii="Times New Roman" w:eastAsia="Arial Unicode MS" w:hAnsi="Times New Roman" w:cs="Times New Roman"/>
          <w:b w:val="0"/>
          <w:bCs w:val="0"/>
          <w:color w:val="auto"/>
          <w:sz w:val="24"/>
          <w:szCs w:val="24"/>
          <w:bdr w:val="nil"/>
          <w:lang w:eastAsia="en-US"/>
        </w:rPr>
        <w:id w:val="1688172112"/>
        <w:docPartObj>
          <w:docPartGallery w:val="Table of Contents"/>
          <w:docPartUnique/>
        </w:docPartObj>
      </w:sdtPr>
      <w:sdtEndPr>
        <w:rPr>
          <w:noProof/>
        </w:rPr>
      </w:sdtEndPr>
      <w:sdtContent>
        <w:p w:rsidR="00BC353B" w:rsidRPr="00172B4B" w:rsidRDefault="00BC353B">
          <w:pPr>
            <w:pStyle w:val="TOCHeading"/>
            <w:rPr>
              <w:sz w:val="20"/>
              <w:szCs w:val="20"/>
            </w:rPr>
          </w:pPr>
        </w:p>
        <w:p w:rsidR="006874A0" w:rsidRDefault="00BC353B">
          <w:pPr>
            <w:pStyle w:val="TOC1"/>
            <w:rPr>
              <w:rFonts w:asciiTheme="minorHAnsi" w:eastAsiaTheme="minorEastAsia" w:hAnsiTheme="minorHAnsi" w:cstheme="minorBidi"/>
              <w:b w:val="0"/>
              <w:sz w:val="22"/>
              <w:szCs w:val="22"/>
              <w:bdr w:val="none" w:sz="0" w:space="0" w:color="auto"/>
            </w:rPr>
          </w:pPr>
          <w:r w:rsidRPr="00172B4B">
            <w:fldChar w:fldCharType="begin"/>
          </w:r>
          <w:r w:rsidRPr="00172B4B">
            <w:instrText xml:space="preserve"> TOC \o "1-3" \h \z \u </w:instrText>
          </w:r>
          <w:r w:rsidRPr="00172B4B">
            <w:fldChar w:fldCharType="separate"/>
          </w:r>
          <w:hyperlink w:anchor="_Toc491783090" w:history="1">
            <w:r w:rsidR="006874A0" w:rsidRPr="00D36A34">
              <w:rPr>
                <w:rStyle w:val="Hyperlink"/>
              </w:rPr>
              <w:t>I.</w:t>
            </w:r>
            <w:r w:rsidR="006874A0">
              <w:rPr>
                <w:rFonts w:asciiTheme="minorHAnsi" w:eastAsiaTheme="minorEastAsia" w:hAnsiTheme="minorHAnsi" w:cstheme="minorBidi"/>
                <w:b w:val="0"/>
                <w:sz w:val="22"/>
                <w:szCs w:val="22"/>
                <w:bdr w:val="none" w:sz="0" w:space="0" w:color="auto"/>
              </w:rPr>
              <w:tab/>
            </w:r>
            <w:r w:rsidR="006874A0" w:rsidRPr="00D36A34">
              <w:rPr>
                <w:rStyle w:val="Hyperlink"/>
              </w:rPr>
              <w:t>RESUMEN</w:t>
            </w:r>
            <w:r w:rsidR="006874A0">
              <w:rPr>
                <w:webHidden/>
              </w:rPr>
              <w:tab/>
            </w:r>
            <w:r w:rsidR="006874A0">
              <w:rPr>
                <w:webHidden/>
              </w:rPr>
              <w:fldChar w:fldCharType="begin"/>
            </w:r>
            <w:r w:rsidR="006874A0">
              <w:rPr>
                <w:webHidden/>
              </w:rPr>
              <w:instrText xml:space="preserve"> PAGEREF _Toc491783090 \h </w:instrText>
            </w:r>
            <w:r w:rsidR="006874A0">
              <w:rPr>
                <w:webHidden/>
              </w:rPr>
            </w:r>
            <w:r w:rsidR="006874A0">
              <w:rPr>
                <w:webHidden/>
              </w:rPr>
              <w:fldChar w:fldCharType="separate"/>
            </w:r>
            <w:r w:rsidR="00B63A51">
              <w:rPr>
                <w:webHidden/>
              </w:rPr>
              <w:t>2</w:t>
            </w:r>
            <w:r w:rsidR="006874A0">
              <w:rPr>
                <w:webHidden/>
              </w:rPr>
              <w:fldChar w:fldCharType="end"/>
            </w:r>
          </w:hyperlink>
        </w:p>
        <w:p w:rsidR="006874A0" w:rsidRDefault="00FE045B">
          <w:pPr>
            <w:pStyle w:val="TOC1"/>
            <w:rPr>
              <w:rFonts w:asciiTheme="minorHAnsi" w:eastAsiaTheme="minorEastAsia" w:hAnsiTheme="minorHAnsi" w:cstheme="minorBidi"/>
              <w:b w:val="0"/>
              <w:sz w:val="22"/>
              <w:szCs w:val="22"/>
              <w:bdr w:val="none" w:sz="0" w:space="0" w:color="auto"/>
            </w:rPr>
          </w:pPr>
          <w:hyperlink w:anchor="_Toc491783091" w:history="1">
            <w:r w:rsidR="006874A0" w:rsidRPr="00D36A34">
              <w:rPr>
                <w:rStyle w:val="Hyperlink"/>
              </w:rPr>
              <w:t>II.</w:t>
            </w:r>
            <w:r w:rsidR="006874A0">
              <w:rPr>
                <w:rFonts w:asciiTheme="minorHAnsi" w:eastAsiaTheme="minorEastAsia" w:hAnsiTheme="minorHAnsi" w:cstheme="minorBidi"/>
                <w:b w:val="0"/>
                <w:sz w:val="22"/>
                <w:szCs w:val="22"/>
                <w:bdr w:val="none" w:sz="0" w:space="0" w:color="auto"/>
              </w:rPr>
              <w:tab/>
            </w:r>
            <w:r w:rsidR="006874A0" w:rsidRPr="00D36A34">
              <w:rPr>
                <w:rStyle w:val="Hyperlink"/>
              </w:rPr>
              <w:t>TRÁMITE ANTE LA COMISIÓN</w:t>
            </w:r>
            <w:r w:rsidR="006874A0">
              <w:rPr>
                <w:webHidden/>
              </w:rPr>
              <w:tab/>
            </w:r>
            <w:r w:rsidR="006874A0">
              <w:rPr>
                <w:webHidden/>
              </w:rPr>
              <w:fldChar w:fldCharType="begin"/>
            </w:r>
            <w:r w:rsidR="006874A0">
              <w:rPr>
                <w:webHidden/>
              </w:rPr>
              <w:instrText xml:space="preserve"> PAGEREF _Toc491783091 \h </w:instrText>
            </w:r>
            <w:r w:rsidR="006874A0">
              <w:rPr>
                <w:webHidden/>
              </w:rPr>
            </w:r>
            <w:r w:rsidR="006874A0">
              <w:rPr>
                <w:webHidden/>
              </w:rPr>
              <w:fldChar w:fldCharType="separate"/>
            </w:r>
            <w:r w:rsidR="00B63A51">
              <w:rPr>
                <w:webHidden/>
              </w:rPr>
              <w:t>2</w:t>
            </w:r>
            <w:r w:rsidR="006874A0">
              <w:rPr>
                <w:webHidden/>
              </w:rPr>
              <w:fldChar w:fldCharType="end"/>
            </w:r>
          </w:hyperlink>
        </w:p>
        <w:p w:rsidR="006874A0" w:rsidRDefault="00FE045B">
          <w:pPr>
            <w:pStyle w:val="TOC1"/>
            <w:rPr>
              <w:rFonts w:asciiTheme="minorHAnsi" w:eastAsiaTheme="minorEastAsia" w:hAnsiTheme="minorHAnsi" w:cstheme="minorBidi"/>
              <w:b w:val="0"/>
              <w:sz w:val="22"/>
              <w:szCs w:val="22"/>
              <w:bdr w:val="none" w:sz="0" w:space="0" w:color="auto"/>
            </w:rPr>
          </w:pPr>
          <w:hyperlink w:anchor="_Toc491783092" w:history="1">
            <w:r w:rsidR="006874A0" w:rsidRPr="00D36A34">
              <w:rPr>
                <w:rStyle w:val="Hyperlink"/>
                <w:lang w:val="es-VE"/>
              </w:rPr>
              <w:t>III.</w:t>
            </w:r>
            <w:r w:rsidR="006874A0">
              <w:rPr>
                <w:rFonts w:asciiTheme="minorHAnsi" w:eastAsiaTheme="minorEastAsia" w:hAnsiTheme="minorHAnsi" w:cstheme="minorBidi"/>
                <w:b w:val="0"/>
                <w:sz w:val="22"/>
                <w:szCs w:val="22"/>
                <w:bdr w:val="none" w:sz="0" w:space="0" w:color="auto"/>
              </w:rPr>
              <w:tab/>
            </w:r>
            <w:r w:rsidR="006874A0" w:rsidRPr="00D36A34">
              <w:rPr>
                <w:rStyle w:val="Hyperlink"/>
                <w:lang w:val="es-VE"/>
              </w:rPr>
              <w:t>POSICIONES DE LAS PARTES</w:t>
            </w:r>
            <w:r w:rsidR="006874A0">
              <w:rPr>
                <w:webHidden/>
              </w:rPr>
              <w:tab/>
            </w:r>
            <w:r w:rsidR="006874A0">
              <w:rPr>
                <w:webHidden/>
              </w:rPr>
              <w:fldChar w:fldCharType="begin"/>
            </w:r>
            <w:r w:rsidR="006874A0">
              <w:rPr>
                <w:webHidden/>
              </w:rPr>
              <w:instrText xml:space="preserve"> PAGEREF _Toc491783092 \h </w:instrText>
            </w:r>
            <w:r w:rsidR="006874A0">
              <w:rPr>
                <w:webHidden/>
              </w:rPr>
            </w:r>
            <w:r w:rsidR="006874A0">
              <w:rPr>
                <w:webHidden/>
              </w:rPr>
              <w:fldChar w:fldCharType="separate"/>
            </w:r>
            <w:r w:rsidR="00B63A51">
              <w:rPr>
                <w:webHidden/>
              </w:rPr>
              <w:t>3</w:t>
            </w:r>
            <w:r w:rsidR="006874A0">
              <w:rPr>
                <w:webHidden/>
              </w:rPr>
              <w:fldChar w:fldCharType="end"/>
            </w:r>
          </w:hyperlink>
        </w:p>
        <w:p w:rsidR="006874A0" w:rsidRDefault="00FE045B">
          <w:pPr>
            <w:pStyle w:val="TOC2"/>
            <w:rPr>
              <w:rFonts w:asciiTheme="minorHAnsi" w:eastAsiaTheme="minorEastAsia" w:hAnsiTheme="minorHAnsi" w:cstheme="minorBidi"/>
              <w:sz w:val="22"/>
              <w:szCs w:val="22"/>
              <w:bdr w:val="none" w:sz="0" w:space="0" w:color="auto"/>
              <w:lang w:val="en-US"/>
            </w:rPr>
          </w:pPr>
          <w:hyperlink w:anchor="_Toc491783093" w:history="1">
            <w:r w:rsidR="006874A0" w:rsidRPr="00D36A34">
              <w:rPr>
                <w:rStyle w:val="Hyperlink"/>
              </w:rPr>
              <w:t>A.</w:t>
            </w:r>
            <w:r w:rsidR="006874A0">
              <w:rPr>
                <w:rFonts w:asciiTheme="minorHAnsi" w:eastAsiaTheme="minorEastAsia" w:hAnsiTheme="minorHAnsi" w:cstheme="minorBidi"/>
                <w:sz w:val="22"/>
                <w:szCs w:val="22"/>
                <w:bdr w:val="none" w:sz="0" w:space="0" w:color="auto"/>
                <w:lang w:val="en-US"/>
              </w:rPr>
              <w:tab/>
            </w:r>
            <w:r w:rsidR="006874A0" w:rsidRPr="00D36A34">
              <w:rPr>
                <w:rStyle w:val="Hyperlink"/>
              </w:rPr>
              <w:t>Posición de la parte peticionaria</w:t>
            </w:r>
            <w:r w:rsidR="006874A0">
              <w:rPr>
                <w:webHidden/>
              </w:rPr>
              <w:tab/>
            </w:r>
            <w:r w:rsidR="006874A0">
              <w:rPr>
                <w:webHidden/>
              </w:rPr>
              <w:fldChar w:fldCharType="begin"/>
            </w:r>
            <w:r w:rsidR="006874A0">
              <w:rPr>
                <w:webHidden/>
              </w:rPr>
              <w:instrText xml:space="preserve"> PAGEREF _Toc491783093 \h </w:instrText>
            </w:r>
            <w:r w:rsidR="006874A0">
              <w:rPr>
                <w:webHidden/>
              </w:rPr>
            </w:r>
            <w:r w:rsidR="006874A0">
              <w:rPr>
                <w:webHidden/>
              </w:rPr>
              <w:fldChar w:fldCharType="separate"/>
            </w:r>
            <w:r w:rsidR="00B63A51">
              <w:rPr>
                <w:webHidden/>
              </w:rPr>
              <w:t>3</w:t>
            </w:r>
            <w:r w:rsidR="006874A0">
              <w:rPr>
                <w:webHidden/>
              </w:rPr>
              <w:fldChar w:fldCharType="end"/>
            </w:r>
          </w:hyperlink>
        </w:p>
        <w:p w:rsidR="006874A0" w:rsidRDefault="00FE045B">
          <w:pPr>
            <w:pStyle w:val="TOC2"/>
            <w:rPr>
              <w:rFonts w:asciiTheme="minorHAnsi" w:eastAsiaTheme="minorEastAsia" w:hAnsiTheme="minorHAnsi" w:cstheme="minorBidi"/>
              <w:sz w:val="22"/>
              <w:szCs w:val="22"/>
              <w:bdr w:val="none" w:sz="0" w:space="0" w:color="auto"/>
              <w:lang w:val="en-US"/>
            </w:rPr>
          </w:pPr>
          <w:hyperlink w:anchor="_Toc491783094" w:history="1">
            <w:r w:rsidR="006874A0" w:rsidRPr="00D36A34">
              <w:rPr>
                <w:rStyle w:val="Hyperlink"/>
              </w:rPr>
              <w:t>B.</w:t>
            </w:r>
            <w:r w:rsidR="006874A0">
              <w:rPr>
                <w:rFonts w:asciiTheme="minorHAnsi" w:eastAsiaTheme="minorEastAsia" w:hAnsiTheme="minorHAnsi" w:cstheme="minorBidi"/>
                <w:sz w:val="22"/>
                <w:szCs w:val="22"/>
                <w:bdr w:val="none" w:sz="0" w:space="0" w:color="auto"/>
                <w:lang w:val="en-US"/>
              </w:rPr>
              <w:tab/>
            </w:r>
            <w:r w:rsidR="006874A0" w:rsidRPr="00D36A34">
              <w:rPr>
                <w:rStyle w:val="Hyperlink"/>
              </w:rPr>
              <w:t>Posición del Estado</w:t>
            </w:r>
            <w:r w:rsidR="006874A0">
              <w:rPr>
                <w:webHidden/>
              </w:rPr>
              <w:tab/>
            </w:r>
            <w:r w:rsidR="006874A0">
              <w:rPr>
                <w:webHidden/>
              </w:rPr>
              <w:fldChar w:fldCharType="begin"/>
            </w:r>
            <w:r w:rsidR="006874A0">
              <w:rPr>
                <w:webHidden/>
              </w:rPr>
              <w:instrText xml:space="preserve"> PAGEREF _Toc491783094 \h </w:instrText>
            </w:r>
            <w:r w:rsidR="006874A0">
              <w:rPr>
                <w:webHidden/>
              </w:rPr>
            </w:r>
            <w:r w:rsidR="006874A0">
              <w:rPr>
                <w:webHidden/>
              </w:rPr>
              <w:fldChar w:fldCharType="separate"/>
            </w:r>
            <w:r w:rsidR="00B63A51">
              <w:rPr>
                <w:webHidden/>
              </w:rPr>
              <w:t>5</w:t>
            </w:r>
            <w:r w:rsidR="006874A0">
              <w:rPr>
                <w:webHidden/>
              </w:rPr>
              <w:fldChar w:fldCharType="end"/>
            </w:r>
          </w:hyperlink>
        </w:p>
        <w:p w:rsidR="006874A0" w:rsidRDefault="00FE045B">
          <w:pPr>
            <w:pStyle w:val="TOC1"/>
            <w:rPr>
              <w:rFonts w:asciiTheme="minorHAnsi" w:eastAsiaTheme="minorEastAsia" w:hAnsiTheme="minorHAnsi" w:cstheme="minorBidi"/>
              <w:b w:val="0"/>
              <w:sz w:val="22"/>
              <w:szCs w:val="22"/>
              <w:bdr w:val="none" w:sz="0" w:space="0" w:color="auto"/>
            </w:rPr>
          </w:pPr>
          <w:hyperlink w:anchor="_Toc491783095" w:history="1">
            <w:r w:rsidR="006874A0" w:rsidRPr="00D36A34">
              <w:rPr>
                <w:rStyle w:val="Hyperlink"/>
              </w:rPr>
              <w:t>IV.</w:t>
            </w:r>
            <w:r w:rsidR="006874A0">
              <w:rPr>
                <w:rFonts w:asciiTheme="minorHAnsi" w:eastAsiaTheme="minorEastAsia" w:hAnsiTheme="minorHAnsi" w:cstheme="minorBidi"/>
                <w:b w:val="0"/>
                <w:sz w:val="22"/>
                <w:szCs w:val="22"/>
                <w:bdr w:val="none" w:sz="0" w:space="0" w:color="auto"/>
              </w:rPr>
              <w:tab/>
            </w:r>
            <w:r w:rsidR="006874A0" w:rsidRPr="00D36A34">
              <w:rPr>
                <w:rStyle w:val="Hyperlink"/>
              </w:rPr>
              <w:t>HECHOS PROBADOS</w:t>
            </w:r>
            <w:r w:rsidR="006874A0">
              <w:rPr>
                <w:webHidden/>
              </w:rPr>
              <w:tab/>
            </w:r>
            <w:r w:rsidR="006874A0">
              <w:rPr>
                <w:webHidden/>
              </w:rPr>
              <w:fldChar w:fldCharType="begin"/>
            </w:r>
            <w:r w:rsidR="006874A0">
              <w:rPr>
                <w:webHidden/>
              </w:rPr>
              <w:instrText xml:space="preserve"> PAGEREF _Toc491783095 \h </w:instrText>
            </w:r>
            <w:r w:rsidR="006874A0">
              <w:rPr>
                <w:webHidden/>
              </w:rPr>
            </w:r>
            <w:r w:rsidR="006874A0">
              <w:rPr>
                <w:webHidden/>
              </w:rPr>
              <w:fldChar w:fldCharType="separate"/>
            </w:r>
            <w:r w:rsidR="00B63A51">
              <w:rPr>
                <w:webHidden/>
              </w:rPr>
              <w:t>5</w:t>
            </w:r>
            <w:r w:rsidR="006874A0">
              <w:rPr>
                <w:webHidden/>
              </w:rPr>
              <w:fldChar w:fldCharType="end"/>
            </w:r>
          </w:hyperlink>
        </w:p>
        <w:p w:rsidR="006874A0" w:rsidRPr="004A6605" w:rsidRDefault="00FE045B">
          <w:pPr>
            <w:pStyle w:val="TOC2"/>
            <w:rPr>
              <w:rFonts w:asciiTheme="minorHAnsi" w:eastAsiaTheme="minorEastAsia" w:hAnsiTheme="minorHAnsi" w:cstheme="minorBidi"/>
              <w:sz w:val="22"/>
              <w:szCs w:val="22"/>
              <w:bdr w:val="none" w:sz="0" w:space="0" w:color="auto"/>
              <w:lang w:val="en-US"/>
            </w:rPr>
          </w:pPr>
          <w:hyperlink w:anchor="_Toc491783096" w:history="1">
            <w:r w:rsidR="006874A0" w:rsidRPr="004A6605">
              <w:rPr>
                <w:rStyle w:val="Hyperlink"/>
                <w:rFonts w:ascii="Cambria" w:eastAsia="Times New Roman" w:hAnsi="Cambria" w:cs="Arial"/>
                <w:bCs/>
                <w:iCs/>
                <w:lang w:val="es-AR"/>
              </w:rPr>
              <w:t>1.</w:t>
            </w:r>
            <w:r w:rsidR="006874A0" w:rsidRPr="004A6605">
              <w:rPr>
                <w:rFonts w:asciiTheme="minorHAnsi" w:eastAsiaTheme="minorEastAsia" w:hAnsiTheme="minorHAnsi" w:cstheme="minorBidi"/>
                <w:sz w:val="22"/>
                <w:szCs w:val="22"/>
                <w:bdr w:val="none" w:sz="0" w:space="0" w:color="auto"/>
                <w:lang w:val="en-US"/>
              </w:rPr>
              <w:tab/>
            </w:r>
            <w:r w:rsidR="006874A0" w:rsidRPr="004A6605">
              <w:rPr>
                <w:rStyle w:val="Hyperlink"/>
                <w:rFonts w:ascii="Cambria" w:eastAsia="Times New Roman" w:hAnsi="Cambria" w:cs="Arial"/>
                <w:bCs/>
                <w:iCs/>
                <w:lang w:val="es-AR"/>
              </w:rPr>
              <w:t>Familiares de la presunta víctima</w:t>
            </w:r>
            <w:r w:rsidR="006874A0" w:rsidRPr="004A6605">
              <w:rPr>
                <w:webHidden/>
              </w:rPr>
              <w:tab/>
            </w:r>
            <w:r w:rsidR="006874A0" w:rsidRPr="004A6605">
              <w:rPr>
                <w:webHidden/>
              </w:rPr>
              <w:fldChar w:fldCharType="begin"/>
            </w:r>
            <w:r w:rsidR="006874A0" w:rsidRPr="004A6605">
              <w:rPr>
                <w:webHidden/>
              </w:rPr>
              <w:instrText xml:space="preserve"> PAGEREF _Toc491783096 \h </w:instrText>
            </w:r>
            <w:r w:rsidR="006874A0" w:rsidRPr="004A6605">
              <w:rPr>
                <w:webHidden/>
              </w:rPr>
            </w:r>
            <w:r w:rsidR="006874A0" w:rsidRPr="004A6605">
              <w:rPr>
                <w:webHidden/>
              </w:rPr>
              <w:fldChar w:fldCharType="separate"/>
            </w:r>
            <w:r w:rsidR="00B63A51">
              <w:rPr>
                <w:webHidden/>
              </w:rPr>
              <w:t>5</w:t>
            </w:r>
            <w:r w:rsidR="006874A0" w:rsidRPr="004A6605">
              <w:rPr>
                <w:webHidden/>
              </w:rPr>
              <w:fldChar w:fldCharType="end"/>
            </w:r>
          </w:hyperlink>
        </w:p>
        <w:p w:rsidR="006874A0" w:rsidRPr="004A6605" w:rsidRDefault="00FE045B">
          <w:pPr>
            <w:pStyle w:val="TOC2"/>
            <w:rPr>
              <w:rFonts w:asciiTheme="minorHAnsi" w:eastAsiaTheme="minorEastAsia" w:hAnsiTheme="minorHAnsi" w:cstheme="minorBidi"/>
              <w:sz w:val="22"/>
              <w:szCs w:val="22"/>
              <w:bdr w:val="none" w:sz="0" w:space="0" w:color="auto"/>
              <w:lang w:val="en-US"/>
            </w:rPr>
          </w:pPr>
          <w:hyperlink w:anchor="_Toc491783097" w:history="1">
            <w:r w:rsidR="006874A0" w:rsidRPr="004A6605">
              <w:rPr>
                <w:rStyle w:val="Hyperlink"/>
                <w:rFonts w:ascii="Cambria" w:eastAsia="Times New Roman" w:hAnsi="Cambria" w:cs="Arial"/>
                <w:bCs/>
                <w:iCs/>
                <w:lang w:val="es-AR"/>
              </w:rPr>
              <w:t>2.</w:t>
            </w:r>
            <w:r w:rsidR="006874A0" w:rsidRPr="004A6605">
              <w:rPr>
                <w:rFonts w:asciiTheme="minorHAnsi" w:eastAsiaTheme="minorEastAsia" w:hAnsiTheme="minorHAnsi" w:cstheme="minorBidi"/>
                <w:sz w:val="22"/>
                <w:szCs w:val="22"/>
                <w:bdr w:val="none" w:sz="0" w:space="0" w:color="auto"/>
                <w:lang w:val="en-US"/>
              </w:rPr>
              <w:tab/>
            </w:r>
            <w:r w:rsidR="006874A0" w:rsidRPr="004A6605">
              <w:rPr>
                <w:rStyle w:val="Hyperlink"/>
                <w:rFonts w:ascii="Cambria" w:eastAsia="Times New Roman" w:hAnsi="Cambria" w:cs="Arial"/>
                <w:bCs/>
                <w:iCs/>
                <w:lang w:val="es-AR"/>
              </w:rPr>
              <w:t>Detención de José Luis Hernández</w:t>
            </w:r>
            <w:r w:rsidR="006874A0" w:rsidRPr="004A6605">
              <w:rPr>
                <w:webHidden/>
              </w:rPr>
              <w:tab/>
            </w:r>
            <w:r w:rsidR="006874A0" w:rsidRPr="004A6605">
              <w:rPr>
                <w:webHidden/>
              </w:rPr>
              <w:fldChar w:fldCharType="begin"/>
            </w:r>
            <w:r w:rsidR="006874A0" w:rsidRPr="004A6605">
              <w:rPr>
                <w:webHidden/>
              </w:rPr>
              <w:instrText xml:space="preserve"> PAGEREF _Toc491783097 \h </w:instrText>
            </w:r>
            <w:r w:rsidR="006874A0" w:rsidRPr="004A6605">
              <w:rPr>
                <w:webHidden/>
              </w:rPr>
            </w:r>
            <w:r w:rsidR="006874A0" w:rsidRPr="004A6605">
              <w:rPr>
                <w:webHidden/>
              </w:rPr>
              <w:fldChar w:fldCharType="separate"/>
            </w:r>
            <w:r w:rsidR="00B63A51">
              <w:rPr>
                <w:webHidden/>
              </w:rPr>
              <w:t>5</w:t>
            </w:r>
            <w:r w:rsidR="006874A0" w:rsidRPr="004A6605">
              <w:rPr>
                <w:webHidden/>
              </w:rPr>
              <w:fldChar w:fldCharType="end"/>
            </w:r>
          </w:hyperlink>
        </w:p>
        <w:p w:rsidR="006874A0" w:rsidRPr="004A6605" w:rsidRDefault="00FE045B">
          <w:pPr>
            <w:pStyle w:val="TOC2"/>
            <w:rPr>
              <w:rFonts w:asciiTheme="minorHAnsi" w:eastAsiaTheme="minorEastAsia" w:hAnsiTheme="minorHAnsi" w:cstheme="minorBidi"/>
              <w:sz w:val="22"/>
              <w:szCs w:val="22"/>
              <w:bdr w:val="none" w:sz="0" w:space="0" w:color="auto"/>
              <w:lang w:val="en-US"/>
            </w:rPr>
          </w:pPr>
          <w:hyperlink w:anchor="_Toc491783098" w:history="1">
            <w:r w:rsidR="006874A0" w:rsidRPr="004A6605">
              <w:rPr>
                <w:rStyle w:val="Hyperlink"/>
                <w:rFonts w:ascii="Cambria" w:eastAsia="Times New Roman" w:hAnsi="Cambria" w:cs="Arial"/>
                <w:bCs/>
                <w:iCs/>
                <w:lang w:val="es-AR"/>
              </w:rPr>
              <w:t>3.</w:t>
            </w:r>
            <w:r w:rsidR="006874A0" w:rsidRPr="004A6605">
              <w:rPr>
                <w:rFonts w:asciiTheme="minorHAnsi" w:eastAsiaTheme="minorEastAsia" w:hAnsiTheme="minorHAnsi" w:cstheme="minorBidi"/>
                <w:sz w:val="22"/>
                <w:szCs w:val="22"/>
                <w:bdr w:val="none" w:sz="0" w:space="0" w:color="auto"/>
                <w:lang w:val="en-US"/>
              </w:rPr>
              <w:tab/>
            </w:r>
            <w:r w:rsidR="006874A0" w:rsidRPr="004A6605">
              <w:rPr>
                <w:rStyle w:val="Hyperlink"/>
                <w:rFonts w:ascii="Cambria" w:eastAsia="Times New Roman" w:hAnsi="Cambria" w:cs="Arial"/>
                <w:bCs/>
                <w:iCs/>
                <w:lang w:val="es-AR"/>
              </w:rPr>
              <w:t>Condiciones de detención de José Luis Hernández y sentencia condenatoria</w:t>
            </w:r>
            <w:r w:rsidR="006874A0" w:rsidRPr="004A6605">
              <w:rPr>
                <w:webHidden/>
              </w:rPr>
              <w:tab/>
            </w:r>
            <w:r w:rsidR="006874A0" w:rsidRPr="004A6605">
              <w:rPr>
                <w:webHidden/>
              </w:rPr>
              <w:fldChar w:fldCharType="begin"/>
            </w:r>
            <w:r w:rsidR="006874A0" w:rsidRPr="004A6605">
              <w:rPr>
                <w:webHidden/>
              </w:rPr>
              <w:instrText xml:space="preserve"> PAGEREF _Toc491783098 \h </w:instrText>
            </w:r>
            <w:r w:rsidR="006874A0" w:rsidRPr="004A6605">
              <w:rPr>
                <w:webHidden/>
              </w:rPr>
            </w:r>
            <w:r w:rsidR="006874A0" w:rsidRPr="004A6605">
              <w:rPr>
                <w:webHidden/>
              </w:rPr>
              <w:fldChar w:fldCharType="separate"/>
            </w:r>
            <w:r w:rsidR="00B63A51">
              <w:rPr>
                <w:webHidden/>
              </w:rPr>
              <w:t>6</w:t>
            </w:r>
            <w:r w:rsidR="006874A0" w:rsidRPr="004A6605">
              <w:rPr>
                <w:webHidden/>
              </w:rPr>
              <w:fldChar w:fldCharType="end"/>
            </w:r>
          </w:hyperlink>
        </w:p>
        <w:p w:rsidR="006874A0" w:rsidRPr="004A6605" w:rsidRDefault="00FE045B">
          <w:pPr>
            <w:pStyle w:val="TOC2"/>
            <w:rPr>
              <w:rFonts w:asciiTheme="minorHAnsi" w:eastAsiaTheme="minorEastAsia" w:hAnsiTheme="minorHAnsi" w:cstheme="minorBidi"/>
              <w:sz w:val="22"/>
              <w:szCs w:val="22"/>
              <w:bdr w:val="none" w:sz="0" w:space="0" w:color="auto"/>
              <w:lang w:val="en-US"/>
            </w:rPr>
          </w:pPr>
          <w:hyperlink w:anchor="_Toc491783099" w:history="1">
            <w:r w:rsidR="006874A0" w:rsidRPr="004A6605">
              <w:rPr>
                <w:rStyle w:val="Hyperlink"/>
                <w:rFonts w:ascii="Cambria" w:eastAsia="Times New Roman" w:hAnsi="Cambria" w:cs="Arial"/>
                <w:bCs/>
                <w:iCs/>
                <w:lang w:val="es-AR"/>
              </w:rPr>
              <w:t>4.</w:t>
            </w:r>
            <w:r w:rsidR="006874A0" w:rsidRPr="004A6605">
              <w:rPr>
                <w:rFonts w:asciiTheme="minorHAnsi" w:eastAsiaTheme="minorEastAsia" w:hAnsiTheme="minorHAnsi" w:cstheme="minorBidi"/>
                <w:sz w:val="22"/>
                <w:szCs w:val="22"/>
                <w:bdr w:val="none" w:sz="0" w:space="0" w:color="auto"/>
                <w:lang w:val="en-US"/>
              </w:rPr>
              <w:tab/>
            </w:r>
            <w:r w:rsidR="006874A0" w:rsidRPr="004A6605">
              <w:rPr>
                <w:rStyle w:val="Hyperlink"/>
                <w:rFonts w:ascii="Cambria" w:eastAsia="Times New Roman" w:hAnsi="Cambria" w:cs="Arial"/>
                <w:bCs/>
                <w:iCs/>
                <w:lang w:val="es-AR"/>
              </w:rPr>
              <w:t>Demanda civil de daños y perjuicios</w:t>
            </w:r>
            <w:r w:rsidR="006874A0" w:rsidRPr="004A6605">
              <w:rPr>
                <w:webHidden/>
              </w:rPr>
              <w:tab/>
            </w:r>
            <w:r w:rsidR="006874A0" w:rsidRPr="004A6605">
              <w:rPr>
                <w:webHidden/>
              </w:rPr>
              <w:fldChar w:fldCharType="begin"/>
            </w:r>
            <w:r w:rsidR="006874A0" w:rsidRPr="004A6605">
              <w:rPr>
                <w:webHidden/>
              </w:rPr>
              <w:instrText xml:space="preserve"> PAGEREF _Toc491783099 \h </w:instrText>
            </w:r>
            <w:r w:rsidR="006874A0" w:rsidRPr="004A6605">
              <w:rPr>
                <w:webHidden/>
              </w:rPr>
            </w:r>
            <w:r w:rsidR="006874A0" w:rsidRPr="004A6605">
              <w:rPr>
                <w:webHidden/>
              </w:rPr>
              <w:fldChar w:fldCharType="separate"/>
            </w:r>
            <w:r w:rsidR="00B63A51">
              <w:rPr>
                <w:webHidden/>
              </w:rPr>
              <w:t>9</w:t>
            </w:r>
            <w:r w:rsidR="006874A0" w:rsidRPr="004A6605">
              <w:rPr>
                <w:webHidden/>
              </w:rPr>
              <w:fldChar w:fldCharType="end"/>
            </w:r>
          </w:hyperlink>
        </w:p>
        <w:p w:rsidR="006874A0" w:rsidRDefault="00FE045B">
          <w:pPr>
            <w:pStyle w:val="TOC1"/>
            <w:rPr>
              <w:rFonts w:asciiTheme="minorHAnsi" w:eastAsiaTheme="minorEastAsia" w:hAnsiTheme="minorHAnsi" w:cstheme="minorBidi"/>
              <w:b w:val="0"/>
              <w:sz w:val="22"/>
              <w:szCs w:val="22"/>
              <w:bdr w:val="none" w:sz="0" w:space="0" w:color="auto"/>
            </w:rPr>
          </w:pPr>
          <w:hyperlink w:anchor="_Toc491783100" w:history="1">
            <w:r w:rsidR="006874A0" w:rsidRPr="00D36A34">
              <w:rPr>
                <w:rStyle w:val="Hyperlink"/>
              </w:rPr>
              <w:t>V.</w:t>
            </w:r>
            <w:r w:rsidR="006874A0">
              <w:rPr>
                <w:rFonts w:asciiTheme="minorHAnsi" w:eastAsiaTheme="minorEastAsia" w:hAnsiTheme="minorHAnsi" w:cstheme="minorBidi"/>
                <w:b w:val="0"/>
                <w:sz w:val="22"/>
                <w:szCs w:val="22"/>
                <w:bdr w:val="none" w:sz="0" w:space="0" w:color="auto"/>
              </w:rPr>
              <w:tab/>
            </w:r>
            <w:r w:rsidR="006874A0" w:rsidRPr="00D36A34">
              <w:rPr>
                <w:rStyle w:val="Hyperlink"/>
              </w:rPr>
              <w:t>ANÁLISIS DE DERECHO</w:t>
            </w:r>
            <w:r w:rsidR="006874A0">
              <w:rPr>
                <w:webHidden/>
              </w:rPr>
              <w:tab/>
            </w:r>
            <w:r w:rsidR="006874A0">
              <w:rPr>
                <w:webHidden/>
              </w:rPr>
              <w:fldChar w:fldCharType="begin"/>
            </w:r>
            <w:r w:rsidR="006874A0">
              <w:rPr>
                <w:webHidden/>
              </w:rPr>
              <w:instrText xml:space="preserve"> PAGEREF _Toc491783100 \h </w:instrText>
            </w:r>
            <w:r w:rsidR="006874A0">
              <w:rPr>
                <w:webHidden/>
              </w:rPr>
            </w:r>
            <w:r w:rsidR="006874A0">
              <w:rPr>
                <w:webHidden/>
              </w:rPr>
              <w:fldChar w:fldCharType="separate"/>
            </w:r>
            <w:r w:rsidR="00B63A51">
              <w:rPr>
                <w:webHidden/>
              </w:rPr>
              <w:t>13</w:t>
            </w:r>
            <w:r w:rsidR="006874A0">
              <w:rPr>
                <w:webHidden/>
              </w:rPr>
              <w:fldChar w:fldCharType="end"/>
            </w:r>
          </w:hyperlink>
        </w:p>
        <w:p w:rsidR="006874A0" w:rsidRDefault="00FE045B">
          <w:pPr>
            <w:pStyle w:val="TOC1"/>
            <w:rPr>
              <w:rFonts w:asciiTheme="minorHAnsi" w:eastAsiaTheme="minorEastAsia" w:hAnsiTheme="minorHAnsi" w:cstheme="minorBidi"/>
              <w:b w:val="0"/>
              <w:sz w:val="22"/>
              <w:szCs w:val="22"/>
              <w:bdr w:val="none" w:sz="0" w:space="0" w:color="auto"/>
            </w:rPr>
          </w:pPr>
          <w:hyperlink w:anchor="_Toc491783101" w:history="1">
            <w:r w:rsidR="006874A0" w:rsidRPr="00D36A34">
              <w:rPr>
                <w:rStyle w:val="Hyperlink"/>
                <w:lang w:val="es-CO"/>
              </w:rPr>
              <w:t>A.</w:t>
            </w:r>
            <w:r w:rsidR="006874A0">
              <w:rPr>
                <w:rFonts w:asciiTheme="minorHAnsi" w:eastAsiaTheme="minorEastAsia" w:hAnsiTheme="minorHAnsi" w:cstheme="minorBidi"/>
                <w:b w:val="0"/>
                <w:sz w:val="22"/>
                <w:szCs w:val="22"/>
                <w:bdr w:val="none" w:sz="0" w:space="0" w:color="auto"/>
              </w:rPr>
              <w:tab/>
            </w:r>
            <w:r w:rsidR="006874A0" w:rsidRPr="00D36A34">
              <w:rPr>
                <w:rStyle w:val="Hyperlink"/>
                <w:lang w:val="es-CO"/>
              </w:rPr>
              <w:t>Derecho a la integridad personal y a las garantías judiciales y protección judicial (artículos 5.1 y  5.2, 8.1 y 25</w:t>
            </w:r>
            <w:r w:rsidR="00135BCB">
              <w:rPr>
                <w:rStyle w:val="Hyperlink"/>
                <w:lang w:val="es-CO"/>
              </w:rPr>
              <w:t>.1 de la Convención Americana</w:t>
            </w:r>
            <w:r w:rsidR="006874A0">
              <w:rPr>
                <w:webHidden/>
              </w:rPr>
              <w:tab/>
            </w:r>
            <w:r w:rsidR="006874A0">
              <w:rPr>
                <w:webHidden/>
              </w:rPr>
              <w:fldChar w:fldCharType="begin"/>
            </w:r>
            <w:r w:rsidR="006874A0">
              <w:rPr>
                <w:webHidden/>
              </w:rPr>
              <w:instrText xml:space="preserve"> PAGEREF _Toc491783101 \h </w:instrText>
            </w:r>
            <w:r w:rsidR="006874A0">
              <w:rPr>
                <w:webHidden/>
              </w:rPr>
            </w:r>
            <w:r w:rsidR="006874A0">
              <w:rPr>
                <w:webHidden/>
              </w:rPr>
              <w:fldChar w:fldCharType="separate"/>
            </w:r>
            <w:r w:rsidR="00B63A51">
              <w:rPr>
                <w:webHidden/>
              </w:rPr>
              <w:t>13</w:t>
            </w:r>
            <w:r w:rsidR="006874A0">
              <w:rPr>
                <w:webHidden/>
              </w:rPr>
              <w:fldChar w:fldCharType="end"/>
            </w:r>
          </w:hyperlink>
        </w:p>
        <w:p w:rsidR="006874A0" w:rsidRDefault="00FE045B">
          <w:pPr>
            <w:pStyle w:val="TOC2"/>
            <w:rPr>
              <w:rFonts w:asciiTheme="minorHAnsi" w:eastAsiaTheme="minorEastAsia" w:hAnsiTheme="minorHAnsi" w:cstheme="minorBidi"/>
              <w:sz w:val="22"/>
              <w:szCs w:val="22"/>
              <w:bdr w:val="none" w:sz="0" w:space="0" w:color="auto"/>
              <w:lang w:val="en-US"/>
            </w:rPr>
          </w:pPr>
          <w:hyperlink w:anchor="_Toc491783102" w:history="1">
            <w:r w:rsidR="006874A0" w:rsidRPr="00D36A34">
              <w:rPr>
                <w:rStyle w:val="Hyperlink"/>
                <w:rFonts w:ascii="Cambria" w:hAnsi="Cambria"/>
                <w:lang w:val="es-ES"/>
              </w:rPr>
              <w:t>1.</w:t>
            </w:r>
            <w:r w:rsidR="006874A0">
              <w:rPr>
                <w:rFonts w:asciiTheme="minorHAnsi" w:eastAsiaTheme="minorEastAsia" w:hAnsiTheme="minorHAnsi" w:cstheme="minorBidi"/>
                <w:sz w:val="22"/>
                <w:szCs w:val="22"/>
                <w:bdr w:val="none" w:sz="0" w:space="0" w:color="auto"/>
                <w:lang w:val="en-US"/>
              </w:rPr>
              <w:tab/>
            </w:r>
            <w:r w:rsidR="006874A0" w:rsidRPr="00D36A34">
              <w:rPr>
                <w:rStyle w:val="Hyperlink"/>
              </w:rPr>
              <w:t xml:space="preserve">Consideraciones generales </w:t>
            </w:r>
            <w:r w:rsidR="006874A0" w:rsidRPr="00D36A34">
              <w:rPr>
                <w:rStyle w:val="Hyperlink"/>
                <w:rFonts w:ascii="Cambria" w:hAnsi="Cambria"/>
              </w:rPr>
              <w:t xml:space="preserve">sobre el derecho a la integridad personal </w:t>
            </w:r>
            <w:r w:rsidR="006874A0" w:rsidRPr="00D36A34">
              <w:rPr>
                <w:rStyle w:val="Hyperlink"/>
                <w:rFonts w:ascii="Cambria" w:hAnsi="Cambria"/>
                <w:lang w:val="es-ES"/>
              </w:rPr>
              <w:t>en relación con la atención médica de las personas privadas de libertad</w:t>
            </w:r>
            <w:r w:rsidR="006874A0">
              <w:rPr>
                <w:webHidden/>
              </w:rPr>
              <w:tab/>
            </w:r>
            <w:r w:rsidR="006874A0">
              <w:rPr>
                <w:webHidden/>
              </w:rPr>
              <w:fldChar w:fldCharType="begin"/>
            </w:r>
            <w:r w:rsidR="006874A0">
              <w:rPr>
                <w:webHidden/>
              </w:rPr>
              <w:instrText xml:space="preserve"> PAGEREF _Toc491783102 \h </w:instrText>
            </w:r>
            <w:r w:rsidR="006874A0">
              <w:rPr>
                <w:webHidden/>
              </w:rPr>
            </w:r>
            <w:r w:rsidR="006874A0">
              <w:rPr>
                <w:webHidden/>
              </w:rPr>
              <w:fldChar w:fldCharType="separate"/>
            </w:r>
            <w:r w:rsidR="00B63A51">
              <w:rPr>
                <w:webHidden/>
              </w:rPr>
              <w:t>13</w:t>
            </w:r>
            <w:r w:rsidR="006874A0">
              <w:rPr>
                <w:webHidden/>
              </w:rPr>
              <w:fldChar w:fldCharType="end"/>
            </w:r>
          </w:hyperlink>
        </w:p>
        <w:p w:rsidR="006874A0" w:rsidRDefault="00FE045B">
          <w:pPr>
            <w:pStyle w:val="TOC2"/>
            <w:rPr>
              <w:rFonts w:asciiTheme="minorHAnsi" w:eastAsiaTheme="minorEastAsia" w:hAnsiTheme="minorHAnsi" w:cstheme="minorBidi"/>
              <w:sz w:val="22"/>
              <w:szCs w:val="22"/>
              <w:bdr w:val="none" w:sz="0" w:space="0" w:color="auto"/>
              <w:lang w:val="en-US"/>
            </w:rPr>
          </w:pPr>
          <w:hyperlink w:anchor="_Toc491783103" w:history="1">
            <w:r w:rsidR="006874A0" w:rsidRPr="00D36A34">
              <w:rPr>
                <w:rStyle w:val="Hyperlink"/>
              </w:rPr>
              <w:t>2.</w:t>
            </w:r>
            <w:r w:rsidR="006874A0">
              <w:rPr>
                <w:rFonts w:asciiTheme="minorHAnsi" w:eastAsiaTheme="minorEastAsia" w:hAnsiTheme="minorHAnsi" w:cstheme="minorBidi"/>
                <w:sz w:val="22"/>
                <w:szCs w:val="22"/>
                <w:bdr w:val="none" w:sz="0" w:space="0" w:color="auto"/>
                <w:lang w:val="en-US"/>
              </w:rPr>
              <w:tab/>
            </w:r>
            <w:r w:rsidR="006874A0" w:rsidRPr="00D36A34">
              <w:rPr>
                <w:rStyle w:val="Hyperlink"/>
              </w:rPr>
              <w:t>Análisis del caso</w:t>
            </w:r>
            <w:r w:rsidR="006874A0">
              <w:rPr>
                <w:webHidden/>
              </w:rPr>
              <w:tab/>
            </w:r>
            <w:r w:rsidR="006874A0">
              <w:rPr>
                <w:webHidden/>
              </w:rPr>
              <w:fldChar w:fldCharType="begin"/>
            </w:r>
            <w:r w:rsidR="006874A0">
              <w:rPr>
                <w:webHidden/>
              </w:rPr>
              <w:instrText xml:space="preserve"> PAGEREF _Toc491783103 \h </w:instrText>
            </w:r>
            <w:r w:rsidR="006874A0">
              <w:rPr>
                <w:webHidden/>
              </w:rPr>
            </w:r>
            <w:r w:rsidR="006874A0">
              <w:rPr>
                <w:webHidden/>
              </w:rPr>
              <w:fldChar w:fldCharType="separate"/>
            </w:r>
            <w:r w:rsidR="00B63A51">
              <w:rPr>
                <w:webHidden/>
              </w:rPr>
              <w:t>17</w:t>
            </w:r>
            <w:r w:rsidR="006874A0">
              <w:rPr>
                <w:webHidden/>
              </w:rPr>
              <w:fldChar w:fldCharType="end"/>
            </w:r>
          </w:hyperlink>
        </w:p>
        <w:p w:rsidR="006874A0" w:rsidRDefault="00FE045B">
          <w:pPr>
            <w:pStyle w:val="TOC2"/>
            <w:rPr>
              <w:rFonts w:asciiTheme="minorHAnsi" w:eastAsiaTheme="minorEastAsia" w:hAnsiTheme="minorHAnsi" w:cstheme="minorBidi"/>
              <w:sz w:val="22"/>
              <w:szCs w:val="22"/>
              <w:bdr w:val="none" w:sz="0" w:space="0" w:color="auto"/>
              <w:lang w:val="en-US"/>
            </w:rPr>
          </w:pPr>
          <w:hyperlink w:anchor="_Toc491783104" w:history="1">
            <w:r w:rsidR="006874A0" w:rsidRPr="00D36A34">
              <w:rPr>
                <w:rStyle w:val="Hyperlink"/>
              </w:rPr>
              <w:t>2.1</w:t>
            </w:r>
            <w:r w:rsidR="006874A0">
              <w:rPr>
                <w:rFonts w:asciiTheme="minorHAnsi" w:eastAsiaTheme="minorEastAsia" w:hAnsiTheme="minorHAnsi" w:cstheme="minorBidi"/>
                <w:sz w:val="22"/>
                <w:szCs w:val="22"/>
                <w:bdr w:val="none" w:sz="0" w:space="0" w:color="auto"/>
                <w:lang w:val="en-US"/>
              </w:rPr>
              <w:tab/>
            </w:r>
            <w:r w:rsidR="006874A0" w:rsidRPr="00D36A34">
              <w:rPr>
                <w:rStyle w:val="Hyperlink"/>
              </w:rPr>
              <w:t>Sobre si la falta de tratamiento adecuado podría constituir tratos crueles, inhumanos o degradantes</w:t>
            </w:r>
            <w:r w:rsidR="006874A0">
              <w:rPr>
                <w:webHidden/>
              </w:rPr>
              <w:tab/>
            </w:r>
            <w:r w:rsidR="006874A0">
              <w:rPr>
                <w:webHidden/>
              </w:rPr>
              <w:fldChar w:fldCharType="begin"/>
            </w:r>
            <w:r w:rsidR="006874A0">
              <w:rPr>
                <w:webHidden/>
              </w:rPr>
              <w:instrText xml:space="preserve"> PAGEREF _Toc491783104 \h </w:instrText>
            </w:r>
            <w:r w:rsidR="006874A0">
              <w:rPr>
                <w:webHidden/>
              </w:rPr>
            </w:r>
            <w:r w:rsidR="006874A0">
              <w:rPr>
                <w:webHidden/>
              </w:rPr>
              <w:fldChar w:fldCharType="separate"/>
            </w:r>
            <w:r w:rsidR="00B63A51">
              <w:rPr>
                <w:webHidden/>
              </w:rPr>
              <w:t>17</w:t>
            </w:r>
            <w:r w:rsidR="006874A0">
              <w:rPr>
                <w:webHidden/>
              </w:rPr>
              <w:fldChar w:fldCharType="end"/>
            </w:r>
          </w:hyperlink>
        </w:p>
        <w:p w:rsidR="006874A0" w:rsidRDefault="00FE045B">
          <w:pPr>
            <w:pStyle w:val="TOC2"/>
            <w:rPr>
              <w:rFonts w:asciiTheme="minorHAnsi" w:eastAsiaTheme="minorEastAsia" w:hAnsiTheme="minorHAnsi" w:cstheme="minorBidi"/>
              <w:sz w:val="22"/>
              <w:szCs w:val="22"/>
              <w:bdr w:val="none" w:sz="0" w:space="0" w:color="auto"/>
              <w:lang w:val="en-US"/>
            </w:rPr>
          </w:pPr>
          <w:hyperlink w:anchor="_Toc491783105" w:history="1">
            <w:r w:rsidR="006874A0" w:rsidRPr="00D36A34">
              <w:rPr>
                <w:rStyle w:val="Hyperlink"/>
              </w:rPr>
              <w:t>2.2</w:t>
            </w:r>
            <w:r w:rsidR="006874A0">
              <w:rPr>
                <w:rFonts w:asciiTheme="minorHAnsi" w:eastAsiaTheme="minorEastAsia" w:hAnsiTheme="minorHAnsi" w:cstheme="minorBidi"/>
                <w:sz w:val="22"/>
                <w:szCs w:val="22"/>
                <w:bdr w:val="none" w:sz="0" w:space="0" w:color="auto"/>
                <w:lang w:val="en-US"/>
              </w:rPr>
              <w:tab/>
            </w:r>
            <w:r w:rsidR="006874A0" w:rsidRPr="00D36A34">
              <w:rPr>
                <w:rStyle w:val="Hyperlink"/>
              </w:rPr>
              <w:t>Sobre el acceso a un recurso efectivo mientras la presunta víctima se encontraba detenida</w:t>
            </w:r>
            <w:r w:rsidR="006874A0">
              <w:rPr>
                <w:webHidden/>
              </w:rPr>
              <w:tab/>
            </w:r>
            <w:r w:rsidR="006874A0">
              <w:rPr>
                <w:webHidden/>
              </w:rPr>
              <w:fldChar w:fldCharType="begin"/>
            </w:r>
            <w:r w:rsidR="006874A0">
              <w:rPr>
                <w:webHidden/>
              </w:rPr>
              <w:instrText xml:space="preserve"> PAGEREF _Toc491783105 \h </w:instrText>
            </w:r>
            <w:r w:rsidR="006874A0">
              <w:rPr>
                <w:webHidden/>
              </w:rPr>
            </w:r>
            <w:r w:rsidR="006874A0">
              <w:rPr>
                <w:webHidden/>
              </w:rPr>
              <w:fldChar w:fldCharType="separate"/>
            </w:r>
            <w:r w:rsidR="00B63A51">
              <w:rPr>
                <w:webHidden/>
              </w:rPr>
              <w:t>19</w:t>
            </w:r>
            <w:r w:rsidR="006874A0">
              <w:rPr>
                <w:webHidden/>
              </w:rPr>
              <w:fldChar w:fldCharType="end"/>
            </w:r>
          </w:hyperlink>
        </w:p>
        <w:p w:rsidR="006874A0" w:rsidRDefault="00FE045B">
          <w:pPr>
            <w:pStyle w:val="TOC1"/>
            <w:rPr>
              <w:rFonts w:asciiTheme="minorHAnsi" w:eastAsiaTheme="minorEastAsia" w:hAnsiTheme="minorHAnsi" w:cstheme="minorBidi"/>
              <w:b w:val="0"/>
              <w:sz w:val="22"/>
              <w:szCs w:val="22"/>
              <w:bdr w:val="none" w:sz="0" w:space="0" w:color="auto"/>
            </w:rPr>
          </w:pPr>
          <w:hyperlink w:anchor="_Toc491783106" w:history="1">
            <w:r w:rsidR="006874A0" w:rsidRPr="00D36A34">
              <w:rPr>
                <w:rStyle w:val="Hyperlink"/>
                <w:lang w:val="es-CO"/>
              </w:rPr>
              <w:t>B.</w:t>
            </w:r>
            <w:r w:rsidR="006874A0">
              <w:rPr>
                <w:rFonts w:asciiTheme="minorHAnsi" w:eastAsiaTheme="minorEastAsia" w:hAnsiTheme="minorHAnsi" w:cstheme="minorBidi"/>
                <w:b w:val="0"/>
                <w:sz w:val="22"/>
                <w:szCs w:val="22"/>
                <w:bdr w:val="none" w:sz="0" w:space="0" w:color="auto"/>
              </w:rPr>
              <w:tab/>
            </w:r>
            <w:r w:rsidR="006874A0" w:rsidRPr="00D36A34">
              <w:rPr>
                <w:rStyle w:val="Hyperlink"/>
                <w:lang w:val="es-CO"/>
              </w:rPr>
              <w:t>Derechos a la libertad personal y a la presunción de inocencia (artículos 7 y 8.2 de la Convención Americana)</w:t>
            </w:r>
            <w:r w:rsidR="006874A0">
              <w:rPr>
                <w:webHidden/>
              </w:rPr>
              <w:tab/>
            </w:r>
            <w:r w:rsidR="006874A0">
              <w:rPr>
                <w:webHidden/>
              </w:rPr>
              <w:fldChar w:fldCharType="begin"/>
            </w:r>
            <w:r w:rsidR="006874A0">
              <w:rPr>
                <w:webHidden/>
              </w:rPr>
              <w:instrText xml:space="preserve"> PAGEREF _Toc491783106 \h </w:instrText>
            </w:r>
            <w:r w:rsidR="006874A0">
              <w:rPr>
                <w:webHidden/>
              </w:rPr>
            </w:r>
            <w:r w:rsidR="006874A0">
              <w:rPr>
                <w:webHidden/>
              </w:rPr>
              <w:fldChar w:fldCharType="separate"/>
            </w:r>
            <w:r w:rsidR="00B63A51">
              <w:rPr>
                <w:webHidden/>
              </w:rPr>
              <w:t>20</w:t>
            </w:r>
            <w:r w:rsidR="006874A0">
              <w:rPr>
                <w:webHidden/>
              </w:rPr>
              <w:fldChar w:fldCharType="end"/>
            </w:r>
          </w:hyperlink>
        </w:p>
        <w:p w:rsidR="006874A0" w:rsidRDefault="00FE045B">
          <w:pPr>
            <w:pStyle w:val="TOC1"/>
            <w:rPr>
              <w:rFonts w:asciiTheme="minorHAnsi" w:eastAsiaTheme="minorEastAsia" w:hAnsiTheme="minorHAnsi" w:cstheme="minorBidi"/>
              <w:b w:val="0"/>
              <w:sz w:val="22"/>
              <w:szCs w:val="22"/>
              <w:bdr w:val="none" w:sz="0" w:space="0" w:color="auto"/>
            </w:rPr>
          </w:pPr>
          <w:hyperlink w:anchor="_Toc491783107" w:history="1">
            <w:r w:rsidR="006874A0" w:rsidRPr="00D36A34">
              <w:rPr>
                <w:rStyle w:val="Hyperlink"/>
                <w:lang w:val="es-CO"/>
              </w:rPr>
              <w:t>C.</w:t>
            </w:r>
            <w:r w:rsidR="006874A0">
              <w:rPr>
                <w:rFonts w:asciiTheme="minorHAnsi" w:eastAsiaTheme="minorEastAsia" w:hAnsiTheme="minorHAnsi" w:cstheme="minorBidi"/>
                <w:b w:val="0"/>
                <w:sz w:val="22"/>
                <w:szCs w:val="22"/>
                <w:bdr w:val="none" w:sz="0" w:space="0" w:color="auto"/>
              </w:rPr>
              <w:tab/>
            </w:r>
            <w:r w:rsidR="006874A0" w:rsidRPr="00D36A34">
              <w:rPr>
                <w:rStyle w:val="Hyperlink"/>
                <w:lang w:val="es-CO"/>
              </w:rPr>
              <w:t>Derecho a las garantías judiciales y protección judicial (artículos 8.1 y 25.1 de la Convención Americana) respecto de la demanda civil de daños y perjuicios</w:t>
            </w:r>
            <w:r w:rsidR="006874A0">
              <w:rPr>
                <w:webHidden/>
              </w:rPr>
              <w:tab/>
            </w:r>
            <w:r w:rsidR="006874A0">
              <w:rPr>
                <w:webHidden/>
              </w:rPr>
              <w:fldChar w:fldCharType="begin"/>
            </w:r>
            <w:r w:rsidR="006874A0">
              <w:rPr>
                <w:webHidden/>
              </w:rPr>
              <w:instrText xml:space="preserve"> PAGEREF _Toc491783107 \h </w:instrText>
            </w:r>
            <w:r w:rsidR="006874A0">
              <w:rPr>
                <w:webHidden/>
              </w:rPr>
            </w:r>
            <w:r w:rsidR="006874A0">
              <w:rPr>
                <w:webHidden/>
              </w:rPr>
              <w:fldChar w:fldCharType="separate"/>
            </w:r>
            <w:r w:rsidR="00B63A51">
              <w:rPr>
                <w:webHidden/>
              </w:rPr>
              <w:t>22</w:t>
            </w:r>
            <w:r w:rsidR="006874A0">
              <w:rPr>
                <w:webHidden/>
              </w:rPr>
              <w:fldChar w:fldCharType="end"/>
            </w:r>
          </w:hyperlink>
        </w:p>
        <w:p w:rsidR="006874A0" w:rsidRDefault="00FE045B">
          <w:pPr>
            <w:pStyle w:val="TOC1"/>
            <w:rPr>
              <w:rFonts w:asciiTheme="minorHAnsi" w:eastAsiaTheme="minorEastAsia" w:hAnsiTheme="minorHAnsi" w:cstheme="minorBidi"/>
              <w:b w:val="0"/>
              <w:sz w:val="22"/>
              <w:szCs w:val="22"/>
              <w:bdr w:val="none" w:sz="0" w:space="0" w:color="auto"/>
            </w:rPr>
          </w:pPr>
          <w:hyperlink w:anchor="_Toc491783108" w:history="1">
            <w:r w:rsidR="006874A0" w:rsidRPr="00D36A34">
              <w:rPr>
                <w:rStyle w:val="Hyperlink"/>
                <w:lang w:val="es-CO"/>
              </w:rPr>
              <w:t>D.</w:t>
            </w:r>
            <w:r w:rsidR="006874A0">
              <w:rPr>
                <w:rFonts w:asciiTheme="minorHAnsi" w:eastAsiaTheme="minorEastAsia" w:hAnsiTheme="minorHAnsi" w:cstheme="minorBidi"/>
                <w:b w:val="0"/>
                <w:sz w:val="22"/>
                <w:szCs w:val="22"/>
                <w:bdr w:val="none" w:sz="0" w:space="0" w:color="auto"/>
              </w:rPr>
              <w:tab/>
            </w:r>
            <w:r w:rsidR="006874A0" w:rsidRPr="00D36A34">
              <w:rPr>
                <w:rStyle w:val="Hyperlink"/>
                <w:lang w:val="es-CO"/>
              </w:rPr>
              <w:t>Derecho a la integridad personal respecto de la madre de la presunta víctima</w:t>
            </w:r>
            <w:r w:rsidR="006874A0">
              <w:rPr>
                <w:webHidden/>
              </w:rPr>
              <w:tab/>
            </w:r>
            <w:r w:rsidR="006874A0">
              <w:rPr>
                <w:webHidden/>
              </w:rPr>
              <w:fldChar w:fldCharType="begin"/>
            </w:r>
            <w:r w:rsidR="006874A0">
              <w:rPr>
                <w:webHidden/>
              </w:rPr>
              <w:instrText xml:space="preserve"> PAGEREF _Toc491783108 \h </w:instrText>
            </w:r>
            <w:r w:rsidR="006874A0">
              <w:rPr>
                <w:webHidden/>
              </w:rPr>
            </w:r>
            <w:r w:rsidR="006874A0">
              <w:rPr>
                <w:webHidden/>
              </w:rPr>
              <w:fldChar w:fldCharType="separate"/>
            </w:r>
            <w:r w:rsidR="00B63A51">
              <w:rPr>
                <w:webHidden/>
              </w:rPr>
              <w:t>23</w:t>
            </w:r>
            <w:r w:rsidR="006874A0">
              <w:rPr>
                <w:webHidden/>
              </w:rPr>
              <w:fldChar w:fldCharType="end"/>
            </w:r>
          </w:hyperlink>
        </w:p>
        <w:p w:rsidR="006874A0" w:rsidRDefault="00FE045B">
          <w:pPr>
            <w:pStyle w:val="TOC1"/>
            <w:rPr>
              <w:rFonts w:asciiTheme="minorHAnsi" w:eastAsiaTheme="minorEastAsia" w:hAnsiTheme="minorHAnsi" w:cstheme="minorBidi"/>
              <w:b w:val="0"/>
              <w:sz w:val="22"/>
              <w:szCs w:val="22"/>
              <w:bdr w:val="none" w:sz="0" w:space="0" w:color="auto"/>
            </w:rPr>
          </w:pPr>
          <w:hyperlink w:anchor="_Toc491783109" w:history="1">
            <w:r w:rsidR="006874A0" w:rsidRPr="00D36A34">
              <w:rPr>
                <w:rStyle w:val="Hyperlink"/>
                <w:rFonts w:ascii="Cambria" w:hAnsi="Cambria"/>
              </w:rPr>
              <w:t>VI.</w:t>
            </w:r>
            <w:r w:rsidR="006874A0">
              <w:rPr>
                <w:rFonts w:asciiTheme="minorHAnsi" w:eastAsiaTheme="minorEastAsia" w:hAnsiTheme="minorHAnsi" w:cstheme="minorBidi"/>
                <w:b w:val="0"/>
                <w:sz w:val="22"/>
                <w:szCs w:val="22"/>
                <w:bdr w:val="none" w:sz="0" w:space="0" w:color="auto"/>
              </w:rPr>
              <w:tab/>
            </w:r>
            <w:r w:rsidR="006874A0" w:rsidRPr="00D36A34">
              <w:rPr>
                <w:rStyle w:val="Hyperlink"/>
                <w:rFonts w:ascii="Cambria" w:hAnsi="Cambria"/>
              </w:rPr>
              <w:t>CONCLUSIONES</w:t>
            </w:r>
            <w:r w:rsidR="006874A0">
              <w:rPr>
                <w:webHidden/>
              </w:rPr>
              <w:tab/>
            </w:r>
            <w:r w:rsidR="006874A0">
              <w:rPr>
                <w:webHidden/>
              </w:rPr>
              <w:fldChar w:fldCharType="begin"/>
            </w:r>
            <w:r w:rsidR="006874A0">
              <w:rPr>
                <w:webHidden/>
              </w:rPr>
              <w:instrText xml:space="preserve"> PAGEREF _Toc491783109 \h </w:instrText>
            </w:r>
            <w:r w:rsidR="006874A0">
              <w:rPr>
                <w:webHidden/>
              </w:rPr>
            </w:r>
            <w:r w:rsidR="006874A0">
              <w:rPr>
                <w:webHidden/>
              </w:rPr>
              <w:fldChar w:fldCharType="separate"/>
            </w:r>
            <w:r w:rsidR="00B63A51">
              <w:rPr>
                <w:webHidden/>
              </w:rPr>
              <w:t>24</w:t>
            </w:r>
            <w:r w:rsidR="006874A0">
              <w:rPr>
                <w:webHidden/>
              </w:rPr>
              <w:fldChar w:fldCharType="end"/>
            </w:r>
          </w:hyperlink>
        </w:p>
        <w:p w:rsidR="006874A0" w:rsidRDefault="00FE045B">
          <w:pPr>
            <w:pStyle w:val="TOC1"/>
            <w:rPr>
              <w:rFonts w:asciiTheme="minorHAnsi" w:eastAsiaTheme="minorEastAsia" w:hAnsiTheme="minorHAnsi" w:cstheme="minorBidi"/>
              <w:b w:val="0"/>
              <w:sz w:val="22"/>
              <w:szCs w:val="22"/>
              <w:bdr w:val="none" w:sz="0" w:space="0" w:color="auto"/>
            </w:rPr>
          </w:pPr>
          <w:hyperlink w:anchor="_Toc491783110" w:history="1">
            <w:r w:rsidR="006874A0" w:rsidRPr="00D36A34">
              <w:rPr>
                <w:rStyle w:val="Hyperlink"/>
                <w:rFonts w:ascii="Cambria" w:hAnsi="Cambria"/>
              </w:rPr>
              <w:t>VII.</w:t>
            </w:r>
            <w:r w:rsidR="006874A0">
              <w:rPr>
                <w:rFonts w:asciiTheme="minorHAnsi" w:eastAsiaTheme="minorEastAsia" w:hAnsiTheme="minorHAnsi" w:cstheme="minorBidi"/>
                <w:b w:val="0"/>
                <w:sz w:val="22"/>
                <w:szCs w:val="22"/>
                <w:bdr w:val="none" w:sz="0" w:space="0" w:color="auto"/>
              </w:rPr>
              <w:tab/>
            </w:r>
            <w:r w:rsidR="006874A0" w:rsidRPr="00D36A34">
              <w:rPr>
                <w:rStyle w:val="Hyperlink"/>
                <w:rFonts w:ascii="Cambria" w:hAnsi="Cambria"/>
              </w:rPr>
              <w:t>RECOMENDACIONES</w:t>
            </w:r>
            <w:r w:rsidR="006874A0">
              <w:rPr>
                <w:webHidden/>
              </w:rPr>
              <w:tab/>
            </w:r>
            <w:r w:rsidR="006874A0">
              <w:rPr>
                <w:webHidden/>
              </w:rPr>
              <w:fldChar w:fldCharType="begin"/>
            </w:r>
            <w:r w:rsidR="006874A0">
              <w:rPr>
                <w:webHidden/>
              </w:rPr>
              <w:instrText xml:space="preserve"> PAGEREF _Toc491783110 \h </w:instrText>
            </w:r>
            <w:r w:rsidR="006874A0">
              <w:rPr>
                <w:webHidden/>
              </w:rPr>
            </w:r>
            <w:r w:rsidR="006874A0">
              <w:rPr>
                <w:webHidden/>
              </w:rPr>
              <w:fldChar w:fldCharType="separate"/>
            </w:r>
            <w:r w:rsidR="00B63A51">
              <w:rPr>
                <w:webHidden/>
              </w:rPr>
              <w:t>24</w:t>
            </w:r>
            <w:r w:rsidR="006874A0">
              <w:rPr>
                <w:webHidden/>
              </w:rPr>
              <w:fldChar w:fldCharType="end"/>
            </w:r>
          </w:hyperlink>
        </w:p>
        <w:p w:rsidR="00BC353B" w:rsidRPr="00172B4B" w:rsidRDefault="00BC353B">
          <w:r w:rsidRPr="00172B4B">
            <w:rPr>
              <w:rFonts w:asciiTheme="majorHAnsi" w:hAnsiTheme="majorHAnsi"/>
              <w:b/>
              <w:bCs/>
              <w:noProof/>
              <w:sz w:val="20"/>
              <w:szCs w:val="20"/>
            </w:rPr>
            <w:fldChar w:fldCharType="end"/>
          </w:r>
        </w:p>
      </w:sdtContent>
    </w:sdt>
    <w:p w:rsidR="00260E84" w:rsidRPr="00172B4B"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260E84" w:rsidRPr="00172B4B"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260E84" w:rsidRPr="00172B4B"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260E84" w:rsidRPr="00172B4B"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260E84" w:rsidRPr="00172B4B"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260E84" w:rsidRPr="00172B4B" w:rsidRDefault="00260E84"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CO"/>
        </w:rPr>
      </w:pPr>
    </w:p>
    <w:p w:rsidR="006B5631" w:rsidRPr="00172B4B" w:rsidRDefault="006B5631">
      <w:pPr>
        <w:rPr>
          <w:rFonts w:asciiTheme="majorHAnsi" w:eastAsia="Times New Roman" w:hAnsiTheme="majorHAnsi"/>
          <w:b/>
          <w:sz w:val="20"/>
          <w:szCs w:val="20"/>
          <w:bdr w:val="none" w:sz="0" w:space="0" w:color="auto"/>
          <w:lang w:val="es-CO"/>
        </w:rPr>
      </w:pPr>
      <w:r w:rsidRPr="00172B4B">
        <w:rPr>
          <w:rFonts w:asciiTheme="majorHAnsi" w:eastAsia="Times New Roman" w:hAnsiTheme="majorHAnsi"/>
          <w:b/>
          <w:sz w:val="20"/>
          <w:szCs w:val="20"/>
          <w:bdr w:val="none" w:sz="0" w:space="0" w:color="auto"/>
          <w:lang w:val="es-CO"/>
        </w:rPr>
        <w:br w:type="page"/>
      </w:r>
    </w:p>
    <w:p w:rsidR="004B316C" w:rsidRPr="00172B4B" w:rsidRDefault="00B06C1C"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_tradnl"/>
        </w:rPr>
      </w:pPr>
      <w:r w:rsidRPr="00172B4B">
        <w:rPr>
          <w:rFonts w:asciiTheme="majorHAnsi" w:eastAsia="Times New Roman" w:hAnsiTheme="majorHAnsi"/>
          <w:b/>
          <w:sz w:val="18"/>
          <w:szCs w:val="18"/>
          <w:bdr w:val="none" w:sz="0" w:space="0" w:color="auto"/>
          <w:lang w:val="es-CO"/>
        </w:rPr>
        <w:lastRenderedPageBreak/>
        <w:t xml:space="preserve">INFORME No. </w:t>
      </w:r>
      <w:r w:rsidR="00F8592C">
        <w:rPr>
          <w:rFonts w:asciiTheme="majorHAnsi" w:eastAsia="Times New Roman" w:hAnsiTheme="majorHAnsi"/>
          <w:b/>
          <w:sz w:val="18"/>
          <w:szCs w:val="18"/>
          <w:bdr w:val="none" w:sz="0" w:space="0" w:color="auto"/>
          <w:lang w:val="es-ES_tradnl"/>
        </w:rPr>
        <w:t>96</w:t>
      </w:r>
      <w:r w:rsidR="000A23C0" w:rsidRPr="00172B4B">
        <w:rPr>
          <w:rFonts w:asciiTheme="majorHAnsi" w:eastAsia="Times New Roman" w:hAnsiTheme="majorHAnsi"/>
          <w:b/>
          <w:sz w:val="18"/>
          <w:szCs w:val="18"/>
          <w:bdr w:val="none" w:sz="0" w:space="0" w:color="auto"/>
          <w:lang w:val="es-ES_tradnl"/>
        </w:rPr>
        <w:t>/17</w:t>
      </w:r>
    </w:p>
    <w:p w:rsidR="004B316C" w:rsidRPr="00172B4B" w:rsidRDefault="00EF53A2"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_tradnl"/>
        </w:rPr>
      </w:pPr>
      <w:r w:rsidRPr="00172B4B">
        <w:rPr>
          <w:rFonts w:asciiTheme="majorHAnsi" w:eastAsia="Times New Roman" w:hAnsiTheme="majorHAnsi"/>
          <w:b/>
          <w:sz w:val="18"/>
          <w:szCs w:val="18"/>
          <w:bdr w:val="none" w:sz="0" w:space="0" w:color="auto"/>
          <w:lang w:val="es-ES_tradnl"/>
        </w:rPr>
        <w:t>CASO 12.818</w:t>
      </w:r>
    </w:p>
    <w:p w:rsidR="004B316C" w:rsidRPr="00172B4B" w:rsidRDefault="00FB739A"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172B4B">
        <w:rPr>
          <w:rFonts w:asciiTheme="majorHAnsi" w:eastAsia="Times New Roman" w:hAnsiTheme="majorHAnsi"/>
          <w:sz w:val="18"/>
          <w:szCs w:val="18"/>
          <w:bdr w:val="none" w:sz="0" w:space="0" w:color="auto"/>
          <w:lang w:val="es-ES_tradnl"/>
        </w:rPr>
        <w:t xml:space="preserve"> </w:t>
      </w:r>
      <w:r w:rsidR="004B316C" w:rsidRPr="00172B4B">
        <w:rPr>
          <w:rFonts w:asciiTheme="majorHAnsi" w:eastAsia="Times New Roman" w:hAnsiTheme="majorHAnsi"/>
          <w:sz w:val="18"/>
          <w:szCs w:val="18"/>
          <w:bdr w:val="none" w:sz="0" w:space="0" w:color="auto"/>
          <w:lang w:val="es-ES_tradnl"/>
        </w:rPr>
        <w:t>FONDO</w:t>
      </w:r>
    </w:p>
    <w:p w:rsidR="00B06C1C" w:rsidRPr="00172B4B" w:rsidRDefault="00EF53A2"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172B4B">
        <w:rPr>
          <w:rFonts w:asciiTheme="majorHAnsi" w:eastAsia="Times New Roman" w:hAnsiTheme="majorHAnsi"/>
          <w:sz w:val="18"/>
          <w:szCs w:val="18"/>
          <w:bdr w:val="none" w:sz="0" w:space="0" w:color="auto"/>
          <w:lang w:val="es-ES_tradnl"/>
        </w:rPr>
        <w:t>JOSÉ LUIS HERNÁNDEZ</w:t>
      </w:r>
    </w:p>
    <w:p w:rsidR="00B06C1C" w:rsidRPr="00172B4B" w:rsidRDefault="00EF53A2" w:rsidP="00E24E6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sidRPr="00172B4B">
        <w:rPr>
          <w:rFonts w:asciiTheme="majorHAnsi" w:eastAsia="Times New Roman" w:hAnsiTheme="majorHAnsi"/>
          <w:sz w:val="18"/>
          <w:szCs w:val="18"/>
          <w:bdr w:val="none" w:sz="0" w:space="0" w:color="auto"/>
          <w:lang w:val="es-ES_tradnl"/>
        </w:rPr>
        <w:t>ARGENTINA</w:t>
      </w:r>
    </w:p>
    <w:p w:rsidR="006B5631" w:rsidRPr="00172B4B" w:rsidRDefault="00F8592C" w:rsidP="00ED40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18"/>
          <w:bdr w:val="none" w:sz="0" w:space="0" w:color="auto"/>
          <w:lang w:val="es-ES_tradnl"/>
        </w:rPr>
      </w:pPr>
      <w:r>
        <w:rPr>
          <w:rFonts w:asciiTheme="majorHAnsi" w:eastAsia="Times New Roman" w:hAnsiTheme="majorHAnsi"/>
          <w:sz w:val="18"/>
          <w:szCs w:val="18"/>
          <w:bdr w:val="none" w:sz="0" w:space="0" w:color="auto"/>
          <w:lang w:val="es-ES_tradnl"/>
        </w:rPr>
        <w:t>5</w:t>
      </w:r>
      <w:r w:rsidR="00B5326D" w:rsidRPr="00172B4B">
        <w:rPr>
          <w:rFonts w:asciiTheme="majorHAnsi" w:eastAsia="Times New Roman" w:hAnsiTheme="majorHAnsi"/>
          <w:sz w:val="18"/>
          <w:szCs w:val="18"/>
          <w:bdr w:val="none" w:sz="0" w:space="0" w:color="auto"/>
          <w:lang w:val="es-ES_tradnl"/>
        </w:rPr>
        <w:t xml:space="preserve"> DE </w:t>
      </w:r>
      <w:r>
        <w:rPr>
          <w:rFonts w:asciiTheme="majorHAnsi" w:eastAsia="Times New Roman" w:hAnsiTheme="majorHAnsi"/>
          <w:sz w:val="18"/>
          <w:szCs w:val="18"/>
          <w:bdr w:val="none" w:sz="0" w:space="0" w:color="auto"/>
          <w:lang w:val="es-ES_tradnl"/>
        </w:rPr>
        <w:t>SEPTIEMBRE</w:t>
      </w:r>
      <w:r w:rsidR="000A23C0" w:rsidRPr="00172B4B">
        <w:rPr>
          <w:rFonts w:asciiTheme="majorHAnsi" w:eastAsia="Times New Roman" w:hAnsiTheme="majorHAnsi"/>
          <w:sz w:val="18"/>
          <w:szCs w:val="18"/>
          <w:bdr w:val="none" w:sz="0" w:space="0" w:color="auto"/>
          <w:lang w:val="es-ES_tradnl"/>
        </w:rPr>
        <w:t xml:space="preserve"> DE 2017</w:t>
      </w:r>
    </w:p>
    <w:p w:rsidR="0032392F" w:rsidRPr="00172B4B" w:rsidRDefault="0032392F" w:rsidP="003239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ES_tradnl"/>
        </w:rPr>
      </w:pPr>
    </w:p>
    <w:p w:rsidR="00EF53A2" w:rsidRPr="00172B4B" w:rsidRDefault="00E40449" w:rsidP="00ED40D8">
      <w:pPr>
        <w:pStyle w:val="Heading1"/>
        <w:numPr>
          <w:ilvl w:val="0"/>
          <w:numId w:val="55"/>
        </w:numPr>
        <w:tabs>
          <w:tab w:val="clear" w:pos="1440"/>
          <w:tab w:val="left" w:pos="4050"/>
        </w:tabs>
      </w:pPr>
      <w:bookmarkStart w:id="2" w:name="_Toc370840743"/>
      <w:bookmarkStart w:id="3" w:name="_Toc370840839"/>
      <w:bookmarkStart w:id="4" w:name="_Toc423514405"/>
      <w:bookmarkStart w:id="5" w:name="_Toc433115981"/>
      <w:bookmarkStart w:id="6" w:name="_Toc444958124"/>
      <w:bookmarkStart w:id="7" w:name="_Toc475546035"/>
      <w:bookmarkStart w:id="8" w:name="_Toc491783090"/>
      <w:r w:rsidRPr="00172B4B">
        <w:t>RESUMEN</w:t>
      </w:r>
      <w:bookmarkEnd w:id="2"/>
      <w:bookmarkEnd w:id="3"/>
      <w:bookmarkEnd w:id="4"/>
      <w:bookmarkEnd w:id="5"/>
      <w:bookmarkEnd w:id="6"/>
      <w:bookmarkEnd w:id="7"/>
      <w:bookmarkEnd w:id="8"/>
    </w:p>
    <w:p w:rsidR="00EF53A2" w:rsidRPr="00172B4B" w:rsidRDefault="00EF53A2" w:rsidP="005D663A">
      <w:pPr>
        <w:numPr>
          <w:ilvl w:val="0"/>
          <w:numId w:val="59"/>
        </w:numPr>
        <w:tabs>
          <w:tab w:val="left" w:pos="1440"/>
        </w:tabs>
        <w:spacing w:before="240" w:after="240"/>
        <w:ind w:left="0" w:firstLine="720"/>
        <w:jc w:val="both"/>
        <w:rPr>
          <w:rFonts w:ascii="Cambria" w:hAnsi="Cambria"/>
          <w:sz w:val="20"/>
          <w:szCs w:val="20"/>
          <w:lang w:val="es-VE"/>
        </w:rPr>
      </w:pPr>
      <w:r w:rsidRPr="00172B4B">
        <w:rPr>
          <w:rFonts w:ascii="Cambria" w:hAnsi="Cambria"/>
          <w:sz w:val="20"/>
          <w:szCs w:val="20"/>
          <w:lang w:val="es-VE"/>
        </w:rPr>
        <w:t xml:space="preserve">El 30 de junio de 1998 </w:t>
      </w:r>
      <w:r w:rsidRPr="00172B4B">
        <w:rPr>
          <w:rFonts w:ascii="Cambria" w:hAnsi="Cambria"/>
          <w:color w:val="000000"/>
          <w:sz w:val="20"/>
          <w:szCs w:val="20"/>
          <w:lang w:val="es-ES"/>
        </w:rPr>
        <w:t xml:space="preserve">la Comisión Interamericana de Derechos Humanos (en </w:t>
      </w:r>
      <w:r w:rsidR="009E7545" w:rsidRPr="00172B4B">
        <w:rPr>
          <w:rFonts w:ascii="Cambria" w:hAnsi="Cambria"/>
          <w:color w:val="000000"/>
          <w:sz w:val="20"/>
          <w:szCs w:val="20"/>
          <w:lang w:val="es-ES"/>
        </w:rPr>
        <w:t>adelante</w:t>
      </w:r>
      <w:r w:rsidRPr="00172B4B">
        <w:rPr>
          <w:rFonts w:ascii="Cambria" w:hAnsi="Cambria"/>
          <w:color w:val="000000"/>
          <w:sz w:val="20"/>
          <w:szCs w:val="20"/>
          <w:lang w:val="es-ES"/>
        </w:rPr>
        <w:t xml:space="preserve"> "</w:t>
      </w:r>
      <w:r w:rsidR="009E7545" w:rsidRPr="00172B4B">
        <w:rPr>
          <w:rFonts w:ascii="Cambria" w:hAnsi="Cambria"/>
          <w:color w:val="000000"/>
          <w:sz w:val="20"/>
          <w:szCs w:val="20"/>
          <w:lang w:val="es-ES"/>
        </w:rPr>
        <w:t xml:space="preserve">la </w:t>
      </w:r>
      <w:r w:rsidRPr="00172B4B">
        <w:rPr>
          <w:rFonts w:ascii="Cambria" w:hAnsi="Cambria"/>
          <w:color w:val="000000"/>
          <w:sz w:val="20"/>
          <w:szCs w:val="20"/>
          <w:lang w:val="es-ES"/>
        </w:rPr>
        <w:t>Comisión Interamericana", "</w:t>
      </w:r>
      <w:r w:rsidR="009E7545" w:rsidRPr="00172B4B">
        <w:rPr>
          <w:rFonts w:ascii="Cambria" w:hAnsi="Cambria"/>
          <w:color w:val="000000"/>
          <w:sz w:val="20"/>
          <w:szCs w:val="20"/>
          <w:lang w:val="es-ES"/>
        </w:rPr>
        <w:t xml:space="preserve">la </w:t>
      </w:r>
      <w:r w:rsidR="00907989">
        <w:rPr>
          <w:rFonts w:ascii="Cambria" w:hAnsi="Cambria"/>
          <w:color w:val="000000"/>
          <w:sz w:val="20"/>
          <w:szCs w:val="20"/>
          <w:lang w:val="es-ES"/>
        </w:rPr>
        <w:t xml:space="preserve">Comisión" </w:t>
      </w:r>
      <w:r w:rsidRPr="00172B4B">
        <w:rPr>
          <w:rFonts w:ascii="Cambria" w:hAnsi="Cambria"/>
          <w:color w:val="000000"/>
          <w:sz w:val="20"/>
          <w:szCs w:val="20"/>
          <w:lang w:val="es-ES"/>
        </w:rPr>
        <w:t>o "</w:t>
      </w:r>
      <w:r w:rsidR="009E7545" w:rsidRPr="00172B4B">
        <w:rPr>
          <w:rFonts w:ascii="Cambria" w:hAnsi="Cambria"/>
          <w:color w:val="000000"/>
          <w:sz w:val="20"/>
          <w:szCs w:val="20"/>
          <w:lang w:val="es-ES"/>
        </w:rPr>
        <w:t xml:space="preserve">la </w:t>
      </w:r>
      <w:r w:rsidRPr="00172B4B">
        <w:rPr>
          <w:rFonts w:ascii="Cambria" w:hAnsi="Cambria"/>
          <w:color w:val="000000"/>
          <w:sz w:val="20"/>
          <w:szCs w:val="20"/>
          <w:lang w:val="es-ES"/>
        </w:rPr>
        <w:t>CIDH") recibió una petición</w:t>
      </w:r>
      <w:r w:rsidR="009E2C31" w:rsidRPr="00172B4B">
        <w:rPr>
          <w:rFonts w:ascii="Cambria" w:hAnsi="Cambria"/>
          <w:color w:val="000000"/>
          <w:sz w:val="20"/>
          <w:szCs w:val="20"/>
          <w:lang w:val="es-ES"/>
        </w:rPr>
        <w:t xml:space="preserve"> presentada </w:t>
      </w:r>
      <w:r w:rsidRPr="00172B4B">
        <w:rPr>
          <w:rFonts w:ascii="Cambria" w:hAnsi="Cambria"/>
          <w:color w:val="000000"/>
          <w:sz w:val="20"/>
          <w:szCs w:val="20"/>
          <w:lang w:val="es-ES"/>
        </w:rPr>
        <w:t xml:space="preserve">por Ciro V. Annicchiarico, Tomás Ojea Quintana y Rodolfo Ojea Quintana (en adelante </w:t>
      </w:r>
      <w:r w:rsidR="0011490C" w:rsidRPr="00172B4B">
        <w:rPr>
          <w:rFonts w:ascii="Cambria" w:hAnsi="Cambria"/>
          <w:color w:val="000000"/>
          <w:sz w:val="20"/>
          <w:szCs w:val="20"/>
          <w:lang w:val="es-ES"/>
        </w:rPr>
        <w:t>“la parte peticionaria”</w:t>
      </w:r>
      <w:r w:rsidRPr="00172B4B">
        <w:rPr>
          <w:rFonts w:ascii="Cambria" w:hAnsi="Cambria"/>
          <w:color w:val="000000"/>
          <w:sz w:val="20"/>
          <w:szCs w:val="20"/>
          <w:lang w:val="es-ES"/>
        </w:rPr>
        <w:t>) a favor del señor José Luis Hernández</w:t>
      </w:r>
      <w:r w:rsidR="00C04802" w:rsidRPr="00172B4B">
        <w:rPr>
          <w:rFonts w:ascii="Cambria" w:hAnsi="Cambria"/>
          <w:color w:val="000000"/>
          <w:sz w:val="20"/>
          <w:szCs w:val="20"/>
          <w:lang w:val="es-ES"/>
        </w:rPr>
        <w:t xml:space="preserve">, alegando la responsabilidad internacional de la </w:t>
      </w:r>
      <w:r w:rsidRPr="00172B4B">
        <w:rPr>
          <w:rFonts w:ascii="Cambria" w:hAnsi="Cambria"/>
          <w:color w:val="000000"/>
          <w:sz w:val="20"/>
          <w:szCs w:val="20"/>
          <w:lang w:val="es-ES"/>
        </w:rPr>
        <w:t>República Argentina (en</w:t>
      </w:r>
      <w:r w:rsidR="00C04802" w:rsidRPr="00172B4B">
        <w:rPr>
          <w:rFonts w:ascii="Cambria" w:hAnsi="Cambria"/>
          <w:color w:val="000000"/>
          <w:sz w:val="20"/>
          <w:szCs w:val="20"/>
          <w:lang w:val="es-ES"/>
        </w:rPr>
        <w:t xml:space="preserve"> adelante</w:t>
      </w:r>
      <w:r w:rsidRPr="00172B4B">
        <w:rPr>
          <w:rFonts w:ascii="Cambria" w:hAnsi="Cambria"/>
          <w:color w:val="000000"/>
          <w:sz w:val="20"/>
          <w:szCs w:val="20"/>
          <w:lang w:val="es-ES"/>
        </w:rPr>
        <w:t xml:space="preserve"> "</w:t>
      </w:r>
      <w:r w:rsidR="00C04802" w:rsidRPr="00172B4B">
        <w:rPr>
          <w:rFonts w:ascii="Cambria" w:hAnsi="Cambria"/>
          <w:color w:val="000000"/>
          <w:sz w:val="20"/>
          <w:szCs w:val="20"/>
          <w:lang w:val="es-ES"/>
        </w:rPr>
        <w:t xml:space="preserve">El Estado </w:t>
      </w:r>
      <w:r w:rsidR="003A3B1A" w:rsidRPr="00172B4B">
        <w:rPr>
          <w:rFonts w:ascii="Cambria" w:hAnsi="Cambria"/>
          <w:color w:val="000000"/>
          <w:sz w:val="20"/>
          <w:szCs w:val="20"/>
          <w:lang w:val="es-ES"/>
        </w:rPr>
        <w:t>argentino</w:t>
      </w:r>
      <w:r w:rsidRPr="00172B4B">
        <w:rPr>
          <w:rFonts w:ascii="Cambria" w:hAnsi="Cambria"/>
          <w:color w:val="000000"/>
          <w:sz w:val="20"/>
          <w:szCs w:val="20"/>
          <w:lang w:val="es-ES"/>
        </w:rPr>
        <w:t>"</w:t>
      </w:r>
      <w:r w:rsidR="00C04802" w:rsidRPr="00172B4B">
        <w:rPr>
          <w:rFonts w:ascii="Cambria" w:hAnsi="Cambria"/>
          <w:color w:val="000000"/>
          <w:sz w:val="20"/>
          <w:szCs w:val="20"/>
          <w:lang w:val="es-ES"/>
        </w:rPr>
        <w:t>,</w:t>
      </w:r>
      <w:r w:rsidRPr="00172B4B">
        <w:rPr>
          <w:rFonts w:ascii="Cambria" w:hAnsi="Cambria"/>
          <w:color w:val="000000"/>
          <w:sz w:val="20"/>
          <w:szCs w:val="20"/>
          <w:lang w:val="es-ES"/>
        </w:rPr>
        <w:t xml:space="preserve"> "el Estado"</w:t>
      </w:r>
      <w:r w:rsidR="00550A87" w:rsidRPr="00172B4B">
        <w:rPr>
          <w:rFonts w:ascii="Cambria" w:hAnsi="Cambria"/>
          <w:color w:val="000000"/>
          <w:sz w:val="20"/>
          <w:szCs w:val="20"/>
          <w:lang w:val="es-ES"/>
        </w:rPr>
        <w:t xml:space="preserve"> o “Argentina”</w:t>
      </w:r>
      <w:r w:rsidRPr="00172B4B">
        <w:rPr>
          <w:rFonts w:ascii="Cambria" w:hAnsi="Cambria"/>
          <w:color w:val="000000"/>
          <w:sz w:val="20"/>
          <w:szCs w:val="20"/>
          <w:lang w:val="es-ES"/>
        </w:rPr>
        <w:t xml:space="preserve">). </w:t>
      </w:r>
    </w:p>
    <w:p w:rsidR="00EF53A2" w:rsidRPr="00172B4B" w:rsidRDefault="00EF53A2" w:rsidP="005D663A">
      <w:pPr>
        <w:numPr>
          <w:ilvl w:val="0"/>
          <w:numId w:val="59"/>
        </w:numPr>
        <w:tabs>
          <w:tab w:val="left" w:pos="1440"/>
        </w:tabs>
        <w:spacing w:before="240" w:after="240"/>
        <w:ind w:left="0" w:firstLine="720"/>
        <w:jc w:val="both"/>
        <w:rPr>
          <w:rFonts w:ascii="Cambria" w:hAnsi="Cambria"/>
          <w:sz w:val="20"/>
          <w:szCs w:val="20"/>
          <w:lang w:val="es-VE"/>
        </w:rPr>
      </w:pPr>
      <w:r w:rsidRPr="00172B4B">
        <w:rPr>
          <w:rFonts w:ascii="Cambria" w:hAnsi="Cambria"/>
          <w:sz w:val="20"/>
          <w:szCs w:val="20"/>
          <w:lang w:val="es-VE"/>
        </w:rPr>
        <w:t>L</w:t>
      </w:r>
      <w:r w:rsidR="00053658" w:rsidRPr="00172B4B">
        <w:rPr>
          <w:rFonts w:ascii="Cambria" w:hAnsi="Cambria"/>
          <w:sz w:val="20"/>
          <w:szCs w:val="20"/>
          <w:lang w:val="es-VE"/>
        </w:rPr>
        <w:t xml:space="preserve">a parte peticionaria </w:t>
      </w:r>
      <w:r w:rsidRPr="00172B4B">
        <w:rPr>
          <w:rFonts w:ascii="Cambria" w:hAnsi="Cambria"/>
          <w:sz w:val="20"/>
          <w:szCs w:val="20"/>
          <w:lang w:val="es-VE"/>
        </w:rPr>
        <w:t>ale</w:t>
      </w:r>
      <w:r w:rsidR="00053658" w:rsidRPr="00172B4B">
        <w:rPr>
          <w:rFonts w:ascii="Cambria" w:hAnsi="Cambria"/>
          <w:sz w:val="20"/>
          <w:szCs w:val="20"/>
          <w:lang w:val="es-VE"/>
        </w:rPr>
        <w:t>gó</w:t>
      </w:r>
      <w:r w:rsidRPr="00172B4B">
        <w:rPr>
          <w:rFonts w:ascii="Cambria" w:hAnsi="Cambria"/>
          <w:sz w:val="20"/>
          <w:szCs w:val="20"/>
          <w:lang w:val="es-VE"/>
        </w:rPr>
        <w:t xml:space="preserve"> que el 7 de febrero de 1989 José Luis Hernández fue detenido en la Provincia de Buenos Aires, acusado de cometer un delito de acción pública. Indic</w:t>
      </w:r>
      <w:r w:rsidR="00C56348" w:rsidRPr="00172B4B">
        <w:rPr>
          <w:rFonts w:ascii="Cambria" w:hAnsi="Cambria"/>
          <w:sz w:val="20"/>
          <w:szCs w:val="20"/>
          <w:lang w:val="es-VE"/>
        </w:rPr>
        <w:t>ó</w:t>
      </w:r>
      <w:r w:rsidRPr="00172B4B">
        <w:rPr>
          <w:rFonts w:ascii="Cambria" w:hAnsi="Cambria"/>
          <w:sz w:val="20"/>
          <w:szCs w:val="20"/>
          <w:lang w:val="es-VE"/>
        </w:rPr>
        <w:t xml:space="preserve"> que el señor Hernández permaneció </w:t>
      </w:r>
      <w:r w:rsidR="00E26B41" w:rsidRPr="00172B4B">
        <w:rPr>
          <w:rFonts w:ascii="Cambria" w:hAnsi="Cambria"/>
          <w:sz w:val="20"/>
          <w:szCs w:val="20"/>
          <w:lang w:val="es-VE"/>
        </w:rPr>
        <w:t>un</w:t>
      </w:r>
      <w:r w:rsidRPr="00172B4B">
        <w:rPr>
          <w:rFonts w:ascii="Cambria" w:hAnsi="Cambria"/>
          <w:sz w:val="20"/>
          <w:szCs w:val="20"/>
          <w:lang w:val="es-VE"/>
        </w:rPr>
        <w:t xml:space="preserve"> año y </w:t>
      </w:r>
      <w:r w:rsidR="00E26B41" w:rsidRPr="00172B4B">
        <w:rPr>
          <w:rFonts w:ascii="Cambria" w:hAnsi="Cambria"/>
          <w:sz w:val="20"/>
          <w:szCs w:val="20"/>
          <w:lang w:val="es-VE"/>
        </w:rPr>
        <w:t>seis</w:t>
      </w:r>
      <w:r w:rsidRPr="00172B4B">
        <w:rPr>
          <w:rFonts w:ascii="Cambria" w:hAnsi="Cambria"/>
          <w:sz w:val="20"/>
          <w:szCs w:val="20"/>
          <w:lang w:val="es-VE"/>
        </w:rPr>
        <w:t xml:space="preserve"> meses </w:t>
      </w:r>
      <w:r w:rsidR="00BB35ED" w:rsidRPr="00172B4B">
        <w:rPr>
          <w:rFonts w:ascii="Cambria" w:hAnsi="Cambria"/>
          <w:sz w:val="20"/>
          <w:szCs w:val="20"/>
          <w:lang w:val="es-VE"/>
        </w:rPr>
        <w:t>detenido</w:t>
      </w:r>
      <w:r w:rsidRPr="00172B4B">
        <w:rPr>
          <w:rFonts w:ascii="Cambria" w:hAnsi="Cambria"/>
          <w:sz w:val="20"/>
          <w:szCs w:val="20"/>
          <w:lang w:val="es-VE"/>
        </w:rPr>
        <w:t xml:space="preserve"> en una Comisaría local, </w:t>
      </w:r>
      <w:r w:rsidR="00AC7993" w:rsidRPr="00172B4B">
        <w:rPr>
          <w:rFonts w:ascii="Cambria" w:hAnsi="Cambria"/>
          <w:sz w:val="20"/>
          <w:szCs w:val="20"/>
          <w:lang w:val="es-VE"/>
        </w:rPr>
        <w:t xml:space="preserve">sin posibilidad de excarcelación </w:t>
      </w:r>
      <w:r w:rsidRPr="00172B4B">
        <w:rPr>
          <w:rFonts w:ascii="Cambria" w:hAnsi="Cambria"/>
          <w:sz w:val="20"/>
          <w:szCs w:val="20"/>
          <w:lang w:val="es-VE"/>
        </w:rPr>
        <w:t>en virtud de la pena establecida para el delito por el cual se le acusó</w:t>
      </w:r>
      <w:r w:rsidR="00A2264C" w:rsidRPr="00172B4B">
        <w:rPr>
          <w:rFonts w:ascii="Cambria" w:hAnsi="Cambria"/>
          <w:sz w:val="20"/>
          <w:szCs w:val="20"/>
          <w:lang w:val="es-VE"/>
        </w:rPr>
        <w:t xml:space="preserve">. Agregó que el señor Hernández estuvo en </w:t>
      </w:r>
      <w:r w:rsidRPr="00172B4B">
        <w:rPr>
          <w:rFonts w:ascii="Cambria" w:hAnsi="Cambria"/>
          <w:sz w:val="20"/>
          <w:szCs w:val="20"/>
          <w:lang w:val="es-VE"/>
        </w:rPr>
        <w:t xml:space="preserve"> condiciones inadecuadas </w:t>
      </w:r>
      <w:r w:rsidR="0056373F" w:rsidRPr="00172B4B">
        <w:rPr>
          <w:rFonts w:ascii="Cambria" w:hAnsi="Cambria"/>
          <w:sz w:val="20"/>
          <w:szCs w:val="20"/>
          <w:lang w:val="es-VE"/>
        </w:rPr>
        <w:t xml:space="preserve">por </w:t>
      </w:r>
      <w:r w:rsidRPr="00172B4B">
        <w:rPr>
          <w:rFonts w:ascii="Cambria" w:hAnsi="Cambria"/>
          <w:sz w:val="20"/>
          <w:szCs w:val="20"/>
          <w:lang w:val="es-VE"/>
        </w:rPr>
        <w:t>las cuales contrajo meningitis</w:t>
      </w:r>
      <w:r w:rsidR="00A34733" w:rsidRPr="00172B4B">
        <w:rPr>
          <w:rFonts w:ascii="Cambria" w:hAnsi="Cambria"/>
          <w:sz w:val="20"/>
          <w:szCs w:val="20"/>
          <w:lang w:val="es-VE"/>
        </w:rPr>
        <w:t>, sin</w:t>
      </w:r>
      <w:r w:rsidR="00BE1263" w:rsidRPr="00172B4B">
        <w:rPr>
          <w:rFonts w:ascii="Cambria" w:hAnsi="Cambria"/>
          <w:sz w:val="20"/>
          <w:szCs w:val="20"/>
          <w:lang w:val="es-VE"/>
        </w:rPr>
        <w:t xml:space="preserve"> contar con asistencia adecuada, lo que generó el empeoramiento de</w:t>
      </w:r>
      <w:r w:rsidRPr="00172B4B">
        <w:rPr>
          <w:rFonts w:ascii="Cambria" w:hAnsi="Cambria"/>
          <w:sz w:val="20"/>
          <w:szCs w:val="20"/>
          <w:lang w:val="es-VE"/>
        </w:rPr>
        <w:t xml:space="preserve"> su estado de salud</w:t>
      </w:r>
      <w:r w:rsidR="00204C89" w:rsidRPr="00172B4B">
        <w:rPr>
          <w:rFonts w:ascii="Cambria" w:hAnsi="Cambria"/>
          <w:sz w:val="20"/>
          <w:szCs w:val="20"/>
          <w:lang w:val="es-VE"/>
        </w:rPr>
        <w:t xml:space="preserve">. Señaló que lo anterior le causó </w:t>
      </w:r>
      <w:r w:rsidRPr="00172B4B">
        <w:rPr>
          <w:rFonts w:ascii="Cambria" w:hAnsi="Cambria"/>
          <w:sz w:val="20"/>
          <w:szCs w:val="20"/>
          <w:lang w:val="es-VE"/>
        </w:rPr>
        <w:t>daños permanentes</w:t>
      </w:r>
      <w:r w:rsidR="00907989">
        <w:rPr>
          <w:rFonts w:ascii="Cambria" w:hAnsi="Cambria"/>
          <w:sz w:val="20"/>
          <w:szCs w:val="20"/>
          <w:lang w:val="es-VE"/>
        </w:rPr>
        <w:t xml:space="preserve"> a la presunta víctima, </w:t>
      </w:r>
      <w:r w:rsidRPr="00172B4B">
        <w:rPr>
          <w:rFonts w:ascii="Cambria" w:hAnsi="Cambria"/>
          <w:sz w:val="20"/>
          <w:szCs w:val="20"/>
          <w:lang w:val="es-VE"/>
        </w:rPr>
        <w:t>tales como la pérdida absoluta de visión en un ojo, incapacidad parcial y permanente de u</w:t>
      </w:r>
      <w:r w:rsidR="00BB35ED" w:rsidRPr="00172B4B">
        <w:rPr>
          <w:rFonts w:ascii="Cambria" w:hAnsi="Cambria"/>
          <w:sz w:val="20"/>
          <w:szCs w:val="20"/>
          <w:lang w:val="es-VE"/>
        </w:rPr>
        <w:t xml:space="preserve">n brazo, y pérdida de memoria. </w:t>
      </w:r>
      <w:r w:rsidRPr="00172B4B">
        <w:rPr>
          <w:rFonts w:ascii="Cambria" w:hAnsi="Cambria"/>
          <w:sz w:val="20"/>
          <w:szCs w:val="20"/>
          <w:lang w:val="es-VE"/>
        </w:rPr>
        <w:t>Refiri</w:t>
      </w:r>
      <w:r w:rsidR="001A44F0" w:rsidRPr="00172B4B">
        <w:rPr>
          <w:rFonts w:ascii="Cambria" w:hAnsi="Cambria"/>
          <w:sz w:val="20"/>
          <w:szCs w:val="20"/>
          <w:lang w:val="es-VE"/>
        </w:rPr>
        <w:t>ó</w:t>
      </w:r>
      <w:r w:rsidRPr="00172B4B">
        <w:rPr>
          <w:rFonts w:ascii="Cambria" w:hAnsi="Cambria"/>
          <w:sz w:val="20"/>
          <w:szCs w:val="20"/>
          <w:lang w:val="es-VE"/>
        </w:rPr>
        <w:t xml:space="preserve"> que al obtener su libertad el señor Hernández demandó una reparación del Estado,</w:t>
      </w:r>
      <w:r w:rsidR="001A44F0" w:rsidRPr="00172B4B">
        <w:rPr>
          <w:rFonts w:ascii="Cambria" w:hAnsi="Cambria"/>
          <w:sz w:val="20"/>
          <w:szCs w:val="20"/>
          <w:lang w:val="es-VE"/>
        </w:rPr>
        <w:t xml:space="preserve"> pero la misma fue rechazada por </w:t>
      </w:r>
      <w:r w:rsidRPr="00172B4B">
        <w:rPr>
          <w:rFonts w:ascii="Cambria" w:hAnsi="Cambria"/>
          <w:sz w:val="20"/>
          <w:szCs w:val="20"/>
          <w:lang w:val="es-VE"/>
        </w:rPr>
        <w:t xml:space="preserve">prescripción. </w:t>
      </w:r>
    </w:p>
    <w:p w:rsidR="00EF53A2" w:rsidRPr="00172B4B" w:rsidRDefault="00EF53A2" w:rsidP="005D663A">
      <w:pPr>
        <w:numPr>
          <w:ilvl w:val="0"/>
          <w:numId w:val="59"/>
        </w:numPr>
        <w:tabs>
          <w:tab w:val="left" w:pos="1440"/>
        </w:tabs>
        <w:spacing w:before="240" w:after="240"/>
        <w:ind w:left="0" w:firstLine="720"/>
        <w:jc w:val="both"/>
        <w:rPr>
          <w:rFonts w:ascii="Cambria" w:hAnsi="Cambria"/>
          <w:sz w:val="20"/>
          <w:szCs w:val="20"/>
          <w:lang w:val="es-VE"/>
        </w:rPr>
      </w:pPr>
      <w:r w:rsidRPr="00172B4B">
        <w:rPr>
          <w:rFonts w:ascii="Cambria" w:hAnsi="Cambria"/>
          <w:sz w:val="20"/>
          <w:szCs w:val="20"/>
          <w:lang w:val="es-VE"/>
        </w:rPr>
        <w:t>El Estado</w:t>
      </w:r>
      <w:r w:rsidR="001A44F0" w:rsidRPr="00172B4B">
        <w:rPr>
          <w:rFonts w:ascii="Cambria" w:hAnsi="Cambria"/>
          <w:sz w:val="20"/>
          <w:szCs w:val="20"/>
          <w:lang w:val="es-VE"/>
        </w:rPr>
        <w:t xml:space="preserve"> </w:t>
      </w:r>
      <w:r w:rsidRPr="00172B4B">
        <w:rPr>
          <w:rFonts w:ascii="Cambria" w:hAnsi="Cambria"/>
          <w:sz w:val="20"/>
          <w:szCs w:val="20"/>
          <w:lang w:val="es-VE"/>
        </w:rPr>
        <w:t>sostuvo que una vez diagnosticada su enfermedad, el señor Hernánd</w:t>
      </w:r>
      <w:r w:rsidR="004C20A5">
        <w:rPr>
          <w:rFonts w:ascii="Cambria" w:hAnsi="Cambria"/>
          <w:sz w:val="20"/>
          <w:szCs w:val="20"/>
          <w:lang w:val="es-VE"/>
        </w:rPr>
        <w:t xml:space="preserve">ez estuvo hospitalizado </w:t>
      </w:r>
      <w:r w:rsidRPr="00172B4B">
        <w:rPr>
          <w:rFonts w:ascii="Cambria" w:hAnsi="Cambria"/>
          <w:sz w:val="20"/>
          <w:szCs w:val="20"/>
          <w:lang w:val="es-VE"/>
        </w:rPr>
        <w:t>en diversas ocasi</w:t>
      </w:r>
      <w:r w:rsidR="00907989">
        <w:rPr>
          <w:rFonts w:ascii="Cambria" w:hAnsi="Cambria"/>
          <w:sz w:val="20"/>
          <w:szCs w:val="20"/>
          <w:lang w:val="es-VE"/>
        </w:rPr>
        <w:t xml:space="preserve">ones y recibió atención médica. </w:t>
      </w:r>
      <w:r w:rsidRPr="00172B4B">
        <w:rPr>
          <w:rFonts w:ascii="Cambria" w:hAnsi="Cambria"/>
          <w:sz w:val="20"/>
          <w:szCs w:val="20"/>
          <w:lang w:val="es-VE"/>
        </w:rPr>
        <w:t>Alegó que tanto el tribunal de primera instancia, como aquellos de instancias superiores, rechazaron la demanda de daños y perjuicios interpuesta por el señor Hernández en contra del Estado, en razón de haberse excedido el plazo de dos años que establece la legislación interna para su interposición. Manifestó que el señor Hernández gozó de todos sus derechos y que la pretensión de</w:t>
      </w:r>
      <w:r w:rsidR="003A3B1A" w:rsidRPr="00172B4B">
        <w:rPr>
          <w:rFonts w:ascii="Cambria" w:hAnsi="Cambria"/>
          <w:sz w:val="20"/>
          <w:szCs w:val="20"/>
          <w:lang w:val="es-VE"/>
        </w:rPr>
        <w:t xml:space="preserve"> la parte peticionaria</w:t>
      </w:r>
      <w:r w:rsidRPr="00172B4B">
        <w:rPr>
          <w:rFonts w:ascii="Cambria" w:hAnsi="Cambria"/>
          <w:sz w:val="20"/>
          <w:szCs w:val="20"/>
          <w:lang w:val="es-VE"/>
        </w:rPr>
        <w:t xml:space="preserve"> es que la Comisión revise resoluciones internas que le fueron adversas a la presunta víctima. </w:t>
      </w:r>
    </w:p>
    <w:p w:rsidR="00303912" w:rsidRPr="00303912" w:rsidRDefault="00EF53A2" w:rsidP="00303912">
      <w:pPr>
        <w:numPr>
          <w:ilvl w:val="0"/>
          <w:numId w:val="59"/>
        </w:numPr>
        <w:tabs>
          <w:tab w:val="left" w:pos="1440"/>
        </w:tabs>
        <w:spacing w:before="240" w:after="240"/>
        <w:ind w:left="0" w:firstLine="720"/>
        <w:jc w:val="both"/>
        <w:rPr>
          <w:rFonts w:ascii="Cambria" w:hAnsi="Cambria"/>
          <w:sz w:val="20"/>
          <w:szCs w:val="20"/>
          <w:lang w:val="es-VE"/>
        </w:rPr>
      </w:pPr>
      <w:r w:rsidRPr="00172B4B">
        <w:rPr>
          <w:rFonts w:ascii="Cambria" w:hAnsi="Cambria"/>
          <w:sz w:val="20"/>
          <w:szCs w:val="20"/>
          <w:lang w:val="es-VE"/>
        </w:rPr>
        <w:t>Tras analizar las posiciones de las partes, la Comisión Interamericana concluyó que el Estado Argentino es responsable por la violación de</w:t>
      </w:r>
      <w:r w:rsidR="00123D7B" w:rsidRPr="00172B4B">
        <w:rPr>
          <w:rFonts w:ascii="Cambria" w:hAnsi="Cambria"/>
          <w:sz w:val="20"/>
          <w:szCs w:val="20"/>
          <w:lang w:val="es-VE"/>
        </w:rPr>
        <w:t xml:space="preserve"> los derechos a la integridad personal (artículos 5.1 y 5.2) </w:t>
      </w:r>
      <w:r w:rsidR="00E87C68" w:rsidRPr="00172B4B">
        <w:rPr>
          <w:rFonts w:ascii="Cambria" w:hAnsi="Cambria"/>
          <w:sz w:val="20"/>
          <w:szCs w:val="20"/>
          <w:lang w:val="es-VE"/>
        </w:rPr>
        <w:t xml:space="preserve">a la libertad personal (7.1 y 7.3), </w:t>
      </w:r>
      <w:r w:rsidR="00123D7B" w:rsidRPr="00172B4B">
        <w:rPr>
          <w:rFonts w:ascii="Cambria" w:hAnsi="Cambria"/>
          <w:sz w:val="20"/>
          <w:szCs w:val="20"/>
          <w:lang w:val="es-VE"/>
        </w:rPr>
        <w:t>a las garantías judiciales (artículo</w:t>
      </w:r>
      <w:r w:rsidR="00115FA0" w:rsidRPr="00172B4B">
        <w:rPr>
          <w:rFonts w:ascii="Cambria" w:hAnsi="Cambria"/>
          <w:sz w:val="20"/>
          <w:szCs w:val="20"/>
          <w:lang w:val="es-VE"/>
        </w:rPr>
        <w:t>s</w:t>
      </w:r>
      <w:r w:rsidR="00123D7B" w:rsidRPr="00172B4B">
        <w:rPr>
          <w:rFonts w:ascii="Cambria" w:hAnsi="Cambria"/>
          <w:sz w:val="20"/>
          <w:szCs w:val="20"/>
          <w:lang w:val="es-VE"/>
        </w:rPr>
        <w:t xml:space="preserve"> 8.1</w:t>
      </w:r>
      <w:r w:rsidR="00115FA0" w:rsidRPr="00172B4B">
        <w:rPr>
          <w:rFonts w:ascii="Cambria" w:hAnsi="Cambria"/>
          <w:sz w:val="20"/>
          <w:szCs w:val="20"/>
          <w:lang w:val="es-VE"/>
        </w:rPr>
        <w:t xml:space="preserve"> y 8.2</w:t>
      </w:r>
      <w:r w:rsidR="00123D7B" w:rsidRPr="00172B4B">
        <w:rPr>
          <w:rFonts w:ascii="Cambria" w:hAnsi="Cambria"/>
          <w:sz w:val="20"/>
          <w:szCs w:val="20"/>
          <w:lang w:val="es-VE"/>
        </w:rPr>
        <w:t xml:space="preserve">) y a la protección judicial (artículo 25.1) de la Convención Americana, en relación con </w:t>
      </w:r>
      <w:r w:rsidR="00F91DF4" w:rsidRPr="00172B4B">
        <w:rPr>
          <w:rFonts w:ascii="Cambria" w:hAnsi="Cambria"/>
          <w:sz w:val="20"/>
          <w:szCs w:val="20"/>
          <w:lang w:val="es-VE"/>
        </w:rPr>
        <w:t>las</w:t>
      </w:r>
      <w:r w:rsidR="00115FA0" w:rsidRPr="00172B4B">
        <w:rPr>
          <w:rFonts w:ascii="Cambria" w:hAnsi="Cambria"/>
          <w:sz w:val="20"/>
          <w:szCs w:val="20"/>
          <w:lang w:val="es-VE"/>
        </w:rPr>
        <w:t xml:space="preserve"> obligaciones establecidas en los</w:t>
      </w:r>
      <w:r w:rsidR="00123D7B" w:rsidRPr="00172B4B">
        <w:rPr>
          <w:rFonts w:ascii="Cambria" w:hAnsi="Cambria"/>
          <w:sz w:val="20"/>
          <w:szCs w:val="20"/>
          <w:lang w:val="es-VE"/>
        </w:rPr>
        <w:t xml:space="preserve"> artículo</w:t>
      </w:r>
      <w:r w:rsidR="00115FA0" w:rsidRPr="00172B4B">
        <w:rPr>
          <w:rFonts w:ascii="Cambria" w:hAnsi="Cambria"/>
          <w:sz w:val="20"/>
          <w:szCs w:val="20"/>
          <w:lang w:val="es-VE"/>
        </w:rPr>
        <w:t>s</w:t>
      </w:r>
      <w:r w:rsidR="00123D7B" w:rsidRPr="00172B4B">
        <w:rPr>
          <w:rFonts w:ascii="Cambria" w:hAnsi="Cambria"/>
          <w:sz w:val="20"/>
          <w:szCs w:val="20"/>
          <w:lang w:val="es-VE"/>
        </w:rPr>
        <w:t xml:space="preserve"> 1.1</w:t>
      </w:r>
      <w:r w:rsidR="00E87C68" w:rsidRPr="00172B4B">
        <w:rPr>
          <w:rFonts w:ascii="Cambria" w:hAnsi="Cambria"/>
          <w:sz w:val="20"/>
          <w:szCs w:val="20"/>
          <w:lang w:val="es-VE"/>
        </w:rPr>
        <w:t xml:space="preserve"> y 2</w:t>
      </w:r>
      <w:r w:rsidR="00123D7B" w:rsidRPr="00172B4B">
        <w:rPr>
          <w:rFonts w:ascii="Cambria" w:hAnsi="Cambria"/>
          <w:sz w:val="20"/>
          <w:szCs w:val="20"/>
          <w:lang w:val="es-VE"/>
        </w:rPr>
        <w:t xml:space="preserve"> del mismo instrumento, en p</w:t>
      </w:r>
      <w:r w:rsidR="00E06360">
        <w:rPr>
          <w:rFonts w:ascii="Cambria" w:hAnsi="Cambria"/>
          <w:sz w:val="20"/>
          <w:szCs w:val="20"/>
          <w:lang w:val="es-VE"/>
        </w:rPr>
        <w:t>erjuicio de José Luis Hernández</w:t>
      </w:r>
      <w:r w:rsidR="00303912">
        <w:rPr>
          <w:rFonts w:ascii="Cambria" w:hAnsi="Cambria"/>
          <w:sz w:val="20"/>
          <w:szCs w:val="20"/>
          <w:lang w:val="es-VE"/>
        </w:rPr>
        <w:t xml:space="preserve">. </w:t>
      </w:r>
      <w:r w:rsidR="00303912" w:rsidRPr="00303912">
        <w:rPr>
          <w:rFonts w:ascii="Cambria" w:hAnsi="Cambria"/>
          <w:sz w:val="20"/>
          <w:szCs w:val="20"/>
          <w:lang w:val="es-VE"/>
        </w:rPr>
        <w:t>Finalmente, la CIDH concluyó que el Estado violó el artículo 5.1 en perjuicio de Raquel San Martín de Hernández.</w:t>
      </w:r>
    </w:p>
    <w:p w:rsidR="0067281D" w:rsidRPr="00172B4B" w:rsidRDefault="00E40449" w:rsidP="00504423">
      <w:pPr>
        <w:pStyle w:val="Heading1"/>
        <w:numPr>
          <w:ilvl w:val="0"/>
          <w:numId w:val="55"/>
        </w:numPr>
        <w:tabs>
          <w:tab w:val="clear" w:pos="1440"/>
        </w:tabs>
      </w:pPr>
      <w:bookmarkStart w:id="9" w:name="_Toc370840744"/>
      <w:bookmarkStart w:id="10" w:name="_Toc370840840"/>
      <w:bookmarkStart w:id="11" w:name="_Toc423514406"/>
      <w:bookmarkStart w:id="12" w:name="_Toc433115982"/>
      <w:bookmarkStart w:id="13" w:name="_Toc444958125"/>
      <w:bookmarkStart w:id="14" w:name="_Toc475546036"/>
      <w:bookmarkStart w:id="15" w:name="_Toc491783091"/>
      <w:r w:rsidRPr="00172B4B">
        <w:t xml:space="preserve">TRÁMITE ANTE LA </w:t>
      </w:r>
      <w:bookmarkStart w:id="16" w:name="_Toc370840745"/>
      <w:bookmarkStart w:id="17" w:name="_Toc370840841"/>
      <w:bookmarkEnd w:id="9"/>
      <w:bookmarkEnd w:id="10"/>
      <w:r w:rsidRPr="00172B4B">
        <w:t>COMISIÓN</w:t>
      </w:r>
      <w:bookmarkEnd w:id="11"/>
      <w:bookmarkEnd w:id="12"/>
      <w:bookmarkEnd w:id="13"/>
      <w:bookmarkEnd w:id="14"/>
      <w:bookmarkEnd w:id="15"/>
    </w:p>
    <w:p w:rsidR="00EF53A2" w:rsidRPr="00172B4B" w:rsidRDefault="00EF53A2" w:rsidP="005D663A">
      <w:pPr>
        <w:numPr>
          <w:ilvl w:val="0"/>
          <w:numId w:val="59"/>
        </w:numPr>
        <w:tabs>
          <w:tab w:val="left" w:pos="1440"/>
        </w:tabs>
        <w:spacing w:before="240" w:after="240"/>
        <w:ind w:left="0" w:firstLine="720"/>
        <w:jc w:val="both"/>
        <w:rPr>
          <w:rFonts w:ascii="Cambria" w:hAnsi="Cambria"/>
          <w:sz w:val="20"/>
          <w:szCs w:val="20"/>
          <w:lang w:val="es-VE"/>
        </w:rPr>
      </w:pPr>
      <w:r w:rsidRPr="00172B4B">
        <w:rPr>
          <w:rFonts w:ascii="Cambria" w:hAnsi="Cambria"/>
          <w:sz w:val="20"/>
          <w:szCs w:val="20"/>
          <w:lang w:val="es-VE"/>
        </w:rPr>
        <w:t>El trámite</w:t>
      </w:r>
      <w:r w:rsidR="00F91DF4" w:rsidRPr="00172B4B">
        <w:rPr>
          <w:rFonts w:ascii="Cambria" w:hAnsi="Cambria"/>
          <w:sz w:val="20"/>
          <w:szCs w:val="20"/>
          <w:lang w:val="es-VE"/>
        </w:rPr>
        <w:t xml:space="preserve"> de la petición</w:t>
      </w:r>
      <w:r w:rsidRPr="00172B4B">
        <w:rPr>
          <w:rFonts w:ascii="Cambria" w:hAnsi="Cambria"/>
          <w:sz w:val="20"/>
          <w:szCs w:val="20"/>
          <w:lang w:val="es-VE"/>
        </w:rPr>
        <w:t xml:space="preserve"> hasta la decisión sobre admisibilidad se encuentra explicado en detalle en el Informe No. 82/10 de 21 de julio de 2011</w:t>
      </w:r>
      <w:r w:rsidRPr="00172B4B">
        <w:rPr>
          <w:rFonts w:ascii="Cambria" w:hAnsi="Cambria"/>
          <w:sz w:val="20"/>
          <w:szCs w:val="20"/>
          <w:vertAlign w:val="superscript"/>
        </w:rPr>
        <w:footnoteReference w:id="2"/>
      </w:r>
      <w:r w:rsidRPr="00172B4B">
        <w:rPr>
          <w:rFonts w:ascii="Cambria" w:hAnsi="Cambria"/>
          <w:sz w:val="20"/>
          <w:szCs w:val="20"/>
          <w:lang w:val="es-VE"/>
        </w:rPr>
        <w:t>. En dicho informe la CIDH declaró la petición admisible</w:t>
      </w:r>
      <w:r w:rsidR="00F91DF4" w:rsidRPr="00172B4B">
        <w:rPr>
          <w:rFonts w:ascii="Cambria" w:hAnsi="Cambria"/>
          <w:sz w:val="20"/>
          <w:szCs w:val="20"/>
          <w:lang w:val="es-VE"/>
        </w:rPr>
        <w:t xml:space="preserve"> por la </w:t>
      </w:r>
      <w:r w:rsidRPr="00172B4B">
        <w:rPr>
          <w:rFonts w:ascii="Cambria" w:hAnsi="Cambria"/>
          <w:sz w:val="20"/>
          <w:szCs w:val="20"/>
          <w:lang w:val="es-VE"/>
        </w:rPr>
        <w:t>posible violación de los derechos consagrados en los artículos 5, 7, 8 y 25 de la Convención Americana, así como del artículo 7 de la Convención Interamericana para Prevenir y Sancionar la Tortura</w:t>
      </w:r>
      <w:r w:rsidRPr="00172B4B">
        <w:rPr>
          <w:rFonts w:ascii="Cambria" w:hAnsi="Cambria"/>
          <w:sz w:val="20"/>
          <w:szCs w:val="20"/>
          <w:vertAlign w:val="superscript"/>
        </w:rPr>
        <w:footnoteReference w:id="3"/>
      </w:r>
      <w:r w:rsidRPr="00172B4B">
        <w:rPr>
          <w:rFonts w:ascii="Cambria" w:hAnsi="Cambria"/>
          <w:sz w:val="20"/>
          <w:szCs w:val="20"/>
          <w:lang w:val="es-VE"/>
        </w:rPr>
        <w:t xml:space="preserve">. </w:t>
      </w:r>
    </w:p>
    <w:p w:rsidR="00EF53A2" w:rsidRPr="00172B4B" w:rsidRDefault="00EF53A2" w:rsidP="005D663A">
      <w:pPr>
        <w:numPr>
          <w:ilvl w:val="0"/>
          <w:numId w:val="59"/>
        </w:numPr>
        <w:tabs>
          <w:tab w:val="left" w:pos="1440"/>
        </w:tabs>
        <w:spacing w:before="240" w:after="240"/>
        <w:ind w:left="0" w:firstLine="720"/>
        <w:jc w:val="both"/>
        <w:rPr>
          <w:rFonts w:ascii="Cambria" w:hAnsi="Cambria"/>
          <w:sz w:val="20"/>
          <w:szCs w:val="20"/>
          <w:lang w:val="es-VE"/>
        </w:rPr>
      </w:pPr>
      <w:r w:rsidRPr="00172B4B">
        <w:rPr>
          <w:rFonts w:ascii="Cambria" w:hAnsi="Cambria"/>
          <w:sz w:val="20"/>
          <w:szCs w:val="20"/>
          <w:lang w:val="es-VE"/>
        </w:rPr>
        <w:t>El 27 de julio de 2011 la Comisión notificó a las partes el informe de admisibilidad</w:t>
      </w:r>
      <w:r w:rsidR="00AF2DDA" w:rsidRPr="00172B4B">
        <w:rPr>
          <w:rFonts w:ascii="Cambria" w:hAnsi="Cambria"/>
          <w:sz w:val="20"/>
          <w:szCs w:val="20"/>
          <w:lang w:val="es-VE"/>
        </w:rPr>
        <w:t xml:space="preserve">, </w:t>
      </w:r>
      <w:r w:rsidRPr="00172B4B">
        <w:rPr>
          <w:rFonts w:ascii="Cambria" w:hAnsi="Cambria"/>
          <w:sz w:val="20"/>
          <w:szCs w:val="20"/>
          <w:lang w:val="es-VE"/>
        </w:rPr>
        <w:t>se puso a disposición de las partes a fin de llegar a una solución amistosa y solicitó a l</w:t>
      </w:r>
      <w:r w:rsidR="00970FD0" w:rsidRPr="00172B4B">
        <w:rPr>
          <w:rFonts w:ascii="Cambria" w:hAnsi="Cambria"/>
          <w:sz w:val="20"/>
          <w:szCs w:val="20"/>
          <w:lang w:val="es-VE"/>
        </w:rPr>
        <w:t xml:space="preserve">a parte </w:t>
      </w:r>
      <w:r w:rsidRPr="00172B4B">
        <w:rPr>
          <w:rFonts w:ascii="Cambria" w:hAnsi="Cambria"/>
          <w:sz w:val="20"/>
          <w:szCs w:val="20"/>
          <w:lang w:val="es-VE"/>
        </w:rPr>
        <w:t>peticionari</w:t>
      </w:r>
      <w:r w:rsidR="00970FD0" w:rsidRPr="00172B4B">
        <w:rPr>
          <w:rFonts w:ascii="Cambria" w:hAnsi="Cambria"/>
          <w:sz w:val="20"/>
          <w:szCs w:val="20"/>
          <w:lang w:val="es-VE"/>
        </w:rPr>
        <w:t>a</w:t>
      </w:r>
      <w:r w:rsidRPr="00172B4B">
        <w:rPr>
          <w:rFonts w:ascii="Cambria" w:hAnsi="Cambria"/>
          <w:sz w:val="20"/>
          <w:szCs w:val="20"/>
          <w:lang w:val="es-VE"/>
        </w:rPr>
        <w:t xml:space="preserve"> que </w:t>
      </w:r>
      <w:r w:rsidRPr="00172B4B">
        <w:rPr>
          <w:rFonts w:ascii="Cambria" w:hAnsi="Cambria"/>
          <w:sz w:val="20"/>
          <w:szCs w:val="20"/>
          <w:lang w:val="es-VE"/>
        </w:rPr>
        <w:lastRenderedPageBreak/>
        <w:t>presentara sus observaciones adicionales sobre el fondo en un plazo de tres meses. El 19 de junio de 2013 l</w:t>
      </w:r>
      <w:r w:rsidR="0082554E" w:rsidRPr="00172B4B">
        <w:rPr>
          <w:rFonts w:ascii="Cambria" w:hAnsi="Cambria"/>
          <w:sz w:val="20"/>
          <w:szCs w:val="20"/>
          <w:lang w:val="es-VE"/>
        </w:rPr>
        <w:t xml:space="preserve">a parte </w:t>
      </w:r>
      <w:r w:rsidRPr="00172B4B">
        <w:rPr>
          <w:rFonts w:ascii="Cambria" w:hAnsi="Cambria"/>
          <w:sz w:val="20"/>
          <w:szCs w:val="20"/>
          <w:lang w:val="es-VE"/>
        </w:rPr>
        <w:t>peticionari</w:t>
      </w:r>
      <w:r w:rsidR="0082554E" w:rsidRPr="00172B4B">
        <w:rPr>
          <w:rFonts w:ascii="Cambria" w:hAnsi="Cambria"/>
          <w:sz w:val="20"/>
          <w:szCs w:val="20"/>
          <w:lang w:val="es-VE"/>
        </w:rPr>
        <w:t>a</w:t>
      </w:r>
      <w:r w:rsidRPr="00172B4B">
        <w:rPr>
          <w:rFonts w:ascii="Cambria" w:hAnsi="Cambria"/>
          <w:sz w:val="20"/>
          <w:szCs w:val="20"/>
          <w:lang w:val="es-VE"/>
        </w:rPr>
        <w:t xml:space="preserve"> present</w:t>
      </w:r>
      <w:r w:rsidR="00C718F2" w:rsidRPr="00172B4B">
        <w:rPr>
          <w:rFonts w:ascii="Cambria" w:hAnsi="Cambria"/>
          <w:sz w:val="20"/>
          <w:szCs w:val="20"/>
          <w:lang w:val="es-VE"/>
        </w:rPr>
        <w:t>ó</w:t>
      </w:r>
      <w:r w:rsidRPr="00172B4B">
        <w:rPr>
          <w:rFonts w:ascii="Cambria" w:hAnsi="Cambria"/>
          <w:sz w:val="20"/>
          <w:szCs w:val="20"/>
          <w:lang w:val="es-VE"/>
        </w:rPr>
        <w:t xml:space="preserve"> un escrito ratificando sus observaciones de admisibilidad para la etapa de fondo. </w:t>
      </w:r>
    </w:p>
    <w:p w:rsidR="00EF53A2" w:rsidRPr="00172B4B" w:rsidRDefault="00EF53A2" w:rsidP="005D663A">
      <w:pPr>
        <w:numPr>
          <w:ilvl w:val="0"/>
          <w:numId w:val="59"/>
        </w:numPr>
        <w:tabs>
          <w:tab w:val="left" w:pos="1440"/>
        </w:tabs>
        <w:spacing w:before="240" w:after="240"/>
        <w:ind w:left="0" w:firstLine="720"/>
        <w:jc w:val="both"/>
        <w:rPr>
          <w:rFonts w:ascii="Cambria" w:hAnsi="Cambria"/>
          <w:sz w:val="20"/>
          <w:szCs w:val="20"/>
          <w:lang w:val="es-VE"/>
        </w:rPr>
      </w:pPr>
      <w:r w:rsidRPr="00172B4B">
        <w:rPr>
          <w:rFonts w:ascii="Cambria" w:hAnsi="Cambria"/>
          <w:sz w:val="20"/>
          <w:szCs w:val="20"/>
          <w:lang w:val="es-VE"/>
        </w:rPr>
        <w:t>Dichas observaciones fueron trasladas al Estado argentino el 23 de agosto de 2013. A la fecha de emisión del presente informe el Estado no ha presentado sus observaciones adicionales sobre el fondo.</w:t>
      </w:r>
      <w:r w:rsidR="00AF2DDA" w:rsidRPr="00172B4B">
        <w:rPr>
          <w:rFonts w:ascii="Cambria" w:hAnsi="Cambria"/>
          <w:sz w:val="20"/>
          <w:szCs w:val="20"/>
          <w:lang w:val="es-AR"/>
        </w:rPr>
        <w:t xml:space="preserve"> </w:t>
      </w:r>
      <w:r w:rsidRPr="00172B4B">
        <w:rPr>
          <w:rFonts w:ascii="Cambria" w:hAnsi="Cambria"/>
          <w:sz w:val="20"/>
          <w:szCs w:val="20"/>
          <w:lang w:val="es-AR"/>
        </w:rPr>
        <w:t xml:space="preserve">Debido a que ni el Estado ni los peticionarios presentaron alegatos nuevos durante la etapa de fondo, </w:t>
      </w:r>
      <w:r w:rsidR="00970FD0" w:rsidRPr="00172B4B">
        <w:rPr>
          <w:rFonts w:ascii="Cambria" w:hAnsi="Cambria"/>
          <w:sz w:val="20"/>
          <w:szCs w:val="20"/>
          <w:lang w:val="es-AR"/>
        </w:rPr>
        <w:t xml:space="preserve">la siguiente </w:t>
      </w:r>
      <w:r w:rsidRPr="00172B4B">
        <w:rPr>
          <w:rFonts w:ascii="Cambria" w:hAnsi="Cambria"/>
          <w:sz w:val="20"/>
          <w:szCs w:val="20"/>
          <w:lang w:val="es-AR"/>
        </w:rPr>
        <w:t>se</w:t>
      </w:r>
      <w:r w:rsidR="00A002EF">
        <w:rPr>
          <w:rFonts w:ascii="Cambria" w:hAnsi="Cambria"/>
          <w:sz w:val="20"/>
          <w:szCs w:val="20"/>
          <w:lang w:val="es-AR"/>
        </w:rPr>
        <w:t xml:space="preserve">cción se basa en los argumentos </w:t>
      </w:r>
      <w:r w:rsidRPr="00172B4B">
        <w:rPr>
          <w:rFonts w:ascii="Cambria" w:hAnsi="Cambria"/>
          <w:sz w:val="20"/>
          <w:szCs w:val="20"/>
          <w:lang w:val="es-AR"/>
        </w:rPr>
        <w:t xml:space="preserve">esgrimidos por las partes durante la etapa de admisibilidad. </w:t>
      </w:r>
    </w:p>
    <w:p w:rsidR="000C0E5C" w:rsidRPr="00172B4B" w:rsidRDefault="009C3C33" w:rsidP="009C3C33">
      <w:pPr>
        <w:pStyle w:val="Heading1"/>
        <w:numPr>
          <w:ilvl w:val="0"/>
          <w:numId w:val="55"/>
        </w:numPr>
        <w:tabs>
          <w:tab w:val="clear" w:pos="1440"/>
        </w:tabs>
        <w:rPr>
          <w:lang w:val="es-VE"/>
        </w:rPr>
      </w:pPr>
      <w:bookmarkStart w:id="18" w:name="_Toc475546037"/>
      <w:bookmarkStart w:id="19" w:name="_Toc491783092"/>
      <w:bookmarkStart w:id="20" w:name="_Toc423514408"/>
      <w:bookmarkStart w:id="21" w:name="_Toc433115984"/>
      <w:bookmarkStart w:id="22" w:name="_Toc444958127"/>
      <w:bookmarkEnd w:id="16"/>
      <w:bookmarkEnd w:id="17"/>
      <w:r w:rsidRPr="00172B4B">
        <w:rPr>
          <w:lang w:val="es-VE"/>
        </w:rPr>
        <w:t>POSICIONES DE LAS PARTES</w:t>
      </w:r>
      <w:bookmarkEnd w:id="18"/>
      <w:bookmarkEnd w:id="19"/>
      <w:r w:rsidRPr="00172B4B">
        <w:rPr>
          <w:lang w:val="es-VE"/>
        </w:rPr>
        <w:t xml:space="preserve"> </w:t>
      </w:r>
    </w:p>
    <w:p w:rsidR="009C3C33" w:rsidRPr="00172B4B" w:rsidRDefault="009C3C33" w:rsidP="009C3C33">
      <w:pPr>
        <w:rPr>
          <w:lang w:val="es-ES_tradnl"/>
        </w:rPr>
      </w:pPr>
    </w:p>
    <w:p w:rsidR="006B5631" w:rsidRPr="00172B4B" w:rsidRDefault="00E40449" w:rsidP="005D663A">
      <w:pPr>
        <w:pStyle w:val="Heading2"/>
        <w:numPr>
          <w:ilvl w:val="0"/>
          <w:numId w:val="58"/>
        </w:numPr>
      </w:pPr>
      <w:bookmarkStart w:id="23" w:name="_Toc475546038"/>
      <w:bookmarkStart w:id="24" w:name="_Toc491783093"/>
      <w:r w:rsidRPr="00172B4B">
        <w:t>Posición d</w:t>
      </w:r>
      <w:bookmarkEnd w:id="20"/>
      <w:bookmarkEnd w:id="21"/>
      <w:bookmarkEnd w:id="22"/>
      <w:r w:rsidR="00FA084C" w:rsidRPr="00172B4B">
        <w:t>e</w:t>
      </w:r>
      <w:r w:rsidR="009C3C33" w:rsidRPr="00172B4B">
        <w:t xml:space="preserve"> l</w:t>
      </w:r>
      <w:r w:rsidR="00EC4904" w:rsidRPr="00172B4B">
        <w:t xml:space="preserve">a parte </w:t>
      </w:r>
      <w:r w:rsidR="009C3C33" w:rsidRPr="00172B4B">
        <w:t>peticionari</w:t>
      </w:r>
      <w:r w:rsidR="00EC4904" w:rsidRPr="00172B4B">
        <w:t>a</w:t>
      </w:r>
      <w:bookmarkEnd w:id="23"/>
      <w:bookmarkEnd w:id="24"/>
      <w:r w:rsidR="00FA084C" w:rsidRPr="00172B4B">
        <w:t xml:space="preserve"> </w:t>
      </w:r>
      <w:bookmarkStart w:id="25" w:name="_Toc370840747"/>
      <w:bookmarkStart w:id="26" w:name="_Toc370840843"/>
      <w:bookmarkStart w:id="27" w:name="_Toc423514409"/>
      <w:bookmarkStart w:id="28" w:name="_Toc433115985"/>
      <w:bookmarkStart w:id="29" w:name="_Toc444958128"/>
      <w:bookmarkStart w:id="30" w:name="_Toc475546039"/>
    </w:p>
    <w:p w:rsidR="00504423" w:rsidRPr="00172B4B" w:rsidRDefault="00504423" w:rsidP="00504423">
      <w:pPr>
        <w:rPr>
          <w:lang w:val="es-ES_tradnl"/>
        </w:rPr>
      </w:pP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lang w:val="es-AR"/>
        </w:rPr>
      </w:pPr>
      <w:r w:rsidRPr="00172B4B">
        <w:rPr>
          <w:rFonts w:ascii="Cambria" w:hAnsi="Cambria"/>
          <w:sz w:val="20"/>
          <w:szCs w:val="20"/>
          <w:lang w:val="es-AR"/>
        </w:rPr>
        <w:t>L</w:t>
      </w:r>
      <w:r w:rsidR="005B6CB7" w:rsidRPr="00172B4B">
        <w:rPr>
          <w:rFonts w:ascii="Cambria" w:hAnsi="Cambria"/>
          <w:sz w:val="20"/>
          <w:szCs w:val="20"/>
          <w:lang w:val="es-AR"/>
        </w:rPr>
        <w:t xml:space="preserve">a parte </w:t>
      </w:r>
      <w:r w:rsidRPr="00172B4B">
        <w:rPr>
          <w:rFonts w:ascii="Cambria" w:hAnsi="Cambria"/>
          <w:sz w:val="20"/>
          <w:szCs w:val="20"/>
          <w:lang w:val="es-AR"/>
        </w:rPr>
        <w:t>peticionari</w:t>
      </w:r>
      <w:r w:rsidR="005B6CB7" w:rsidRPr="00172B4B">
        <w:rPr>
          <w:rFonts w:ascii="Cambria" w:hAnsi="Cambria"/>
          <w:sz w:val="20"/>
          <w:szCs w:val="20"/>
          <w:lang w:val="es-AR"/>
        </w:rPr>
        <w:t>a</w:t>
      </w:r>
      <w:r w:rsidRPr="00172B4B">
        <w:rPr>
          <w:rFonts w:ascii="Cambria" w:hAnsi="Cambria"/>
          <w:sz w:val="20"/>
          <w:szCs w:val="20"/>
          <w:lang w:val="es-AR"/>
        </w:rPr>
        <w:t xml:space="preserve"> aleg</w:t>
      </w:r>
      <w:r w:rsidR="00BB185F" w:rsidRPr="00172B4B">
        <w:rPr>
          <w:rFonts w:ascii="Cambria" w:hAnsi="Cambria"/>
          <w:sz w:val="20"/>
          <w:szCs w:val="20"/>
          <w:lang w:val="es-AR"/>
        </w:rPr>
        <w:t>ó</w:t>
      </w:r>
      <w:r w:rsidRPr="00172B4B">
        <w:rPr>
          <w:rFonts w:ascii="Cambria" w:hAnsi="Cambria"/>
          <w:sz w:val="20"/>
          <w:szCs w:val="20"/>
          <w:lang w:val="es-AR"/>
        </w:rPr>
        <w:t xml:space="preserve"> que el 7 de febrero de 1989 José Luis Hernández fue detenido en la localidad de Monte Grande, Provincia de Buenos Aires, acusado de cometer </w:t>
      </w:r>
      <w:r w:rsidR="003B1C9B" w:rsidRPr="00172B4B">
        <w:rPr>
          <w:rFonts w:ascii="Cambria" w:hAnsi="Cambria"/>
          <w:sz w:val="20"/>
          <w:szCs w:val="20"/>
          <w:lang w:val="es-AR"/>
        </w:rPr>
        <w:t>el</w:t>
      </w:r>
      <w:r w:rsidR="003B1C9B" w:rsidRPr="00172B4B">
        <w:rPr>
          <w:rFonts w:ascii="Cambria" w:hAnsi="Cambria"/>
          <w:sz w:val="20"/>
          <w:szCs w:val="20"/>
          <w:lang w:val="es-VE"/>
        </w:rPr>
        <w:t xml:space="preserve"> delito de robo calificado por el uso de arma de fuego en grado de tentativa</w:t>
      </w:r>
      <w:r w:rsidR="00BB185F" w:rsidRPr="00172B4B">
        <w:rPr>
          <w:rFonts w:ascii="Cambria" w:hAnsi="Cambria"/>
          <w:sz w:val="20"/>
          <w:szCs w:val="20"/>
          <w:lang w:val="es-AR"/>
        </w:rPr>
        <w:t xml:space="preserve">, siendo </w:t>
      </w:r>
      <w:r w:rsidRPr="00172B4B">
        <w:rPr>
          <w:rFonts w:ascii="Cambria" w:hAnsi="Cambria"/>
          <w:sz w:val="20"/>
          <w:szCs w:val="20"/>
          <w:lang w:val="es-AR"/>
        </w:rPr>
        <w:t>trasladado a la Comisar</w:t>
      </w:r>
      <w:r w:rsidR="006B5AF2" w:rsidRPr="00172B4B">
        <w:rPr>
          <w:rFonts w:ascii="Cambria" w:hAnsi="Cambria"/>
          <w:sz w:val="20"/>
          <w:szCs w:val="20"/>
          <w:lang w:val="es-AR"/>
        </w:rPr>
        <w:t>í</w:t>
      </w:r>
      <w:r w:rsidRPr="00172B4B">
        <w:rPr>
          <w:rFonts w:ascii="Cambria" w:hAnsi="Cambria"/>
          <w:sz w:val="20"/>
          <w:szCs w:val="20"/>
          <w:lang w:val="es-AR"/>
        </w:rPr>
        <w:t>a de la zona.</w:t>
      </w:r>
      <w:r w:rsidR="00BA2B45" w:rsidRPr="00172B4B">
        <w:rPr>
          <w:rFonts w:ascii="Cambria" w:hAnsi="Cambria"/>
          <w:sz w:val="20"/>
          <w:szCs w:val="20"/>
          <w:lang w:val="es-VE"/>
        </w:rPr>
        <w:t xml:space="preserve"> </w:t>
      </w:r>
      <w:r w:rsidRPr="00172B4B">
        <w:rPr>
          <w:rFonts w:ascii="Cambria" w:hAnsi="Cambria"/>
          <w:sz w:val="20"/>
          <w:szCs w:val="20"/>
          <w:lang w:val="es-VE"/>
        </w:rPr>
        <w:t>Indic</w:t>
      </w:r>
      <w:r w:rsidR="00BA2B45" w:rsidRPr="00172B4B">
        <w:rPr>
          <w:rFonts w:ascii="Cambria" w:hAnsi="Cambria"/>
          <w:sz w:val="20"/>
          <w:szCs w:val="20"/>
          <w:lang w:val="es-VE"/>
        </w:rPr>
        <w:t>ó</w:t>
      </w:r>
      <w:r w:rsidRPr="00172B4B">
        <w:rPr>
          <w:rFonts w:ascii="Cambria" w:hAnsi="Cambria"/>
          <w:sz w:val="20"/>
          <w:szCs w:val="20"/>
          <w:lang w:val="es-VE"/>
        </w:rPr>
        <w:t xml:space="preserve"> que ese mismo día fue sometido a un examen físico en el que se hizo constar que </w:t>
      </w:r>
      <w:r w:rsidR="00BA2B45" w:rsidRPr="00172B4B">
        <w:rPr>
          <w:rFonts w:ascii="Cambria" w:hAnsi="Cambria"/>
          <w:sz w:val="20"/>
          <w:szCs w:val="20"/>
          <w:lang w:val="es-VE"/>
        </w:rPr>
        <w:t>se encontraba</w:t>
      </w:r>
      <w:r w:rsidR="00A32FF5" w:rsidRPr="00172B4B">
        <w:rPr>
          <w:rFonts w:ascii="Cambria" w:hAnsi="Cambria"/>
          <w:sz w:val="20"/>
          <w:szCs w:val="20"/>
          <w:lang w:val="es-VE"/>
        </w:rPr>
        <w:t xml:space="preserve"> en buenas condiciones de salud</w:t>
      </w:r>
      <w:r w:rsidRPr="00172B4B">
        <w:rPr>
          <w:rFonts w:ascii="Cambria" w:hAnsi="Cambria"/>
          <w:sz w:val="20"/>
          <w:szCs w:val="20"/>
          <w:lang w:val="es-VE"/>
        </w:rPr>
        <w:t>. Refiri</w:t>
      </w:r>
      <w:r w:rsidR="009D0ED2" w:rsidRPr="00172B4B">
        <w:rPr>
          <w:rFonts w:ascii="Cambria" w:hAnsi="Cambria"/>
          <w:sz w:val="20"/>
          <w:szCs w:val="20"/>
          <w:lang w:val="es-VE"/>
        </w:rPr>
        <w:t>ó</w:t>
      </w:r>
      <w:r w:rsidRPr="00172B4B">
        <w:rPr>
          <w:rFonts w:ascii="Cambria" w:hAnsi="Cambria"/>
          <w:sz w:val="20"/>
          <w:szCs w:val="20"/>
          <w:lang w:val="es-VE"/>
        </w:rPr>
        <w:t xml:space="preserve"> que con posterioridad</w:t>
      </w:r>
      <w:r w:rsidR="009D0ED2" w:rsidRPr="00172B4B">
        <w:rPr>
          <w:rFonts w:ascii="Cambria" w:hAnsi="Cambria"/>
          <w:sz w:val="20"/>
          <w:szCs w:val="20"/>
          <w:lang w:val="es-VE"/>
        </w:rPr>
        <w:t xml:space="preserve"> se dispuso la </w:t>
      </w:r>
      <w:r w:rsidRPr="00172B4B">
        <w:rPr>
          <w:rFonts w:ascii="Cambria" w:hAnsi="Cambria"/>
          <w:sz w:val="20"/>
          <w:szCs w:val="20"/>
          <w:lang w:val="es-VE"/>
        </w:rPr>
        <w:t>prisión preventiva</w:t>
      </w:r>
      <w:r w:rsidR="009D0ED2" w:rsidRPr="00172B4B">
        <w:rPr>
          <w:rFonts w:ascii="Cambria" w:hAnsi="Cambria"/>
          <w:sz w:val="20"/>
          <w:szCs w:val="20"/>
          <w:lang w:val="es-VE"/>
        </w:rPr>
        <w:t xml:space="preserve"> del señor Hernández y que conforme a la legislación aplicable, no era posible su excarcelación pues </w:t>
      </w:r>
      <w:r w:rsidRPr="00172B4B">
        <w:rPr>
          <w:rFonts w:ascii="Cambria" w:hAnsi="Cambria"/>
          <w:sz w:val="20"/>
          <w:szCs w:val="20"/>
          <w:lang w:val="es-VE"/>
        </w:rPr>
        <w:t xml:space="preserve">el delito por el que se le investigaba tenía una pena prevista </w:t>
      </w:r>
      <w:r w:rsidR="009D0ED2" w:rsidRPr="00172B4B">
        <w:rPr>
          <w:rFonts w:ascii="Cambria" w:hAnsi="Cambria"/>
          <w:sz w:val="20"/>
          <w:szCs w:val="20"/>
          <w:lang w:val="es-VE"/>
        </w:rPr>
        <w:t xml:space="preserve">mayor de seis </w:t>
      </w:r>
      <w:r w:rsidRPr="00172B4B">
        <w:rPr>
          <w:rFonts w:ascii="Cambria" w:hAnsi="Cambria"/>
          <w:sz w:val="20"/>
          <w:szCs w:val="20"/>
          <w:lang w:val="es-VE"/>
        </w:rPr>
        <w:t>años</w:t>
      </w:r>
      <w:r w:rsidR="00D60A96" w:rsidRPr="00172B4B">
        <w:rPr>
          <w:rFonts w:ascii="Cambria" w:hAnsi="Cambria"/>
          <w:sz w:val="20"/>
          <w:szCs w:val="20"/>
          <w:lang w:val="es-VE"/>
        </w:rPr>
        <w:t xml:space="preserve">, por lo que permaneció detenido durante el proceso en su contra. </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lang w:val="es-AR"/>
        </w:rPr>
      </w:pP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Manifest</w:t>
      </w:r>
      <w:r w:rsidR="00CB57DF" w:rsidRPr="00172B4B">
        <w:rPr>
          <w:rFonts w:ascii="Cambria" w:hAnsi="Cambria"/>
          <w:sz w:val="20"/>
          <w:szCs w:val="20"/>
          <w:lang w:val="es-VE"/>
        </w:rPr>
        <w:t>ó</w:t>
      </w:r>
      <w:r w:rsidR="00907989">
        <w:rPr>
          <w:rFonts w:ascii="Cambria" w:hAnsi="Cambria"/>
          <w:sz w:val="20"/>
          <w:szCs w:val="20"/>
          <w:lang w:val="es-VE"/>
        </w:rPr>
        <w:t xml:space="preserve"> que el 20 de marzo de 1989</w:t>
      </w:r>
      <w:r w:rsidRPr="00172B4B">
        <w:rPr>
          <w:rFonts w:ascii="Cambria" w:hAnsi="Cambria"/>
          <w:sz w:val="20"/>
          <w:szCs w:val="20"/>
          <w:lang w:val="es-VE"/>
        </w:rPr>
        <w:t xml:space="preserve"> el entonces Jefe de la Policía de la Provincia solicitó al juez el traslado del</w:t>
      </w:r>
      <w:r w:rsidR="00CE0320" w:rsidRPr="00172B4B">
        <w:rPr>
          <w:rFonts w:ascii="Cambria" w:hAnsi="Cambria"/>
          <w:sz w:val="20"/>
          <w:szCs w:val="20"/>
          <w:lang w:val="es-VE"/>
        </w:rPr>
        <w:t xml:space="preserve"> señor</w:t>
      </w:r>
      <w:r w:rsidRPr="00172B4B">
        <w:rPr>
          <w:rFonts w:ascii="Cambria" w:hAnsi="Cambria"/>
          <w:sz w:val="20"/>
          <w:szCs w:val="20"/>
          <w:lang w:val="es-VE"/>
        </w:rPr>
        <w:t xml:space="preserve"> Hernández a la unidad carcelaria correspondiente debido a la gran cantidad de detenidos en la Comisar</w:t>
      </w:r>
      <w:r w:rsidR="003917F0" w:rsidRPr="00172B4B">
        <w:rPr>
          <w:rFonts w:ascii="Cambria" w:hAnsi="Cambria"/>
          <w:sz w:val="20"/>
          <w:szCs w:val="20"/>
          <w:lang w:val="es-VE"/>
        </w:rPr>
        <w:t>í</w:t>
      </w:r>
      <w:r w:rsidRPr="00172B4B">
        <w:rPr>
          <w:rFonts w:ascii="Cambria" w:hAnsi="Cambria"/>
          <w:sz w:val="20"/>
          <w:szCs w:val="20"/>
          <w:lang w:val="es-VE"/>
        </w:rPr>
        <w:t>a de Monte Grande.</w:t>
      </w:r>
      <w:r w:rsidR="003B1C9B" w:rsidRPr="00172B4B">
        <w:rPr>
          <w:rFonts w:ascii="Cambria" w:hAnsi="Cambria"/>
          <w:sz w:val="20"/>
          <w:szCs w:val="20"/>
          <w:lang w:val="es-VE"/>
        </w:rPr>
        <w:t xml:space="preserve"> </w:t>
      </w:r>
      <w:r w:rsidRPr="00172B4B">
        <w:rPr>
          <w:rFonts w:ascii="Cambria" w:hAnsi="Cambria"/>
          <w:sz w:val="20"/>
          <w:szCs w:val="20"/>
          <w:lang w:val="es-VE"/>
        </w:rPr>
        <w:t>Indic</w:t>
      </w:r>
      <w:r w:rsidR="00557A86" w:rsidRPr="00172B4B">
        <w:rPr>
          <w:rFonts w:ascii="Cambria" w:hAnsi="Cambria"/>
          <w:sz w:val="20"/>
          <w:szCs w:val="20"/>
          <w:lang w:val="es-VE"/>
        </w:rPr>
        <w:t>ó</w:t>
      </w:r>
      <w:r w:rsidRPr="00172B4B">
        <w:rPr>
          <w:rFonts w:ascii="Cambria" w:hAnsi="Cambria"/>
          <w:sz w:val="20"/>
          <w:szCs w:val="20"/>
          <w:lang w:val="es-VE"/>
        </w:rPr>
        <w:t xml:space="preserve"> que el 29 de marzo de 1989 el Juez en lo Criminal ordenó el traslado a la Unidad Carcelaria No. 1 del Servicio Penitenciario de la Provincia de Buenos Aires</w:t>
      </w:r>
      <w:r w:rsidR="00AA35CA" w:rsidRPr="00172B4B">
        <w:rPr>
          <w:rFonts w:ascii="Cambria" w:hAnsi="Cambria"/>
          <w:sz w:val="20"/>
          <w:szCs w:val="20"/>
          <w:lang w:val="es-VE"/>
        </w:rPr>
        <w:t xml:space="preserve">, pero el </w:t>
      </w:r>
      <w:r w:rsidRPr="00172B4B">
        <w:rPr>
          <w:rFonts w:ascii="Cambria" w:hAnsi="Cambria"/>
          <w:sz w:val="20"/>
          <w:szCs w:val="20"/>
          <w:lang w:val="es-VE"/>
        </w:rPr>
        <w:t xml:space="preserve"> mismo no se efectuó y el señor Hernández “continuó detenido en las mismas condiciones deplorables de alojamiento”. </w:t>
      </w:r>
      <w:r w:rsidR="00191DB8" w:rsidRPr="00172B4B">
        <w:rPr>
          <w:rFonts w:ascii="Cambria" w:hAnsi="Cambria"/>
          <w:sz w:val="20"/>
          <w:szCs w:val="20"/>
          <w:lang w:val="es-VE"/>
        </w:rPr>
        <w:t xml:space="preserve"> </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Refiri</w:t>
      </w:r>
      <w:r w:rsidR="00F1522A" w:rsidRPr="00172B4B">
        <w:rPr>
          <w:rFonts w:ascii="Cambria" w:hAnsi="Cambria"/>
          <w:sz w:val="20"/>
          <w:szCs w:val="20"/>
          <w:lang w:val="es-VE"/>
        </w:rPr>
        <w:t>ó</w:t>
      </w:r>
      <w:r w:rsidRPr="00172B4B">
        <w:rPr>
          <w:rFonts w:ascii="Cambria" w:hAnsi="Cambria"/>
          <w:sz w:val="20"/>
          <w:szCs w:val="20"/>
          <w:lang w:val="es-VE"/>
        </w:rPr>
        <w:t xml:space="preserve"> que el 6 de julio de 1989 la madre de la presunta víctima denunció que su hijo presentaba un cuadro gripal y dolencias de un oído y que en la comisaria no se le estaba brinda</w:t>
      </w:r>
      <w:r w:rsidR="00941F77" w:rsidRPr="00172B4B">
        <w:rPr>
          <w:rFonts w:ascii="Cambria" w:hAnsi="Cambria"/>
          <w:sz w:val="20"/>
          <w:szCs w:val="20"/>
          <w:lang w:val="es-VE"/>
        </w:rPr>
        <w:t>n</w:t>
      </w:r>
      <w:r w:rsidRPr="00172B4B">
        <w:rPr>
          <w:rFonts w:ascii="Cambria" w:hAnsi="Cambria"/>
          <w:sz w:val="20"/>
          <w:szCs w:val="20"/>
          <w:lang w:val="es-VE"/>
        </w:rPr>
        <w:t>do una atención médica acorde</w:t>
      </w:r>
      <w:r w:rsidR="00907989">
        <w:rPr>
          <w:rFonts w:ascii="Cambria" w:hAnsi="Cambria"/>
          <w:sz w:val="20"/>
          <w:szCs w:val="20"/>
          <w:lang w:val="es-VE"/>
        </w:rPr>
        <w:t>,</w:t>
      </w:r>
      <w:r w:rsidR="00941F77" w:rsidRPr="00172B4B">
        <w:rPr>
          <w:rFonts w:ascii="Cambria" w:hAnsi="Cambria"/>
          <w:sz w:val="20"/>
          <w:szCs w:val="20"/>
          <w:lang w:val="es-VE"/>
        </w:rPr>
        <w:t xml:space="preserve"> por lo que </w:t>
      </w:r>
      <w:r w:rsidRPr="00172B4B">
        <w:rPr>
          <w:rFonts w:ascii="Cambria" w:hAnsi="Cambria"/>
          <w:sz w:val="20"/>
          <w:szCs w:val="20"/>
          <w:lang w:val="es-VE"/>
        </w:rPr>
        <w:t xml:space="preserve">solicitó el traslado de su hijo a otro lugar más </w:t>
      </w:r>
      <w:r w:rsidR="00941F77" w:rsidRPr="00172B4B">
        <w:rPr>
          <w:rFonts w:ascii="Cambria" w:hAnsi="Cambria"/>
          <w:sz w:val="20"/>
          <w:szCs w:val="20"/>
          <w:lang w:val="es-VE"/>
        </w:rPr>
        <w:t xml:space="preserve">apropiado </w:t>
      </w:r>
      <w:r w:rsidRPr="00172B4B">
        <w:rPr>
          <w:rFonts w:ascii="Cambria" w:hAnsi="Cambria"/>
          <w:sz w:val="20"/>
          <w:szCs w:val="20"/>
          <w:lang w:val="es-VE"/>
        </w:rPr>
        <w:t xml:space="preserve">para su atención debido al deplorable estado de la comisaría. </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Aleg</w:t>
      </w:r>
      <w:r w:rsidR="00941F77" w:rsidRPr="00172B4B">
        <w:rPr>
          <w:rFonts w:ascii="Cambria" w:hAnsi="Cambria"/>
          <w:sz w:val="20"/>
          <w:szCs w:val="20"/>
          <w:lang w:val="es-VE"/>
        </w:rPr>
        <w:t>ó</w:t>
      </w:r>
      <w:r w:rsidRPr="00172B4B">
        <w:rPr>
          <w:rFonts w:ascii="Cambria" w:hAnsi="Cambria"/>
          <w:sz w:val="20"/>
          <w:szCs w:val="20"/>
          <w:lang w:val="es-VE"/>
        </w:rPr>
        <w:t xml:space="preserve"> que ese mismo día, el Juez de la causa ordenó la realización de un examen médico y que, en caso de detectarse alguna enfermedad, se le</w:t>
      </w:r>
      <w:r w:rsidR="00600107" w:rsidRPr="00172B4B">
        <w:rPr>
          <w:rFonts w:ascii="Cambria" w:hAnsi="Cambria"/>
          <w:sz w:val="20"/>
          <w:szCs w:val="20"/>
          <w:lang w:val="es-VE"/>
        </w:rPr>
        <w:t xml:space="preserve"> proveyera </w:t>
      </w:r>
      <w:r w:rsidRPr="00172B4B">
        <w:rPr>
          <w:rFonts w:ascii="Cambria" w:hAnsi="Cambria"/>
          <w:sz w:val="20"/>
          <w:szCs w:val="20"/>
          <w:lang w:val="es-VE"/>
        </w:rPr>
        <w:t xml:space="preserve">el tratamiento médico correspondiente. </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Indi</w:t>
      </w:r>
      <w:r w:rsidR="005D4A47" w:rsidRPr="00172B4B">
        <w:rPr>
          <w:rFonts w:ascii="Cambria" w:hAnsi="Cambria"/>
          <w:sz w:val="20"/>
          <w:szCs w:val="20"/>
          <w:lang w:val="es-VE"/>
        </w:rPr>
        <w:t>có</w:t>
      </w:r>
      <w:r w:rsidRPr="00172B4B">
        <w:rPr>
          <w:rFonts w:ascii="Cambria" w:hAnsi="Cambria"/>
          <w:sz w:val="20"/>
          <w:szCs w:val="20"/>
          <w:lang w:val="es-VE"/>
        </w:rPr>
        <w:t xml:space="preserve"> que luego de numerosos r</w:t>
      </w:r>
      <w:r w:rsidR="00044F0C" w:rsidRPr="00172B4B">
        <w:rPr>
          <w:rFonts w:ascii="Cambria" w:hAnsi="Cambria"/>
          <w:sz w:val="20"/>
          <w:szCs w:val="20"/>
          <w:lang w:val="es-VE"/>
        </w:rPr>
        <w:t>eclamos, el 16 de enero de 1990</w:t>
      </w:r>
      <w:r w:rsidRPr="00172B4B">
        <w:rPr>
          <w:rFonts w:ascii="Cambria" w:hAnsi="Cambria"/>
          <w:sz w:val="20"/>
          <w:szCs w:val="20"/>
          <w:lang w:val="es-VE"/>
        </w:rPr>
        <w:t xml:space="preserve"> un Comisario volvió a solicitar el traslado del señor Hernández a la Unidad Carcelaria del Servicio Penitenciario de la Provincia de Buenos Aires, realizándose finalmente el 3 de agosto de 1990. </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lang w:val="es-AR"/>
        </w:rPr>
      </w:pP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Aleg</w:t>
      </w:r>
      <w:r w:rsidR="00482210" w:rsidRPr="00172B4B">
        <w:rPr>
          <w:rFonts w:ascii="Cambria" w:hAnsi="Cambria"/>
          <w:sz w:val="20"/>
          <w:szCs w:val="20"/>
          <w:lang w:val="es-VE"/>
        </w:rPr>
        <w:t>ó</w:t>
      </w:r>
      <w:r w:rsidRPr="00172B4B">
        <w:rPr>
          <w:rFonts w:ascii="Cambria" w:hAnsi="Cambria"/>
          <w:sz w:val="20"/>
          <w:szCs w:val="20"/>
          <w:lang w:val="es-VE"/>
        </w:rPr>
        <w:t xml:space="preserve"> que el 1 de agosto de 1990 se denunció ante el Juez de la causa que la presunta víctima sufría desde hace siete días aproximadamente</w:t>
      </w:r>
      <w:r w:rsidR="003B1C9B" w:rsidRPr="00172B4B">
        <w:rPr>
          <w:rFonts w:ascii="Cambria" w:hAnsi="Cambria"/>
          <w:sz w:val="20"/>
          <w:szCs w:val="20"/>
          <w:lang w:val="es-VE"/>
        </w:rPr>
        <w:t xml:space="preserve"> de serios dolores encefálicos</w:t>
      </w:r>
      <w:r w:rsidR="000B11E6" w:rsidRPr="00172B4B">
        <w:rPr>
          <w:rFonts w:ascii="Cambria" w:hAnsi="Cambria"/>
          <w:sz w:val="20"/>
          <w:szCs w:val="20"/>
          <w:lang w:val="es-VE"/>
        </w:rPr>
        <w:t>,</w:t>
      </w:r>
      <w:r w:rsidR="003B1C9B" w:rsidRPr="00172B4B">
        <w:rPr>
          <w:rFonts w:ascii="Cambria" w:hAnsi="Cambria"/>
          <w:sz w:val="20"/>
          <w:szCs w:val="20"/>
          <w:lang w:val="es-VE"/>
        </w:rPr>
        <w:t xml:space="preserve"> por lo que se solicitó</w:t>
      </w:r>
      <w:r w:rsidRPr="00172B4B">
        <w:rPr>
          <w:rFonts w:ascii="Cambria" w:hAnsi="Cambria"/>
          <w:sz w:val="20"/>
          <w:szCs w:val="20"/>
          <w:lang w:val="es-VE"/>
        </w:rPr>
        <w:t xml:space="preserve"> un examen físico del detenido así como la verificación de las condiciones sanitarias de la comisar</w:t>
      </w:r>
      <w:r w:rsidR="00D438E1" w:rsidRPr="00172B4B">
        <w:rPr>
          <w:rFonts w:ascii="Cambria" w:hAnsi="Cambria"/>
          <w:sz w:val="20"/>
          <w:szCs w:val="20"/>
          <w:lang w:val="es-VE"/>
        </w:rPr>
        <w:t>í</w:t>
      </w:r>
      <w:r w:rsidRPr="00172B4B">
        <w:rPr>
          <w:rFonts w:ascii="Cambria" w:hAnsi="Cambria"/>
          <w:sz w:val="20"/>
          <w:szCs w:val="20"/>
          <w:lang w:val="es-VE"/>
        </w:rPr>
        <w:t>a, ante la posible existencia de un brote de hepatitis entre los detenidos.</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Indic</w:t>
      </w:r>
      <w:r w:rsidR="00D438E1" w:rsidRPr="00172B4B">
        <w:rPr>
          <w:rFonts w:ascii="Cambria" w:hAnsi="Cambria"/>
          <w:sz w:val="20"/>
          <w:szCs w:val="20"/>
          <w:lang w:val="es-VE"/>
        </w:rPr>
        <w:t>ó</w:t>
      </w:r>
      <w:r w:rsidRPr="00172B4B">
        <w:rPr>
          <w:rFonts w:ascii="Cambria" w:hAnsi="Cambria"/>
          <w:sz w:val="20"/>
          <w:szCs w:val="20"/>
          <w:lang w:val="es-VE"/>
        </w:rPr>
        <w:t xml:space="preserve"> que</w:t>
      </w:r>
      <w:r w:rsidR="00A4335C" w:rsidRPr="00172B4B">
        <w:rPr>
          <w:rFonts w:ascii="Cambria" w:hAnsi="Cambria"/>
          <w:sz w:val="20"/>
          <w:szCs w:val="20"/>
          <w:lang w:val="es-VE"/>
        </w:rPr>
        <w:t xml:space="preserve"> no fue hasta</w:t>
      </w:r>
      <w:r w:rsidRPr="00172B4B">
        <w:rPr>
          <w:rFonts w:ascii="Cambria" w:hAnsi="Cambria"/>
          <w:sz w:val="20"/>
          <w:szCs w:val="20"/>
          <w:lang w:val="es-VE"/>
        </w:rPr>
        <w:t xml:space="preserve"> el 14 de agosto de 1990 </w:t>
      </w:r>
      <w:r w:rsidR="00A4335C" w:rsidRPr="00172B4B">
        <w:rPr>
          <w:rFonts w:ascii="Cambria" w:hAnsi="Cambria"/>
          <w:sz w:val="20"/>
          <w:szCs w:val="20"/>
          <w:lang w:val="es-VE"/>
        </w:rPr>
        <w:t xml:space="preserve">que </w:t>
      </w:r>
      <w:r w:rsidRPr="00172B4B">
        <w:rPr>
          <w:rFonts w:ascii="Cambria" w:hAnsi="Cambria"/>
          <w:sz w:val="20"/>
          <w:szCs w:val="20"/>
          <w:lang w:val="es-VE"/>
        </w:rPr>
        <w:t>el Juez ordenó que se le brinde atención médica a Jose Luis Hernández y que se informe sobre su estado de salud</w:t>
      </w:r>
      <w:r w:rsidR="003A1601" w:rsidRPr="00172B4B">
        <w:rPr>
          <w:rFonts w:ascii="Cambria" w:hAnsi="Cambria"/>
          <w:sz w:val="20"/>
          <w:szCs w:val="20"/>
          <w:lang w:val="es-VE"/>
        </w:rPr>
        <w:t>. Señaló que como consecuencia de esto,</w:t>
      </w:r>
      <w:r w:rsidRPr="00172B4B">
        <w:rPr>
          <w:rFonts w:ascii="Cambria" w:hAnsi="Cambria"/>
          <w:sz w:val="20"/>
          <w:szCs w:val="20"/>
          <w:lang w:val="es-VE"/>
        </w:rPr>
        <w:t xml:space="preserve"> el 16 de agosto de 1990 la presunta víctima fue internada en el Hospital San Juan de Dios, donde fue diagnosticada de “Meningitis de probable etiología T.B.C”.</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rsidR="003F00EE" w:rsidRPr="00FF3E9E" w:rsidRDefault="00AB1684" w:rsidP="003F00E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Refir</w:t>
      </w:r>
      <w:r w:rsidR="00390DDB" w:rsidRPr="00172B4B">
        <w:rPr>
          <w:rFonts w:ascii="Cambria" w:hAnsi="Cambria"/>
          <w:sz w:val="20"/>
          <w:szCs w:val="20"/>
          <w:lang w:val="es-VE"/>
        </w:rPr>
        <w:t>ió</w:t>
      </w:r>
      <w:r w:rsidRPr="00172B4B">
        <w:rPr>
          <w:rFonts w:ascii="Cambria" w:hAnsi="Cambria"/>
          <w:sz w:val="20"/>
          <w:szCs w:val="20"/>
          <w:lang w:val="es-VE"/>
        </w:rPr>
        <w:t xml:space="preserve"> que algunos </w:t>
      </w:r>
      <w:r w:rsidR="00657D99" w:rsidRPr="00172B4B">
        <w:rPr>
          <w:rFonts w:ascii="Cambria" w:hAnsi="Cambria"/>
          <w:sz w:val="20"/>
          <w:szCs w:val="20"/>
          <w:lang w:val="es-VE"/>
        </w:rPr>
        <w:t>días</w:t>
      </w:r>
      <w:r w:rsidRPr="00172B4B">
        <w:rPr>
          <w:rFonts w:ascii="Cambria" w:hAnsi="Cambria"/>
          <w:sz w:val="20"/>
          <w:szCs w:val="20"/>
          <w:lang w:val="es-VE"/>
        </w:rPr>
        <w:t xml:space="preserve"> después la presunta víctima fue derivada de dicho hospital a la Sala Neuropsiquiátrica del Hospital Alejandro Korn de Melchor Romero, por falta de disponibilidad de camas para el tratamiento específico de meningitis aguda. Aleg</w:t>
      </w:r>
      <w:r w:rsidR="00390DDB" w:rsidRPr="00172B4B">
        <w:rPr>
          <w:rFonts w:ascii="Cambria" w:hAnsi="Cambria"/>
          <w:sz w:val="20"/>
          <w:szCs w:val="20"/>
          <w:lang w:val="es-VE"/>
        </w:rPr>
        <w:t>ó</w:t>
      </w:r>
      <w:r w:rsidRPr="00172B4B">
        <w:rPr>
          <w:rFonts w:ascii="Cambria" w:hAnsi="Cambria"/>
          <w:sz w:val="20"/>
          <w:szCs w:val="20"/>
          <w:lang w:val="es-VE"/>
        </w:rPr>
        <w:t xml:space="preserve"> que dicho hospital tampoco lo trató adecuadamente y el 18 de septiembre </w:t>
      </w:r>
      <w:r w:rsidR="00390DDB" w:rsidRPr="00172B4B">
        <w:rPr>
          <w:rFonts w:ascii="Cambria" w:hAnsi="Cambria"/>
          <w:sz w:val="20"/>
          <w:szCs w:val="20"/>
          <w:lang w:val="es-VE"/>
        </w:rPr>
        <w:t>el señor Hernández</w:t>
      </w:r>
      <w:r w:rsidRPr="00172B4B">
        <w:rPr>
          <w:rFonts w:ascii="Cambria" w:hAnsi="Cambria"/>
          <w:sz w:val="20"/>
          <w:szCs w:val="20"/>
          <w:lang w:val="es-VE"/>
        </w:rPr>
        <w:t xml:space="preserve"> fue reingresad</w:t>
      </w:r>
      <w:r w:rsidR="00390DDB" w:rsidRPr="00172B4B">
        <w:rPr>
          <w:rFonts w:ascii="Cambria" w:hAnsi="Cambria"/>
          <w:sz w:val="20"/>
          <w:szCs w:val="20"/>
          <w:lang w:val="es-VE"/>
        </w:rPr>
        <w:t>o</w:t>
      </w:r>
      <w:r w:rsidRPr="00172B4B">
        <w:rPr>
          <w:rFonts w:ascii="Cambria" w:hAnsi="Cambria"/>
          <w:sz w:val="20"/>
          <w:szCs w:val="20"/>
          <w:lang w:val="es-VE"/>
        </w:rPr>
        <w:t xml:space="preserve"> a la Unidad Carcelaria No. 1</w:t>
      </w:r>
      <w:r w:rsidR="00390DDB" w:rsidRPr="00172B4B">
        <w:rPr>
          <w:rFonts w:ascii="Cambria" w:hAnsi="Cambria"/>
          <w:sz w:val="20"/>
          <w:szCs w:val="20"/>
          <w:lang w:val="es-VE"/>
        </w:rPr>
        <w:t>.</w:t>
      </w: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lastRenderedPageBreak/>
        <w:t>Inform</w:t>
      </w:r>
      <w:r w:rsidR="006E6644" w:rsidRPr="00172B4B">
        <w:rPr>
          <w:rFonts w:ascii="Cambria" w:hAnsi="Cambria"/>
          <w:sz w:val="20"/>
          <w:szCs w:val="20"/>
          <w:lang w:val="es-VE"/>
        </w:rPr>
        <w:t>ó</w:t>
      </w:r>
      <w:r w:rsidRPr="00172B4B">
        <w:rPr>
          <w:rFonts w:ascii="Cambria" w:hAnsi="Cambria"/>
          <w:sz w:val="20"/>
          <w:szCs w:val="20"/>
          <w:lang w:val="es-VE"/>
        </w:rPr>
        <w:t xml:space="preserve"> que el 28 de septiembre de 1990 la presunta víctima fue condenada a cinco años de prisión por el delito de</w:t>
      </w:r>
      <w:r w:rsidR="00657D99" w:rsidRPr="00172B4B">
        <w:rPr>
          <w:rFonts w:ascii="Cambria" w:hAnsi="Cambria"/>
          <w:sz w:val="20"/>
          <w:szCs w:val="20"/>
          <w:lang w:val="es-VE"/>
        </w:rPr>
        <w:t xml:space="preserve"> r</w:t>
      </w:r>
      <w:r w:rsidR="00530438" w:rsidRPr="00172B4B">
        <w:rPr>
          <w:rFonts w:ascii="Cambria" w:hAnsi="Cambria"/>
          <w:sz w:val="20"/>
          <w:szCs w:val="20"/>
          <w:lang w:val="es-VE"/>
        </w:rPr>
        <w:t>obo c</w:t>
      </w:r>
      <w:r w:rsidRPr="00172B4B">
        <w:rPr>
          <w:rFonts w:ascii="Cambria" w:hAnsi="Cambria"/>
          <w:sz w:val="20"/>
          <w:szCs w:val="20"/>
          <w:lang w:val="es-VE"/>
        </w:rPr>
        <w:t>alificado</w:t>
      </w:r>
      <w:r w:rsidR="005200A8" w:rsidRPr="00172B4B">
        <w:rPr>
          <w:rFonts w:ascii="Cambria" w:hAnsi="Cambria"/>
          <w:sz w:val="20"/>
          <w:szCs w:val="20"/>
          <w:lang w:val="es-VE"/>
        </w:rPr>
        <w:t xml:space="preserve">, decisión que fue apelada y </w:t>
      </w:r>
      <w:r w:rsidRPr="00172B4B">
        <w:rPr>
          <w:rFonts w:ascii="Cambria" w:hAnsi="Cambria"/>
          <w:sz w:val="20"/>
          <w:szCs w:val="20"/>
          <w:lang w:val="es-VE"/>
        </w:rPr>
        <w:t xml:space="preserve"> confirmada el 21 de mayo de 1991.</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Indic</w:t>
      </w:r>
      <w:r w:rsidR="003A32ED" w:rsidRPr="00172B4B">
        <w:rPr>
          <w:rFonts w:ascii="Cambria" w:hAnsi="Cambria"/>
          <w:sz w:val="20"/>
          <w:szCs w:val="20"/>
          <w:lang w:val="es-VE"/>
        </w:rPr>
        <w:t>ó</w:t>
      </w:r>
      <w:r w:rsidRPr="00172B4B">
        <w:rPr>
          <w:rFonts w:ascii="Cambria" w:hAnsi="Cambria"/>
          <w:sz w:val="20"/>
          <w:szCs w:val="20"/>
          <w:lang w:val="es-VE"/>
        </w:rPr>
        <w:t xml:space="preserve"> que con posterioridad se </w:t>
      </w:r>
      <w:r w:rsidR="003A32ED" w:rsidRPr="00172B4B">
        <w:rPr>
          <w:rFonts w:ascii="Cambria" w:hAnsi="Cambria"/>
          <w:sz w:val="20"/>
          <w:szCs w:val="20"/>
          <w:lang w:val="es-VE"/>
        </w:rPr>
        <w:t xml:space="preserve">volvió a solicitar </w:t>
      </w:r>
      <w:r w:rsidRPr="00172B4B">
        <w:rPr>
          <w:rFonts w:ascii="Cambria" w:hAnsi="Cambria"/>
          <w:sz w:val="20"/>
          <w:szCs w:val="20"/>
          <w:lang w:val="es-VE"/>
        </w:rPr>
        <w:t xml:space="preserve">la internación </w:t>
      </w:r>
      <w:r w:rsidR="001D2200" w:rsidRPr="00172B4B">
        <w:rPr>
          <w:rFonts w:ascii="Cambria" w:hAnsi="Cambria"/>
          <w:sz w:val="20"/>
          <w:szCs w:val="20"/>
          <w:lang w:val="es-VE"/>
        </w:rPr>
        <w:t xml:space="preserve">hospitalaria </w:t>
      </w:r>
      <w:r w:rsidRPr="00172B4B">
        <w:rPr>
          <w:rFonts w:ascii="Cambria" w:hAnsi="Cambria"/>
          <w:sz w:val="20"/>
          <w:szCs w:val="20"/>
          <w:lang w:val="es-VE"/>
        </w:rPr>
        <w:t>de la presunta víctima por su estado de salud</w:t>
      </w:r>
      <w:r w:rsidR="001D2200" w:rsidRPr="00172B4B">
        <w:rPr>
          <w:rFonts w:ascii="Cambria" w:hAnsi="Cambria"/>
          <w:sz w:val="20"/>
          <w:szCs w:val="20"/>
          <w:lang w:val="es-VE"/>
        </w:rPr>
        <w:t xml:space="preserve">, pero que </w:t>
      </w:r>
      <w:r w:rsidRPr="00172B4B">
        <w:rPr>
          <w:rFonts w:ascii="Cambria" w:hAnsi="Cambria"/>
          <w:sz w:val="20"/>
          <w:szCs w:val="20"/>
          <w:lang w:val="es-VE"/>
        </w:rPr>
        <w:t xml:space="preserve">el 2 de octubre de 1990 el Jefe de la Unidad Carcelaria informó al juez que el Director del Hospital San Juan de Dios se resistió </w:t>
      </w:r>
      <w:r w:rsidR="001D2200" w:rsidRPr="00172B4B">
        <w:rPr>
          <w:rFonts w:ascii="Cambria" w:hAnsi="Cambria"/>
          <w:sz w:val="20"/>
          <w:szCs w:val="20"/>
          <w:lang w:val="es-VE"/>
        </w:rPr>
        <w:t xml:space="preserve">alegando que primero </w:t>
      </w:r>
      <w:r w:rsidRPr="00172B4B">
        <w:rPr>
          <w:rFonts w:ascii="Cambria" w:hAnsi="Cambria"/>
          <w:sz w:val="20"/>
          <w:szCs w:val="20"/>
          <w:lang w:val="es-VE"/>
        </w:rPr>
        <w:t xml:space="preserve">debía </w:t>
      </w:r>
      <w:r w:rsidR="001D2200" w:rsidRPr="00172B4B">
        <w:rPr>
          <w:rFonts w:ascii="Cambria" w:hAnsi="Cambria"/>
          <w:sz w:val="20"/>
          <w:szCs w:val="20"/>
          <w:lang w:val="es-VE"/>
        </w:rPr>
        <w:t xml:space="preserve">acudir </w:t>
      </w:r>
      <w:r w:rsidRPr="00172B4B">
        <w:rPr>
          <w:rFonts w:ascii="Cambria" w:hAnsi="Cambria"/>
          <w:sz w:val="20"/>
          <w:szCs w:val="20"/>
          <w:lang w:val="es-VE"/>
        </w:rPr>
        <w:t xml:space="preserve">a consultorios externos. </w:t>
      </w:r>
      <w:r w:rsidR="001D2200" w:rsidRPr="00172B4B">
        <w:rPr>
          <w:rFonts w:ascii="Cambria" w:hAnsi="Cambria"/>
          <w:sz w:val="20"/>
          <w:szCs w:val="20"/>
          <w:lang w:val="es-VE"/>
        </w:rPr>
        <w:t xml:space="preserve">Señaló que, en consecuencia, </w:t>
      </w:r>
      <w:r w:rsidRPr="00172B4B">
        <w:rPr>
          <w:rFonts w:ascii="Cambria" w:hAnsi="Cambria"/>
          <w:sz w:val="20"/>
          <w:szCs w:val="20"/>
          <w:lang w:val="es-VE"/>
        </w:rPr>
        <w:t>se solicitó para el traslado una ambulancia</w:t>
      </w:r>
      <w:r w:rsidR="001D2200" w:rsidRPr="00172B4B">
        <w:rPr>
          <w:rFonts w:ascii="Cambria" w:hAnsi="Cambria"/>
          <w:sz w:val="20"/>
          <w:szCs w:val="20"/>
          <w:lang w:val="es-VE"/>
        </w:rPr>
        <w:t>, lo que f</w:t>
      </w:r>
      <w:r w:rsidRPr="00172B4B">
        <w:rPr>
          <w:rFonts w:ascii="Cambria" w:hAnsi="Cambria"/>
          <w:sz w:val="20"/>
          <w:szCs w:val="20"/>
          <w:lang w:val="es-VE"/>
        </w:rPr>
        <w:t>ue negad</w:t>
      </w:r>
      <w:r w:rsidR="001D2200" w:rsidRPr="00172B4B">
        <w:rPr>
          <w:rFonts w:ascii="Cambria" w:hAnsi="Cambria"/>
          <w:sz w:val="20"/>
          <w:szCs w:val="20"/>
          <w:lang w:val="es-VE"/>
        </w:rPr>
        <w:t>o</w:t>
      </w:r>
      <w:r w:rsidRPr="00172B4B">
        <w:rPr>
          <w:rFonts w:ascii="Cambria" w:hAnsi="Cambria"/>
          <w:sz w:val="20"/>
          <w:szCs w:val="20"/>
          <w:lang w:val="es-VE"/>
        </w:rPr>
        <w:t xml:space="preserve"> bajo el argumento de que</w:t>
      </w:r>
      <w:r w:rsidR="001D2200" w:rsidRPr="00172B4B">
        <w:rPr>
          <w:rFonts w:ascii="Cambria" w:hAnsi="Cambria"/>
          <w:sz w:val="20"/>
          <w:szCs w:val="20"/>
          <w:lang w:val="es-VE"/>
        </w:rPr>
        <w:t xml:space="preserve"> no se trataba de una </w:t>
      </w:r>
      <w:r w:rsidRPr="00172B4B">
        <w:rPr>
          <w:rFonts w:ascii="Cambria" w:hAnsi="Cambria"/>
          <w:sz w:val="20"/>
          <w:szCs w:val="20"/>
          <w:lang w:val="es-VE"/>
        </w:rPr>
        <w:t xml:space="preserve">situación de emergencia. </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Ale</w:t>
      </w:r>
      <w:r w:rsidR="000F59CD" w:rsidRPr="00172B4B">
        <w:rPr>
          <w:rFonts w:ascii="Cambria" w:hAnsi="Cambria"/>
          <w:sz w:val="20"/>
          <w:szCs w:val="20"/>
          <w:lang w:val="es-VE"/>
        </w:rPr>
        <w:t>gó</w:t>
      </w:r>
      <w:r w:rsidRPr="00172B4B">
        <w:rPr>
          <w:rFonts w:ascii="Cambria" w:hAnsi="Cambria"/>
          <w:sz w:val="20"/>
          <w:szCs w:val="20"/>
          <w:lang w:val="es-VE"/>
        </w:rPr>
        <w:t xml:space="preserve"> que a </w:t>
      </w:r>
      <w:r w:rsidR="00044F0C" w:rsidRPr="00172B4B">
        <w:rPr>
          <w:rFonts w:ascii="Cambria" w:hAnsi="Cambria"/>
          <w:sz w:val="20"/>
          <w:szCs w:val="20"/>
          <w:lang w:val="es-VE"/>
        </w:rPr>
        <w:t>partir del 8 de octubre de 1990</w:t>
      </w:r>
      <w:r w:rsidRPr="00172B4B">
        <w:rPr>
          <w:rFonts w:ascii="Cambria" w:hAnsi="Cambria"/>
          <w:sz w:val="20"/>
          <w:szCs w:val="20"/>
          <w:lang w:val="es-VE"/>
        </w:rPr>
        <w:t xml:space="preserve"> por la falta de tratamiento de salud adecuado, la presunta víctima comenzó a manifestar síntomas graves</w:t>
      </w:r>
      <w:r w:rsidR="00765C80" w:rsidRPr="00172B4B">
        <w:rPr>
          <w:rFonts w:ascii="Cambria" w:hAnsi="Cambria"/>
          <w:sz w:val="20"/>
          <w:szCs w:val="20"/>
          <w:lang w:val="es-VE"/>
        </w:rPr>
        <w:t>, por lo que se solicitó</w:t>
      </w:r>
      <w:r w:rsidRPr="00172B4B">
        <w:rPr>
          <w:rFonts w:ascii="Cambria" w:hAnsi="Cambria"/>
          <w:sz w:val="20"/>
          <w:szCs w:val="20"/>
          <w:lang w:val="es-VE"/>
        </w:rPr>
        <w:t xml:space="preserve"> en </w:t>
      </w:r>
      <w:r w:rsidR="00765C80" w:rsidRPr="00172B4B">
        <w:rPr>
          <w:rFonts w:ascii="Cambria" w:hAnsi="Cambria"/>
          <w:sz w:val="20"/>
          <w:szCs w:val="20"/>
          <w:lang w:val="es-VE"/>
        </w:rPr>
        <w:t>varias</w:t>
      </w:r>
      <w:r w:rsidRPr="00172B4B">
        <w:rPr>
          <w:rFonts w:ascii="Cambria" w:hAnsi="Cambria"/>
          <w:sz w:val="20"/>
          <w:szCs w:val="20"/>
          <w:lang w:val="es-VE"/>
        </w:rPr>
        <w:t xml:space="preserve"> oportunidades </w:t>
      </w:r>
      <w:r w:rsidR="00765C80" w:rsidRPr="00172B4B">
        <w:rPr>
          <w:rFonts w:ascii="Cambria" w:hAnsi="Cambria"/>
          <w:sz w:val="20"/>
          <w:szCs w:val="20"/>
          <w:lang w:val="es-VE"/>
        </w:rPr>
        <w:t>la</w:t>
      </w:r>
      <w:r w:rsidRPr="00172B4B">
        <w:rPr>
          <w:rFonts w:ascii="Cambria" w:hAnsi="Cambria"/>
          <w:sz w:val="20"/>
          <w:szCs w:val="20"/>
          <w:lang w:val="es-VE"/>
        </w:rPr>
        <w:t xml:space="preserve"> excarcelación extraordinaria</w:t>
      </w:r>
      <w:r w:rsidR="00765C80" w:rsidRPr="00172B4B">
        <w:rPr>
          <w:rFonts w:ascii="Cambria" w:hAnsi="Cambria"/>
          <w:sz w:val="20"/>
          <w:szCs w:val="20"/>
          <w:lang w:val="es-VE"/>
        </w:rPr>
        <w:t xml:space="preserve"> para</w:t>
      </w:r>
      <w:r w:rsidRPr="00172B4B">
        <w:rPr>
          <w:rFonts w:ascii="Cambria" w:hAnsi="Cambria"/>
          <w:sz w:val="20"/>
          <w:szCs w:val="20"/>
          <w:lang w:val="es-VE"/>
        </w:rPr>
        <w:t xml:space="preserve"> tratamiento médico adecuado</w:t>
      </w:r>
      <w:r w:rsidR="0078565F" w:rsidRPr="00172B4B">
        <w:rPr>
          <w:rFonts w:ascii="Cambria" w:hAnsi="Cambria"/>
          <w:sz w:val="20"/>
          <w:szCs w:val="20"/>
          <w:lang w:val="es-VE"/>
        </w:rPr>
        <w:t xml:space="preserve">, pero dicha solicitud </w:t>
      </w:r>
      <w:r w:rsidRPr="00172B4B">
        <w:rPr>
          <w:rFonts w:ascii="Cambria" w:hAnsi="Cambria"/>
          <w:sz w:val="20"/>
          <w:szCs w:val="20"/>
          <w:lang w:val="es-VE"/>
        </w:rPr>
        <w:t>fue denegada. Refiri</w:t>
      </w:r>
      <w:r w:rsidR="0078565F" w:rsidRPr="00172B4B">
        <w:rPr>
          <w:rFonts w:ascii="Cambria" w:hAnsi="Cambria"/>
          <w:sz w:val="20"/>
          <w:szCs w:val="20"/>
          <w:lang w:val="es-VE"/>
        </w:rPr>
        <w:t>ó</w:t>
      </w:r>
      <w:r w:rsidRPr="00172B4B">
        <w:rPr>
          <w:rFonts w:ascii="Cambria" w:hAnsi="Cambria"/>
          <w:sz w:val="20"/>
          <w:szCs w:val="20"/>
          <w:lang w:val="es-VE"/>
        </w:rPr>
        <w:t xml:space="preserve"> que en las fojas 142 y 143 de la causa penal, el Servicio Penitenciario reconoció que </w:t>
      </w:r>
      <w:r w:rsidR="00657D99" w:rsidRPr="00172B4B">
        <w:rPr>
          <w:rFonts w:ascii="Cambria" w:hAnsi="Cambria"/>
          <w:sz w:val="20"/>
          <w:szCs w:val="20"/>
          <w:lang w:val="es-VE"/>
        </w:rPr>
        <w:t>carecía</w:t>
      </w:r>
      <w:r w:rsidRPr="00172B4B">
        <w:rPr>
          <w:rFonts w:ascii="Cambria" w:hAnsi="Cambria"/>
          <w:sz w:val="20"/>
          <w:szCs w:val="20"/>
          <w:lang w:val="es-VE"/>
        </w:rPr>
        <w:t xml:space="preserve"> de medios </w:t>
      </w:r>
      <w:r w:rsidR="00657D99" w:rsidRPr="00172B4B">
        <w:rPr>
          <w:rFonts w:ascii="Cambria" w:hAnsi="Cambria"/>
          <w:sz w:val="20"/>
          <w:szCs w:val="20"/>
          <w:lang w:val="es-VE"/>
        </w:rPr>
        <w:t>adecuados</w:t>
      </w:r>
      <w:r w:rsidRPr="00172B4B">
        <w:rPr>
          <w:rFonts w:ascii="Cambria" w:hAnsi="Cambria"/>
          <w:sz w:val="20"/>
          <w:szCs w:val="20"/>
          <w:lang w:val="es-VE"/>
        </w:rPr>
        <w:t xml:space="preserve"> para atender a la presunta víctima.</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106265"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Indic</w:t>
      </w:r>
      <w:r w:rsidR="00B71300" w:rsidRPr="00172B4B">
        <w:rPr>
          <w:rFonts w:ascii="Cambria" w:hAnsi="Cambria"/>
          <w:sz w:val="20"/>
          <w:szCs w:val="20"/>
          <w:lang w:val="es-VE"/>
        </w:rPr>
        <w:t>ó</w:t>
      </w:r>
      <w:r w:rsidRPr="00172B4B">
        <w:rPr>
          <w:rFonts w:ascii="Cambria" w:hAnsi="Cambria"/>
          <w:sz w:val="20"/>
          <w:szCs w:val="20"/>
          <w:lang w:val="es-VE"/>
        </w:rPr>
        <w:t xml:space="preserve"> que el 2 de noviembre de 1990 el </w:t>
      </w:r>
      <w:r w:rsidR="00FA50A7" w:rsidRPr="00172B4B">
        <w:rPr>
          <w:rFonts w:ascii="Cambria" w:hAnsi="Cambria"/>
          <w:sz w:val="20"/>
          <w:szCs w:val="20"/>
          <w:lang w:val="es-VE"/>
        </w:rPr>
        <w:t>señor</w:t>
      </w:r>
      <w:r w:rsidRPr="00172B4B">
        <w:rPr>
          <w:rFonts w:ascii="Cambria" w:hAnsi="Cambria"/>
          <w:sz w:val="20"/>
          <w:szCs w:val="20"/>
          <w:lang w:val="es-VE"/>
        </w:rPr>
        <w:t xml:space="preserve"> Hernández fue internado en el Hospital San Martin de La Plata en donde fue </w:t>
      </w:r>
      <w:r w:rsidR="00657D99" w:rsidRPr="00172B4B">
        <w:rPr>
          <w:rFonts w:ascii="Cambria" w:hAnsi="Cambria"/>
          <w:sz w:val="20"/>
          <w:szCs w:val="20"/>
          <w:lang w:val="es-VE"/>
        </w:rPr>
        <w:t>intervenido</w:t>
      </w:r>
      <w:r w:rsidRPr="00172B4B">
        <w:rPr>
          <w:rFonts w:ascii="Cambria" w:hAnsi="Cambria"/>
          <w:sz w:val="20"/>
          <w:szCs w:val="20"/>
          <w:lang w:val="es-VE"/>
        </w:rPr>
        <w:t xml:space="preserve"> </w:t>
      </w:r>
      <w:r w:rsidR="00657D99" w:rsidRPr="00172B4B">
        <w:rPr>
          <w:rFonts w:ascii="Cambria" w:hAnsi="Cambria"/>
          <w:sz w:val="20"/>
          <w:szCs w:val="20"/>
          <w:lang w:val="es-VE"/>
        </w:rPr>
        <w:t>quirúrgicamente</w:t>
      </w:r>
      <w:r w:rsidRPr="00172B4B">
        <w:rPr>
          <w:rFonts w:ascii="Cambria" w:hAnsi="Cambria"/>
          <w:sz w:val="20"/>
          <w:szCs w:val="20"/>
          <w:lang w:val="es-VE"/>
        </w:rPr>
        <w:t xml:space="preserve"> sin dar aviso a sus familiares y sin autorización de juez, y posteriormente trasladado </w:t>
      </w:r>
      <w:r w:rsidR="00FA50A7" w:rsidRPr="00172B4B">
        <w:rPr>
          <w:rFonts w:ascii="Cambria" w:hAnsi="Cambria"/>
          <w:sz w:val="20"/>
          <w:szCs w:val="20"/>
          <w:lang w:val="es-VE"/>
        </w:rPr>
        <w:t>de nuevo</w:t>
      </w:r>
      <w:r w:rsidRPr="00172B4B">
        <w:rPr>
          <w:rFonts w:ascii="Cambria" w:hAnsi="Cambria"/>
          <w:sz w:val="20"/>
          <w:szCs w:val="20"/>
          <w:lang w:val="es-VE"/>
        </w:rPr>
        <w:t xml:space="preserve"> a Unidad Carcelaria.</w:t>
      </w:r>
    </w:p>
    <w:p w:rsidR="00AB1684" w:rsidRPr="00172B4B" w:rsidRDefault="00AB1684" w:rsidP="00BB3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r w:rsidRPr="00172B4B">
        <w:rPr>
          <w:rFonts w:ascii="Cambria" w:hAnsi="Cambria"/>
          <w:sz w:val="20"/>
          <w:szCs w:val="20"/>
          <w:lang w:val="es-VE"/>
        </w:rPr>
        <w:t xml:space="preserve"> </w:t>
      </w: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Aleg</w:t>
      </w:r>
      <w:r w:rsidR="00620096" w:rsidRPr="00172B4B">
        <w:rPr>
          <w:rFonts w:ascii="Cambria" w:hAnsi="Cambria"/>
          <w:sz w:val="20"/>
          <w:szCs w:val="20"/>
          <w:lang w:val="es-VE"/>
        </w:rPr>
        <w:t>ó</w:t>
      </w:r>
      <w:r w:rsidRPr="00172B4B">
        <w:rPr>
          <w:rFonts w:ascii="Cambria" w:hAnsi="Cambria"/>
          <w:sz w:val="20"/>
          <w:szCs w:val="20"/>
          <w:lang w:val="es-VE"/>
        </w:rPr>
        <w:t xml:space="preserve"> que como consecuencia de la meningitis, la presunta víctima sufrió la pérdida absoluta de visión en un ojo, incapacidad parcial y permanente de un brazo y pérdida de memoria. Refiri</w:t>
      </w:r>
      <w:r w:rsidR="00620096" w:rsidRPr="00172B4B">
        <w:rPr>
          <w:rFonts w:ascii="Cambria" w:hAnsi="Cambria"/>
          <w:sz w:val="20"/>
          <w:szCs w:val="20"/>
          <w:lang w:val="es-VE"/>
        </w:rPr>
        <w:t>ó</w:t>
      </w:r>
      <w:r w:rsidRPr="00172B4B">
        <w:rPr>
          <w:rFonts w:ascii="Cambria" w:hAnsi="Cambria"/>
          <w:sz w:val="20"/>
          <w:szCs w:val="20"/>
          <w:lang w:val="es-VE"/>
        </w:rPr>
        <w:t xml:space="preserve"> que confo</w:t>
      </w:r>
      <w:r w:rsidR="00044F0C" w:rsidRPr="00172B4B">
        <w:rPr>
          <w:rFonts w:ascii="Cambria" w:hAnsi="Cambria"/>
          <w:sz w:val="20"/>
          <w:szCs w:val="20"/>
          <w:lang w:val="es-VE"/>
        </w:rPr>
        <w:t>rme la declaración de una médica</w:t>
      </w:r>
      <w:r w:rsidRPr="00172B4B">
        <w:rPr>
          <w:rFonts w:ascii="Cambria" w:hAnsi="Cambria"/>
          <w:sz w:val="20"/>
          <w:szCs w:val="20"/>
          <w:lang w:val="es-VE"/>
        </w:rPr>
        <w:t xml:space="preserve"> del Hospital San Martin “de haber sido atendido correctamente, Hernández no hubiera padecido secuelas”. </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rsidR="00AB1684"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Indic</w:t>
      </w:r>
      <w:r w:rsidR="00A2167A" w:rsidRPr="00172B4B">
        <w:rPr>
          <w:rFonts w:ascii="Cambria" w:hAnsi="Cambria"/>
          <w:sz w:val="20"/>
          <w:szCs w:val="20"/>
          <w:lang w:val="es-VE"/>
        </w:rPr>
        <w:t>ó</w:t>
      </w:r>
      <w:r w:rsidRPr="00172B4B">
        <w:rPr>
          <w:rFonts w:ascii="Cambria" w:hAnsi="Cambria"/>
          <w:sz w:val="20"/>
          <w:szCs w:val="20"/>
          <w:lang w:val="es-VE"/>
        </w:rPr>
        <w:t xml:space="preserve"> que el Servicio Penitenciario intentó eludir su responsabilidad de atender a la presunta víctima </w:t>
      </w:r>
      <w:r w:rsidR="00657D99" w:rsidRPr="00172B4B">
        <w:rPr>
          <w:rFonts w:ascii="Cambria" w:hAnsi="Cambria"/>
          <w:sz w:val="20"/>
          <w:szCs w:val="20"/>
          <w:lang w:val="es-VE"/>
        </w:rPr>
        <w:t>acusándolo</w:t>
      </w:r>
      <w:r w:rsidRPr="00172B4B">
        <w:rPr>
          <w:rFonts w:ascii="Cambria" w:hAnsi="Cambria"/>
          <w:sz w:val="20"/>
          <w:szCs w:val="20"/>
          <w:lang w:val="es-VE"/>
        </w:rPr>
        <w:t xml:space="preserve"> de padecer </w:t>
      </w:r>
      <w:r w:rsidR="00EC1DAD" w:rsidRPr="00172B4B">
        <w:rPr>
          <w:rFonts w:ascii="Cambria" w:hAnsi="Cambria"/>
          <w:sz w:val="20"/>
          <w:szCs w:val="20"/>
          <w:lang w:val="es-VE"/>
        </w:rPr>
        <w:t>“</w:t>
      </w:r>
      <w:r w:rsidRPr="00172B4B">
        <w:rPr>
          <w:rFonts w:ascii="Cambria" w:hAnsi="Cambria"/>
          <w:sz w:val="20"/>
          <w:szCs w:val="20"/>
          <w:lang w:val="es-VE"/>
        </w:rPr>
        <w:t>del virus del sida</w:t>
      </w:r>
      <w:r w:rsidR="00EC1DAD" w:rsidRPr="00172B4B">
        <w:rPr>
          <w:rFonts w:ascii="Cambria" w:hAnsi="Cambria"/>
          <w:sz w:val="20"/>
          <w:szCs w:val="20"/>
          <w:lang w:val="es-VE"/>
        </w:rPr>
        <w:t>”</w:t>
      </w:r>
      <w:r w:rsidRPr="00172B4B">
        <w:rPr>
          <w:rFonts w:ascii="Cambria" w:hAnsi="Cambria"/>
          <w:sz w:val="20"/>
          <w:szCs w:val="20"/>
          <w:lang w:val="es-VE"/>
        </w:rPr>
        <w:t xml:space="preserve"> y que dicha táctica </w:t>
      </w:r>
      <w:r w:rsidR="00A4335C" w:rsidRPr="00172B4B">
        <w:rPr>
          <w:rFonts w:ascii="Cambria" w:hAnsi="Cambria"/>
          <w:sz w:val="20"/>
          <w:szCs w:val="20"/>
          <w:lang w:val="es-VE"/>
        </w:rPr>
        <w:t>fue utilizada para atacar la</w:t>
      </w:r>
      <w:r w:rsidRPr="00172B4B">
        <w:rPr>
          <w:rFonts w:ascii="Cambria" w:hAnsi="Cambria"/>
          <w:sz w:val="20"/>
          <w:szCs w:val="20"/>
          <w:lang w:val="es-VE"/>
        </w:rPr>
        <w:t xml:space="preserve"> dignidad y honor de la presunta víctima, </w:t>
      </w:r>
      <w:r w:rsidR="00A4335C" w:rsidRPr="00172B4B">
        <w:rPr>
          <w:rFonts w:ascii="Cambria" w:hAnsi="Cambria"/>
          <w:sz w:val="20"/>
          <w:szCs w:val="20"/>
          <w:lang w:val="es-VE"/>
        </w:rPr>
        <w:t>quien</w:t>
      </w:r>
      <w:r w:rsidRPr="00172B4B">
        <w:rPr>
          <w:rFonts w:ascii="Cambria" w:hAnsi="Cambria"/>
          <w:sz w:val="20"/>
          <w:szCs w:val="20"/>
          <w:lang w:val="es-VE"/>
        </w:rPr>
        <w:t xml:space="preserve"> no padecía de dicho virus, e independientemente de cómo contrajo meningitis debía ser tratado adecuadamente.</w:t>
      </w:r>
    </w:p>
    <w:p w:rsidR="00AB1684" w:rsidRPr="00172B4B" w:rsidRDefault="00AB1684" w:rsidP="00AB168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VE"/>
        </w:rPr>
      </w:pPr>
    </w:p>
    <w:p w:rsidR="00EC1DAD" w:rsidRPr="00172B4B" w:rsidRDefault="00AB1684"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VE"/>
        </w:rPr>
      </w:pPr>
      <w:r w:rsidRPr="00172B4B">
        <w:rPr>
          <w:rFonts w:ascii="Cambria" w:hAnsi="Cambria"/>
          <w:sz w:val="20"/>
          <w:szCs w:val="20"/>
          <w:lang w:val="es-VE"/>
        </w:rPr>
        <w:t>Refiri</w:t>
      </w:r>
      <w:r w:rsidR="00EC1DAD" w:rsidRPr="00172B4B">
        <w:rPr>
          <w:rFonts w:ascii="Cambria" w:hAnsi="Cambria"/>
          <w:sz w:val="20"/>
          <w:szCs w:val="20"/>
          <w:lang w:val="es-VE"/>
        </w:rPr>
        <w:t>ó</w:t>
      </w:r>
      <w:r w:rsidRPr="00172B4B">
        <w:rPr>
          <w:rFonts w:ascii="Cambria" w:hAnsi="Cambria"/>
          <w:sz w:val="20"/>
          <w:szCs w:val="20"/>
          <w:lang w:val="es-VE"/>
        </w:rPr>
        <w:t xml:space="preserve"> que la presunta víctima obtuvo su libertad condicional </w:t>
      </w:r>
      <w:r w:rsidR="00044F0C" w:rsidRPr="00172B4B">
        <w:rPr>
          <w:rFonts w:ascii="Cambria" w:hAnsi="Cambria"/>
          <w:sz w:val="20"/>
          <w:szCs w:val="20"/>
          <w:lang w:val="es-VE"/>
        </w:rPr>
        <w:t>el 29 de mayo de 1991. Indicó</w:t>
      </w:r>
      <w:r w:rsidRPr="00172B4B">
        <w:rPr>
          <w:rFonts w:ascii="Cambria" w:hAnsi="Cambria"/>
          <w:sz w:val="20"/>
          <w:szCs w:val="20"/>
          <w:lang w:val="es-VE"/>
        </w:rPr>
        <w:t xml:space="preserve"> que el 2 de abril de 1993 interpuso una demanda de daños y perjuicios ante los órganos judiciales, la cual fue rechazada el 10 de octubre de 1995 al aplicarse el plazo de la prescripción</w:t>
      </w:r>
      <w:r w:rsidR="00EB2092" w:rsidRPr="00172B4B">
        <w:rPr>
          <w:rFonts w:ascii="Cambria" w:hAnsi="Cambria"/>
          <w:sz w:val="20"/>
          <w:szCs w:val="20"/>
          <w:lang w:val="es-VE"/>
        </w:rPr>
        <w:t xml:space="preserve">, calculando equivocadamente el término de dos años del Código Civil para </w:t>
      </w:r>
      <w:r w:rsidRPr="00172B4B">
        <w:rPr>
          <w:rFonts w:ascii="Cambria" w:hAnsi="Cambria"/>
          <w:sz w:val="20"/>
          <w:szCs w:val="20"/>
          <w:lang w:val="es-VE"/>
        </w:rPr>
        <w:t>casos de responsabilidad extracontractual</w:t>
      </w:r>
      <w:r w:rsidR="00B2399F" w:rsidRPr="00172B4B">
        <w:rPr>
          <w:rFonts w:ascii="Cambria" w:hAnsi="Cambria"/>
          <w:sz w:val="20"/>
          <w:szCs w:val="20"/>
          <w:lang w:val="es-VE"/>
        </w:rPr>
        <w:t xml:space="preserve">. Precisó que el cálculo fue efectuado </w:t>
      </w:r>
      <w:r w:rsidRPr="00172B4B">
        <w:rPr>
          <w:rFonts w:ascii="Cambria" w:hAnsi="Cambria"/>
          <w:sz w:val="20"/>
          <w:szCs w:val="20"/>
          <w:lang w:val="es-VE"/>
        </w:rPr>
        <w:t xml:space="preserve">desde el momento hipotético en que la presunta víctima contrajo la enfermedad el 16 de agosto de 1990, momento en el cual se encontraba privado de la libertad. </w:t>
      </w:r>
      <w:r w:rsidR="00B2399F" w:rsidRPr="00172B4B">
        <w:rPr>
          <w:rFonts w:ascii="Cambria" w:hAnsi="Cambria"/>
          <w:sz w:val="20"/>
          <w:szCs w:val="20"/>
          <w:lang w:val="es-VE"/>
        </w:rPr>
        <w:t xml:space="preserve">Indicó que, </w:t>
      </w:r>
      <w:r w:rsidR="00A4335C" w:rsidRPr="00172B4B">
        <w:rPr>
          <w:rFonts w:ascii="Cambria" w:hAnsi="Cambria"/>
          <w:sz w:val="20"/>
          <w:szCs w:val="20"/>
          <w:lang w:val="es-VE"/>
        </w:rPr>
        <w:t>tras apelación, dicha sentencia</w:t>
      </w:r>
      <w:r w:rsidR="00B2399F" w:rsidRPr="00172B4B">
        <w:rPr>
          <w:rFonts w:ascii="Cambria" w:hAnsi="Cambria"/>
          <w:sz w:val="20"/>
          <w:szCs w:val="20"/>
          <w:lang w:val="es-VE"/>
        </w:rPr>
        <w:t xml:space="preserve"> fue confirmada el 12 de septiembre de 1996. </w:t>
      </w:r>
      <w:r w:rsidR="00237945" w:rsidRPr="00172B4B">
        <w:rPr>
          <w:rFonts w:ascii="Cambria" w:hAnsi="Cambria"/>
          <w:sz w:val="20"/>
          <w:szCs w:val="20"/>
          <w:lang w:val="es-VE"/>
        </w:rPr>
        <w:t>Señaló que planteó r</w:t>
      </w:r>
      <w:r w:rsidR="00237945" w:rsidRPr="00172B4B">
        <w:rPr>
          <w:rFonts w:ascii="Cambria" w:hAnsi="Cambria"/>
          <w:sz w:val="20"/>
          <w:szCs w:val="20"/>
          <w:lang w:val="es-AR"/>
        </w:rPr>
        <w:t>ecurso extraordinarios, los cuales fueron rechazados.</w:t>
      </w:r>
    </w:p>
    <w:p w:rsidR="0019146C" w:rsidRPr="00172B4B" w:rsidRDefault="0019146C" w:rsidP="00BB3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lang w:val="es-VE"/>
        </w:rPr>
      </w:pPr>
    </w:p>
    <w:p w:rsidR="00EF53A2" w:rsidRPr="00172B4B" w:rsidRDefault="00EF53A2"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
          <w:sz w:val="20"/>
          <w:szCs w:val="20"/>
          <w:lang w:val="es-VE"/>
        </w:rPr>
      </w:pPr>
      <w:r w:rsidRPr="00172B4B">
        <w:rPr>
          <w:rFonts w:ascii="Cambria" w:hAnsi="Cambria"/>
          <w:sz w:val="20"/>
          <w:szCs w:val="20"/>
          <w:lang w:val="es-VE"/>
        </w:rPr>
        <w:t>En cuanto al derecho, argument</w:t>
      </w:r>
      <w:r w:rsidR="00206B09" w:rsidRPr="00172B4B">
        <w:rPr>
          <w:rFonts w:ascii="Cambria" w:hAnsi="Cambria"/>
          <w:sz w:val="20"/>
          <w:szCs w:val="20"/>
          <w:lang w:val="es-VE"/>
        </w:rPr>
        <w:t>ó</w:t>
      </w:r>
      <w:r w:rsidRPr="00172B4B">
        <w:rPr>
          <w:rFonts w:ascii="Cambria" w:hAnsi="Cambria"/>
          <w:sz w:val="20"/>
          <w:szCs w:val="20"/>
          <w:lang w:val="es-VE"/>
        </w:rPr>
        <w:t xml:space="preserve"> que el Estado violó el </w:t>
      </w:r>
      <w:r w:rsidRPr="00172B4B">
        <w:rPr>
          <w:rFonts w:ascii="Cambria" w:hAnsi="Cambria"/>
          <w:b/>
          <w:sz w:val="20"/>
          <w:szCs w:val="20"/>
          <w:lang w:val="es-VE"/>
        </w:rPr>
        <w:t>derecho a la libertad personal,</w:t>
      </w:r>
      <w:r w:rsidR="00206B09" w:rsidRPr="00172B4B">
        <w:rPr>
          <w:rFonts w:ascii="Cambria" w:hAnsi="Cambria"/>
          <w:sz w:val="20"/>
          <w:szCs w:val="20"/>
          <w:lang w:val="es-VE"/>
        </w:rPr>
        <w:t xml:space="preserve"> pues la detención preventiva operó sin que se demostrara que el señor Hernández</w:t>
      </w:r>
      <w:r w:rsidRPr="00172B4B">
        <w:rPr>
          <w:rFonts w:ascii="Cambria" w:hAnsi="Cambria"/>
          <w:sz w:val="20"/>
          <w:szCs w:val="20"/>
          <w:lang w:val="es-VE"/>
        </w:rPr>
        <w:t xml:space="preserve"> eludir</w:t>
      </w:r>
      <w:r w:rsidR="00206B09" w:rsidRPr="00172B4B">
        <w:rPr>
          <w:rFonts w:ascii="Cambria" w:hAnsi="Cambria"/>
          <w:sz w:val="20"/>
          <w:szCs w:val="20"/>
          <w:lang w:val="es-VE"/>
        </w:rPr>
        <w:t>ía</w:t>
      </w:r>
      <w:r w:rsidRPr="00172B4B">
        <w:rPr>
          <w:rFonts w:ascii="Cambria" w:hAnsi="Cambria"/>
          <w:sz w:val="20"/>
          <w:szCs w:val="20"/>
          <w:lang w:val="es-VE"/>
        </w:rPr>
        <w:t xml:space="preserve"> la acción de la justicia u obstru</w:t>
      </w:r>
      <w:r w:rsidR="00206B09" w:rsidRPr="00172B4B">
        <w:rPr>
          <w:rFonts w:ascii="Cambria" w:hAnsi="Cambria"/>
          <w:sz w:val="20"/>
          <w:szCs w:val="20"/>
          <w:lang w:val="es-VE"/>
        </w:rPr>
        <w:t>iría</w:t>
      </w:r>
      <w:r w:rsidRPr="00172B4B">
        <w:rPr>
          <w:rFonts w:ascii="Cambria" w:hAnsi="Cambria"/>
          <w:sz w:val="20"/>
          <w:szCs w:val="20"/>
          <w:lang w:val="es-VE"/>
        </w:rPr>
        <w:t xml:space="preserve"> el procedimiento.</w:t>
      </w:r>
      <w:r w:rsidR="00F93CDB" w:rsidRPr="00172B4B">
        <w:rPr>
          <w:rFonts w:ascii="Cambria" w:hAnsi="Cambria"/>
          <w:sz w:val="20"/>
          <w:szCs w:val="20"/>
          <w:lang w:val="es-VE"/>
        </w:rPr>
        <w:t xml:space="preserve"> Argumentó también la violación d</w:t>
      </w:r>
      <w:r w:rsidRPr="00172B4B">
        <w:rPr>
          <w:rFonts w:ascii="Cambria" w:hAnsi="Cambria"/>
          <w:sz w:val="20"/>
          <w:szCs w:val="20"/>
          <w:lang w:val="es-VE"/>
        </w:rPr>
        <w:t xml:space="preserve">el </w:t>
      </w:r>
      <w:r w:rsidRPr="00172B4B">
        <w:rPr>
          <w:rFonts w:ascii="Cambria" w:hAnsi="Cambria"/>
          <w:b/>
          <w:sz w:val="20"/>
          <w:szCs w:val="20"/>
          <w:lang w:val="es-VE"/>
        </w:rPr>
        <w:t>derecho a las garantías judiciales</w:t>
      </w:r>
      <w:r w:rsidRPr="00172B4B">
        <w:rPr>
          <w:rFonts w:ascii="Cambria" w:hAnsi="Cambria"/>
          <w:sz w:val="20"/>
          <w:szCs w:val="20"/>
          <w:lang w:val="es-VE"/>
        </w:rPr>
        <w:t xml:space="preserve"> p</w:t>
      </w:r>
      <w:r w:rsidR="00F93CDB" w:rsidRPr="00172B4B">
        <w:rPr>
          <w:rFonts w:ascii="Cambria" w:hAnsi="Cambria"/>
          <w:sz w:val="20"/>
          <w:szCs w:val="20"/>
          <w:lang w:val="es-VE"/>
        </w:rPr>
        <w:t>ues</w:t>
      </w:r>
      <w:r w:rsidRPr="00172B4B">
        <w:rPr>
          <w:rFonts w:ascii="Cambria" w:hAnsi="Cambria"/>
          <w:sz w:val="20"/>
          <w:szCs w:val="20"/>
          <w:lang w:val="es-VE"/>
        </w:rPr>
        <w:t xml:space="preserve"> la prohibición de excarcelación</w:t>
      </w:r>
      <w:r w:rsidR="00F93CDB" w:rsidRPr="00172B4B">
        <w:rPr>
          <w:rFonts w:ascii="Cambria" w:hAnsi="Cambria"/>
          <w:sz w:val="20"/>
          <w:szCs w:val="20"/>
          <w:lang w:val="es-VE"/>
        </w:rPr>
        <w:t xml:space="preserve"> con base en </w:t>
      </w:r>
      <w:r w:rsidR="007E69CC" w:rsidRPr="00172B4B">
        <w:rPr>
          <w:rFonts w:ascii="Cambria" w:hAnsi="Cambria"/>
          <w:sz w:val="20"/>
          <w:szCs w:val="20"/>
          <w:lang w:val="es-VE"/>
        </w:rPr>
        <w:t>la gravedad</w:t>
      </w:r>
      <w:r w:rsidR="00F93CDB" w:rsidRPr="00172B4B">
        <w:rPr>
          <w:rFonts w:ascii="Cambria" w:hAnsi="Cambria"/>
          <w:sz w:val="20"/>
          <w:szCs w:val="20"/>
          <w:lang w:val="es-VE"/>
        </w:rPr>
        <w:t xml:space="preserve"> de la pena,</w:t>
      </w:r>
      <w:r w:rsidRPr="00172B4B">
        <w:rPr>
          <w:rFonts w:ascii="Cambria" w:hAnsi="Cambria"/>
          <w:sz w:val="20"/>
          <w:szCs w:val="20"/>
          <w:lang w:val="es-VE"/>
        </w:rPr>
        <w:t xml:space="preserve"> resultó incompatible con el principio de presunción de inocencia. </w:t>
      </w:r>
      <w:r w:rsidR="006F136D" w:rsidRPr="00172B4B">
        <w:rPr>
          <w:rFonts w:ascii="Cambria" w:hAnsi="Cambria"/>
          <w:sz w:val="20"/>
          <w:szCs w:val="20"/>
          <w:lang w:val="es-VE"/>
        </w:rPr>
        <w:t xml:space="preserve">Alegó además que </w:t>
      </w:r>
      <w:r w:rsidRPr="00172B4B">
        <w:rPr>
          <w:rFonts w:ascii="Cambria" w:hAnsi="Cambria"/>
          <w:sz w:val="20"/>
          <w:szCs w:val="20"/>
          <w:lang w:val="es-VE"/>
        </w:rPr>
        <w:t>el Estado violó</w:t>
      </w:r>
      <w:r w:rsidRPr="00172B4B">
        <w:rPr>
          <w:rFonts w:ascii="Cambria" w:hAnsi="Cambria"/>
          <w:b/>
          <w:sz w:val="20"/>
          <w:szCs w:val="20"/>
          <w:lang w:val="es-VE"/>
        </w:rPr>
        <w:t xml:space="preserve"> </w:t>
      </w:r>
      <w:r w:rsidRPr="00172B4B">
        <w:rPr>
          <w:rFonts w:ascii="Cambria" w:hAnsi="Cambria"/>
          <w:sz w:val="20"/>
          <w:szCs w:val="20"/>
          <w:lang w:val="es-VE"/>
        </w:rPr>
        <w:t xml:space="preserve">el </w:t>
      </w:r>
      <w:r w:rsidRPr="00172B4B">
        <w:rPr>
          <w:rFonts w:ascii="Cambria" w:hAnsi="Cambria"/>
          <w:b/>
          <w:sz w:val="20"/>
          <w:szCs w:val="20"/>
          <w:lang w:val="es-VE"/>
        </w:rPr>
        <w:t>derecho a la integridad personal</w:t>
      </w:r>
      <w:r w:rsidRPr="00172B4B">
        <w:rPr>
          <w:rFonts w:ascii="Cambria" w:hAnsi="Cambria"/>
          <w:sz w:val="20"/>
          <w:szCs w:val="20"/>
          <w:lang w:val="es-VE"/>
        </w:rPr>
        <w:t xml:space="preserve"> </w:t>
      </w:r>
      <w:r w:rsidRPr="00172B4B">
        <w:rPr>
          <w:rFonts w:ascii="Cambria" w:hAnsi="Cambria"/>
          <w:b/>
          <w:sz w:val="20"/>
          <w:szCs w:val="20"/>
          <w:lang w:val="es-VE"/>
        </w:rPr>
        <w:t>y la prohibición de tratos crueles</w:t>
      </w:r>
      <w:r w:rsidR="006F136D" w:rsidRPr="00172B4B">
        <w:rPr>
          <w:rFonts w:ascii="Cambria" w:hAnsi="Cambria"/>
          <w:b/>
          <w:sz w:val="20"/>
          <w:szCs w:val="20"/>
          <w:lang w:val="es-VE"/>
        </w:rPr>
        <w:t>,</w:t>
      </w:r>
      <w:r w:rsidRPr="00172B4B">
        <w:rPr>
          <w:rFonts w:ascii="Cambria" w:hAnsi="Cambria"/>
          <w:b/>
          <w:sz w:val="20"/>
          <w:szCs w:val="20"/>
          <w:lang w:val="es-VE"/>
        </w:rPr>
        <w:t xml:space="preserve"> inhumanos o degradantes</w:t>
      </w:r>
      <w:r w:rsidRPr="00172B4B">
        <w:rPr>
          <w:rFonts w:ascii="Cambria" w:hAnsi="Cambria"/>
          <w:sz w:val="20"/>
          <w:szCs w:val="20"/>
          <w:lang w:val="es-VE"/>
        </w:rPr>
        <w:t>, porque la presunta víctima estuvo detenida en condiciones deplorables dentro de una comisaría, por 17 meses. Agreg</w:t>
      </w:r>
      <w:r w:rsidR="006F136D" w:rsidRPr="00172B4B">
        <w:rPr>
          <w:rFonts w:ascii="Cambria" w:hAnsi="Cambria"/>
          <w:sz w:val="20"/>
          <w:szCs w:val="20"/>
          <w:lang w:val="es-VE"/>
        </w:rPr>
        <w:t>ó</w:t>
      </w:r>
      <w:r w:rsidRPr="00172B4B">
        <w:rPr>
          <w:rFonts w:ascii="Cambria" w:hAnsi="Cambria"/>
          <w:sz w:val="20"/>
          <w:szCs w:val="20"/>
          <w:lang w:val="es-VE"/>
        </w:rPr>
        <w:t xml:space="preserve"> que durante dicha detención se contagió de meningitis </w:t>
      </w:r>
      <w:r w:rsidR="006F136D" w:rsidRPr="00172B4B">
        <w:rPr>
          <w:rFonts w:ascii="Cambria" w:hAnsi="Cambria"/>
          <w:sz w:val="20"/>
          <w:szCs w:val="20"/>
          <w:lang w:val="es-VE"/>
        </w:rPr>
        <w:t xml:space="preserve">sin </w:t>
      </w:r>
      <w:r w:rsidRPr="00172B4B">
        <w:rPr>
          <w:rFonts w:ascii="Cambria" w:hAnsi="Cambria"/>
          <w:sz w:val="20"/>
          <w:szCs w:val="20"/>
          <w:lang w:val="es-VE"/>
        </w:rPr>
        <w:t>recibi</w:t>
      </w:r>
      <w:r w:rsidR="006F136D" w:rsidRPr="00172B4B">
        <w:rPr>
          <w:rFonts w:ascii="Cambria" w:hAnsi="Cambria"/>
          <w:sz w:val="20"/>
          <w:szCs w:val="20"/>
          <w:lang w:val="es-VE"/>
        </w:rPr>
        <w:t>r</w:t>
      </w:r>
      <w:r w:rsidRPr="00172B4B">
        <w:rPr>
          <w:rFonts w:ascii="Cambria" w:hAnsi="Cambria"/>
          <w:sz w:val="20"/>
          <w:szCs w:val="20"/>
          <w:lang w:val="es-VE"/>
        </w:rPr>
        <w:t xml:space="preserve"> un tratamiento médico adecuado. </w:t>
      </w:r>
      <w:r w:rsidR="006F136D" w:rsidRPr="00172B4B">
        <w:rPr>
          <w:rFonts w:ascii="Cambria" w:hAnsi="Cambria"/>
          <w:sz w:val="20"/>
          <w:szCs w:val="20"/>
          <w:lang w:val="es-VE"/>
        </w:rPr>
        <w:t xml:space="preserve">Igualmente alegó </w:t>
      </w:r>
      <w:r w:rsidRPr="00172B4B">
        <w:rPr>
          <w:rFonts w:ascii="Cambria" w:hAnsi="Cambria"/>
          <w:sz w:val="20"/>
          <w:szCs w:val="20"/>
          <w:lang w:val="es-VE"/>
        </w:rPr>
        <w:t xml:space="preserve">la violación del </w:t>
      </w:r>
      <w:r w:rsidRPr="00172B4B">
        <w:rPr>
          <w:rFonts w:ascii="Cambria" w:hAnsi="Cambria"/>
          <w:b/>
          <w:sz w:val="20"/>
          <w:szCs w:val="20"/>
          <w:lang w:val="es-VE"/>
        </w:rPr>
        <w:t>derecho a la protección judicial</w:t>
      </w:r>
      <w:r w:rsidRPr="00172B4B">
        <w:rPr>
          <w:rFonts w:ascii="Cambria" w:hAnsi="Cambria"/>
          <w:sz w:val="20"/>
          <w:szCs w:val="20"/>
          <w:lang w:val="es-VE"/>
        </w:rPr>
        <w:t xml:space="preserve"> porque el juez que rechazó la demanda de daños y perjuicios aplicó la prescripción de manera incorrecta, debiendo </w:t>
      </w:r>
      <w:r w:rsidR="006F136D" w:rsidRPr="00172B4B">
        <w:rPr>
          <w:rFonts w:ascii="Cambria" w:hAnsi="Cambria"/>
          <w:sz w:val="20"/>
          <w:szCs w:val="20"/>
          <w:lang w:val="es-VE"/>
        </w:rPr>
        <w:t xml:space="preserve">contar el plazo de prescripción desde la </w:t>
      </w:r>
      <w:r w:rsidRPr="00172B4B">
        <w:rPr>
          <w:rFonts w:ascii="Cambria" w:hAnsi="Cambria"/>
          <w:sz w:val="20"/>
          <w:szCs w:val="20"/>
          <w:lang w:val="es-VE"/>
        </w:rPr>
        <w:t xml:space="preserve">libertad condicional. </w:t>
      </w:r>
      <w:r w:rsidR="006F136D" w:rsidRPr="00172B4B">
        <w:rPr>
          <w:rFonts w:ascii="Cambria" w:hAnsi="Cambria"/>
          <w:sz w:val="20"/>
          <w:szCs w:val="20"/>
          <w:lang w:val="es-VE"/>
        </w:rPr>
        <w:t xml:space="preserve">Precisó que </w:t>
      </w:r>
      <w:r w:rsidRPr="00172B4B">
        <w:rPr>
          <w:rFonts w:ascii="Cambria" w:hAnsi="Cambria"/>
          <w:sz w:val="20"/>
          <w:szCs w:val="20"/>
          <w:lang w:val="es-VE"/>
        </w:rPr>
        <w:t>mientras estaba privad</w:t>
      </w:r>
      <w:r w:rsidR="006F136D" w:rsidRPr="00172B4B">
        <w:rPr>
          <w:rFonts w:ascii="Cambria" w:hAnsi="Cambria"/>
          <w:sz w:val="20"/>
          <w:szCs w:val="20"/>
          <w:lang w:val="es-VE"/>
        </w:rPr>
        <w:t>o</w:t>
      </w:r>
      <w:r w:rsidRPr="00172B4B">
        <w:rPr>
          <w:rFonts w:ascii="Cambria" w:hAnsi="Cambria"/>
          <w:sz w:val="20"/>
          <w:szCs w:val="20"/>
          <w:lang w:val="es-VE"/>
        </w:rPr>
        <w:t xml:space="preserve"> de libertad</w:t>
      </w:r>
      <w:r w:rsidR="006F136D" w:rsidRPr="00172B4B">
        <w:rPr>
          <w:rFonts w:ascii="Cambria" w:hAnsi="Cambria"/>
          <w:sz w:val="20"/>
          <w:szCs w:val="20"/>
          <w:lang w:val="es-VE"/>
        </w:rPr>
        <w:t xml:space="preserve">, el señor Hernández no podía </w:t>
      </w:r>
      <w:r w:rsidRPr="00172B4B">
        <w:rPr>
          <w:rFonts w:ascii="Cambria" w:hAnsi="Cambria"/>
          <w:sz w:val="20"/>
          <w:szCs w:val="20"/>
          <w:lang w:val="es-VE"/>
        </w:rPr>
        <w:t>plantear dicha demanda por su especial situación de salud y porque se exponía a represalias por parte d</w:t>
      </w:r>
      <w:r w:rsidR="006F136D" w:rsidRPr="00172B4B">
        <w:rPr>
          <w:rFonts w:ascii="Cambria" w:hAnsi="Cambria"/>
          <w:sz w:val="20"/>
          <w:szCs w:val="20"/>
          <w:lang w:val="es-VE"/>
        </w:rPr>
        <w:t>el personal de custodia</w:t>
      </w:r>
      <w:r w:rsidRPr="00172B4B">
        <w:rPr>
          <w:rFonts w:ascii="Cambria" w:hAnsi="Cambria"/>
          <w:sz w:val="20"/>
          <w:szCs w:val="20"/>
          <w:lang w:val="es-VE"/>
        </w:rPr>
        <w:t xml:space="preserve">. </w:t>
      </w:r>
    </w:p>
    <w:p w:rsidR="00FF4582" w:rsidRDefault="00FF4582" w:rsidP="00BB3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VE"/>
        </w:rPr>
      </w:pPr>
    </w:p>
    <w:p w:rsidR="006764EC" w:rsidRDefault="006764EC" w:rsidP="00BB3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VE"/>
        </w:rPr>
      </w:pPr>
    </w:p>
    <w:p w:rsidR="006764EC" w:rsidRPr="00172B4B" w:rsidRDefault="006764EC" w:rsidP="00BB35E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
          <w:sz w:val="20"/>
          <w:szCs w:val="20"/>
          <w:lang w:val="es-VE"/>
        </w:rPr>
      </w:pPr>
    </w:p>
    <w:p w:rsidR="00E61972" w:rsidRPr="00172B4B" w:rsidRDefault="00E40449" w:rsidP="005D663A">
      <w:pPr>
        <w:pStyle w:val="Heading2"/>
        <w:numPr>
          <w:ilvl w:val="0"/>
          <w:numId w:val="58"/>
        </w:numPr>
      </w:pPr>
      <w:bookmarkStart w:id="31" w:name="_Toc491783094"/>
      <w:r w:rsidRPr="00172B4B">
        <w:lastRenderedPageBreak/>
        <w:t>Posición del Estado</w:t>
      </w:r>
      <w:bookmarkEnd w:id="25"/>
      <w:bookmarkEnd w:id="26"/>
      <w:bookmarkEnd w:id="27"/>
      <w:bookmarkEnd w:id="28"/>
      <w:bookmarkEnd w:id="29"/>
      <w:bookmarkEnd w:id="30"/>
      <w:bookmarkEnd w:id="31"/>
    </w:p>
    <w:p w:rsidR="00E61972" w:rsidRPr="00172B4B" w:rsidRDefault="00E61972" w:rsidP="00E61972">
      <w:pPr>
        <w:rPr>
          <w:lang w:val="es-ES_tradnl"/>
        </w:rPr>
      </w:pPr>
    </w:p>
    <w:p w:rsidR="00E61972" w:rsidRPr="00172B4B" w:rsidRDefault="00E61972"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172B4B">
        <w:rPr>
          <w:rFonts w:ascii="Cambria" w:hAnsi="Cambria"/>
          <w:sz w:val="20"/>
          <w:szCs w:val="20"/>
          <w:lang w:val="es-CO"/>
        </w:rPr>
        <w:t xml:space="preserve">El Estado indicó que José Luis Hernández fue detenido el 7 de febrero de 1989 por el delito de robo </w:t>
      </w:r>
      <w:r w:rsidR="00406F61" w:rsidRPr="00172B4B">
        <w:rPr>
          <w:rFonts w:ascii="Cambria" w:hAnsi="Cambria"/>
          <w:sz w:val="20"/>
          <w:szCs w:val="20"/>
          <w:lang w:val="es-CO"/>
        </w:rPr>
        <w:t>calificado</w:t>
      </w:r>
      <w:r w:rsidRPr="00172B4B">
        <w:rPr>
          <w:rFonts w:ascii="Cambria" w:hAnsi="Cambria"/>
          <w:sz w:val="20"/>
          <w:szCs w:val="20"/>
          <w:lang w:val="es-CO"/>
        </w:rPr>
        <w:t xml:space="preserve">. Refirió que como consecuencia se instruyó la causa penal N° 24.498 del Juzgado en lo Criminal Nro. 4 del Departamento Judicial de Lomas de Zamora, Provincia de Buenos Aires. </w:t>
      </w:r>
    </w:p>
    <w:p w:rsidR="00E61972" w:rsidRPr="00172B4B" w:rsidRDefault="00E61972" w:rsidP="00E619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rsidR="00E61972" w:rsidRPr="00172B4B" w:rsidRDefault="00E61972" w:rsidP="005D66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172B4B">
        <w:rPr>
          <w:rFonts w:ascii="Cambria" w:hAnsi="Cambria"/>
          <w:sz w:val="20"/>
          <w:szCs w:val="20"/>
          <w:lang w:val="es-CO"/>
        </w:rPr>
        <w:t xml:space="preserve">Alegó que </w:t>
      </w:r>
      <w:r w:rsidR="00CF5F1D" w:rsidRPr="00172B4B">
        <w:rPr>
          <w:rFonts w:ascii="Cambria" w:hAnsi="Cambria"/>
          <w:sz w:val="20"/>
          <w:szCs w:val="20"/>
          <w:lang w:val="es-CO"/>
        </w:rPr>
        <w:t xml:space="preserve">según </w:t>
      </w:r>
      <w:r w:rsidRPr="00172B4B">
        <w:rPr>
          <w:rFonts w:ascii="Cambria" w:hAnsi="Cambria"/>
          <w:sz w:val="20"/>
          <w:szCs w:val="20"/>
          <w:lang w:val="es-CO"/>
        </w:rPr>
        <w:t>los hechos relatados por l</w:t>
      </w:r>
      <w:r w:rsidR="00BC6860" w:rsidRPr="00172B4B">
        <w:rPr>
          <w:rFonts w:ascii="Cambria" w:hAnsi="Cambria"/>
          <w:sz w:val="20"/>
          <w:szCs w:val="20"/>
          <w:lang w:val="es-CO"/>
        </w:rPr>
        <w:t>a parte peticionaria</w:t>
      </w:r>
      <w:r w:rsidRPr="00172B4B">
        <w:rPr>
          <w:rFonts w:ascii="Cambria" w:hAnsi="Cambria"/>
          <w:sz w:val="20"/>
          <w:szCs w:val="20"/>
          <w:lang w:val="es-CO"/>
        </w:rPr>
        <w:t>, la enfermedad contraída por la presunta víctima se manifestó el 16 de agosto de 1990 co</w:t>
      </w:r>
      <w:r w:rsidR="00CF5F1D" w:rsidRPr="00172B4B">
        <w:rPr>
          <w:rFonts w:ascii="Cambria" w:hAnsi="Cambria"/>
          <w:sz w:val="20"/>
          <w:szCs w:val="20"/>
          <w:lang w:val="es-CO"/>
        </w:rPr>
        <w:t>n</w:t>
      </w:r>
      <w:r w:rsidR="004D3D02" w:rsidRPr="00172B4B">
        <w:rPr>
          <w:rFonts w:ascii="Cambria" w:hAnsi="Cambria"/>
          <w:sz w:val="20"/>
          <w:szCs w:val="20"/>
          <w:lang w:val="es-CO"/>
        </w:rPr>
        <w:t>forme al</w:t>
      </w:r>
      <w:r w:rsidRPr="00172B4B">
        <w:rPr>
          <w:rFonts w:ascii="Cambria" w:hAnsi="Cambria"/>
          <w:sz w:val="20"/>
          <w:szCs w:val="20"/>
          <w:lang w:val="es-CO"/>
        </w:rPr>
        <w:t xml:space="preserve"> diagnóstico de “meningitis de probable etiología T.B.C.” brindado</w:t>
      </w:r>
      <w:r w:rsidR="004E0C47" w:rsidRPr="00172B4B">
        <w:rPr>
          <w:rFonts w:ascii="Cambria" w:hAnsi="Cambria"/>
          <w:sz w:val="20"/>
          <w:szCs w:val="20"/>
          <w:lang w:val="es-CO"/>
        </w:rPr>
        <w:t xml:space="preserve"> en </w:t>
      </w:r>
      <w:r w:rsidRPr="00172B4B">
        <w:rPr>
          <w:rFonts w:ascii="Cambria" w:hAnsi="Cambria"/>
          <w:sz w:val="20"/>
          <w:szCs w:val="20"/>
          <w:lang w:val="es-CO"/>
        </w:rPr>
        <w:t>el Hospital San Juan de Dios donde se encontraba internado. Refirió que después de su internación en el Hospital San Juan de Dios y ya establecida la etiología de su enfermedad, su estado de salud mejoró por lo que no se hizo lugar al pedido de excarcelación extraordinaria.</w:t>
      </w:r>
      <w:r w:rsidR="009D3848" w:rsidRPr="00172B4B">
        <w:rPr>
          <w:rFonts w:ascii="Cambria" w:hAnsi="Cambria"/>
          <w:sz w:val="20"/>
          <w:szCs w:val="20"/>
          <w:lang w:val="es-CO"/>
        </w:rPr>
        <w:t xml:space="preserve"> </w:t>
      </w:r>
      <w:r w:rsidRPr="00172B4B">
        <w:rPr>
          <w:rFonts w:ascii="Cambria" w:hAnsi="Cambria"/>
          <w:sz w:val="20"/>
          <w:szCs w:val="20"/>
          <w:lang w:val="es-CO"/>
        </w:rPr>
        <w:t xml:space="preserve">Informó que el 29 de mayo de 1991 el </w:t>
      </w:r>
      <w:r w:rsidR="009D3848" w:rsidRPr="00172B4B">
        <w:rPr>
          <w:rFonts w:ascii="Cambria" w:hAnsi="Cambria"/>
          <w:sz w:val="20"/>
          <w:szCs w:val="20"/>
          <w:lang w:val="es-CO"/>
        </w:rPr>
        <w:t>señor</w:t>
      </w:r>
      <w:r w:rsidRPr="00172B4B">
        <w:rPr>
          <w:rFonts w:ascii="Cambria" w:hAnsi="Cambria"/>
          <w:sz w:val="20"/>
          <w:szCs w:val="20"/>
          <w:lang w:val="es-CO"/>
        </w:rPr>
        <w:t xml:space="preserve"> Hernández obtuvo su libertad condicional, pero que fue recién el 2 de abril de 1993 en que presentó la demanda civil por daños y perjuicios</w:t>
      </w:r>
      <w:r w:rsidR="009D3848" w:rsidRPr="00172B4B">
        <w:rPr>
          <w:rFonts w:ascii="Cambria" w:hAnsi="Cambria"/>
          <w:sz w:val="20"/>
          <w:szCs w:val="20"/>
          <w:lang w:val="es-CO"/>
        </w:rPr>
        <w:t xml:space="preserve">, la cual fue </w:t>
      </w:r>
      <w:r w:rsidRPr="00172B4B">
        <w:rPr>
          <w:rFonts w:ascii="Cambria" w:hAnsi="Cambria"/>
          <w:sz w:val="20"/>
          <w:szCs w:val="20"/>
          <w:lang w:val="es-CO"/>
        </w:rPr>
        <w:t xml:space="preserve">rechazada conforme </w:t>
      </w:r>
      <w:r w:rsidR="009D3848" w:rsidRPr="00172B4B">
        <w:rPr>
          <w:rFonts w:ascii="Cambria" w:hAnsi="Cambria"/>
          <w:sz w:val="20"/>
          <w:szCs w:val="20"/>
          <w:lang w:val="es-CO"/>
        </w:rPr>
        <w:t>a</w:t>
      </w:r>
      <w:r w:rsidRPr="00172B4B">
        <w:rPr>
          <w:rFonts w:ascii="Cambria" w:hAnsi="Cambria"/>
          <w:sz w:val="20"/>
          <w:szCs w:val="20"/>
          <w:lang w:val="es-CO"/>
        </w:rPr>
        <w:t>l artículo 4037 del Código Civil vigente en ese entonces, que prescribía que el término de prescripción de la acción por responsabilidad civil extracontractual del Estado e</w:t>
      </w:r>
      <w:r w:rsidR="009D3848" w:rsidRPr="00172B4B">
        <w:rPr>
          <w:rFonts w:ascii="Cambria" w:hAnsi="Cambria"/>
          <w:sz w:val="20"/>
          <w:szCs w:val="20"/>
          <w:lang w:val="es-CO"/>
        </w:rPr>
        <w:t>ra</w:t>
      </w:r>
      <w:r w:rsidRPr="00172B4B">
        <w:rPr>
          <w:rFonts w:ascii="Cambria" w:hAnsi="Cambria"/>
          <w:sz w:val="20"/>
          <w:szCs w:val="20"/>
          <w:lang w:val="es-CO"/>
        </w:rPr>
        <w:t xml:space="preserve"> de dos años</w:t>
      </w:r>
      <w:r w:rsidR="009D3848" w:rsidRPr="00172B4B">
        <w:rPr>
          <w:rFonts w:ascii="Cambria" w:hAnsi="Cambria"/>
          <w:sz w:val="20"/>
          <w:szCs w:val="20"/>
          <w:lang w:val="es-CO"/>
        </w:rPr>
        <w:t>. Según el Estado, tal plazo</w:t>
      </w:r>
      <w:r w:rsidRPr="00172B4B">
        <w:rPr>
          <w:rFonts w:ascii="Cambria" w:hAnsi="Cambria"/>
          <w:sz w:val="20"/>
          <w:szCs w:val="20"/>
          <w:lang w:val="es-CO"/>
        </w:rPr>
        <w:t xml:space="preserve"> debía contarse a partir de la fecha </w:t>
      </w:r>
      <w:r w:rsidR="007466FC" w:rsidRPr="00172B4B">
        <w:rPr>
          <w:rFonts w:ascii="Cambria" w:hAnsi="Cambria"/>
          <w:sz w:val="20"/>
          <w:szCs w:val="20"/>
          <w:lang w:val="es-CO"/>
        </w:rPr>
        <w:t xml:space="preserve">en que se </w:t>
      </w:r>
      <w:r w:rsidRPr="00172B4B">
        <w:rPr>
          <w:rFonts w:ascii="Cambria" w:hAnsi="Cambria"/>
          <w:sz w:val="20"/>
          <w:szCs w:val="20"/>
          <w:lang w:val="es-CO"/>
        </w:rPr>
        <w:t>contrajo la enfermedad, es decir desde el 16 de agosto de 1990. Refirió que dicho fallo luego fue confirmado y</w:t>
      </w:r>
      <w:r w:rsidR="007466FC" w:rsidRPr="00172B4B">
        <w:rPr>
          <w:rFonts w:ascii="Cambria" w:hAnsi="Cambria"/>
          <w:sz w:val="20"/>
          <w:szCs w:val="20"/>
          <w:lang w:val="es-CO"/>
        </w:rPr>
        <w:t xml:space="preserve"> que los recursos extraordinarios </w:t>
      </w:r>
      <w:r w:rsidRPr="00172B4B">
        <w:rPr>
          <w:rFonts w:ascii="Cambria" w:hAnsi="Cambria"/>
          <w:sz w:val="20"/>
          <w:szCs w:val="20"/>
          <w:lang w:val="es-CO"/>
        </w:rPr>
        <w:t>fueron igualmente rechazados.</w:t>
      </w:r>
    </w:p>
    <w:p w:rsidR="00B95EE0" w:rsidRPr="00172B4B" w:rsidRDefault="00E61972" w:rsidP="005D663A">
      <w:pPr>
        <w:numPr>
          <w:ilvl w:val="0"/>
          <w:numId w:val="59"/>
        </w:numPr>
        <w:tabs>
          <w:tab w:val="left" w:pos="1440"/>
        </w:tabs>
        <w:spacing w:before="240" w:after="240"/>
        <w:ind w:left="0" w:firstLine="720"/>
        <w:jc w:val="both"/>
        <w:rPr>
          <w:rFonts w:ascii="Cambria" w:hAnsi="Cambria"/>
          <w:sz w:val="20"/>
          <w:szCs w:val="20"/>
          <w:lang w:val="es-CO"/>
        </w:rPr>
      </w:pPr>
      <w:r w:rsidRPr="00172B4B">
        <w:rPr>
          <w:rFonts w:ascii="Cambria" w:hAnsi="Cambria"/>
          <w:sz w:val="20"/>
          <w:szCs w:val="20"/>
          <w:lang w:val="es-CO"/>
        </w:rPr>
        <w:t>En cuanto a los argumentos de derecho</w:t>
      </w:r>
      <w:r w:rsidR="00393FDE" w:rsidRPr="00172B4B">
        <w:rPr>
          <w:rFonts w:ascii="Cambria" w:hAnsi="Cambria"/>
          <w:sz w:val="20"/>
          <w:szCs w:val="20"/>
          <w:lang w:val="es-CO"/>
        </w:rPr>
        <w:t xml:space="preserve"> relacionados con el fondo y respecto de</w:t>
      </w:r>
      <w:r w:rsidR="003B0F71" w:rsidRPr="00172B4B">
        <w:rPr>
          <w:rFonts w:ascii="Cambria" w:hAnsi="Cambria"/>
          <w:sz w:val="20"/>
          <w:szCs w:val="20"/>
          <w:lang w:val="es-CO"/>
        </w:rPr>
        <w:t>l</w:t>
      </w:r>
      <w:r w:rsidR="00393FDE" w:rsidRPr="00172B4B">
        <w:rPr>
          <w:rFonts w:ascii="Cambria" w:hAnsi="Cambria"/>
          <w:sz w:val="20"/>
          <w:szCs w:val="20"/>
          <w:lang w:val="es-CO"/>
        </w:rPr>
        <w:t xml:space="preserve"> argumento según el cual </w:t>
      </w:r>
      <w:r w:rsidR="00EF53A2" w:rsidRPr="00172B4B">
        <w:rPr>
          <w:rFonts w:ascii="Cambria" w:hAnsi="Cambria"/>
          <w:sz w:val="20"/>
          <w:szCs w:val="20"/>
          <w:lang w:val="es-CO"/>
        </w:rPr>
        <w:t xml:space="preserve">el </w:t>
      </w:r>
      <w:r w:rsidR="00393FDE" w:rsidRPr="00172B4B">
        <w:rPr>
          <w:rFonts w:ascii="Cambria" w:hAnsi="Cambria"/>
          <w:sz w:val="20"/>
          <w:szCs w:val="20"/>
          <w:lang w:val="es-CO"/>
        </w:rPr>
        <w:t xml:space="preserve">señor Hernández </w:t>
      </w:r>
      <w:r w:rsidR="00EF53A2" w:rsidRPr="00172B4B">
        <w:rPr>
          <w:rFonts w:ascii="Cambria" w:hAnsi="Cambria"/>
          <w:sz w:val="20"/>
          <w:szCs w:val="20"/>
          <w:lang w:val="es-CO"/>
        </w:rPr>
        <w:t xml:space="preserve">no podía presentar la demanda de daños y perjuicios porque se encontraba privada de libertad, </w:t>
      </w:r>
      <w:r w:rsidR="00360E5E" w:rsidRPr="00172B4B">
        <w:rPr>
          <w:rFonts w:ascii="Cambria" w:hAnsi="Cambria"/>
          <w:sz w:val="20"/>
          <w:szCs w:val="20"/>
          <w:lang w:val="es-CO"/>
        </w:rPr>
        <w:t xml:space="preserve">indicó que </w:t>
      </w:r>
      <w:r w:rsidR="00EF53A2" w:rsidRPr="00172B4B">
        <w:rPr>
          <w:rFonts w:ascii="Cambria" w:hAnsi="Cambria"/>
          <w:sz w:val="20"/>
          <w:szCs w:val="20"/>
          <w:lang w:val="es-CO"/>
        </w:rPr>
        <w:t>el 29 de mayo de 1991 cuando salió en libertad, no tenía impedimento alguno para plantear la demanda, sin embargo</w:t>
      </w:r>
      <w:r w:rsidR="00127A77" w:rsidRPr="00172B4B">
        <w:rPr>
          <w:rFonts w:ascii="Cambria" w:hAnsi="Cambria"/>
          <w:sz w:val="20"/>
          <w:szCs w:val="20"/>
          <w:lang w:val="es-CO"/>
        </w:rPr>
        <w:t>,</w:t>
      </w:r>
      <w:r w:rsidR="00EF53A2" w:rsidRPr="00172B4B">
        <w:rPr>
          <w:rFonts w:ascii="Cambria" w:hAnsi="Cambria"/>
          <w:sz w:val="20"/>
          <w:szCs w:val="20"/>
          <w:lang w:val="es-CO"/>
        </w:rPr>
        <w:t xml:space="preserve"> lo hizo hasta el 2 de abril de 1993 cuando el plazo de la prescripción ya se había cumplido</w:t>
      </w:r>
      <w:r w:rsidR="00127A77" w:rsidRPr="00172B4B">
        <w:rPr>
          <w:rFonts w:ascii="Cambria" w:hAnsi="Cambria"/>
          <w:sz w:val="20"/>
          <w:szCs w:val="20"/>
          <w:lang w:val="es-CO"/>
        </w:rPr>
        <w:t xml:space="preserve">. </w:t>
      </w:r>
      <w:r w:rsidR="00EF53A2" w:rsidRPr="00172B4B">
        <w:rPr>
          <w:rFonts w:ascii="Cambria" w:hAnsi="Cambria"/>
          <w:sz w:val="20"/>
          <w:szCs w:val="20"/>
          <w:lang w:val="es-CO"/>
        </w:rPr>
        <w:t xml:space="preserve">Refirió que la presunta víctima gozó de todas las garantías del debido proceso e hizo uso de todas las instancias judiciales disponibles, por lo que no es posible </w:t>
      </w:r>
      <w:r w:rsidR="00127A77" w:rsidRPr="00172B4B">
        <w:rPr>
          <w:rFonts w:ascii="Cambria" w:hAnsi="Cambria"/>
          <w:sz w:val="20"/>
          <w:szCs w:val="20"/>
          <w:lang w:val="es-CO"/>
        </w:rPr>
        <w:t xml:space="preserve">establecer </w:t>
      </w:r>
      <w:r w:rsidR="00EF53A2" w:rsidRPr="00172B4B">
        <w:rPr>
          <w:rFonts w:ascii="Cambria" w:hAnsi="Cambria"/>
          <w:sz w:val="20"/>
          <w:szCs w:val="20"/>
          <w:lang w:val="es-CO"/>
        </w:rPr>
        <w:t>la violación de los artículos 8 y 25 de la Convención Americana. Refirió que la sentencia calificada de arbitraria por los peticionarios, se fundamentó en normas legales, procedimentales y de fondo, y fue dictada conforme a</w:t>
      </w:r>
      <w:r w:rsidR="00127A77" w:rsidRPr="00172B4B">
        <w:rPr>
          <w:rFonts w:ascii="Cambria" w:hAnsi="Cambria"/>
          <w:sz w:val="20"/>
          <w:szCs w:val="20"/>
          <w:lang w:val="es-CO"/>
        </w:rPr>
        <w:t xml:space="preserve">l </w:t>
      </w:r>
      <w:r w:rsidR="00EF53A2" w:rsidRPr="00172B4B">
        <w:rPr>
          <w:rFonts w:ascii="Cambria" w:hAnsi="Cambria"/>
          <w:sz w:val="20"/>
          <w:szCs w:val="20"/>
          <w:lang w:val="es-CO"/>
        </w:rPr>
        <w:t xml:space="preserve">debido proceso. </w:t>
      </w:r>
    </w:p>
    <w:p w:rsidR="00283C15" w:rsidRPr="00172B4B" w:rsidRDefault="00E40449" w:rsidP="005F2728">
      <w:pPr>
        <w:pStyle w:val="Heading1"/>
        <w:numPr>
          <w:ilvl w:val="0"/>
          <w:numId w:val="55"/>
        </w:numPr>
        <w:tabs>
          <w:tab w:val="clear" w:pos="1440"/>
        </w:tabs>
      </w:pPr>
      <w:bookmarkStart w:id="32" w:name="_Toc370840748"/>
      <w:bookmarkStart w:id="33" w:name="_Toc370840844"/>
      <w:bookmarkStart w:id="34" w:name="_Toc423514410"/>
      <w:bookmarkStart w:id="35" w:name="_Toc433115986"/>
      <w:bookmarkStart w:id="36" w:name="_Toc444958129"/>
      <w:bookmarkStart w:id="37" w:name="_Toc475546047"/>
      <w:bookmarkStart w:id="38" w:name="_Toc491783095"/>
      <w:r w:rsidRPr="00172B4B">
        <w:t>HECHOS PROBADOS</w:t>
      </w:r>
      <w:bookmarkStart w:id="39" w:name="_Toc423514424"/>
      <w:bookmarkStart w:id="40" w:name="_Toc433115991"/>
      <w:bookmarkStart w:id="41" w:name="_Toc444958132"/>
      <w:bookmarkStart w:id="42" w:name="_Toc457824495"/>
      <w:bookmarkEnd w:id="32"/>
      <w:bookmarkEnd w:id="33"/>
      <w:bookmarkEnd w:id="34"/>
      <w:bookmarkEnd w:id="35"/>
      <w:bookmarkEnd w:id="36"/>
      <w:bookmarkEnd w:id="37"/>
      <w:bookmarkEnd w:id="38"/>
    </w:p>
    <w:p w:rsidR="00194D23" w:rsidRDefault="00194D23" w:rsidP="005D663A">
      <w:pPr>
        <w:keepNext/>
        <w:numPr>
          <w:ilvl w:val="0"/>
          <w:numId w:val="60"/>
        </w:numPr>
        <w:spacing w:before="240" w:after="60"/>
        <w:ind w:left="0" w:firstLine="720"/>
        <w:outlineLvl w:val="1"/>
        <w:rPr>
          <w:rFonts w:ascii="Cambria" w:eastAsia="Times New Roman" w:hAnsi="Cambria" w:cs="Arial"/>
          <w:b/>
          <w:bCs/>
          <w:iCs/>
          <w:sz w:val="20"/>
          <w:szCs w:val="20"/>
          <w:lang w:val="es-AR"/>
        </w:rPr>
      </w:pPr>
      <w:bookmarkStart w:id="43" w:name="_Toc491783096"/>
      <w:bookmarkStart w:id="44" w:name="_Toc487443878"/>
      <w:r>
        <w:rPr>
          <w:rFonts w:ascii="Cambria" w:eastAsia="Times New Roman" w:hAnsi="Cambria" w:cs="Arial"/>
          <w:b/>
          <w:bCs/>
          <w:iCs/>
          <w:sz w:val="20"/>
          <w:szCs w:val="20"/>
          <w:lang w:val="es-AR"/>
        </w:rPr>
        <w:t>Familiares de la presunta víctima</w:t>
      </w:r>
      <w:bookmarkEnd w:id="43"/>
    </w:p>
    <w:p w:rsidR="00194D23" w:rsidRPr="00194D23" w:rsidRDefault="00194D23" w:rsidP="00194D23">
      <w:pPr>
        <w:numPr>
          <w:ilvl w:val="0"/>
          <w:numId w:val="59"/>
        </w:numPr>
        <w:tabs>
          <w:tab w:val="left" w:pos="1440"/>
        </w:tabs>
        <w:spacing w:before="240" w:after="240"/>
        <w:ind w:left="0" w:firstLine="720"/>
        <w:jc w:val="both"/>
        <w:rPr>
          <w:rFonts w:ascii="Cambria" w:eastAsia="Cambria" w:hAnsi="Cambria" w:cs="Cambria"/>
          <w:color w:val="000000"/>
          <w:sz w:val="20"/>
          <w:szCs w:val="20"/>
          <w:u w:color="000000"/>
          <w:lang w:val="es-AR" w:eastAsia="es-ES"/>
        </w:rPr>
      </w:pPr>
      <w:r>
        <w:rPr>
          <w:rFonts w:ascii="Cambria" w:eastAsia="Cambria" w:hAnsi="Cambria" w:cs="Cambria"/>
          <w:color w:val="000000"/>
          <w:sz w:val="20"/>
          <w:szCs w:val="20"/>
          <w:u w:color="000000"/>
          <w:lang w:val="es-AR" w:eastAsia="es-ES"/>
        </w:rPr>
        <w:t xml:space="preserve">Según consta en el expediente la madre de la presunta víctima es Raquel San Martín de Hernández. </w:t>
      </w:r>
    </w:p>
    <w:p w:rsidR="00EF53A2" w:rsidRPr="00172B4B" w:rsidRDefault="00C448BD" w:rsidP="005D663A">
      <w:pPr>
        <w:keepNext/>
        <w:numPr>
          <w:ilvl w:val="0"/>
          <w:numId w:val="60"/>
        </w:numPr>
        <w:spacing w:before="240" w:after="60"/>
        <w:ind w:left="0" w:firstLine="720"/>
        <w:outlineLvl w:val="1"/>
        <w:rPr>
          <w:rFonts w:ascii="Cambria" w:eastAsia="Times New Roman" w:hAnsi="Cambria" w:cs="Arial"/>
          <w:b/>
          <w:bCs/>
          <w:iCs/>
          <w:sz w:val="20"/>
          <w:szCs w:val="20"/>
          <w:lang w:val="es-AR"/>
        </w:rPr>
      </w:pPr>
      <w:bookmarkStart w:id="45" w:name="_Toc491783097"/>
      <w:r w:rsidRPr="00172B4B">
        <w:rPr>
          <w:rFonts w:ascii="Cambria" w:eastAsia="Times New Roman" w:hAnsi="Cambria" w:cs="Arial"/>
          <w:b/>
          <w:bCs/>
          <w:iCs/>
          <w:sz w:val="20"/>
          <w:szCs w:val="20"/>
          <w:lang w:val="es-AR"/>
        </w:rPr>
        <w:t>Detenc</w:t>
      </w:r>
      <w:r w:rsidR="00EF53A2" w:rsidRPr="00172B4B">
        <w:rPr>
          <w:rFonts w:ascii="Cambria" w:eastAsia="Times New Roman" w:hAnsi="Cambria" w:cs="Arial"/>
          <w:b/>
          <w:bCs/>
          <w:iCs/>
          <w:sz w:val="20"/>
          <w:szCs w:val="20"/>
          <w:lang w:val="es-AR"/>
        </w:rPr>
        <w:t>ión de José Luis Hernández</w:t>
      </w:r>
      <w:bookmarkEnd w:id="44"/>
      <w:bookmarkEnd w:id="45"/>
    </w:p>
    <w:p w:rsidR="00194D23" w:rsidRPr="00172B4B" w:rsidRDefault="00194D23" w:rsidP="00194D23">
      <w:pPr>
        <w:numPr>
          <w:ilvl w:val="0"/>
          <w:numId w:val="59"/>
        </w:numPr>
        <w:tabs>
          <w:tab w:val="left" w:pos="0"/>
          <w:tab w:val="left" w:pos="630"/>
        </w:tabs>
        <w:spacing w:before="240" w:after="120"/>
        <w:ind w:left="0" w:firstLine="720"/>
        <w:jc w:val="both"/>
        <w:rPr>
          <w:rFonts w:ascii="Cambria" w:eastAsia="Cambria" w:hAnsi="Cambria" w:cs="Cambria"/>
          <w:color w:val="000000"/>
          <w:sz w:val="20"/>
          <w:szCs w:val="20"/>
          <w:u w:color="000000"/>
          <w:lang w:val="es-AR" w:eastAsia="es-ES"/>
        </w:rPr>
      </w:pPr>
      <w:r w:rsidRPr="00172B4B">
        <w:rPr>
          <w:rFonts w:ascii="Cambria" w:eastAsia="Cambria" w:hAnsi="Cambria" w:cs="Cambria"/>
          <w:color w:val="000000"/>
          <w:sz w:val="20"/>
          <w:szCs w:val="20"/>
          <w:u w:color="000000"/>
          <w:lang w:val="es-AR" w:eastAsia="es-ES"/>
        </w:rPr>
        <w:t>El 7 de febrero de 1989 José Luis Hernández fue detenido por el delito de robo calificado por el uso de arma de fuego en grado de tentativa y remitido a la Comisaría de la localidad de Monte Grande, provincia de Buenos Aires</w:t>
      </w:r>
      <w:r w:rsidRPr="00172B4B">
        <w:rPr>
          <w:rFonts w:ascii="Cambria" w:eastAsia="Cambria" w:hAnsi="Cambria" w:cs="Cambria"/>
          <w:color w:val="000000"/>
          <w:sz w:val="20"/>
          <w:szCs w:val="20"/>
          <w:u w:color="000000"/>
          <w:vertAlign w:val="superscript"/>
          <w:lang w:val="es-AR" w:eastAsia="es-ES"/>
        </w:rPr>
        <w:footnoteReference w:id="4"/>
      </w:r>
      <w:r w:rsidRPr="00172B4B">
        <w:rPr>
          <w:rFonts w:ascii="Cambria" w:eastAsia="Cambria" w:hAnsi="Cambria" w:cs="Cambria"/>
          <w:color w:val="000000"/>
          <w:sz w:val="20"/>
          <w:szCs w:val="20"/>
          <w:u w:color="000000"/>
          <w:lang w:val="es-AR" w:eastAsia="es-ES"/>
        </w:rPr>
        <w:t>.</w:t>
      </w:r>
    </w:p>
    <w:p w:rsidR="00EF53A2" w:rsidRPr="00172B4B" w:rsidRDefault="00EF53A2" w:rsidP="005D663A">
      <w:pPr>
        <w:numPr>
          <w:ilvl w:val="0"/>
          <w:numId w:val="59"/>
        </w:numPr>
        <w:tabs>
          <w:tab w:val="left" w:pos="0"/>
          <w:tab w:val="left" w:pos="270"/>
          <w:tab w:val="left" w:pos="630"/>
        </w:tabs>
        <w:spacing w:before="240" w:after="120"/>
        <w:ind w:left="0" w:firstLine="720"/>
        <w:jc w:val="both"/>
        <w:rPr>
          <w:rFonts w:ascii="Cambria" w:eastAsia="Cambria" w:hAnsi="Cambria" w:cs="Cambria"/>
          <w:color w:val="000000"/>
          <w:sz w:val="20"/>
          <w:szCs w:val="20"/>
          <w:u w:color="000000"/>
          <w:lang w:val="es-AR" w:eastAsia="es-ES"/>
        </w:rPr>
      </w:pPr>
      <w:r w:rsidRPr="00172B4B">
        <w:rPr>
          <w:rFonts w:ascii="Cambria" w:eastAsia="Cambria" w:hAnsi="Cambria" w:cs="Cambria"/>
          <w:color w:val="000000"/>
          <w:sz w:val="20"/>
          <w:szCs w:val="20"/>
          <w:u w:color="000000"/>
          <w:lang w:val="es-AR" w:eastAsia="es-ES"/>
        </w:rPr>
        <w:t>L</w:t>
      </w:r>
      <w:r w:rsidR="00516CA7" w:rsidRPr="00172B4B">
        <w:rPr>
          <w:rFonts w:ascii="Cambria" w:eastAsia="Cambria" w:hAnsi="Cambria" w:cs="Cambria"/>
          <w:color w:val="000000"/>
          <w:sz w:val="20"/>
          <w:szCs w:val="20"/>
          <w:u w:color="000000"/>
          <w:lang w:val="es-AR" w:eastAsia="es-ES"/>
        </w:rPr>
        <w:t xml:space="preserve">a parte peticionaria </w:t>
      </w:r>
      <w:r w:rsidRPr="00172B4B">
        <w:rPr>
          <w:rFonts w:ascii="Cambria" w:eastAsia="Cambria" w:hAnsi="Cambria" w:cs="Cambria"/>
          <w:color w:val="000000"/>
          <w:sz w:val="20"/>
          <w:szCs w:val="20"/>
          <w:u w:color="000000"/>
          <w:lang w:val="es-AR" w:eastAsia="es-ES"/>
        </w:rPr>
        <w:t>señal</w:t>
      </w:r>
      <w:r w:rsidR="00516CA7" w:rsidRPr="00172B4B">
        <w:rPr>
          <w:rFonts w:ascii="Cambria" w:eastAsia="Cambria" w:hAnsi="Cambria" w:cs="Cambria"/>
          <w:color w:val="000000"/>
          <w:sz w:val="20"/>
          <w:szCs w:val="20"/>
          <w:u w:color="000000"/>
          <w:lang w:val="es-AR" w:eastAsia="es-ES"/>
        </w:rPr>
        <w:t>ó</w:t>
      </w:r>
      <w:r w:rsidR="000876FA" w:rsidRPr="00172B4B">
        <w:rPr>
          <w:rFonts w:ascii="Cambria" w:eastAsia="Cambria" w:hAnsi="Cambria" w:cs="Cambria"/>
          <w:color w:val="000000"/>
          <w:sz w:val="20"/>
          <w:szCs w:val="20"/>
          <w:u w:color="000000"/>
          <w:lang w:val="es-AR" w:eastAsia="es-ES"/>
        </w:rPr>
        <w:t xml:space="preserve"> y el Estado no controvirtió</w:t>
      </w:r>
      <w:r w:rsidRPr="00172B4B">
        <w:rPr>
          <w:rFonts w:ascii="Cambria" w:eastAsia="Cambria" w:hAnsi="Cambria" w:cs="Cambria"/>
          <w:color w:val="000000"/>
          <w:sz w:val="20"/>
          <w:szCs w:val="20"/>
          <w:u w:color="000000"/>
          <w:lang w:val="es-AR" w:eastAsia="es-ES"/>
        </w:rPr>
        <w:t xml:space="preserve"> que inmediatamente después de la detención, el </w:t>
      </w:r>
      <w:r w:rsidR="00516CA7" w:rsidRPr="00172B4B">
        <w:rPr>
          <w:rFonts w:ascii="Cambria" w:eastAsia="Cambria" w:hAnsi="Cambria" w:cs="Cambria"/>
          <w:color w:val="000000"/>
          <w:sz w:val="20"/>
          <w:szCs w:val="20"/>
          <w:u w:color="000000"/>
          <w:lang w:val="es-AR" w:eastAsia="es-ES"/>
        </w:rPr>
        <w:t>señor</w:t>
      </w:r>
      <w:r w:rsidRPr="00172B4B">
        <w:rPr>
          <w:rFonts w:ascii="Cambria" w:eastAsia="Cambria" w:hAnsi="Cambria" w:cs="Cambria"/>
          <w:color w:val="000000"/>
          <w:sz w:val="20"/>
          <w:szCs w:val="20"/>
          <w:u w:color="000000"/>
          <w:lang w:val="es-AR" w:eastAsia="es-ES"/>
        </w:rPr>
        <w:t xml:space="preserve"> Hernández fue sometido a un examen físico</w:t>
      </w:r>
      <w:r w:rsidR="006C6347" w:rsidRPr="00172B4B">
        <w:rPr>
          <w:rFonts w:ascii="Cambria" w:eastAsia="Cambria" w:hAnsi="Cambria" w:cs="Cambria"/>
          <w:color w:val="000000"/>
          <w:sz w:val="20"/>
          <w:szCs w:val="20"/>
          <w:u w:color="000000"/>
          <w:lang w:val="es-AR" w:eastAsia="es-ES"/>
        </w:rPr>
        <w:t xml:space="preserve"> </w:t>
      </w:r>
      <w:r w:rsidR="00BC65C1" w:rsidRPr="00172B4B">
        <w:rPr>
          <w:rFonts w:ascii="Cambria" w:eastAsia="Cambria" w:hAnsi="Cambria" w:cs="Cambria"/>
          <w:color w:val="000000"/>
          <w:sz w:val="20"/>
          <w:szCs w:val="20"/>
          <w:u w:color="000000"/>
          <w:lang w:val="es-AR" w:eastAsia="es-ES"/>
        </w:rPr>
        <w:t xml:space="preserve">en el cual se determinó </w:t>
      </w:r>
      <w:r w:rsidRPr="00172B4B">
        <w:rPr>
          <w:rFonts w:ascii="Cambria" w:eastAsia="Cambria" w:hAnsi="Cambria" w:cs="Cambria"/>
          <w:color w:val="000000"/>
          <w:sz w:val="20"/>
          <w:szCs w:val="20"/>
          <w:u w:color="000000"/>
          <w:lang w:val="es-AR" w:eastAsia="es-ES"/>
        </w:rPr>
        <w:t xml:space="preserve">que el señor Hernández se encontraba “lúcido, apto y autopsíquicamente ubicado, sin signos de intoxicación y al examen de la superficie corporal no </w:t>
      </w:r>
      <w:proofErr w:type="gramStart"/>
      <w:r w:rsidRPr="00172B4B">
        <w:rPr>
          <w:rFonts w:ascii="Cambria" w:eastAsia="Cambria" w:hAnsi="Cambria" w:cs="Cambria"/>
          <w:color w:val="000000"/>
          <w:sz w:val="20"/>
          <w:szCs w:val="20"/>
          <w:u w:color="000000"/>
          <w:lang w:val="es-AR" w:eastAsia="es-ES"/>
        </w:rPr>
        <w:t>presenta</w:t>
      </w:r>
      <w:r w:rsidRPr="00172B4B">
        <w:rPr>
          <w:rFonts w:ascii="Cambria" w:eastAsia="Cambria" w:hAnsi="Cambria" w:cs="Cambria"/>
          <w:color w:val="000000"/>
          <w:sz w:val="20"/>
          <w:szCs w:val="20"/>
          <w:u w:color="000000"/>
          <w:lang w:val="es-CO" w:eastAsia="es-ES"/>
        </w:rPr>
        <w:t>[</w:t>
      </w:r>
      <w:proofErr w:type="gramEnd"/>
      <w:r w:rsidRPr="00172B4B">
        <w:rPr>
          <w:rFonts w:ascii="Cambria" w:eastAsia="Cambria" w:hAnsi="Cambria" w:cs="Cambria"/>
          <w:color w:val="000000"/>
          <w:sz w:val="20"/>
          <w:szCs w:val="20"/>
          <w:u w:color="000000"/>
          <w:lang w:val="es-CO" w:eastAsia="es-ES"/>
        </w:rPr>
        <w:t>ba]</w:t>
      </w:r>
      <w:r w:rsidRPr="00172B4B">
        <w:rPr>
          <w:rFonts w:ascii="Cambria" w:eastAsia="Cambria" w:hAnsi="Cambria" w:cs="Cambria"/>
          <w:color w:val="000000"/>
          <w:sz w:val="20"/>
          <w:szCs w:val="20"/>
          <w:u w:color="000000"/>
          <w:lang w:val="es-AR" w:eastAsia="es-ES"/>
        </w:rPr>
        <w:t xml:space="preserve"> lesiones traumáticas recientes…”</w:t>
      </w:r>
      <w:r w:rsidRPr="00172B4B">
        <w:rPr>
          <w:rFonts w:ascii="Cambria" w:eastAsia="Cambria" w:hAnsi="Cambria" w:cs="Cambria"/>
          <w:color w:val="000000"/>
          <w:sz w:val="20"/>
          <w:szCs w:val="20"/>
          <w:u w:color="000000"/>
          <w:vertAlign w:val="superscript"/>
          <w:lang w:val="es-AR" w:eastAsia="es-ES"/>
        </w:rPr>
        <w:footnoteReference w:id="5"/>
      </w:r>
      <w:r w:rsidRPr="00172B4B">
        <w:rPr>
          <w:rFonts w:ascii="Cambria" w:eastAsia="Cambria" w:hAnsi="Cambria" w:cs="Cambria"/>
          <w:color w:val="000000"/>
          <w:sz w:val="20"/>
          <w:szCs w:val="20"/>
          <w:u w:color="000000"/>
          <w:lang w:val="es-AR" w:eastAsia="es-ES"/>
        </w:rPr>
        <w:t xml:space="preserve">. </w:t>
      </w:r>
    </w:p>
    <w:p w:rsidR="00EF53A2" w:rsidRPr="00172B4B" w:rsidRDefault="00EF53A2" w:rsidP="005D663A">
      <w:pPr>
        <w:numPr>
          <w:ilvl w:val="0"/>
          <w:numId w:val="59"/>
        </w:numPr>
        <w:tabs>
          <w:tab w:val="left" w:pos="270"/>
          <w:tab w:val="left" w:pos="630"/>
          <w:tab w:val="left" w:pos="720"/>
        </w:tabs>
        <w:spacing w:before="240" w:after="120"/>
        <w:ind w:left="0" w:firstLine="720"/>
        <w:jc w:val="both"/>
        <w:rPr>
          <w:rFonts w:ascii="Cambria" w:eastAsia="Cambria" w:hAnsi="Cambria" w:cs="Cambria"/>
          <w:color w:val="000000"/>
          <w:sz w:val="20"/>
          <w:szCs w:val="20"/>
          <w:u w:color="000000"/>
          <w:lang w:val="es-AR" w:eastAsia="es-ES"/>
        </w:rPr>
      </w:pPr>
      <w:r w:rsidRPr="00172B4B">
        <w:rPr>
          <w:rFonts w:ascii="Cambria" w:eastAsia="Cambria" w:hAnsi="Cambria" w:cs="Cambria"/>
          <w:color w:val="000000"/>
          <w:sz w:val="20"/>
          <w:szCs w:val="20"/>
          <w:u w:color="000000"/>
          <w:lang w:val="es-AR" w:eastAsia="es-ES"/>
        </w:rPr>
        <w:t>Con motivo de la detención, se instruyó la causa penal N° 24.498 caratulada “Hernández José Luis y otro, tentativa de robo calificado” en el Juzgado en lo Criminal N</w:t>
      </w:r>
      <w:r w:rsidR="00A8299B" w:rsidRPr="00172B4B">
        <w:rPr>
          <w:rFonts w:ascii="Cambria" w:eastAsia="Cambria" w:hAnsi="Cambria" w:cs="Cambria"/>
          <w:color w:val="000000"/>
          <w:sz w:val="20"/>
          <w:szCs w:val="20"/>
          <w:u w:color="000000"/>
          <w:lang w:val="es-AR" w:eastAsia="es-ES"/>
        </w:rPr>
        <w:t>o</w:t>
      </w:r>
      <w:r w:rsidRPr="00172B4B">
        <w:rPr>
          <w:rFonts w:ascii="Cambria" w:eastAsia="Cambria" w:hAnsi="Cambria" w:cs="Cambria"/>
          <w:color w:val="000000"/>
          <w:sz w:val="20"/>
          <w:szCs w:val="20"/>
          <w:u w:color="000000"/>
          <w:lang w:val="es-AR" w:eastAsia="es-ES"/>
        </w:rPr>
        <w:t xml:space="preserve">. 4 del Departamento Judicial de </w:t>
      </w:r>
      <w:r w:rsidRPr="00172B4B">
        <w:rPr>
          <w:rFonts w:ascii="Cambria" w:eastAsia="Cambria" w:hAnsi="Cambria" w:cs="Cambria"/>
          <w:color w:val="000000"/>
          <w:sz w:val="20"/>
          <w:szCs w:val="20"/>
          <w:u w:color="000000"/>
          <w:lang w:val="es-AR" w:eastAsia="es-ES"/>
        </w:rPr>
        <w:lastRenderedPageBreak/>
        <w:t>Lomas de Zamora, Provincia de Buenos Aires</w:t>
      </w:r>
      <w:r w:rsidRPr="00172B4B">
        <w:rPr>
          <w:rFonts w:ascii="Cambria" w:eastAsia="Cambria" w:hAnsi="Cambria" w:cs="Cambria"/>
          <w:color w:val="000000"/>
          <w:sz w:val="20"/>
          <w:szCs w:val="20"/>
          <w:u w:color="000000"/>
          <w:vertAlign w:val="superscript"/>
          <w:lang w:val="es-AR" w:eastAsia="es-ES"/>
        </w:rPr>
        <w:footnoteReference w:id="6"/>
      </w:r>
      <w:r w:rsidRPr="00172B4B">
        <w:rPr>
          <w:rFonts w:ascii="Cambria" w:eastAsia="Cambria" w:hAnsi="Cambria" w:cs="Cambria"/>
          <w:color w:val="000000"/>
          <w:sz w:val="20"/>
          <w:szCs w:val="20"/>
          <w:u w:color="000000"/>
          <w:lang w:val="es-AR" w:eastAsia="es-ES"/>
        </w:rPr>
        <w:t>. L</w:t>
      </w:r>
      <w:r w:rsidR="00A8299B" w:rsidRPr="00172B4B">
        <w:rPr>
          <w:rFonts w:ascii="Cambria" w:eastAsia="Cambria" w:hAnsi="Cambria" w:cs="Cambria"/>
          <w:color w:val="000000"/>
          <w:sz w:val="20"/>
          <w:szCs w:val="20"/>
          <w:u w:color="000000"/>
          <w:lang w:val="es-AR" w:eastAsia="es-ES"/>
        </w:rPr>
        <w:t xml:space="preserve">a parte peticionaria </w:t>
      </w:r>
      <w:r w:rsidRPr="00172B4B">
        <w:rPr>
          <w:rFonts w:ascii="Cambria" w:eastAsia="Cambria" w:hAnsi="Cambria" w:cs="Cambria"/>
          <w:color w:val="000000"/>
          <w:sz w:val="20"/>
          <w:szCs w:val="20"/>
          <w:u w:color="000000"/>
          <w:lang w:val="es-AR" w:eastAsia="es-ES"/>
        </w:rPr>
        <w:t>indic</w:t>
      </w:r>
      <w:r w:rsidR="00A8299B" w:rsidRPr="00172B4B">
        <w:rPr>
          <w:rFonts w:ascii="Cambria" w:eastAsia="Cambria" w:hAnsi="Cambria" w:cs="Cambria"/>
          <w:color w:val="000000"/>
          <w:sz w:val="20"/>
          <w:szCs w:val="20"/>
          <w:u w:color="000000"/>
          <w:lang w:val="es-AR" w:eastAsia="es-ES"/>
        </w:rPr>
        <w:t>ó</w:t>
      </w:r>
      <w:r w:rsidRPr="00172B4B">
        <w:rPr>
          <w:rFonts w:ascii="Cambria" w:eastAsia="Cambria" w:hAnsi="Cambria" w:cs="Cambria"/>
          <w:color w:val="000000"/>
          <w:sz w:val="20"/>
          <w:szCs w:val="20"/>
          <w:u w:color="000000"/>
          <w:lang w:val="es-AR" w:eastAsia="es-ES"/>
        </w:rPr>
        <w:t xml:space="preserve"> </w:t>
      </w:r>
      <w:r w:rsidR="00A8299B" w:rsidRPr="00172B4B">
        <w:rPr>
          <w:rFonts w:ascii="Cambria" w:eastAsia="Cambria" w:hAnsi="Cambria" w:cs="Cambria"/>
          <w:color w:val="000000"/>
          <w:sz w:val="20"/>
          <w:szCs w:val="20"/>
          <w:u w:color="000000"/>
          <w:lang w:val="es-AR" w:eastAsia="es-ES"/>
        </w:rPr>
        <w:t xml:space="preserve">y el Estado no controvirtió </w:t>
      </w:r>
      <w:r w:rsidRPr="00172B4B">
        <w:rPr>
          <w:rFonts w:ascii="Cambria" w:eastAsia="Cambria" w:hAnsi="Cambria" w:cs="Cambria"/>
          <w:color w:val="000000"/>
          <w:sz w:val="20"/>
          <w:szCs w:val="20"/>
          <w:u w:color="000000"/>
          <w:lang w:val="es-AR" w:eastAsia="es-ES"/>
        </w:rPr>
        <w:t>que en dicha causa se decretó la prisión preventiva del señor Hernández</w:t>
      </w:r>
      <w:r w:rsidRPr="00172B4B">
        <w:rPr>
          <w:rFonts w:ascii="Cambria" w:eastAsia="Cambria" w:hAnsi="Cambria" w:cs="Cambria"/>
          <w:color w:val="000000"/>
          <w:sz w:val="20"/>
          <w:szCs w:val="20"/>
          <w:u w:color="000000"/>
          <w:vertAlign w:val="superscript"/>
          <w:lang w:val="es-AR" w:eastAsia="es-ES"/>
        </w:rPr>
        <w:footnoteReference w:id="7"/>
      </w:r>
      <w:r w:rsidRPr="00172B4B">
        <w:rPr>
          <w:rFonts w:ascii="Cambria" w:eastAsia="Cambria" w:hAnsi="Cambria" w:cs="Cambria"/>
          <w:color w:val="000000"/>
          <w:sz w:val="20"/>
          <w:szCs w:val="20"/>
          <w:u w:color="000000"/>
          <w:lang w:val="es-AR" w:eastAsia="es-ES"/>
        </w:rPr>
        <w:t xml:space="preserve">. </w:t>
      </w:r>
    </w:p>
    <w:p w:rsidR="00EF53A2" w:rsidRPr="00172B4B" w:rsidRDefault="00A8299B" w:rsidP="005D663A">
      <w:pPr>
        <w:numPr>
          <w:ilvl w:val="0"/>
          <w:numId w:val="59"/>
        </w:numPr>
        <w:tabs>
          <w:tab w:val="left" w:pos="0"/>
        </w:tabs>
        <w:spacing w:before="240" w:after="120"/>
        <w:ind w:left="0" w:firstLine="720"/>
        <w:jc w:val="both"/>
        <w:rPr>
          <w:rFonts w:ascii="Cambria" w:hAnsi="Cambria"/>
          <w:sz w:val="20"/>
          <w:szCs w:val="20"/>
          <w:lang w:val="es-AR"/>
        </w:rPr>
      </w:pPr>
      <w:r w:rsidRPr="00172B4B">
        <w:rPr>
          <w:rFonts w:ascii="Cambria" w:hAnsi="Cambria"/>
          <w:sz w:val="20"/>
          <w:szCs w:val="20"/>
          <w:lang w:val="es-AR"/>
        </w:rPr>
        <w:t>L</w:t>
      </w:r>
      <w:r w:rsidR="00EF53A2" w:rsidRPr="00172B4B">
        <w:rPr>
          <w:rFonts w:ascii="Cambria" w:hAnsi="Cambria"/>
          <w:sz w:val="20"/>
          <w:szCs w:val="20"/>
          <w:lang w:val="es-AR"/>
        </w:rPr>
        <w:t>a Ley de Excarcelación entonces vigente, Ley No. 10.484 establecía en su artículo 1 que “</w:t>
      </w:r>
      <w:r w:rsidR="00EF53A2" w:rsidRPr="00172B4B">
        <w:rPr>
          <w:rFonts w:ascii="Cambria" w:hAnsi="Cambria"/>
          <w:sz w:val="20"/>
          <w:szCs w:val="20"/>
          <w:lang w:val="es-CO"/>
        </w:rPr>
        <w:t>Podrá ser excarcelado por alguna de las cauciones previstas en esta Ley, todo detenido que haya prestado declaración indagatoria cuando: a) El delito que se impute tenga previsto una pena cuyo máximo no supere los seis años de prisión o reclusión (…)”</w:t>
      </w:r>
      <w:r w:rsidR="00EF53A2" w:rsidRPr="00172B4B">
        <w:rPr>
          <w:rFonts w:ascii="Cambria" w:hAnsi="Cambria"/>
          <w:sz w:val="20"/>
          <w:szCs w:val="20"/>
          <w:vertAlign w:val="superscript"/>
          <w:lang w:val="es-CO"/>
        </w:rPr>
        <w:footnoteReference w:id="8"/>
      </w:r>
      <w:r w:rsidR="00EF53A2" w:rsidRPr="00172B4B">
        <w:rPr>
          <w:rFonts w:ascii="Cambria" w:hAnsi="Cambria"/>
          <w:sz w:val="20"/>
          <w:szCs w:val="20"/>
          <w:lang w:val="es-CO"/>
        </w:rPr>
        <w:t xml:space="preserve">. </w:t>
      </w:r>
    </w:p>
    <w:p w:rsidR="00EF53A2" w:rsidRPr="00172B4B" w:rsidRDefault="00EF53A2" w:rsidP="005D663A">
      <w:pPr>
        <w:keepNext/>
        <w:numPr>
          <w:ilvl w:val="0"/>
          <w:numId w:val="60"/>
        </w:numPr>
        <w:spacing w:before="240" w:after="60"/>
        <w:ind w:left="0" w:firstLine="720"/>
        <w:jc w:val="both"/>
        <w:outlineLvl w:val="1"/>
        <w:rPr>
          <w:rFonts w:ascii="Cambria" w:eastAsia="Times New Roman" w:hAnsi="Cambria" w:cs="Arial"/>
          <w:b/>
          <w:bCs/>
          <w:iCs/>
          <w:sz w:val="20"/>
          <w:szCs w:val="20"/>
          <w:lang w:val="es-AR"/>
        </w:rPr>
      </w:pPr>
      <w:bookmarkStart w:id="46" w:name="_Toc491783098"/>
      <w:bookmarkStart w:id="47" w:name="_Toc487443879"/>
      <w:r w:rsidRPr="00172B4B">
        <w:rPr>
          <w:rFonts w:ascii="Cambria" w:eastAsia="Times New Roman" w:hAnsi="Cambria" w:cs="Arial"/>
          <w:b/>
          <w:bCs/>
          <w:iCs/>
          <w:sz w:val="20"/>
          <w:szCs w:val="20"/>
          <w:lang w:val="es-AR"/>
        </w:rPr>
        <w:t>Condiciones de detención de José Luis Hernández y sentencia condenatoria</w:t>
      </w:r>
      <w:bookmarkEnd w:id="46"/>
      <w:r w:rsidRPr="00172B4B">
        <w:rPr>
          <w:rFonts w:ascii="Cambria" w:eastAsia="Times New Roman" w:hAnsi="Cambria" w:cs="Arial"/>
          <w:b/>
          <w:bCs/>
          <w:iCs/>
          <w:sz w:val="20"/>
          <w:szCs w:val="20"/>
          <w:lang w:val="es-AR"/>
        </w:rPr>
        <w:t xml:space="preserve"> </w:t>
      </w:r>
      <w:bookmarkEnd w:id="47"/>
    </w:p>
    <w:p w:rsidR="009F7681" w:rsidRPr="00172B4B" w:rsidRDefault="009F7681"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 xml:space="preserve">En la presente sección, la </w:t>
      </w:r>
      <w:r w:rsidR="00F703CA" w:rsidRPr="00172B4B">
        <w:rPr>
          <w:rFonts w:ascii="Cambria" w:hAnsi="Cambria"/>
          <w:sz w:val="20"/>
          <w:szCs w:val="20"/>
          <w:lang w:val="es-AR"/>
        </w:rPr>
        <w:t xml:space="preserve">Comisión destaca que el Estado de Argentina no controvirtió lo hechos alegados por la parte peticionaria, ni aportó </w:t>
      </w:r>
      <w:r w:rsidR="00BB35ED" w:rsidRPr="00172B4B">
        <w:rPr>
          <w:rFonts w:ascii="Cambria" w:hAnsi="Cambria"/>
          <w:sz w:val="20"/>
          <w:szCs w:val="20"/>
          <w:lang w:val="es-AR"/>
        </w:rPr>
        <w:t>documentación</w:t>
      </w:r>
      <w:r w:rsidR="00F703CA" w:rsidRPr="00172B4B">
        <w:rPr>
          <w:rFonts w:ascii="Cambria" w:hAnsi="Cambria"/>
          <w:sz w:val="20"/>
          <w:szCs w:val="20"/>
          <w:lang w:val="es-AR"/>
        </w:rPr>
        <w:t xml:space="preserve"> alguna que indique </w:t>
      </w:r>
      <w:r w:rsidR="00873FE4" w:rsidRPr="00172B4B">
        <w:rPr>
          <w:rFonts w:ascii="Cambria" w:hAnsi="Cambria"/>
          <w:sz w:val="20"/>
          <w:szCs w:val="20"/>
          <w:lang w:val="es-AR"/>
        </w:rPr>
        <w:t xml:space="preserve">que tales hechos no ocurrieron o que ocurrieron de distinta manera. </w:t>
      </w:r>
      <w:r w:rsidR="00D34795" w:rsidRPr="00172B4B">
        <w:rPr>
          <w:rFonts w:ascii="Cambria" w:hAnsi="Cambria"/>
          <w:sz w:val="20"/>
          <w:szCs w:val="20"/>
          <w:lang w:val="es-AR"/>
        </w:rPr>
        <w:t>Como se indicó en la posición de las partes, el Estado no presentó observaciones en la etapa de fondo y sus alegatos de fondo vertidos en la etapa de admisibilidad, se basan en que los procesos internos, particularmente la demanda de daños y perjuicios, fueron llevados a cabo conforme a la legislación interna y en respeto a los estándares internacionales sobre garantías judiciales y protección judicial. La Comisión resalta además que tratándose de un caso relacionado con la situación de una persona bajo custodia del Estado, corresponde al Estado concernido contar con registros de la situación d</w:t>
      </w:r>
      <w:r w:rsidR="00DE02BD" w:rsidRPr="00172B4B">
        <w:rPr>
          <w:rFonts w:ascii="Cambria" w:hAnsi="Cambria"/>
          <w:sz w:val="20"/>
          <w:szCs w:val="20"/>
          <w:lang w:val="es-AR"/>
        </w:rPr>
        <w:t>e salud y la atención que recib</w:t>
      </w:r>
      <w:r w:rsidR="00D34795" w:rsidRPr="00172B4B">
        <w:rPr>
          <w:rFonts w:ascii="Cambria" w:hAnsi="Cambria"/>
          <w:sz w:val="20"/>
          <w:szCs w:val="20"/>
          <w:lang w:val="es-AR"/>
        </w:rPr>
        <w:t>en las personas privadas de libertad. En ese sentido, la falta de controversia de los hechos por parte del Estado cobra especial relevancia tomando en cuenta la naturaleza del presente caso, por lo que será tenida en cuenta a lo largo de la</w:t>
      </w:r>
      <w:r w:rsidR="00DE02BD" w:rsidRPr="00172B4B">
        <w:rPr>
          <w:rFonts w:ascii="Cambria" w:hAnsi="Cambria"/>
          <w:sz w:val="20"/>
          <w:szCs w:val="20"/>
          <w:lang w:val="es-AR"/>
        </w:rPr>
        <w:t>s determinaciones que se efectúan</w:t>
      </w:r>
      <w:r w:rsidR="00D34795" w:rsidRPr="00172B4B">
        <w:rPr>
          <w:rFonts w:ascii="Cambria" w:hAnsi="Cambria"/>
          <w:sz w:val="20"/>
          <w:szCs w:val="20"/>
          <w:lang w:val="es-AR"/>
        </w:rPr>
        <w:t xml:space="preserve"> a continuación. </w:t>
      </w:r>
    </w:p>
    <w:p w:rsidR="00EF53A2" w:rsidRPr="00172B4B" w:rsidRDefault="00EF53A2"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José Luis Hernández estuvo detenido en la Comisaria de Monte Grande entre el 7 de febrero de 1989 y el 3 de agosto de 1990</w:t>
      </w:r>
      <w:r w:rsidRPr="00172B4B">
        <w:rPr>
          <w:rFonts w:ascii="Cambria" w:hAnsi="Cambria"/>
          <w:sz w:val="20"/>
          <w:szCs w:val="20"/>
          <w:vertAlign w:val="superscript"/>
          <w:lang w:val="es-AR"/>
        </w:rPr>
        <w:footnoteReference w:id="9"/>
      </w:r>
      <w:r w:rsidRPr="00172B4B">
        <w:rPr>
          <w:rFonts w:ascii="Cambria" w:hAnsi="Cambria"/>
          <w:sz w:val="20"/>
          <w:szCs w:val="20"/>
          <w:lang w:val="es-AR"/>
        </w:rPr>
        <w:t xml:space="preserve">. </w:t>
      </w:r>
    </w:p>
    <w:p w:rsidR="00EF53A2" w:rsidRPr="00172B4B" w:rsidRDefault="00DB0610"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Según la descripción de la parte peticionaria, no controvertida por el Estado, e</w:t>
      </w:r>
      <w:r w:rsidR="00EF53A2" w:rsidRPr="00172B4B">
        <w:rPr>
          <w:rFonts w:ascii="Cambria" w:hAnsi="Cambria"/>
          <w:sz w:val="20"/>
          <w:szCs w:val="20"/>
          <w:lang w:val="es-AR"/>
        </w:rPr>
        <w:t>l 20 de marzo de 1989 el entonces Jefe de la Policía de la Provincia de Buenos Aires, solicitó al juez de la causa que ordenara el traslado del señor Hernández a la unidad carcelaria correspondiente, “en virtud de la gran cantidad de detenidos y por la consecuente falta de espacio físico para su alojamiento”</w:t>
      </w:r>
      <w:r w:rsidRPr="00172B4B">
        <w:rPr>
          <w:rFonts w:ascii="Cambria" w:hAnsi="Cambria"/>
          <w:sz w:val="20"/>
          <w:szCs w:val="20"/>
          <w:lang w:val="es-AR"/>
        </w:rPr>
        <w:t>.</w:t>
      </w:r>
      <w:r w:rsidRPr="00172B4B" w:rsidDel="00DB0610">
        <w:rPr>
          <w:rFonts w:ascii="Cambria" w:hAnsi="Cambria"/>
          <w:sz w:val="20"/>
          <w:szCs w:val="20"/>
          <w:lang w:val="es-AR"/>
        </w:rPr>
        <w:t xml:space="preserve"> </w:t>
      </w:r>
      <w:r w:rsidRPr="00172B4B">
        <w:rPr>
          <w:rFonts w:ascii="Cambria" w:hAnsi="Cambria"/>
          <w:sz w:val="20"/>
          <w:szCs w:val="20"/>
          <w:lang w:val="es-AR"/>
        </w:rPr>
        <w:t>E</w:t>
      </w:r>
      <w:r w:rsidR="00757CBD" w:rsidRPr="00172B4B">
        <w:rPr>
          <w:rFonts w:ascii="Cambria" w:hAnsi="Cambria"/>
          <w:sz w:val="20"/>
          <w:szCs w:val="20"/>
          <w:lang w:val="es-AR"/>
        </w:rPr>
        <w:t>l</w:t>
      </w:r>
      <w:r w:rsidR="00EF53A2" w:rsidRPr="00172B4B">
        <w:rPr>
          <w:rFonts w:ascii="Cambria" w:hAnsi="Cambria"/>
          <w:sz w:val="20"/>
          <w:szCs w:val="20"/>
          <w:lang w:val="es-AR"/>
        </w:rPr>
        <w:t xml:space="preserve"> 29 de marzo de 1989 el juez de la causa ordenó el traslado del señor Hernández a la Unidad Carcelaria N</w:t>
      </w:r>
      <w:r w:rsidR="00506F34" w:rsidRPr="00172B4B">
        <w:rPr>
          <w:rFonts w:ascii="Cambria" w:hAnsi="Cambria"/>
          <w:sz w:val="20"/>
          <w:szCs w:val="20"/>
          <w:lang w:val="es-AR"/>
        </w:rPr>
        <w:t>o.</w:t>
      </w:r>
      <w:r w:rsidR="00EF53A2" w:rsidRPr="00172B4B">
        <w:rPr>
          <w:rFonts w:ascii="Cambria" w:hAnsi="Cambria"/>
          <w:sz w:val="20"/>
          <w:szCs w:val="20"/>
          <w:lang w:val="es-AR"/>
        </w:rPr>
        <w:t xml:space="preserve"> 1 del Servicio Penitenciario de la Provincia de Buenos Aires</w:t>
      </w:r>
      <w:r w:rsidR="00506F34" w:rsidRPr="00172B4B">
        <w:rPr>
          <w:rFonts w:ascii="Cambria" w:hAnsi="Cambria"/>
          <w:sz w:val="20"/>
          <w:szCs w:val="20"/>
          <w:lang w:val="es-AR"/>
        </w:rPr>
        <w:t xml:space="preserve"> (en adelante “la Unidad No. 1”)</w:t>
      </w:r>
      <w:r w:rsidR="00C729D5" w:rsidRPr="00172B4B">
        <w:rPr>
          <w:rFonts w:ascii="Cambria" w:hAnsi="Cambria"/>
          <w:sz w:val="20"/>
          <w:szCs w:val="20"/>
          <w:lang w:val="es-AR"/>
        </w:rPr>
        <w:t>, a pesar de lo cual</w:t>
      </w:r>
      <w:r w:rsidR="00EF53A2" w:rsidRPr="00172B4B">
        <w:rPr>
          <w:rFonts w:ascii="Cambria" w:hAnsi="Cambria"/>
          <w:sz w:val="20"/>
          <w:szCs w:val="20"/>
          <w:lang w:val="es-AR"/>
        </w:rPr>
        <w:t xml:space="preserve"> continuó detenido en la Comisar</w:t>
      </w:r>
      <w:r w:rsidR="00C729D5" w:rsidRPr="00172B4B">
        <w:rPr>
          <w:rFonts w:ascii="Cambria" w:hAnsi="Cambria"/>
          <w:sz w:val="20"/>
          <w:szCs w:val="20"/>
          <w:lang w:val="es-AR"/>
        </w:rPr>
        <w:t>ía</w:t>
      </w:r>
      <w:r w:rsidR="00EF53A2" w:rsidRPr="00172B4B">
        <w:rPr>
          <w:rFonts w:ascii="Cambria" w:hAnsi="Cambria"/>
          <w:sz w:val="20"/>
          <w:szCs w:val="20"/>
          <w:vertAlign w:val="superscript"/>
          <w:lang w:val="es-AR"/>
        </w:rPr>
        <w:footnoteReference w:id="10"/>
      </w:r>
      <w:r w:rsidR="00EF53A2" w:rsidRPr="00172B4B">
        <w:rPr>
          <w:rFonts w:ascii="Cambria" w:hAnsi="Cambria"/>
          <w:sz w:val="20"/>
          <w:szCs w:val="20"/>
          <w:lang w:val="es-AR"/>
        </w:rPr>
        <w:t xml:space="preserve">. </w:t>
      </w:r>
    </w:p>
    <w:p w:rsidR="00EF53A2" w:rsidRPr="00172B4B" w:rsidRDefault="00EF53A2"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El 6 de julio de 1989 la madre de la presunta víctima, Raquel San Martín de Hernández, denunció que su hijo padecía de un estado gripal y una afección en el oído y que no se le estaba brindando la atención médica adecuada, solicitando su traslado a otro lugar</w:t>
      </w:r>
      <w:r w:rsidRPr="00172B4B">
        <w:rPr>
          <w:rFonts w:ascii="Cambria" w:hAnsi="Cambria"/>
          <w:sz w:val="20"/>
          <w:szCs w:val="20"/>
          <w:vertAlign w:val="superscript"/>
          <w:lang w:val="es-AR"/>
        </w:rPr>
        <w:footnoteReference w:id="11"/>
      </w:r>
      <w:r w:rsidRPr="00172B4B">
        <w:rPr>
          <w:rFonts w:ascii="Cambria" w:hAnsi="Cambria"/>
          <w:sz w:val="20"/>
          <w:szCs w:val="20"/>
          <w:lang w:val="es-AR"/>
        </w:rPr>
        <w:t xml:space="preserve">. </w:t>
      </w:r>
      <w:r w:rsidR="003049BD" w:rsidRPr="00172B4B">
        <w:rPr>
          <w:rFonts w:ascii="Cambria" w:hAnsi="Cambria"/>
          <w:sz w:val="20"/>
          <w:szCs w:val="20"/>
          <w:lang w:val="es-AR"/>
        </w:rPr>
        <w:t xml:space="preserve">Según la descripción de la parte peticionaria, no controvertida por el Estado, </w:t>
      </w:r>
      <w:r w:rsidRPr="00172B4B">
        <w:rPr>
          <w:rFonts w:ascii="Cambria" w:hAnsi="Cambria"/>
          <w:sz w:val="20"/>
          <w:szCs w:val="20"/>
          <w:lang w:val="es-AR"/>
        </w:rPr>
        <w:t>la señora San Martín se refirió al “deplorable estado de la comisaría, superada en su capacidad para albergar tantos detenidos”</w:t>
      </w:r>
      <w:r w:rsidRPr="00172B4B">
        <w:rPr>
          <w:rFonts w:ascii="Cambria" w:hAnsi="Cambria"/>
          <w:sz w:val="20"/>
          <w:szCs w:val="20"/>
          <w:vertAlign w:val="superscript"/>
          <w:lang w:val="es-AR"/>
        </w:rPr>
        <w:footnoteReference w:id="12"/>
      </w:r>
      <w:r w:rsidRPr="00172B4B">
        <w:rPr>
          <w:rFonts w:ascii="Cambria" w:hAnsi="Cambria"/>
          <w:sz w:val="20"/>
          <w:szCs w:val="20"/>
          <w:lang w:val="es-AR"/>
        </w:rPr>
        <w:t xml:space="preserve">. Ambas partes señalaron que ese mismo día el juez interviniente ordenó la realización de un reconocimiento médico </w:t>
      </w:r>
      <w:r w:rsidR="003049BD" w:rsidRPr="00172B4B">
        <w:rPr>
          <w:rFonts w:ascii="Cambria" w:hAnsi="Cambria"/>
          <w:sz w:val="20"/>
          <w:szCs w:val="20"/>
          <w:lang w:val="es-AR"/>
        </w:rPr>
        <w:t xml:space="preserve">al </w:t>
      </w:r>
      <w:r w:rsidRPr="00172B4B">
        <w:rPr>
          <w:rFonts w:ascii="Cambria" w:hAnsi="Cambria"/>
          <w:sz w:val="20"/>
          <w:szCs w:val="20"/>
          <w:lang w:val="es-AR"/>
        </w:rPr>
        <w:t xml:space="preserve">señor Hernández y </w:t>
      </w:r>
      <w:r w:rsidR="003049BD" w:rsidRPr="00172B4B">
        <w:rPr>
          <w:rFonts w:ascii="Cambria" w:hAnsi="Cambria"/>
          <w:sz w:val="20"/>
          <w:szCs w:val="20"/>
          <w:lang w:val="es-AR"/>
        </w:rPr>
        <w:t xml:space="preserve">que, de ser el caso, </w:t>
      </w:r>
      <w:r w:rsidRPr="00172B4B">
        <w:rPr>
          <w:rFonts w:ascii="Cambria" w:hAnsi="Cambria"/>
          <w:sz w:val="20"/>
          <w:szCs w:val="20"/>
          <w:lang w:val="es-AR"/>
        </w:rPr>
        <w:t xml:space="preserve">se </w:t>
      </w:r>
      <w:r w:rsidRPr="00172B4B">
        <w:rPr>
          <w:rFonts w:ascii="Cambria" w:hAnsi="Cambria"/>
          <w:sz w:val="20"/>
          <w:szCs w:val="20"/>
          <w:lang w:val="es-AR"/>
        </w:rPr>
        <w:lastRenderedPageBreak/>
        <w:t>le brindara el tratamiento médico correspondiente</w:t>
      </w:r>
      <w:r w:rsidRPr="00172B4B">
        <w:rPr>
          <w:rFonts w:ascii="Cambria" w:hAnsi="Cambria"/>
          <w:sz w:val="20"/>
          <w:szCs w:val="20"/>
          <w:vertAlign w:val="superscript"/>
          <w:lang w:val="es-AR"/>
        </w:rPr>
        <w:footnoteReference w:id="13"/>
      </w:r>
      <w:r w:rsidRPr="00172B4B">
        <w:rPr>
          <w:rFonts w:ascii="Cambria" w:hAnsi="Cambria"/>
          <w:sz w:val="20"/>
          <w:szCs w:val="20"/>
          <w:lang w:val="es-AR"/>
        </w:rPr>
        <w:t xml:space="preserve">. </w:t>
      </w:r>
      <w:r w:rsidR="003049BD" w:rsidRPr="00172B4B">
        <w:rPr>
          <w:rFonts w:ascii="Cambria" w:hAnsi="Cambria"/>
          <w:sz w:val="20"/>
          <w:szCs w:val="20"/>
          <w:lang w:val="es-AR"/>
        </w:rPr>
        <w:t>La parte peticionaria indicó que el señor Hernández no recibió atención en esta oportunidad. El Estado no cuestionó esta afirmación ni aportó prueba documental de lo contrario</w:t>
      </w:r>
      <w:r w:rsidRPr="00172B4B">
        <w:rPr>
          <w:rFonts w:ascii="Cambria" w:hAnsi="Cambria"/>
          <w:sz w:val="20"/>
          <w:szCs w:val="20"/>
          <w:vertAlign w:val="superscript"/>
          <w:lang w:val="es-AR"/>
        </w:rPr>
        <w:footnoteReference w:id="14"/>
      </w:r>
      <w:r w:rsidRPr="00172B4B">
        <w:rPr>
          <w:rFonts w:ascii="Cambria" w:hAnsi="Cambria"/>
          <w:sz w:val="20"/>
          <w:szCs w:val="20"/>
          <w:lang w:val="es-AR"/>
        </w:rPr>
        <w:t>.</w:t>
      </w:r>
    </w:p>
    <w:p w:rsidR="00EF53A2" w:rsidRPr="00172B4B" w:rsidRDefault="00EF53A2"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Tanto los peticionarios como el Estado indicaron que el 16 de enero de 1990 el Jefe de Policía de la Provincia nuevamente solicitó la remisión de la presunta víctima a una unidad carcelaria</w:t>
      </w:r>
      <w:r w:rsidRPr="00172B4B">
        <w:rPr>
          <w:rFonts w:ascii="Cambria" w:hAnsi="Cambria"/>
          <w:sz w:val="20"/>
          <w:szCs w:val="20"/>
          <w:vertAlign w:val="superscript"/>
          <w:lang w:val="es-AR"/>
        </w:rPr>
        <w:footnoteReference w:id="15"/>
      </w:r>
      <w:r w:rsidRPr="00172B4B">
        <w:rPr>
          <w:rFonts w:ascii="Cambria" w:hAnsi="Cambria"/>
          <w:sz w:val="20"/>
          <w:szCs w:val="20"/>
          <w:lang w:val="es-AR"/>
        </w:rPr>
        <w:t>. La Comisión ob</w:t>
      </w:r>
      <w:r w:rsidR="001767D7">
        <w:rPr>
          <w:rFonts w:ascii="Cambria" w:hAnsi="Cambria"/>
          <w:sz w:val="20"/>
          <w:szCs w:val="20"/>
          <w:lang w:val="es-AR"/>
        </w:rPr>
        <w:t>serva que para esa fecha, el señor</w:t>
      </w:r>
      <w:r w:rsidRPr="00172B4B">
        <w:rPr>
          <w:rFonts w:ascii="Cambria" w:hAnsi="Cambria"/>
          <w:sz w:val="20"/>
          <w:szCs w:val="20"/>
          <w:lang w:val="es-AR"/>
        </w:rPr>
        <w:t xml:space="preserve"> Hernández ya había permanecido alojado en una comisaría durante once meses. Según informaron ambas partes, el 22 de junio de 1990 el pedido de traslado fue autorizado</w:t>
      </w:r>
      <w:r w:rsidRPr="00172B4B">
        <w:rPr>
          <w:rFonts w:ascii="Cambria" w:hAnsi="Cambria"/>
          <w:sz w:val="20"/>
          <w:szCs w:val="20"/>
          <w:vertAlign w:val="superscript"/>
          <w:lang w:val="es-AR"/>
        </w:rPr>
        <w:footnoteReference w:id="16"/>
      </w:r>
      <w:r w:rsidRPr="00172B4B">
        <w:rPr>
          <w:rFonts w:ascii="Cambria" w:hAnsi="Cambria"/>
          <w:sz w:val="20"/>
          <w:szCs w:val="20"/>
          <w:lang w:val="es-AR"/>
        </w:rPr>
        <w:t>.</w:t>
      </w:r>
    </w:p>
    <w:p w:rsidR="00EF53A2" w:rsidRPr="00172B4B" w:rsidRDefault="00EF53A2"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 xml:space="preserve">El 1 de agosto de 1990 se denunció ante el juez de la causa que desde hacía siete días aproximadamente el </w:t>
      </w:r>
      <w:r w:rsidR="00894172" w:rsidRPr="00172B4B">
        <w:rPr>
          <w:rFonts w:ascii="Cambria" w:hAnsi="Cambria"/>
          <w:sz w:val="20"/>
          <w:szCs w:val="20"/>
          <w:lang w:val="es-AR"/>
        </w:rPr>
        <w:t xml:space="preserve">señor </w:t>
      </w:r>
      <w:r w:rsidRPr="00172B4B">
        <w:rPr>
          <w:rFonts w:ascii="Cambria" w:hAnsi="Cambria"/>
          <w:sz w:val="20"/>
          <w:szCs w:val="20"/>
          <w:lang w:val="es-AR"/>
        </w:rPr>
        <w:t>Hernández sufría de serios dolores encefálicos</w:t>
      </w:r>
      <w:r w:rsidRPr="00172B4B">
        <w:rPr>
          <w:rFonts w:ascii="Cambria" w:hAnsi="Cambria"/>
          <w:sz w:val="20"/>
          <w:szCs w:val="20"/>
          <w:vertAlign w:val="superscript"/>
          <w:lang w:val="es-AR"/>
        </w:rPr>
        <w:footnoteReference w:id="17"/>
      </w:r>
      <w:r w:rsidR="005635CD" w:rsidRPr="00172B4B">
        <w:rPr>
          <w:rFonts w:ascii="Cambria" w:hAnsi="Cambria"/>
          <w:sz w:val="20"/>
          <w:szCs w:val="20"/>
          <w:lang w:val="es-AR"/>
        </w:rPr>
        <w:t xml:space="preserve"> y</w:t>
      </w:r>
      <w:r w:rsidRPr="00172B4B">
        <w:rPr>
          <w:rFonts w:ascii="Cambria" w:hAnsi="Cambria"/>
          <w:sz w:val="20"/>
          <w:szCs w:val="20"/>
          <w:lang w:val="es-AR"/>
        </w:rPr>
        <w:t xml:space="preserve"> se solicitó un examen médico y una verificación de las condiciones sanitarias de la comisaría, a los fines de determinar la posible existencia de un brote de hepatitis entre los detenidos</w:t>
      </w:r>
      <w:r w:rsidRPr="00172B4B">
        <w:rPr>
          <w:rFonts w:ascii="Cambria" w:hAnsi="Cambria"/>
          <w:sz w:val="20"/>
          <w:szCs w:val="20"/>
          <w:vertAlign w:val="superscript"/>
          <w:lang w:val="es-AR"/>
        </w:rPr>
        <w:footnoteReference w:id="18"/>
      </w:r>
      <w:r w:rsidRPr="00172B4B">
        <w:rPr>
          <w:rFonts w:ascii="Cambria" w:hAnsi="Cambria"/>
          <w:sz w:val="20"/>
          <w:szCs w:val="20"/>
          <w:lang w:val="es-AR"/>
        </w:rPr>
        <w:t xml:space="preserve">. </w:t>
      </w:r>
      <w:r w:rsidR="0064798A" w:rsidRPr="00172B4B">
        <w:rPr>
          <w:rFonts w:ascii="Cambria" w:hAnsi="Cambria"/>
          <w:sz w:val="20"/>
          <w:szCs w:val="20"/>
          <w:lang w:val="es-AR"/>
        </w:rPr>
        <w:t xml:space="preserve">La parte peticionaria afirmó que </w:t>
      </w:r>
      <w:r w:rsidRPr="00172B4B">
        <w:rPr>
          <w:rFonts w:ascii="Cambria" w:hAnsi="Cambria"/>
          <w:sz w:val="20"/>
          <w:szCs w:val="20"/>
          <w:lang w:val="es-AR"/>
        </w:rPr>
        <w:t>fue en es</w:t>
      </w:r>
      <w:r w:rsidR="003B0F71" w:rsidRPr="00172B4B">
        <w:rPr>
          <w:rFonts w:ascii="Cambria" w:hAnsi="Cambria"/>
          <w:sz w:val="20"/>
          <w:szCs w:val="20"/>
          <w:lang w:val="es-AR"/>
        </w:rPr>
        <w:t>te contex</w:t>
      </w:r>
      <w:r w:rsidR="0064798A" w:rsidRPr="00172B4B">
        <w:rPr>
          <w:rFonts w:ascii="Cambria" w:hAnsi="Cambria"/>
          <w:sz w:val="20"/>
          <w:szCs w:val="20"/>
          <w:lang w:val="es-AR"/>
        </w:rPr>
        <w:t xml:space="preserve">to que </w:t>
      </w:r>
      <w:r w:rsidRPr="00172B4B">
        <w:rPr>
          <w:rFonts w:ascii="Cambria" w:hAnsi="Cambria"/>
          <w:sz w:val="20"/>
          <w:szCs w:val="20"/>
          <w:lang w:val="es-AR"/>
        </w:rPr>
        <w:t>el señor Hernández fue contagiado de meningitis</w:t>
      </w:r>
      <w:r w:rsidRPr="00172B4B">
        <w:rPr>
          <w:rFonts w:ascii="Cambria" w:hAnsi="Cambria"/>
          <w:sz w:val="20"/>
          <w:szCs w:val="20"/>
          <w:vertAlign w:val="superscript"/>
          <w:lang w:val="es-AR"/>
        </w:rPr>
        <w:footnoteReference w:id="19"/>
      </w:r>
      <w:r w:rsidRPr="00172B4B">
        <w:rPr>
          <w:rFonts w:ascii="Cambria" w:hAnsi="Cambria"/>
          <w:sz w:val="20"/>
          <w:szCs w:val="20"/>
          <w:lang w:val="es-AR"/>
        </w:rPr>
        <w:t xml:space="preserve">. </w:t>
      </w:r>
      <w:r w:rsidR="0064798A" w:rsidRPr="00172B4B">
        <w:rPr>
          <w:rFonts w:ascii="Cambria" w:hAnsi="Cambria"/>
          <w:sz w:val="20"/>
          <w:szCs w:val="20"/>
          <w:lang w:val="es-AR"/>
        </w:rPr>
        <w:t xml:space="preserve"> </w:t>
      </w:r>
    </w:p>
    <w:p w:rsidR="00EF53A2" w:rsidRPr="00172B4B" w:rsidRDefault="00EF53A2"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El 3 de agosto de 1990 José Luis Hernández fue trasladado a la Unidad N° 1</w:t>
      </w:r>
      <w:r w:rsidRPr="00172B4B">
        <w:rPr>
          <w:rFonts w:ascii="Cambria" w:hAnsi="Cambria"/>
          <w:sz w:val="20"/>
          <w:szCs w:val="20"/>
          <w:vertAlign w:val="superscript"/>
          <w:lang w:val="es-AR"/>
        </w:rPr>
        <w:footnoteReference w:id="20"/>
      </w:r>
      <w:r w:rsidRPr="00172B4B">
        <w:rPr>
          <w:rFonts w:ascii="Cambria" w:hAnsi="Cambria"/>
          <w:sz w:val="20"/>
          <w:szCs w:val="20"/>
          <w:lang w:val="es-AR"/>
        </w:rPr>
        <w:t xml:space="preserve">. </w:t>
      </w:r>
    </w:p>
    <w:p w:rsidR="00EF53A2" w:rsidRPr="00172B4B" w:rsidRDefault="00EF53A2"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L</w:t>
      </w:r>
      <w:r w:rsidR="00094BD7" w:rsidRPr="00172B4B">
        <w:rPr>
          <w:rFonts w:ascii="Cambria" w:hAnsi="Cambria"/>
          <w:sz w:val="20"/>
          <w:szCs w:val="20"/>
          <w:lang w:val="es-AR"/>
        </w:rPr>
        <w:t xml:space="preserve">a parte peticionaria refirió y el Estado no controvirtió </w:t>
      </w:r>
      <w:r w:rsidRPr="00172B4B">
        <w:rPr>
          <w:rFonts w:ascii="Cambria" w:hAnsi="Cambria"/>
          <w:sz w:val="20"/>
          <w:szCs w:val="20"/>
          <w:lang w:val="es-AR"/>
        </w:rPr>
        <w:t>que el 14 de agosto de 1990 el juez de la causa ordenó al Jefe de la Unidad N° 1 que se le brindara atención médica al señor Hernández</w:t>
      </w:r>
      <w:r w:rsidRPr="00172B4B">
        <w:rPr>
          <w:rFonts w:ascii="Cambria" w:hAnsi="Cambria"/>
          <w:sz w:val="20"/>
          <w:szCs w:val="20"/>
          <w:vertAlign w:val="superscript"/>
          <w:lang w:val="es-AR"/>
        </w:rPr>
        <w:footnoteReference w:id="21"/>
      </w:r>
      <w:r w:rsidRPr="00172B4B">
        <w:rPr>
          <w:rFonts w:ascii="Cambria" w:hAnsi="Cambria"/>
          <w:sz w:val="20"/>
          <w:szCs w:val="20"/>
          <w:lang w:val="es-AR"/>
        </w:rPr>
        <w:t xml:space="preserve">. El 17 de agosto del mismo año, </w:t>
      </w:r>
      <w:r w:rsidR="00DD0C69" w:rsidRPr="00172B4B">
        <w:rPr>
          <w:rFonts w:ascii="Cambria" w:hAnsi="Cambria"/>
          <w:sz w:val="20"/>
          <w:szCs w:val="20"/>
          <w:lang w:val="es-AR"/>
        </w:rPr>
        <w:t xml:space="preserve">dicho </w:t>
      </w:r>
      <w:r w:rsidRPr="00172B4B">
        <w:rPr>
          <w:rFonts w:ascii="Cambria" w:hAnsi="Cambria"/>
          <w:sz w:val="20"/>
          <w:szCs w:val="20"/>
          <w:lang w:val="es-AR"/>
        </w:rPr>
        <w:t>Jefe</w:t>
      </w:r>
      <w:r w:rsidR="00DD0C69" w:rsidRPr="00172B4B">
        <w:rPr>
          <w:rFonts w:ascii="Cambria" w:hAnsi="Cambria"/>
          <w:sz w:val="20"/>
          <w:szCs w:val="20"/>
          <w:lang w:val="es-AR"/>
        </w:rPr>
        <w:t xml:space="preserve"> le</w:t>
      </w:r>
      <w:r w:rsidRPr="00172B4B">
        <w:rPr>
          <w:rFonts w:ascii="Cambria" w:hAnsi="Cambria"/>
          <w:sz w:val="20"/>
          <w:szCs w:val="20"/>
          <w:lang w:val="es-AR"/>
        </w:rPr>
        <w:t xml:space="preserve"> informó al juez de la causa que el señor Hernández se encontraba internado en el Hospital San Juan de Dios con diagnóstico de “Meningitis de probable etiología T.B.C.”</w:t>
      </w:r>
      <w:r w:rsidRPr="00172B4B">
        <w:rPr>
          <w:rFonts w:ascii="Cambria" w:hAnsi="Cambria"/>
          <w:sz w:val="20"/>
          <w:szCs w:val="20"/>
          <w:vertAlign w:val="superscript"/>
          <w:lang w:val="es-AR"/>
        </w:rPr>
        <w:footnoteReference w:id="22"/>
      </w:r>
      <w:r w:rsidRPr="00172B4B">
        <w:rPr>
          <w:rFonts w:ascii="Cambria" w:hAnsi="Cambria"/>
          <w:sz w:val="20"/>
          <w:szCs w:val="20"/>
          <w:lang w:val="es-AR"/>
        </w:rPr>
        <w:t>, punción realizada el 15 de agosto de 1990, con características químicas y físicas de TBC meníngea</w:t>
      </w:r>
      <w:r w:rsidRPr="00172B4B">
        <w:rPr>
          <w:rFonts w:ascii="Cambria" w:hAnsi="Cambria"/>
          <w:sz w:val="20"/>
          <w:szCs w:val="20"/>
          <w:vertAlign w:val="superscript"/>
          <w:lang w:val="es-AR"/>
        </w:rPr>
        <w:footnoteReference w:id="23"/>
      </w:r>
      <w:r w:rsidRPr="00172B4B">
        <w:rPr>
          <w:rFonts w:ascii="Cambria" w:hAnsi="Cambria"/>
          <w:sz w:val="20"/>
          <w:szCs w:val="20"/>
          <w:lang w:val="es-AR"/>
        </w:rPr>
        <w:t xml:space="preserve">. Según lo afirmado por ambas partes, el traslado hacia el hospital se realizó debido a que la unidad carcelaria carecía de </w:t>
      </w:r>
      <w:r w:rsidR="00720DF1" w:rsidRPr="00172B4B">
        <w:rPr>
          <w:rFonts w:ascii="Cambria" w:hAnsi="Cambria"/>
          <w:sz w:val="20"/>
          <w:szCs w:val="20"/>
          <w:lang w:val="es-AR"/>
        </w:rPr>
        <w:t>los me</w:t>
      </w:r>
      <w:r w:rsidR="00687264">
        <w:rPr>
          <w:rFonts w:ascii="Cambria" w:hAnsi="Cambria"/>
          <w:sz w:val="20"/>
          <w:szCs w:val="20"/>
          <w:lang w:val="es-AR"/>
        </w:rPr>
        <w:t xml:space="preserve">dios para atender adecuadamente </w:t>
      </w:r>
      <w:r w:rsidR="00720DF1" w:rsidRPr="00172B4B">
        <w:rPr>
          <w:rFonts w:ascii="Cambria" w:hAnsi="Cambria"/>
          <w:sz w:val="20"/>
          <w:szCs w:val="20"/>
          <w:lang w:val="es-AR"/>
        </w:rPr>
        <w:t>al señor Hernández</w:t>
      </w:r>
      <w:r w:rsidR="00E83E97" w:rsidRPr="00172B4B">
        <w:rPr>
          <w:rFonts w:ascii="Cambria" w:hAnsi="Cambria"/>
          <w:sz w:val="20"/>
          <w:szCs w:val="20"/>
          <w:lang w:val="es-AR"/>
        </w:rPr>
        <w:t>,</w:t>
      </w:r>
      <w:r w:rsidR="00720DF1" w:rsidRPr="00172B4B">
        <w:rPr>
          <w:rFonts w:ascii="Cambria" w:hAnsi="Cambria"/>
          <w:sz w:val="20"/>
          <w:szCs w:val="20"/>
          <w:lang w:val="es-AR"/>
        </w:rPr>
        <w:t xml:space="preserve"> como </w:t>
      </w:r>
      <w:r w:rsidRPr="00172B4B">
        <w:rPr>
          <w:rFonts w:ascii="Cambria" w:hAnsi="Cambria"/>
          <w:sz w:val="20"/>
          <w:szCs w:val="20"/>
          <w:lang w:val="es-AR"/>
        </w:rPr>
        <w:t>asistencia respiratoria mecánica</w:t>
      </w:r>
      <w:r w:rsidRPr="00172B4B">
        <w:rPr>
          <w:rFonts w:ascii="Cambria" w:hAnsi="Cambria"/>
          <w:sz w:val="20"/>
          <w:szCs w:val="20"/>
          <w:vertAlign w:val="superscript"/>
          <w:lang w:val="es-AR"/>
        </w:rPr>
        <w:footnoteReference w:id="24"/>
      </w:r>
      <w:r w:rsidRPr="00172B4B">
        <w:rPr>
          <w:rFonts w:ascii="Cambria" w:hAnsi="Cambria"/>
          <w:sz w:val="20"/>
          <w:szCs w:val="20"/>
          <w:lang w:val="es-AR"/>
        </w:rPr>
        <w:t>.</w:t>
      </w:r>
    </w:p>
    <w:p w:rsidR="00EF53A2" w:rsidRPr="00172B4B" w:rsidRDefault="00EF53A2"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 xml:space="preserve">El 29 de agosto de 1990 José Luis Hernández </w:t>
      </w:r>
      <w:r w:rsidR="000131A4" w:rsidRPr="00172B4B">
        <w:rPr>
          <w:rFonts w:ascii="Cambria" w:hAnsi="Cambria"/>
          <w:sz w:val="20"/>
          <w:szCs w:val="20"/>
          <w:lang w:val="es-AR"/>
        </w:rPr>
        <w:t>fue</w:t>
      </w:r>
      <w:r w:rsidRPr="00172B4B">
        <w:rPr>
          <w:rFonts w:ascii="Cambria" w:hAnsi="Cambria"/>
          <w:sz w:val="20"/>
          <w:szCs w:val="20"/>
          <w:lang w:val="es-AR"/>
        </w:rPr>
        <w:t xml:space="preserve"> trasladado a la Sala Neuropsiquiátrica del Hospital Alejandro Korn de Melchor Romero a los fines de brindarle un tratamiento adecuado</w:t>
      </w:r>
      <w:r w:rsidRPr="00172B4B">
        <w:rPr>
          <w:rFonts w:ascii="Cambria" w:hAnsi="Cambria"/>
          <w:sz w:val="20"/>
          <w:szCs w:val="20"/>
          <w:vertAlign w:val="superscript"/>
          <w:lang w:val="es-AR"/>
        </w:rPr>
        <w:footnoteReference w:id="25"/>
      </w:r>
      <w:r w:rsidRPr="00172B4B">
        <w:rPr>
          <w:rFonts w:ascii="Cambria" w:hAnsi="Cambria"/>
          <w:sz w:val="20"/>
          <w:szCs w:val="20"/>
          <w:lang w:val="es-AR"/>
        </w:rPr>
        <w:t xml:space="preserve">. </w:t>
      </w:r>
      <w:r w:rsidR="0061492C" w:rsidRPr="00172B4B">
        <w:rPr>
          <w:rFonts w:ascii="Cambria" w:hAnsi="Cambria"/>
          <w:sz w:val="20"/>
          <w:szCs w:val="20"/>
          <w:lang w:val="es-AR"/>
        </w:rPr>
        <w:t xml:space="preserve">La parte peticionaria afirmó y el Estado no controvirtió que </w:t>
      </w:r>
      <w:r w:rsidRPr="00172B4B">
        <w:rPr>
          <w:rFonts w:ascii="Cambria" w:hAnsi="Cambria"/>
          <w:sz w:val="20"/>
          <w:szCs w:val="20"/>
          <w:lang w:val="es-AR"/>
        </w:rPr>
        <w:t xml:space="preserve">este segundo traslado se debió a la falta de disponibilidad </w:t>
      </w:r>
      <w:r w:rsidRPr="00172B4B">
        <w:rPr>
          <w:rFonts w:ascii="Cambria" w:hAnsi="Cambria"/>
          <w:sz w:val="20"/>
          <w:szCs w:val="20"/>
          <w:lang w:val="es-AR"/>
        </w:rPr>
        <w:lastRenderedPageBreak/>
        <w:t>de camas</w:t>
      </w:r>
      <w:r w:rsidRPr="00172B4B">
        <w:rPr>
          <w:rFonts w:ascii="Cambria" w:hAnsi="Cambria"/>
          <w:sz w:val="20"/>
          <w:szCs w:val="20"/>
          <w:vertAlign w:val="superscript"/>
          <w:lang w:val="es-AR"/>
        </w:rPr>
        <w:footnoteReference w:id="26"/>
      </w:r>
      <w:r w:rsidRPr="00172B4B">
        <w:rPr>
          <w:rFonts w:ascii="Cambria" w:hAnsi="Cambria"/>
          <w:sz w:val="20"/>
          <w:szCs w:val="20"/>
          <w:lang w:val="es-AR"/>
        </w:rPr>
        <w:t xml:space="preserve">. Ambas partes señalaron que en esa misma fecha el Jefe de la Unidad </w:t>
      </w:r>
      <w:r w:rsidR="0061492C" w:rsidRPr="00172B4B">
        <w:rPr>
          <w:rFonts w:ascii="Cambria" w:hAnsi="Cambria"/>
          <w:sz w:val="20"/>
          <w:szCs w:val="20"/>
          <w:lang w:val="es-AR"/>
        </w:rPr>
        <w:t>No. 1</w:t>
      </w:r>
      <w:r w:rsidRPr="00172B4B">
        <w:rPr>
          <w:rFonts w:ascii="Cambria" w:hAnsi="Cambria"/>
          <w:sz w:val="20"/>
          <w:szCs w:val="20"/>
          <w:lang w:val="es-AR"/>
        </w:rPr>
        <w:t xml:space="preserve"> informó sobre la evolución favorable del señor Hernández</w:t>
      </w:r>
      <w:r w:rsidRPr="00172B4B">
        <w:rPr>
          <w:rFonts w:ascii="Cambria" w:hAnsi="Cambria"/>
          <w:sz w:val="20"/>
          <w:szCs w:val="20"/>
          <w:vertAlign w:val="superscript"/>
          <w:lang w:val="es-AR"/>
        </w:rPr>
        <w:footnoteReference w:id="27"/>
      </w:r>
      <w:r w:rsidR="0061492C" w:rsidRPr="00172B4B">
        <w:rPr>
          <w:rFonts w:ascii="Cambria" w:hAnsi="Cambria"/>
          <w:sz w:val="20"/>
          <w:szCs w:val="20"/>
          <w:lang w:val="es-AR"/>
        </w:rPr>
        <w:t xml:space="preserve">. </w:t>
      </w:r>
      <w:r w:rsidRPr="00172B4B">
        <w:rPr>
          <w:rFonts w:ascii="Cambria" w:hAnsi="Cambria"/>
          <w:sz w:val="20"/>
          <w:szCs w:val="20"/>
          <w:lang w:val="es-AR"/>
        </w:rPr>
        <w:t>El 18 de septiembre de 1990 reingresó a la Unidad</w:t>
      </w:r>
      <w:r w:rsidR="0061492C" w:rsidRPr="00172B4B">
        <w:rPr>
          <w:rFonts w:ascii="Cambria" w:hAnsi="Cambria"/>
          <w:sz w:val="20"/>
          <w:szCs w:val="20"/>
          <w:lang w:val="es-AR"/>
        </w:rPr>
        <w:t xml:space="preserve"> No. 1</w:t>
      </w:r>
      <w:r w:rsidRPr="00172B4B">
        <w:rPr>
          <w:rFonts w:ascii="Cambria" w:hAnsi="Cambria"/>
          <w:sz w:val="20"/>
          <w:szCs w:val="20"/>
          <w:vertAlign w:val="superscript"/>
          <w:lang w:val="es-AR"/>
        </w:rPr>
        <w:footnoteReference w:id="28"/>
      </w:r>
      <w:r w:rsidRPr="00172B4B">
        <w:rPr>
          <w:rFonts w:ascii="Cambria" w:hAnsi="Cambria"/>
          <w:sz w:val="20"/>
          <w:szCs w:val="20"/>
          <w:lang w:val="es-AR"/>
        </w:rPr>
        <w:t>.</w:t>
      </w:r>
    </w:p>
    <w:p w:rsidR="00EF53A2" w:rsidRPr="00172B4B" w:rsidRDefault="00EF53A2"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 xml:space="preserve">El  28 de septiembre de 1990 José Luis Hernández fue condenado a cinco años de prisión. </w:t>
      </w:r>
      <w:r w:rsidR="007975AA" w:rsidRPr="00172B4B">
        <w:rPr>
          <w:rFonts w:ascii="Cambria" w:hAnsi="Cambria"/>
          <w:sz w:val="20"/>
          <w:szCs w:val="20"/>
          <w:lang w:val="es-AR"/>
        </w:rPr>
        <w:t>Tras recursos de apelación in</w:t>
      </w:r>
      <w:r w:rsidR="008B4FC1" w:rsidRPr="00172B4B">
        <w:rPr>
          <w:rFonts w:ascii="Cambria" w:hAnsi="Cambria"/>
          <w:sz w:val="20"/>
          <w:szCs w:val="20"/>
          <w:lang w:val="es-AR"/>
        </w:rPr>
        <w:t>terpuesto</w:t>
      </w:r>
      <w:r w:rsidR="007975AA" w:rsidRPr="00172B4B">
        <w:rPr>
          <w:rFonts w:ascii="Cambria" w:hAnsi="Cambria"/>
          <w:sz w:val="20"/>
          <w:szCs w:val="20"/>
          <w:lang w:val="es-AR"/>
        </w:rPr>
        <w:t>s</w:t>
      </w:r>
      <w:r w:rsidR="008B4FC1" w:rsidRPr="00172B4B">
        <w:rPr>
          <w:rFonts w:ascii="Cambria" w:hAnsi="Cambria"/>
          <w:sz w:val="20"/>
          <w:szCs w:val="20"/>
          <w:lang w:val="es-AR"/>
        </w:rPr>
        <w:t xml:space="preserve"> por la defensa, la condena fue confirmada el 21 de mayo de 1991</w:t>
      </w:r>
      <w:r w:rsidRPr="00172B4B">
        <w:rPr>
          <w:rFonts w:ascii="Cambria" w:hAnsi="Cambria"/>
          <w:sz w:val="20"/>
          <w:szCs w:val="20"/>
          <w:vertAlign w:val="superscript"/>
          <w:lang w:val="es-AR"/>
        </w:rPr>
        <w:footnoteReference w:id="29"/>
      </w:r>
      <w:r w:rsidRPr="00172B4B">
        <w:rPr>
          <w:rFonts w:ascii="Cambria" w:hAnsi="Cambria"/>
          <w:sz w:val="20"/>
          <w:szCs w:val="20"/>
          <w:lang w:val="es-AR"/>
        </w:rPr>
        <w:t xml:space="preserve">. </w:t>
      </w:r>
    </w:p>
    <w:p w:rsidR="00EF53A2" w:rsidRPr="00172B4B" w:rsidRDefault="00AA5265"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La parte peticionaria indicó que e</w:t>
      </w:r>
      <w:r w:rsidR="00757CBD" w:rsidRPr="00172B4B">
        <w:rPr>
          <w:rFonts w:ascii="Cambria" w:hAnsi="Cambria"/>
          <w:sz w:val="20"/>
          <w:szCs w:val="20"/>
          <w:lang w:val="es-AR"/>
        </w:rPr>
        <w:t xml:space="preserve">l </w:t>
      </w:r>
      <w:r w:rsidR="00EF53A2" w:rsidRPr="00172B4B">
        <w:rPr>
          <w:rFonts w:ascii="Cambria" w:hAnsi="Cambria"/>
          <w:sz w:val="20"/>
          <w:szCs w:val="20"/>
          <w:lang w:val="es-AR"/>
        </w:rPr>
        <w:t>2 de octubre de 1990 el Jefe de la Unidad Carcelaria informó ante el juez de la causa que el Director del Hospital San Juan de Dios se resistió a la internación del señor Hernández, alegando que</w:t>
      </w:r>
      <w:r w:rsidR="00436476" w:rsidRPr="00172B4B">
        <w:rPr>
          <w:rFonts w:ascii="Cambria" w:hAnsi="Cambria"/>
          <w:sz w:val="20"/>
          <w:szCs w:val="20"/>
          <w:lang w:val="es-AR"/>
        </w:rPr>
        <w:t xml:space="preserve"> antes</w:t>
      </w:r>
      <w:r w:rsidR="00EF53A2" w:rsidRPr="00172B4B">
        <w:rPr>
          <w:rFonts w:ascii="Cambria" w:hAnsi="Cambria"/>
          <w:sz w:val="20"/>
          <w:szCs w:val="20"/>
          <w:lang w:val="es-AR"/>
        </w:rPr>
        <w:t xml:space="preserve"> debía </w:t>
      </w:r>
      <w:r w:rsidRPr="00172B4B">
        <w:rPr>
          <w:rFonts w:ascii="Cambria" w:hAnsi="Cambria"/>
          <w:sz w:val="20"/>
          <w:szCs w:val="20"/>
          <w:lang w:val="es-AR"/>
        </w:rPr>
        <w:t xml:space="preserve">acudir </w:t>
      </w:r>
      <w:r w:rsidR="00EF53A2" w:rsidRPr="00172B4B">
        <w:rPr>
          <w:rFonts w:ascii="Cambria" w:hAnsi="Cambria"/>
          <w:sz w:val="20"/>
          <w:szCs w:val="20"/>
          <w:lang w:val="es-AR"/>
        </w:rPr>
        <w:t>a consultorios externos</w:t>
      </w:r>
      <w:r w:rsidR="000F36E6" w:rsidRPr="00172B4B">
        <w:rPr>
          <w:rFonts w:ascii="Cambria" w:hAnsi="Cambria"/>
          <w:sz w:val="20"/>
          <w:szCs w:val="20"/>
          <w:lang w:val="es-AR"/>
        </w:rPr>
        <w:t xml:space="preserve">. También describió que se le negó el </w:t>
      </w:r>
      <w:r w:rsidR="00EF53A2" w:rsidRPr="00172B4B">
        <w:rPr>
          <w:rFonts w:ascii="Cambria" w:hAnsi="Cambria"/>
          <w:sz w:val="20"/>
          <w:szCs w:val="20"/>
          <w:lang w:val="es-AR"/>
        </w:rPr>
        <w:t xml:space="preserve"> acceso a una ambulancia para el traslado a dichos consultorios </w:t>
      </w:r>
      <w:r w:rsidR="000F36E6" w:rsidRPr="00172B4B">
        <w:rPr>
          <w:rFonts w:ascii="Cambria" w:hAnsi="Cambria"/>
          <w:sz w:val="20"/>
          <w:szCs w:val="20"/>
          <w:lang w:val="es-AR"/>
        </w:rPr>
        <w:t>pues no se trataba de una emergencia</w:t>
      </w:r>
      <w:r w:rsidR="00EF53A2" w:rsidRPr="00172B4B">
        <w:rPr>
          <w:rFonts w:ascii="Cambria" w:hAnsi="Cambria"/>
          <w:sz w:val="20"/>
          <w:szCs w:val="20"/>
          <w:vertAlign w:val="superscript"/>
          <w:lang w:val="es-AR"/>
        </w:rPr>
        <w:footnoteReference w:id="30"/>
      </w:r>
      <w:r w:rsidR="00EF53A2" w:rsidRPr="00172B4B">
        <w:rPr>
          <w:rFonts w:ascii="Cambria" w:hAnsi="Cambria"/>
          <w:sz w:val="20"/>
          <w:szCs w:val="20"/>
          <w:lang w:val="es-AR"/>
        </w:rPr>
        <w:t xml:space="preserve">. </w:t>
      </w:r>
    </w:p>
    <w:p w:rsidR="00EF53A2" w:rsidRPr="00172B4B" w:rsidRDefault="00EF53A2" w:rsidP="005D663A">
      <w:pPr>
        <w:numPr>
          <w:ilvl w:val="0"/>
          <w:numId w:val="59"/>
        </w:numPr>
        <w:tabs>
          <w:tab w:val="left" w:pos="180"/>
        </w:tabs>
        <w:spacing w:before="240" w:after="120"/>
        <w:ind w:left="0" w:firstLine="720"/>
        <w:jc w:val="both"/>
        <w:rPr>
          <w:rFonts w:ascii="Cambria" w:hAnsi="Cambria"/>
          <w:sz w:val="20"/>
          <w:szCs w:val="20"/>
          <w:lang w:val="es-AR"/>
        </w:rPr>
      </w:pPr>
      <w:r w:rsidRPr="00172B4B">
        <w:rPr>
          <w:rFonts w:ascii="Cambria" w:hAnsi="Cambria"/>
          <w:sz w:val="20"/>
          <w:szCs w:val="20"/>
          <w:lang w:val="es-AR"/>
        </w:rPr>
        <w:t>L</w:t>
      </w:r>
      <w:r w:rsidR="00462303" w:rsidRPr="00172B4B">
        <w:rPr>
          <w:rFonts w:ascii="Cambria" w:hAnsi="Cambria"/>
          <w:sz w:val="20"/>
          <w:szCs w:val="20"/>
          <w:lang w:val="es-AR"/>
        </w:rPr>
        <w:t xml:space="preserve">a parte </w:t>
      </w:r>
      <w:r w:rsidRPr="00172B4B">
        <w:rPr>
          <w:rFonts w:ascii="Cambria" w:hAnsi="Cambria"/>
          <w:sz w:val="20"/>
          <w:szCs w:val="20"/>
          <w:lang w:val="es-AR"/>
        </w:rPr>
        <w:t>peticionari</w:t>
      </w:r>
      <w:r w:rsidR="00462303" w:rsidRPr="00172B4B">
        <w:rPr>
          <w:rFonts w:ascii="Cambria" w:hAnsi="Cambria"/>
          <w:sz w:val="20"/>
          <w:szCs w:val="20"/>
          <w:lang w:val="es-AR"/>
        </w:rPr>
        <w:t>a</w:t>
      </w:r>
      <w:r w:rsidRPr="00172B4B">
        <w:rPr>
          <w:rFonts w:ascii="Cambria" w:hAnsi="Cambria"/>
          <w:sz w:val="20"/>
          <w:szCs w:val="20"/>
          <w:lang w:val="es-AR"/>
        </w:rPr>
        <w:t xml:space="preserve"> </w:t>
      </w:r>
      <w:r w:rsidR="001145F8" w:rsidRPr="00172B4B">
        <w:rPr>
          <w:rFonts w:ascii="Cambria" w:hAnsi="Cambria"/>
          <w:sz w:val="20"/>
          <w:szCs w:val="20"/>
          <w:lang w:val="es-AR"/>
        </w:rPr>
        <w:t>transcribió</w:t>
      </w:r>
      <w:r w:rsidR="00B30ACF" w:rsidRPr="00172B4B">
        <w:rPr>
          <w:rFonts w:ascii="Cambria" w:hAnsi="Cambria"/>
          <w:sz w:val="20"/>
          <w:szCs w:val="20"/>
          <w:lang w:val="es-AR"/>
        </w:rPr>
        <w:t xml:space="preserve"> -</w:t>
      </w:r>
      <w:r w:rsidR="001145F8" w:rsidRPr="00172B4B">
        <w:rPr>
          <w:rFonts w:ascii="Cambria" w:hAnsi="Cambria"/>
          <w:sz w:val="20"/>
          <w:szCs w:val="20"/>
          <w:lang w:val="es-AR"/>
        </w:rPr>
        <w:t xml:space="preserve"> y el Estado no cuestionó dicha</w:t>
      </w:r>
      <w:r w:rsidR="00B30ACF" w:rsidRPr="00172B4B">
        <w:rPr>
          <w:rFonts w:ascii="Cambria" w:hAnsi="Cambria"/>
          <w:sz w:val="20"/>
          <w:szCs w:val="20"/>
          <w:lang w:val="es-AR"/>
        </w:rPr>
        <w:t xml:space="preserve"> transcripción -</w:t>
      </w:r>
      <w:r w:rsidR="001145F8" w:rsidRPr="00172B4B">
        <w:rPr>
          <w:rFonts w:ascii="Cambria" w:hAnsi="Cambria"/>
          <w:sz w:val="20"/>
          <w:szCs w:val="20"/>
          <w:lang w:val="es-AR"/>
        </w:rPr>
        <w:t xml:space="preserve"> </w:t>
      </w:r>
      <w:r w:rsidRPr="00172B4B">
        <w:rPr>
          <w:rFonts w:ascii="Cambria" w:hAnsi="Cambria"/>
          <w:sz w:val="20"/>
          <w:szCs w:val="20"/>
          <w:lang w:val="es-AR"/>
        </w:rPr>
        <w:t xml:space="preserve">un parte médico de 8 de octubre de 1990 </w:t>
      </w:r>
      <w:r w:rsidR="001145F8" w:rsidRPr="00172B4B">
        <w:rPr>
          <w:rFonts w:ascii="Cambria" w:hAnsi="Cambria"/>
          <w:sz w:val="20"/>
          <w:szCs w:val="20"/>
          <w:lang w:val="es-AR"/>
        </w:rPr>
        <w:t>que indica</w:t>
      </w:r>
      <w:r w:rsidRPr="00172B4B">
        <w:rPr>
          <w:rFonts w:ascii="Cambria" w:hAnsi="Cambria"/>
          <w:sz w:val="20"/>
          <w:szCs w:val="20"/>
          <w:lang w:val="es-AR"/>
        </w:rPr>
        <w:t xml:space="preserve">: </w:t>
      </w:r>
    </w:p>
    <w:p w:rsidR="00E85253" w:rsidRPr="00172B4B" w:rsidRDefault="00EF53A2" w:rsidP="00E85253">
      <w:pPr>
        <w:tabs>
          <w:tab w:val="left" w:pos="720"/>
        </w:tabs>
        <w:spacing w:before="240" w:after="120"/>
        <w:ind w:left="720" w:right="720"/>
        <w:jc w:val="both"/>
        <w:rPr>
          <w:rFonts w:ascii="Cambria" w:hAnsi="Cambria"/>
          <w:sz w:val="20"/>
          <w:szCs w:val="20"/>
          <w:lang w:val="es-AR"/>
        </w:rPr>
      </w:pPr>
      <w:r w:rsidRPr="00172B4B">
        <w:rPr>
          <w:rFonts w:ascii="Cambria" w:hAnsi="Cambria"/>
          <w:sz w:val="20"/>
          <w:szCs w:val="20"/>
          <w:lang w:val="es-AR"/>
        </w:rPr>
        <w:t>Paciente desubicado en tiempo y espacio. Atención conservada, fallas amnésicas que dificultan el interrogatorio. Ptosis palpebral derecho con compromiso del motor ocular común derecho. Pupilas midriáticas, simétricas que responden a la luz. Disminución agudeza visual. Parresia leve de miembro superior izquierdo. El resto de la motilidad activa y fuerza muscular conservada. Disminución de la consistencia de masas musculares en miembro</w:t>
      </w:r>
      <w:r w:rsidR="001420BE" w:rsidRPr="00172B4B">
        <w:rPr>
          <w:rFonts w:ascii="Cambria" w:hAnsi="Cambria"/>
          <w:sz w:val="20"/>
          <w:szCs w:val="20"/>
          <w:lang w:val="es-AR"/>
        </w:rPr>
        <w:t>s</w:t>
      </w:r>
      <w:r w:rsidRPr="00172B4B">
        <w:rPr>
          <w:rFonts w:ascii="Cambria" w:hAnsi="Cambria"/>
          <w:sz w:val="20"/>
          <w:szCs w:val="20"/>
          <w:lang w:val="es-AR"/>
        </w:rPr>
        <w:t xml:space="preserve"> inferiores (adelgazamiento). Reflejos profundos presentes y simétricos. Sensibilidad profunda S/P. Marcha sosteniéndose de terceros, marcada ataxia de tronco que le prohíbe la deambulación sin sostén. Pruebas talón rodillas S/P. Pruebas índice nariz: muestra discreto temblor al finalizar el movimiento. COMENTARIO: Dado los antecedentes y el cuadro neurológico para evolución y tratamiento (ya fue evaluado por el servicio de neurocirugía quien solicitó TAC de cerebro para control cuyo trámite ya se inició)</w:t>
      </w:r>
      <w:r w:rsidRPr="00172B4B">
        <w:rPr>
          <w:rFonts w:ascii="Cambria" w:hAnsi="Cambria"/>
          <w:sz w:val="20"/>
          <w:szCs w:val="20"/>
          <w:vertAlign w:val="superscript"/>
          <w:lang w:val="es-AR"/>
        </w:rPr>
        <w:footnoteReference w:id="31"/>
      </w:r>
      <w:r w:rsidRPr="00172B4B">
        <w:rPr>
          <w:rFonts w:ascii="Cambria" w:hAnsi="Cambria"/>
          <w:sz w:val="20"/>
          <w:szCs w:val="20"/>
          <w:lang w:val="es-AR"/>
        </w:rPr>
        <w:t xml:space="preserve">. </w:t>
      </w:r>
    </w:p>
    <w:p w:rsidR="00EF53A2" w:rsidRPr="00172B4B" w:rsidRDefault="0003654F" w:rsidP="005D663A">
      <w:pPr>
        <w:numPr>
          <w:ilvl w:val="0"/>
          <w:numId w:val="59"/>
        </w:numPr>
        <w:tabs>
          <w:tab w:val="left" w:pos="720"/>
        </w:tabs>
        <w:spacing w:before="240" w:after="120"/>
        <w:ind w:left="0" w:firstLine="720"/>
        <w:jc w:val="both"/>
        <w:rPr>
          <w:rFonts w:ascii="Cambria" w:hAnsi="Cambria"/>
          <w:sz w:val="20"/>
          <w:szCs w:val="20"/>
          <w:lang w:val="es-AR"/>
        </w:rPr>
      </w:pPr>
      <w:r w:rsidRPr="00172B4B">
        <w:rPr>
          <w:rFonts w:ascii="Cambria" w:hAnsi="Cambria"/>
          <w:sz w:val="20"/>
          <w:szCs w:val="20"/>
          <w:lang w:val="es-AR"/>
        </w:rPr>
        <w:t>L</w:t>
      </w:r>
      <w:r w:rsidR="00EF53A2" w:rsidRPr="00172B4B">
        <w:rPr>
          <w:rFonts w:ascii="Cambria" w:hAnsi="Cambria"/>
          <w:sz w:val="20"/>
          <w:szCs w:val="20"/>
          <w:lang w:val="es-AR"/>
        </w:rPr>
        <w:t>a defensa</w:t>
      </w:r>
      <w:r w:rsidRPr="00172B4B">
        <w:rPr>
          <w:rFonts w:ascii="Cambria" w:hAnsi="Cambria"/>
          <w:sz w:val="20"/>
          <w:szCs w:val="20"/>
          <w:lang w:val="es-AR"/>
        </w:rPr>
        <w:t xml:space="preserve"> del señor Hernández </w:t>
      </w:r>
      <w:r w:rsidR="00EF53A2" w:rsidRPr="00172B4B">
        <w:rPr>
          <w:rFonts w:ascii="Cambria" w:hAnsi="Cambria"/>
          <w:sz w:val="20"/>
          <w:szCs w:val="20"/>
          <w:lang w:val="es-AR"/>
        </w:rPr>
        <w:t xml:space="preserve">solicitó al juez de la causa </w:t>
      </w:r>
      <w:r w:rsidR="005D6F0F" w:rsidRPr="00172B4B">
        <w:rPr>
          <w:rFonts w:ascii="Cambria" w:hAnsi="Cambria"/>
          <w:sz w:val="20"/>
          <w:szCs w:val="20"/>
          <w:lang w:val="es-AR"/>
        </w:rPr>
        <w:t>su</w:t>
      </w:r>
      <w:r w:rsidR="00EF53A2" w:rsidRPr="00172B4B">
        <w:rPr>
          <w:rFonts w:ascii="Cambria" w:hAnsi="Cambria"/>
          <w:sz w:val="20"/>
          <w:szCs w:val="20"/>
          <w:lang w:val="es-AR"/>
        </w:rPr>
        <w:t xml:space="preserve"> excarcelación extraordinaria</w:t>
      </w:r>
      <w:r w:rsidR="00EF53A2" w:rsidRPr="00172B4B">
        <w:rPr>
          <w:rFonts w:ascii="Cambria" w:hAnsi="Cambria"/>
          <w:sz w:val="20"/>
          <w:szCs w:val="20"/>
          <w:vertAlign w:val="superscript"/>
          <w:lang w:val="es-AR"/>
        </w:rPr>
        <w:footnoteReference w:id="32"/>
      </w:r>
      <w:r w:rsidR="00EF53A2" w:rsidRPr="00172B4B">
        <w:rPr>
          <w:rFonts w:ascii="Cambria" w:hAnsi="Cambria"/>
          <w:sz w:val="20"/>
          <w:szCs w:val="20"/>
          <w:lang w:val="es-AR"/>
        </w:rPr>
        <w:t>. L</w:t>
      </w:r>
      <w:r w:rsidR="005D6F0F" w:rsidRPr="00172B4B">
        <w:rPr>
          <w:rFonts w:ascii="Cambria" w:hAnsi="Cambria"/>
          <w:sz w:val="20"/>
          <w:szCs w:val="20"/>
          <w:lang w:val="es-AR"/>
        </w:rPr>
        <w:t xml:space="preserve">a parte peticionaria </w:t>
      </w:r>
      <w:r w:rsidR="00EF53A2" w:rsidRPr="00172B4B">
        <w:rPr>
          <w:rFonts w:ascii="Cambria" w:hAnsi="Cambria"/>
          <w:sz w:val="20"/>
          <w:szCs w:val="20"/>
          <w:lang w:val="es-AR"/>
        </w:rPr>
        <w:t>afirm</w:t>
      </w:r>
      <w:r w:rsidR="005D6F0F" w:rsidRPr="00172B4B">
        <w:rPr>
          <w:rFonts w:ascii="Cambria" w:hAnsi="Cambria"/>
          <w:sz w:val="20"/>
          <w:szCs w:val="20"/>
          <w:lang w:val="es-AR"/>
        </w:rPr>
        <w:t>ó</w:t>
      </w:r>
      <w:r w:rsidR="00EF53A2" w:rsidRPr="00172B4B">
        <w:rPr>
          <w:rFonts w:ascii="Cambria" w:hAnsi="Cambria"/>
          <w:sz w:val="20"/>
          <w:szCs w:val="20"/>
          <w:lang w:val="es-AR"/>
        </w:rPr>
        <w:t xml:space="preserve"> </w:t>
      </w:r>
      <w:r w:rsidR="005D6F0F" w:rsidRPr="00172B4B">
        <w:rPr>
          <w:rFonts w:ascii="Cambria" w:hAnsi="Cambria"/>
          <w:sz w:val="20"/>
          <w:szCs w:val="20"/>
          <w:lang w:val="es-AR"/>
        </w:rPr>
        <w:t xml:space="preserve">y el Estado no controvirtió, </w:t>
      </w:r>
      <w:r w:rsidR="00EF53A2" w:rsidRPr="00172B4B">
        <w:rPr>
          <w:rFonts w:ascii="Cambria" w:hAnsi="Cambria"/>
          <w:sz w:val="20"/>
          <w:szCs w:val="20"/>
          <w:lang w:val="es-AR"/>
        </w:rPr>
        <w:t>que en dicha solicitud la defensa argumentó que dadas</w:t>
      </w:r>
      <w:r w:rsidR="005D6F0F" w:rsidRPr="00172B4B">
        <w:rPr>
          <w:rFonts w:ascii="Cambria" w:hAnsi="Cambria"/>
          <w:sz w:val="20"/>
          <w:szCs w:val="20"/>
          <w:lang w:val="es-AR"/>
        </w:rPr>
        <w:t xml:space="preserve"> las </w:t>
      </w:r>
      <w:r w:rsidR="00EF53A2" w:rsidRPr="00172B4B">
        <w:rPr>
          <w:rFonts w:ascii="Cambria" w:hAnsi="Cambria"/>
          <w:sz w:val="20"/>
          <w:szCs w:val="20"/>
          <w:lang w:val="es-AR"/>
        </w:rPr>
        <w:t>condiciones físicas</w:t>
      </w:r>
      <w:r w:rsidR="005D6F0F" w:rsidRPr="00172B4B">
        <w:rPr>
          <w:rFonts w:ascii="Cambria" w:hAnsi="Cambria"/>
          <w:sz w:val="20"/>
          <w:szCs w:val="20"/>
          <w:lang w:val="es-AR"/>
        </w:rPr>
        <w:t xml:space="preserve"> del señor Hernández,</w:t>
      </w:r>
      <w:r w:rsidR="00EF53A2" w:rsidRPr="00172B4B">
        <w:rPr>
          <w:rFonts w:ascii="Cambria" w:hAnsi="Cambria"/>
          <w:sz w:val="20"/>
          <w:szCs w:val="20"/>
          <w:lang w:val="es-AR"/>
        </w:rPr>
        <w:t xml:space="preserve"> no era posible presumir que intentara evadir la justicia, mientras que sí se garantizaría un tratamiento médico privado que fuera el adecuado, ya que el servicio penitenciario no se lo había brindado</w:t>
      </w:r>
      <w:r w:rsidR="00EF53A2" w:rsidRPr="00172B4B">
        <w:rPr>
          <w:rFonts w:ascii="Cambria" w:hAnsi="Cambria"/>
          <w:sz w:val="20"/>
          <w:szCs w:val="20"/>
          <w:vertAlign w:val="superscript"/>
          <w:lang w:val="es-AR"/>
        </w:rPr>
        <w:footnoteReference w:id="33"/>
      </w:r>
      <w:r w:rsidR="00E85253" w:rsidRPr="00172B4B">
        <w:rPr>
          <w:rFonts w:ascii="Cambria" w:hAnsi="Cambria"/>
          <w:sz w:val="20"/>
          <w:szCs w:val="20"/>
          <w:lang w:val="es-AR"/>
        </w:rPr>
        <w:t>. Ambas partes indic</w:t>
      </w:r>
      <w:r w:rsidR="00EF53A2" w:rsidRPr="00172B4B">
        <w:rPr>
          <w:rFonts w:ascii="Cambria" w:hAnsi="Cambria"/>
          <w:sz w:val="20"/>
          <w:szCs w:val="20"/>
          <w:lang w:val="es-AR"/>
        </w:rPr>
        <w:t>aron que dicha solicitud de excarcelación fue denegada</w:t>
      </w:r>
      <w:r w:rsidR="00EF53A2" w:rsidRPr="00172B4B">
        <w:rPr>
          <w:rFonts w:ascii="Cambria" w:hAnsi="Cambria"/>
          <w:sz w:val="20"/>
          <w:szCs w:val="20"/>
          <w:vertAlign w:val="superscript"/>
          <w:lang w:val="es-AR"/>
        </w:rPr>
        <w:footnoteReference w:id="34"/>
      </w:r>
      <w:r w:rsidR="00EF53A2" w:rsidRPr="00172B4B">
        <w:rPr>
          <w:rFonts w:ascii="Cambria" w:hAnsi="Cambria"/>
          <w:sz w:val="20"/>
          <w:szCs w:val="20"/>
          <w:lang w:val="es-AR"/>
        </w:rPr>
        <w:t xml:space="preserve"> expresando el juez en sus considerandos que “la valoración de los hechos atribuidos al causante, y por los que ha recaído sentencia condenatoria, vista la gravedad de la pena impuesta y encontrándose José Luis Hernández con asistencia médica adecuada, debe estimarse que no procede el otorgamiento del beneficio excarcelatorio extraordinario”</w:t>
      </w:r>
      <w:r w:rsidR="00EF53A2" w:rsidRPr="00172B4B">
        <w:rPr>
          <w:rFonts w:ascii="Cambria" w:hAnsi="Cambria"/>
          <w:sz w:val="20"/>
          <w:szCs w:val="20"/>
          <w:vertAlign w:val="superscript"/>
          <w:lang w:val="es-AR"/>
        </w:rPr>
        <w:footnoteReference w:id="35"/>
      </w:r>
      <w:r w:rsidR="00EF53A2" w:rsidRPr="00172B4B">
        <w:rPr>
          <w:rFonts w:ascii="Cambria" w:hAnsi="Cambria"/>
          <w:sz w:val="20"/>
          <w:szCs w:val="20"/>
          <w:lang w:val="es-AR"/>
        </w:rPr>
        <w:t>.</w:t>
      </w:r>
    </w:p>
    <w:p w:rsidR="00EF53A2" w:rsidRPr="00172B4B" w:rsidRDefault="00021D1E" w:rsidP="005D663A">
      <w:pPr>
        <w:numPr>
          <w:ilvl w:val="0"/>
          <w:numId w:val="59"/>
        </w:numPr>
        <w:tabs>
          <w:tab w:val="left" w:pos="720"/>
        </w:tabs>
        <w:spacing w:before="240" w:after="120"/>
        <w:ind w:left="0" w:firstLine="720"/>
        <w:jc w:val="both"/>
        <w:rPr>
          <w:rFonts w:ascii="Cambria" w:hAnsi="Cambria"/>
          <w:sz w:val="20"/>
          <w:szCs w:val="20"/>
          <w:lang w:val="es-AR"/>
        </w:rPr>
      </w:pPr>
      <w:r w:rsidRPr="00172B4B">
        <w:rPr>
          <w:rFonts w:ascii="Cambria" w:hAnsi="Cambria"/>
          <w:sz w:val="20"/>
          <w:szCs w:val="20"/>
          <w:lang w:val="es-AR"/>
        </w:rPr>
        <w:lastRenderedPageBreak/>
        <w:t>La parte peticionaria afirmó y el Estado no controvirtió que e</w:t>
      </w:r>
      <w:r w:rsidR="00EF53A2" w:rsidRPr="00172B4B">
        <w:rPr>
          <w:rFonts w:ascii="Cambria" w:hAnsi="Cambria"/>
          <w:sz w:val="20"/>
          <w:szCs w:val="20"/>
          <w:lang w:val="es-AR"/>
        </w:rPr>
        <w:t>l 24 de octubre de 1990 el juez de la causa, mediante comunicación telefónica, ordenó la internación del señor Hernández; disposición que no fue cumplida por el Hospital San Juan de Dios bajo la excusa</w:t>
      </w:r>
      <w:r w:rsidRPr="00172B4B">
        <w:rPr>
          <w:rFonts w:ascii="Cambria" w:hAnsi="Cambria"/>
          <w:sz w:val="20"/>
          <w:szCs w:val="20"/>
          <w:lang w:val="es-AR"/>
        </w:rPr>
        <w:t xml:space="preserve"> de</w:t>
      </w:r>
      <w:r w:rsidR="00EF53A2" w:rsidRPr="00172B4B">
        <w:rPr>
          <w:rFonts w:ascii="Cambria" w:hAnsi="Cambria"/>
          <w:sz w:val="20"/>
          <w:szCs w:val="20"/>
          <w:lang w:val="es-AR"/>
        </w:rPr>
        <w:t xml:space="preserve"> que no tenían camas disponibles</w:t>
      </w:r>
      <w:r w:rsidR="00EF53A2" w:rsidRPr="00172B4B">
        <w:rPr>
          <w:rFonts w:ascii="Cambria" w:hAnsi="Cambria"/>
          <w:sz w:val="20"/>
          <w:szCs w:val="20"/>
          <w:vertAlign w:val="superscript"/>
          <w:lang w:val="es-AR"/>
        </w:rPr>
        <w:footnoteReference w:id="36"/>
      </w:r>
      <w:r w:rsidR="00EF53A2" w:rsidRPr="00172B4B">
        <w:rPr>
          <w:rFonts w:ascii="Cambria" w:hAnsi="Cambria"/>
          <w:sz w:val="20"/>
          <w:szCs w:val="20"/>
          <w:lang w:val="es-AR"/>
        </w:rPr>
        <w:t xml:space="preserve">.  </w:t>
      </w:r>
    </w:p>
    <w:p w:rsidR="00EF53A2" w:rsidRPr="00172B4B" w:rsidRDefault="00EF53A2" w:rsidP="005D663A">
      <w:pPr>
        <w:numPr>
          <w:ilvl w:val="0"/>
          <w:numId w:val="59"/>
        </w:numPr>
        <w:tabs>
          <w:tab w:val="left" w:pos="720"/>
        </w:tabs>
        <w:spacing w:before="240" w:after="120"/>
        <w:ind w:left="0" w:firstLine="720"/>
        <w:jc w:val="both"/>
        <w:rPr>
          <w:rFonts w:ascii="Cambria" w:hAnsi="Cambria"/>
          <w:sz w:val="20"/>
          <w:szCs w:val="20"/>
          <w:lang w:val="es-AR"/>
        </w:rPr>
      </w:pPr>
      <w:r w:rsidRPr="00172B4B">
        <w:rPr>
          <w:rFonts w:ascii="Cambria" w:hAnsi="Cambria"/>
          <w:sz w:val="20"/>
          <w:szCs w:val="20"/>
          <w:lang w:val="es-AR"/>
        </w:rPr>
        <w:t>El 31 de octubre de 1990 se emitió un nuevo informe por parte de un médico forense, en</w:t>
      </w:r>
      <w:r w:rsidR="009B2314" w:rsidRPr="00172B4B">
        <w:rPr>
          <w:rFonts w:ascii="Cambria" w:hAnsi="Cambria"/>
          <w:sz w:val="20"/>
          <w:szCs w:val="20"/>
          <w:lang w:val="es-AR"/>
        </w:rPr>
        <w:t xml:space="preserve"> el cual </w:t>
      </w:r>
      <w:r w:rsidRPr="00172B4B">
        <w:rPr>
          <w:rFonts w:ascii="Cambria" w:hAnsi="Cambria"/>
          <w:sz w:val="20"/>
          <w:szCs w:val="20"/>
          <w:lang w:val="es-AR"/>
        </w:rPr>
        <w:t>se precisó que José Luis Hernández padecía de una patología infecciosa con afectación neurológica y se aconsejó la internación del paciente en el Policlínico San Martín o en el Hospital Alejandro Korn</w:t>
      </w:r>
      <w:r w:rsidRPr="00172B4B">
        <w:rPr>
          <w:rFonts w:ascii="Cambria" w:hAnsi="Cambria"/>
          <w:sz w:val="20"/>
          <w:szCs w:val="20"/>
          <w:vertAlign w:val="superscript"/>
          <w:lang w:val="es-AR"/>
        </w:rPr>
        <w:footnoteReference w:id="37"/>
      </w:r>
      <w:r w:rsidRPr="00172B4B">
        <w:rPr>
          <w:rFonts w:ascii="Cambria" w:hAnsi="Cambria"/>
          <w:sz w:val="20"/>
          <w:szCs w:val="20"/>
          <w:lang w:val="es-AR"/>
        </w:rPr>
        <w:t>. L</w:t>
      </w:r>
      <w:r w:rsidR="009B2314" w:rsidRPr="00172B4B">
        <w:rPr>
          <w:rFonts w:ascii="Cambria" w:hAnsi="Cambria"/>
          <w:sz w:val="20"/>
          <w:szCs w:val="20"/>
          <w:lang w:val="es-AR"/>
        </w:rPr>
        <w:t xml:space="preserve">a parte peticionaria indicó y el Estado no controvirtió que </w:t>
      </w:r>
      <w:r w:rsidRPr="00172B4B">
        <w:rPr>
          <w:rFonts w:ascii="Cambria" w:hAnsi="Cambria"/>
          <w:sz w:val="20"/>
          <w:szCs w:val="20"/>
          <w:lang w:val="es-AR"/>
        </w:rPr>
        <w:t>el 2 de noviembre de 1990 el señor Hernández</w:t>
      </w:r>
      <w:r w:rsidR="009B2314" w:rsidRPr="00172B4B">
        <w:rPr>
          <w:rFonts w:ascii="Cambria" w:hAnsi="Cambria"/>
          <w:sz w:val="20"/>
          <w:szCs w:val="20"/>
          <w:lang w:val="es-AR"/>
        </w:rPr>
        <w:t xml:space="preserve"> fue internado</w:t>
      </w:r>
      <w:r w:rsidRPr="00172B4B">
        <w:rPr>
          <w:rFonts w:ascii="Cambria" w:hAnsi="Cambria"/>
          <w:sz w:val="20"/>
          <w:szCs w:val="20"/>
          <w:lang w:val="es-AR"/>
        </w:rPr>
        <w:t xml:space="preserve"> en el Hospital San Martín de la Plata</w:t>
      </w:r>
      <w:r w:rsidR="001E1985" w:rsidRPr="00172B4B">
        <w:rPr>
          <w:rFonts w:ascii="Cambria" w:hAnsi="Cambria"/>
          <w:sz w:val="20"/>
          <w:szCs w:val="20"/>
          <w:lang w:val="es-AR"/>
        </w:rPr>
        <w:t xml:space="preserve"> pero que </w:t>
      </w:r>
      <w:r w:rsidRPr="00172B4B">
        <w:rPr>
          <w:rFonts w:ascii="Cambria" w:hAnsi="Cambria"/>
          <w:sz w:val="20"/>
          <w:szCs w:val="20"/>
          <w:lang w:val="es-AR"/>
        </w:rPr>
        <w:t xml:space="preserve">días después fue trasladado nuevamente a la Unidad </w:t>
      </w:r>
      <w:r w:rsidR="001E1985" w:rsidRPr="00172B4B">
        <w:rPr>
          <w:rFonts w:ascii="Cambria" w:hAnsi="Cambria"/>
          <w:sz w:val="20"/>
          <w:szCs w:val="20"/>
          <w:lang w:val="es-AR"/>
        </w:rPr>
        <w:t>No. 1, sin autorización de juez</w:t>
      </w:r>
      <w:r w:rsidRPr="00172B4B">
        <w:rPr>
          <w:rFonts w:ascii="Cambria" w:hAnsi="Cambria"/>
          <w:sz w:val="20"/>
          <w:szCs w:val="20"/>
          <w:vertAlign w:val="superscript"/>
          <w:lang w:val="es-AR"/>
        </w:rPr>
        <w:footnoteReference w:id="38"/>
      </w:r>
      <w:r w:rsidRPr="00172B4B">
        <w:rPr>
          <w:rFonts w:ascii="Cambria" w:hAnsi="Cambria"/>
          <w:sz w:val="20"/>
          <w:szCs w:val="20"/>
          <w:lang w:val="es-AR"/>
        </w:rPr>
        <w:t xml:space="preserve">.  </w:t>
      </w:r>
    </w:p>
    <w:p w:rsidR="00EF53A2" w:rsidRPr="00172B4B" w:rsidRDefault="00EF53A2" w:rsidP="005D663A">
      <w:pPr>
        <w:numPr>
          <w:ilvl w:val="0"/>
          <w:numId w:val="59"/>
        </w:numPr>
        <w:tabs>
          <w:tab w:val="left" w:pos="720"/>
        </w:tabs>
        <w:spacing w:before="240" w:after="120"/>
        <w:ind w:left="0" w:firstLine="720"/>
        <w:jc w:val="both"/>
        <w:rPr>
          <w:rFonts w:ascii="Cambria" w:hAnsi="Cambria"/>
          <w:sz w:val="20"/>
          <w:szCs w:val="20"/>
          <w:lang w:val="es-AR"/>
        </w:rPr>
      </w:pPr>
      <w:r w:rsidRPr="00172B4B">
        <w:rPr>
          <w:rFonts w:ascii="Cambria" w:hAnsi="Cambria"/>
          <w:sz w:val="20"/>
          <w:szCs w:val="20"/>
          <w:lang w:val="es-AR"/>
        </w:rPr>
        <w:t>L</w:t>
      </w:r>
      <w:r w:rsidR="00613E88" w:rsidRPr="00172B4B">
        <w:rPr>
          <w:rFonts w:ascii="Cambria" w:hAnsi="Cambria"/>
          <w:sz w:val="20"/>
          <w:szCs w:val="20"/>
          <w:lang w:val="es-AR"/>
        </w:rPr>
        <w:t xml:space="preserve">a parte peticionaria afirmó </w:t>
      </w:r>
      <w:r w:rsidR="00097E52" w:rsidRPr="00172B4B">
        <w:rPr>
          <w:rFonts w:ascii="Cambria" w:hAnsi="Cambria"/>
          <w:sz w:val="20"/>
          <w:szCs w:val="20"/>
          <w:lang w:val="es-AR"/>
        </w:rPr>
        <w:t xml:space="preserve">y el Estado no controvirtió </w:t>
      </w:r>
      <w:r w:rsidR="00613E88" w:rsidRPr="00172B4B">
        <w:rPr>
          <w:rFonts w:ascii="Cambria" w:hAnsi="Cambria"/>
          <w:sz w:val="20"/>
          <w:szCs w:val="20"/>
          <w:lang w:val="es-AR"/>
        </w:rPr>
        <w:t xml:space="preserve">que en el expediente consta </w:t>
      </w:r>
      <w:r w:rsidRPr="00172B4B">
        <w:rPr>
          <w:rFonts w:ascii="Cambria" w:hAnsi="Cambria"/>
          <w:sz w:val="20"/>
          <w:szCs w:val="20"/>
          <w:lang w:val="es-AR"/>
        </w:rPr>
        <w:t>que una médica del Hospital San Martín manifestó que “de haber sido atendido correctamente, Hernández no hubiera padecido secuelas”</w:t>
      </w:r>
      <w:r w:rsidRPr="00172B4B">
        <w:rPr>
          <w:rFonts w:ascii="Cambria" w:hAnsi="Cambria"/>
          <w:sz w:val="20"/>
          <w:szCs w:val="20"/>
          <w:vertAlign w:val="superscript"/>
          <w:lang w:val="es-AR"/>
        </w:rPr>
        <w:footnoteReference w:id="39"/>
      </w:r>
      <w:r w:rsidRPr="00172B4B">
        <w:rPr>
          <w:rFonts w:ascii="Cambria" w:hAnsi="Cambria"/>
          <w:sz w:val="20"/>
          <w:szCs w:val="20"/>
          <w:lang w:val="es-AR"/>
        </w:rPr>
        <w:t xml:space="preserve">. </w:t>
      </w:r>
    </w:p>
    <w:p w:rsidR="00EF53A2" w:rsidRPr="00172B4B" w:rsidRDefault="00EF53A2" w:rsidP="005D663A">
      <w:pPr>
        <w:numPr>
          <w:ilvl w:val="0"/>
          <w:numId w:val="59"/>
        </w:numPr>
        <w:tabs>
          <w:tab w:val="left" w:pos="720"/>
        </w:tabs>
        <w:spacing w:before="240" w:after="120"/>
        <w:ind w:left="0" w:firstLine="720"/>
        <w:jc w:val="both"/>
        <w:rPr>
          <w:rFonts w:ascii="Cambria" w:hAnsi="Cambria"/>
          <w:sz w:val="20"/>
          <w:szCs w:val="20"/>
          <w:lang w:val="es-AR"/>
        </w:rPr>
      </w:pPr>
      <w:r w:rsidRPr="00172B4B">
        <w:rPr>
          <w:rFonts w:ascii="Cambria" w:hAnsi="Cambria"/>
          <w:sz w:val="20"/>
          <w:szCs w:val="20"/>
          <w:lang w:val="es-AR"/>
        </w:rPr>
        <w:t>El 3 de abril de 1991 el Servicio Penitenciario Provincial elaboró un informe refiriéndose a las secuelas neurológicas que José Luis Hernández padecía hasta ese momento. Dicho informe fue recibido en el Juzgado de Intervención No. 4, el 4 de abril del mismo año</w:t>
      </w:r>
      <w:r w:rsidRPr="00172B4B">
        <w:rPr>
          <w:rFonts w:ascii="Cambria" w:hAnsi="Cambria"/>
          <w:sz w:val="20"/>
          <w:szCs w:val="20"/>
          <w:vertAlign w:val="superscript"/>
          <w:lang w:val="es-AR"/>
        </w:rPr>
        <w:footnoteReference w:id="40"/>
      </w:r>
      <w:r w:rsidRPr="00172B4B">
        <w:rPr>
          <w:rFonts w:ascii="Cambria" w:hAnsi="Cambria"/>
          <w:sz w:val="20"/>
          <w:szCs w:val="20"/>
          <w:lang w:val="es-AR"/>
        </w:rPr>
        <w:t>. L</w:t>
      </w:r>
      <w:r w:rsidR="004353A9" w:rsidRPr="00172B4B">
        <w:rPr>
          <w:rFonts w:ascii="Cambria" w:hAnsi="Cambria"/>
          <w:sz w:val="20"/>
          <w:szCs w:val="20"/>
          <w:lang w:val="es-AR"/>
        </w:rPr>
        <w:t>a parte peticionaria transcribió – y el Estado no cuestionó dicha transcripción – el siguiente  contenido de dicho informe</w:t>
      </w:r>
      <w:r w:rsidR="00A06190" w:rsidRPr="00172B4B">
        <w:rPr>
          <w:rFonts w:ascii="Cambria" w:hAnsi="Cambria"/>
          <w:sz w:val="20"/>
          <w:szCs w:val="20"/>
          <w:lang w:val="es-AR"/>
        </w:rPr>
        <w:t>: "</w:t>
      </w:r>
      <w:r w:rsidRPr="00172B4B">
        <w:rPr>
          <w:rFonts w:ascii="Cambria" w:hAnsi="Cambria"/>
          <w:sz w:val="20"/>
          <w:szCs w:val="20"/>
          <w:lang w:val="es-AR"/>
        </w:rPr>
        <w:t>neurológica – parálisis 6° par cranial derecho, traumatismo quirúrgico; signos de hipertensión endocranial. Con fallo amnésico ptosipalpebral, pupilas mediatrices, disminución de la agudeza visual, paresis de miembro superior derecho</w:t>
      </w:r>
      <w:r w:rsidR="00A06190" w:rsidRPr="00172B4B">
        <w:rPr>
          <w:rFonts w:ascii="Cambria" w:hAnsi="Cambria"/>
          <w:sz w:val="20"/>
          <w:szCs w:val="20"/>
          <w:lang w:val="es-AR"/>
        </w:rPr>
        <w:t>”</w:t>
      </w:r>
      <w:r w:rsidRPr="00172B4B">
        <w:rPr>
          <w:rFonts w:ascii="Cambria" w:hAnsi="Cambria"/>
          <w:sz w:val="20"/>
          <w:szCs w:val="20"/>
          <w:vertAlign w:val="superscript"/>
          <w:lang w:val="es-AR"/>
        </w:rPr>
        <w:footnoteReference w:id="41"/>
      </w:r>
      <w:r w:rsidRPr="00172B4B">
        <w:rPr>
          <w:rFonts w:ascii="Cambria" w:hAnsi="Cambria"/>
          <w:sz w:val="20"/>
          <w:szCs w:val="20"/>
          <w:lang w:val="es-AR"/>
        </w:rPr>
        <w:t>.</w:t>
      </w:r>
    </w:p>
    <w:p w:rsidR="00EF53A2" w:rsidRPr="00172B4B" w:rsidRDefault="00EF53A2" w:rsidP="005D663A">
      <w:pPr>
        <w:numPr>
          <w:ilvl w:val="0"/>
          <w:numId w:val="59"/>
        </w:numPr>
        <w:tabs>
          <w:tab w:val="left" w:pos="0"/>
          <w:tab w:val="left" w:pos="72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Según inform</w:t>
      </w:r>
      <w:r w:rsidR="00A06190" w:rsidRPr="00172B4B">
        <w:rPr>
          <w:rFonts w:ascii="Cambria" w:hAnsi="Cambria"/>
          <w:sz w:val="20"/>
          <w:szCs w:val="20"/>
          <w:lang w:val="es-AR"/>
        </w:rPr>
        <w:t xml:space="preserve">ó la parte peticionaria y el Estado no controvirtió, </w:t>
      </w:r>
      <w:r w:rsidRPr="00172B4B">
        <w:rPr>
          <w:rFonts w:ascii="Cambria" w:hAnsi="Cambria"/>
          <w:sz w:val="20"/>
          <w:szCs w:val="20"/>
          <w:lang w:val="es-AR"/>
        </w:rPr>
        <w:t>como consecuencia de la meningitis padecida, el señor Hernández sufrió la pérdida absoluta de visión en un ojo, incapacidad parcial y permanente del miembro superior izquierdo, pérdida de memoria y el daño psíquico que deriva de ello</w:t>
      </w:r>
      <w:r w:rsidRPr="00172B4B">
        <w:rPr>
          <w:rFonts w:ascii="Cambria" w:hAnsi="Cambria"/>
          <w:sz w:val="20"/>
          <w:szCs w:val="20"/>
          <w:vertAlign w:val="superscript"/>
          <w:lang w:val="es-AR"/>
        </w:rPr>
        <w:footnoteReference w:id="42"/>
      </w:r>
      <w:r w:rsidRPr="00172B4B">
        <w:rPr>
          <w:rFonts w:ascii="Cambria" w:hAnsi="Cambria"/>
          <w:sz w:val="20"/>
          <w:szCs w:val="20"/>
          <w:lang w:val="es-AR"/>
        </w:rPr>
        <w:t xml:space="preserve">. </w:t>
      </w:r>
    </w:p>
    <w:p w:rsidR="00EF53A2" w:rsidRPr="00172B4B" w:rsidRDefault="004948BD" w:rsidP="005D663A">
      <w:pPr>
        <w:numPr>
          <w:ilvl w:val="0"/>
          <w:numId w:val="59"/>
        </w:numPr>
        <w:tabs>
          <w:tab w:val="left" w:pos="0"/>
          <w:tab w:val="left" w:pos="72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E</w:t>
      </w:r>
      <w:r w:rsidR="00EF53A2" w:rsidRPr="00172B4B">
        <w:rPr>
          <w:rFonts w:ascii="Cambria" w:hAnsi="Cambria"/>
          <w:sz w:val="20"/>
          <w:szCs w:val="20"/>
          <w:lang w:val="es-AR"/>
        </w:rPr>
        <w:t>l 29 de mayo de 1991 el señor Hernández obtuvo la libertad condicional</w:t>
      </w:r>
      <w:r w:rsidR="00EF53A2" w:rsidRPr="00172B4B">
        <w:rPr>
          <w:rFonts w:ascii="Cambria" w:hAnsi="Cambria"/>
          <w:sz w:val="20"/>
          <w:szCs w:val="20"/>
          <w:vertAlign w:val="superscript"/>
          <w:lang w:val="es-AR"/>
        </w:rPr>
        <w:footnoteReference w:id="43"/>
      </w:r>
      <w:r w:rsidR="00EF53A2" w:rsidRPr="00172B4B">
        <w:rPr>
          <w:rFonts w:ascii="Cambria" w:hAnsi="Cambria"/>
          <w:sz w:val="20"/>
          <w:szCs w:val="20"/>
          <w:lang w:val="es-AR"/>
        </w:rPr>
        <w:t>.</w:t>
      </w:r>
    </w:p>
    <w:p w:rsidR="00EF53A2" w:rsidRPr="00172B4B" w:rsidRDefault="00EF53A2" w:rsidP="005D663A">
      <w:pPr>
        <w:keepNext/>
        <w:numPr>
          <w:ilvl w:val="0"/>
          <w:numId w:val="60"/>
        </w:numPr>
        <w:spacing w:before="240" w:after="60"/>
        <w:ind w:left="0" w:firstLine="720"/>
        <w:outlineLvl w:val="1"/>
        <w:rPr>
          <w:rFonts w:ascii="Cambria" w:eastAsia="Times New Roman" w:hAnsi="Cambria" w:cs="Arial"/>
          <w:b/>
          <w:bCs/>
          <w:iCs/>
          <w:sz w:val="20"/>
          <w:szCs w:val="20"/>
          <w:lang w:val="es-AR"/>
        </w:rPr>
      </w:pPr>
      <w:bookmarkStart w:id="48" w:name="_Toc491783099"/>
      <w:bookmarkStart w:id="49" w:name="_Toc487443880"/>
      <w:r w:rsidRPr="00172B4B">
        <w:rPr>
          <w:rFonts w:ascii="Cambria" w:eastAsia="Times New Roman" w:hAnsi="Cambria" w:cs="Arial"/>
          <w:b/>
          <w:bCs/>
          <w:iCs/>
          <w:sz w:val="20"/>
          <w:szCs w:val="20"/>
          <w:lang w:val="es-AR"/>
        </w:rPr>
        <w:t xml:space="preserve">Demanda </w:t>
      </w:r>
      <w:r w:rsidR="003325D3" w:rsidRPr="00172B4B">
        <w:rPr>
          <w:rFonts w:ascii="Cambria" w:eastAsia="Times New Roman" w:hAnsi="Cambria" w:cs="Arial"/>
          <w:b/>
          <w:bCs/>
          <w:iCs/>
          <w:sz w:val="20"/>
          <w:szCs w:val="20"/>
          <w:lang w:val="es-AR"/>
        </w:rPr>
        <w:t xml:space="preserve">civil </w:t>
      </w:r>
      <w:r w:rsidRPr="00172B4B">
        <w:rPr>
          <w:rFonts w:ascii="Cambria" w:eastAsia="Times New Roman" w:hAnsi="Cambria" w:cs="Arial"/>
          <w:b/>
          <w:bCs/>
          <w:iCs/>
          <w:sz w:val="20"/>
          <w:szCs w:val="20"/>
          <w:lang w:val="es-AR"/>
        </w:rPr>
        <w:t>de daños y perjuicios</w:t>
      </w:r>
      <w:bookmarkEnd w:id="48"/>
      <w:r w:rsidRPr="00172B4B">
        <w:rPr>
          <w:rFonts w:ascii="Cambria" w:eastAsia="Times New Roman" w:hAnsi="Cambria" w:cs="Arial"/>
          <w:b/>
          <w:bCs/>
          <w:iCs/>
          <w:sz w:val="20"/>
          <w:szCs w:val="20"/>
          <w:lang w:val="es-AR"/>
        </w:rPr>
        <w:t xml:space="preserve"> </w:t>
      </w:r>
      <w:bookmarkEnd w:id="49"/>
    </w:p>
    <w:p w:rsidR="004D5962" w:rsidRPr="00172B4B" w:rsidRDefault="00EF53A2"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b/>
          <w:sz w:val="20"/>
          <w:szCs w:val="20"/>
          <w:lang w:val="es-AR"/>
        </w:rPr>
      </w:pPr>
      <w:r w:rsidRPr="00172B4B">
        <w:rPr>
          <w:rFonts w:ascii="Cambria" w:hAnsi="Cambria"/>
          <w:sz w:val="20"/>
          <w:szCs w:val="20"/>
          <w:lang w:val="es-AR"/>
        </w:rPr>
        <w:t>El  2 de abril de 1993 la presunta víctima presentó demanda civil de daños y perjuicios en contra de la Jefatura de la Policía de la Provincia de Buenos Aires, Gobierno de la Provincia de Buenos Aires, Carlos Alberto Pallero y Lorenzo Alfredo Núñez</w:t>
      </w:r>
      <w:r w:rsidR="005143DA" w:rsidRPr="00172B4B">
        <w:rPr>
          <w:rFonts w:ascii="Cambria" w:hAnsi="Cambria"/>
          <w:sz w:val="20"/>
          <w:szCs w:val="20"/>
          <w:lang w:val="es-AR"/>
        </w:rPr>
        <w:t xml:space="preserve"> por la enfermedad que contrajo mientras se encontraba detenido así como la falta de atención adecuada y las secuelas de la misma</w:t>
      </w:r>
      <w:r w:rsidRPr="00172B4B">
        <w:rPr>
          <w:rFonts w:ascii="Cambria" w:hAnsi="Cambria"/>
          <w:sz w:val="20"/>
          <w:szCs w:val="20"/>
          <w:vertAlign w:val="superscript"/>
          <w:lang w:val="es-AR"/>
        </w:rPr>
        <w:footnoteReference w:id="44"/>
      </w:r>
      <w:r w:rsidRPr="00172B4B">
        <w:rPr>
          <w:rFonts w:ascii="Cambria" w:hAnsi="Cambria"/>
          <w:sz w:val="20"/>
          <w:szCs w:val="20"/>
          <w:lang w:val="es-AR"/>
        </w:rPr>
        <w:t xml:space="preserve">. </w:t>
      </w:r>
      <w:r w:rsidR="004D5962" w:rsidRPr="00172B4B">
        <w:rPr>
          <w:rFonts w:ascii="Cambria" w:hAnsi="Cambria"/>
          <w:sz w:val="20"/>
          <w:szCs w:val="20"/>
          <w:lang w:val="es-AR"/>
        </w:rPr>
        <w:t xml:space="preserve"> </w:t>
      </w:r>
    </w:p>
    <w:p w:rsidR="00EF53A2" w:rsidRPr="00172B4B" w:rsidRDefault="00EF53A2"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b/>
          <w:sz w:val="20"/>
          <w:szCs w:val="20"/>
          <w:lang w:val="es-AR"/>
        </w:rPr>
      </w:pPr>
      <w:r w:rsidRPr="00172B4B">
        <w:rPr>
          <w:rFonts w:ascii="Cambria" w:hAnsi="Cambria"/>
          <w:sz w:val="20"/>
          <w:szCs w:val="20"/>
          <w:lang w:val="es-AR"/>
        </w:rPr>
        <w:lastRenderedPageBreak/>
        <w:t>El 10 de octubre de 1995</w:t>
      </w:r>
      <w:r w:rsidRPr="00172B4B">
        <w:rPr>
          <w:rFonts w:ascii="Cambria" w:hAnsi="Cambria"/>
          <w:sz w:val="20"/>
          <w:szCs w:val="20"/>
          <w:vertAlign w:val="superscript"/>
          <w:lang w:val="es-AR"/>
        </w:rPr>
        <w:footnoteReference w:id="45"/>
      </w:r>
      <w:r w:rsidRPr="00172B4B">
        <w:rPr>
          <w:rFonts w:ascii="Cambria" w:hAnsi="Cambria"/>
          <w:sz w:val="20"/>
          <w:szCs w:val="20"/>
          <w:lang w:val="es-AR"/>
        </w:rPr>
        <w:t xml:space="preserve"> la demanda fue rechazada por el juez de primera instancia al aplicar la prescripción </w:t>
      </w:r>
      <w:r w:rsidR="002571A4" w:rsidRPr="00172B4B">
        <w:rPr>
          <w:rFonts w:ascii="Cambria" w:hAnsi="Cambria"/>
          <w:sz w:val="20"/>
          <w:szCs w:val="20"/>
          <w:lang w:val="es-AR"/>
        </w:rPr>
        <w:t xml:space="preserve">de dos años </w:t>
      </w:r>
      <w:r w:rsidRPr="00172B4B">
        <w:rPr>
          <w:rFonts w:ascii="Cambria" w:hAnsi="Cambria"/>
          <w:sz w:val="20"/>
          <w:szCs w:val="20"/>
          <w:lang w:val="es-AR"/>
        </w:rPr>
        <w:t>previst</w:t>
      </w:r>
      <w:r w:rsidR="002571A4" w:rsidRPr="00172B4B">
        <w:rPr>
          <w:rFonts w:ascii="Cambria" w:hAnsi="Cambria"/>
          <w:sz w:val="20"/>
          <w:szCs w:val="20"/>
          <w:lang w:val="es-AR"/>
        </w:rPr>
        <w:t>a</w:t>
      </w:r>
      <w:r w:rsidRPr="00172B4B">
        <w:rPr>
          <w:rFonts w:ascii="Cambria" w:hAnsi="Cambria"/>
          <w:sz w:val="20"/>
          <w:szCs w:val="20"/>
          <w:lang w:val="es-AR"/>
        </w:rPr>
        <w:t xml:space="preserve"> en el entonces vigente artículo 4037 del Código Civil de la Nación.  El anterior argumento fue planteado por vía de excepción por los accionados</w:t>
      </w:r>
      <w:r w:rsidRPr="00172B4B">
        <w:rPr>
          <w:rFonts w:ascii="Cambria" w:hAnsi="Cambria"/>
          <w:sz w:val="20"/>
          <w:szCs w:val="20"/>
          <w:vertAlign w:val="superscript"/>
          <w:lang w:val="es-AR"/>
        </w:rPr>
        <w:footnoteReference w:id="46"/>
      </w:r>
      <w:r w:rsidRPr="00172B4B">
        <w:rPr>
          <w:rFonts w:ascii="Cambria" w:hAnsi="Cambria"/>
          <w:sz w:val="20"/>
          <w:szCs w:val="20"/>
          <w:lang w:val="es-AR"/>
        </w:rPr>
        <w:t>.</w:t>
      </w:r>
    </w:p>
    <w:p w:rsidR="00EF53A2" w:rsidRPr="00172B4B" w:rsidRDefault="00EF53A2"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b/>
          <w:sz w:val="20"/>
          <w:szCs w:val="20"/>
          <w:lang w:val="es-AR"/>
        </w:rPr>
      </w:pPr>
      <w:r w:rsidRPr="00172B4B">
        <w:rPr>
          <w:rFonts w:ascii="Cambria" w:hAnsi="Cambria"/>
          <w:sz w:val="20"/>
          <w:szCs w:val="20"/>
          <w:lang w:val="es-AR"/>
        </w:rPr>
        <w:t>En dicha decisión se determinó que el término de prescripción de la acción debía contarse desde el mes de octubre de 1990, fecha en la que señaló que “el daño ya se encontraba instalado en el actor (29 de octubre de 1990, fs. 182 causa penal) y el mismo recuperó su libertad el 19 de mayo de 1991</w:t>
      </w:r>
      <w:r w:rsidRPr="00172B4B">
        <w:rPr>
          <w:rFonts w:ascii="Cambria" w:hAnsi="Cambria"/>
          <w:sz w:val="20"/>
          <w:szCs w:val="20"/>
          <w:vertAlign w:val="superscript"/>
          <w:lang w:val="es-AR"/>
        </w:rPr>
        <w:footnoteReference w:id="47"/>
      </w:r>
      <w:r w:rsidRPr="00172B4B">
        <w:rPr>
          <w:rFonts w:ascii="Cambria" w:hAnsi="Cambria"/>
          <w:sz w:val="20"/>
          <w:szCs w:val="20"/>
          <w:lang w:val="es-AR"/>
        </w:rPr>
        <w:t xml:space="preserve"> de lo que se desprende que pudo conocer con certeza la afección que lo aquejaba, si es que no la conocía desde antes”</w:t>
      </w:r>
      <w:r w:rsidRPr="00172B4B">
        <w:rPr>
          <w:rFonts w:ascii="Cambria" w:hAnsi="Cambria"/>
          <w:sz w:val="20"/>
          <w:szCs w:val="20"/>
          <w:vertAlign w:val="superscript"/>
          <w:lang w:val="es-AR"/>
        </w:rPr>
        <w:footnoteReference w:id="48"/>
      </w:r>
      <w:r w:rsidRPr="00172B4B">
        <w:rPr>
          <w:rFonts w:ascii="Cambria" w:hAnsi="Cambria"/>
          <w:sz w:val="20"/>
          <w:szCs w:val="20"/>
          <w:lang w:val="es-AR"/>
        </w:rPr>
        <w:t>. En lo relacionado con los daños sucesivos, el juez determinó que “deben considerarse como un daño único y no como varios daños y el plazo contarse desde el perjuicio inicial (…) Y tampoco los agravamientos, ni los nuevos perjuicios implican una nueva causa generadora de responsabilidad ni dan lugar a una nueva acción que pueda prescribir a partir de entonces”</w:t>
      </w:r>
      <w:r w:rsidRPr="00172B4B">
        <w:rPr>
          <w:rFonts w:ascii="Cambria" w:hAnsi="Cambria"/>
          <w:sz w:val="20"/>
          <w:szCs w:val="20"/>
          <w:vertAlign w:val="superscript"/>
          <w:lang w:val="es-AR"/>
        </w:rPr>
        <w:footnoteReference w:id="49"/>
      </w:r>
      <w:r w:rsidRPr="00172B4B">
        <w:rPr>
          <w:rFonts w:ascii="Cambria" w:hAnsi="Cambria"/>
          <w:sz w:val="20"/>
          <w:szCs w:val="20"/>
          <w:lang w:val="es-AR"/>
        </w:rPr>
        <w:t>. Por lo anterior, se determinó que para el 2 de abril de 1993 ya la acción civil de daños y perjuicios se encontraba prescrita</w:t>
      </w:r>
      <w:r w:rsidRPr="00172B4B">
        <w:rPr>
          <w:rFonts w:ascii="Cambria" w:hAnsi="Cambria"/>
          <w:sz w:val="20"/>
          <w:szCs w:val="20"/>
          <w:vertAlign w:val="superscript"/>
          <w:lang w:val="es-AR"/>
        </w:rPr>
        <w:footnoteReference w:id="50"/>
      </w:r>
      <w:r w:rsidRPr="00172B4B">
        <w:rPr>
          <w:rFonts w:ascii="Cambria" w:hAnsi="Cambria"/>
          <w:sz w:val="20"/>
          <w:szCs w:val="20"/>
          <w:lang w:val="es-AR"/>
        </w:rPr>
        <w:t xml:space="preserve">. </w:t>
      </w:r>
    </w:p>
    <w:p w:rsidR="00EF53A2" w:rsidRPr="00172B4B" w:rsidRDefault="00EF53A2"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b/>
          <w:sz w:val="20"/>
          <w:szCs w:val="20"/>
          <w:lang w:val="es-AR"/>
        </w:rPr>
      </w:pPr>
      <w:r w:rsidRPr="00172B4B">
        <w:rPr>
          <w:rFonts w:ascii="Cambria" w:hAnsi="Cambria"/>
          <w:sz w:val="20"/>
          <w:szCs w:val="20"/>
          <w:lang w:val="es-AR"/>
        </w:rPr>
        <w:t>De acuerdo a esta interpretación, el juez consideró infundados los argumentos de la parte actora que afirmaban que fue hasta el 4 de abril de 1991, fecha en la que el informe sobre las secuelas elaborado por el Servicio Penitenciario Provincial fue recibido en el Juzgado de Intervención No. 4, que el señor Hernández conoció efectivamente las secuelas neurológicas de la meningitis</w:t>
      </w:r>
      <w:r w:rsidRPr="00172B4B">
        <w:rPr>
          <w:rFonts w:ascii="Cambria" w:hAnsi="Cambria"/>
          <w:sz w:val="20"/>
          <w:szCs w:val="20"/>
          <w:vertAlign w:val="superscript"/>
          <w:lang w:val="es-AR"/>
        </w:rPr>
        <w:footnoteReference w:id="51"/>
      </w:r>
      <w:r w:rsidRPr="00172B4B">
        <w:rPr>
          <w:rFonts w:ascii="Cambria" w:hAnsi="Cambria"/>
          <w:sz w:val="20"/>
          <w:szCs w:val="20"/>
          <w:lang w:val="es-AR"/>
        </w:rPr>
        <w:t>.</w:t>
      </w:r>
    </w:p>
    <w:p w:rsidR="00EF53A2" w:rsidRPr="00172B4B" w:rsidRDefault="003325D3"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b/>
          <w:sz w:val="20"/>
          <w:szCs w:val="20"/>
          <w:lang w:val="es-AR"/>
        </w:rPr>
      </w:pPr>
      <w:r w:rsidRPr="00172B4B">
        <w:rPr>
          <w:rFonts w:ascii="Cambria" w:hAnsi="Cambria"/>
          <w:sz w:val="20"/>
          <w:szCs w:val="20"/>
          <w:lang w:val="es-AR"/>
        </w:rPr>
        <w:t>L</w:t>
      </w:r>
      <w:r w:rsidR="00EF53A2" w:rsidRPr="00172B4B">
        <w:rPr>
          <w:rFonts w:ascii="Cambria" w:hAnsi="Cambria"/>
          <w:sz w:val="20"/>
          <w:szCs w:val="20"/>
          <w:lang w:val="es-AR"/>
        </w:rPr>
        <w:t>a presunta víctima interpuso un recurso de apelación aleg</w:t>
      </w:r>
      <w:r w:rsidR="00E72A68" w:rsidRPr="00172B4B">
        <w:rPr>
          <w:rFonts w:ascii="Cambria" w:hAnsi="Cambria"/>
          <w:sz w:val="20"/>
          <w:szCs w:val="20"/>
          <w:lang w:val="es-AR"/>
        </w:rPr>
        <w:t>ando que</w:t>
      </w:r>
      <w:r w:rsidR="00EF53A2" w:rsidRPr="00172B4B">
        <w:rPr>
          <w:rFonts w:ascii="Cambria" w:hAnsi="Cambria"/>
          <w:sz w:val="20"/>
          <w:szCs w:val="20"/>
          <w:lang w:val="es-AR"/>
        </w:rPr>
        <w:t xml:space="preserve"> el hecho generador de la responsabilidad administr</w:t>
      </w:r>
      <w:r w:rsidR="004C15D1" w:rsidRPr="00172B4B">
        <w:rPr>
          <w:rFonts w:ascii="Cambria" w:hAnsi="Cambria"/>
          <w:sz w:val="20"/>
          <w:szCs w:val="20"/>
          <w:lang w:val="es-AR"/>
        </w:rPr>
        <w:t xml:space="preserve">ativa no es la evidencia de la </w:t>
      </w:r>
      <w:r w:rsidR="00EF53A2" w:rsidRPr="00172B4B">
        <w:rPr>
          <w:rFonts w:ascii="Cambria" w:hAnsi="Cambria"/>
          <w:sz w:val="20"/>
          <w:szCs w:val="20"/>
          <w:lang w:val="es-AR"/>
        </w:rPr>
        <w:t>enfermedad sino la negligencia y omisión de cuidado de las autoridades. Señaló que sólo a partir del conocimiento efectivo de las secuelas, el señor Hernández pudo enterarse de la negligencia; lo que implica que sólo al recuperar la libertad pudo apreciar con claridad la magnitud del pe</w:t>
      </w:r>
      <w:r w:rsidR="004C15D1" w:rsidRPr="00172B4B">
        <w:rPr>
          <w:rFonts w:ascii="Cambria" w:hAnsi="Cambria"/>
          <w:sz w:val="20"/>
          <w:szCs w:val="20"/>
          <w:lang w:val="es-AR"/>
        </w:rPr>
        <w:t>rjuicio sufrido. Agregó que la j</w:t>
      </w:r>
      <w:r w:rsidR="00EF53A2" w:rsidRPr="00172B4B">
        <w:rPr>
          <w:rFonts w:ascii="Cambria" w:hAnsi="Cambria"/>
          <w:sz w:val="20"/>
          <w:szCs w:val="20"/>
          <w:lang w:val="es-AR"/>
        </w:rPr>
        <w:t>urisprudencia de la Corte Suprema de Justicia de la Nación argentina estableció que “</w:t>
      </w:r>
      <w:r w:rsidR="00C456C9" w:rsidRPr="00172B4B">
        <w:rPr>
          <w:rFonts w:ascii="Cambria" w:hAnsi="Cambria"/>
          <w:sz w:val="20"/>
          <w:szCs w:val="20"/>
          <w:lang w:val="es-AR"/>
        </w:rPr>
        <w:t>(</w:t>
      </w:r>
      <w:r w:rsidR="00EF53A2" w:rsidRPr="00172B4B">
        <w:rPr>
          <w:rFonts w:ascii="Cambria" w:hAnsi="Cambria"/>
          <w:sz w:val="20"/>
          <w:szCs w:val="20"/>
          <w:lang w:val="es-AR"/>
        </w:rPr>
        <w:t>…</w:t>
      </w:r>
      <w:r w:rsidR="00C456C9" w:rsidRPr="00172B4B">
        <w:rPr>
          <w:rFonts w:ascii="Cambria" w:hAnsi="Cambria"/>
          <w:sz w:val="20"/>
          <w:szCs w:val="20"/>
          <w:lang w:val="es-AR"/>
        </w:rPr>
        <w:t>)</w:t>
      </w:r>
      <w:r w:rsidR="00EF53A2" w:rsidRPr="00172B4B">
        <w:rPr>
          <w:rFonts w:ascii="Cambria" w:hAnsi="Cambria"/>
          <w:sz w:val="20"/>
          <w:szCs w:val="20"/>
          <w:lang w:val="es-AR"/>
        </w:rPr>
        <w:t xml:space="preserve"> el plazo de prescripción bienal de la responsabilidad extracontractual de la administración debe computarse desde que la persona recupera su libertad vigilada pues desde ese momento el interesado se encuentra en condiciones de apreciar la magnitud del perjuicio sufrido”. Asimismo, alegó que el señor Hernández se encontraba en un estado de coacción moral, ante la imposibilidad de iniciar una acción en contra de las personas que tenían a su cargo su integridad durante el tiempo en el que estuvo detenido</w:t>
      </w:r>
      <w:r w:rsidR="00EF53A2" w:rsidRPr="00172B4B">
        <w:rPr>
          <w:rFonts w:ascii="Cambria" w:hAnsi="Cambria"/>
          <w:sz w:val="20"/>
          <w:szCs w:val="20"/>
          <w:vertAlign w:val="superscript"/>
          <w:lang w:val="es-AR"/>
        </w:rPr>
        <w:footnoteReference w:id="52"/>
      </w:r>
      <w:r w:rsidR="00EF53A2" w:rsidRPr="00172B4B">
        <w:rPr>
          <w:rFonts w:ascii="Cambria" w:hAnsi="Cambria"/>
          <w:sz w:val="20"/>
          <w:szCs w:val="20"/>
          <w:lang w:val="es-AR"/>
        </w:rPr>
        <w:t>.</w:t>
      </w:r>
    </w:p>
    <w:p w:rsidR="00EF53A2" w:rsidRPr="00172B4B" w:rsidRDefault="00EF53A2"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b/>
          <w:sz w:val="20"/>
          <w:szCs w:val="20"/>
          <w:lang w:val="es-AR"/>
        </w:rPr>
      </w:pPr>
      <w:r w:rsidRPr="00172B4B">
        <w:rPr>
          <w:rFonts w:ascii="Cambria" w:hAnsi="Cambria"/>
          <w:sz w:val="20"/>
          <w:szCs w:val="20"/>
          <w:lang w:val="es-AR"/>
        </w:rPr>
        <w:t>El 12 de septiembre de 1996 la Sala Primera de la Cámara 1° de Apelación confirmó la decisión de primera instancia</w:t>
      </w:r>
      <w:r w:rsidRPr="00172B4B">
        <w:rPr>
          <w:rFonts w:ascii="Cambria" w:hAnsi="Cambria"/>
          <w:sz w:val="20"/>
          <w:szCs w:val="20"/>
          <w:vertAlign w:val="superscript"/>
          <w:lang w:val="es-AR"/>
        </w:rPr>
        <w:footnoteReference w:id="53"/>
      </w:r>
      <w:r w:rsidRPr="00172B4B">
        <w:rPr>
          <w:rFonts w:ascii="Cambria" w:hAnsi="Cambria"/>
          <w:sz w:val="20"/>
          <w:szCs w:val="20"/>
          <w:lang w:val="es-AR"/>
        </w:rPr>
        <w:t xml:space="preserve">. En dicha decisión, la Sala determinó que “lo cierto e inocultable, es que la afección se insinuó, sensiblemente, ya a partir del mes de octubre de 1990, conforme lo ilustran los referidos </w:t>
      </w:r>
      <w:r w:rsidRPr="00172B4B">
        <w:rPr>
          <w:rFonts w:ascii="Cambria" w:hAnsi="Cambria"/>
          <w:sz w:val="20"/>
          <w:szCs w:val="20"/>
          <w:lang w:val="es-AR"/>
        </w:rPr>
        <w:lastRenderedPageBreak/>
        <w:t>informes médicos”</w:t>
      </w:r>
      <w:r w:rsidRPr="00172B4B">
        <w:rPr>
          <w:rFonts w:ascii="Cambria" w:hAnsi="Cambria"/>
          <w:sz w:val="20"/>
          <w:szCs w:val="20"/>
          <w:vertAlign w:val="superscript"/>
          <w:lang w:val="es-AR"/>
        </w:rPr>
        <w:footnoteReference w:id="54"/>
      </w:r>
      <w:r w:rsidRPr="00172B4B">
        <w:rPr>
          <w:rFonts w:ascii="Cambria" w:hAnsi="Cambria"/>
          <w:sz w:val="20"/>
          <w:szCs w:val="20"/>
          <w:lang w:val="es-AR"/>
        </w:rPr>
        <w:t>. Indicó que el reclamante debió tomar suficiente conocimiento de su afección “habida cuenta que tal conocimiento no requiere noticia subjetiva y rigurosa, sino que tal exigencia se satisface con una razonable posibilidad de información, toda vez que el plazo de la prescripción no puede sujetarse a la discreción del acreedor, supliendo incluso, su propia inactividad”</w:t>
      </w:r>
      <w:r w:rsidRPr="00172B4B">
        <w:rPr>
          <w:rFonts w:ascii="Cambria" w:hAnsi="Cambria"/>
          <w:sz w:val="20"/>
          <w:szCs w:val="20"/>
          <w:vertAlign w:val="superscript"/>
          <w:lang w:val="es-AR"/>
        </w:rPr>
        <w:footnoteReference w:id="55"/>
      </w:r>
      <w:r w:rsidRPr="00172B4B">
        <w:rPr>
          <w:rFonts w:ascii="Cambria" w:hAnsi="Cambria"/>
          <w:sz w:val="20"/>
          <w:szCs w:val="20"/>
          <w:lang w:val="es-AR"/>
        </w:rPr>
        <w:t>.</w:t>
      </w:r>
      <w:r w:rsidR="00FA7D15" w:rsidRPr="00172B4B">
        <w:rPr>
          <w:rFonts w:ascii="Cambria" w:hAnsi="Cambria"/>
          <w:sz w:val="20"/>
          <w:szCs w:val="20"/>
          <w:lang w:val="es-AR"/>
        </w:rPr>
        <w:t xml:space="preserve"> Agregó que “como lo ha decidido la Corte Federal, la prescripción de la acción de daños y perjuicios comienza a computarse a partir de la fecha de ocurrencia del daño cuya reparación persigue la acción y, por aplicación de la regla según la cual </w:t>
      </w:r>
      <w:r w:rsidR="00BA31C3">
        <w:rPr>
          <w:rFonts w:ascii="Cambria" w:hAnsi="Cambria"/>
          <w:sz w:val="20"/>
          <w:szCs w:val="20"/>
          <w:lang w:val="es-AR"/>
        </w:rPr>
        <w:t xml:space="preserve">la </w:t>
      </w:r>
      <w:r w:rsidR="00FA7D15" w:rsidRPr="00172B4B">
        <w:rPr>
          <w:rFonts w:ascii="Cambria" w:hAnsi="Cambria"/>
          <w:sz w:val="20"/>
          <w:szCs w:val="20"/>
          <w:lang w:val="es-AR"/>
        </w:rPr>
        <w:t>prescripción corre a partir del momento en que el derecho pueda ser ejercitado, es necesario admitir que su curso comienza cuando el daño fue conocido por el reclamante, por ser cierto y susceptible de apreciación el daño futuro, sin que obste a ello la circunstancia de que los perjuicios pudieran presentar un proceso de duración prolongada e indefinida”</w:t>
      </w:r>
      <w:r w:rsidR="00FA7D15" w:rsidRPr="00172B4B">
        <w:rPr>
          <w:rFonts w:ascii="Cambria" w:hAnsi="Cambria"/>
          <w:sz w:val="20"/>
          <w:szCs w:val="20"/>
          <w:vertAlign w:val="superscript"/>
          <w:lang w:val="es-AR"/>
        </w:rPr>
        <w:t xml:space="preserve"> </w:t>
      </w:r>
      <w:r w:rsidR="00FA7D15" w:rsidRPr="00172B4B">
        <w:rPr>
          <w:rFonts w:ascii="Cambria" w:hAnsi="Cambria"/>
          <w:sz w:val="20"/>
          <w:szCs w:val="20"/>
          <w:vertAlign w:val="superscript"/>
          <w:lang w:val="es-AR"/>
        </w:rPr>
        <w:footnoteReference w:id="56"/>
      </w:r>
      <w:r w:rsidR="00FA7D15" w:rsidRPr="00172B4B">
        <w:rPr>
          <w:rFonts w:ascii="Cambria" w:hAnsi="Cambria"/>
          <w:sz w:val="20"/>
          <w:szCs w:val="20"/>
          <w:lang w:val="es-AR"/>
        </w:rPr>
        <w:t xml:space="preserve">. </w:t>
      </w:r>
      <w:r w:rsidR="00095054" w:rsidRPr="00172B4B">
        <w:rPr>
          <w:rFonts w:ascii="Cambria" w:hAnsi="Cambria"/>
          <w:sz w:val="20"/>
          <w:szCs w:val="20"/>
          <w:lang w:val="es-AR"/>
        </w:rPr>
        <w:t>Finalmente indicó que “tampoco es audible, por fin el postrer agravio del legitimado activo, donde este denuncia el parco tratamiento del “a quo” respecto de la cuestión de la indisponibilidad fáctica de la acción por el encierro y el “manifiesto” condicionamiento de la libertad de Hernández para la prom</w:t>
      </w:r>
      <w:r w:rsidR="003B0F71" w:rsidRPr="00172B4B">
        <w:rPr>
          <w:rFonts w:ascii="Cambria" w:hAnsi="Cambria"/>
          <w:sz w:val="20"/>
          <w:szCs w:val="20"/>
          <w:lang w:val="es-AR"/>
        </w:rPr>
        <w:t xml:space="preserve">oción de la acción resarcitoria </w:t>
      </w:r>
      <w:r w:rsidR="00095054" w:rsidRPr="00172B4B">
        <w:rPr>
          <w:rFonts w:ascii="Cambria" w:hAnsi="Cambria"/>
          <w:sz w:val="20"/>
          <w:szCs w:val="20"/>
          <w:vertAlign w:val="superscript"/>
          <w:lang w:val="es-AR"/>
        </w:rPr>
        <w:footnoteReference w:id="57"/>
      </w:r>
      <w:r w:rsidR="00095054" w:rsidRPr="00172B4B">
        <w:rPr>
          <w:rFonts w:ascii="Cambria" w:hAnsi="Cambria"/>
          <w:sz w:val="20"/>
          <w:szCs w:val="20"/>
          <w:lang w:val="es-AR"/>
        </w:rPr>
        <w:t>.</w:t>
      </w:r>
    </w:p>
    <w:p w:rsidR="00EF53A2" w:rsidRPr="00172B4B" w:rsidRDefault="00EF53A2" w:rsidP="005D663A">
      <w:pPr>
        <w:numPr>
          <w:ilvl w:val="0"/>
          <w:numId w:val="59"/>
        </w:numPr>
        <w:tabs>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El 3 de octubre de 1996 la presunta víctima interpuso los recursos extraordinarios de inaplicabilidad de ley y de nulidad ante la Suprema Corte de Justicia de la Provincia de Buenos Aires en contra de la sentencia de fecha 12 de septiembre de 1996</w:t>
      </w:r>
      <w:r w:rsidRPr="00172B4B">
        <w:rPr>
          <w:rFonts w:ascii="Cambria" w:hAnsi="Cambria"/>
          <w:sz w:val="20"/>
          <w:szCs w:val="20"/>
          <w:vertAlign w:val="superscript"/>
          <w:lang w:val="es-AR"/>
        </w:rPr>
        <w:footnoteReference w:id="58"/>
      </w:r>
      <w:r w:rsidR="00223558">
        <w:rPr>
          <w:rFonts w:ascii="Cambria" w:hAnsi="Cambria"/>
          <w:sz w:val="20"/>
          <w:szCs w:val="20"/>
          <w:lang w:val="es-AR"/>
        </w:rPr>
        <w:t xml:space="preserve">. </w:t>
      </w:r>
      <w:r w:rsidRPr="00172B4B">
        <w:rPr>
          <w:rFonts w:ascii="Cambria" w:hAnsi="Cambria"/>
          <w:sz w:val="20"/>
          <w:szCs w:val="20"/>
          <w:lang w:val="es-AR"/>
        </w:rPr>
        <w:t>Con respecto al recurso extraordinario de inaplicabilidad de la ley, se acudió nuevamente a los argumentos esbozados en el recurso de apelación. De esta manera, se señaló que “el estado de privación de libertad física, ambulatoria, de una persona, implica indisponibilidad inequívoca de la acción civil resarcitoria, máxime cuando el futuro destinatario de dicha acción es el propio carcelero”</w:t>
      </w:r>
      <w:r w:rsidRPr="00172B4B">
        <w:rPr>
          <w:rFonts w:ascii="Cambria" w:hAnsi="Cambria"/>
          <w:sz w:val="20"/>
          <w:szCs w:val="20"/>
          <w:vertAlign w:val="superscript"/>
          <w:lang w:val="es-AR"/>
        </w:rPr>
        <w:footnoteReference w:id="59"/>
      </w:r>
      <w:r w:rsidRPr="00172B4B">
        <w:rPr>
          <w:rFonts w:ascii="Cambria" w:hAnsi="Cambria"/>
          <w:sz w:val="20"/>
          <w:szCs w:val="20"/>
          <w:lang w:val="es-AR"/>
        </w:rPr>
        <w:t>.</w:t>
      </w:r>
    </w:p>
    <w:p w:rsidR="00EF53A2" w:rsidRPr="00172B4B" w:rsidRDefault="00EF53A2" w:rsidP="005D663A">
      <w:pPr>
        <w:numPr>
          <w:ilvl w:val="0"/>
          <w:numId w:val="59"/>
        </w:numPr>
        <w:tabs>
          <w:tab w:val="left" w:pos="360"/>
          <w:tab w:val="left" w:pos="630"/>
          <w:tab w:val="left" w:pos="810"/>
          <w:tab w:val="left" w:pos="1350"/>
        </w:tabs>
        <w:spacing w:before="240" w:after="120"/>
        <w:ind w:left="0" w:firstLine="720"/>
        <w:jc w:val="both"/>
        <w:rPr>
          <w:rFonts w:ascii="Cambria" w:hAnsi="Cambria"/>
          <w:b/>
          <w:sz w:val="20"/>
          <w:szCs w:val="20"/>
          <w:lang w:val="es-AR"/>
        </w:rPr>
      </w:pPr>
      <w:r w:rsidRPr="00172B4B">
        <w:rPr>
          <w:rFonts w:ascii="Cambria" w:hAnsi="Cambria"/>
          <w:sz w:val="20"/>
          <w:szCs w:val="20"/>
          <w:lang w:val="es-AR"/>
        </w:rPr>
        <w:t>Por otro lado, con respecto al recurso extraordinario de nulidad se expresó que la sentencia impugnada violó el artículo 171 de la Constitución de la Provincia de Buenos Aires</w:t>
      </w:r>
      <w:r w:rsidRPr="00172B4B">
        <w:rPr>
          <w:rFonts w:ascii="Cambria" w:hAnsi="Cambria"/>
          <w:sz w:val="20"/>
          <w:szCs w:val="20"/>
          <w:vertAlign w:val="superscript"/>
          <w:lang w:val="es-AR"/>
        </w:rPr>
        <w:footnoteReference w:id="60"/>
      </w:r>
      <w:r w:rsidRPr="00172B4B">
        <w:rPr>
          <w:rFonts w:ascii="Cambria" w:hAnsi="Cambria"/>
          <w:sz w:val="20"/>
          <w:szCs w:val="20"/>
          <w:lang w:val="es-AR"/>
        </w:rPr>
        <w:t>. Lo anterior debido a que dicha decisión careció de toda fundamentación, incurriendo en causal inequívoca de nulidad. De esta manera, indicó que cada decisión debe ser “razonada, explícita, exponiendo los motivos que conducen a la conclusión jurídica” y que “un párrafo de apenas nueve líneas, para más de errónea interpretación de la doctrina, bajo absolutamente ningún punto de vista puede entenderse como de suficiente y legal fundamentación en los términos del art. 171 de la Constitución de la Pcia. de Buenos Aires (1994)”. Asimismo, alegó que se trató “de una simple excusa formal para concluir una decisión de voluntad”</w:t>
      </w:r>
      <w:r w:rsidRPr="00172B4B">
        <w:rPr>
          <w:rFonts w:ascii="Cambria" w:hAnsi="Cambria"/>
          <w:sz w:val="20"/>
          <w:szCs w:val="20"/>
          <w:vertAlign w:val="superscript"/>
          <w:lang w:val="es-AR"/>
        </w:rPr>
        <w:footnoteReference w:id="61"/>
      </w:r>
      <w:r w:rsidRPr="00172B4B">
        <w:rPr>
          <w:rFonts w:ascii="Cambria" w:hAnsi="Cambria"/>
          <w:sz w:val="20"/>
          <w:szCs w:val="20"/>
          <w:lang w:val="es-AR"/>
        </w:rPr>
        <w:t xml:space="preserve">. </w:t>
      </w:r>
    </w:p>
    <w:p w:rsidR="00EF53A2" w:rsidRPr="00172B4B" w:rsidRDefault="00EF53A2" w:rsidP="005D663A">
      <w:pPr>
        <w:numPr>
          <w:ilvl w:val="0"/>
          <w:numId w:val="59"/>
        </w:numPr>
        <w:tabs>
          <w:tab w:val="left" w:pos="360"/>
          <w:tab w:val="left" w:pos="630"/>
          <w:tab w:val="left" w:pos="720"/>
          <w:tab w:val="left" w:pos="810"/>
          <w:tab w:val="left" w:pos="1350"/>
        </w:tabs>
        <w:spacing w:before="240" w:after="120"/>
        <w:ind w:left="0" w:firstLine="720"/>
        <w:jc w:val="both"/>
        <w:rPr>
          <w:rFonts w:ascii="Cambria" w:hAnsi="Cambria"/>
          <w:b/>
          <w:sz w:val="20"/>
          <w:szCs w:val="20"/>
          <w:lang w:val="es-AR"/>
        </w:rPr>
      </w:pPr>
      <w:r w:rsidRPr="00172B4B">
        <w:rPr>
          <w:rFonts w:ascii="Cambria" w:hAnsi="Cambria"/>
          <w:sz w:val="20"/>
          <w:szCs w:val="20"/>
          <w:lang w:val="es-AR"/>
        </w:rPr>
        <w:lastRenderedPageBreak/>
        <w:t>El 17 de diciembre de 1996 la Suprema Corte de Justicia de la Provincia de Buenos Aires desestimó el recurso de nulidad interpuesto bajo el argumento de que la sentencia recurrida “se encuentra fundada en expresas normas legales”</w:t>
      </w:r>
      <w:r w:rsidRPr="00172B4B">
        <w:rPr>
          <w:rFonts w:ascii="Cambria" w:hAnsi="Cambria"/>
          <w:sz w:val="20"/>
          <w:szCs w:val="20"/>
          <w:vertAlign w:val="superscript"/>
          <w:lang w:val="es-AR"/>
        </w:rPr>
        <w:footnoteReference w:id="62"/>
      </w:r>
      <w:r w:rsidRPr="00172B4B">
        <w:rPr>
          <w:rFonts w:ascii="Cambria" w:hAnsi="Cambria"/>
          <w:sz w:val="20"/>
          <w:szCs w:val="20"/>
          <w:lang w:val="es-AR"/>
        </w:rPr>
        <w:t>.</w:t>
      </w:r>
    </w:p>
    <w:p w:rsidR="00EF53A2" w:rsidRPr="00172B4B" w:rsidRDefault="00EF53A2" w:rsidP="005D663A">
      <w:pPr>
        <w:numPr>
          <w:ilvl w:val="0"/>
          <w:numId w:val="59"/>
        </w:numPr>
        <w:tabs>
          <w:tab w:val="left" w:pos="360"/>
          <w:tab w:val="left" w:pos="630"/>
          <w:tab w:val="left" w:pos="720"/>
          <w:tab w:val="left" w:pos="810"/>
          <w:tab w:val="left" w:pos="1350"/>
        </w:tabs>
        <w:spacing w:before="240" w:after="120"/>
        <w:ind w:left="0" w:firstLine="720"/>
        <w:jc w:val="both"/>
        <w:rPr>
          <w:rFonts w:ascii="Cambria" w:hAnsi="Cambria"/>
          <w:b/>
          <w:sz w:val="20"/>
          <w:szCs w:val="20"/>
          <w:lang w:val="es-AR"/>
        </w:rPr>
      </w:pPr>
      <w:r w:rsidRPr="00172B4B">
        <w:rPr>
          <w:rFonts w:ascii="Cambria" w:hAnsi="Cambria"/>
          <w:sz w:val="20"/>
          <w:szCs w:val="20"/>
          <w:lang w:val="es-AR"/>
        </w:rPr>
        <w:t>Por otro lado, dec</w:t>
      </w:r>
      <w:r w:rsidR="00BA31C3">
        <w:rPr>
          <w:rFonts w:ascii="Cambria" w:hAnsi="Cambria"/>
          <w:sz w:val="20"/>
          <w:szCs w:val="20"/>
          <w:lang w:val="es-AR"/>
        </w:rPr>
        <w:t>laró mal concedido el recurso</w:t>
      </w:r>
      <w:r w:rsidRPr="00172B4B">
        <w:rPr>
          <w:rFonts w:ascii="Cambria" w:hAnsi="Cambria"/>
          <w:sz w:val="20"/>
          <w:szCs w:val="20"/>
          <w:lang w:val="es-AR"/>
        </w:rPr>
        <w:t xml:space="preserve"> extraordinario de inaplicabilidad de ley “al incumplir totalmente los requisitos establecidos por el artículo 279 del Código Procesal Civil y Comercial de la Provincia de Buenos Aires</w:t>
      </w:r>
      <w:r w:rsidRPr="00172B4B">
        <w:rPr>
          <w:rFonts w:ascii="Cambria" w:hAnsi="Cambria"/>
          <w:sz w:val="20"/>
          <w:szCs w:val="20"/>
          <w:vertAlign w:val="superscript"/>
          <w:lang w:val="es-AR"/>
        </w:rPr>
        <w:footnoteReference w:id="63"/>
      </w:r>
      <w:r w:rsidRPr="00172B4B">
        <w:rPr>
          <w:rFonts w:ascii="Cambria" w:hAnsi="Cambria"/>
          <w:sz w:val="20"/>
          <w:szCs w:val="20"/>
          <w:lang w:val="es-AR"/>
        </w:rPr>
        <w:t>, desde que no contiene denuncia de norma legal alguna como presuntamente violada o erróneamente aplicada pues la eventual violación de la doctrina legal debe vincularse necesariamente con el quebrantamiento de una norma jurídica individualizada”</w:t>
      </w:r>
      <w:r w:rsidRPr="00172B4B">
        <w:rPr>
          <w:rFonts w:ascii="Cambria" w:hAnsi="Cambria"/>
          <w:sz w:val="20"/>
          <w:szCs w:val="20"/>
          <w:vertAlign w:val="superscript"/>
          <w:lang w:val="es-AR"/>
        </w:rPr>
        <w:footnoteReference w:id="64"/>
      </w:r>
      <w:r w:rsidRPr="00172B4B">
        <w:rPr>
          <w:rFonts w:ascii="Cambria" w:hAnsi="Cambria"/>
          <w:sz w:val="20"/>
          <w:szCs w:val="20"/>
          <w:lang w:val="es-AR"/>
        </w:rPr>
        <w:t>.</w:t>
      </w:r>
    </w:p>
    <w:p w:rsidR="000A6964" w:rsidRDefault="00EF53A2"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Con posterioridad, la presunta víctima solicitó a la Suprema Corte de Justicia de la Provincia de Buenos Aires la apertura del recurso extraordinario federal ante la Corte Suprema de Justicia de la Nación, pero el mismo fue rechazado con fecha 8 de abril de 1997 al estimarse que “la apelación intentada no cuenta respecto de los agravios que la originan con fundamentos que den sustento suficiente a la invocación de un caso de carácter excepcional”</w:t>
      </w:r>
      <w:r w:rsidRPr="00172B4B">
        <w:rPr>
          <w:rFonts w:ascii="Cambria" w:hAnsi="Cambria"/>
          <w:sz w:val="20"/>
          <w:szCs w:val="20"/>
          <w:vertAlign w:val="superscript"/>
          <w:lang w:val="es-AR"/>
        </w:rPr>
        <w:footnoteReference w:id="65"/>
      </w:r>
      <w:r w:rsidRPr="00172B4B">
        <w:rPr>
          <w:rFonts w:ascii="Cambria" w:hAnsi="Cambria"/>
          <w:sz w:val="20"/>
          <w:szCs w:val="20"/>
          <w:lang w:val="es-AR"/>
        </w:rPr>
        <w:t xml:space="preserve">. Finalmente, </w:t>
      </w:r>
      <w:r w:rsidR="0001362A" w:rsidRPr="00172B4B">
        <w:rPr>
          <w:rFonts w:ascii="Cambria" w:hAnsi="Cambria"/>
          <w:sz w:val="20"/>
          <w:szCs w:val="20"/>
          <w:lang w:val="es-AR"/>
        </w:rPr>
        <w:t xml:space="preserve">la parte peticionaria </w:t>
      </w:r>
      <w:r w:rsidRPr="00172B4B">
        <w:rPr>
          <w:rFonts w:ascii="Cambria" w:hAnsi="Cambria"/>
          <w:sz w:val="20"/>
          <w:szCs w:val="20"/>
          <w:lang w:val="es-AR"/>
        </w:rPr>
        <w:t>afirm</w:t>
      </w:r>
      <w:r w:rsidR="0001362A" w:rsidRPr="00172B4B">
        <w:rPr>
          <w:rFonts w:ascii="Cambria" w:hAnsi="Cambria"/>
          <w:sz w:val="20"/>
          <w:szCs w:val="20"/>
          <w:lang w:val="es-AR"/>
        </w:rPr>
        <w:t>ó</w:t>
      </w:r>
      <w:r w:rsidRPr="00172B4B">
        <w:rPr>
          <w:rFonts w:ascii="Cambria" w:hAnsi="Cambria"/>
          <w:sz w:val="20"/>
          <w:szCs w:val="20"/>
          <w:lang w:val="es-AR"/>
        </w:rPr>
        <w:t xml:space="preserve"> que </w:t>
      </w:r>
      <w:r w:rsidR="003B285A" w:rsidRPr="00172B4B">
        <w:rPr>
          <w:rFonts w:ascii="Cambria" w:hAnsi="Cambria"/>
          <w:sz w:val="20"/>
          <w:szCs w:val="20"/>
          <w:lang w:val="es-AR"/>
        </w:rPr>
        <w:t>el señor Hernández intentó</w:t>
      </w:r>
      <w:r w:rsidRPr="00172B4B">
        <w:rPr>
          <w:rFonts w:ascii="Cambria" w:hAnsi="Cambria"/>
          <w:sz w:val="20"/>
          <w:szCs w:val="20"/>
          <w:lang w:val="es-AR"/>
        </w:rPr>
        <w:t xml:space="preserve"> acceder a la Corte Suprema de Justicia de la Nación a través del recurso de queja, pero éste fue rechazado el16 de diciembre de 1997</w:t>
      </w:r>
      <w:r w:rsidRPr="00172B4B">
        <w:rPr>
          <w:rFonts w:ascii="Cambria" w:hAnsi="Cambria"/>
          <w:sz w:val="20"/>
          <w:szCs w:val="20"/>
          <w:vertAlign w:val="superscript"/>
          <w:lang w:val="es-AR"/>
        </w:rPr>
        <w:footnoteReference w:id="66"/>
      </w:r>
      <w:r w:rsidRPr="00172B4B">
        <w:rPr>
          <w:rFonts w:ascii="Cambria" w:hAnsi="Cambria"/>
          <w:sz w:val="20"/>
          <w:szCs w:val="20"/>
          <w:lang w:val="es-AR"/>
        </w:rPr>
        <w:t>.</w:t>
      </w:r>
      <w:bookmarkEnd w:id="39"/>
      <w:bookmarkEnd w:id="40"/>
      <w:bookmarkEnd w:id="41"/>
      <w:bookmarkEnd w:id="42"/>
    </w:p>
    <w:p w:rsidR="003F00EE" w:rsidRDefault="003F00EE" w:rsidP="003F00EE">
      <w:pPr>
        <w:tabs>
          <w:tab w:val="left" w:pos="0"/>
          <w:tab w:val="left" w:pos="360"/>
          <w:tab w:val="left" w:pos="630"/>
          <w:tab w:val="left" w:pos="810"/>
          <w:tab w:val="left" w:pos="1350"/>
        </w:tabs>
        <w:spacing w:before="240" w:after="120"/>
        <w:jc w:val="both"/>
        <w:rPr>
          <w:rFonts w:ascii="Cambria" w:hAnsi="Cambria"/>
          <w:sz w:val="20"/>
          <w:szCs w:val="20"/>
          <w:lang w:val="es-AR"/>
        </w:rPr>
      </w:pPr>
    </w:p>
    <w:p w:rsidR="003F00EE" w:rsidRDefault="003F00EE" w:rsidP="003F00EE">
      <w:pPr>
        <w:tabs>
          <w:tab w:val="left" w:pos="0"/>
          <w:tab w:val="left" w:pos="360"/>
          <w:tab w:val="left" w:pos="630"/>
          <w:tab w:val="left" w:pos="810"/>
          <w:tab w:val="left" w:pos="1350"/>
        </w:tabs>
        <w:spacing w:before="240" w:after="120"/>
        <w:jc w:val="both"/>
        <w:rPr>
          <w:rFonts w:ascii="Cambria" w:hAnsi="Cambria"/>
          <w:sz w:val="20"/>
          <w:szCs w:val="20"/>
          <w:lang w:val="es-AR"/>
        </w:rPr>
      </w:pPr>
    </w:p>
    <w:p w:rsidR="003F00EE" w:rsidRDefault="003F00EE" w:rsidP="003F00EE">
      <w:pPr>
        <w:tabs>
          <w:tab w:val="left" w:pos="0"/>
          <w:tab w:val="left" w:pos="360"/>
          <w:tab w:val="left" w:pos="630"/>
          <w:tab w:val="left" w:pos="810"/>
          <w:tab w:val="left" w:pos="1350"/>
        </w:tabs>
        <w:spacing w:before="240" w:after="120"/>
        <w:jc w:val="both"/>
        <w:rPr>
          <w:rFonts w:ascii="Cambria" w:hAnsi="Cambria"/>
          <w:sz w:val="20"/>
          <w:szCs w:val="20"/>
          <w:lang w:val="es-AR"/>
        </w:rPr>
      </w:pPr>
    </w:p>
    <w:p w:rsidR="003F00EE" w:rsidRDefault="003F00EE" w:rsidP="003F00EE">
      <w:pPr>
        <w:tabs>
          <w:tab w:val="left" w:pos="0"/>
          <w:tab w:val="left" w:pos="360"/>
          <w:tab w:val="left" w:pos="630"/>
          <w:tab w:val="left" w:pos="810"/>
          <w:tab w:val="left" w:pos="1350"/>
        </w:tabs>
        <w:spacing w:before="240" w:after="120"/>
        <w:jc w:val="both"/>
        <w:rPr>
          <w:rFonts w:ascii="Cambria" w:hAnsi="Cambria"/>
          <w:sz w:val="20"/>
          <w:szCs w:val="20"/>
          <w:lang w:val="es-AR"/>
        </w:rPr>
      </w:pPr>
    </w:p>
    <w:p w:rsidR="003F00EE" w:rsidRDefault="003F00EE" w:rsidP="003F00EE">
      <w:pPr>
        <w:tabs>
          <w:tab w:val="left" w:pos="0"/>
          <w:tab w:val="left" w:pos="360"/>
          <w:tab w:val="left" w:pos="630"/>
          <w:tab w:val="left" w:pos="810"/>
          <w:tab w:val="left" w:pos="1350"/>
        </w:tabs>
        <w:spacing w:before="240" w:after="120"/>
        <w:jc w:val="both"/>
        <w:rPr>
          <w:rFonts w:ascii="Cambria" w:hAnsi="Cambria"/>
          <w:sz w:val="20"/>
          <w:szCs w:val="20"/>
          <w:lang w:val="es-AR"/>
        </w:rPr>
      </w:pPr>
    </w:p>
    <w:p w:rsidR="003F00EE" w:rsidRDefault="003F00EE" w:rsidP="003F00EE">
      <w:pPr>
        <w:tabs>
          <w:tab w:val="left" w:pos="0"/>
          <w:tab w:val="left" w:pos="360"/>
          <w:tab w:val="left" w:pos="630"/>
          <w:tab w:val="left" w:pos="810"/>
          <w:tab w:val="left" w:pos="1350"/>
        </w:tabs>
        <w:spacing w:before="240" w:after="120"/>
        <w:jc w:val="both"/>
        <w:rPr>
          <w:rFonts w:ascii="Cambria" w:hAnsi="Cambria"/>
          <w:sz w:val="20"/>
          <w:szCs w:val="20"/>
          <w:lang w:val="es-AR"/>
        </w:rPr>
      </w:pPr>
    </w:p>
    <w:p w:rsidR="003F00EE" w:rsidRDefault="003F00EE" w:rsidP="003F00EE">
      <w:pPr>
        <w:tabs>
          <w:tab w:val="left" w:pos="0"/>
          <w:tab w:val="left" w:pos="360"/>
          <w:tab w:val="left" w:pos="630"/>
          <w:tab w:val="left" w:pos="810"/>
          <w:tab w:val="left" w:pos="1350"/>
        </w:tabs>
        <w:spacing w:before="240" w:after="120"/>
        <w:jc w:val="both"/>
        <w:rPr>
          <w:rFonts w:ascii="Cambria" w:hAnsi="Cambria"/>
          <w:sz w:val="20"/>
          <w:szCs w:val="20"/>
          <w:lang w:val="es-AR"/>
        </w:rPr>
      </w:pPr>
    </w:p>
    <w:p w:rsidR="003F00EE" w:rsidRPr="00172B4B" w:rsidRDefault="003F00EE" w:rsidP="003F00EE">
      <w:pPr>
        <w:tabs>
          <w:tab w:val="left" w:pos="0"/>
          <w:tab w:val="left" w:pos="360"/>
          <w:tab w:val="left" w:pos="630"/>
          <w:tab w:val="left" w:pos="810"/>
          <w:tab w:val="left" w:pos="1350"/>
        </w:tabs>
        <w:spacing w:before="240" w:after="120"/>
        <w:jc w:val="both"/>
        <w:rPr>
          <w:rFonts w:ascii="Cambria" w:hAnsi="Cambria"/>
          <w:sz w:val="20"/>
          <w:szCs w:val="20"/>
          <w:lang w:val="es-AR"/>
        </w:rPr>
      </w:pPr>
    </w:p>
    <w:p w:rsidR="000A6964" w:rsidRPr="00172B4B" w:rsidRDefault="000A6964" w:rsidP="00A4335C">
      <w:pPr>
        <w:pStyle w:val="Heading1"/>
        <w:numPr>
          <w:ilvl w:val="0"/>
          <w:numId w:val="55"/>
        </w:numPr>
      </w:pPr>
      <w:bookmarkStart w:id="50" w:name="_Toc475546054"/>
      <w:bookmarkStart w:id="51" w:name="_Toc491783100"/>
      <w:r w:rsidRPr="00172B4B">
        <w:lastRenderedPageBreak/>
        <w:t>ANÁLISIS DE DERECHO</w:t>
      </w:r>
      <w:bookmarkEnd w:id="50"/>
      <w:bookmarkEnd w:id="51"/>
      <w:r w:rsidRPr="00172B4B">
        <w:t xml:space="preserve"> </w:t>
      </w:r>
      <w:bookmarkStart w:id="52" w:name="_Toc487443885"/>
    </w:p>
    <w:p w:rsidR="00A4335C" w:rsidRPr="00172B4B" w:rsidRDefault="00A4335C" w:rsidP="00A4335C">
      <w:pPr>
        <w:rPr>
          <w:lang w:val="es-ES_tradnl"/>
        </w:rPr>
      </w:pPr>
    </w:p>
    <w:p w:rsidR="000A6964" w:rsidRPr="00172B4B" w:rsidRDefault="000A6964" w:rsidP="005D663A">
      <w:pPr>
        <w:pStyle w:val="Heading1"/>
        <w:numPr>
          <w:ilvl w:val="0"/>
          <w:numId w:val="61"/>
        </w:numPr>
        <w:ind w:left="1440" w:hanging="720"/>
        <w:jc w:val="both"/>
        <w:rPr>
          <w:lang w:val="es-CO"/>
        </w:rPr>
      </w:pPr>
      <w:r w:rsidRPr="00172B4B">
        <w:rPr>
          <w:lang w:val="es-CO"/>
        </w:rPr>
        <w:t xml:space="preserve"> </w:t>
      </w:r>
      <w:bookmarkStart w:id="53" w:name="_Toc491783101"/>
      <w:r w:rsidRPr="00172B4B">
        <w:rPr>
          <w:lang w:val="es-CO"/>
        </w:rPr>
        <w:t>Derecho a la integridad personal y a las garantías judiciales y protección judicial (artículos 5.1 y  5.2</w:t>
      </w:r>
      <w:r w:rsidRPr="00172B4B">
        <w:rPr>
          <w:rStyle w:val="FootnoteReference"/>
          <w:rFonts w:ascii="Cambria" w:hAnsi="Cambria"/>
          <w:b w:val="0"/>
          <w:sz w:val="20"/>
          <w:lang w:val="es-CO"/>
        </w:rPr>
        <w:footnoteReference w:id="67"/>
      </w:r>
      <w:r w:rsidRPr="00172B4B">
        <w:rPr>
          <w:lang w:val="es-CO"/>
        </w:rPr>
        <w:t>, 8.1</w:t>
      </w:r>
      <w:r w:rsidRPr="00172B4B">
        <w:rPr>
          <w:rStyle w:val="FootnoteReference"/>
          <w:rFonts w:ascii="Cambria" w:hAnsi="Cambria"/>
          <w:b w:val="0"/>
          <w:sz w:val="20"/>
          <w:lang w:val="es-CO"/>
        </w:rPr>
        <w:footnoteReference w:id="68"/>
      </w:r>
      <w:r w:rsidRPr="00172B4B">
        <w:rPr>
          <w:lang w:val="es-CO"/>
        </w:rPr>
        <w:t xml:space="preserve"> y 25.1</w:t>
      </w:r>
      <w:r w:rsidRPr="00172B4B">
        <w:rPr>
          <w:rStyle w:val="FootnoteReference"/>
          <w:rFonts w:ascii="Cambria" w:hAnsi="Cambria"/>
          <w:b w:val="0"/>
          <w:sz w:val="20"/>
          <w:lang w:val="es-CO"/>
        </w:rPr>
        <w:footnoteReference w:id="69"/>
      </w:r>
      <w:r w:rsidRPr="00172B4B">
        <w:rPr>
          <w:lang w:val="es-CO"/>
        </w:rPr>
        <w:t xml:space="preserve"> de la Convención Americana</w:t>
      </w:r>
      <w:bookmarkEnd w:id="52"/>
      <w:r w:rsidR="005F5AF3" w:rsidRPr="00172B4B">
        <w:rPr>
          <w:lang w:val="es-CO"/>
        </w:rPr>
        <w:t>)</w:t>
      </w:r>
      <w:bookmarkEnd w:id="53"/>
    </w:p>
    <w:p w:rsidR="000A6964" w:rsidRPr="00172B4B" w:rsidRDefault="000A6964" w:rsidP="000A6964">
      <w:pPr>
        <w:rPr>
          <w:lang w:val="es-CO"/>
        </w:rPr>
      </w:pPr>
    </w:p>
    <w:p w:rsidR="000A6964" w:rsidRPr="00172B4B" w:rsidRDefault="000A6964" w:rsidP="000A6964">
      <w:pPr>
        <w:pStyle w:val="Heading2"/>
        <w:numPr>
          <w:ilvl w:val="1"/>
          <w:numId w:val="55"/>
        </w:numPr>
        <w:spacing w:after="60"/>
        <w:ind w:left="1440" w:hanging="720"/>
        <w:jc w:val="left"/>
        <w:rPr>
          <w:rFonts w:ascii="Cambria" w:hAnsi="Cambria"/>
          <w:szCs w:val="22"/>
          <w:lang w:val="es-ES"/>
        </w:rPr>
      </w:pPr>
      <w:bookmarkStart w:id="54" w:name="_Toc487443886"/>
      <w:bookmarkStart w:id="55" w:name="_Toc491783102"/>
      <w:r w:rsidRPr="00172B4B">
        <w:rPr>
          <w:lang w:val="es-CO"/>
        </w:rPr>
        <w:t>Consideraciones generales</w:t>
      </w:r>
      <w:bookmarkEnd w:id="54"/>
      <w:r w:rsidRPr="00172B4B">
        <w:rPr>
          <w:lang w:val="es-CO"/>
        </w:rPr>
        <w:t xml:space="preserve"> </w:t>
      </w:r>
      <w:r w:rsidRPr="00172B4B">
        <w:rPr>
          <w:rFonts w:ascii="Cambria" w:hAnsi="Cambria"/>
          <w:lang w:val="es-CO"/>
        </w:rPr>
        <w:t xml:space="preserve">sobre el derecho a la integridad personal </w:t>
      </w:r>
      <w:r w:rsidRPr="00172B4B">
        <w:rPr>
          <w:rFonts w:ascii="Cambria" w:hAnsi="Cambria"/>
          <w:szCs w:val="22"/>
          <w:lang w:val="es-ES"/>
        </w:rPr>
        <w:t>en relación con la atención médica de las personas privadas de libertad</w:t>
      </w:r>
      <w:bookmarkEnd w:id="55"/>
    </w:p>
    <w:p w:rsidR="000A6964" w:rsidRPr="00172B4B" w:rsidRDefault="000A6964" w:rsidP="000A6964">
      <w:pPr>
        <w:rPr>
          <w:lang w:val="es-CO"/>
        </w:rPr>
      </w:pPr>
    </w:p>
    <w:p w:rsidR="000A6964" w:rsidRPr="00172B4B" w:rsidRDefault="000A6964" w:rsidP="005D663A">
      <w:pPr>
        <w:numPr>
          <w:ilvl w:val="0"/>
          <w:numId w:val="59"/>
        </w:numPr>
        <w:tabs>
          <w:tab w:val="left" w:pos="0"/>
          <w:tab w:val="left" w:pos="360"/>
          <w:tab w:val="left" w:pos="630"/>
          <w:tab w:val="left" w:pos="810"/>
          <w:tab w:val="left" w:pos="1350"/>
        </w:tabs>
        <w:spacing w:after="120"/>
        <w:ind w:left="0" w:firstLine="720"/>
        <w:jc w:val="both"/>
        <w:rPr>
          <w:rFonts w:ascii="Cambria" w:hAnsi="Cambria"/>
          <w:sz w:val="20"/>
          <w:szCs w:val="20"/>
          <w:lang w:val="es-AR"/>
        </w:rPr>
      </w:pPr>
      <w:r w:rsidRPr="00172B4B">
        <w:rPr>
          <w:rFonts w:ascii="Cambria" w:hAnsi="Cambria"/>
          <w:sz w:val="20"/>
          <w:szCs w:val="20"/>
          <w:lang w:val="es-ES" w:eastAsia="es-ES"/>
        </w:rPr>
        <w:t>El derecho a la integridad personal protegido por el artículo 5 de la Convención Americana ti</w:t>
      </w:r>
      <w:r w:rsidR="00BA31C3">
        <w:rPr>
          <w:rFonts w:ascii="Cambria" w:hAnsi="Cambria"/>
          <w:sz w:val="20"/>
          <w:szCs w:val="20"/>
          <w:lang w:val="es-ES" w:eastAsia="es-ES"/>
        </w:rPr>
        <w:t xml:space="preserve">ene un carácter fundamental en </w:t>
      </w:r>
      <w:r w:rsidRPr="00172B4B">
        <w:rPr>
          <w:rFonts w:ascii="Cambria" w:hAnsi="Cambria"/>
          <w:sz w:val="20"/>
          <w:szCs w:val="20"/>
          <w:lang w:val="es-ES" w:eastAsia="es-ES"/>
        </w:rPr>
        <w:t>la Convención Americana</w:t>
      </w:r>
      <w:r w:rsidRPr="00172B4B">
        <w:rPr>
          <w:rFonts w:ascii="Cambria" w:hAnsi="Cambria"/>
          <w:sz w:val="20"/>
          <w:szCs w:val="20"/>
          <w:vertAlign w:val="superscript"/>
          <w:lang w:val="es-AR"/>
        </w:rPr>
        <w:footnoteReference w:id="70"/>
      </w:r>
      <w:r w:rsidRPr="00172B4B">
        <w:rPr>
          <w:rFonts w:ascii="Cambria" w:hAnsi="Cambria"/>
          <w:sz w:val="20"/>
          <w:szCs w:val="20"/>
          <w:lang w:val="es-ES" w:eastAsia="es-ES"/>
        </w:rPr>
        <w:t>.</w:t>
      </w:r>
      <w:r w:rsidRPr="00172B4B">
        <w:rPr>
          <w:rFonts w:ascii="Cambria" w:hAnsi="Cambria"/>
          <w:sz w:val="20"/>
          <w:szCs w:val="20"/>
          <w:lang w:val="es-AR"/>
        </w:rPr>
        <w:t xml:space="preserve"> Dicho carácter fundamental se ve reflejado en la prohibición absoluta de la </w:t>
      </w:r>
      <w:r w:rsidRPr="00172B4B">
        <w:rPr>
          <w:rFonts w:ascii="Cambria" w:hAnsi="Cambria"/>
          <w:sz w:val="20"/>
          <w:szCs w:val="20"/>
          <w:lang w:val="es-ES"/>
        </w:rPr>
        <w:t>tortura, los tratos crueles, inhumanos y degradantes y la imposibilidad de suspender dicho derecho durante estados de emergencia</w:t>
      </w:r>
      <w:r w:rsidRPr="00172B4B">
        <w:rPr>
          <w:rStyle w:val="FootnoteReference"/>
          <w:rFonts w:ascii="Cambria" w:hAnsi="Cambria"/>
          <w:sz w:val="20"/>
          <w:szCs w:val="20"/>
        </w:rPr>
        <w:footnoteReference w:id="71"/>
      </w:r>
      <w:r w:rsidRPr="00172B4B">
        <w:rPr>
          <w:rFonts w:ascii="Cambria" w:hAnsi="Cambria"/>
          <w:sz w:val="20"/>
          <w:szCs w:val="20"/>
          <w:lang w:val="es-ES"/>
        </w:rPr>
        <w:t>.</w:t>
      </w:r>
      <w:r w:rsidRPr="00172B4B">
        <w:rPr>
          <w:rFonts w:ascii="Verdana" w:hAnsi="Verdana"/>
          <w:sz w:val="20"/>
          <w:lang w:val="es-ES"/>
        </w:rPr>
        <w:t xml:space="preserve"> </w:t>
      </w:r>
      <w:r w:rsidRPr="00172B4B">
        <w:rPr>
          <w:rFonts w:ascii="Cambria" w:hAnsi="Cambria"/>
          <w:sz w:val="20"/>
          <w:szCs w:val="20"/>
          <w:lang w:val="es-ES" w:eastAsia="es-ES"/>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eastAsia="Times New Roman" w:hAnsi="Cambria" w:cs="Tahoma"/>
          <w:color w:val="000000"/>
          <w:sz w:val="20"/>
          <w:szCs w:val="20"/>
          <w:lang w:val="es-CO"/>
        </w:rPr>
        <w:t xml:space="preserve">La Corte Interamericana ha establecido que frente a las obligaciones generales de respetar y garantizar los derechos, contempladas en el artículo 1.1 de la Convención Americana, derivan para los Estados deberes especiales de protección en función de las necesidades particulares de cada sujeto, </w:t>
      </w:r>
      <w:r w:rsidRPr="00172B4B">
        <w:rPr>
          <w:rFonts w:ascii="Cambria" w:hAnsi="Cambria"/>
          <w:bCs/>
          <w:sz w:val="20"/>
          <w:lang w:val="es-ES_tradnl"/>
        </w:rPr>
        <w:t>ya sea por su condición personal o por la situación específica en que se encuentre</w:t>
      </w:r>
      <w:r w:rsidRPr="00172B4B">
        <w:rPr>
          <w:rFonts w:ascii="Cambria" w:eastAsia="Times New Roman" w:hAnsi="Cambria" w:cs="Tahoma"/>
          <w:color w:val="000000"/>
          <w:sz w:val="20"/>
          <w:szCs w:val="20"/>
          <w:vertAlign w:val="superscript"/>
          <w:lang w:val="es-CO"/>
        </w:rPr>
        <w:footnoteReference w:id="72"/>
      </w:r>
      <w:r w:rsidRPr="00172B4B">
        <w:rPr>
          <w:rFonts w:ascii="Cambria" w:eastAsia="Times New Roman" w:hAnsi="Cambria" w:cs="Tahoma"/>
          <w:color w:val="000000"/>
          <w:sz w:val="20"/>
          <w:szCs w:val="20"/>
          <w:lang w:val="es-CO"/>
        </w:rPr>
        <w:t>.</w:t>
      </w:r>
      <w:r w:rsidRPr="00172B4B">
        <w:rPr>
          <w:rFonts w:ascii="Cambria" w:hAnsi="Cambria"/>
          <w:b/>
          <w:sz w:val="20"/>
          <w:szCs w:val="20"/>
          <w:lang w:val="es-CO"/>
        </w:rPr>
        <w:t xml:space="preserve"> </w:t>
      </w:r>
      <w:r w:rsidRPr="00172B4B">
        <w:rPr>
          <w:rFonts w:ascii="Cambria" w:hAnsi="Cambria"/>
          <w:sz w:val="20"/>
          <w:szCs w:val="20"/>
          <w:lang w:val="es-CO"/>
        </w:rPr>
        <w:t>Es así como,</w:t>
      </w:r>
      <w:r w:rsidRPr="00172B4B">
        <w:rPr>
          <w:rFonts w:ascii="Cambria" w:hAnsi="Cambria"/>
          <w:b/>
          <w:sz w:val="20"/>
          <w:szCs w:val="20"/>
          <w:lang w:val="es-CO"/>
        </w:rPr>
        <w:t xml:space="preserve"> </w:t>
      </w:r>
      <w:r w:rsidRPr="00172B4B">
        <w:rPr>
          <w:rFonts w:ascii="Cambria" w:hAnsi="Cambria"/>
          <w:sz w:val="20"/>
          <w:szCs w:val="20"/>
          <w:lang w:val="es-CO"/>
        </w:rPr>
        <w:t>en relación con</w:t>
      </w:r>
      <w:r w:rsidRPr="00172B4B">
        <w:rPr>
          <w:rFonts w:ascii="Cambria" w:eastAsia="Times New Roman" w:hAnsi="Cambria" w:cs="Tahoma"/>
          <w:color w:val="000000"/>
          <w:sz w:val="20"/>
          <w:szCs w:val="20"/>
          <w:lang w:val="es-CO"/>
        </w:rPr>
        <w:t xml:space="preserve"> las personas que se encuentran privadas de la libertad, el Estado se encuentra en una posición especial de garante, toda vez que las autoridades penitenciarias ejercen un fuerte dominio sobre quienes se encuentran sujetos a su custodia</w:t>
      </w:r>
      <w:r w:rsidRPr="00172B4B">
        <w:rPr>
          <w:rFonts w:ascii="Cambria" w:eastAsia="Times New Roman" w:hAnsi="Cambria" w:cs="Tahoma"/>
          <w:color w:val="000000"/>
          <w:sz w:val="20"/>
          <w:szCs w:val="20"/>
          <w:vertAlign w:val="superscript"/>
          <w:lang w:val="es-CO"/>
        </w:rPr>
        <w:footnoteReference w:id="73"/>
      </w:r>
      <w:r w:rsidRPr="00172B4B">
        <w:rPr>
          <w:rFonts w:ascii="Cambria" w:eastAsia="Times New Roman" w:hAnsi="Cambria" w:cs="Tahoma"/>
          <w:color w:val="000000"/>
          <w:sz w:val="20"/>
          <w:szCs w:val="20"/>
          <w:lang w:val="es-CO"/>
        </w:rPr>
        <w:t>. Esto es resultado de la interacción especial de sujeción entre la persona privada de la libertad y el Estado, caracterizada por la intensidad con que el Estado puede regular sus derechos y obligaciones y por las condiciones particulares del encierro, en donde a la persona privada de la libertad se le impide satisfacer por cuenta propia sus necesidades básicas esenciales para una vida digna</w:t>
      </w:r>
      <w:r w:rsidRPr="00172B4B">
        <w:rPr>
          <w:rFonts w:ascii="Cambria" w:eastAsia="Times New Roman" w:hAnsi="Cambria" w:cs="Tahoma"/>
          <w:color w:val="000000"/>
          <w:sz w:val="20"/>
          <w:szCs w:val="20"/>
          <w:vertAlign w:val="superscript"/>
          <w:lang w:val="es-CO"/>
        </w:rPr>
        <w:footnoteReference w:id="74"/>
      </w:r>
      <w:r w:rsidRPr="00172B4B">
        <w:rPr>
          <w:rFonts w:ascii="Cambria" w:eastAsia="Times New Roman" w:hAnsi="Cambria" w:cs="Tahoma"/>
          <w:color w:val="000000"/>
          <w:sz w:val="20"/>
          <w:szCs w:val="20"/>
          <w:lang w:val="es-CO"/>
        </w:rPr>
        <w:t xml:space="preserve">. En consecuencia, de conformidad con el artículo 5.1 y 5.2 de la Convención, toda persona privada de la libertad </w:t>
      </w:r>
      <w:r w:rsidRPr="00172B4B">
        <w:rPr>
          <w:rFonts w:ascii="Cambria" w:eastAsia="Times New Roman" w:hAnsi="Cambria" w:cs="Tahoma"/>
          <w:color w:val="000000"/>
          <w:sz w:val="20"/>
          <w:szCs w:val="20"/>
          <w:lang w:val="es-CO"/>
        </w:rPr>
        <w:lastRenderedPageBreak/>
        <w:t>tiene derecho a que el Estado le garantice el derecho a la integridad personal, que implica vivir en condiciones de detención compatibles con su dignidad personal</w:t>
      </w:r>
      <w:r w:rsidRPr="00172B4B">
        <w:rPr>
          <w:rFonts w:ascii="Cambria" w:eastAsia="Times New Roman" w:hAnsi="Cambria" w:cs="Tahoma"/>
          <w:color w:val="000000"/>
          <w:sz w:val="20"/>
          <w:szCs w:val="20"/>
          <w:vertAlign w:val="superscript"/>
          <w:lang w:val="es-CO"/>
        </w:rPr>
        <w:footnoteReference w:id="75"/>
      </w:r>
      <w:r w:rsidRPr="00172B4B">
        <w:rPr>
          <w:rFonts w:ascii="Cambria" w:eastAsia="Times New Roman" w:hAnsi="Cambria" w:cs="Tahoma"/>
          <w:color w:val="000000"/>
          <w:sz w:val="20"/>
          <w:szCs w:val="20"/>
          <w:lang w:val="es-CO"/>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eastAsia="Times New Roman" w:hAnsi="Cambria" w:cs="Tahoma"/>
          <w:color w:val="000000"/>
          <w:sz w:val="20"/>
          <w:szCs w:val="20"/>
          <w:lang w:val="es-ES"/>
        </w:rPr>
        <w:t>L</w:t>
      </w:r>
      <w:r w:rsidRPr="00172B4B">
        <w:rPr>
          <w:rFonts w:ascii="Cambria" w:eastAsia="Times New Roman" w:hAnsi="Cambria" w:cs="Tahoma"/>
          <w:color w:val="000000"/>
          <w:sz w:val="20"/>
          <w:szCs w:val="20"/>
          <w:lang w:val="es-CO"/>
        </w:rPr>
        <w:t>a CIDH ha establecido que “en el caso de las personas privadas de libertad la obligación de los Estados de respetar la integridad física, de no emplear tratos crueles, inhumanos y de respetar la dignidad inherente al ser humano, se extiende a garantizar el acceso a la atención médica adecuada”</w:t>
      </w:r>
      <w:r w:rsidRPr="00172B4B">
        <w:rPr>
          <w:rFonts w:ascii="Cambria" w:eastAsia="Times New Roman" w:hAnsi="Cambria" w:cs="Tahoma"/>
          <w:color w:val="000000"/>
          <w:sz w:val="20"/>
          <w:szCs w:val="20"/>
          <w:vertAlign w:val="superscript"/>
          <w:lang w:val="es-CO"/>
        </w:rPr>
        <w:footnoteReference w:id="76"/>
      </w:r>
      <w:r w:rsidRPr="00172B4B">
        <w:rPr>
          <w:rFonts w:ascii="Cambria" w:eastAsia="Times New Roman" w:hAnsi="Cambria" w:cs="Tahoma"/>
          <w:color w:val="000000"/>
          <w:sz w:val="20"/>
          <w:szCs w:val="20"/>
          <w:lang w:val="es-CO"/>
        </w:rPr>
        <w:t>. Asimismo, la Corte ha indicado que garantizar la integridad personal de personas privadas de libertad, implica el deber del Estado de salvaguardar la salud y el bienestar y garantizar que la manera y el método de privación de libertad no excedan el nivel inevitable de sufrimiento inherente a la misma</w:t>
      </w:r>
      <w:r w:rsidRPr="00172B4B">
        <w:rPr>
          <w:rFonts w:ascii="Cambria" w:eastAsia="Times New Roman" w:hAnsi="Cambria" w:cs="Tahoma"/>
          <w:color w:val="000000"/>
          <w:sz w:val="20"/>
          <w:szCs w:val="20"/>
          <w:vertAlign w:val="superscript"/>
          <w:lang w:val="es-CO"/>
        </w:rPr>
        <w:footnoteReference w:id="77"/>
      </w:r>
      <w:r w:rsidRPr="00172B4B">
        <w:rPr>
          <w:rFonts w:ascii="Cambria" w:eastAsia="Times New Roman" w:hAnsi="Cambria" w:cs="Tahoma"/>
          <w:color w:val="000000"/>
          <w:sz w:val="20"/>
          <w:szCs w:val="20"/>
          <w:lang w:val="es-CO"/>
        </w:rPr>
        <w:t>. Así, el Estado tiene la obligación de proporcionar a los detenidos revisión médica regular y atención y tratamiento adecuados cuando así se requiera</w:t>
      </w:r>
      <w:r w:rsidRPr="00172B4B">
        <w:rPr>
          <w:rFonts w:ascii="Cambria" w:eastAsia="Times New Roman" w:hAnsi="Cambria" w:cs="Tahoma"/>
          <w:color w:val="000000"/>
          <w:sz w:val="20"/>
          <w:szCs w:val="20"/>
          <w:vertAlign w:val="superscript"/>
          <w:lang w:val="es-CO"/>
        </w:rPr>
        <w:footnoteReference w:id="78"/>
      </w:r>
      <w:r w:rsidRPr="00172B4B">
        <w:rPr>
          <w:rFonts w:ascii="Cambria" w:eastAsia="Times New Roman" w:hAnsi="Cambria" w:cs="Tahoma"/>
          <w:color w:val="000000"/>
          <w:sz w:val="20"/>
          <w:szCs w:val="20"/>
          <w:lang w:val="es-CO"/>
        </w:rPr>
        <w:t>. La Comisión ya ha establecido que “si el Estado no cumple con esta obligación, por acción u omisión incurre en la violación del artículo 5 de la Convención”</w:t>
      </w:r>
      <w:r w:rsidRPr="00172B4B">
        <w:rPr>
          <w:rFonts w:ascii="Cambria" w:eastAsia="Times New Roman" w:hAnsi="Cambria" w:cs="Tahoma"/>
          <w:color w:val="000000"/>
          <w:sz w:val="20"/>
          <w:szCs w:val="20"/>
          <w:vertAlign w:val="superscript"/>
          <w:lang w:val="es-CO"/>
        </w:rPr>
        <w:footnoteReference w:id="79"/>
      </w:r>
      <w:r w:rsidRPr="00172B4B">
        <w:rPr>
          <w:rFonts w:ascii="Cambria" w:eastAsia="Times New Roman" w:hAnsi="Cambria" w:cs="Tahoma"/>
          <w:color w:val="000000"/>
          <w:sz w:val="20"/>
          <w:szCs w:val="20"/>
          <w:lang w:val="es-CO"/>
        </w:rPr>
        <w:t>.</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eastAsia="Times New Roman" w:hAnsi="Cambria" w:cs="Tahoma"/>
          <w:color w:val="000000"/>
          <w:sz w:val="20"/>
          <w:szCs w:val="20"/>
          <w:lang w:val="es-CO"/>
        </w:rPr>
        <w:t xml:space="preserve">En el derecho internacional se ha desarrollado el principio de equivalencia en el tratamiento médico de personas privadas de libertad, el cual consiste </w:t>
      </w:r>
      <w:r w:rsidRPr="00172B4B">
        <w:rPr>
          <w:rFonts w:ascii="Cambria" w:hAnsi="Cambria"/>
          <w:sz w:val="20"/>
          <w:szCs w:val="20"/>
          <w:lang w:val="es-ES" w:eastAsia="es-ES"/>
        </w:rPr>
        <w:t>en que dentro de los recintos de privación de libertad “el servicio de salud debe poder proveer tratamiento médico y de enfermería así como dietas apropiadas, fisioterapia, rehabilitación y otras facilidades necesarias especializadas en condiciones comparables con aquellas disfrutadas por pacientes en la comunidad exterior”</w:t>
      </w:r>
      <w:r w:rsidRPr="00172B4B">
        <w:rPr>
          <w:rFonts w:ascii="Cambria" w:hAnsi="Cambria"/>
          <w:sz w:val="20"/>
          <w:szCs w:val="20"/>
          <w:vertAlign w:val="superscript"/>
          <w:lang w:val="es-ES" w:eastAsia="es-ES"/>
        </w:rPr>
        <w:footnoteReference w:id="80"/>
      </w:r>
      <w:r w:rsidRPr="00172B4B">
        <w:rPr>
          <w:rFonts w:ascii="Cambria" w:hAnsi="Cambria"/>
          <w:sz w:val="20"/>
          <w:szCs w:val="20"/>
          <w:lang w:val="es-ES" w:eastAsia="es-ES"/>
        </w:rPr>
        <w:t>. Dicho principio también ha sido recogido en los Principios Básicos de Naciones Unidas para el Tratamiento de los Reclusos que establece en su principio 9 que los “reclusos tendrán acceso a los servicios de salud de que disponga el país, sin discriminación por su condición jurídica”</w:t>
      </w:r>
      <w:r w:rsidRPr="00172B4B">
        <w:rPr>
          <w:rFonts w:ascii="Cambria" w:hAnsi="Cambria"/>
          <w:sz w:val="20"/>
          <w:szCs w:val="20"/>
          <w:vertAlign w:val="superscript"/>
          <w:lang w:val="es-ES" w:eastAsia="es-ES"/>
        </w:rPr>
        <w:footnoteReference w:id="81"/>
      </w:r>
      <w:r w:rsidRPr="00172B4B">
        <w:rPr>
          <w:rFonts w:ascii="Cambria" w:hAnsi="Cambria"/>
          <w:sz w:val="20"/>
          <w:szCs w:val="20"/>
          <w:lang w:val="es-ES" w:eastAsia="es-ES"/>
        </w:rPr>
        <w:t>.</w:t>
      </w:r>
      <w:r w:rsidR="00B73075" w:rsidRPr="00172B4B">
        <w:rPr>
          <w:rFonts w:ascii="Cambria" w:hAnsi="Cambria"/>
          <w:sz w:val="20"/>
          <w:szCs w:val="20"/>
          <w:lang w:val="es-ES" w:eastAsia="es-ES"/>
        </w:rPr>
        <w:t xml:space="preserve"> La CIDH estima que el principio de equivalencia constituye el medio idóneo para garantizar el principio de no discriminación del acceso a la salud de las personas privadas de libertad.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cs="Tahoma"/>
          <w:color w:val="000000"/>
          <w:sz w:val="20"/>
          <w:szCs w:val="20"/>
          <w:lang w:val="es-CO"/>
        </w:rPr>
        <w:lastRenderedPageBreak/>
        <w:t>La Corte ha señalado que la falta de atención médica adecuada, dependiendo de las circunstancias concretas de la persona, tales como su estado de salud o el tipo de dolencia que padece, el lapso transcurrido sin atención, y sus efectos físicos y mentales acumulativos, puede llegar a constituir una forma de tratamiento violatorio al derecho a la integridad personal</w:t>
      </w:r>
      <w:r w:rsidRPr="00172B4B">
        <w:rPr>
          <w:rFonts w:ascii="Cambria" w:hAnsi="Cambria"/>
          <w:sz w:val="20"/>
          <w:szCs w:val="20"/>
          <w:vertAlign w:val="superscript"/>
          <w:lang w:val="es-CO"/>
        </w:rPr>
        <w:footnoteReference w:id="82"/>
      </w:r>
      <w:r w:rsidRPr="00172B4B">
        <w:rPr>
          <w:rFonts w:ascii="Cambria" w:hAnsi="Cambria" w:cs="Tahoma"/>
          <w:color w:val="000000"/>
          <w:sz w:val="20"/>
          <w:szCs w:val="20"/>
          <w:lang w:val="es-CO"/>
        </w:rPr>
        <w:t>. Así, los Estados deben adoptar disposiciones de derecho interno, incluyendo prácticas adecuadas, para velar por el acceso igualitario a la atención de la salud respecto de las personas privadas de libertad, así como por la disponibilidad, accesibilidad, aceptabilidad y calidad de tales servicios</w:t>
      </w:r>
      <w:r w:rsidRPr="00172B4B">
        <w:rPr>
          <w:rFonts w:asciiTheme="majorHAnsi" w:hAnsiTheme="majorHAnsi"/>
          <w:sz w:val="20"/>
          <w:szCs w:val="20"/>
          <w:vertAlign w:val="superscript"/>
          <w:lang w:val="es-CO"/>
        </w:rPr>
        <w:footnoteReference w:id="83"/>
      </w:r>
      <w:r w:rsidRPr="00172B4B">
        <w:rPr>
          <w:rFonts w:ascii="Cambria" w:hAnsi="Cambria" w:cs="Tahoma"/>
          <w:color w:val="000000"/>
          <w:sz w:val="20"/>
          <w:szCs w:val="20"/>
          <w:lang w:val="es-CO"/>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cs="Tahoma"/>
          <w:color w:val="000000"/>
          <w:sz w:val="20"/>
          <w:szCs w:val="20"/>
          <w:lang w:val="es-CO"/>
        </w:rPr>
        <w:t>Por su parte, el Principio X de los Principios y Buenas Prácticas de la CIDH establece que “las personas privadas de libertad tendrán derecho a la salud, entendida como el disfrute del más alto nivel posible de bienestar físico, mental y social”. En cuanto a la calidad de los servicios médicos establece que “</w:t>
      </w:r>
      <w:r w:rsidRPr="00172B4B">
        <w:rPr>
          <w:rFonts w:ascii="Cambria" w:hAnsi="Cambria" w:cs="Tahoma"/>
          <w:color w:val="000000"/>
          <w:sz w:val="20"/>
          <w:szCs w:val="20"/>
          <w:lang w:val="es-MX"/>
        </w:rPr>
        <w:t>[e]</w:t>
      </w:r>
      <w:r w:rsidRPr="00172B4B">
        <w:rPr>
          <w:rFonts w:ascii="Cambria" w:hAnsi="Cambria" w:cs="Tahoma"/>
          <w:color w:val="000000"/>
          <w:sz w:val="20"/>
          <w:szCs w:val="20"/>
          <w:lang w:val="es-CO"/>
        </w:rPr>
        <w:t>l tratamiento deberá basarse en principios científicos y aplicar las mejores prácticas”. El Relator sobre la Tortura de la ONU ha subrayado por su parte que “los Estados tienen la obligación de respetar el derecho a la salud, absteniéndose de denegar o limitar el acceso igual de todas las personas, incluidas las privadas de su libertad, a los servicios de salud preventivos, curativos y paliativos”</w:t>
      </w:r>
      <w:r w:rsidRPr="00172B4B">
        <w:rPr>
          <w:rFonts w:ascii="Cambria" w:hAnsi="Cambria" w:cs="Tahoma"/>
          <w:color w:val="000000"/>
          <w:sz w:val="20"/>
          <w:szCs w:val="20"/>
          <w:vertAlign w:val="superscript"/>
          <w:lang w:val="es-CO"/>
        </w:rPr>
        <w:footnoteReference w:id="84"/>
      </w:r>
      <w:r w:rsidRPr="00172B4B">
        <w:rPr>
          <w:rFonts w:ascii="Cambria" w:hAnsi="Cambria" w:cs="Tahoma"/>
          <w:color w:val="000000"/>
          <w:sz w:val="20"/>
          <w:szCs w:val="20"/>
          <w:lang w:val="es-CO"/>
        </w:rPr>
        <w:t>.</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eastAsia="Times New Roman" w:hAnsi="Cambria" w:cs="Tahoma"/>
          <w:color w:val="000000"/>
          <w:sz w:val="20"/>
          <w:szCs w:val="20"/>
          <w:lang w:val="es-CO"/>
        </w:rPr>
        <w:t>El Tribunal Europeo de Derechos Humanos, refiriéndose al contenido y alcances del artículo 3 del Convenio Europeo que consagra la prohibición de tratos crueles, inhumanos y degradantes, ha establecido que debido a las necesidades propias de la privación de la libertad, la salud y el bienestar de los reclusos deben ser debidamente asegurados, mediante, entre otras cosas, la provisión de asistencia médica necesaria</w:t>
      </w:r>
      <w:r w:rsidRPr="00172B4B">
        <w:rPr>
          <w:rFonts w:ascii="Cambria" w:eastAsia="Times New Roman" w:hAnsi="Cambria" w:cs="Tahoma"/>
          <w:color w:val="000000"/>
          <w:sz w:val="20"/>
          <w:szCs w:val="20"/>
          <w:vertAlign w:val="superscript"/>
          <w:lang w:val="es-CO"/>
        </w:rPr>
        <w:footnoteReference w:id="85"/>
      </w:r>
      <w:r w:rsidRPr="00172B4B">
        <w:rPr>
          <w:rFonts w:ascii="Cambria" w:eastAsia="Times New Roman" w:hAnsi="Cambria" w:cs="Tahoma"/>
          <w:color w:val="000000"/>
          <w:sz w:val="20"/>
          <w:szCs w:val="20"/>
          <w:lang w:val="es-CO"/>
        </w:rPr>
        <w:t>. De esta manera, ha considerado que los Estados han incurrido en violación del artículo 3 del Convenio Europeo, en aquellos casos en que ha habido un tratamiento médico negligente o deficiente a personas privadas de la libertad</w:t>
      </w:r>
      <w:r w:rsidRPr="00172B4B">
        <w:rPr>
          <w:rFonts w:ascii="Cambria" w:eastAsia="Times New Roman" w:hAnsi="Cambria" w:cs="Tahoma"/>
          <w:color w:val="000000"/>
          <w:sz w:val="20"/>
          <w:szCs w:val="20"/>
          <w:vertAlign w:val="superscript"/>
          <w:lang w:val="es-CO"/>
        </w:rPr>
        <w:footnoteReference w:id="86"/>
      </w:r>
      <w:r w:rsidRPr="00172B4B">
        <w:rPr>
          <w:rFonts w:ascii="Cambria" w:eastAsia="Times New Roman" w:hAnsi="Cambria" w:cs="Tahoma"/>
          <w:color w:val="000000"/>
          <w:sz w:val="20"/>
          <w:szCs w:val="20"/>
          <w:lang w:val="es-CO"/>
        </w:rPr>
        <w:t>. A su vez, ha determinado que cuando las autoridades tienen conocimiento de enfermedades que requieren de supervisión y de un tratamiento adecuado, aquellas deben tener un registro del estado de salud y del tratamiento durante la detención</w:t>
      </w:r>
      <w:r w:rsidRPr="00172B4B">
        <w:rPr>
          <w:rFonts w:ascii="Cambria" w:eastAsia="Times New Roman" w:hAnsi="Cambria" w:cs="Tahoma"/>
          <w:color w:val="000000"/>
          <w:sz w:val="20"/>
          <w:szCs w:val="20"/>
          <w:vertAlign w:val="superscript"/>
          <w:lang w:val="es-CO"/>
        </w:rPr>
        <w:footnoteReference w:id="87"/>
      </w:r>
      <w:r w:rsidRPr="00172B4B">
        <w:rPr>
          <w:rFonts w:ascii="Cambria" w:eastAsia="Times New Roman" w:hAnsi="Cambria" w:cs="Tahoma"/>
          <w:color w:val="000000"/>
          <w:sz w:val="20"/>
          <w:szCs w:val="20"/>
          <w:lang w:val="es-CO"/>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eastAsia="Times New Roman" w:hAnsi="Cambria" w:cs="Tahoma"/>
          <w:color w:val="000000"/>
          <w:sz w:val="20"/>
          <w:szCs w:val="20"/>
          <w:lang w:val="es-CO"/>
        </w:rPr>
        <w:t>En similar sentido, el Tribunal Europeo ha indicado que la falta de tratamiento médico adecuado, conforme al derecho internacional, puede caracterizarse como un trato cruel, inhumano o degradante, tomando en cuenta factores tales como la falta de asistencia médica de emergencia y especializada pertinente, deterioro excesivo de la salud física y mental de la persona privada de libertad y exposición a dolor severo o prolongado a consecuencia de la falta de atención médica oportuna y diligente, y las condiciones excesivas de seguridad a las que se ha sometido a la persona a pesar de su evidente estado grave de salud y sin existir fundamentos o evidencias que las hicieran necesarias</w:t>
      </w:r>
      <w:r w:rsidRPr="00172B4B">
        <w:rPr>
          <w:rFonts w:ascii="Cambria" w:eastAsia="Times New Roman" w:hAnsi="Cambria" w:cs="Tahoma"/>
          <w:color w:val="000000"/>
          <w:sz w:val="20"/>
          <w:szCs w:val="20"/>
          <w:vertAlign w:val="superscript"/>
          <w:lang w:val="es-CO"/>
        </w:rPr>
        <w:footnoteReference w:id="88"/>
      </w:r>
      <w:r w:rsidRPr="00172B4B">
        <w:rPr>
          <w:rFonts w:ascii="Cambria" w:eastAsia="Times New Roman" w:hAnsi="Cambria" w:cs="Tahoma"/>
          <w:color w:val="000000"/>
          <w:sz w:val="20"/>
          <w:szCs w:val="20"/>
          <w:lang w:val="es-CO"/>
        </w:rPr>
        <w:t>.</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eastAsia="Times New Roman" w:hAnsi="Cambria" w:cs="Tahoma"/>
          <w:color w:val="000000"/>
          <w:sz w:val="20"/>
          <w:szCs w:val="20"/>
          <w:lang w:val="es-CO"/>
        </w:rPr>
        <w:lastRenderedPageBreak/>
        <w:t>Sobre los servicios médicos que deben prestarse a las personas privadas de la libertad, las referidas Reglas Mínimas de Naciones Unidas para el Tratamiento de Reclusos, las cuales resultan útiles en la determinación de las obligaciones específicas derivadas del artículo 5 de la Convención Americana sobre la atención en salud de las personas bajo custodia, establecen que “el médico deberá examinar a cada recluso tan pronto sea posible después de su ingreso y ulteriormente tan a menudo como sea necesario, en particular para determinar la existencia de una enfermedad física o mental, y tomar en su caso las medidas necesarias”</w:t>
      </w:r>
      <w:r w:rsidRPr="00172B4B">
        <w:rPr>
          <w:rFonts w:ascii="Cambria" w:eastAsia="Times New Roman" w:hAnsi="Cambria" w:cs="Tahoma"/>
          <w:color w:val="000000"/>
          <w:sz w:val="20"/>
          <w:szCs w:val="20"/>
          <w:vertAlign w:val="superscript"/>
          <w:lang w:val="es-CO"/>
        </w:rPr>
        <w:footnoteReference w:id="89"/>
      </w:r>
      <w:r w:rsidRPr="00172B4B">
        <w:rPr>
          <w:rFonts w:ascii="Cambria" w:eastAsia="Times New Roman" w:hAnsi="Cambria" w:cs="Tahoma"/>
          <w:color w:val="000000"/>
          <w:sz w:val="20"/>
          <w:szCs w:val="20"/>
          <w:lang w:val="es-CO"/>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eastAsia="Times New Roman" w:hAnsi="Cambria" w:cs="Tahoma"/>
          <w:color w:val="000000"/>
          <w:sz w:val="20"/>
          <w:szCs w:val="20"/>
          <w:lang w:val="es-CO"/>
        </w:rPr>
        <w:t>Durante el periodo de detención, las Reglas Mínimas disponen que los Estados deben proveer atención médica calificada a las personas privadas de libertad, tanto en situaciones de emergencia o para efectos de atención regular, bien sea en los centros de servicios internos de hospital, establecimientos penitenciarios especializados o en hospitales civiles. Cuando el centro penitenciario cuente con servicios internos de hospital, estos deben estar provistos del material, del instrumental y de los productos farmacéuticos necesarios para proporcionar a los reclusos enfermos los cuidados y tratamientos adecuados a su condición. Asimismo, el personal debe poseer suficiente preparación profesional</w:t>
      </w:r>
      <w:r w:rsidRPr="00172B4B">
        <w:rPr>
          <w:rFonts w:ascii="Cambria" w:eastAsia="Times New Roman" w:hAnsi="Cambria" w:cs="Tahoma"/>
          <w:color w:val="000000"/>
          <w:sz w:val="20"/>
          <w:szCs w:val="20"/>
          <w:vertAlign w:val="superscript"/>
          <w:lang w:val="es-CO"/>
        </w:rPr>
        <w:footnoteReference w:id="90"/>
      </w:r>
      <w:r w:rsidRPr="00172B4B">
        <w:rPr>
          <w:rFonts w:ascii="Cambria" w:eastAsia="Times New Roman" w:hAnsi="Cambria" w:cs="Tahoma"/>
          <w:color w:val="000000"/>
          <w:sz w:val="20"/>
          <w:szCs w:val="20"/>
          <w:lang w:val="es-CO"/>
        </w:rPr>
        <w:t>.</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eastAsia="Times New Roman" w:hAnsi="Cambria" w:cs="Tahoma"/>
          <w:color w:val="000000"/>
          <w:sz w:val="20"/>
          <w:szCs w:val="20"/>
          <w:lang w:val="es-CO"/>
        </w:rPr>
        <w:t>El servicio de atención en salud, debe mantener historiales médicos adecuados, actualizados y confidenciales de todas las personas privadas de libertad, accesible para las mismas siempre que lo soliciten</w:t>
      </w:r>
      <w:r w:rsidRPr="00172B4B">
        <w:rPr>
          <w:rFonts w:ascii="Cambria" w:eastAsia="Times New Roman" w:hAnsi="Cambria" w:cs="Tahoma"/>
          <w:color w:val="000000"/>
          <w:sz w:val="20"/>
          <w:szCs w:val="20"/>
          <w:vertAlign w:val="superscript"/>
          <w:lang w:val="es-CO"/>
        </w:rPr>
        <w:footnoteReference w:id="91"/>
      </w:r>
      <w:r w:rsidRPr="00172B4B">
        <w:rPr>
          <w:rFonts w:ascii="Cambria" w:eastAsia="Times New Roman" w:hAnsi="Cambria" w:cs="Tahoma"/>
          <w:color w:val="000000"/>
          <w:sz w:val="20"/>
          <w:szCs w:val="20"/>
          <w:lang w:val="es-CO"/>
        </w:rPr>
        <w:t>. Estos servicios médicos deben estar coordinados y organizados con la administración general del servicio de atención en salud general, lo que implica establecer procedimientos adecuados y expeditos para el diagnóstico y tratamiento de los enfermos, así como para su traslado cuando su estado de salud requiera cuidados especiales en establecimientos penitenciarios especializados o en hospitales civiles. Para hacer efectivos estos deberes, es necesario que se cuente con protocolos de atención en salud y mecanismos ágiles y efectivos de traslado de prisioneros, particularmente en situaciones de emergencia o enfermedades graves</w:t>
      </w:r>
      <w:r w:rsidRPr="00172B4B">
        <w:rPr>
          <w:rFonts w:ascii="Cambria" w:eastAsia="Times New Roman" w:hAnsi="Cambria" w:cs="Tahoma"/>
          <w:color w:val="000000"/>
          <w:sz w:val="20"/>
          <w:szCs w:val="20"/>
          <w:vertAlign w:val="superscript"/>
          <w:lang w:val="es-CO"/>
        </w:rPr>
        <w:footnoteReference w:id="92"/>
      </w:r>
      <w:r w:rsidRPr="00172B4B">
        <w:rPr>
          <w:rFonts w:ascii="Cambria" w:eastAsia="Times New Roman" w:hAnsi="Cambria" w:cs="Tahoma"/>
          <w:color w:val="000000"/>
          <w:sz w:val="20"/>
          <w:szCs w:val="20"/>
          <w:lang w:val="es-CO"/>
        </w:rPr>
        <w:t>.</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eastAsia="Times New Roman" w:hAnsi="Cambria" w:cs="Tahoma"/>
          <w:color w:val="000000"/>
          <w:sz w:val="20"/>
          <w:szCs w:val="20"/>
          <w:lang w:val="es-CO"/>
        </w:rPr>
        <w:t>En relación con la carga probatoria en los casos en que una persona privada de libertad presenta un padecimiento de salud que requiera la prestación adecuada y eficiente del servicio médico, la Corte ha señalado que es claro que el Estado tiene la carga probatoria de verificar que ha respetado y garantizado adecuadamente los derechos de dicha persona, en razón del control que el mismo ejerce sobre ella y el consecuente control de los medios de prueba sobre su condición física, condiciones de detención y eventual atención médica</w:t>
      </w:r>
      <w:r w:rsidRPr="00172B4B">
        <w:rPr>
          <w:rFonts w:ascii="Cambria" w:eastAsia="Times New Roman" w:hAnsi="Cambria" w:cs="Tahoma"/>
          <w:color w:val="000000"/>
          <w:sz w:val="20"/>
          <w:szCs w:val="20"/>
          <w:vertAlign w:val="superscript"/>
          <w:lang w:val="es-CO"/>
        </w:rPr>
        <w:footnoteReference w:id="93"/>
      </w:r>
      <w:r w:rsidRPr="00172B4B">
        <w:rPr>
          <w:rFonts w:ascii="Cambria" w:eastAsia="Times New Roman" w:hAnsi="Cambria" w:cs="Tahoma"/>
          <w:color w:val="000000"/>
          <w:sz w:val="20"/>
          <w:szCs w:val="20"/>
          <w:lang w:val="es-CO"/>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lang w:val="es-ES"/>
        </w:rPr>
        <w:lastRenderedPageBreak/>
        <w:t xml:space="preserve">Con respecto a </w:t>
      </w:r>
      <w:r w:rsidRPr="00172B4B">
        <w:rPr>
          <w:rFonts w:ascii="Cambria" w:hAnsi="Cambria"/>
          <w:sz w:val="20"/>
          <w:lang w:val="es-CO"/>
        </w:rPr>
        <w:t>la protección judicial para las personas privadas de la libertad por cuestiones relacionadas con la afectación a su salud, la Comisión recuerda que según lo establece el artículo 25 de la Convención, los Estados tienen la obligación de proveer recursos judiciales efectivos a las personas que los amparen contra actos que violen sus derechos humanos.</w:t>
      </w:r>
      <w:r w:rsidRPr="00172B4B">
        <w:rPr>
          <w:rFonts w:ascii="Cambria" w:hAnsi="Cambria"/>
          <w:sz w:val="20"/>
          <w:lang w:val="es-ES"/>
        </w:rPr>
        <w:t xml:space="preserve"> Estos recursos de</w:t>
      </w:r>
      <w:r w:rsidRPr="00172B4B">
        <w:rPr>
          <w:rFonts w:ascii="Cambria" w:hAnsi="Cambria" w:cs="Verdana"/>
          <w:sz w:val="20"/>
          <w:lang w:val="es-MX" w:eastAsia="es-MX"/>
        </w:rPr>
        <w:t>ben ser sustanciados de conformidad con las reglas del debido proceso legal conforme al artículo 8.1 de la Convención</w:t>
      </w:r>
      <w:r w:rsidRPr="00172B4B">
        <w:rPr>
          <w:rStyle w:val="FootnoteReference"/>
          <w:rFonts w:ascii="Cambria" w:hAnsi="Cambria"/>
          <w:sz w:val="20"/>
          <w:lang w:val="es-MX" w:eastAsia="es-MX"/>
        </w:rPr>
        <w:footnoteReference w:id="94"/>
      </w:r>
      <w:r w:rsidRPr="00172B4B">
        <w:rPr>
          <w:rFonts w:ascii="Cambria" w:hAnsi="Cambria" w:cs="Verdana"/>
          <w:sz w:val="20"/>
          <w:lang w:val="es-MX" w:eastAsia="es-MX"/>
        </w:rPr>
        <w:t>. La Comisión ha considerado que existe un deber reforzado a cargo de las autoridades judiciales de garantizar condiciones de detención adecuadas para las personas privadas de la libertad lo cual requiere que los recursos judiciales sean expeditos, idóneos y eficaces</w:t>
      </w:r>
      <w:r w:rsidRPr="00172B4B">
        <w:rPr>
          <w:rStyle w:val="FootnoteReference"/>
          <w:rFonts w:ascii="Cambria" w:hAnsi="Cambria" w:cs="Verdana"/>
          <w:sz w:val="20"/>
          <w:lang w:val="es-MX" w:eastAsia="es-MX"/>
        </w:rPr>
        <w:footnoteReference w:id="95"/>
      </w:r>
      <w:r w:rsidRPr="00172B4B">
        <w:rPr>
          <w:rFonts w:ascii="Cambria" w:hAnsi="Cambria" w:cs="Verdana"/>
          <w:sz w:val="20"/>
          <w:lang w:val="es-MX" w:eastAsia="es-MX"/>
        </w:rPr>
        <w:t>.</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lang w:val="es-ES"/>
        </w:rPr>
        <w:t xml:space="preserve">En </w:t>
      </w:r>
      <w:r w:rsidRPr="00172B4B">
        <w:rPr>
          <w:rFonts w:ascii="Cambria" w:hAnsi="Cambria"/>
          <w:sz w:val="20"/>
          <w:lang w:val="es-MX"/>
        </w:rPr>
        <w:t>su Informe sobre los Derechos Humanos de las Personas Privadas de la Libertad en las Américas la Comisión subrayó el rol que desempeñan los jueces de ejecución de penas y jueces de la causa en la protección de los derechos de las personas que requieren atención médica. La CIDH destacó que tales “autoridades judiciales deben actuar con diligencia, independencia y humanidad frente a casos en los que se haya acreditado debidamente que existe un riesgo inminente para la vida de la persona debido al deterioro de su salud o a la presencia de enfermedad mortal”</w:t>
      </w:r>
      <w:r w:rsidRPr="00172B4B">
        <w:rPr>
          <w:rStyle w:val="FootnoteReference"/>
          <w:rFonts w:ascii="Cambria" w:hAnsi="Cambria"/>
          <w:sz w:val="20"/>
        </w:rPr>
        <w:footnoteReference w:id="96"/>
      </w:r>
      <w:r w:rsidRPr="00172B4B">
        <w:rPr>
          <w:rFonts w:ascii="Cambria" w:hAnsi="Cambria"/>
          <w:sz w:val="20"/>
          <w:lang w:val="es-MX"/>
        </w:rPr>
        <w:t>. Esta afirmación resulta plenamente aplicable frente a situaciones de riesgo a la integridad personal.</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 xml:space="preserve">La Comisión ha considerado que a efectos de ofrecer protección judicial en concordancia con este deber especial de garante, si los jueces en el marco de los recursos que están llamados a resolver </w:t>
      </w:r>
      <w:r w:rsidR="00677965" w:rsidRPr="00172B4B">
        <w:rPr>
          <w:rFonts w:ascii="Cambria" w:hAnsi="Cambria"/>
          <w:sz w:val="20"/>
          <w:szCs w:val="20"/>
          <w:lang w:val="es-CO"/>
        </w:rPr>
        <w:t xml:space="preserve">o a través de cualquier otro medio </w:t>
      </w:r>
      <w:r w:rsidRPr="00172B4B">
        <w:rPr>
          <w:rFonts w:ascii="Cambria" w:hAnsi="Cambria"/>
          <w:sz w:val="20"/>
          <w:szCs w:val="20"/>
          <w:lang w:val="es-CO"/>
        </w:rPr>
        <w:t>tienen conocimiento de situaciones que afectan los derechos de las personas privadas de libertad, se encuentran en el deber de adoptar medidas para brindar la protección judicial requerida y asegurar que las condiciones de detención se ajusten a los estándares internacionales en la materia</w:t>
      </w:r>
      <w:r w:rsidRPr="00172B4B">
        <w:rPr>
          <w:rStyle w:val="FootnoteReference"/>
          <w:rFonts w:ascii="Cambria" w:hAnsi="Cambria"/>
          <w:sz w:val="20"/>
          <w:szCs w:val="20"/>
          <w:lang w:val="es-CO"/>
        </w:rPr>
        <w:footnoteReference w:id="97"/>
      </w:r>
      <w:r w:rsidRPr="00172B4B">
        <w:rPr>
          <w:rFonts w:ascii="Cambria" w:hAnsi="Cambria"/>
          <w:sz w:val="20"/>
          <w:szCs w:val="20"/>
          <w:lang w:val="es-CO"/>
        </w:rPr>
        <w:t xml:space="preserve">. </w:t>
      </w:r>
    </w:p>
    <w:p w:rsidR="000A6964" w:rsidRPr="00172B4B" w:rsidRDefault="000A6964" w:rsidP="000A6964">
      <w:pPr>
        <w:pStyle w:val="Heading2"/>
        <w:numPr>
          <w:ilvl w:val="1"/>
          <w:numId w:val="55"/>
        </w:numPr>
        <w:tabs>
          <w:tab w:val="clear" w:pos="1800"/>
          <w:tab w:val="num" w:pos="1440"/>
        </w:tabs>
        <w:spacing w:before="240" w:after="60" w:line="276" w:lineRule="auto"/>
        <w:ind w:hanging="1080"/>
        <w:jc w:val="left"/>
        <w:rPr>
          <w:lang w:val="es-CO"/>
        </w:rPr>
      </w:pPr>
      <w:bookmarkStart w:id="57" w:name="_Toc487443887"/>
      <w:bookmarkStart w:id="58" w:name="_Toc491783103"/>
      <w:r w:rsidRPr="00172B4B">
        <w:rPr>
          <w:lang w:val="es-CO"/>
        </w:rPr>
        <w:t>Análisis del caso</w:t>
      </w:r>
      <w:bookmarkEnd w:id="57"/>
      <w:bookmarkEnd w:id="58"/>
    </w:p>
    <w:p w:rsidR="00E75696" w:rsidRPr="00172B4B" w:rsidRDefault="00E75696" w:rsidP="005D663A">
      <w:pPr>
        <w:pStyle w:val="Heading2"/>
        <w:numPr>
          <w:ilvl w:val="1"/>
          <w:numId w:val="63"/>
        </w:numPr>
        <w:spacing w:before="240" w:after="60" w:line="276" w:lineRule="auto"/>
        <w:ind w:left="1350" w:hanging="630"/>
        <w:rPr>
          <w:lang w:val="es-CO"/>
        </w:rPr>
      </w:pPr>
      <w:bookmarkStart w:id="59" w:name="_Toc491783104"/>
      <w:r w:rsidRPr="00172B4B">
        <w:rPr>
          <w:lang w:val="es-CO"/>
        </w:rPr>
        <w:t>Sobre si la falta de tratamiento adecuado podría constituir tratos crueles, inhumanos o degradantes</w:t>
      </w:r>
      <w:bookmarkEnd w:id="59"/>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De los estándares descritos en la sección anterior, se desprenden dos obligaciones esenciales de los Estados frente a la salud de las personas privadas de libertad: i) una atención médica oportuna en aras de la realización de un diagnóstico médico integral; y ii) un tratamiento adecuado de conformidad con el principio de equivalencia. Las especificidades en el cumplimiento de dichas obligaciones deberá</w:t>
      </w:r>
      <w:r w:rsidR="00B73075" w:rsidRPr="00172B4B">
        <w:rPr>
          <w:rFonts w:ascii="Cambria" w:hAnsi="Cambria"/>
          <w:sz w:val="20"/>
          <w:szCs w:val="20"/>
          <w:lang w:val="es-AR"/>
        </w:rPr>
        <w:t>n</w:t>
      </w:r>
      <w:r w:rsidRPr="00172B4B">
        <w:rPr>
          <w:rFonts w:ascii="Cambria" w:hAnsi="Cambria"/>
          <w:sz w:val="20"/>
          <w:szCs w:val="20"/>
          <w:lang w:val="es-AR"/>
        </w:rPr>
        <w:t xml:space="preserve"> analizarse caso por caso y a la luz de los estándares más específicos descritos.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ES" w:eastAsia="es-ES"/>
        </w:rPr>
        <w:t xml:space="preserve">En el presente caso, según se indicó en la sección de hechos probados, en </w:t>
      </w:r>
      <w:r w:rsidR="00B73075" w:rsidRPr="00172B4B">
        <w:rPr>
          <w:rFonts w:ascii="Cambria" w:hAnsi="Cambria"/>
          <w:sz w:val="20"/>
          <w:szCs w:val="20"/>
          <w:lang w:val="es-ES" w:eastAsia="es-ES"/>
        </w:rPr>
        <w:t>múltiples</w:t>
      </w:r>
      <w:r w:rsidRPr="00172B4B">
        <w:rPr>
          <w:rFonts w:ascii="Cambria" w:hAnsi="Cambria"/>
          <w:sz w:val="20"/>
          <w:szCs w:val="20"/>
          <w:lang w:val="es-ES" w:eastAsia="es-ES"/>
        </w:rPr>
        <w:t xml:space="preserve"> ocasiones las autoridades omitieron proveer una atención médica que permitiera el diagnóstico oportuno de los padecimientos del señor Hernández y así garantizar que el tratamiento recibido fuera adecuado y especializado. La primera de ellas fue el 6 de julio de 1989 cuando se realizó una denuncia sobre la falta de atención del cuadro gripal y la afección en el oído que padecía el señor Hernández. En este momento, pese a la orden de atención dictada por el juez de la causa, no se realizó un reconocimiento médico o diagnóstico de lo que padecía el señor Hernández y en consecuencia no se brindó un tratamiento adecuado de conformidad con los estándares internacionales citados.</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eastAsia="es-ES"/>
        </w:rPr>
        <w:lastRenderedPageBreak/>
        <w:t>La segunda ocasión en que se verificó dicha omisión fue u</w:t>
      </w:r>
      <w:r w:rsidRPr="00172B4B">
        <w:rPr>
          <w:rFonts w:ascii="Cambria" w:hAnsi="Cambria"/>
          <w:sz w:val="20"/>
          <w:szCs w:val="20"/>
          <w:lang w:val="es-ES" w:eastAsia="es-ES"/>
        </w:rPr>
        <w:t xml:space="preserve">n poco más de un año después, el 1 de agosto de 1990, cuando se denunció ante el juez de la causa que desde hacía aproximadamente siete días, el señor Hernández padecía de fuertes dolores encefálicos. </w:t>
      </w:r>
      <w:r w:rsidRPr="00172B4B">
        <w:rPr>
          <w:rFonts w:ascii="Cambria" w:hAnsi="Cambria"/>
          <w:sz w:val="20"/>
          <w:szCs w:val="20"/>
          <w:lang w:val="es-AR" w:eastAsia="es-ES"/>
        </w:rPr>
        <w:t xml:space="preserve">En respuesta a esta denuncia, consta en el expediente que se solicitó un examen médico y una verificación de las condiciones sanitarias de la comisaría – en la cual permanecía detenido a pesar de contar con </w:t>
      </w:r>
      <w:r w:rsidR="009033F1" w:rsidRPr="00172B4B">
        <w:rPr>
          <w:rFonts w:ascii="Cambria" w:hAnsi="Cambria"/>
          <w:sz w:val="20"/>
          <w:szCs w:val="20"/>
          <w:lang w:val="es-AR" w:eastAsia="es-ES"/>
        </w:rPr>
        <w:t>órdenes</w:t>
      </w:r>
      <w:r w:rsidRPr="00172B4B">
        <w:rPr>
          <w:rFonts w:ascii="Cambria" w:hAnsi="Cambria"/>
          <w:sz w:val="20"/>
          <w:szCs w:val="20"/>
          <w:lang w:val="es-AR" w:eastAsia="es-ES"/>
        </w:rPr>
        <w:t xml:space="preserve"> previa</w:t>
      </w:r>
      <w:r w:rsidR="009033F1" w:rsidRPr="00172B4B">
        <w:rPr>
          <w:rFonts w:ascii="Cambria" w:hAnsi="Cambria"/>
          <w:sz w:val="20"/>
          <w:szCs w:val="20"/>
          <w:lang w:val="es-AR" w:eastAsia="es-ES"/>
        </w:rPr>
        <w:t>s</w:t>
      </w:r>
      <w:r w:rsidRPr="00172B4B">
        <w:rPr>
          <w:rFonts w:ascii="Cambria" w:hAnsi="Cambria"/>
          <w:sz w:val="20"/>
          <w:szCs w:val="20"/>
          <w:lang w:val="es-AR" w:eastAsia="es-ES"/>
        </w:rPr>
        <w:t xml:space="preserve"> de traslado a la Unidad No. 1 – a los fines de determinar la posible existencia de un brote de hepatitis entre los detenidos. No consta en el expediente que en esta oportunidad se hubiera realizado un examen y diagnóstico de las condiciones específicas de salud del señor Hernández.</w:t>
      </w:r>
      <w:r w:rsidRPr="00172B4B">
        <w:rPr>
          <w:rFonts w:ascii="Cambria" w:hAnsi="Cambria"/>
          <w:sz w:val="20"/>
          <w:szCs w:val="20"/>
          <w:lang w:val="es-ES" w:eastAsia="es-ES"/>
        </w:rPr>
        <w:t xml:space="preserve"> El 3 de agosto del mismo año el señor Hernández fue trasladado bajo estas condiciones </w:t>
      </w:r>
      <w:r w:rsidRPr="00172B4B">
        <w:rPr>
          <w:rFonts w:ascii="Cambria" w:hAnsi="Cambria"/>
          <w:sz w:val="20"/>
          <w:szCs w:val="20"/>
          <w:lang w:val="es-AR"/>
        </w:rPr>
        <w:t xml:space="preserve">a la Unidad N° 1 de Olmos.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 xml:space="preserve">La Comisión destaca que tras estas omisiones que tuvieron lugar por un periodo prolongado no explicado ni justificado por el Estado, fue </w:t>
      </w:r>
      <w:r w:rsidRPr="00172B4B">
        <w:rPr>
          <w:rFonts w:ascii="Cambria" w:hAnsi="Cambria"/>
          <w:sz w:val="20"/>
          <w:szCs w:val="20"/>
          <w:lang w:val="es-CO"/>
        </w:rPr>
        <w:t>sólo hasta el 14 de agosto de 1990, es decir, dos semanas después de haber denunciado fuertes dolores encefálicos, que el</w:t>
      </w:r>
      <w:r w:rsidRPr="00172B4B">
        <w:rPr>
          <w:rFonts w:ascii="Cambria" w:hAnsi="Cambria"/>
          <w:sz w:val="20"/>
          <w:szCs w:val="20"/>
          <w:lang w:val="es-AR"/>
        </w:rPr>
        <w:t xml:space="preserve"> juez de la causa ordenó al Jefe de la Unidad No. 1 que se le brindara atención médica al señor Hernández.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 xml:space="preserve">En este sentido, </w:t>
      </w:r>
      <w:r w:rsidRPr="00172B4B">
        <w:rPr>
          <w:rFonts w:ascii="Cambria" w:hAnsi="Cambria"/>
          <w:sz w:val="20"/>
          <w:szCs w:val="20"/>
          <w:lang w:val="es-AR"/>
        </w:rPr>
        <w:t xml:space="preserve">la Comisión considera que frente a los síntomas presentados por el señor Hernández, era obligación de las autoridades adoptar todas las medidas necesarias para efectuar inmediatamente un diagnóstico puntual de su situación de salud en ese momento, con miras a proveerle de manera oportuna el tratamiento específico que requería conforme a dicho diagnóstico. El incumplimiento de esta obligación resulta aún más grave tomando en cuenta lo establecido posteriormente en cuanto a que el señor Hernández padecía de meningitis, pues respecto de dicha enfermedad, es especialmente relevante el diagnóstico precoz y la intervención médica oportuna para reducir contundentemente la mortalidad y las secuelas neurológicas permanentes que pueden llegar a presentarse. Según la Organización Mundial de la Salud en su Nota Descriptiva No.141, la meningitis puede ser mortal y debe considerarse siempre como una urgencia médica, por lo que </w:t>
      </w:r>
      <w:r w:rsidRPr="00172B4B">
        <w:rPr>
          <w:rFonts w:ascii="Cambria" w:hAnsi="Cambria"/>
          <w:sz w:val="20"/>
          <w:szCs w:val="20"/>
          <w:lang w:val="es-CO"/>
        </w:rPr>
        <w:t>hay que ingresar al paciente en un hospital o centro de salud y</w:t>
      </w:r>
      <w:r w:rsidRPr="00172B4B">
        <w:rPr>
          <w:rFonts w:ascii="Cambria" w:hAnsi="Cambria"/>
          <w:sz w:val="20"/>
          <w:szCs w:val="20"/>
          <w:lang w:val="es-AR"/>
        </w:rPr>
        <w:t xml:space="preserve"> el tratamiento antibiótico apropiado debe comenzar lo antes posible</w:t>
      </w:r>
      <w:r w:rsidRPr="00172B4B">
        <w:rPr>
          <w:rFonts w:ascii="Cambria" w:hAnsi="Cambria"/>
          <w:sz w:val="20"/>
          <w:szCs w:val="20"/>
          <w:vertAlign w:val="superscript"/>
          <w:lang w:val="es-AR"/>
        </w:rPr>
        <w:footnoteReference w:id="98"/>
      </w:r>
      <w:r w:rsidRPr="00172B4B">
        <w:rPr>
          <w:rFonts w:ascii="Cambria" w:hAnsi="Cambria"/>
          <w:sz w:val="20"/>
          <w:szCs w:val="20"/>
          <w:lang w:val="es-AR"/>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 xml:space="preserve">En segundo lugar, en cuanto al tratamiento adecuado, de los hechos probados se desprende que </w:t>
      </w:r>
      <w:r w:rsidRPr="00172B4B">
        <w:rPr>
          <w:rFonts w:ascii="Cambria" w:hAnsi="Cambria"/>
          <w:sz w:val="20"/>
          <w:szCs w:val="20"/>
          <w:lang w:val="es-CO"/>
        </w:rPr>
        <w:t>el tratamiento brindado al señor Hernández no cumplió con los estándares internacionales sobre el principio de equivalencia, puesto que el hecho de encontrarse recluido en un centro penitenciario fue un obstáculo para que recibiera dicho tratamiento</w:t>
      </w:r>
      <w:r w:rsidR="0077415F" w:rsidRPr="00172B4B">
        <w:rPr>
          <w:rFonts w:ascii="Cambria" w:hAnsi="Cambria"/>
          <w:sz w:val="20"/>
          <w:szCs w:val="20"/>
          <w:lang w:val="es-CO"/>
        </w:rPr>
        <w:t>.</w:t>
      </w:r>
      <w:r w:rsidRPr="00172B4B">
        <w:rPr>
          <w:rFonts w:ascii="Cambria" w:hAnsi="Cambria"/>
          <w:sz w:val="20"/>
          <w:szCs w:val="20"/>
          <w:lang w:val="es-CO"/>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 xml:space="preserve">Aunque la Comisión no cuenta con información sobre el detalle del tratamiento ofrecido tardíamente al señor Hernández, la Comisión observa que existen suficientes elementos que demuestran que la atención recibida no satisfizo los estándares internacionales y no cumplieron con el principio de equivalencia. Así, el señor Hernández fue trasladado en dos oportunidades por fuera del centro penitenciario por no estar provisto éste del material e instrumental necesario para proporcionar los cuidados y tratamientos especializados frente a su condición. Asimismo, uno de los hospitales al que fue trasladado, San Juan de Dios, no brindó el tratamiento adecuado por no contar con camas disponibles para albergarlo y posteriormente al rehusarse en dos ocasiones a su nueva internación; en una de ellas por no haber acudido previamente el paciente a consultorios externos y en la otra nuevamente </w:t>
      </w:r>
      <w:r w:rsidR="003808AC" w:rsidRPr="00172B4B">
        <w:rPr>
          <w:rFonts w:ascii="Cambria" w:hAnsi="Cambria"/>
          <w:sz w:val="20"/>
          <w:szCs w:val="20"/>
          <w:lang w:val="es-CO"/>
        </w:rPr>
        <w:t>con la sola indicación</w:t>
      </w:r>
      <w:r w:rsidRPr="00172B4B">
        <w:rPr>
          <w:rFonts w:ascii="Cambria" w:hAnsi="Cambria"/>
          <w:sz w:val="20"/>
          <w:szCs w:val="20"/>
          <w:lang w:val="es-CO"/>
        </w:rPr>
        <w:t xml:space="preserve"> de no contar con camas disponibles. Durante estos períodos, el señor Hernández permaneció en el centro médico carcelario sin tener acceso al tratamiento especializado y urgente atendiendo a la naturaleza y gravedad de su enfermedad.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 xml:space="preserve">Con posterioridad a los referidos hechos y ante la emisión de un nuevo informe médico sobre la patología infecciosa con afectación neurológica que padecía el señor Hernández, éste fue internado en el </w:t>
      </w:r>
      <w:r w:rsidRPr="00172B4B">
        <w:rPr>
          <w:rFonts w:ascii="Cambria" w:hAnsi="Cambria"/>
          <w:sz w:val="20"/>
          <w:szCs w:val="20"/>
          <w:lang w:val="es-AR"/>
        </w:rPr>
        <w:t>Hospital San Martín de la Plata, del cual fue retirado días después sin que el Estado hubiese presentado explicación alguna que demostrara que el señor Hernández ya se encontraba en condiciones de volver al centro penitenciario que, como se ha dicho reiteradamente, no contaba con las condiciones para atender su situación particular.</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lastRenderedPageBreak/>
        <w:t xml:space="preserve">La Comisión resalta lo afirmado por los peticionarios y no controvertido por el Estado, sobre que </w:t>
      </w:r>
      <w:r w:rsidRPr="00172B4B">
        <w:rPr>
          <w:rFonts w:ascii="Cambria" w:hAnsi="Cambria"/>
          <w:sz w:val="20"/>
          <w:szCs w:val="20"/>
          <w:lang w:val="es-AR"/>
        </w:rPr>
        <w:t xml:space="preserve">una médica del Hospital San Martín manifestó que “de haber sido atendido correctamente, Hernández no hubiera padecido secuelas”. Esta afirmación resulta consistente con lo indicado anteriormente sobre la definición de la OMS de la meningitis como enfermedad cuyo diagnóstico precoz y tratamiento inmediato resulta crucial para evitar la mortalidad o las secuelas neurológicas.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 xml:space="preserve">Es así que en el presente caso, tras un análisis de los hechos, la Comisión concluye que </w:t>
      </w:r>
      <w:r w:rsidRPr="00172B4B">
        <w:rPr>
          <w:rFonts w:ascii="Cambria" w:hAnsi="Cambria"/>
          <w:sz w:val="20"/>
          <w:szCs w:val="20"/>
          <w:lang w:val="es-AR"/>
        </w:rPr>
        <w:t>el Estado argentino incumplió su obligación de efectuar un diagnóstico a tiempo del padecimiento del señor Hernández, de manera que se le brindara el tratamiento especializado que requería y que habría podido evitar las graves secuelas que se le generaron. Asimismo, la Comisión concluye que una vez efectuado el diagnóstico de manera tardía, el tratamiento recibido por el señor Hernández no fue adecuado ni cumplió con el principio de equivalencia.</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 xml:space="preserve">La Comisión reitera que le correspondía al Estado verificar que cumplió con sus obligaciones en su posición de garante de los derechos de las personas privadas de libertad. En este caso, existe una omisión absoluta de Argentina de aportar una explicación sobre la situación del señor Hernández en cuanto a la atención médica, diagnóstico y tratamiento mientras permaneció bajo su custodia. </w:t>
      </w:r>
    </w:p>
    <w:p w:rsidR="00F676AB" w:rsidRPr="00172B4B" w:rsidRDefault="00135BCB"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Pr>
          <w:rFonts w:ascii="Cambria" w:hAnsi="Cambria"/>
          <w:sz w:val="20"/>
          <w:szCs w:val="20"/>
          <w:lang w:val="es-AR"/>
        </w:rPr>
        <w:t>Por las razones anteriores</w:t>
      </w:r>
      <w:r w:rsidR="000A6964" w:rsidRPr="00172B4B">
        <w:rPr>
          <w:rFonts w:ascii="Cambria" w:hAnsi="Cambria"/>
          <w:sz w:val="20"/>
          <w:szCs w:val="20"/>
          <w:lang w:val="es-AR"/>
        </w:rPr>
        <w:t xml:space="preserve">, la Comisión considera que el Estado argentino es responsable por la violación del derecho a la integridad personal del señor Hernández, y a no ser sometido a tratos crueles, inhumanos y degradantes.  </w:t>
      </w:r>
    </w:p>
    <w:p w:rsidR="00CB7C71" w:rsidRPr="00172B4B" w:rsidRDefault="00CB7C71" w:rsidP="005D663A">
      <w:pPr>
        <w:pStyle w:val="Heading2"/>
        <w:numPr>
          <w:ilvl w:val="1"/>
          <w:numId w:val="63"/>
        </w:numPr>
        <w:spacing w:before="240" w:after="60" w:line="276" w:lineRule="auto"/>
        <w:ind w:left="1350" w:hanging="630"/>
        <w:rPr>
          <w:lang w:val="es-CO"/>
        </w:rPr>
      </w:pPr>
      <w:bookmarkStart w:id="60" w:name="_Toc491783105"/>
      <w:r w:rsidRPr="00172B4B">
        <w:rPr>
          <w:lang w:val="es-CO"/>
        </w:rPr>
        <w:t>Sobre el acceso a un recurso efectivo mientras la presunta víctima se encontraba detenida</w:t>
      </w:r>
      <w:bookmarkEnd w:id="60"/>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L</w:t>
      </w:r>
      <w:r w:rsidRPr="00172B4B">
        <w:rPr>
          <w:rFonts w:ascii="Cambria" w:hAnsi="Cambria"/>
          <w:sz w:val="20"/>
          <w:szCs w:val="20"/>
          <w:lang w:val="es-AR"/>
        </w:rPr>
        <w:t xml:space="preserve">a Comisión pasará a analizar si mientras se encontraba detenido, el señor Hernández tuvo acceso a un recurso efectivo para tutelar este derecho.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En este sentido, la Comisión reitera que</w:t>
      </w:r>
      <w:r w:rsidRPr="00172B4B">
        <w:rPr>
          <w:rFonts w:ascii="Cambria" w:hAnsi="Cambria"/>
          <w:b/>
          <w:sz w:val="20"/>
          <w:szCs w:val="20"/>
          <w:lang w:val="es-CO"/>
        </w:rPr>
        <w:t xml:space="preserve"> </w:t>
      </w:r>
      <w:r w:rsidRPr="00172B4B">
        <w:rPr>
          <w:rFonts w:ascii="Cambria" w:hAnsi="Cambria"/>
          <w:sz w:val="20"/>
          <w:szCs w:val="20"/>
          <w:lang w:val="es-CO"/>
        </w:rPr>
        <w:t xml:space="preserve">atendiendo a su función de garante de los derechos de las personas privadas de la libertad, </w:t>
      </w:r>
      <w:r w:rsidR="009C426A" w:rsidRPr="00172B4B">
        <w:rPr>
          <w:rFonts w:ascii="Cambria" w:hAnsi="Cambria"/>
          <w:sz w:val="20"/>
          <w:szCs w:val="20"/>
          <w:lang w:val="es-CO"/>
        </w:rPr>
        <w:t>el Estado, en particular a través d</w:t>
      </w:r>
      <w:r w:rsidRPr="00172B4B">
        <w:rPr>
          <w:rFonts w:ascii="Cambria" w:hAnsi="Cambria"/>
          <w:sz w:val="20"/>
          <w:szCs w:val="20"/>
          <w:lang w:val="es-CO"/>
        </w:rPr>
        <w:t xml:space="preserve">el juez de la causa estaba obligado a brindar protección judicial en relación con las violaciones declaradas anteriormente.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La Comisión resalta que el papel del juez de la causa se limitó a ordenar atención médica al señor Hernández cuando su madre denunció sus dolencias, sin que realizara seguimiento</w:t>
      </w:r>
      <w:r w:rsidR="00095762" w:rsidRPr="00172B4B">
        <w:rPr>
          <w:rFonts w:ascii="Cambria" w:hAnsi="Cambria"/>
          <w:sz w:val="20"/>
          <w:szCs w:val="20"/>
          <w:lang w:val="es-CO"/>
        </w:rPr>
        <w:t xml:space="preserve"> </w:t>
      </w:r>
      <w:r w:rsidRPr="00172B4B">
        <w:rPr>
          <w:rFonts w:ascii="Cambria" w:hAnsi="Cambria"/>
          <w:sz w:val="20"/>
          <w:szCs w:val="20"/>
          <w:lang w:val="es-CO"/>
        </w:rPr>
        <w:t xml:space="preserve">sobre la realización del reconocimiento médico y tratamiento correspondiente. Asimismo, al denunciarse por parte de las autoridades del centro penitenciario los fuertes dolores de cabeza de la víctima, el juez tardó dos semanas en ordenar una atención médica especializada y particular.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Asimismo, la Comisión nota que el juez de la cau</w:t>
      </w:r>
      <w:r w:rsidR="00095762" w:rsidRPr="00172B4B">
        <w:rPr>
          <w:rFonts w:ascii="Cambria" w:hAnsi="Cambria"/>
          <w:sz w:val="20"/>
          <w:szCs w:val="20"/>
          <w:lang w:val="es-CO"/>
        </w:rPr>
        <w:t>sa recibió información consistente</w:t>
      </w:r>
      <w:r w:rsidRPr="00172B4B">
        <w:rPr>
          <w:rFonts w:ascii="Cambria" w:hAnsi="Cambria"/>
          <w:sz w:val="20"/>
          <w:szCs w:val="20"/>
          <w:lang w:val="es-CO"/>
        </w:rPr>
        <w:t xml:space="preserve"> sobre el estado de salud del señor Hernández, las falencias en su tratamiento y el agravamiento de su condición. Lo anterior se deriva de los informes recibidos de las autoridades del centro penitenciario, en donde se indicaba el estado de salud de la víctima y las negativas del Hospital San Juan de Dios de recibirlo para su tratamiento, así como los múltiples traslados a los que tuvo que verse sometido pese a su delicada condición de salud. A pesar de este conocimiento, no consta en el expediente que las autoridades judiciales hubiesen dado respuesta oportuna y efectiva a estas situaciones.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Por otro lado, en el marco de la solicitud de excarcelación extraordinaria, el juez se limitó a afirmar que el señor Hernández estaba recibiendo atención médica adecuada sin motivar debidamente dicha afirmación, particularmente a la luz del conocimiento que tenía de cada uno de los elementos an</w:t>
      </w:r>
      <w:r w:rsidR="00095762" w:rsidRPr="00172B4B">
        <w:rPr>
          <w:rFonts w:ascii="Cambria" w:hAnsi="Cambria"/>
          <w:sz w:val="20"/>
          <w:szCs w:val="20"/>
          <w:lang w:val="es-CO"/>
        </w:rPr>
        <w:t>alizados en el presente informe, elementos que indicaron precisamente la falta de acceso a tratamiento médico, y las deficiencias en el tratamiento dado en forma tardía.</w:t>
      </w:r>
      <w:r w:rsidRPr="00172B4B">
        <w:rPr>
          <w:rFonts w:ascii="Cambria" w:hAnsi="Cambria"/>
          <w:sz w:val="20"/>
          <w:szCs w:val="20"/>
          <w:lang w:val="es-CO"/>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 xml:space="preserve">En vista de lo indicado y dadas las circunstancias particulares en que se encontraba la víctima, la Comisión estima que el señor Hernández no tuvo acceso a la protección judicial conforme a las garantías </w:t>
      </w:r>
      <w:r w:rsidRPr="00172B4B">
        <w:rPr>
          <w:rFonts w:ascii="Cambria" w:hAnsi="Cambria"/>
          <w:sz w:val="20"/>
          <w:szCs w:val="20"/>
          <w:lang w:val="es-CO"/>
        </w:rPr>
        <w:lastRenderedPageBreak/>
        <w:t>del debido proceso, frente a las violaciones a la integridad personal y a los tratos crueles, inhumanos y degradantes derivadas de la falta de diagnóstico y atención espe</w:t>
      </w:r>
      <w:r w:rsidR="00CB7C71" w:rsidRPr="00172B4B">
        <w:rPr>
          <w:rFonts w:ascii="Cambria" w:hAnsi="Cambria"/>
          <w:sz w:val="20"/>
          <w:szCs w:val="20"/>
          <w:lang w:val="es-CO"/>
        </w:rPr>
        <w:t>c</w:t>
      </w:r>
      <w:r w:rsidRPr="00172B4B">
        <w:rPr>
          <w:rFonts w:ascii="Cambria" w:hAnsi="Cambria"/>
          <w:sz w:val="20"/>
          <w:szCs w:val="20"/>
          <w:lang w:val="es-CO"/>
        </w:rPr>
        <w:t xml:space="preserve">ializada oportuna y del principio de equivalencia. </w:t>
      </w:r>
    </w:p>
    <w:p w:rsidR="00D06D1C" w:rsidRPr="00172B4B" w:rsidRDefault="00D06D1C"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 xml:space="preserve">Finalmente, la Comisión observa que el Estado no inició investigación alguna sobre las omisiones de las diferentes autoridades que tuvieron conocimiento de la situación del señor Hernández y se abstuvieron de cumplir sus obligaciones de garante de sus derechos, en los términos analizados a lo largo del presente informe. Como se indicó anteriormente, la Comisión </w:t>
      </w:r>
      <w:r w:rsidR="00CA6DFD" w:rsidRPr="00172B4B">
        <w:rPr>
          <w:rFonts w:ascii="Cambria" w:hAnsi="Cambria"/>
          <w:sz w:val="20"/>
          <w:szCs w:val="20"/>
          <w:lang w:val="es-CO"/>
        </w:rPr>
        <w:t>consideró que tales omisiones fueron de la suficiente gravedad para ente</w:t>
      </w:r>
      <w:r w:rsidR="00135BCB">
        <w:rPr>
          <w:rFonts w:ascii="Cambria" w:hAnsi="Cambria"/>
          <w:sz w:val="20"/>
          <w:szCs w:val="20"/>
          <w:lang w:val="es-CO"/>
        </w:rPr>
        <w:t xml:space="preserve">nder que constituyeron </w:t>
      </w:r>
      <w:r w:rsidR="00CA6DFD" w:rsidRPr="00172B4B">
        <w:rPr>
          <w:rFonts w:ascii="Cambria" w:hAnsi="Cambria"/>
          <w:sz w:val="20"/>
          <w:szCs w:val="20"/>
          <w:lang w:val="es-CO"/>
        </w:rPr>
        <w:t xml:space="preserve">tratos crueles, inhumanos y degradantes, por lo que el Estado estaba en la obligación de iniciar una investigación al respecto a fin de imponer las sanciones correspondientes. </w:t>
      </w:r>
    </w:p>
    <w:p w:rsidR="00881312" w:rsidRPr="00172B4B" w:rsidRDefault="00881312" w:rsidP="00353EB0">
      <w:pPr>
        <w:tabs>
          <w:tab w:val="left" w:pos="0"/>
          <w:tab w:val="left" w:pos="630"/>
          <w:tab w:val="left" w:pos="810"/>
          <w:tab w:val="left" w:pos="1350"/>
          <w:tab w:val="left" w:pos="2903"/>
        </w:tabs>
        <w:spacing w:before="240" w:after="120"/>
        <w:ind w:left="720"/>
        <w:jc w:val="both"/>
        <w:rPr>
          <w:rFonts w:ascii="Cambria" w:hAnsi="Cambria"/>
          <w:b/>
          <w:sz w:val="20"/>
          <w:szCs w:val="20"/>
          <w:lang w:val="es-AR"/>
        </w:rPr>
      </w:pPr>
      <w:r w:rsidRPr="00172B4B">
        <w:rPr>
          <w:rFonts w:ascii="Cambria" w:hAnsi="Cambria"/>
          <w:b/>
          <w:sz w:val="20"/>
          <w:szCs w:val="20"/>
          <w:lang w:val="es-CO"/>
        </w:rPr>
        <w:t xml:space="preserve">2.3 </w:t>
      </w:r>
      <w:r w:rsidRPr="00172B4B">
        <w:rPr>
          <w:rFonts w:ascii="Cambria" w:hAnsi="Cambria"/>
          <w:b/>
          <w:sz w:val="20"/>
          <w:szCs w:val="20"/>
          <w:lang w:val="es-CO"/>
        </w:rPr>
        <w:tab/>
        <w:t>Conclusión</w:t>
      </w:r>
      <w:r w:rsidR="00353EB0">
        <w:rPr>
          <w:rFonts w:ascii="Cambria" w:hAnsi="Cambria"/>
          <w:b/>
          <w:sz w:val="20"/>
          <w:szCs w:val="20"/>
          <w:lang w:val="es-CO"/>
        </w:rPr>
        <w:tab/>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CO"/>
        </w:rPr>
      </w:pPr>
      <w:r w:rsidRPr="00172B4B">
        <w:rPr>
          <w:rFonts w:ascii="Cambria" w:hAnsi="Cambria"/>
          <w:sz w:val="20"/>
          <w:szCs w:val="20"/>
          <w:lang w:val="es-CO"/>
        </w:rPr>
        <w:t>En virtud de todas las anteriores consideraciones, la Comisión concluye que el Estado argentino violó los derechos establecidos en los artículos 5.1, 5.2, 8.1 y 25.1 de la Convención Americana, en relación con el artículo 1.1 del mismo instrumento, en perjuicio de José Luis Hernández.</w:t>
      </w:r>
    </w:p>
    <w:p w:rsidR="000A6964" w:rsidRPr="00172B4B" w:rsidRDefault="000A6964" w:rsidP="005D663A">
      <w:pPr>
        <w:pStyle w:val="Heading1"/>
        <w:numPr>
          <w:ilvl w:val="0"/>
          <w:numId w:val="61"/>
        </w:numPr>
        <w:spacing w:before="240" w:after="60" w:line="276" w:lineRule="auto"/>
        <w:ind w:left="1350" w:hanging="630"/>
        <w:rPr>
          <w:lang w:val="es-CO"/>
        </w:rPr>
      </w:pPr>
      <w:bookmarkStart w:id="61" w:name="_Toc491783106"/>
      <w:bookmarkStart w:id="62" w:name="_Toc487443888"/>
      <w:r w:rsidRPr="00172B4B">
        <w:rPr>
          <w:lang w:val="es-CO"/>
        </w:rPr>
        <w:t>Derechos a la libertad personal y a la presunción de inocencia (artículos 7</w:t>
      </w:r>
      <w:r w:rsidRPr="00172B4B">
        <w:rPr>
          <w:rStyle w:val="FootnoteReference"/>
          <w:rFonts w:asciiTheme="majorHAnsi" w:hAnsiTheme="majorHAnsi"/>
          <w:sz w:val="20"/>
          <w:lang w:val="es-CO"/>
        </w:rPr>
        <w:footnoteReference w:id="99"/>
      </w:r>
      <w:r w:rsidR="004555D9" w:rsidRPr="00172B4B">
        <w:rPr>
          <w:lang w:val="es-CO"/>
        </w:rPr>
        <w:t xml:space="preserve"> </w:t>
      </w:r>
      <w:r w:rsidRPr="00172B4B">
        <w:rPr>
          <w:lang w:val="es-CO"/>
        </w:rPr>
        <w:t>y 8.2</w:t>
      </w:r>
      <w:r w:rsidRPr="00172B4B">
        <w:rPr>
          <w:rStyle w:val="FootnoteReference"/>
          <w:rFonts w:asciiTheme="majorHAnsi" w:hAnsiTheme="majorHAnsi"/>
          <w:sz w:val="20"/>
          <w:lang w:val="es-CO"/>
        </w:rPr>
        <w:footnoteReference w:id="100"/>
      </w:r>
      <w:r w:rsidRPr="00172B4B">
        <w:rPr>
          <w:lang w:val="es-CO"/>
        </w:rPr>
        <w:t xml:space="preserve"> de la Convención Americana)</w:t>
      </w:r>
      <w:bookmarkEnd w:id="61"/>
    </w:p>
    <w:bookmarkEnd w:id="62"/>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 xml:space="preserve">La Comisión recuerda que la parte peticionaria argumentó la violación del derecho a la libertad personal y a la presunción de inocencia porque la prisión preventiva decretada en contra del señor Hernández no tenía fines procesales sino que se basó en que el delito por el que fue acusado tenía una pena mayor a los seis años de prisión, por lo que no admitía el beneficio de excarcelación conforme a la legislación vigente al momento de los hechos.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cs="Arial"/>
          <w:sz w:val="20"/>
          <w:szCs w:val="20"/>
          <w:lang w:val="es-MX"/>
        </w:rPr>
        <w:t xml:space="preserve">La Comisión y la Corte han señalado que la detención preventiva se encuentra limitada </w:t>
      </w:r>
      <w:r w:rsidRPr="00172B4B">
        <w:rPr>
          <w:rFonts w:ascii="Cambria" w:hAnsi="Cambria"/>
          <w:sz w:val="20"/>
          <w:szCs w:val="20"/>
          <w:lang w:val="es-CO"/>
        </w:rPr>
        <w:t>por los principios de legalidad, presunción de inocencia, necesidad y proporcionalidad</w:t>
      </w:r>
      <w:r w:rsidRPr="00172B4B">
        <w:rPr>
          <w:rStyle w:val="FootnoteReference"/>
          <w:rFonts w:ascii="Cambria" w:hAnsi="Cambria"/>
          <w:sz w:val="20"/>
          <w:szCs w:val="20"/>
        </w:rPr>
        <w:footnoteReference w:id="101"/>
      </w:r>
      <w:r w:rsidRPr="00172B4B">
        <w:rPr>
          <w:rFonts w:ascii="Cambria" w:hAnsi="Cambria"/>
          <w:sz w:val="20"/>
          <w:szCs w:val="20"/>
          <w:lang w:val="es-CO"/>
        </w:rPr>
        <w:t>. Asimismo, ha indicado que se trata de una medida cautelar y no punitiva</w:t>
      </w:r>
      <w:r w:rsidRPr="00172B4B">
        <w:rPr>
          <w:rStyle w:val="FootnoteReference"/>
          <w:rFonts w:ascii="Cambria" w:hAnsi="Cambria"/>
          <w:sz w:val="20"/>
          <w:szCs w:val="20"/>
        </w:rPr>
        <w:footnoteReference w:id="102"/>
      </w:r>
      <w:r w:rsidRPr="00172B4B">
        <w:rPr>
          <w:rFonts w:ascii="Cambria" w:hAnsi="Cambria"/>
          <w:sz w:val="20"/>
          <w:szCs w:val="20"/>
          <w:lang w:val="es-CO"/>
        </w:rPr>
        <w:t xml:space="preserve"> y que es la más severa que se puede imponer al imputado por lo que debe aplicarse excepcionalmente. En consideración de ambos órganos del sistema interamericano, la regla debe ser la libertad del procesado mientras se resuelve acerca de su responsabilidad penal</w:t>
      </w:r>
      <w:r w:rsidRPr="00172B4B">
        <w:rPr>
          <w:rStyle w:val="FootnoteReference"/>
          <w:rFonts w:ascii="Cambria" w:hAnsi="Cambria"/>
          <w:sz w:val="20"/>
          <w:szCs w:val="20"/>
        </w:rPr>
        <w:footnoteReference w:id="103"/>
      </w:r>
      <w:r w:rsidRPr="00172B4B">
        <w:rPr>
          <w:rFonts w:ascii="Cambria" w:hAnsi="Cambria"/>
          <w:sz w:val="20"/>
          <w:szCs w:val="20"/>
          <w:lang w:val="es-CO"/>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La Corte y la Comisión han resaltado que las características personales del supuesto autor y la gravedad del delito que se le imputa no son, por sí mismos, justificación suficiente de la prisión preventiva</w:t>
      </w:r>
      <w:r w:rsidRPr="00172B4B">
        <w:rPr>
          <w:rStyle w:val="FootnoteReference"/>
          <w:rFonts w:ascii="Cambria" w:hAnsi="Cambria"/>
          <w:sz w:val="20"/>
          <w:szCs w:val="20"/>
        </w:rPr>
        <w:footnoteReference w:id="104"/>
      </w:r>
      <w:r w:rsidRPr="00172B4B">
        <w:rPr>
          <w:rFonts w:ascii="Cambria" w:hAnsi="Cambria"/>
          <w:sz w:val="20"/>
          <w:szCs w:val="20"/>
          <w:lang w:val="es-CO"/>
        </w:rPr>
        <w:t>.</w:t>
      </w:r>
      <w:r w:rsidRPr="00172B4B">
        <w:rPr>
          <w:rFonts w:ascii="Cambria" w:hAnsi="Cambria" w:cs="Univers"/>
          <w:color w:val="000000"/>
          <w:sz w:val="20"/>
          <w:szCs w:val="20"/>
          <w:lang w:val="es-CO"/>
        </w:rPr>
        <w:t xml:space="preserve"> </w:t>
      </w:r>
      <w:r w:rsidRPr="00172B4B">
        <w:rPr>
          <w:rFonts w:ascii="Cambria" w:hAnsi="Cambria"/>
          <w:sz w:val="20"/>
          <w:szCs w:val="20"/>
          <w:lang w:val="es-CO"/>
        </w:rPr>
        <w:lastRenderedPageBreak/>
        <w:t xml:space="preserve">Respecto de las razones que pueden justificar la detención preventiva, los órganos del sistema han interpretado el artículo 7.3 de la Convención Americana en el sentido de que los indicios de responsabilidad son condición necesaria pero no suficiente para imponer tal medida. En palabras de la Corte: </w:t>
      </w:r>
      <w:bookmarkStart w:id="63" w:name="_Ref242782550"/>
    </w:p>
    <w:p w:rsidR="000A6964" w:rsidRPr="00172B4B" w:rsidRDefault="000A6964" w:rsidP="000A6964">
      <w:pPr>
        <w:ind w:left="720" w:right="720"/>
        <w:jc w:val="both"/>
        <w:rPr>
          <w:rFonts w:ascii="Cambria" w:hAnsi="Cambria"/>
          <w:sz w:val="20"/>
          <w:szCs w:val="20"/>
          <w:lang w:val="es-CO"/>
        </w:rPr>
      </w:pPr>
    </w:p>
    <w:p w:rsidR="000A6964" w:rsidRPr="00172B4B" w:rsidRDefault="000A6964" w:rsidP="000A6964">
      <w:pPr>
        <w:ind w:left="720" w:right="720"/>
        <w:jc w:val="both"/>
        <w:rPr>
          <w:rFonts w:ascii="Cambria" w:hAnsi="Cambria"/>
          <w:sz w:val="20"/>
          <w:szCs w:val="20"/>
          <w:lang w:val="es-CO"/>
        </w:rPr>
      </w:pPr>
      <w:r w:rsidRPr="00172B4B">
        <w:rPr>
          <w:rFonts w:ascii="Cambria" w:hAnsi="Cambria"/>
          <w:sz w:val="20"/>
          <w:szCs w:val="20"/>
          <w:lang w:val="es-CO"/>
        </w:rPr>
        <w:t>(…) deben existir indicios suficientes que permitan suponer razonablemente que la persona sometida a proceso ha participado en el ilícito que se investiga</w:t>
      </w:r>
      <w:bookmarkStart w:id="64" w:name="_Ref247965465"/>
      <w:r w:rsidRPr="00172B4B">
        <w:rPr>
          <w:rStyle w:val="FootnoteReference"/>
          <w:rFonts w:ascii="Cambria" w:hAnsi="Cambria"/>
          <w:sz w:val="20"/>
          <w:szCs w:val="20"/>
        </w:rPr>
        <w:footnoteReference w:id="105"/>
      </w:r>
      <w:bookmarkEnd w:id="64"/>
      <w:r w:rsidR="00353EB0">
        <w:rPr>
          <w:rFonts w:ascii="Cambria" w:hAnsi="Cambria"/>
          <w:sz w:val="20"/>
          <w:szCs w:val="20"/>
          <w:lang w:val="es-CO"/>
        </w:rPr>
        <w:t xml:space="preserve">. Sin embargo, </w:t>
      </w:r>
      <w:r w:rsidRPr="00172B4B">
        <w:rPr>
          <w:rFonts w:ascii="Cambria" w:hAnsi="Cambria"/>
          <w:sz w:val="20"/>
          <w:szCs w:val="20"/>
          <w:lang w:val="es-CO"/>
        </w:rPr>
        <w:t>“aún verificado este extremo, la privación de libertad del imputado no puede residir en fines preventivo-generales o preventivo-especiales atribuibles a la pena, sino que sólo se puede fundamentar […] en un fin legítimo, a saber: asegurar que el acusado no impedirá el desarrollo del procedimiento ni eludirá la acción de la justicia</w:t>
      </w:r>
      <w:r w:rsidRPr="00172B4B">
        <w:rPr>
          <w:rStyle w:val="FootnoteReference"/>
          <w:rFonts w:ascii="Cambria" w:hAnsi="Cambria"/>
          <w:sz w:val="20"/>
          <w:szCs w:val="20"/>
        </w:rPr>
        <w:footnoteReference w:id="106"/>
      </w:r>
      <w:r w:rsidRPr="00172B4B">
        <w:rPr>
          <w:rFonts w:ascii="Cambria" w:hAnsi="Cambria"/>
          <w:sz w:val="20"/>
          <w:szCs w:val="20"/>
          <w:lang w:val="es-CO"/>
        </w:rPr>
        <w:t>.</w:t>
      </w:r>
      <w:bookmarkEnd w:id="63"/>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cs="Calibri"/>
          <w:sz w:val="20"/>
          <w:szCs w:val="20"/>
          <w:lang w:val="es-CO" w:eastAsia="es-ES"/>
        </w:rPr>
        <w:t xml:space="preserve">En esta línea, toda decisión por medio de la cual se restrinja el derecho a la libertad personal por medio de la aplicación de la prisión preventiva deberá contener una motivación suficiente e individualizada que permita evaluar si </w:t>
      </w:r>
      <w:r w:rsidRPr="00172B4B">
        <w:rPr>
          <w:rFonts w:ascii="Cambria" w:hAnsi="Cambria"/>
          <w:sz w:val="20"/>
          <w:szCs w:val="20"/>
          <w:lang w:val="es-CO"/>
        </w:rPr>
        <w:t>tal</w:t>
      </w:r>
      <w:r w:rsidRPr="00172B4B">
        <w:rPr>
          <w:rFonts w:ascii="Cambria" w:hAnsi="Cambria" w:cs="Calibri"/>
          <w:sz w:val="20"/>
          <w:szCs w:val="20"/>
          <w:lang w:val="es-CO" w:eastAsia="es-ES"/>
        </w:rPr>
        <w:t xml:space="preserve"> detención se ajusta a las condiciones necesarias para su aplicación (indicios razonables que vinculen al acusado, fines legítimos, aplicación excepcional, y criterios de necesidad, razonabilidad y proporcionalidad)</w:t>
      </w:r>
      <w:r w:rsidRPr="00172B4B">
        <w:rPr>
          <w:rStyle w:val="FootnoteReference"/>
          <w:rFonts w:ascii="Cambria" w:hAnsi="Cambria" w:cs="Calibri"/>
          <w:sz w:val="20"/>
          <w:szCs w:val="20"/>
          <w:lang w:val="es-CO" w:eastAsia="es-ES"/>
        </w:rPr>
        <w:footnoteReference w:id="107"/>
      </w:r>
      <w:r w:rsidRPr="00172B4B">
        <w:rPr>
          <w:rFonts w:ascii="Cambria" w:hAnsi="Cambria" w:cs="Calibri"/>
          <w:sz w:val="20"/>
          <w:szCs w:val="20"/>
          <w:lang w:val="es-CO" w:eastAsia="es-ES"/>
        </w:rPr>
        <w:t>.</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Theme="majorHAnsi" w:hAnsiTheme="majorHAnsi" w:cs="Calibri"/>
          <w:sz w:val="20"/>
          <w:szCs w:val="20"/>
          <w:lang w:val="es-CO" w:eastAsia="es-ES"/>
        </w:rPr>
        <w:t>El respeto al derecho a la presunción de inocencia exige igualmente que el Estado fundamente y acredite, de manera clara y motivada, según cada caso concreto, la existencia de los requisitos válidos de procedencia de la prisión preventiva</w:t>
      </w:r>
      <w:r w:rsidRPr="00172B4B">
        <w:rPr>
          <w:rStyle w:val="FootnoteReference"/>
          <w:rFonts w:asciiTheme="majorHAnsi" w:hAnsiTheme="majorHAnsi" w:cs="Calibri"/>
          <w:sz w:val="20"/>
          <w:szCs w:val="20"/>
          <w:lang w:val="es-CO" w:eastAsia="es-ES"/>
        </w:rPr>
        <w:footnoteReference w:id="108"/>
      </w:r>
      <w:r w:rsidRPr="00172B4B">
        <w:rPr>
          <w:rFonts w:asciiTheme="majorHAnsi" w:hAnsiTheme="majorHAnsi" w:cs="Calibri"/>
          <w:sz w:val="20"/>
          <w:szCs w:val="20"/>
          <w:lang w:val="es-CO" w:eastAsia="es-ES"/>
        </w:rPr>
        <w:t>. Por ende, también se viola el principio de presunción de inocencia cuando la prisión preventiva se impone arbitrariamente; o bien, cuando su aplicación está determinada esencialmente, por ejemplo, por el tipo de delito, la expectativa de la pena o la mera existencia de indicios razonables que vinculen al acusado</w:t>
      </w:r>
      <w:r w:rsidRPr="00172B4B">
        <w:rPr>
          <w:rStyle w:val="FootnoteReference"/>
          <w:rFonts w:asciiTheme="majorHAnsi" w:hAnsiTheme="majorHAnsi" w:cs="Calibri"/>
          <w:sz w:val="20"/>
          <w:szCs w:val="20"/>
          <w:lang w:val="es-CO" w:eastAsia="es-ES"/>
        </w:rPr>
        <w:footnoteReference w:id="109"/>
      </w:r>
      <w:r w:rsidRPr="00172B4B">
        <w:rPr>
          <w:rFonts w:asciiTheme="majorHAnsi" w:hAnsiTheme="majorHAnsi" w:cs="Calibri"/>
          <w:sz w:val="20"/>
          <w:szCs w:val="20"/>
          <w:lang w:val="es-CO" w:eastAsia="es-ES"/>
        </w:rPr>
        <w:t>.</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 xml:space="preserve">La Comisión observa que no consta en el expediente la decisión </w:t>
      </w:r>
      <w:r w:rsidRPr="00172B4B">
        <w:rPr>
          <w:rFonts w:ascii="Cambria" w:hAnsi="Cambria"/>
          <w:sz w:val="20"/>
          <w:szCs w:val="20"/>
          <w:lang w:val="es-CO"/>
        </w:rPr>
        <w:t xml:space="preserve">que decretó la prisión preventiva en un primer momento. En consecuencia, la CIDH no cuenta con elementos para constatar la motivación original de la misma y así determinar si persiguió fines procesales y cuáles fueron dichos fines.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CO"/>
        </w:rPr>
        <w:t xml:space="preserve">Sin perjuicio de lo anterior, la Comisión observa que el delito por el cual estaba siendo procesado el señor Hernández tenía una pena a imponer de más de seis años, por lo que conforme al marco normativo vigente, específicamente el artículo 1 de la la Ley 10.484 ya citada en el presente informe, no tenía posibilidad de excarcelación a lo largo del proceso, lo que resulta incompatible con el estándar general a la luz del cual la detención preventiva es la excepción a la regla, así como el estándar específico conforme al cual no es posible que el criterio determinante para la misma sea la pena a imponer o la gravedad del delito, en los términos ya explicados.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 xml:space="preserve">La aplicación de esta normativa al caso concreto se desprende no sólo de la pena a imponer por el delito de robo calificado, sino también por el hecho de que la defensa de la víctima tuviera que acudir al recurso de excarcelación extraordinaria que, conforme se desprende del artículo 2 de la Ley 10.484, exigía </w:t>
      </w:r>
      <w:r w:rsidRPr="00172B4B">
        <w:rPr>
          <w:rFonts w:ascii="Cambria" w:hAnsi="Cambria"/>
          <w:sz w:val="20"/>
          <w:szCs w:val="20"/>
          <w:lang w:val="es-AR"/>
        </w:rPr>
        <w:lastRenderedPageBreak/>
        <w:t xml:space="preserve">que la persona afectada demostrara, conforme a su situación particular, que no constituía un peligro para el proceso. De esta manera, dicha norma, aplicada al caso concreto a través de la interposición y decisión de la solicitud de excarcelación extraordinaria, contemplaba una inversión de la carga de la prueba sobre los fines procesales y traía consigo revertir la regla de libertad para convertirla en excepción, lo que también resulta incompatible con los estándares citados.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Theme="majorHAnsi" w:hAnsiTheme="majorHAnsi"/>
          <w:sz w:val="20"/>
          <w:szCs w:val="20"/>
          <w:lang w:val="es-AR"/>
        </w:rPr>
      </w:pPr>
      <w:r w:rsidRPr="00172B4B">
        <w:rPr>
          <w:rFonts w:ascii="Cambria" w:hAnsi="Cambria"/>
          <w:sz w:val="20"/>
          <w:szCs w:val="20"/>
          <w:lang w:val="es-AR"/>
        </w:rPr>
        <w:t xml:space="preserve">En virtud de las razones anteriores, la CIDH concluye que el Estado argentino violó el derecho a la libertad personal y a la presunción de inocencia, establecidos en los artículos 7.1, 7.3 y 8.2 de la Convención Americana, en relación con las obligaciones establecidas en los artícuos 1.1 y 2 del mismo instrumento en perjuicio de </w:t>
      </w:r>
      <w:r w:rsidRPr="00172B4B">
        <w:rPr>
          <w:rFonts w:asciiTheme="majorHAnsi" w:hAnsiTheme="majorHAnsi"/>
          <w:sz w:val="20"/>
          <w:szCs w:val="20"/>
          <w:lang w:val="es-AR"/>
        </w:rPr>
        <w:t>José Luís Hernández.</w:t>
      </w:r>
    </w:p>
    <w:p w:rsidR="0065461F" w:rsidRPr="00172B4B" w:rsidRDefault="008A35E8" w:rsidP="005D663A">
      <w:pPr>
        <w:numPr>
          <w:ilvl w:val="0"/>
          <w:numId w:val="59"/>
        </w:numPr>
        <w:tabs>
          <w:tab w:val="left" w:pos="0"/>
          <w:tab w:val="left" w:pos="360"/>
          <w:tab w:val="left" w:pos="630"/>
          <w:tab w:val="left" w:pos="810"/>
          <w:tab w:val="left" w:pos="1350"/>
        </w:tabs>
        <w:spacing w:before="240" w:after="120"/>
        <w:ind w:left="0" w:firstLine="720"/>
        <w:jc w:val="both"/>
        <w:rPr>
          <w:rFonts w:asciiTheme="majorHAnsi" w:hAnsiTheme="majorHAnsi"/>
          <w:sz w:val="20"/>
          <w:szCs w:val="20"/>
          <w:lang w:val="es-AR"/>
        </w:rPr>
      </w:pPr>
      <w:r w:rsidRPr="00172B4B">
        <w:rPr>
          <w:rFonts w:asciiTheme="majorHAnsi" w:hAnsiTheme="majorHAnsi"/>
          <w:sz w:val="20"/>
          <w:szCs w:val="20"/>
          <w:lang w:val="es-AR"/>
        </w:rPr>
        <w:t>Además de la arbitrariedad de la detención preventiva, la Comisión observa que el señor Hernández estuvo privado de libertad</w:t>
      </w:r>
      <w:r w:rsidR="00102669" w:rsidRPr="00172B4B">
        <w:rPr>
          <w:rFonts w:asciiTheme="majorHAnsi" w:hAnsiTheme="majorHAnsi"/>
          <w:sz w:val="20"/>
          <w:szCs w:val="20"/>
          <w:lang w:val="es-AR"/>
        </w:rPr>
        <w:t xml:space="preserve"> un año y seis meses en una </w:t>
      </w:r>
      <w:r w:rsidRPr="00172B4B">
        <w:rPr>
          <w:rFonts w:asciiTheme="majorHAnsi" w:hAnsiTheme="majorHAnsi"/>
          <w:sz w:val="20"/>
          <w:szCs w:val="20"/>
          <w:lang w:val="es-AR"/>
        </w:rPr>
        <w:t>Comisaría</w:t>
      </w:r>
      <w:r w:rsidR="00102669" w:rsidRPr="00172B4B">
        <w:rPr>
          <w:rFonts w:asciiTheme="majorHAnsi" w:hAnsiTheme="majorHAnsi"/>
          <w:sz w:val="20"/>
          <w:szCs w:val="20"/>
          <w:lang w:val="es-AR"/>
        </w:rPr>
        <w:t xml:space="preserve"> policial</w:t>
      </w:r>
      <w:r w:rsidR="004E695C" w:rsidRPr="00172B4B">
        <w:rPr>
          <w:rFonts w:asciiTheme="majorHAnsi" w:hAnsiTheme="majorHAnsi"/>
          <w:sz w:val="20"/>
          <w:szCs w:val="20"/>
          <w:lang w:val="es-AR"/>
        </w:rPr>
        <w:t>.</w:t>
      </w:r>
      <w:r w:rsidR="006757F7" w:rsidRPr="00172B4B">
        <w:rPr>
          <w:rFonts w:asciiTheme="majorHAnsi" w:hAnsiTheme="majorHAnsi"/>
          <w:sz w:val="20"/>
          <w:szCs w:val="20"/>
          <w:lang w:val="es-AR"/>
        </w:rPr>
        <w:t xml:space="preserve"> </w:t>
      </w:r>
      <w:r w:rsidR="00CA5AF5" w:rsidRPr="00172B4B">
        <w:rPr>
          <w:rFonts w:asciiTheme="majorHAnsi" w:hAnsiTheme="majorHAnsi"/>
          <w:sz w:val="20"/>
          <w:szCs w:val="20"/>
          <w:lang w:val="es-AR"/>
        </w:rPr>
        <w:t xml:space="preserve">La Comisión ha indicado que </w:t>
      </w:r>
      <w:r w:rsidR="0065461F" w:rsidRPr="00172B4B">
        <w:rPr>
          <w:rFonts w:asciiTheme="majorHAnsi" w:hAnsiTheme="majorHAnsi"/>
          <w:sz w:val="20"/>
          <w:szCs w:val="20"/>
          <w:lang w:val="es-AR"/>
        </w:rPr>
        <w:t xml:space="preserve">la práctica de alojar a personas procesadas en </w:t>
      </w:r>
      <w:r w:rsidR="0065461F" w:rsidRPr="00172B4B">
        <w:rPr>
          <w:rFonts w:asciiTheme="majorHAnsi" w:hAnsiTheme="majorHAnsi"/>
          <w:sz w:val="20"/>
          <w:szCs w:val="20"/>
          <w:lang w:val="es-ES_tradnl"/>
        </w:rPr>
        <w:t xml:space="preserve">comisarías, estaciones de policía y otros centros de detención transitoria, resulta problemática, pues tales lugares no están diseñados para estos fines y su personal no está capacitado para </w:t>
      </w:r>
      <w:r w:rsidR="0065461F" w:rsidRPr="00172B4B">
        <w:rPr>
          <w:rFonts w:asciiTheme="majorHAnsi" w:hAnsiTheme="majorHAnsi"/>
          <w:sz w:val="20"/>
          <w:szCs w:val="20"/>
          <w:lang w:val="es-AR"/>
        </w:rPr>
        <w:t>ejercer</w:t>
      </w:r>
      <w:r w:rsidR="0065461F" w:rsidRPr="00172B4B">
        <w:rPr>
          <w:rFonts w:asciiTheme="majorHAnsi" w:hAnsiTheme="majorHAnsi"/>
          <w:sz w:val="20"/>
          <w:szCs w:val="20"/>
          <w:lang w:val="es-ES_tradnl"/>
        </w:rPr>
        <w:t xml:space="preserve"> esas funciones</w:t>
      </w:r>
      <w:r w:rsidR="0065461F" w:rsidRPr="00172B4B">
        <w:rPr>
          <w:rStyle w:val="FootnoteReference"/>
          <w:rFonts w:asciiTheme="majorHAnsi" w:hAnsiTheme="majorHAnsi"/>
          <w:sz w:val="20"/>
          <w:szCs w:val="20"/>
          <w:lang w:val="es-ES_tradnl"/>
        </w:rPr>
        <w:footnoteReference w:id="110"/>
      </w:r>
      <w:r w:rsidR="0065461F" w:rsidRPr="00172B4B">
        <w:rPr>
          <w:rFonts w:asciiTheme="majorHAnsi" w:hAnsiTheme="majorHAnsi"/>
          <w:sz w:val="20"/>
          <w:szCs w:val="20"/>
          <w:lang w:val="es-ES_tradnl"/>
        </w:rPr>
        <w:t xml:space="preserve">. </w:t>
      </w:r>
    </w:p>
    <w:p w:rsidR="004E695C" w:rsidRPr="00172B4B" w:rsidRDefault="004E695C" w:rsidP="005D663A">
      <w:pPr>
        <w:numPr>
          <w:ilvl w:val="0"/>
          <w:numId w:val="59"/>
        </w:numPr>
        <w:tabs>
          <w:tab w:val="left" w:pos="0"/>
          <w:tab w:val="left" w:pos="360"/>
          <w:tab w:val="left" w:pos="630"/>
          <w:tab w:val="left" w:pos="810"/>
          <w:tab w:val="left" w:pos="1350"/>
        </w:tabs>
        <w:spacing w:before="240" w:after="120"/>
        <w:ind w:left="0" w:firstLine="720"/>
        <w:jc w:val="both"/>
        <w:rPr>
          <w:rFonts w:asciiTheme="majorHAnsi" w:hAnsiTheme="majorHAnsi"/>
          <w:sz w:val="20"/>
          <w:szCs w:val="20"/>
          <w:lang w:val="es-AR"/>
        </w:rPr>
      </w:pPr>
      <w:r w:rsidRPr="00172B4B">
        <w:rPr>
          <w:rFonts w:asciiTheme="majorHAnsi" w:hAnsiTheme="majorHAnsi"/>
          <w:sz w:val="20"/>
          <w:szCs w:val="20"/>
          <w:lang w:val="es-AR"/>
        </w:rPr>
        <w:t>En el presente caso, a pesar de que desde los primeros días de su ingreso a la Comisaría existía una orden de traslado a la Unidad Penitenciaria,</w:t>
      </w:r>
      <w:r w:rsidR="00EF641A" w:rsidRPr="00172B4B">
        <w:rPr>
          <w:rFonts w:asciiTheme="majorHAnsi" w:hAnsiTheme="majorHAnsi"/>
          <w:sz w:val="20"/>
          <w:szCs w:val="20"/>
          <w:lang w:val="es-AR"/>
        </w:rPr>
        <w:t xml:space="preserve"> no</w:t>
      </w:r>
      <w:r w:rsidR="004D6371" w:rsidRPr="00172B4B">
        <w:rPr>
          <w:rFonts w:asciiTheme="majorHAnsi" w:hAnsiTheme="majorHAnsi"/>
          <w:sz w:val="20"/>
          <w:szCs w:val="20"/>
          <w:lang w:val="es-AR"/>
        </w:rPr>
        <w:t xml:space="preserve"> se</w:t>
      </w:r>
      <w:r w:rsidR="00EF641A" w:rsidRPr="00172B4B">
        <w:rPr>
          <w:rFonts w:asciiTheme="majorHAnsi" w:hAnsiTheme="majorHAnsi"/>
          <w:sz w:val="20"/>
          <w:szCs w:val="20"/>
          <w:lang w:val="es-AR"/>
        </w:rPr>
        <w:t xml:space="preserve"> adopt</w:t>
      </w:r>
      <w:r w:rsidR="004D6371" w:rsidRPr="00172B4B">
        <w:rPr>
          <w:rFonts w:asciiTheme="majorHAnsi" w:hAnsiTheme="majorHAnsi"/>
          <w:sz w:val="20"/>
          <w:szCs w:val="20"/>
          <w:lang w:val="es-AR"/>
        </w:rPr>
        <w:t>aron</w:t>
      </w:r>
      <w:r w:rsidR="00EF641A" w:rsidRPr="00172B4B">
        <w:rPr>
          <w:rFonts w:asciiTheme="majorHAnsi" w:hAnsiTheme="majorHAnsi"/>
          <w:sz w:val="20"/>
          <w:szCs w:val="20"/>
          <w:lang w:val="es-AR"/>
        </w:rPr>
        <w:t xml:space="preserve"> las medidas necesarias para ejecutar dicha orden y asegurar que la privación de libertad del señor Hernández </w:t>
      </w:r>
      <w:r w:rsidR="004D6371" w:rsidRPr="00172B4B">
        <w:rPr>
          <w:rFonts w:asciiTheme="majorHAnsi" w:hAnsiTheme="majorHAnsi"/>
          <w:sz w:val="20"/>
          <w:szCs w:val="20"/>
          <w:lang w:val="es-AR"/>
        </w:rPr>
        <w:t xml:space="preserve">tuviera lugar en una centro adecuado para asegurar el cumplimiento de la posición de garante por parte del Estado. </w:t>
      </w:r>
      <w:r w:rsidR="006D3A04" w:rsidRPr="00172B4B">
        <w:rPr>
          <w:rFonts w:asciiTheme="majorHAnsi" w:hAnsiTheme="majorHAnsi"/>
          <w:sz w:val="20"/>
          <w:szCs w:val="20"/>
          <w:lang w:val="es-AR"/>
        </w:rPr>
        <w:t xml:space="preserve">Como se indicó, esta situación se extendió por meses, situación que, en consideración de la Comisión, también constituyó una detención arbitraria, en violación de los artículos 7.1 y 7.3 de la Convención </w:t>
      </w:r>
      <w:r w:rsidR="006D3A04" w:rsidRPr="00172B4B">
        <w:rPr>
          <w:rFonts w:ascii="Cambria" w:hAnsi="Cambria"/>
          <w:sz w:val="20"/>
          <w:szCs w:val="20"/>
          <w:lang w:val="es-AR"/>
        </w:rPr>
        <w:t xml:space="preserve">en relación con las obligaciones establecidas en el artículo 1.1 del mismo instrumento en perjuicio de </w:t>
      </w:r>
      <w:r w:rsidR="006D3A04" w:rsidRPr="00172B4B">
        <w:rPr>
          <w:rFonts w:asciiTheme="majorHAnsi" w:hAnsiTheme="majorHAnsi"/>
          <w:sz w:val="20"/>
          <w:szCs w:val="20"/>
          <w:lang w:val="es-AR"/>
        </w:rPr>
        <w:t>José Luís Hernández</w:t>
      </w:r>
      <w:r w:rsidR="00EC3008">
        <w:rPr>
          <w:rFonts w:asciiTheme="majorHAnsi" w:hAnsiTheme="majorHAnsi"/>
          <w:sz w:val="20"/>
          <w:szCs w:val="20"/>
          <w:lang w:val="es-AR"/>
        </w:rPr>
        <w:t>.</w:t>
      </w:r>
    </w:p>
    <w:p w:rsidR="000A6964" w:rsidRPr="00172B4B" w:rsidRDefault="000A6964" w:rsidP="005D663A">
      <w:pPr>
        <w:pStyle w:val="Heading1"/>
        <w:numPr>
          <w:ilvl w:val="0"/>
          <w:numId w:val="61"/>
        </w:numPr>
        <w:spacing w:before="240" w:after="60" w:line="276" w:lineRule="auto"/>
        <w:ind w:left="1350" w:hanging="630"/>
        <w:jc w:val="both"/>
        <w:rPr>
          <w:lang w:val="es-CO"/>
        </w:rPr>
      </w:pPr>
      <w:bookmarkStart w:id="65" w:name="_Toc487443889"/>
      <w:bookmarkStart w:id="66" w:name="_Toc491783107"/>
      <w:r w:rsidRPr="00172B4B">
        <w:rPr>
          <w:lang w:val="es-CO"/>
        </w:rPr>
        <w:t>Derecho a las garantías judiciales y protección judicial (artículos 8.1 y 25.1 de la Convención Americana)</w:t>
      </w:r>
      <w:bookmarkEnd w:id="65"/>
      <w:r w:rsidRPr="00172B4B">
        <w:rPr>
          <w:lang w:val="es-CO"/>
        </w:rPr>
        <w:t xml:space="preserve"> respecto de la demanda civil de daños y perjuicios</w:t>
      </w:r>
      <w:bookmarkEnd w:id="66"/>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La Comisión observa que la parte peticionaria alegó la violación de las garantías judiciales y la protección judicial en perjuicio del señor Hernández, atendiendo al supuesto cómputo equivocado del término de prescripción de dos años de la acción civil por daños y perjuicios</w:t>
      </w:r>
      <w:r w:rsidR="00D832CE" w:rsidRPr="00172B4B">
        <w:rPr>
          <w:rStyle w:val="FootnoteReference"/>
          <w:rFonts w:asciiTheme="majorHAnsi" w:hAnsiTheme="majorHAnsi"/>
          <w:sz w:val="20"/>
          <w:szCs w:val="20"/>
          <w:lang w:val="es-AR"/>
        </w:rPr>
        <w:footnoteReference w:id="111"/>
      </w:r>
      <w:r w:rsidRPr="00172B4B">
        <w:rPr>
          <w:rFonts w:ascii="Cambria" w:hAnsi="Cambria"/>
          <w:sz w:val="20"/>
          <w:szCs w:val="20"/>
          <w:lang w:val="es-AR"/>
        </w:rPr>
        <w:t>.</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 xml:space="preserve">En anteriores oportunidades, la </w:t>
      </w:r>
      <w:r w:rsidRPr="00172B4B">
        <w:rPr>
          <w:rFonts w:ascii="Cambria" w:hAnsi="Cambria"/>
          <w:sz w:val="20"/>
          <w:szCs w:val="20"/>
          <w:lang w:val="es-ES_tradnl"/>
        </w:rPr>
        <w:t>Comisión ha indicado que “las normas fijadas en el campo del derecho procesal cuya aplicación corresponde a los magistrados, obedecen a criterios metodológicos orientados a ordenar la utilización de las acciones y hacer más efectivo el trabajo judicial”</w:t>
      </w:r>
      <w:r w:rsidRPr="00172B4B">
        <w:rPr>
          <w:rStyle w:val="FootnoteReference"/>
          <w:rFonts w:ascii="Cambria" w:hAnsi="Cambria"/>
          <w:sz w:val="20"/>
          <w:szCs w:val="20"/>
          <w:lang w:val="es-ES_tradnl"/>
        </w:rPr>
        <w:footnoteReference w:id="112"/>
      </w:r>
      <w:r w:rsidRPr="00172B4B">
        <w:rPr>
          <w:rFonts w:ascii="Cambria" w:hAnsi="Cambria"/>
          <w:sz w:val="20"/>
          <w:szCs w:val="20"/>
          <w:lang w:val="es-ES_tradnl"/>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AR"/>
        </w:rPr>
        <w:t xml:space="preserve">Por su parte, </w:t>
      </w:r>
      <w:r w:rsidRPr="00172B4B">
        <w:rPr>
          <w:rFonts w:ascii="Cambria" w:hAnsi="Cambria"/>
          <w:sz w:val="20"/>
          <w:lang w:val="es-CO"/>
        </w:rPr>
        <w:t xml:space="preserve">la Corte ha indicado lo siguiente: </w:t>
      </w:r>
    </w:p>
    <w:p w:rsidR="000A6964" w:rsidRPr="00172B4B" w:rsidRDefault="000A6964" w:rsidP="000A6964">
      <w:pPr>
        <w:tabs>
          <w:tab w:val="left" w:pos="0"/>
          <w:tab w:val="left" w:pos="360"/>
          <w:tab w:val="left" w:pos="630"/>
          <w:tab w:val="left" w:pos="810"/>
          <w:tab w:val="left" w:pos="1350"/>
        </w:tabs>
        <w:spacing w:before="240" w:after="120"/>
        <w:ind w:left="720" w:right="720"/>
        <w:jc w:val="both"/>
        <w:rPr>
          <w:rFonts w:ascii="Cambria" w:hAnsi="Cambria"/>
          <w:sz w:val="20"/>
          <w:szCs w:val="20"/>
          <w:lang w:val="es-AR"/>
        </w:rPr>
      </w:pPr>
      <w:r w:rsidRPr="00172B4B">
        <w:rPr>
          <w:rFonts w:ascii="Cambria" w:hAnsi="Cambria"/>
          <w:sz w:val="20"/>
          <w:szCs w:val="20"/>
          <w:lang w:val="es-AR"/>
        </w:rPr>
        <w:t>(…)</w:t>
      </w:r>
      <w:r w:rsidRPr="00172B4B">
        <w:rPr>
          <w:rFonts w:ascii="Cambria" w:hAnsi="Cambria"/>
          <w:sz w:val="20"/>
          <w:lang w:val="es-CO"/>
        </w:rPr>
        <w:t xml:space="preserve"> en todo procedimiento o proceso existente en el orden interno de los Estados deben concurrir amplias garantías judiciales, entre las cuales se encuentran también las formalidades que deben observarse para garantizar el acceso a las mismas. Por razones de seguridad jurídica, para la correcta y funcional administración de justicia y la efectiva protección de los derechos de las personas, los Estados pueden y deben establecer </w:t>
      </w:r>
      <w:r w:rsidRPr="00172B4B">
        <w:rPr>
          <w:rFonts w:ascii="Cambria" w:hAnsi="Cambria"/>
          <w:sz w:val="20"/>
          <w:lang w:val="es-CO"/>
        </w:rPr>
        <w:lastRenderedPageBreak/>
        <w:t xml:space="preserve">presupuestos y criterios de admisibilidad de los recursos internos, de carácter judicial o de cualquier otra índole. De tal manera, si bien esos recursos internos deben estar disponibles para el interesado y resolver efectiva y fundadamente el asunto planteado, así como eventualmente proveer la reparación adecuada, no cabría considerar que siempre y en cualquier caso los órganos y tribunales internos deban resolver el fondo del asunto que les es planteado, sin que importe la verificación de los presupuestos formales de admisibilidad y procedencia del particular recurso </w:t>
      </w:r>
      <w:r w:rsidRPr="00172B4B">
        <w:rPr>
          <w:rFonts w:ascii="Cambria" w:hAnsi="Cambria"/>
          <w:sz w:val="20"/>
          <w:szCs w:val="20"/>
          <w:lang w:val="es-CO"/>
        </w:rPr>
        <w:t>intentado</w:t>
      </w:r>
      <w:r w:rsidRPr="00172B4B">
        <w:rPr>
          <w:rStyle w:val="FootnoteReference"/>
          <w:rFonts w:ascii="Cambria" w:hAnsi="Cambria"/>
          <w:sz w:val="20"/>
          <w:szCs w:val="20"/>
        </w:rPr>
        <w:footnoteReference w:id="113"/>
      </w:r>
      <w:r w:rsidRPr="00172B4B">
        <w:rPr>
          <w:rFonts w:ascii="Cambria" w:hAnsi="Cambria"/>
          <w:sz w:val="20"/>
          <w:szCs w:val="20"/>
          <w:lang w:val="es-CO"/>
        </w:rPr>
        <w:t>.</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ES_tradnl"/>
        </w:rPr>
        <w:t>Asimismo, la Comisión ha señalado que la figura de prescripción se encuentra relacionada con el principio de seguridad jurídica y ha establecido su inaplicabilidad en el ámbito civil en supuestos no aplicables al presente caso, tales como crímenes de lesa humanidad</w:t>
      </w:r>
      <w:r w:rsidRPr="00172B4B">
        <w:rPr>
          <w:rStyle w:val="FootnoteReference"/>
          <w:rFonts w:ascii="Cambria" w:hAnsi="Cambria"/>
          <w:sz w:val="20"/>
          <w:szCs w:val="20"/>
          <w:lang w:val="es-ES_tradnl"/>
        </w:rPr>
        <w:footnoteReference w:id="114"/>
      </w:r>
      <w:r w:rsidRPr="00172B4B">
        <w:rPr>
          <w:rFonts w:ascii="Cambria" w:hAnsi="Cambria"/>
          <w:sz w:val="20"/>
          <w:szCs w:val="20"/>
          <w:lang w:val="es-ES_tradnl"/>
        </w:rPr>
        <w:t xml:space="preserve">.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ES_tradnl"/>
        </w:rPr>
        <w:t xml:space="preserve">En el presente caso, el señor Hernández acudió ante los tribunales para obtener reparación por los daños causados en su contra. La Comisión nota que las decisiones desfavorables en el proceso se debieron a la aplicación de normas procesales del Estado argentino que, en las circunstancias del caso, no es posible establecer que resultan violatorias de algún derecho establecido en la Convención Americana. En cuanto a la motivación efectuada por las autoridades judiciales sobre el momento a partir del cual debió contarse el plazo de prescripción, la Comisión considera que no le corresponde efectuar tal determinación que corresponde al derecho interno, sin que existan elementos para considerar que la misma es en sí misma incompatible con el derecho a la protección judicial. </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ES_tradnl"/>
        </w:rPr>
        <w:t xml:space="preserve">En este sentido, la Comisión concluye que en relación con la demanda civil de daños y perjuicios, el Estado argentino no es responsable por la violación de los artículos 8.1 y 25.1 de la Convención Americana. </w:t>
      </w:r>
    </w:p>
    <w:p w:rsidR="00194D23" w:rsidRPr="00194D23" w:rsidRDefault="000A6964" w:rsidP="000A6964">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AR"/>
        </w:rPr>
      </w:pPr>
      <w:r w:rsidRPr="00172B4B">
        <w:rPr>
          <w:rFonts w:ascii="Cambria" w:hAnsi="Cambria"/>
          <w:sz w:val="20"/>
          <w:szCs w:val="20"/>
          <w:lang w:val="es-ES_tradnl"/>
        </w:rPr>
        <w:t>Lo anterior, sin perjuicio de que el deber de reparar del Estado surge de su responsabilidad internacional ya establecida en el presente informe. Dicho deber debe ser cumplido por el Estado sin que sea necesario activar mecanismo</w:t>
      </w:r>
      <w:r w:rsidR="00EC3008">
        <w:rPr>
          <w:rFonts w:ascii="Cambria" w:hAnsi="Cambria"/>
          <w:sz w:val="20"/>
          <w:szCs w:val="20"/>
          <w:lang w:val="es-ES_tradnl"/>
        </w:rPr>
        <w:t>s</w:t>
      </w:r>
      <w:r w:rsidRPr="00172B4B">
        <w:rPr>
          <w:rFonts w:ascii="Cambria" w:hAnsi="Cambria"/>
          <w:sz w:val="20"/>
          <w:szCs w:val="20"/>
          <w:lang w:val="es-ES_tradnl"/>
        </w:rPr>
        <w:t xml:space="preserve"> judiciales adicionales a nivel interno para lograr la reparación que deriva de las violaciones a la Convención Americana. </w:t>
      </w:r>
    </w:p>
    <w:p w:rsidR="00194D23" w:rsidRPr="00194D23" w:rsidRDefault="00194D23" w:rsidP="000A6964">
      <w:pPr>
        <w:pStyle w:val="Heading1"/>
        <w:numPr>
          <w:ilvl w:val="0"/>
          <w:numId w:val="61"/>
        </w:numPr>
        <w:spacing w:before="240" w:after="60" w:line="276" w:lineRule="auto"/>
        <w:ind w:left="1350" w:hanging="630"/>
        <w:jc w:val="both"/>
        <w:rPr>
          <w:lang w:val="es-CO"/>
        </w:rPr>
      </w:pPr>
      <w:bookmarkStart w:id="67" w:name="_Toc491783108"/>
      <w:r w:rsidRPr="00172B4B">
        <w:rPr>
          <w:lang w:val="es-CO"/>
        </w:rPr>
        <w:t xml:space="preserve">Derecho a </w:t>
      </w:r>
      <w:r>
        <w:rPr>
          <w:lang w:val="es-CO"/>
        </w:rPr>
        <w:t>la integridad personal respecto de la madre de la presunta víctima</w:t>
      </w:r>
      <w:bookmarkEnd w:id="67"/>
    </w:p>
    <w:p w:rsidR="00194D23" w:rsidRDefault="00194D23" w:rsidP="000A6964">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ES_tradnl"/>
        </w:rPr>
      </w:pPr>
      <w:r>
        <w:rPr>
          <w:rFonts w:ascii="Cambria" w:hAnsi="Cambria"/>
          <w:sz w:val="20"/>
          <w:szCs w:val="20"/>
          <w:lang w:val="es-ES_tradnl"/>
        </w:rPr>
        <w:t>La Comisión recuerda que tanto la Corte como la Comisión Interamericana han indicado que los familiares de víctimas de ciertas violaciones de derechos humanos, pueden ser considerados, a su vez, como víctimas</w:t>
      </w:r>
      <w:r w:rsidRPr="00194D23">
        <w:rPr>
          <w:rFonts w:ascii="Cambria" w:hAnsi="Cambria"/>
          <w:sz w:val="20"/>
          <w:szCs w:val="20"/>
          <w:vertAlign w:val="superscript"/>
          <w:lang w:val="es-ES_tradnl"/>
        </w:rPr>
        <w:footnoteReference w:id="115"/>
      </w:r>
      <w:r>
        <w:rPr>
          <w:rFonts w:ascii="Cambria" w:hAnsi="Cambria"/>
          <w:sz w:val="20"/>
          <w:szCs w:val="20"/>
          <w:lang w:val="es-ES_tradnl"/>
        </w:rPr>
        <w:t xml:space="preserve">. </w:t>
      </w:r>
      <w:r w:rsidRPr="00172B4B">
        <w:rPr>
          <w:rFonts w:ascii="Cambria" w:hAnsi="Cambria"/>
          <w:sz w:val="20"/>
          <w:szCs w:val="20"/>
          <w:lang w:val="es-ES_tradnl"/>
        </w:rPr>
        <w:t xml:space="preserve"> </w:t>
      </w:r>
      <w:r w:rsidRPr="00194D23">
        <w:rPr>
          <w:rFonts w:ascii="Cambria" w:hAnsi="Cambria"/>
          <w:sz w:val="20"/>
          <w:szCs w:val="20"/>
          <w:lang w:val="es-ES_tradnl"/>
        </w:rPr>
        <w:t xml:space="preserve"> Al respecto, la Corte ha dispuesto que pueden verse afectados en su integridad psíquica y moral como consecuencia de las situaciones particulares que padecieron las víctimas, así como de las posteriores actuaciones u omisiones de las autoridades internas frente a estos hechos</w:t>
      </w:r>
      <w:r w:rsidRPr="00194D23">
        <w:rPr>
          <w:rFonts w:ascii="Cambria" w:hAnsi="Cambria"/>
          <w:sz w:val="20"/>
          <w:szCs w:val="20"/>
          <w:vertAlign w:val="superscript"/>
          <w:lang w:val="es-ES_tradnl"/>
        </w:rPr>
        <w:footnoteReference w:id="116"/>
      </w:r>
      <w:r w:rsidRPr="00194D23">
        <w:rPr>
          <w:rFonts w:ascii="Cambria" w:hAnsi="Cambria"/>
          <w:sz w:val="20"/>
          <w:szCs w:val="20"/>
          <w:lang w:val="es-ES_tradnl"/>
        </w:rPr>
        <w:t>.</w:t>
      </w:r>
    </w:p>
    <w:p w:rsidR="00E86003" w:rsidRDefault="00E86003" w:rsidP="00E86003">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ES_tradnl"/>
        </w:rPr>
      </w:pPr>
      <w:r>
        <w:rPr>
          <w:rFonts w:ascii="Cambria" w:hAnsi="Cambria"/>
          <w:sz w:val="20"/>
          <w:szCs w:val="20"/>
          <w:lang w:val="es-ES_tradnl"/>
        </w:rPr>
        <w:t xml:space="preserve">En el presente caso, </w:t>
      </w:r>
      <w:r w:rsidRPr="00E86003">
        <w:rPr>
          <w:rFonts w:ascii="Cambria" w:hAnsi="Cambria"/>
          <w:sz w:val="20"/>
          <w:szCs w:val="20"/>
          <w:lang w:val="es-ES_tradnl"/>
        </w:rPr>
        <w:t xml:space="preserve">tal como se indicó con anterioridad, la madre de </w:t>
      </w:r>
      <w:r>
        <w:rPr>
          <w:rFonts w:ascii="Cambria" w:hAnsi="Cambria"/>
          <w:sz w:val="20"/>
          <w:szCs w:val="20"/>
          <w:lang w:val="es-ES_tradnl"/>
        </w:rPr>
        <w:t xml:space="preserve">José Luis Hernández, </w:t>
      </w:r>
      <w:r w:rsidRPr="00E86003">
        <w:rPr>
          <w:rFonts w:ascii="Cambria" w:hAnsi="Cambria"/>
          <w:sz w:val="20"/>
          <w:szCs w:val="20"/>
          <w:lang w:val="es-ES_tradnl"/>
        </w:rPr>
        <w:t xml:space="preserve"> Raquel San Martín</w:t>
      </w:r>
      <w:r>
        <w:rPr>
          <w:rFonts w:ascii="Cambria" w:hAnsi="Cambria"/>
          <w:sz w:val="20"/>
          <w:szCs w:val="20"/>
          <w:lang w:val="es-ES_tradnl"/>
        </w:rPr>
        <w:t xml:space="preserve"> de Hernández denunció desde el 6 de julio de 1989 ciertas dolencias que padecía su hijo y que este no estaba recibiendo atención medica adecuada, sin lograr que este obtuviera dicha atención durante los años que estuvo privado de libertad. Asimismo, también consta que cuando José Luis Hernández fue internado en el Hospital San Martin de La Plata para ser intervenido quirúrgicamente, no </w:t>
      </w:r>
      <w:r w:rsidR="00EC3008">
        <w:rPr>
          <w:rFonts w:ascii="Cambria" w:hAnsi="Cambria"/>
          <w:sz w:val="20"/>
          <w:szCs w:val="20"/>
          <w:lang w:val="es-ES_tradnl"/>
        </w:rPr>
        <w:t xml:space="preserve">se dio aviso a sus familiares. </w:t>
      </w:r>
      <w:r>
        <w:rPr>
          <w:rFonts w:ascii="Cambria" w:hAnsi="Cambria"/>
          <w:sz w:val="20"/>
          <w:szCs w:val="20"/>
          <w:lang w:val="es-ES_tradnl"/>
        </w:rPr>
        <w:t xml:space="preserve"> Con esto, la Comisión estima acreditado que la privación de libertad de José Luis Hernández </w:t>
      </w:r>
      <w:r>
        <w:rPr>
          <w:rFonts w:ascii="Cambria" w:hAnsi="Cambria"/>
          <w:sz w:val="20"/>
          <w:szCs w:val="20"/>
          <w:lang w:val="es-ES_tradnl"/>
        </w:rPr>
        <w:lastRenderedPageBreak/>
        <w:t>sin acceso a tratamiento médico necesario durante varios años, generó una angustia particular a la madre, y con esto el Estado vulneró el derecho a la integridad personal en su perjuicio.</w:t>
      </w:r>
    </w:p>
    <w:p w:rsidR="00E86003" w:rsidRPr="00E86003" w:rsidRDefault="00AF33FB" w:rsidP="00E86003">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ES_tradnl"/>
        </w:rPr>
      </w:pPr>
      <w:r>
        <w:rPr>
          <w:rFonts w:ascii="Cambria" w:hAnsi="Cambria"/>
          <w:sz w:val="20"/>
          <w:szCs w:val="20"/>
          <w:lang w:val="es-ES_tradnl"/>
        </w:rPr>
        <w:t>En virtud de las razones anteriores, la CIDH concluye que el Estado violó el artículo 5.1 de la Convención Americana en perjuicio de Raquel San Martín de Hernández.</w:t>
      </w:r>
    </w:p>
    <w:p w:rsidR="00194D23" w:rsidRPr="00172B4B" w:rsidRDefault="00194D23" w:rsidP="000A6964">
      <w:pPr>
        <w:rPr>
          <w:lang w:val="es-AR"/>
        </w:rPr>
      </w:pPr>
    </w:p>
    <w:p w:rsidR="000A6964" w:rsidRPr="00172B4B" w:rsidRDefault="000A6964" w:rsidP="000A6964">
      <w:pPr>
        <w:pStyle w:val="Heading1"/>
        <w:numPr>
          <w:ilvl w:val="0"/>
          <w:numId w:val="55"/>
        </w:numPr>
        <w:tabs>
          <w:tab w:val="clear" w:pos="1440"/>
        </w:tabs>
        <w:rPr>
          <w:rFonts w:ascii="Cambria" w:hAnsi="Cambria"/>
        </w:rPr>
      </w:pPr>
      <w:bookmarkStart w:id="68" w:name="_Toc491783109"/>
      <w:r w:rsidRPr="00172B4B">
        <w:rPr>
          <w:rFonts w:ascii="Cambria" w:hAnsi="Cambria"/>
        </w:rPr>
        <w:t>CONCLUSIONES</w:t>
      </w:r>
      <w:bookmarkEnd w:id="68"/>
      <w:r w:rsidRPr="00172B4B">
        <w:rPr>
          <w:rFonts w:ascii="Cambria" w:hAnsi="Cambria"/>
        </w:rPr>
        <w:t xml:space="preserve"> </w:t>
      </w:r>
    </w:p>
    <w:p w:rsidR="004A687C" w:rsidRPr="00172B4B" w:rsidRDefault="000A6964" w:rsidP="005D663A">
      <w:pPr>
        <w:numPr>
          <w:ilvl w:val="0"/>
          <w:numId w:val="59"/>
        </w:numPr>
        <w:tabs>
          <w:tab w:val="left" w:pos="1440"/>
        </w:tabs>
        <w:spacing w:before="240" w:after="240"/>
        <w:ind w:left="0" w:firstLine="720"/>
        <w:jc w:val="both"/>
        <w:rPr>
          <w:rFonts w:ascii="Cambria" w:hAnsi="Cambria"/>
          <w:sz w:val="20"/>
          <w:szCs w:val="20"/>
          <w:lang w:val="es-VE"/>
        </w:rPr>
      </w:pPr>
      <w:r w:rsidRPr="00172B4B">
        <w:rPr>
          <w:rFonts w:ascii="Cambria" w:hAnsi="Cambria"/>
          <w:sz w:val="20"/>
          <w:szCs w:val="20"/>
          <w:lang w:val="es-ES_tradnl"/>
        </w:rPr>
        <w:t>La Comisión concluye que el Estado argentino es responsable por la violación de los derechos establecidos en los artículos 5.1, 5.2, 7.1, 7.3, 8.1, 8.2 y 25.1 de la Convención Americana, en relación con las obligaciones establecidas en los artículos 1.1 y 2 del mismo instrumento, en p</w:t>
      </w:r>
      <w:r w:rsidR="00135BCB">
        <w:rPr>
          <w:rFonts w:ascii="Cambria" w:hAnsi="Cambria"/>
          <w:sz w:val="20"/>
          <w:szCs w:val="20"/>
          <w:lang w:val="es-ES_tradnl"/>
        </w:rPr>
        <w:t>erjuicio de José Luis Hernández</w:t>
      </w:r>
      <w:r w:rsidR="004A687C" w:rsidRPr="00172B4B">
        <w:rPr>
          <w:rFonts w:ascii="Cambria" w:hAnsi="Cambria"/>
          <w:sz w:val="20"/>
          <w:szCs w:val="20"/>
          <w:lang w:val="es-VE"/>
        </w:rPr>
        <w:t xml:space="preserve">. </w:t>
      </w:r>
      <w:r w:rsidR="00AF33FB">
        <w:rPr>
          <w:rFonts w:ascii="Cambria" w:hAnsi="Cambria"/>
          <w:sz w:val="20"/>
          <w:szCs w:val="20"/>
          <w:lang w:val="es-VE"/>
        </w:rPr>
        <w:t xml:space="preserve"> Además, la CIDH concluyó que el Estado violó el artículo 5.1 en perjuicio de Raquel San Martín de Hernández.</w:t>
      </w:r>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hAnsi="Cambria"/>
          <w:sz w:val="20"/>
          <w:szCs w:val="20"/>
          <w:lang w:val="es-ES_tradnl"/>
        </w:rPr>
      </w:pPr>
      <w:r w:rsidRPr="00172B4B">
        <w:rPr>
          <w:rFonts w:ascii="Cambria" w:hAnsi="Cambria"/>
          <w:sz w:val="20"/>
          <w:szCs w:val="20"/>
          <w:lang w:val="es-ES_tradnl"/>
        </w:rPr>
        <w:t xml:space="preserve">Asimismo, la CIDH que el Estado no es responsable por la violación de los derechos establecidos en los artículos 8.1 y 25.1 de la Convención Americana, respecto de la demanda civil de daños y perjuicios. </w:t>
      </w:r>
    </w:p>
    <w:p w:rsidR="000A6964" w:rsidRPr="00172B4B" w:rsidRDefault="000A6964" w:rsidP="000A6964">
      <w:pPr>
        <w:pStyle w:val="Heading1"/>
        <w:numPr>
          <w:ilvl w:val="0"/>
          <w:numId w:val="55"/>
        </w:numPr>
        <w:tabs>
          <w:tab w:val="clear" w:pos="1440"/>
        </w:tabs>
        <w:rPr>
          <w:rFonts w:ascii="Cambria" w:hAnsi="Cambria"/>
        </w:rPr>
      </w:pPr>
      <w:bookmarkStart w:id="69" w:name="_Toc491783110"/>
      <w:r w:rsidRPr="00172B4B">
        <w:rPr>
          <w:rFonts w:ascii="Cambria" w:hAnsi="Cambria"/>
        </w:rPr>
        <w:t>RECOMENDACIONES</w:t>
      </w:r>
      <w:bookmarkEnd w:id="69"/>
    </w:p>
    <w:p w:rsidR="000A6964" w:rsidRPr="00172B4B" w:rsidRDefault="000A6964" w:rsidP="005D663A">
      <w:pPr>
        <w:numPr>
          <w:ilvl w:val="0"/>
          <w:numId w:val="59"/>
        </w:numPr>
        <w:tabs>
          <w:tab w:val="left" w:pos="0"/>
          <w:tab w:val="left" w:pos="360"/>
          <w:tab w:val="left" w:pos="630"/>
          <w:tab w:val="left" w:pos="810"/>
          <w:tab w:val="left" w:pos="1350"/>
        </w:tabs>
        <w:spacing w:before="240" w:after="120"/>
        <w:ind w:left="0" w:firstLine="720"/>
        <w:jc w:val="both"/>
        <w:rPr>
          <w:rFonts w:ascii="Cambria" w:eastAsia="Times New Roman" w:hAnsi="Cambria"/>
          <w:sz w:val="20"/>
          <w:szCs w:val="20"/>
          <w:bdr w:val="none" w:sz="0" w:space="0" w:color="auto"/>
          <w:lang w:val="es-AR"/>
        </w:rPr>
      </w:pPr>
      <w:r w:rsidRPr="00172B4B">
        <w:rPr>
          <w:rFonts w:ascii="Cambria" w:hAnsi="Cambria"/>
          <w:sz w:val="20"/>
          <w:szCs w:val="20"/>
          <w:lang w:val="es-ES_tradnl"/>
        </w:rPr>
        <w:t xml:space="preserve">En virtud de las anteriores conclusiones, </w:t>
      </w:r>
    </w:p>
    <w:p w:rsidR="000A6964" w:rsidRPr="00172B4B" w:rsidRDefault="000A6964" w:rsidP="000A6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Fonts w:ascii="Cambria" w:eastAsia="Times New Roman" w:hAnsi="Cambria"/>
          <w:sz w:val="20"/>
          <w:szCs w:val="20"/>
          <w:bdr w:val="none" w:sz="0" w:space="0" w:color="auto"/>
          <w:lang w:val="es-AR"/>
        </w:rPr>
      </w:pPr>
    </w:p>
    <w:p w:rsidR="000A6964" w:rsidRPr="00172B4B" w:rsidRDefault="000A6964" w:rsidP="000A6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Fonts w:ascii="Cambria" w:hAnsi="Cambria"/>
          <w:b/>
          <w:sz w:val="20"/>
          <w:szCs w:val="20"/>
          <w:lang w:val="es-ES"/>
        </w:rPr>
      </w:pPr>
      <w:r w:rsidRPr="00172B4B">
        <w:rPr>
          <w:rFonts w:ascii="Cambria" w:hAnsi="Cambria"/>
          <w:b/>
          <w:sz w:val="20"/>
          <w:szCs w:val="20"/>
          <w:lang w:val="es-ES"/>
        </w:rPr>
        <w:t>LA COMISIÓN INTERAMERICANA DE DERECHOS HUMANOS RECOMIENDA AL ESTADO ARGENTINO,</w:t>
      </w:r>
    </w:p>
    <w:p w:rsidR="000A6964" w:rsidRPr="00172B4B" w:rsidRDefault="000A6964" w:rsidP="000A69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ind w:left="720"/>
        <w:jc w:val="both"/>
        <w:rPr>
          <w:rFonts w:ascii="Cambria" w:hAnsi="Cambria"/>
          <w:b/>
          <w:sz w:val="20"/>
          <w:szCs w:val="20"/>
          <w:lang w:val="es-ES"/>
        </w:rPr>
      </w:pPr>
    </w:p>
    <w:p w:rsidR="000A6964" w:rsidRPr="00172B4B" w:rsidRDefault="000A6964" w:rsidP="005D66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172B4B">
        <w:rPr>
          <w:rFonts w:asciiTheme="majorHAnsi" w:hAnsiTheme="majorHAnsi"/>
          <w:sz w:val="20"/>
          <w:szCs w:val="20"/>
          <w:lang w:val="es-ES"/>
        </w:rPr>
        <w:t xml:space="preserve">Reparar integralmente a la víctima del presente caso mediante medidas de compensación pecuniaria y de satisfacción que incluyan el daño material e inmaterial ocasionado a la víctima como consecuencia de las violaciones declaradas en el presente informe. </w:t>
      </w:r>
    </w:p>
    <w:p w:rsidR="000A6964" w:rsidRPr="00172B4B" w:rsidRDefault="000A6964" w:rsidP="000A696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0A6964" w:rsidRPr="00172B4B" w:rsidRDefault="000A6964" w:rsidP="005D66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lang w:val="es-ES" w:eastAsia="es-ES"/>
        </w:rPr>
      </w:pPr>
      <w:r w:rsidRPr="00172B4B">
        <w:rPr>
          <w:rFonts w:ascii="Cambria" w:hAnsi="Cambria" w:cs="Times-Roman"/>
          <w:sz w:val="20"/>
          <w:szCs w:val="20"/>
          <w:lang w:val="es-ES" w:bidi="en-US"/>
        </w:rPr>
        <w:t xml:space="preserve">Brindar de forma gratuita, inmediata y por el tiempo que sea necesario, el tratamiento de salud física o mental a la víctima del presente caso siempre que así lo solicite y de manera concertada con él. </w:t>
      </w:r>
    </w:p>
    <w:p w:rsidR="000A6964" w:rsidRPr="00172B4B" w:rsidRDefault="000A6964" w:rsidP="000A6964">
      <w:pPr>
        <w:rPr>
          <w:rFonts w:asciiTheme="majorHAnsi" w:hAnsiTheme="majorHAnsi"/>
          <w:sz w:val="20"/>
          <w:szCs w:val="20"/>
          <w:lang w:val="es-ES"/>
        </w:rPr>
      </w:pPr>
    </w:p>
    <w:p w:rsidR="000A6964" w:rsidRPr="00172B4B" w:rsidRDefault="000A6964" w:rsidP="005D663A">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172B4B">
        <w:rPr>
          <w:rFonts w:asciiTheme="majorHAnsi" w:hAnsiTheme="majorHAnsi"/>
          <w:sz w:val="20"/>
          <w:szCs w:val="20"/>
          <w:lang w:val="es-ES"/>
        </w:rPr>
        <w:t xml:space="preserve">Disponer las medidas de no repetición necesarias para asegurar que las personas privadas de libertad en la Provincia de Buenos Aires cuenten con diagnósticos oportunos de su situación de salud, así como los tratamientos y atención especializada que requieran, conforme a los estándares establecidos en el presente informe, en particular, el principio de equivalencia. </w:t>
      </w:r>
    </w:p>
    <w:p w:rsidR="00A93554" w:rsidRDefault="00A93554" w:rsidP="00A93554">
      <w:pPr>
        <w:ind w:firstLine="720"/>
        <w:jc w:val="both"/>
        <w:rPr>
          <w:rFonts w:asciiTheme="majorHAnsi" w:hAnsiTheme="majorHAnsi" w:cs="Arial"/>
          <w:noProof/>
          <w:spacing w:val="-2"/>
          <w:sz w:val="20"/>
          <w:szCs w:val="20"/>
          <w:lang w:val="es-ES"/>
        </w:rPr>
      </w:pPr>
    </w:p>
    <w:p w:rsidR="00A93554" w:rsidRPr="00A93554" w:rsidRDefault="00A93554" w:rsidP="00A93554">
      <w:pPr>
        <w:ind w:firstLine="720"/>
        <w:jc w:val="both"/>
        <w:rPr>
          <w:rFonts w:asciiTheme="majorHAnsi" w:hAnsiTheme="majorHAnsi" w:cs="Arial"/>
          <w:noProof/>
          <w:spacing w:val="-2"/>
          <w:sz w:val="20"/>
          <w:szCs w:val="20"/>
          <w:lang w:val="es-CL"/>
        </w:rPr>
      </w:pPr>
      <w:r w:rsidRPr="00A93554">
        <w:rPr>
          <w:rFonts w:asciiTheme="majorHAnsi" w:hAnsiTheme="majorHAnsi" w:cs="Arial"/>
          <w:noProof/>
          <w:spacing w:val="-2"/>
          <w:sz w:val="20"/>
          <w:szCs w:val="20"/>
          <w:lang w:val="es-CL"/>
        </w:rPr>
        <w:t>Aprobado por la Comisión Interamericana de Derechos Humanos en la ciudad de México, México, a los 5 días del mes de septiembre de 2017.  (Firmado):, Francisco José Eguiguren, Presidente; Esmeralda E. Arosemena Bernal de Troitiño, Segunda Vicepresidenta; José de Jesús Orozco Henríquez, Paulo Vannuchi, James L. Cavallaro, y Luis Ernesto Vargas Silva, Miembros de la Comisión.</w:t>
      </w:r>
      <w:r w:rsidRPr="00A93554">
        <w:rPr>
          <w:rFonts w:asciiTheme="majorHAnsi" w:hAnsiTheme="majorHAnsi" w:cs="Arial"/>
          <w:noProof/>
          <w:sz w:val="20"/>
          <w:szCs w:val="20"/>
          <w:lang w:val="es-CL"/>
        </w:rPr>
        <w:t xml:space="preserve"> </w:t>
      </w:r>
    </w:p>
    <w:p w:rsidR="00A93554" w:rsidRPr="00A93554" w:rsidRDefault="00A93554" w:rsidP="00A93554">
      <w:pPr>
        <w:suppressAutoHyphens/>
        <w:jc w:val="both"/>
        <w:rPr>
          <w:rFonts w:asciiTheme="majorHAnsi" w:hAnsiTheme="majorHAnsi" w:cs="Arial"/>
          <w:noProof/>
          <w:spacing w:val="-2"/>
          <w:sz w:val="20"/>
          <w:szCs w:val="20"/>
          <w:lang w:val="es-CL"/>
        </w:rPr>
      </w:pPr>
    </w:p>
    <w:p w:rsidR="00A93554" w:rsidRPr="00A93554" w:rsidRDefault="00A93554" w:rsidP="00A93554">
      <w:pPr>
        <w:ind w:firstLine="720"/>
        <w:jc w:val="both"/>
        <w:rPr>
          <w:rFonts w:asciiTheme="majorHAnsi" w:hAnsiTheme="majorHAnsi" w:cs="Arial"/>
          <w:noProof/>
          <w:sz w:val="20"/>
          <w:szCs w:val="20"/>
          <w:lang w:val="es-CL"/>
        </w:rPr>
      </w:pPr>
      <w:r>
        <w:rPr>
          <w:rFonts w:asciiTheme="majorHAnsi" w:hAnsiTheme="majorHAnsi" w:cs="Arial"/>
          <w:noProof/>
          <w:sz w:val="20"/>
          <w:szCs w:val="20"/>
          <w:lang w:val="es-CL"/>
        </w:rPr>
        <w:t>La</w:t>
      </w:r>
      <w:r w:rsidRPr="00A93554">
        <w:rPr>
          <w:rFonts w:asciiTheme="majorHAnsi" w:hAnsiTheme="majorHAnsi" w:cs="Arial"/>
          <w:noProof/>
          <w:sz w:val="20"/>
          <w:szCs w:val="20"/>
          <w:lang w:val="es-CL"/>
        </w:rPr>
        <w:t xml:space="preserve"> que suscribe, </w:t>
      </w:r>
      <w:r>
        <w:rPr>
          <w:rFonts w:asciiTheme="majorHAnsi" w:hAnsiTheme="majorHAnsi"/>
          <w:spacing w:val="-2"/>
          <w:sz w:val="20"/>
          <w:szCs w:val="20"/>
          <w:lang w:val="es-SV"/>
        </w:rPr>
        <w:t>Elizabeth Abi-Mershed</w:t>
      </w:r>
      <w:r>
        <w:rPr>
          <w:rFonts w:asciiTheme="majorHAnsi" w:hAnsiTheme="majorHAnsi" w:cs="Arial"/>
          <w:noProof/>
          <w:sz w:val="20"/>
          <w:szCs w:val="20"/>
          <w:lang w:val="es-CL"/>
        </w:rPr>
        <w:t>, en su carácter de Secretaria Ejecutiva Adjunta</w:t>
      </w:r>
      <w:r w:rsidRPr="00A93554">
        <w:rPr>
          <w:rFonts w:asciiTheme="majorHAnsi" w:hAnsiTheme="majorHAnsi" w:cs="Arial"/>
          <w:noProof/>
          <w:sz w:val="20"/>
          <w:szCs w:val="20"/>
          <w:lang w:val="es-CL"/>
        </w:rPr>
        <w:t xml:space="preserve"> de la Comisión Interamericana de Derechos Humanos, de conformidad con el artículo 49 del Reglamento de la Comisión, certifica que es copia fiel del original depositado en los archivos de la Secretaría de la CIDH.</w:t>
      </w:r>
    </w:p>
    <w:p w:rsidR="00A93554" w:rsidRPr="00A93554" w:rsidRDefault="00A93554" w:rsidP="00A93554">
      <w:pPr>
        <w:pStyle w:val="ListParagraph"/>
        <w:suppressAutoHyphens/>
        <w:jc w:val="both"/>
        <w:rPr>
          <w:rFonts w:asciiTheme="majorHAnsi" w:hAnsiTheme="majorHAnsi" w:cs="Arial"/>
          <w:noProof/>
          <w:spacing w:val="-2"/>
          <w:sz w:val="20"/>
          <w:szCs w:val="20"/>
          <w:lang w:val="es-CL"/>
        </w:rPr>
      </w:pPr>
    </w:p>
    <w:p w:rsidR="00A93554" w:rsidRDefault="00A93554" w:rsidP="00A93554">
      <w:pPr>
        <w:pStyle w:val="ListParagraph"/>
        <w:rPr>
          <w:rFonts w:asciiTheme="majorHAnsi" w:hAnsiTheme="majorHAnsi" w:cs="Arial"/>
          <w:sz w:val="20"/>
          <w:szCs w:val="20"/>
          <w:lang w:val="es-SV"/>
        </w:rPr>
      </w:pPr>
    </w:p>
    <w:p w:rsidR="00A93554" w:rsidRDefault="00A93554" w:rsidP="00A93554">
      <w:pPr>
        <w:pStyle w:val="ListParagraph"/>
        <w:rPr>
          <w:rFonts w:asciiTheme="majorHAnsi" w:hAnsiTheme="majorHAnsi" w:cs="Arial"/>
          <w:sz w:val="20"/>
          <w:szCs w:val="20"/>
          <w:lang w:val="es-SV"/>
        </w:rPr>
      </w:pPr>
    </w:p>
    <w:p w:rsidR="00A93554" w:rsidRDefault="00A93554" w:rsidP="00A93554">
      <w:pPr>
        <w:pStyle w:val="ListParagraph"/>
        <w:rPr>
          <w:rFonts w:asciiTheme="majorHAnsi" w:hAnsiTheme="majorHAnsi" w:cs="Arial"/>
          <w:sz w:val="20"/>
          <w:szCs w:val="20"/>
          <w:lang w:val="es-SV"/>
        </w:rPr>
      </w:pPr>
    </w:p>
    <w:p w:rsidR="00A93554" w:rsidRPr="00A93554" w:rsidRDefault="00A93554" w:rsidP="00A93554">
      <w:pPr>
        <w:pStyle w:val="ListParagraph"/>
        <w:rPr>
          <w:rFonts w:asciiTheme="majorHAnsi" w:hAnsiTheme="majorHAnsi" w:cs="Arial"/>
          <w:sz w:val="20"/>
          <w:szCs w:val="20"/>
          <w:lang w:val="es-SV"/>
        </w:rPr>
      </w:pPr>
    </w:p>
    <w:p w:rsidR="00A93554" w:rsidRDefault="00A93554" w:rsidP="00A93554">
      <w:pPr>
        <w:pStyle w:val="ListParagraph"/>
        <w:suppressAutoHyphens/>
        <w:ind w:left="4320" w:firstLine="720"/>
        <w:rPr>
          <w:rFonts w:asciiTheme="majorHAnsi" w:hAnsiTheme="majorHAnsi"/>
          <w:spacing w:val="-2"/>
          <w:sz w:val="20"/>
          <w:szCs w:val="20"/>
          <w:lang w:val="es-SV"/>
        </w:rPr>
      </w:pPr>
      <w:r>
        <w:rPr>
          <w:rFonts w:asciiTheme="majorHAnsi" w:hAnsiTheme="majorHAnsi"/>
          <w:spacing w:val="-2"/>
          <w:sz w:val="20"/>
          <w:szCs w:val="20"/>
          <w:lang w:val="es-SV"/>
        </w:rPr>
        <w:t>Elizabeth Abi-Mershed</w:t>
      </w:r>
    </w:p>
    <w:p w:rsidR="00A93554" w:rsidRPr="00A93554" w:rsidRDefault="00A93554" w:rsidP="00A93554">
      <w:pPr>
        <w:ind w:left="4320"/>
        <w:rPr>
          <w:rFonts w:asciiTheme="majorHAnsi" w:hAnsiTheme="majorHAnsi" w:cs="Arial"/>
          <w:noProof/>
          <w:spacing w:val="-2"/>
          <w:sz w:val="20"/>
          <w:szCs w:val="20"/>
          <w:lang w:val="es-CL"/>
        </w:rPr>
      </w:pPr>
      <w:r>
        <w:rPr>
          <w:rFonts w:asciiTheme="majorHAnsi" w:hAnsiTheme="majorHAnsi"/>
          <w:spacing w:val="-2"/>
          <w:sz w:val="20"/>
          <w:szCs w:val="20"/>
          <w:lang w:val="es-SV"/>
        </w:rPr>
        <w:t xml:space="preserve">           </w:t>
      </w:r>
      <w:r w:rsidRPr="00A93554">
        <w:rPr>
          <w:rFonts w:asciiTheme="majorHAnsi" w:hAnsiTheme="majorHAnsi"/>
          <w:spacing w:val="-2"/>
          <w:sz w:val="20"/>
          <w:szCs w:val="20"/>
          <w:lang w:val="es-SV"/>
        </w:rPr>
        <w:t>Secretari</w:t>
      </w:r>
      <w:r>
        <w:rPr>
          <w:rFonts w:asciiTheme="majorHAnsi" w:hAnsiTheme="majorHAnsi"/>
          <w:spacing w:val="-2"/>
          <w:sz w:val="20"/>
          <w:szCs w:val="20"/>
          <w:lang w:val="es-SV"/>
        </w:rPr>
        <w:t>a Ejecutiva Adjunta</w:t>
      </w:r>
    </w:p>
    <w:p w:rsidR="00F452F7" w:rsidRPr="00C448BD" w:rsidRDefault="00F452F7" w:rsidP="005F3846">
      <w:pPr>
        <w:pStyle w:val="BodyText3"/>
        <w:tabs>
          <w:tab w:val="left" w:pos="720"/>
        </w:tabs>
        <w:spacing w:after="0"/>
        <w:jc w:val="both"/>
        <w:rPr>
          <w:rFonts w:asciiTheme="majorHAnsi" w:hAnsiTheme="majorHAnsi"/>
          <w:sz w:val="20"/>
          <w:szCs w:val="20"/>
          <w:lang w:val="es-ES" w:eastAsia="es-ES"/>
        </w:rPr>
      </w:pPr>
      <w:bookmarkStart w:id="70" w:name="_GoBack"/>
      <w:bookmarkEnd w:id="70"/>
    </w:p>
    <w:sectPr w:rsidR="00F452F7" w:rsidRPr="00C448BD" w:rsidSect="00663971">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7910E7" w15:done="0"/>
  <w15:commentEx w15:paraId="1075C7D2" w15:done="0"/>
  <w15:commentEx w15:paraId="72D4C593" w15:done="0"/>
  <w15:commentEx w15:paraId="559A012E" w15:done="0"/>
  <w15:commentEx w15:paraId="2A8184D4" w15:done="0"/>
  <w15:commentEx w15:paraId="54DD0449" w15:done="0"/>
  <w15:commentEx w15:paraId="26918D75" w15:done="0"/>
  <w15:commentEx w15:paraId="2658B2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5B" w:rsidRDefault="00FE045B">
      <w:r>
        <w:separator/>
      </w:r>
    </w:p>
  </w:endnote>
  <w:endnote w:type="continuationSeparator" w:id="0">
    <w:p w:rsidR="00FE045B" w:rsidRDefault="00FE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al">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Calibri-Italic">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1767D7" w:rsidRPr="00934A2C" w:rsidRDefault="001767D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63971">
          <w:rPr>
            <w:noProof/>
            <w:sz w:val="16"/>
            <w:szCs w:val="22"/>
          </w:rPr>
          <w:t>24</w:t>
        </w:r>
        <w:r w:rsidRPr="00934A2C">
          <w:rPr>
            <w:noProof/>
            <w:sz w:val="16"/>
            <w:szCs w:val="22"/>
          </w:rPr>
          <w:fldChar w:fldCharType="end"/>
        </w:r>
      </w:p>
    </w:sdtContent>
  </w:sdt>
  <w:p w:rsidR="001767D7" w:rsidRDefault="001767D7" w:rsidP="00BC353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D7" w:rsidRPr="00934A2C" w:rsidRDefault="001767D7">
    <w:pPr>
      <w:pStyle w:val="Footer"/>
      <w:jc w:val="center"/>
      <w:rPr>
        <w:sz w:val="16"/>
        <w:szCs w:val="22"/>
      </w:rPr>
    </w:pPr>
  </w:p>
  <w:p w:rsidR="001767D7" w:rsidRDefault="00176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5B" w:rsidRDefault="00FE045B">
      <w:r>
        <w:separator/>
      </w:r>
    </w:p>
  </w:footnote>
  <w:footnote w:type="continuationSeparator" w:id="0">
    <w:p w:rsidR="00FE045B" w:rsidRDefault="00FE045B">
      <w:r>
        <w:continuationSeparator/>
      </w:r>
    </w:p>
  </w:footnote>
  <w:footnote w:type="continuationNotice" w:id="1">
    <w:p w:rsidR="00FE045B" w:rsidRDefault="00FE045B"/>
  </w:footnote>
  <w:footnote w:id="2">
    <w:p w:rsidR="001767D7" w:rsidRPr="009B5D2F" w:rsidRDefault="001767D7" w:rsidP="00BB35ED">
      <w:pPr>
        <w:pStyle w:val="FootnoteText"/>
        <w:spacing w:after="120"/>
        <w:ind w:firstLine="720"/>
        <w:jc w:val="both"/>
        <w:rPr>
          <w:rFonts w:asciiTheme="majorHAnsi" w:hAnsiTheme="majorHAnsi"/>
          <w:sz w:val="16"/>
          <w:szCs w:val="16"/>
          <w:lang w:val="es-VE"/>
        </w:rPr>
      </w:pPr>
      <w:r w:rsidRPr="009B5D2F">
        <w:rPr>
          <w:rStyle w:val="FootnoteReference"/>
          <w:rFonts w:asciiTheme="majorHAnsi" w:hAnsiTheme="majorHAnsi"/>
          <w:sz w:val="16"/>
          <w:szCs w:val="16"/>
        </w:rPr>
        <w:footnoteRef/>
      </w:r>
      <w:r w:rsidRPr="009B5D2F">
        <w:rPr>
          <w:rFonts w:asciiTheme="majorHAnsi" w:hAnsiTheme="majorHAnsi"/>
          <w:sz w:val="16"/>
          <w:szCs w:val="16"/>
          <w:lang w:val="es-VE"/>
        </w:rPr>
        <w:t xml:space="preserve"> CIDH, Informe No. 82/11, Petición 616-98, Admisibilidad, José Luis Hernández, Argentina, 21 de julio de 2011, párr.5 y 6. </w:t>
      </w:r>
    </w:p>
  </w:footnote>
  <w:footnote w:id="3">
    <w:p w:rsidR="001767D7" w:rsidRPr="009B5D2F" w:rsidRDefault="001767D7" w:rsidP="00BB35ED">
      <w:pPr>
        <w:pStyle w:val="FootnoteText"/>
        <w:spacing w:after="120"/>
        <w:ind w:firstLine="720"/>
        <w:jc w:val="both"/>
        <w:rPr>
          <w:rFonts w:asciiTheme="majorHAnsi" w:hAnsiTheme="majorHAnsi"/>
          <w:sz w:val="16"/>
          <w:szCs w:val="16"/>
          <w:lang w:val="es-VE"/>
        </w:rPr>
      </w:pPr>
      <w:r w:rsidRPr="009B5D2F">
        <w:rPr>
          <w:rStyle w:val="FootnoteReference"/>
          <w:rFonts w:asciiTheme="majorHAnsi" w:hAnsiTheme="majorHAnsi"/>
          <w:sz w:val="16"/>
          <w:szCs w:val="16"/>
        </w:rPr>
        <w:footnoteRef/>
      </w:r>
      <w:r w:rsidRPr="009B5D2F">
        <w:rPr>
          <w:rFonts w:asciiTheme="majorHAnsi" w:hAnsiTheme="majorHAnsi"/>
          <w:sz w:val="16"/>
          <w:szCs w:val="16"/>
          <w:lang w:val="es-VE"/>
        </w:rPr>
        <w:t xml:space="preserve"> Asimismo la CIDH declaró inadmisible la petición en relación con las presuntas violaciones a los artículos 11, 17 y 24, en relación con el artículo 1.1 de la Convención Americana. </w:t>
      </w:r>
    </w:p>
  </w:footnote>
  <w:footnote w:id="4">
    <w:p w:rsidR="001767D7" w:rsidRPr="009B5D2F" w:rsidRDefault="001767D7" w:rsidP="00194D23">
      <w:pPr>
        <w:pStyle w:val="FootnoteText"/>
        <w:spacing w:after="120"/>
        <w:ind w:left="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 y Comunicación del Estado de 21 de julio de 2003.</w:t>
      </w:r>
    </w:p>
  </w:footnote>
  <w:footnote w:id="5">
    <w:p w:rsidR="001767D7" w:rsidRPr="009B5D2F" w:rsidRDefault="001767D7" w:rsidP="00BB35ED">
      <w:pPr>
        <w:pStyle w:val="FootnoteText"/>
        <w:spacing w:after="120"/>
        <w:ind w:left="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6">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 comunicación de los peticionarios de 24 de julio de 2000.</w:t>
      </w:r>
    </w:p>
  </w:footnote>
  <w:footnote w:id="7">
    <w:p w:rsidR="001767D7" w:rsidRPr="009B5D2F" w:rsidRDefault="001767D7" w:rsidP="00BB35ED">
      <w:pPr>
        <w:pStyle w:val="FootnoteText"/>
        <w:spacing w:after="120"/>
        <w:ind w:left="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8">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Ley 10.484, Ley de Excarcelación y Eximición de prisión. </w:t>
      </w:r>
    </w:p>
  </w:footnote>
  <w:footnote w:id="9">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 comunicación de los peticionarios de 24 de julio de 2000 y Comunicación del Estado de 21 de julio de 2003.</w:t>
      </w:r>
    </w:p>
  </w:footnote>
  <w:footnote w:id="10">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11">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 comunicación de los peticionarios de 24 de julio de 2000 y Comunicación del Estado de 21 de julio de 2003.</w:t>
      </w:r>
    </w:p>
  </w:footnote>
  <w:footnote w:id="12">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13">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 y Comunicación del Estado de 21 de julio de 2003.</w:t>
      </w:r>
    </w:p>
  </w:footnote>
  <w:footnote w:id="14">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15">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 y Comunicación del Estado de 21 de julio de 2003.</w:t>
      </w:r>
    </w:p>
  </w:footnote>
  <w:footnote w:id="16">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 y Comunicación del Estado de 21 de julio de 2003.</w:t>
      </w:r>
    </w:p>
  </w:footnote>
  <w:footnote w:id="17">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 comunicación de los peticionarios de 24 de julio de 2000 y Comunicación del Estado de 21 de julio de 2003.</w:t>
      </w:r>
    </w:p>
  </w:footnote>
  <w:footnote w:id="18">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19">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20">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 comunicación de los peticionarios de 24 de julio de 2000.</w:t>
      </w:r>
    </w:p>
  </w:footnote>
  <w:footnote w:id="21">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22">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2. Decisión de fecha 12 de septiembre de 1996,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s/ Daños y Perjuicios”. Anexo a la comunicación de los peticionarios de 24 de julio de 2000.</w:t>
      </w:r>
    </w:p>
  </w:footnote>
  <w:footnote w:id="23">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 comunicación de los peticionarios de 24 de julio de 2000.</w:t>
      </w:r>
    </w:p>
  </w:footnote>
  <w:footnote w:id="24">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 y Comunicación del Estado de 21 de julio de 2003.</w:t>
      </w:r>
    </w:p>
  </w:footnote>
  <w:footnote w:id="25">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 comunicación de los peticionarios de 24 de julio de 2000.</w:t>
      </w:r>
    </w:p>
  </w:footnote>
  <w:footnote w:id="26">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27">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 y Comunicación del Estado de 21 de julio de 2003.</w:t>
      </w:r>
    </w:p>
  </w:footnote>
  <w:footnote w:id="28">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 comunicación de los peticionarios de 24 de julio de 2000.</w:t>
      </w:r>
    </w:p>
  </w:footnote>
  <w:footnote w:id="29">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3. Dictamen de la Subsecretaría de Justicia de la Provincia de Buenos Aires dirigido al Ministerio de Relaciones Exteriores, Comercio Internacional y Culto de la Nación, de fecha 21 de mayo de 2003. Anexo a la comunicación del Estado de 21 de julio de 2003.</w:t>
      </w:r>
    </w:p>
  </w:footnote>
  <w:footnote w:id="30">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31">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32">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 y Comunicación del Estado de 21 de julio de 2003.</w:t>
      </w:r>
    </w:p>
  </w:footnote>
  <w:footnote w:id="33">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34">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35">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del Estado de 21 de julio de 2003.</w:t>
      </w:r>
    </w:p>
  </w:footnote>
  <w:footnote w:id="36">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37">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2. Decisión de fecha 12 de septiembre de 1996,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s/ Daños y Perjuicios”. Anexo a la comunicación de los peticionarios de 24 de julio de 2000.</w:t>
      </w:r>
    </w:p>
  </w:footnote>
  <w:footnote w:id="38">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39">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40">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4. Alegato sobre excepción de prescripción de la defensa penal de José Luis Hernández, sin fecha. Anexo a la comunicación de los peticionarios de 27 de agosto de 2001.</w:t>
      </w:r>
    </w:p>
  </w:footnote>
  <w:footnote w:id="41">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42">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43">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 y Comunicación del Estado de 21 de julio de 2003.</w:t>
      </w:r>
    </w:p>
  </w:footnote>
  <w:footnote w:id="44">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las observaciones de los peticionarios de fecha 24 de julio de 2000.</w:t>
      </w:r>
    </w:p>
  </w:footnote>
  <w:footnote w:id="45">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las observaciones de los peticionarios de fecha 24 de julio de 2000.</w:t>
      </w:r>
    </w:p>
  </w:footnote>
  <w:footnote w:id="46">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las observaciones de los peticionarios de fecha 24 de julio de 2000.</w:t>
      </w:r>
    </w:p>
  </w:footnote>
  <w:footnote w:id="47">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w:t>
      </w:r>
      <w:r w:rsidRPr="009B5D2F">
        <w:rPr>
          <w:rFonts w:asciiTheme="majorHAnsi" w:hAnsiTheme="majorHAnsi"/>
          <w:sz w:val="16"/>
          <w:szCs w:val="16"/>
          <w:lang w:val="es-ES"/>
        </w:rPr>
        <w:t>Si bien en el documento se hace referencia al día 19 de mayo, por la descripción de los hechos realizada por las partes, la Comisión entiende que la fecha correcta es la indicada previamente en el párrafo 65, esto es, 29 de mayo de 1991.</w:t>
      </w:r>
    </w:p>
  </w:footnote>
  <w:footnote w:id="48">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las observaciones de los peticionarios de fecha 24 de julio de 2000.</w:t>
      </w:r>
    </w:p>
  </w:footnote>
  <w:footnote w:id="49">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las observaciones de los peticionarios de fecha 24 de julio de 2000.</w:t>
      </w:r>
    </w:p>
  </w:footnote>
  <w:footnote w:id="50">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1. Decisión de fecha 10 de octubre de 1995,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las observaciones de los peticionarios de fecha 24 de julio de 2000.</w:t>
      </w:r>
    </w:p>
  </w:footnote>
  <w:footnote w:id="51">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4. Alegato sobre excepción de prescripción de la defensa penal de José Luis Hernández, sin fecha. Anexo a la comunicación de los peticionarios de 27 de agosto de 2001.</w:t>
      </w:r>
    </w:p>
  </w:footnote>
  <w:footnote w:id="52">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5. Expresión de agravios,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otros s/ Daños y Perjuicios”. Anexo a la comunicación de los peticionarios de 24 de julio de 2000.</w:t>
      </w:r>
    </w:p>
  </w:footnote>
  <w:footnote w:id="53">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2. Decisión 12 de septiembre de 1996,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s/ Daños y Perjuicios”. Anexo a la comunicación de los peticionarios de 24 de julio de 2000.</w:t>
      </w:r>
    </w:p>
  </w:footnote>
  <w:footnote w:id="54">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2. Decisión 12 de septiembre de 1996,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s/ Daños y Perjuicios”. Anexo a la comunicación de los peticionarios de 24 de julio de 2000.</w:t>
      </w:r>
    </w:p>
  </w:footnote>
  <w:footnote w:id="55">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2. Decisión 12 de septiembre de 1996,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s/ Daños y Perjuicios”. Anexo a la comunicación de los peticionarios de 24 de julio de 2000.</w:t>
      </w:r>
    </w:p>
  </w:footnote>
  <w:footnote w:id="56">
    <w:p w:rsidR="001767D7" w:rsidRPr="009B5D2F" w:rsidRDefault="001767D7" w:rsidP="00FA7D15">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2. Decisión 12 de septiembre de 1996,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s/ Daños y Perjuicios”. Anexo a la comunicación de los peticionarios de 24 de julio de 2000.</w:t>
      </w:r>
    </w:p>
  </w:footnote>
  <w:footnote w:id="57">
    <w:p w:rsidR="001767D7" w:rsidRPr="009B5D2F" w:rsidRDefault="001767D7" w:rsidP="00095054">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2. Decisión 12 de septiembre de 1996, en autos caratulados: “Hernández José Luis c/ Jefatura de la Policía de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s/ Daños y Perjuicios”. Anexo a la comunicación de los peticionarios de 24 de julio de 2000.</w:t>
      </w:r>
    </w:p>
  </w:footnote>
  <w:footnote w:id="58">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6. Recursos Extraordinarios de Inaplicabilidad de Ley y de Nulidad. Anexo a la comunicación de los peticionarios de 24 de julio de 2000.</w:t>
      </w:r>
    </w:p>
  </w:footnote>
  <w:footnote w:id="59">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6. Recursos Extraordinarios de Inaplicabilidad de Ley y de Nulidad. Anexo a la comunicación de los peticionarios de 24 de julio de 2000.</w:t>
      </w:r>
    </w:p>
  </w:footnote>
  <w:footnote w:id="60">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Constitución de la Provincia de Buenos Aires, art. 171:</w:t>
      </w:r>
    </w:p>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Fonts w:asciiTheme="majorHAnsi" w:hAnsiTheme="majorHAnsi"/>
          <w:sz w:val="16"/>
          <w:szCs w:val="16"/>
          <w:lang w:val="es-AR"/>
        </w:rPr>
        <w:t>“Las sentencias que pronuncien los jueces y tribunales letrados en lo civil y comercial, criminal y correccional, serán fundadas en el texto expreso de la ley; a falta de éste en los principios jurídicos de estos, en los principios generales del derecho, teniendo en consideración las circunstancias del caso”</w:t>
      </w:r>
      <w:r w:rsidRPr="009B5D2F">
        <w:rPr>
          <w:rFonts w:asciiTheme="majorHAnsi" w:hAnsiTheme="majorHAnsi"/>
          <w:sz w:val="16"/>
          <w:szCs w:val="16"/>
          <w:lang w:val="es-CO"/>
        </w:rPr>
        <w:t>.</w:t>
      </w:r>
    </w:p>
  </w:footnote>
  <w:footnote w:id="61">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6. Recursos Extraordinarios de Inaplicabilidad de Ley y de Nulidad. Anexo a la comunicación de los peticionarios de 24 de julio de 2000.</w:t>
      </w:r>
    </w:p>
  </w:footnote>
  <w:footnote w:id="62">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7. Decisión de 17 de diciembre de 1996, en autos caratulados: “Hernández, José L. contra Jefatura de Policía de la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otra. Daños y perjuicios”. Anexo a la comunicación del Estado de 21 de julio de 2003.</w:t>
      </w:r>
    </w:p>
  </w:footnote>
  <w:footnote w:id="63">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Código Procesal Civil y Comercial de la Provincia de Buenos Aires, art. 279:</w:t>
      </w:r>
    </w:p>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Fonts w:asciiTheme="majorHAnsi" w:eastAsia="Times New Roman" w:hAnsiTheme="majorHAnsi"/>
          <w:sz w:val="16"/>
          <w:szCs w:val="16"/>
          <w:lang w:val="es-ES_tradnl"/>
        </w:rPr>
        <w:t>Plazo y formalidades. El recurso deberá interponerse por escrito, ante el Tribunal que haya dictado la sentencia definitiva y dentro de los diez días siguientes a la notificación.</w:t>
      </w:r>
    </w:p>
    <w:p w:rsidR="001767D7" w:rsidRPr="009B5D2F" w:rsidRDefault="001767D7" w:rsidP="00BB35ED">
      <w:pPr>
        <w:spacing w:after="120"/>
        <w:ind w:firstLine="720"/>
        <w:jc w:val="both"/>
        <w:rPr>
          <w:rFonts w:asciiTheme="majorHAnsi" w:eastAsia="Times New Roman" w:hAnsiTheme="majorHAnsi"/>
          <w:sz w:val="16"/>
          <w:szCs w:val="16"/>
          <w:lang w:val="es-ES_tradnl"/>
        </w:rPr>
      </w:pPr>
      <w:r w:rsidRPr="009B5D2F">
        <w:rPr>
          <w:rFonts w:asciiTheme="majorHAnsi" w:eastAsia="Times New Roman" w:hAnsiTheme="majorHAnsi"/>
          <w:sz w:val="16"/>
          <w:szCs w:val="16"/>
          <w:lang w:val="es-ES_tradnl"/>
        </w:rPr>
        <w:t>Tendrá que fundarse necesariamente en alguna de las siguientes causas:</w:t>
      </w:r>
    </w:p>
    <w:p w:rsidR="001767D7" w:rsidRPr="009B5D2F" w:rsidRDefault="001767D7" w:rsidP="00BB35ED">
      <w:pPr>
        <w:spacing w:after="120"/>
        <w:ind w:firstLine="720"/>
        <w:jc w:val="both"/>
        <w:rPr>
          <w:rFonts w:asciiTheme="majorHAnsi" w:eastAsia="Times New Roman" w:hAnsiTheme="majorHAnsi"/>
          <w:sz w:val="16"/>
          <w:szCs w:val="16"/>
          <w:lang w:val="es-ES_tradnl"/>
        </w:rPr>
      </w:pPr>
      <w:r w:rsidRPr="009B5D2F">
        <w:rPr>
          <w:rFonts w:asciiTheme="majorHAnsi" w:eastAsia="Times New Roman" w:hAnsiTheme="majorHAnsi"/>
          <w:sz w:val="16"/>
          <w:szCs w:val="16"/>
          <w:lang w:val="es-ES_tradnl"/>
        </w:rPr>
        <w:t>1°) Que la sentencia haya violado la ley o doctrina legal.</w:t>
      </w:r>
    </w:p>
    <w:p w:rsidR="001767D7" w:rsidRPr="009B5D2F" w:rsidRDefault="001767D7" w:rsidP="00BB35ED">
      <w:pPr>
        <w:spacing w:after="120"/>
        <w:ind w:firstLine="720"/>
        <w:jc w:val="both"/>
        <w:rPr>
          <w:rFonts w:asciiTheme="majorHAnsi" w:eastAsia="Times New Roman" w:hAnsiTheme="majorHAnsi"/>
          <w:sz w:val="16"/>
          <w:szCs w:val="16"/>
          <w:lang w:val="es-ES_tradnl"/>
        </w:rPr>
      </w:pPr>
      <w:r w:rsidRPr="009B5D2F">
        <w:rPr>
          <w:rFonts w:asciiTheme="majorHAnsi" w:eastAsia="Times New Roman" w:hAnsiTheme="majorHAnsi"/>
          <w:sz w:val="16"/>
          <w:szCs w:val="16"/>
          <w:lang w:val="es-ES_tradnl"/>
        </w:rPr>
        <w:t>2°) Que la sentencia haya aplicado erróneamente la ley o la doctrina legal.</w:t>
      </w:r>
    </w:p>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Fonts w:asciiTheme="majorHAnsi" w:eastAsia="Times New Roman" w:hAnsiTheme="majorHAnsi"/>
          <w:sz w:val="16"/>
          <w:szCs w:val="16"/>
          <w:lang w:val="es-ES_tradnl"/>
        </w:rPr>
        <w:t>El escrito por el que se deduzca deberá contener, en términos claros y concretos, la mención de la ley o de la doctrina que se repute violada o aplicada erróneamente en la sentencia, indicando igualmente en qué consiste la violación o el error.</w:t>
      </w:r>
    </w:p>
  </w:footnote>
  <w:footnote w:id="64">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6. Recursos Extraordinarios de Inaplicabilidad de Ley y de Nulidad. Anexo a la comunicación de los peticionarios de 24 de julio de 2000.</w:t>
      </w:r>
    </w:p>
  </w:footnote>
  <w:footnote w:id="65">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Anexo 8. Decisión de 8 de abril de 1997, en autos caratulados: “Hernández, José L. contra Jefatura de Policía de la </w:t>
      </w:r>
      <w:proofErr w:type="spellStart"/>
      <w:r w:rsidRPr="009B5D2F">
        <w:rPr>
          <w:rFonts w:asciiTheme="majorHAnsi" w:hAnsiTheme="majorHAnsi"/>
          <w:sz w:val="16"/>
          <w:szCs w:val="16"/>
          <w:lang w:val="es-CO"/>
        </w:rPr>
        <w:t>Pcia</w:t>
      </w:r>
      <w:proofErr w:type="spellEnd"/>
      <w:r w:rsidRPr="009B5D2F">
        <w:rPr>
          <w:rFonts w:asciiTheme="majorHAnsi" w:hAnsiTheme="majorHAnsi"/>
          <w:sz w:val="16"/>
          <w:szCs w:val="16"/>
          <w:lang w:val="es-CO"/>
        </w:rPr>
        <w:t>. de Bs. As. y otra. Daños y perjuicios”. Anexo a la comunicación del Estado de 21 de julio de 2003.</w:t>
      </w:r>
    </w:p>
  </w:footnote>
  <w:footnote w:id="66">
    <w:p w:rsidR="001767D7" w:rsidRPr="009B5D2F" w:rsidRDefault="001767D7" w:rsidP="00BB35ED">
      <w:pPr>
        <w:pStyle w:val="FootnoteText"/>
        <w:spacing w:after="120"/>
        <w:ind w:firstLine="720"/>
        <w:jc w:val="both"/>
        <w:rPr>
          <w:rFonts w:asciiTheme="majorHAnsi" w:hAnsiTheme="majorHAnsi"/>
          <w:sz w:val="16"/>
          <w:szCs w:val="16"/>
          <w:lang w:val="es-CO"/>
        </w:rPr>
      </w:pPr>
      <w:r w:rsidRPr="009B5D2F">
        <w:rPr>
          <w:rStyle w:val="FootnoteReference"/>
          <w:rFonts w:asciiTheme="majorHAnsi" w:hAnsiTheme="majorHAnsi"/>
          <w:sz w:val="16"/>
          <w:szCs w:val="16"/>
        </w:rPr>
        <w:footnoteRef/>
      </w:r>
      <w:r w:rsidRPr="009B5D2F">
        <w:rPr>
          <w:rFonts w:asciiTheme="majorHAnsi" w:hAnsiTheme="majorHAnsi"/>
          <w:sz w:val="16"/>
          <w:szCs w:val="16"/>
          <w:lang w:val="es-CO"/>
        </w:rPr>
        <w:t xml:space="preserve"> Comunicación de los peticionarios de 19 de agosto de 1998.</w:t>
      </w:r>
    </w:p>
  </w:footnote>
  <w:footnote w:id="67">
    <w:p w:rsidR="001767D7" w:rsidRPr="002B28BB" w:rsidRDefault="001767D7" w:rsidP="000A6964">
      <w:pPr>
        <w:pStyle w:val="FootnoteText"/>
        <w:spacing w:after="120"/>
        <w:ind w:firstLine="720"/>
        <w:jc w:val="both"/>
        <w:rPr>
          <w:rFonts w:ascii="Cambria" w:hAnsi="Cambria" w:cs="Tahom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VE"/>
        </w:rPr>
        <w:t xml:space="preserve"> El artículo 5 de la Convención Americana establece en lo pertinente: 1. Toda persona tiene derecho a que se respete su integridad física, psíquica y moral. 2. </w:t>
      </w:r>
      <w:r w:rsidRPr="002B28BB">
        <w:rPr>
          <w:rFonts w:ascii="Cambria" w:hAnsi="Cambria" w:cs="Tahoma"/>
          <w:sz w:val="16"/>
          <w:szCs w:val="16"/>
          <w:lang w:val="es-CO"/>
        </w:rPr>
        <w:t>Nadie debe ser sometido a torturas ni a penas o tratos crueles, inhumanos o degradantes.  Toda persona privada de libertad será tratada con el respeto debido a la dignidad inherente al ser humano.</w:t>
      </w:r>
    </w:p>
  </w:footnote>
  <w:footnote w:id="68">
    <w:p w:rsidR="001767D7" w:rsidRPr="002B28BB"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El artículo 8 dispone en lo pertinente que: “</w:t>
      </w:r>
      <w:r w:rsidRPr="002B28BB">
        <w:rPr>
          <w:rFonts w:ascii="Cambria" w:hAnsi="Cambria" w:cs="Tahoma"/>
          <w:sz w:val="16"/>
          <w:szCs w:val="16"/>
          <w:lang w:val="es-CO"/>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69">
    <w:p w:rsidR="001767D7" w:rsidRPr="00353EB0"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El artículo 25 </w:t>
      </w:r>
      <w:r w:rsidRPr="00353EB0">
        <w:rPr>
          <w:rFonts w:ascii="Cambria" w:hAnsi="Cambria"/>
          <w:sz w:val="16"/>
          <w:szCs w:val="16"/>
          <w:lang w:val="es-CO"/>
        </w:rPr>
        <w:t>dispone en lo pertinente que: “</w:t>
      </w:r>
      <w:r w:rsidRPr="00353EB0">
        <w:rPr>
          <w:rFonts w:ascii="Cambria" w:hAnsi="Cambria" w:cs="Tahoma"/>
          <w:sz w:val="16"/>
          <w:szCs w:val="16"/>
          <w:lang w:val="es-CO"/>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70">
    <w:p w:rsidR="001767D7" w:rsidRPr="00353EB0" w:rsidRDefault="001767D7" w:rsidP="000A6964">
      <w:pPr>
        <w:pStyle w:val="FootnoteText"/>
        <w:spacing w:after="120"/>
        <w:ind w:firstLine="720"/>
        <w:jc w:val="both"/>
        <w:rPr>
          <w:rFonts w:ascii="Cambria" w:hAnsi="Cambria"/>
          <w:sz w:val="16"/>
          <w:szCs w:val="16"/>
          <w:lang w:val="es-ES"/>
        </w:rPr>
      </w:pPr>
      <w:r w:rsidRPr="00353EB0">
        <w:rPr>
          <w:rStyle w:val="FootnoteReference"/>
          <w:rFonts w:ascii="Cambria" w:hAnsi="Cambria"/>
          <w:sz w:val="16"/>
          <w:szCs w:val="16"/>
        </w:rPr>
        <w:footnoteRef/>
      </w:r>
      <w:r w:rsidRPr="00353EB0">
        <w:rPr>
          <w:rFonts w:ascii="Cambria" w:hAnsi="Cambria"/>
          <w:sz w:val="16"/>
          <w:szCs w:val="16"/>
          <w:lang w:val="es-ES"/>
        </w:rPr>
        <w:t xml:space="preserve"> CIDH, Informe No. 64/11, Caso 12.573, Fondo, Marino López y Otros (Operación Génesis), Colombia, 31 de marzo de 2011, párr. 234. </w:t>
      </w:r>
    </w:p>
  </w:footnote>
  <w:footnote w:id="71">
    <w:p w:rsidR="001767D7" w:rsidRPr="00353EB0" w:rsidRDefault="001767D7" w:rsidP="000A6964">
      <w:pPr>
        <w:ind w:firstLine="720"/>
        <w:jc w:val="both"/>
        <w:rPr>
          <w:rFonts w:ascii="Cambria" w:eastAsia="Times New Roman" w:hAnsi="Cambria"/>
          <w:sz w:val="16"/>
          <w:szCs w:val="16"/>
          <w:bdr w:val="none" w:sz="0" w:space="0" w:color="auto"/>
          <w:lang w:val="es-CO"/>
        </w:rPr>
      </w:pPr>
      <w:r w:rsidRPr="00353EB0">
        <w:rPr>
          <w:rStyle w:val="FootnoteReference"/>
          <w:rFonts w:ascii="Cambria" w:hAnsi="Cambria"/>
          <w:sz w:val="16"/>
          <w:szCs w:val="16"/>
        </w:rPr>
        <w:footnoteRef/>
      </w:r>
      <w:r w:rsidRPr="00353EB0">
        <w:rPr>
          <w:rFonts w:ascii="Cambria" w:hAnsi="Cambria" w:cs="Verdana"/>
          <w:bCs/>
          <w:iCs/>
          <w:sz w:val="16"/>
          <w:szCs w:val="16"/>
          <w:lang w:val="es-MX"/>
        </w:rPr>
        <w:t xml:space="preserve"> Art</w:t>
      </w:r>
      <w:r w:rsidRPr="00353EB0">
        <w:rPr>
          <w:rFonts w:ascii="Cambria" w:hAnsi="Cambria" w:cs="Tahoma"/>
          <w:bCs/>
          <w:iCs/>
          <w:sz w:val="16"/>
          <w:szCs w:val="16"/>
          <w:lang w:val="es-MX"/>
        </w:rPr>
        <w:t xml:space="preserve">ículos 5 y 27 de la Convención Americana. Corte IDH. </w:t>
      </w:r>
      <w:r w:rsidRPr="00353EB0">
        <w:rPr>
          <w:rFonts w:ascii="Cambria" w:eastAsia="Times New Roman" w:hAnsi="Cambria"/>
          <w:bCs/>
          <w:color w:val="000000"/>
          <w:sz w:val="16"/>
          <w:szCs w:val="16"/>
          <w:bdr w:val="none" w:sz="0" w:space="0" w:color="auto"/>
          <w:lang w:val="es-VE"/>
        </w:rPr>
        <w:t xml:space="preserve">Caso Vera </w:t>
      </w:r>
      <w:proofErr w:type="spellStart"/>
      <w:r w:rsidRPr="00353EB0">
        <w:rPr>
          <w:rFonts w:ascii="Cambria" w:eastAsia="Times New Roman" w:hAnsi="Cambria"/>
          <w:bCs/>
          <w:color w:val="000000"/>
          <w:sz w:val="16"/>
          <w:szCs w:val="16"/>
          <w:bdr w:val="none" w:sz="0" w:space="0" w:color="auto"/>
          <w:lang w:val="es-VE"/>
        </w:rPr>
        <w:t>Vera</w:t>
      </w:r>
      <w:proofErr w:type="spellEnd"/>
      <w:r w:rsidRPr="00353EB0">
        <w:rPr>
          <w:rFonts w:ascii="Cambria" w:eastAsia="Times New Roman" w:hAnsi="Cambria"/>
          <w:bCs/>
          <w:color w:val="000000"/>
          <w:sz w:val="16"/>
          <w:szCs w:val="16"/>
          <w:bdr w:val="none" w:sz="0" w:space="0" w:color="auto"/>
          <w:lang w:val="es-VE"/>
        </w:rPr>
        <w:t xml:space="preserve"> y otra Vs. </w:t>
      </w:r>
      <w:r w:rsidRPr="00353EB0">
        <w:rPr>
          <w:rFonts w:ascii="Cambria" w:eastAsia="Times New Roman" w:hAnsi="Cambria"/>
          <w:bCs/>
          <w:color w:val="000000"/>
          <w:sz w:val="16"/>
          <w:szCs w:val="16"/>
          <w:bdr w:val="none" w:sz="0" w:space="0" w:color="auto"/>
          <w:lang w:val="es-CO"/>
        </w:rPr>
        <w:t xml:space="preserve">Ecuador. Excepción Preliminar, Fondo, Reparaciones y Costas. Sentencia de 19 de mayo de 2011. Serie C No. 226. Párr. 40. Citando. Corte IDH. </w:t>
      </w:r>
      <w:r w:rsidRPr="00353EB0">
        <w:rPr>
          <w:rFonts w:ascii="Cambria" w:hAnsi="Cambria" w:cs="Verdana"/>
          <w:sz w:val="16"/>
          <w:szCs w:val="16"/>
          <w:lang w:val="es-MX"/>
        </w:rPr>
        <w:t xml:space="preserve">Caso “Instituto de Reeducación del Menor” Vs. Paraguay. </w:t>
      </w:r>
      <w:r w:rsidRPr="00353EB0">
        <w:rPr>
          <w:rFonts w:ascii="Cambria" w:hAnsi="Cambria" w:cs="Verdana"/>
          <w:bCs/>
          <w:iCs/>
          <w:sz w:val="16"/>
          <w:szCs w:val="16"/>
          <w:lang w:val="es-MX"/>
        </w:rPr>
        <w:t xml:space="preserve">Excepciones Preliminares, Fondo, Reparaciones y Costas. Sentencia de 2 de septiembre de 2004. Serie C No. 112, párr. 157. </w:t>
      </w:r>
    </w:p>
  </w:footnote>
  <w:footnote w:id="72">
    <w:p w:rsidR="001767D7" w:rsidRPr="00353EB0" w:rsidRDefault="001767D7" w:rsidP="000A6964">
      <w:pPr>
        <w:pStyle w:val="FootnoteText"/>
        <w:spacing w:after="120"/>
        <w:ind w:firstLine="720"/>
        <w:jc w:val="both"/>
        <w:rPr>
          <w:rFonts w:ascii="Cambria" w:hAnsi="Cambria"/>
          <w:sz w:val="16"/>
          <w:szCs w:val="16"/>
          <w:lang w:val="es-CO"/>
        </w:rPr>
      </w:pPr>
      <w:r w:rsidRPr="00353EB0">
        <w:rPr>
          <w:rStyle w:val="FootnoteReference"/>
          <w:rFonts w:ascii="Cambria" w:hAnsi="Cambria"/>
          <w:sz w:val="16"/>
          <w:szCs w:val="16"/>
        </w:rPr>
        <w:footnoteRef/>
      </w:r>
      <w:r w:rsidRPr="00353EB0">
        <w:rPr>
          <w:rFonts w:ascii="Cambria" w:hAnsi="Cambria"/>
          <w:sz w:val="16"/>
          <w:szCs w:val="16"/>
          <w:lang w:val="es-CO"/>
        </w:rPr>
        <w:t xml:space="preserve"> Co</w:t>
      </w:r>
      <w:proofErr w:type="spellStart"/>
      <w:r w:rsidRPr="00353EB0">
        <w:rPr>
          <w:rFonts w:ascii="Cambria" w:hAnsi="Cambria" w:cs="Tahoma"/>
          <w:bCs/>
          <w:iCs/>
          <w:sz w:val="16"/>
          <w:szCs w:val="16"/>
          <w:lang w:val="es-MX"/>
        </w:rPr>
        <w:t>rte</w:t>
      </w:r>
      <w:proofErr w:type="spellEnd"/>
      <w:r w:rsidRPr="00353EB0">
        <w:rPr>
          <w:rFonts w:ascii="Cambria" w:hAnsi="Cambria" w:cs="Tahoma"/>
          <w:bCs/>
          <w:iCs/>
          <w:sz w:val="16"/>
          <w:szCs w:val="16"/>
          <w:lang w:val="es-MX"/>
        </w:rPr>
        <w:t xml:space="preserve"> IDH. </w:t>
      </w:r>
      <w:r w:rsidRPr="00353EB0">
        <w:rPr>
          <w:rFonts w:ascii="Cambria" w:eastAsia="Times New Roman" w:hAnsi="Cambria"/>
          <w:bCs/>
          <w:sz w:val="16"/>
          <w:szCs w:val="16"/>
          <w:bdr w:val="none" w:sz="0" w:space="0" w:color="auto"/>
          <w:lang w:val="es-CO"/>
        </w:rPr>
        <w:t xml:space="preserve">Caso Vera </w:t>
      </w:r>
      <w:proofErr w:type="spellStart"/>
      <w:r w:rsidRPr="00353EB0">
        <w:rPr>
          <w:rFonts w:ascii="Cambria" w:eastAsia="Times New Roman" w:hAnsi="Cambria"/>
          <w:bCs/>
          <w:sz w:val="16"/>
          <w:szCs w:val="16"/>
          <w:bdr w:val="none" w:sz="0" w:space="0" w:color="auto"/>
          <w:lang w:val="es-CO"/>
        </w:rPr>
        <w:t>Vera</w:t>
      </w:r>
      <w:proofErr w:type="spellEnd"/>
      <w:r w:rsidRPr="00353EB0">
        <w:rPr>
          <w:rFonts w:ascii="Cambria" w:eastAsia="Times New Roman" w:hAnsi="Cambria"/>
          <w:bCs/>
          <w:sz w:val="16"/>
          <w:szCs w:val="16"/>
          <w:bdr w:val="none" w:sz="0" w:space="0" w:color="auto"/>
          <w:lang w:val="es-CO"/>
        </w:rPr>
        <w:t xml:space="preserve"> y otra Vs. Ecuador. Excepción Preliminar, Fondo, Reparaciones y Costas. Sentencia de 19 de mayo de 2011. Serie C No. 226. Párr. 42. </w:t>
      </w:r>
    </w:p>
  </w:footnote>
  <w:footnote w:id="73">
    <w:p w:rsidR="001767D7" w:rsidRPr="00353EB0" w:rsidRDefault="001767D7" w:rsidP="000A6964">
      <w:pPr>
        <w:pStyle w:val="FootnoteText"/>
        <w:spacing w:after="120"/>
        <w:ind w:firstLine="720"/>
        <w:jc w:val="both"/>
        <w:rPr>
          <w:rFonts w:ascii="Cambria" w:hAnsi="Cambria"/>
          <w:sz w:val="16"/>
          <w:szCs w:val="16"/>
          <w:lang w:val="es-CO"/>
        </w:rPr>
      </w:pPr>
      <w:r w:rsidRPr="00353EB0">
        <w:rPr>
          <w:rStyle w:val="FootnoteReference"/>
          <w:rFonts w:ascii="Cambria" w:hAnsi="Cambria"/>
          <w:sz w:val="16"/>
          <w:szCs w:val="16"/>
        </w:rPr>
        <w:footnoteRef/>
      </w:r>
      <w:r w:rsidRPr="00353EB0">
        <w:rPr>
          <w:rFonts w:ascii="Cambria" w:hAnsi="Cambria"/>
          <w:sz w:val="16"/>
          <w:szCs w:val="16"/>
          <w:lang w:val="es-CO"/>
        </w:rPr>
        <w:t xml:space="preserve"> Corte IDH. Caso Chinchilla Sandoval y otros Vs. Guatemala. Excepción Preliminar, Fondo, Reparaciones y Costas. Sentencia de 29 de febrero de 2016. Serie C No. 312, párr. 168, y Corte IDH. Caso Neira Alegría y otros Vs. Perú. Fondo. Sentencia de 19 de enero de 1995. Serie C No. 20, párr. 20. </w:t>
      </w:r>
    </w:p>
  </w:footnote>
  <w:footnote w:id="74">
    <w:p w:rsidR="001767D7" w:rsidRPr="002B28BB" w:rsidRDefault="001767D7" w:rsidP="000A6964">
      <w:pPr>
        <w:pStyle w:val="FootnoteText"/>
        <w:spacing w:after="120"/>
        <w:ind w:firstLine="720"/>
        <w:jc w:val="both"/>
        <w:rPr>
          <w:rFonts w:ascii="Cambria" w:hAnsi="Cambria"/>
          <w:sz w:val="16"/>
          <w:szCs w:val="16"/>
          <w:lang w:val="es-CO"/>
        </w:rPr>
      </w:pPr>
      <w:r w:rsidRPr="00353EB0">
        <w:rPr>
          <w:rStyle w:val="FootnoteReference"/>
          <w:rFonts w:ascii="Cambria" w:hAnsi="Cambria"/>
          <w:sz w:val="16"/>
          <w:szCs w:val="16"/>
        </w:rPr>
        <w:footnoteRef/>
      </w:r>
      <w:r w:rsidRPr="00353EB0">
        <w:rPr>
          <w:rFonts w:ascii="Cambria" w:hAnsi="Cambria"/>
          <w:sz w:val="16"/>
          <w:szCs w:val="16"/>
          <w:lang w:val="es-CO"/>
        </w:rPr>
        <w:t xml:space="preserve"> CIDH, Informe sobre los Derechos Humanos de las Personas Privadas de la Libertad en las Américas, 31 de diciembre de 2011, </w:t>
      </w:r>
      <w:proofErr w:type="spellStart"/>
      <w:r w:rsidRPr="00353EB0">
        <w:rPr>
          <w:rFonts w:ascii="Cambria" w:hAnsi="Cambria"/>
          <w:sz w:val="16"/>
          <w:szCs w:val="16"/>
          <w:lang w:val="es-CO"/>
        </w:rPr>
        <w:t>párrs</w:t>
      </w:r>
      <w:proofErr w:type="spellEnd"/>
      <w:r w:rsidRPr="00353EB0">
        <w:rPr>
          <w:rFonts w:ascii="Cambria" w:hAnsi="Cambria"/>
          <w:sz w:val="16"/>
          <w:szCs w:val="16"/>
          <w:lang w:val="es-CO"/>
        </w:rPr>
        <w:t xml:space="preserve">. 49 y </w:t>
      </w:r>
      <w:proofErr w:type="spellStart"/>
      <w:r w:rsidRPr="00353EB0">
        <w:rPr>
          <w:rFonts w:ascii="Cambria" w:hAnsi="Cambria"/>
          <w:sz w:val="16"/>
          <w:szCs w:val="16"/>
          <w:lang w:val="es-CO"/>
        </w:rPr>
        <w:t>ss</w:t>
      </w:r>
      <w:proofErr w:type="spellEnd"/>
      <w:r w:rsidRPr="00353EB0">
        <w:rPr>
          <w:rFonts w:ascii="Cambria" w:hAnsi="Cambria"/>
          <w:sz w:val="16"/>
          <w:szCs w:val="16"/>
          <w:lang w:val="es-CO"/>
        </w:rPr>
        <w:t>; Corte IDH. Caso Chinchilla Sandoval y otros Vs. Guatemala. Excepción Preliminar, Fondo, Reparaciones y Costas. Sentencia de 29 de febrero de 2016. Serie C No. 312, párr. 168; Corte IDH. Caso "Instituto de Reeducación del Menor" Vs. Paraguay. Excepciones Preliminares, Fondo, Reparaciones y Costas. Sentencia de 2 de septiembre de 2004. Serie C No. 112, párr. 152; Corte IDH. Caso Mendoza y otros Vs. Argentina. Excepciones Preliminares, Fondo y Reparaciones. Sentencia de 14 de mayo de 2013. Serie C No. 260, párr. 188.</w:t>
      </w:r>
    </w:p>
  </w:footnote>
  <w:footnote w:id="75">
    <w:p w:rsidR="001767D7" w:rsidRPr="002B28BB"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CIDH, Informe sobre los Derechos Humanos de las Personas Privadas de la Libertad en las Américas, 31 de diciembre de 2011, párr. 519; CIDH, Principios y Buenas Prácticas sobre la Protección de las Personas Privadas de Libertad en las Américas, Resolución 1/08. Aprobada por la Comisión en su 131° periodo ordinario de sesiones, celebrado del 3 al 14 de marzo de 2008. Principio I; Corte IDH. Caso "Instituto de Reeducación del Menor" Vs. Paraguay. Excepciones Preliminares, Fondo, Reparaciones y Costas. Sentencia de 2 de septiembre de 2004. Serie C No. 112, párr. 151; Corte IDH. Caso Hilaire, </w:t>
      </w:r>
      <w:proofErr w:type="spellStart"/>
      <w:r w:rsidRPr="002B28BB">
        <w:rPr>
          <w:rFonts w:ascii="Cambria" w:hAnsi="Cambria"/>
          <w:sz w:val="16"/>
          <w:szCs w:val="16"/>
          <w:lang w:val="es-CO"/>
        </w:rPr>
        <w:t>Constantine</w:t>
      </w:r>
      <w:proofErr w:type="spellEnd"/>
      <w:r w:rsidRPr="002B28BB">
        <w:rPr>
          <w:rFonts w:ascii="Cambria" w:hAnsi="Cambria"/>
          <w:sz w:val="16"/>
          <w:szCs w:val="16"/>
          <w:lang w:val="es-CO"/>
        </w:rPr>
        <w:t xml:space="preserve"> y </w:t>
      </w:r>
      <w:proofErr w:type="spellStart"/>
      <w:r w:rsidRPr="002B28BB">
        <w:rPr>
          <w:rFonts w:ascii="Cambria" w:hAnsi="Cambria"/>
          <w:sz w:val="16"/>
          <w:szCs w:val="16"/>
          <w:lang w:val="es-CO"/>
        </w:rPr>
        <w:t>Benjamin</w:t>
      </w:r>
      <w:proofErr w:type="spellEnd"/>
      <w:r w:rsidRPr="002B28BB">
        <w:rPr>
          <w:rFonts w:ascii="Cambria" w:hAnsi="Cambria"/>
          <w:sz w:val="16"/>
          <w:szCs w:val="16"/>
          <w:lang w:val="es-CO"/>
        </w:rPr>
        <w:t xml:space="preserve"> y otros Vs. Trinidad y Tobago. Fondo, Reparaciones y Costas. Sentencia de 21 de junio de 2002. Serie C No. 94, párr. 165, y Corte IDH. Caso Cantoral Benavides Vs. Perú. Fondo. Sentencia de 18 de agosto de 2000. Serie C No. 69, párr. 87.</w:t>
      </w:r>
    </w:p>
  </w:footnote>
  <w:footnote w:id="76">
    <w:p w:rsidR="001767D7" w:rsidRPr="002B28BB" w:rsidRDefault="001767D7" w:rsidP="000A6964">
      <w:pPr>
        <w:pStyle w:val="FootnoteText"/>
        <w:spacing w:after="120"/>
        <w:ind w:firstLine="720"/>
        <w:jc w:val="both"/>
        <w:rPr>
          <w:rFonts w:ascii="Cambria" w:hAnsi="Cambria"/>
          <w:sz w:val="16"/>
          <w:szCs w:val="16"/>
        </w:rPr>
      </w:pPr>
      <w:r w:rsidRPr="002B28BB">
        <w:rPr>
          <w:rStyle w:val="FootnoteReference"/>
          <w:rFonts w:ascii="Cambria" w:hAnsi="Cambria"/>
          <w:sz w:val="16"/>
          <w:szCs w:val="16"/>
        </w:rPr>
        <w:footnoteRef/>
      </w:r>
      <w:r w:rsidRPr="002B28BB">
        <w:rPr>
          <w:rFonts w:ascii="Cambria" w:hAnsi="Cambria"/>
          <w:sz w:val="16"/>
          <w:szCs w:val="16"/>
          <w:lang w:val="es-CO"/>
        </w:rPr>
        <w:t xml:space="preserve"> CIDH, Demanda ante la Corte IDH en el caso de Pedro Miguel Vera </w:t>
      </w:r>
      <w:proofErr w:type="spellStart"/>
      <w:r w:rsidRPr="002B28BB">
        <w:rPr>
          <w:rFonts w:ascii="Cambria" w:hAnsi="Cambria"/>
          <w:sz w:val="16"/>
          <w:szCs w:val="16"/>
          <w:lang w:val="es-CO"/>
        </w:rPr>
        <w:t>Vera</w:t>
      </w:r>
      <w:proofErr w:type="spellEnd"/>
      <w:r w:rsidRPr="002B28BB">
        <w:rPr>
          <w:rFonts w:ascii="Cambria" w:hAnsi="Cambria"/>
          <w:sz w:val="16"/>
          <w:szCs w:val="16"/>
          <w:lang w:val="es-CO"/>
        </w:rPr>
        <w:t xml:space="preserve">, Caso No. 13.535, Ecuador, 24 de febrero de 2010, párr. 42. Véase también: CIDH, Informe No. 7/14, Caso 12.739, Fondo, María Inés Chinchilla Sandoval, Guatemala, 2 de abril de 2014, párr. 126; Comité de Derechos Humanos de Naciones Unidas, UN HR </w:t>
      </w:r>
      <w:proofErr w:type="spellStart"/>
      <w:r w:rsidRPr="002B28BB">
        <w:rPr>
          <w:rFonts w:ascii="Cambria" w:hAnsi="Cambria"/>
          <w:sz w:val="16"/>
          <w:szCs w:val="16"/>
          <w:lang w:val="es-CO"/>
        </w:rPr>
        <w:t>Committe</w:t>
      </w:r>
      <w:proofErr w:type="spellEnd"/>
      <w:r w:rsidRPr="002B28BB">
        <w:rPr>
          <w:rFonts w:ascii="Cambria" w:hAnsi="Cambria"/>
          <w:sz w:val="16"/>
          <w:szCs w:val="16"/>
          <w:lang w:val="es-CO"/>
        </w:rPr>
        <w:t xml:space="preserve"> Cabal and </w:t>
      </w:r>
      <w:proofErr w:type="spellStart"/>
      <w:r w:rsidRPr="002B28BB">
        <w:rPr>
          <w:rFonts w:ascii="Cambria" w:hAnsi="Cambria"/>
          <w:sz w:val="16"/>
          <w:szCs w:val="16"/>
          <w:lang w:val="es-CO"/>
        </w:rPr>
        <w:t>Pasini</w:t>
      </w:r>
      <w:proofErr w:type="spellEnd"/>
      <w:r w:rsidRPr="002B28BB">
        <w:rPr>
          <w:rFonts w:ascii="Cambria" w:hAnsi="Cambria"/>
          <w:sz w:val="16"/>
          <w:szCs w:val="16"/>
          <w:lang w:val="es-CO"/>
        </w:rPr>
        <w:t xml:space="preserve"> v. Australia (7 </w:t>
      </w:r>
      <w:proofErr w:type="spellStart"/>
      <w:r w:rsidRPr="002B28BB">
        <w:rPr>
          <w:rFonts w:ascii="Cambria" w:hAnsi="Cambria"/>
          <w:sz w:val="16"/>
          <w:szCs w:val="16"/>
          <w:lang w:val="es-CO"/>
        </w:rPr>
        <w:t>August</w:t>
      </w:r>
      <w:proofErr w:type="spellEnd"/>
      <w:r w:rsidRPr="002B28BB">
        <w:rPr>
          <w:rFonts w:ascii="Cambria" w:hAnsi="Cambria"/>
          <w:sz w:val="16"/>
          <w:szCs w:val="16"/>
          <w:lang w:val="es-CO"/>
        </w:rPr>
        <w:t xml:space="preserve"> 2003) UN </w:t>
      </w:r>
      <w:proofErr w:type="spellStart"/>
      <w:r w:rsidRPr="002B28BB">
        <w:rPr>
          <w:rFonts w:ascii="Cambria" w:hAnsi="Cambria"/>
          <w:sz w:val="16"/>
          <w:szCs w:val="16"/>
          <w:lang w:val="es-CO"/>
        </w:rPr>
        <w:t>Doc</w:t>
      </w:r>
      <w:proofErr w:type="spellEnd"/>
      <w:r w:rsidRPr="002B28BB">
        <w:rPr>
          <w:rFonts w:ascii="Cambria" w:hAnsi="Cambria"/>
          <w:sz w:val="16"/>
          <w:szCs w:val="16"/>
          <w:lang w:val="es-CO"/>
        </w:rPr>
        <w:t xml:space="preserve"> CCPR/C/78/D/1020/2002) para. </w:t>
      </w:r>
      <w:r w:rsidRPr="002B28BB">
        <w:rPr>
          <w:rFonts w:ascii="Cambria" w:hAnsi="Cambria"/>
          <w:sz w:val="16"/>
          <w:szCs w:val="16"/>
        </w:rPr>
        <w:t xml:space="preserve">7.7. Corte </w:t>
      </w:r>
      <w:proofErr w:type="spellStart"/>
      <w:r w:rsidRPr="002B28BB">
        <w:rPr>
          <w:rFonts w:ascii="Cambria" w:hAnsi="Cambria"/>
          <w:sz w:val="16"/>
          <w:szCs w:val="16"/>
        </w:rPr>
        <w:t>Europea</w:t>
      </w:r>
      <w:proofErr w:type="spellEnd"/>
      <w:r w:rsidRPr="002B28BB">
        <w:rPr>
          <w:rFonts w:ascii="Cambria" w:hAnsi="Cambria"/>
          <w:sz w:val="16"/>
          <w:szCs w:val="16"/>
        </w:rPr>
        <w:t xml:space="preserve"> de Derechos Humanos, case Greek Case (1969) 12 YB 170 </w:t>
      </w:r>
      <w:proofErr w:type="spellStart"/>
      <w:r w:rsidRPr="002B28BB">
        <w:rPr>
          <w:rFonts w:ascii="Cambria" w:hAnsi="Cambria"/>
          <w:sz w:val="16"/>
          <w:szCs w:val="16"/>
        </w:rPr>
        <w:t>EcomHR</w:t>
      </w:r>
      <w:proofErr w:type="spellEnd"/>
      <w:r w:rsidRPr="002B28BB">
        <w:rPr>
          <w:rFonts w:ascii="Cambria" w:hAnsi="Cambria"/>
          <w:sz w:val="16"/>
          <w:szCs w:val="16"/>
        </w:rPr>
        <w:t xml:space="preserve">; case Edwards and another v. United Kingdom (2002) 35 EHRR 417. </w:t>
      </w:r>
      <w:proofErr w:type="spellStart"/>
      <w:r w:rsidRPr="002B28BB">
        <w:rPr>
          <w:rFonts w:ascii="Cambria" w:hAnsi="Cambria"/>
          <w:sz w:val="16"/>
          <w:szCs w:val="16"/>
        </w:rPr>
        <w:t>Ver</w:t>
      </w:r>
      <w:proofErr w:type="spellEnd"/>
      <w:r w:rsidRPr="002B28BB">
        <w:rPr>
          <w:rFonts w:ascii="Cambria" w:hAnsi="Cambria"/>
          <w:sz w:val="16"/>
          <w:szCs w:val="16"/>
        </w:rPr>
        <w:t xml:space="preserve"> </w:t>
      </w:r>
      <w:proofErr w:type="spellStart"/>
      <w:r w:rsidRPr="002B28BB">
        <w:rPr>
          <w:rFonts w:ascii="Cambria" w:hAnsi="Cambria"/>
          <w:sz w:val="16"/>
          <w:szCs w:val="16"/>
        </w:rPr>
        <w:t>también</w:t>
      </w:r>
      <w:proofErr w:type="spellEnd"/>
      <w:r w:rsidRPr="002B28BB">
        <w:rPr>
          <w:rFonts w:ascii="Cambria" w:hAnsi="Cambria"/>
          <w:sz w:val="16"/>
          <w:szCs w:val="16"/>
        </w:rPr>
        <w:t xml:space="preserve">: case Free Legal Assistance Group, Lawyers’ Committee for Human Rights, Union </w:t>
      </w:r>
      <w:proofErr w:type="spellStart"/>
      <w:r w:rsidRPr="002B28BB">
        <w:rPr>
          <w:rFonts w:ascii="Cambria" w:hAnsi="Cambria"/>
          <w:sz w:val="16"/>
          <w:szCs w:val="16"/>
        </w:rPr>
        <w:t>Interafricaine</w:t>
      </w:r>
      <w:proofErr w:type="spellEnd"/>
      <w:r w:rsidRPr="002B28BB">
        <w:rPr>
          <w:rFonts w:ascii="Cambria" w:hAnsi="Cambria"/>
          <w:sz w:val="16"/>
          <w:szCs w:val="16"/>
        </w:rPr>
        <w:t xml:space="preserve"> de </w:t>
      </w:r>
      <w:proofErr w:type="spellStart"/>
      <w:r w:rsidRPr="002B28BB">
        <w:rPr>
          <w:rFonts w:ascii="Cambria" w:hAnsi="Cambria"/>
          <w:sz w:val="16"/>
          <w:szCs w:val="16"/>
        </w:rPr>
        <w:t>l’Homme</w:t>
      </w:r>
      <w:proofErr w:type="spellEnd"/>
      <w:r w:rsidRPr="002B28BB">
        <w:rPr>
          <w:rFonts w:ascii="Cambria" w:hAnsi="Cambria"/>
          <w:sz w:val="16"/>
          <w:szCs w:val="16"/>
        </w:rPr>
        <w:t xml:space="preserve">, Les </w:t>
      </w:r>
      <w:proofErr w:type="spellStart"/>
      <w:r w:rsidRPr="002B28BB">
        <w:rPr>
          <w:rFonts w:ascii="Cambria" w:hAnsi="Cambria"/>
          <w:sz w:val="16"/>
          <w:szCs w:val="16"/>
        </w:rPr>
        <w:t>Te´moins</w:t>
      </w:r>
      <w:proofErr w:type="spellEnd"/>
      <w:r w:rsidRPr="002B28BB">
        <w:rPr>
          <w:rFonts w:ascii="Cambria" w:hAnsi="Cambria"/>
          <w:sz w:val="16"/>
          <w:szCs w:val="16"/>
        </w:rPr>
        <w:t xml:space="preserve"> de Jehovah v. Zaire (1996) African Commission on Human and Peoples’ Rights </w:t>
      </w:r>
      <w:proofErr w:type="spellStart"/>
      <w:r w:rsidRPr="002B28BB">
        <w:rPr>
          <w:rFonts w:ascii="Cambria" w:hAnsi="Cambria"/>
          <w:sz w:val="16"/>
          <w:szCs w:val="16"/>
        </w:rPr>
        <w:t>Comm</w:t>
      </w:r>
      <w:proofErr w:type="spellEnd"/>
      <w:r w:rsidRPr="002B28BB">
        <w:rPr>
          <w:rFonts w:ascii="Cambria" w:hAnsi="Cambria"/>
          <w:sz w:val="16"/>
          <w:szCs w:val="16"/>
        </w:rPr>
        <w:t xml:space="preserve"> Nos. 25/89, 47/90, 56/91, 100/93 para 47; case International PEN and Others v. Nigeria (1998) African Commission on Human and Peoples’ Rights </w:t>
      </w:r>
      <w:proofErr w:type="spellStart"/>
      <w:r w:rsidRPr="002B28BB">
        <w:rPr>
          <w:rFonts w:ascii="Cambria" w:hAnsi="Cambria"/>
          <w:sz w:val="16"/>
          <w:szCs w:val="16"/>
        </w:rPr>
        <w:t>Comm</w:t>
      </w:r>
      <w:proofErr w:type="spellEnd"/>
      <w:r w:rsidRPr="002B28BB">
        <w:rPr>
          <w:rFonts w:ascii="Cambria" w:hAnsi="Cambria"/>
          <w:sz w:val="16"/>
          <w:szCs w:val="16"/>
        </w:rPr>
        <w:t xml:space="preserve"> Nos. 137/94, 139/94, 154/86, 161/97; case Malawi African Association and others v. Mauritania (2000) African Commission on Human and Peoples’ Rights </w:t>
      </w:r>
      <w:proofErr w:type="spellStart"/>
      <w:r w:rsidRPr="002B28BB">
        <w:rPr>
          <w:rFonts w:ascii="Cambria" w:hAnsi="Cambria"/>
          <w:sz w:val="16"/>
          <w:szCs w:val="16"/>
        </w:rPr>
        <w:t>Comm</w:t>
      </w:r>
      <w:proofErr w:type="spellEnd"/>
      <w:r w:rsidRPr="002B28BB">
        <w:rPr>
          <w:rFonts w:ascii="Cambria" w:hAnsi="Cambria"/>
          <w:sz w:val="16"/>
          <w:szCs w:val="16"/>
        </w:rPr>
        <w:t xml:space="preserve"> Nos. 54/91, 61/91, 98/93, 164/97 a` 196/97 and 210/98; </w:t>
      </w:r>
      <w:proofErr w:type="spellStart"/>
      <w:r w:rsidRPr="002B28BB">
        <w:rPr>
          <w:rFonts w:ascii="Cambria" w:hAnsi="Cambria"/>
          <w:sz w:val="16"/>
          <w:szCs w:val="16"/>
        </w:rPr>
        <w:t>Comité</w:t>
      </w:r>
      <w:proofErr w:type="spellEnd"/>
      <w:r w:rsidRPr="002B28BB">
        <w:rPr>
          <w:rFonts w:ascii="Cambria" w:hAnsi="Cambria"/>
          <w:sz w:val="16"/>
          <w:szCs w:val="16"/>
        </w:rPr>
        <w:t xml:space="preserve"> de Derechos Humanos de </w:t>
      </w:r>
      <w:proofErr w:type="spellStart"/>
      <w:r w:rsidRPr="002B28BB">
        <w:rPr>
          <w:rFonts w:ascii="Cambria" w:hAnsi="Cambria"/>
          <w:sz w:val="16"/>
          <w:szCs w:val="16"/>
        </w:rPr>
        <w:t>Naciones</w:t>
      </w:r>
      <w:proofErr w:type="spellEnd"/>
      <w:r w:rsidRPr="002B28BB">
        <w:rPr>
          <w:rFonts w:ascii="Cambria" w:hAnsi="Cambria"/>
          <w:sz w:val="16"/>
          <w:szCs w:val="16"/>
        </w:rPr>
        <w:t xml:space="preserve"> </w:t>
      </w:r>
      <w:proofErr w:type="spellStart"/>
      <w:r w:rsidRPr="002B28BB">
        <w:rPr>
          <w:rFonts w:ascii="Cambria" w:hAnsi="Cambria"/>
          <w:sz w:val="16"/>
          <w:szCs w:val="16"/>
        </w:rPr>
        <w:t>Unidas</w:t>
      </w:r>
      <w:proofErr w:type="spellEnd"/>
      <w:r w:rsidRPr="002B28BB">
        <w:rPr>
          <w:rFonts w:ascii="Cambria" w:hAnsi="Cambria"/>
          <w:sz w:val="16"/>
          <w:szCs w:val="16"/>
        </w:rPr>
        <w:t xml:space="preserve">. </w:t>
      </w:r>
      <w:proofErr w:type="spellStart"/>
      <w:proofErr w:type="gramStart"/>
      <w:r w:rsidRPr="002B28BB">
        <w:rPr>
          <w:rFonts w:ascii="Cambria" w:hAnsi="Cambria"/>
          <w:sz w:val="16"/>
          <w:szCs w:val="16"/>
        </w:rPr>
        <w:t>Lantsova</w:t>
      </w:r>
      <w:proofErr w:type="spellEnd"/>
      <w:r w:rsidRPr="002B28BB">
        <w:rPr>
          <w:rFonts w:ascii="Cambria" w:hAnsi="Cambria"/>
          <w:sz w:val="16"/>
          <w:szCs w:val="16"/>
        </w:rPr>
        <w:t xml:space="preserve"> v. Russian Federation (26 March 2002) UN Doc CCPR/C/74/763/1997.</w:t>
      </w:r>
      <w:proofErr w:type="gramEnd"/>
    </w:p>
  </w:footnote>
  <w:footnote w:id="77">
    <w:p w:rsidR="001767D7" w:rsidRPr="002B28BB"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rPr>
        <w:t xml:space="preserve"> Corte IDH. </w:t>
      </w:r>
      <w:r w:rsidRPr="002B28BB">
        <w:rPr>
          <w:rFonts w:ascii="Cambria" w:hAnsi="Cambria"/>
          <w:sz w:val="16"/>
          <w:szCs w:val="16"/>
          <w:lang w:val="es-CO"/>
        </w:rPr>
        <w:t xml:space="preserve">Caso </w:t>
      </w:r>
      <w:proofErr w:type="spellStart"/>
      <w:r w:rsidRPr="002B28BB">
        <w:rPr>
          <w:rFonts w:ascii="Cambria" w:hAnsi="Cambria"/>
          <w:sz w:val="16"/>
          <w:szCs w:val="16"/>
          <w:lang w:val="es-CO"/>
        </w:rPr>
        <w:t>Quispialaya</w:t>
      </w:r>
      <w:proofErr w:type="spellEnd"/>
      <w:r w:rsidRPr="002B28BB">
        <w:rPr>
          <w:rFonts w:ascii="Cambria" w:hAnsi="Cambria"/>
          <w:sz w:val="16"/>
          <w:szCs w:val="16"/>
          <w:lang w:val="es-CO"/>
        </w:rPr>
        <w:t xml:space="preserve"> </w:t>
      </w:r>
      <w:proofErr w:type="spellStart"/>
      <w:r w:rsidRPr="002B28BB">
        <w:rPr>
          <w:rFonts w:ascii="Cambria" w:hAnsi="Cambria"/>
          <w:sz w:val="16"/>
          <w:szCs w:val="16"/>
          <w:lang w:val="es-CO"/>
        </w:rPr>
        <w:t>Vilcapoma</w:t>
      </w:r>
      <w:proofErr w:type="spellEnd"/>
      <w:r w:rsidRPr="002B28BB">
        <w:rPr>
          <w:rFonts w:ascii="Cambria" w:hAnsi="Cambria"/>
          <w:sz w:val="16"/>
          <w:szCs w:val="16"/>
          <w:lang w:val="es-CO"/>
        </w:rPr>
        <w:t xml:space="preserve"> Vs. Perú. Excepciones Preliminares, Fondo, Reparaciones y Costas. Sentencia de 23 de noviembre de 2015. Serie C No. 308, párr. 117; Corte IDH. Caso Chinchilla Sandoval y otros Vs. Guatemala. Excepción Preliminar, Fondo, Reparaciones y Costas. Sentencia de 29 de febrero de 2016. Serie C No. 312, párr. 169, y  Principios Básicos para el Tratamiento de los Reclusos, Asamblea General de las Naciones Unidas, Resolución 45/111 de 14 de diciembre de 1990, principios 1, 5 y 9.</w:t>
      </w:r>
    </w:p>
  </w:footnote>
  <w:footnote w:id="78">
    <w:p w:rsidR="001767D7" w:rsidRPr="002B28BB"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Corte IDH. Caso Montero Aranguren y otros (Retén de Catia) Vs. Venezuela. Excepción Preliminar, Fondo, Reparaciones y Costas. Sentencia de 5 de julio de 2006. Serie C No. 150, párr. 102, y</w:t>
      </w:r>
      <w:r w:rsidRPr="002B28BB">
        <w:rPr>
          <w:rFonts w:ascii="Cambria" w:hAnsi="Cambria"/>
          <w:sz w:val="16"/>
          <w:szCs w:val="16"/>
          <w:lang w:val="es-PR"/>
        </w:rPr>
        <w:t xml:space="preserve"> Corte IDH. Caso De la Cruz Flores Vs. Perú. Fondo, Reparaciones y Costas. Sentencia de 18 de noviembre de 2004. Serie C No. 115, párr. 131</w:t>
      </w:r>
      <w:r>
        <w:rPr>
          <w:rFonts w:ascii="Cambria" w:hAnsi="Cambria"/>
          <w:sz w:val="16"/>
          <w:szCs w:val="16"/>
          <w:lang w:val="es-PR"/>
        </w:rPr>
        <w:t>.</w:t>
      </w:r>
    </w:p>
  </w:footnote>
  <w:footnote w:id="79">
    <w:p w:rsidR="001767D7" w:rsidRPr="002B28BB"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CIDH, Tercer Informe sobre la Situación de los Derechos Humanos en Colombia, Cap. XIV, párr.  33.</w:t>
      </w:r>
    </w:p>
  </w:footnote>
  <w:footnote w:id="80">
    <w:p w:rsidR="001767D7" w:rsidRPr="00A002EF" w:rsidRDefault="001767D7" w:rsidP="000A6964">
      <w:pPr>
        <w:pStyle w:val="FootnoteText"/>
        <w:spacing w:after="120"/>
        <w:ind w:firstLine="720"/>
        <w:jc w:val="both"/>
        <w:rPr>
          <w:rFonts w:ascii="Cambria" w:hAnsi="Cambria"/>
          <w:sz w:val="16"/>
          <w:szCs w:val="16"/>
        </w:rPr>
      </w:pPr>
      <w:r w:rsidRPr="002B28BB">
        <w:rPr>
          <w:rStyle w:val="FootnoteReference"/>
          <w:rFonts w:ascii="Cambria" w:hAnsi="Cambria"/>
          <w:sz w:val="16"/>
          <w:szCs w:val="16"/>
        </w:rPr>
        <w:footnoteRef/>
      </w:r>
      <w:r w:rsidRPr="002B28BB">
        <w:rPr>
          <w:rFonts w:ascii="Cambria" w:hAnsi="Cambria"/>
          <w:sz w:val="16"/>
          <w:szCs w:val="16"/>
          <w:lang w:val="es-CO"/>
        </w:rPr>
        <w:t xml:space="preserve"> Comité Europeo para la Prevención de la Tortura y Tratos Inhumanos Crueles y Degradantes, Tercer Informe General de Actividades durante el período de 1 de enero a diciembre de 1992. </w:t>
      </w:r>
      <w:proofErr w:type="spellStart"/>
      <w:r w:rsidRPr="002B28BB">
        <w:rPr>
          <w:rFonts w:ascii="Cambria" w:hAnsi="Cambria"/>
          <w:sz w:val="16"/>
          <w:szCs w:val="16"/>
          <w:lang w:val="es-CO"/>
        </w:rPr>
        <w:t>Ref</w:t>
      </w:r>
      <w:proofErr w:type="spellEnd"/>
      <w:r w:rsidRPr="002B28BB">
        <w:rPr>
          <w:rFonts w:ascii="Cambria" w:hAnsi="Cambria"/>
          <w:sz w:val="16"/>
          <w:szCs w:val="16"/>
          <w:lang w:val="es-CO"/>
        </w:rPr>
        <w:t>: CPT/</w:t>
      </w:r>
      <w:proofErr w:type="spellStart"/>
      <w:r w:rsidRPr="002B28BB">
        <w:rPr>
          <w:rFonts w:ascii="Cambria" w:hAnsi="Cambria"/>
          <w:sz w:val="16"/>
          <w:szCs w:val="16"/>
          <w:lang w:val="es-CO"/>
        </w:rPr>
        <w:t>Inf</w:t>
      </w:r>
      <w:proofErr w:type="spellEnd"/>
      <w:r w:rsidRPr="002B28BB">
        <w:rPr>
          <w:rFonts w:ascii="Cambria" w:hAnsi="Cambria"/>
          <w:sz w:val="16"/>
          <w:szCs w:val="16"/>
          <w:lang w:val="es-CO"/>
        </w:rPr>
        <w:t xml:space="preserve"> (93) 12 (EN)- Publica</w:t>
      </w:r>
      <w:r w:rsidR="00353EB0">
        <w:rPr>
          <w:rFonts w:ascii="Cambria" w:hAnsi="Cambria"/>
          <w:sz w:val="16"/>
          <w:szCs w:val="16"/>
          <w:lang w:val="es-CO"/>
        </w:rPr>
        <w:t>do el 4 de junio de 1993, párr.</w:t>
      </w:r>
      <w:r w:rsidRPr="002B28BB">
        <w:rPr>
          <w:rFonts w:ascii="Cambria" w:hAnsi="Cambria"/>
          <w:sz w:val="16"/>
          <w:szCs w:val="16"/>
          <w:lang w:val="es-CO"/>
        </w:rPr>
        <w:t xml:space="preserve"> 39. citado en: Corte Europea de Derechos Humanos, Caso </w:t>
      </w:r>
      <w:proofErr w:type="spellStart"/>
      <w:r w:rsidRPr="002B28BB">
        <w:rPr>
          <w:rFonts w:ascii="Cambria" w:hAnsi="Cambria"/>
          <w:sz w:val="16"/>
          <w:szCs w:val="16"/>
          <w:lang w:val="es-CO"/>
        </w:rPr>
        <w:t>Kudhobin</w:t>
      </w:r>
      <w:proofErr w:type="spellEnd"/>
      <w:r w:rsidRPr="002B28BB">
        <w:rPr>
          <w:rFonts w:ascii="Cambria" w:hAnsi="Cambria"/>
          <w:sz w:val="16"/>
          <w:szCs w:val="16"/>
          <w:lang w:val="es-CO"/>
        </w:rPr>
        <w:t xml:space="preserve"> v. </w:t>
      </w:r>
      <w:proofErr w:type="spellStart"/>
      <w:r w:rsidRPr="002B28BB">
        <w:rPr>
          <w:rFonts w:ascii="Cambria" w:hAnsi="Cambria"/>
          <w:sz w:val="16"/>
          <w:szCs w:val="16"/>
          <w:lang w:val="es-CO"/>
        </w:rPr>
        <w:t>Russia</w:t>
      </w:r>
      <w:proofErr w:type="spellEnd"/>
      <w:r w:rsidRPr="002B28BB">
        <w:rPr>
          <w:rFonts w:ascii="Cambria" w:hAnsi="Cambria"/>
          <w:sz w:val="16"/>
          <w:szCs w:val="16"/>
          <w:lang w:val="es-CO"/>
        </w:rPr>
        <w:t xml:space="preserve">, resolución de 6 de octubre de 2006, párr. </w:t>
      </w:r>
      <w:r w:rsidRPr="00A002EF">
        <w:rPr>
          <w:rFonts w:ascii="Cambria" w:hAnsi="Cambria"/>
          <w:sz w:val="16"/>
          <w:szCs w:val="16"/>
        </w:rPr>
        <w:t xml:space="preserve">56. </w:t>
      </w:r>
    </w:p>
  </w:footnote>
  <w:footnote w:id="81">
    <w:p w:rsidR="001767D7" w:rsidRPr="002B28BB"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rPr>
        <w:t xml:space="preserve"> UN Economic and Social Council, Report of the open-ended intergovernmental Expert Group on the Standard Minimum Rules for the Treatment of Prisoners at its third meeting, UN Doc. </w:t>
      </w:r>
      <w:r w:rsidRPr="00A002EF">
        <w:rPr>
          <w:rFonts w:ascii="Cambria" w:hAnsi="Cambria"/>
          <w:sz w:val="16"/>
          <w:szCs w:val="16"/>
          <w:lang w:val="es-VE"/>
        </w:rPr>
        <w:t xml:space="preserve">E/CN.15/2014/19, April 10, 2014. </w:t>
      </w:r>
      <w:r w:rsidRPr="002B28BB">
        <w:rPr>
          <w:rFonts w:ascii="Cambria" w:hAnsi="Cambria"/>
          <w:sz w:val="16"/>
          <w:szCs w:val="16"/>
          <w:lang w:val="es-CO"/>
        </w:rPr>
        <w:t>Ver también: Reglas Mínimas de las Naciones Unidas para el Tratamiento de los Reclusos revisadas (Reglas Nelson Mandela). Aprobadas por la Asamblea General de las Naciones Unidas el 17 de diciembre de 2015, Regla 24.</w:t>
      </w:r>
    </w:p>
  </w:footnote>
  <w:footnote w:id="82">
    <w:p w:rsidR="001767D7" w:rsidRPr="00353EB0"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Corte IDH. Caso Montero Aranguren y otros (Retén de Catia) Vs. Venezuela. Excepción Preliminar, Fondo, Reparaciones y Costas. Sentencia de 5 de julio de 2006. Serie C No. 150, párr. 103; Corte IDH. Caso Mendoza y otros Vs. Argentina. Excepciones Preliminares, Fondo y Reparaciones. Sentencia de 14 de mayo de 2013. Serie C No. 260, párr. 190; Corte IDH. Caso Chinchilla Sandoval y otros Vs. Guatemala. Excepción Preliminar, Fondo, Reparaciones y Costas. Sentencia de 29 de febrero de 2016. </w:t>
      </w:r>
      <w:proofErr w:type="spellStart"/>
      <w:r w:rsidRPr="002B28BB">
        <w:rPr>
          <w:rFonts w:ascii="Cambria" w:hAnsi="Cambria"/>
          <w:sz w:val="16"/>
          <w:szCs w:val="16"/>
        </w:rPr>
        <w:t>Serie</w:t>
      </w:r>
      <w:proofErr w:type="spellEnd"/>
      <w:r w:rsidRPr="002B28BB">
        <w:rPr>
          <w:rFonts w:ascii="Cambria" w:hAnsi="Cambria"/>
          <w:sz w:val="16"/>
          <w:szCs w:val="16"/>
        </w:rPr>
        <w:t xml:space="preserve"> C No. 312, </w:t>
      </w:r>
      <w:proofErr w:type="spellStart"/>
      <w:r w:rsidRPr="002B28BB">
        <w:rPr>
          <w:rFonts w:ascii="Cambria" w:hAnsi="Cambria"/>
          <w:sz w:val="16"/>
          <w:szCs w:val="16"/>
        </w:rPr>
        <w:t>párr</w:t>
      </w:r>
      <w:proofErr w:type="spellEnd"/>
      <w:r w:rsidRPr="002B28BB">
        <w:rPr>
          <w:rFonts w:ascii="Cambria" w:hAnsi="Cambria"/>
          <w:sz w:val="16"/>
          <w:szCs w:val="16"/>
        </w:rPr>
        <w:t xml:space="preserve">. </w:t>
      </w:r>
      <w:proofErr w:type="gramStart"/>
      <w:r w:rsidRPr="002B28BB">
        <w:rPr>
          <w:rFonts w:ascii="Cambria" w:hAnsi="Cambria"/>
          <w:sz w:val="16"/>
          <w:szCs w:val="16"/>
        </w:rPr>
        <w:t xml:space="preserve">173, y TEDH, </w:t>
      </w:r>
      <w:r w:rsidRPr="00353EB0">
        <w:rPr>
          <w:rFonts w:ascii="Cambria" w:hAnsi="Cambria"/>
          <w:sz w:val="16"/>
          <w:szCs w:val="16"/>
        </w:rPr>
        <w:t>Case of Keenan v. the United Kingdom, (Application no. 27229/95), Judgment of April 3, 2001, para.</w:t>
      </w:r>
      <w:proofErr w:type="gramEnd"/>
      <w:r w:rsidRPr="00353EB0">
        <w:rPr>
          <w:rFonts w:ascii="Cambria" w:hAnsi="Cambria"/>
          <w:sz w:val="16"/>
          <w:szCs w:val="16"/>
        </w:rPr>
        <w:t xml:space="preserve"> </w:t>
      </w:r>
      <w:r w:rsidRPr="00353EB0">
        <w:rPr>
          <w:rFonts w:ascii="Cambria" w:hAnsi="Cambria"/>
          <w:sz w:val="16"/>
          <w:szCs w:val="16"/>
          <w:lang w:val="es-CO"/>
        </w:rPr>
        <w:t>111.</w:t>
      </w:r>
    </w:p>
  </w:footnote>
  <w:footnote w:id="83">
    <w:p w:rsidR="001767D7" w:rsidRPr="00353EB0" w:rsidRDefault="001767D7" w:rsidP="000A6964">
      <w:pPr>
        <w:pStyle w:val="FootnoteText"/>
        <w:spacing w:after="120"/>
        <w:ind w:firstLine="720"/>
        <w:jc w:val="both"/>
        <w:rPr>
          <w:rFonts w:ascii="Cambria" w:hAnsi="Cambria"/>
          <w:sz w:val="16"/>
          <w:szCs w:val="16"/>
          <w:lang w:val="es-CO"/>
        </w:rPr>
      </w:pPr>
      <w:r w:rsidRPr="00353EB0">
        <w:rPr>
          <w:rStyle w:val="FootnoteReference"/>
          <w:rFonts w:ascii="Cambria" w:hAnsi="Cambria"/>
          <w:sz w:val="16"/>
          <w:szCs w:val="16"/>
        </w:rPr>
        <w:footnoteRef/>
      </w:r>
      <w:r w:rsidRPr="00353EB0">
        <w:rPr>
          <w:rFonts w:ascii="Cambria" w:hAnsi="Cambria"/>
          <w:sz w:val="16"/>
          <w:szCs w:val="16"/>
          <w:lang w:val="es-CO"/>
        </w:rPr>
        <w:t xml:space="preserve"> Corte IDH. Caso Chinchilla Sandoval y otros Vs. Guatemala. Excepción Preliminar, Fondo, Reparaciones y Costas. Sentencia de 29 de febrero de 2016. Serie C No. 312, párr. 177.</w:t>
      </w:r>
    </w:p>
  </w:footnote>
  <w:footnote w:id="84">
    <w:p w:rsidR="001767D7" w:rsidRPr="00353EB0" w:rsidRDefault="001767D7" w:rsidP="000A6964">
      <w:pPr>
        <w:pStyle w:val="FootnoteText"/>
        <w:spacing w:after="120"/>
        <w:ind w:firstLine="720"/>
        <w:jc w:val="both"/>
        <w:rPr>
          <w:rFonts w:ascii="Cambria" w:hAnsi="Cambria"/>
          <w:sz w:val="16"/>
          <w:szCs w:val="16"/>
          <w:lang w:val="es-SV"/>
        </w:rPr>
      </w:pPr>
      <w:r w:rsidRPr="00353EB0">
        <w:rPr>
          <w:rStyle w:val="FootnoteReference"/>
          <w:rFonts w:ascii="Cambria" w:hAnsi="Cambria"/>
          <w:sz w:val="16"/>
          <w:szCs w:val="16"/>
        </w:rPr>
        <w:footnoteRef/>
      </w:r>
      <w:r w:rsidRPr="00353EB0">
        <w:rPr>
          <w:rFonts w:ascii="Cambria" w:hAnsi="Cambria"/>
          <w:sz w:val="16"/>
          <w:szCs w:val="16"/>
          <w:lang w:val="es-CO"/>
        </w:rPr>
        <w:t xml:space="preserve"> </w:t>
      </w:r>
      <w:r w:rsidRPr="00353EB0">
        <w:rPr>
          <w:rFonts w:ascii="Cambria" w:hAnsi="Cambria"/>
          <w:sz w:val="16"/>
          <w:szCs w:val="16"/>
          <w:lang w:val="es-MX"/>
        </w:rPr>
        <w:t xml:space="preserve">ONU, Relator Especial sobre la Tortura y otros Tratos Crueles, Inhumanos o Degradantes, </w:t>
      </w:r>
      <w:r w:rsidRPr="00353EB0">
        <w:rPr>
          <w:rFonts w:ascii="Cambria" w:hAnsi="Cambria"/>
          <w:iCs/>
          <w:sz w:val="16"/>
          <w:szCs w:val="16"/>
          <w:lang w:val="es-MX"/>
        </w:rPr>
        <w:t xml:space="preserve">Informe anual presentado a la </w:t>
      </w:r>
      <w:proofErr w:type="spellStart"/>
      <w:r w:rsidRPr="00353EB0">
        <w:rPr>
          <w:rFonts w:ascii="Cambria" w:hAnsi="Cambria"/>
          <w:iCs/>
          <w:sz w:val="16"/>
          <w:szCs w:val="16"/>
          <w:lang w:val="es-MX"/>
        </w:rPr>
        <w:t>Comisión</w:t>
      </w:r>
      <w:proofErr w:type="spellEnd"/>
      <w:r w:rsidRPr="00353EB0">
        <w:rPr>
          <w:rFonts w:ascii="Cambria" w:hAnsi="Cambria"/>
          <w:iCs/>
          <w:sz w:val="16"/>
          <w:szCs w:val="16"/>
          <w:lang w:val="es-MX"/>
        </w:rPr>
        <w:t xml:space="preserve"> de Derechos Humanos </w:t>
      </w:r>
      <w:r w:rsidRPr="00353EB0">
        <w:rPr>
          <w:rFonts w:ascii="Cambria" w:hAnsi="Cambria"/>
          <w:sz w:val="16"/>
          <w:szCs w:val="16"/>
          <w:lang w:val="es-MX"/>
        </w:rPr>
        <w:t xml:space="preserve">(hoy Consejo), E/CN.4/2004/56, adoptado el 23 de diciembre de 2003, </w:t>
      </w:r>
      <w:proofErr w:type="spellStart"/>
      <w:r w:rsidRPr="00353EB0">
        <w:rPr>
          <w:rFonts w:ascii="Cambria" w:hAnsi="Cambria"/>
          <w:sz w:val="16"/>
          <w:szCs w:val="16"/>
          <w:lang w:val="es-MX"/>
        </w:rPr>
        <w:t>párr</w:t>
      </w:r>
      <w:proofErr w:type="spellEnd"/>
      <w:r w:rsidRPr="00353EB0">
        <w:rPr>
          <w:rFonts w:ascii="Cambria" w:hAnsi="Cambria"/>
          <w:sz w:val="16"/>
          <w:szCs w:val="16"/>
          <w:lang w:val="es-MX"/>
        </w:rPr>
        <w:t>. 56.</w:t>
      </w:r>
    </w:p>
  </w:footnote>
  <w:footnote w:id="85">
    <w:p w:rsidR="001767D7" w:rsidRPr="00353EB0" w:rsidRDefault="001767D7" w:rsidP="000A6964">
      <w:pPr>
        <w:pStyle w:val="FootnoteText"/>
        <w:spacing w:after="120"/>
        <w:ind w:firstLine="720"/>
        <w:jc w:val="both"/>
        <w:rPr>
          <w:rFonts w:ascii="Cambria" w:hAnsi="Cambria"/>
          <w:sz w:val="16"/>
          <w:szCs w:val="16"/>
        </w:rPr>
      </w:pPr>
      <w:r w:rsidRPr="00353EB0">
        <w:rPr>
          <w:rStyle w:val="FootnoteReference"/>
          <w:rFonts w:ascii="Cambria" w:hAnsi="Cambria"/>
          <w:sz w:val="16"/>
          <w:szCs w:val="16"/>
        </w:rPr>
        <w:footnoteRef/>
      </w:r>
      <w:r w:rsidRPr="00353EB0">
        <w:rPr>
          <w:rFonts w:ascii="Cambria" w:hAnsi="Cambria"/>
          <w:sz w:val="16"/>
          <w:szCs w:val="16"/>
          <w:lang w:val="es-CO"/>
        </w:rPr>
        <w:t xml:space="preserve"> CIDH, Informe sobre los Derechos Humanos de las Personas Privadas de la Libertad en las Américas, 31 de diciembre de 2011, párr. </w:t>
      </w:r>
      <w:proofErr w:type="gramStart"/>
      <w:r w:rsidRPr="00353EB0">
        <w:rPr>
          <w:rFonts w:ascii="Cambria" w:hAnsi="Cambria"/>
          <w:sz w:val="16"/>
          <w:szCs w:val="16"/>
        </w:rPr>
        <w:t xml:space="preserve">528; TEDH, Case of </w:t>
      </w:r>
      <w:proofErr w:type="spellStart"/>
      <w:r w:rsidRPr="00353EB0">
        <w:rPr>
          <w:rFonts w:ascii="Cambria" w:hAnsi="Cambria"/>
          <w:sz w:val="16"/>
          <w:szCs w:val="16"/>
        </w:rPr>
        <w:t>Mouisel</w:t>
      </w:r>
      <w:proofErr w:type="spellEnd"/>
      <w:r w:rsidRPr="00353EB0">
        <w:rPr>
          <w:rFonts w:ascii="Cambria" w:hAnsi="Cambria"/>
          <w:sz w:val="16"/>
          <w:szCs w:val="16"/>
        </w:rPr>
        <w:t xml:space="preserve"> v. France (Application no. 67263/01), Judgment of November 14, 2002, para.</w:t>
      </w:r>
      <w:proofErr w:type="gramEnd"/>
      <w:r w:rsidRPr="00353EB0">
        <w:rPr>
          <w:rFonts w:ascii="Cambria" w:hAnsi="Cambria"/>
          <w:sz w:val="16"/>
          <w:szCs w:val="16"/>
        </w:rPr>
        <w:t xml:space="preserve"> </w:t>
      </w:r>
      <w:proofErr w:type="gramStart"/>
      <w:r w:rsidRPr="00353EB0">
        <w:rPr>
          <w:rFonts w:ascii="Cambria" w:hAnsi="Cambria"/>
          <w:sz w:val="16"/>
          <w:szCs w:val="16"/>
        </w:rPr>
        <w:t xml:space="preserve">40, y TEDH, Case of </w:t>
      </w:r>
      <w:proofErr w:type="spellStart"/>
      <w:r w:rsidRPr="00353EB0">
        <w:rPr>
          <w:rFonts w:ascii="Cambria" w:hAnsi="Cambria"/>
          <w:sz w:val="16"/>
          <w:szCs w:val="16"/>
        </w:rPr>
        <w:t>Kudla</w:t>
      </w:r>
      <w:proofErr w:type="spellEnd"/>
      <w:r w:rsidRPr="00353EB0">
        <w:rPr>
          <w:rFonts w:ascii="Cambria" w:hAnsi="Cambria"/>
          <w:sz w:val="16"/>
          <w:szCs w:val="16"/>
        </w:rPr>
        <w:t xml:space="preserve"> v. Poland, (Application no. 30210/96), Judgment of October 26, 2000, para.</w:t>
      </w:r>
      <w:proofErr w:type="gramEnd"/>
      <w:r w:rsidRPr="00353EB0">
        <w:rPr>
          <w:rFonts w:ascii="Cambria" w:hAnsi="Cambria"/>
          <w:sz w:val="16"/>
          <w:szCs w:val="16"/>
        </w:rPr>
        <w:t xml:space="preserve"> 94. </w:t>
      </w:r>
    </w:p>
  </w:footnote>
  <w:footnote w:id="86">
    <w:p w:rsidR="001767D7" w:rsidRPr="00353EB0" w:rsidRDefault="001767D7" w:rsidP="000A6964">
      <w:pPr>
        <w:pStyle w:val="FootnoteText"/>
        <w:spacing w:after="120"/>
        <w:ind w:firstLine="720"/>
        <w:jc w:val="both"/>
        <w:rPr>
          <w:rFonts w:ascii="Cambria" w:hAnsi="Cambria"/>
          <w:sz w:val="16"/>
          <w:szCs w:val="16"/>
        </w:rPr>
      </w:pPr>
      <w:r w:rsidRPr="00353EB0">
        <w:rPr>
          <w:rStyle w:val="FootnoteReference"/>
          <w:rFonts w:ascii="Cambria" w:hAnsi="Cambria"/>
          <w:sz w:val="16"/>
          <w:szCs w:val="16"/>
        </w:rPr>
        <w:footnoteRef/>
      </w:r>
      <w:r w:rsidRPr="00353EB0">
        <w:rPr>
          <w:rFonts w:ascii="Cambria" w:hAnsi="Cambria"/>
          <w:sz w:val="16"/>
          <w:szCs w:val="16"/>
        </w:rPr>
        <w:t xml:space="preserve"> </w:t>
      </w:r>
      <w:proofErr w:type="gramStart"/>
      <w:r w:rsidRPr="00353EB0">
        <w:rPr>
          <w:rFonts w:ascii="Cambria" w:hAnsi="Cambria"/>
          <w:sz w:val="16"/>
          <w:szCs w:val="16"/>
        </w:rPr>
        <w:t xml:space="preserve">TEDH, Case </w:t>
      </w:r>
      <w:proofErr w:type="spellStart"/>
      <w:r w:rsidRPr="00353EB0">
        <w:rPr>
          <w:rFonts w:ascii="Cambria" w:hAnsi="Cambria"/>
          <w:sz w:val="16"/>
          <w:szCs w:val="16"/>
        </w:rPr>
        <w:t>Sarban</w:t>
      </w:r>
      <w:proofErr w:type="spellEnd"/>
      <w:r w:rsidRPr="00353EB0">
        <w:rPr>
          <w:rFonts w:ascii="Cambria" w:hAnsi="Cambria"/>
          <w:sz w:val="16"/>
          <w:szCs w:val="16"/>
        </w:rPr>
        <w:t xml:space="preserve"> v. Moldova, (Application no. 3456/05), Judgment of October 4 of 2005.</w:t>
      </w:r>
      <w:proofErr w:type="gramEnd"/>
    </w:p>
  </w:footnote>
  <w:footnote w:id="87">
    <w:p w:rsidR="001767D7" w:rsidRPr="00353EB0" w:rsidRDefault="001767D7" w:rsidP="000A6964">
      <w:pPr>
        <w:pStyle w:val="FootnoteText"/>
        <w:spacing w:after="120"/>
        <w:ind w:firstLine="720"/>
        <w:jc w:val="both"/>
        <w:rPr>
          <w:rFonts w:ascii="Cambria" w:hAnsi="Cambria"/>
          <w:sz w:val="16"/>
          <w:szCs w:val="16"/>
        </w:rPr>
      </w:pPr>
      <w:r w:rsidRPr="00353EB0">
        <w:rPr>
          <w:rStyle w:val="FootnoteReference"/>
          <w:rFonts w:ascii="Cambria" w:hAnsi="Cambria"/>
          <w:sz w:val="16"/>
          <w:szCs w:val="16"/>
        </w:rPr>
        <w:footnoteRef/>
      </w:r>
      <w:r w:rsidRPr="00353EB0">
        <w:rPr>
          <w:rFonts w:ascii="Cambria" w:hAnsi="Cambria"/>
          <w:sz w:val="16"/>
          <w:szCs w:val="16"/>
        </w:rPr>
        <w:t xml:space="preserve"> </w:t>
      </w:r>
      <w:proofErr w:type="gramStart"/>
      <w:r w:rsidRPr="00353EB0">
        <w:rPr>
          <w:rFonts w:ascii="Cambria" w:hAnsi="Cambria"/>
          <w:sz w:val="16"/>
          <w:szCs w:val="16"/>
        </w:rPr>
        <w:t xml:space="preserve">TEDH, Case </w:t>
      </w:r>
      <w:proofErr w:type="spellStart"/>
      <w:r w:rsidRPr="00353EB0">
        <w:rPr>
          <w:rFonts w:ascii="Cambria" w:hAnsi="Cambria"/>
          <w:sz w:val="16"/>
          <w:szCs w:val="16"/>
        </w:rPr>
        <w:t>Kudhobin</w:t>
      </w:r>
      <w:proofErr w:type="spellEnd"/>
      <w:r w:rsidRPr="00353EB0">
        <w:rPr>
          <w:rFonts w:ascii="Cambria" w:hAnsi="Cambria"/>
          <w:sz w:val="16"/>
          <w:szCs w:val="16"/>
        </w:rPr>
        <w:t xml:space="preserve"> v. </w:t>
      </w:r>
      <w:proofErr w:type="spellStart"/>
      <w:r w:rsidRPr="00353EB0">
        <w:rPr>
          <w:rFonts w:ascii="Cambria" w:hAnsi="Cambria"/>
          <w:sz w:val="16"/>
          <w:szCs w:val="16"/>
        </w:rPr>
        <w:t>Rusia</w:t>
      </w:r>
      <w:proofErr w:type="spellEnd"/>
      <w:r w:rsidRPr="00353EB0">
        <w:rPr>
          <w:rFonts w:ascii="Cambria" w:hAnsi="Cambria"/>
          <w:sz w:val="16"/>
          <w:szCs w:val="16"/>
        </w:rPr>
        <w:t>, (Application no. 59696/00), Judgment of October 26, 2006, para.</w:t>
      </w:r>
      <w:proofErr w:type="gramEnd"/>
      <w:r w:rsidRPr="00353EB0">
        <w:rPr>
          <w:rFonts w:ascii="Cambria" w:hAnsi="Cambria"/>
          <w:sz w:val="16"/>
          <w:szCs w:val="16"/>
        </w:rPr>
        <w:t xml:space="preserve"> </w:t>
      </w:r>
      <w:proofErr w:type="gramStart"/>
      <w:r w:rsidRPr="00353EB0">
        <w:rPr>
          <w:rFonts w:ascii="Cambria" w:hAnsi="Cambria"/>
          <w:sz w:val="16"/>
          <w:szCs w:val="16"/>
        </w:rPr>
        <w:t xml:space="preserve">83; TEDH, Case </w:t>
      </w:r>
      <w:proofErr w:type="spellStart"/>
      <w:r w:rsidRPr="00353EB0">
        <w:rPr>
          <w:rFonts w:ascii="Cambria" w:hAnsi="Cambria"/>
          <w:sz w:val="16"/>
          <w:szCs w:val="16"/>
        </w:rPr>
        <w:t>Tarariyeva</w:t>
      </w:r>
      <w:proofErr w:type="spellEnd"/>
      <w:r w:rsidRPr="00353EB0">
        <w:rPr>
          <w:rFonts w:ascii="Cambria" w:hAnsi="Cambria"/>
          <w:sz w:val="16"/>
          <w:szCs w:val="16"/>
        </w:rPr>
        <w:t xml:space="preserve"> v. </w:t>
      </w:r>
      <w:proofErr w:type="spellStart"/>
      <w:r w:rsidRPr="00353EB0">
        <w:rPr>
          <w:rFonts w:ascii="Cambria" w:hAnsi="Cambria"/>
          <w:sz w:val="16"/>
          <w:szCs w:val="16"/>
        </w:rPr>
        <w:t>Rusia</w:t>
      </w:r>
      <w:proofErr w:type="spellEnd"/>
      <w:r w:rsidRPr="00353EB0">
        <w:rPr>
          <w:rFonts w:ascii="Cambria" w:hAnsi="Cambria"/>
          <w:sz w:val="16"/>
          <w:szCs w:val="16"/>
        </w:rPr>
        <w:t>, (Application no. 4353/03), Judgment of December 14, 2006, para.</w:t>
      </w:r>
      <w:proofErr w:type="gramEnd"/>
      <w:r w:rsidRPr="00353EB0">
        <w:rPr>
          <w:rFonts w:ascii="Cambria" w:hAnsi="Cambria"/>
          <w:sz w:val="16"/>
          <w:szCs w:val="16"/>
        </w:rPr>
        <w:t xml:space="preserve"> </w:t>
      </w:r>
      <w:proofErr w:type="gramStart"/>
      <w:r w:rsidRPr="00353EB0">
        <w:rPr>
          <w:rFonts w:ascii="Cambria" w:hAnsi="Cambria"/>
          <w:sz w:val="16"/>
          <w:szCs w:val="16"/>
        </w:rPr>
        <w:t xml:space="preserve">76; TEDH, Case </w:t>
      </w:r>
      <w:proofErr w:type="spellStart"/>
      <w:r w:rsidRPr="00353EB0">
        <w:rPr>
          <w:rFonts w:ascii="Cambria" w:hAnsi="Cambria"/>
          <w:sz w:val="16"/>
          <w:szCs w:val="16"/>
        </w:rPr>
        <w:t>Iacov</w:t>
      </w:r>
      <w:proofErr w:type="spellEnd"/>
      <w:r w:rsidRPr="00353EB0">
        <w:rPr>
          <w:rFonts w:ascii="Cambria" w:hAnsi="Cambria"/>
          <w:sz w:val="16"/>
          <w:szCs w:val="16"/>
        </w:rPr>
        <w:t xml:space="preserve"> </w:t>
      </w:r>
      <w:proofErr w:type="spellStart"/>
      <w:r w:rsidRPr="00353EB0">
        <w:rPr>
          <w:rFonts w:ascii="Cambria" w:hAnsi="Cambria"/>
          <w:sz w:val="16"/>
          <w:szCs w:val="16"/>
        </w:rPr>
        <w:t>Stanciu</w:t>
      </w:r>
      <w:proofErr w:type="spellEnd"/>
      <w:r w:rsidRPr="00353EB0">
        <w:rPr>
          <w:rFonts w:ascii="Cambria" w:hAnsi="Cambria"/>
          <w:sz w:val="16"/>
          <w:szCs w:val="16"/>
        </w:rPr>
        <w:t xml:space="preserve"> v. Rumania, (Application no. 35972/05), Judgment of July 24, 2012, para.</w:t>
      </w:r>
      <w:proofErr w:type="gramEnd"/>
      <w:r w:rsidRPr="00353EB0">
        <w:rPr>
          <w:rFonts w:ascii="Cambria" w:hAnsi="Cambria"/>
          <w:sz w:val="16"/>
          <w:szCs w:val="16"/>
        </w:rPr>
        <w:t xml:space="preserve"> 170.</w:t>
      </w:r>
    </w:p>
  </w:footnote>
  <w:footnote w:id="88">
    <w:p w:rsidR="001767D7" w:rsidRPr="002B28BB" w:rsidRDefault="001767D7" w:rsidP="000A6964">
      <w:pPr>
        <w:pStyle w:val="FootnoteText"/>
        <w:spacing w:after="120"/>
        <w:ind w:firstLine="720"/>
        <w:jc w:val="both"/>
        <w:rPr>
          <w:rFonts w:ascii="Cambria" w:hAnsi="Cambria"/>
          <w:sz w:val="16"/>
          <w:szCs w:val="16"/>
        </w:rPr>
      </w:pPr>
      <w:r w:rsidRPr="00353EB0">
        <w:rPr>
          <w:rStyle w:val="FootnoteReference"/>
          <w:rFonts w:ascii="Cambria" w:hAnsi="Cambria"/>
          <w:sz w:val="16"/>
          <w:szCs w:val="16"/>
        </w:rPr>
        <w:footnoteRef/>
      </w:r>
      <w:r w:rsidRPr="00353EB0">
        <w:rPr>
          <w:rFonts w:ascii="Cambria" w:hAnsi="Cambria"/>
          <w:sz w:val="16"/>
          <w:szCs w:val="16"/>
        </w:rPr>
        <w:t xml:space="preserve"> TEDH, </w:t>
      </w:r>
      <w:proofErr w:type="spellStart"/>
      <w:r w:rsidRPr="00353EB0">
        <w:rPr>
          <w:rFonts w:ascii="Cambria" w:hAnsi="Cambria"/>
          <w:sz w:val="16"/>
          <w:szCs w:val="16"/>
        </w:rPr>
        <w:t>Caso</w:t>
      </w:r>
      <w:proofErr w:type="spellEnd"/>
      <w:r w:rsidRPr="00353EB0">
        <w:rPr>
          <w:rFonts w:ascii="Cambria" w:hAnsi="Cambria"/>
          <w:sz w:val="16"/>
          <w:szCs w:val="16"/>
        </w:rPr>
        <w:t xml:space="preserve"> </w:t>
      </w:r>
      <w:proofErr w:type="spellStart"/>
      <w:r w:rsidRPr="00353EB0">
        <w:rPr>
          <w:rFonts w:ascii="Cambria" w:hAnsi="Cambria"/>
          <w:sz w:val="16"/>
          <w:szCs w:val="16"/>
        </w:rPr>
        <w:t>Paladi</w:t>
      </w:r>
      <w:proofErr w:type="spellEnd"/>
      <w:r w:rsidRPr="00353EB0">
        <w:rPr>
          <w:rFonts w:ascii="Cambria" w:hAnsi="Cambria"/>
          <w:sz w:val="16"/>
          <w:szCs w:val="16"/>
        </w:rPr>
        <w:t xml:space="preserve"> </w:t>
      </w:r>
      <w:proofErr w:type="gramStart"/>
      <w:r w:rsidRPr="00353EB0">
        <w:rPr>
          <w:rFonts w:ascii="Cambria" w:hAnsi="Cambria"/>
          <w:sz w:val="16"/>
          <w:szCs w:val="16"/>
        </w:rPr>
        <w:t>Vs</w:t>
      </w:r>
      <w:proofErr w:type="gramEnd"/>
      <w:r w:rsidRPr="00353EB0">
        <w:rPr>
          <w:rFonts w:ascii="Cambria" w:hAnsi="Cambria"/>
          <w:sz w:val="16"/>
          <w:szCs w:val="16"/>
        </w:rPr>
        <w:t>. Moldova, (Application no. 39806/05), G.C., Judgment of march 10, 2009</w:t>
      </w:r>
      <w:r w:rsidRPr="002B28BB">
        <w:rPr>
          <w:rFonts w:ascii="Cambria" w:hAnsi="Cambria"/>
          <w:sz w:val="16"/>
          <w:szCs w:val="16"/>
        </w:rPr>
        <w:t>.</w:t>
      </w:r>
      <w:bookmarkStart w:id="56" w:name="HIT1"/>
      <w:bookmarkEnd w:id="56"/>
    </w:p>
  </w:footnote>
  <w:footnote w:id="89">
    <w:p w:rsidR="001767D7" w:rsidRPr="002B28BB"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Reglas Mínimas de las Naciones Unidas para el Tratamiento de Reclusos, Adoptadas por el Primer Congreso de las Naciones Unidas sobre Prevención del Delito y Tratamiento del Delincuente, celebrado en Ginebra en 1955, y aprobadas por el Consejo Económico y Social en sus resoluciones 663C (XXIV) de 31 de julio de 1957 y 2076 (LXII) de 13 de mayo de 1977, Regla 24. Véanse, además, las reglas 49 y 50 de las Reglas de las Naciones Unidas para la protección de los menores privados de la libertad. Adoptadas por la Asamblea General en su Resolución 45/113, de 24 de diciembre de 1990. Asimismo lo refiere el Principio 24 del Conjunto de Principios para la protección de todas las personas sometidas a cualquier forma de detención o prisión, adoptado por la Asamblea General en su resolución 43/ 173 de 9 de diciembre de 1988, que determina que “se ofrecerá a toda persona detenida o presa un examen médico apropiado con la menor dilación posible después de su  ingreso en el lugar de detención o prisión y, posteriormente, esas personas recibirán atención y tratamiento médico cada vez que sea necesario. Esa atención y ese tratamiento serán gratuitos”.</w:t>
      </w:r>
    </w:p>
  </w:footnote>
  <w:footnote w:id="90">
    <w:p w:rsidR="001767D7" w:rsidRPr="002B28BB"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Reglas Mínimas de las Naciones Unidas para el Tratamiento de Reclusos, Adoptadas por el Primer Congreso de las Naciones Unidas sobre Prevención del Delito y Tratamiento del Delincuente, celebrado en Ginebra en 1955, y aprobadas por el Consejo Económico y Social en sus resoluciones 663C (XXIV) de 31 de julio de 1957 y 2076 (LXII) de 13 de mayo de 1977, Regla 22.</w:t>
      </w:r>
    </w:p>
  </w:footnote>
  <w:footnote w:id="91">
    <w:p w:rsidR="001767D7" w:rsidRPr="002B28BB"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Reglas Mínimas de las Naciones Unidas para el Tratamiento de </w:t>
      </w:r>
      <w:proofErr w:type="gramStart"/>
      <w:r w:rsidRPr="002B28BB">
        <w:rPr>
          <w:rFonts w:ascii="Cambria" w:hAnsi="Cambria"/>
          <w:sz w:val="16"/>
          <w:szCs w:val="16"/>
          <w:lang w:val="es-CO"/>
        </w:rPr>
        <w:t>los Reclusos</w:t>
      </w:r>
      <w:proofErr w:type="gramEnd"/>
      <w:r w:rsidRPr="002B28BB">
        <w:rPr>
          <w:rFonts w:ascii="Cambria" w:hAnsi="Cambria"/>
          <w:sz w:val="16"/>
          <w:szCs w:val="16"/>
          <w:lang w:val="es-CO"/>
        </w:rPr>
        <w:t xml:space="preserve"> revisadas (Reglas Nelson Mandela). Aprobadas por la Asamblea General de las Naciones Unidas el 17 de diciembre de 2015, Regla 26.</w:t>
      </w:r>
    </w:p>
  </w:footnote>
  <w:footnote w:id="92">
    <w:p w:rsidR="001767D7" w:rsidRPr="00353EB0"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w:t>
      </w:r>
      <w:r w:rsidRPr="00353EB0">
        <w:rPr>
          <w:rFonts w:ascii="Cambria" w:hAnsi="Cambria"/>
          <w:sz w:val="16"/>
          <w:szCs w:val="16"/>
          <w:lang w:val="es-CO"/>
        </w:rPr>
        <w:t>Reglas Mínimas de las Naciones Unidas para el Tratamiento de Reclusos, Adoptadas por el Primer Congreso de las Naciones Unidas sobre Prevención del Delito y Tratamiento del Delincuente, celebrado en Ginebra en 1955, y aprobadas por el Consejo Económico y Social en sus resoluciones 663C (XXIV) de 31 de julio de 1957 y 2076 (LXII) de 13 de mayo de 1977, Regla 22, y Corte IDH. Caso Chinchilla Sandoval y otros Vs. Guatemala. Excepción Preliminar, Fondo, Reparaciones y Costas. Sentencia de 29 de febrero de 2016. Serie C No. 312, párr. 178.</w:t>
      </w:r>
    </w:p>
  </w:footnote>
  <w:footnote w:id="93">
    <w:p w:rsidR="001767D7" w:rsidRPr="00353EB0" w:rsidRDefault="001767D7" w:rsidP="000A6964">
      <w:pPr>
        <w:pStyle w:val="FootnoteText"/>
        <w:spacing w:after="120"/>
        <w:ind w:firstLine="720"/>
        <w:jc w:val="both"/>
        <w:rPr>
          <w:rFonts w:ascii="Cambria" w:hAnsi="Cambria"/>
          <w:sz w:val="16"/>
          <w:szCs w:val="16"/>
          <w:lang w:val="es-CO"/>
        </w:rPr>
      </w:pPr>
      <w:r w:rsidRPr="00353EB0">
        <w:rPr>
          <w:rStyle w:val="FootnoteReference"/>
          <w:rFonts w:ascii="Cambria" w:hAnsi="Cambria"/>
          <w:sz w:val="16"/>
          <w:szCs w:val="16"/>
        </w:rPr>
        <w:footnoteRef/>
      </w:r>
      <w:r w:rsidRPr="00353EB0">
        <w:rPr>
          <w:rFonts w:ascii="Cambria" w:hAnsi="Cambria"/>
          <w:sz w:val="16"/>
          <w:szCs w:val="16"/>
          <w:lang w:val="es-CO"/>
        </w:rPr>
        <w:t xml:space="preserve"> Corte IDH. Caso Chinchilla Sandoval y otros Vs. Guatemala. Excepción Preliminar, Fondo, Reparaciones y Costas. Sentencia de 29 de febrero de 2016. Serie C No. 312, párr. 173.</w:t>
      </w:r>
    </w:p>
  </w:footnote>
  <w:footnote w:id="94">
    <w:p w:rsidR="001767D7" w:rsidRPr="00353EB0" w:rsidRDefault="001767D7" w:rsidP="000A6964">
      <w:pPr>
        <w:pStyle w:val="FootnoteText"/>
        <w:spacing w:after="120"/>
        <w:ind w:firstLine="720"/>
        <w:jc w:val="both"/>
        <w:rPr>
          <w:rFonts w:ascii="Cambria" w:hAnsi="Cambria"/>
          <w:sz w:val="16"/>
          <w:szCs w:val="16"/>
          <w:lang w:val="es-CO"/>
        </w:rPr>
      </w:pPr>
      <w:r w:rsidRPr="00353EB0">
        <w:rPr>
          <w:rStyle w:val="FootnoteReference"/>
          <w:rFonts w:ascii="Cambria" w:hAnsi="Cambria"/>
          <w:sz w:val="16"/>
          <w:szCs w:val="16"/>
        </w:rPr>
        <w:footnoteRef/>
      </w:r>
      <w:r w:rsidRPr="00353EB0">
        <w:rPr>
          <w:rFonts w:ascii="Cambria" w:hAnsi="Cambria"/>
          <w:sz w:val="16"/>
          <w:szCs w:val="16"/>
          <w:lang w:val="es-CO"/>
        </w:rPr>
        <w:t xml:space="preserve"> Corte IDH, </w:t>
      </w:r>
      <w:r w:rsidRPr="00353EB0">
        <w:rPr>
          <w:rFonts w:ascii="Cambria" w:hAnsi="Cambria" w:cs="Arial"/>
          <w:sz w:val="16"/>
          <w:szCs w:val="16"/>
          <w:lang w:val="es-MX"/>
        </w:rPr>
        <w:t xml:space="preserve">Caso Vera </w:t>
      </w:r>
      <w:proofErr w:type="spellStart"/>
      <w:r w:rsidRPr="00353EB0">
        <w:rPr>
          <w:rFonts w:ascii="Cambria" w:hAnsi="Cambria" w:cs="Arial"/>
          <w:sz w:val="16"/>
          <w:szCs w:val="16"/>
          <w:lang w:val="es-MX"/>
        </w:rPr>
        <w:t>Vera</w:t>
      </w:r>
      <w:proofErr w:type="spellEnd"/>
      <w:r w:rsidRPr="00353EB0">
        <w:rPr>
          <w:rFonts w:ascii="Cambria" w:hAnsi="Cambria" w:cs="Arial"/>
          <w:sz w:val="16"/>
          <w:szCs w:val="16"/>
          <w:lang w:val="es-MX"/>
        </w:rPr>
        <w:t xml:space="preserve"> y otra Vs. Ecuador. Excepción Preliminar, Fondo, Reparaciones y Costas. Sentencia de 19 de mayo de 2011. Serie C no. 226, párr.86.</w:t>
      </w:r>
      <w:r w:rsidRPr="00353EB0">
        <w:rPr>
          <w:rFonts w:ascii="Cambria" w:hAnsi="Cambria"/>
          <w:sz w:val="16"/>
          <w:szCs w:val="16"/>
          <w:lang w:val="es-CO"/>
        </w:rPr>
        <w:t xml:space="preserve"> </w:t>
      </w:r>
    </w:p>
  </w:footnote>
  <w:footnote w:id="95">
    <w:p w:rsidR="001767D7" w:rsidRPr="00353EB0" w:rsidRDefault="001767D7" w:rsidP="000A6964">
      <w:pPr>
        <w:pStyle w:val="FootnoteText"/>
        <w:spacing w:after="120"/>
        <w:ind w:firstLine="720"/>
        <w:jc w:val="both"/>
        <w:rPr>
          <w:rFonts w:ascii="Cambria" w:hAnsi="Cambria"/>
          <w:sz w:val="16"/>
          <w:szCs w:val="16"/>
          <w:lang w:val="es-CO"/>
        </w:rPr>
      </w:pPr>
      <w:r w:rsidRPr="00353EB0">
        <w:rPr>
          <w:rStyle w:val="FootnoteReference"/>
          <w:rFonts w:ascii="Cambria" w:hAnsi="Cambria"/>
          <w:sz w:val="16"/>
          <w:szCs w:val="16"/>
        </w:rPr>
        <w:footnoteRef/>
      </w:r>
      <w:r w:rsidRPr="00353EB0">
        <w:rPr>
          <w:rFonts w:ascii="Cambria" w:hAnsi="Cambria"/>
          <w:sz w:val="16"/>
          <w:szCs w:val="16"/>
          <w:lang w:val="es-CO"/>
        </w:rPr>
        <w:t xml:space="preserve"> CIDH, Informe sobre los Derechos Humanos de las Personas Privadas de la Libertad en las Américas, 31 de diciembre de 2011, párr. 244.</w:t>
      </w:r>
    </w:p>
  </w:footnote>
  <w:footnote w:id="96">
    <w:p w:rsidR="001767D7" w:rsidRPr="00353EB0" w:rsidRDefault="001767D7" w:rsidP="000A6964">
      <w:pPr>
        <w:pStyle w:val="FootnoteText"/>
        <w:spacing w:after="120"/>
        <w:ind w:firstLine="720"/>
        <w:jc w:val="both"/>
        <w:rPr>
          <w:rFonts w:ascii="Cambria" w:hAnsi="Cambria"/>
          <w:sz w:val="16"/>
          <w:szCs w:val="16"/>
          <w:lang w:val="es-CO"/>
        </w:rPr>
      </w:pPr>
      <w:r w:rsidRPr="00353EB0">
        <w:rPr>
          <w:rStyle w:val="FootnoteReference"/>
          <w:rFonts w:ascii="Cambria" w:hAnsi="Cambria"/>
          <w:sz w:val="16"/>
          <w:szCs w:val="16"/>
        </w:rPr>
        <w:footnoteRef/>
      </w:r>
      <w:r w:rsidRPr="00353EB0">
        <w:rPr>
          <w:rFonts w:ascii="Cambria" w:hAnsi="Cambria"/>
          <w:sz w:val="16"/>
          <w:szCs w:val="16"/>
          <w:lang w:val="es-CO"/>
        </w:rPr>
        <w:t xml:space="preserve"> CIDH, Informe sobre los Derechos Humanos de las Personas Privadas de la Libertad en las Américas, 31 de diciembre de 2011, párr. 300.</w:t>
      </w:r>
      <w:r w:rsidRPr="00353EB0">
        <w:rPr>
          <w:rFonts w:ascii="Cambria" w:hAnsi="Cambria"/>
          <w:sz w:val="16"/>
          <w:szCs w:val="16"/>
          <w:lang w:val="es-ES_tradnl"/>
        </w:rPr>
        <w:tab/>
      </w:r>
    </w:p>
  </w:footnote>
  <w:footnote w:id="97">
    <w:p w:rsidR="001767D7" w:rsidRPr="002B28BB" w:rsidRDefault="001767D7" w:rsidP="000A6964">
      <w:pPr>
        <w:pStyle w:val="FootnoteText"/>
        <w:spacing w:after="120"/>
        <w:ind w:firstLine="720"/>
        <w:jc w:val="both"/>
        <w:rPr>
          <w:rFonts w:ascii="Cambria" w:hAnsi="Cambria"/>
          <w:sz w:val="16"/>
          <w:szCs w:val="16"/>
          <w:lang w:val="es-CO"/>
        </w:rPr>
      </w:pPr>
      <w:r w:rsidRPr="00353EB0">
        <w:rPr>
          <w:rStyle w:val="FootnoteReference"/>
          <w:rFonts w:ascii="Cambria" w:hAnsi="Cambria"/>
          <w:sz w:val="16"/>
          <w:szCs w:val="16"/>
        </w:rPr>
        <w:footnoteRef/>
      </w:r>
      <w:r w:rsidRPr="00353EB0">
        <w:rPr>
          <w:rFonts w:ascii="Cambria" w:hAnsi="Cambria"/>
          <w:sz w:val="16"/>
          <w:szCs w:val="16"/>
          <w:lang w:val="es-CO"/>
        </w:rPr>
        <w:t xml:space="preserve"> CIDH, Informe No. 7/14, Caso 12.739, Fondo, María Inés Chinchilla Sandoval, Guatemala, 2 de abril de 2014, </w:t>
      </w:r>
      <w:proofErr w:type="spellStart"/>
      <w:r w:rsidRPr="00353EB0">
        <w:rPr>
          <w:rFonts w:ascii="Cambria" w:hAnsi="Cambria"/>
          <w:sz w:val="16"/>
          <w:szCs w:val="16"/>
          <w:lang w:val="es-CO"/>
        </w:rPr>
        <w:t>párrs</w:t>
      </w:r>
      <w:proofErr w:type="spellEnd"/>
      <w:r w:rsidRPr="00353EB0">
        <w:rPr>
          <w:rFonts w:ascii="Cambria" w:hAnsi="Cambria"/>
          <w:sz w:val="16"/>
          <w:szCs w:val="16"/>
          <w:lang w:val="es-CO"/>
        </w:rPr>
        <w:t>. 175-183.</w:t>
      </w:r>
    </w:p>
  </w:footnote>
  <w:footnote w:id="98">
    <w:p w:rsidR="001767D7" w:rsidRPr="00677965" w:rsidRDefault="001767D7" w:rsidP="000A6964">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Ver: Organización Mundial de la Salud, Meningitis. </w:t>
      </w:r>
      <w:r w:rsidR="00FE045B">
        <w:fldChar w:fldCharType="begin"/>
      </w:r>
      <w:r w:rsidR="00FE045B" w:rsidRPr="00663971">
        <w:rPr>
          <w:lang w:val="es-UY"/>
        </w:rPr>
        <w:instrText xml:space="preserve"> HYPERLINK "http://www.who.int/mediacentre/factsheets/fs141/es/%20http://www.who.int/mediacentre/factsheets/fs141/es/" </w:instrText>
      </w:r>
      <w:r w:rsidR="00FE045B">
        <w:fldChar w:fldCharType="separate"/>
      </w:r>
      <w:r w:rsidRPr="00677965">
        <w:rPr>
          <w:rStyle w:val="Hyperlink"/>
          <w:rFonts w:ascii="Cambria" w:hAnsi="Cambria"/>
          <w:sz w:val="16"/>
          <w:szCs w:val="16"/>
          <w:lang w:val="es-CO"/>
        </w:rPr>
        <w:t>Nota Descriptiva No. 141</w:t>
      </w:r>
      <w:r w:rsidR="00FE045B">
        <w:rPr>
          <w:rStyle w:val="Hyperlink"/>
          <w:rFonts w:ascii="Cambria" w:hAnsi="Cambria"/>
          <w:sz w:val="16"/>
          <w:szCs w:val="16"/>
          <w:lang w:val="es-CO"/>
        </w:rPr>
        <w:fldChar w:fldCharType="end"/>
      </w:r>
      <w:r w:rsidRPr="00677965">
        <w:rPr>
          <w:rFonts w:ascii="Cambria" w:hAnsi="Cambria"/>
          <w:sz w:val="16"/>
          <w:szCs w:val="16"/>
          <w:lang w:val="es-CO"/>
        </w:rPr>
        <w:t xml:space="preserve">. Noviembre de 2015. </w:t>
      </w:r>
    </w:p>
  </w:footnote>
  <w:footnote w:id="99">
    <w:p w:rsidR="001767D7" w:rsidRPr="002B28BB" w:rsidRDefault="001767D7" w:rsidP="000A6964">
      <w:pPr>
        <w:pStyle w:val="FootnoteText"/>
        <w:spacing w:after="120"/>
        <w:ind w:firstLine="720"/>
        <w:jc w:val="both"/>
        <w:rPr>
          <w:rFonts w:ascii="Cambria" w:hAnsi="Cambria"/>
          <w:sz w:val="16"/>
          <w:szCs w:val="16"/>
          <w:lang w:val="es-VE"/>
        </w:rPr>
      </w:pPr>
      <w:r w:rsidRPr="002B28BB">
        <w:rPr>
          <w:rStyle w:val="FootnoteReference"/>
          <w:rFonts w:ascii="Cambria" w:hAnsi="Cambria"/>
          <w:sz w:val="16"/>
          <w:szCs w:val="16"/>
        </w:rPr>
        <w:footnoteRef/>
      </w:r>
      <w:r w:rsidRPr="002B28BB">
        <w:rPr>
          <w:rFonts w:ascii="Cambria" w:hAnsi="Cambria"/>
          <w:sz w:val="16"/>
          <w:szCs w:val="16"/>
          <w:lang w:val="es-VE"/>
        </w:rPr>
        <w:t xml:space="preserve"> El artículo 7 de la Convención Americana establece en lo pertinente que: 1. Toda persona tiene derecho a la libertad y a la seguridad personales; </w:t>
      </w:r>
      <w:r>
        <w:rPr>
          <w:rFonts w:ascii="Cambria" w:hAnsi="Cambria"/>
          <w:sz w:val="16"/>
          <w:szCs w:val="16"/>
          <w:lang w:val="es-VE"/>
        </w:rPr>
        <w:t xml:space="preserve">(…) </w:t>
      </w:r>
      <w:r w:rsidRPr="002B28BB">
        <w:rPr>
          <w:rFonts w:ascii="Cambria" w:hAnsi="Cambria"/>
          <w:sz w:val="16"/>
          <w:szCs w:val="16"/>
          <w:lang w:val="es-VE"/>
        </w:rPr>
        <w:t>3. Nadie puede ser sometido a detención o encarcelamiento arbitrarios</w:t>
      </w:r>
      <w:r>
        <w:rPr>
          <w:rFonts w:ascii="Cambria" w:hAnsi="Cambria"/>
          <w:sz w:val="16"/>
          <w:szCs w:val="16"/>
          <w:lang w:val="es-VE"/>
        </w:rPr>
        <w:t>.</w:t>
      </w:r>
      <w:r w:rsidRPr="002B28BB">
        <w:rPr>
          <w:rFonts w:ascii="Cambria" w:hAnsi="Cambria"/>
          <w:sz w:val="16"/>
          <w:szCs w:val="16"/>
          <w:lang w:val="es-VE"/>
        </w:rPr>
        <w:t xml:space="preserve"> </w:t>
      </w:r>
    </w:p>
  </w:footnote>
  <w:footnote w:id="100">
    <w:p w:rsidR="001767D7" w:rsidRPr="002B28BB" w:rsidRDefault="001767D7" w:rsidP="000A6964">
      <w:pPr>
        <w:pStyle w:val="FootnoteText"/>
        <w:spacing w:after="120"/>
        <w:ind w:firstLine="720"/>
        <w:jc w:val="both"/>
        <w:rPr>
          <w:rFonts w:ascii="Cambria" w:hAnsi="Cambria"/>
          <w:sz w:val="16"/>
          <w:szCs w:val="16"/>
          <w:lang w:val="es-VE"/>
        </w:rPr>
      </w:pPr>
      <w:r w:rsidRPr="002B28BB">
        <w:rPr>
          <w:rStyle w:val="FootnoteReference"/>
          <w:rFonts w:ascii="Cambria" w:hAnsi="Cambria"/>
          <w:sz w:val="16"/>
          <w:szCs w:val="16"/>
        </w:rPr>
        <w:footnoteRef/>
      </w:r>
      <w:r w:rsidRPr="002B28BB">
        <w:rPr>
          <w:rFonts w:ascii="Cambria" w:hAnsi="Cambria"/>
          <w:sz w:val="16"/>
          <w:szCs w:val="16"/>
          <w:lang w:val="es-VE"/>
        </w:rPr>
        <w:t xml:space="preserve"> El artículo 8.2 de la Convención Americana establece en su parte conducente que: </w:t>
      </w:r>
      <w:r w:rsidRPr="002B28BB">
        <w:rPr>
          <w:rFonts w:ascii="Cambria" w:hAnsi="Cambria" w:cs="Tahoma"/>
          <w:sz w:val="16"/>
          <w:szCs w:val="16"/>
          <w:lang w:val="es-VE"/>
        </w:rPr>
        <w:t>2. Toda persona inculpada de delito tiene derecho a que se presuma su inocencia mientras no se establezca legalmente su culpabilidad. </w:t>
      </w:r>
    </w:p>
  </w:footnote>
  <w:footnote w:id="101">
    <w:p w:rsidR="001767D7" w:rsidRPr="00552FB8" w:rsidRDefault="001767D7" w:rsidP="000A6964">
      <w:pPr>
        <w:spacing w:after="120"/>
        <w:ind w:firstLine="720"/>
        <w:jc w:val="both"/>
        <w:rPr>
          <w:rFonts w:ascii="Cambria" w:hAnsi="Cambria" w:cs="Times"/>
          <w:sz w:val="16"/>
          <w:szCs w:val="16"/>
          <w:lang w:val="es-CO"/>
        </w:rPr>
      </w:pPr>
      <w:r w:rsidRPr="00552FB8">
        <w:rPr>
          <w:rStyle w:val="FootnoteReference"/>
          <w:rFonts w:ascii="Cambria" w:hAnsi="Cambria"/>
          <w:sz w:val="16"/>
          <w:szCs w:val="16"/>
        </w:rPr>
        <w:footnoteRef/>
      </w:r>
      <w:r w:rsidRPr="00552FB8">
        <w:rPr>
          <w:rFonts w:ascii="Cambria" w:hAnsi="Cambria"/>
          <w:sz w:val="16"/>
          <w:szCs w:val="16"/>
          <w:lang w:val="es-CO"/>
        </w:rPr>
        <w:t xml:space="preserve"> CIDH. Informe sobre el uso de la prisión preventiva en las Américas. OEA/</w:t>
      </w:r>
      <w:proofErr w:type="spellStart"/>
      <w:r w:rsidRPr="00552FB8">
        <w:rPr>
          <w:rFonts w:ascii="Cambria" w:hAnsi="Cambria"/>
          <w:sz w:val="16"/>
          <w:szCs w:val="16"/>
          <w:lang w:val="es-CO"/>
        </w:rPr>
        <w:t>Ser.L</w:t>
      </w:r>
      <w:proofErr w:type="spellEnd"/>
      <w:r w:rsidRPr="00552FB8">
        <w:rPr>
          <w:rFonts w:ascii="Cambria" w:hAnsi="Cambria"/>
          <w:sz w:val="16"/>
          <w:szCs w:val="16"/>
          <w:lang w:val="es-CO"/>
        </w:rPr>
        <w:t xml:space="preserve">/V/II. 30 de diciembre de 2013. Párr. 20; </w:t>
      </w:r>
      <w:r w:rsidRPr="00552FB8">
        <w:rPr>
          <w:rFonts w:ascii="Cambria" w:hAnsi="Cambria" w:cs="Times"/>
          <w:sz w:val="16"/>
          <w:szCs w:val="16"/>
          <w:lang w:val="it-IT"/>
        </w:rPr>
        <w:t xml:space="preserve">Corte I.D.H., </w:t>
      </w:r>
      <w:r w:rsidRPr="00552FB8">
        <w:rPr>
          <w:rFonts w:ascii="Cambria" w:hAnsi="Cambria" w:cs="Times"/>
          <w:iCs/>
          <w:sz w:val="16"/>
          <w:szCs w:val="16"/>
          <w:lang w:val="it-IT"/>
        </w:rPr>
        <w:t>Caso</w:t>
      </w:r>
      <w:r w:rsidRPr="00552FB8">
        <w:rPr>
          <w:rFonts w:ascii="Cambria" w:hAnsi="Cambria" w:cs="Times"/>
          <w:sz w:val="16"/>
          <w:szCs w:val="16"/>
          <w:lang w:val="it-IT"/>
        </w:rPr>
        <w:t xml:space="preserve"> </w:t>
      </w:r>
      <w:r w:rsidRPr="00552FB8">
        <w:rPr>
          <w:rFonts w:ascii="Cambria" w:hAnsi="Cambria" w:cs="Times"/>
          <w:iCs/>
          <w:sz w:val="16"/>
          <w:szCs w:val="16"/>
          <w:lang w:val="it-IT"/>
        </w:rPr>
        <w:t>López Álvarez</w:t>
      </w:r>
      <w:r w:rsidRPr="00552FB8">
        <w:rPr>
          <w:rFonts w:ascii="Cambria" w:hAnsi="Cambria" w:cs="Times"/>
          <w:sz w:val="16"/>
          <w:szCs w:val="16"/>
          <w:lang w:val="it-IT"/>
        </w:rPr>
        <w:t xml:space="preserve">. </w:t>
      </w:r>
      <w:r w:rsidRPr="00552FB8">
        <w:rPr>
          <w:rFonts w:ascii="Cambria" w:hAnsi="Cambria" w:cs="Times"/>
          <w:sz w:val="16"/>
          <w:szCs w:val="16"/>
          <w:lang w:val="es-CO"/>
        </w:rPr>
        <w:t xml:space="preserve">Sentencia de 1º de febrero de 2006. Serie C No. 141, </w:t>
      </w:r>
      <w:r w:rsidRPr="00552FB8">
        <w:rPr>
          <w:rFonts w:ascii="Cambria" w:hAnsi="Cambria"/>
          <w:sz w:val="16"/>
          <w:szCs w:val="16"/>
          <w:lang w:val="es-CO"/>
        </w:rPr>
        <w:t xml:space="preserve">párr. 67; </w:t>
      </w:r>
      <w:r w:rsidRPr="00552FB8">
        <w:rPr>
          <w:rFonts w:ascii="Cambria" w:hAnsi="Cambria" w:cs="Times"/>
          <w:iCs/>
          <w:sz w:val="16"/>
          <w:szCs w:val="16"/>
          <w:lang w:val="es-CO"/>
        </w:rPr>
        <w:t xml:space="preserve">Caso García </w:t>
      </w:r>
      <w:proofErr w:type="spellStart"/>
      <w:r w:rsidRPr="00552FB8">
        <w:rPr>
          <w:rFonts w:ascii="Cambria" w:hAnsi="Cambria" w:cs="Times"/>
          <w:iCs/>
          <w:sz w:val="16"/>
          <w:szCs w:val="16"/>
          <w:lang w:val="es-CO"/>
        </w:rPr>
        <w:t>Asto</w:t>
      </w:r>
      <w:proofErr w:type="spellEnd"/>
      <w:r w:rsidRPr="00552FB8">
        <w:rPr>
          <w:rFonts w:ascii="Cambria" w:hAnsi="Cambria" w:cs="Times"/>
          <w:iCs/>
          <w:sz w:val="16"/>
          <w:szCs w:val="16"/>
          <w:lang w:val="es-CO"/>
        </w:rPr>
        <w:t xml:space="preserve"> y Ramírez Rojas</w:t>
      </w:r>
      <w:r w:rsidRPr="00552FB8">
        <w:rPr>
          <w:rFonts w:ascii="Cambria" w:hAnsi="Cambria" w:cs="Times"/>
          <w:sz w:val="16"/>
          <w:szCs w:val="16"/>
          <w:lang w:val="es-CO"/>
        </w:rPr>
        <w:t xml:space="preserve">. Sentencia de 25 de noviembre de 2005. Serie C No. 137, </w:t>
      </w:r>
      <w:r w:rsidRPr="00552FB8">
        <w:rPr>
          <w:rFonts w:ascii="Cambria" w:hAnsi="Cambria"/>
          <w:sz w:val="16"/>
          <w:szCs w:val="16"/>
          <w:lang w:val="es-CO"/>
        </w:rPr>
        <w:t xml:space="preserve">párr. 106; </w:t>
      </w:r>
      <w:r w:rsidRPr="00552FB8">
        <w:rPr>
          <w:rFonts w:ascii="Cambria" w:hAnsi="Cambria" w:cs="Times"/>
          <w:iCs/>
          <w:sz w:val="16"/>
          <w:szCs w:val="16"/>
          <w:lang w:val="es-CO"/>
        </w:rPr>
        <w:t xml:space="preserve">Caso </w:t>
      </w:r>
      <w:proofErr w:type="spellStart"/>
      <w:r w:rsidRPr="00552FB8">
        <w:rPr>
          <w:rFonts w:ascii="Cambria" w:hAnsi="Cambria" w:cs="Times"/>
          <w:iCs/>
          <w:sz w:val="16"/>
          <w:szCs w:val="16"/>
          <w:lang w:val="es-CO"/>
        </w:rPr>
        <w:t>Palamara</w:t>
      </w:r>
      <w:proofErr w:type="spellEnd"/>
      <w:r w:rsidRPr="00552FB8">
        <w:rPr>
          <w:rFonts w:ascii="Cambria" w:hAnsi="Cambria" w:cs="Times"/>
          <w:iCs/>
          <w:sz w:val="16"/>
          <w:szCs w:val="16"/>
          <w:lang w:val="es-CO"/>
        </w:rPr>
        <w:t xml:space="preserve"> Iribarne</w:t>
      </w:r>
      <w:r w:rsidRPr="00552FB8">
        <w:rPr>
          <w:rFonts w:ascii="Cambria" w:hAnsi="Cambria" w:cs="Times"/>
          <w:sz w:val="16"/>
          <w:szCs w:val="16"/>
          <w:lang w:val="es-CO"/>
        </w:rPr>
        <w:t xml:space="preserve">. Sentencia de 22 de noviembre de 2005. Serie C No. 135, </w:t>
      </w:r>
      <w:r w:rsidRPr="00552FB8">
        <w:rPr>
          <w:rFonts w:ascii="Cambria" w:hAnsi="Cambria"/>
          <w:sz w:val="16"/>
          <w:szCs w:val="16"/>
          <w:lang w:val="es-CO"/>
        </w:rPr>
        <w:t>párr</w:t>
      </w:r>
      <w:r w:rsidRPr="00552FB8">
        <w:rPr>
          <w:rFonts w:ascii="Cambria" w:hAnsi="Cambria"/>
          <w:color w:val="000000"/>
          <w:sz w:val="16"/>
          <w:szCs w:val="16"/>
          <w:lang w:val="es-CO"/>
        </w:rPr>
        <w:t xml:space="preserve">. 197; y </w:t>
      </w:r>
      <w:r w:rsidRPr="00552FB8">
        <w:rPr>
          <w:rFonts w:ascii="Cambria" w:hAnsi="Cambria" w:cs="Times"/>
          <w:iCs/>
          <w:sz w:val="16"/>
          <w:szCs w:val="16"/>
          <w:lang w:val="es-CO"/>
        </w:rPr>
        <w:t>Caso Acosta Calderón</w:t>
      </w:r>
      <w:r w:rsidRPr="00552FB8">
        <w:rPr>
          <w:rFonts w:ascii="Cambria" w:hAnsi="Cambria" w:cs="Times"/>
          <w:sz w:val="16"/>
          <w:szCs w:val="16"/>
          <w:lang w:val="es-CO"/>
        </w:rPr>
        <w:t>.  Sentencia de 24 de junio de 2005.  Serie C No. 129, p</w:t>
      </w:r>
      <w:r w:rsidRPr="00552FB8">
        <w:rPr>
          <w:rFonts w:ascii="Cambria" w:hAnsi="Cambria"/>
          <w:sz w:val="16"/>
          <w:szCs w:val="16"/>
          <w:lang w:val="es-CO"/>
        </w:rPr>
        <w:t>árr</w:t>
      </w:r>
      <w:r w:rsidRPr="00552FB8">
        <w:rPr>
          <w:rFonts w:ascii="Cambria" w:hAnsi="Cambria"/>
          <w:color w:val="000000"/>
          <w:sz w:val="16"/>
          <w:szCs w:val="16"/>
          <w:lang w:val="es-CO"/>
        </w:rPr>
        <w:t>. 74.</w:t>
      </w:r>
    </w:p>
  </w:footnote>
  <w:footnote w:id="102">
    <w:p w:rsidR="001767D7" w:rsidRPr="00552FB8" w:rsidRDefault="001767D7" w:rsidP="000A6964">
      <w:pPr>
        <w:spacing w:after="120"/>
        <w:ind w:firstLine="720"/>
        <w:jc w:val="both"/>
        <w:rPr>
          <w:rFonts w:ascii="Cambria" w:hAnsi="Cambria"/>
          <w:sz w:val="16"/>
          <w:szCs w:val="16"/>
          <w:lang w:val="es-CO"/>
        </w:rPr>
      </w:pPr>
      <w:r w:rsidRPr="00552FB8">
        <w:rPr>
          <w:rStyle w:val="FootnoteReference"/>
          <w:rFonts w:ascii="Cambria" w:hAnsi="Cambria"/>
          <w:sz w:val="16"/>
          <w:szCs w:val="16"/>
        </w:rPr>
        <w:footnoteRef/>
      </w:r>
      <w:r w:rsidRPr="00552FB8">
        <w:rPr>
          <w:rFonts w:ascii="Cambria" w:hAnsi="Cambria"/>
          <w:sz w:val="16"/>
          <w:szCs w:val="16"/>
          <w:lang w:val="es-CO"/>
        </w:rPr>
        <w:t xml:space="preserve"> Corte IDH, Caso Suárez Rosero Vs. Ecuador. Sentencia de 12 de noviembre de 1997. Serie C No. 35, párr. 77.</w:t>
      </w:r>
    </w:p>
  </w:footnote>
  <w:footnote w:id="103">
    <w:p w:rsidR="001767D7" w:rsidRPr="00552FB8" w:rsidRDefault="001767D7" w:rsidP="000A6964">
      <w:pPr>
        <w:spacing w:after="120"/>
        <w:ind w:firstLine="720"/>
        <w:jc w:val="both"/>
        <w:rPr>
          <w:rFonts w:ascii="Cambria" w:hAnsi="Cambria"/>
          <w:sz w:val="16"/>
          <w:szCs w:val="16"/>
          <w:lang w:val="es-CO"/>
        </w:rPr>
      </w:pPr>
      <w:r w:rsidRPr="00552FB8">
        <w:rPr>
          <w:rStyle w:val="FootnoteReference"/>
          <w:rFonts w:ascii="Cambria" w:hAnsi="Cambria"/>
          <w:sz w:val="16"/>
          <w:szCs w:val="16"/>
        </w:rPr>
        <w:footnoteRef/>
      </w:r>
      <w:r w:rsidRPr="00552FB8">
        <w:rPr>
          <w:rFonts w:ascii="Cambria" w:hAnsi="Cambria"/>
          <w:sz w:val="16"/>
          <w:szCs w:val="16"/>
          <w:lang w:val="es-CO"/>
        </w:rPr>
        <w:t xml:space="preserve"> CIDH. Informe sobre el uso de la prisión preventiva en las Américas. OEA/</w:t>
      </w:r>
      <w:proofErr w:type="spellStart"/>
      <w:r w:rsidRPr="00552FB8">
        <w:rPr>
          <w:rFonts w:ascii="Cambria" w:hAnsi="Cambria"/>
          <w:sz w:val="16"/>
          <w:szCs w:val="16"/>
          <w:lang w:val="es-CO"/>
        </w:rPr>
        <w:t>Ser.L</w:t>
      </w:r>
      <w:proofErr w:type="spellEnd"/>
      <w:r w:rsidRPr="00552FB8">
        <w:rPr>
          <w:rFonts w:ascii="Cambria" w:hAnsi="Cambria"/>
          <w:sz w:val="16"/>
          <w:szCs w:val="16"/>
          <w:lang w:val="es-CO"/>
        </w:rPr>
        <w:t xml:space="preserve">/V/II. 30 de diciembre de 2013. Párr. 21; </w:t>
      </w:r>
      <w:r w:rsidRPr="00552FB8">
        <w:rPr>
          <w:rFonts w:ascii="Cambria" w:hAnsi="Cambria" w:cs="Times"/>
          <w:sz w:val="16"/>
          <w:szCs w:val="16"/>
          <w:lang w:val="it-IT"/>
        </w:rPr>
        <w:t xml:space="preserve">Corte I.D.H., </w:t>
      </w:r>
      <w:r w:rsidRPr="00552FB8">
        <w:rPr>
          <w:rFonts w:ascii="Cambria" w:hAnsi="Cambria" w:cs="Times"/>
          <w:iCs/>
          <w:sz w:val="16"/>
          <w:szCs w:val="16"/>
          <w:lang w:val="it-IT"/>
        </w:rPr>
        <w:t>Caso</w:t>
      </w:r>
      <w:r w:rsidRPr="00552FB8">
        <w:rPr>
          <w:rFonts w:ascii="Cambria" w:hAnsi="Cambria" w:cs="Times"/>
          <w:sz w:val="16"/>
          <w:szCs w:val="16"/>
          <w:lang w:val="it-IT"/>
        </w:rPr>
        <w:t xml:space="preserve"> </w:t>
      </w:r>
      <w:r w:rsidRPr="00552FB8">
        <w:rPr>
          <w:rFonts w:ascii="Cambria" w:hAnsi="Cambria" w:cs="Times"/>
          <w:iCs/>
          <w:sz w:val="16"/>
          <w:szCs w:val="16"/>
          <w:lang w:val="it-IT"/>
        </w:rPr>
        <w:t>López Álvarez</w:t>
      </w:r>
      <w:r w:rsidRPr="00552FB8">
        <w:rPr>
          <w:rFonts w:ascii="Cambria" w:hAnsi="Cambria" w:cs="Times"/>
          <w:sz w:val="16"/>
          <w:szCs w:val="16"/>
          <w:lang w:val="it-IT"/>
        </w:rPr>
        <w:t xml:space="preserve">. </w:t>
      </w:r>
      <w:r w:rsidRPr="00552FB8">
        <w:rPr>
          <w:rFonts w:ascii="Cambria" w:hAnsi="Cambria" w:cs="Times"/>
          <w:sz w:val="16"/>
          <w:szCs w:val="16"/>
          <w:lang w:val="es-CO"/>
        </w:rPr>
        <w:t xml:space="preserve">Sentencia de 1º de febrero de 2006. </w:t>
      </w:r>
      <w:r w:rsidRPr="00552FB8">
        <w:rPr>
          <w:rFonts w:ascii="Cambria" w:hAnsi="Cambria" w:cs="Times"/>
          <w:sz w:val="16"/>
          <w:szCs w:val="16"/>
          <w:lang w:val="pt-BR"/>
        </w:rPr>
        <w:t xml:space="preserve">Serie C No. 141, </w:t>
      </w:r>
      <w:r w:rsidRPr="00552FB8">
        <w:rPr>
          <w:rFonts w:ascii="Cambria" w:hAnsi="Cambria"/>
          <w:sz w:val="16"/>
          <w:szCs w:val="16"/>
          <w:lang w:val="pt-BR"/>
        </w:rPr>
        <w:t xml:space="preserve">párr. 67; Corte I.D.H., Caso Palamara Iribarne Vs. </w:t>
      </w:r>
      <w:r w:rsidRPr="00552FB8">
        <w:rPr>
          <w:rFonts w:ascii="Cambria" w:hAnsi="Cambria"/>
          <w:sz w:val="16"/>
          <w:szCs w:val="16"/>
          <w:lang w:val="es-CO"/>
        </w:rPr>
        <w:t>Chile. Sentencia de 22 de noviembre de 2005. Serie C No. 135. Párr. 196; y Corte I.D.H., Caso Acosta Calderón Vs. Ecuador. Sentencia de 24 de junio de 2005. Serie C No. 129. Párr. 74.</w:t>
      </w:r>
    </w:p>
  </w:footnote>
  <w:footnote w:id="104">
    <w:p w:rsidR="001767D7" w:rsidRPr="00663971" w:rsidRDefault="001767D7" w:rsidP="000A6964">
      <w:pPr>
        <w:spacing w:after="120"/>
        <w:ind w:firstLine="720"/>
        <w:jc w:val="both"/>
        <w:rPr>
          <w:rFonts w:ascii="Cambria" w:hAnsi="Cambria"/>
          <w:sz w:val="16"/>
          <w:szCs w:val="16"/>
          <w:lang w:val="pt-BR"/>
        </w:rPr>
      </w:pPr>
      <w:r w:rsidRPr="00552FB8">
        <w:rPr>
          <w:rStyle w:val="FootnoteReference"/>
          <w:rFonts w:ascii="Cambria" w:hAnsi="Cambria"/>
          <w:sz w:val="16"/>
          <w:szCs w:val="16"/>
        </w:rPr>
        <w:footnoteRef/>
      </w:r>
      <w:r w:rsidRPr="00552FB8">
        <w:rPr>
          <w:rFonts w:ascii="Cambria" w:hAnsi="Cambria"/>
          <w:sz w:val="16"/>
          <w:szCs w:val="16"/>
          <w:lang w:val="es-CO"/>
        </w:rPr>
        <w:t xml:space="preserve"> CIDH. Informe sobre el uso de la prisión preventiva en las Américas. OEA/</w:t>
      </w:r>
      <w:proofErr w:type="spellStart"/>
      <w:r w:rsidRPr="00552FB8">
        <w:rPr>
          <w:rFonts w:ascii="Cambria" w:hAnsi="Cambria"/>
          <w:sz w:val="16"/>
          <w:szCs w:val="16"/>
          <w:lang w:val="es-CO"/>
        </w:rPr>
        <w:t>Ser.L</w:t>
      </w:r>
      <w:proofErr w:type="spellEnd"/>
      <w:r w:rsidRPr="00552FB8">
        <w:rPr>
          <w:rFonts w:ascii="Cambria" w:hAnsi="Cambria"/>
          <w:sz w:val="16"/>
          <w:szCs w:val="16"/>
          <w:lang w:val="es-CO"/>
        </w:rPr>
        <w:t xml:space="preserve">/V/II. 30 de diciembre de 2013. Párr. 21; </w:t>
      </w:r>
      <w:r w:rsidRPr="00552FB8">
        <w:rPr>
          <w:rFonts w:ascii="Cambria" w:hAnsi="Cambria" w:cs="Times"/>
          <w:sz w:val="16"/>
          <w:szCs w:val="16"/>
          <w:lang w:val="es-CO"/>
        </w:rPr>
        <w:t xml:space="preserve">Corte I.D.H., </w:t>
      </w:r>
      <w:r w:rsidRPr="00552FB8">
        <w:rPr>
          <w:rFonts w:ascii="Cambria" w:hAnsi="Cambria" w:cs="Times"/>
          <w:iCs/>
          <w:sz w:val="16"/>
          <w:szCs w:val="16"/>
          <w:lang w:val="es-CO"/>
        </w:rPr>
        <w:t>Caso</w:t>
      </w:r>
      <w:r w:rsidRPr="00552FB8">
        <w:rPr>
          <w:rFonts w:ascii="Cambria" w:hAnsi="Cambria" w:cs="Times"/>
          <w:sz w:val="16"/>
          <w:szCs w:val="16"/>
          <w:lang w:val="es-CO"/>
        </w:rPr>
        <w:t xml:space="preserve"> </w:t>
      </w:r>
      <w:r w:rsidRPr="00552FB8">
        <w:rPr>
          <w:rFonts w:ascii="Cambria" w:hAnsi="Cambria" w:cs="Times"/>
          <w:iCs/>
          <w:sz w:val="16"/>
          <w:szCs w:val="16"/>
          <w:lang w:val="es-CO"/>
        </w:rPr>
        <w:t>López Álvarez</w:t>
      </w:r>
      <w:r w:rsidRPr="00552FB8">
        <w:rPr>
          <w:rFonts w:ascii="Cambria" w:hAnsi="Cambria" w:cs="Times"/>
          <w:sz w:val="16"/>
          <w:szCs w:val="16"/>
          <w:lang w:val="es-CO"/>
        </w:rPr>
        <w:t xml:space="preserve">. Sentencia de 1º de febrero de 2006. Serie C No. 141, </w:t>
      </w:r>
      <w:r w:rsidRPr="00552FB8">
        <w:rPr>
          <w:rFonts w:ascii="Cambria" w:hAnsi="Cambria"/>
          <w:sz w:val="16"/>
          <w:szCs w:val="16"/>
          <w:lang w:val="es-CO"/>
        </w:rPr>
        <w:t xml:space="preserve">párr. 69; </w:t>
      </w:r>
      <w:r w:rsidRPr="00552FB8">
        <w:rPr>
          <w:rFonts w:ascii="Cambria" w:hAnsi="Cambria" w:cs="Times"/>
          <w:iCs/>
          <w:sz w:val="16"/>
          <w:szCs w:val="16"/>
          <w:lang w:val="es-CO"/>
        </w:rPr>
        <w:t xml:space="preserve">Caso García </w:t>
      </w:r>
      <w:proofErr w:type="spellStart"/>
      <w:r w:rsidRPr="00552FB8">
        <w:rPr>
          <w:rFonts w:ascii="Cambria" w:hAnsi="Cambria" w:cs="Times"/>
          <w:iCs/>
          <w:sz w:val="16"/>
          <w:szCs w:val="16"/>
          <w:lang w:val="es-CO"/>
        </w:rPr>
        <w:t>Asto</w:t>
      </w:r>
      <w:proofErr w:type="spellEnd"/>
      <w:r w:rsidRPr="00552FB8">
        <w:rPr>
          <w:rFonts w:ascii="Cambria" w:hAnsi="Cambria" w:cs="Times"/>
          <w:iCs/>
          <w:sz w:val="16"/>
          <w:szCs w:val="16"/>
          <w:lang w:val="es-CO"/>
        </w:rPr>
        <w:t xml:space="preserve"> y Ramírez Rojas</w:t>
      </w:r>
      <w:r w:rsidRPr="00552FB8">
        <w:rPr>
          <w:rFonts w:ascii="Cambria" w:hAnsi="Cambria" w:cs="Times"/>
          <w:sz w:val="16"/>
          <w:szCs w:val="16"/>
          <w:lang w:val="es-CO"/>
        </w:rPr>
        <w:t xml:space="preserve">. Sentencia de 25 de noviembre de 2005. Serie C No. 137, </w:t>
      </w:r>
      <w:r w:rsidRPr="00552FB8">
        <w:rPr>
          <w:rFonts w:ascii="Cambria" w:hAnsi="Cambria"/>
          <w:sz w:val="16"/>
          <w:szCs w:val="16"/>
          <w:lang w:val="es-CO"/>
        </w:rPr>
        <w:t xml:space="preserve">párr. 106; </w:t>
      </w:r>
      <w:r w:rsidRPr="00552FB8">
        <w:rPr>
          <w:rFonts w:ascii="Cambria" w:hAnsi="Cambria" w:cs="Times"/>
          <w:iCs/>
          <w:sz w:val="16"/>
          <w:szCs w:val="16"/>
          <w:lang w:val="es-CO"/>
        </w:rPr>
        <w:t>Caso Acosta Calderón</w:t>
      </w:r>
      <w:r w:rsidRPr="00552FB8">
        <w:rPr>
          <w:rFonts w:ascii="Cambria" w:hAnsi="Cambria" w:cs="Times"/>
          <w:sz w:val="16"/>
          <w:szCs w:val="16"/>
          <w:lang w:val="es-CO"/>
        </w:rPr>
        <w:t>. Sentencia de 24 de junio de 2005. Serie C No. 129, p</w:t>
      </w:r>
      <w:r w:rsidRPr="00552FB8">
        <w:rPr>
          <w:rFonts w:ascii="Cambria" w:hAnsi="Cambria"/>
          <w:sz w:val="16"/>
          <w:szCs w:val="16"/>
          <w:lang w:val="es-CO"/>
        </w:rPr>
        <w:t>árr</w:t>
      </w:r>
      <w:r w:rsidRPr="00552FB8">
        <w:rPr>
          <w:rFonts w:ascii="Cambria" w:hAnsi="Cambria"/>
          <w:color w:val="000000"/>
          <w:sz w:val="16"/>
          <w:szCs w:val="16"/>
          <w:lang w:val="es-CO"/>
        </w:rPr>
        <w:t xml:space="preserve">. 75; </w:t>
      </w:r>
      <w:r w:rsidRPr="00552FB8">
        <w:rPr>
          <w:rFonts w:ascii="Cambria" w:hAnsi="Cambria" w:cs="Times"/>
          <w:sz w:val="16"/>
          <w:szCs w:val="16"/>
          <w:lang w:val="es-CO"/>
        </w:rPr>
        <w:t xml:space="preserve">y </w:t>
      </w:r>
      <w:r w:rsidRPr="00552FB8">
        <w:rPr>
          <w:rFonts w:ascii="Cambria" w:hAnsi="Cambria" w:cs="Times"/>
          <w:iCs/>
          <w:sz w:val="16"/>
          <w:szCs w:val="16"/>
          <w:lang w:val="es-CO"/>
        </w:rPr>
        <w:t>Caso Tibi</w:t>
      </w:r>
      <w:r w:rsidRPr="00552FB8">
        <w:rPr>
          <w:rFonts w:ascii="Cambria" w:hAnsi="Cambria" w:cs="Times"/>
          <w:sz w:val="16"/>
          <w:szCs w:val="16"/>
          <w:lang w:val="es-CO"/>
        </w:rPr>
        <w:t xml:space="preserve">. Sentencia de 7 de septiembre de 2004.  </w:t>
      </w:r>
      <w:r w:rsidRPr="00663971">
        <w:rPr>
          <w:rFonts w:ascii="Cambria" w:hAnsi="Cambria" w:cs="Times"/>
          <w:sz w:val="16"/>
          <w:szCs w:val="16"/>
          <w:lang w:val="pt-BR"/>
        </w:rPr>
        <w:t xml:space="preserve">Serie C No. 114, </w:t>
      </w:r>
      <w:r w:rsidRPr="00663971">
        <w:rPr>
          <w:rFonts w:ascii="Cambria" w:hAnsi="Cambria"/>
          <w:sz w:val="16"/>
          <w:szCs w:val="16"/>
          <w:lang w:val="pt-BR"/>
        </w:rPr>
        <w:t>párr.</w:t>
      </w:r>
      <w:r w:rsidRPr="00663971">
        <w:rPr>
          <w:rFonts w:ascii="Cambria" w:hAnsi="Cambria"/>
          <w:color w:val="000000"/>
          <w:sz w:val="16"/>
          <w:szCs w:val="16"/>
          <w:lang w:val="pt-BR"/>
        </w:rPr>
        <w:t xml:space="preserve"> 180.</w:t>
      </w:r>
    </w:p>
  </w:footnote>
  <w:footnote w:id="105">
    <w:p w:rsidR="001767D7" w:rsidRPr="00552FB8" w:rsidRDefault="001767D7" w:rsidP="000A6964">
      <w:pPr>
        <w:pStyle w:val="FootnoteText"/>
        <w:spacing w:after="120"/>
        <w:ind w:firstLine="720"/>
        <w:jc w:val="both"/>
        <w:rPr>
          <w:rFonts w:ascii="Cambria" w:hAnsi="Cambria"/>
          <w:sz w:val="16"/>
          <w:szCs w:val="16"/>
          <w:lang w:val="pt-BR"/>
        </w:rPr>
      </w:pPr>
      <w:r w:rsidRPr="00552FB8">
        <w:rPr>
          <w:rStyle w:val="FootnoteReference"/>
          <w:rFonts w:ascii="Cambria" w:hAnsi="Cambria"/>
          <w:sz w:val="16"/>
          <w:szCs w:val="16"/>
        </w:rPr>
        <w:footnoteRef/>
      </w:r>
      <w:r w:rsidRPr="00663971">
        <w:rPr>
          <w:rFonts w:ascii="Cambria" w:hAnsi="Cambria"/>
          <w:sz w:val="16"/>
          <w:szCs w:val="16"/>
          <w:lang w:val="pt-BR"/>
        </w:rPr>
        <w:t xml:space="preserve"> Corte IDH, </w:t>
      </w:r>
      <w:r w:rsidRPr="00663971">
        <w:rPr>
          <w:rFonts w:ascii="Cambria" w:hAnsi="Cambria"/>
          <w:bCs/>
          <w:sz w:val="16"/>
          <w:szCs w:val="16"/>
          <w:lang w:val="pt-BR"/>
        </w:rPr>
        <w:t xml:space="preserve">Caso Barreto Leiva Vs. </w:t>
      </w:r>
      <w:r w:rsidRPr="00552FB8">
        <w:rPr>
          <w:rFonts w:ascii="Cambria" w:hAnsi="Cambria"/>
          <w:bCs/>
          <w:sz w:val="16"/>
          <w:szCs w:val="16"/>
          <w:lang w:val="es-CO"/>
        </w:rPr>
        <w:t xml:space="preserve">Venezuela. </w:t>
      </w:r>
      <w:r w:rsidRPr="00552FB8">
        <w:rPr>
          <w:rFonts w:ascii="Cambria" w:hAnsi="Cambria"/>
          <w:sz w:val="16"/>
          <w:szCs w:val="16"/>
          <w:lang w:val="es-CO"/>
        </w:rPr>
        <w:t xml:space="preserve">Fondo, Reparaciones y Costas. Sentencia de 17 de noviembre de 2009. Serie C No. 206. Párr. 111. Citando. </w:t>
      </w:r>
      <w:r w:rsidRPr="00552FB8">
        <w:rPr>
          <w:rFonts w:ascii="Cambria" w:hAnsi="Cambria"/>
          <w:bCs/>
          <w:sz w:val="16"/>
          <w:szCs w:val="16"/>
          <w:lang w:val="es-CO"/>
        </w:rPr>
        <w:t xml:space="preserve">Caso Chaparro Álvarez y Lapo Íñiguez Vs. Ecuador. </w:t>
      </w:r>
      <w:r w:rsidRPr="00552FB8">
        <w:rPr>
          <w:rFonts w:ascii="Cambria" w:hAnsi="Cambria"/>
          <w:sz w:val="16"/>
          <w:szCs w:val="16"/>
          <w:lang w:val="es-CO"/>
        </w:rPr>
        <w:t xml:space="preserve">Excepciones Preliminares, Fondo, Reparaciones y Costas. Sentencia de 21 de noviembre de 2007. Serie C No. 170, párr. 101 y Caso </w:t>
      </w:r>
      <w:proofErr w:type="spellStart"/>
      <w:r w:rsidRPr="00552FB8">
        <w:rPr>
          <w:rFonts w:ascii="Cambria" w:hAnsi="Cambria"/>
          <w:sz w:val="16"/>
          <w:szCs w:val="16"/>
          <w:lang w:val="es-CO"/>
        </w:rPr>
        <w:t>Servellón</w:t>
      </w:r>
      <w:proofErr w:type="spellEnd"/>
      <w:r w:rsidRPr="00552FB8">
        <w:rPr>
          <w:rFonts w:ascii="Cambria" w:hAnsi="Cambria"/>
          <w:sz w:val="16"/>
          <w:szCs w:val="16"/>
          <w:lang w:val="es-CO"/>
        </w:rPr>
        <w:t xml:space="preserve"> García y otros Vs. Honduras. Fondo, Reparaciones y Costas. Sentencia de 21 de septiembre de 2006. </w:t>
      </w:r>
      <w:r w:rsidRPr="00552FB8">
        <w:rPr>
          <w:rFonts w:ascii="Cambria" w:hAnsi="Cambria"/>
          <w:sz w:val="16"/>
          <w:szCs w:val="16"/>
          <w:lang w:val="pt-BR"/>
        </w:rPr>
        <w:t>Serie C No. 152, párr. 90.</w:t>
      </w:r>
    </w:p>
  </w:footnote>
  <w:footnote w:id="106">
    <w:p w:rsidR="001767D7" w:rsidRPr="00552FB8" w:rsidRDefault="001767D7" w:rsidP="000A6964">
      <w:pPr>
        <w:pStyle w:val="FootnoteText"/>
        <w:spacing w:after="120"/>
        <w:ind w:firstLine="720"/>
        <w:jc w:val="both"/>
        <w:rPr>
          <w:rFonts w:ascii="Cambria" w:hAnsi="Cambria"/>
          <w:sz w:val="16"/>
          <w:szCs w:val="16"/>
          <w:lang w:val="es-CO"/>
        </w:rPr>
      </w:pPr>
      <w:r w:rsidRPr="00552FB8">
        <w:rPr>
          <w:rStyle w:val="FootnoteReference"/>
          <w:rFonts w:ascii="Cambria" w:hAnsi="Cambria"/>
          <w:sz w:val="16"/>
          <w:szCs w:val="16"/>
        </w:rPr>
        <w:footnoteRef/>
      </w:r>
      <w:r w:rsidRPr="00552FB8">
        <w:rPr>
          <w:rFonts w:ascii="Cambria" w:hAnsi="Cambria"/>
          <w:sz w:val="16"/>
          <w:szCs w:val="16"/>
          <w:lang w:val="pt-BR"/>
        </w:rPr>
        <w:t xml:space="preserve"> Corte IDH. </w:t>
      </w:r>
      <w:r w:rsidRPr="00552FB8">
        <w:rPr>
          <w:rFonts w:ascii="Cambria" w:hAnsi="Cambria"/>
          <w:bCs/>
          <w:sz w:val="16"/>
          <w:szCs w:val="16"/>
          <w:lang w:val="pt-BR"/>
        </w:rPr>
        <w:t xml:space="preserve">Caso Barreto Leiva Vs. </w:t>
      </w:r>
      <w:r w:rsidRPr="00552FB8">
        <w:rPr>
          <w:rFonts w:ascii="Cambria" w:hAnsi="Cambria"/>
          <w:bCs/>
          <w:sz w:val="16"/>
          <w:szCs w:val="16"/>
          <w:lang w:val="es-CO"/>
        </w:rPr>
        <w:t xml:space="preserve">Venezuela. </w:t>
      </w:r>
      <w:r w:rsidRPr="00552FB8">
        <w:rPr>
          <w:rFonts w:ascii="Cambria" w:hAnsi="Cambria"/>
          <w:sz w:val="16"/>
          <w:szCs w:val="16"/>
          <w:lang w:val="es-CO"/>
        </w:rPr>
        <w:t xml:space="preserve">Fondo, Reparaciones y Costas. Sentencia de 17 de noviembre de 2009. Serie C No. 206. Párr. 111. Citando: </w:t>
      </w:r>
      <w:r w:rsidRPr="00552FB8">
        <w:rPr>
          <w:rFonts w:ascii="Cambria" w:hAnsi="Cambria"/>
          <w:bCs/>
          <w:sz w:val="16"/>
          <w:szCs w:val="16"/>
          <w:lang w:val="es-CO"/>
        </w:rPr>
        <w:t xml:space="preserve">Caso Chaparro Álvarez y Lapo Íñiguez Vs. Ecuador. </w:t>
      </w:r>
      <w:r w:rsidRPr="00552FB8">
        <w:rPr>
          <w:rFonts w:ascii="Cambria" w:hAnsi="Cambria"/>
          <w:sz w:val="16"/>
          <w:szCs w:val="16"/>
          <w:lang w:val="es-CO"/>
        </w:rPr>
        <w:t xml:space="preserve">Excepciones Preliminares, Fondo, Reparaciones y Costas. Sentencia de 21 de noviembre de 2007. Serie C No. 170, párr. 103; y Caso </w:t>
      </w:r>
      <w:proofErr w:type="spellStart"/>
      <w:r w:rsidRPr="00552FB8">
        <w:rPr>
          <w:rFonts w:ascii="Cambria" w:hAnsi="Cambria"/>
          <w:sz w:val="16"/>
          <w:szCs w:val="16"/>
          <w:lang w:val="es-CO"/>
        </w:rPr>
        <w:t>Servellón</w:t>
      </w:r>
      <w:proofErr w:type="spellEnd"/>
      <w:r w:rsidRPr="00552FB8">
        <w:rPr>
          <w:rFonts w:ascii="Cambria" w:hAnsi="Cambria"/>
          <w:sz w:val="16"/>
          <w:szCs w:val="16"/>
          <w:lang w:val="es-CO"/>
        </w:rPr>
        <w:t xml:space="preserve"> García y otros Vs. Honduras. Fondo, Reparaciones y Costas. Sentencia de 21 de septiembre de 2006. Serie C No. 152, párr. 90.</w:t>
      </w:r>
    </w:p>
  </w:footnote>
  <w:footnote w:id="107">
    <w:p w:rsidR="001767D7" w:rsidRPr="00CD6948" w:rsidRDefault="001767D7" w:rsidP="000A6964">
      <w:pPr>
        <w:pStyle w:val="FootnoteText"/>
        <w:spacing w:after="120"/>
        <w:ind w:firstLine="720"/>
        <w:jc w:val="both"/>
        <w:rPr>
          <w:rFonts w:ascii="Cambria" w:hAnsi="Cambria"/>
          <w:sz w:val="16"/>
          <w:szCs w:val="16"/>
          <w:lang w:val="es-CO"/>
        </w:rPr>
      </w:pPr>
      <w:r w:rsidRPr="00552FB8">
        <w:rPr>
          <w:rStyle w:val="FootnoteReference"/>
          <w:rFonts w:ascii="Cambria" w:hAnsi="Cambria"/>
          <w:sz w:val="16"/>
          <w:szCs w:val="16"/>
        </w:rPr>
        <w:footnoteRef/>
      </w:r>
      <w:r w:rsidRPr="00552FB8">
        <w:rPr>
          <w:rStyle w:val="FootnoteReference"/>
          <w:rFonts w:ascii="Cambria" w:hAnsi="Cambria"/>
          <w:sz w:val="16"/>
          <w:szCs w:val="16"/>
          <w:lang w:val="es-CO"/>
        </w:rPr>
        <w:t xml:space="preserve"> </w:t>
      </w:r>
      <w:r w:rsidRPr="00552FB8">
        <w:rPr>
          <w:rFonts w:ascii="Cambria" w:hAnsi="Cambria"/>
          <w:sz w:val="16"/>
          <w:szCs w:val="16"/>
          <w:lang w:val="es-CO"/>
        </w:rPr>
        <w:t>Corte IDH. Caso Chaparro Álvarez y Lapo Íñiguez. Vs. Ecuador. Excepciones Preliminares, Fondo, Reparaciones y Costas. Sentencia de 21 de noviembre de 2007. Serie C No. 170, párr. 93.</w:t>
      </w:r>
    </w:p>
  </w:footnote>
  <w:footnote w:id="108">
    <w:p w:rsidR="001767D7" w:rsidRPr="001A6EE4" w:rsidRDefault="001767D7" w:rsidP="000A696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firstLine="720"/>
        <w:rPr>
          <w:rFonts w:asciiTheme="majorHAnsi" w:hAnsiTheme="majorHAnsi" w:cs="Calibri"/>
          <w:sz w:val="16"/>
          <w:szCs w:val="16"/>
          <w:lang w:val="es-CO" w:eastAsia="es-ES"/>
        </w:rPr>
      </w:pPr>
      <w:r w:rsidRPr="007B4B8C">
        <w:rPr>
          <w:rStyle w:val="FootnoteReference"/>
          <w:rFonts w:asciiTheme="majorHAnsi" w:hAnsiTheme="majorHAnsi"/>
          <w:sz w:val="16"/>
          <w:szCs w:val="16"/>
        </w:rPr>
        <w:footnoteRef/>
      </w:r>
      <w:r w:rsidRPr="007B4B8C">
        <w:rPr>
          <w:rFonts w:asciiTheme="majorHAnsi" w:hAnsiTheme="majorHAnsi"/>
          <w:sz w:val="16"/>
          <w:szCs w:val="16"/>
          <w:lang w:val="es-CO"/>
        </w:rPr>
        <w:t xml:space="preserve"> </w:t>
      </w:r>
      <w:r w:rsidRPr="007B4B8C">
        <w:rPr>
          <w:rFonts w:asciiTheme="majorHAnsi" w:hAnsiTheme="majorHAnsi" w:cs="Calibri"/>
          <w:sz w:val="16"/>
          <w:szCs w:val="16"/>
          <w:lang w:val="es-CO" w:eastAsia="es-ES"/>
        </w:rPr>
        <w:t xml:space="preserve">Corte IDH. </w:t>
      </w:r>
      <w:r w:rsidRPr="007B4B8C">
        <w:rPr>
          <w:rFonts w:asciiTheme="majorHAnsi" w:hAnsiTheme="majorHAnsi" w:cs="Calibri-Italic"/>
          <w:iCs/>
          <w:sz w:val="16"/>
          <w:szCs w:val="16"/>
          <w:lang w:val="es-CO" w:eastAsia="es-ES"/>
        </w:rPr>
        <w:t xml:space="preserve">Caso </w:t>
      </w:r>
      <w:proofErr w:type="spellStart"/>
      <w:r w:rsidRPr="007B4B8C">
        <w:rPr>
          <w:rFonts w:asciiTheme="majorHAnsi" w:hAnsiTheme="majorHAnsi" w:cs="Calibri-Italic"/>
          <w:iCs/>
          <w:sz w:val="16"/>
          <w:szCs w:val="16"/>
          <w:lang w:val="es-CO" w:eastAsia="es-ES"/>
        </w:rPr>
        <w:t>Usón</w:t>
      </w:r>
      <w:proofErr w:type="spellEnd"/>
      <w:r w:rsidRPr="007B4B8C">
        <w:rPr>
          <w:rFonts w:asciiTheme="majorHAnsi" w:hAnsiTheme="majorHAnsi" w:cs="Calibri-Italic"/>
          <w:iCs/>
          <w:sz w:val="16"/>
          <w:szCs w:val="16"/>
          <w:lang w:val="es-CO" w:eastAsia="es-ES"/>
        </w:rPr>
        <w:t xml:space="preserve"> Ramírez Vs. Venezuela. </w:t>
      </w:r>
      <w:r w:rsidRPr="007B4B8C">
        <w:rPr>
          <w:rFonts w:asciiTheme="majorHAnsi" w:hAnsiTheme="majorHAnsi" w:cs="Calibri"/>
          <w:sz w:val="16"/>
          <w:szCs w:val="16"/>
          <w:lang w:val="es-CO" w:eastAsia="es-ES"/>
        </w:rPr>
        <w:t xml:space="preserve">Excepción Preliminar, Fondo, Reparaciones y Costas. Sentencia de 20 de noviembre de </w:t>
      </w:r>
      <w:r w:rsidRPr="001A6EE4">
        <w:rPr>
          <w:rFonts w:asciiTheme="majorHAnsi" w:hAnsiTheme="majorHAnsi" w:cs="Calibri"/>
          <w:sz w:val="16"/>
          <w:szCs w:val="16"/>
          <w:lang w:val="es-CO" w:eastAsia="es-ES"/>
        </w:rPr>
        <w:t>2009. Serie C No. 207, párr. 144.</w:t>
      </w:r>
    </w:p>
  </w:footnote>
  <w:footnote w:id="109">
    <w:p w:rsidR="001767D7" w:rsidRPr="001A6EE4" w:rsidRDefault="001767D7" w:rsidP="007B4B8C">
      <w:pPr>
        <w:pStyle w:val="FootnoteText"/>
        <w:spacing w:after="120"/>
        <w:ind w:firstLine="720"/>
        <w:rPr>
          <w:rFonts w:asciiTheme="majorHAnsi" w:hAnsiTheme="majorHAnsi"/>
          <w:sz w:val="16"/>
          <w:szCs w:val="16"/>
          <w:lang w:val="es-CO"/>
        </w:rPr>
      </w:pPr>
      <w:r w:rsidRPr="001A6EE4">
        <w:rPr>
          <w:rStyle w:val="FootnoteReference"/>
          <w:rFonts w:asciiTheme="majorHAnsi" w:eastAsia="Arial Unicode MS" w:hAnsiTheme="majorHAnsi" w:cs="Times New Roman"/>
          <w:color w:val="auto"/>
          <w:sz w:val="16"/>
          <w:szCs w:val="16"/>
          <w:lang w:eastAsia="en-US"/>
        </w:rPr>
        <w:footnoteRef/>
      </w:r>
      <w:r w:rsidRPr="001A6EE4">
        <w:rPr>
          <w:rFonts w:asciiTheme="majorHAnsi" w:hAnsiTheme="majorHAnsi"/>
          <w:sz w:val="16"/>
          <w:szCs w:val="16"/>
          <w:lang w:val="es-CO"/>
        </w:rPr>
        <w:t xml:space="preserve"> CIDH. Informe sobre el uso de la prisión preventiva en las Américas. OEA/</w:t>
      </w:r>
      <w:proofErr w:type="spellStart"/>
      <w:r w:rsidRPr="001A6EE4">
        <w:rPr>
          <w:rFonts w:asciiTheme="majorHAnsi" w:hAnsiTheme="majorHAnsi"/>
          <w:sz w:val="16"/>
          <w:szCs w:val="16"/>
          <w:lang w:val="es-CO"/>
        </w:rPr>
        <w:t>Ser.L</w:t>
      </w:r>
      <w:proofErr w:type="spellEnd"/>
      <w:r w:rsidRPr="001A6EE4">
        <w:rPr>
          <w:rFonts w:asciiTheme="majorHAnsi" w:hAnsiTheme="majorHAnsi"/>
          <w:sz w:val="16"/>
          <w:szCs w:val="16"/>
          <w:lang w:val="es-CO"/>
        </w:rPr>
        <w:t>/V/II. 30 de diciembre de 2013. Párr. 137.</w:t>
      </w:r>
    </w:p>
  </w:footnote>
  <w:footnote w:id="110">
    <w:p w:rsidR="001767D7" w:rsidRPr="0065461F" w:rsidRDefault="001767D7" w:rsidP="001A6EE4">
      <w:pPr>
        <w:pStyle w:val="FootnoteText"/>
        <w:ind w:firstLine="720"/>
        <w:rPr>
          <w:lang w:val="es-CO"/>
        </w:rPr>
      </w:pPr>
      <w:r w:rsidRPr="001A6EE4">
        <w:rPr>
          <w:rStyle w:val="FootnoteReference"/>
          <w:sz w:val="16"/>
          <w:szCs w:val="16"/>
        </w:rPr>
        <w:footnoteRef/>
      </w:r>
      <w:r w:rsidRPr="001A6EE4">
        <w:rPr>
          <w:sz w:val="16"/>
          <w:szCs w:val="16"/>
          <w:lang w:val="es-CO"/>
        </w:rPr>
        <w:t xml:space="preserve"> </w:t>
      </w:r>
      <w:r w:rsidRPr="001A6EE4">
        <w:rPr>
          <w:rFonts w:asciiTheme="majorHAnsi" w:hAnsiTheme="majorHAnsi"/>
          <w:sz w:val="16"/>
          <w:szCs w:val="16"/>
          <w:lang w:val="es-CO"/>
        </w:rPr>
        <w:t>CIDH. Informe sobre</w:t>
      </w:r>
      <w:r w:rsidRPr="007B4B8C">
        <w:rPr>
          <w:rFonts w:asciiTheme="majorHAnsi" w:hAnsiTheme="majorHAnsi"/>
          <w:sz w:val="16"/>
          <w:szCs w:val="16"/>
          <w:lang w:val="es-CO"/>
        </w:rPr>
        <w:t xml:space="preserve"> el uso de la prisión preventiva en las Américas. OEA/</w:t>
      </w:r>
      <w:proofErr w:type="spellStart"/>
      <w:r w:rsidRPr="007B4B8C">
        <w:rPr>
          <w:rFonts w:asciiTheme="majorHAnsi" w:hAnsiTheme="majorHAnsi"/>
          <w:sz w:val="16"/>
          <w:szCs w:val="16"/>
          <w:lang w:val="es-CO"/>
        </w:rPr>
        <w:t>Ser.L</w:t>
      </w:r>
      <w:proofErr w:type="spellEnd"/>
      <w:r w:rsidRPr="007B4B8C">
        <w:rPr>
          <w:rFonts w:asciiTheme="majorHAnsi" w:hAnsiTheme="majorHAnsi"/>
          <w:sz w:val="16"/>
          <w:szCs w:val="16"/>
          <w:lang w:val="es-CO"/>
        </w:rPr>
        <w:t xml:space="preserve">/V/II. 30 de diciembre de 2013. Párr. </w:t>
      </w:r>
      <w:r>
        <w:rPr>
          <w:rFonts w:asciiTheme="majorHAnsi" w:hAnsiTheme="majorHAnsi"/>
          <w:sz w:val="16"/>
          <w:szCs w:val="16"/>
          <w:lang w:val="es-CO"/>
        </w:rPr>
        <w:t>256; CIDH. Informe sobre medidas dirigidas a reducir el uso de la prisió</w:t>
      </w:r>
      <w:r w:rsidR="00353EB0">
        <w:rPr>
          <w:rFonts w:asciiTheme="majorHAnsi" w:hAnsiTheme="majorHAnsi"/>
          <w:sz w:val="16"/>
          <w:szCs w:val="16"/>
          <w:lang w:val="es-CO"/>
        </w:rPr>
        <w:t>n preventiva en las américas, OEA</w:t>
      </w:r>
      <w:r>
        <w:rPr>
          <w:rFonts w:asciiTheme="majorHAnsi" w:hAnsiTheme="majorHAnsi"/>
          <w:sz w:val="16"/>
          <w:szCs w:val="16"/>
          <w:lang w:val="es-CO"/>
        </w:rPr>
        <w:t>/</w:t>
      </w:r>
      <w:proofErr w:type="spellStart"/>
      <w:r>
        <w:rPr>
          <w:rFonts w:asciiTheme="majorHAnsi" w:hAnsiTheme="majorHAnsi"/>
          <w:sz w:val="16"/>
          <w:szCs w:val="16"/>
          <w:lang w:val="es-CO"/>
        </w:rPr>
        <w:t>Ser.L</w:t>
      </w:r>
      <w:proofErr w:type="spellEnd"/>
      <w:r>
        <w:rPr>
          <w:rFonts w:asciiTheme="majorHAnsi" w:hAnsiTheme="majorHAnsi"/>
          <w:sz w:val="16"/>
          <w:szCs w:val="16"/>
          <w:lang w:val="es-CO"/>
        </w:rPr>
        <w:t>/v/II.163, 3 de julio de 2017, Párr.8.</w:t>
      </w:r>
    </w:p>
  </w:footnote>
  <w:footnote w:id="111">
    <w:p w:rsidR="001767D7" w:rsidRPr="00D832CE" w:rsidRDefault="001767D7" w:rsidP="007B4B8C">
      <w:pPr>
        <w:pStyle w:val="FootnoteText"/>
        <w:ind w:firstLine="720"/>
        <w:jc w:val="both"/>
        <w:rPr>
          <w:rFonts w:asciiTheme="majorHAnsi" w:hAnsiTheme="majorHAnsi"/>
          <w:sz w:val="16"/>
          <w:szCs w:val="16"/>
          <w:lang w:val="es-ES"/>
        </w:rPr>
      </w:pPr>
      <w:r w:rsidRPr="00497592">
        <w:rPr>
          <w:rStyle w:val="FootnoteReference"/>
          <w:rFonts w:asciiTheme="majorHAnsi" w:hAnsiTheme="majorHAnsi"/>
          <w:sz w:val="16"/>
          <w:szCs w:val="16"/>
        </w:rPr>
        <w:footnoteRef/>
      </w:r>
      <w:r w:rsidRPr="00497592">
        <w:rPr>
          <w:rFonts w:asciiTheme="majorHAnsi" w:hAnsiTheme="majorHAnsi"/>
          <w:sz w:val="16"/>
          <w:szCs w:val="16"/>
          <w:lang w:val="es-VE"/>
        </w:rPr>
        <w:t xml:space="preserve"> La CIDH recuerda que tal como indicó desde su informe de admisibilidad “</w:t>
      </w:r>
      <w:r w:rsidRPr="00497592">
        <w:rPr>
          <w:rFonts w:asciiTheme="majorHAnsi" w:hAnsiTheme="majorHAnsi"/>
          <w:sz w:val="16"/>
          <w:szCs w:val="16"/>
          <w:lang w:val="es-ES"/>
        </w:rPr>
        <w:t>la materia de la presente petición no se limita a la acción de daños y perjuicios, sino que se refiere, también, a una serie de condiciones de detención anteriores al diagnóstico de la enfermedad padecida por la presunta víctima, y a posteriores consecuencias. La Comisión considera que la relación entre los diferentes reclamos y las denuncias interpuestas ante diferentes autoridades, requiere de un análisis en la etapa de fondo con respecto a los artículos 8 y 25 de la Convención, en relación con el artículo 1.1 del mismo instrumento”.  Ver CIDH, Informe No. 82/11, Petición 616-98, Admisibilidad, José Luis Hernández, Argentina, 21 de julio de 2011, párr.111.</w:t>
      </w:r>
    </w:p>
  </w:footnote>
  <w:footnote w:id="112">
    <w:p w:rsidR="001767D7" w:rsidRPr="002B28BB" w:rsidRDefault="001767D7" w:rsidP="007B4B8C">
      <w:pPr>
        <w:pStyle w:val="FootnoteText"/>
        <w:spacing w:after="120"/>
        <w:ind w:firstLine="720"/>
        <w:jc w:val="both"/>
        <w:rPr>
          <w:rFonts w:ascii="Cambria" w:hAnsi="Cambria"/>
          <w:sz w:val="16"/>
          <w:szCs w:val="16"/>
          <w:lang w:val="es-CO"/>
        </w:rPr>
      </w:pPr>
      <w:r w:rsidRPr="002B28BB">
        <w:rPr>
          <w:rStyle w:val="FootnoteReference"/>
          <w:rFonts w:ascii="Cambria" w:hAnsi="Cambria"/>
          <w:sz w:val="16"/>
          <w:szCs w:val="16"/>
        </w:rPr>
        <w:footnoteRef/>
      </w:r>
      <w:r w:rsidRPr="002B28BB">
        <w:rPr>
          <w:rFonts w:ascii="Cambria" w:hAnsi="Cambria"/>
          <w:sz w:val="16"/>
          <w:szCs w:val="16"/>
          <w:lang w:val="es-CO"/>
        </w:rPr>
        <w:t xml:space="preserve"> CIDH, Informe, Nº 6/98, Caso 10.382, Inadmisibilidad, Ernesto Máximo Rodríguez, Argentina, 21 de febrero de 1998, párr. </w:t>
      </w:r>
      <w:r w:rsidRPr="00115FA0">
        <w:rPr>
          <w:rFonts w:ascii="Cambria" w:hAnsi="Cambria"/>
          <w:sz w:val="16"/>
          <w:szCs w:val="16"/>
          <w:lang w:val="es-CO"/>
        </w:rPr>
        <w:t>62.</w:t>
      </w:r>
    </w:p>
  </w:footnote>
  <w:footnote w:id="113">
    <w:p w:rsidR="001767D7" w:rsidRPr="009F0FF2" w:rsidRDefault="001767D7" w:rsidP="000A6964">
      <w:pPr>
        <w:pStyle w:val="FootnoteText"/>
        <w:ind w:firstLine="720"/>
        <w:rPr>
          <w:rFonts w:ascii="Cambria" w:hAnsi="Cambria"/>
          <w:sz w:val="16"/>
          <w:szCs w:val="16"/>
          <w:highlight w:val="cyan"/>
          <w:lang w:val="es-ES"/>
        </w:rPr>
      </w:pPr>
      <w:r w:rsidRPr="00F47ED1">
        <w:rPr>
          <w:rStyle w:val="FootnoteReference"/>
          <w:rFonts w:ascii="Cambria" w:hAnsi="Cambria"/>
          <w:sz w:val="16"/>
          <w:szCs w:val="16"/>
        </w:rPr>
        <w:footnoteRef/>
      </w:r>
      <w:r w:rsidRPr="00115FA0">
        <w:rPr>
          <w:rFonts w:ascii="Cambria" w:hAnsi="Cambria"/>
          <w:sz w:val="16"/>
          <w:szCs w:val="16"/>
          <w:lang w:val="es-CO"/>
        </w:rPr>
        <w:t xml:space="preserve"> </w:t>
      </w:r>
      <w:r w:rsidRPr="00F47ED1">
        <w:rPr>
          <w:rFonts w:ascii="Cambria" w:hAnsi="Cambria"/>
          <w:sz w:val="16"/>
          <w:szCs w:val="16"/>
          <w:lang w:val="es-ES"/>
        </w:rPr>
        <w:t>Corte IDH. Aguado Alfaro y otros – Trabajadores Cesados del Congreso (Perú). Excepciones Preliminares, Fondo, Reparaciones y Costas. Sentencia de 24 de noviembre de 2006. Serie C No. 158, párr. 126.</w:t>
      </w:r>
    </w:p>
  </w:footnote>
  <w:footnote w:id="114">
    <w:p w:rsidR="001767D7" w:rsidRPr="009F0FF2" w:rsidRDefault="001767D7" w:rsidP="00353EB0">
      <w:pPr>
        <w:pStyle w:val="FootnoteText"/>
        <w:ind w:firstLine="720"/>
        <w:rPr>
          <w:rFonts w:ascii="Cambria" w:hAnsi="Cambria"/>
          <w:sz w:val="16"/>
          <w:szCs w:val="16"/>
          <w:lang w:val="es-ES"/>
        </w:rPr>
      </w:pPr>
      <w:r w:rsidRPr="00795562">
        <w:rPr>
          <w:rStyle w:val="FootnoteReference"/>
          <w:rFonts w:ascii="Cambria" w:hAnsi="Cambria"/>
          <w:sz w:val="16"/>
          <w:szCs w:val="16"/>
        </w:rPr>
        <w:footnoteRef/>
      </w:r>
      <w:r w:rsidRPr="00115FA0">
        <w:rPr>
          <w:rFonts w:ascii="Cambria" w:hAnsi="Cambria"/>
          <w:sz w:val="16"/>
          <w:szCs w:val="16"/>
          <w:lang w:val="es-CO"/>
        </w:rPr>
        <w:t xml:space="preserve"> </w:t>
      </w:r>
      <w:r w:rsidRPr="00795562">
        <w:rPr>
          <w:rFonts w:ascii="Cambria" w:hAnsi="Cambria"/>
          <w:sz w:val="16"/>
          <w:szCs w:val="16"/>
          <w:lang w:val="es-ES"/>
        </w:rPr>
        <w:t>CIDH. Informe No. 52/16, Caso 12.521. Fondo. María Laura Ordenes Guerra y otros. Chile. 30 de noviembre de 2016.</w:t>
      </w:r>
      <w:r w:rsidR="00353EB0">
        <w:rPr>
          <w:rFonts w:ascii="Cambria" w:hAnsi="Cambria"/>
          <w:sz w:val="16"/>
          <w:szCs w:val="16"/>
          <w:lang w:val="es-ES"/>
        </w:rPr>
        <w:t xml:space="preserve"> </w:t>
      </w:r>
    </w:p>
  </w:footnote>
  <w:footnote w:id="115">
    <w:p w:rsidR="001767D7" w:rsidRPr="003D4C99" w:rsidRDefault="001767D7" w:rsidP="00194D23">
      <w:pPr>
        <w:tabs>
          <w:tab w:val="left" w:pos="720"/>
          <w:tab w:val="left" w:pos="900"/>
          <w:tab w:val="left" w:pos="1080"/>
        </w:tabs>
        <w:ind w:firstLine="720"/>
        <w:jc w:val="both"/>
        <w:rPr>
          <w:rFonts w:asciiTheme="majorHAnsi" w:hAnsiTheme="majorHAnsi"/>
          <w:sz w:val="16"/>
          <w:szCs w:val="16"/>
          <w:lang w:val="es-ES_tradnl"/>
        </w:rPr>
      </w:pPr>
      <w:r w:rsidRPr="003D4C99">
        <w:rPr>
          <w:rStyle w:val="FootnoteReference"/>
          <w:rFonts w:cs="Arial"/>
          <w:sz w:val="16"/>
          <w:szCs w:val="16"/>
          <w:lang w:val="es-SV"/>
        </w:rPr>
        <w:footnoteRef/>
      </w:r>
      <w:r w:rsidRPr="003D4C99">
        <w:rPr>
          <w:rFonts w:asciiTheme="majorHAnsi" w:hAnsiTheme="majorHAnsi" w:cs="Arial"/>
          <w:sz w:val="16"/>
          <w:szCs w:val="16"/>
          <w:lang w:val="es-CL"/>
        </w:rPr>
        <w:t xml:space="preserve"> </w:t>
      </w:r>
      <w:r w:rsidRPr="003D4C99">
        <w:rPr>
          <w:rFonts w:asciiTheme="majorHAnsi" w:hAnsiTheme="majorHAnsi"/>
          <w:sz w:val="16"/>
          <w:szCs w:val="16"/>
          <w:lang w:val="es-CO"/>
        </w:rPr>
        <w:t xml:space="preserve">CIDH. Informe No. 11/10. Caso 12.488. Fondo. Miembros de la Familia Barrios. Venezuela. 16 de marzo de 2010. 91. </w:t>
      </w:r>
      <w:r w:rsidRPr="003D4C99">
        <w:rPr>
          <w:rFonts w:asciiTheme="majorHAnsi" w:hAnsiTheme="majorHAnsi"/>
          <w:sz w:val="16"/>
          <w:szCs w:val="16"/>
          <w:lang w:val="es-ES_tradnl"/>
        </w:rPr>
        <w:t xml:space="preserve">CIDH. Informe sobre Terrorismo y Derechos Humanos. Párr. 227; </w:t>
      </w:r>
      <w:r w:rsidRPr="003D4C99">
        <w:rPr>
          <w:rFonts w:asciiTheme="majorHAnsi" w:hAnsiTheme="majorHAnsi" w:cs="Arial"/>
          <w:sz w:val="16"/>
          <w:szCs w:val="16"/>
          <w:lang w:val="es-ES_tradnl"/>
        </w:rPr>
        <w:t xml:space="preserve">Corte IDH. </w:t>
      </w:r>
      <w:r w:rsidRPr="003D4C99">
        <w:rPr>
          <w:rFonts w:asciiTheme="majorHAnsi" w:hAnsiTheme="majorHAnsi" w:cs="Arial"/>
          <w:bCs/>
          <w:sz w:val="16"/>
          <w:szCs w:val="16"/>
          <w:lang w:val="es-ES_tradnl"/>
        </w:rPr>
        <w:t xml:space="preserve">Caso Cantoral </w:t>
      </w:r>
      <w:proofErr w:type="spellStart"/>
      <w:r w:rsidRPr="003D4C99">
        <w:rPr>
          <w:rFonts w:asciiTheme="majorHAnsi" w:hAnsiTheme="majorHAnsi" w:cs="Arial"/>
          <w:bCs/>
          <w:sz w:val="16"/>
          <w:szCs w:val="16"/>
          <w:lang w:val="es-ES_tradnl"/>
        </w:rPr>
        <w:t>Huamaní</w:t>
      </w:r>
      <w:proofErr w:type="spellEnd"/>
      <w:r w:rsidRPr="003D4C99">
        <w:rPr>
          <w:rFonts w:asciiTheme="majorHAnsi" w:hAnsiTheme="majorHAnsi" w:cs="Arial"/>
          <w:bCs/>
          <w:sz w:val="16"/>
          <w:szCs w:val="16"/>
          <w:lang w:val="es-ES_tradnl"/>
        </w:rPr>
        <w:t xml:space="preserve"> y García Santa Cruz Vs. Perú. </w:t>
      </w:r>
      <w:r w:rsidRPr="003D4C99">
        <w:rPr>
          <w:rFonts w:asciiTheme="majorHAnsi" w:hAnsiTheme="majorHAnsi" w:cs="Arial"/>
          <w:sz w:val="16"/>
          <w:szCs w:val="16"/>
          <w:lang w:val="es-ES_tradnl"/>
        </w:rPr>
        <w:t xml:space="preserve">Excepción Preliminar, Fondo, Reparaciones y Costas. Sentencia de 10 de julio de 2007. Serie C No. 167. </w:t>
      </w:r>
      <w:r w:rsidRPr="003D4C99">
        <w:rPr>
          <w:rFonts w:asciiTheme="majorHAnsi" w:hAnsiTheme="majorHAnsi" w:cs="Arial"/>
          <w:sz w:val="16"/>
          <w:szCs w:val="16"/>
          <w:lang w:val="es-CL"/>
        </w:rPr>
        <w:t xml:space="preserve">párr. 112; </w:t>
      </w:r>
      <w:r w:rsidRPr="003D4C99">
        <w:rPr>
          <w:rFonts w:asciiTheme="majorHAnsi" w:hAnsiTheme="majorHAnsi" w:cs="Arial"/>
          <w:sz w:val="16"/>
          <w:szCs w:val="16"/>
          <w:lang w:val="es-ES_tradnl"/>
        </w:rPr>
        <w:t xml:space="preserve">y Caso Bueno Alves Vs. Argentina. Fondo, Reparaciones y Costas. </w:t>
      </w:r>
      <w:r w:rsidRPr="003D4C99">
        <w:rPr>
          <w:rFonts w:asciiTheme="majorHAnsi" w:hAnsiTheme="majorHAnsi" w:cs="Arial"/>
          <w:sz w:val="16"/>
          <w:szCs w:val="16"/>
          <w:lang w:val="es-ES"/>
        </w:rPr>
        <w:t xml:space="preserve">Sentencia de 11 de mayo de 2007. Serie C. No. 164. </w:t>
      </w:r>
      <w:r w:rsidRPr="003D4C99">
        <w:rPr>
          <w:rFonts w:asciiTheme="majorHAnsi" w:hAnsiTheme="majorHAnsi" w:cs="Arial"/>
          <w:sz w:val="16"/>
          <w:szCs w:val="16"/>
          <w:lang w:val="es-ES_tradnl"/>
        </w:rPr>
        <w:t>párr. 102.</w:t>
      </w:r>
      <w:r w:rsidRPr="003D4C99">
        <w:rPr>
          <w:rFonts w:asciiTheme="majorHAnsi" w:hAnsiTheme="majorHAnsi" w:cs="Arial"/>
          <w:sz w:val="16"/>
          <w:szCs w:val="16"/>
          <w:lang w:val="es-CL"/>
        </w:rPr>
        <w:t xml:space="preserve"> </w:t>
      </w:r>
    </w:p>
  </w:footnote>
  <w:footnote w:id="116">
    <w:p w:rsidR="001767D7" w:rsidRPr="003D4C99" w:rsidRDefault="001767D7" w:rsidP="00194D23">
      <w:pPr>
        <w:tabs>
          <w:tab w:val="left" w:pos="720"/>
          <w:tab w:val="left" w:pos="900"/>
          <w:tab w:val="left" w:pos="1080"/>
        </w:tabs>
        <w:ind w:firstLine="720"/>
        <w:jc w:val="both"/>
        <w:rPr>
          <w:rFonts w:asciiTheme="majorHAnsi" w:hAnsiTheme="majorHAnsi"/>
          <w:sz w:val="16"/>
          <w:szCs w:val="16"/>
          <w:lang w:val="es-ES_tradnl"/>
        </w:rPr>
      </w:pPr>
      <w:r w:rsidRPr="003D4C99">
        <w:rPr>
          <w:rStyle w:val="FootnoteReference"/>
          <w:rFonts w:cs="Arial"/>
          <w:sz w:val="16"/>
          <w:szCs w:val="16"/>
          <w:lang w:val="es-SV"/>
        </w:rPr>
        <w:footnoteRef/>
      </w:r>
      <w:r w:rsidRPr="003D4C99">
        <w:rPr>
          <w:rFonts w:asciiTheme="majorHAnsi" w:hAnsiTheme="majorHAnsi" w:cs="Arial"/>
          <w:sz w:val="16"/>
          <w:szCs w:val="16"/>
          <w:lang w:val="es-ES"/>
        </w:rPr>
        <w:t xml:space="preserve"> </w:t>
      </w:r>
      <w:r w:rsidRPr="003D4C99">
        <w:rPr>
          <w:rFonts w:asciiTheme="majorHAnsi" w:hAnsiTheme="majorHAnsi" w:cs="Arial"/>
          <w:sz w:val="16"/>
          <w:szCs w:val="16"/>
          <w:lang w:val="es-ES_tradnl"/>
        </w:rPr>
        <w:t xml:space="preserve">Corte IDH. </w:t>
      </w:r>
      <w:r w:rsidRPr="003D4C99">
        <w:rPr>
          <w:rFonts w:asciiTheme="majorHAnsi" w:hAnsiTheme="majorHAnsi" w:cs="Arial"/>
          <w:bCs/>
          <w:sz w:val="16"/>
          <w:szCs w:val="16"/>
          <w:lang w:val="es-ES_tradnl"/>
        </w:rPr>
        <w:t xml:space="preserve">Caso Cantoral </w:t>
      </w:r>
      <w:proofErr w:type="spellStart"/>
      <w:r w:rsidRPr="003D4C99">
        <w:rPr>
          <w:rFonts w:asciiTheme="majorHAnsi" w:hAnsiTheme="majorHAnsi" w:cs="Arial"/>
          <w:bCs/>
          <w:sz w:val="16"/>
          <w:szCs w:val="16"/>
          <w:lang w:val="es-ES_tradnl"/>
        </w:rPr>
        <w:t>Huamaní</w:t>
      </w:r>
      <w:proofErr w:type="spellEnd"/>
      <w:r w:rsidRPr="003D4C99">
        <w:rPr>
          <w:rFonts w:asciiTheme="majorHAnsi" w:hAnsiTheme="majorHAnsi" w:cs="Arial"/>
          <w:bCs/>
          <w:sz w:val="16"/>
          <w:szCs w:val="16"/>
          <w:lang w:val="es-ES_tradnl"/>
        </w:rPr>
        <w:t xml:space="preserve"> y García Santa Cruz Vs. Perú. </w:t>
      </w:r>
      <w:r w:rsidRPr="003D4C99">
        <w:rPr>
          <w:rFonts w:asciiTheme="majorHAnsi" w:hAnsiTheme="majorHAnsi" w:cs="Arial"/>
          <w:sz w:val="16"/>
          <w:szCs w:val="16"/>
          <w:lang w:val="es-ES_tradnl"/>
        </w:rPr>
        <w:t xml:space="preserve">Excepción Preliminar, Fondo, Reparaciones y Costas. Sentencia de 10 de julio de 2007. Serie C No. 167. </w:t>
      </w:r>
      <w:r w:rsidRPr="003D4C99">
        <w:rPr>
          <w:rFonts w:asciiTheme="majorHAnsi" w:hAnsiTheme="majorHAnsi" w:cs="Arial"/>
          <w:sz w:val="16"/>
          <w:szCs w:val="16"/>
          <w:lang w:val="es-CL"/>
        </w:rPr>
        <w:t>párr.</w:t>
      </w:r>
      <w:r w:rsidRPr="003D4C99">
        <w:rPr>
          <w:rFonts w:asciiTheme="majorHAnsi" w:hAnsiTheme="majorHAnsi" w:cs="Arial"/>
          <w:sz w:val="16"/>
          <w:szCs w:val="16"/>
          <w:lang w:val="es-ES"/>
        </w:rPr>
        <w:t xml:space="preserve"> 112; </w:t>
      </w:r>
      <w:r w:rsidRPr="003D4C99">
        <w:rPr>
          <w:rFonts w:asciiTheme="majorHAnsi" w:hAnsiTheme="majorHAnsi" w:cs="Arial"/>
          <w:sz w:val="16"/>
          <w:szCs w:val="16"/>
          <w:lang w:val="es-ES_tradnl"/>
        </w:rPr>
        <w:t xml:space="preserve">y Caso Vargas </w:t>
      </w:r>
      <w:proofErr w:type="spellStart"/>
      <w:r w:rsidRPr="003D4C99">
        <w:rPr>
          <w:rFonts w:asciiTheme="majorHAnsi" w:hAnsiTheme="majorHAnsi" w:cs="Arial"/>
          <w:sz w:val="16"/>
          <w:szCs w:val="16"/>
          <w:lang w:val="es-ES_tradnl"/>
        </w:rPr>
        <w:t>Areco</w:t>
      </w:r>
      <w:proofErr w:type="spellEnd"/>
      <w:r w:rsidRPr="003D4C99">
        <w:rPr>
          <w:rFonts w:asciiTheme="majorHAnsi" w:hAnsiTheme="majorHAnsi" w:cs="Arial"/>
          <w:sz w:val="16"/>
          <w:szCs w:val="16"/>
          <w:lang w:val="es-ES_tradnl"/>
        </w:rPr>
        <w:t xml:space="preserve"> Vs. Paraguay. Sentencia de 26 de septiembre de 2006. Serie C No. 155. párr. </w:t>
      </w:r>
      <w:r w:rsidRPr="003D4C99">
        <w:rPr>
          <w:rFonts w:asciiTheme="majorHAnsi" w:hAnsiTheme="majorHAnsi" w:cs="Arial"/>
          <w:sz w:val="16"/>
          <w:szCs w:val="16"/>
          <w:lang w:val="es-ES"/>
        </w:rPr>
        <w:t>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D7" w:rsidRDefault="001767D7" w:rsidP="004B316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767D7" w:rsidRDefault="00176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D7" w:rsidRDefault="001767D7" w:rsidP="00A50FCF">
    <w:pPr>
      <w:pStyle w:val="Header"/>
      <w:tabs>
        <w:tab w:val="clear" w:pos="4320"/>
        <w:tab w:val="clear" w:pos="8640"/>
      </w:tabs>
      <w:jc w:val="center"/>
      <w:rPr>
        <w:sz w:val="22"/>
        <w:szCs w:val="22"/>
      </w:rPr>
    </w:pPr>
    <w:r>
      <w:rPr>
        <w:noProof/>
        <w:sz w:val="22"/>
        <w:szCs w:val="22"/>
        <w:lang w:val="es-UY" w:eastAsia="es-UY"/>
      </w:rPr>
      <w:drawing>
        <wp:inline distT="0" distB="0" distL="0" distR="0" wp14:anchorId="0220E9DB" wp14:editId="43B836E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1767D7" w:rsidRPr="00EC7D62" w:rsidRDefault="00FE045B" w:rsidP="00A50FCF">
    <w:pPr>
      <w:pStyle w:val="Header"/>
      <w:tabs>
        <w:tab w:val="clear" w:pos="4320"/>
        <w:tab w:val="clear" w:pos="8640"/>
      </w:tabs>
      <w:jc w:val="center"/>
      <w:rPr>
        <w:sz w:val="22"/>
        <w:szCs w:val="22"/>
      </w:rPr>
    </w:pPr>
    <w:r>
      <w:rPr>
        <w:sz w:val="22"/>
        <w:szCs w:val="22"/>
      </w:rPr>
      <w:pict w14:anchorId="0D1FD6B4">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71" w:rsidRDefault="00663971" w:rsidP="00663971">
    <w:pPr>
      <w:pStyle w:val="Header"/>
      <w:tabs>
        <w:tab w:val="clear" w:pos="4320"/>
        <w:tab w:val="clear" w:pos="8640"/>
      </w:tabs>
      <w:jc w:val="center"/>
      <w:rPr>
        <w:sz w:val="22"/>
        <w:szCs w:val="22"/>
      </w:rPr>
    </w:pPr>
  </w:p>
  <w:p w:rsidR="00663971" w:rsidRPr="00EC7D62" w:rsidRDefault="00663971" w:rsidP="00663971">
    <w:pPr>
      <w:pStyle w:val="Header"/>
      <w:tabs>
        <w:tab w:val="clear" w:pos="4320"/>
        <w:tab w:val="clear" w:pos="8640"/>
      </w:tabs>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E0669FE"/>
    <w:multiLevelType w:val="hybridMultilevel"/>
    <w:tmpl w:val="CBB691FC"/>
    <w:lvl w:ilvl="0" w:tplc="EF4E0B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7B63B5"/>
    <w:multiLevelType w:val="hybridMultilevel"/>
    <w:tmpl w:val="89F4C518"/>
    <w:lvl w:ilvl="0" w:tplc="C43A80A0">
      <w:start w:val="1"/>
      <w:numFmt w:val="upperRoman"/>
      <w:pStyle w:val="Heading1"/>
      <w:lvlText w:val="%1."/>
      <w:lvlJc w:val="left"/>
      <w:pPr>
        <w:tabs>
          <w:tab w:val="num" w:pos="1080"/>
        </w:tabs>
        <w:ind w:left="1080" w:hanging="720"/>
      </w:pPr>
      <w:rPr>
        <w:rFonts w:hint="default"/>
      </w:rPr>
    </w:lvl>
    <w:lvl w:ilvl="1" w:tplc="736A0FE4">
      <w:start w:val="2"/>
      <w:numFmt w:val="upp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7A408CB"/>
    <w:multiLevelType w:val="multilevel"/>
    <w:tmpl w:val="0B84224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D7D4B9D"/>
    <w:multiLevelType w:val="hybridMultilevel"/>
    <w:tmpl w:val="360602A8"/>
    <w:lvl w:ilvl="0" w:tplc="B8DA1942">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6A101BB"/>
    <w:multiLevelType w:val="hybridMultilevel"/>
    <w:tmpl w:val="3EE8D73C"/>
    <w:lvl w:ilvl="0" w:tplc="CB3E82CC">
      <w:start w:val="1"/>
      <w:numFmt w:val="upperRoman"/>
      <w:lvlText w:val="%1."/>
      <w:lvlJc w:val="left"/>
      <w:pPr>
        <w:tabs>
          <w:tab w:val="num" w:pos="1440"/>
        </w:tabs>
        <w:ind w:left="1440" w:hanging="720"/>
      </w:pPr>
      <w:rPr>
        <w:rFonts w:cs="Times New Roman" w:hint="default"/>
        <w:b/>
      </w:rPr>
    </w:lvl>
    <w:lvl w:ilvl="1" w:tplc="C67C2524">
      <w:start w:val="1"/>
      <w:numFmt w:val="decimal"/>
      <w:lvlText w:val="%2."/>
      <w:lvlJc w:val="left"/>
      <w:pPr>
        <w:tabs>
          <w:tab w:val="num" w:pos="1800"/>
        </w:tabs>
        <w:ind w:left="1800" w:hanging="360"/>
      </w:pPr>
      <w:rPr>
        <w:rFonts w:cs="Times New Roman" w:hint="default"/>
        <w:b/>
        <w:i w:val="0"/>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F0B01B2A">
      <w:start w:val="2"/>
      <w:numFmt w:val="lowerLetter"/>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B1948DB"/>
    <w:multiLevelType w:val="hybridMultilevel"/>
    <w:tmpl w:val="0352C7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1"/>
  </w:num>
  <w:num w:numId="5">
    <w:abstractNumId w:val="48"/>
  </w:num>
  <w:num w:numId="6">
    <w:abstractNumId w:val="26"/>
  </w:num>
  <w:num w:numId="7">
    <w:abstractNumId w:val="6"/>
  </w:num>
  <w:num w:numId="8">
    <w:abstractNumId w:val="16"/>
  </w:num>
  <w:num w:numId="9">
    <w:abstractNumId w:val="42"/>
  </w:num>
  <w:num w:numId="10">
    <w:abstractNumId w:val="1"/>
  </w:num>
  <w:num w:numId="11">
    <w:abstractNumId w:val="36"/>
  </w:num>
  <w:num w:numId="12">
    <w:abstractNumId w:val="37"/>
  </w:num>
  <w:num w:numId="13">
    <w:abstractNumId w:val="44"/>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7"/>
  </w:num>
  <w:num w:numId="42">
    <w:abstractNumId w:val="51"/>
  </w:num>
  <w:num w:numId="43">
    <w:abstractNumId w:val="52"/>
  </w:num>
  <w:num w:numId="44">
    <w:abstractNumId w:val="53"/>
  </w:num>
  <w:num w:numId="45">
    <w:abstractNumId w:val="54"/>
  </w:num>
  <w:num w:numId="46">
    <w:abstractNumId w:val="56"/>
  </w:num>
  <w:num w:numId="47">
    <w:abstractNumId w:val="58"/>
  </w:num>
  <w:num w:numId="48">
    <w:abstractNumId w:val="59"/>
  </w:num>
  <w:num w:numId="49">
    <w:abstractNumId w:val="61"/>
  </w:num>
  <w:num w:numId="50">
    <w:abstractNumId w:val="62"/>
  </w:num>
  <w:num w:numId="51">
    <w:abstractNumId w:val="20"/>
  </w:num>
  <w:num w:numId="52">
    <w:abstractNumId w:val="41"/>
  </w:num>
  <w:num w:numId="53">
    <w:abstractNumId w:val="45"/>
  </w:num>
  <w:num w:numId="54">
    <w:abstractNumId w:val="38"/>
  </w:num>
  <w:num w:numId="55">
    <w:abstractNumId w:val="49"/>
  </w:num>
  <w:num w:numId="56">
    <w:abstractNumId w:val="0"/>
  </w:num>
  <w:num w:numId="57">
    <w:abstractNumId w:val="60"/>
  </w:num>
  <w:num w:numId="58">
    <w:abstractNumId w:val="28"/>
  </w:num>
  <w:num w:numId="59">
    <w:abstractNumId w:val="46"/>
  </w:num>
  <w:num w:numId="60">
    <w:abstractNumId w:val="57"/>
  </w:num>
  <w:num w:numId="61">
    <w:abstractNumId w:val="19"/>
  </w:num>
  <w:num w:numId="62">
    <w:abstractNumId w:val="50"/>
  </w:num>
  <w:num w:numId="63">
    <w:abstractNumId w:val="43"/>
  </w:num>
  <w:numIdMacAtCleanup w:val="6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ia Serrano">
    <w15:presenceInfo w15:providerId="Windows Live" w15:userId="54b24af38b9fa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265"/>
    <w:rsid w:val="000002C8"/>
    <w:rsid w:val="0000032A"/>
    <w:rsid w:val="00000333"/>
    <w:rsid w:val="0000036F"/>
    <w:rsid w:val="00000472"/>
    <w:rsid w:val="00000645"/>
    <w:rsid w:val="000009B5"/>
    <w:rsid w:val="00000CDA"/>
    <w:rsid w:val="00000D64"/>
    <w:rsid w:val="00000F71"/>
    <w:rsid w:val="00000FB1"/>
    <w:rsid w:val="000011BD"/>
    <w:rsid w:val="000016B0"/>
    <w:rsid w:val="000017F9"/>
    <w:rsid w:val="00001855"/>
    <w:rsid w:val="00001FAC"/>
    <w:rsid w:val="00002210"/>
    <w:rsid w:val="0000270F"/>
    <w:rsid w:val="00002784"/>
    <w:rsid w:val="00003017"/>
    <w:rsid w:val="00003756"/>
    <w:rsid w:val="000037CA"/>
    <w:rsid w:val="00003C0A"/>
    <w:rsid w:val="00003E8B"/>
    <w:rsid w:val="00003F84"/>
    <w:rsid w:val="00004149"/>
    <w:rsid w:val="00004260"/>
    <w:rsid w:val="00004302"/>
    <w:rsid w:val="00004579"/>
    <w:rsid w:val="0000484F"/>
    <w:rsid w:val="000049DA"/>
    <w:rsid w:val="00004A86"/>
    <w:rsid w:val="00004CD3"/>
    <w:rsid w:val="00004DE7"/>
    <w:rsid w:val="000059E7"/>
    <w:rsid w:val="00005A60"/>
    <w:rsid w:val="00005ACB"/>
    <w:rsid w:val="00005CC5"/>
    <w:rsid w:val="00005E52"/>
    <w:rsid w:val="00005F8B"/>
    <w:rsid w:val="00006210"/>
    <w:rsid w:val="00006454"/>
    <w:rsid w:val="000065BB"/>
    <w:rsid w:val="0000665B"/>
    <w:rsid w:val="000066E8"/>
    <w:rsid w:val="00006939"/>
    <w:rsid w:val="00006AEB"/>
    <w:rsid w:val="00006B28"/>
    <w:rsid w:val="00006E1F"/>
    <w:rsid w:val="00006F41"/>
    <w:rsid w:val="00006FC6"/>
    <w:rsid w:val="000070D7"/>
    <w:rsid w:val="00007135"/>
    <w:rsid w:val="0000713D"/>
    <w:rsid w:val="0000721C"/>
    <w:rsid w:val="000073DF"/>
    <w:rsid w:val="000079F2"/>
    <w:rsid w:val="00007C3A"/>
    <w:rsid w:val="00007D20"/>
    <w:rsid w:val="00007E1F"/>
    <w:rsid w:val="00007E84"/>
    <w:rsid w:val="00007EBD"/>
    <w:rsid w:val="00010828"/>
    <w:rsid w:val="00010836"/>
    <w:rsid w:val="00010D75"/>
    <w:rsid w:val="00010E7B"/>
    <w:rsid w:val="00010F73"/>
    <w:rsid w:val="00010FC1"/>
    <w:rsid w:val="000111A4"/>
    <w:rsid w:val="00011213"/>
    <w:rsid w:val="0001139F"/>
    <w:rsid w:val="000113A0"/>
    <w:rsid w:val="000116A9"/>
    <w:rsid w:val="0001172F"/>
    <w:rsid w:val="00011738"/>
    <w:rsid w:val="0001188B"/>
    <w:rsid w:val="00011A95"/>
    <w:rsid w:val="00011BC3"/>
    <w:rsid w:val="00011BFA"/>
    <w:rsid w:val="00011D28"/>
    <w:rsid w:val="00012E69"/>
    <w:rsid w:val="00012E8F"/>
    <w:rsid w:val="00013196"/>
    <w:rsid w:val="000131A4"/>
    <w:rsid w:val="00013262"/>
    <w:rsid w:val="00013304"/>
    <w:rsid w:val="0001362A"/>
    <w:rsid w:val="00013730"/>
    <w:rsid w:val="0001377C"/>
    <w:rsid w:val="00013833"/>
    <w:rsid w:val="00013ABA"/>
    <w:rsid w:val="00013EF8"/>
    <w:rsid w:val="00014052"/>
    <w:rsid w:val="0001468F"/>
    <w:rsid w:val="000147EE"/>
    <w:rsid w:val="00014D0B"/>
    <w:rsid w:val="000152F0"/>
    <w:rsid w:val="000159EC"/>
    <w:rsid w:val="00015B68"/>
    <w:rsid w:val="00015C39"/>
    <w:rsid w:val="00015CF2"/>
    <w:rsid w:val="00015EEB"/>
    <w:rsid w:val="00016415"/>
    <w:rsid w:val="00016669"/>
    <w:rsid w:val="000167C9"/>
    <w:rsid w:val="00016D21"/>
    <w:rsid w:val="00016D84"/>
    <w:rsid w:val="00016F24"/>
    <w:rsid w:val="0001714B"/>
    <w:rsid w:val="000175F4"/>
    <w:rsid w:val="00017661"/>
    <w:rsid w:val="0001788C"/>
    <w:rsid w:val="00017896"/>
    <w:rsid w:val="00017A0C"/>
    <w:rsid w:val="00017AC3"/>
    <w:rsid w:val="00017B7E"/>
    <w:rsid w:val="00017D12"/>
    <w:rsid w:val="00017E9A"/>
    <w:rsid w:val="00020394"/>
    <w:rsid w:val="00020576"/>
    <w:rsid w:val="00020701"/>
    <w:rsid w:val="000209DF"/>
    <w:rsid w:val="0002116D"/>
    <w:rsid w:val="00021607"/>
    <w:rsid w:val="000216A9"/>
    <w:rsid w:val="000216C0"/>
    <w:rsid w:val="00021B34"/>
    <w:rsid w:val="00021D1E"/>
    <w:rsid w:val="00021D6E"/>
    <w:rsid w:val="00021EB3"/>
    <w:rsid w:val="00022008"/>
    <w:rsid w:val="0002248F"/>
    <w:rsid w:val="000224F0"/>
    <w:rsid w:val="00022680"/>
    <w:rsid w:val="00022CE6"/>
    <w:rsid w:val="00023070"/>
    <w:rsid w:val="00023397"/>
    <w:rsid w:val="0002339E"/>
    <w:rsid w:val="000234A9"/>
    <w:rsid w:val="0002381A"/>
    <w:rsid w:val="00023C43"/>
    <w:rsid w:val="00023CC4"/>
    <w:rsid w:val="00023F0A"/>
    <w:rsid w:val="0002440E"/>
    <w:rsid w:val="0002480B"/>
    <w:rsid w:val="00024A8B"/>
    <w:rsid w:val="00024A9E"/>
    <w:rsid w:val="00024F9A"/>
    <w:rsid w:val="00025118"/>
    <w:rsid w:val="0002538A"/>
    <w:rsid w:val="00025588"/>
    <w:rsid w:val="000258DF"/>
    <w:rsid w:val="00025A94"/>
    <w:rsid w:val="00026077"/>
    <w:rsid w:val="00026570"/>
    <w:rsid w:val="00026687"/>
    <w:rsid w:val="00026955"/>
    <w:rsid w:val="00026E33"/>
    <w:rsid w:val="00026EEE"/>
    <w:rsid w:val="00027093"/>
    <w:rsid w:val="00027161"/>
    <w:rsid w:val="000272B8"/>
    <w:rsid w:val="0002773C"/>
    <w:rsid w:val="00027921"/>
    <w:rsid w:val="0002796C"/>
    <w:rsid w:val="00027BC7"/>
    <w:rsid w:val="000308E4"/>
    <w:rsid w:val="00030CAE"/>
    <w:rsid w:val="00030CF4"/>
    <w:rsid w:val="00030D5E"/>
    <w:rsid w:val="00030EEA"/>
    <w:rsid w:val="00030EEC"/>
    <w:rsid w:val="0003101C"/>
    <w:rsid w:val="0003140D"/>
    <w:rsid w:val="0003150E"/>
    <w:rsid w:val="00031B08"/>
    <w:rsid w:val="00031F77"/>
    <w:rsid w:val="00032079"/>
    <w:rsid w:val="000322A7"/>
    <w:rsid w:val="000329AF"/>
    <w:rsid w:val="00032AF7"/>
    <w:rsid w:val="00032C1D"/>
    <w:rsid w:val="00032DB2"/>
    <w:rsid w:val="00032DD1"/>
    <w:rsid w:val="00032E82"/>
    <w:rsid w:val="00033602"/>
    <w:rsid w:val="00033658"/>
    <w:rsid w:val="00033798"/>
    <w:rsid w:val="00033A34"/>
    <w:rsid w:val="00033C0A"/>
    <w:rsid w:val="00033D3F"/>
    <w:rsid w:val="00033E63"/>
    <w:rsid w:val="0003418C"/>
    <w:rsid w:val="000341A8"/>
    <w:rsid w:val="00034465"/>
    <w:rsid w:val="00034479"/>
    <w:rsid w:val="000345D8"/>
    <w:rsid w:val="00034608"/>
    <w:rsid w:val="0003487D"/>
    <w:rsid w:val="000348CD"/>
    <w:rsid w:val="000349FD"/>
    <w:rsid w:val="00034B03"/>
    <w:rsid w:val="00034B08"/>
    <w:rsid w:val="000351F0"/>
    <w:rsid w:val="00035565"/>
    <w:rsid w:val="00035642"/>
    <w:rsid w:val="00035866"/>
    <w:rsid w:val="00035898"/>
    <w:rsid w:val="0003596B"/>
    <w:rsid w:val="00035F55"/>
    <w:rsid w:val="00036090"/>
    <w:rsid w:val="00036409"/>
    <w:rsid w:val="0003654F"/>
    <w:rsid w:val="0003681B"/>
    <w:rsid w:val="0003720D"/>
    <w:rsid w:val="0003738C"/>
    <w:rsid w:val="00037942"/>
    <w:rsid w:val="00037C0D"/>
    <w:rsid w:val="00037D4A"/>
    <w:rsid w:val="00037DD7"/>
    <w:rsid w:val="00040177"/>
    <w:rsid w:val="0004040B"/>
    <w:rsid w:val="000404C8"/>
    <w:rsid w:val="000407EB"/>
    <w:rsid w:val="00040AE9"/>
    <w:rsid w:val="00040B5F"/>
    <w:rsid w:val="00040C3A"/>
    <w:rsid w:val="00040E37"/>
    <w:rsid w:val="00040EE5"/>
    <w:rsid w:val="0004176A"/>
    <w:rsid w:val="00041976"/>
    <w:rsid w:val="0004197F"/>
    <w:rsid w:val="00041BD3"/>
    <w:rsid w:val="00041CCA"/>
    <w:rsid w:val="000422ED"/>
    <w:rsid w:val="000423AC"/>
    <w:rsid w:val="00042707"/>
    <w:rsid w:val="000427BE"/>
    <w:rsid w:val="000428AA"/>
    <w:rsid w:val="00042AA3"/>
    <w:rsid w:val="00042B39"/>
    <w:rsid w:val="0004316F"/>
    <w:rsid w:val="00043246"/>
    <w:rsid w:val="000436BC"/>
    <w:rsid w:val="00043744"/>
    <w:rsid w:val="00043959"/>
    <w:rsid w:val="00043A9B"/>
    <w:rsid w:val="00043B7E"/>
    <w:rsid w:val="0004416B"/>
    <w:rsid w:val="000443AB"/>
    <w:rsid w:val="000444CD"/>
    <w:rsid w:val="0004481A"/>
    <w:rsid w:val="00044B69"/>
    <w:rsid w:val="00044D50"/>
    <w:rsid w:val="00044DFD"/>
    <w:rsid w:val="00044F0C"/>
    <w:rsid w:val="0004559B"/>
    <w:rsid w:val="000455F8"/>
    <w:rsid w:val="00045654"/>
    <w:rsid w:val="00045932"/>
    <w:rsid w:val="00045AA7"/>
    <w:rsid w:val="00045C17"/>
    <w:rsid w:val="00045EAD"/>
    <w:rsid w:val="000460A7"/>
    <w:rsid w:val="00046100"/>
    <w:rsid w:val="0004618D"/>
    <w:rsid w:val="00046395"/>
    <w:rsid w:val="000465C7"/>
    <w:rsid w:val="000467ED"/>
    <w:rsid w:val="0004682F"/>
    <w:rsid w:val="000469F1"/>
    <w:rsid w:val="00046B21"/>
    <w:rsid w:val="00046BF1"/>
    <w:rsid w:val="00046C0E"/>
    <w:rsid w:val="0004735A"/>
    <w:rsid w:val="000473FB"/>
    <w:rsid w:val="00047441"/>
    <w:rsid w:val="00047885"/>
    <w:rsid w:val="000479B6"/>
    <w:rsid w:val="00047DE8"/>
    <w:rsid w:val="0005068C"/>
    <w:rsid w:val="00050A98"/>
    <w:rsid w:val="00050BD1"/>
    <w:rsid w:val="0005105A"/>
    <w:rsid w:val="00051497"/>
    <w:rsid w:val="00051C33"/>
    <w:rsid w:val="00051C44"/>
    <w:rsid w:val="000521A8"/>
    <w:rsid w:val="000525EF"/>
    <w:rsid w:val="0005283E"/>
    <w:rsid w:val="00052A54"/>
    <w:rsid w:val="00052C79"/>
    <w:rsid w:val="00052E3D"/>
    <w:rsid w:val="000531B7"/>
    <w:rsid w:val="0005362B"/>
    <w:rsid w:val="00053658"/>
    <w:rsid w:val="0005370C"/>
    <w:rsid w:val="00053C8B"/>
    <w:rsid w:val="00053D00"/>
    <w:rsid w:val="00053EDB"/>
    <w:rsid w:val="00053FC6"/>
    <w:rsid w:val="00054266"/>
    <w:rsid w:val="00054314"/>
    <w:rsid w:val="0005482F"/>
    <w:rsid w:val="0005493D"/>
    <w:rsid w:val="00054BCE"/>
    <w:rsid w:val="00054D12"/>
    <w:rsid w:val="00054D4F"/>
    <w:rsid w:val="00055001"/>
    <w:rsid w:val="000551F8"/>
    <w:rsid w:val="000553EC"/>
    <w:rsid w:val="000554EC"/>
    <w:rsid w:val="00055503"/>
    <w:rsid w:val="0005571E"/>
    <w:rsid w:val="00055963"/>
    <w:rsid w:val="000561C0"/>
    <w:rsid w:val="000562FB"/>
    <w:rsid w:val="000566C8"/>
    <w:rsid w:val="0005677C"/>
    <w:rsid w:val="00056859"/>
    <w:rsid w:val="00056C6B"/>
    <w:rsid w:val="00056E11"/>
    <w:rsid w:val="000570A5"/>
    <w:rsid w:val="000574FF"/>
    <w:rsid w:val="0005789F"/>
    <w:rsid w:val="000579EC"/>
    <w:rsid w:val="00060F12"/>
    <w:rsid w:val="00061278"/>
    <w:rsid w:val="00061389"/>
    <w:rsid w:val="00061C6E"/>
    <w:rsid w:val="00062052"/>
    <w:rsid w:val="0006210F"/>
    <w:rsid w:val="00062663"/>
    <w:rsid w:val="0006292A"/>
    <w:rsid w:val="00062A19"/>
    <w:rsid w:val="00062AD7"/>
    <w:rsid w:val="00062B74"/>
    <w:rsid w:val="00062DAA"/>
    <w:rsid w:val="00062F65"/>
    <w:rsid w:val="00062F68"/>
    <w:rsid w:val="0006337A"/>
    <w:rsid w:val="000640B9"/>
    <w:rsid w:val="00064379"/>
    <w:rsid w:val="0006453F"/>
    <w:rsid w:val="000646CE"/>
    <w:rsid w:val="00064785"/>
    <w:rsid w:val="00064809"/>
    <w:rsid w:val="00064A26"/>
    <w:rsid w:val="00064A4D"/>
    <w:rsid w:val="00064AAD"/>
    <w:rsid w:val="00064D5C"/>
    <w:rsid w:val="00064E24"/>
    <w:rsid w:val="00064F88"/>
    <w:rsid w:val="00065907"/>
    <w:rsid w:val="000659A5"/>
    <w:rsid w:val="00065A77"/>
    <w:rsid w:val="00065FA9"/>
    <w:rsid w:val="000662FE"/>
    <w:rsid w:val="0006645E"/>
    <w:rsid w:val="000664AA"/>
    <w:rsid w:val="000668E2"/>
    <w:rsid w:val="00066AF8"/>
    <w:rsid w:val="00066DC1"/>
    <w:rsid w:val="00066DC3"/>
    <w:rsid w:val="00066EF9"/>
    <w:rsid w:val="00066FCF"/>
    <w:rsid w:val="000670F6"/>
    <w:rsid w:val="00067387"/>
    <w:rsid w:val="000673D7"/>
    <w:rsid w:val="00067805"/>
    <w:rsid w:val="0006782A"/>
    <w:rsid w:val="00067A21"/>
    <w:rsid w:val="00067A85"/>
    <w:rsid w:val="0007061E"/>
    <w:rsid w:val="0007068E"/>
    <w:rsid w:val="000708D6"/>
    <w:rsid w:val="000709B6"/>
    <w:rsid w:val="00070D39"/>
    <w:rsid w:val="00070D46"/>
    <w:rsid w:val="00071078"/>
    <w:rsid w:val="000710A8"/>
    <w:rsid w:val="0007147B"/>
    <w:rsid w:val="000714A8"/>
    <w:rsid w:val="000716C5"/>
    <w:rsid w:val="00071B3F"/>
    <w:rsid w:val="00072066"/>
    <w:rsid w:val="000723BA"/>
    <w:rsid w:val="00072A6F"/>
    <w:rsid w:val="00072D08"/>
    <w:rsid w:val="000731E4"/>
    <w:rsid w:val="00073293"/>
    <w:rsid w:val="00073559"/>
    <w:rsid w:val="0007379B"/>
    <w:rsid w:val="000738B8"/>
    <w:rsid w:val="00073936"/>
    <w:rsid w:val="00073C75"/>
    <w:rsid w:val="00073F9D"/>
    <w:rsid w:val="0007430D"/>
    <w:rsid w:val="00074739"/>
    <w:rsid w:val="00074A38"/>
    <w:rsid w:val="00074A70"/>
    <w:rsid w:val="00074FE8"/>
    <w:rsid w:val="00075027"/>
    <w:rsid w:val="00075262"/>
    <w:rsid w:val="00075397"/>
    <w:rsid w:val="000754FE"/>
    <w:rsid w:val="000756B3"/>
    <w:rsid w:val="00075C48"/>
    <w:rsid w:val="00075D33"/>
    <w:rsid w:val="00075E23"/>
    <w:rsid w:val="00075F8F"/>
    <w:rsid w:val="000765B6"/>
    <w:rsid w:val="000766DB"/>
    <w:rsid w:val="00076A85"/>
    <w:rsid w:val="00076F4F"/>
    <w:rsid w:val="0007700D"/>
    <w:rsid w:val="000771A8"/>
    <w:rsid w:val="000776FB"/>
    <w:rsid w:val="00077980"/>
    <w:rsid w:val="0007798E"/>
    <w:rsid w:val="00077A05"/>
    <w:rsid w:val="00077C02"/>
    <w:rsid w:val="00077E55"/>
    <w:rsid w:val="00077E68"/>
    <w:rsid w:val="0008002E"/>
    <w:rsid w:val="00080090"/>
    <w:rsid w:val="0008064B"/>
    <w:rsid w:val="00080D8C"/>
    <w:rsid w:val="00080E85"/>
    <w:rsid w:val="00081000"/>
    <w:rsid w:val="00081241"/>
    <w:rsid w:val="000815AB"/>
    <w:rsid w:val="00081789"/>
    <w:rsid w:val="000817EB"/>
    <w:rsid w:val="00081831"/>
    <w:rsid w:val="00081915"/>
    <w:rsid w:val="000819B7"/>
    <w:rsid w:val="00082212"/>
    <w:rsid w:val="00082268"/>
    <w:rsid w:val="00082981"/>
    <w:rsid w:val="00082D95"/>
    <w:rsid w:val="00082DFB"/>
    <w:rsid w:val="00082FD1"/>
    <w:rsid w:val="000832CE"/>
    <w:rsid w:val="00083563"/>
    <w:rsid w:val="00083645"/>
    <w:rsid w:val="00083661"/>
    <w:rsid w:val="000838F8"/>
    <w:rsid w:val="00083CD3"/>
    <w:rsid w:val="00083E46"/>
    <w:rsid w:val="000840CC"/>
    <w:rsid w:val="0008426D"/>
    <w:rsid w:val="00084463"/>
    <w:rsid w:val="000846D0"/>
    <w:rsid w:val="00084A48"/>
    <w:rsid w:val="00085014"/>
    <w:rsid w:val="000852BF"/>
    <w:rsid w:val="00085342"/>
    <w:rsid w:val="0008583A"/>
    <w:rsid w:val="000859B7"/>
    <w:rsid w:val="00085AAE"/>
    <w:rsid w:val="00085C02"/>
    <w:rsid w:val="00085F41"/>
    <w:rsid w:val="00086043"/>
    <w:rsid w:val="00086260"/>
    <w:rsid w:val="000862C6"/>
    <w:rsid w:val="000863E5"/>
    <w:rsid w:val="00086897"/>
    <w:rsid w:val="00086AA8"/>
    <w:rsid w:val="0008725D"/>
    <w:rsid w:val="000873CC"/>
    <w:rsid w:val="000876FA"/>
    <w:rsid w:val="000877E4"/>
    <w:rsid w:val="00087C95"/>
    <w:rsid w:val="00087D18"/>
    <w:rsid w:val="00087F4C"/>
    <w:rsid w:val="0009019E"/>
    <w:rsid w:val="00090355"/>
    <w:rsid w:val="000905B3"/>
    <w:rsid w:val="00090C6F"/>
    <w:rsid w:val="00091369"/>
    <w:rsid w:val="00091B5A"/>
    <w:rsid w:val="000923CA"/>
    <w:rsid w:val="00092B3D"/>
    <w:rsid w:val="00092DCD"/>
    <w:rsid w:val="00092EEA"/>
    <w:rsid w:val="00093196"/>
    <w:rsid w:val="00093275"/>
    <w:rsid w:val="0009344A"/>
    <w:rsid w:val="000936FF"/>
    <w:rsid w:val="00093BA5"/>
    <w:rsid w:val="00093C1D"/>
    <w:rsid w:val="00094037"/>
    <w:rsid w:val="0009424C"/>
    <w:rsid w:val="00094499"/>
    <w:rsid w:val="000949E4"/>
    <w:rsid w:val="00094BD7"/>
    <w:rsid w:val="00094E75"/>
    <w:rsid w:val="00095054"/>
    <w:rsid w:val="00095659"/>
    <w:rsid w:val="00095762"/>
    <w:rsid w:val="00095959"/>
    <w:rsid w:val="00095BE7"/>
    <w:rsid w:val="000971C4"/>
    <w:rsid w:val="000972F8"/>
    <w:rsid w:val="00097447"/>
    <w:rsid w:val="0009765A"/>
    <w:rsid w:val="0009766C"/>
    <w:rsid w:val="0009773E"/>
    <w:rsid w:val="000978D9"/>
    <w:rsid w:val="0009791F"/>
    <w:rsid w:val="00097DA5"/>
    <w:rsid w:val="00097E52"/>
    <w:rsid w:val="000A0531"/>
    <w:rsid w:val="000A064B"/>
    <w:rsid w:val="000A0655"/>
    <w:rsid w:val="000A06F5"/>
    <w:rsid w:val="000A0743"/>
    <w:rsid w:val="000A083B"/>
    <w:rsid w:val="000A0CF5"/>
    <w:rsid w:val="000A0D6F"/>
    <w:rsid w:val="000A103F"/>
    <w:rsid w:val="000A13D0"/>
    <w:rsid w:val="000A14BC"/>
    <w:rsid w:val="000A17E2"/>
    <w:rsid w:val="000A180A"/>
    <w:rsid w:val="000A195F"/>
    <w:rsid w:val="000A1973"/>
    <w:rsid w:val="000A1C54"/>
    <w:rsid w:val="000A1CBC"/>
    <w:rsid w:val="000A2034"/>
    <w:rsid w:val="000A2060"/>
    <w:rsid w:val="000A2066"/>
    <w:rsid w:val="000A2118"/>
    <w:rsid w:val="000A22FF"/>
    <w:rsid w:val="000A23C0"/>
    <w:rsid w:val="000A2610"/>
    <w:rsid w:val="000A268B"/>
    <w:rsid w:val="000A2709"/>
    <w:rsid w:val="000A27F3"/>
    <w:rsid w:val="000A2868"/>
    <w:rsid w:val="000A2904"/>
    <w:rsid w:val="000A2C17"/>
    <w:rsid w:val="000A2C2C"/>
    <w:rsid w:val="000A2C5F"/>
    <w:rsid w:val="000A30E2"/>
    <w:rsid w:val="000A3352"/>
    <w:rsid w:val="000A373B"/>
    <w:rsid w:val="000A392E"/>
    <w:rsid w:val="000A395F"/>
    <w:rsid w:val="000A3ADC"/>
    <w:rsid w:val="000A3AFC"/>
    <w:rsid w:val="000A495B"/>
    <w:rsid w:val="000A51A6"/>
    <w:rsid w:val="000A546E"/>
    <w:rsid w:val="000A54CF"/>
    <w:rsid w:val="000A55A4"/>
    <w:rsid w:val="000A563E"/>
    <w:rsid w:val="000A56CB"/>
    <w:rsid w:val="000A575F"/>
    <w:rsid w:val="000A5A10"/>
    <w:rsid w:val="000A5CD6"/>
    <w:rsid w:val="000A5E04"/>
    <w:rsid w:val="000A5FEB"/>
    <w:rsid w:val="000A6964"/>
    <w:rsid w:val="000A7128"/>
    <w:rsid w:val="000A73B5"/>
    <w:rsid w:val="000A76B6"/>
    <w:rsid w:val="000A777B"/>
    <w:rsid w:val="000A77DD"/>
    <w:rsid w:val="000A77FA"/>
    <w:rsid w:val="000A77FC"/>
    <w:rsid w:val="000A7E6B"/>
    <w:rsid w:val="000B062E"/>
    <w:rsid w:val="000B08E4"/>
    <w:rsid w:val="000B099E"/>
    <w:rsid w:val="000B0AB4"/>
    <w:rsid w:val="000B0AD2"/>
    <w:rsid w:val="000B0B59"/>
    <w:rsid w:val="000B0B6B"/>
    <w:rsid w:val="000B0C9D"/>
    <w:rsid w:val="000B11E6"/>
    <w:rsid w:val="000B12AB"/>
    <w:rsid w:val="000B15F9"/>
    <w:rsid w:val="000B19D0"/>
    <w:rsid w:val="000B1B6C"/>
    <w:rsid w:val="000B1E2E"/>
    <w:rsid w:val="000B21D2"/>
    <w:rsid w:val="000B2317"/>
    <w:rsid w:val="000B2869"/>
    <w:rsid w:val="000B2D3E"/>
    <w:rsid w:val="000B2DDA"/>
    <w:rsid w:val="000B2FC1"/>
    <w:rsid w:val="000B33A5"/>
    <w:rsid w:val="000B389F"/>
    <w:rsid w:val="000B3E7D"/>
    <w:rsid w:val="000B3F89"/>
    <w:rsid w:val="000B40ED"/>
    <w:rsid w:val="000B421C"/>
    <w:rsid w:val="000B4B9B"/>
    <w:rsid w:val="000B4DD2"/>
    <w:rsid w:val="000B5C0D"/>
    <w:rsid w:val="000B5EF5"/>
    <w:rsid w:val="000B60D1"/>
    <w:rsid w:val="000B68EE"/>
    <w:rsid w:val="000B6C88"/>
    <w:rsid w:val="000B6CA3"/>
    <w:rsid w:val="000B6F56"/>
    <w:rsid w:val="000B7175"/>
    <w:rsid w:val="000B7473"/>
    <w:rsid w:val="000B77D4"/>
    <w:rsid w:val="000C0358"/>
    <w:rsid w:val="000C04FF"/>
    <w:rsid w:val="000C0DB2"/>
    <w:rsid w:val="000C0E5C"/>
    <w:rsid w:val="000C0F9F"/>
    <w:rsid w:val="000C1465"/>
    <w:rsid w:val="000C14E7"/>
    <w:rsid w:val="000C1586"/>
    <w:rsid w:val="000C174B"/>
    <w:rsid w:val="000C185A"/>
    <w:rsid w:val="000C1AEB"/>
    <w:rsid w:val="000C1C31"/>
    <w:rsid w:val="000C1C40"/>
    <w:rsid w:val="000C1F2C"/>
    <w:rsid w:val="000C21D9"/>
    <w:rsid w:val="000C246A"/>
    <w:rsid w:val="000C2B26"/>
    <w:rsid w:val="000C2D1E"/>
    <w:rsid w:val="000C2FC6"/>
    <w:rsid w:val="000C34D5"/>
    <w:rsid w:val="000C3537"/>
    <w:rsid w:val="000C35AA"/>
    <w:rsid w:val="000C38D0"/>
    <w:rsid w:val="000C3FAF"/>
    <w:rsid w:val="000C44F4"/>
    <w:rsid w:val="000C4608"/>
    <w:rsid w:val="000C4643"/>
    <w:rsid w:val="000C46DB"/>
    <w:rsid w:val="000C49E5"/>
    <w:rsid w:val="000C50A7"/>
    <w:rsid w:val="000C521B"/>
    <w:rsid w:val="000C53B7"/>
    <w:rsid w:val="000C5670"/>
    <w:rsid w:val="000C5702"/>
    <w:rsid w:val="000C57F5"/>
    <w:rsid w:val="000C5826"/>
    <w:rsid w:val="000C5BC3"/>
    <w:rsid w:val="000C5BC5"/>
    <w:rsid w:val="000C5FF7"/>
    <w:rsid w:val="000C606A"/>
    <w:rsid w:val="000C610A"/>
    <w:rsid w:val="000C6197"/>
    <w:rsid w:val="000C6396"/>
    <w:rsid w:val="000C67F1"/>
    <w:rsid w:val="000C6BA3"/>
    <w:rsid w:val="000C6D0F"/>
    <w:rsid w:val="000C6E2F"/>
    <w:rsid w:val="000C6F08"/>
    <w:rsid w:val="000C720D"/>
    <w:rsid w:val="000C7A01"/>
    <w:rsid w:val="000C7FD6"/>
    <w:rsid w:val="000D0883"/>
    <w:rsid w:val="000D0D88"/>
    <w:rsid w:val="000D10DB"/>
    <w:rsid w:val="000D13F2"/>
    <w:rsid w:val="000D180C"/>
    <w:rsid w:val="000D197F"/>
    <w:rsid w:val="000D1A13"/>
    <w:rsid w:val="000D1F6E"/>
    <w:rsid w:val="000D2081"/>
    <w:rsid w:val="000D2264"/>
    <w:rsid w:val="000D2722"/>
    <w:rsid w:val="000D2AC5"/>
    <w:rsid w:val="000D2B31"/>
    <w:rsid w:val="000D2BBE"/>
    <w:rsid w:val="000D2CA1"/>
    <w:rsid w:val="000D2E8A"/>
    <w:rsid w:val="000D2EB4"/>
    <w:rsid w:val="000D2FEA"/>
    <w:rsid w:val="000D3087"/>
    <w:rsid w:val="000D30AD"/>
    <w:rsid w:val="000D38BF"/>
    <w:rsid w:val="000D3C53"/>
    <w:rsid w:val="000D3CCE"/>
    <w:rsid w:val="000D3FFB"/>
    <w:rsid w:val="000D4302"/>
    <w:rsid w:val="000D47FD"/>
    <w:rsid w:val="000D4EDA"/>
    <w:rsid w:val="000D532D"/>
    <w:rsid w:val="000D5813"/>
    <w:rsid w:val="000D5F45"/>
    <w:rsid w:val="000D60AC"/>
    <w:rsid w:val="000D610A"/>
    <w:rsid w:val="000D63AB"/>
    <w:rsid w:val="000D6940"/>
    <w:rsid w:val="000D6A07"/>
    <w:rsid w:val="000D6C2C"/>
    <w:rsid w:val="000D6EC8"/>
    <w:rsid w:val="000D6F0B"/>
    <w:rsid w:val="000D6F86"/>
    <w:rsid w:val="000D77A5"/>
    <w:rsid w:val="000D7D62"/>
    <w:rsid w:val="000D7E5C"/>
    <w:rsid w:val="000D7FE4"/>
    <w:rsid w:val="000E08AE"/>
    <w:rsid w:val="000E0926"/>
    <w:rsid w:val="000E115B"/>
    <w:rsid w:val="000E1361"/>
    <w:rsid w:val="000E13FE"/>
    <w:rsid w:val="000E15E0"/>
    <w:rsid w:val="000E1735"/>
    <w:rsid w:val="000E1A67"/>
    <w:rsid w:val="000E2205"/>
    <w:rsid w:val="000E2692"/>
    <w:rsid w:val="000E26E8"/>
    <w:rsid w:val="000E2B85"/>
    <w:rsid w:val="000E2C13"/>
    <w:rsid w:val="000E2D08"/>
    <w:rsid w:val="000E2F92"/>
    <w:rsid w:val="000E33DF"/>
    <w:rsid w:val="000E3494"/>
    <w:rsid w:val="000E36B8"/>
    <w:rsid w:val="000E36DB"/>
    <w:rsid w:val="000E417B"/>
    <w:rsid w:val="000E41D6"/>
    <w:rsid w:val="000E43B8"/>
    <w:rsid w:val="000E4430"/>
    <w:rsid w:val="000E451B"/>
    <w:rsid w:val="000E4C6D"/>
    <w:rsid w:val="000E4DE0"/>
    <w:rsid w:val="000E5533"/>
    <w:rsid w:val="000E5573"/>
    <w:rsid w:val="000E568E"/>
    <w:rsid w:val="000E5E47"/>
    <w:rsid w:val="000E5EB5"/>
    <w:rsid w:val="000E5F2D"/>
    <w:rsid w:val="000E6354"/>
    <w:rsid w:val="000E6571"/>
    <w:rsid w:val="000E68C0"/>
    <w:rsid w:val="000E696E"/>
    <w:rsid w:val="000E6A01"/>
    <w:rsid w:val="000E6BB4"/>
    <w:rsid w:val="000E6D56"/>
    <w:rsid w:val="000E6E28"/>
    <w:rsid w:val="000E6F30"/>
    <w:rsid w:val="000E7026"/>
    <w:rsid w:val="000E74A1"/>
    <w:rsid w:val="000E75B9"/>
    <w:rsid w:val="000E786A"/>
    <w:rsid w:val="000E79C6"/>
    <w:rsid w:val="000E7AB0"/>
    <w:rsid w:val="000E7DB1"/>
    <w:rsid w:val="000E7F36"/>
    <w:rsid w:val="000F01D6"/>
    <w:rsid w:val="000F02CF"/>
    <w:rsid w:val="000F02DD"/>
    <w:rsid w:val="000F05CF"/>
    <w:rsid w:val="000F0780"/>
    <w:rsid w:val="000F0854"/>
    <w:rsid w:val="000F0B6A"/>
    <w:rsid w:val="000F0BDE"/>
    <w:rsid w:val="000F0D25"/>
    <w:rsid w:val="000F0D4A"/>
    <w:rsid w:val="000F11EC"/>
    <w:rsid w:val="000F13A9"/>
    <w:rsid w:val="000F144C"/>
    <w:rsid w:val="000F1550"/>
    <w:rsid w:val="000F15CF"/>
    <w:rsid w:val="000F1847"/>
    <w:rsid w:val="000F1BFB"/>
    <w:rsid w:val="000F1FFD"/>
    <w:rsid w:val="000F20A0"/>
    <w:rsid w:val="000F24D2"/>
    <w:rsid w:val="000F2783"/>
    <w:rsid w:val="000F28D2"/>
    <w:rsid w:val="000F30EA"/>
    <w:rsid w:val="000F3321"/>
    <w:rsid w:val="000F36E6"/>
    <w:rsid w:val="000F373A"/>
    <w:rsid w:val="000F3750"/>
    <w:rsid w:val="000F37CF"/>
    <w:rsid w:val="000F41C0"/>
    <w:rsid w:val="000F4860"/>
    <w:rsid w:val="000F4BEA"/>
    <w:rsid w:val="000F5157"/>
    <w:rsid w:val="000F536B"/>
    <w:rsid w:val="000F59CD"/>
    <w:rsid w:val="000F5A43"/>
    <w:rsid w:val="000F5F5D"/>
    <w:rsid w:val="000F60D7"/>
    <w:rsid w:val="000F6422"/>
    <w:rsid w:val="000F664E"/>
    <w:rsid w:val="000F67BF"/>
    <w:rsid w:val="000F6895"/>
    <w:rsid w:val="000F6BAD"/>
    <w:rsid w:val="000F7590"/>
    <w:rsid w:val="000F7AA3"/>
    <w:rsid w:val="000F7B04"/>
    <w:rsid w:val="000F7FC2"/>
    <w:rsid w:val="001001AF"/>
    <w:rsid w:val="00100457"/>
    <w:rsid w:val="001007B4"/>
    <w:rsid w:val="001008E4"/>
    <w:rsid w:val="00100911"/>
    <w:rsid w:val="00100A54"/>
    <w:rsid w:val="00100C29"/>
    <w:rsid w:val="00100D09"/>
    <w:rsid w:val="00100DF8"/>
    <w:rsid w:val="00100E78"/>
    <w:rsid w:val="001013B3"/>
    <w:rsid w:val="001015B1"/>
    <w:rsid w:val="0010163B"/>
    <w:rsid w:val="00101D95"/>
    <w:rsid w:val="00102107"/>
    <w:rsid w:val="0010210A"/>
    <w:rsid w:val="0010239E"/>
    <w:rsid w:val="00102669"/>
    <w:rsid w:val="00102BA3"/>
    <w:rsid w:val="00102E54"/>
    <w:rsid w:val="00103220"/>
    <w:rsid w:val="00103340"/>
    <w:rsid w:val="00103453"/>
    <w:rsid w:val="00103563"/>
    <w:rsid w:val="00103A90"/>
    <w:rsid w:val="00103F08"/>
    <w:rsid w:val="0010409F"/>
    <w:rsid w:val="001041CF"/>
    <w:rsid w:val="0010427D"/>
    <w:rsid w:val="00104550"/>
    <w:rsid w:val="0010487A"/>
    <w:rsid w:val="001048C3"/>
    <w:rsid w:val="00104D50"/>
    <w:rsid w:val="00104EEF"/>
    <w:rsid w:val="00104F8F"/>
    <w:rsid w:val="00105168"/>
    <w:rsid w:val="00105495"/>
    <w:rsid w:val="00105618"/>
    <w:rsid w:val="001058D8"/>
    <w:rsid w:val="00105BF1"/>
    <w:rsid w:val="00105BFF"/>
    <w:rsid w:val="00105C91"/>
    <w:rsid w:val="00105F78"/>
    <w:rsid w:val="00106184"/>
    <w:rsid w:val="00106265"/>
    <w:rsid w:val="001063C9"/>
    <w:rsid w:val="00106478"/>
    <w:rsid w:val="001069C6"/>
    <w:rsid w:val="00106BB9"/>
    <w:rsid w:val="00106D45"/>
    <w:rsid w:val="00106F98"/>
    <w:rsid w:val="00107131"/>
    <w:rsid w:val="001072D6"/>
    <w:rsid w:val="001072DB"/>
    <w:rsid w:val="0010736F"/>
    <w:rsid w:val="0010779C"/>
    <w:rsid w:val="00107C7C"/>
    <w:rsid w:val="00107DE1"/>
    <w:rsid w:val="00107E5D"/>
    <w:rsid w:val="001108C5"/>
    <w:rsid w:val="001108D8"/>
    <w:rsid w:val="00110AC6"/>
    <w:rsid w:val="00111119"/>
    <w:rsid w:val="00111342"/>
    <w:rsid w:val="0011146D"/>
    <w:rsid w:val="00111511"/>
    <w:rsid w:val="00111D6D"/>
    <w:rsid w:val="00111D90"/>
    <w:rsid w:val="001121B5"/>
    <w:rsid w:val="0011230D"/>
    <w:rsid w:val="0011287E"/>
    <w:rsid w:val="001129E9"/>
    <w:rsid w:val="00112E9A"/>
    <w:rsid w:val="00112EC0"/>
    <w:rsid w:val="001135F0"/>
    <w:rsid w:val="001137BC"/>
    <w:rsid w:val="0011380D"/>
    <w:rsid w:val="001138D7"/>
    <w:rsid w:val="00113E36"/>
    <w:rsid w:val="00113F73"/>
    <w:rsid w:val="00114098"/>
    <w:rsid w:val="00114195"/>
    <w:rsid w:val="0011455B"/>
    <w:rsid w:val="001145F8"/>
    <w:rsid w:val="00114738"/>
    <w:rsid w:val="001148E3"/>
    <w:rsid w:val="0011490C"/>
    <w:rsid w:val="00114A3E"/>
    <w:rsid w:val="00114F8B"/>
    <w:rsid w:val="00114FA2"/>
    <w:rsid w:val="0011518A"/>
    <w:rsid w:val="0011525E"/>
    <w:rsid w:val="001154EB"/>
    <w:rsid w:val="0011559D"/>
    <w:rsid w:val="00115971"/>
    <w:rsid w:val="001159C2"/>
    <w:rsid w:val="00115EFC"/>
    <w:rsid w:val="00115FA0"/>
    <w:rsid w:val="00116A99"/>
    <w:rsid w:val="00116AE4"/>
    <w:rsid w:val="00116D4D"/>
    <w:rsid w:val="00116DE9"/>
    <w:rsid w:val="0011729F"/>
    <w:rsid w:val="00117468"/>
    <w:rsid w:val="001175B6"/>
    <w:rsid w:val="00117804"/>
    <w:rsid w:val="001179C8"/>
    <w:rsid w:val="00117CAE"/>
    <w:rsid w:val="00117FA0"/>
    <w:rsid w:val="001207B6"/>
    <w:rsid w:val="00121824"/>
    <w:rsid w:val="0012194D"/>
    <w:rsid w:val="00121AE2"/>
    <w:rsid w:val="00121B13"/>
    <w:rsid w:val="00121B3D"/>
    <w:rsid w:val="00121CC2"/>
    <w:rsid w:val="00121DA5"/>
    <w:rsid w:val="00121FE7"/>
    <w:rsid w:val="001220F4"/>
    <w:rsid w:val="00122244"/>
    <w:rsid w:val="00122361"/>
    <w:rsid w:val="00122517"/>
    <w:rsid w:val="00122FFA"/>
    <w:rsid w:val="00123214"/>
    <w:rsid w:val="0012394B"/>
    <w:rsid w:val="00123B05"/>
    <w:rsid w:val="00123D7B"/>
    <w:rsid w:val="00123E04"/>
    <w:rsid w:val="00123FB0"/>
    <w:rsid w:val="001241EA"/>
    <w:rsid w:val="001244C2"/>
    <w:rsid w:val="001244F7"/>
    <w:rsid w:val="0012463E"/>
    <w:rsid w:val="001246BA"/>
    <w:rsid w:val="001246C5"/>
    <w:rsid w:val="00124961"/>
    <w:rsid w:val="00124FDB"/>
    <w:rsid w:val="00125199"/>
    <w:rsid w:val="001256DB"/>
    <w:rsid w:val="00125A0D"/>
    <w:rsid w:val="00125A21"/>
    <w:rsid w:val="00125B5D"/>
    <w:rsid w:val="00125F82"/>
    <w:rsid w:val="00126439"/>
    <w:rsid w:val="001264D4"/>
    <w:rsid w:val="001267D6"/>
    <w:rsid w:val="00126A4C"/>
    <w:rsid w:val="00126B53"/>
    <w:rsid w:val="00126F99"/>
    <w:rsid w:val="001271B3"/>
    <w:rsid w:val="001272DF"/>
    <w:rsid w:val="0012741B"/>
    <w:rsid w:val="0012771D"/>
    <w:rsid w:val="001278DF"/>
    <w:rsid w:val="00127A2E"/>
    <w:rsid w:val="00127A77"/>
    <w:rsid w:val="00127BEC"/>
    <w:rsid w:val="00130061"/>
    <w:rsid w:val="0013019B"/>
    <w:rsid w:val="001302EC"/>
    <w:rsid w:val="001308B3"/>
    <w:rsid w:val="00130E7E"/>
    <w:rsid w:val="0013134A"/>
    <w:rsid w:val="00131518"/>
    <w:rsid w:val="00131531"/>
    <w:rsid w:val="0013174C"/>
    <w:rsid w:val="001317DE"/>
    <w:rsid w:val="00131C81"/>
    <w:rsid w:val="00131D31"/>
    <w:rsid w:val="00131D92"/>
    <w:rsid w:val="00132556"/>
    <w:rsid w:val="00132991"/>
    <w:rsid w:val="001329AA"/>
    <w:rsid w:val="00132C5C"/>
    <w:rsid w:val="00132F69"/>
    <w:rsid w:val="001335C7"/>
    <w:rsid w:val="00133762"/>
    <w:rsid w:val="001339CE"/>
    <w:rsid w:val="00133EE5"/>
    <w:rsid w:val="00134011"/>
    <w:rsid w:val="00134213"/>
    <w:rsid w:val="001348B4"/>
    <w:rsid w:val="0013490B"/>
    <w:rsid w:val="00134917"/>
    <w:rsid w:val="00134B10"/>
    <w:rsid w:val="00134CAE"/>
    <w:rsid w:val="00134EC9"/>
    <w:rsid w:val="001357D3"/>
    <w:rsid w:val="00135AFF"/>
    <w:rsid w:val="00135B2B"/>
    <w:rsid w:val="00135BCB"/>
    <w:rsid w:val="00135D6D"/>
    <w:rsid w:val="00135F7E"/>
    <w:rsid w:val="001362B1"/>
    <w:rsid w:val="001362B9"/>
    <w:rsid w:val="00136851"/>
    <w:rsid w:val="00136BF2"/>
    <w:rsid w:val="00136BFD"/>
    <w:rsid w:val="00136C3F"/>
    <w:rsid w:val="00136CE2"/>
    <w:rsid w:val="00137213"/>
    <w:rsid w:val="00137255"/>
    <w:rsid w:val="001374B9"/>
    <w:rsid w:val="001375A9"/>
    <w:rsid w:val="001378F1"/>
    <w:rsid w:val="00137918"/>
    <w:rsid w:val="00137A99"/>
    <w:rsid w:val="00137B73"/>
    <w:rsid w:val="00137DCE"/>
    <w:rsid w:val="00137E46"/>
    <w:rsid w:val="00140031"/>
    <w:rsid w:val="001400F9"/>
    <w:rsid w:val="0014020B"/>
    <w:rsid w:val="00140280"/>
    <w:rsid w:val="00140AB7"/>
    <w:rsid w:val="00140CCF"/>
    <w:rsid w:val="00140D24"/>
    <w:rsid w:val="00140DE5"/>
    <w:rsid w:val="00141302"/>
    <w:rsid w:val="001414D2"/>
    <w:rsid w:val="00141F57"/>
    <w:rsid w:val="001420BE"/>
    <w:rsid w:val="00142184"/>
    <w:rsid w:val="00142341"/>
    <w:rsid w:val="00142959"/>
    <w:rsid w:val="001429AA"/>
    <w:rsid w:val="00142F23"/>
    <w:rsid w:val="00142F74"/>
    <w:rsid w:val="001435E4"/>
    <w:rsid w:val="00143640"/>
    <w:rsid w:val="001437B1"/>
    <w:rsid w:val="00143A28"/>
    <w:rsid w:val="00143D0A"/>
    <w:rsid w:val="00143E73"/>
    <w:rsid w:val="00143F2D"/>
    <w:rsid w:val="00143FB6"/>
    <w:rsid w:val="00144168"/>
    <w:rsid w:val="0014430E"/>
    <w:rsid w:val="001443D1"/>
    <w:rsid w:val="0014467C"/>
    <w:rsid w:val="00144B59"/>
    <w:rsid w:val="00144DDE"/>
    <w:rsid w:val="00144E97"/>
    <w:rsid w:val="00144F3C"/>
    <w:rsid w:val="00144F7B"/>
    <w:rsid w:val="00144F9D"/>
    <w:rsid w:val="0014607E"/>
    <w:rsid w:val="00146216"/>
    <w:rsid w:val="0014627C"/>
    <w:rsid w:val="0014640C"/>
    <w:rsid w:val="001464BE"/>
    <w:rsid w:val="0014683B"/>
    <w:rsid w:val="00146DFF"/>
    <w:rsid w:val="00146E2B"/>
    <w:rsid w:val="00147111"/>
    <w:rsid w:val="001472B0"/>
    <w:rsid w:val="001472B3"/>
    <w:rsid w:val="00147374"/>
    <w:rsid w:val="0014754E"/>
    <w:rsid w:val="00147620"/>
    <w:rsid w:val="0014789A"/>
    <w:rsid w:val="00147A87"/>
    <w:rsid w:val="00147CDE"/>
    <w:rsid w:val="00147D6E"/>
    <w:rsid w:val="00147DC2"/>
    <w:rsid w:val="00150181"/>
    <w:rsid w:val="0015077B"/>
    <w:rsid w:val="001507B5"/>
    <w:rsid w:val="00150901"/>
    <w:rsid w:val="001509F1"/>
    <w:rsid w:val="00150C34"/>
    <w:rsid w:val="00150C96"/>
    <w:rsid w:val="00150D67"/>
    <w:rsid w:val="00150E42"/>
    <w:rsid w:val="001510FC"/>
    <w:rsid w:val="001516CA"/>
    <w:rsid w:val="001517D4"/>
    <w:rsid w:val="001518CD"/>
    <w:rsid w:val="001518FF"/>
    <w:rsid w:val="00151A03"/>
    <w:rsid w:val="00151A9C"/>
    <w:rsid w:val="001520CE"/>
    <w:rsid w:val="00152570"/>
    <w:rsid w:val="00152A76"/>
    <w:rsid w:val="00153168"/>
    <w:rsid w:val="00153559"/>
    <w:rsid w:val="00153864"/>
    <w:rsid w:val="00153902"/>
    <w:rsid w:val="00153995"/>
    <w:rsid w:val="00153C1B"/>
    <w:rsid w:val="00153C77"/>
    <w:rsid w:val="00153EF6"/>
    <w:rsid w:val="0015428A"/>
    <w:rsid w:val="00154311"/>
    <w:rsid w:val="001545F9"/>
    <w:rsid w:val="0015476E"/>
    <w:rsid w:val="00154C44"/>
    <w:rsid w:val="00154EAA"/>
    <w:rsid w:val="00154FCE"/>
    <w:rsid w:val="0015559D"/>
    <w:rsid w:val="0015564B"/>
    <w:rsid w:val="0015596B"/>
    <w:rsid w:val="00155AF7"/>
    <w:rsid w:val="00155B80"/>
    <w:rsid w:val="00155CBD"/>
    <w:rsid w:val="0015623F"/>
    <w:rsid w:val="001562AA"/>
    <w:rsid w:val="0015653E"/>
    <w:rsid w:val="001567E9"/>
    <w:rsid w:val="00156B5A"/>
    <w:rsid w:val="00156D89"/>
    <w:rsid w:val="00156F91"/>
    <w:rsid w:val="001572C1"/>
    <w:rsid w:val="00157D0A"/>
    <w:rsid w:val="001600F0"/>
    <w:rsid w:val="0016081C"/>
    <w:rsid w:val="001608AF"/>
    <w:rsid w:val="00160AEF"/>
    <w:rsid w:val="00160B83"/>
    <w:rsid w:val="00160BF1"/>
    <w:rsid w:val="00160C48"/>
    <w:rsid w:val="00160DBE"/>
    <w:rsid w:val="0016133E"/>
    <w:rsid w:val="0016148D"/>
    <w:rsid w:val="001617EA"/>
    <w:rsid w:val="00161AC0"/>
    <w:rsid w:val="00161CB4"/>
    <w:rsid w:val="00161E86"/>
    <w:rsid w:val="0016214B"/>
    <w:rsid w:val="00162431"/>
    <w:rsid w:val="0016286B"/>
    <w:rsid w:val="00162936"/>
    <w:rsid w:val="0016299D"/>
    <w:rsid w:val="001629BF"/>
    <w:rsid w:val="00162C7D"/>
    <w:rsid w:val="00162CA0"/>
    <w:rsid w:val="00162CED"/>
    <w:rsid w:val="00162D93"/>
    <w:rsid w:val="00163082"/>
    <w:rsid w:val="0016376A"/>
    <w:rsid w:val="00163A4B"/>
    <w:rsid w:val="00163CC4"/>
    <w:rsid w:val="00163DD9"/>
    <w:rsid w:val="001640BE"/>
    <w:rsid w:val="001642A7"/>
    <w:rsid w:val="001644A9"/>
    <w:rsid w:val="00164537"/>
    <w:rsid w:val="00164E6C"/>
    <w:rsid w:val="0016540B"/>
    <w:rsid w:val="00165554"/>
    <w:rsid w:val="00165734"/>
    <w:rsid w:val="001657A5"/>
    <w:rsid w:val="00165B4C"/>
    <w:rsid w:val="00165BE5"/>
    <w:rsid w:val="00165C1E"/>
    <w:rsid w:val="00165D74"/>
    <w:rsid w:val="0016621A"/>
    <w:rsid w:val="001662E0"/>
    <w:rsid w:val="0016638B"/>
    <w:rsid w:val="001668AD"/>
    <w:rsid w:val="00167657"/>
    <w:rsid w:val="0016793E"/>
    <w:rsid w:val="00167A34"/>
    <w:rsid w:val="00167A48"/>
    <w:rsid w:val="00167F7E"/>
    <w:rsid w:val="0017016B"/>
    <w:rsid w:val="0017022F"/>
    <w:rsid w:val="0017068B"/>
    <w:rsid w:val="001707AB"/>
    <w:rsid w:val="001707C9"/>
    <w:rsid w:val="00170E57"/>
    <w:rsid w:val="00171223"/>
    <w:rsid w:val="001715E1"/>
    <w:rsid w:val="00171A98"/>
    <w:rsid w:val="00171AC1"/>
    <w:rsid w:val="00171C75"/>
    <w:rsid w:val="00171E19"/>
    <w:rsid w:val="00171E69"/>
    <w:rsid w:val="00171FD6"/>
    <w:rsid w:val="00172176"/>
    <w:rsid w:val="00172431"/>
    <w:rsid w:val="00172786"/>
    <w:rsid w:val="00172ADB"/>
    <w:rsid w:val="00172B4B"/>
    <w:rsid w:val="00172BA6"/>
    <w:rsid w:val="00173581"/>
    <w:rsid w:val="00173BFF"/>
    <w:rsid w:val="00173D98"/>
    <w:rsid w:val="00173E25"/>
    <w:rsid w:val="001740A2"/>
    <w:rsid w:val="00174320"/>
    <w:rsid w:val="001746C2"/>
    <w:rsid w:val="00174BA1"/>
    <w:rsid w:val="00174F9C"/>
    <w:rsid w:val="00175014"/>
    <w:rsid w:val="00175199"/>
    <w:rsid w:val="001751C7"/>
    <w:rsid w:val="001751CF"/>
    <w:rsid w:val="00175231"/>
    <w:rsid w:val="00175520"/>
    <w:rsid w:val="00175573"/>
    <w:rsid w:val="001756A7"/>
    <w:rsid w:val="001758DD"/>
    <w:rsid w:val="00175BED"/>
    <w:rsid w:val="00175D2F"/>
    <w:rsid w:val="00175FC7"/>
    <w:rsid w:val="00176353"/>
    <w:rsid w:val="001767D7"/>
    <w:rsid w:val="00176CDE"/>
    <w:rsid w:val="001770BB"/>
    <w:rsid w:val="001774AA"/>
    <w:rsid w:val="0017778B"/>
    <w:rsid w:val="001777F9"/>
    <w:rsid w:val="001777FD"/>
    <w:rsid w:val="00177A15"/>
    <w:rsid w:val="00177B10"/>
    <w:rsid w:val="001801B2"/>
    <w:rsid w:val="001801CE"/>
    <w:rsid w:val="00180466"/>
    <w:rsid w:val="001808A1"/>
    <w:rsid w:val="0018090E"/>
    <w:rsid w:val="00180AF9"/>
    <w:rsid w:val="00180C93"/>
    <w:rsid w:val="00180FC3"/>
    <w:rsid w:val="001813A0"/>
    <w:rsid w:val="001816B3"/>
    <w:rsid w:val="001817CD"/>
    <w:rsid w:val="00181839"/>
    <w:rsid w:val="001818D6"/>
    <w:rsid w:val="00181A4D"/>
    <w:rsid w:val="00181EB1"/>
    <w:rsid w:val="00181F9D"/>
    <w:rsid w:val="00181FF3"/>
    <w:rsid w:val="001820E3"/>
    <w:rsid w:val="00182194"/>
    <w:rsid w:val="001821E7"/>
    <w:rsid w:val="001822BF"/>
    <w:rsid w:val="001823E3"/>
    <w:rsid w:val="0018242E"/>
    <w:rsid w:val="0018292C"/>
    <w:rsid w:val="00182B71"/>
    <w:rsid w:val="00182EB1"/>
    <w:rsid w:val="00182F97"/>
    <w:rsid w:val="0018301D"/>
    <w:rsid w:val="001830E0"/>
    <w:rsid w:val="0018361F"/>
    <w:rsid w:val="001837BC"/>
    <w:rsid w:val="00183B96"/>
    <w:rsid w:val="00183D57"/>
    <w:rsid w:val="0018406F"/>
    <w:rsid w:val="001840B7"/>
    <w:rsid w:val="001840DF"/>
    <w:rsid w:val="00184368"/>
    <w:rsid w:val="00184497"/>
    <w:rsid w:val="001844F8"/>
    <w:rsid w:val="00184701"/>
    <w:rsid w:val="00184A77"/>
    <w:rsid w:val="00184CAF"/>
    <w:rsid w:val="00184CD1"/>
    <w:rsid w:val="00186012"/>
    <w:rsid w:val="00186065"/>
    <w:rsid w:val="0018609E"/>
    <w:rsid w:val="0018615C"/>
    <w:rsid w:val="001861F1"/>
    <w:rsid w:val="00186817"/>
    <w:rsid w:val="001869BA"/>
    <w:rsid w:val="00186D50"/>
    <w:rsid w:val="00186DDA"/>
    <w:rsid w:val="00186EB3"/>
    <w:rsid w:val="00186F05"/>
    <w:rsid w:val="001871DC"/>
    <w:rsid w:val="001871E0"/>
    <w:rsid w:val="00187415"/>
    <w:rsid w:val="001874E7"/>
    <w:rsid w:val="001875BF"/>
    <w:rsid w:val="00187970"/>
    <w:rsid w:val="00187A90"/>
    <w:rsid w:val="00187D91"/>
    <w:rsid w:val="00187EE6"/>
    <w:rsid w:val="00187F36"/>
    <w:rsid w:val="00190293"/>
    <w:rsid w:val="00190382"/>
    <w:rsid w:val="001904BF"/>
    <w:rsid w:val="00190849"/>
    <w:rsid w:val="00190881"/>
    <w:rsid w:val="0019090E"/>
    <w:rsid w:val="00190A6E"/>
    <w:rsid w:val="00190CDC"/>
    <w:rsid w:val="0019117A"/>
    <w:rsid w:val="0019124E"/>
    <w:rsid w:val="0019146C"/>
    <w:rsid w:val="0019153B"/>
    <w:rsid w:val="00191901"/>
    <w:rsid w:val="00191BCD"/>
    <w:rsid w:val="00191D9E"/>
    <w:rsid w:val="00191DB8"/>
    <w:rsid w:val="00192852"/>
    <w:rsid w:val="00192860"/>
    <w:rsid w:val="00192A6A"/>
    <w:rsid w:val="0019315D"/>
    <w:rsid w:val="001934F7"/>
    <w:rsid w:val="0019353E"/>
    <w:rsid w:val="00193E53"/>
    <w:rsid w:val="001944AF"/>
    <w:rsid w:val="00194612"/>
    <w:rsid w:val="0019477D"/>
    <w:rsid w:val="00194890"/>
    <w:rsid w:val="0019489B"/>
    <w:rsid w:val="00194A77"/>
    <w:rsid w:val="00194B6D"/>
    <w:rsid w:val="00194D23"/>
    <w:rsid w:val="00195339"/>
    <w:rsid w:val="001954BF"/>
    <w:rsid w:val="001954FD"/>
    <w:rsid w:val="0019598F"/>
    <w:rsid w:val="0019636B"/>
    <w:rsid w:val="00196576"/>
    <w:rsid w:val="001967F3"/>
    <w:rsid w:val="00196BB0"/>
    <w:rsid w:val="0019744E"/>
    <w:rsid w:val="001979CC"/>
    <w:rsid w:val="00197D1C"/>
    <w:rsid w:val="001A0392"/>
    <w:rsid w:val="001A04E5"/>
    <w:rsid w:val="001A06B6"/>
    <w:rsid w:val="001A0A80"/>
    <w:rsid w:val="001A0BF7"/>
    <w:rsid w:val="001A0C64"/>
    <w:rsid w:val="001A0E10"/>
    <w:rsid w:val="001A0EE5"/>
    <w:rsid w:val="001A11A5"/>
    <w:rsid w:val="001A167D"/>
    <w:rsid w:val="001A2E9E"/>
    <w:rsid w:val="001A30F7"/>
    <w:rsid w:val="001A326F"/>
    <w:rsid w:val="001A33CF"/>
    <w:rsid w:val="001A39C9"/>
    <w:rsid w:val="001A3AC1"/>
    <w:rsid w:val="001A3D33"/>
    <w:rsid w:val="001A4150"/>
    <w:rsid w:val="001A4495"/>
    <w:rsid w:val="001A44F0"/>
    <w:rsid w:val="001A4AFF"/>
    <w:rsid w:val="001A4B19"/>
    <w:rsid w:val="001A56BE"/>
    <w:rsid w:val="001A5D0E"/>
    <w:rsid w:val="001A5D24"/>
    <w:rsid w:val="001A6142"/>
    <w:rsid w:val="001A6A3C"/>
    <w:rsid w:val="001A6EE4"/>
    <w:rsid w:val="001A724D"/>
    <w:rsid w:val="001A732B"/>
    <w:rsid w:val="001A73F3"/>
    <w:rsid w:val="001A75E5"/>
    <w:rsid w:val="001A7821"/>
    <w:rsid w:val="001A7870"/>
    <w:rsid w:val="001A7911"/>
    <w:rsid w:val="001A7FAE"/>
    <w:rsid w:val="001B029E"/>
    <w:rsid w:val="001B0329"/>
    <w:rsid w:val="001B05AB"/>
    <w:rsid w:val="001B07C4"/>
    <w:rsid w:val="001B0833"/>
    <w:rsid w:val="001B0BFE"/>
    <w:rsid w:val="001B0C0C"/>
    <w:rsid w:val="001B0CFF"/>
    <w:rsid w:val="001B0E3E"/>
    <w:rsid w:val="001B17A9"/>
    <w:rsid w:val="001B1C23"/>
    <w:rsid w:val="001B1FA7"/>
    <w:rsid w:val="001B20BE"/>
    <w:rsid w:val="001B24D6"/>
    <w:rsid w:val="001B2D1A"/>
    <w:rsid w:val="001B2D9F"/>
    <w:rsid w:val="001B2DA4"/>
    <w:rsid w:val="001B2E70"/>
    <w:rsid w:val="001B3128"/>
    <w:rsid w:val="001B317F"/>
    <w:rsid w:val="001B3309"/>
    <w:rsid w:val="001B38E8"/>
    <w:rsid w:val="001B38EF"/>
    <w:rsid w:val="001B397A"/>
    <w:rsid w:val="001B3E86"/>
    <w:rsid w:val="001B42FF"/>
    <w:rsid w:val="001B4300"/>
    <w:rsid w:val="001B4309"/>
    <w:rsid w:val="001B464B"/>
    <w:rsid w:val="001B4E9A"/>
    <w:rsid w:val="001B4EEE"/>
    <w:rsid w:val="001B512E"/>
    <w:rsid w:val="001B58DF"/>
    <w:rsid w:val="001B59CB"/>
    <w:rsid w:val="001B5B5A"/>
    <w:rsid w:val="001B5BCA"/>
    <w:rsid w:val="001B5FF6"/>
    <w:rsid w:val="001B61B1"/>
    <w:rsid w:val="001B64C3"/>
    <w:rsid w:val="001B6514"/>
    <w:rsid w:val="001B659F"/>
    <w:rsid w:val="001B668D"/>
    <w:rsid w:val="001B67FC"/>
    <w:rsid w:val="001B6CFE"/>
    <w:rsid w:val="001B6F5F"/>
    <w:rsid w:val="001B706E"/>
    <w:rsid w:val="001B7180"/>
    <w:rsid w:val="001B7386"/>
    <w:rsid w:val="001B73E2"/>
    <w:rsid w:val="001B79BA"/>
    <w:rsid w:val="001B7CF7"/>
    <w:rsid w:val="001B7DAC"/>
    <w:rsid w:val="001C02FD"/>
    <w:rsid w:val="001C0846"/>
    <w:rsid w:val="001C08F4"/>
    <w:rsid w:val="001C0C46"/>
    <w:rsid w:val="001C0C84"/>
    <w:rsid w:val="001C11BE"/>
    <w:rsid w:val="001C15C5"/>
    <w:rsid w:val="001C186C"/>
    <w:rsid w:val="001C1B04"/>
    <w:rsid w:val="001C1B41"/>
    <w:rsid w:val="001C1D3F"/>
    <w:rsid w:val="001C1FDD"/>
    <w:rsid w:val="001C258F"/>
    <w:rsid w:val="001C2648"/>
    <w:rsid w:val="001C2D17"/>
    <w:rsid w:val="001C3127"/>
    <w:rsid w:val="001C3605"/>
    <w:rsid w:val="001C3A11"/>
    <w:rsid w:val="001C3B7C"/>
    <w:rsid w:val="001C3E92"/>
    <w:rsid w:val="001C4035"/>
    <w:rsid w:val="001C41DF"/>
    <w:rsid w:val="001C441C"/>
    <w:rsid w:val="001C48D2"/>
    <w:rsid w:val="001C4958"/>
    <w:rsid w:val="001C49B1"/>
    <w:rsid w:val="001C4BDB"/>
    <w:rsid w:val="001C4D40"/>
    <w:rsid w:val="001C5071"/>
    <w:rsid w:val="001C5387"/>
    <w:rsid w:val="001C55C1"/>
    <w:rsid w:val="001C5CF6"/>
    <w:rsid w:val="001C6093"/>
    <w:rsid w:val="001C6129"/>
    <w:rsid w:val="001C6599"/>
    <w:rsid w:val="001C65BC"/>
    <w:rsid w:val="001C65C8"/>
    <w:rsid w:val="001C6685"/>
    <w:rsid w:val="001C6A0C"/>
    <w:rsid w:val="001C7030"/>
    <w:rsid w:val="001C7080"/>
    <w:rsid w:val="001C7135"/>
    <w:rsid w:val="001C741A"/>
    <w:rsid w:val="001C79C5"/>
    <w:rsid w:val="001C7CE1"/>
    <w:rsid w:val="001C7D08"/>
    <w:rsid w:val="001C7FB9"/>
    <w:rsid w:val="001D0110"/>
    <w:rsid w:val="001D018F"/>
    <w:rsid w:val="001D0551"/>
    <w:rsid w:val="001D08B3"/>
    <w:rsid w:val="001D0A0C"/>
    <w:rsid w:val="001D0A2D"/>
    <w:rsid w:val="001D0BFB"/>
    <w:rsid w:val="001D0C3F"/>
    <w:rsid w:val="001D0DA4"/>
    <w:rsid w:val="001D0FE9"/>
    <w:rsid w:val="001D1AB6"/>
    <w:rsid w:val="001D1B18"/>
    <w:rsid w:val="001D2200"/>
    <w:rsid w:val="001D2A57"/>
    <w:rsid w:val="001D2E51"/>
    <w:rsid w:val="001D3204"/>
    <w:rsid w:val="001D3235"/>
    <w:rsid w:val="001D3C9B"/>
    <w:rsid w:val="001D4838"/>
    <w:rsid w:val="001D4920"/>
    <w:rsid w:val="001D4C89"/>
    <w:rsid w:val="001D4DCB"/>
    <w:rsid w:val="001D4E2C"/>
    <w:rsid w:val="001D517C"/>
    <w:rsid w:val="001D53DD"/>
    <w:rsid w:val="001D546F"/>
    <w:rsid w:val="001D568D"/>
    <w:rsid w:val="001D574C"/>
    <w:rsid w:val="001D5CAE"/>
    <w:rsid w:val="001D5D94"/>
    <w:rsid w:val="001D601A"/>
    <w:rsid w:val="001D60EB"/>
    <w:rsid w:val="001D6250"/>
    <w:rsid w:val="001D62E7"/>
    <w:rsid w:val="001D65EF"/>
    <w:rsid w:val="001D66C0"/>
    <w:rsid w:val="001D679A"/>
    <w:rsid w:val="001D6933"/>
    <w:rsid w:val="001D69AF"/>
    <w:rsid w:val="001D6A0D"/>
    <w:rsid w:val="001D6D90"/>
    <w:rsid w:val="001D70DC"/>
    <w:rsid w:val="001D7122"/>
    <w:rsid w:val="001D714A"/>
    <w:rsid w:val="001D72C4"/>
    <w:rsid w:val="001D78C3"/>
    <w:rsid w:val="001D791A"/>
    <w:rsid w:val="001D79BD"/>
    <w:rsid w:val="001D7D0B"/>
    <w:rsid w:val="001D7EE5"/>
    <w:rsid w:val="001E007F"/>
    <w:rsid w:val="001E0437"/>
    <w:rsid w:val="001E0550"/>
    <w:rsid w:val="001E0701"/>
    <w:rsid w:val="001E0794"/>
    <w:rsid w:val="001E0A72"/>
    <w:rsid w:val="001E0B07"/>
    <w:rsid w:val="001E0D57"/>
    <w:rsid w:val="001E0DAE"/>
    <w:rsid w:val="001E0E8D"/>
    <w:rsid w:val="001E0FF3"/>
    <w:rsid w:val="001E191A"/>
    <w:rsid w:val="001E1985"/>
    <w:rsid w:val="001E199C"/>
    <w:rsid w:val="001E1A30"/>
    <w:rsid w:val="001E20DA"/>
    <w:rsid w:val="001E238B"/>
    <w:rsid w:val="001E2770"/>
    <w:rsid w:val="001E2ACA"/>
    <w:rsid w:val="001E2B2F"/>
    <w:rsid w:val="001E3CF8"/>
    <w:rsid w:val="001E3D9F"/>
    <w:rsid w:val="001E3EFF"/>
    <w:rsid w:val="001E3F2B"/>
    <w:rsid w:val="001E40A0"/>
    <w:rsid w:val="001E446E"/>
    <w:rsid w:val="001E44AA"/>
    <w:rsid w:val="001E459F"/>
    <w:rsid w:val="001E478E"/>
    <w:rsid w:val="001E4FA3"/>
    <w:rsid w:val="001E4FB1"/>
    <w:rsid w:val="001E5403"/>
    <w:rsid w:val="001E5543"/>
    <w:rsid w:val="001E5710"/>
    <w:rsid w:val="001E616F"/>
    <w:rsid w:val="001E626D"/>
    <w:rsid w:val="001E6967"/>
    <w:rsid w:val="001E730E"/>
    <w:rsid w:val="001E7B01"/>
    <w:rsid w:val="001E7D16"/>
    <w:rsid w:val="001E7E5D"/>
    <w:rsid w:val="001E7F5B"/>
    <w:rsid w:val="001F0137"/>
    <w:rsid w:val="001F02E2"/>
    <w:rsid w:val="001F0360"/>
    <w:rsid w:val="001F08D3"/>
    <w:rsid w:val="001F0BAC"/>
    <w:rsid w:val="001F1455"/>
    <w:rsid w:val="001F1783"/>
    <w:rsid w:val="001F19A7"/>
    <w:rsid w:val="001F1FCA"/>
    <w:rsid w:val="001F2029"/>
    <w:rsid w:val="001F21BE"/>
    <w:rsid w:val="001F2493"/>
    <w:rsid w:val="001F2850"/>
    <w:rsid w:val="001F2A99"/>
    <w:rsid w:val="001F3206"/>
    <w:rsid w:val="001F34D5"/>
    <w:rsid w:val="001F379C"/>
    <w:rsid w:val="001F3808"/>
    <w:rsid w:val="001F39E6"/>
    <w:rsid w:val="001F3C33"/>
    <w:rsid w:val="001F431E"/>
    <w:rsid w:val="001F46B7"/>
    <w:rsid w:val="001F4AD7"/>
    <w:rsid w:val="001F4BD9"/>
    <w:rsid w:val="001F50AD"/>
    <w:rsid w:val="001F5239"/>
    <w:rsid w:val="001F53B9"/>
    <w:rsid w:val="001F5500"/>
    <w:rsid w:val="001F57FF"/>
    <w:rsid w:val="001F58AE"/>
    <w:rsid w:val="001F5955"/>
    <w:rsid w:val="001F5F72"/>
    <w:rsid w:val="001F6968"/>
    <w:rsid w:val="001F6A75"/>
    <w:rsid w:val="001F6B91"/>
    <w:rsid w:val="001F6EE3"/>
    <w:rsid w:val="001F7006"/>
    <w:rsid w:val="001F7317"/>
    <w:rsid w:val="001F7957"/>
    <w:rsid w:val="001F7DEA"/>
    <w:rsid w:val="00200042"/>
    <w:rsid w:val="0020078A"/>
    <w:rsid w:val="00200852"/>
    <w:rsid w:val="002010F0"/>
    <w:rsid w:val="00201149"/>
    <w:rsid w:val="00201165"/>
    <w:rsid w:val="002016AB"/>
    <w:rsid w:val="00201863"/>
    <w:rsid w:val="00201FCC"/>
    <w:rsid w:val="00202098"/>
    <w:rsid w:val="002021B7"/>
    <w:rsid w:val="0020239B"/>
    <w:rsid w:val="00202470"/>
    <w:rsid w:val="00202938"/>
    <w:rsid w:val="00202F0D"/>
    <w:rsid w:val="00203038"/>
    <w:rsid w:val="002035AD"/>
    <w:rsid w:val="0020428A"/>
    <w:rsid w:val="00204333"/>
    <w:rsid w:val="00204433"/>
    <w:rsid w:val="002044DA"/>
    <w:rsid w:val="0020451F"/>
    <w:rsid w:val="00204A07"/>
    <w:rsid w:val="00204C89"/>
    <w:rsid w:val="002050C1"/>
    <w:rsid w:val="00205360"/>
    <w:rsid w:val="002054F0"/>
    <w:rsid w:val="0020563B"/>
    <w:rsid w:val="00205C87"/>
    <w:rsid w:val="002062EF"/>
    <w:rsid w:val="00206580"/>
    <w:rsid w:val="00206678"/>
    <w:rsid w:val="00206B09"/>
    <w:rsid w:val="00206EEA"/>
    <w:rsid w:val="00206FD6"/>
    <w:rsid w:val="00207A7B"/>
    <w:rsid w:val="00207BA3"/>
    <w:rsid w:val="00207D88"/>
    <w:rsid w:val="00207E60"/>
    <w:rsid w:val="002100A6"/>
    <w:rsid w:val="002102E0"/>
    <w:rsid w:val="002106BD"/>
    <w:rsid w:val="00210A0E"/>
    <w:rsid w:val="00210CEC"/>
    <w:rsid w:val="00210D17"/>
    <w:rsid w:val="00210D4F"/>
    <w:rsid w:val="002112B7"/>
    <w:rsid w:val="00211639"/>
    <w:rsid w:val="002117CE"/>
    <w:rsid w:val="002119CF"/>
    <w:rsid w:val="00211E68"/>
    <w:rsid w:val="002120DB"/>
    <w:rsid w:val="002126B2"/>
    <w:rsid w:val="002126D9"/>
    <w:rsid w:val="0021289C"/>
    <w:rsid w:val="00212DC0"/>
    <w:rsid w:val="00212FEF"/>
    <w:rsid w:val="002133DD"/>
    <w:rsid w:val="0021389B"/>
    <w:rsid w:val="002139B8"/>
    <w:rsid w:val="00213CE7"/>
    <w:rsid w:val="00213DC7"/>
    <w:rsid w:val="00213FE5"/>
    <w:rsid w:val="00214057"/>
    <w:rsid w:val="002144DC"/>
    <w:rsid w:val="0021461D"/>
    <w:rsid w:val="00214897"/>
    <w:rsid w:val="00214939"/>
    <w:rsid w:val="0021499E"/>
    <w:rsid w:val="00214A52"/>
    <w:rsid w:val="00214EA4"/>
    <w:rsid w:val="00214F4E"/>
    <w:rsid w:val="00215540"/>
    <w:rsid w:val="002159C3"/>
    <w:rsid w:val="00215C4E"/>
    <w:rsid w:val="00215D04"/>
    <w:rsid w:val="00215DDB"/>
    <w:rsid w:val="00215E62"/>
    <w:rsid w:val="00215FDC"/>
    <w:rsid w:val="00216276"/>
    <w:rsid w:val="002163E3"/>
    <w:rsid w:val="002164B6"/>
    <w:rsid w:val="0021687A"/>
    <w:rsid w:val="00216B25"/>
    <w:rsid w:val="00216D92"/>
    <w:rsid w:val="00216E12"/>
    <w:rsid w:val="00217073"/>
    <w:rsid w:val="002170A0"/>
    <w:rsid w:val="002172C5"/>
    <w:rsid w:val="00217648"/>
    <w:rsid w:val="00217785"/>
    <w:rsid w:val="0021778B"/>
    <w:rsid w:val="0021787A"/>
    <w:rsid w:val="00217918"/>
    <w:rsid w:val="00217A4F"/>
    <w:rsid w:val="00217BE0"/>
    <w:rsid w:val="00217D23"/>
    <w:rsid w:val="00217D58"/>
    <w:rsid w:val="00217DCB"/>
    <w:rsid w:val="0022012F"/>
    <w:rsid w:val="0022080F"/>
    <w:rsid w:val="00220995"/>
    <w:rsid w:val="00220BC5"/>
    <w:rsid w:val="00220C57"/>
    <w:rsid w:val="00220C98"/>
    <w:rsid w:val="00220FA2"/>
    <w:rsid w:val="00221775"/>
    <w:rsid w:val="00221882"/>
    <w:rsid w:val="00221A95"/>
    <w:rsid w:val="00221B4F"/>
    <w:rsid w:val="00221D3B"/>
    <w:rsid w:val="00221F78"/>
    <w:rsid w:val="002221C3"/>
    <w:rsid w:val="0022236C"/>
    <w:rsid w:val="0022325B"/>
    <w:rsid w:val="00223558"/>
    <w:rsid w:val="0022363F"/>
    <w:rsid w:val="00223668"/>
    <w:rsid w:val="00223DC1"/>
    <w:rsid w:val="00223E1A"/>
    <w:rsid w:val="00223F08"/>
    <w:rsid w:val="00223FF8"/>
    <w:rsid w:val="00224155"/>
    <w:rsid w:val="0022476D"/>
    <w:rsid w:val="0022485A"/>
    <w:rsid w:val="0022498F"/>
    <w:rsid w:val="00224A01"/>
    <w:rsid w:val="00224D21"/>
    <w:rsid w:val="00224D3C"/>
    <w:rsid w:val="00224FC9"/>
    <w:rsid w:val="002250A3"/>
    <w:rsid w:val="00225473"/>
    <w:rsid w:val="0022568F"/>
    <w:rsid w:val="002259E0"/>
    <w:rsid w:val="00225BFF"/>
    <w:rsid w:val="00225C3E"/>
    <w:rsid w:val="00225CB4"/>
    <w:rsid w:val="00226095"/>
    <w:rsid w:val="00226321"/>
    <w:rsid w:val="00226436"/>
    <w:rsid w:val="00226EE6"/>
    <w:rsid w:val="00227171"/>
    <w:rsid w:val="00227496"/>
    <w:rsid w:val="002275B6"/>
    <w:rsid w:val="0022760C"/>
    <w:rsid w:val="00227A36"/>
    <w:rsid w:val="00230ED4"/>
    <w:rsid w:val="0023138D"/>
    <w:rsid w:val="0023177B"/>
    <w:rsid w:val="00231A7E"/>
    <w:rsid w:val="00231B3A"/>
    <w:rsid w:val="00231E2D"/>
    <w:rsid w:val="00231F27"/>
    <w:rsid w:val="00231F5B"/>
    <w:rsid w:val="00232081"/>
    <w:rsid w:val="00232323"/>
    <w:rsid w:val="0023253E"/>
    <w:rsid w:val="00232699"/>
    <w:rsid w:val="0023295C"/>
    <w:rsid w:val="00232D05"/>
    <w:rsid w:val="00233203"/>
    <w:rsid w:val="0023335B"/>
    <w:rsid w:val="002334C5"/>
    <w:rsid w:val="00233556"/>
    <w:rsid w:val="00233754"/>
    <w:rsid w:val="00233A2A"/>
    <w:rsid w:val="00233ADE"/>
    <w:rsid w:val="00233D58"/>
    <w:rsid w:val="00233FED"/>
    <w:rsid w:val="00234195"/>
    <w:rsid w:val="002341E6"/>
    <w:rsid w:val="00234303"/>
    <w:rsid w:val="002348D2"/>
    <w:rsid w:val="002349F9"/>
    <w:rsid w:val="00234AFA"/>
    <w:rsid w:val="00234B78"/>
    <w:rsid w:val="00234E9B"/>
    <w:rsid w:val="00235211"/>
    <w:rsid w:val="00235217"/>
    <w:rsid w:val="002352F1"/>
    <w:rsid w:val="00235A17"/>
    <w:rsid w:val="00235B23"/>
    <w:rsid w:val="00235B7B"/>
    <w:rsid w:val="00235D59"/>
    <w:rsid w:val="00236430"/>
    <w:rsid w:val="002367BF"/>
    <w:rsid w:val="00236929"/>
    <w:rsid w:val="00236BB6"/>
    <w:rsid w:val="00236BC1"/>
    <w:rsid w:val="0023712E"/>
    <w:rsid w:val="002376A1"/>
    <w:rsid w:val="00237945"/>
    <w:rsid w:val="002406F8"/>
    <w:rsid w:val="00240952"/>
    <w:rsid w:val="002409E7"/>
    <w:rsid w:val="00240E4C"/>
    <w:rsid w:val="002413C6"/>
    <w:rsid w:val="00241518"/>
    <w:rsid w:val="00241871"/>
    <w:rsid w:val="00241EF7"/>
    <w:rsid w:val="00242435"/>
    <w:rsid w:val="00242711"/>
    <w:rsid w:val="002428FF"/>
    <w:rsid w:val="00242EAC"/>
    <w:rsid w:val="00242EE2"/>
    <w:rsid w:val="0024314E"/>
    <w:rsid w:val="002431F3"/>
    <w:rsid w:val="002435CE"/>
    <w:rsid w:val="00243749"/>
    <w:rsid w:val="00243836"/>
    <w:rsid w:val="002438FF"/>
    <w:rsid w:val="00243909"/>
    <w:rsid w:val="0024399A"/>
    <w:rsid w:val="00243E2F"/>
    <w:rsid w:val="00243EC1"/>
    <w:rsid w:val="0024436B"/>
    <w:rsid w:val="00244577"/>
    <w:rsid w:val="0024466B"/>
    <w:rsid w:val="002447E7"/>
    <w:rsid w:val="0024495A"/>
    <w:rsid w:val="00244DCC"/>
    <w:rsid w:val="00244DD4"/>
    <w:rsid w:val="00245284"/>
    <w:rsid w:val="00245DC5"/>
    <w:rsid w:val="00246249"/>
    <w:rsid w:val="00246503"/>
    <w:rsid w:val="00246D1F"/>
    <w:rsid w:val="002470AA"/>
    <w:rsid w:val="00247102"/>
    <w:rsid w:val="002472DC"/>
    <w:rsid w:val="00247403"/>
    <w:rsid w:val="00247542"/>
    <w:rsid w:val="00247701"/>
    <w:rsid w:val="002479A1"/>
    <w:rsid w:val="002479E8"/>
    <w:rsid w:val="00250154"/>
    <w:rsid w:val="00250188"/>
    <w:rsid w:val="002501DF"/>
    <w:rsid w:val="002502FA"/>
    <w:rsid w:val="0025035A"/>
    <w:rsid w:val="002504A4"/>
    <w:rsid w:val="00250562"/>
    <w:rsid w:val="00250E0E"/>
    <w:rsid w:val="00250F6D"/>
    <w:rsid w:val="0025115D"/>
    <w:rsid w:val="002512A9"/>
    <w:rsid w:val="0025155D"/>
    <w:rsid w:val="00251815"/>
    <w:rsid w:val="00251AD4"/>
    <w:rsid w:val="00251C44"/>
    <w:rsid w:val="00251E70"/>
    <w:rsid w:val="00251F14"/>
    <w:rsid w:val="00252253"/>
    <w:rsid w:val="002525D7"/>
    <w:rsid w:val="00252808"/>
    <w:rsid w:val="002528A3"/>
    <w:rsid w:val="002529EF"/>
    <w:rsid w:val="00252CD9"/>
    <w:rsid w:val="00252D46"/>
    <w:rsid w:val="00252E62"/>
    <w:rsid w:val="00252F69"/>
    <w:rsid w:val="00253419"/>
    <w:rsid w:val="0025362D"/>
    <w:rsid w:val="0025368F"/>
    <w:rsid w:val="0025369E"/>
    <w:rsid w:val="00253D89"/>
    <w:rsid w:val="00253ECD"/>
    <w:rsid w:val="00253F46"/>
    <w:rsid w:val="00254727"/>
    <w:rsid w:val="0025491D"/>
    <w:rsid w:val="00255A87"/>
    <w:rsid w:val="00255E75"/>
    <w:rsid w:val="002560A3"/>
    <w:rsid w:val="0025618D"/>
    <w:rsid w:val="002561F9"/>
    <w:rsid w:val="0025645E"/>
    <w:rsid w:val="002571A4"/>
    <w:rsid w:val="002571C0"/>
    <w:rsid w:val="002571E1"/>
    <w:rsid w:val="0025721A"/>
    <w:rsid w:val="00257226"/>
    <w:rsid w:val="0025762A"/>
    <w:rsid w:val="0025788C"/>
    <w:rsid w:val="002579F1"/>
    <w:rsid w:val="00257E30"/>
    <w:rsid w:val="00260014"/>
    <w:rsid w:val="0026030B"/>
    <w:rsid w:val="00260324"/>
    <w:rsid w:val="0026036B"/>
    <w:rsid w:val="00260468"/>
    <w:rsid w:val="00260498"/>
    <w:rsid w:val="00260B9D"/>
    <w:rsid w:val="00260E84"/>
    <w:rsid w:val="00261164"/>
    <w:rsid w:val="00261D46"/>
    <w:rsid w:val="00261DCA"/>
    <w:rsid w:val="00261FF3"/>
    <w:rsid w:val="002628DF"/>
    <w:rsid w:val="00262B65"/>
    <w:rsid w:val="00262F24"/>
    <w:rsid w:val="00262FE7"/>
    <w:rsid w:val="0026393D"/>
    <w:rsid w:val="002639B4"/>
    <w:rsid w:val="00263BA0"/>
    <w:rsid w:val="00263C9E"/>
    <w:rsid w:val="002648B6"/>
    <w:rsid w:val="0026496A"/>
    <w:rsid w:val="00264C08"/>
    <w:rsid w:val="00264D51"/>
    <w:rsid w:val="002652B1"/>
    <w:rsid w:val="00265475"/>
    <w:rsid w:val="00265763"/>
    <w:rsid w:val="00265864"/>
    <w:rsid w:val="00265875"/>
    <w:rsid w:val="00265979"/>
    <w:rsid w:val="00265CC8"/>
    <w:rsid w:val="00265E2F"/>
    <w:rsid w:val="00266228"/>
    <w:rsid w:val="00266B56"/>
    <w:rsid w:val="00266B61"/>
    <w:rsid w:val="0026712A"/>
    <w:rsid w:val="002676E2"/>
    <w:rsid w:val="00267EE9"/>
    <w:rsid w:val="00267FD8"/>
    <w:rsid w:val="002701C5"/>
    <w:rsid w:val="0027028C"/>
    <w:rsid w:val="002704DB"/>
    <w:rsid w:val="00270CCF"/>
    <w:rsid w:val="00270D43"/>
    <w:rsid w:val="00270E01"/>
    <w:rsid w:val="00271392"/>
    <w:rsid w:val="00271490"/>
    <w:rsid w:val="00272278"/>
    <w:rsid w:val="00272A9A"/>
    <w:rsid w:val="00272CDC"/>
    <w:rsid w:val="00272E96"/>
    <w:rsid w:val="00272FED"/>
    <w:rsid w:val="00273352"/>
    <w:rsid w:val="00273723"/>
    <w:rsid w:val="00273AAB"/>
    <w:rsid w:val="00273B48"/>
    <w:rsid w:val="00273C3E"/>
    <w:rsid w:val="00273D68"/>
    <w:rsid w:val="00274946"/>
    <w:rsid w:val="00274F86"/>
    <w:rsid w:val="002752D3"/>
    <w:rsid w:val="00275A72"/>
    <w:rsid w:val="00275A82"/>
    <w:rsid w:val="002763AE"/>
    <w:rsid w:val="00276436"/>
    <w:rsid w:val="0027668F"/>
    <w:rsid w:val="0027673F"/>
    <w:rsid w:val="0027675D"/>
    <w:rsid w:val="00276CBA"/>
    <w:rsid w:val="00276D62"/>
    <w:rsid w:val="0027723F"/>
    <w:rsid w:val="00277379"/>
    <w:rsid w:val="002773C2"/>
    <w:rsid w:val="002775FE"/>
    <w:rsid w:val="00277AC6"/>
    <w:rsid w:val="00277FA7"/>
    <w:rsid w:val="002802D8"/>
    <w:rsid w:val="00280503"/>
    <w:rsid w:val="00280702"/>
    <w:rsid w:val="00280936"/>
    <w:rsid w:val="00280D03"/>
    <w:rsid w:val="00281136"/>
    <w:rsid w:val="0028148D"/>
    <w:rsid w:val="00281754"/>
    <w:rsid w:val="002817B4"/>
    <w:rsid w:val="00281A16"/>
    <w:rsid w:val="002822DA"/>
    <w:rsid w:val="002826B4"/>
    <w:rsid w:val="00282B79"/>
    <w:rsid w:val="00282E05"/>
    <w:rsid w:val="0028341F"/>
    <w:rsid w:val="00283A12"/>
    <w:rsid w:val="00283C15"/>
    <w:rsid w:val="00283F6A"/>
    <w:rsid w:val="0028436C"/>
    <w:rsid w:val="002843AA"/>
    <w:rsid w:val="002845CB"/>
    <w:rsid w:val="00284873"/>
    <w:rsid w:val="002849E0"/>
    <w:rsid w:val="00284B8B"/>
    <w:rsid w:val="00284D12"/>
    <w:rsid w:val="00284DE8"/>
    <w:rsid w:val="002851FD"/>
    <w:rsid w:val="002854DD"/>
    <w:rsid w:val="00285591"/>
    <w:rsid w:val="002856B3"/>
    <w:rsid w:val="002856BB"/>
    <w:rsid w:val="00285772"/>
    <w:rsid w:val="0028583A"/>
    <w:rsid w:val="00285A63"/>
    <w:rsid w:val="00285A70"/>
    <w:rsid w:val="00285D52"/>
    <w:rsid w:val="00285F07"/>
    <w:rsid w:val="00285F63"/>
    <w:rsid w:val="002861AB"/>
    <w:rsid w:val="00286308"/>
    <w:rsid w:val="00286476"/>
    <w:rsid w:val="00286796"/>
    <w:rsid w:val="0028679F"/>
    <w:rsid w:val="002868D4"/>
    <w:rsid w:val="00286D5A"/>
    <w:rsid w:val="00287511"/>
    <w:rsid w:val="00287957"/>
    <w:rsid w:val="00287AD5"/>
    <w:rsid w:val="00287BD8"/>
    <w:rsid w:val="00290140"/>
    <w:rsid w:val="0029016B"/>
    <w:rsid w:val="002903DE"/>
    <w:rsid w:val="00290E00"/>
    <w:rsid w:val="00290EA6"/>
    <w:rsid w:val="00291197"/>
    <w:rsid w:val="002915A4"/>
    <w:rsid w:val="00291690"/>
    <w:rsid w:val="00291852"/>
    <w:rsid w:val="002918D5"/>
    <w:rsid w:val="00291B27"/>
    <w:rsid w:val="00291CB2"/>
    <w:rsid w:val="00291E29"/>
    <w:rsid w:val="00292AF9"/>
    <w:rsid w:val="0029305B"/>
    <w:rsid w:val="002933D1"/>
    <w:rsid w:val="00293632"/>
    <w:rsid w:val="002936AB"/>
    <w:rsid w:val="0029381F"/>
    <w:rsid w:val="00293886"/>
    <w:rsid w:val="002939B1"/>
    <w:rsid w:val="00293A69"/>
    <w:rsid w:val="00293BD4"/>
    <w:rsid w:val="002941C1"/>
    <w:rsid w:val="002949A6"/>
    <w:rsid w:val="00294A8A"/>
    <w:rsid w:val="00294BF5"/>
    <w:rsid w:val="00295580"/>
    <w:rsid w:val="00295B56"/>
    <w:rsid w:val="00295E72"/>
    <w:rsid w:val="00296220"/>
    <w:rsid w:val="00296A58"/>
    <w:rsid w:val="00296F9A"/>
    <w:rsid w:val="002978BD"/>
    <w:rsid w:val="002978D3"/>
    <w:rsid w:val="00297DAC"/>
    <w:rsid w:val="002A0144"/>
    <w:rsid w:val="002A03BB"/>
    <w:rsid w:val="002A0882"/>
    <w:rsid w:val="002A08CF"/>
    <w:rsid w:val="002A0AAE"/>
    <w:rsid w:val="002A0AE2"/>
    <w:rsid w:val="002A0C80"/>
    <w:rsid w:val="002A0ED4"/>
    <w:rsid w:val="002A0F05"/>
    <w:rsid w:val="002A1758"/>
    <w:rsid w:val="002A1897"/>
    <w:rsid w:val="002A1AEE"/>
    <w:rsid w:val="002A1D53"/>
    <w:rsid w:val="002A22A6"/>
    <w:rsid w:val="002A2373"/>
    <w:rsid w:val="002A26A9"/>
    <w:rsid w:val="002A2830"/>
    <w:rsid w:val="002A29C5"/>
    <w:rsid w:val="002A2B81"/>
    <w:rsid w:val="002A2BB8"/>
    <w:rsid w:val="002A2C85"/>
    <w:rsid w:val="002A2FD2"/>
    <w:rsid w:val="002A3123"/>
    <w:rsid w:val="002A3139"/>
    <w:rsid w:val="002A34E1"/>
    <w:rsid w:val="002A357B"/>
    <w:rsid w:val="002A35C4"/>
    <w:rsid w:val="002A3A10"/>
    <w:rsid w:val="002A3EE3"/>
    <w:rsid w:val="002A3F12"/>
    <w:rsid w:val="002A41C3"/>
    <w:rsid w:val="002A4AC6"/>
    <w:rsid w:val="002A4AF0"/>
    <w:rsid w:val="002A4DAF"/>
    <w:rsid w:val="002A4E25"/>
    <w:rsid w:val="002A4FFC"/>
    <w:rsid w:val="002A51F5"/>
    <w:rsid w:val="002A5423"/>
    <w:rsid w:val="002A55D8"/>
    <w:rsid w:val="002A566B"/>
    <w:rsid w:val="002A56D7"/>
    <w:rsid w:val="002A5820"/>
    <w:rsid w:val="002A58AC"/>
    <w:rsid w:val="002A5980"/>
    <w:rsid w:val="002A59D5"/>
    <w:rsid w:val="002A5E63"/>
    <w:rsid w:val="002A5F69"/>
    <w:rsid w:val="002A60ED"/>
    <w:rsid w:val="002A62C7"/>
    <w:rsid w:val="002A6D47"/>
    <w:rsid w:val="002A6D6E"/>
    <w:rsid w:val="002A741D"/>
    <w:rsid w:val="002A75CD"/>
    <w:rsid w:val="002A760C"/>
    <w:rsid w:val="002A7867"/>
    <w:rsid w:val="002A7958"/>
    <w:rsid w:val="002A797C"/>
    <w:rsid w:val="002A7B21"/>
    <w:rsid w:val="002A7C3B"/>
    <w:rsid w:val="002B02DF"/>
    <w:rsid w:val="002B049F"/>
    <w:rsid w:val="002B1269"/>
    <w:rsid w:val="002B144E"/>
    <w:rsid w:val="002B1508"/>
    <w:rsid w:val="002B1FC1"/>
    <w:rsid w:val="002B2064"/>
    <w:rsid w:val="002B20C2"/>
    <w:rsid w:val="002B255A"/>
    <w:rsid w:val="002B2684"/>
    <w:rsid w:val="002B26AA"/>
    <w:rsid w:val="002B26C1"/>
    <w:rsid w:val="002B31DE"/>
    <w:rsid w:val="002B3376"/>
    <w:rsid w:val="002B3710"/>
    <w:rsid w:val="002B38D3"/>
    <w:rsid w:val="002B3A7D"/>
    <w:rsid w:val="002B44BF"/>
    <w:rsid w:val="002B454A"/>
    <w:rsid w:val="002B4C45"/>
    <w:rsid w:val="002B4F84"/>
    <w:rsid w:val="002B584D"/>
    <w:rsid w:val="002B5929"/>
    <w:rsid w:val="002B5C25"/>
    <w:rsid w:val="002B5C5B"/>
    <w:rsid w:val="002B5CA7"/>
    <w:rsid w:val="002B6194"/>
    <w:rsid w:val="002B65ED"/>
    <w:rsid w:val="002B6A63"/>
    <w:rsid w:val="002B6DE9"/>
    <w:rsid w:val="002B71EF"/>
    <w:rsid w:val="002B76B0"/>
    <w:rsid w:val="002B7912"/>
    <w:rsid w:val="002B79AD"/>
    <w:rsid w:val="002B7DEB"/>
    <w:rsid w:val="002B7ED9"/>
    <w:rsid w:val="002C0027"/>
    <w:rsid w:val="002C006D"/>
    <w:rsid w:val="002C0080"/>
    <w:rsid w:val="002C0102"/>
    <w:rsid w:val="002C045F"/>
    <w:rsid w:val="002C0A67"/>
    <w:rsid w:val="002C0D63"/>
    <w:rsid w:val="002C1573"/>
    <w:rsid w:val="002C15C4"/>
    <w:rsid w:val="002C18C9"/>
    <w:rsid w:val="002C1C29"/>
    <w:rsid w:val="002C1C63"/>
    <w:rsid w:val="002C1C64"/>
    <w:rsid w:val="002C1FF8"/>
    <w:rsid w:val="002C23A0"/>
    <w:rsid w:val="002C24AA"/>
    <w:rsid w:val="002C2904"/>
    <w:rsid w:val="002C2B7C"/>
    <w:rsid w:val="002C2BC3"/>
    <w:rsid w:val="002C2FAA"/>
    <w:rsid w:val="002C3390"/>
    <w:rsid w:val="002C33F8"/>
    <w:rsid w:val="002C34A2"/>
    <w:rsid w:val="002C34AB"/>
    <w:rsid w:val="002C34DC"/>
    <w:rsid w:val="002C3926"/>
    <w:rsid w:val="002C393D"/>
    <w:rsid w:val="002C3B14"/>
    <w:rsid w:val="002C4030"/>
    <w:rsid w:val="002C4287"/>
    <w:rsid w:val="002C42C4"/>
    <w:rsid w:val="002C4389"/>
    <w:rsid w:val="002C4A65"/>
    <w:rsid w:val="002C5129"/>
    <w:rsid w:val="002C5523"/>
    <w:rsid w:val="002C591F"/>
    <w:rsid w:val="002C5EAF"/>
    <w:rsid w:val="002C6225"/>
    <w:rsid w:val="002C633D"/>
    <w:rsid w:val="002C6433"/>
    <w:rsid w:val="002C64B8"/>
    <w:rsid w:val="002C64EE"/>
    <w:rsid w:val="002C65E0"/>
    <w:rsid w:val="002C6BCA"/>
    <w:rsid w:val="002C6EF4"/>
    <w:rsid w:val="002C708C"/>
    <w:rsid w:val="002C7356"/>
    <w:rsid w:val="002C75D4"/>
    <w:rsid w:val="002C764F"/>
    <w:rsid w:val="002C7799"/>
    <w:rsid w:val="002C7A03"/>
    <w:rsid w:val="002C7A05"/>
    <w:rsid w:val="002D00ED"/>
    <w:rsid w:val="002D06E9"/>
    <w:rsid w:val="002D0721"/>
    <w:rsid w:val="002D1830"/>
    <w:rsid w:val="002D18B6"/>
    <w:rsid w:val="002D18D9"/>
    <w:rsid w:val="002D22FB"/>
    <w:rsid w:val="002D28A6"/>
    <w:rsid w:val="002D2B26"/>
    <w:rsid w:val="002D304E"/>
    <w:rsid w:val="002D31B6"/>
    <w:rsid w:val="002D3204"/>
    <w:rsid w:val="002D38A8"/>
    <w:rsid w:val="002D39A0"/>
    <w:rsid w:val="002D3B8F"/>
    <w:rsid w:val="002D3D48"/>
    <w:rsid w:val="002D432A"/>
    <w:rsid w:val="002D43E1"/>
    <w:rsid w:val="002D462C"/>
    <w:rsid w:val="002D491B"/>
    <w:rsid w:val="002D49D8"/>
    <w:rsid w:val="002D4A1A"/>
    <w:rsid w:val="002D6432"/>
    <w:rsid w:val="002D6537"/>
    <w:rsid w:val="002D65D6"/>
    <w:rsid w:val="002D660F"/>
    <w:rsid w:val="002D67B6"/>
    <w:rsid w:val="002D6DFA"/>
    <w:rsid w:val="002D6FEA"/>
    <w:rsid w:val="002D7848"/>
    <w:rsid w:val="002D7C75"/>
    <w:rsid w:val="002D7E61"/>
    <w:rsid w:val="002D7EA2"/>
    <w:rsid w:val="002D7FF1"/>
    <w:rsid w:val="002E011E"/>
    <w:rsid w:val="002E02FF"/>
    <w:rsid w:val="002E06CC"/>
    <w:rsid w:val="002E07B0"/>
    <w:rsid w:val="002E0A05"/>
    <w:rsid w:val="002E1155"/>
    <w:rsid w:val="002E118C"/>
    <w:rsid w:val="002E11D8"/>
    <w:rsid w:val="002E1601"/>
    <w:rsid w:val="002E1727"/>
    <w:rsid w:val="002E17BB"/>
    <w:rsid w:val="002E1808"/>
    <w:rsid w:val="002E187C"/>
    <w:rsid w:val="002E20C2"/>
    <w:rsid w:val="002E214D"/>
    <w:rsid w:val="002E256E"/>
    <w:rsid w:val="002E2876"/>
    <w:rsid w:val="002E2970"/>
    <w:rsid w:val="002E2A8A"/>
    <w:rsid w:val="002E2B53"/>
    <w:rsid w:val="002E2BFD"/>
    <w:rsid w:val="002E2D5E"/>
    <w:rsid w:val="002E30E4"/>
    <w:rsid w:val="002E3978"/>
    <w:rsid w:val="002E3E41"/>
    <w:rsid w:val="002E4339"/>
    <w:rsid w:val="002E4B52"/>
    <w:rsid w:val="002E5579"/>
    <w:rsid w:val="002E5624"/>
    <w:rsid w:val="002E583B"/>
    <w:rsid w:val="002E5999"/>
    <w:rsid w:val="002E5FBD"/>
    <w:rsid w:val="002E6725"/>
    <w:rsid w:val="002E67C3"/>
    <w:rsid w:val="002E67CD"/>
    <w:rsid w:val="002E68C8"/>
    <w:rsid w:val="002E6E9D"/>
    <w:rsid w:val="002E7000"/>
    <w:rsid w:val="002E709F"/>
    <w:rsid w:val="002E71E3"/>
    <w:rsid w:val="002E78CE"/>
    <w:rsid w:val="002E7AFF"/>
    <w:rsid w:val="002E7B91"/>
    <w:rsid w:val="002E7C1A"/>
    <w:rsid w:val="002F02D3"/>
    <w:rsid w:val="002F07A3"/>
    <w:rsid w:val="002F085C"/>
    <w:rsid w:val="002F0CCD"/>
    <w:rsid w:val="002F0FB2"/>
    <w:rsid w:val="002F1177"/>
    <w:rsid w:val="002F1768"/>
    <w:rsid w:val="002F1DF4"/>
    <w:rsid w:val="002F1ED2"/>
    <w:rsid w:val="002F225F"/>
    <w:rsid w:val="002F2480"/>
    <w:rsid w:val="002F250C"/>
    <w:rsid w:val="002F26D5"/>
    <w:rsid w:val="002F2D34"/>
    <w:rsid w:val="002F2EE9"/>
    <w:rsid w:val="002F3247"/>
    <w:rsid w:val="002F3964"/>
    <w:rsid w:val="002F39BC"/>
    <w:rsid w:val="002F3CDA"/>
    <w:rsid w:val="002F3D36"/>
    <w:rsid w:val="002F3DE9"/>
    <w:rsid w:val="002F3F97"/>
    <w:rsid w:val="002F3FD1"/>
    <w:rsid w:val="002F440F"/>
    <w:rsid w:val="002F464F"/>
    <w:rsid w:val="002F4708"/>
    <w:rsid w:val="002F485D"/>
    <w:rsid w:val="002F4876"/>
    <w:rsid w:val="002F4A1F"/>
    <w:rsid w:val="002F4E0D"/>
    <w:rsid w:val="002F4E25"/>
    <w:rsid w:val="002F5526"/>
    <w:rsid w:val="002F56DC"/>
    <w:rsid w:val="002F596C"/>
    <w:rsid w:val="002F5A8D"/>
    <w:rsid w:val="002F5C30"/>
    <w:rsid w:val="002F5DAF"/>
    <w:rsid w:val="002F5EF7"/>
    <w:rsid w:val="002F5F89"/>
    <w:rsid w:val="002F6296"/>
    <w:rsid w:val="002F63F9"/>
    <w:rsid w:val="002F69BB"/>
    <w:rsid w:val="002F6F78"/>
    <w:rsid w:val="002F7046"/>
    <w:rsid w:val="003005A7"/>
    <w:rsid w:val="0030082A"/>
    <w:rsid w:val="00300DE6"/>
    <w:rsid w:val="00300F64"/>
    <w:rsid w:val="00301489"/>
    <w:rsid w:val="003016B9"/>
    <w:rsid w:val="003017B6"/>
    <w:rsid w:val="0030185C"/>
    <w:rsid w:val="003018E5"/>
    <w:rsid w:val="00301E20"/>
    <w:rsid w:val="00301F70"/>
    <w:rsid w:val="003021A5"/>
    <w:rsid w:val="00302347"/>
    <w:rsid w:val="00302733"/>
    <w:rsid w:val="00302A64"/>
    <w:rsid w:val="00302B52"/>
    <w:rsid w:val="00302DD3"/>
    <w:rsid w:val="00302F2C"/>
    <w:rsid w:val="003032E4"/>
    <w:rsid w:val="00303433"/>
    <w:rsid w:val="003034B3"/>
    <w:rsid w:val="003034CE"/>
    <w:rsid w:val="003036B5"/>
    <w:rsid w:val="003037F0"/>
    <w:rsid w:val="00303912"/>
    <w:rsid w:val="00303974"/>
    <w:rsid w:val="003039F4"/>
    <w:rsid w:val="003040DB"/>
    <w:rsid w:val="0030433B"/>
    <w:rsid w:val="003045D6"/>
    <w:rsid w:val="00304768"/>
    <w:rsid w:val="003049BD"/>
    <w:rsid w:val="00304A46"/>
    <w:rsid w:val="00304AD9"/>
    <w:rsid w:val="00304CFD"/>
    <w:rsid w:val="0030512D"/>
    <w:rsid w:val="00305309"/>
    <w:rsid w:val="00305470"/>
    <w:rsid w:val="0030573F"/>
    <w:rsid w:val="00305918"/>
    <w:rsid w:val="00305956"/>
    <w:rsid w:val="00305D7F"/>
    <w:rsid w:val="00305E4F"/>
    <w:rsid w:val="00305F49"/>
    <w:rsid w:val="00305FAB"/>
    <w:rsid w:val="0030616D"/>
    <w:rsid w:val="003063B2"/>
    <w:rsid w:val="00306486"/>
    <w:rsid w:val="003067CA"/>
    <w:rsid w:val="00306880"/>
    <w:rsid w:val="00306C37"/>
    <w:rsid w:val="00306E40"/>
    <w:rsid w:val="00306F10"/>
    <w:rsid w:val="0030711D"/>
    <w:rsid w:val="00307920"/>
    <w:rsid w:val="00307B49"/>
    <w:rsid w:val="00307EE5"/>
    <w:rsid w:val="003100F4"/>
    <w:rsid w:val="0031045A"/>
    <w:rsid w:val="003106C3"/>
    <w:rsid w:val="00310F57"/>
    <w:rsid w:val="0031128E"/>
    <w:rsid w:val="003112A9"/>
    <w:rsid w:val="00311790"/>
    <w:rsid w:val="0031181D"/>
    <w:rsid w:val="00311901"/>
    <w:rsid w:val="003119AD"/>
    <w:rsid w:val="00311C12"/>
    <w:rsid w:val="00311EFE"/>
    <w:rsid w:val="00312253"/>
    <w:rsid w:val="003122F4"/>
    <w:rsid w:val="00312593"/>
    <w:rsid w:val="003126ED"/>
    <w:rsid w:val="003128E4"/>
    <w:rsid w:val="00312979"/>
    <w:rsid w:val="003129F0"/>
    <w:rsid w:val="00312F2F"/>
    <w:rsid w:val="00312F89"/>
    <w:rsid w:val="00312F99"/>
    <w:rsid w:val="0031367E"/>
    <w:rsid w:val="00313A8E"/>
    <w:rsid w:val="00313AD6"/>
    <w:rsid w:val="00313F08"/>
    <w:rsid w:val="00314078"/>
    <w:rsid w:val="00314765"/>
    <w:rsid w:val="00314791"/>
    <w:rsid w:val="00314834"/>
    <w:rsid w:val="00314836"/>
    <w:rsid w:val="00314901"/>
    <w:rsid w:val="00314A30"/>
    <w:rsid w:val="00314A7F"/>
    <w:rsid w:val="0031515E"/>
    <w:rsid w:val="0031532D"/>
    <w:rsid w:val="00315471"/>
    <w:rsid w:val="0031575A"/>
    <w:rsid w:val="00316517"/>
    <w:rsid w:val="00316E88"/>
    <w:rsid w:val="00316FB5"/>
    <w:rsid w:val="003170EA"/>
    <w:rsid w:val="00317250"/>
    <w:rsid w:val="003173B1"/>
    <w:rsid w:val="003175EA"/>
    <w:rsid w:val="00317A45"/>
    <w:rsid w:val="00317BFE"/>
    <w:rsid w:val="00317EC9"/>
    <w:rsid w:val="0032049A"/>
    <w:rsid w:val="003209F5"/>
    <w:rsid w:val="00320CA3"/>
    <w:rsid w:val="00321411"/>
    <w:rsid w:val="00321576"/>
    <w:rsid w:val="0032165A"/>
    <w:rsid w:val="003216F4"/>
    <w:rsid w:val="0032186D"/>
    <w:rsid w:val="00321A20"/>
    <w:rsid w:val="00321C42"/>
    <w:rsid w:val="003222B3"/>
    <w:rsid w:val="00322497"/>
    <w:rsid w:val="003229C1"/>
    <w:rsid w:val="00322BA6"/>
    <w:rsid w:val="00323190"/>
    <w:rsid w:val="003231D4"/>
    <w:rsid w:val="00323215"/>
    <w:rsid w:val="00323253"/>
    <w:rsid w:val="0032363A"/>
    <w:rsid w:val="0032392F"/>
    <w:rsid w:val="00323B71"/>
    <w:rsid w:val="00323C5F"/>
    <w:rsid w:val="0032412C"/>
    <w:rsid w:val="00324254"/>
    <w:rsid w:val="00324343"/>
    <w:rsid w:val="00324432"/>
    <w:rsid w:val="003247D2"/>
    <w:rsid w:val="00324DE2"/>
    <w:rsid w:val="0032515D"/>
    <w:rsid w:val="003252C8"/>
    <w:rsid w:val="00325318"/>
    <w:rsid w:val="00325747"/>
    <w:rsid w:val="0032576C"/>
    <w:rsid w:val="00325794"/>
    <w:rsid w:val="003257E7"/>
    <w:rsid w:val="0032594F"/>
    <w:rsid w:val="00325B5A"/>
    <w:rsid w:val="00326114"/>
    <w:rsid w:val="00326392"/>
    <w:rsid w:val="003264ED"/>
    <w:rsid w:val="003265A7"/>
    <w:rsid w:val="00326665"/>
    <w:rsid w:val="00326775"/>
    <w:rsid w:val="003269D9"/>
    <w:rsid w:val="00326A29"/>
    <w:rsid w:val="003273FC"/>
    <w:rsid w:val="0032749A"/>
    <w:rsid w:val="003274CA"/>
    <w:rsid w:val="003274F4"/>
    <w:rsid w:val="00327553"/>
    <w:rsid w:val="00327595"/>
    <w:rsid w:val="003275B4"/>
    <w:rsid w:val="00327BA0"/>
    <w:rsid w:val="00327BFD"/>
    <w:rsid w:val="00327C4D"/>
    <w:rsid w:val="00330140"/>
    <w:rsid w:val="00330266"/>
    <w:rsid w:val="003302A4"/>
    <w:rsid w:val="00330504"/>
    <w:rsid w:val="00330575"/>
    <w:rsid w:val="00330B2C"/>
    <w:rsid w:val="00330CFA"/>
    <w:rsid w:val="00330F9A"/>
    <w:rsid w:val="00330FB1"/>
    <w:rsid w:val="00331015"/>
    <w:rsid w:val="003312BD"/>
    <w:rsid w:val="00331547"/>
    <w:rsid w:val="003315CA"/>
    <w:rsid w:val="0033169F"/>
    <w:rsid w:val="00331880"/>
    <w:rsid w:val="00331B98"/>
    <w:rsid w:val="00331D6B"/>
    <w:rsid w:val="00331DB6"/>
    <w:rsid w:val="00331E5D"/>
    <w:rsid w:val="003325D3"/>
    <w:rsid w:val="0033267B"/>
    <w:rsid w:val="00332983"/>
    <w:rsid w:val="00332BCA"/>
    <w:rsid w:val="00332C85"/>
    <w:rsid w:val="003332ED"/>
    <w:rsid w:val="00333392"/>
    <w:rsid w:val="00333430"/>
    <w:rsid w:val="003338C1"/>
    <w:rsid w:val="00333AB7"/>
    <w:rsid w:val="00333B27"/>
    <w:rsid w:val="003340F9"/>
    <w:rsid w:val="00334139"/>
    <w:rsid w:val="00334281"/>
    <w:rsid w:val="00334A3E"/>
    <w:rsid w:val="00334B5B"/>
    <w:rsid w:val="00334E8F"/>
    <w:rsid w:val="003351CA"/>
    <w:rsid w:val="00336068"/>
    <w:rsid w:val="0033611B"/>
    <w:rsid w:val="00336412"/>
    <w:rsid w:val="003367AD"/>
    <w:rsid w:val="00336DBE"/>
    <w:rsid w:val="00336E99"/>
    <w:rsid w:val="00337307"/>
    <w:rsid w:val="003375BD"/>
    <w:rsid w:val="00337624"/>
    <w:rsid w:val="00337BAC"/>
    <w:rsid w:val="00337D8A"/>
    <w:rsid w:val="003401E5"/>
    <w:rsid w:val="003402C6"/>
    <w:rsid w:val="003403D3"/>
    <w:rsid w:val="00340417"/>
    <w:rsid w:val="003409C6"/>
    <w:rsid w:val="00340E9B"/>
    <w:rsid w:val="00341046"/>
    <w:rsid w:val="003410BD"/>
    <w:rsid w:val="00341959"/>
    <w:rsid w:val="003419A1"/>
    <w:rsid w:val="00341C8E"/>
    <w:rsid w:val="00341D78"/>
    <w:rsid w:val="00341D8B"/>
    <w:rsid w:val="00342026"/>
    <w:rsid w:val="003422B6"/>
    <w:rsid w:val="00342457"/>
    <w:rsid w:val="003424A0"/>
    <w:rsid w:val="00342A5D"/>
    <w:rsid w:val="00342BAA"/>
    <w:rsid w:val="00343226"/>
    <w:rsid w:val="00343559"/>
    <w:rsid w:val="00343BE6"/>
    <w:rsid w:val="00343DA6"/>
    <w:rsid w:val="0034446E"/>
    <w:rsid w:val="00344699"/>
    <w:rsid w:val="00344A5B"/>
    <w:rsid w:val="00344A84"/>
    <w:rsid w:val="00344DB4"/>
    <w:rsid w:val="00344E9A"/>
    <w:rsid w:val="003450CB"/>
    <w:rsid w:val="00345593"/>
    <w:rsid w:val="0034594D"/>
    <w:rsid w:val="00345A36"/>
    <w:rsid w:val="00345FA9"/>
    <w:rsid w:val="00346183"/>
    <w:rsid w:val="0034641D"/>
    <w:rsid w:val="00346643"/>
    <w:rsid w:val="0034698F"/>
    <w:rsid w:val="00346C95"/>
    <w:rsid w:val="00346D29"/>
    <w:rsid w:val="00346D2B"/>
    <w:rsid w:val="00347065"/>
    <w:rsid w:val="00347342"/>
    <w:rsid w:val="0034738C"/>
    <w:rsid w:val="003473A0"/>
    <w:rsid w:val="00347717"/>
    <w:rsid w:val="00347AA1"/>
    <w:rsid w:val="00347B81"/>
    <w:rsid w:val="003500CC"/>
    <w:rsid w:val="00350137"/>
    <w:rsid w:val="00350803"/>
    <w:rsid w:val="003508CD"/>
    <w:rsid w:val="00350CF0"/>
    <w:rsid w:val="00350FEF"/>
    <w:rsid w:val="003510D6"/>
    <w:rsid w:val="00351147"/>
    <w:rsid w:val="003513C8"/>
    <w:rsid w:val="003513F0"/>
    <w:rsid w:val="00351467"/>
    <w:rsid w:val="00351681"/>
    <w:rsid w:val="003518C0"/>
    <w:rsid w:val="0035200C"/>
    <w:rsid w:val="00352033"/>
    <w:rsid w:val="003523EE"/>
    <w:rsid w:val="003527E2"/>
    <w:rsid w:val="003528C1"/>
    <w:rsid w:val="0035295D"/>
    <w:rsid w:val="00352C95"/>
    <w:rsid w:val="00352E67"/>
    <w:rsid w:val="00352F12"/>
    <w:rsid w:val="00352F3D"/>
    <w:rsid w:val="003533E0"/>
    <w:rsid w:val="00353503"/>
    <w:rsid w:val="0035379E"/>
    <w:rsid w:val="00353892"/>
    <w:rsid w:val="00353946"/>
    <w:rsid w:val="00353972"/>
    <w:rsid w:val="00353E3C"/>
    <w:rsid w:val="00353EB0"/>
    <w:rsid w:val="003543CE"/>
    <w:rsid w:val="00354A4D"/>
    <w:rsid w:val="00354E25"/>
    <w:rsid w:val="00354E59"/>
    <w:rsid w:val="0035500D"/>
    <w:rsid w:val="0035504C"/>
    <w:rsid w:val="003550D4"/>
    <w:rsid w:val="00355188"/>
    <w:rsid w:val="003555B8"/>
    <w:rsid w:val="00355769"/>
    <w:rsid w:val="003558F5"/>
    <w:rsid w:val="003559ED"/>
    <w:rsid w:val="00355A42"/>
    <w:rsid w:val="00355E3E"/>
    <w:rsid w:val="00356185"/>
    <w:rsid w:val="003561A3"/>
    <w:rsid w:val="0035634C"/>
    <w:rsid w:val="003564C6"/>
    <w:rsid w:val="00356553"/>
    <w:rsid w:val="00357157"/>
    <w:rsid w:val="0035729D"/>
    <w:rsid w:val="00357486"/>
    <w:rsid w:val="00357600"/>
    <w:rsid w:val="00357AB2"/>
    <w:rsid w:val="00357E90"/>
    <w:rsid w:val="00357EBE"/>
    <w:rsid w:val="00357FAB"/>
    <w:rsid w:val="00360380"/>
    <w:rsid w:val="00360575"/>
    <w:rsid w:val="00360991"/>
    <w:rsid w:val="00360C03"/>
    <w:rsid w:val="00360DF4"/>
    <w:rsid w:val="00360DF5"/>
    <w:rsid w:val="00360DF6"/>
    <w:rsid w:val="00360E13"/>
    <w:rsid w:val="00360E5E"/>
    <w:rsid w:val="00360EC9"/>
    <w:rsid w:val="00360F78"/>
    <w:rsid w:val="003616FA"/>
    <w:rsid w:val="00361940"/>
    <w:rsid w:val="00361E5F"/>
    <w:rsid w:val="00361F65"/>
    <w:rsid w:val="0036247E"/>
    <w:rsid w:val="0036249D"/>
    <w:rsid w:val="003624CE"/>
    <w:rsid w:val="00362560"/>
    <w:rsid w:val="003627F8"/>
    <w:rsid w:val="0036281C"/>
    <w:rsid w:val="0036287E"/>
    <w:rsid w:val="003628E9"/>
    <w:rsid w:val="00362A2B"/>
    <w:rsid w:val="00362AE8"/>
    <w:rsid w:val="00363772"/>
    <w:rsid w:val="0036385B"/>
    <w:rsid w:val="003639E7"/>
    <w:rsid w:val="00363A3F"/>
    <w:rsid w:val="00363B69"/>
    <w:rsid w:val="003640D9"/>
    <w:rsid w:val="00364165"/>
    <w:rsid w:val="003645B4"/>
    <w:rsid w:val="00364AC9"/>
    <w:rsid w:val="00364D74"/>
    <w:rsid w:val="00364DAE"/>
    <w:rsid w:val="00364E00"/>
    <w:rsid w:val="0036502F"/>
    <w:rsid w:val="0036510E"/>
    <w:rsid w:val="003652AB"/>
    <w:rsid w:val="0036599E"/>
    <w:rsid w:val="00365CF7"/>
    <w:rsid w:val="00365EB8"/>
    <w:rsid w:val="0036618F"/>
    <w:rsid w:val="003661B2"/>
    <w:rsid w:val="0036634F"/>
    <w:rsid w:val="0036651A"/>
    <w:rsid w:val="00366ADD"/>
    <w:rsid w:val="00366DDF"/>
    <w:rsid w:val="003670E7"/>
    <w:rsid w:val="003675E5"/>
    <w:rsid w:val="0036776F"/>
    <w:rsid w:val="00367BDC"/>
    <w:rsid w:val="00367C3F"/>
    <w:rsid w:val="00367E2C"/>
    <w:rsid w:val="00367EED"/>
    <w:rsid w:val="00370085"/>
    <w:rsid w:val="003701D9"/>
    <w:rsid w:val="00370353"/>
    <w:rsid w:val="003703B7"/>
    <w:rsid w:val="003710C7"/>
    <w:rsid w:val="003718A1"/>
    <w:rsid w:val="00371913"/>
    <w:rsid w:val="003719DF"/>
    <w:rsid w:val="00371A6F"/>
    <w:rsid w:val="00372131"/>
    <w:rsid w:val="003722AA"/>
    <w:rsid w:val="003724A9"/>
    <w:rsid w:val="0037278A"/>
    <w:rsid w:val="00372870"/>
    <w:rsid w:val="00372A1A"/>
    <w:rsid w:val="00372B1B"/>
    <w:rsid w:val="00373626"/>
    <w:rsid w:val="003738D7"/>
    <w:rsid w:val="00373A0C"/>
    <w:rsid w:val="00373B73"/>
    <w:rsid w:val="00373E57"/>
    <w:rsid w:val="003742C8"/>
    <w:rsid w:val="003742D2"/>
    <w:rsid w:val="00374597"/>
    <w:rsid w:val="00374654"/>
    <w:rsid w:val="00374692"/>
    <w:rsid w:val="0037480D"/>
    <w:rsid w:val="0037498B"/>
    <w:rsid w:val="00374B7D"/>
    <w:rsid w:val="00374E7F"/>
    <w:rsid w:val="003757D0"/>
    <w:rsid w:val="00375C0E"/>
    <w:rsid w:val="00375C1E"/>
    <w:rsid w:val="00375D8A"/>
    <w:rsid w:val="00376037"/>
    <w:rsid w:val="003760F3"/>
    <w:rsid w:val="00376490"/>
    <w:rsid w:val="00376B3E"/>
    <w:rsid w:val="00376D82"/>
    <w:rsid w:val="00377287"/>
    <w:rsid w:val="003779B8"/>
    <w:rsid w:val="00377B58"/>
    <w:rsid w:val="00377CE5"/>
    <w:rsid w:val="003800B9"/>
    <w:rsid w:val="0038019B"/>
    <w:rsid w:val="003803A8"/>
    <w:rsid w:val="00380743"/>
    <w:rsid w:val="003808AC"/>
    <w:rsid w:val="00380AEC"/>
    <w:rsid w:val="00380B64"/>
    <w:rsid w:val="00380BCE"/>
    <w:rsid w:val="00380DD1"/>
    <w:rsid w:val="00380DFA"/>
    <w:rsid w:val="00380F5B"/>
    <w:rsid w:val="00381110"/>
    <w:rsid w:val="00381239"/>
    <w:rsid w:val="00381275"/>
    <w:rsid w:val="0038158C"/>
    <w:rsid w:val="003818C1"/>
    <w:rsid w:val="003819B8"/>
    <w:rsid w:val="00381C61"/>
    <w:rsid w:val="00382761"/>
    <w:rsid w:val="00382C39"/>
    <w:rsid w:val="0038307F"/>
    <w:rsid w:val="003835B2"/>
    <w:rsid w:val="003836AB"/>
    <w:rsid w:val="00383FF6"/>
    <w:rsid w:val="00384606"/>
    <w:rsid w:val="00384754"/>
    <w:rsid w:val="00384D4E"/>
    <w:rsid w:val="00384E4C"/>
    <w:rsid w:val="00384F79"/>
    <w:rsid w:val="00385269"/>
    <w:rsid w:val="00385C70"/>
    <w:rsid w:val="00385DF9"/>
    <w:rsid w:val="00386545"/>
    <w:rsid w:val="003865FC"/>
    <w:rsid w:val="003867B5"/>
    <w:rsid w:val="0038683C"/>
    <w:rsid w:val="003868E9"/>
    <w:rsid w:val="00386A5A"/>
    <w:rsid w:val="00386A9E"/>
    <w:rsid w:val="00386CF0"/>
    <w:rsid w:val="00386DC5"/>
    <w:rsid w:val="00386ED8"/>
    <w:rsid w:val="00386F16"/>
    <w:rsid w:val="00387697"/>
    <w:rsid w:val="00387929"/>
    <w:rsid w:val="00387A24"/>
    <w:rsid w:val="00387B9A"/>
    <w:rsid w:val="00387E8F"/>
    <w:rsid w:val="00387FC1"/>
    <w:rsid w:val="003900E6"/>
    <w:rsid w:val="003905DC"/>
    <w:rsid w:val="00390688"/>
    <w:rsid w:val="0039082B"/>
    <w:rsid w:val="00390877"/>
    <w:rsid w:val="00390C07"/>
    <w:rsid w:val="00390CF8"/>
    <w:rsid w:val="00390D71"/>
    <w:rsid w:val="00390DDB"/>
    <w:rsid w:val="00390E1A"/>
    <w:rsid w:val="0039120B"/>
    <w:rsid w:val="003912A6"/>
    <w:rsid w:val="003917F0"/>
    <w:rsid w:val="00391E81"/>
    <w:rsid w:val="00392130"/>
    <w:rsid w:val="003921AA"/>
    <w:rsid w:val="003922B2"/>
    <w:rsid w:val="003929D0"/>
    <w:rsid w:val="00392E4C"/>
    <w:rsid w:val="003930A2"/>
    <w:rsid w:val="00393272"/>
    <w:rsid w:val="00393329"/>
    <w:rsid w:val="00393445"/>
    <w:rsid w:val="00393448"/>
    <w:rsid w:val="0039344F"/>
    <w:rsid w:val="00393575"/>
    <w:rsid w:val="003935EE"/>
    <w:rsid w:val="00393769"/>
    <w:rsid w:val="00393872"/>
    <w:rsid w:val="00393FDE"/>
    <w:rsid w:val="0039440A"/>
    <w:rsid w:val="00394901"/>
    <w:rsid w:val="0039494D"/>
    <w:rsid w:val="00394AF9"/>
    <w:rsid w:val="00394C3D"/>
    <w:rsid w:val="00394C63"/>
    <w:rsid w:val="00394CD0"/>
    <w:rsid w:val="00394E1F"/>
    <w:rsid w:val="00395131"/>
    <w:rsid w:val="003951C8"/>
    <w:rsid w:val="0039521B"/>
    <w:rsid w:val="00395583"/>
    <w:rsid w:val="00395C27"/>
    <w:rsid w:val="00395D74"/>
    <w:rsid w:val="0039652B"/>
    <w:rsid w:val="0039660E"/>
    <w:rsid w:val="003966C1"/>
    <w:rsid w:val="003966C4"/>
    <w:rsid w:val="00396E3C"/>
    <w:rsid w:val="00397012"/>
    <w:rsid w:val="003970C8"/>
    <w:rsid w:val="003974DF"/>
    <w:rsid w:val="0039767F"/>
    <w:rsid w:val="003978EF"/>
    <w:rsid w:val="00397AFA"/>
    <w:rsid w:val="00397C9F"/>
    <w:rsid w:val="00397CEF"/>
    <w:rsid w:val="003A06CF"/>
    <w:rsid w:val="003A113D"/>
    <w:rsid w:val="003A1601"/>
    <w:rsid w:val="003A174E"/>
    <w:rsid w:val="003A1CAB"/>
    <w:rsid w:val="003A1D79"/>
    <w:rsid w:val="003A2270"/>
    <w:rsid w:val="003A2506"/>
    <w:rsid w:val="003A27F6"/>
    <w:rsid w:val="003A2A49"/>
    <w:rsid w:val="003A2B0E"/>
    <w:rsid w:val="003A2EFC"/>
    <w:rsid w:val="003A31E7"/>
    <w:rsid w:val="003A32ED"/>
    <w:rsid w:val="003A3ACF"/>
    <w:rsid w:val="003A3B1A"/>
    <w:rsid w:val="003A41F2"/>
    <w:rsid w:val="003A4255"/>
    <w:rsid w:val="003A42FF"/>
    <w:rsid w:val="003A431E"/>
    <w:rsid w:val="003A458A"/>
    <w:rsid w:val="003A4815"/>
    <w:rsid w:val="003A4996"/>
    <w:rsid w:val="003A4CCF"/>
    <w:rsid w:val="003A557C"/>
    <w:rsid w:val="003A5852"/>
    <w:rsid w:val="003A58E2"/>
    <w:rsid w:val="003A5933"/>
    <w:rsid w:val="003A5976"/>
    <w:rsid w:val="003A5B8E"/>
    <w:rsid w:val="003A5CF9"/>
    <w:rsid w:val="003A5F00"/>
    <w:rsid w:val="003A5F02"/>
    <w:rsid w:val="003A61C6"/>
    <w:rsid w:val="003A6220"/>
    <w:rsid w:val="003A65DC"/>
    <w:rsid w:val="003A6675"/>
    <w:rsid w:val="003A66F0"/>
    <w:rsid w:val="003A6A82"/>
    <w:rsid w:val="003A6E09"/>
    <w:rsid w:val="003A6F51"/>
    <w:rsid w:val="003A7106"/>
    <w:rsid w:val="003A723B"/>
    <w:rsid w:val="003A724A"/>
    <w:rsid w:val="003A74BB"/>
    <w:rsid w:val="003A7814"/>
    <w:rsid w:val="003A7971"/>
    <w:rsid w:val="003A7C0D"/>
    <w:rsid w:val="003A7E29"/>
    <w:rsid w:val="003A7FA8"/>
    <w:rsid w:val="003B0471"/>
    <w:rsid w:val="003B0584"/>
    <w:rsid w:val="003B08C7"/>
    <w:rsid w:val="003B0A7F"/>
    <w:rsid w:val="003B0C66"/>
    <w:rsid w:val="003B0CA0"/>
    <w:rsid w:val="003B0F71"/>
    <w:rsid w:val="003B16AC"/>
    <w:rsid w:val="003B1B1C"/>
    <w:rsid w:val="003B1C9B"/>
    <w:rsid w:val="003B1D11"/>
    <w:rsid w:val="003B1E2E"/>
    <w:rsid w:val="003B1E51"/>
    <w:rsid w:val="003B2285"/>
    <w:rsid w:val="003B23B6"/>
    <w:rsid w:val="003B26A4"/>
    <w:rsid w:val="003B285A"/>
    <w:rsid w:val="003B2B17"/>
    <w:rsid w:val="003B2EC0"/>
    <w:rsid w:val="003B3094"/>
    <w:rsid w:val="003B3146"/>
    <w:rsid w:val="003B396A"/>
    <w:rsid w:val="003B3A0B"/>
    <w:rsid w:val="003B3CD9"/>
    <w:rsid w:val="003B3D0B"/>
    <w:rsid w:val="003B451A"/>
    <w:rsid w:val="003B4572"/>
    <w:rsid w:val="003B486C"/>
    <w:rsid w:val="003B49DF"/>
    <w:rsid w:val="003B4DAF"/>
    <w:rsid w:val="003B5118"/>
    <w:rsid w:val="003B52CE"/>
    <w:rsid w:val="003B53DF"/>
    <w:rsid w:val="003B56B1"/>
    <w:rsid w:val="003B5823"/>
    <w:rsid w:val="003B595A"/>
    <w:rsid w:val="003B59D9"/>
    <w:rsid w:val="003B5E55"/>
    <w:rsid w:val="003B6528"/>
    <w:rsid w:val="003B6713"/>
    <w:rsid w:val="003B6C36"/>
    <w:rsid w:val="003B6D3A"/>
    <w:rsid w:val="003B71FF"/>
    <w:rsid w:val="003B771B"/>
    <w:rsid w:val="003B78A3"/>
    <w:rsid w:val="003B7910"/>
    <w:rsid w:val="003B7AD5"/>
    <w:rsid w:val="003B7B5D"/>
    <w:rsid w:val="003B7E4E"/>
    <w:rsid w:val="003B7E9C"/>
    <w:rsid w:val="003B7EF5"/>
    <w:rsid w:val="003C0A19"/>
    <w:rsid w:val="003C18BC"/>
    <w:rsid w:val="003C1A9C"/>
    <w:rsid w:val="003C1AFC"/>
    <w:rsid w:val="003C2014"/>
    <w:rsid w:val="003C251B"/>
    <w:rsid w:val="003C2A17"/>
    <w:rsid w:val="003C2A78"/>
    <w:rsid w:val="003C2AB0"/>
    <w:rsid w:val="003C2AB7"/>
    <w:rsid w:val="003C2ABC"/>
    <w:rsid w:val="003C2B84"/>
    <w:rsid w:val="003C2D4B"/>
    <w:rsid w:val="003C2EF9"/>
    <w:rsid w:val="003C2F4A"/>
    <w:rsid w:val="003C3010"/>
    <w:rsid w:val="003C3634"/>
    <w:rsid w:val="003C3C82"/>
    <w:rsid w:val="003C3FB0"/>
    <w:rsid w:val="003C431B"/>
    <w:rsid w:val="003C464D"/>
    <w:rsid w:val="003C48A0"/>
    <w:rsid w:val="003C48A4"/>
    <w:rsid w:val="003C4A42"/>
    <w:rsid w:val="003C4B22"/>
    <w:rsid w:val="003C50A4"/>
    <w:rsid w:val="003C5129"/>
    <w:rsid w:val="003C5224"/>
    <w:rsid w:val="003C5489"/>
    <w:rsid w:val="003C579E"/>
    <w:rsid w:val="003C5B0F"/>
    <w:rsid w:val="003C5C5D"/>
    <w:rsid w:val="003C5F03"/>
    <w:rsid w:val="003C6158"/>
    <w:rsid w:val="003C676B"/>
    <w:rsid w:val="003C6815"/>
    <w:rsid w:val="003C6E9A"/>
    <w:rsid w:val="003C7130"/>
    <w:rsid w:val="003C73C4"/>
    <w:rsid w:val="003C7470"/>
    <w:rsid w:val="003C7713"/>
    <w:rsid w:val="003C77DC"/>
    <w:rsid w:val="003C7A03"/>
    <w:rsid w:val="003C7A3E"/>
    <w:rsid w:val="003C7BD0"/>
    <w:rsid w:val="003C7C62"/>
    <w:rsid w:val="003C7F06"/>
    <w:rsid w:val="003D113D"/>
    <w:rsid w:val="003D139E"/>
    <w:rsid w:val="003D13EF"/>
    <w:rsid w:val="003D1521"/>
    <w:rsid w:val="003D1851"/>
    <w:rsid w:val="003D19F6"/>
    <w:rsid w:val="003D1A88"/>
    <w:rsid w:val="003D1FF6"/>
    <w:rsid w:val="003D207D"/>
    <w:rsid w:val="003D28C3"/>
    <w:rsid w:val="003D290E"/>
    <w:rsid w:val="003D2B70"/>
    <w:rsid w:val="003D2C70"/>
    <w:rsid w:val="003D30EC"/>
    <w:rsid w:val="003D319A"/>
    <w:rsid w:val="003D3BC2"/>
    <w:rsid w:val="003D3BED"/>
    <w:rsid w:val="003D42E9"/>
    <w:rsid w:val="003D439F"/>
    <w:rsid w:val="003D4461"/>
    <w:rsid w:val="003D4573"/>
    <w:rsid w:val="003D4A75"/>
    <w:rsid w:val="003D4D12"/>
    <w:rsid w:val="003D4D71"/>
    <w:rsid w:val="003D508F"/>
    <w:rsid w:val="003D5097"/>
    <w:rsid w:val="003D5135"/>
    <w:rsid w:val="003D59E3"/>
    <w:rsid w:val="003D5B20"/>
    <w:rsid w:val="003D6089"/>
    <w:rsid w:val="003D6240"/>
    <w:rsid w:val="003D63EB"/>
    <w:rsid w:val="003D64EB"/>
    <w:rsid w:val="003D679D"/>
    <w:rsid w:val="003D6899"/>
    <w:rsid w:val="003D6A2D"/>
    <w:rsid w:val="003D6E2A"/>
    <w:rsid w:val="003D722F"/>
    <w:rsid w:val="003D7A6C"/>
    <w:rsid w:val="003D7B49"/>
    <w:rsid w:val="003D7BAA"/>
    <w:rsid w:val="003E01DC"/>
    <w:rsid w:val="003E0275"/>
    <w:rsid w:val="003E0724"/>
    <w:rsid w:val="003E0811"/>
    <w:rsid w:val="003E0EC0"/>
    <w:rsid w:val="003E1053"/>
    <w:rsid w:val="003E111D"/>
    <w:rsid w:val="003E151B"/>
    <w:rsid w:val="003E1A21"/>
    <w:rsid w:val="003E20CF"/>
    <w:rsid w:val="003E22FD"/>
    <w:rsid w:val="003E2556"/>
    <w:rsid w:val="003E2978"/>
    <w:rsid w:val="003E2B6D"/>
    <w:rsid w:val="003E2CF6"/>
    <w:rsid w:val="003E315B"/>
    <w:rsid w:val="003E36E8"/>
    <w:rsid w:val="003E3BF9"/>
    <w:rsid w:val="003E3DAA"/>
    <w:rsid w:val="003E3EAA"/>
    <w:rsid w:val="003E40BD"/>
    <w:rsid w:val="003E41AB"/>
    <w:rsid w:val="003E4410"/>
    <w:rsid w:val="003E515A"/>
    <w:rsid w:val="003E52CE"/>
    <w:rsid w:val="003E5416"/>
    <w:rsid w:val="003E5438"/>
    <w:rsid w:val="003E5767"/>
    <w:rsid w:val="003E5E7F"/>
    <w:rsid w:val="003E63E0"/>
    <w:rsid w:val="003E6604"/>
    <w:rsid w:val="003E67DE"/>
    <w:rsid w:val="003E6A99"/>
    <w:rsid w:val="003E6B54"/>
    <w:rsid w:val="003E6B60"/>
    <w:rsid w:val="003E6CA1"/>
    <w:rsid w:val="003E6D73"/>
    <w:rsid w:val="003E6F59"/>
    <w:rsid w:val="003E7128"/>
    <w:rsid w:val="003E73F9"/>
    <w:rsid w:val="003E74F1"/>
    <w:rsid w:val="003E761C"/>
    <w:rsid w:val="003E7ACD"/>
    <w:rsid w:val="003F007D"/>
    <w:rsid w:val="003F00EE"/>
    <w:rsid w:val="003F0888"/>
    <w:rsid w:val="003F0E4E"/>
    <w:rsid w:val="003F1228"/>
    <w:rsid w:val="003F153A"/>
    <w:rsid w:val="003F17F3"/>
    <w:rsid w:val="003F1959"/>
    <w:rsid w:val="003F1A19"/>
    <w:rsid w:val="003F2149"/>
    <w:rsid w:val="003F245F"/>
    <w:rsid w:val="003F2712"/>
    <w:rsid w:val="003F2A42"/>
    <w:rsid w:val="003F2A5C"/>
    <w:rsid w:val="003F2AEF"/>
    <w:rsid w:val="003F2E36"/>
    <w:rsid w:val="003F2ED2"/>
    <w:rsid w:val="003F31B3"/>
    <w:rsid w:val="003F329E"/>
    <w:rsid w:val="003F3396"/>
    <w:rsid w:val="003F342F"/>
    <w:rsid w:val="003F38EE"/>
    <w:rsid w:val="003F38F1"/>
    <w:rsid w:val="003F39E7"/>
    <w:rsid w:val="003F3A91"/>
    <w:rsid w:val="003F3AD6"/>
    <w:rsid w:val="003F3C02"/>
    <w:rsid w:val="003F3CFA"/>
    <w:rsid w:val="003F3FBF"/>
    <w:rsid w:val="003F439C"/>
    <w:rsid w:val="003F4456"/>
    <w:rsid w:val="003F44DD"/>
    <w:rsid w:val="003F4531"/>
    <w:rsid w:val="003F46B5"/>
    <w:rsid w:val="003F47C5"/>
    <w:rsid w:val="003F49E4"/>
    <w:rsid w:val="003F4A56"/>
    <w:rsid w:val="003F4AEA"/>
    <w:rsid w:val="003F4D6C"/>
    <w:rsid w:val="003F4DA9"/>
    <w:rsid w:val="003F4F6B"/>
    <w:rsid w:val="003F4FFA"/>
    <w:rsid w:val="003F501E"/>
    <w:rsid w:val="003F54E0"/>
    <w:rsid w:val="003F5758"/>
    <w:rsid w:val="003F5A58"/>
    <w:rsid w:val="003F5ABB"/>
    <w:rsid w:val="003F5AEF"/>
    <w:rsid w:val="003F5BA5"/>
    <w:rsid w:val="003F5DBC"/>
    <w:rsid w:val="003F6125"/>
    <w:rsid w:val="003F6293"/>
    <w:rsid w:val="003F6338"/>
    <w:rsid w:val="003F638A"/>
    <w:rsid w:val="003F6439"/>
    <w:rsid w:val="003F6984"/>
    <w:rsid w:val="003F6DA2"/>
    <w:rsid w:val="003F6E8F"/>
    <w:rsid w:val="003F706E"/>
    <w:rsid w:val="003F7539"/>
    <w:rsid w:val="003F7E40"/>
    <w:rsid w:val="003F7F73"/>
    <w:rsid w:val="003F7FAD"/>
    <w:rsid w:val="004001F4"/>
    <w:rsid w:val="00400343"/>
    <w:rsid w:val="0040034D"/>
    <w:rsid w:val="004003F0"/>
    <w:rsid w:val="004003F5"/>
    <w:rsid w:val="00400678"/>
    <w:rsid w:val="004007C2"/>
    <w:rsid w:val="004009FC"/>
    <w:rsid w:val="00400AEF"/>
    <w:rsid w:val="00400C45"/>
    <w:rsid w:val="00400F7F"/>
    <w:rsid w:val="004010B0"/>
    <w:rsid w:val="004011E9"/>
    <w:rsid w:val="00401930"/>
    <w:rsid w:val="00401967"/>
    <w:rsid w:val="00401A7F"/>
    <w:rsid w:val="00402035"/>
    <w:rsid w:val="0040277E"/>
    <w:rsid w:val="00402AC2"/>
    <w:rsid w:val="0040313F"/>
    <w:rsid w:val="004031C7"/>
    <w:rsid w:val="004040DA"/>
    <w:rsid w:val="0040438E"/>
    <w:rsid w:val="00404395"/>
    <w:rsid w:val="0040441C"/>
    <w:rsid w:val="00404812"/>
    <w:rsid w:val="00404951"/>
    <w:rsid w:val="00404E55"/>
    <w:rsid w:val="00404F46"/>
    <w:rsid w:val="00404FE6"/>
    <w:rsid w:val="00405361"/>
    <w:rsid w:val="0040594E"/>
    <w:rsid w:val="00405A32"/>
    <w:rsid w:val="00405A3D"/>
    <w:rsid w:val="00405BC8"/>
    <w:rsid w:val="00405C29"/>
    <w:rsid w:val="00406039"/>
    <w:rsid w:val="00406215"/>
    <w:rsid w:val="00406CB5"/>
    <w:rsid w:val="00406F61"/>
    <w:rsid w:val="00406F64"/>
    <w:rsid w:val="004079F1"/>
    <w:rsid w:val="00407A34"/>
    <w:rsid w:val="00407EFB"/>
    <w:rsid w:val="00410131"/>
    <w:rsid w:val="004102E9"/>
    <w:rsid w:val="0041047E"/>
    <w:rsid w:val="004106B4"/>
    <w:rsid w:val="00410A7A"/>
    <w:rsid w:val="00410B38"/>
    <w:rsid w:val="00411767"/>
    <w:rsid w:val="004119AE"/>
    <w:rsid w:val="0041202A"/>
    <w:rsid w:val="00412250"/>
    <w:rsid w:val="00412267"/>
    <w:rsid w:val="004127C5"/>
    <w:rsid w:val="00412C81"/>
    <w:rsid w:val="00412C9A"/>
    <w:rsid w:val="0041306A"/>
    <w:rsid w:val="004138E9"/>
    <w:rsid w:val="00413AFD"/>
    <w:rsid w:val="00413C9E"/>
    <w:rsid w:val="00413CE4"/>
    <w:rsid w:val="00413DF4"/>
    <w:rsid w:val="00413E52"/>
    <w:rsid w:val="00414181"/>
    <w:rsid w:val="00414227"/>
    <w:rsid w:val="00414291"/>
    <w:rsid w:val="0041491C"/>
    <w:rsid w:val="00414E80"/>
    <w:rsid w:val="00415135"/>
    <w:rsid w:val="0041541E"/>
    <w:rsid w:val="004154FF"/>
    <w:rsid w:val="0041575D"/>
    <w:rsid w:val="00415BBD"/>
    <w:rsid w:val="00415D92"/>
    <w:rsid w:val="0041616C"/>
    <w:rsid w:val="00416215"/>
    <w:rsid w:val="00416470"/>
    <w:rsid w:val="004165C2"/>
    <w:rsid w:val="0041672D"/>
    <w:rsid w:val="00416ADC"/>
    <w:rsid w:val="00416B51"/>
    <w:rsid w:val="00416EFD"/>
    <w:rsid w:val="004170C6"/>
    <w:rsid w:val="004170D0"/>
    <w:rsid w:val="00417460"/>
    <w:rsid w:val="0041778C"/>
    <w:rsid w:val="0041782F"/>
    <w:rsid w:val="00417966"/>
    <w:rsid w:val="00417AC6"/>
    <w:rsid w:val="00417C85"/>
    <w:rsid w:val="00417CBD"/>
    <w:rsid w:val="00417E46"/>
    <w:rsid w:val="00417E6F"/>
    <w:rsid w:val="0042041E"/>
    <w:rsid w:val="00420489"/>
    <w:rsid w:val="004205DD"/>
    <w:rsid w:val="004208A5"/>
    <w:rsid w:val="00420BC3"/>
    <w:rsid w:val="0042105C"/>
    <w:rsid w:val="00421205"/>
    <w:rsid w:val="0042136A"/>
    <w:rsid w:val="00421621"/>
    <w:rsid w:val="004216C5"/>
    <w:rsid w:val="00421995"/>
    <w:rsid w:val="00421A18"/>
    <w:rsid w:val="00421EFD"/>
    <w:rsid w:val="004224B7"/>
    <w:rsid w:val="00422594"/>
    <w:rsid w:val="004225F7"/>
    <w:rsid w:val="0042274D"/>
    <w:rsid w:val="004227C6"/>
    <w:rsid w:val="00422E2F"/>
    <w:rsid w:val="0042303C"/>
    <w:rsid w:val="004231F7"/>
    <w:rsid w:val="00423A73"/>
    <w:rsid w:val="00423B60"/>
    <w:rsid w:val="00423D15"/>
    <w:rsid w:val="00424118"/>
    <w:rsid w:val="00424433"/>
    <w:rsid w:val="00424452"/>
    <w:rsid w:val="00424806"/>
    <w:rsid w:val="00424962"/>
    <w:rsid w:val="00424BA4"/>
    <w:rsid w:val="00424BAB"/>
    <w:rsid w:val="00424CB5"/>
    <w:rsid w:val="00424CF7"/>
    <w:rsid w:val="00424E79"/>
    <w:rsid w:val="00424EA8"/>
    <w:rsid w:val="00425110"/>
    <w:rsid w:val="0042533D"/>
    <w:rsid w:val="00425426"/>
    <w:rsid w:val="004254C0"/>
    <w:rsid w:val="00425563"/>
    <w:rsid w:val="0042566E"/>
    <w:rsid w:val="004257BA"/>
    <w:rsid w:val="00425D56"/>
    <w:rsid w:val="00425F29"/>
    <w:rsid w:val="00426021"/>
    <w:rsid w:val="004261C8"/>
    <w:rsid w:val="00426453"/>
    <w:rsid w:val="004265E4"/>
    <w:rsid w:val="004268BB"/>
    <w:rsid w:val="0042699F"/>
    <w:rsid w:val="00426A35"/>
    <w:rsid w:val="00426CA6"/>
    <w:rsid w:val="00426CBA"/>
    <w:rsid w:val="00426CF0"/>
    <w:rsid w:val="00426F7D"/>
    <w:rsid w:val="004270D6"/>
    <w:rsid w:val="00427486"/>
    <w:rsid w:val="00427868"/>
    <w:rsid w:val="00427A2E"/>
    <w:rsid w:val="00427B6E"/>
    <w:rsid w:val="00427BBB"/>
    <w:rsid w:val="004301DB"/>
    <w:rsid w:val="004301E0"/>
    <w:rsid w:val="00430576"/>
    <w:rsid w:val="00430739"/>
    <w:rsid w:val="0043088F"/>
    <w:rsid w:val="004308D1"/>
    <w:rsid w:val="00430A11"/>
    <w:rsid w:val="004314FA"/>
    <w:rsid w:val="00431CA8"/>
    <w:rsid w:val="00431F79"/>
    <w:rsid w:val="00431FF9"/>
    <w:rsid w:val="004322D9"/>
    <w:rsid w:val="0043231F"/>
    <w:rsid w:val="0043250E"/>
    <w:rsid w:val="0043280F"/>
    <w:rsid w:val="00432898"/>
    <w:rsid w:val="00432899"/>
    <w:rsid w:val="00432994"/>
    <w:rsid w:val="00432C81"/>
    <w:rsid w:val="0043310F"/>
    <w:rsid w:val="004332D8"/>
    <w:rsid w:val="00433664"/>
    <w:rsid w:val="00433818"/>
    <w:rsid w:val="0043397E"/>
    <w:rsid w:val="00433AF2"/>
    <w:rsid w:val="00433C97"/>
    <w:rsid w:val="004343C2"/>
    <w:rsid w:val="0043440F"/>
    <w:rsid w:val="0043456A"/>
    <w:rsid w:val="00434630"/>
    <w:rsid w:val="00434785"/>
    <w:rsid w:val="004347ED"/>
    <w:rsid w:val="00434849"/>
    <w:rsid w:val="004348D0"/>
    <w:rsid w:val="00434AC3"/>
    <w:rsid w:val="00434D64"/>
    <w:rsid w:val="00435092"/>
    <w:rsid w:val="00435241"/>
    <w:rsid w:val="004353A9"/>
    <w:rsid w:val="00435797"/>
    <w:rsid w:val="00435BC8"/>
    <w:rsid w:val="00435E08"/>
    <w:rsid w:val="004362DD"/>
    <w:rsid w:val="004363AB"/>
    <w:rsid w:val="00436476"/>
    <w:rsid w:val="00436503"/>
    <w:rsid w:val="00436E99"/>
    <w:rsid w:val="00436FF4"/>
    <w:rsid w:val="0043708E"/>
    <w:rsid w:val="00437367"/>
    <w:rsid w:val="00437845"/>
    <w:rsid w:val="004378F2"/>
    <w:rsid w:val="004378FB"/>
    <w:rsid w:val="00437BE0"/>
    <w:rsid w:val="00437CB9"/>
    <w:rsid w:val="00437D43"/>
    <w:rsid w:val="00437E1C"/>
    <w:rsid w:val="00437E20"/>
    <w:rsid w:val="00437FE1"/>
    <w:rsid w:val="004403AC"/>
    <w:rsid w:val="004405C0"/>
    <w:rsid w:val="004406C7"/>
    <w:rsid w:val="0044075A"/>
    <w:rsid w:val="0044079F"/>
    <w:rsid w:val="0044096C"/>
    <w:rsid w:val="00440B67"/>
    <w:rsid w:val="00440D99"/>
    <w:rsid w:val="00440F62"/>
    <w:rsid w:val="004410E8"/>
    <w:rsid w:val="00441200"/>
    <w:rsid w:val="0044121F"/>
    <w:rsid w:val="00441347"/>
    <w:rsid w:val="004417F8"/>
    <w:rsid w:val="00441AA4"/>
    <w:rsid w:val="00441BB1"/>
    <w:rsid w:val="00441BBF"/>
    <w:rsid w:val="00441ECB"/>
    <w:rsid w:val="004421D2"/>
    <w:rsid w:val="0044249C"/>
    <w:rsid w:val="004424FF"/>
    <w:rsid w:val="00442850"/>
    <w:rsid w:val="004429C4"/>
    <w:rsid w:val="00442AAF"/>
    <w:rsid w:val="00442B7F"/>
    <w:rsid w:val="00442E9E"/>
    <w:rsid w:val="00442F24"/>
    <w:rsid w:val="00443419"/>
    <w:rsid w:val="00443644"/>
    <w:rsid w:val="00443D9D"/>
    <w:rsid w:val="00444095"/>
    <w:rsid w:val="00444265"/>
    <w:rsid w:val="0044444F"/>
    <w:rsid w:val="00444461"/>
    <w:rsid w:val="00444BE3"/>
    <w:rsid w:val="00444C04"/>
    <w:rsid w:val="00444E38"/>
    <w:rsid w:val="004451A2"/>
    <w:rsid w:val="00445FE0"/>
    <w:rsid w:val="00446174"/>
    <w:rsid w:val="00446198"/>
    <w:rsid w:val="004461C6"/>
    <w:rsid w:val="00446647"/>
    <w:rsid w:val="00446A1B"/>
    <w:rsid w:val="00446A4A"/>
    <w:rsid w:val="00446BD2"/>
    <w:rsid w:val="00447155"/>
    <w:rsid w:val="00447215"/>
    <w:rsid w:val="0044774D"/>
    <w:rsid w:val="004479D4"/>
    <w:rsid w:val="00447D51"/>
    <w:rsid w:val="00447F13"/>
    <w:rsid w:val="00450A47"/>
    <w:rsid w:val="00450CA7"/>
    <w:rsid w:val="00450EE8"/>
    <w:rsid w:val="0045185C"/>
    <w:rsid w:val="0045203F"/>
    <w:rsid w:val="004523F2"/>
    <w:rsid w:val="004538B2"/>
    <w:rsid w:val="00453BE6"/>
    <w:rsid w:val="00453C42"/>
    <w:rsid w:val="00453E6F"/>
    <w:rsid w:val="00454F14"/>
    <w:rsid w:val="004551A8"/>
    <w:rsid w:val="004555D9"/>
    <w:rsid w:val="004557E0"/>
    <w:rsid w:val="00455AC0"/>
    <w:rsid w:val="00455C5C"/>
    <w:rsid w:val="00455C89"/>
    <w:rsid w:val="004562A5"/>
    <w:rsid w:val="004563A6"/>
    <w:rsid w:val="0045640E"/>
    <w:rsid w:val="0045661F"/>
    <w:rsid w:val="0045690B"/>
    <w:rsid w:val="00456C1F"/>
    <w:rsid w:val="00456CCA"/>
    <w:rsid w:val="004571E7"/>
    <w:rsid w:val="0045758B"/>
    <w:rsid w:val="0045771C"/>
    <w:rsid w:val="0045788B"/>
    <w:rsid w:val="00457A3B"/>
    <w:rsid w:val="00457A61"/>
    <w:rsid w:val="00457DA5"/>
    <w:rsid w:val="004601D7"/>
    <w:rsid w:val="00460327"/>
    <w:rsid w:val="004604B5"/>
    <w:rsid w:val="00460A17"/>
    <w:rsid w:val="004610A9"/>
    <w:rsid w:val="004611CE"/>
    <w:rsid w:val="0046125C"/>
    <w:rsid w:val="0046192F"/>
    <w:rsid w:val="00462303"/>
    <w:rsid w:val="00462414"/>
    <w:rsid w:val="0046247F"/>
    <w:rsid w:val="00462771"/>
    <w:rsid w:val="00462B59"/>
    <w:rsid w:val="00462D95"/>
    <w:rsid w:val="00462F00"/>
    <w:rsid w:val="00462F66"/>
    <w:rsid w:val="00462FE6"/>
    <w:rsid w:val="004630DE"/>
    <w:rsid w:val="00463106"/>
    <w:rsid w:val="00463602"/>
    <w:rsid w:val="004636CE"/>
    <w:rsid w:val="00463AB9"/>
    <w:rsid w:val="00463C21"/>
    <w:rsid w:val="00463C4C"/>
    <w:rsid w:val="00463D1C"/>
    <w:rsid w:val="00464741"/>
    <w:rsid w:val="00464949"/>
    <w:rsid w:val="00464BB4"/>
    <w:rsid w:val="00464E29"/>
    <w:rsid w:val="0046538D"/>
    <w:rsid w:val="0046545E"/>
    <w:rsid w:val="004661F1"/>
    <w:rsid w:val="00466331"/>
    <w:rsid w:val="004664F9"/>
    <w:rsid w:val="004668D6"/>
    <w:rsid w:val="00466977"/>
    <w:rsid w:val="004669A8"/>
    <w:rsid w:val="00466D04"/>
    <w:rsid w:val="00466F31"/>
    <w:rsid w:val="004671C7"/>
    <w:rsid w:val="00467534"/>
    <w:rsid w:val="00467B7E"/>
    <w:rsid w:val="00467D54"/>
    <w:rsid w:val="0047000B"/>
    <w:rsid w:val="00470046"/>
    <w:rsid w:val="00470053"/>
    <w:rsid w:val="0047017B"/>
    <w:rsid w:val="00470193"/>
    <w:rsid w:val="0047063A"/>
    <w:rsid w:val="004706B2"/>
    <w:rsid w:val="004709B0"/>
    <w:rsid w:val="00470B7D"/>
    <w:rsid w:val="00470DAF"/>
    <w:rsid w:val="00470E85"/>
    <w:rsid w:val="004710B3"/>
    <w:rsid w:val="004711FE"/>
    <w:rsid w:val="0047125D"/>
    <w:rsid w:val="00471322"/>
    <w:rsid w:val="0047147B"/>
    <w:rsid w:val="00471484"/>
    <w:rsid w:val="0047196C"/>
    <w:rsid w:val="004719AA"/>
    <w:rsid w:val="004719E3"/>
    <w:rsid w:val="00471A37"/>
    <w:rsid w:val="00471E58"/>
    <w:rsid w:val="004720AD"/>
    <w:rsid w:val="00472759"/>
    <w:rsid w:val="0047286F"/>
    <w:rsid w:val="00472A16"/>
    <w:rsid w:val="00472AB2"/>
    <w:rsid w:val="00472B03"/>
    <w:rsid w:val="00472C8A"/>
    <w:rsid w:val="00472CC8"/>
    <w:rsid w:val="00473632"/>
    <w:rsid w:val="00473B36"/>
    <w:rsid w:val="00473B4A"/>
    <w:rsid w:val="00474277"/>
    <w:rsid w:val="004742D9"/>
    <w:rsid w:val="0047462B"/>
    <w:rsid w:val="00474A08"/>
    <w:rsid w:val="00474B8A"/>
    <w:rsid w:val="00474D13"/>
    <w:rsid w:val="0047509E"/>
    <w:rsid w:val="0047544B"/>
    <w:rsid w:val="00475915"/>
    <w:rsid w:val="00475C19"/>
    <w:rsid w:val="00475EA8"/>
    <w:rsid w:val="004762C7"/>
    <w:rsid w:val="00476335"/>
    <w:rsid w:val="0047664A"/>
    <w:rsid w:val="004766CE"/>
    <w:rsid w:val="004768CB"/>
    <w:rsid w:val="00476BE0"/>
    <w:rsid w:val="0047724B"/>
    <w:rsid w:val="004772A6"/>
    <w:rsid w:val="00477592"/>
    <w:rsid w:val="0047785D"/>
    <w:rsid w:val="00477AC5"/>
    <w:rsid w:val="00480377"/>
    <w:rsid w:val="004806EB"/>
    <w:rsid w:val="0048083C"/>
    <w:rsid w:val="00480A29"/>
    <w:rsid w:val="00480BE6"/>
    <w:rsid w:val="00480C0D"/>
    <w:rsid w:val="00480CDD"/>
    <w:rsid w:val="00480D60"/>
    <w:rsid w:val="00480E41"/>
    <w:rsid w:val="00480FFA"/>
    <w:rsid w:val="004810D5"/>
    <w:rsid w:val="00481138"/>
    <w:rsid w:val="004812FD"/>
    <w:rsid w:val="004813E2"/>
    <w:rsid w:val="00481412"/>
    <w:rsid w:val="00481581"/>
    <w:rsid w:val="004821E1"/>
    <w:rsid w:val="00482210"/>
    <w:rsid w:val="00482575"/>
    <w:rsid w:val="004825DA"/>
    <w:rsid w:val="004826DF"/>
    <w:rsid w:val="00482C5C"/>
    <w:rsid w:val="00482E64"/>
    <w:rsid w:val="0048309F"/>
    <w:rsid w:val="004837BD"/>
    <w:rsid w:val="0048391F"/>
    <w:rsid w:val="00483AF1"/>
    <w:rsid w:val="00483BF2"/>
    <w:rsid w:val="00484645"/>
    <w:rsid w:val="004846C0"/>
    <w:rsid w:val="00484838"/>
    <w:rsid w:val="00484BE1"/>
    <w:rsid w:val="00484DFB"/>
    <w:rsid w:val="0048532F"/>
    <w:rsid w:val="00485396"/>
    <w:rsid w:val="004854D9"/>
    <w:rsid w:val="0048585D"/>
    <w:rsid w:val="004859F8"/>
    <w:rsid w:val="00485A9C"/>
    <w:rsid w:val="00485F16"/>
    <w:rsid w:val="004862FF"/>
    <w:rsid w:val="0048630E"/>
    <w:rsid w:val="00486431"/>
    <w:rsid w:val="0048659E"/>
    <w:rsid w:val="004866AE"/>
    <w:rsid w:val="004868C6"/>
    <w:rsid w:val="00486F1C"/>
    <w:rsid w:val="00486FF7"/>
    <w:rsid w:val="00487237"/>
    <w:rsid w:val="00487781"/>
    <w:rsid w:val="004879A8"/>
    <w:rsid w:val="004879E6"/>
    <w:rsid w:val="00487A9D"/>
    <w:rsid w:val="00490384"/>
    <w:rsid w:val="004904D3"/>
    <w:rsid w:val="004904F9"/>
    <w:rsid w:val="004905CB"/>
    <w:rsid w:val="00490680"/>
    <w:rsid w:val="00490728"/>
    <w:rsid w:val="00490944"/>
    <w:rsid w:val="00490A3E"/>
    <w:rsid w:val="00490CA2"/>
    <w:rsid w:val="00490E0C"/>
    <w:rsid w:val="00490E60"/>
    <w:rsid w:val="00490F2E"/>
    <w:rsid w:val="004910CC"/>
    <w:rsid w:val="00491C36"/>
    <w:rsid w:val="004921AB"/>
    <w:rsid w:val="0049241D"/>
    <w:rsid w:val="0049269C"/>
    <w:rsid w:val="00492892"/>
    <w:rsid w:val="004929C8"/>
    <w:rsid w:val="00492B05"/>
    <w:rsid w:val="00492B71"/>
    <w:rsid w:val="00492E0E"/>
    <w:rsid w:val="00492F3F"/>
    <w:rsid w:val="004930F4"/>
    <w:rsid w:val="00493B99"/>
    <w:rsid w:val="00493C0B"/>
    <w:rsid w:val="00493D15"/>
    <w:rsid w:val="00493EF9"/>
    <w:rsid w:val="0049419D"/>
    <w:rsid w:val="00494338"/>
    <w:rsid w:val="0049438E"/>
    <w:rsid w:val="004944F6"/>
    <w:rsid w:val="0049462E"/>
    <w:rsid w:val="004948BD"/>
    <w:rsid w:val="004949A4"/>
    <w:rsid w:val="00494B65"/>
    <w:rsid w:val="00494F1F"/>
    <w:rsid w:val="00495159"/>
    <w:rsid w:val="004956BF"/>
    <w:rsid w:val="004956F6"/>
    <w:rsid w:val="00495B50"/>
    <w:rsid w:val="00495F35"/>
    <w:rsid w:val="00496186"/>
    <w:rsid w:val="00496351"/>
    <w:rsid w:val="00496F75"/>
    <w:rsid w:val="00497592"/>
    <w:rsid w:val="004976AC"/>
    <w:rsid w:val="00497B10"/>
    <w:rsid w:val="00497F49"/>
    <w:rsid w:val="004A0072"/>
    <w:rsid w:val="004A03E4"/>
    <w:rsid w:val="004A05B5"/>
    <w:rsid w:val="004A0740"/>
    <w:rsid w:val="004A0B3F"/>
    <w:rsid w:val="004A11F8"/>
    <w:rsid w:val="004A16C6"/>
    <w:rsid w:val="004A173E"/>
    <w:rsid w:val="004A1843"/>
    <w:rsid w:val="004A1A25"/>
    <w:rsid w:val="004A1B09"/>
    <w:rsid w:val="004A1D30"/>
    <w:rsid w:val="004A1E90"/>
    <w:rsid w:val="004A1EF4"/>
    <w:rsid w:val="004A1FA2"/>
    <w:rsid w:val="004A1FF8"/>
    <w:rsid w:val="004A2094"/>
    <w:rsid w:val="004A258B"/>
    <w:rsid w:val="004A2856"/>
    <w:rsid w:val="004A2EB8"/>
    <w:rsid w:val="004A2F2E"/>
    <w:rsid w:val="004A31A9"/>
    <w:rsid w:val="004A3419"/>
    <w:rsid w:val="004A3A49"/>
    <w:rsid w:val="004A3AEE"/>
    <w:rsid w:val="004A4942"/>
    <w:rsid w:val="004A52A6"/>
    <w:rsid w:val="004A52F7"/>
    <w:rsid w:val="004A533F"/>
    <w:rsid w:val="004A564E"/>
    <w:rsid w:val="004A5667"/>
    <w:rsid w:val="004A5942"/>
    <w:rsid w:val="004A5BC7"/>
    <w:rsid w:val="004A5D6F"/>
    <w:rsid w:val="004A6051"/>
    <w:rsid w:val="004A617D"/>
    <w:rsid w:val="004A6257"/>
    <w:rsid w:val="004A6605"/>
    <w:rsid w:val="004A687C"/>
    <w:rsid w:val="004A6D97"/>
    <w:rsid w:val="004A70F3"/>
    <w:rsid w:val="004A71B1"/>
    <w:rsid w:val="004A7339"/>
    <w:rsid w:val="004A797F"/>
    <w:rsid w:val="004A79F0"/>
    <w:rsid w:val="004A7B9A"/>
    <w:rsid w:val="004A7BEC"/>
    <w:rsid w:val="004A7E5C"/>
    <w:rsid w:val="004B01BA"/>
    <w:rsid w:val="004B0689"/>
    <w:rsid w:val="004B087B"/>
    <w:rsid w:val="004B0A16"/>
    <w:rsid w:val="004B0B09"/>
    <w:rsid w:val="004B0C2F"/>
    <w:rsid w:val="004B0DE7"/>
    <w:rsid w:val="004B0E0B"/>
    <w:rsid w:val="004B0EDD"/>
    <w:rsid w:val="004B134A"/>
    <w:rsid w:val="004B13E6"/>
    <w:rsid w:val="004B1BE5"/>
    <w:rsid w:val="004B23B6"/>
    <w:rsid w:val="004B24F2"/>
    <w:rsid w:val="004B2543"/>
    <w:rsid w:val="004B2554"/>
    <w:rsid w:val="004B2646"/>
    <w:rsid w:val="004B265F"/>
    <w:rsid w:val="004B28DF"/>
    <w:rsid w:val="004B2990"/>
    <w:rsid w:val="004B2AD6"/>
    <w:rsid w:val="004B2DCD"/>
    <w:rsid w:val="004B316C"/>
    <w:rsid w:val="004B31A2"/>
    <w:rsid w:val="004B327C"/>
    <w:rsid w:val="004B32EA"/>
    <w:rsid w:val="004B350A"/>
    <w:rsid w:val="004B3822"/>
    <w:rsid w:val="004B3950"/>
    <w:rsid w:val="004B3A73"/>
    <w:rsid w:val="004B3ACD"/>
    <w:rsid w:val="004B3D32"/>
    <w:rsid w:val="004B3DE0"/>
    <w:rsid w:val="004B3E96"/>
    <w:rsid w:val="004B44D1"/>
    <w:rsid w:val="004B4588"/>
    <w:rsid w:val="004B466E"/>
    <w:rsid w:val="004B50A2"/>
    <w:rsid w:val="004B520F"/>
    <w:rsid w:val="004B5291"/>
    <w:rsid w:val="004B541C"/>
    <w:rsid w:val="004B556E"/>
    <w:rsid w:val="004B5E6C"/>
    <w:rsid w:val="004B5FEC"/>
    <w:rsid w:val="004B651B"/>
    <w:rsid w:val="004B65B5"/>
    <w:rsid w:val="004B6CBD"/>
    <w:rsid w:val="004B6F69"/>
    <w:rsid w:val="004B705D"/>
    <w:rsid w:val="004B70BC"/>
    <w:rsid w:val="004B71DC"/>
    <w:rsid w:val="004B788A"/>
    <w:rsid w:val="004B7F0B"/>
    <w:rsid w:val="004C0001"/>
    <w:rsid w:val="004C00F6"/>
    <w:rsid w:val="004C0369"/>
    <w:rsid w:val="004C0442"/>
    <w:rsid w:val="004C051E"/>
    <w:rsid w:val="004C0A40"/>
    <w:rsid w:val="004C0C69"/>
    <w:rsid w:val="004C0C8C"/>
    <w:rsid w:val="004C1192"/>
    <w:rsid w:val="004C124F"/>
    <w:rsid w:val="004C15D1"/>
    <w:rsid w:val="004C19F4"/>
    <w:rsid w:val="004C1E57"/>
    <w:rsid w:val="004C1F4A"/>
    <w:rsid w:val="004C1FA2"/>
    <w:rsid w:val="004C20A5"/>
    <w:rsid w:val="004C20D2"/>
    <w:rsid w:val="004C2836"/>
    <w:rsid w:val="004C28A0"/>
    <w:rsid w:val="004C2CDF"/>
    <w:rsid w:val="004C3017"/>
    <w:rsid w:val="004C31F0"/>
    <w:rsid w:val="004C32D2"/>
    <w:rsid w:val="004C33D2"/>
    <w:rsid w:val="004C36C5"/>
    <w:rsid w:val="004C373B"/>
    <w:rsid w:val="004C38AD"/>
    <w:rsid w:val="004C3FD6"/>
    <w:rsid w:val="004C4074"/>
    <w:rsid w:val="004C4B62"/>
    <w:rsid w:val="004C4B6F"/>
    <w:rsid w:val="004C4D01"/>
    <w:rsid w:val="004C4EA6"/>
    <w:rsid w:val="004C5112"/>
    <w:rsid w:val="004C518B"/>
    <w:rsid w:val="004C526B"/>
    <w:rsid w:val="004C53C4"/>
    <w:rsid w:val="004C54C9"/>
    <w:rsid w:val="004C5730"/>
    <w:rsid w:val="004C5AD6"/>
    <w:rsid w:val="004C5B63"/>
    <w:rsid w:val="004C5D37"/>
    <w:rsid w:val="004C5D40"/>
    <w:rsid w:val="004C5E9F"/>
    <w:rsid w:val="004C5ED3"/>
    <w:rsid w:val="004C609C"/>
    <w:rsid w:val="004C642E"/>
    <w:rsid w:val="004C666F"/>
    <w:rsid w:val="004C6757"/>
    <w:rsid w:val="004C67C3"/>
    <w:rsid w:val="004C69F4"/>
    <w:rsid w:val="004C6A80"/>
    <w:rsid w:val="004C6FB2"/>
    <w:rsid w:val="004C706E"/>
    <w:rsid w:val="004C7450"/>
    <w:rsid w:val="004C78D5"/>
    <w:rsid w:val="004C7A88"/>
    <w:rsid w:val="004C7FD6"/>
    <w:rsid w:val="004D0030"/>
    <w:rsid w:val="004D0630"/>
    <w:rsid w:val="004D0708"/>
    <w:rsid w:val="004D0917"/>
    <w:rsid w:val="004D0970"/>
    <w:rsid w:val="004D0E7F"/>
    <w:rsid w:val="004D0F07"/>
    <w:rsid w:val="004D11E0"/>
    <w:rsid w:val="004D14B8"/>
    <w:rsid w:val="004D182F"/>
    <w:rsid w:val="004D19C3"/>
    <w:rsid w:val="004D201E"/>
    <w:rsid w:val="004D2149"/>
    <w:rsid w:val="004D21F0"/>
    <w:rsid w:val="004D2643"/>
    <w:rsid w:val="004D2656"/>
    <w:rsid w:val="004D30AE"/>
    <w:rsid w:val="004D3B62"/>
    <w:rsid w:val="004D3D02"/>
    <w:rsid w:val="004D3DAE"/>
    <w:rsid w:val="004D3DDC"/>
    <w:rsid w:val="004D4178"/>
    <w:rsid w:val="004D43BA"/>
    <w:rsid w:val="004D4485"/>
    <w:rsid w:val="004D4704"/>
    <w:rsid w:val="004D4AD2"/>
    <w:rsid w:val="004D4B43"/>
    <w:rsid w:val="004D4BC8"/>
    <w:rsid w:val="004D4C6B"/>
    <w:rsid w:val="004D4D99"/>
    <w:rsid w:val="004D4FEE"/>
    <w:rsid w:val="004D5333"/>
    <w:rsid w:val="004D53D0"/>
    <w:rsid w:val="004D5962"/>
    <w:rsid w:val="004D5A17"/>
    <w:rsid w:val="004D5EBF"/>
    <w:rsid w:val="004D5ED4"/>
    <w:rsid w:val="004D5F62"/>
    <w:rsid w:val="004D6025"/>
    <w:rsid w:val="004D60D4"/>
    <w:rsid w:val="004D6324"/>
    <w:rsid w:val="004D6371"/>
    <w:rsid w:val="004D6460"/>
    <w:rsid w:val="004D64FB"/>
    <w:rsid w:val="004D6611"/>
    <w:rsid w:val="004D677D"/>
    <w:rsid w:val="004D6A7F"/>
    <w:rsid w:val="004D6A88"/>
    <w:rsid w:val="004D6AC8"/>
    <w:rsid w:val="004D6DF5"/>
    <w:rsid w:val="004D6F68"/>
    <w:rsid w:val="004D7133"/>
    <w:rsid w:val="004D741F"/>
    <w:rsid w:val="004D7BB7"/>
    <w:rsid w:val="004E0095"/>
    <w:rsid w:val="004E07AE"/>
    <w:rsid w:val="004E097C"/>
    <w:rsid w:val="004E0C47"/>
    <w:rsid w:val="004E0DAA"/>
    <w:rsid w:val="004E0FCD"/>
    <w:rsid w:val="004E13D1"/>
    <w:rsid w:val="004E173C"/>
    <w:rsid w:val="004E17C8"/>
    <w:rsid w:val="004E193A"/>
    <w:rsid w:val="004E1D1E"/>
    <w:rsid w:val="004E1DE1"/>
    <w:rsid w:val="004E1FA6"/>
    <w:rsid w:val="004E2649"/>
    <w:rsid w:val="004E274B"/>
    <w:rsid w:val="004E2C4D"/>
    <w:rsid w:val="004E3014"/>
    <w:rsid w:val="004E308B"/>
    <w:rsid w:val="004E3657"/>
    <w:rsid w:val="004E3899"/>
    <w:rsid w:val="004E3B05"/>
    <w:rsid w:val="004E41F5"/>
    <w:rsid w:val="004E4868"/>
    <w:rsid w:val="004E4F27"/>
    <w:rsid w:val="004E4F29"/>
    <w:rsid w:val="004E4F80"/>
    <w:rsid w:val="004E50AF"/>
    <w:rsid w:val="004E5351"/>
    <w:rsid w:val="004E54FC"/>
    <w:rsid w:val="004E58E8"/>
    <w:rsid w:val="004E58ED"/>
    <w:rsid w:val="004E6607"/>
    <w:rsid w:val="004E695C"/>
    <w:rsid w:val="004E6D2E"/>
    <w:rsid w:val="004E6EA6"/>
    <w:rsid w:val="004E6FE0"/>
    <w:rsid w:val="004E73D4"/>
    <w:rsid w:val="004E7475"/>
    <w:rsid w:val="004E77CB"/>
    <w:rsid w:val="004E788C"/>
    <w:rsid w:val="004E7996"/>
    <w:rsid w:val="004E79B7"/>
    <w:rsid w:val="004E7CC8"/>
    <w:rsid w:val="004E7E35"/>
    <w:rsid w:val="004F0290"/>
    <w:rsid w:val="004F0655"/>
    <w:rsid w:val="004F0A83"/>
    <w:rsid w:val="004F11A9"/>
    <w:rsid w:val="004F123A"/>
    <w:rsid w:val="004F133B"/>
    <w:rsid w:val="004F15D8"/>
    <w:rsid w:val="004F193A"/>
    <w:rsid w:val="004F1A94"/>
    <w:rsid w:val="004F1AF1"/>
    <w:rsid w:val="004F1DA0"/>
    <w:rsid w:val="004F22E3"/>
    <w:rsid w:val="004F23A6"/>
    <w:rsid w:val="004F2C05"/>
    <w:rsid w:val="004F2CE6"/>
    <w:rsid w:val="004F2EE9"/>
    <w:rsid w:val="004F3269"/>
    <w:rsid w:val="004F334B"/>
    <w:rsid w:val="004F34D2"/>
    <w:rsid w:val="004F361D"/>
    <w:rsid w:val="004F36CD"/>
    <w:rsid w:val="004F3B0B"/>
    <w:rsid w:val="004F3C45"/>
    <w:rsid w:val="004F3CB3"/>
    <w:rsid w:val="004F414D"/>
    <w:rsid w:val="004F46D8"/>
    <w:rsid w:val="004F4ACF"/>
    <w:rsid w:val="004F4EED"/>
    <w:rsid w:val="004F4F61"/>
    <w:rsid w:val="004F4FF8"/>
    <w:rsid w:val="004F5006"/>
    <w:rsid w:val="004F5715"/>
    <w:rsid w:val="004F573D"/>
    <w:rsid w:val="004F57C9"/>
    <w:rsid w:val="004F57FF"/>
    <w:rsid w:val="004F58B7"/>
    <w:rsid w:val="004F5B2D"/>
    <w:rsid w:val="004F5F30"/>
    <w:rsid w:val="004F600F"/>
    <w:rsid w:val="004F604D"/>
    <w:rsid w:val="004F6231"/>
    <w:rsid w:val="004F63E9"/>
    <w:rsid w:val="004F6740"/>
    <w:rsid w:val="004F67E1"/>
    <w:rsid w:val="004F6A8C"/>
    <w:rsid w:val="004F6B5E"/>
    <w:rsid w:val="004F6BA3"/>
    <w:rsid w:val="004F6D63"/>
    <w:rsid w:val="004F7398"/>
    <w:rsid w:val="004F73A5"/>
    <w:rsid w:val="005001F6"/>
    <w:rsid w:val="00500955"/>
    <w:rsid w:val="005011E6"/>
    <w:rsid w:val="0050125E"/>
    <w:rsid w:val="00501399"/>
    <w:rsid w:val="005013C5"/>
    <w:rsid w:val="0050153F"/>
    <w:rsid w:val="00501B1B"/>
    <w:rsid w:val="00501BDE"/>
    <w:rsid w:val="00501D9A"/>
    <w:rsid w:val="00501F6C"/>
    <w:rsid w:val="00502121"/>
    <w:rsid w:val="00502203"/>
    <w:rsid w:val="005025A5"/>
    <w:rsid w:val="00502973"/>
    <w:rsid w:val="00502BA5"/>
    <w:rsid w:val="00502C41"/>
    <w:rsid w:val="00502D37"/>
    <w:rsid w:val="00502E41"/>
    <w:rsid w:val="00502E53"/>
    <w:rsid w:val="00502EC1"/>
    <w:rsid w:val="0050307A"/>
    <w:rsid w:val="005039D8"/>
    <w:rsid w:val="00503A50"/>
    <w:rsid w:val="00503B8D"/>
    <w:rsid w:val="005041EC"/>
    <w:rsid w:val="0050429C"/>
    <w:rsid w:val="00504423"/>
    <w:rsid w:val="0050469A"/>
    <w:rsid w:val="005049F3"/>
    <w:rsid w:val="00504A1A"/>
    <w:rsid w:val="00504D4C"/>
    <w:rsid w:val="00504DA3"/>
    <w:rsid w:val="00504DD5"/>
    <w:rsid w:val="00504FE2"/>
    <w:rsid w:val="00505151"/>
    <w:rsid w:val="00505527"/>
    <w:rsid w:val="005055D2"/>
    <w:rsid w:val="005059A1"/>
    <w:rsid w:val="00505A3B"/>
    <w:rsid w:val="00505A4D"/>
    <w:rsid w:val="00505C5A"/>
    <w:rsid w:val="00505D03"/>
    <w:rsid w:val="0050603A"/>
    <w:rsid w:val="0050633D"/>
    <w:rsid w:val="00506954"/>
    <w:rsid w:val="00506CF6"/>
    <w:rsid w:val="00506D0A"/>
    <w:rsid w:val="00506F34"/>
    <w:rsid w:val="005070E5"/>
    <w:rsid w:val="00507BC4"/>
    <w:rsid w:val="00510157"/>
    <w:rsid w:val="005101F6"/>
    <w:rsid w:val="00510211"/>
    <w:rsid w:val="00510234"/>
    <w:rsid w:val="00510255"/>
    <w:rsid w:val="00510325"/>
    <w:rsid w:val="005104D4"/>
    <w:rsid w:val="0051067D"/>
    <w:rsid w:val="00510C7A"/>
    <w:rsid w:val="00510CEA"/>
    <w:rsid w:val="0051122C"/>
    <w:rsid w:val="0051128D"/>
    <w:rsid w:val="005114B6"/>
    <w:rsid w:val="00511514"/>
    <w:rsid w:val="00511DBD"/>
    <w:rsid w:val="005121F5"/>
    <w:rsid w:val="00512302"/>
    <w:rsid w:val="00512714"/>
    <w:rsid w:val="005128E4"/>
    <w:rsid w:val="00512E8A"/>
    <w:rsid w:val="005133DB"/>
    <w:rsid w:val="005134B9"/>
    <w:rsid w:val="0051361F"/>
    <w:rsid w:val="00513755"/>
    <w:rsid w:val="00513851"/>
    <w:rsid w:val="005139CB"/>
    <w:rsid w:val="005139D5"/>
    <w:rsid w:val="00513CB7"/>
    <w:rsid w:val="00513E30"/>
    <w:rsid w:val="00514330"/>
    <w:rsid w:val="005143DA"/>
    <w:rsid w:val="0051487D"/>
    <w:rsid w:val="00514FA3"/>
    <w:rsid w:val="005155B3"/>
    <w:rsid w:val="0051562E"/>
    <w:rsid w:val="005156FA"/>
    <w:rsid w:val="00515A14"/>
    <w:rsid w:val="00515B37"/>
    <w:rsid w:val="00515DC3"/>
    <w:rsid w:val="0051673E"/>
    <w:rsid w:val="00516778"/>
    <w:rsid w:val="00516871"/>
    <w:rsid w:val="005169D0"/>
    <w:rsid w:val="00516C63"/>
    <w:rsid w:val="00516CA7"/>
    <w:rsid w:val="00516D23"/>
    <w:rsid w:val="00516DCE"/>
    <w:rsid w:val="00517746"/>
    <w:rsid w:val="005200A8"/>
    <w:rsid w:val="00520869"/>
    <w:rsid w:val="00520AD9"/>
    <w:rsid w:val="00520B5A"/>
    <w:rsid w:val="00520BAB"/>
    <w:rsid w:val="00520CF4"/>
    <w:rsid w:val="005216DC"/>
    <w:rsid w:val="0052196E"/>
    <w:rsid w:val="00521C52"/>
    <w:rsid w:val="00521C8E"/>
    <w:rsid w:val="00521CF5"/>
    <w:rsid w:val="0052239B"/>
    <w:rsid w:val="0052266E"/>
    <w:rsid w:val="0052356C"/>
    <w:rsid w:val="00523571"/>
    <w:rsid w:val="00523909"/>
    <w:rsid w:val="005239B1"/>
    <w:rsid w:val="0052405D"/>
    <w:rsid w:val="0052425B"/>
    <w:rsid w:val="005245C0"/>
    <w:rsid w:val="0052469C"/>
    <w:rsid w:val="00524703"/>
    <w:rsid w:val="0052491D"/>
    <w:rsid w:val="00524B98"/>
    <w:rsid w:val="00524C2F"/>
    <w:rsid w:val="005254C4"/>
    <w:rsid w:val="00525560"/>
    <w:rsid w:val="0052567E"/>
    <w:rsid w:val="005259A3"/>
    <w:rsid w:val="00525D29"/>
    <w:rsid w:val="00525F9B"/>
    <w:rsid w:val="00526081"/>
    <w:rsid w:val="005260C9"/>
    <w:rsid w:val="00526252"/>
    <w:rsid w:val="0052651C"/>
    <w:rsid w:val="00527688"/>
    <w:rsid w:val="005276EF"/>
    <w:rsid w:val="005278B0"/>
    <w:rsid w:val="00527C71"/>
    <w:rsid w:val="00527D40"/>
    <w:rsid w:val="00527E01"/>
    <w:rsid w:val="00527E99"/>
    <w:rsid w:val="0053018C"/>
    <w:rsid w:val="00530250"/>
    <w:rsid w:val="00530438"/>
    <w:rsid w:val="005307E1"/>
    <w:rsid w:val="00530AED"/>
    <w:rsid w:val="00530D87"/>
    <w:rsid w:val="00530E8B"/>
    <w:rsid w:val="00531486"/>
    <w:rsid w:val="005319E8"/>
    <w:rsid w:val="00531BC2"/>
    <w:rsid w:val="00531C16"/>
    <w:rsid w:val="00531E33"/>
    <w:rsid w:val="00531E73"/>
    <w:rsid w:val="00531F93"/>
    <w:rsid w:val="005321D1"/>
    <w:rsid w:val="0053252B"/>
    <w:rsid w:val="00532590"/>
    <w:rsid w:val="00532692"/>
    <w:rsid w:val="005328A1"/>
    <w:rsid w:val="00532A86"/>
    <w:rsid w:val="00533269"/>
    <w:rsid w:val="005334E2"/>
    <w:rsid w:val="0053366D"/>
    <w:rsid w:val="00533740"/>
    <w:rsid w:val="00533F0F"/>
    <w:rsid w:val="005342C2"/>
    <w:rsid w:val="00534382"/>
    <w:rsid w:val="00534464"/>
    <w:rsid w:val="00534C25"/>
    <w:rsid w:val="00535168"/>
    <w:rsid w:val="0053535A"/>
    <w:rsid w:val="005362D9"/>
    <w:rsid w:val="00536644"/>
    <w:rsid w:val="00536BCA"/>
    <w:rsid w:val="005370C8"/>
    <w:rsid w:val="0053714C"/>
    <w:rsid w:val="0053723D"/>
    <w:rsid w:val="005373F9"/>
    <w:rsid w:val="0053747D"/>
    <w:rsid w:val="005376D7"/>
    <w:rsid w:val="00537BA6"/>
    <w:rsid w:val="00537E23"/>
    <w:rsid w:val="00537E73"/>
    <w:rsid w:val="005403C4"/>
    <w:rsid w:val="00540577"/>
    <w:rsid w:val="005406CB"/>
    <w:rsid w:val="0054097C"/>
    <w:rsid w:val="00540A6A"/>
    <w:rsid w:val="00540C2B"/>
    <w:rsid w:val="00540EA2"/>
    <w:rsid w:val="0054100B"/>
    <w:rsid w:val="005410E2"/>
    <w:rsid w:val="00541139"/>
    <w:rsid w:val="00541638"/>
    <w:rsid w:val="00541B5A"/>
    <w:rsid w:val="00541F66"/>
    <w:rsid w:val="0054210D"/>
    <w:rsid w:val="0054242C"/>
    <w:rsid w:val="00542583"/>
    <w:rsid w:val="00542774"/>
    <w:rsid w:val="005429D5"/>
    <w:rsid w:val="00542A42"/>
    <w:rsid w:val="00542A9F"/>
    <w:rsid w:val="00542DA9"/>
    <w:rsid w:val="00542EF4"/>
    <w:rsid w:val="0054312D"/>
    <w:rsid w:val="00543292"/>
    <w:rsid w:val="005432FB"/>
    <w:rsid w:val="00543399"/>
    <w:rsid w:val="00543535"/>
    <w:rsid w:val="00543AD2"/>
    <w:rsid w:val="00543B86"/>
    <w:rsid w:val="00543E41"/>
    <w:rsid w:val="00543EE5"/>
    <w:rsid w:val="00543FF6"/>
    <w:rsid w:val="00544007"/>
    <w:rsid w:val="00544144"/>
    <w:rsid w:val="0054436F"/>
    <w:rsid w:val="005444EF"/>
    <w:rsid w:val="00544570"/>
    <w:rsid w:val="0054465B"/>
    <w:rsid w:val="00544AAD"/>
    <w:rsid w:val="00544ABA"/>
    <w:rsid w:val="00544C49"/>
    <w:rsid w:val="00544CFA"/>
    <w:rsid w:val="00544F8F"/>
    <w:rsid w:val="00544FDE"/>
    <w:rsid w:val="005451EB"/>
    <w:rsid w:val="0054575C"/>
    <w:rsid w:val="00545A37"/>
    <w:rsid w:val="00545E4B"/>
    <w:rsid w:val="00545FCB"/>
    <w:rsid w:val="0054604C"/>
    <w:rsid w:val="005461B1"/>
    <w:rsid w:val="0054639F"/>
    <w:rsid w:val="00546645"/>
    <w:rsid w:val="0054677D"/>
    <w:rsid w:val="00546A27"/>
    <w:rsid w:val="00546A52"/>
    <w:rsid w:val="0054729D"/>
    <w:rsid w:val="00547331"/>
    <w:rsid w:val="0054741E"/>
    <w:rsid w:val="005477CF"/>
    <w:rsid w:val="00547E2E"/>
    <w:rsid w:val="0055039F"/>
    <w:rsid w:val="00550A87"/>
    <w:rsid w:val="00550CB4"/>
    <w:rsid w:val="00550CD0"/>
    <w:rsid w:val="00550D2B"/>
    <w:rsid w:val="00550FA9"/>
    <w:rsid w:val="0055110A"/>
    <w:rsid w:val="00551166"/>
    <w:rsid w:val="0055148C"/>
    <w:rsid w:val="005516A1"/>
    <w:rsid w:val="005520EC"/>
    <w:rsid w:val="00552344"/>
    <w:rsid w:val="005523F0"/>
    <w:rsid w:val="0055250F"/>
    <w:rsid w:val="00552650"/>
    <w:rsid w:val="005529AC"/>
    <w:rsid w:val="00552E56"/>
    <w:rsid w:val="00552EF8"/>
    <w:rsid w:val="00552FB8"/>
    <w:rsid w:val="00553A72"/>
    <w:rsid w:val="00553A91"/>
    <w:rsid w:val="00553FAF"/>
    <w:rsid w:val="00554356"/>
    <w:rsid w:val="00554574"/>
    <w:rsid w:val="0055459E"/>
    <w:rsid w:val="005545D8"/>
    <w:rsid w:val="00555008"/>
    <w:rsid w:val="005554D2"/>
    <w:rsid w:val="00555928"/>
    <w:rsid w:val="00555B04"/>
    <w:rsid w:val="00555DF3"/>
    <w:rsid w:val="00556013"/>
    <w:rsid w:val="0055622C"/>
    <w:rsid w:val="00556365"/>
    <w:rsid w:val="005565FA"/>
    <w:rsid w:val="00556617"/>
    <w:rsid w:val="0055682B"/>
    <w:rsid w:val="00556BF8"/>
    <w:rsid w:val="00556E03"/>
    <w:rsid w:val="00556EE9"/>
    <w:rsid w:val="00557125"/>
    <w:rsid w:val="00557549"/>
    <w:rsid w:val="00557A86"/>
    <w:rsid w:val="00557B7A"/>
    <w:rsid w:val="00557E63"/>
    <w:rsid w:val="00557F06"/>
    <w:rsid w:val="0056011B"/>
    <w:rsid w:val="00560142"/>
    <w:rsid w:val="00560418"/>
    <w:rsid w:val="00560543"/>
    <w:rsid w:val="00560687"/>
    <w:rsid w:val="005606BF"/>
    <w:rsid w:val="00560707"/>
    <w:rsid w:val="0056073E"/>
    <w:rsid w:val="00560AB5"/>
    <w:rsid w:val="00560D7D"/>
    <w:rsid w:val="00560DA6"/>
    <w:rsid w:val="005613D6"/>
    <w:rsid w:val="005613EE"/>
    <w:rsid w:val="0056174C"/>
    <w:rsid w:val="005617AA"/>
    <w:rsid w:val="00561A87"/>
    <w:rsid w:val="00561C20"/>
    <w:rsid w:val="00561D5A"/>
    <w:rsid w:val="00561FA0"/>
    <w:rsid w:val="005626E9"/>
    <w:rsid w:val="00563158"/>
    <w:rsid w:val="00563264"/>
    <w:rsid w:val="0056357E"/>
    <w:rsid w:val="005635CD"/>
    <w:rsid w:val="0056373F"/>
    <w:rsid w:val="00563767"/>
    <w:rsid w:val="00563885"/>
    <w:rsid w:val="00563887"/>
    <w:rsid w:val="0056392C"/>
    <w:rsid w:val="00563977"/>
    <w:rsid w:val="00563B06"/>
    <w:rsid w:val="00563B53"/>
    <w:rsid w:val="00563BAE"/>
    <w:rsid w:val="00563F9A"/>
    <w:rsid w:val="005642AA"/>
    <w:rsid w:val="005644B8"/>
    <w:rsid w:val="00564554"/>
    <w:rsid w:val="00564889"/>
    <w:rsid w:val="0056495C"/>
    <w:rsid w:val="00565026"/>
    <w:rsid w:val="005652C1"/>
    <w:rsid w:val="0056548E"/>
    <w:rsid w:val="00565499"/>
    <w:rsid w:val="0056566D"/>
    <w:rsid w:val="00565684"/>
    <w:rsid w:val="00565885"/>
    <w:rsid w:val="00565A04"/>
    <w:rsid w:val="0056619F"/>
    <w:rsid w:val="005662DD"/>
    <w:rsid w:val="00566347"/>
    <w:rsid w:val="0056639B"/>
    <w:rsid w:val="005667B9"/>
    <w:rsid w:val="00566921"/>
    <w:rsid w:val="00566BC9"/>
    <w:rsid w:val="005674CB"/>
    <w:rsid w:val="0056773F"/>
    <w:rsid w:val="005679FF"/>
    <w:rsid w:val="00570114"/>
    <w:rsid w:val="00570334"/>
    <w:rsid w:val="00570607"/>
    <w:rsid w:val="005709FB"/>
    <w:rsid w:val="00570B7D"/>
    <w:rsid w:val="00570C70"/>
    <w:rsid w:val="00571064"/>
    <w:rsid w:val="0057123C"/>
    <w:rsid w:val="005715B7"/>
    <w:rsid w:val="00571632"/>
    <w:rsid w:val="00571C90"/>
    <w:rsid w:val="00571DE0"/>
    <w:rsid w:val="00572700"/>
    <w:rsid w:val="00572A86"/>
    <w:rsid w:val="00572B98"/>
    <w:rsid w:val="00572DDE"/>
    <w:rsid w:val="0057309A"/>
    <w:rsid w:val="00573798"/>
    <w:rsid w:val="0057389F"/>
    <w:rsid w:val="00573C8E"/>
    <w:rsid w:val="00573E39"/>
    <w:rsid w:val="0057402A"/>
    <w:rsid w:val="00574086"/>
    <w:rsid w:val="00574101"/>
    <w:rsid w:val="00574396"/>
    <w:rsid w:val="0057447D"/>
    <w:rsid w:val="0057455E"/>
    <w:rsid w:val="00574BCF"/>
    <w:rsid w:val="00574BE6"/>
    <w:rsid w:val="00574E64"/>
    <w:rsid w:val="00574EF7"/>
    <w:rsid w:val="00575540"/>
    <w:rsid w:val="00575753"/>
    <w:rsid w:val="005758A8"/>
    <w:rsid w:val="00575998"/>
    <w:rsid w:val="00575C14"/>
    <w:rsid w:val="00575E2A"/>
    <w:rsid w:val="00575E9C"/>
    <w:rsid w:val="00575F26"/>
    <w:rsid w:val="0057643D"/>
    <w:rsid w:val="005764DF"/>
    <w:rsid w:val="00576860"/>
    <w:rsid w:val="00576E74"/>
    <w:rsid w:val="00576F11"/>
    <w:rsid w:val="00576F2E"/>
    <w:rsid w:val="005771D0"/>
    <w:rsid w:val="0057728A"/>
    <w:rsid w:val="005772F8"/>
    <w:rsid w:val="00577581"/>
    <w:rsid w:val="00577665"/>
    <w:rsid w:val="00577783"/>
    <w:rsid w:val="00577C88"/>
    <w:rsid w:val="00577DED"/>
    <w:rsid w:val="00580031"/>
    <w:rsid w:val="00580333"/>
    <w:rsid w:val="00580A83"/>
    <w:rsid w:val="00580CCA"/>
    <w:rsid w:val="0058101F"/>
    <w:rsid w:val="005810CD"/>
    <w:rsid w:val="0058177F"/>
    <w:rsid w:val="0058192E"/>
    <w:rsid w:val="00581933"/>
    <w:rsid w:val="0058194B"/>
    <w:rsid w:val="00581A89"/>
    <w:rsid w:val="00581CDD"/>
    <w:rsid w:val="00581DFC"/>
    <w:rsid w:val="00581E6D"/>
    <w:rsid w:val="00582096"/>
    <w:rsid w:val="005825C4"/>
    <w:rsid w:val="00582959"/>
    <w:rsid w:val="00582A0B"/>
    <w:rsid w:val="00582D36"/>
    <w:rsid w:val="00582F5F"/>
    <w:rsid w:val="00582FE3"/>
    <w:rsid w:val="0058377A"/>
    <w:rsid w:val="005837C1"/>
    <w:rsid w:val="00583C78"/>
    <w:rsid w:val="00583D18"/>
    <w:rsid w:val="0058400D"/>
    <w:rsid w:val="005842E2"/>
    <w:rsid w:val="00584C57"/>
    <w:rsid w:val="00584D24"/>
    <w:rsid w:val="00584DD1"/>
    <w:rsid w:val="00585047"/>
    <w:rsid w:val="005855B2"/>
    <w:rsid w:val="005858DC"/>
    <w:rsid w:val="00585A8F"/>
    <w:rsid w:val="00585D83"/>
    <w:rsid w:val="00585E67"/>
    <w:rsid w:val="00585FFF"/>
    <w:rsid w:val="0058619A"/>
    <w:rsid w:val="005862CB"/>
    <w:rsid w:val="00586F50"/>
    <w:rsid w:val="00587276"/>
    <w:rsid w:val="005874C8"/>
    <w:rsid w:val="00587C05"/>
    <w:rsid w:val="00587CE3"/>
    <w:rsid w:val="00587D44"/>
    <w:rsid w:val="00587D9C"/>
    <w:rsid w:val="00587EDF"/>
    <w:rsid w:val="0059005F"/>
    <w:rsid w:val="00590771"/>
    <w:rsid w:val="00590A5F"/>
    <w:rsid w:val="00590AC9"/>
    <w:rsid w:val="00590B1D"/>
    <w:rsid w:val="00590CE7"/>
    <w:rsid w:val="005912A2"/>
    <w:rsid w:val="005913D4"/>
    <w:rsid w:val="00591708"/>
    <w:rsid w:val="005918C2"/>
    <w:rsid w:val="0059191A"/>
    <w:rsid w:val="00591AE6"/>
    <w:rsid w:val="00591D12"/>
    <w:rsid w:val="005920D5"/>
    <w:rsid w:val="005921BB"/>
    <w:rsid w:val="005921DF"/>
    <w:rsid w:val="005921FF"/>
    <w:rsid w:val="005923CF"/>
    <w:rsid w:val="00592672"/>
    <w:rsid w:val="00592B7B"/>
    <w:rsid w:val="00592F5D"/>
    <w:rsid w:val="00592FA2"/>
    <w:rsid w:val="005934E4"/>
    <w:rsid w:val="005934E5"/>
    <w:rsid w:val="00593870"/>
    <w:rsid w:val="00593875"/>
    <w:rsid w:val="00593896"/>
    <w:rsid w:val="0059391D"/>
    <w:rsid w:val="00593B1B"/>
    <w:rsid w:val="00594297"/>
    <w:rsid w:val="005949AD"/>
    <w:rsid w:val="00594B9F"/>
    <w:rsid w:val="00594FFE"/>
    <w:rsid w:val="0059504F"/>
    <w:rsid w:val="005955DA"/>
    <w:rsid w:val="00595AF4"/>
    <w:rsid w:val="00595E71"/>
    <w:rsid w:val="0059609F"/>
    <w:rsid w:val="0059641C"/>
    <w:rsid w:val="00596572"/>
    <w:rsid w:val="0059662E"/>
    <w:rsid w:val="005967AB"/>
    <w:rsid w:val="00596865"/>
    <w:rsid w:val="00596CAC"/>
    <w:rsid w:val="00596E2A"/>
    <w:rsid w:val="00596E80"/>
    <w:rsid w:val="00596F17"/>
    <w:rsid w:val="00597060"/>
    <w:rsid w:val="005970A8"/>
    <w:rsid w:val="005970DF"/>
    <w:rsid w:val="0059717F"/>
    <w:rsid w:val="005976A9"/>
    <w:rsid w:val="00597ADB"/>
    <w:rsid w:val="00597D4B"/>
    <w:rsid w:val="00597FA0"/>
    <w:rsid w:val="005A066F"/>
    <w:rsid w:val="005A0918"/>
    <w:rsid w:val="005A0E84"/>
    <w:rsid w:val="005A0FE5"/>
    <w:rsid w:val="005A1455"/>
    <w:rsid w:val="005A15BE"/>
    <w:rsid w:val="005A201E"/>
    <w:rsid w:val="005A2053"/>
    <w:rsid w:val="005A22F6"/>
    <w:rsid w:val="005A2996"/>
    <w:rsid w:val="005A3348"/>
    <w:rsid w:val="005A3463"/>
    <w:rsid w:val="005A36F2"/>
    <w:rsid w:val="005A3886"/>
    <w:rsid w:val="005A3E3F"/>
    <w:rsid w:val="005A3EFF"/>
    <w:rsid w:val="005A3F06"/>
    <w:rsid w:val="005A4311"/>
    <w:rsid w:val="005A46A2"/>
    <w:rsid w:val="005A4777"/>
    <w:rsid w:val="005A4BD4"/>
    <w:rsid w:val="005A4D17"/>
    <w:rsid w:val="005A4E99"/>
    <w:rsid w:val="005A5320"/>
    <w:rsid w:val="005A545C"/>
    <w:rsid w:val="005A555E"/>
    <w:rsid w:val="005A55AD"/>
    <w:rsid w:val="005A5702"/>
    <w:rsid w:val="005A58CC"/>
    <w:rsid w:val="005A5C58"/>
    <w:rsid w:val="005A5F2C"/>
    <w:rsid w:val="005A61C9"/>
    <w:rsid w:val="005A63AF"/>
    <w:rsid w:val="005A64E9"/>
    <w:rsid w:val="005A672C"/>
    <w:rsid w:val="005A6818"/>
    <w:rsid w:val="005A68B0"/>
    <w:rsid w:val="005A6D0E"/>
    <w:rsid w:val="005A71C6"/>
    <w:rsid w:val="005A7569"/>
    <w:rsid w:val="005A763E"/>
    <w:rsid w:val="005A77C4"/>
    <w:rsid w:val="005A78EF"/>
    <w:rsid w:val="005A7A04"/>
    <w:rsid w:val="005A7A72"/>
    <w:rsid w:val="005A7D4B"/>
    <w:rsid w:val="005A7ED9"/>
    <w:rsid w:val="005A7FEA"/>
    <w:rsid w:val="005B018D"/>
    <w:rsid w:val="005B048D"/>
    <w:rsid w:val="005B0539"/>
    <w:rsid w:val="005B0EA9"/>
    <w:rsid w:val="005B1236"/>
    <w:rsid w:val="005B1410"/>
    <w:rsid w:val="005B142C"/>
    <w:rsid w:val="005B1538"/>
    <w:rsid w:val="005B155B"/>
    <w:rsid w:val="005B1670"/>
    <w:rsid w:val="005B1C5F"/>
    <w:rsid w:val="005B1EFC"/>
    <w:rsid w:val="005B21D7"/>
    <w:rsid w:val="005B22CA"/>
    <w:rsid w:val="005B2461"/>
    <w:rsid w:val="005B246E"/>
    <w:rsid w:val="005B26D5"/>
    <w:rsid w:val="005B27A1"/>
    <w:rsid w:val="005B2949"/>
    <w:rsid w:val="005B2B19"/>
    <w:rsid w:val="005B3078"/>
    <w:rsid w:val="005B307E"/>
    <w:rsid w:val="005B3401"/>
    <w:rsid w:val="005B3859"/>
    <w:rsid w:val="005B3A06"/>
    <w:rsid w:val="005B3CF4"/>
    <w:rsid w:val="005B4313"/>
    <w:rsid w:val="005B4396"/>
    <w:rsid w:val="005B4442"/>
    <w:rsid w:val="005B458F"/>
    <w:rsid w:val="005B46E5"/>
    <w:rsid w:val="005B4954"/>
    <w:rsid w:val="005B4B89"/>
    <w:rsid w:val="005B52B0"/>
    <w:rsid w:val="005B542E"/>
    <w:rsid w:val="005B54B1"/>
    <w:rsid w:val="005B55BE"/>
    <w:rsid w:val="005B586F"/>
    <w:rsid w:val="005B5E1E"/>
    <w:rsid w:val="005B5F46"/>
    <w:rsid w:val="005B6207"/>
    <w:rsid w:val="005B66E4"/>
    <w:rsid w:val="005B6806"/>
    <w:rsid w:val="005B6890"/>
    <w:rsid w:val="005B6B14"/>
    <w:rsid w:val="005B6B30"/>
    <w:rsid w:val="005B6CB7"/>
    <w:rsid w:val="005B7153"/>
    <w:rsid w:val="005B72CA"/>
    <w:rsid w:val="005B7ADF"/>
    <w:rsid w:val="005C00F7"/>
    <w:rsid w:val="005C0276"/>
    <w:rsid w:val="005C04F7"/>
    <w:rsid w:val="005C0569"/>
    <w:rsid w:val="005C0612"/>
    <w:rsid w:val="005C0771"/>
    <w:rsid w:val="005C0C4D"/>
    <w:rsid w:val="005C0D9E"/>
    <w:rsid w:val="005C1183"/>
    <w:rsid w:val="005C13B1"/>
    <w:rsid w:val="005C1795"/>
    <w:rsid w:val="005C181C"/>
    <w:rsid w:val="005C1A4C"/>
    <w:rsid w:val="005C1E7A"/>
    <w:rsid w:val="005C2682"/>
    <w:rsid w:val="005C29D7"/>
    <w:rsid w:val="005C2A8E"/>
    <w:rsid w:val="005C319B"/>
    <w:rsid w:val="005C31A7"/>
    <w:rsid w:val="005C39C7"/>
    <w:rsid w:val="005C3AAC"/>
    <w:rsid w:val="005C3AF8"/>
    <w:rsid w:val="005C3B88"/>
    <w:rsid w:val="005C4225"/>
    <w:rsid w:val="005C439E"/>
    <w:rsid w:val="005C4651"/>
    <w:rsid w:val="005C4767"/>
    <w:rsid w:val="005C490F"/>
    <w:rsid w:val="005C49B8"/>
    <w:rsid w:val="005C4BC0"/>
    <w:rsid w:val="005C4F99"/>
    <w:rsid w:val="005C5643"/>
    <w:rsid w:val="005C57A0"/>
    <w:rsid w:val="005C612F"/>
    <w:rsid w:val="005C6514"/>
    <w:rsid w:val="005C6F03"/>
    <w:rsid w:val="005C71A5"/>
    <w:rsid w:val="005C7488"/>
    <w:rsid w:val="005C74BF"/>
    <w:rsid w:val="005C772D"/>
    <w:rsid w:val="005C7F7D"/>
    <w:rsid w:val="005D02E8"/>
    <w:rsid w:val="005D041A"/>
    <w:rsid w:val="005D0D6B"/>
    <w:rsid w:val="005D1F4F"/>
    <w:rsid w:val="005D2501"/>
    <w:rsid w:val="005D2926"/>
    <w:rsid w:val="005D2975"/>
    <w:rsid w:val="005D2B1A"/>
    <w:rsid w:val="005D3109"/>
    <w:rsid w:val="005D35DB"/>
    <w:rsid w:val="005D36F4"/>
    <w:rsid w:val="005D3C3E"/>
    <w:rsid w:val="005D3CB6"/>
    <w:rsid w:val="005D442E"/>
    <w:rsid w:val="005D4463"/>
    <w:rsid w:val="005D44F3"/>
    <w:rsid w:val="005D4841"/>
    <w:rsid w:val="005D4947"/>
    <w:rsid w:val="005D4A47"/>
    <w:rsid w:val="005D4AA9"/>
    <w:rsid w:val="005D4B0E"/>
    <w:rsid w:val="005D4BFB"/>
    <w:rsid w:val="005D4C09"/>
    <w:rsid w:val="005D4DAE"/>
    <w:rsid w:val="005D4FBF"/>
    <w:rsid w:val="005D52C5"/>
    <w:rsid w:val="005D5528"/>
    <w:rsid w:val="005D5539"/>
    <w:rsid w:val="005D5AE2"/>
    <w:rsid w:val="005D5CC0"/>
    <w:rsid w:val="005D5CD2"/>
    <w:rsid w:val="005D6024"/>
    <w:rsid w:val="005D64B9"/>
    <w:rsid w:val="005D663A"/>
    <w:rsid w:val="005D6695"/>
    <w:rsid w:val="005D6E8A"/>
    <w:rsid w:val="005D6F0F"/>
    <w:rsid w:val="005D76DD"/>
    <w:rsid w:val="005D76E5"/>
    <w:rsid w:val="005E00FD"/>
    <w:rsid w:val="005E0415"/>
    <w:rsid w:val="005E04E5"/>
    <w:rsid w:val="005E081B"/>
    <w:rsid w:val="005E09DC"/>
    <w:rsid w:val="005E0A12"/>
    <w:rsid w:val="005E1599"/>
    <w:rsid w:val="005E17DF"/>
    <w:rsid w:val="005E1D97"/>
    <w:rsid w:val="005E1F03"/>
    <w:rsid w:val="005E21D4"/>
    <w:rsid w:val="005E235D"/>
    <w:rsid w:val="005E2874"/>
    <w:rsid w:val="005E2A54"/>
    <w:rsid w:val="005E2F8B"/>
    <w:rsid w:val="005E3264"/>
    <w:rsid w:val="005E3806"/>
    <w:rsid w:val="005E3919"/>
    <w:rsid w:val="005E3988"/>
    <w:rsid w:val="005E39C7"/>
    <w:rsid w:val="005E3C6C"/>
    <w:rsid w:val="005E4055"/>
    <w:rsid w:val="005E4081"/>
    <w:rsid w:val="005E41C6"/>
    <w:rsid w:val="005E421A"/>
    <w:rsid w:val="005E441F"/>
    <w:rsid w:val="005E4479"/>
    <w:rsid w:val="005E45A4"/>
    <w:rsid w:val="005E48F2"/>
    <w:rsid w:val="005E5437"/>
    <w:rsid w:val="005E5580"/>
    <w:rsid w:val="005E56C9"/>
    <w:rsid w:val="005E59D9"/>
    <w:rsid w:val="005E5F4D"/>
    <w:rsid w:val="005E63E4"/>
    <w:rsid w:val="005E6507"/>
    <w:rsid w:val="005E65A6"/>
    <w:rsid w:val="005E65A7"/>
    <w:rsid w:val="005E66E5"/>
    <w:rsid w:val="005E699D"/>
    <w:rsid w:val="005E6E99"/>
    <w:rsid w:val="005E6F6C"/>
    <w:rsid w:val="005E6F71"/>
    <w:rsid w:val="005E7833"/>
    <w:rsid w:val="005E7839"/>
    <w:rsid w:val="005E7C5A"/>
    <w:rsid w:val="005E7F73"/>
    <w:rsid w:val="005F04D3"/>
    <w:rsid w:val="005F05EF"/>
    <w:rsid w:val="005F0A37"/>
    <w:rsid w:val="005F0DAD"/>
    <w:rsid w:val="005F0F33"/>
    <w:rsid w:val="005F10FD"/>
    <w:rsid w:val="005F12AF"/>
    <w:rsid w:val="005F178D"/>
    <w:rsid w:val="005F1986"/>
    <w:rsid w:val="005F1F3B"/>
    <w:rsid w:val="005F1F6E"/>
    <w:rsid w:val="005F25C4"/>
    <w:rsid w:val="005F2728"/>
    <w:rsid w:val="005F2751"/>
    <w:rsid w:val="005F2D5F"/>
    <w:rsid w:val="005F2F23"/>
    <w:rsid w:val="005F349E"/>
    <w:rsid w:val="005F3846"/>
    <w:rsid w:val="005F3A3B"/>
    <w:rsid w:val="005F3AA0"/>
    <w:rsid w:val="005F3BAA"/>
    <w:rsid w:val="005F3DAE"/>
    <w:rsid w:val="005F400F"/>
    <w:rsid w:val="005F419E"/>
    <w:rsid w:val="005F41B6"/>
    <w:rsid w:val="005F4951"/>
    <w:rsid w:val="005F4C07"/>
    <w:rsid w:val="005F4DAF"/>
    <w:rsid w:val="005F539F"/>
    <w:rsid w:val="005F5622"/>
    <w:rsid w:val="005F59E6"/>
    <w:rsid w:val="005F5AF3"/>
    <w:rsid w:val="005F5E4B"/>
    <w:rsid w:val="005F6105"/>
    <w:rsid w:val="005F6475"/>
    <w:rsid w:val="005F66E5"/>
    <w:rsid w:val="005F6AA6"/>
    <w:rsid w:val="005F6F1E"/>
    <w:rsid w:val="005F7076"/>
    <w:rsid w:val="005F70D5"/>
    <w:rsid w:val="005F7154"/>
    <w:rsid w:val="005F74FD"/>
    <w:rsid w:val="005F7876"/>
    <w:rsid w:val="005F7B04"/>
    <w:rsid w:val="005F7DE2"/>
    <w:rsid w:val="005F7EE4"/>
    <w:rsid w:val="005F7F85"/>
    <w:rsid w:val="005F7FD1"/>
    <w:rsid w:val="00600107"/>
    <w:rsid w:val="00600363"/>
    <w:rsid w:val="006005A3"/>
    <w:rsid w:val="00600DEB"/>
    <w:rsid w:val="00600ED5"/>
    <w:rsid w:val="0060104B"/>
    <w:rsid w:val="006019A6"/>
    <w:rsid w:val="00601AC3"/>
    <w:rsid w:val="00601D10"/>
    <w:rsid w:val="0060208A"/>
    <w:rsid w:val="00602325"/>
    <w:rsid w:val="00602481"/>
    <w:rsid w:val="006024D3"/>
    <w:rsid w:val="006027F0"/>
    <w:rsid w:val="00602908"/>
    <w:rsid w:val="00602A6C"/>
    <w:rsid w:val="00602AF6"/>
    <w:rsid w:val="00602B78"/>
    <w:rsid w:val="00602BE9"/>
    <w:rsid w:val="006031C7"/>
    <w:rsid w:val="006031D9"/>
    <w:rsid w:val="006032C8"/>
    <w:rsid w:val="006037CA"/>
    <w:rsid w:val="00603A8C"/>
    <w:rsid w:val="00603CC3"/>
    <w:rsid w:val="00603E3C"/>
    <w:rsid w:val="00603E73"/>
    <w:rsid w:val="00603F29"/>
    <w:rsid w:val="00603F9E"/>
    <w:rsid w:val="00604126"/>
    <w:rsid w:val="0060419C"/>
    <w:rsid w:val="006041BF"/>
    <w:rsid w:val="00604481"/>
    <w:rsid w:val="006049D5"/>
    <w:rsid w:val="00604A58"/>
    <w:rsid w:val="00604DF8"/>
    <w:rsid w:val="00604E7B"/>
    <w:rsid w:val="00605273"/>
    <w:rsid w:val="006055B4"/>
    <w:rsid w:val="00605636"/>
    <w:rsid w:val="00605639"/>
    <w:rsid w:val="0060577E"/>
    <w:rsid w:val="00605C21"/>
    <w:rsid w:val="00605DF3"/>
    <w:rsid w:val="00605ED0"/>
    <w:rsid w:val="00605F21"/>
    <w:rsid w:val="00605F58"/>
    <w:rsid w:val="00606418"/>
    <w:rsid w:val="0060676C"/>
    <w:rsid w:val="00606B13"/>
    <w:rsid w:val="0060703A"/>
    <w:rsid w:val="006070A1"/>
    <w:rsid w:val="00607355"/>
    <w:rsid w:val="006078AB"/>
    <w:rsid w:val="006078DA"/>
    <w:rsid w:val="006079D6"/>
    <w:rsid w:val="00610191"/>
    <w:rsid w:val="00610224"/>
    <w:rsid w:val="0061040B"/>
    <w:rsid w:val="0061044D"/>
    <w:rsid w:val="006104A9"/>
    <w:rsid w:val="00610598"/>
    <w:rsid w:val="006105BA"/>
    <w:rsid w:val="0061067B"/>
    <w:rsid w:val="00610D16"/>
    <w:rsid w:val="00610F85"/>
    <w:rsid w:val="00611411"/>
    <w:rsid w:val="006114B3"/>
    <w:rsid w:val="006118C9"/>
    <w:rsid w:val="00611F1F"/>
    <w:rsid w:val="00611FA8"/>
    <w:rsid w:val="00612699"/>
    <w:rsid w:val="00612985"/>
    <w:rsid w:val="00612AAA"/>
    <w:rsid w:val="00612DCC"/>
    <w:rsid w:val="006132F4"/>
    <w:rsid w:val="006133B9"/>
    <w:rsid w:val="006137AB"/>
    <w:rsid w:val="00613B4E"/>
    <w:rsid w:val="00613E88"/>
    <w:rsid w:val="006145AD"/>
    <w:rsid w:val="006147AC"/>
    <w:rsid w:val="0061492C"/>
    <w:rsid w:val="006149CE"/>
    <w:rsid w:val="00614C69"/>
    <w:rsid w:val="00614F48"/>
    <w:rsid w:val="00615532"/>
    <w:rsid w:val="0061565D"/>
    <w:rsid w:val="006158A1"/>
    <w:rsid w:val="00615C7C"/>
    <w:rsid w:val="00615C9D"/>
    <w:rsid w:val="0061631D"/>
    <w:rsid w:val="00616468"/>
    <w:rsid w:val="00616517"/>
    <w:rsid w:val="006165A2"/>
    <w:rsid w:val="00616733"/>
    <w:rsid w:val="00616911"/>
    <w:rsid w:val="00616A06"/>
    <w:rsid w:val="00616C27"/>
    <w:rsid w:val="0061720A"/>
    <w:rsid w:val="00617467"/>
    <w:rsid w:val="0061763B"/>
    <w:rsid w:val="0061774B"/>
    <w:rsid w:val="00617A5D"/>
    <w:rsid w:val="00617C65"/>
    <w:rsid w:val="00617F15"/>
    <w:rsid w:val="00620096"/>
    <w:rsid w:val="006202A8"/>
    <w:rsid w:val="0062090E"/>
    <w:rsid w:val="00620984"/>
    <w:rsid w:val="006209D8"/>
    <w:rsid w:val="00620D96"/>
    <w:rsid w:val="00621376"/>
    <w:rsid w:val="00621C71"/>
    <w:rsid w:val="00621DA7"/>
    <w:rsid w:val="00621E20"/>
    <w:rsid w:val="0062206A"/>
    <w:rsid w:val="00622121"/>
    <w:rsid w:val="006222AD"/>
    <w:rsid w:val="006222C7"/>
    <w:rsid w:val="006222F0"/>
    <w:rsid w:val="00622977"/>
    <w:rsid w:val="00622D9E"/>
    <w:rsid w:val="0062320A"/>
    <w:rsid w:val="00623415"/>
    <w:rsid w:val="0062361B"/>
    <w:rsid w:val="006236F8"/>
    <w:rsid w:val="00623732"/>
    <w:rsid w:val="00623AF6"/>
    <w:rsid w:val="00623F54"/>
    <w:rsid w:val="006244EF"/>
    <w:rsid w:val="00624B07"/>
    <w:rsid w:val="00624B36"/>
    <w:rsid w:val="00624C18"/>
    <w:rsid w:val="00624D25"/>
    <w:rsid w:val="00624F13"/>
    <w:rsid w:val="0062540E"/>
    <w:rsid w:val="00625B29"/>
    <w:rsid w:val="00625E2A"/>
    <w:rsid w:val="00625FC4"/>
    <w:rsid w:val="006265D6"/>
    <w:rsid w:val="0062667C"/>
    <w:rsid w:val="006266E4"/>
    <w:rsid w:val="00626A1D"/>
    <w:rsid w:val="00626A68"/>
    <w:rsid w:val="00626B0C"/>
    <w:rsid w:val="00627295"/>
    <w:rsid w:val="00627303"/>
    <w:rsid w:val="0062761B"/>
    <w:rsid w:val="00627893"/>
    <w:rsid w:val="00627A84"/>
    <w:rsid w:val="00627C9F"/>
    <w:rsid w:val="00627DB9"/>
    <w:rsid w:val="00627DC1"/>
    <w:rsid w:val="00630099"/>
    <w:rsid w:val="006300F6"/>
    <w:rsid w:val="00630243"/>
    <w:rsid w:val="006303C3"/>
    <w:rsid w:val="00630421"/>
    <w:rsid w:val="0063069F"/>
    <w:rsid w:val="00630801"/>
    <w:rsid w:val="006308B0"/>
    <w:rsid w:val="00630992"/>
    <w:rsid w:val="00630ACE"/>
    <w:rsid w:val="00630F0A"/>
    <w:rsid w:val="006311E9"/>
    <w:rsid w:val="006312A6"/>
    <w:rsid w:val="00631456"/>
    <w:rsid w:val="00631741"/>
    <w:rsid w:val="0063197A"/>
    <w:rsid w:val="00631CFC"/>
    <w:rsid w:val="00632039"/>
    <w:rsid w:val="00632354"/>
    <w:rsid w:val="0063273D"/>
    <w:rsid w:val="006328B3"/>
    <w:rsid w:val="00632CED"/>
    <w:rsid w:val="00633006"/>
    <w:rsid w:val="0063380B"/>
    <w:rsid w:val="0063384C"/>
    <w:rsid w:val="0063388A"/>
    <w:rsid w:val="006339B3"/>
    <w:rsid w:val="00633A4A"/>
    <w:rsid w:val="00633AFA"/>
    <w:rsid w:val="00634193"/>
    <w:rsid w:val="006344F7"/>
    <w:rsid w:val="006348A4"/>
    <w:rsid w:val="00634935"/>
    <w:rsid w:val="00634F0C"/>
    <w:rsid w:val="00635014"/>
    <w:rsid w:val="00635B81"/>
    <w:rsid w:val="00635EB4"/>
    <w:rsid w:val="00636164"/>
    <w:rsid w:val="006367BE"/>
    <w:rsid w:val="006368A4"/>
    <w:rsid w:val="00636E36"/>
    <w:rsid w:val="00636EEC"/>
    <w:rsid w:val="00637390"/>
    <w:rsid w:val="00637A7D"/>
    <w:rsid w:val="00637E9F"/>
    <w:rsid w:val="0064018B"/>
    <w:rsid w:val="00640598"/>
    <w:rsid w:val="00640C5B"/>
    <w:rsid w:val="00640DA6"/>
    <w:rsid w:val="00640E35"/>
    <w:rsid w:val="00640F7D"/>
    <w:rsid w:val="00641554"/>
    <w:rsid w:val="006415F5"/>
    <w:rsid w:val="00641972"/>
    <w:rsid w:val="00641FFA"/>
    <w:rsid w:val="00642011"/>
    <w:rsid w:val="00642021"/>
    <w:rsid w:val="00642053"/>
    <w:rsid w:val="00642149"/>
    <w:rsid w:val="0064214F"/>
    <w:rsid w:val="00642160"/>
    <w:rsid w:val="00642299"/>
    <w:rsid w:val="00642671"/>
    <w:rsid w:val="006427A2"/>
    <w:rsid w:val="00642810"/>
    <w:rsid w:val="00642846"/>
    <w:rsid w:val="0064298C"/>
    <w:rsid w:val="00642B2C"/>
    <w:rsid w:val="00642EA6"/>
    <w:rsid w:val="006431B7"/>
    <w:rsid w:val="006432DF"/>
    <w:rsid w:val="0064371D"/>
    <w:rsid w:val="00643B1A"/>
    <w:rsid w:val="00643CAC"/>
    <w:rsid w:val="00643DAE"/>
    <w:rsid w:val="00644100"/>
    <w:rsid w:val="0064414C"/>
    <w:rsid w:val="006443A2"/>
    <w:rsid w:val="0064453D"/>
    <w:rsid w:val="00644635"/>
    <w:rsid w:val="00644A13"/>
    <w:rsid w:val="00644CEF"/>
    <w:rsid w:val="00644FB9"/>
    <w:rsid w:val="0064529F"/>
    <w:rsid w:val="00645394"/>
    <w:rsid w:val="0064594A"/>
    <w:rsid w:val="00645C6C"/>
    <w:rsid w:val="0064625E"/>
    <w:rsid w:val="00646318"/>
    <w:rsid w:val="006463F5"/>
    <w:rsid w:val="00646412"/>
    <w:rsid w:val="0064649C"/>
    <w:rsid w:val="00646AAA"/>
    <w:rsid w:val="00646B23"/>
    <w:rsid w:val="00646BF0"/>
    <w:rsid w:val="0064715E"/>
    <w:rsid w:val="006475D3"/>
    <w:rsid w:val="006478AE"/>
    <w:rsid w:val="0064798A"/>
    <w:rsid w:val="00647CBF"/>
    <w:rsid w:val="00647D67"/>
    <w:rsid w:val="00647F10"/>
    <w:rsid w:val="006501D8"/>
    <w:rsid w:val="006504B1"/>
    <w:rsid w:val="006505DC"/>
    <w:rsid w:val="00650B75"/>
    <w:rsid w:val="00650DF0"/>
    <w:rsid w:val="00650FD4"/>
    <w:rsid w:val="006510E9"/>
    <w:rsid w:val="00651248"/>
    <w:rsid w:val="00651686"/>
    <w:rsid w:val="006517C3"/>
    <w:rsid w:val="006519DE"/>
    <w:rsid w:val="006519E9"/>
    <w:rsid w:val="00651A84"/>
    <w:rsid w:val="00652129"/>
    <w:rsid w:val="00652333"/>
    <w:rsid w:val="00652714"/>
    <w:rsid w:val="00652BD9"/>
    <w:rsid w:val="00652C07"/>
    <w:rsid w:val="00652C3C"/>
    <w:rsid w:val="00652F5E"/>
    <w:rsid w:val="0065315F"/>
    <w:rsid w:val="006533A7"/>
    <w:rsid w:val="006534FF"/>
    <w:rsid w:val="0065354E"/>
    <w:rsid w:val="00653813"/>
    <w:rsid w:val="00653B5F"/>
    <w:rsid w:val="00653C47"/>
    <w:rsid w:val="006541D1"/>
    <w:rsid w:val="00654330"/>
    <w:rsid w:val="0065461F"/>
    <w:rsid w:val="0065473B"/>
    <w:rsid w:val="00654AA0"/>
    <w:rsid w:val="00654CA8"/>
    <w:rsid w:val="00654E4B"/>
    <w:rsid w:val="00654E84"/>
    <w:rsid w:val="0065526D"/>
    <w:rsid w:val="0065540B"/>
    <w:rsid w:val="006555CD"/>
    <w:rsid w:val="00655637"/>
    <w:rsid w:val="006556DA"/>
    <w:rsid w:val="0065583B"/>
    <w:rsid w:val="006558F3"/>
    <w:rsid w:val="006559B7"/>
    <w:rsid w:val="00655DC3"/>
    <w:rsid w:val="00655F48"/>
    <w:rsid w:val="006560F5"/>
    <w:rsid w:val="006565CC"/>
    <w:rsid w:val="00656A10"/>
    <w:rsid w:val="00656A12"/>
    <w:rsid w:val="0065700B"/>
    <w:rsid w:val="006570B1"/>
    <w:rsid w:val="006571BA"/>
    <w:rsid w:val="00657915"/>
    <w:rsid w:val="00657A9F"/>
    <w:rsid w:val="00657BF3"/>
    <w:rsid w:val="00657C5E"/>
    <w:rsid w:val="00657D99"/>
    <w:rsid w:val="00657E2F"/>
    <w:rsid w:val="0066006C"/>
    <w:rsid w:val="006602D9"/>
    <w:rsid w:val="00660616"/>
    <w:rsid w:val="00660A23"/>
    <w:rsid w:val="00660F63"/>
    <w:rsid w:val="006610E8"/>
    <w:rsid w:val="00661526"/>
    <w:rsid w:val="0066159A"/>
    <w:rsid w:val="006615AD"/>
    <w:rsid w:val="006618BC"/>
    <w:rsid w:val="00661A1B"/>
    <w:rsid w:val="00662116"/>
    <w:rsid w:val="006621D5"/>
    <w:rsid w:val="0066234E"/>
    <w:rsid w:val="006623FE"/>
    <w:rsid w:val="00662608"/>
    <w:rsid w:val="006626A2"/>
    <w:rsid w:val="00662AE2"/>
    <w:rsid w:val="00662FED"/>
    <w:rsid w:val="0066329E"/>
    <w:rsid w:val="00663971"/>
    <w:rsid w:val="00663AAF"/>
    <w:rsid w:val="00663CA0"/>
    <w:rsid w:val="00663EF4"/>
    <w:rsid w:val="00664A64"/>
    <w:rsid w:val="00664BBD"/>
    <w:rsid w:val="00664EA3"/>
    <w:rsid w:val="006650A7"/>
    <w:rsid w:val="00665114"/>
    <w:rsid w:val="00665324"/>
    <w:rsid w:val="00665BA0"/>
    <w:rsid w:val="00665C39"/>
    <w:rsid w:val="00665EB9"/>
    <w:rsid w:val="00665F90"/>
    <w:rsid w:val="006660D0"/>
    <w:rsid w:val="0066678B"/>
    <w:rsid w:val="00666B07"/>
    <w:rsid w:val="0066736C"/>
    <w:rsid w:val="0066745B"/>
    <w:rsid w:val="006674FE"/>
    <w:rsid w:val="006676FD"/>
    <w:rsid w:val="00667AB0"/>
    <w:rsid w:val="00667BC7"/>
    <w:rsid w:val="00667CA7"/>
    <w:rsid w:val="00667EDC"/>
    <w:rsid w:val="006700BC"/>
    <w:rsid w:val="0067030C"/>
    <w:rsid w:val="00670732"/>
    <w:rsid w:val="00670833"/>
    <w:rsid w:val="00670BA7"/>
    <w:rsid w:val="00671028"/>
    <w:rsid w:val="00671984"/>
    <w:rsid w:val="00671B92"/>
    <w:rsid w:val="00671BD1"/>
    <w:rsid w:val="00671CD9"/>
    <w:rsid w:val="00671DE9"/>
    <w:rsid w:val="00671E37"/>
    <w:rsid w:val="0067213E"/>
    <w:rsid w:val="00672639"/>
    <w:rsid w:val="0067281D"/>
    <w:rsid w:val="00672A60"/>
    <w:rsid w:val="00672DD3"/>
    <w:rsid w:val="00672EF7"/>
    <w:rsid w:val="00673038"/>
    <w:rsid w:val="0067328F"/>
    <w:rsid w:val="00673E32"/>
    <w:rsid w:val="006746BC"/>
    <w:rsid w:val="00674D3E"/>
    <w:rsid w:val="00674D66"/>
    <w:rsid w:val="00674E0A"/>
    <w:rsid w:val="00674E4D"/>
    <w:rsid w:val="00675765"/>
    <w:rsid w:val="006757F7"/>
    <w:rsid w:val="006758F4"/>
    <w:rsid w:val="00675923"/>
    <w:rsid w:val="00675B13"/>
    <w:rsid w:val="00675D16"/>
    <w:rsid w:val="006764B0"/>
    <w:rsid w:val="006764EC"/>
    <w:rsid w:val="00676930"/>
    <w:rsid w:val="00676AB0"/>
    <w:rsid w:val="00676BC8"/>
    <w:rsid w:val="00676BEC"/>
    <w:rsid w:val="00677345"/>
    <w:rsid w:val="006774F4"/>
    <w:rsid w:val="006777D4"/>
    <w:rsid w:val="00677817"/>
    <w:rsid w:val="00677965"/>
    <w:rsid w:val="00677AD8"/>
    <w:rsid w:val="00677AEF"/>
    <w:rsid w:val="00677B62"/>
    <w:rsid w:val="0068001B"/>
    <w:rsid w:val="00680080"/>
    <w:rsid w:val="0068009E"/>
    <w:rsid w:val="006801E8"/>
    <w:rsid w:val="00680407"/>
    <w:rsid w:val="00680B66"/>
    <w:rsid w:val="0068105A"/>
    <w:rsid w:val="0068128F"/>
    <w:rsid w:val="00681B7D"/>
    <w:rsid w:val="00681CE7"/>
    <w:rsid w:val="006820CE"/>
    <w:rsid w:val="00682170"/>
    <w:rsid w:val="006823E6"/>
    <w:rsid w:val="00682960"/>
    <w:rsid w:val="006829AF"/>
    <w:rsid w:val="00682A00"/>
    <w:rsid w:val="00682B10"/>
    <w:rsid w:val="00682BA1"/>
    <w:rsid w:val="006833DA"/>
    <w:rsid w:val="0068357C"/>
    <w:rsid w:val="00683685"/>
    <w:rsid w:val="006837F8"/>
    <w:rsid w:val="00683B3E"/>
    <w:rsid w:val="00683F2F"/>
    <w:rsid w:val="0068424C"/>
    <w:rsid w:val="006844D5"/>
    <w:rsid w:val="00684A8E"/>
    <w:rsid w:val="00684ADA"/>
    <w:rsid w:val="00684C05"/>
    <w:rsid w:val="00685083"/>
    <w:rsid w:val="00685217"/>
    <w:rsid w:val="00685399"/>
    <w:rsid w:val="006853B8"/>
    <w:rsid w:val="006857A6"/>
    <w:rsid w:val="00685917"/>
    <w:rsid w:val="006860C3"/>
    <w:rsid w:val="006868CE"/>
    <w:rsid w:val="00686C4E"/>
    <w:rsid w:val="00686CD2"/>
    <w:rsid w:val="00686D7F"/>
    <w:rsid w:val="00686E08"/>
    <w:rsid w:val="00687233"/>
    <w:rsid w:val="00687264"/>
    <w:rsid w:val="006874A0"/>
    <w:rsid w:val="006874D5"/>
    <w:rsid w:val="0068762B"/>
    <w:rsid w:val="0068775D"/>
    <w:rsid w:val="00687961"/>
    <w:rsid w:val="00687C60"/>
    <w:rsid w:val="00687DC4"/>
    <w:rsid w:val="00687F7E"/>
    <w:rsid w:val="00690574"/>
    <w:rsid w:val="00690D4C"/>
    <w:rsid w:val="0069104F"/>
    <w:rsid w:val="006911E3"/>
    <w:rsid w:val="00691211"/>
    <w:rsid w:val="006919A3"/>
    <w:rsid w:val="00691A60"/>
    <w:rsid w:val="006928EA"/>
    <w:rsid w:val="00692B0E"/>
    <w:rsid w:val="00692CD1"/>
    <w:rsid w:val="00692E60"/>
    <w:rsid w:val="006936B5"/>
    <w:rsid w:val="00693E9F"/>
    <w:rsid w:val="00694478"/>
    <w:rsid w:val="006945B0"/>
    <w:rsid w:val="00694B5E"/>
    <w:rsid w:val="0069542B"/>
    <w:rsid w:val="006954B6"/>
    <w:rsid w:val="006959DA"/>
    <w:rsid w:val="00695B2C"/>
    <w:rsid w:val="00695D7D"/>
    <w:rsid w:val="00695DB8"/>
    <w:rsid w:val="00695E32"/>
    <w:rsid w:val="00695FCA"/>
    <w:rsid w:val="00695FD8"/>
    <w:rsid w:val="00696003"/>
    <w:rsid w:val="0069616F"/>
    <w:rsid w:val="006966B2"/>
    <w:rsid w:val="0069695B"/>
    <w:rsid w:val="00696F5C"/>
    <w:rsid w:val="00697206"/>
    <w:rsid w:val="006974EF"/>
    <w:rsid w:val="00697E6A"/>
    <w:rsid w:val="006A040E"/>
    <w:rsid w:val="006A071C"/>
    <w:rsid w:val="006A07CA"/>
    <w:rsid w:val="006A080C"/>
    <w:rsid w:val="006A0950"/>
    <w:rsid w:val="006A0C57"/>
    <w:rsid w:val="006A0D73"/>
    <w:rsid w:val="006A0F6F"/>
    <w:rsid w:val="006A1131"/>
    <w:rsid w:val="006A12B2"/>
    <w:rsid w:val="006A12EA"/>
    <w:rsid w:val="006A1409"/>
    <w:rsid w:val="006A177B"/>
    <w:rsid w:val="006A17CB"/>
    <w:rsid w:val="006A17D2"/>
    <w:rsid w:val="006A1B76"/>
    <w:rsid w:val="006A1DC1"/>
    <w:rsid w:val="006A26BC"/>
    <w:rsid w:val="006A2865"/>
    <w:rsid w:val="006A288D"/>
    <w:rsid w:val="006A2B0F"/>
    <w:rsid w:val="006A2D14"/>
    <w:rsid w:val="006A2EB1"/>
    <w:rsid w:val="006A2FCE"/>
    <w:rsid w:val="006A34DF"/>
    <w:rsid w:val="006A3624"/>
    <w:rsid w:val="006A3634"/>
    <w:rsid w:val="006A3668"/>
    <w:rsid w:val="006A37BA"/>
    <w:rsid w:val="006A3B28"/>
    <w:rsid w:val="006A3BB7"/>
    <w:rsid w:val="006A3DA8"/>
    <w:rsid w:val="006A4388"/>
    <w:rsid w:val="006A4937"/>
    <w:rsid w:val="006A494C"/>
    <w:rsid w:val="006A4B7F"/>
    <w:rsid w:val="006A4BE6"/>
    <w:rsid w:val="006A4C34"/>
    <w:rsid w:val="006A4F24"/>
    <w:rsid w:val="006A5080"/>
    <w:rsid w:val="006A5279"/>
    <w:rsid w:val="006A52B0"/>
    <w:rsid w:val="006A5378"/>
    <w:rsid w:val="006A5619"/>
    <w:rsid w:val="006A5D09"/>
    <w:rsid w:val="006A6032"/>
    <w:rsid w:val="006A6116"/>
    <w:rsid w:val="006A6396"/>
    <w:rsid w:val="006A6530"/>
    <w:rsid w:val="006A686E"/>
    <w:rsid w:val="006A6879"/>
    <w:rsid w:val="006A6958"/>
    <w:rsid w:val="006A6C28"/>
    <w:rsid w:val="006A6E4C"/>
    <w:rsid w:val="006A6F86"/>
    <w:rsid w:val="006A7061"/>
    <w:rsid w:val="006A7102"/>
    <w:rsid w:val="006A7208"/>
    <w:rsid w:val="006A73E6"/>
    <w:rsid w:val="006A75AD"/>
    <w:rsid w:val="006A789A"/>
    <w:rsid w:val="006A7A63"/>
    <w:rsid w:val="006A7DF0"/>
    <w:rsid w:val="006A7EE1"/>
    <w:rsid w:val="006B004E"/>
    <w:rsid w:val="006B0320"/>
    <w:rsid w:val="006B0890"/>
    <w:rsid w:val="006B09F4"/>
    <w:rsid w:val="006B0A06"/>
    <w:rsid w:val="006B0E65"/>
    <w:rsid w:val="006B0F94"/>
    <w:rsid w:val="006B10CD"/>
    <w:rsid w:val="006B1252"/>
    <w:rsid w:val="006B1287"/>
    <w:rsid w:val="006B140A"/>
    <w:rsid w:val="006B15CE"/>
    <w:rsid w:val="006B17C3"/>
    <w:rsid w:val="006B1A48"/>
    <w:rsid w:val="006B1BD8"/>
    <w:rsid w:val="006B1D23"/>
    <w:rsid w:val="006B2809"/>
    <w:rsid w:val="006B2A30"/>
    <w:rsid w:val="006B2CC7"/>
    <w:rsid w:val="006B2D5C"/>
    <w:rsid w:val="006B2FBF"/>
    <w:rsid w:val="006B33C4"/>
    <w:rsid w:val="006B347B"/>
    <w:rsid w:val="006B34B4"/>
    <w:rsid w:val="006B351F"/>
    <w:rsid w:val="006B3714"/>
    <w:rsid w:val="006B3AF1"/>
    <w:rsid w:val="006B3D00"/>
    <w:rsid w:val="006B3D88"/>
    <w:rsid w:val="006B3F3E"/>
    <w:rsid w:val="006B4811"/>
    <w:rsid w:val="006B4B1A"/>
    <w:rsid w:val="006B4D46"/>
    <w:rsid w:val="006B4DEB"/>
    <w:rsid w:val="006B51B9"/>
    <w:rsid w:val="006B5631"/>
    <w:rsid w:val="006B57E1"/>
    <w:rsid w:val="006B5AF2"/>
    <w:rsid w:val="006B5B8E"/>
    <w:rsid w:val="006B5F56"/>
    <w:rsid w:val="006B661B"/>
    <w:rsid w:val="006B69B5"/>
    <w:rsid w:val="006B6CA3"/>
    <w:rsid w:val="006B6F1E"/>
    <w:rsid w:val="006B6F29"/>
    <w:rsid w:val="006B71F6"/>
    <w:rsid w:val="006B74C2"/>
    <w:rsid w:val="006B7FA2"/>
    <w:rsid w:val="006C075B"/>
    <w:rsid w:val="006C0784"/>
    <w:rsid w:val="006C078E"/>
    <w:rsid w:val="006C0A5B"/>
    <w:rsid w:val="006C0A65"/>
    <w:rsid w:val="006C0BE5"/>
    <w:rsid w:val="006C0D0B"/>
    <w:rsid w:val="006C0EB5"/>
    <w:rsid w:val="006C0FB6"/>
    <w:rsid w:val="006C11B7"/>
    <w:rsid w:val="006C128E"/>
    <w:rsid w:val="006C129D"/>
    <w:rsid w:val="006C15B5"/>
    <w:rsid w:val="006C16D2"/>
    <w:rsid w:val="006C1767"/>
    <w:rsid w:val="006C17B3"/>
    <w:rsid w:val="006C1ADB"/>
    <w:rsid w:val="006C1D5B"/>
    <w:rsid w:val="006C1E07"/>
    <w:rsid w:val="006C1FC8"/>
    <w:rsid w:val="006C2316"/>
    <w:rsid w:val="006C2891"/>
    <w:rsid w:val="006C2924"/>
    <w:rsid w:val="006C3076"/>
    <w:rsid w:val="006C31F8"/>
    <w:rsid w:val="006C341D"/>
    <w:rsid w:val="006C3B01"/>
    <w:rsid w:val="006C4468"/>
    <w:rsid w:val="006C4929"/>
    <w:rsid w:val="006C4AFE"/>
    <w:rsid w:val="006C4EB1"/>
    <w:rsid w:val="006C556A"/>
    <w:rsid w:val="006C58EB"/>
    <w:rsid w:val="006C5A70"/>
    <w:rsid w:val="006C6102"/>
    <w:rsid w:val="006C62AA"/>
    <w:rsid w:val="006C6347"/>
    <w:rsid w:val="006C6946"/>
    <w:rsid w:val="006C7244"/>
    <w:rsid w:val="006C7306"/>
    <w:rsid w:val="006C7774"/>
    <w:rsid w:val="006C77B8"/>
    <w:rsid w:val="006D0196"/>
    <w:rsid w:val="006D01C0"/>
    <w:rsid w:val="006D0592"/>
    <w:rsid w:val="006D0772"/>
    <w:rsid w:val="006D0A39"/>
    <w:rsid w:val="006D0A8D"/>
    <w:rsid w:val="006D0AAE"/>
    <w:rsid w:val="006D0B3C"/>
    <w:rsid w:val="006D0E40"/>
    <w:rsid w:val="006D0F9A"/>
    <w:rsid w:val="006D132D"/>
    <w:rsid w:val="006D13E0"/>
    <w:rsid w:val="006D1C37"/>
    <w:rsid w:val="006D1C43"/>
    <w:rsid w:val="006D1DAA"/>
    <w:rsid w:val="006D1DBD"/>
    <w:rsid w:val="006D2A5F"/>
    <w:rsid w:val="006D2C15"/>
    <w:rsid w:val="006D2D0D"/>
    <w:rsid w:val="006D2EC4"/>
    <w:rsid w:val="006D362F"/>
    <w:rsid w:val="006D39C6"/>
    <w:rsid w:val="006D3A04"/>
    <w:rsid w:val="006D4019"/>
    <w:rsid w:val="006D40D8"/>
    <w:rsid w:val="006D47BD"/>
    <w:rsid w:val="006D497B"/>
    <w:rsid w:val="006D4E75"/>
    <w:rsid w:val="006D4F77"/>
    <w:rsid w:val="006D50C8"/>
    <w:rsid w:val="006D57EF"/>
    <w:rsid w:val="006D5960"/>
    <w:rsid w:val="006D5D2C"/>
    <w:rsid w:val="006D5ED9"/>
    <w:rsid w:val="006D640D"/>
    <w:rsid w:val="006D6521"/>
    <w:rsid w:val="006D6D14"/>
    <w:rsid w:val="006D6EC5"/>
    <w:rsid w:val="006D70B2"/>
    <w:rsid w:val="006D71C7"/>
    <w:rsid w:val="006D7534"/>
    <w:rsid w:val="006D796E"/>
    <w:rsid w:val="006D7A04"/>
    <w:rsid w:val="006D7C4C"/>
    <w:rsid w:val="006D7D4B"/>
    <w:rsid w:val="006D7E6F"/>
    <w:rsid w:val="006E0021"/>
    <w:rsid w:val="006E0058"/>
    <w:rsid w:val="006E00A3"/>
    <w:rsid w:val="006E0123"/>
    <w:rsid w:val="006E0166"/>
    <w:rsid w:val="006E027C"/>
    <w:rsid w:val="006E0732"/>
    <w:rsid w:val="006E07E8"/>
    <w:rsid w:val="006E1178"/>
    <w:rsid w:val="006E1697"/>
    <w:rsid w:val="006E1A3B"/>
    <w:rsid w:val="006E1CC1"/>
    <w:rsid w:val="006E1F28"/>
    <w:rsid w:val="006E1F2E"/>
    <w:rsid w:val="006E230E"/>
    <w:rsid w:val="006E239A"/>
    <w:rsid w:val="006E25DC"/>
    <w:rsid w:val="006E26D2"/>
    <w:rsid w:val="006E2743"/>
    <w:rsid w:val="006E28E8"/>
    <w:rsid w:val="006E2908"/>
    <w:rsid w:val="006E33B3"/>
    <w:rsid w:val="006E362D"/>
    <w:rsid w:val="006E3AF6"/>
    <w:rsid w:val="006E3E8D"/>
    <w:rsid w:val="006E3EFB"/>
    <w:rsid w:val="006E434B"/>
    <w:rsid w:val="006E4E21"/>
    <w:rsid w:val="006E5002"/>
    <w:rsid w:val="006E54B0"/>
    <w:rsid w:val="006E56C1"/>
    <w:rsid w:val="006E582A"/>
    <w:rsid w:val="006E58D1"/>
    <w:rsid w:val="006E5989"/>
    <w:rsid w:val="006E59D4"/>
    <w:rsid w:val="006E5B92"/>
    <w:rsid w:val="006E5BFC"/>
    <w:rsid w:val="006E5DDA"/>
    <w:rsid w:val="006E5E19"/>
    <w:rsid w:val="006E6193"/>
    <w:rsid w:val="006E6208"/>
    <w:rsid w:val="006E621E"/>
    <w:rsid w:val="006E6644"/>
    <w:rsid w:val="006E66A1"/>
    <w:rsid w:val="006E6C31"/>
    <w:rsid w:val="006E6C36"/>
    <w:rsid w:val="006E6C59"/>
    <w:rsid w:val="006E6DBF"/>
    <w:rsid w:val="006E6E08"/>
    <w:rsid w:val="006E6EF6"/>
    <w:rsid w:val="006E7141"/>
    <w:rsid w:val="006E72D0"/>
    <w:rsid w:val="006E73D4"/>
    <w:rsid w:val="006E7495"/>
    <w:rsid w:val="006E752E"/>
    <w:rsid w:val="006E76E6"/>
    <w:rsid w:val="006E7B34"/>
    <w:rsid w:val="006E7DF9"/>
    <w:rsid w:val="006F0078"/>
    <w:rsid w:val="006F0305"/>
    <w:rsid w:val="006F09EB"/>
    <w:rsid w:val="006F0A0A"/>
    <w:rsid w:val="006F0BBD"/>
    <w:rsid w:val="006F1121"/>
    <w:rsid w:val="006F136D"/>
    <w:rsid w:val="006F1545"/>
    <w:rsid w:val="006F165F"/>
    <w:rsid w:val="006F16D0"/>
    <w:rsid w:val="006F1B9D"/>
    <w:rsid w:val="006F1C06"/>
    <w:rsid w:val="006F1CF4"/>
    <w:rsid w:val="006F1DCA"/>
    <w:rsid w:val="006F241B"/>
    <w:rsid w:val="006F2584"/>
    <w:rsid w:val="006F273B"/>
    <w:rsid w:val="006F27B6"/>
    <w:rsid w:val="006F284C"/>
    <w:rsid w:val="006F2B4A"/>
    <w:rsid w:val="006F32DC"/>
    <w:rsid w:val="006F32EF"/>
    <w:rsid w:val="006F3397"/>
    <w:rsid w:val="006F33FC"/>
    <w:rsid w:val="006F3495"/>
    <w:rsid w:val="006F34E3"/>
    <w:rsid w:val="006F3C62"/>
    <w:rsid w:val="006F3DC4"/>
    <w:rsid w:val="006F474A"/>
    <w:rsid w:val="006F491C"/>
    <w:rsid w:val="006F4BD2"/>
    <w:rsid w:val="006F4CE6"/>
    <w:rsid w:val="006F4E46"/>
    <w:rsid w:val="006F4F5B"/>
    <w:rsid w:val="006F5275"/>
    <w:rsid w:val="006F5779"/>
    <w:rsid w:val="006F58F8"/>
    <w:rsid w:val="006F5AAE"/>
    <w:rsid w:val="006F5C1B"/>
    <w:rsid w:val="006F5DD5"/>
    <w:rsid w:val="006F5E2C"/>
    <w:rsid w:val="006F5F5B"/>
    <w:rsid w:val="006F6D88"/>
    <w:rsid w:val="006F6FE5"/>
    <w:rsid w:val="006F735A"/>
    <w:rsid w:val="006F792D"/>
    <w:rsid w:val="006F79EC"/>
    <w:rsid w:val="006F7CCB"/>
    <w:rsid w:val="006F7CE7"/>
    <w:rsid w:val="006F7EE3"/>
    <w:rsid w:val="007003DD"/>
    <w:rsid w:val="00700A19"/>
    <w:rsid w:val="00700B6B"/>
    <w:rsid w:val="00700BE6"/>
    <w:rsid w:val="00700D9E"/>
    <w:rsid w:val="00701315"/>
    <w:rsid w:val="00701983"/>
    <w:rsid w:val="007019A7"/>
    <w:rsid w:val="00701B3F"/>
    <w:rsid w:val="00701F15"/>
    <w:rsid w:val="00701F4D"/>
    <w:rsid w:val="0070217A"/>
    <w:rsid w:val="007022F6"/>
    <w:rsid w:val="00702755"/>
    <w:rsid w:val="00702BB1"/>
    <w:rsid w:val="00702F28"/>
    <w:rsid w:val="007032B2"/>
    <w:rsid w:val="00703404"/>
    <w:rsid w:val="00703461"/>
    <w:rsid w:val="0070385B"/>
    <w:rsid w:val="00703A3A"/>
    <w:rsid w:val="00703A5D"/>
    <w:rsid w:val="00703E09"/>
    <w:rsid w:val="00703E40"/>
    <w:rsid w:val="00703E6F"/>
    <w:rsid w:val="00704084"/>
    <w:rsid w:val="00704237"/>
    <w:rsid w:val="007042C0"/>
    <w:rsid w:val="0070448F"/>
    <w:rsid w:val="0070498B"/>
    <w:rsid w:val="00704E13"/>
    <w:rsid w:val="00704F4E"/>
    <w:rsid w:val="0070520F"/>
    <w:rsid w:val="00705668"/>
    <w:rsid w:val="00705C69"/>
    <w:rsid w:val="00705E34"/>
    <w:rsid w:val="007060F0"/>
    <w:rsid w:val="0070693D"/>
    <w:rsid w:val="0070697F"/>
    <w:rsid w:val="00706E87"/>
    <w:rsid w:val="007073E2"/>
    <w:rsid w:val="00707437"/>
    <w:rsid w:val="0070749A"/>
    <w:rsid w:val="007074D6"/>
    <w:rsid w:val="007079BD"/>
    <w:rsid w:val="00707B58"/>
    <w:rsid w:val="00707B7D"/>
    <w:rsid w:val="00707BF5"/>
    <w:rsid w:val="00707F92"/>
    <w:rsid w:val="00710113"/>
    <w:rsid w:val="00710559"/>
    <w:rsid w:val="0071056F"/>
    <w:rsid w:val="007106B4"/>
    <w:rsid w:val="00710772"/>
    <w:rsid w:val="007107AF"/>
    <w:rsid w:val="007107C2"/>
    <w:rsid w:val="0071082A"/>
    <w:rsid w:val="00710831"/>
    <w:rsid w:val="00710D35"/>
    <w:rsid w:val="00710D41"/>
    <w:rsid w:val="007114BB"/>
    <w:rsid w:val="0071162D"/>
    <w:rsid w:val="00711B80"/>
    <w:rsid w:val="00711E01"/>
    <w:rsid w:val="00711F99"/>
    <w:rsid w:val="007124F8"/>
    <w:rsid w:val="00712705"/>
    <w:rsid w:val="007127ED"/>
    <w:rsid w:val="007127FA"/>
    <w:rsid w:val="00712A15"/>
    <w:rsid w:val="00712C37"/>
    <w:rsid w:val="00712DD6"/>
    <w:rsid w:val="007134FD"/>
    <w:rsid w:val="00713548"/>
    <w:rsid w:val="00713551"/>
    <w:rsid w:val="00713632"/>
    <w:rsid w:val="00713B81"/>
    <w:rsid w:val="00713E33"/>
    <w:rsid w:val="00714373"/>
    <w:rsid w:val="007144B7"/>
    <w:rsid w:val="007145D6"/>
    <w:rsid w:val="007146D8"/>
    <w:rsid w:val="00714B32"/>
    <w:rsid w:val="00714C80"/>
    <w:rsid w:val="00714F4B"/>
    <w:rsid w:val="007150A7"/>
    <w:rsid w:val="0071555D"/>
    <w:rsid w:val="007155B6"/>
    <w:rsid w:val="00715756"/>
    <w:rsid w:val="0071591F"/>
    <w:rsid w:val="00715B3B"/>
    <w:rsid w:val="00715E51"/>
    <w:rsid w:val="007160EE"/>
    <w:rsid w:val="0071619F"/>
    <w:rsid w:val="0071640E"/>
    <w:rsid w:val="007166D4"/>
    <w:rsid w:val="00716C41"/>
    <w:rsid w:val="00716ED1"/>
    <w:rsid w:val="00716FBE"/>
    <w:rsid w:val="007172F2"/>
    <w:rsid w:val="007177DE"/>
    <w:rsid w:val="00717B02"/>
    <w:rsid w:val="00717EF6"/>
    <w:rsid w:val="00717FFA"/>
    <w:rsid w:val="007200CC"/>
    <w:rsid w:val="00720558"/>
    <w:rsid w:val="00720893"/>
    <w:rsid w:val="00720928"/>
    <w:rsid w:val="007209F2"/>
    <w:rsid w:val="00720DF1"/>
    <w:rsid w:val="00720F2C"/>
    <w:rsid w:val="00720F4C"/>
    <w:rsid w:val="00720F8E"/>
    <w:rsid w:val="00720FD7"/>
    <w:rsid w:val="0072101B"/>
    <w:rsid w:val="00721111"/>
    <w:rsid w:val="0072111C"/>
    <w:rsid w:val="007214EF"/>
    <w:rsid w:val="00721568"/>
    <w:rsid w:val="007215FC"/>
    <w:rsid w:val="007215FD"/>
    <w:rsid w:val="0072179D"/>
    <w:rsid w:val="0072199C"/>
    <w:rsid w:val="00721AD2"/>
    <w:rsid w:val="00721B11"/>
    <w:rsid w:val="00721F44"/>
    <w:rsid w:val="007222C5"/>
    <w:rsid w:val="00722A09"/>
    <w:rsid w:val="00722C88"/>
    <w:rsid w:val="00722D18"/>
    <w:rsid w:val="00722D61"/>
    <w:rsid w:val="00722DBA"/>
    <w:rsid w:val="00723163"/>
    <w:rsid w:val="0072344D"/>
    <w:rsid w:val="00723A38"/>
    <w:rsid w:val="0072411E"/>
    <w:rsid w:val="00724D14"/>
    <w:rsid w:val="00724D73"/>
    <w:rsid w:val="00724E06"/>
    <w:rsid w:val="007250D4"/>
    <w:rsid w:val="007253B8"/>
    <w:rsid w:val="00725557"/>
    <w:rsid w:val="007255D9"/>
    <w:rsid w:val="007255DB"/>
    <w:rsid w:val="00725626"/>
    <w:rsid w:val="00725C8A"/>
    <w:rsid w:val="00725E74"/>
    <w:rsid w:val="0072622B"/>
    <w:rsid w:val="007264EF"/>
    <w:rsid w:val="00726906"/>
    <w:rsid w:val="00726AC1"/>
    <w:rsid w:val="00726EB2"/>
    <w:rsid w:val="0072728A"/>
    <w:rsid w:val="007273F5"/>
    <w:rsid w:val="007274DE"/>
    <w:rsid w:val="007276A9"/>
    <w:rsid w:val="00727AD9"/>
    <w:rsid w:val="00727C60"/>
    <w:rsid w:val="00727F16"/>
    <w:rsid w:val="00730111"/>
    <w:rsid w:val="007301C7"/>
    <w:rsid w:val="007303F5"/>
    <w:rsid w:val="00730AED"/>
    <w:rsid w:val="007314E0"/>
    <w:rsid w:val="00731881"/>
    <w:rsid w:val="007319B6"/>
    <w:rsid w:val="00731B6C"/>
    <w:rsid w:val="00731CC8"/>
    <w:rsid w:val="00732113"/>
    <w:rsid w:val="00732153"/>
    <w:rsid w:val="007321C3"/>
    <w:rsid w:val="0073271A"/>
    <w:rsid w:val="00732A0F"/>
    <w:rsid w:val="00732AA5"/>
    <w:rsid w:val="00733029"/>
    <w:rsid w:val="00733032"/>
    <w:rsid w:val="0073332C"/>
    <w:rsid w:val="00733344"/>
    <w:rsid w:val="00733371"/>
    <w:rsid w:val="0073398A"/>
    <w:rsid w:val="00733A89"/>
    <w:rsid w:val="00733BC5"/>
    <w:rsid w:val="00733F97"/>
    <w:rsid w:val="00733FB1"/>
    <w:rsid w:val="007341B8"/>
    <w:rsid w:val="00734347"/>
    <w:rsid w:val="007343B5"/>
    <w:rsid w:val="007344DA"/>
    <w:rsid w:val="00734509"/>
    <w:rsid w:val="0073467B"/>
    <w:rsid w:val="00734F47"/>
    <w:rsid w:val="00735244"/>
    <w:rsid w:val="007353CB"/>
    <w:rsid w:val="00735439"/>
    <w:rsid w:val="00735820"/>
    <w:rsid w:val="00735C10"/>
    <w:rsid w:val="00735E15"/>
    <w:rsid w:val="00735F77"/>
    <w:rsid w:val="007363AB"/>
    <w:rsid w:val="00736554"/>
    <w:rsid w:val="00736621"/>
    <w:rsid w:val="0073687C"/>
    <w:rsid w:val="00736A4B"/>
    <w:rsid w:val="00736A5A"/>
    <w:rsid w:val="00736DB2"/>
    <w:rsid w:val="00737152"/>
    <w:rsid w:val="0073741F"/>
    <w:rsid w:val="00737B0C"/>
    <w:rsid w:val="00740406"/>
    <w:rsid w:val="00740435"/>
    <w:rsid w:val="00740445"/>
    <w:rsid w:val="00740558"/>
    <w:rsid w:val="007406AC"/>
    <w:rsid w:val="00740986"/>
    <w:rsid w:val="00740C75"/>
    <w:rsid w:val="00740D0C"/>
    <w:rsid w:val="00740EC3"/>
    <w:rsid w:val="007413D0"/>
    <w:rsid w:val="00741846"/>
    <w:rsid w:val="00741CA3"/>
    <w:rsid w:val="0074209F"/>
    <w:rsid w:val="007421AC"/>
    <w:rsid w:val="0074237A"/>
    <w:rsid w:val="007425C7"/>
    <w:rsid w:val="007427DE"/>
    <w:rsid w:val="00742B58"/>
    <w:rsid w:val="00742D79"/>
    <w:rsid w:val="00743714"/>
    <w:rsid w:val="00743769"/>
    <w:rsid w:val="007438F1"/>
    <w:rsid w:val="00743D3B"/>
    <w:rsid w:val="00744187"/>
    <w:rsid w:val="00744387"/>
    <w:rsid w:val="007443A2"/>
    <w:rsid w:val="0074447C"/>
    <w:rsid w:val="007444E9"/>
    <w:rsid w:val="00744539"/>
    <w:rsid w:val="0074478D"/>
    <w:rsid w:val="0074488D"/>
    <w:rsid w:val="00744B30"/>
    <w:rsid w:val="00744F40"/>
    <w:rsid w:val="0074509F"/>
    <w:rsid w:val="007454BF"/>
    <w:rsid w:val="00745A9C"/>
    <w:rsid w:val="00745C39"/>
    <w:rsid w:val="00745D8A"/>
    <w:rsid w:val="00745F34"/>
    <w:rsid w:val="0074602F"/>
    <w:rsid w:val="0074626D"/>
    <w:rsid w:val="007462B9"/>
    <w:rsid w:val="0074649B"/>
    <w:rsid w:val="0074667F"/>
    <w:rsid w:val="007466FC"/>
    <w:rsid w:val="0074670B"/>
    <w:rsid w:val="00746BEB"/>
    <w:rsid w:val="00746D77"/>
    <w:rsid w:val="007470B2"/>
    <w:rsid w:val="007472EA"/>
    <w:rsid w:val="00747495"/>
    <w:rsid w:val="00747573"/>
    <w:rsid w:val="007475AC"/>
    <w:rsid w:val="0075008E"/>
    <w:rsid w:val="0075056B"/>
    <w:rsid w:val="00750DC5"/>
    <w:rsid w:val="0075120E"/>
    <w:rsid w:val="00751442"/>
    <w:rsid w:val="00751715"/>
    <w:rsid w:val="007518E6"/>
    <w:rsid w:val="00751BB1"/>
    <w:rsid w:val="00751BC3"/>
    <w:rsid w:val="0075203A"/>
    <w:rsid w:val="007520DC"/>
    <w:rsid w:val="007525DE"/>
    <w:rsid w:val="0075265F"/>
    <w:rsid w:val="00752782"/>
    <w:rsid w:val="007527F2"/>
    <w:rsid w:val="007528B9"/>
    <w:rsid w:val="007528BE"/>
    <w:rsid w:val="00752A4D"/>
    <w:rsid w:val="00752DDB"/>
    <w:rsid w:val="00752FD6"/>
    <w:rsid w:val="007531C1"/>
    <w:rsid w:val="007534E4"/>
    <w:rsid w:val="007536A9"/>
    <w:rsid w:val="0075385A"/>
    <w:rsid w:val="00753C72"/>
    <w:rsid w:val="00754112"/>
    <w:rsid w:val="007543A5"/>
    <w:rsid w:val="007545C9"/>
    <w:rsid w:val="007547CF"/>
    <w:rsid w:val="00754E62"/>
    <w:rsid w:val="00755402"/>
    <w:rsid w:val="0075546D"/>
    <w:rsid w:val="007554FC"/>
    <w:rsid w:val="007555A2"/>
    <w:rsid w:val="007555B4"/>
    <w:rsid w:val="007556D6"/>
    <w:rsid w:val="007559AC"/>
    <w:rsid w:val="00755A09"/>
    <w:rsid w:val="00755FDC"/>
    <w:rsid w:val="007560F5"/>
    <w:rsid w:val="00756151"/>
    <w:rsid w:val="00756BE5"/>
    <w:rsid w:val="00757255"/>
    <w:rsid w:val="007573DE"/>
    <w:rsid w:val="007576D1"/>
    <w:rsid w:val="007578A2"/>
    <w:rsid w:val="00757CBD"/>
    <w:rsid w:val="00757EE9"/>
    <w:rsid w:val="00757F54"/>
    <w:rsid w:val="00760218"/>
    <w:rsid w:val="00760390"/>
    <w:rsid w:val="0076114C"/>
    <w:rsid w:val="00761721"/>
    <w:rsid w:val="00761D35"/>
    <w:rsid w:val="00761DA2"/>
    <w:rsid w:val="00761FB0"/>
    <w:rsid w:val="00762321"/>
    <w:rsid w:val="0076258E"/>
    <w:rsid w:val="007627B0"/>
    <w:rsid w:val="00762A48"/>
    <w:rsid w:val="00762BBB"/>
    <w:rsid w:val="00762F57"/>
    <w:rsid w:val="0076318F"/>
    <w:rsid w:val="0076334D"/>
    <w:rsid w:val="007642E5"/>
    <w:rsid w:val="00764578"/>
    <w:rsid w:val="007647B1"/>
    <w:rsid w:val="007647E8"/>
    <w:rsid w:val="00764F31"/>
    <w:rsid w:val="007650EA"/>
    <w:rsid w:val="00765397"/>
    <w:rsid w:val="00765557"/>
    <w:rsid w:val="00765727"/>
    <w:rsid w:val="007658BB"/>
    <w:rsid w:val="00765C80"/>
    <w:rsid w:val="00766170"/>
    <w:rsid w:val="0076643F"/>
    <w:rsid w:val="00766855"/>
    <w:rsid w:val="00766DE1"/>
    <w:rsid w:val="00766EA0"/>
    <w:rsid w:val="00766FA2"/>
    <w:rsid w:val="00766FD3"/>
    <w:rsid w:val="0076720B"/>
    <w:rsid w:val="007673D9"/>
    <w:rsid w:val="00767453"/>
    <w:rsid w:val="00767501"/>
    <w:rsid w:val="007676F1"/>
    <w:rsid w:val="007677F1"/>
    <w:rsid w:val="00767EB3"/>
    <w:rsid w:val="007700EA"/>
    <w:rsid w:val="00770694"/>
    <w:rsid w:val="00770A17"/>
    <w:rsid w:val="00770B4A"/>
    <w:rsid w:val="00770C19"/>
    <w:rsid w:val="007710D8"/>
    <w:rsid w:val="007716DA"/>
    <w:rsid w:val="00771ACE"/>
    <w:rsid w:val="00771C9A"/>
    <w:rsid w:val="00772433"/>
    <w:rsid w:val="00772665"/>
    <w:rsid w:val="00772A89"/>
    <w:rsid w:val="00772B17"/>
    <w:rsid w:val="00772B65"/>
    <w:rsid w:val="00772C4C"/>
    <w:rsid w:val="00772CC1"/>
    <w:rsid w:val="00772EFA"/>
    <w:rsid w:val="0077372B"/>
    <w:rsid w:val="00773E4D"/>
    <w:rsid w:val="0077415F"/>
    <w:rsid w:val="00774408"/>
    <w:rsid w:val="007746B6"/>
    <w:rsid w:val="0077481B"/>
    <w:rsid w:val="00774989"/>
    <w:rsid w:val="00774B7A"/>
    <w:rsid w:val="00774C6F"/>
    <w:rsid w:val="00774C7A"/>
    <w:rsid w:val="00774DF0"/>
    <w:rsid w:val="007753D7"/>
    <w:rsid w:val="007755C7"/>
    <w:rsid w:val="00775969"/>
    <w:rsid w:val="00776045"/>
    <w:rsid w:val="0077672F"/>
    <w:rsid w:val="007767EF"/>
    <w:rsid w:val="00776872"/>
    <w:rsid w:val="00776913"/>
    <w:rsid w:val="00776D12"/>
    <w:rsid w:val="00776DC6"/>
    <w:rsid w:val="00776F61"/>
    <w:rsid w:val="00776FDE"/>
    <w:rsid w:val="00777114"/>
    <w:rsid w:val="0077756C"/>
    <w:rsid w:val="00777F44"/>
    <w:rsid w:val="007801FB"/>
    <w:rsid w:val="00780581"/>
    <w:rsid w:val="007805E5"/>
    <w:rsid w:val="00780661"/>
    <w:rsid w:val="0078099E"/>
    <w:rsid w:val="007809D3"/>
    <w:rsid w:val="007809F9"/>
    <w:rsid w:val="00780D8F"/>
    <w:rsid w:val="00780F38"/>
    <w:rsid w:val="00781213"/>
    <w:rsid w:val="007814C9"/>
    <w:rsid w:val="00781531"/>
    <w:rsid w:val="0078154A"/>
    <w:rsid w:val="00781647"/>
    <w:rsid w:val="0078174E"/>
    <w:rsid w:val="00781B69"/>
    <w:rsid w:val="00782585"/>
    <w:rsid w:val="007825A5"/>
    <w:rsid w:val="00782A6F"/>
    <w:rsid w:val="00782B6A"/>
    <w:rsid w:val="00782C20"/>
    <w:rsid w:val="00782CFB"/>
    <w:rsid w:val="0078318D"/>
    <w:rsid w:val="0078329E"/>
    <w:rsid w:val="00783570"/>
    <w:rsid w:val="00783876"/>
    <w:rsid w:val="007839DC"/>
    <w:rsid w:val="00783B7E"/>
    <w:rsid w:val="007842BC"/>
    <w:rsid w:val="0078432E"/>
    <w:rsid w:val="0078460C"/>
    <w:rsid w:val="00784766"/>
    <w:rsid w:val="007848A4"/>
    <w:rsid w:val="007849F1"/>
    <w:rsid w:val="00784A7A"/>
    <w:rsid w:val="00784AC1"/>
    <w:rsid w:val="00784C30"/>
    <w:rsid w:val="00784C71"/>
    <w:rsid w:val="00784E03"/>
    <w:rsid w:val="007851BE"/>
    <w:rsid w:val="00785213"/>
    <w:rsid w:val="0078551E"/>
    <w:rsid w:val="0078565F"/>
    <w:rsid w:val="00785691"/>
    <w:rsid w:val="00785B6E"/>
    <w:rsid w:val="00785BBF"/>
    <w:rsid w:val="00785F90"/>
    <w:rsid w:val="00786126"/>
    <w:rsid w:val="00786389"/>
    <w:rsid w:val="007863BC"/>
    <w:rsid w:val="0078689C"/>
    <w:rsid w:val="0078697D"/>
    <w:rsid w:val="00786A91"/>
    <w:rsid w:val="00786DB3"/>
    <w:rsid w:val="007872AB"/>
    <w:rsid w:val="00787666"/>
    <w:rsid w:val="00790178"/>
    <w:rsid w:val="00790243"/>
    <w:rsid w:val="00790652"/>
    <w:rsid w:val="00790CB4"/>
    <w:rsid w:val="00790F1F"/>
    <w:rsid w:val="00790F8B"/>
    <w:rsid w:val="00790FAB"/>
    <w:rsid w:val="007910AA"/>
    <w:rsid w:val="00791141"/>
    <w:rsid w:val="007912E9"/>
    <w:rsid w:val="007913E9"/>
    <w:rsid w:val="00791828"/>
    <w:rsid w:val="00791A91"/>
    <w:rsid w:val="00792028"/>
    <w:rsid w:val="00792525"/>
    <w:rsid w:val="00792A15"/>
    <w:rsid w:val="00792EB3"/>
    <w:rsid w:val="00793493"/>
    <w:rsid w:val="007938CA"/>
    <w:rsid w:val="00793AED"/>
    <w:rsid w:val="00793CB7"/>
    <w:rsid w:val="0079417D"/>
    <w:rsid w:val="00794475"/>
    <w:rsid w:val="00794641"/>
    <w:rsid w:val="0079488C"/>
    <w:rsid w:val="00794EE7"/>
    <w:rsid w:val="007950AC"/>
    <w:rsid w:val="0079553C"/>
    <w:rsid w:val="007955DC"/>
    <w:rsid w:val="007957F7"/>
    <w:rsid w:val="0079598C"/>
    <w:rsid w:val="00795E6D"/>
    <w:rsid w:val="0079611D"/>
    <w:rsid w:val="00796236"/>
    <w:rsid w:val="00796238"/>
    <w:rsid w:val="007962DA"/>
    <w:rsid w:val="00796A26"/>
    <w:rsid w:val="00796E57"/>
    <w:rsid w:val="007975AA"/>
    <w:rsid w:val="00797DD9"/>
    <w:rsid w:val="007A0454"/>
    <w:rsid w:val="007A0688"/>
    <w:rsid w:val="007A0E26"/>
    <w:rsid w:val="007A101F"/>
    <w:rsid w:val="007A10D1"/>
    <w:rsid w:val="007A1561"/>
    <w:rsid w:val="007A17E4"/>
    <w:rsid w:val="007A1CE0"/>
    <w:rsid w:val="007A1EC7"/>
    <w:rsid w:val="007A26BF"/>
    <w:rsid w:val="007A29CE"/>
    <w:rsid w:val="007A29E9"/>
    <w:rsid w:val="007A33CA"/>
    <w:rsid w:val="007A35BD"/>
    <w:rsid w:val="007A3995"/>
    <w:rsid w:val="007A3C6D"/>
    <w:rsid w:val="007A3D67"/>
    <w:rsid w:val="007A3DCB"/>
    <w:rsid w:val="007A3DE5"/>
    <w:rsid w:val="007A3E5E"/>
    <w:rsid w:val="007A3EC1"/>
    <w:rsid w:val="007A4039"/>
    <w:rsid w:val="007A4188"/>
    <w:rsid w:val="007A440D"/>
    <w:rsid w:val="007A46C7"/>
    <w:rsid w:val="007A4794"/>
    <w:rsid w:val="007A4A25"/>
    <w:rsid w:val="007A4E0E"/>
    <w:rsid w:val="007A51F4"/>
    <w:rsid w:val="007A539D"/>
    <w:rsid w:val="007A5817"/>
    <w:rsid w:val="007A5B31"/>
    <w:rsid w:val="007A6847"/>
    <w:rsid w:val="007A6B39"/>
    <w:rsid w:val="007A6E2E"/>
    <w:rsid w:val="007A6E5C"/>
    <w:rsid w:val="007A6E65"/>
    <w:rsid w:val="007A7070"/>
    <w:rsid w:val="007A7AD1"/>
    <w:rsid w:val="007A7FED"/>
    <w:rsid w:val="007B01BB"/>
    <w:rsid w:val="007B03A8"/>
    <w:rsid w:val="007B03C2"/>
    <w:rsid w:val="007B043F"/>
    <w:rsid w:val="007B05F9"/>
    <w:rsid w:val="007B07D4"/>
    <w:rsid w:val="007B0A16"/>
    <w:rsid w:val="007B0C7B"/>
    <w:rsid w:val="007B0CE3"/>
    <w:rsid w:val="007B0DFF"/>
    <w:rsid w:val="007B0E26"/>
    <w:rsid w:val="007B0E6D"/>
    <w:rsid w:val="007B0EC9"/>
    <w:rsid w:val="007B12AB"/>
    <w:rsid w:val="007B1354"/>
    <w:rsid w:val="007B1A8A"/>
    <w:rsid w:val="007B1AE4"/>
    <w:rsid w:val="007B1B20"/>
    <w:rsid w:val="007B1F4F"/>
    <w:rsid w:val="007B20AB"/>
    <w:rsid w:val="007B2B9C"/>
    <w:rsid w:val="007B3057"/>
    <w:rsid w:val="007B330B"/>
    <w:rsid w:val="007B3656"/>
    <w:rsid w:val="007B3C7F"/>
    <w:rsid w:val="007B3D30"/>
    <w:rsid w:val="007B3E4B"/>
    <w:rsid w:val="007B41C9"/>
    <w:rsid w:val="007B4368"/>
    <w:rsid w:val="007B48C7"/>
    <w:rsid w:val="007B4920"/>
    <w:rsid w:val="007B4B14"/>
    <w:rsid w:val="007B4B8C"/>
    <w:rsid w:val="007B515B"/>
    <w:rsid w:val="007B51AE"/>
    <w:rsid w:val="007B52BC"/>
    <w:rsid w:val="007B59A2"/>
    <w:rsid w:val="007B5D67"/>
    <w:rsid w:val="007B5DDA"/>
    <w:rsid w:val="007B60E9"/>
    <w:rsid w:val="007B61EF"/>
    <w:rsid w:val="007B6779"/>
    <w:rsid w:val="007B6CC3"/>
    <w:rsid w:val="007B70F7"/>
    <w:rsid w:val="007B7113"/>
    <w:rsid w:val="007B73C9"/>
    <w:rsid w:val="007B752C"/>
    <w:rsid w:val="007B75D3"/>
    <w:rsid w:val="007B79CB"/>
    <w:rsid w:val="007B7C16"/>
    <w:rsid w:val="007C01B1"/>
    <w:rsid w:val="007C0801"/>
    <w:rsid w:val="007C09E1"/>
    <w:rsid w:val="007C0A72"/>
    <w:rsid w:val="007C0B70"/>
    <w:rsid w:val="007C0C13"/>
    <w:rsid w:val="007C0DA5"/>
    <w:rsid w:val="007C1089"/>
    <w:rsid w:val="007C1B4C"/>
    <w:rsid w:val="007C1CC8"/>
    <w:rsid w:val="007C1DBF"/>
    <w:rsid w:val="007C1F44"/>
    <w:rsid w:val="007C2060"/>
    <w:rsid w:val="007C2330"/>
    <w:rsid w:val="007C23D2"/>
    <w:rsid w:val="007C27C3"/>
    <w:rsid w:val="007C2E57"/>
    <w:rsid w:val="007C2FF6"/>
    <w:rsid w:val="007C3334"/>
    <w:rsid w:val="007C351D"/>
    <w:rsid w:val="007C3570"/>
    <w:rsid w:val="007C3853"/>
    <w:rsid w:val="007C4000"/>
    <w:rsid w:val="007C452A"/>
    <w:rsid w:val="007C4867"/>
    <w:rsid w:val="007C4F8A"/>
    <w:rsid w:val="007C51D7"/>
    <w:rsid w:val="007C53AA"/>
    <w:rsid w:val="007C547B"/>
    <w:rsid w:val="007C5491"/>
    <w:rsid w:val="007C5641"/>
    <w:rsid w:val="007C6899"/>
    <w:rsid w:val="007C68C5"/>
    <w:rsid w:val="007C6E82"/>
    <w:rsid w:val="007C6F41"/>
    <w:rsid w:val="007C6F65"/>
    <w:rsid w:val="007C7891"/>
    <w:rsid w:val="007C7C29"/>
    <w:rsid w:val="007C7E5C"/>
    <w:rsid w:val="007D0013"/>
    <w:rsid w:val="007D0278"/>
    <w:rsid w:val="007D031E"/>
    <w:rsid w:val="007D0B97"/>
    <w:rsid w:val="007D0C17"/>
    <w:rsid w:val="007D0C8C"/>
    <w:rsid w:val="007D0E3C"/>
    <w:rsid w:val="007D0E4B"/>
    <w:rsid w:val="007D10B3"/>
    <w:rsid w:val="007D1170"/>
    <w:rsid w:val="007D11B8"/>
    <w:rsid w:val="007D1432"/>
    <w:rsid w:val="007D16DC"/>
    <w:rsid w:val="007D175E"/>
    <w:rsid w:val="007D19F7"/>
    <w:rsid w:val="007D1B51"/>
    <w:rsid w:val="007D2080"/>
    <w:rsid w:val="007D2484"/>
    <w:rsid w:val="007D2494"/>
    <w:rsid w:val="007D260D"/>
    <w:rsid w:val="007D2781"/>
    <w:rsid w:val="007D2A18"/>
    <w:rsid w:val="007D2B98"/>
    <w:rsid w:val="007D2D97"/>
    <w:rsid w:val="007D30F0"/>
    <w:rsid w:val="007D31DC"/>
    <w:rsid w:val="007D33BB"/>
    <w:rsid w:val="007D3D79"/>
    <w:rsid w:val="007D45CE"/>
    <w:rsid w:val="007D4D0A"/>
    <w:rsid w:val="007D4E45"/>
    <w:rsid w:val="007D4F01"/>
    <w:rsid w:val="007D5069"/>
    <w:rsid w:val="007D540E"/>
    <w:rsid w:val="007D549E"/>
    <w:rsid w:val="007D55A1"/>
    <w:rsid w:val="007D5AD1"/>
    <w:rsid w:val="007D5AEA"/>
    <w:rsid w:val="007D5C8D"/>
    <w:rsid w:val="007D5F5F"/>
    <w:rsid w:val="007D5F9E"/>
    <w:rsid w:val="007D6705"/>
    <w:rsid w:val="007D6FA3"/>
    <w:rsid w:val="007D715A"/>
    <w:rsid w:val="007D733F"/>
    <w:rsid w:val="007D7568"/>
    <w:rsid w:val="007D76FF"/>
    <w:rsid w:val="007D7C4D"/>
    <w:rsid w:val="007D7F07"/>
    <w:rsid w:val="007E0337"/>
    <w:rsid w:val="007E03CE"/>
    <w:rsid w:val="007E05CF"/>
    <w:rsid w:val="007E07FA"/>
    <w:rsid w:val="007E0A89"/>
    <w:rsid w:val="007E0D10"/>
    <w:rsid w:val="007E0D92"/>
    <w:rsid w:val="007E1554"/>
    <w:rsid w:val="007E15CA"/>
    <w:rsid w:val="007E1751"/>
    <w:rsid w:val="007E1768"/>
    <w:rsid w:val="007E1DDF"/>
    <w:rsid w:val="007E21BC"/>
    <w:rsid w:val="007E28DA"/>
    <w:rsid w:val="007E2B3E"/>
    <w:rsid w:val="007E2D37"/>
    <w:rsid w:val="007E321F"/>
    <w:rsid w:val="007E38E5"/>
    <w:rsid w:val="007E41D2"/>
    <w:rsid w:val="007E42A0"/>
    <w:rsid w:val="007E441B"/>
    <w:rsid w:val="007E4D79"/>
    <w:rsid w:val="007E5009"/>
    <w:rsid w:val="007E50B5"/>
    <w:rsid w:val="007E5462"/>
    <w:rsid w:val="007E5490"/>
    <w:rsid w:val="007E5655"/>
    <w:rsid w:val="007E585F"/>
    <w:rsid w:val="007E593F"/>
    <w:rsid w:val="007E5A40"/>
    <w:rsid w:val="007E5D40"/>
    <w:rsid w:val="007E61C5"/>
    <w:rsid w:val="007E6417"/>
    <w:rsid w:val="007E69CC"/>
    <w:rsid w:val="007E72BE"/>
    <w:rsid w:val="007E742C"/>
    <w:rsid w:val="007E7510"/>
    <w:rsid w:val="007E752B"/>
    <w:rsid w:val="007E799A"/>
    <w:rsid w:val="007E7C40"/>
    <w:rsid w:val="007E7C48"/>
    <w:rsid w:val="007E7EEE"/>
    <w:rsid w:val="007E7F43"/>
    <w:rsid w:val="007F0264"/>
    <w:rsid w:val="007F0496"/>
    <w:rsid w:val="007F0713"/>
    <w:rsid w:val="007F0A18"/>
    <w:rsid w:val="007F0C72"/>
    <w:rsid w:val="007F0D3D"/>
    <w:rsid w:val="007F0D3F"/>
    <w:rsid w:val="007F0E4E"/>
    <w:rsid w:val="007F171B"/>
    <w:rsid w:val="007F1BA9"/>
    <w:rsid w:val="007F1CD8"/>
    <w:rsid w:val="007F1D45"/>
    <w:rsid w:val="007F2072"/>
    <w:rsid w:val="007F22E5"/>
    <w:rsid w:val="007F260E"/>
    <w:rsid w:val="007F27F6"/>
    <w:rsid w:val="007F2DC3"/>
    <w:rsid w:val="007F3406"/>
    <w:rsid w:val="007F3721"/>
    <w:rsid w:val="007F3B01"/>
    <w:rsid w:val="007F400D"/>
    <w:rsid w:val="007F48EE"/>
    <w:rsid w:val="007F4C17"/>
    <w:rsid w:val="007F4F45"/>
    <w:rsid w:val="007F5266"/>
    <w:rsid w:val="007F5537"/>
    <w:rsid w:val="007F55EC"/>
    <w:rsid w:val="007F5A3A"/>
    <w:rsid w:val="007F5C72"/>
    <w:rsid w:val="007F5D54"/>
    <w:rsid w:val="007F5F23"/>
    <w:rsid w:val="007F6080"/>
    <w:rsid w:val="007F6089"/>
    <w:rsid w:val="007F60D4"/>
    <w:rsid w:val="007F62F3"/>
    <w:rsid w:val="007F66BA"/>
    <w:rsid w:val="007F673D"/>
    <w:rsid w:val="007F69D0"/>
    <w:rsid w:val="007F6B4B"/>
    <w:rsid w:val="007F6BD5"/>
    <w:rsid w:val="007F6CBD"/>
    <w:rsid w:val="007F6F48"/>
    <w:rsid w:val="007F6F94"/>
    <w:rsid w:val="007F79B5"/>
    <w:rsid w:val="007F7A91"/>
    <w:rsid w:val="007F7AA6"/>
    <w:rsid w:val="007F7D9D"/>
    <w:rsid w:val="008000F9"/>
    <w:rsid w:val="008004DC"/>
    <w:rsid w:val="00800630"/>
    <w:rsid w:val="00800842"/>
    <w:rsid w:val="0080085C"/>
    <w:rsid w:val="0080094F"/>
    <w:rsid w:val="008009F7"/>
    <w:rsid w:val="008009FA"/>
    <w:rsid w:val="00800B51"/>
    <w:rsid w:val="0080142B"/>
    <w:rsid w:val="00801688"/>
    <w:rsid w:val="00801BBC"/>
    <w:rsid w:val="00801C82"/>
    <w:rsid w:val="00801D53"/>
    <w:rsid w:val="00802182"/>
    <w:rsid w:val="008022B4"/>
    <w:rsid w:val="0080241F"/>
    <w:rsid w:val="00802659"/>
    <w:rsid w:val="00802E76"/>
    <w:rsid w:val="0080344D"/>
    <w:rsid w:val="0080398A"/>
    <w:rsid w:val="00803C4D"/>
    <w:rsid w:val="00803CC0"/>
    <w:rsid w:val="00803F1C"/>
    <w:rsid w:val="00804360"/>
    <w:rsid w:val="008045F4"/>
    <w:rsid w:val="00804937"/>
    <w:rsid w:val="00804AD4"/>
    <w:rsid w:val="008050EC"/>
    <w:rsid w:val="00805177"/>
    <w:rsid w:val="00805A26"/>
    <w:rsid w:val="00805A79"/>
    <w:rsid w:val="00805EDF"/>
    <w:rsid w:val="0080600E"/>
    <w:rsid w:val="008060E0"/>
    <w:rsid w:val="0080612C"/>
    <w:rsid w:val="0080639F"/>
    <w:rsid w:val="0080685C"/>
    <w:rsid w:val="008069C1"/>
    <w:rsid w:val="008069D1"/>
    <w:rsid w:val="00806CE0"/>
    <w:rsid w:val="00806D71"/>
    <w:rsid w:val="0080746B"/>
    <w:rsid w:val="00807593"/>
    <w:rsid w:val="008079CC"/>
    <w:rsid w:val="00810541"/>
    <w:rsid w:val="00810566"/>
    <w:rsid w:val="00810860"/>
    <w:rsid w:val="0081099C"/>
    <w:rsid w:val="00810AC5"/>
    <w:rsid w:val="00810B64"/>
    <w:rsid w:val="00810F65"/>
    <w:rsid w:val="00811051"/>
    <w:rsid w:val="008112F7"/>
    <w:rsid w:val="008117BB"/>
    <w:rsid w:val="00811988"/>
    <w:rsid w:val="00811B47"/>
    <w:rsid w:val="00811E7F"/>
    <w:rsid w:val="00812296"/>
    <w:rsid w:val="008124AE"/>
    <w:rsid w:val="00812ACD"/>
    <w:rsid w:val="00812ADE"/>
    <w:rsid w:val="00812B05"/>
    <w:rsid w:val="00812EFB"/>
    <w:rsid w:val="00812F47"/>
    <w:rsid w:val="0081371C"/>
    <w:rsid w:val="00813A9F"/>
    <w:rsid w:val="008140C5"/>
    <w:rsid w:val="00814173"/>
    <w:rsid w:val="0081449E"/>
    <w:rsid w:val="00814506"/>
    <w:rsid w:val="008146EC"/>
    <w:rsid w:val="00814818"/>
    <w:rsid w:val="008148E7"/>
    <w:rsid w:val="0081496B"/>
    <w:rsid w:val="00815195"/>
    <w:rsid w:val="00815207"/>
    <w:rsid w:val="00815398"/>
    <w:rsid w:val="00815497"/>
    <w:rsid w:val="00815971"/>
    <w:rsid w:val="00815A24"/>
    <w:rsid w:val="00815A4B"/>
    <w:rsid w:val="00815E08"/>
    <w:rsid w:val="00816112"/>
    <w:rsid w:val="0081647F"/>
    <w:rsid w:val="00816513"/>
    <w:rsid w:val="008167A5"/>
    <w:rsid w:val="00816A42"/>
    <w:rsid w:val="00816AE5"/>
    <w:rsid w:val="00816ED6"/>
    <w:rsid w:val="00816F45"/>
    <w:rsid w:val="008170D4"/>
    <w:rsid w:val="00817276"/>
    <w:rsid w:val="0081746C"/>
    <w:rsid w:val="00817576"/>
    <w:rsid w:val="00817612"/>
    <w:rsid w:val="00817A0E"/>
    <w:rsid w:val="00817AA5"/>
    <w:rsid w:val="00817B08"/>
    <w:rsid w:val="00817C4A"/>
    <w:rsid w:val="00817DF4"/>
    <w:rsid w:val="00817E57"/>
    <w:rsid w:val="00820291"/>
    <w:rsid w:val="00820449"/>
    <w:rsid w:val="00820F92"/>
    <w:rsid w:val="00821959"/>
    <w:rsid w:val="00821C2C"/>
    <w:rsid w:val="00821FF7"/>
    <w:rsid w:val="0082233B"/>
    <w:rsid w:val="008225CB"/>
    <w:rsid w:val="008226D0"/>
    <w:rsid w:val="0082287D"/>
    <w:rsid w:val="00822988"/>
    <w:rsid w:val="00822FF5"/>
    <w:rsid w:val="0082333F"/>
    <w:rsid w:val="008234BE"/>
    <w:rsid w:val="0082350F"/>
    <w:rsid w:val="008235E6"/>
    <w:rsid w:val="00823783"/>
    <w:rsid w:val="008238F3"/>
    <w:rsid w:val="0082476C"/>
    <w:rsid w:val="00824A3F"/>
    <w:rsid w:val="00824E4E"/>
    <w:rsid w:val="008253A6"/>
    <w:rsid w:val="00825532"/>
    <w:rsid w:val="0082554E"/>
    <w:rsid w:val="00825623"/>
    <w:rsid w:val="0082564F"/>
    <w:rsid w:val="008258DE"/>
    <w:rsid w:val="00825D2C"/>
    <w:rsid w:val="00825E86"/>
    <w:rsid w:val="00825F67"/>
    <w:rsid w:val="00825FF9"/>
    <w:rsid w:val="008266B8"/>
    <w:rsid w:val="00826860"/>
    <w:rsid w:val="00826BEB"/>
    <w:rsid w:val="00826C65"/>
    <w:rsid w:val="008271E7"/>
    <w:rsid w:val="00827229"/>
    <w:rsid w:val="00827365"/>
    <w:rsid w:val="00827496"/>
    <w:rsid w:val="00827622"/>
    <w:rsid w:val="0082785F"/>
    <w:rsid w:val="008306E5"/>
    <w:rsid w:val="00830929"/>
    <w:rsid w:val="008309CD"/>
    <w:rsid w:val="00830B1C"/>
    <w:rsid w:val="00830C4A"/>
    <w:rsid w:val="00830F17"/>
    <w:rsid w:val="0083140A"/>
    <w:rsid w:val="0083146E"/>
    <w:rsid w:val="008318FB"/>
    <w:rsid w:val="00831D3B"/>
    <w:rsid w:val="00832212"/>
    <w:rsid w:val="008325D9"/>
    <w:rsid w:val="00832784"/>
    <w:rsid w:val="00832873"/>
    <w:rsid w:val="00832B46"/>
    <w:rsid w:val="00832BD0"/>
    <w:rsid w:val="00832E7E"/>
    <w:rsid w:val="0083327F"/>
    <w:rsid w:val="0083343D"/>
    <w:rsid w:val="00833633"/>
    <w:rsid w:val="00833661"/>
    <w:rsid w:val="008336D0"/>
    <w:rsid w:val="008337BE"/>
    <w:rsid w:val="008338A4"/>
    <w:rsid w:val="0083395A"/>
    <w:rsid w:val="00833B1B"/>
    <w:rsid w:val="00833D8C"/>
    <w:rsid w:val="00833EAA"/>
    <w:rsid w:val="00834158"/>
    <w:rsid w:val="008342BE"/>
    <w:rsid w:val="0083487F"/>
    <w:rsid w:val="008350B4"/>
    <w:rsid w:val="00835216"/>
    <w:rsid w:val="008352BF"/>
    <w:rsid w:val="0083554E"/>
    <w:rsid w:val="00835819"/>
    <w:rsid w:val="0083588E"/>
    <w:rsid w:val="00835B28"/>
    <w:rsid w:val="00835BD9"/>
    <w:rsid w:val="00835C46"/>
    <w:rsid w:val="00836060"/>
    <w:rsid w:val="0083613A"/>
    <w:rsid w:val="00836907"/>
    <w:rsid w:val="008369AB"/>
    <w:rsid w:val="008369D8"/>
    <w:rsid w:val="00836E35"/>
    <w:rsid w:val="00836F27"/>
    <w:rsid w:val="00837083"/>
    <w:rsid w:val="008375A0"/>
    <w:rsid w:val="00837C45"/>
    <w:rsid w:val="00837DC6"/>
    <w:rsid w:val="0084036C"/>
    <w:rsid w:val="00841611"/>
    <w:rsid w:val="008417D9"/>
    <w:rsid w:val="008418D2"/>
    <w:rsid w:val="00841B6E"/>
    <w:rsid w:val="00841B90"/>
    <w:rsid w:val="00841D37"/>
    <w:rsid w:val="00841E8D"/>
    <w:rsid w:val="00842033"/>
    <w:rsid w:val="008423EA"/>
    <w:rsid w:val="00842510"/>
    <w:rsid w:val="00842675"/>
    <w:rsid w:val="00842BB7"/>
    <w:rsid w:val="008436B8"/>
    <w:rsid w:val="00843934"/>
    <w:rsid w:val="00843BA5"/>
    <w:rsid w:val="00843E99"/>
    <w:rsid w:val="00843F3D"/>
    <w:rsid w:val="0084404F"/>
    <w:rsid w:val="0084424C"/>
    <w:rsid w:val="00844730"/>
    <w:rsid w:val="00844798"/>
    <w:rsid w:val="00844E00"/>
    <w:rsid w:val="00845264"/>
    <w:rsid w:val="00845447"/>
    <w:rsid w:val="008457C2"/>
    <w:rsid w:val="0084582A"/>
    <w:rsid w:val="00845DC2"/>
    <w:rsid w:val="00846006"/>
    <w:rsid w:val="0084624B"/>
    <w:rsid w:val="0084626F"/>
    <w:rsid w:val="0084643A"/>
    <w:rsid w:val="0084650F"/>
    <w:rsid w:val="00846555"/>
    <w:rsid w:val="0084665C"/>
    <w:rsid w:val="00846690"/>
    <w:rsid w:val="0084677D"/>
    <w:rsid w:val="00846850"/>
    <w:rsid w:val="00846981"/>
    <w:rsid w:val="00846CB1"/>
    <w:rsid w:val="00846DCA"/>
    <w:rsid w:val="00847119"/>
    <w:rsid w:val="008472E2"/>
    <w:rsid w:val="00847AE5"/>
    <w:rsid w:val="00847D04"/>
    <w:rsid w:val="00847D66"/>
    <w:rsid w:val="00847E88"/>
    <w:rsid w:val="00850061"/>
    <w:rsid w:val="00850500"/>
    <w:rsid w:val="008505C6"/>
    <w:rsid w:val="00850819"/>
    <w:rsid w:val="008508B9"/>
    <w:rsid w:val="00850E4D"/>
    <w:rsid w:val="00851376"/>
    <w:rsid w:val="008514D3"/>
    <w:rsid w:val="0085156D"/>
    <w:rsid w:val="008515F1"/>
    <w:rsid w:val="00851A7D"/>
    <w:rsid w:val="00851BEA"/>
    <w:rsid w:val="00851DA5"/>
    <w:rsid w:val="008520EB"/>
    <w:rsid w:val="008525A9"/>
    <w:rsid w:val="0085266B"/>
    <w:rsid w:val="00853489"/>
    <w:rsid w:val="00853829"/>
    <w:rsid w:val="00853B54"/>
    <w:rsid w:val="00853F9D"/>
    <w:rsid w:val="008540B6"/>
    <w:rsid w:val="008540EE"/>
    <w:rsid w:val="0085423E"/>
    <w:rsid w:val="0085457E"/>
    <w:rsid w:val="008548E4"/>
    <w:rsid w:val="00854A32"/>
    <w:rsid w:val="00854F8F"/>
    <w:rsid w:val="008550C6"/>
    <w:rsid w:val="008554B8"/>
    <w:rsid w:val="0085567C"/>
    <w:rsid w:val="008556CA"/>
    <w:rsid w:val="00855AE9"/>
    <w:rsid w:val="00855D3F"/>
    <w:rsid w:val="00855D9C"/>
    <w:rsid w:val="008563A3"/>
    <w:rsid w:val="00856BF3"/>
    <w:rsid w:val="00856D9E"/>
    <w:rsid w:val="00856E0A"/>
    <w:rsid w:val="00857A82"/>
    <w:rsid w:val="00857D41"/>
    <w:rsid w:val="00857ED7"/>
    <w:rsid w:val="0086031A"/>
    <w:rsid w:val="008603F2"/>
    <w:rsid w:val="00860A9F"/>
    <w:rsid w:val="00860B0A"/>
    <w:rsid w:val="00860B5F"/>
    <w:rsid w:val="008611BC"/>
    <w:rsid w:val="00861880"/>
    <w:rsid w:val="008619A1"/>
    <w:rsid w:val="00861D82"/>
    <w:rsid w:val="00862253"/>
    <w:rsid w:val="0086261F"/>
    <w:rsid w:val="008627EF"/>
    <w:rsid w:val="008629F3"/>
    <w:rsid w:val="00862EC5"/>
    <w:rsid w:val="0086335C"/>
    <w:rsid w:val="00863367"/>
    <w:rsid w:val="00863802"/>
    <w:rsid w:val="00863ED4"/>
    <w:rsid w:val="008643F9"/>
    <w:rsid w:val="008644FA"/>
    <w:rsid w:val="0086456A"/>
    <w:rsid w:val="008645D3"/>
    <w:rsid w:val="008646C9"/>
    <w:rsid w:val="00864FF5"/>
    <w:rsid w:val="008650CC"/>
    <w:rsid w:val="008655E7"/>
    <w:rsid w:val="008656C2"/>
    <w:rsid w:val="008657F3"/>
    <w:rsid w:val="00865CB9"/>
    <w:rsid w:val="00865D33"/>
    <w:rsid w:val="00865D59"/>
    <w:rsid w:val="00866186"/>
    <w:rsid w:val="008664EC"/>
    <w:rsid w:val="008665ED"/>
    <w:rsid w:val="00866771"/>
    <w:rsid w:val="008668F6"/>
    <w:rsid w:val="00866C1F"/>
    <w:rsid w:val="00866E4E"/>
    <w:rsid w:val="00866F3C"/>
    <w:rsid w:val="00867001"/>
    <w:rsid w:val="0086721D"/>
    <w:rsid w:val="008674C2"/>
    <w:rsid w:val="00867A05"/>
    <w:rsid w:val="00867A6D"/>
    <w:rsid w:val="00867AC2"/>
    <w:rsid w:val="00867B68"/>
    <w:rsid w:val="0087015F"/>
    <w:rsid w:val="0087074B"/>
    <w:rsid w:val="00870BCC"/>
    <w:rsid w:val="00870CEE"/>
    <w:rsid w:val="00870F88"/>
    <w:rsid w:val="008710B2"/>
    <w:rsid w:val="00871537"/>
    <w:rsid w:val="00871ACF"/>
    <w:rsid w:val="00871D0C"/>
    <w:rsid w:val="008721DA"/>
    <w:rsid w:val="0087259A"/>
    <w:rsid w:val="0087271C"/>
    <w:rsid w:val="00872A19"/>
    <w:rsid w:val="00872A3D"/>
    <w:rsid w:val="00873491"/>
    <w:rsid w:val="008737A5"/>
    <w:rsid w:val="00873836"/>
    <w:rsid w:val="00873AF3"/>
    <w:rsid w:val="00873E8E"/>
    <w:rsid w:val="00873F92"/>
    <w:rsid w:val="00873FE4"/>
    <w:rsid w:val="00873FF0"/>
    <w:rsid w:val="008742E5"/>
    <w:rsid w:val="00874327"/>
    <w:rsid w:val="00874427"/>
    <w:rsid w:val="00874731"/>
    <w:rsid w:val="0087479F"/>
    <w:rsid w:val="00874C92"/>
    <w:rsid w:val="00874DE8"/>
    <w:rsid w:val="0087507A"/>
    <w:rsid w:val="0087511D"/>
    <w:rsid w:val="00875141"/>
    <w:rsid w:val="0087517E"/>
    <w:rsid w:val="0087518B"/>
    <w:rsid w:val="0087528D"/>
    <w:rsid w:val="00875B95"/>
    <w:rsid w:val="008762FF"/>
    <w:rsid w:val="00876822"/>
    <w:rsid w:val="008769DF"/>
    <w:rsid w:val="00876A9F"/>
    <w:rsid w:val="008771AD"/>
    <w:rsid w:val="00877250"/>
    <w:rsid w:val="00877442"/>
    <w:rsid w:val="0087747E"/>
    <w:rsid w:val="0087778E"/>
    <w:rsid w:val="00877CD0"/>
    <w:rsid w:val="008800F8"/>
    <w:rsid w:val="00880B5E"/>
    <w:rsid w:val="00880BC8"/>
    <w:rsid w:val="00880FE8"/>
    <w:rsid w:val="00881157"/>
    <w:rsid w:val="008812F3"/>
    <w:rsid w:val="00881312"/>
    <w:rsid w:val="00881512"/>
    <w:rsid w:val="00881A67"/>
    <w:rsid w:val="00881B88"/>
    <w:rsid w:val="00881EE4"/>
    <w:rsid w:val="00881FF1"/>
    <w:rsid w:val="008823A7"/>
    <w:rsid w:val="0088252D"/>
    <w:rsid w:val="008825B3"/>
    <w:rsid w:val="008828EF"/>
    <w:rsid w:val="00882A03"/>
    <w:rsid w:val="00882DE2"/>
    <w:rsid w:val="00882FB6"/>
    <w:rsid w:val="00882FD5"/>
    <w:rsid w:val="008830A2"/>
    <w:rsid w:val="008831F8"/>
    <w:rsid w:val="00883294"/>
    <w:rsid w:val="008833C1"/>
    <w:rsid w:val="00883438"/>
    <w:rsid w:val="0088368C"/>
    <w:rsid w:val="008836BC"/>
    <w:rsid w:val="00883E21"/>
    <w:rsid w:val="00884DB2"/>
    <w:rsid w:val="00884ED1"/>
    <w:rsid w:val="00884FB6"/>
    <w:rsid w:val="00885223"/>
    <w:rsid w:val="00885396"/>
    <w:rsid w:val="00885450"/>
    <w:rsid w:val="00885553"/>
    <w:rsid w:val="00885737"/>
    <w:rsid w:val="008857A5"/>
    <w:rsid w:val="00885974"/>
    <w:rsid w:val="00885987"/>
    <w:rsid w:val="00885C06"/>
    <w:rsid w:val="00885CA7"/>
    <w:rsid w:val="00885E54"/>
    <w:rsid w:val="00886167"/>
    <w:rsid w:val="0088636C"/>
    <w:rsid w:val="0088678D"/>
    <w:rsid w:val="0088679A"/>
    <w:rsid w:val="00886814"/>
    <w:rsid w:val="00887304"/>
    <w:rsid w:val="0088761F"/>
    <w:rsid w:val="00887BD0"/>
    <w:rsid w:val="00887C19"/>
    <w:rsid w:val="00887CD8"/>
    <w:rsid w:val="00887F99"/>
    <w:rsid w:val="008902F5"/>
    <w:rsid w:val="00890634"/>
    <w:rsid w:val="00890650"/>
    <w:rsid w:val="008909B7"/>
    <w:rsid w:val="00890B0A"/>
    <w:rsid w:val="00890C56"/>
    <w:rsid w:val="00890FA9"/>
    <w:rsid w:val="00890FEF"/>
    <w:rsid w:val="0089119C"/>
    <w:rsid w:val="008914B5"/>
    <w:rsid w:val="00891AD0"/>
    <w:rsid w:val="00891F36"/>
    <w:rsid w:val="00892723"/>
    <w:rsid w:val="008927C7"/>
    <w:rsid w:val="00892A41"/>
    <w:rsid w:val="00892AB5"/>
    <w:rsid w:val="00892AD7"/>
    <w:rsid w:val="008934E9"/>
    <w:rsid w:val="00893506"/>
    <w:rsid w:val="0089369B"/>
    <w:rsid w:val="00893713"/>
    <w:rsid w:val="00893818"/>
    <w:rsid w:val="00893DA3"/>
    <w:rsid w:val="00893DFD"/>
    <w:rsid w:val="00893EF9"/>
    <w:rsid w:val="00894134"/>
    <w:rsid w:val="00894172"/>
    <w:rsid w:val="00894765"/>
    <w:rsid w:val="00894809"/>
    <w:rsid w:val="00894D26"/>
    <w:rsid w:val="00895389"/>
    <w:rsid w:val="00895472"/>
    <w:rsid w:val="008957E2"/>
    <w:rsid w:val="008958F9"/>
    <w:rsid w:val="00895D38"/>
    <w:rsid w:val="00895FA2"/>
    <w:rsid w:val="00896099"/>
    <w:rsid w:val="008964DF"/>
    <w:rsid w:val="00896625"/>
    <w:rsid w:val="00896628"/>
    <w:rsid w:val="00896807"/>
    <w:rsid w:val="00896F65"/>
    <w:rsid w:val="00897145"/>
    <w:rsid w:val="00897313"/>
    <w:rsid w:val="0089759E"/>
    <w:rsid w:val="00897C0D"/>
    <w:rsid w:val="00897C86"/>
    <w:rsid w:val="00897D76"/>
    <w:rsid w:val="00897E12"/>
    <w:rsid w:val="008A011A"/>
    <w:rsid w:val="008A028C"/>
    <w:rsid w:val="008A0437"/>
    <w:rsid w:val="008A0457"/>
    <w:rsid w:val="008A04E1"/>
    <w:rsid w:val="008A0DAD"/>
    <w:rsid w:val="008A0EC3"/>
    <w:rsid w:val="008A18E2"/>
    <w:rsid w:val="008A2170"/>
    <w:rsid w:val="008A21D5"/>
    <w:rsid w:val="008A2501"/>
    <w:rsid w:val="008A27CC"/>
    <w:rsid w:val="008A292E"/>
    <w:rsid w:val="008A2B89"/>
    <w:rsid w:val="008A2F89"/>
    <w:rsid w:val="008A30E2"/>
    <w:rsid w:val="008A3196"/>
    <w:rsid w:val="008A3473"/>
    <w:rsid w:val="008A35E8"/>
    <w:rsid w:val="008A3644"/>
    <w:rsid w:val="008A375B"/>
    <w:rsid w:val="008A3B82"/>
    <w:rsid w:val="008A41EF"/>
    <w:rsid w:val="008A4355"/>
    <w:rsid w:val="008A43E2"/>
    <w:rsid w:val="008A4533"/>
    <w:rsid w:val="008A4748"/>
    <w:rsid w:val="008A47F3"/>
    <w:rsid w:val="008A4985"/>
    <w:rsid w:val="008A49F0"/>
    <w:rsid w:val="008A4B90"/>
    <w:rsid w:val="008A4BC0"/>
    <w:rsid w:val="008A4C2F"/>
    <w:rsid w:val="008A5A9D"/>
    <w:rsid w:val="008A5C86"/>
    <w:rsid w:val="008A5EA2"/>
    <w:rsid w:val="008A5EAB"/>
    <w:rsid w:val="008A62B2"/>
    <w:rsid w:val="008A633B"/>
    <w:rsid w:val="008A63C6"/>
    <w:rsid w:val="008A6716"/>
    <w:rsid w:val="008A6880"/>
    <w:rsid w:val="008A6B26"/>
    <w:rsid w:val="008A6C80"/>
    <w:rsid w:val="008A6CB5"/>
    <w:rsid w:val="008A72C5"/>
    <w:rsid w:val="008A72E6"/>
    <w:rsid w:val="008A742E"/>
    <w:rsid w:val="008A75D0"/>
    <w:rsid w:val="008A7874"/>
    <w:rsid w:val="008A7E0F"/>
    <w:rsid w:val="008B00E3"/>
    <w:rsid w:val="008B08E2"/>
    <w:rsid w:val="008B0C96"/>
    <w:rsid w:val="008B0EF3"/>
    <w:rsid w:val="008B10ED"/>
    <w:rsid w:val="008B12F5"/>
    <w:rsid w:val="008B1402"/>
    <w:rsid w:val="008B15CE"/>
    <w:rsid w:val="008B192D"/>
    <w:rsid w:val="008B1A58"/>
    <w:rsid w:val="008B1BBB"/>
    <w:rsid w:val="008B1C8D"/>
    <w:rsid w:val="008B1CF7"/>
    <w:rsid w:val="008B1E57"/>
    <w:rsid w:val="008B20E5"/>
    <w:rsid w:val="008B212B"/>
    <w:rsid w:val="008B21E9"/>
    <w:rsid w:val="008B26CE"/>
    <w:rsid w:val="008B2D49"/>
    <w:rsid w:val="008B2D5F"/>
    <w:rsid w:val="008B31CA"/>
    <w:rsid w:val="008B3941"/>
    <w:rsid w:val="008B3DB5"/>
    <w:rsid w:val="008B41A1"/>
    <w:rsid w:val="008B426B"/>
    <w:rsid w:val="008B450E"/>
    <w:rsid w:val="008B4895"/>
    <w:rsid w:val="008B4B39"/>
    <w:rsid w:val="008B4CCC"/>
    <w:rsid w:val="008B4E58"/>
    <w:rsid w:val="008B4FC1"/>
    <w:rsid w:val="008B5010"/>
    <w:rsid w:val="008B502C"/>
    <w:rsid w:val="008B516E"/>
    <w:rsid w:val="008B5196"/>
    <w:rsid w:val="008B5210"/>
    <w:rsid w:val="008B55C7"/>
    <w:rsid w:val="008B59E8"/>
    <w:rsid w:val="008B5ACB"/>
    <w:rsid w:val="008B6017"/>
    <w:rsid w:val="008B60FC"/>
    <w:rsid w:val="008B675B"/>
    <w:rsid w:val="008B6765"/>
    <w:rsid w:val="008B67FC"/>
    <w:rsid w:val="008B6888"/>
    <w:rsid w:val="008B6BB8"/>
    <w:rsid w:val="008B6CFB"/>
    <w:rsid w:val="008B6D49"/>
    <w:rsid w:val="008B6EC0"/>
    <w:rsid w:val="008B744E"/>
    <w:rsid w:val="008B751D"/>
    <w:rsid w:val="008B777D"/>
    <w:rsid w:val="008B77CB"/>
    <w:rsid w:val="008B793B"/>
    <w:rsid w:val="008B7C48"/>
    <w:rsid w:val="008B7FD8"/>
    <w:rsid w:val="008C0235"/>
    <w:rsid w:val="008C056E"/>
    <w:rsid w:val="008C0903"/>
    <w:rsid w:val="008C0A49"/>
    <w:rsid w:val="008C0C3D"/>
    <w:rsid w:val="008C0CCF"/>
    <w:rsid w:val="008C10D9"/>
    <w:rsid w:val="008C1B2F"/>
    <w:rsid w:val="008C1BB7"/>
    <w:rsid w:val="008C1FE0"/>
    <w:rsid w:val="008C2225"/>
    <w:rsid w:val="008C294B"/>
    <w:rsid w:val="008C2AE9"/>
    <w:rsid w:val="008C33D1"/>
    <w:rsid w:val="008C3431"/>
    <w:rsid w:val="008C34F5"/>
    <w:rsid w:val="008C3892"/>
    <w:rsid w:val="008C3C05"/>
    <w:rsid w:val="008C3F6A"/>
    <w:rsid w:val="008C4540"/>
    <w:rsid w:val="008C4927"/>
    <w:rsid w:val="008C4928"/>
    <w:rsid w:val="008C4A05"/>
    <w:rsid w:val="008C4C11"/>
    <w:rsid w:val="008C5146"/>
    <w:rsid w:val="008C5543"/>
    <w:rsid w:val="008C5562"/>
    <w:rsid w:val="008C56CA"/>
    <w:rsid w:val="008C5713"/>
    <w:rsid w:val="008C5C35"/>
    <w:rsid w:val="008C5D8E"/>
    <w:rsid w:val="008C6103"/>
    <w:rsid w:val="008C6399"/>
    <w:rsid w:val="008C6414"/>
    <w:rsid w:val="008C6603"/>
    <w:rsid w:val="008C6720"/>
    <w:rsid w:val="008C6927"/>
    <w:rsid w:val="008C6949"/>
    <w:rsid w:val="008C6CD8"/>
    <w:rsid w:val="008C6EAF"/>
    <w:rsid w:val="008C70D3"/>
    <w:rsid w:val="008C710F"/>
    <w:rsid w:val="008C74AB"/>
    <w:rsid w:val="008C77C0"/>
    <w:rsid w:val="008C7AB2"/>
    <w:rsid w:val="008C7C7D"/>
    <w:rsid w:val="008C7DB1"/>
    <w:rsid w:val="008D046B"/>
    <w:rsid w:val="008D098C"/>
    <w:rsid w:val="008D0A1E"/>
    <w:rsid w:val="008D0BE4"/>
    <w:rsid w:val="008D0EC6"/>
    <w:rsid w:val="008D1265"/>
    <w:rsid w:val="008D1330"/>
    <w:rsid w:val="008D1A0A"/>
    <w:rsid w:val="008D1A69"/>
    <w:rsid w:val="008D1DCC"/>
    <w:rsid w:val="008D1F00"/>
    <w:rsid w:val="008D1FC9"/>
    <w:rsid w:val="008D21E0"/>
    <w:rsid w:val="008D23D9"/>
    <w:rsid w:val="008D2719"/>
    <w:rsid w:val="008D29D4"/>
    <w:rsid w:val="008D2A0D"/>
    <w:rsid w:val="008D2E8E"/>
    <w:rsid w:val="008D3224"/>
    <w:rsid w:val="008D33B3"/>
    <w:rsid w:val="008D3823"/>
    <w:rsid w:val="008D38A5"/>
    <w:rsid w:val="008D39B8"/>
    <w:rsid w:val="008D3FA1"/>
    <w:rsid w:val="008D4062"/>
    <w:rsid w:val="008D41F9"/>
    <w:rsid w:val="008D4228"/>
    <w:rsid w:val="008D43AD"/>
    <w:rsid w:val="008D4432"/>
    <w:rsid w:val="008D4690"/>
    <w:rsid w:val="008D4727"/>
    <w:rsid w:val="008D473F"/>
    <w:rsid w:val="008D4768"/>
    <w:rsid w:val="008D48B0"/>
    <w:rsid w:val="008D48BA"/>
    <w:rsid w:val="008D4A3F"/>
    <w:rsid w:val="008D4C94"/>
    <w:rsid w:val="008D4CD9"/>
    <w:rsid w:val="008D503D"/>
    <w:rsid w:val="008D5095"/>
    <w:rsid w:val="008D54E7"/>
    <w:rsid w:val="008D5CB6"/>
    <w:rsid w:val="008D60FB"/>
    <w:rsid w:val="008D6267"/>
    <w:rsid w:val="008D65CF"/>
    <w:rsid w:val="008D68B9"/>
    <w:rsid w:val="008D6B07"/>
    <w:rsid w:val="008D75CA"/>
    <w:rsid w:val="008D76ED"/>
    <w:rsid w:val="008D7912"/>
    <w:rsid w:val="008D7923"/>
    <w:rsid w:val="008E0137"/>
    <w:rsid w:val="008E03B8"/>
    <w:rsid w:val="008E075C"/>
    <w:rsid w:val="008E07BC"/>
    <w:rsid w:val="008E082F"/>
    <w:rsid w:val="008E0960"/>
    <w:rsid w:val="008E0B0A"/>
    <w:rsid w:val="008E0EDA"/>
    <w:rsid w:val="008E11CA"/>
    <w:rsid w:val="008E1471"/>
    <w:rsid w:val="008E1700"/>
    <w:rsid w:val="008E17DB"/>
    <w:rsid w:val="008E1940"/>
    <w:rsid w:val="008E20A5"/>
    <w:rsid w:val="008E2248"/>
    <w:rsid w:val="008E22AA"/>
    <w:rsid w:val="008E22F7"/>
    <w:rsid w:val="008E25ED"/>
    <w:rsid w:val="008E2A39"/>
    <w:rsid w:val="008E2FC3"/>
    <w:rsid w:val="008E31B9"/>
    <w:rsid w:val="008E3493"/>
    <w:rsid w:val="008E3511"/>
    <w:rsid w:val="008E354C"/>
    <w:rsid w:val="008E3759"/>
    <w:rsid w:val="008E3944"/>
    <w:rsid w:val="008E3B2C"/>
    <w:rsid w:val="008E3EC0"/>
    <w:rsid w:val="008E3FED"/>
    <w:rsid w:val="008E4267"/>
    <w:rsid w:val="008E4296"/>
    <w:rsid w:val="008E449B"/>
    <w:rsid w:val="008E48BB"/>
    <w:rsid w:val="008E4946"/>
    <w:rsid w:val="008E4C06"/>
    <w:rsid w:val="008E50F6"/>
    <w:rsid w:val="008E53C0"/>
    <w:rsid w:val="008E5415"/>
    <w:rsid w:val="008E573C"/>
    <w:rsid w:val="008E59E4"/>
    <w:rsid w:val="008E5A1F"/>
    <w:rsid w:val="008E5CE6"/>
    <w:rsid w:val="008E5CEA"/>
    <w:rsid w:val="008E5DA5"/>
    <w:rsid w:val="008E69E2"/>
    <w:rsid w:val="008E6A8E"/>
    <w:rsid w:val="008E6E7A"/>
    <w:rsid w:val="008E6F74"/>
    <w:rsid w:val="008E70A9"/>
    <w:rsid w:val="008E7255"/>
    <w:rsid w:val="008E74E7"/>
    <w:rsid w:val="008E7589"/>
    <w:rsid w:val="008E75D4"/>
    <w:rsid w:val="008E7E47"/>
    <w:rsid w:val="008F0098"/>
    <w:rsid w:val="008F02C2"/>
    <w:rsid w:val="008F050C"/>
    <w:rsid w:val="008F0CBE"/>
    <w:rsid w:val="008F10DF"/>
    <w:rsid w:val="008F12CF"/>
    <w:rsid w:val="008F1612"/>
    <w:rsid w:val="008F17F5"/>
    <w:rsid w:val="008F1912"/>
    <w:rsid w:val="008F19CD"/>
    <w:rsid w:val="008F1E69"/>
    <w:rsid w:val="008F1F46"/>
    <w:rsid w:val="008F1F8A"/>
    <w:rsid w:val="008F2394"/>
    <w:rsid w:val="008F2478"/>
    <w:rsid w:val="008F25BE"/>
    <w:rsid w:val="008F27D0"/>
    <w:rsid w:val="008F2A26"/>
    <w:rsid w:val="008F2D9D"/>
    <w:rsid w:val="008F305F"/>
    <w:rsid w:val="008F3062"/>
    <w:rsid w:val="008F3087"/>
    <w:rsid w:val="008F3479"/>
    <w:rsid w:val="008F3526"/>
    <w:rsid w:val="008F3561"/>
    <w:rsid w:val="008F37C4"/>
    <w:rsid w:val="008F39A9"/>
    <w:rsid w:val="008F3E0A"/>
    <w:rsid w:val="008F3FD2"/>
    <w:rsid w:val="008F425A"/>
    <w:rsid w:val="008F4487"/>
    <w:rsid w:val="008F45C9"/>
    <w:rsid w:val="008F4711"/>
    <w:rsid w:val="008F471E"/>
    <w:rsid w:val="008F47E2"/>
    <w:rsid w:val="008F4962"/>
    <w:rsid w:val="008F4EFD"/>
    <w:rsid w:val="008F55C8"/>
    <w:rsid w:val="008F58FC"/>
    <w:rsid w:val="008F5B40"/>
    <w:rsid w:val="008F5E8B"/>
    <w:rsid w:val="008F5FB3"/>
    <w:rsid w:val="008F627B"/>
    <w:rsid w:val="008F65FC"/>
    <w:rsid w:val="008F66DC"/>
    <w:rsid w:val="008F696E"/>
    <w:rsid w:val="008F69CB"/>
    <w:rsid w:val="008F6A7F"/>
    <w:rsid w:val="008F6BBA"/>
    <w:rsid w:val="008F7000"/>
    <w:rsid w:val="008F724A"/>
    <w:rsid w:val="008F7500"/>
    <w:rsid w:val="008F7553"/>
    <w:rsid w:val="008F795E"/>
    <w:rsid w:val="008F7B8B"/>
    <w:rsid w:val="008F7FA4"/>
    <w:rsid w:val="009003AE"/>
    <w:rsid w:val="00900920"/>
    <w:rsid w:val="00900AF1"/>
    <w:rsid w:val="00901029"/>
    <w:rsid w:val="00901586"/>
    <w:rsid w:val="00901A4C"/>
    <w:rsid w:val="009023CC"/>
    <w:rsid w:val="00902509"/>
    <w:rsid w:val="00902609"/>
    <w:rsid w:val="0090270B"/>
    <w:rsid w:val="00902EDB"/>
    <w:rsid w:val="00902EF1"/>
    <w:rsid w:val="00902F13"/>
    <w:rsid w:val="00902F2B"/>
    <w:rsid w:val="0090300E"/>
    <w:rsid w:val="009032C1"/>
    <w:rsid w:val="009033F1"/>
    <w:rsid w:val="00903DD0"/>
    <w:rsid w:val="00904091"/>
    <w:rsid w:val="009041DC"/>
    <w:rsid w:val="009042DB"/>
    <w:rsid w:val="009042DC"/>
    <w:rsid w:val="00904343"/>
    <w:rsid w:val="009046A1"/>
    <w:rsid w:val="00904BD6"/>
    <w:rsid w:val="00905478"/>
    <w:rsid w:val="009054D0"/>
    <w:rsid w:val="0090550F"/>
    <w:rsid w:val="00905516"/>
    <w:rsid w:val="009056A6"/>
    <w:rsid w:val="009057EA"/>
    <w:rsid w:val="00905AB9"/>
    <w:rsid w:val="00905C12"/>
    <w:rsid w:val="00905F8E"/>
    <w:rsid w:val="0090610F"/>
    <w:rsid w:val="0090613B"/>
    <w:rsid w:val="0090639B"/>
    <w:rsid w:val="0090649D"/>
    <w:rsid w:val="00906820"/>
    <w:rsid w:val="00906DAC"/>
    <w:rsid w:val="00906E1D"/>
    <w:rsid w:val="00906E40"/>
    <w:rsid w:val="00907063"/>
    <w:rsid w:val="009072E5"/>
    <w:rsid w:val="00907324"/>
    <w:rsid w:val="009078C0"/>
    <w:rsid w:val="00907989"/>
    <w:rsid w:val="00907F68"/>
    <w:rsid w:val="00910381"/>
    <w:rsid w:val="009105A9"/>
    <w:rsid w:val="0091063B"/>
    <w:rsid w:val="00910C41"/>
    <w:rsid w:val="00910D7B"/>
    <w:rsid w:val="009111B6"/>
    <w:rsid w:val="00911472"/>
    <w:rsid w:val="009115E7"/>
    <w:rsid w:val="00911823"/>
    <w:rsid w:val="009119A7"/>
    <w:rsid w:val="00911AD8"/>
    <w:rsid w:val="00911CD9"/>
    <w:rsid w:val="00911DA9"/>
    <w:rsid w:val="009121A0"/>
    <w:rsid w:val="009123E5"/>
    <w:rsid w:val="00912540"/>
    <w:rsid w:val="00912B46"/>
    <w:rsid w:val="00912C2B"/>
    <w:rsid w:val="00912CF0"/>
    <w:rsid w:val="00912FB7"/>
    <w:rsid w:val="0091348F"/>
    <w:rsid w:val="00913739"/>
    <w:rsid w:val="009137EA"/>
    <w:rsid w:val="0091389C"/>
    <w:rsid w:val="00913A78"/>
    <w:rsid w:val="00913D8D"/>
    <w:rsid w:val="0091441A"/>
    <w:rsid w:val="00914433"/>
    <w:rsid w:val="009148CF"/>
    <w:rsid w:val="00914ADF"/>
    <w:rsid w:val="00914ECD"/>
    <w:rsid w:val="00915037"/>
    <w:rsid w:val="009154A4"/>
    <w:rsid w:val="009155FB"/>
    <w:rsid w:val="0091583A"/>
    <w:rsid w:val="009158F7"/>
    <w:rsid w:val="0091593A"/>
    <w:rsid w:val="00916621"/>
    <w:rsid w:val="00916739"/>
    <w:rsid w:val="009169B5"/>
    <w:rsid w:val="009169CB"/>
    <w:rsid w:val="00916AB6"/>
    <w:rsid w:val="00916AF3"/>
    <w:rsid w:val="00916C41"/>
    <w:rsid w:val="00916E0F"/>
    <w:rsid w:val="00917159"/>
    <w:rsid w:val="009171C7"/>
    <w:rsid w:val="009177D4"/>
    <w:rsid w:val="009179E9"/>
    <w:rsid w:val="009203E9"/>
    <w:rsid w:val="0092041F"/>
    <w:rsid w:val="00920607"/>
    <w:rsid w:val="009206C5"/>
    <w:rsid w:val="00920889"/>
    <w:rsid w:val="00920930"/>
    <w:rsid w:val="009209D4"/>
    <w:rsid w:val="009209FD"/>
    <w:rsid w:val="00920A58"/>
    <w:rsid w:val="00920A8C"/>
    <w:rsid w:val="00920AB3"/>
    <w:rsid w:val="00920C3E"/>
    <w:rsid w:val="00920D1E"/>
    <w:rsid w:val="00920F28"/>
    <w:rsid w:val="00921832"/>
    <w:rsid w:val="009219E0"/>
    <w:rsid w:val="00921AB4"/>
    <w:rsid w:val="00921E5E"/>
    <w:rsid w:val="00921F39"/>
    <w:rsid w:val="00921F55"/>
    <w:rsid w:val="009221B2"/>
    <w:rsid w:val="00922273"/>
    <w:rsid w:val="00922964"/>
    <w:rsid w:val="00922D48"/>
    <w:rsid w:val="00922D91"/>
    <w:rsid w:val="00922FB8"/>
    <w:rsid w:val="00922FC4"/>
    <w:rsid w:val="00923148"/>
    <w:rsid w:val="0092359B"/>
    <w:rsid w:val="009238E7"/>
    <w:rsid w:val="00923C90"/>
    <w:rsid w:val="0092405F"/>
    <w:rsid w:val="0092424C"/>
    <w:rsid w:val="00924764"/>
    <w:rsid w:val="009249B2"/>
    <w:rsid w:val="00924C64"/>
    <w:rsid w:val="00925367"/>
    <w:rsid w:val="00925733"/>
    <w:rsid w:val="00925A19"/>
    <w:rsid w:val="00926755"/>
    <w:rsid w:val="00926943"/>
    <w:rsid w:val="00926A08"/>
    <w:rsid w:val="00926A94"/>
    <w:rsid w:val="00926AA0"/>
    <w:rsid w:val="00926BAE"/>
    <w:rsid w:val="00926D4F"/>
    <w:rsid w:val="00927033"/>
    <w:rsid w:val="009271A8"/>
    <w:rsid w:val="00927354"/>
    <w:rsid w:val="00927535"/>
    <w:rsid w:val="009275F3"/>
    <w:rsid w:val="00927D83"/>
    <w:rsid w:val="00927ED8"/>
    <w:rsid w:val="00930133"/>
    <w:rsid w:val="009301F7"/>
    <w:rsid w:val="009309EB"/>
    <w:rsid w:val="00930F4D"/>
    <w:rsid w:val="0093120D"/>
    <w:rsid w:val="009312A3"/>
    <w:rsid w:val="009312D0"/>
    <w:rsid w:val="009316D4"/>
    <w:rsid w:val="00931907"/>
    <w:rsid w:val="00931B1C"/>
    <w:rsid w:val="00931D6C"/>
    <w:rsid w:val="00931E9D"/>
    <w:rsid w:val="00932773"/>
    <w:rsid w:val="00932C5D"/>
    <w:rsid w:val="00932E91"/>
    <w:rsid w:val="0093313B"/>
    <w:rsid w:val="009333AA"/>
    <w:rsid w:val="00933700"/>
    <w:rsid w:val="00933DAD"/>
    <w:rsid w:val="00933EE9"/>
    <w:rsid w:val="00933FCE"/>
    <w:rsid w:val="00934070"/>
    <w:rsid w:val="00934959"/>
    <w:rsid w:val="009349BE"/>
    <w:rsid w:val="00934A2C"/>
    <w:rsid w:val="00934B18"/>
    <w:rsid w:val="00934B4C"/>
    <w:rsid w:val="00934D16"/>
    <w:rsid w:val="00934DFB"/>
    <w:rsid w:val="00935013"/>
    <w:rsid w:val="0093501B"/>
    <w:rsid w:val="009353D7"/>
    <w:rsid w:val="009355D3"/>
    <w:rsid w:val="00935949"/>
    <w:rsid w:val="00935BCB"/>
    <w:rsid w:val="00936594"/>
    <w:rsid w:val="009366E0"/>
    <w:rsid w:val="0093685A"/>
    <w:rsid w:val="00936B61"/>
    <w:rsid w:val="00936F64"/>
    <w:rsid w:val="009370F3"/>
    <w:rsid w:val="00937444"/>
    <w:rsid w:val="0093771D"/>
    <w:rsid w:val="00937862"/>
    <w:rsid w:val="00937BCD"/>
    <w:rsid w:val="00940613"/>
    <w:rsid w:val="0094082C"/>
    <w:rsid w:val="00940AFA"/>
    <w:rsid w:val="00940DF6"/>
    <w:rsid w:val="00940FB2"/>
    <w:rsid w:val="009411A4"/>
    <w:rsid w:val="0094120E"/>
    <w:rsid w:val="009413D3"/>
    <w:rsid w:val="00941524"/>
    <w:rsid w:val="00941659"/>
    <w:rsid w:val="009416EC"/>
    <w:rsid w:val="00941EAA"/>
    <w:rsid w:val="00941EBA"/>
    <w:rsid w:val="00941F77"/>
    <w:rsid w:val="00942414"/>
    <w:rsid w:val="009424DA"/>
    <w:rsid w:val="0094275B"/>
    <w:rsid w:val="009429BC"/>
    <w:rsid w:val="00942AD5"/>
    <w:rsid w:val="00942C1C"/>
    <w:rsid w:val="00942EC2"/>
    <w:rsid w:val="009431B7"/>
    <w:rsid w:val="00943552"/>
    <w:rsid w:val="00943D43"/>
    <w:rsid w:val="00944213"/>
    <w:rsid w:val="0094444C"/>
    <w:rsid w:val="0094464C"/>
    <w:rsid w:val="00944AC4"/>
    <w:rsid w:val="00944C2A"/>
    <w:rsid w:val="00944C59"/>
    <w:rsid w:val="00944F05"/>
    <w:rsid w:val="0094547C"/>
    <w:rsid w:val="00945A2C"/>
    <w:rsid w:val="00945A76"/>
    <w:rsid w:val="00945C70"/>
    <w:rsid w:val="00945C77"/>
    <w:rsid w:val="0094696E"/>
    <w:rsid w:val="00946B9A"/>
    <w:rsid w:val="00946EFD"/>
    <w:rsid w:val="00946F18"/>
    <w:rsid w:val="009470BC"/>
    <w:rsid w:val="009475F5"/>
    <w:rsid w:val="00947801"/>
    <w:rsid w:val="009479ED"/>
    <w:rsid w:val="00947E15"/>
    <w:rsid w:val="009500D7"/>
    <w:rsid w:val="009502A2"/>
    <w:rsid w:val="009503D9"/>
    <w:rsid w:val="009507D3"/>
    <w:rsid w:val="009508AA"/>
    <w:rsid w:val="00950B7F"/>
    <w:rsid w:val="00950E0E"/>
    <w:rsid w:val="00951062"/>
    <w:rsid w:val="00951AE2"/>
    <w:rsid w:val="00951E65"/>
    <w:rsid w:val="0095229E"/>
    <w:rsid w:val="0095245A"/>
    <w:rsid w:val="00952502"/>
    <w:rsid w:val="0095257D"/>
    <w:rsid w:val="009529DA"/>
    <w:rsid w:val="00952A6B"/>
    <w:rsid w:val="00952AE7"/>
    <w:rsid w:val="00952BCA"/>
    <w:rsid w:val="00952E64"/>
    <w:rsid w:val="00952EDD"/>
    <w:rsid w:val="00952FD1"/>
    <w:rsid w:val="00952FE3"/>
    <w:rsid w:val="00953711"/>
    <w:rsid w:val="009538B9"/>
    <w:rsid w:val="00953A76"/>
    <w:rsid w:val="00953E96"/>
    <w:rsid w:val="0095411D"/>
    <w:rsid w:val="00954147"/>
    <w:rsid w:val="009542D4"/>
    <w:rsid w:val="009546E1"/>
    <w:rsid w:val="009546F4"/>
    <w:rsid w:val="00954809"/>
    <w:rsid w:val="0095497F"/>
    <w:rsid w:val="00954991"/>
    <w:rsid w:val="00954DFF"/>
    <w:rsid w:val="009552C9"/>
    <w:rsid w:val="0095569B"/>
    <w:rsid w:val="009556DC"/>
    <w:rsid w:val="00955960"/>
    <w:rsid w:val="009559BF"/>
    <w:rsid w:val="00955AA1"/>
    <w:rsid w:val="00955E9C"/>
    <w:rsid w:val="00955F89"/>
    <w:rsid w:val="009562F9"/>
    <w:rsid w:val="0095634C"/>
    <w:rsid w:val="009565D1"/>
    <w:rsid w:val="009567A7"/>
    <w:rsid w:val="00956842"/>
    <w:rsid w:val="0095700E"/>
    <w:rsid w:val="00957448"/>
    <w:rsid w:val="0095753F"/>
    <w:rsid w:val="00957674"/>
    <w:rsid w:val="0095779B"/>
    <w:rsid w:val="00957E2C"/>
    <w:rsid w:val="00960021"/>
    <w:rsid w:val="00960A27"/>
    <w:rsid w:val="00960AC4"/>
    <w:rsid w:val="00960AF4"/>
    <w:rsid w:val="009610C2"/>
    <w:rsid w:val="00961148"/>
    <w:rsid w:val="00961AAB"/>
    <w:rsid w:val="00961DDF"/>
    <w:rsid w:val="009625EC"/>
    <w:rsid w:val="00962B4C"/>
    <w:rsid w:val="009633F4"/>
    <w:rsid w:val="00963625"/>
    <w:rsid w:val="0096395A"/>
    <w:rsid w:val="00963D2D"/>
    <w:rsid w:val="0096435F"/>
    <w:rsid w:val="009643C0"/>
    <w:rsid w:val="00964642"/>
    <w:rsid w:val="00964A6F"/>
    <w:rsid w:val="00964E61"/>
    <w:rsid w:val="00964FF0"/>
    <w:rsid w:val="0096528E"/>
    <w:rsid w:val="00965364"/>
    <w:rsid w:val="00965692"/>
    <w:rsid w:val="00965FF1"/>
    <w:rsid w:val="009661AF"/>
    <w:rsid w:val="0096646F"/>
    <w:rsid w:val="00966665"/>
    <w:rsid w:val="009666D9"/>
    <w:rsid w:val="0096684C"/>
    <w:rsid w:val="00966BE2"/>
    <w:rsid w:val="00966DEB"/>
    <w:rsid w:val="00967024"/>
    <w:rsid w:val="00967045"/>
    <w:rsid w:val="0096706E"/>
    <w:rsid w:val="009673BF"/>
    <w:rsid w:val="00967592"/>
    <w:rsid w:val="009675EE"/>
    <w:rsid w:val="0096763A"/>
    <w:rsid w:val="0096766E"/>
    <w:rsid w:val="00967BDC"/>
    <w:rsid w:val="00967CCC"/>
    <w:rsid w:val="00967DAD"/>
    <w:rsid w:val="00970430"/>
    <w:rsid w:val="0097048E"/>
    <w:rsid w:val="00970B97"/>
    <w:rsid w:val="00970FD0"/>
    <w:rsid w:val="009712C6"/>
    <w:rsid w:val="00971629"/>
    <w:rsid w:val="00971902"/>
    <w:rsid w:val="009719FA"/>
    <w:rsid w:val="00971ADF"/>
    <w:rsid w:val="00972061"/>
    <w:rsid w:val="0097211D"/>
    <w:rsid w:val="009723AC"/>
    <w:rsid w:val="00972540"/>
    <w:rsid w:val="00972CBA"/>
    <w:rsid w:val="00972E9F"/>
    <w:rsid w:val="00973118"/>
    <w:rsid w:val="009731EE"/>
    <w:rsid w:val="00973BDF"/>
    <w:rsid w:val="00973E7C"/>
    <w:rsid w:val="00974482"/>
    <w:rsid w:val="00974685"/>
    <w:rsid w:val="00974C38"/>
    <w:rsid w:val="00974CB1"/>
    <w:rsid w:val="00974D7E"/>
    <w:rsid w:val="00974EC9"/>
    <w:rsid w:val="00975034"/>
    <w:rsid w:val="009753E0"/>
    <w:rsid w:val="0097544B"/>
    <w:rsid w:val="00975C4E"/>
    <w:rsid w:val="00975E4C"/>
    <w:rsid w:val="00975F13"/>
    <w:rsid w:val="009760C3"/>
    <w:rsid w:val="00976430"/>
    <w:rsid w:val="00976577"/>
    <w:rsid w:val="00976633"/>
    <w:rsid w:val="00976CBA"/>
    <w:rsid w:val="009772CA"/>
    <w:rsid w:val="0097742E"/>
    <w:rsid w:val="009778CA"/>
    <w:rsid w:val="00977AE2"/>
    <w:rsid w:val="00977B1C"/>
    <w:rsid w:val="00977B52"/>
    <w:rsid w:val="00977D82"/>
    <w:rsid w:val="00977E73"/>
    <w:rsid w:val="00977F70"/>
    <w:rsid w:val="0098038C"/>
    <w:rsid w:val="009805B0"/>
    <w:rsid w:val="009809FF"/>
    <w:rsid w:val="00980B7F"/>
    <w:rsid w:val="00980E04"/>
    <w:rsid w:val="00980EDD"/>
    <w:rsid w:val="00981174"/>
    <w:rsid w:val="0098144F"/>
    <w:rsid w:val="00981873"/>
    <w:rsid w:val="00981E2F"/>
    <w:rsid w:val="00981FBA"/>
    <w:rsid w:val="0098223E"/>
    <w:rsid w:val="0098252F"/>
    <w:rsid w:val="009827F4"/>
    <w:rsid w:val="00982A48"/>
    <w:rsid w:val="00982BBB"/>
    <w:rsid w:val="00982C0F"/>
    <w:rsid w:val="00982C83"/>
    <w:rsid w:val="00982D5E"/>
    <w:rsid w:val="00982DA4"/>
    <w:rsid w:val="00984198"/>
    <w:rsid w:val="00984776"/>
    <w:rsid w:val="00984E1B"/>
    <w:rsid w:val="0098519D"/>
    <w:rsid w:val="009853D7"/>
    <w:rsid w:val="00985879"/>
    <w:rsid w:val="00985B24"/>
    <w:rsid w:val="00985C1C"/>
    <w:rsid w:val="00985C45"/>
    <w:rsid w:val="00985FE8"/>
    <w:rsid w:val="00986095"/>
    <w:rsid w:val="00986489"/>
    <w:rsid w:val="0098652C"/>
    <w:rsid w:val="009867A2"/>
    <w:rsid w:val="00986BFB"/>
    <w:rsid w:val="00986E88"/>
    <w:rsid w:val="00987846"/>
    <w:rsid w:val="00987964"/>
    <w:rsid w:val="00987E41"/>
    <w:rsid w:val="00987F72"/>
    <w:rsid w:val="009901A9"/>
    <w:rsid w:val="009904EC"/>
    <w:rsid w:val="0099057A"/>
    <w:rsid w:val="009907F7"/>
    <w:rsid w:val="00990A72"/>
    <w:rsid w:val="00990B08"/>
    <w:rsid w:val="00990C85"/>
    <w:rsid w:val="00990CE5"/>
    <w:rsid w:val="00991017"/>
    <w:rsid w:val="0099106A"/>
    <w:rsid w:val="009910E7"/>
    <w:rsid w:val="009913E4"/>
    <w:rsid w:val="00991613"/>
    <w:rsid w:val="00991BFF"/>
    <w:rsid w:val="00991CC6"/>
    <w:rsid w:val="00991EC9"/>
    <w:rsid w:val="00992087"/>
    <w:rsid w:val="009922A2"/>
    <w:rsid w:val="009923C4"/>
    <w:rsid w:val="00992497"/>
    <w:rsid w:val="009927B2"/>
    <w:rsid w:val="00992B34"/>
    <w:rsid w:val="009932DD"/>
    <w:rsid w:val="0099354C"/>
    <w:rsid w:val="009937D9"/>
    <w:rsid w:val="00993864"/>
    <w:rsid w:val="0099465A"/>
    <w:rsid w:val="00994A61"/>
    <w:rsid w:val="0099503C"/>
    <w:rsid w:val="009957F8"/>
    <w:rsid w:val="00995985"/>
    <w:rsid w:val="009959C5"/>
    <w:rsid w:val="009959C9"/>
    <w:rsid w:val="00995A4A"/>
    <w:rsid w:val="00995B97"/>
    <w:rsid w:val="00995C0D"/>
    <w:rsid w:val="0099633B"/>
    <w:rsid w:val="00996486"/>
    <w:rsid w:val="00996B8A"/>
    <w:rsid w:val="00997407"/>
    <w:rsid w:val="00997BC5"/>
    <w:rsid w:val="00997E31"/>
    <w:rsid w:val="00997E52"/>
    <w:rsid w:val="00997F87"/>
    <w:rsid w:val="00997FDB"/>
    <w:rsid w:val="009A0323"/>
    <w:rsid w:val="009A03A9"/>
    <w:rsid w:val="009A092B"/>
    <w:rsid w:val="009A11B4"/>
    <w:rsid w:val="009A1343"/>
    <w:rsid w:val="009A140A"/>
    <w:rsid w:val="009A1ABF"/>
    <w:rsid w:val="009A1B4C"/>
    <w:rsid w:val="009A1C21"/>
    <w:rsid w:val="009A1D44"/>
    <w:rsid w:val="009A22C5"/>
    <w:rsid w:val="009A2539"/>
    <w:rsid w:val="009A25F6"/>
    <w:rsid w:val="009A2749"/>
    <w:rsid w:val="009A28C1"/>
    <w:rsid w:val="009A2C0D"/>
    <w:rsid w:val="009A2DE2"/>
    <w:rsid w:val="009A30F6"/>
    <w:rsid w:val="009A33E2"/>
    <w:rsid w:val="009A3DB8"/>
    <w:rsid w:val="009A4178"/>
    <w:rsid w:val="009A4AD3"/>
    <w:rsid w:val="009A4AE5"/>
    <w:rsid w:val="009A4B37"/>
    <w:rsid w:val="009A4CC9"/>
    <w:rsid w:val="009A4EC8"/>
    <w:rsid w:val="009A4F41"/>
    <w:rsid w:val="009A5295"/>
    <w:rsid w:val="009A56F1"/>
    <w:rsid w:val="009A585B"/>
    <w:rsid w:val="009A591E"/>
    <w:rsid w:val="009A5B34"/>
    <w:rsid w:val="009A5D42"/>
    <w:rsid w:val="009A607F"/>
    <w:rsid w:val="009A6186"/>
    <w:rsid w:val="009A640E"/>
    <w:rsid w:val="009A68FF"/>
    <w:rsid w:val="009A69A0"/>
    <w:rsid w:val="009A6CA2"/>
    <w:rsid w:val="009A72E5"/>
    <w:rsid w:val="009A738A"/>
    <w:rsid w:val="009A78E7"/>
    <w:rsid w:val="009A79B7"/>
    <w:rsid w:val="009A7A66"/>
    <w:rsid w:val="009A7BCE"/>
    <w:rsid w:val="009A7DF4"/>
    <w:rsid w:val="009B02F7"/>
    <w:rsid w:val="009B046F"/>
    <w:rsid w:val="009B05A4"/>
    <w:rsid w:val="009B062E"/>
    <w:rsid w:val="009B0CD6"/>
    <w:rsid w:val="009B0D9C"/>
    <w:rsid w:val="009B120B"/>
    <w:rsid w:val="009B13D5"/>
    <w:rsid w:val="009B1688"/>
    <w:rsid w:val="009B1A6B"/>
    <w:rsid w:val="009B2084"/>
    <w:rsid w:val="009B220F"/>
    <w:rsid w:val="009B2314"/>
    <w:rsid w:val="009B2454"/>
    <w:rsid w:val="009B2623"/>
    <w:rsid w:val="009B2830"/>
    <w:rsid w:val="009B2B4D"/>
    <w:rsid w:val="009B3386"/>
    <w:rsid w:val="009B33E4"/>
    <w:rsid w:val="009B342D"/>
    <w:rsid w:val="009B354C"/>
    <w:rsid w:val="009B3595"/>
    <w:rsid w:val="009B381A"/>
    <w:rsid w:val="009B381B"/>
    <w:rsid w:val="009B3B35"/>
    <w:rsid w:val="009B3B7F"/>
    <w:rsid w:val="009B3C9E"/>
    <w:rsid w:val="009B401D"/>
    <w:rsid w:val="009B4027"/>
    <w:rsid w:val="009B4626"/>
    <w:rsid w:val="009B4685"/>
    <w:rsid w:val="009B4994"/>
    <w:rsid w:val="009B4CA0"/>
    <w:rsid w:val="009B4DC1"/>
    <w:rsid w:val="009B4FCE"/>
    <w:rsid w:val="009B4FF1"/>
    <w:rsid w:val="009B50A1"/>
    <w:rsid w:val="009B52CE"/>
    <w:rsid w:val="009B5398"/>
    <w:rsid w:val="009B53F0"/>
    <w:rsid w:val="009B55D7"/>
    <w:rsid w:val="009B5B35"/>
    <w:rsid w:val="009B5D2F"/>
    <w:rsid w:val="009B5EF1"/>
    <w:rsid w:val="009B6281"/>
    <w:rsid w:val="009B62CA"/>
    <w:rsid w:val="009B6461"/>
    <w:rsid w:val="009B6585"/>
    <w:rsid w:val="009B6919"/>
    <w:rsid w:val="009B6C83"/>
    <w:rsid w:val="009B70DE"/>
    <w:rsid w:val="009B7119"/>
    <w:rsid w:val="009B7333"/>
    <w:rsid w:val="009B7765"/>
    <w:rsid w:val="009B7C38"/>
    <w:rsid w:val="009B7C50"/>
    <w:rsid w:val="009B7D05"/>
    <w:rsid w:val="009B7D9B"/>
    <w:rsid w:val="009C04E8"/>
    <w:rsid w:val="009C0530"/>
    <w:rsid w:val="009C0618"/>
    <w:rsid w:val="009C0C08"/>
    <w:rsid w:val="009C0C46"/>
    <w:rsid w:val="009C0FE3"/>
    <w:rsid w:val="009C104A"/>
    <w:rsid w:val="009C121B"/>
    <w:rsid w:val="009C15E1"/>
    <w:rsid w:val="009C1664"/>
    <w:rsid w:val="009C176D"/>
    <w:rsid w:val="009C1821"/>
    <w:rsid w:val="009C1890"/>
    <w:rsid w:val="009C1C1B"/>
    <w:rsid w:val="009C1DAB"/>
    <w:rsid w:val="009C22AA"/>
    <w:rsid w:val="009C23AE"/>
    <w:rsid w:val="009C23B6"/>
    <w:rsid w:val="009C244A"/>
    <w:rsid w:val="009C2C3F"/>
    <w:rsid w:val="009C2D00"/>
    <w:rsid w:val="009C339C"/>
    <w:rsid w:val="009C3511"/>
    <w:rsid w:val="009C3942"/>
    <w:rsid w:val="009C3BA8"/>
    <w:rsid w:val="009C3C33"/>
    <w:rsid w:val="009C3C4B"/>
    <w:rsid w:val="009C3CC1"/>
    <w:rsid w:val="009C3D85"/>
    <w:rsid w:val="009C426A"/>
    <w:rsid w:val="009C44EC"/>
    <w:rsid w:val="009C475A"/>
    <w:rsid w:val="009C48CD"/>
    <w:rsid w:val="009C494E"/>
    <w:rsid w:val="009C4C5F"/>
    <w:rsid w:val="009C4D2F"/>
    <w:rsid w:val="009C54CA"/>
    <w:rsid w:val="009C600C"/>
    <w:rsid w:val="009C60C5"/>
    <w:rsid w:val="009C61BB"/>
    <w:rsid w:val="009C6760"/>
    <w:rsid w:val="009C6A0D"/>
    <w:rsid w:val="009C6B63"/>
    <w:rsid w:val="009C6F5F"/>
    <w:rsid w:val="009C7131"/>
    <w:rsid w:val="009C74A3"/>
    <w:rsid w:val="009C777D"/>
    <w:rsid w:val="009C7859"/>
    <w:rsid w:val="009C7AEB"/>
    <w:rsid w:val="009C7BAA"/>
    <w:rsid w:val="009C7D64"/>
    <w:rsid w:val="009C7EA2"/>
    <w:rsid w:val="009C7F63"/>
    <w:rsid w:val="009C7FE4"/>
    <w:rsid w:val="009D037E"/>
    <w:rsid w:val="009D08CE"/>
    <w:rsid w:val="009D0ED2"/>
    <w:rsid w:val="009D0FBA"/>
    <w:rsid w:val="009D15D2"/>
    <w:rsid w:val="009D181B"/>
    <w:rsid w:val="009D1822"/>
    <w:rsid w:val="009D1A08"/>
    <w:rsid w:val="009D1A38"/>
    <w:rsid w:val="009D2038"/>
    <w:rsid w:val="009D21A7"/>
    <w:rsid w:val="009D21BA"/>
    <w:rsid w:val="009D230B"/>
    <w:rsid w:val="009D260E"/>
    <w:rsid w:val="009D2752"/>
    <w:rsid w:val="009D2C16"/>
    <w:rsid w:val="009D2ECA"/>
    <w:rsid w:val="009D33B2"/>
    <w:rsid w:val="009D33F5"/>
    <w:rsid w:val="009D3685"/>
    <w:rsid w:val="009D3848"/>
    <w:rsid w:val="009D38F1"/>
    <w:rsid w:val="009D38F5"/>
    <w:rsid w:val="009D3A41"/>
    <w:rsid w:val="009D3EF3"/>
    <w:rsid w:val="009D42E6"/>
    <w:rsid w:val="009D504E"/>
    <w:rsid w:val="009D5733"/>
    <w:rsid w:val="009D5770"/>
    <w:rsid w:val="009D5963"/>
    <w:rsid w:val="009D5F93"/>
    <w:rsid w:val="009D6010"/>
    <w:rsid w:val="009D60B5"/>
    <w:rsid w:val="009D6140"/>
    <w:rsid w:val="009D6C54"/>
    <w:rsid w:val="009D6D2F"/>
    <w:rsid w:val="009D6E78"/>
    <w:rsid w:val="009D74D7"/>
    <w:rsid w:val="009D7611"/>
    <w:rsid w:val="009D767A"/>
    <w:rsid w:val="009D7969"/>
    <w:rsid w:val="009D7CFD"/>
    <w:rsid w:val="009D7ED5"/>
    <w:rsid w:val="009E0289"/>
    <w:rsid w:val="009E05E3"/>
    <w:rsid w:val="009E0B61"/>
    <w:rsid w:val="009E0B84"/>
    <w:rsid w:val="009E0C30"/>
    <w:rsid w:val="009E11CC"/>
    <w:rsid w:val="009E12CB"/>
    <w:rsid w:val="009E12D8"/>
    <w:rsid w:val="009E13FC"/>
    <w:rsid w:val="009E1402"/>
    <w:rsid w:val="009E18F7"/>
    <w:rsid w:val="009E1BAF"/>
    <w:rsid w:val="009E21ED"/>
    <w:rsid w:val="009E273A"/>
    <w:rsid w:val="009E2794"/>
    <w:rsid w:val="009E27B4"/>
    <w:rsid w:val="009E2826"/>
    <w:rsid w:val="009E2C31"/>
    <w:rsid w:val="009E2F48"/>
    <w:rsid w:val="009E3012"/>
    <w:rsid w:val="009E32CC"/>
    <w:rsid w:val="009E3B6A"/>
    <w:rsid w:val="009E3D1E"/>
    <w:rsid w:val="009E4117"/>
    <w:rsid w:val="009E45CB"/>
    <w:rsid w:val="009E45E0"/>
    <w:rsid w:val="009E4975"/>
    <w:rsid w:val="009E4E45"/>
    <w:rsid w:val="009E4E91"/>
    <w:rsid w:val="009E50CA"/>
    <w:rsid w:val="009E53DE"/>
    <w:rsid w:val="009E54DC"/>
    <w:rsid w:val="009E5525"/>
    <w:rsid w:val="009E5577"/>
    <w:rsid w:val="009E55C9"/>
    <w:rsid w:val="009E58B4"/>
    <w:rsid w:val="009E5B14"/>
    <w:rsid w:val="009E5DD1"/>
    <w:rsid w:val="009E5E52"/>
    <w:rsid w:val="009E5FE1"/>
    <w:rsid w:val="009E61C0"/>
    <w:rsid w:val="009E63A1"/>
    <w:rsid w:val="009E6937"/>
    <w:rsid w:val="009E695C"/>
    <w:rsid w:val="009E6AB4"/>
    <w:rsid w:val="009E6C3E"/>
    <w:rsid w:val="009E6CC1"/>
    <w:rsid w:val="009E6D6F"/>
    <w:rsid w:val="009E73F8"/>
    <w:rsid w:val="009E7545"/>
    <w:rsid w:val="009E761F"/>
    <w:rsid w:val="009E79F2"/>
    <w:rsid w:val="009E7C0B"/>
    <w:rsid w:val="009E7E3B"/>
    <w:rsid w:val="009F0505"/>
    <w:rsid w:val="009F0941"/>
    <w:rsid w:val="009F0DD7"/>
    <w:rsid w:val="009F0ED2"/>
    <w:rsid w:val="009F0F41"/>
    <w:rsid w:val="009F1026"/>
    <w:rsid w:val="009F156C"/>
    <w:rsid w:val="009F1747"/>
    <w:rsid w:val="009F19B5"/>
    <w:rsid w:val="009F1D4D"/>
    <w:rsid w:val="009F20B0"/>
    <w:rsid w:val="009F2659"/>
    <w:rsid w:val="009F2AF7"/>
    <w:rsid w:val="009F2EF7"/>
    <w:rsid w:val="009F3075"/>
    <w:rsid w:val="009F32AE"/>
    <w:rsid w:val="009F32C6"/>
    <w:rsid w:val="009F33BF"/>
    <w:rsid w:val="009F38F6"/>
    <w:rsid w:val="009F3CAF"/>
    <w:rsid w:val="009F40AE"/>
    <w:rsid w:val="009F4735"/>
    <w:rsid w:val="009F4EFC"/>
    <w:rsid w:val="009F50F4"/>
    <w:rsid w:val="009F51B6"/>
    <w:rsid w:val="009F5402"/>
    <w:rsid w:val="009F552D"/>
    <w:rsid w:val="009F564E"/>
    <w:rsid w:val="009F59B8"/>
    <w:rsid w:val="009F5AF5"/>
    <w:rsid w:val="009F6313"/>
    <w:rsid w:val="009F63BF"/>
    <w:rsid w:val="009F6409"/>
    <w:rsid w:val="009F6745"/>
    <w:rsid w:val="009F6BCC"/>
    <w:rsid w:val="009F6C1A"/>
    <w:rsid w:val="009F6CA0"/>
    <w:rsid w:val="009F6CD8"/>
    <w:rsid w:val="009F72BB"/>
    <w:rsid w:val="009F73E1"/>
    <w:rsid w:val="009F7549"/>
    <w:rsid w:val="009F7681"/>
    <w:rsid w:val="009F7C21"/>
    <w:rsid w:val="00A00055"/>
    <w:rsid w:val="00A00144"/>
    <w:rsid w:val="00A002EF"/>
    <w:rsid w:val="00A0073D"/>
    <w:rsid w:val="00A00B69"/>
    <w:rsid w:val="00A00BFD"/>
    <w:rsid w:val="00A0131C"/>
    <w:rsid w:val="00A014B4"/>
    <w:rsid w:val="00A01C60"/>
    <w:rsid w:val="00A01D16"/>
    <w:rsid w:val="00A01D5D"/>
    <w:rsid w:val="00A01E78"/>
    <w:rsid w:val="00A025AC"/>
    <w:rsid w:val="00A02652"/>
    <w:rsid w:val="00A02673"/>
    <w:rsid w:val="00A027FA"/>
    <w:rsid w:val="00A028A8"/>
    <w:rsid w:val="00A02A12"/>
    <w:rsid w:val="00A02BDB"/>
    <w:rsid w:val="00A03143"/>
    <w:rsid w:val="00A0334E"/>
    <w:rsid w:val="00A033C9"/>
    <w:rsid w:val="00A033DA"/>
    <w:rsid w:val="00A037F6"/>
    <w:rsid w:val="00A038AE"/>
    <w:rsid w:val="00A03FFF"/>
    <w:rsid w:val="00A044AF"/>
    <w:rsid w:val="00A04A60"/>
    <w:rsid w:val="00A04AD4"/>
    <w:rsid w:val="00A04AF7"/>
    <w:rsid w:val="00A04CFC"/>
    <w:rsid w:val="00A05269"/>
    <w:rsid w:val="00A052AC"/>
    <w:rsid w:val="00A05477"/>
    <w:rsid w:val="00A05A90"/>
    <w:rsid w:val="00A05B93"/>
    <w:rsid w:val="00A06120"/>
    <w:rsid w:val="00A06190"/>
    <w:rsid w:val="00A0623D"/>
    <w:rsid w:val="00A06467"/>
    <w:rsid w:val="00A0692F"/>
    <w:rsid w:val="00A06E28"/>
    <w:rsid w:val="00A070F3"/>
    <w:rsid w:val="00A071F0"/>
    <w:rsid w:val="00A072D4"/>
    <w:rsid w:val="00A07707"/>
    <w:rsid w:val="00A07AD8"/>
    <w:rsid w:val="00A07AF5"/>
    <w:rsid w:val="00A07C4A"/>
    <w:rsid w:val="00A07E5F"/>
    <w:rsid w:val="00A104DF"/>
    <w:rsid w:val="00A10A00"/>
    <w:rsid w:val="00A10B59"/>
    <w:rsid w:val="00A10BE2"/>
    <w:rsid w:val="00A10E6B"/>
    <w:rsid w:val="00A10ED4"/>
    <w:rsid w:val="00A10F16"/>
    <w:rsid w:val="00A10FA5"/>
    <w:rsid w:val="00A11505"/>
    <w:rsid w:val="00A1170C"/>
    <w:rsid w:val="00A117B7"/>
    <w:rsid w:val="00A11AE1"/>
    <w:rsid w:val="00A11E23"/>
    <w:rsid w:val="00A11FFA"/>
    <w:rsid w:val="00A12152"/>
    <w:rsid w:val="00A12768"/>
    <w:rsid w:val="00A12867"/>
    <w:rsid w:val="00A129D6"/>
    <w:rsid w:val="00A129F4"/>
    <w:rsid w:val="00A12DA6"/>
    <w:rsid w:val="00A12F23"/>
    <w:rsid w:val="00A13103"/>
    <w:rsid w:val="00A1346B"/>
    <w:rsid w:val="00A13654"/>
    <w:rsid w:val="00A1380F"/>
    <w:rsid w:val="00A1385C"/>
    <w:rsid w:val="00A13900"/>
    <w:rsid w:val="00A13976"/>
    <w:rsid w:val="00A139B1"/>
    <w:rsid w:val="00A13D36"/>
    <w:rsid w:val="00A13DD1"/>
    <w:rsid w:val="00A154C3"/>
    <w:rsid w:val="00A15A90"/>
    <w:rsid w:val="00A15BCA"/>
    <w:rsid w:val="00A15D6A"/>
    <w:rsid w:val="00A160DA"/>
    <w:rsid w:val="00A1622F"/>
    <w:rsid w:val="00A16A61"/>
    <w:rsid w:val="00A16B1B"/>
    <w:rsid w:val="00A16D37"/>
    <w:rsid w:val="00A16F3D"/>
    <w:rsid w:val="00A17003"/>
    <w:rsid w:val="00A17157"/>
    <w:rsid w:val="00A173EC"/>
    <w:rsid w:val="00A17685"/>
    <w:rsid w:val="00A1783E"/>
    <w:rsid w:val="00A17852"/>
    <w:rsid w:val="00A178DD"/>
    <w:rsid w:val="00A17EAF"/>
    <w:rsid w:val="00A17EC0"/>
    <w:rsid w:val="00A20048"/>
    <w:rsid w:val="00A20353"/>
    <w:rsid w:val="00A20460"/>
    <w:rsid w:val="00A20A63"/>
    <w:rsid w:val="00A20DBC"/>
    <w:rsid w:val="00A2145C"/>
    <w:rsid w:val="00A2167A"/>
    <w:rsid w:val="00A21721"/>
    <w:rsid w:val="00A219A8"/>
    <w:rsid w:val="00A21A95"/>
    <w:rsid w:val="00A21B9A"/>
    <w:rsid w:val="00A21DD3"/>
    <w:rsid w:val="00A221A0"/>
    <w:rsid w:val="00A2220D"/>
    <w:rsid w:val="00A2234D"/>
    <w:rsid w:val="00A2264C"/>
    <w:rsid w:val="00A23138"/>
    <w:rsid w:val="00A2319A"/>
    <w:rsid w:val="00A231BB"/>
    <w:rsid w:val="00A231C0"/>
    <w:rsid w:val="00A235A8"/>
    <w:rsid w:val="00A23642"/>
    <w:rsid w:val="00A2376D"/>
    <w:rsid w:val="00A2380B"/>
    <w:rsid w:val="00A23D7A"/>
    <w:rsid w:val="00A23FFF"/>
    <w:rsid w:val="00A24010"/>
    <w:rsid w:val="00A24527"/>
    <w:rsid w:val="00A24801"/>
    <w:rsid w:val="00A24DCF"/>
    <w:rsid w:val="00A24E43"/>
    <w:rsid w:val="00A24E67"/>
    <w:rsid w:val="00A24F19"/>
    <w:rsid w:val="00A2510D"/>
    <w:rsid w:val="00A25182"/>
    <w:rsid w:val="00A25228"/>
    <w:rsid w:val="00A253D7"/>
    <w:rsid w:val="00A2546A"/>
    <w:rsid w:val="00A2547A"/>
    <w:rsid w:val="00A254D2"/>
    <w:rsid w:val="00A2556A"/>
    <w:rsid w:val="00A2561A"/>
    <w:rsid w:val="00A25621"/>
    <w:rsid w:val="00A2572D"/>
    <w:rsid w:val="00A25B0A"/>
    <w:rsid w:val="00A25B6D"/>
    <w:rsid w:val="00A25E38"/>
    <w:rsid w:val="00A2611F"/>
    <w:rsid w:val="00A26186"/>
    <w:rsid w:val="00A262AF"/>
    <w:rsid w:val="00A2643F"/>
    <w:rsid w:val="00A26639"/>
    <w:rsid w:val="00A26681"/>
    <w:rsid w:val="00A26C11"/>
    <w:rsid w:val="00A26F8A"/>
    <w:rsid w:val="00A27205"/>
    <w:rsid w:val="00A2742D"/>
    <w:rsid w:val="00A275D7"/>
    <w:rsid w:val="00A27D56"/>
    <w:rsid w:val="00A27D5F"/>
    <w:rsid w:val="00A30211"/>
    <w:rsid w:val="00A3090A"/>
    <w:rsid w:val="00A30A66"/>
    <w:rsid w:val="00A30DA9"/>
    <w:rsid w:val="00A31632"/>
    <w:rsid w:val="00A317DD"/>
    <w:rsid w:val="00A32032"/>
    <w:rsid w:val="00A3207B"/>
    <w:rsid w:val="00A320D6"/>
    <w:rsid w:val="00A322CA"/>
    <w:rsid w:val="00A3259F"/>
    <w:rsid w:val="00A328B3"/>
    <w:rsid w:val="00A329E8"/>
    <w:rsid w:val="00A32BAF"/>
    <w:rsid w:val="00A32F4A"/>
    <w:rsid w:val="00A32FF5"/>
    <w:rsid w:val="00A335E0"/>
    <w:rsid w:val="00A33604"/>
    <w:rsid w:val="00A33976"/>
    <w:rsid w:val="00A339A3"/>
    <w:rsid w:val="00A33BB5"/>
    <w:rsid w:val="00A33CDB"/>
    <w:rsid w:val="00A33F2C"/>
    <w:rsid w:val="00A33F57"/>
    <w:rsid w:val="00A33FEE"/>
    <w:rsid w:val="00A34040"/>
    <w:rsid w:val="00A344B3"/>
    <w:rsid w:val="00A34625"/>
    <w:rsid w:val="00A34733"/>
    <w:rsid w:val="00A34A7E"/>
    <w:rsid w:val="00A3515F"/>
    <w:rsid w:val="00A356AE"/>
    <w:rsid w:val="00A3575D"/>
    <w:rsid w:val="00A357AB"/>
    <w:rsid w:val="00A357FF"/>
    <w:rsid w:val="00A359A7"/>
    <w:rsid w:val="00A35CBB"/>
    <w:rsid w:val="00A35CE3"/>
    <w:rsid w:val="00A35E49"/>
    <w:rsid w:val="00A3607C"/>
    <w:rsid w:val="00A36098"/>
    <w:rsid w:val="00A36165"/>
    <w:rsid w:val="00A36354"/>
    <w:rsid w:val="00A363BD"/>
    <w:rsid w:val="00A36B39"/>
    <w:rsid w:val="00A36B9D"/>
    <w:rsid w:val="00A36D42"/>
    <w:rsid w:val="00A37440"/>
    <w:rsid w:val="00A3756B"/>
    <w:rsid w:val="00A3760F"/>
    <w:rsid w:val="00A376DC"/>
    <w:rsid w:val="00A379F0"/>
    <w:rsid w:val="00A379F5"/>
    <w:rsid w:val="00A402F6"/>
    <w:rsid w:val="00A405E8"/>
    <w:rsid w:val="00A40EE9"/>
    <w:rsid w:val="00A40F16"/>
    <w:rsid w:val="00A41112"/>
    <w:rsid w:val="00A411BD"/>
    <w:rsid w:val="00A4193D"/>
    <w:rsid w:val="00A41959"/>
    <w:rsid w:val="00A4206A"/>
    <w:rsid w:val="00A420E9"/>
    <w:rsid w:val="00A42259"/>
    <w:rsid w:val="00A426BF"/>
    <w:rsid w:val="00A427A2"/>
    <w:rsid w:val="00A4297C"/>
    <w:rsid w:val="00A42CF6"/>
    <w:rsid w:val="00A42D88"/>
    <w:rsid w:val="00A42E32"/>
    <w:rsid w:val="00A42F03"/>
    <w:rsid w:val="00A430F9"/>
    <w:rsid w:val="00A43282"/>
    <w:rsid w:val="00A43286"/>
    <w:rsid w:val="00A4335C"/>
    <w:rsid w:val="00A43685"/>
    <w:rsid w:val="00A43843"/>
    <w:rsid w:val="00A439A9"/>
    <w:rsid w:val="00A43D5D"/>
    <w:rsid w:val="00A44165"/>
    <w:rsid w:val="00A44265"/>
    <w:rsid w:val="00A442F9"/>
    <w:rsid w:val="00A443E5"/>
    <w:rsid w:val="00A44446"/>
    <w:rsid w:val="00A4449E"/>
    <w:rsid w:val="00A44E84"/>
    <w:rsid w:val="00A44EAD"/>
    <w:rsid w:val="00A45006"/>
    <w:rsid w:val="00A456BE"/>
    <w:rsid w:val="00A4583D"/>
    <w:rsid w:val="00A458BB"/>
    <w:rsid w:val="00A45C15"/>
    <w:rsid w:val="00A45D58"/>
    <w:rsid w:val="00A46904"/>
    <w:rsid w:val="00A46B7B"/>
    <w:rsid w:val="00A46BA2"/>
    <w:rsid w:val="00A46F61"/>
    <w:rsid w:val="00A46FDF"/>
    <w:rsid w:val="00A47090"/>
    <w:rsid w:val="00A4737C"/>
    <w:rsid w:val="00A477D3"/>
    <w:rsid w:val="00A47911"/>
    <w:rsid w:val="00A47F9F"/>
    <w:rsid w:val="00A503DE"/>
    <w:rsid w:val="00A508E5"/>
    <w:rsid w:val="00A509E2"/>
    <w:rsid w:val="00A50B61"/>
    <w:rsid w:val="00A50B7B"/>
    <w:rsid w:val="00A50D2D"/>
    <w:rsid w:val="00A50E01"/>
    <w:rsid w:val="00A50F2F"/>
    <w:rsid w:val="00A50FA3"/>
    <w:rsid w:val="00A50FCF"/>
    <w:rsid w:val="00A512A5"/>
    <w:rsid w:val="00A51744"/>
    <w:rsid w:val="00A517B4"/>
    <w:rsid w:val="00A51E46"/>
    <w:rsid w:val="00A52457"/>
    <w:rsid w:val="00A528D1"/>
    <w:rsid w:val="00A52D34"/>
    <w:rsid w:val="00A531DA"/>
    <w:rsid w:val="00A5335B"/>
    <w:rsid w:val="00A5337B"/>
    <w:rsid w:val="00A53982"/>
    <w:rsid w:val="00A53D16"/>
    <w:rsid w:val="00A54597"/>
    <w:rsid w:val="00A54861"/>
    <w:rsid w:val="00A54AB9"/>
    <w:rsid w:val="00A54B34"/>
    <w:rsid w:val="00A550B7"/>
    <w:rsid w:val="00A551AD"/>
    <w:rsid w:val="00A55219"/>
    <w:rsid w:val="00A55B8D"/>
    <w:rsid w:val="00A55C7B"/>
    <w:rsid w:val="00A55EEF"/>
    <w:rsid w:val="00A55FD1"/>
    <w:rsid w:val="00A5642C"/>
    <w:rsid w:val="00A56499"/>
    <w:rsid w:val="00A564DC"/>
    <w:rsid w:val="00A565AC"/>
    <w:rsid w:val="00A57053"/>
    <w:rsid w:val="00A578E6"/>
    <w:rsid w:val="00A57B49"/>
    <w:rsid w:val="00A57E57"/>
    <w:rsid w:val="00A57F82"/>
    <w:rsid w:val="00A60070"/>
    <w:rsid w:val="00A60593"/>
    <w:rsid w:val="00A60715"/>
    <w:rsid w:val="00A60DF4"/>
    <w:rsid w:val="00A610CD"/>
    <w:rsid w:val="00A615B0"/>
    <w:rsid w:val="00A61F90"/>
    <w:rsid w:val="00A61FFB"/>
    <w:rsid w:val="00A62016"/>
    <w:rsid w:val="00A62098"/>
    <w:rsid w:val="00A6209A"/>
    <w:rsid w:val="00A62487"/>
    <w:rsid w:val="00A627D2"/>
    <w:rsid w:val="00A627DA"/>
    <w:rsid w:val="00A628DA"/>
    <w:rsid w:val="00A62B85"/>
    <w:rsid w:val="00A62C2D"/>
    <w:rsid w:val="00A62CF1"/>
    <w:rsid w:val="00A63437"/>
    <w:rsid w:val="00A635E2"/>
    <w:rsid w:val="00A637C7"/>
    <w:rsid w:val="00A63A78"/>
    <w:rsid w:val="00A640EF"/>
    <w:rsid w:val="00A6411A"/>
    <w:rsid w:val="00A643CE"/>
    <w:rsid w:val="00A64923"/>
    <w:rsid w:val="00A64A93"/>
    <w:rsid w:val="00A65066"/>
    <w:rsid w:val="00A65569"/>
    <w:rsid w:val="00A65638"/>
    <w:rsid w:val="00A65830"/>
    <w:rsid w:val="00A658E1"/>
    <w:rsid w:val="00A65954"/>
    <w:rsid w:val="00A65AC3"/>
    <w:rsid w:val="00A65ACB"/>
    <w:rsid w:val="00A65CC1"/>
    <w:rsid w:val="00A65DA7"/>
    <w:rsid w:val="00A65FB0"/>
    <w:rsid w:val="00A66084"/>
    <w:rsid w:val="00A66363"/>
    <w:rsid w:val="00A66490"/>
    <w:rsid w:val="00A666C4"/>
    <w:rsid w:val="00A66A80"/>
    <w:rsid w:val="00A67020"/>
    <w:rsid w:val="00A673A8"/>
    <w:rsid w:val="00A678A1"/>
    <w:rsid w:val="00A678CE"/>
    <w:rsid w:val="00A6797B"/>
    <w:rsid w:val="00A679A7"/>
    <w:rsid w:val="00A67C6B"/>
    <w:rsid w:val="00A67FD8"/>
    <w:rsid w:val="00A7030D"/>
    <w:rsid w:val="00A7105A"/>
    <w:rsid w:val="00A71400"/>
    <w:rsid w:val="00A714AB"/>
    <w:rsid w:val="00A7190E"/>
    <w:rsid w:val="00A71B46"/>
    <w:rsid w:val="00A71B59"/>
    <w:rsid w:val="00A72174"/>
    <w:rsid w:val="00A7230A"/>
    <w:rsid w:val="00A72957"/>
    <w:rsid w:val="00A729D1"/>
    <w:rsid w:val="00A72E2D"/>
    <w:rsid w:val="00A72EDD"/>
    <w:rsid w:val="00A731BF"/>
    <w:rsid w:val="00A73269"/>
    <w:rsid w:val="00A73892"/>
    <w:rsid w:val="00A73B2E"/>
    <w:rsid w:val="00A73B7E"/>
    <w:rsid w:val="00A7401D"/>
    <w:rsid w:val="00A7407B"/>
    <w:rsid w:val="00A7408E"/>
    <w:rsid w:val="00A740B9"/>
    <w:rsid w:val="00A74A27"/>
    <w:rsid w:val="00A74AA1"/>
    <w:rsid w:val="00A757F2"/>
    <w:rsid w:val="00A75A9C"/>
    <w:rsid w:val="00A75B29"/>
    <w:rsid w:val="00A76046"/>
    <w:rsid w:val="00A76263"/>
    <w:rsid w:val="00A76DB5"/>
    <w:rsid w:val="00A77001"/>
    <w:rsid w:val="00A77801"/>
    <w:rsid w:val="00A77C7A"/>
    <w:rsid w:val="00A77E21"/>
    <w:rsid w:val="00A807F2"/>
    <w:rsid w:val="00A80A6B"/>
    <w:rsid w:val="00A80D36"/>
    <w:rsid w:val="00A80E92"/>
    <w:rsid w:val="00A81008"/>
    <w:rsid w:val="00A814EE"/>
    <w:rsid w:val="00A81617"/>
    <w:rsid w:val="00A817B6"/>
    <w:rsid w:val="00A81A2C"/>
    <w:rsid w:val="00A81D4D"/>
    <w:rsid w:val="00A81DE1"/>
    <w:rsid w:val="00A81E6D"/>
    <w:rsid w:val="00A81E88"/>
    <w:rsid w:val="00A82364"/>
    <w:rsid w:val="00A8239B"/>
    <w:rsid w:val="00A82517"/>
    <w:rsid w:val="00A825A1"/>
    <w:rsid w:val="00A8299B"/>
    <w:rsid w:val="00A82EA7"/>
    <w:rsid w:val="00A831E4"/>
    <w:rsid w:val="00A83678"/>
    <w:rsid w:val="00A837F7"/>
    <w:rsid w:val="00A8380C"/>
    <w:rsid w:val="00A83D29"/>
    <w:rsid w:val="00A83D2C"/>
    <w:rsid w:val="00A84062"/>
    <w:rsid w:val="00A84096"/>
    <w:rsid w:val="00A8423F"/>
    <w:rsid w:val="00A842A0"/>
    <w:rsid w:val="00A84314"/>
    <w:rsid w:val="00A84403"/>
    <w:rsid w:val="00A84477"/>
    <w:rsid w:val="00A8492D"/>
    <w:rsid w:val="00A849C5"/>
    <w:rsid w:val="00A84A29"/>
    <w:rsid w:val="00A84D3B"/>
    <w:rsid w:val="00A84EB6"/>
    <w:rsid w:val="00A84EEE"/>
    <w:rsid w:val="00A8532D"/>
    <w:rsid w:val="00A85477"/>
    <w:rsid w:val="00A8571D"/>
    <w:rsid w:val="00A859F8"/>
    <w:rsid w:val="00A85C23"/>
    <w:rsid w:val="00A85E23"/>
    <w:rsid w:val="00A85F99"/>
    <w:rsid w:val="00A862F8"/>
    <w:rsid w:val="00A866D0"/>
    <w:rsid w:val="00A86937"/>
    <w:rsid w:val="00A86C0A"/>
    <w:rsid w:val="00A86D00"/>
    <w:rsid w:val="00A86F06"/>
    <w:rsid w:val="00A8707F"/>
    <w:rsid w:val="00A87156"/>
    <w:rsid w:val="00A87157"/>
    <w:rsid w:val="00A8761A"/>
    <w:rsid w:val="00A87819"/>
    <w:rsid w:val="00A87877"/>
    <w:rsid w:val="00A87DDE"/>
    <w:rsid w:val="00A90034"/>
    <w:rsid w:val="00A9097D"/>
    <w:rsid w:val="00A90A31"/>
    <w:rsid w:val="00A90B35"/>
    <w:rsid w:val="00A912E1"/>
    <w:rsid w:val="00A91310"/>
    <w:rsid w:val="00A91484"/>
    <w:rsid w:val="00A918C1"/>
    <w:rsid w:val="00A9258C"/>
    <w:rsid w:val="00A925F5"/>
    <w:rsid w:val="00A92B2D"/>
    <w:rsid w:val="00A92D19"/>
    <w:rsid w:val="00A92E97"/>
    <w:rsid w:val="00A93138"/>
    <w:rsid w:val="00A93522"/>
    <w:rsid w:val="00A93554"/>
    <w:rsid w:val="00A9366F"/>
    <w:rsid w:val="00A93F13"/>
    <w:rsid w:val="00A94080"/>
    <w:rsid w:val="00A9421E"/>
    <w:rsid w:val="00A94E0E"/>
    <w:rsid w:val="00A94E9F"/>
    <w:rsid w:val="00A94F3C"/>
    <w:rsid w:val="00A950BC"/>
    <w:rsid w:val="00A9538F"/>
    <w:rsid w:val="00A953BF"/>
    <w:rsid w:val="00A95457"/>
    <w:rsid w:val="00A95535"/>
    <w:rsid w:val="00A95679"/>
    <w:rsid w:val="00A95835"/>
    <w:rsid w:val="00A95C36"/>
    <w:rsid w:val="00A95C6E"/>
    <w:rsid w:val="00A95CBB"/>
    <w:rsid w:val="00A95CF3"/>
    <w:rsid w:val="00A96001"/>
    <w:rsid w:val="00A970C5"/>
    <w:rsid w:val="00A97138"/>
    <w:rsid w:val="00A972D1"/>
    <w:rsid w:val="00A978BF"/>
    <w:rsid w:val="00A97B33"/>
    <w:rsid w:val="00A97BA9"/>
    <w:rsid w:val="00A97FB6"/>
    <w:rsid w:val="00AA027F"/>
    <w:rsid w:val="00AA048A"/>
    <w:rsid w:val="00AA04A2"/>
    <w:rsid w:val="00AA0751"/>
    <w:rsid w:val="00AA087A"/>
    <w:rsid w:val="00AA09A2"/>
    <w:rsid w:val="00AA09AD"/>
    <w:rsid w:val="00AA09B7"/>
    <w:rsid w:val="00AA1294"/>
    <w:rsid w:val="00AA1451"/>
    <w:rsid w:val="00AA1D44"/>
    <w:rsid w:val="00AA1D67"/>
    <w:rsid w:val="00AA26F7"/>
    <w:rsid w:val="00AA299D"/>
    <w:rsid w:val="00AA2DB1"/>
    <w:rsid w:val="00AA2DB7"/>
    <w:rsid w:val="00AA32A7"/>
    <w:rsid w:val="00AA35CA"/>
    <w:rsid w:val="00AA3666"/>
    <w:rsid w:val="00AA380B"/>
    <w:rsid w:val="00AA3CC3"/>
    <w:rsid w:val="00AA3DE2"/>
    <w:rsid w:val="00AA3DF8"/>
    <w:rsid w:val="00AA3F11"/>
    <w:rsid w:val="00AA42C4"/>
    <w:rsid w:val="00AA4463"/>
    <w:rsid w:val="00AA477C"/>
    <w:rsid w:val="00AA4D9D"/>
    <w:rsid w:val="00AA50BE"/>
    <w:rsid w:val="00AA5265"/>
    <w:rsid w:val="00AA54F6"/>
    <w:rsid w:val="00AA556F"/>
    <w:rsid w:val="00AA56D0"/>
    <w:rsid w:val="00AA5754"/>
    <w:rsid w:val="00AA61E8"/>
    <w:rsid w:val="00AA64DD"/>
    <w:rsid w:val="00AA652D"/>
    <w:rsid w:val="00AA695B"/>
    <w:rsid w:val="00AA7736"/>
    <w:rsid w:val="00AA7848"/>
    <w:rsid w:val="00AA78EE"/>
    <w:rsid w:val="00AA7937"/>
    <w:rsid w:val="00AA7DEB"/>
    <w:rsid w:val="00AA7F6F"/>
    <w:rsid w:val="00AA7FE0"/>
    <w:rsid w:val="00AB00C5"/>
    <w:rsid w:val="00AB0116"/>
    <w:rsid w:val="00AB0351"/>
    <w:rsid w:val="00AB0512"/>
    <w:rsid w:val="00AB0C45"/>
    <w:rsid w:val="00AB0E74"/>
    <w:rsid w:val="00AB1082"/>
    <w:rsid w:val="00AB1190"/>
    <w:rsid w:val="00AB1501"/>
    <w:rsid w:val="00AB15C9"/>
    <w:rsid w:val="00AB1684"/>
    <w:rsid w:val="00AB184F"/>
    <w:rsid w:val="00AB190A"/>
    <w:rsid w:val="00AB1C07"/>
    <w:rsid w:val="00AB1D5F"/>
    <w:rsid w:val="00AB1DE7"/>
    <w:rsid w:val="00AB21D6"/>
    <w:rsid w:val="00AB24E8"/>
    <w:rsid w:val="00AB259A"/>
    <w:rsid w:val="00AB2716"/>
    <w:rsid w:val="00AB2F76"/>
    <w:rsid w:val="00AB3046"/>
    <w:rsid w:val="00AB314E"/>
    <w:rsid w:val="00AB36A9"/>
    <w:rsid w:val="00AB3B18"/>
    <w:rsid w:val="00AB3EDA"/>
    <w:rsid w:val="00AB43F6"/>
    <w:rsid w:val="00AB446E"/>
    <w:rsid w:val="00AB48B7"/>
    <w:rsid w:val="00AB52F0"/>
    <w:rsid w:val="00AB547F"/>
    <w:rsid w:val="00AB5770"/>
    <w:rsid w:val="00AB5BFB"/>
    <w:rsid w:val="00AB5CE7"/>
    <w:rsid w:val="00AB60D9"/>
    <w:rsid w:val="00AB61E4"/>
    <w:rsid w:val="00AB624E"/>
    <w:rsid w:val="00AB62FD"/>
    <w:rsid w:val="00AB6544"/>
    <w:rsid w:val="00AB66AE"/>
    <w:rsid w:val="00AB66BF"/>
    <w:rsid w:val="00AB6874"/>
    <w:rsid w:val="00AB6EEE"/>
    <w:rsid w:val="00AB7183"/>
    <w:rsid w:val="00AB7287"/>
    <w:rsid w:val="00AB747C"/>
    <w:rsid w:val="00AB75C6"/>
    <w:rsid w:val="00AB76A6"/>
    <w:rsid w:val="00AB7D09"/>
    <w:rsid w:val="00AB7E0F"/>
    <w:rsid w:val="00AC00C7"/>
    <w:rsid w:val="00AC0121"/>
    <w:rsid w:val="00AC0177"/>
    <w:rsid w:val="00AC02FB"/>
    <w:rsid w:val="00AC09AA"/>
    <w:rsid w:val="00AC0D64"/>
    <w:rsid w:val="00AC0E16"/>
    <w:rsid w:val="00AC1166"/>
    <w:rsid w:val="00AC1248"/>
    <w:rsid w:val="00AC19CB"/>
    <w:rsid w:val="00AC1C1E"/>
    <w:rsid w:val="00AC21C1"/>
    <w:rsid w:val="00AC2928"/>
    <w:rsid w:val="00AC2AC5"/>
    <w:rsid w:val="00AC2E7F"/>
    <w:rsid w:val="00AC3102"/>
    <w:rsid w:val="00AC3617"/>
    <w:rsid w:val="00AC3C4D"/>
    <w:rsid w:val="00AC3E50"/>
    <w:rsid w:val="00AC3E53"/>
    <w:rsid w:val="00AC4030"/>
    <w:rsid w:val="00AC4285"/>
    <w:rsid w:val="00AC42C7"/>
    <w:rsid w:val="00AC4BEC"/>
    <w:rsid w:val="00AC534C"/>
    <w:rsid w:val="00AC5504"/>
    <w:rsid w:val="00AC5976"/>
    <w:rsid w:val="00AC5AD5"/>
    <w:rsid w:val="00AC5ADF"/>
    <w:rsid w:val="00AC5B1D"/>
    <w:rsid w:val="00AC5B89"/>
    <w:rsid w:val="00AC5F68"/>
    <w:rsid w:val="00AC6687"/>
    <w:rsid w:val="00AC678E"/>
    <w:rsid w:val="00AC6C7A"/>
    <w:rsid w:val="00AC6D1C"/>
    <w:rsid w:val="00AC6DFA"/>
    <w:rsid w:val="00AC7163"/>
    <w:rsid w:val="00AC72A3"/>
    <w:rsid w:val="00AC74B7"/>
    <w:rsid w:val="00AC750B"/>
    <w:rsid w:val="00AC766D"/>
    <w:rsid w:val="00AC7993"/>
    <w:rsid w:val="00AC7CE6"/>
    <w:rsid w:val="00AC7E43"/>
    <w:rsid w:val="00AC7FB7"/>
    <w:rsid w:val="00AD040E"/>
    <w:rsid w:val="00AD0AE9"/>
    <w:rsid w:val="00AD0B73"/>
    <w:rsid w:val="00AD10FD"/>
    <w:rsid w:val="00AD1142"/>
    <w:rsid w:val="00AD1157"/>
    <w:rsid w:val="00AD198B"/>
    <w:rsid w:val="00AD1AC2"/>
    <w:rsid w:val="00AD1B9D"/>
    <w:rsid w:val="00AD1C92"/>
    <w:rsid w:val="00AD1D81"/>
    <w:rsid w:val="00AD1DB5"/>
    <w:rsid w:val="00AD1F92"/>
    <w:rsid w:val="00AD20C3"/>
    <w:rsid w:val="00AD2893"/>
    <w:rsid w:val="00AD290E"/>
    <w:rsid w:val="00AD2972"/>
    <w:rsid w:val="00AD2C61"/>
    <w:rsid w:val="00AD2CA9"/>
    <w:rsid w:val="00AD2DA0"/>
    <w:rsid w:val="00AD2F8F"/>
    <w:rsid w:val="00AD3083"/>
    <w:rsid w:val="00AD31E9"/>
    <w:rsid w:val="00AD32A1"/>
    <w:rsid w:val="00AD3494"/>
    <w:rsid w:val="00AD34CF"/>
    <w:rsid w:val="00AD3691"/>
    <w:rsid w:val="00AD3B36"/>
    <w:rsid w:val="00AD3BFB"/>
    <w:rsid w:val="00AD4156"/>
    <w:rsid w:val="00AD446C"/>
    <w:rsid w:val="00AD44DE"/>
    <w:rsid w:val="00AD44F8"/>
    <w:rsid w:val="00AD452F"/>
    <w:rsid w:val="00AD4659"/>
    <w:rsid w:val="00AD4990"/>
    <w:rsid w:val="00AD534E"/>
    <w:rsid w:val="00AD5703"/>
    <w:rsid w:val="00AD573B"/>
    <w:rsid w:val="00AD5C5A"/>
    <w:rsid w:val="00AD5D4D"/>
    <w:rsid w:val="00AD5D94"/>
    <w:rsid w:val="00AD6380"/>
    <w:rsid w:val="00AD6856"/>
    <w:rsid w:val="00AD68E8"/>
    <w:rsid w:val="00AD6A7C"/>
    <w:rsid w:val="00AD6F41"/>
    <w:rsid w:val="00AD7098"/>
    <w:rsid w:val="00AD7BB2"/>
    <w:rsid w:val="00AD7D00"/>
    <w:rsid w:val="00AD7F25"/>
    <w:rsid w:val="00AD7F4B"/>
    <w:rsid w:val="00AD7FD7"/>
    <w:rsid w:val="00AE02FB"/>
    <w:rsid w:val="00AE05ED"/>
    <w:rsid w:val="00AE063F"/>
    <w:rsid w:val="00AE08E1"/>
    <w:rsid w:val="00AE0CEB"/>
    <w:rsid w:val="00AE0EE6"/>
    <w:rsid w:val="00AE103A"/>
    <w:rsid w:val="00AE1585"/>
    <w:rsid w:val="00AE16D7"/>
    <w:rsid w:val="00AE16DB"/>
    <w:rsid w:val="00AE1770"/>
    <w:rsid w:val="00AE185A"/>
    <w:rsid w:val="00AE1C57"/>
    <w:rsid w:val="00AE20CB"/>
    <w:rsid w:val="00AE2101"/>
    <w:rsid w:val="00AE2548"/>
    <w:rsid w:val="00AE2C5D"/>
    <w:rsid w:val="00AE2D52"/>
    <w:rsid w:val="00AE3479"/>
    <w:rsid w:val="00AE3A24"/>
    <w:rsid w:val="00AE3C08"/>
    <w:rsid w:val="00AE41AB"/>
    <w:rsid w:val="00AE46DB"/>
    <w:rsid w:val="00AE472C"/>
    <w:rsid w:val="00AE48BB"/>
    <w:rsid w:val="00AE4924"/>
    <w:rsid w:val="00AE4BF0"/>
    <w:rsid w:val="00AE4D51"/>
    <w:rsid w:val="00AE4FC5"/>
    <w:rsid w:val="00AE5488"/>
    <w:rsid w:val="00AE54EB"/>
    <w:rsid w:val="00AE5CC4"/>
    <w:rsid w:val="00AE5FFD"/>
    <w:rsid w:val="00AE60F2"/>
    <w:rsid w:val="00AE6775"/>
    <w:rsid w:val="00AE68F1"/>
    <w:rsid w:val="00AE6AC2"/>
    <w:rsid w:val="00AE6B83"/>
    <w:rsid w:val="00AE6BC9"/>
    <w:rsid w:val="00AE6C70"/>
    <w:rsid w:val="00AE6DE4"/>
    <w:rsid w:val="00AE6F59"/>
    <w:rsid w:val="00AE6F91"/>
    <w:rsid w:val="00AE702A"/>
    <w:rsid w:val="00AE73B1"/>
    <w:rsid w:val="00AE74FE"/>
    <w:rsid w:val="00AE7715"/>
    <w:rsid w:val="00AE77C4"/>
    <w:rsid w:val="00AF03CA"/>
    <w:rsid w:val="00AF05C1"/>
    <w:rsid w:val="00AF076C"/>
    <w:rsid w:val="00AF0937"/>
    <w:rsid w:val="00AF0B04"/>
    <w:rsid w:val="00AF0DA1"/>
    <w:rsid w:val="00AF0FB9"/>
    <w:rsid w:val="00AF122B"/>
    <w:rsid w:val="00AF127A"/>
    <w:rsid w:val="00AF17B0"/>
    <w:rsid w:val="00AF1CC1"/>
    <w:rsid w:val="00AF1EC1"/>
    <w:rsid w:val="00AF2050"/>
    <w:rsid w:val="00AF2089"/>
    <w:rsid w:val="00AF240F"/>
    <w:rsid w:val="00AF284A"/>
    <w:rsid w:val="00AF298E"/>
    <w:rsid w:val="00AF2D6E"/>
    <w:rsid w:val="00AF2DDA"/>
    <w:rsid w:val="00AF3064"/>
    <w:rsid w:val="00AF33FB"/>
    <w:rsid w:val="00AF3883"/>
    <w:rsid w:val="00AF3A3D"/>
    <w:rsid w:val="00AF3E3C"/>
    <w:rsid w:val="00AF423D"/>
    <w:rsid w:val="00AF425D"/>
    <w:rsid w:val="00AF4278"/>
    <w:rsid w:val="00AF44C3"/>
    <w:rsid w:val="00AF4BB3"/>
    <w:rsid w:val="00AF4BC2"/>
    <w:rsid w:val="00AF4C2C"/>
    <w:rsid w:val="00AF4D3A"/>
    <w:rsid w:val="00AF52A5"/>
    <w:rsid w:val="00AF53C6"/>
    <w:rsid w:val="00AF5571"/>
    <w:rsid w:val="00AF596C"/>
    <w:rsid w:val="00AF5AA9"/>
    <w:rsid w:val="00AF5E4C"/>
    <w:rsid w:val="00AF5E7A"/>
    <w:rsid w:val="00AF5F6D"/>
    <w:rsid w:val="00AF6094"/>
    <w:rsid w:val="00AF60E0"/>
    <w:rsid w:val="00AF63D2"/>
    <w:rsid w:val="00AF66D2"/>
    <w:rsid w:val="00AF691C"/>
    <w:rsid w:val="00AF6A32"/>
    <w:rsid w:val="00AF6AFF"/>
    <w:rsid w:val="00AF6D56"/>
    <w:rsid w:val="00AF734D"/>
    <w:rsid w:val="00AF7544"/>
    <w:rsid w:val="00AF7667"/>
    <w:rsid w:val="00AF76FB"/>
    <w:rsid w:val="00AF77AE"/>
    <w:rsid w:val="00AF7B8C"/>
    <w:rsid w:val="00AF7F89"/>
    <w:rsid w:val="00B00247"/>
    <w:rsid w:val="00B00B50"/>
    <w:rsid w:val="00B00FAB"/>
    <w:rsid w:val="00B011EA"/>
    <w:rsid w:val="00B011F2"/>
    <w:rsid w:val="00B01497"/>
    <w:rsid w:val="00B0159E"/>
    <w:rsid w:val="00B0192B"/>
    <w:rsid w:val="00B01CCE"/>
    <w:rsid w:val="00B025E2"/>
    <w:rsid w:val="00B02C4E"/>
    <w:rsid w:val="00B02FBE"/>
    <w:rsid w:val="00B0318B"/>
    <w:rsid w:val="00B0341D"/>
    <w:rsid w:val="00B03882"/>
    <w:rsid w:val="00B03A26"/>
    <w:rsid w:val="00B03B60"/>
    <w:rsid w:val="00B041D8"/>
    <w:rsid w:val="00B04775"/>
    <w:rsid w:val="00B04817"/>
    <w:rsid w:val="00B04897"/>
    <w:rsid w:val="00B04ACE"/>
    <w:rsid w:val="00B04B7D"/>
    <w:rsid w:val="00B05499"/>
    <w:rsid w:val="00B05B37"/>
    <w:rsid w:val="00B05DFC"/>
    <w:rsid w:val="00B0644A"/>
    <w:rsid w:val="00B0675F"/>
    <w:rsid w:val="00B067F9"/>
    <w:rsid w:val="00B0689A"/>
    <w:rsid w:val="00B06987"/>
    <w:rsid w:val="00B06C1C"/>
    <w:rsid w:val="00B06CEF"/>
    <w:rsid w:val="00B06CFC"/>
    <w:rsid w:val="00B06E1C"/>
    <w:rsid w:val="00B06FE4"/>
    <w:rsid w:val="00B07000"/>
    <w:rsid w:val="00B077CE"/>
    <w:rsid w:val="00B07E78"/>
    <w:rsid w:val="00B07EBA"/>
    <w:rsid w:val="00B102E9"/>
    <w:rsid w:val="00B10684"/>
    <w:rsid w:val="00B10D93"/>
    <w:rsid w:val="00B10F4E"/>
    <w:rsid w:val="00B11004"/>
    <w:rsid w:val="00B11652"/>
    <w:rsid w:val="00B11838"/>
    <w:rsid w:val="00B11B2D"/>
    <w:rsid w:val="00B11BE3"/>
    <w:rsid w:val="00B11CC4"/>
    <w:rsid w:val="00B11DCE"/>
    <w:rsid w:val="00B121A7"/>
    <w:rsid w:val="00B12238"/>
    <w:rsid w:val="00B12280"/>
    <w:rsid w:val="00B12686"/>
    <w:rsid w:val="00B12FA9"/>
    <w:rsid w:val="00B1305F"/>
    <w:rsid w:val="00B13110"/>
    <w:rsid w:val="00B1311E"/>
    <w:rsid w:val="00B131AB"/>
    <w:rsid w:val="00B131FD"/>
    <w:rsid w:val="00B1357B"/>
    <w:rsid w:val="00B13ADD"/>
    <w:rsid w:val="00B13C95"/>
    <w:rsid w:val="00B13D6E"/>
    <w:rsid w:val="00B13DA0"/>
    <w:rsid w:val="00B13DE9"/>
    <w:rsid w:val="00B1414A"/>
    <w:rsid w:val="00B14334"/>
    <w:rsid w:val="00B14767"/>
    <w:rsid w:val="00B14E0A"/>
    <w:rsid w:val="00B14F30"/>
    <w:rsid w:val="00B14F7A"/>
    <w:rsid w:val="00B15121"/>
    <w:rsid w:val="00B15CE2"/>
    <w:rsid w:val="00B15D1A"/>
    <w:rsid w:val="00B160E9"/>
    <w:rsid w:val="00B164CA"/>
    <w:rsid w:val="00B1664E"/>
    <w:rsid w:val="00B16895"/>
    <w:rsid w:val="00B16901"/>
    <w:rsid w:val="00B16A2E"/>
    <w:rsid w:val="00B16EB9"/>
    <w:rsid w:val="00B1736D"/>
    <w:rsid w:val="00B176E3"/>
    <w:rsid w:val="00B17715"/>
    <w:rsid w:val="00B1773A"/>
    <w:rsid w:val="00B177BC"/>
    <w:rsid w:val="00B17DBA"/>
    <w:rsid w:val="00B17F4A"/>
    <w:rsid w:val="00B20071"/>
    <w:rsid w:val="00B203D2"/>
    <w:rsid w:val="00B203F2"/>
    <w:rsid w:val="00B20412"/>
    <w:rsid w:val="00B20723"/>
    <w:rsid w:val="00B2115C"/>
    <w:rsid w:val="00B21524"/>
    <w:rsid w:val="00B218CB"/>
    <w:rsid w:val="00B21948"/>
    <w:rsid w:val="00B21BE2"/>
    <w:rsid w:val="00B21BFD"/>
    <w:rsid w:val="00B221F3"/>
    <w:rsid w:val="00B224D4"/>
    <w:rsid w:val="00B233D9"/>
    <w:rsid w:val="00B23860"/>
    <w:rsid w:val="00B2399F"/>
    <w:rsid w:val="00B23BBF"/>
    <w:rsid w:val="00B2426C"/>
    <w:rsid w:val="00B247B7"/>
    <w:rsid w:val="00B24991"/>
    <w:rsid w:val="00B24A9D"/>
    <w:rsid w:val="00B24BC8"/>
    <w:rsid w:val="00B24F59"/>
    <w:rsid w:val="00B25283"/>
    <w:rsid w:val="00B256B0"/>
    <w:rsid w:val="00B256B5"/>
    <w:rsid w:val="00B2572A"/>
    <w:rsid w:val="00B25A15"/>
    <w:rsid w:val="00B25CDF"/>
    <w:rsid w:val="00B25D3C"/>
    <w:rsid w:val="00B25D62"/>
    <w:rsid w:val="00B26250"/>
    <w:rsid w:val="00B262A4"/>
    <w:rsid w:val="00B26458"/>
    <w:rsid w:val="00B264BC"/>
    <w:rsid w:val="00B2650C"/>
    <w:rsid w:val="00B26584"/>
    <w:rsid w:val="00B266B7"/>
    <w:rsid w:val="00B266DC"/>
    <w:rsid w:val="00B2694A"/>
    <w:rsid w:val="00B26AAC"/>
    <w:rsid w:val="00B26B12"/>
    <w:rsid w:val="00B26C14"/>
    <w:rsid w:val="00B26F07"/>
    <w:rsid w:val="00B26FB4"/>
    <w:rsid w:val="00B2753D"/>
    <w:rsid w:val="00B27827"/>
    <w:rsid w:val="00B27BCD"/>
    <w:rsid w:val="00B27D61"/>
    <w:rsid w:val="00B302A6"/>
    <w:rsid w:val="00B302C7"/>
    <w:rsid w:val="00B304B7"/>
    <w:rsid w:val="00B30539"/>
    <w:rsid w:val="00B30977"/>
    <w:rsid w:val="00B30ACF"/>
    <w:rsid w:val="00B30C0E"/>
    <w:rsid w:val="00B30CFD"/>
    <w:rsid w:val="00B3141A"/>
    <w:rsid w:val="00B314DB"/>
    <w:rsid w:val="00B316B5"/>
    <w:rsid w:val="00B316B6"/>
    <w:rsid w:val="00B318E3"/>
    <w:rsid w:val="00B31924"/>
    <w:rsid w:val="00B319EC"/>
    <w:rsid w:val="00B3207A"/>
    <w:rsid w:val="00B3231C"/>
    <w:rsid w:val="00B32E38"/>
    <w:rsid w:val="00B32F4A"/>
    <w:rsid w:val="00B33091"/>
    <w:rsid w:val="00B33488"/>
    <w:rsid w:val="00B33A27"/>
    <w:rsid w:val="00B33E12"/>
    <w:rsid w:val="00B34258"/>
    <w:rsid w:val="00B34437"/>
    <w:rsid w:val="00B34535"/>
    <w:rsid w:val="00B34991"/>
    <w:rsid w:val="00B349D1"/>
    <w:rsid w:val="00B34ACE"/>
    <w:rsid w:val="00B34B92"/>
    <w:rsid w:val="00B34D89"/>
    <w:rsid w:val="00B34DF4"/>
    <w:rsid w:val="00B35113"/>
    <w:rsid w:val="00B35161"/>
    <w:rsid w:val="00B356B0"/>
    <w:rsid w:val="00B36240"/>
    <w:rsid w:val="00B36B5B"/>
    <w:rsid w:val="00B36D53"/>
    <w:rsid w:val="00B3701B"/>
    <w:rsid w:val="00B3718B"/>
    <w:rsid w:val="00B37446"/>
    <w:rsid w:val="00B379F2"/>
    <w:rsid w:val="00B37C77"/>
    <w:rsid w:val="00B40069"/>
    <w:rsid w:val="00B4041B"/>
    <w:rsid w:val="00B4060E"/>
    <w:rsid w:val="00B40ADC"/>
    <w:rsid w:val="00B40F8F"/>
    <w:rsid w:val="00B40FB2"/>
    <w:rsid w:val="00B40FC2"/>
    <w:rsid w:val="00B41174"/>
    <w:rsid w:val="00B412CE"/>
    <w:rsid w:val="00B4164E"/>
    <w:rsid w:val="00B4171E"/>
    <w:rsid w:val="00B417D2"/>
    <w:rsid w:val="00B4182B"/>
    <w:rsid w:val="00B41C05"/>
    <w:rsid w:val="00B41E18"/>
    <w:rsid w:val="00B4264B"/>
    <w:rsid w:val="00B42AD2"/>
    <w:rsid w:val="00B42BA3"/>
    <w:rsid w:val="00B42BDB"/>
    <w:rsid w:val="00B42C1A"/>
    <w:rsid w:val="00B4321D"/>
    <w:rsid w:val="00B434AA"/>
    <w:rsid w:val="00B43507"/>
    <w:rsid w:val="00B43AE5"/>
    <w:rsid w:val="00B43BEA"/>
    <w:rsid w:val="00B43BF1"/>
    <w:rsid w:val="00B43CAB"/>
    <w:rsid w:val="00B43CB8"/>
    <w:rsid w:val="00B43E21"/>
    <w:rsid w:val="00B43FC8"/>
    <w:rsid w:val="00B442C7"/>
    <w:rsid w:val="00B44752"/>
    <w:rsid w:val="00B44C7C"/>
    <w:rsid w:val="00B44CDD"/>
    <w:rsid w:val="00B44DD3"/>
    <w:rsid w:val="00B45219"/>
    <w:rsid w:val="00B45621"/>
    <w:rsid w:val="00B456B1"/>
    <w:rsid w:val="00B45759"/>
    <w:rsid w:val="00B458A8"/>
    <w:rsid w:val="00B45DF4"/>
    <w:rsid w:val="00B46228"/>
    <w:rsid w:val="00B4632A"/>
    <w:rsid w:val="00B46398"/>
    <w:rsid w:val="00B466AF"/>
    <w:rsid w:val="00B46A0F"/>
    <w:rsid w:val="00B46A8B"/>
    <w:rsid w:val="00B46F78"/>
    <w:rsid w:val="00B47055"/>
    <w:rsid w:val="00B470F9"/>
    <w:rsid w:val="00B47278"/>
    <w:rsid w:val="00B473D0"/>
    <w:rsid w:val="00B47486"/>
    <w:rsid w:val="00B476CE"/>
    <w:rsid w:val="00B50B43"/>
    <w:rsid w:val="00B50D3F"/>
    <w:rsid w:val="00B50E30"/>
    <w:rsid w:val="00B50E37"/>
    <w:rsid w:val="00B50EBB"/>
    <w:rsid w:val="00B51482"/>
    <w:rsid w:val="00B51D11"/>
    <w:rsid w:val="00B51F3F"/>
    <w:rsid w:val="00B520E4"/>
    <w:rsid w:val="00B523B9"/>
    <w:rsid w:val="00B528E6"/>
    <w:rsid w:val="00B529BF"/>
    <w:rsid w:val="00B530F1"/>
    <w:rsid w:val="00B53215"/>
    <w:rsid w:val="00B5326D"/>
    <w:rsid w:val="00B5354B"/>
    <w:rsid w:val="00B53AD5"/>
    <w:rsid w:val="00B545D7"/>
    <w:rsid w:val="00B54749"/>
    <w:rsid w:val="00B547BC"/>
    <w:rsid w:val="00B54A0E"/>
    <w:rsid w:val="00B54C2A"/>
    <w:rsid w:val="00B54F1B"/>
    <w:rsid w:val="00B5550F"/>
    <w:rsid w:val="00B55599"/>
    <w:rsid w:val="00B55CE1"/>
    <w:rsid w:val="00B55FF8"/>
    <w:rsid w:val="00B561AD"/>
    <w:rsid w:val="00B56419"/>
    <w:rsid w:val="00B5652C"/>
    <w:rsid w:val="00B56AC1"/>
    <w:rsid w:val="00B56B37"/>
    <w:rsid w:val="00B56CBE"/>
    <w:rsid w:val="00B56F0E"/>
    <w:rsid w:val="00B56FE9"/>
    <w:rsid w:val="00B570E7"/>
    <w:rsid w:val="00B57970"/>
    <w:rsid w:val="00B57AF8"/>
    <w:rsid w:val="00B57E19"/>
    <w:rsid w:val="00B57F96"/>
    <w:rsid w:val="00B600EF"/>
    <w:rsid w:val="00B600F0"/>
    <w:rsid w:val="00B6024D"/>
    <w:rsid w:val="00B605E4"/>
    <w:rsid w:val="00B60964"/>
    <w:rsid w:val="00B6099A"/>
    <w:rsid w:val="00B60B60"/>
    <w:rsid w:val="00B60C61"/>
    <w:rsid w:val="00B6113A"/>
    <w:rsid w:val="00B61680"/>
    <w:rsid w:val="00B6191C"/>
    <w:rsid w:val="00B61A09"/>
    <w:rsid w:val="00B61E91"/>
    <w:rsid w:val="00B61F6A"/>
    <w:rsid w:val="00B621A1"/>
    <w:rsid w:val="00B630CF"/>
    <w:rsid w:val="00B63484"/>
    <w:rsid w:val="00B636B5"/>
    <w:rsid w:val="00B63838"/>
    <w:rsid w:val="00B63922"/>
    <w:rsid w:val="00B63A51"/>
    <w:rsid w:val="00B63DDB"/>
    <w:rsid w:val="00B63FE6"/>
    <w:rsid w:val="00B642DE"/>
    <w:rsid w:val="00B64393"/>
    <w:rsid w:val="00B646C3"/>
    <w:rsid w:val="00B64A9C"/>
    <w:rsid w:val="00B64AE2"/>
    <w:rsid w:val="00B64B86"/>
    <w:rsid w:val="00B65585"/>
    <w:rsid w:val="00B65B17"/>
    <w:rsid w:val="00B65B7D"/>
    <w:rsid w:val="00B65FAC"/>
    <w:rsid w:val="00B6650F"/>
    <w:rsid w:val="00B6674E"/>
    <w:rsid w:val="00B66DDF"/>
    <w:rsid w:val="00B66F20"/>
    <w:rsid w:val="00B6720D"/>
    <w:rsid w:val="00B6735E"/>
    <w:rsid w:val="00B674E6"/>
    <w:rsid w:val="00B67A69"/>
    <w:rsid w:val="00B67B13"/>
    <w:rsid w:val="00B67DA3"/>
    <w:rsid w:val="00B706EF"/>
    <w:rsid w:val="00B707CB"/>
    <w:rsid w:val="00B70B44"/>
    <w:rsid w:val="00B70E8D"/>
    <w:rsid w:val="00B711E2"/>
    <w:rsid w:val="00B71300"/>
    <w:rsid w:val="00B71885"/>
    <w:rsid w:val="00B71BBE"/>
    <w:rsid w:val="00B7222E"/>
    <w:rsid w:val="00B72332"/>
    <w:rsid w:val="00B72338"/>
    <w:rsid w:val="00B723ED"/>
    <w:rsid w:val="00B727DB"/>
    <w:rsid w:val="00B7294B"/>
    <w:rsid w:val="00B7294E"/>
    <w:rsid w:val="00B72977"/>
    <w:rsid w:val="00B72B38"/>
    <w:rsid w:val="00B72C4A"/>
    <w:rsid w:val="00B73061"/>
    <w:rsid w:val="00B73075"/>
    <w:rsid w:val="00B732CC"/>
    <w:rsid w:val="00B73798"/>
    <w:rsid w:val="00B737A1"/>
    <w:rsid w:val="00B737FD"/>
    <w:rsid w:val="00B7397F"/>
    <w:rsid w:val="00B74317"/>
    <w:rsid w:val="00B74930"/>
    <w:rsid w:val="00B74B77"/>
    <w:rsid w:val="00B74CF0"/>
    <w:rsid w:val="00B74DF9"/>
    <w:rsid w:val="00B7583A"/>
    <w:rsid w:val="00B75A71"/>
    <w:rsid w:val="00B760E4"/>
    <w:rsid w:val="00B765BB"/>
    <w:rsid w:val="00B76A78"/>
    <w:rsid w:val="00B76F8A"/>
    <w:rsid w:val="00B77043"/>
    <w:rsid w:val="00B771FA"/>
    <w:rsid w:val="00B772CB"/>
    <w:rsid w:val="00B77911"/>
    <w:rsid w:val="00B77987"/>
    <w:rsid w:val="00B77CA4"/>
    <w:rsid w:val="00B77FA9"/>
    <w:rsid w:val="00B80262"/>
    <w:rsid w:val="00B803AC"/>
    <w:rsid w:val="00B803BE"/>
    <w:rsid w:val="00B8064A"/>
    <w:rsid w:val="00B80B1E"/>
    <w:rsid w:val="00B80B3F"/>
    <w:rsid w:val="00B80BBB"/>
    <w:rsid w:val="00B8106D"/>
    <w:rsid w:val="00B81169"/>
    <w:rsid w:val="00B81288"/>
    <w:rsid w:val="00B812D3"/>
    <w:rsid w:val="00B8136C"/>
    <w:rsid w:val="00B814A0"/>
    <w:rsid w:val="00B8166D"/>
    <w:rsid w:val="00B81742"/>
    <w:rsid w:val="00B819AD"/>
    <w:rsid w:val="00B81C16"/>
    <w:rsid w:val="00B81C52"/>
    <w:rsid w:val="00B81EAB"/>
    <w:rsid w:val="00B8268E"/>
    <w:rsid w:val="00B82744"/>
    <w:rsid w:val="00B82D41"/>
    <w:rsid w:val="00B82F7D"/>
    <w:rsid w:val="00B83140"/>
    <w:rsid w:val="00B832D3"/>
    <w:rsid w:val="00B8368E"/>
    <w:rsid w:val="00B83B21"/>
    <w:rsid w:val="00B83B56"/>
    <w:rsid w:val="00B83C7C"/>
    <w:rsid w:val="00B83CAA"/>
    <w:rsid w:val="00B83ED3"/>
    <w:rsid w:val="00B8460A"/>
    <w:rsid w:val="00B84923"/>
    <w:rsid w:val="00B849A2"/>
    <w:rsid w:val="00B84C37"/>
    <w:rsid w:val="00B84D32"/>
    <w:rsid w:val="00B84D3D"/>
    <w:rsid w:val="00B84DDA"/>
    <w:rsid w:val="00B84FF0"/>
    <w:rsid w:val="00B851B0"/>
    <w:rsid w:val="00B851ED"/>
    <w:rsid w:val="00B85958"/>
    <w:rsid w:val="00B85A22"/>
    <w:rsid w:val="00B85B17"/>
    <w:rsid w:val="00B85D0F"/>
    <w:rsid w:val="00B8600E"/>
    <w:rsid w:val="00B86BAA"/>
    <w:rsid w:val="00B86D74"/>
    <w:rsid w:val="00B86DBC"/>
    <w:rsid w:val="00B87185"/>
    <w:rsid w:val="00B87ADF"/>
    <w:rsid w:val="00B87DB6"/>
    <w:rsid w:val="00B90151"/>
    <w:rsid w:val="00B901F3"/>
    <w:rsid w:val="00B903F9"/>
    <w:rsid w:val="00B9049A"/>
    <w:rsid w:val="00B906F3"/>
    <w:rsid w:val="00B90768"/>
    <w:rsid w:val="00B90CB4"/>
    <w:rsid w:val="00B90D86"/>
    <w:rsid w:val="00B90E72"/>
    <w:rsid w:val="00B90E79"/>
    <w:rsid w:val="00B90EC1"/>
    <w:rsid w:val="00B91111"/>
    <w:rsid w:val="00B91154"/>
    <w:rsid w:val="00B9126E"/>
    <w:rsid w:val="00B91369"/>
    <w:rsid w:val="00B917C7"/>
    <w:rsid w:val="00B91B61"/>
    <w:rsid w:val="00B91B6E"/>
    <w:rsid w:val="00B91CAC"/>
    <w:rsid w:val="00B91D22"/>
    <w:rsid w:val="00B91D9A"/>
    <w:rsid w:val="00B92358"/>
    <w:rsid w:val="00B9278E"/>
    <w:rsid w:val="00B9294F"/>
    <w:rsid w:val="00B92B20"/>
    <w:rsid w:val="00B92C9B"/>
    <w:rsid w:val="00B92D5A"/>
    <w:rsid w:val="00B930D1"/>
    <w:rsid w:val="00B93439"/>
    <w:rsid w:val="00B93474"/>
    <w:rsid w:val="00B9354E"/>
    <w:rsid w:val="00B93BA5"/>
    <w:rsid w:val="00B93F68"/>
    <w:rsid w:val="00B93FE4"/>
    <w:rsid w:val="00B9432B"/>
    <w:rsid w:val="00B944B2"/>
    <w:rsid w:val="00B944FB"/>
    <w:rsid w:val="00B94589"/>
    <w:rsid w:val="00B94790"/>
    <w:rsid w:val="00B948CD"/>
    <w:rsid w:val="00B94B27"/>
    <w:rsid w:val="00B94C3F"/>
    <w:rsid w:val="00B94EAB"/>
    <w:rsid w:val="00B955AE"/>
    <w:rsid w:val="00B95C9D"/>
    <w:rsid w:val="00B95CD3"/>
    <w:rsid w:val="00B95DE5"/>
    <w:rsid w:val="00B95E11"/>
    <w:rsid w:val="00B95EE0"/>
    <w:rsid w:val="00B95F34"/>
    <w:rsid w:val="00B961C3"/>
    <w:rsid w:val="00B96300"/>
    <w:rsid w:val="00B9665E"/>
    <w:rsid w:val="00B966CC"/>
    <w:rsid w:val="00B97217"/>
    <w:rsid w:val="00B97310"/>
    <w:rsid w:val="00B977C7"/>
    <w:rsid w:val="00B97C86"/>
    <w:rsid w:val="00BA04E9"/>
    <w:rsid w:val="00BA0658"/>
    <w:rsid w:val="00BA0A5E"/>
    <w:rsid w:val="00BA10F2"/>
    <w:rsid w:val="00BA11E1"/>
    <w:rsid w:val="00BA1A67"/>
    <w:rsid w:val="00BA1C9C"/>
    <w:rsid w:val="00BA1D6D"/>
    <w:rsid w:val="00BA1D94"/>
    <w:rsid w:val="00BA234D"/>
    <w:rsid w:val="00BA23FD"/>
    <w:rsid w:val="00BA2600"/>
    <w:rsid w:val="00BA276C"/>
    <w:rsid w:val="00BA295C"/>
    <w:rsid w:val="00BA2B45"/>
    <w:rsid w:val="00BA2D6A"/>
    <w:rsid w:val="00BA2DC2"/>
    <w:rsid w:val="00BA2F04"/>
    <w:rsid w:val="00BA31C3"/>
    <w:rsid w:val="00BA397F"/>
    <w:rsid w:val="00BA3E56"/>
    <w:rsid w:val="00BA3E5F"/>
    <w:rsid w:val="00BA42C6"/>
    <w:rsid w:val="00BA4746"/>
    <w:rsid w:val="00BA4797"/>
    <w:rsid w:val="00BA483C"/>
    <w:rsid w:val="00BA4E7D"/>
    <w:rsid w:val="00BA526A"/>
    <w:rsid w:val="00BA528B"/>
    <w:rsid w:val="00BA53BB"/>
    <w:rsid w:val="00BA55A1"/>
    <w:rsid w:val="00BA573E"/>
    <w:rsid w:val="00BA5D29"/>
    <w:rsid w:val="00BA5D33"/>
    <w:rsid w:val="00BA5E29"/>
    <w:rsid w:val="00BA5E32"/>
    <w:rsid w:val="00BA5E8E"/>
    <w:rsid w:val="00BA619C"/>
    <w:rsid w:val="00BA63B3"/>
    <w:rsid w:val="00BA678E"/>
    <w:rsid w:val="00BA683E"/>
    <w:rsid w:val="00BA6B53"/>
    <w:rsid w:val="00BA7312"/>
    <w:rsid w:val="00BA74C3"/>
    <w:rsid w:val="00BA75DB"/>
    <w:rsid w:val="00BA76C8"/>
    <w:rsid w:val="00BA778F"/>
    <w:rsid w:val="00BA792D"/>
    <w:rsid w:val="00BA79CE"/>
    <w:rsid w:val="00BA7C8E"/>
    <w:rsid w:val="00BA7CCA"/>
    <w:rsid w:val="00BA7F1C"/>
    <w:rsid w:val="00BA7F2B"/>
    <w:rsid w:val="00BB01F4"/>
    <w:rsid w:val="00BB0213"/>
    <w:rsid w:val="00BB0796"/>
    <w:rsid w:val="00BB0BEB"/>
    <w:rsid w:val="00BB11B1"/>
    <w:rsid w:val="00BB1354"/>
    <w:rsid w:val="00BB15C3"/>
    <w:rsid w:val="00BB185F"/>
    <w:rsid w:val="00BB19E7"/>
    <w:rsid w:val="00BB1DDA"/>
    <w:rsid w:val="00BB1F5B"/>
    <w:rsid w:val="00BB208D"/>
    <w:rsid w:val="00BB256D"/>
    <w:rsid w:val="00BB2620"/>
    <w:rsid w:val="00BB2CBA"/>
    <w:rsid w:val="00BB2D95"/>
    <w:rsid w:val="00BB2F1B"/>
    <w:rsid w:val="00BB2F42"/>
    <w:rsid w:val="00BB306F"/>
    <w:rsid w:val="00BB3189"/>
    <w:rsid w:val="00BB336D"/>
    <w:rsid w:val="00BB35E4"/>
    <w:rsid w:val="00BB35ED"/>
    <w:rsid w:val="00BB369E"/>
    <w:rsid w:val="00BB39D9"/>
    <w:rsid w:val="00BB3B9C"/>
    <w:rsid w:val="00BB3DFB"/>
    <w:rsid w:val="00BB408A"/>
    <w:rsid w:val="00BB4116"/>
    <w:rsid w:val="00BB4145"/>
    <w:rsid w:val="00BB41C9"/>
    <w:rsid w:val="00BB4253"/>
    <w:rsid w:val="00BB481F"/>
    <w:rsid w:val="00BB49EB"/>
    <w:rsid w:val="00BB4BC3"/>
    <w:rsid w:val="00BB4CC8"/>
    <w:rsid w:val="00BB5240"/>
    <w:rsid w:val="00BB52E6"/>
    <w:rsid w:val="00BB5322"/>
    <w:rsid w:val="00BB5557"/>
    <w:rsid w:val="00BB572A"/>
    <w:rsid w:val="00BB5D6B"/>
    <w:rsid w:val="00BB5FC7"/>
    <w:rsid w:val="00BB64B7"/>
    <w:rsid w:val="00BB650E"/>
    <w:rsid w:val="00BB658B"/>
    <w:rsid w:val="00BB664F"/>
    <w:rsid w:val="00BB6E97"/>
    <w:rsid w:val="00BB7246"/>
    <w:rsid w:val="00BB72FE"/>
    <w:rsid w:val="00BB790C"/>
    <w:rsid w:val="00BB79ED"/>
    <w:rsid w:val="00BB7C91"/>
    <w:rsid w:val="00BB7D53"/>
    <w:rsid w:val="00BB7E95"/>
    <w:rsid w:val="00BC0178"/>
    <w:rsid w:val="00BC05A0"/>
    <w:rsid w:val="00BC05DA"/>
    <w:rsid w:val="00BC0622"/>
    <w:rsid w:val="00BC0D77"/>
    <w:rsid w:val="00BC1478"/>
    <w:rsid w:val="00BC18C9"/>
    <w:rsid w:val="00BC1A04"/>
    <w:rsid w:val="00BC2110"/>
    <w:rsid w:val="00BC2216"/>
    <w:rsid w:val="00BC25BD"/>
    <w:rsid w:val="00BC2753"/>
    <w:rsid w:val="00BC2AF0"/>
    <w:rsid w:val="00BC2AFC"/>
    <w:rsid w:val="00BC2D8D"/>
    <w:rsid w:val="00BC2EDB"/>
    <w:rsid w:val="00BC353B"/>
    <w:rsid w:val="00BC363A"/>
    <w:rsid w:val="00BC37F3"/>
    <w:rsid w:val="00BC39E9"/>
    <w:rsid w:val="00BC3C59"/>
    <w:rsid w:val="00BC4041"/>
    <w:rsid w:val="00BC433F"/>
    <w:rsid w:val="00BC4A2D"/>
    <w:rsid w:val="00BC4BBC"/>
    <w:rsid w:val="00BC4BE9"/>
    <w:rsid w:val="00BC4D36"/>
    <w:rsid w:val="00BC4DAA"/>
    <w:rsid w:val="00BC4E19"/>
    <w:rsid w:val="00BC4F90"/>
    <w:rsid w:val="00BC57DB"/>
    <w:rsid w:val="00BC5941"/>
    <w:rsid w:val="00BC5E4A"/>
    <w:rsid w:val="00BC6005"/>
    <w:rsid w:val="00BC6402"/>
    <w:rsid w:val="00BC6548"/>
    <w:rsid w:val="00BC65A4"/>
    <w:rsid w:val="00BC65C1"/>
    <w:rsid w:val="00BC668B"/>
    <w:rsid w:val="00BC668F"/>
    <w:rsid w:val="00BC6855"/>
    <w:rsid w:val="00BC6860"/>
    <w:rsid w:val="00BC6C67"/>
    <w:rsid w:val="00BC6DCB"/>
    <w:rsid w:val="00BC6F74"/>
    <w:rsid w:val="00BC70E9"/>
    <w:rsid w:val="00BC7311"/>
    <w:rsid w:val="00BC736B"/>
    <w:rsid w:val="00BC7733"/>
    <w:rsid w:val="00BC79CF"/>
    <w:rsid w:val="00BC7E53"/>
    <w:rsid w:val="00BD00E1"/>
    <w:rsid w:val="00BD0135"/>
    <w:rsid w:val="00BD03CA"/>
    <w:rsid w:val="00BD09C0"/>
    <w:rsid w:val="00BD0CF9"/>
    <w:rsid w:val="00BD0D9F"/>
    <w:rsid w:val="00BD0EB4"/>
    <w:rsid w:val="00BD139E"/>
    <w:rsid w:val="00BD191C"/>
    <w:rsid w:val="00BD2028"/>
    <w:rsid w:val="00BD2299"/>
    <w:rsid w:val="00BD23C2"/>
    <w:rsid w:val="00BD2703"/>
    <w:rsid w:val="00BD2D84"/>
    <w:rsid w:val="00BD2DF4"/>
    <w:rsid w:val="00BD324A"/>
    <w:rsid w:val="00BD3342"/>
    <w:rsid w:val="00BD33F7"/>
    <w:rsid w:val="00BD3653"/>
    <w:rsid w:val="00BD38E4"/>
    <w:rsid w:val="00BD3A3F"/>
    <w:rsid w:val="00BD3D6F"/>
    <w:rsid w:val="00BD3D92"/>
    <w:rsid w:val="00BD41AE"/>
    <w:rsid w:val="00BD41BB"/>
    <w:rsid w:val="00BD441B"/>
    <w:rsid w:val="00BD4420"/>
    <w:rsid w:val="00BD4730"/>
    <w:rsid w:val="00BD495B"/>
    <w:rsid w:val="00BD4B89"/>
    <w:rsid w:val="00BD4CE2"/>
    <w:rsid w:val="00BD51C3"/>
    <w:rsid w:val="00BD526F"/>
    <w:rsid w:val="00BD5704"/>
    <w:rsid w:val="00BD5E95"/>
    <w:rsid w:val="00BD5F33"/>
    <w:rsid w:val="00BD6029"/>
    <w:rsid w:val="00BD6504"/>
    <w:rsid w:val="00BD6538"/>
    <w:rsid w:val="00BD6918"/>
    <w:rsid w:val="00BD6DAC"/>
    <w:rsid w:val="00BD726E"/>
    <w:rsid w:val="00BD7463"/>
    <w:rsid w:val="00BD76BF"/>
    <w:rsid w:val="00BD7826"/>
    <w:rsid w:val="00BD79CE"/>
    <w:rsid w:val="00BD7DCC"/>
    <w:rsid w:val="00BE025B"/>
    <w:rsid w:val="00BE02F6"/>
    <w:rsid w:val="00BE047B"/>
    <w:rsid w:val="00BE0B95"/>
    <w:rsid w:val="00BE0CBC"/>
    <w:rsid w:val="00BE0D78"/>
    <w:rsid w:val="00BE0EDF"/>
    <w:rsid w:val="00BE0F76"/>
    <w:rsid w:val="00BE120D"/>
    <w:rsid w:val="00BE1263"/>
    <w:rsid w:val="00BE158C"/>
    <w:rsid w:val="00BE167E"/>
    <w:rsid w:val="00BE1964"/>
    <w:rsid w:val="00BE1967"/>
    <w:rsid w:val="00BE19E0"/>
    <w:rsid w:val="00BE2175"/>
    <w:rsid w:val="00BE21C8"/>
    <w:rsid w:val="00BE2530"/>
    <w:rsid w:val="00BE29AA"/>
    <w:rsid w:val="00BE2AE0"/>
    <w:rsid w:val="00BE2FB6"/>
    <w:rsid w:val="00BE3101"/>
    <w:rsid w:val="00BE31DC"/>
    <w:rsid w:val="00BE336F"/>
    <w:rsid w:val="00BE3526"/>
    <w:rsid w:val="00BE358A"/>
    <w:rsid w:val="00BE3767"/>
    <w:rsid w:val="00BE376B"/>
    <w:rsid w:val="00BE3A33"/>
    <w:rsid w:val="00BE3D72"/>
    <w:rsid w:val="00BE3DD0"/>
    <w:rsid w:val="00BE3FD6"/>
    <w:rsid w:val="00BE4112"/>
    <w:rsid w:val="00BE4168"/>
    <w:rsid w:val="00BE4A27"/>
    <w:rsid w:val="00BE4AE9"/>
    <w:rsid w:val="00BE4C47"/>
    <w:rsid w:val="00BE5379"/>
    <w:rsid w:val="00BE5402"/>
    <w:rsid w:val="00BE5855"/>
    <w:rsid w:val="00BE58DF"/>
    <w:rsid w:val="00BE5987"/>
    <w:rsid w:val="00BE5F4F"/>
    <w:rsid w:val="00BE6435"/>
    <w:rsid w:val="00BE64AF"/>
    <w:rsid w:val="00BE64B7"/>
    <w:rsid w:val="00BE65AE"/>
    <w:rsid w:val="00BE6A64"/>
    <w:rsid w:val="00BE6B69"/>
    <w:rsid w:val="00BE6BF1"/>
    <w:rsid w:val="00BE6C00"/>
    <w:rsid w:val="00BE6C3F"/>
    <w:rsid w:val="00BE6E94"/>
    <w:rsid w:val="00BE705C"/>
    <w:rsid w:val="00BE72B5"/>
    <w:rsid w:val="00BE73F9"/>
    <w:rsid w:val="00BE7498"/>
    <w:rsid w:val="00BE7509"/>
    <w:rsid w:val="00BE75DE"/>
    <w:rsid w:val="00BE7C1D"/>
    <w:rsid w:val="00BE7D95"/>
    <w:rsid w:val="00BF031D"/>
    <w:rsid w:val="00BF03D8"/>
    <w:rsid w:val="00BF0402"/>
    <w:rsid w:val="00BF0ACA"/>
    <w:rsid w:val="00BF0FCC"/>
    <w:rsid w:val="00BF1807"/>
    <w:rsid w:val="00BF180B"/>
    <w:rsid w:val="00BF1823"/>
    <w:rsid w:val="00BF1864"/>
    <w:rsid w:val="00BF1880"/>
    <w:rsid w:val="00BF1A40"/>
    <w:rsid w:val="00BF1B7B"/>
    <w:rsid w:val="00BF1D0D"/>
    <w:rsid w:val="00BF2146"/>
    <w:rsid w:val="00BF26E9"/>
    <w:rsid w:val="00BF2EF8"/>
    <w:rsid w:val="00BF2FF3"/>
    <w:rsid w:val="00BF3161"/>
    <w:rsid w:val="00BF3178"/>
    <w:rsid w:val="00BF339D"/>
    <w:rsid w:val="00BF3411"/>
    <w:rsid w:val="00BF3461"/>
    <w:rsid w:val="00BF34CC"/>
    <w:rsid w:val="00BF34D3"/>
    <w:rsid w:val="00BF3DF6"/>
    <w:rsid w:val="00BF4CCB"/>
    <w:rsid w:val="00BF4D34"/>
    <w:rsid w:val="00BF4EFB"/>
    <w:rsid w:val="00BF5612"/>
    <w:rsid w:val="00BF5AF5"/>
    <w:rsid w:val="00BF6159"/>
    <w:rsid w:val="00BF61E1"/>
    <w:rsid w:val="00BF6533"/>
    <w:rsid w:val="00BF6AD4"/>
    <w:rsid w:val="00BF6B82"/>
    <w:rsid w:val="00BF6FD8"/>
    <w:rsid w:val="00BF717E"/>
    <w:rsid w:val="00BF72EC"/>
    <w:rsid w:val="00BF7D6D"/>
    <w:rsid w:val="00BF7F7C"/>
    <w:rsid w:val="00C00058"/>
    <w:rsid w:val="00C0075D"/>
    <w:rsid w:val="00C00A9D"/>
    <w:rsid w:val="00C00CE3"/>
    <w:rsid w:val="00C00E20"/>
    <w:rsid w:val="00C0187E"/>
    <w:rsid w:val="00C01D45"/>
    <w:rsid w:val="00C01E60"/>
    <w:rsid w:val="00C01EB1"/>
    <w:rsid w:val="00C0258D"/>
    <w:rsid w:val="00C0275D"/>
    <w:rsid w:val="00C02859"/>
    <w:rsid w:val="00C029AF"/>
    <w:rsid w:val="00C02B17"/>
    <w:rsid w:val="00C02C79"/>
    <w:rsid w:val="00C02D36"/>
    <w:rsid w:val="00C02EA6"/>
    <w:rsid w:val="00C03078"/>
    <w:rsid w:val="00C0310B"/>
    <w:rsid w:val="00C035E3"/>
    <w:rsid w:val="00C03680"/>
    <w:rsid w:val="00C03899"/>
    <w:rsid w:val="00C03F9C"/>
    <w:rsid w:val="00C04314"/>
    <w:rsid w:val="00C04499"/>
    <w:rsid w:val="00C045F5"/>
    <w:rsid w:val="00C047D5"/>
    <w:rsid w:val="00C047D9"/>
    <w:rsid w:val="00C04802"/>
    <w:rsid w:val="00C04CBF"/>
    <w:rsid w:val="00C04F37"/>
    <w:rsid w:val="00C052ED"/>
    <w:rsid w:val="00C054DF"/>
    <w:rsid w:val="00C0580F"/>
    <w:rsid w:val="00C0593D"/>
    <w:rsid w:val="00C05AAD"/>
    <w:rsid w:val="00C05C0C"/>
    <w:rsid w:val="00C05D0B"/>
    <w:rsid w:val="00C05EC5"/>
    <w:rsid w:val="00C06120"/>
    <w:rsid w:val="00C062C0"/>
    <w:rsid w:val="00C067C3"/>
    <w:rsid w:val="00C068D1"/>
    <w:rsid w:val="00C06C6C"/>
    <w:rsid w:val="00C06D6E"/>
    <w:rsid w:val="00C07105"/>
    <w:rsid w:val="00C071D4"/>
    <w:rsid w:val="00C07B37"/>
    <w:rsid w:val="00C07F88"/>
    <w:rsid w:val="00C07FFC"/>
    <w:rsid w:val="00C1008E"/>
    <w:rsid w:val="00C1072B"/>
    <w:rsid w:val="00C10C6B"/>
    <w:rsid w:val="00C10CCF"/>
    <w:rsid w:val="00C11042"/>
    <w:rsid w:val="00C113F3"/>
    <w:rsid w:val="00C116DE"/>
    <w:rsid w:val="00C116E8"/>
    <w:rsid w:val="00C118D8"/>
    <w:rsid w:val="00C11A27"/>
    <w:rsid w:val="00C12104"/>
    <w:rsid w:val="00C121E6"/>
    <w:rsid w:val="00C12270"/>
    <w:rsid w:val="00C12378"/>
    <w:rsid w:val="00C12709"/>
    <w:rsid w:val="00C12DEE"/>
    <w:rsid w:val="00C12DF1"/>
    <w:rsid w:val="00C1313C"/>
    <w:rsid w:val="00C13281"/>
    <w:rsid w:val="00C135D0"/>
    <w:rsid w:val="00C13881"/>
    <w:rsid w:val="00C13D44"/>
    <w:rsid w:val="00C143A1"/>
    <w:rsid w:val="00C148FE"/>
    <w:rsid w:val="00C14978"/>
    <w:rsid w:val="00C14B6B"/>
    <w:rsid w:val="00C152A5"/>
    <w:rsid w:val="00C15A24"/>
    <w:rsid w:val="00C15A62"/>
    <w:rsid w:val="00C15E00"/>
    <w:rsid w:val="00C15E41"/>
    <w:rsid w:val="00C15EAC"/>
    <w:rsid w:val="00C160CF"/>
    <w:rsid w:val="00C1629F"/>
    <w:rsid w:val="00C16451"/>
    <w:rsid w:val="00C168B1"/>
    <w:rsid w:val="00C169C4"/>
    <w:rsid w:val="00C169FE"/>
    <w:rsid w:val="00C174CA"/>
    <w:rsid w:val="00C1780A"/>
    <w:rsid w:val="00C1787E"/>
    <w:rsid w:val="00C17BE7"/>
    <w:rsid w:val="00C17C8F"/>
    <w:rsid w:val="00C17EBE"/>
    <w:rsid w:val="00C2009B"/>
    <w:rsid w:val="00C2045A"/>
    <w:rsid w:val="00C20D9C"/>
    <w:rsid w:val="00C20E98"/>
    <w:rsid w:val="00C21308"/>
    <w:rsid w:val="00C21337"/>
    <w:rsid w:val="00C21762"/>
    <w:rsid w:val="00C21974"/>
    <w:rsid w:val="00C21E02"/>
    <w:rsid w:val="00C21FDE"/>
    <w:rsid w:val="00C2207C"/>
    <w:rsid w:val="00C2211A"/>
    <w:rsid w:val="00C2240A"/>
    <w:rsid w:val="00C2268A"/>
    <w:rsid w:val="00C22742"/>
    <w:rsid w:val="00C22BEF"/>
    <w:rsid w:val="00C22E44"/>
    <w:rsid w:val="00C233AC"/>
    <w:rsid w:val="00C23507"/>
    <w:rsid w:val="00C2355D"/>
    <w:rsid w:val="00C236C1"/>
    <w:rsid w:val="00C2373E"/>
    <w:rsid w:val="00C240BD"/>
    <w:rsid w:val="00C24501"/>
    <w:rsid w:val="00C24543"/>
    <w:rsid w:val="00C24624"/>
    <w:rsid w:val="00C247B9"/>
    <w:rsid w:val="00C24859"/>
    <w:rsid w:val="00C24A94"/>
    <w:rsid w:val="00C24CDF"/>
    <w:rsid w:val="00C2517B"/>
    <w:rsid w:val="00C25480"/>
    <w:rsid w:val="00C25607"/>
    <w:rsid w:val="00C256A2"/>
    <w:rsid w:val="00C2582F"/>
    <w:rsid w:val="00C25B4E"/>
    <w:rsid w:val="00C260BF"/>
    <w:rsid w:val="00C2655E"/>
    <w:rsid w:val="00C265A1"/>
    <w:rsid w:val="00C26A02"/>
    <w:rsid w:val="00C26AD6"/>
    <w:rsid w:val="00C2728C"/>
    <w:rsid w:val="00C27349"/>
    <w:rsid w:val="00C27761"/>
    <w:rsid w:val="00C278B3"/>
    <w:rsid w:val="00C27A6A"/>
    <w:rsid w:val="00C27B9B"/>
    <w:rsid w:val="00C27F2A"/>
    <w:rsid w:val="00C300ED"/>
    <w:rsid w:val="00C304FA"/>
    <w:rsid w:val="00C30573"/>
    <w:rsid w:val="00C30972"/>
    <w:rsid w:val="00C30AC4"/>
    <w:rsid w:val="00C30B18"/>
    <w:rsid w:val="00C30B9C"/>
    <w:rsid w:val="00C30D2D"/>
    <w:rsid w:val="00C3121E"/>
    <w:rsid w:val="00C3138D"/>
    <w:rsid w:val="00C315BA"/>
    <w:rsid w:val="00C31AE8"/>
    <w:rsid w:val="00C31CD7"/>
    <w:rsid w:val="00C32100"/>
    <w:rsid w:val="00C3244B"/>
    <w:rsid w:val="00C3249B"/>
    <w:rsid w:val="00C32539"/>
    <w:rsid w:val="00C32799"/>
    <w:rsid w:val="00C32962"/>
    <w:rsid w:val="00C329B6"/>
    <w:rsid w:val="00C331D7"/>
    <w:rsid w:val="00C33446"/>
    <w:rsid w:val="00C33726"/>
    <w:rsid w:val="00C33C56"/>
    <w:rsid w:val="00C33D2D"/>
    <w:rsid w:val="00C33F62"/>
    <w:rsid w:val="00C34113"/>
    <w:rsid w:val="00C34137"/>
    <w:rsid w:val="00C3457E"/>
    <w:rsid w:val="00C34834"/>
    <w:rsid w:val="00C34A4C"/>
    <w:rsid w:val="00C34CEF"/>
    <w:rsid w:val="00C34E9B"/>
    <w:rsid w:val="00C35013"/>
    <w:rsid w:val="00C3530F"/>
    <w:rsid w:val="00C3534A"/>
    <w:rsid w:val="00C354CD"/>
    <w:rsid w:val="00C3552C"/>
    <w:rsid w:val="00C356D3"/>
    <w:rsid w:val="00C35CE9"/>
    <w:rsid w:val="00C3601A"/>
    <w:rsid w:val="00C3617B"/>
    <w:rsid w:val="00C3623E"/>
    <w:rsid w:val="00C36652"/>
    <w:rsid w:val="00C368BD"/>
    <w:rsid w:val="00C36BF9"/>
    <w:rsid w:val="00C36DFD"/>
    <w:rsid w:val="00C372B6"/>
    <w:rsid w:val="00C37533"/>
    <w:rsid w:val="00C3766B"/>
    <w:rsid w:val="00C3782B"/>
    <w:rsid w:val="00C37FDB"/>
    <w:rsid w:val="00C401C4"/>
    <w:rsid w:val="00C40219"/>
    <w:rsid w:val="00C4028A"/>
    <w:rsid w:val="00C4032E"/>
    <w:rsid w:val="00C405FE"/>
    <w:rsid w:val="00C40641"/>
    <w:rsid w:val="00C4082F"/>
    <w:rsid w:val="00C40D8C"/>
    <w:rsid w:val="00C40F01"/>
    <w:rsid w:val="00C4102B"/>
    <w:rsid w:val="00C41462"/>
    <w:rsid w:val="00C415F7"/>
    <w:rsid w:val="00C4160B"/>
    <w:rsid w:val="00C4162A"/>
    <w:rsid w:val="00C4162E"/>
    <w:rsid w:val="00C417C3"/>
    <w:rsid w:val="00C41985"/>
    <w:rsid w:val="00C41AD0"/>
    <w:rsid w:val="00C41B7E"/>
    <w:rsid w:val="00C41D1E"/>
    <w:rsid w:val="00C41D81"/>
    <w:rsid w:val="00C4267E"/>
    <w:rsid w:val="00C42BE7"/>
    <w:rsid w:val="00C42CEA"/>
    <w:rsid w:val="00C42E8D"/>
    <w:rsid w:val="00C433C4"/>
    <w:rsid w:val="00C437CD"/>
    <w:rsid w:val="00C43CBF"/>
    <w:rsid w:val="00C43E22"/>
    <w:rsid w:val="00C440BB"/>
    <w:rsid w:val="00C440EB"/>
    <w:rsid w:val="00C441D8"/>
    <w:rsid w:val="00C44748"/>
    <w:rsid w:val="00C44880"/>
    <w:rsid w:val="00C448BD"/>
    <w:rsid w:val="00C4519A"/>
    <w:rsid w:val="00C45376"/>
    <w:rsid w:val="00C45415"/>
    <w:rsid w:val="00C45612"/>
    <w:rsid w:val="00C456C9"/>
    <w:rsid w:val="00C45834"/>
    <w:rsid w:val="00C45D0C"/>
    <w:rsid w:val="00C46451"/>
    <w:rsid w:val="00C46486"/>
    <w:rsid w:val="00C46810"/>
    <w:rsid w:val="00C46C5D"/>
    <w:rsid w:val="00C46D69"/>
    <w:rsid w:val="00C47680"/>
    <w:rsid w:val="00C47936"/>
    <w:rsid w:val="00C47943"/>
    <w:rsid w:val="00C50392"/>
    <w:rsid w:val="00C50724"/>
    <w:rsid w:val="00C50AE1"/>
    <w:rsid w:val="00C50BC3"/>
    <w:rsid w:val="00C50E0A"/>
    <w:rsid w:val="00C512B7"/>
    <w:rsid w:val="00C51515"/>
    <w:rsid w:val="00C51884"/>
    <w:rsid w:val="00C51A9D"/>
    <w:rsid w:val="00C51AA5"/>
    <w:rsid w:val="00C51B54"/>
    <w:rsid w:val="00C51D13"/>
    <w:rsid w:val="00C52032"/>
    <w:rsid w:val="00C520A7"/>
    <w:rsid w:val="00C529DC"/>
    <w:rsid w:val="00C52E97"/>
    <w:rsid w:val="00C53067"/>
    <w:rsid w:val="00C5332A"/>
    <w:rsid w:val="00C53354"/>
    <w:rsid w:val="00C533FC"/>
    <w:rsid w:val="00C53A80"/>
    <w:rsid w:val="00C53ADC"/>
    <w:rsid w:val="00C53D99"/>
    <w:rsid w:val="00C54035"/>
    <w:rsid w:val="00C540FE"/>
    <w:rsid w:val="00C54104"/>
    <w:rsid w:val="00C544C8"/>
    <w:rsid w:val="00C548BE"/>
    <w:rsid w:val="00C54BCF"/>
    <w:rsid w:val="00C54EB5"/>
    <w:rsid w:val="00C554CF"/>
    <w:rsid w:val="00C55590"/>
    <w:rsid w:val="00C5560D"/>
    <w:rsid w:val="00C55C98"/>
    <w:rsid w:val="00C55DC5"/>
    <w:rsid w:val="00C56267"/>
    <w:rsid w:val="00C56348"/>
    <w:rsid w:val="00C5660B"/>
    <w:rsid w:val="00C56633"/>
    <w:rsid w:val="00C567DF"/>
    <w:rsid w:val="00C569CD"/>
    <w:rsid w:val="00C56A7B"/>
    <w:rsid w:val="00C56BB7"/>
    <w:rsid w:val="00C573E1"/>
    <w:rsid w:val="00C576B7"/>
    <w:rsid w:val="00C578A4"/>
    <w:rsid w:val="00C57C08"/>
    <w:rsid w:val="00C57CC7"/>
    <w:rsid w:val="00C57E21"/>
    <w:rsid w:val="00C60071"/>
    <w:rsid w:val="00C604DB"/>
    <w:rsid w:val="00C6050F"/>
    <w:rsid w:val="00C605C2"/>
    <w:rsid w:val="00C60EAA"/>
    <w:rsid w:val="00C60EEA"/>
    <w:rsid w:val="00C60FC5"/>
    <w:rsid w:val="00C60FD6"/>
    <w:rsid w:val="00C61082"/>
    <w:rsid w:val="00C6114D"/>
    <w:rsid w:val="00C61566"/>
    <w:rsid w:val="00C616B6"/>
    <w:rsid w:val="00C61CC5"/>
    <w:rsid w:val="00C62087"/>
    <w:rsid w:val="00C62141"/>
    <w:rsid w:val="00C62241"/>
    <w:rsid w:val="00C62779"/>
    <w:rsid w:val="00C62924"/>
    <w:rsid w:val="00C62AE2"/>
    <w:rsid w:val="00C62CFF"/>
    <w:rsid w:val="00C630D7"/>
    <w:rsid w:val="00C63412"/>
    <w:rsid w:val="00C634ED"/>
    <w:rsid w:val="00C6366B"/>
    <w:rsid w:val="00C63994"/>
    <w:rsid w:val="00C639C6"/>
    <w:rsid w:val="00C639FB"/>
    <w:rsid w:val="00C63BF3"/>
    <w:rsid w:val="00C63D51"/>
    <w:rsid w:val="00C6438A"/>
    <w:rsid w:val="00C64C20"/>
    <w:rsid w:val="00C6568F"/>
    <w:rsid w:val="00C65722"/>
    <w:rsid w:val="00C65E14"/>
    <w:rsid w:val="00C65EAD"/>
    <w:rsid w:val="00C66807"/>
    <w:rsid w:val="00C66B04"/>
    <w:rsid w:val="00C66B72"/>
    <w:rsid w:val="00C66CA5"/>
    <w:rsid w:val="00C66E3D"/>
    <w:rsid w:val="00C67228"/>
    <w:rsid w:val="00C675D4"/>
    <w:rsid w:val="00C67740"/>
    <w:rsid w:val="00C7030F"/>
    <w:rsid w:val="00C70378"/>
    <w:rsid w:val="00C7056B"/>
    <w:rsid w:val="00C70812"/>
    <w:rsid w:val="00C709D4"/>
    <w:rsid w:val="00C709FD"/>
    <w:rsid w:val="00C70B35"/>
    <w:rsid w:val="00C7121C"/>
    <w:rsid w:val="00C713CE"/>
    <w:rsid w:val="00C713D2"/>
    <w:rsid w:val="00C718F2"/>
    <w:rsid w:val="00C71C0F"/>
    <w:rsid w:val="00C71DDD"/>
    <w:rsid w:val="00C71F60"/>
    <w:rsid w:val="00C7202E"/>
    <w:rsid w:val="00C722BA"/>
    <w:rsid w:val="00C72302"/>
    <w:rsid w:val="00C725C5"/>
    <w:rsid w:val="00C726E4"/>
    <w:rsid w:val="00C72736"/>
    <w:rsid w:val="00C72939"/>
    <w:rsid w:val="00C729D5"/>
    <w:rsid w:val="00C729FE"/>
    <w:rsid w:val="00C72AB3"/>
    <w:rsid w:val="00C72AD4"/>
    <w:rsid w:val="00C73345"/>
    <w:rsid w:val="00C73D8E"/>
    <w:rsid w:val="00C746F6"/>
    <w:rsid w:val="00C74767"/>
    <w:rsid w:val="00C74A29"/>
    <w:rsid w:val="00C74AF3"/>
    <w:rsid w:val="00C750C5"/>
    <w:rsid w:val="00C751A0"/>
    <w:rsid w:val="00C7553C"/>
    <w:rsid w:val="00C755F5"/>
    <w:rsid w:val="00C7582E"/>
    <w:rsid w:val="00C75A24"/>
    <w:rsid w:val="00C75BB3"/>
    <w:rsid w:val="00C75D26"/>
    <w:rsid w:val="00C7606B"/>
    <w:rsid w:val="00C7625C"/>
    <w:rsid w:val="00C762F5"/>
    <w:rsid w:val="00C7651F"/>
    <w:rsid w:val="00C7669B"/>
    <w:rsid w:val="00C768DE"/>
    <w:rsid w:val="00C769B0"/>
    <w:rsid w:val="00C76DF0"/>
    <w:rsid w:val="00C773BB"/>
    <w:rsid w:val="00C7755C"/>
    <w:rsid w:val="00C777AC"/>
    <w:rsid w:val="00C777EF"/>
    <w:rsid w:val="00C77B1A"/>
    <w:rsid w:val="00C77BDE"/>
    <w:rsid w:val="00C80067"/>
    <w:rsid w:val="00C803B1"/>
    <w:rsid w:val="00C8077D"/>
    <w:rsid w:val="00C80B39"/>
    <w:rsid w:val="00C80D43"/>
    <w:rsid w:val="00C8114D"/>
    <w:rsid w:val="00C817A5"/>
    <w:rsid w:val="00C819AF"/>
    <w:rsid w:val="00C81A38"/>
    <w:rsid w:val="00C81B10"/>
    <w:rsid w:val="00C821A3"/>
    <w:rsid w:val="00C825C1"/>
    <w:rsid w:val="00C82945"/>
    <w:rsid w:val="00C82ED9"/>
    <w:rsid w:val="00C8384D"/>
    <w:rsid w:val="00C83A04"/>
    <w:rsid w:val="00C83C2A"/>
    <w:rsid w:val="00C83DEB"/>
    <w:rsid w:val="00C83F12"/>
    <w:rsid w:val="00C842DF"/>
    <w:rsid w:val="00C84510"/>
    <w:rsid w:val="00C84A25"/>
    <w:rsid w:val="00C851E6"/>
    <w:rsid w:val="00C853B0"/>
    <w:rsid w:val="00C85578"/>
    <w:rsid w:val="00C85A89"/>
    <w:rsid w:val="00C85B93"/>
    <w:rsid w:val="00C85E9A"/>
    <w:rsid w:val="00C85F9F"/>
    <w:rsid w:val="00C86148"/>
    <w:rsid w:val="00C861DF"/>
    <w:rsid w:val="00C86278"/>
    <w:rsid w:val="00C8646E"/>
    <w:rsid w:val="00C86EE8"/>
    <w:rsid w:val="00C86F17"/>
    <w:rsid w:val="00C872FB"/>
    <w:rsid w:val="00C8754C"/>
    <w:rsid w:val="00C8759D"/>
    <w:rsid w:val="00C87837"/>
    <w:rsid w:val="00C87E2B"/>
    <w:rsid w:val="00C87EB8"/>
    <w:rsid w:val="00C90D02"/>
    <w:rsid w:val="00C90F17"/>
    <w:rsid w:val="00C90FA6"/>
    <w:rsid w:val="00C9127C"/>
    <w:rsid w:val="00C914C4"/>
    <w:rsid w:val="00C9157C"/>
    <w:rsid w:val="00C9176B"/>
    <w:rsid w:val="00C9192C"/>
    <w:rsid w:val="00C91A11"/>
    <w:rsid w:val="00C91BCA"/>
    <w:rsid w:val="00C91F1F"/>
    <w:rsid w:val="00C91FAE"/>
    <w:rsid w:val="00C92371"/>
    <w:rsid w:val="00C925E5"/>
    <w:rsid w:val="00C9263A"/>
    <w:rsid w:val="00C92BBF"/>
    <w:rsid w:val="00C92DFD"/>
    <w:rsid w:val="00C93069"/>
    <w:rsid w:val="00C93076"/>
    <w:rsid w:val="00C933F9"/>
    <w:rsid w:val="00C9346A"/>
    <w:rsid w:val="00C93901"/>
    <w:rsid w:val="00C939C5"/>
    <w:rsid w:val="00C93D7B"/>
    <w:rsid w:val="00C9443A"/>
    <w:rsid w:val="00C94480"/>
    <w:rsid w:val="00C94963"/>
    <w:rsid w:val="00C94BF7"/>
    <w:rsid w:val="00C94C3A"/>
    <w:rsid w:val="00C94D25"/>
    <w:rsid w:val="00C94D5E"/>
    <w:rsid w:val="00C94E03"/>
    <w:rsid w:val="00C95188"/>
    <w:rsid w:val="00C9543D"/>
    <w:rsid w:val="00C9562B"/>
    <w:rsid w:val="00C9567A"/>
    <w:rsid w:val="00C95E86"/>
    <w:rsid w:val="00C95F29"/>
    <w:rsid w:val="00C96C27"/>
    <w:rsid w:val="00C96E9B"/>
    <w:rsid w:val="00C9741F"/>
    <w:rsid w:val="00C97B5F"/>
    <w:rsid w:val="00CA02D4"/>
    <w:rsid w:val="00CA03F7"/>
    <w:rsid w:val="00CA08D1"/>
    <w:rsid w:val="00CA09B0"/>
    <w:rsid w:val="00CA0BD8"/>
    <w:rsid w:val="00CA0D92"/>
    <w:rsid w:val="00CA115B"/>
    <w:rsid w:val="00CA1167"/>
    <w:rsid w:val="00CA1392"/>
    <w:rsid w:val="00CA1713"/>
    <w:rsid w:val="00CA1877"/>
    <w:rsid w:val="00CA18FF"/>
    <w:rsid w:val="00CA19CA"/>
    <w:rsid w:val="00CA1CAE"/>
    <w:rsid w:val="00CA1CFC"/>
    <w:rsid w:val="00CA2398"/>
    <w:rsid w:val="00CA2420"/>
    <w:rsid w:val="00CA2443"/>
    <w:rsid w:val="00CA24E3"/>
    <w:rsid w:val="00CA263A"/>
    <w:rsid w:val="00CA2AED"/>
    <w:rsid w:val="00CA2F0C"/>
    <w:rsid w:val="00CA2FD0"/>
    <w:rsid w:val="00CA31B2"/>
    <w:rsid w:val="00CA346B"/>
    <w:rsid w:val="00CA39F5"/>
    <w:rsid w:val="00CA3FAB"/>
    <w:rsid w:val="00CA4050"/>
    <w:rsid w:val="00CA438E"/>
    <w:rsid w:val="00CA4570"/>
    <w:rsid w:val="00CA4E0B"/>
    <w:rsid w:val="00CA4E81"/>
    <w:rsid w:val="00CA51DB"/>
    <w:rsid w:val="00CA594D"/>
    <w:rsid w:val="00CA5AF5"/>
    <w:rsid w:val="00CA5B59"/>
    <w:rsid w:val="00CA5BC8"/>
    <w:rsid w:val="00CA5EFF"/>
    <w:rsid w:val="00CA6001"/>
    <w:rsid w:val="00CA6347"/>
    <w:rsid w:val="00CA646A"/>
    <w:rsid w:val="00CA6880"/>
    <w:rsid w:val="00CA69B4"/>
    <w:rsid w:val="00CA6A7E"/>
    <w:rsid w:val="00CA6B51"/>
    <w:rsid w:val="00CA6DFD"/>
    <w:rsid w:val="00CA710A"/>
    <w:rsid w:val="00CA7628"/>
    <w:rsid w:val="00CA7658"/>
    <w:rsid w:val="00CA77C5"/>
    <w:rsid w:val="00CA7835"/>
    <w:rsid w:val="00CA7A77"/>
    <w:rsid w:val="00CA7D38"/>
    <w:rsid w:val="00CA7EA3"/>
    <w:rsid w:val="00CB0568"/>
    <w:rsid w:val="00CB09A0"/>
    <w:rsid w:val="00CB09E7"/>
    <w:rsid w:val="00CB0ACA"/>
    <w:rsid w:val="00CB0B97"/>
    <w:rsid w:val="00CB1367"/>
    <w:rsid w:val="00CB15BF"/>
    <w:rsid w:val="00CB1774"/>
    <w:rsid w:val="00CB1900"/>
    <w:rsid w:val="00CB1970"/>
    <w:rsid w:val="00CB1B22"/>
    <w:rsid w:val="00CB1DEC"/>
    <w:rsid w:val="00CB1DFB"/>
    <w:rsid w:val="00CB1F54"/>
    <w:rsid w:val="00CB212D"/>
    <w:rsid w:val="00CB2209"/>
    <w:rsid w:val="00CB2365"/>
    <w:rsid w:val="00CB25B4"/>
    <w:rsid w:val="00CB2660"/>
    <w:rsid w:val="00CB268E"/>
    <w:rsid w:val="00CB2B44"/>
    <w:rsid w:val="00CB33DA"/>
    <w:rsid w:val="00CB3658"/>
    <w:rsid w:val="00CB3766"/>
    <w:rsid w:val="00CB3934"/>
    <w:rsid w:val="00CB3975"/>
    <w:rsid w:val="00CB3A04"/>
    <w:rsid w:val="00CB3AA7"/>
    <w:rsid w:val="00CB3D2A"/>
    <w:rsid w:val="00CB3F4F"/>
    <w:rsid w:val="00CB401E"/>
    <w:rsid w:val="00CB420B"/>
    <w:rsid w:val="00CB447C"/>
    <w:rsid w:val="00CB4946"/>
    <w:rsid w:val="00CB4D49"/>
    <w:rsid w:val="00CB51F9"/>
    <w:rsid w:val="00CB5405"/>
    <w:rsid w:val="00CB55E6"/>
    <w:rsid w:val="00CB57DF"/>
    <w:rsid w:val="00CB5B57"/>
    <w:rsid w:val="00CB5CC9"/>
    <w:rsid w:val="00CB6563"/>
    <w:rsid w:val="00CB675A"/>
    <w:rsid w:val="00CB68A6"/>
    <w:rsid w:val="00CB6914"/>
    <w:rsid w:val="00CB6A15"/>
    <w:rsid w:val="00CB6BBC"/>
    <w:rsid w:val="00CB6BD5"/>
    <w:rsid w:val="00CB6CDB"/>
    <w:rsid w:val="00CB6E4D"/>
    <w:rsid w:val="00CB6FE9"/>
    <w:rsid w:val="00CB7019"/>
    <w:rsid w:val="00CB7174"/>
    <w:rsid w:val="00CB72FC"/>
    <w:rsid w:val="00CB75DC"/>
    <w:rsid w:val="00CB768E"/>
    <w:rsid w:val="00CB7C71"/>
    <w:rsid w:val="00CC033F"/>
    <w:rsid w:val="00CC0411"/>
    <w:rsid w:val="00CC0526"/>
    <w:rsid w:val="00CC06B3"/>
    <w:rsid w:val="00CC08FE"/>
    <w:rsid w:val="00CC0C3B"/>
    <w:rsid w:val="00CC1D21"/>
    <w:rsid w:val="00CC2014"/>
    <w:rsid w:val="00CC2355"/>
    <w:rsid w:val="00CC23DD"/>
    <w:rsid w:val="00CC2479"/>
    <w:rsid w:val="00CC25EE"/>
    <w:rsid w:val="00CC2BC5"/>
    <w:rsid w:val="00CC2CE0"/>
    <w:rsid w:val="00CC2D25"/>
    <w:rsid w:val="00CC2F8A"/>
    <w:rsid w:val="00CC2FB9"/>
    <w:rsid w:val="00CC305E"/>
    <w:rsid w:val="00CC3194"/>
    <w:rsid w:val="00CC31C5"/>
    <w:rsid w:val="00CC33E4"/>
    <w:rsid w:val="00CC3A76"/>
    <w:rsid w:val="00CC40F6"/>
    <w:rsid w:val="00CC437D"/>
    <w:rsid w:val="00CC44AC"/>
    <w:rsid w:val="00CC4507"/>
    <w:rsid w:val="00CC4FB6"/>
    <w:rsid w:val="00CC4FCD"/>
    <w:rsid w:val="00CC54BA"/>
    <w:rsid w:val="00CC5619"/>
    <w:rsid w:val="00CC5A69"/>
    <w:rsid w:val="00CC5E90"/>
    <w:rsid w:val="00CC5E9E"/>
    <w:rsid w:val="00CC5FD0"/>
    <w:rsid w:val="00CC61D8"/>
    <w:rsid w:val="00CC6286"/>
    <w:rsid w:val="00CC62A2"/>
    <w:rsid w:val="00CC636E"/>
    <w:rsid w:val="00CC68DB"/>
    <w:rsid w:val="00CC6DEA"/>
    <w:rsid w:val="00CC6EB4"/>
    <w:rsid w:val="00CC6EEB"/>
    <w:rsid w:val="00CC7018"/>
    <w:rsid w:val="00CC7072"/>
    <w:rsid w:val="00CC7123"/>
    <w:rsid w:val="00CC73C1"/>
    <w:rsid w:val="00CC759E"/>
    <w:rsid w:val="00CC76D2"/>
    <w:rsid w:val="00CC7862"/>
    <w:rsid w:val="00CC7B6E"/>
    <w:rsid w:val="00CC7BE0"/>
    <w:rsid w:val="00CC7D0D"/>
    <w:rsid w:val="00CC7F14"/>
    <w:rsid w:val="00CD046C"/>
    <w:rsid w:val="00CD04EC"/>
    <w:rsid w:val="00CD04FC"/>
    <w:rsid w:val="00CD07FB"/>
    <w:rsid w:val="00CD0EA6"/>
    <w:rsid w:val="00CD0F11"/>
    <w:rsid w:val="00CD1071"/>
    <w:rsid w:val="00CD1103"/>
    <w:rsid w:val="00CD127C"/>
    <w:rsid w:val="00CD186A"/>
    <w:rsid w:val="00CD18CA"/>
    <w:rsid w:val="00CD1947"/>
    <w:rsid w:val="00CD1B0D"/>
    <w:rsid w:val="00CD215D"/>
    <w:rsid w:val="00CD2176"/>
    <w:rsid w:val="00CD21B3"/>
    <w:rsid w:val="00CD21DC"/>
    <w:rsid w:val="00CD241B"/>
    <w:rsid w:val="00CD2990"/>
    <w:rsid w:val="00CD2A95"/>
    <w:rsid w:val="00CD2B79"/>
    <w:rsid w:val="00CD31BC"/>
    <w:rsid w:val="00CD352F"/>
    <w:rsid w:val="00CD39A2"/>
    <w:rsid w:val="00CD3E9E"/>
    <w:rsid w:val="00CD4108"/>
    <w:rsid w:val="00CD4338"/>
    <w:rsid w:val="00CD489C"/>
    <w:rsid w:val="00CD49CE"/>
    <w:rsid w:val="00CD4B8B"/>
    <w:rsid w:val="00CD4BA5"/>
    <w:rsid w:val="00CD4EAB"/>
    <w:rsid w:val="00CD56C7"/>
    <w:rsid w:val="00CD5CE4"/>
    <w:rsid w:val="00CD5E89"/>
    <w:rsid w:val="00CD6484"/>
    <w:rsid w:val="00CD66CD"/>
    <w:rsid w:val="00CD6740"/>
    <w:rsid w:val="00CD6BFE"/>
    <w:rsid w:val="00CD6F85"/>
    <w:rsid w:val="00CD72F1"/>
    <w:rsid w:val="00CD73B3"/>
    <w:rsid w:val="00CD741C"/>
    <w:rsid w:val="00CD755A"/>
    <w:rsid w:val="00CD7561"/>
    <w:rsid w:val="00CD7ABD"/>
    <w:rsid w:val="00CD7C47"/>
    <w:rsid w:val="00CE0033"/>
    <w:rsid w:val="00CE009C"/>
    <w:rsid w:val="00CE02F4"/>
    <w:rsid w:val="00CE0320"/>
    <w:rsid w:val="00CE04B9"/>
    <w:rsid w:val="00CE0543"/>
    <w:rsid w:val="00CE076C"/>
    <w:rsid w:val="00CE0F5A"/>
    <w:rsid w:val="00CE1745"/>
    <w:rsid w:val="00CE17C9"/>
    <w:rsid w:val="00CE1801"/>
    <w:rsid w:val="00CE1A73"/>
    <w:rsid w:val="00CE1DFC"/>
    <w:rsid w:val="00CE20B6"/>
    <w:rsid w:val="00CE245D"/>
    <w:rsid w:val="00CE2A89"/>
    <w:rsid w:val="00CE2FB5"/>
    <w:rsid w:val="00CE311B"/>
    <w:rsid w:val="00CE318B"/>
    <w:rsid w:val="00CE366D"/>
    <w:rsid w:val="00CE371E"/>
    <w:rsid w:val="00CE3D55"/>
    <w:rsid w:val="00CE40FF"/>
    <w:rsid w:val="00CE4343"/>
    <w:rsid w:val="00CE434E"/>
    <w:rsid w:val="00CE4419"/>
    <w:rsid w:val="00CE44CE"/>
    <w:rsid w:val="00CE4A64"/>
    <w:rsid w:val="00CE4C21"/>
    <w:rsid w:val="00CE4D31"/>
    <w:rsid w:val="00CE5199"/>
    <w:rsid w:val="00CE5305"/>
    <w:rsid w:val="00CE547B"/>
    <w:rsid w:val="00CE59DE"/>
    <w:rsid w:val="00CE5A44"/>
    <w:rsid w:val="00CE5C5B"/>
    <w:rsid w:val="00CE5D46"/>
    <w:rsid w:val="00CE5DB7"/>
    <w:rsid w:val="00CE6649"/>
    <w:rsid w:val="00CE66D5"/>
    <w:rsid w:val="00CE672C"/>
    <w:rsid w:val="00CE6D06"/>
    <w:rsid w:val="00CE6E9A"/>
    <w:rsid w:val="00CE78B1"/>
    <w:rsid w:val="00CE7C68"/>
    <w:rsid w:val="00CE7CFD"/>
    <w:rsid w:val="00CE7F4A"/>
    <w:rsid w:val="00CE7FB0"/>
    <w:rsid w:val="00CF011F"/>
    <w:rsid w:val="00CF012B"/>
    <w:rsid w:val="00CF02D8"/>
    <w:rsid w:val="00CF0811"/>
    <w:rsid w:val="00CF102F"/>
    <w:rsid w:val="00CF11CB"/>
    <w:rsid w:val="00CF18D1"/>
    <w:rsid w:val="00CF1FAC"/>
    <w:rsid w:val="00CF2938"/>
    <w:rsid w:val="00CF29AF"/>
    <w:rsid w:val="00CF2B4C"/>
    <w:rsid w:val="00CF2D2D"/>
    <w:rsid w:val="00CF3144"/>
    <w:rsid w:val="00CF351C"/>
    <w:rsid w:val="00CF396D"/>
    <w:rsid w:val="00CF3A2D"/>
    <w:rsid w:val="00CF3E8C"/>
    <w:rsid w:val="00CF3FE8"/>
    <w:rsid w:val="00CF438A"/>
    <w:rsid w:val="00CF43DB"/>
    <w:rsid w:val="00CF45D6"/>
    <w:rsid w:val="00CF4A54"/>
    <w:rsid w:val="00CF4EE8"/>
    <w:rsid w:val="00CF4F4B"/>
    <w:rsid w:val="00CF54A5"/>
    <w:rsid w:val="00CF55F9"/>
    <w:rsid w:val="00CF581D"/>
    <w:rsid w:val="00CF5907"/>
    <w:rsid w:val="00CF5B9C"/>
    <w:rsid w:val="00CF5C49"/>
    <w:rsid w:val="00CF5F1D"/>
    <w:rsid w:val="00CF637A"/>
    <w:rsid w:val="00CF6754"/>
    <w:rsid w:val="00CF6787"/>
    <w:rsid w:val="00CF67F9"/>
    <w:rsid w:val="00CF690A"/>
    <w:rsid w:val="00CF6C35"/>
    <w:rsid w:val="00CF6DE7"/>
    <w:rsid w:val="00CF71D2"/>
    <w:rsid w:val="00CF7664"/>
    <w:rsid w:val="00CF7A42"/>
    <w:rsid w:val="00CF7E17"/>
    <w:rsid w:val="00CF7EB4"/>
    <w:rsid w:val="00D00008"/>
    <w:rsid w:val="00D0014F"/>
    <w:rsid w:val="00D00383"/>
    <w:rsid w:val="00D0086F"/>
    <w:rsid w:val="00D00928"/>
    <w:rsid w:val="00D00C12"/>
    <w:rsid w:val="00D01027"/>
    <w:rsid w:val="00D010CF"/>
    <w:rsid w:val="00D0122F"/>
    <w:rsid w:val="00D0171F"/>
    <w:rsid w:val="00D0175B"/>
    <w:rsid w:val="00D018AD"/>
    <w:rsid w:val="00D01BBD"/>
    <w:rsid w:val="00D01E41"/>
    <w:rsid w:val="00D01FD1"/>
    <w:rsid w:val="00D022A2"/>
    <w:rsid w:val="00D02DAA"/>
    <w:rsid w:val="00D02DB7"/>
    <w:rsid w:val="00D0363D"/>
    <w:rsid w:val="00D03E7E"/>
    <w:rsid w:val="00D03F26"/>
    <w:rsid w:val="00D04259"/>
    <w:rsid w:val="00D044BD"/>
    <w:rsid w:val="00D046A0"/>
    <w:rsid w:val="00D046C4"/>
    <w:rsid w:val="00D04F27"/>
    <w:rsid w:val="00D052B4"/>
    <w:rsid w:val="00D05582"/>
    <w:rsid w:val="00D05894"/>
    <w:rsid w:val="00D059DE"/>
    <w:rsid w:val="00D05B0B"/>
    <w:rsid w:val="00D05D29"/>
    <w:rsid w:val="00D062FF"/>
    <w:rsid w:val="00D0639F"/>
    <w:rsid w:val="00D063AD"/>
    <w:rsid w:val="00D066BF"/>
    <w:rsid w:val="00D068DE"/>
    <w:rsid w:val="00D06C0D"/>
    <w:rsid w:val="00D06D1C"/>
    <w:rsid w:val="00D0706F"/>
    <w:rsid w:val="00D071B0"/>
    <w:rsid w:val="00D07351"/>
    <w:rsid w:val="00D078F2"/>
    <w:rsid w:val="00D07CD3"/>
    <w:rsid w:val="00D10017"/>
    <w:rsid w:val="00D1016C"/>
    <w:rsid w:val="00D10504"/>
    <w:rsid w:val="00D108E9"/>
    <w:rsid w:val="00D10E07"/>
    <w:rsid w:val="00D10F5B"/>
    <w:rsid w:val="00D112E6"/>
    <w:rsid w:val="00D115FA"/>
    <w:rsid w:val="00D1165D"/>
    <w:rsid w:val="00D11A5E"/>
    <w:rsid w:val="00D11B06"/>
    <w:rsid w:val="00D122CE"/>
    <w:rsid w:val="00D1255D"/>
    <w:rsid w:val="00D12665"/>
    <w:rsid w:val="00D127BA"/>
    <w:rsid w:val="00D1284F"/>
    <w:rsid w:val="00D1292D"/>
    <w:rsid w:val="00D12CAB"/>
    <w:rsid w:val="00D12EFE"/>
    <w:rsid w:val="00D13137"/>
    <w:rsid w:val="00D1390E"/>
    <w:rsid w:val="00D13C2A"/>
    <w:rsid w:val="00D13D09"/>
    <w:rsid w:val="00D13FCE"/>
    <w:rsid w:val="00D1453E"/>
    <w:rsid w:val="00D14557"/>
    <w:rsid w:val="00D149F1"/>
    <w:rsid w:val="00D14D4D"/>
    <w:rsid w:val="00D14D5F"/>
    <w:rsid w:val="00D14ECA"/>
    <w:rsid w:val="00D14F16"/>
    <w:rsid w:val="00D1525E"/>
    <w:rsid w:val="00D15325"/>
    <w:rsid w:val="00D15370"/>
    <w:rsid w:val="00D159C3"/>
    <w:rsid w:val="00D15B6C"/>
    <w:rsid w:val="00D15EC3"/>
    <w:rsid w:val="00D15F59"/>
    <w:rsid w:val="00D162A1"/>
    <w:rsid w:val="00D163F2"/>
    <w:rsid w:val="00D1647D"/>
    <w:rsid w:val="00D166BA"/>
    <w:rsid w:val="00D167D5"/>
    <w:rsid w:val="00D167FE"/>
    <w:rsid w:val="00D16870"/>
    <w:rsid w:val="00D173C6"/>
    <w:rsid w:val="00D173D2"/>
    <w:rsid w:val="00D173D5"/>
    <w:rsid w:val="00D17482"/>
    <w:rsid w:val="00D17929"/>
    <w:rsid w:val="00D17CC0"/>
    <w:rsid w:val="00D17FBF"/>
    <w:rsid w:val="00D200F6"/>
    <w:rsid w:val="00D20226"/>
    <w:rsid w:val="00D202AC"/>
    <w:rsid w:val="00D203B3"/>
    <w:rsid w:val="00D2052B"/>
    <w:rsid w:val="00D20558"/>
    <w:rsid w:val="00D20A44"/>
    <w:rsid w:val="00D20AB9"/>
    <w:rsid w:val="00D20B84"/>
    <w:rsid w:val="00D20BD7"/>
    <w:rsid w:val="00D20D0E"/>
    <w:rsid w:val="00D20EA8"/>
    <w:rsid w:val="00D20FB9"/>
    <w:rsid w:val="00D2116F"/>
    <w:rsid w:val="00D211CE"/>
    <w:rsid w:val="00D2124D"/>
    <w:rsid w:val="00D21320"/>
    <w:rsid w:val="00D21891"/>
    <w:rsid w:val="00D21966"/>
    <w:rsid w:val="00D21A95"/>
    <w:rsid w:val="00D21A9E"/>
    <w:rsid w:val="00D21B3A"/>
    <w:rsid w:val="00D21D43"/>
    <w:rsid w:val="00D21ECA"/>
    <w:rsid w:val="00D21F40"/>
    <w:rsid w:val="00D22010"/>
    <w:rsid w:val="00D22566"/>
    <w:rsid w:val="00D22575"/>
    <w:rsid w:val="00D225CE"/>
    <w:rsid w:val="00D226F1"/>
    <w:rsid w:val="00D2281E"/>
    <w:rsid w:val="00D22A2B"/>
    <w:rsid w:val="00D22E8A"/>
    <w:rsid w:val="00D2333E"/>
    <w:rsid w:val="00D2360B"/>
    <w:rsid w:val="00D236A7"/>
    <w:rsid w:val="00D2399B"/>
    <w:rsid w:val="00D239E9"/>
    <w:rsid w:val="00D247B5"/>
    <w:rsid w:val="00D2488C"/>
    <w:rsid w:val="00D248F7"/>
    <w:rsid w:val="00D24A7F"/>
    <w:rsid w:val="00D24ED7"/>
    <w:rsid w:val="00D24EFB"/>
    <w:rsid w:val="00D251F2"/>
    <w:rsid w:val="00D255FE"/>
    <w:rsid w:val="00D2562A"/>
    <w:rsid w:val="00D2577D"/>
    <w:rsid w:val="00D25974"/>
    <w:rsid w:val="00D25DA5"/>
    <w:rsid w:val="00D25E35"/>
    <w:rsid w:val="00D25E53"/>
    <w:rsid w:val="00D25FD8"/>
    <w:rsid w:val="00D2602F"/>
    <w:rsid w:val="00D26301"/>
    <w:rsid w:val="00D2631B"/>
    <w:rsid w:val="00D26599"/>
    <w:rsid w:val="00D26A84"/>
    <w:rsid w:val="00D26D2F"/>
    <w:rsid w:val="00D271E9"/>
    <w:rsid w:val="00D27665"/>
    <w:rsid w:val="00D27690"/>
    <w:rsid w:val="00D276A7"/>
    <w:rsid w:val="00D27700"/>
    <w:rsid w:val="00D27B53"/>
    <w:rsid w:val="00D30259"/>
    <w:rsid w:val="00D302B9"/>
    <w:rsid w:val="00D306D1"/>
    <w:rsid w:val="00D306F3"/>
    <w:rsid w:val="00D308E5"/>
    <w:rsid w:val="00D308F8"/>
    <w:rsid w:val="00D309B3"/>
    <w:rsid w:val="00D30B38"/>
    <w:rsid w:val="00D30BB0"/>
    <w:rsid w:val="00D30DD0"/>
    <w:rsid w:val="00D3127C"/>
    <w:rsid w:val="00D31642"/>
    <w:rsid w:val="00D31674"/>
    <w:rsid w:val="00D318D8"/>
    <w:rsid w:val="00D31F3C"/>
    <w:rsid w:val="00D32002"/>
    <w:rsid w:val="00D32082"/>
    <w:rsid w:val="00D32284"/>
    <w:rsid w:val="00D324B3"/>
    <w:rsid w:val="00D3282D"/>
    <w:rsid w:val="00D3285E"/>
    <w:rsid w:val="00D329C8"/>
    <w:rsid w:val="00D33614"/>
    <w:rsid w:val="00D33852"/>
    <w:rsid w:val="00D33903"/>
    <w:rsid w:val="00D33AF6"/>
    <w:rsid w:val="00D33B40"/>
    <w:rsid w:val="00D33CE8"/>
    <w:rsid w:val="00D33E17"/>
    <w:rsid w:val="00D34291"/>
    <w:rsid w:val="00D343B8"/>
    <w:rsid w:val="00D34536"/>
    <w:rsid w:val="00D345DE"/>
    <w:rsid w:val="00D34740"/>
    <w:rsid w:val="00D34786"/>
    <w:rsid w:val="00D34795"/>
    <w:rsid w:val="00D34BE9"/>
    <w:rsid w:val="00D34C63"/>
    <w:rsid w:val="00D34E8F"/>
    <w:rsid w:val="00D34EC4"/>
    <w:rsid w:val="00D35634"/>
    <w:rsid w:val="00D35829"/>
    <w:rsid w:val="00D35966"/>
    <w:rsid w:val="00D35BD0"/>
    <w:rsid w:val="00D35D07"/>
    <w:rsid w:val="00D35F36"/>
    <w:rsid w:val="00D35F98"/>
    <w:rsid w:val="00D360E3"/>
    <w:rsid w:val="00D363CB"/>
    <w:rsid w:val="00D367BC"/>
    <w:rsid w:val="00D3681A"/>
    <w:rsid w:val="00D3682C"/>
    <w:rsid w:val="00D36B0E"/>
    <w:rsid w:val="00D36DC7"/>
    <w:rsid w:val="00D3710A"/>
    <w:rsid w:val="00D37396"/>
    <w:rsid w:val="00D373F6"/>
    <w:rsid w:val="00D37B53"/>
    <w:rsid w:val="00D37BBE"/>
    <w:rsid w:val="00D40168"/>
    <w:rsid w:val="00D401D3"/>
    <w:rsid w:val="00D401E6"/>
    <w:rsid w:val="00D4075D"/>
    <w:rsid w:val="00D409A3"/>
    <w:rsid w:val="00D413C3"/>
    <w:rsid w:val="00D415E8"/>
    <w:rsid w:val="00D4163E"/>
    <w:rsid w:val="00D41751"/>
    <w:rsid w:val="00D41B21"/>
    <w:rsid w:val="00D41B66"/>
    <w:rsid w:val="00D41BBF"/>
    <w:rsid w:val="00D41DC9"/>
    <w:rsid w:val="00D42D8A"/>
    <w:rsid w:val="00D42D8E"/>
    <w:rsid w:val="00D42EDF"/>
    <w:rsid w:val="00D43262"/>
    <w:rsid w:val="00D43675"/>
    <w:rsid w:val="00D43835"/>
    <w:rsid w:val="00D438E1"/>
    <w:rsid w:val="00D43A4E"/>
    <w:rsid w:val="00D43AD3"/>
    <w:rsid w:val="00D43B9E"/>
    <w:rsid w:val="00D43F6C"/>
    <w:rsid w:val="00D44154"/>
    <w:rsid w:val="00D44D1C"/>
    <w:rsid w:val="00D44E75"/>
    <w:rsid w:val="00D45354"/>
    <w:rsid w:val="00D45513"/>
    <w:rsid w:val="00D455DD"/>
    <w:rsid w:val="00D45802"/>
    <w:rsid w:val="00D45CA7"/>
    <w:rsid w:val="00D45E41"/>
    <w:rsid w:val="00D46045"/>
    <w:rsid w:val="00D4610B"/>
    <w:rsid w:val="00D461A2"/>
    <w:rsid w:val="00D46263"/>
    <w:rsid w:val="00D4628A"/>
    <w:rsid w:val="00D4665B"/>
    <w:rsid w:val="00D46970"/>
    <w:rsid w:val="00D46A1F"/>
    <w:rsid w:val="00D46B2C"/>
    <w:rsid w:val="00D46CEA"/>
    <w:rsid w:val="00D46E22"/>
    <w:rsid w:val="00D46E48"/>
    <w:rsid w:val="00D46EBE"/>
    <w:rsid w:val="00D471E9"/>
    <w:rsid w:val="00D4750B"/>
    <w:rsid w:val="00D47537"/>
    <w:rsid w:val="00D47A8E"/>
    <w:rsid w:val="00D47E7A"/>
    <w:rsid w:val="00D5022E"/>
    <w:rsid w:val="00D506C4"/>
    <w:rsid w:val="00D50823"/>
    <w:rsid w:val="00D50CF0"/>
    <w:rsid w:val="00D50D9E"/>
    <w:rsid w:val="00D50E69"/>
    <w:rsid w:val="00D51633"/>
    <w:rsid w:val="00D51F61"/>
    <w:rsid w:val="00D52474"/>
    <w:rsid w:val="00D524E7"/>
    <w:rsid w:val="00D525A4"/>
    <w:rsid w:val="00D52D14"/>
    <w:rsid w:val="00D52D7B"/>
    <w:rsid w:val="00D52E84"/>
    <w:rsid w:val="00D52EDC"/>
    <w:rsid w:val="00D52F9C"/>
    <w:rsid w:val="00D531E3"/>
    <w:rsid w:val="00D532F7"/>
    <w:rsid w:val="00D534C7"/>
    <w:rsid w:val="00D538AD"/>
    <w:rsid w:val="00D5390E"/>
    <w:rsid w:val="00D53C13"/>
    <w:rsid w:val="00D53D62"/>
    <w:rsid w:val="00D541CC"/>
    <w:rsid w:val="00D543A9"/>
    <w:rsid w:val="00D5477A"/>
    <w:rsid w:val="00D54903"/>
    <w:rsid w:val="00D54924"/>
    <w:rsid w:val="00D550AF"/>
    <w:rsid w:val="00D5519A"/>
    <w:rsid w:val="00D553E1"/>
    <w:rsid w:val="00D557EC"/>
    <w:rsid w:val="00D55A37"/>
    <w:rsid w:val="00D55BB5"/>
    <w:rsid w:val="00D562DC"/>
    <w:rsid w:val="00D5671A"/>
    <w:rsid w:val="00D56BFB"/>
    <w:rsid w:val="00D57276"/>
    <w:rsid w:val="00D5747F"/>
    <w:rsid w:val="00D57732"/>
    <w:rsid w:val="00D57CC6"/>
    <w:rsid w:val="00D57E70"/>
    <w:rsid w:val="00D6022F"/>
    <w:rsid w:val="00D60299"/>
    <w:rsid w:val="00D603D4"/>
    <w:rsid w:val="00D607FA"/>
    <w:rsid w:val="00D6083A"/>
    <w:rsid w:val="00D60A96"/>
    <w:rsid w:val="00D60CA1"/>
    <w:rsid w:val="00D60F3A"/>
    <w:rsid w:val="00D612F9"/>
    <w:rsid w:val="00D616FB"/>
    <w:rsid w:val="00D61CF7"/>
    <w:rsid w:val="00D6214E"/>
    <w:rsid w:val="00D62720"/>
    <w:rsid w:val="00D628CB"/>
    <w:rsid w:val="00D62D3D"/>
    <w:rsid w:val="00D62EE3"/>
    <w:rsid w:val="00D6322D"/>
    <w:rsid w:val="00D63D41"/>
    <w:rsid w:val="00D63EBC"/>
    <w:rsid w:val="00D6401D"/>
    <w:rsid w:val="00D64185"/>
    <w:rsid w:val="00D64655"/>
    <w:rsid w:val="00D64A85"/>
    <w:rsid w:val="00D652B5"/>
    <w:rsid w:val="00D65495"/>
    <w:rsid w:val="00D65556"/>
    <w:rsid w:val="00D65A02"/>
    <w:rsid w:val="00D65F09"/>
    <w:rsid w:val="00D65F25"/>
    <w:rsid w:val="00D661BB"/>
    <w:rsid w:val="00D66395"/>
    <w:rsid w:val="00D66426"/>
    <w:rsid w:val="00D664FC"/>
    <w:rsid w:val="00D66684"/>
    <w:rsid w:val="00D669C5"/>
    <w:rsid w:val="00D66A14"/>
    <w:rsid w:val="00D66B72"/>
    <w:rsid w:val="00D670D4"/>
    <w:rsid w:val="00D67255"/>
    <w:rsid w:val="00D67780"/>
    <w:rsid w:val="00D6785E"/>
    <w:rsid w:val="00D67B63"/>
    <w:rsid w:val="00D67CC4"/>
    <w:rsid w:val="00D70810"/>
    <w:rsid w:val="00D712D3"/>
    <w:rsid w:val="00D7130B"/>
    <w:rsid w:val="00D71422"/>
    <w:rsid w:val="00D7151E"/>
    <w:rsid w:val="00D71A72"/>
    <w:rsid w:val="00D7200F"/>
    <w:rsid w:val="00D724ED"/>
    <w:rsid w:val="00D7257D"/>
    <w:rsid w:val="00D72582"/>
    <w:rsid w:val="00D72716"/>
    <w:rsid w:val="00D7282B"/>
    <w:rsid w:val="00D72DC6"/>
    <w:rsid w:val="00D73102"/>
    <w:rsid w:val="00D7337D"/>
    <w:rsid w:val="00D73420"/>
    <w:rsid w:val="00D73451"/>
    <w:rsid w:val="00D737C1"/>
    <w:rsid w:val="00D73BE4"/>
    <w:rsid w:val="00D7401B"/>
    <w:rsid w:val="00D7431C"/>
    <w:rsid w:val="00D7451B"/>
    <w:rsid w:val="00D74BA2"/>
    <w:rsid w:val="00D74D79"/>
    <w:rsid w:val="00D7519B"/>
    <w:rsid w:val="00D752E8"/>
    <w:rsid w:val="00D754E1"/>
    <w:rsid w:val="00D7558D"/>
    <w:rsid w:val="00D7563F"/>
    <w:rsid w:val="00D758B9"/>
    <w:rsid w:val="00D75996"/>
    <w:rsid w:val="00D75997"/>
    <w:rsid w:val="00D75E0D"/>
    <w:rsid w:val="00D75E7C"/>
    <w:rsid w:val="00D7603D"/>
    <w:rsid w:val="00D7609D"/>
    <w:rsid w:val="00D76222"/>
    <w:rsid w:val="00D76409"/>
    <w:rsid w:val="00D767FC"/>
    <w:rsid w:val="00D7682C"/>
    <w:rsid w:val="00D7684D"/>
    <w:rsid w:val="00D76B90"/>
    <w:rsid w:val="00D77087"/>
    <w:rsid w:val="00D7724D"/>
    <w:rsid w:val="00D77660"/>
    <w:rsid w:val="00D77E3E"/>
    <w:rsid w:val="00D80192"/>
    <w:rsid w:val="00D80196"/>
    <w:rsid w:val="00D80452"/>
    <w:rsid w:val="00D80B10"/>
    <w:rsid w:val="00D80BAC"/>
    <w:rsid w:val="00D810A9"/>
    <w:rsid w:val="00D810EB"/>
    <w:rsid w:val="00D812CF"/>
    <w:rsid w:val="00D81D92"/>
    <w:rsid w:val="00D81DB1"/>
    <w:rsid w:val="00D8270C"/>
    <w:rsid w:val="00D828B3"/>
    <w:rsid w:val="00D8295A"/>
    <w:rsid w:val="00D82C41"/>
    <w:rsid w:val="00D82F57"/>
    <w:rsid w:val="00D82F90"/>
    <w:rsid w:val="00D83270"/>
    <w:rsid w:val="00D832CE"/>
    <w:rsid w:val="00D832DD"/>
    <w:rsid w:val="00D83493"/>
    <w:rsid w:val="00D834FD"/>
    <w:rsid w:val="00D83533"/>
    <w:rsid w:val="00D83D0E"/>
    <w:rsid w:val="00D843DC"/>
    <w:rsid w:val="00D84457"/>
    <w:rsid w:val="00D8456A"/>
    <w:rsid w:val="00D8460F"/>
    <w:rsid w:val="00D84B05"/>
    <w:rsid w:val="00D84F1F"/>
    <w:rsid w:val="00D850AC"/>
    <w:rsid w:val="00D85115"/>
    <w:rsid w:val="00D85295"/>
    <w:rsid w:val="00D85638"/>
    <w:rsid w:val="00D85731"/>
    <w:rsid w:val="00D85874"/>
    <w:rsid w:val="00D858B7"/>
    <w:rsid w:val="00D85BCD"/>
    <w:rsid w:val="00D85D3C"/>
    <w:rsid w:val="00D85EAB"/>
    <w:rsid w:val="00D85EF7"/>
    <w:rsid w:val="00D860DF"/>
    <w:rsid w:val="00D86479"/>
    <w:rsid w:val="00D868E2"/>
    <w:rsid w:val="00D86926"/>
    <w:rsid w:val="00D86B6A"/>
    <w:rsid w:val="00D86B98"/>
    <w:rsid w:val="00D86C32"/>
    <w:rsid w:val="00D86C80"/>
    <w:rsid w:val="00D871DD"/>
    <w:rsid w:val="00D87369"/>
    <w:rsid w:val="00D8739D"/>
    <w:rsid w:val="00D873CB"/>
    <w:rsid w:val="00D87607"/>
    <w:rsid w:val="00D878B9"/>
    <w:rsid w:val="00D87BF1"/>
    <w:rsid w:val="00D900B7"/>
    <w:rsid w:val="00D90284"/>
    <w:rsid w:val="00D90291"/>
    <w:rsid w:val="00D906E2"/>
    <w:rsid w:val="00D906FD"/>
    <w:rsid w:val="00D90CDF"/>
    <w:rsid w:val="00D91193"/>
    <w:rsid w:val="00D91266"/>
    <w:rsid w:val="00D912E1"/>
    <w:rsid w:val="00D917CF"/>
    <w:rsid w:val="00D91882"/>
    <w:rsid w:val="00D91BCE"/>
    <w:rsid w:val="00D91DF1"/>
    <w:rsid w:val="00D91F0B"/>
    <w:rsid w:val="00D9245F"/>
    <w:rsid w:val="00D92701"/>
    <w:rsid w:val="00D927A3"/>
    <w:rsid w:val="00D928B6"/>
    <w:rsid w:val="00D9291F"/>
    <w:rsid w:val="00D92961"/>
    <w:rsid w:val="00D92C49"/>
    <w:rsid w:val="00D92CC8"/>
    <w:rsid w:val="00D92D6D"/>
    <w:rsid w:val="00D9324C"/>
    <w:rsid w:val="00D938BF"/>
    <w:rsid w:val="00D93ACB"/>
    <w:rsid w:val="00D9413C"/>
    <w:rsid w:val="00D941E8"/>
    <w:rsid w:val="00D94765"/>
    <w:rsid w:val="00D9479F"/>
    <w:rsid w:val="00D94887"/>
    <w:rsid w:val="00D94A3B"/>
    <w:rsid w:val="00D95628"/>
    <w:rsid w:val="00D956C3"/>
    <w:rsid w:val="00D957DD"/>
    <w:rsid w:val="00D95A66"/>
    <w:rsid w:val="00D95CAC"/>
    <w:rsid w:val="00D95FB0"/>
    <w:rsid w:val="00D96050"/>
    <w:rsid w:val="00D961AB"/>
    <w:rsid w:val="00D96436"/>
    <w:rsid w:val="00D96480"/>
    <w:rsid w:val="00D9670B"/>
    <w:rsid w:val="00D967D0"/>
    <w:rsid w:val="00D96E10"/>
    <w:rsid w:val="00D96E4F"/>
    <w:rsid w:val="00D9739F"/>
    <w:rsid w:val="00D97446"/>
    <w:rsid w:val="00D974F6"/>
    <w:rsid w:val="00D9757F"/>
    <w:rsid w:val="00D9763D"/>
    <w:rsid w:val="00D9793C"/>
    <w:rsid w:val="00D97B6E"/>
    <w:rsid w:val="00DA05DA"/>
    <w:rsid w:val="00DA080E"/>
    <w:rsid w:val="00DA0ACA"/>
    <w:rsid w:val="00DA0B90"/>
    <w:rsid w:val="00DA0CF1"/>
    <w:rsid w:val="00DA11C9"/>
    <w:rsid w:val="00DA1224"/>
    <w:rsid w:val="00DA1276"/>
    <w:rsid w:val="00DA138B"/>
    <w:rsid w:val="00DA14C4"/>
    <w:rsid w:val="00DA14C8"/>
    <w:rsid w:val="00DA14E2"/>
    <w:rsid w:val="00DA1707"/>
    <w:rsid w:val="00DA1993"/>
    <w:rsid w:val="00DA2039"/>
    <w:rsid w:val="00DA203D"/>
    <w:rsid w:val="00DA2351"/>
    <w:rsid w:val="00DA264A"/>
    <w:rsid w:val="00DA2675"/>
    <w:rsid w:val="00DA2C92"/>
    <w:rsid w:val="00DA326B"/>
    <w:rsid w:val="00DA3618"/>
    <w:rsid w:val="00DA380D"/>
    <w:rsid w:val="00DA391E"/>
    <w:rsid w:val="00DA3EC0"/>
    <w:rsid w:val="00DA4062"/>
    <w:rsid w:val="00DA4074"/>
    <w:rsid w:val="00DA4372"/>
    <w:rsid w:val="00DA451E"/>
    <w:rsid w:val="00DA4592"/>
    <w:rsid w:val="00DA59AB"/>
    <w:rsid w:val="00DA5B57"/>
    <w:rsid w:val="00DA5F7B"/>
    <w:rsid w:val="00DA5F80"/>
    <w:rsid w:val="00DA5FD7"/>
    <w:rsid w:val="00DA6AB0"/>
    <w:rsid w:val="00DA6D54"/>
    <w:rsid w:val="00DA7111"/>
    <w:rsid w:val="00DA7B5F"/>
    <w:rsid w:val="00DA7BF2"/>
    <w:rsid w:val="00DA7E3F"/>
    <w:rsid w:val="00DA7EE8"/>
    <w:rsid w:val="00DB0010"/>
    <w:rsid w:val="00DB00A0"/>
    <w:rsid w:val="00DB0296"/>
    <w:rsid w:val="00DB0610"/>
    <w:rsid w:val="00DB0A25"/>
    <w:rsid w:val="00DB0D85"/>
    <w:rsid w:val="00DB11C3"/>
    <w:rsid w:val="00DB1255"/>
    <w:rsid w:val="00DB1335"/>
    <w:rsid w:val="00DB13F3"/>
    <w:rsid w:val="00DB14AA"/>
    <w:rsid w:val="00DB1657"/>
    <w:rsid w:val="00DB1767"/>
    <w:rsid w:val="00DB1843"/>
    <w:rsid w:val="00DB22F3"/>
    <w:rsid w:val="00DB2856"/>
    <w:rsid w:val="00DB29D2"/>
    <w:rsid w:val="00DB32E8"/>
    <w:rsid w:val="00DB330D"/>
    <w:rsid w:val="00DB3618"/>
    <w:rsid w:val="00DB397C"/>
    <w:rsid w:val="00DB3C3F"/>
    <w:rsid w:val="00DB4292"/>
    <w:rsid w:val="00DB4904"/>
    <w:rsid w:val="00DB4CE5"/>
    <w:rsid w:val="00DB50A5"/>
    <w:rsid w:val="00DB567E"/>
    <w:rsid w:val="00DB5A76"/>
    <w:rsid w:val="00DB5BF0"/>
    <w:rsid w:val="00DB5C1D"/>
    <w:rsid w:val="00DB6648"/>
    <w:rsid w:val="00DB6960"/>
    <w:rsid w:val="00DB69E7"/>
    <w:rsid w:val="00DB6A4B"/>
    <w:rsid w:val="00DB6BC5"/>
    <w:rsid w:val="00DB6CA2"/>
    <w:rsid w:val="00DB6DCC"/>
    <w:rsid w:val="00DB76E2"/>
    <w:rsid w:val="00DB7AEB"/>
    <w:rsid w:val="00DB7BC2"/>
    <w:rsid w:val="00DB7CD5"/>
    <w:rsid w:val="00DC0183"/>
    <w:rsid w:val="00DC01D2"/>
    <w:rsid w:val="00DC0482"/>
    <w:rsid w:val="00DC04C5"/>
    <w:rsid w:val="00DC0551"/>
    <w:rsid w:val="00DC05B8"/>
    <w:rsid w:val="00DC0767"/>
    <w:rsid w:val="00DC0A3C"/>
    <w:rsid w:val="00DC0D80"/>
    <w:rsid w:val="00DC0DE3"/>
    <w:rsid w:val="00DC11E7"/>
    <w:rsid w:val="00DC140D"/>
    <w:rsid w:val="00DC1580"/>
    <w:rsid w:val="00DC166C"/>
    <w:rsid w:val="00DC1A2E"/>
    <w:rsid w:val="00DC1D18"/>
    <w:rsid w:val="00DC1E9C"/>
    <w:rsid w:val="00DC2B87"/>
    <w:rsid w:val="00DC2C10"/>
    <w:rsid w:val="00DC2DDF"/>
    <w:rsid w:val="00DC32D8"/>
    <w:rsid w:val="00DC337C"/>
    <w:rsid w:val="00DC3564"/>
    <w:rsid w:val="00DC3942"/>
    <w:rsid w:val="00DC3981"/>
    <w:rsid w:val="00DC3B33"/>
    <w:rsid w:val="00DC4351"/>
    <w:rsid w:val="00DC435F"/>
    <w:rsid w:val="00DC499C"/>
    <w:rsid w:val="00DC4AB0"/>
    <w:rsid w:val="00DC4DB4"/>
    <w:rsid w:val="00DC51DD"/>
    <w:rsid w:val="00DC51F6"/>
    <w:rsid w:val="00DC5A67"/>
    <w:rsid w:val="00DC5B0D"/>
    <w:rsid w:val="00DC5C29"/>
    <w:rsid w:val="00DC6095"/>
    <w:rsid w:val="00DC6180"/>
    <w:rsid w:val="00DC61EE"/>
    <w:rsid w:val="00DC6667"/>
    <w:rsid w:val="00DC672D"/>
    <w:rsid w:val="00DC6783"/>
    <w:rsid w:val="00DC67B2"/>
    <w:rsid w:val="00DC6884"/>
    <w:rsid w:val="00DC6B69"/>
    <w:rsid w:val="00DC6F0A"/>
    <w:rsid w:val="00DC6F6C"/>
    <w:rsid w:val="00DC6F7C"/>
    <w:rsid w:val="00DC7023"/>
    <w:rsid w:val="00DC7355"/>
    <w:rsid w:val="00DC74E5"/>
    <w:rsid w:val="00DC769A"/>
    <w:rsid w:val="00DC7BAF"/>
    <w:rsid w:val="00DC7E66"/>
    <w:rsid w:val="00DD063E"/>
    <w:rsid w:val="00DD0888"/>
    <w:rsid w:val="00DD0BBA"/>
    <w:rsid w:val="00DD0C69"/>
    <w:rsid w:val="00DD0E82"/>
    <w:rsid w:val="00DD1443"/>
    <w:rsid w:val="00DD2142"/>
    <w:rsid w:val="00DD237C"/>
    <w:rsid w:val="00DD24ED"/>
    <w:rsid w:val="00DD256F"/>
    <w:rsid w:val="00DD298A"/>
    <w:rsid w:val="00DD2EC0"/>
    <w:rsid w:val="00DD31F9"/>
    <w:rsid w:val="00DD32A8"/>
    <w:rsid w:val="00DD3BC4"/>
    <w:rsid w:val="00DD3D86"/>
    <w:rsid w:val="00DD3E65"/>
    <w:rsid w:val="00DD3EF7"/>
    <w:rsid w:val="00DD410F"/>
    <w:rsid w:val="00DD4387"/>
    <w:rsid w:val="00DD4712"/>
    <w:rsid w:val="00DD47C0"/>
    <w:rsid w:val="00DD49CF"/>
    <w:rsid w:val="00DD4BD2"/>
    <w:rsid w:val="00DD4C4D"/>
    <w:rsid w:val="00DD4CA8"/>
    <w:rsid w:val="00DD4D63"/>
    <w:rsid w:val="00DD4E5F"/>
    <w:rsid w:val="00DD4FD5"/>
    <w:rsid w:val="00DD515F"/>
    <w:rsid w:val="00DD59FB"/>
    <w:rsid w:val="00DD5B44"/>
    <w:rsid w:val="00DD5BBB"/>
    <w:rsid w:val="00DD5F5E"/>
    <w:rsid w:val="00DD65CF"/>
    <w:rsid w:val="00DD684B"/>
    <w:rsid w:val="00DD686E"/>
    <w:rsid w:val="00DD6B98"/>
    <w:rsid w:val="00DD6BA1"/>
    <w:rsid w:val="00DD6D14"/>
    <w:rsid w:val="00DD6D40"/>
    <w:rsid w:val="00DD6D92"/>
    <w:rsid w:val="00DD6F74"/>
    <w:rsid w:val="00DD70A5"/>
    <w:rsid w:val="00DD70D2"/>
    <w:rsid w:val="00DE02BD"/>
    <w:rsid w:val="00DE02F3"/>
    <w:rsid w:val="00DE0367"/>
    <w:rsid w:val="00DE067B"/>
    <w:rsid w:val="00DE07D2"/>
    <w:rsid w:val="00DE07E4"/>
    <w:rsid w:val="00DE09A1"/>
    <w:rsid w:val="00DE09A5"/>
    <w:rsid w:val="00DE0A59"/>
    <w:rsid w:val="00DE1353"/>
    <w:rsid w:val="00DE1759"/>
    <w:rsid w:val="00DE18AE"/>
    <w:rsid w:val="00DE19C3"/>
    <w:rsid w:val="00DE1ECE"/>
    <w:rsid w:val="00DE21FB"/>
    <w:rsid w:val="00DE2229"/>
    <w:rsid w:val="00DE2387"/>
    <w:rsid w:val="00DE26A0"/>
    <w:rsid w:val="00DE2805"/>
    <w:rsid w:val="00DE2A16"/>
    <w:rsid w:val="00DE2B80"/>
    <w:rsid w:val="00DE2B9E"/>
    <w:rsid w:val="00DE2DAB"/>
    <w:rsid w:val="00DE2DCE"/>
    <w:rsid w:val="00DE30FA"/>
    <w:rsid w:val="00DE3193"/>
    <w:rsid w:val="00DE3395"/>
    <w:rsid w:val="00DE449B"/>
    <w:rsid w:val="00DE488D"/>
    <w:rsid w:val="00DE4BF9"/>
    <w:rsid w:val="00DE4C67"/>
    <w:rsid w:val="00DE4D69"/>
    <w:rsid w:val="00DE4EC3"/>
    <w:rsid w:val="00DE54C6"/>
    <w:rsid w:val="00DE56F7"/>
    <w:rsid w:val="00DE60E8"/>
    <w:rsid w:val="00DE610F"/>
    <w:rsid w:val="00DE6857"/>
    <w:rsid w:val="00DE6CA6"/>
    <w:rsid w:val="00DE70AC"/>
    <w:rsid w:val="00DE710B"/>
    <w:rsid w:val="00DE7267"/>
    <w:rsid w:val="00DE7423"/>
    <w:rsid w:val="00DE77CF"/>
    <w:rsid w:val="00DE792A"/>
    <w:rsid w:val="00DF01D3"/>
    <w:rsid w:val="00DF05E8"/>
    <w:rsid w:val="00DF087C"/>
    <w:rsid w:val="00DF0C1C"/>
    <w:rsid w:val="00DF0D34"/>
    <w:rsid w:val="00DF0F2C"/>
    <w:rsid w:val="00DF0FC5"/>
    <w:rsid w:val="00DF1593"/>
    <w:rsid w:val="00DF1B4B"/>
    <w:rsid w:val="00DF1BCE"/>
    <w:rsid w:val="00DF203B"/>
    <w:rsid w:val="00DF22C9"/>
    <w:rsid w:val="00DF2693"/>
    <w:rsid w:val="00DF26AA"/>
    <w:rsid w:val="00DF2C04"/>
    <w:rsid w:val="00DF2CDA"/>
    <w:rsid w:val="00DF2D7E"/>
    <w:rsid w:val="00DF2EBC"/>
    <w:rsid w:val="00DF30DA"/>
    <w:rsid w:val="00DF332F"/>
    <w:rsid w:val="00DF36A5"/>
    <w:rsid w:val="00DF39A9"/>
    <w:rsid w:val="00DF3BCF"/>
    <w:rsid w:val="00DF40D4"/>
    <w:rsid w:val="00DF41C7"/>
    <w:rsid w:val="00DF43CA"/>
    <w:rsid w:val="00DF4976"/>
    <w:rsid w:val="00DF4BDC"/>
    <w:rsid w:val="00DF4C06"/>
    <w:rsid w:val="00DF4DC3"/>
    <w:rsid w:val="00DF4E47"/>
    <w:rsid w:val="00DF4E8E"/>
    <w:rsid w:val="00DF4FA5"/>
    <w:rsid w:val="00DF51BD"/>
    <w:rsid w:val="00DF52DC"/>
    <w:rsid w:val="00DF54E8"/>
    <w:rsid w:val="00DF5598"/>
    <w:rsid w:val="00DF55E9"/>
    <w:rsid w:val="00DF5814"/>
    <w:rsid w:val="00DF584F"/>
    <w:rsid w:val="00DF5850"/>
    <w:rsid w:val="00DF5D4F"/>
    <w:rsid w:val="00DF5E7D"/>
    <w:rsid w:val="00DF6137"/>
    <w:rsid w:val="00DF6243"/>
    <w:rsid w:val="00DF640C"/>
    <w:rsid w:val="00DF6541"/>
    <w:rsid w:val="00DF6BE3"/>
    <w:rsid w:val="00DF6D65"/>
    <w:rsid w:val="00DF6EE0"/>
    <w:rsid w:val="00DF7034"/>
    <w:rsid w:val="00DF70B7"/>
    <w:rsid w:val="00DF7380"/>
    <w:rsid w:val="00DF7740"/>
    <w:rsid w:val="00E0018F"/>
    <w:rsid w:val="00E00575"/>
    <w:rsid w:val="00E0068F"/>
    <w:rsid w:val="00E007B6"/>
    <w:rsid w:val="00E00943"/>
    <w:rsid w:val="00E00BED"/>
    <w:rsid w:val="00E00E8B"/>
    <w:rsid w:val="00E01699"/>
    <w:rsid w:val="00E017C6"/>
    <w:rsid w:val="00E01F68"/>
    <w:rsid w:val="00E0215A"/>
    <w:rsid w:val="00E0225F"/>
    <w:rsid w:val="00E0238B"/>
    <w:rsid w:val="00E025B6"/>
    <w:rsid w:val="00E02802"/>
    <w:rsid w:val="00E02D81"/>
    <w:rsid w:val="00E02F88"/>
    <w:rsid w:val="00E03197"/>
    <w:rsid w:val="00E0340B"/>
    <w:rsid w:val="00E03501"/>
    <w:rsid w:val="00E03579"/>
    <w:rsid w:val="00E03835"/>
    <w:rsid w:val="00E03899"/>
    <w:rsid w:val="00E038C5"/>
    <w:rsid w:val="00E03C99"/>
    <w:rsid w:val="00E03D10"/>
    <w:rsid w:val="00E03FB1"/>
    <w:rsid w:val="00E0434E"/>
    <w:rsid w:val="00E0459B"/>
    <w:rsid w:val="00E04626"/>
    <w:rsid w:val="00E04B90"/>
    <w:rsid w:val="00E050D2"/>
    <w:rsid w:val="00E05117"/>
    <w:rsid w:val="00E05283"/>
    <w:rsid w:val="00E0542D"/>
    <w:rsid w:val="00E054BE"/>
    <w:rsid w:val="00E05590"/>
    <w:rsid w:val="00E05685"/>
    <w:rsid w:val="00E05839"/>
    <w:rsid w:val="00E05963"/>
    <w:rsid w:val="00E05B00"/>
    <w:rsid w:val="00E05DD4"/>
    <w:rsid w:val="00E06360"/>
    <w:rsid w:val="00E06457"/>
    <w:rsid w:val="00E06482"/>
    <w:rsid w:val="00E06900"/>
    <w:rsid w:val="00E06907"/>
    <w:rsid w:val="00E07283"/>
    <w:rsid w:val="00E073AA"/>
    <w:rsid w:val="00E07432"/>
    <w:rsid w:val="00E07651"/>
    <w:rsid w:val="00E07921"/>
    <w:rsid w:val="00E07A00"/>
    <w:rsid w:val="00E07BDD"/>
    <w:rsid w:val="00E07C8F"/>
    <w:rsid w:val="00E07E9F"/>
    <w:rsid w:val="00E07F44"/>
    <w:rsid w:val="00E07FFB"/>
    <w:rsid w:val="00E100AC"/>
    <w:rsid w:val="00E100F6"/>
    <w:rsid w:val="00E10211"/>
    <w:rsid w:val="00E10B87"/>
    <w:rsid w:val="00E11263"/>
    <w:rsid w:val="00E113FD"/>
    <w:rsid w:val="00E11C7C"/>
    <w:rsid w:val="00E11EFC"/>
    <w:rsid w:val="00E12008"/>
    <w:rsid w:val="00E121A5"/>
    <w:rsid w:val="00E124D4"/>
    <w:rsid w:val="00E129DA"/>
    <w:rsid w:val="00E12D6E"/>
    <w:rsid w:val="00E12FA4"/>
    <w:rsid w:val="00E132E4"/>
    <w:rsid w:val="00E134C8"/>
    <w:rsid w:val="00E1365D"/>
    <w:rsid w:val="00E137B9"/>
    <w:rsid w:val="00E138AA"/>
    <w:rsid w:val="00E138C0"/>
    <w:rsid w:val="00E13D83"/>
    <w:rsid w:val="00E13F90"/>
    <w:rsid w:val="00E140CF"/>
    <w:rsid w:val="00E14271"/>
    <w:rsid w:val="00E14556"/>
    <w:rsid w:val="00E14A07"/>
    <w:rsid w:val="00E14C31"/>
    <w:rsid w:val="00E14F9B"/>
    <w:rsid w:val="00E150F2"/>
    <w:rsid w:val="00E15153"/>
    <w:rsid w:val="00E1541F"/>
    <w:rsid w:val="00E15E74"/>
    <w:rsid w:val="00E161B6"/>
    <w:rsid w:val="00E166A0"/>
    <w:rsid w:val="00E168F4"/>
    <w:rsid w:val="00E16A50"/>
    <w:rsid w:val="00E16C12"/>
    <w:rsid w:val="00E16C4B"/>
    <w:rsid w:val="00E16D17"/>
    <w:rsid w:val="00E17B93"/>
    <w:rsid w:val="00E20589"/>
    <w:rsid w:val="00E206A7"/>
    <w:rsid w:val="00E207CB"/>
    <w:rsid w:val="00E2087C"/>
    <w:rsid w:val="00E209A8"/>
    <w:rsid w:val="00E20E99"/>
    <w:rsid w:val="00E20EBA"/>
    <w:rsid w:val="00E21558"/>
    <w:rsid w:val="00E2197C"/>
    <w:rsid w:val="00E219C7"/>
    <w:rsid w:val="00E21A2F"/>
    <w:rsid w:val="00E21A98"/>
    <w:rsid w:val="00E21F0D"/>
    <w:rsid w:val="00E22213"/>
    <w:rsid w:val="00E2257A"/>
    <w:rsid w:val="00E2265D"/>
    <w:rsid w:val="00E226AD"/>
    <w:rsid w:val="00E22910"/>
    <w:rsid w:val="00E229A6"/>
    <w:rsid w:val="00E22AFB"/>
    <w:rsid w:val="00E22D18"/>
    <w:rsid w:val="00E22FD5"/>
    <w:rsid w:val="00E2332B"/>
    <w:rsid w:val="00E2335C"/>
    <w:rsid w:val="00E236F6"/>
    <w:rsid w:val="00E23818"/>
    <w:rsid w:val="00E23870"/>
    <w:rsid w:val="00E239AD"/>
    <w:rsid w:val="00E23E3D"/>
    <w:rsid w:val="00E23EAA"/>
    <w:rsid w:val="00E23FC1"/>
    <w:rsid w:val="00E24905"/>
    <w:rsid w:val="00E24E60"/>
    <w:rsid w:val="00E24EAC"/>
    <w:rsid w:val="00E25594"/>
    <w:rsid w:val="00E256CB"/>
    <w:rsid w:val="00E2593F"/>
    <w:rsid w:val="00E25B14"/>
    <w:rsid w:val="00E25CD6"/>
    <w:rsid w:val="00E25FD2"/>
    <w:rsid w:val="00E26345"/>
    <w:rsid w:val="00E267F9"/>
    <w:rsid w:val="00E26B41"/>
    <w:rsid w:val="00E26C3D"/>
    <w:rsid w:val="00E26F09"/>
    <w:rsid w:val="00E26FA8"/>
    <w:rsid w:val="00E27024"/>
    <w:rsid w:val="00E2717A"/>
    <w:rsid w:val="00E2726E"/>
    <w:rsid w:val="00E276D7"/>
    <w:rsid w:val="00E27713"/>
    <w:rsid w:val="00E27C22"/>
    <w:rsid w:val="00E27E1F"/>
    <w:rsid w:val="00E27FBC"/>
    <w:rsid w:val="00E30410"/>
    <w:rsid w:val="00E30427"/>
    <w:rsid w:val="00E30B11"/>
    <w:rsid w:val="00E30B8F"/>
    <w:rsid w:val="00E31015"/>
    <w:rsid w:val="00E31199"/>
    <w:rsid w:val="00E3130F"/>
    <w:rsid w:val="00E31324"/>
    <w:rsid w:val="00E3162A"/>
    <w:rsid w:val="00E3177E"/>
    <w:rsid w:val="00E31AA3"/>
    <w:rsid w:val="00E3229C"/>
    <w:rsid w:val="00E32549"/>
    <w:rsid w:val="00E3262D"/>
    <w:rsid w:val="00E3282D"/>
    <w:rsid w:val="00E32E6B"/>
    <w:rsid w:val="00E334EE"/>
    <w:rsid w:val="00E336DD"/>
    <w:rsid w:val="00E33EC1"/>
    <w:rsid w:val="00E33F99"/>
    <w:rsid w:val="00E345CB"/>
    <w:rsid w:val="00E34862"/>
    <w:rsid w:val="00E34B4D"/>
    <w:rsid w:val="00E34B77"/>
    <w:rsid w:val="00E34E0F"/>
    <w:rsid w:val="00E34F06"/>
    <w:rsid w:val="00E34F67"/>
    <w:rsid w:val="00E34F86"/>
    <w:rsid w:val="00E3510C"/>
    <w:rsid w:val="00E352FD"/>
    <w:rsid w:val="00E35456"/>
    <w:rsid w:val="00E3569E"/>
    <w:rsid w:val="00E3598B"/>
    <w:rsid w:val="00E35C6A"/>
    <w:rsid w:val="00E35CA6"/>
    <w:rsid w:val="00E36169"/>
    <w:rsid w:val="00E36321"/>
    <w:rsid w:val="00E3639C"/>
    <w:rsid w:val="00E3643F"/>
    <w:rsid w:val="00E36659"/>
    <w:rsid w:val="00E36709"/>
    <w:rsid w:val="00E36867"/>
    <w:rsid w:val="00E36EA1"/>
    <w:rsid w:val="00E36EFF"/>
    <w:rsid w:val="00E36F31"/>
    <w:rsid w:val="00E370AD"/>
    <w:rsid w:val="00E370FE"/>
    <w:rsid w:val="00E3711F"/>
    <w:rsid w:val="00E37318"/>
    <w:rsid w:val="00E375F7"/>
    <w:rsid w:val="00E379FB"/>
    <w:rsid w:val="00E37D41"/>
    <w:rsid w:val="00E40449"/>
    <w:rsid w:val="00E404DA"/>
    <w:rsid w:val="00E40697"/>
    <w:rsid w:val="00E40EAA"/>
    <w:rsid w:val="00E4100A"/>
    <w:rsid w:val="00E41873"/>
    <w:rsid w:val="00E41A17"/>
    <w:rsid w:val="00E41AE4"/>
    <w:rsid w:val="00E41D6E"/>
    <w:rsid w:val="00E421BA"/>
    <w:rsid w:val="00E4227A"/>
    <w:rsid w:val="00E424EB"/>
    <w:rsid w:val="00E429E1"/>
    <w:rsid w:val="00E42BC5"/>
    <w:rsid w:val="00E42C57"/>
    <w:rsid w:val="00E42DC6"/>
    <w:rsid w:val="00E42F53"/>
    <w:rsid w:val="00E43157"/>
    <w:rsid w:val="00E43391"/>
    <w:rsid w:val="00E43532"/>
    <w:rsid w:val="00E435B7"/>
    <w:rsid w:val="00E438BC"/>
    <w:rsid w:val="00E43C7E"/>
    <w:rsid w:val="00E44029"/>
    <w:rsid w:val="00E4427A"/>
    <w:rsid w:val="00E442BF"/>
    <w:rsid w:val="00E442EF"/>
    <w:rsid w:val="00E443D8"/>
    <w:rsid w:val="00E44507"/>
    <w:rsid w:val="00E446E1"/>
    <w:rsid w:val="00E4495D"/>
    <w:rsid w:val="00E44A08"/>
    <w:rsid w:val="00E44F1B"/>
    <w:rsid w:val="00E44FB5"/>
    <w:rsid w:val="00E4564E"/>
    <w:rsid w:val="00E45D84"/>
    <w:rsid w:val="00E45E4A"/>
    <w:rsid w:val="00E461B1"/>
    <w:rsid w:val="00E461CE"/>
    <w:rsid w:val="00E461DF"/>
    <w:rsid w:val="00E46303"/>
    <w:rsid w:val="00E4688F"/>
    <w:rsid w:val="00E46CFE"/>
    <w:rsid w:val="00E47085"/>
    <w:rsid w:val="00E47274"/>
    <w:rsid w:val="00E475CB"/>
    <w:rsid w:val="00E476A7"/>
    <w:rsid w:val="00E476F7"/>
    <w:rsid w:val="00E5027C"/>
    <w:rsid w:val="00E502C3"/>
    <w:rsid w:val="00E50802"/>
    <w:rsid w:val="00E508DA"/>
    <w:rsid w:val="00E50985"/>
    <w:rsid w:val="00E5098A"/>
    <w:rsid w:val="00E509AD"/>
    <w:rsid w:val="00E50ACD"/>
    <w:rsid w:val="00E5111B"/>
    <w:rsid w:val="00E5125E"/>
    <w:rsid w:val="00E5178A"/>
    <w:rsid w:val="00E5183E"/>
    <w:rsid w:val="00E519B9"/>
    <w:rsid w:val="00E51B92"/>
    <w:rsid w:val="00E51F35"/>
    <w:rsid w:val="00E52120"/>
    <w:rsid w:val="00E52195"/>
    <w:rsid w:val="00E52778"/>
    <w:rsid w:val="00E52B0D"/>
    <w:rsid w:val="00E52B9C"/>
    <w:rsid w:val="00E532BF"/>
    <w:rsid w:val="00E53475"/>
    <w:rsid w:val="00E53522"/>
    <w:rsid w:val="00E53D1F"/>
    <w:rsid w:val="00E5464B"/>
    <w:rsid w:val="00E54667"/>
    <w:rsid w:val="00E5476A"/>
    <w:rsid w:val="00E549E8"/>
    <w:rsid w:val="00E54CF0"/>
    <w:rsid w:val="00E554B9"/>
    <w:rsid w:val="00E555A6"/>
    <w:rsid w:val="00E55C1E"/>
    <w:rsid w:val="00E55C9B"/>
    <w:rsid w:val="00E55EE9"/>
    <w:rsid w:val="00E56170"/>
    <w:rsid w:val="00E56181"/>
    <w:rsid w:val="00E567D1"/>
    <w:rsid w:val="00E5697D"/>
    <w:rsid w:val="00E56AA3"/>
    <w:rsid w:val="00E56D81"/>
    <w:rsid w:val="00E56DC9"/>
    <w:rsid w:val="00E571A2"/>
    <w:rsid w:val="00E57390"/>
    <w:rsid w:val="00E577BB"/>
    <w:rsid w:val="00E57951"/>
    <w:rsid w:val="00E57D93"/>
    <w:rsid w:val="00E60177"/>
    <w:rsid w:val="00E6041E"/>
    <w:rsid w:val="00E6076F"/>
    <w:rsid w:val="00E6079F"/>
    <w:rsid w:val="00E60984"/>
    <w:rsid w:val="00E60A8C"/>
    <w:rsid w:val="00E60DCD"/>
    <w:rsid w:val="00E60F11"/>
    <w:rsid w:val="00E611C5"/>
    <w:rsid w:val="00E6134B"/>
    <w:rsid w:val="00E6166A"/>
    <w:rsid w:val="00E61972"/>
    <w:rsid w:val="00E61AF4"/>
    <w:rsid w:val="00E620D3"/>
    <w:rsid w:val="00E6236C"/>
    <w:rsid w:val="00E625E8"/>
    <w:rsid w:val="00E626A4"/>
    <w:rsid w:val="00E63181"/>
    <w:rsid w:val="00E6318B"/>
    <w:rsid w:val="00E632A1"/>
    <w:rsid w:val="00E633AE"/>
    <w:rsid w:val="00E6354B"/>
    <w:rsid w:val="00E6377D"/>
    <w:rsid w:val="00E638E9"/>
    <w:rsid w:val="00E63CD0"/>
    <w:rsid w:val="00E63F00"/>
    <w:rsid w:val="00E64439"/>
    <w:rsid w:val="00E64C50"/>
    <w:rsid w:val="00E64E6F"/>
    <w:rsid w:val="00E64F6D"/>
    <w:rsid w:val="00E6503F"/>
    <w:rsid w:val="00E65121"/>
    <w:rsid w:val="00E6521A"/>
    <w:rsid w:val="00E65231"/>
    <w:rsid w:val="00E65686"/>
    <w:rsid w:val="00E6583F"/>
    <w:rsid w:val="00E65A0A"/>
    <w:rsid w:val="00E65D77"/>
    <w:rsid w:val="00E65E9D"/>
    <w:rsid w:val="00E65EEA"/>
    <w:rsid w:val="00E6608B"/>
    <w:rsid w:val="00E66401"/>
    <w:rsid w:val="00E666EC"/>
    <w:rsid w:val="00E66CA6"/>
    <w:rsid w:val="00E671D9"/>
    <w:rsid w:val="00E6751B"/>
    <w:rsid w:val="00E67D4F"/>
    <w:rsid w:val="00E67FE0"/>
    <w:rsid w:val="00E7046C"/>
    <w:rsid w:val="00E7071E"/>
    <w:rsid w:val="00E7092B"/>
    <w:rsid w:val="00E709CE"/>
    <w:rsid w:val="00E70C6E"/>
    <w:rsid w:val="00E70DB4"/>
    <w:rsid w:val="00E7107C"/>
    <w:rsid w:val="00E71634"/>
    <w:rsid w:val="00E71846"/>
    <w:rsid w:val="00E7199C"/>
    <w:rsid w:val="00E71AC7"/>
    <w:rsid w:val="00E71D4F"/>
    <w:rsid w:val="00E720CA"/>
    <w:rsid w:val="00E722E2"/>
    <w:rsid w:val="00E725D4"/>
    <w:rsid w:val="00E72680"/>
    <w:rsid w:val="00E72705"/>
    <w:rsid w:val="00E72A68"/>
    <w:rsid w:val="00E72BF4"/>
    <w:rsid w:val="00E72CCB"/>
    <w:rsid w:val="00E73324"/>
    <w:rsid w:val="00E73DA2"/>
    <w:rsid w:val="00E73F34"/>
    <w:rsid w:val="00E741A4"/>
    <w:rsid w:val="00E741C9"/>
    <w:rsid w:val="00E74444"/>
    <w:rsid w:val="00E746DB"/>
    <w:rsid w:val="00E74D92"/>
    <w:rsid w:val="00E74DC8"/>
    <w:rsid w:val="00E751B6"/>
    <w:rsid w:val="00E751DA"/>
    <w:rsid w:val="00E752DD"/>
    <w:rsid w:val="00E75431"/>
    <w:rsid w:val="00E75696"/>
    <w:rsid w:val="00E75A4B"/>
    <w:rsid w:val="00E75C30"/>
    <w:rsid w:val="00E75CDA"/>
    <w:rsid w:val="00E761D6"/>
    <w:rsid w:val="00E763FB"/>
    <w:rsid w:val="00E767F0"/>
    <w:rsid w:val="00E76888"/>
    <w:rsid w:val="00E775F0"/>
    <w:rsid w:val="00E77728"/>
    <w:rsid w:val="00E77817"/>
    <w:rsid w:val="00E77DCE"/>
    <w:rsid w:val="00E77E37"/>
    <w:rsid w:val="00E802E4"/>
    <w:rsid w:val="00E8030C"/>
    <w:rsid w:val="00E8072F"/>
    <w:rsid w:val="00E80909"/>
    <w:rsid w:val="00E80D57"/>
    <w:rsid w:val="00E80D8E"/>
    <w:rsid w:val="00E80E14"/>
    <w:rsid w:val="00E80FE4"/>
    <w:rsid w:val="00E810C5"/>
    <w:rsid w:val="00E81BF2"/>
    <w:rsid w:val="00E81C56"/>
    <w:rsid w:val="00E820D5"/>
    <w:rsid w:val="00E821A1"/>
    <w:rsid w:val="00E822A7"/>
    <w:rsid w:val="00E82893"/>
    <w:rsid w:val="00E829D7"/>
    <w:rsid w:val="00E82BA0"/>
    <w:rsid w:val="00E82BEE"/>
    <w:rsid w:val="00E82CCE"/>
    <w:rsid w:val="00E82DD9"/>
    <w:rsid w:val="00E830D2"/>
    <w:rsid w:val="00E8320E"/>
    <w:rsid w:val="00E8354B"/>
    <w:rsid w:val="00E83682"/>
    <w:rsid w:val="00E838BB"/>
    <w:rsid w:val="00E83BBD"/>
    <w:rsid w:val="00E83C3F"/>
    <w:rsid w:val="00E83E97"/>
    <w:rsid w:val="00E83F5C"/>
    <w:rsid w:val="00E840EE"/>
    <w:rsid w:val="00E841AF"/>
    <w:rsid w:val="00E84437"/>
    <w:rsid w:val="00E84727"/>
    <w:rsid w:val="00E84730"/>
    <w:rsid w:val="00E849E5"/>
    <w:rsid w:val="00E84B42"/>
    <w:rsid w:val="00E84E07"/>
    <w:rsid w:val="00E84EB5"/>
    <w:rsid w:val="00E8505C"/>
    <w:rsid w:val="00E85253"/>
    <w:rsid w:val="00E85662"/>
    <w:rsid w:val="00E85717"/>
    <w:rsid w:val="00E85865"/>
    <w:rsid w:val="00E8587C"/>
    <w:rsid w:val="00E85940"/>
    <w:rsid w:val="00E85A35"/>
    <w:rsid w:val="00E85BB1"/>
    <w:rsid w:val="00E86003"/>
    <w:rsid w:val="00E8629D"/>
    <w:rsid w:val="00E86983"/>
    <w:rsid w:val="00E86A9C"/>
    <w:rsid w:val="00E86B98"/>
    <w:rsid w:val="00E87108"/>
    <w:rsid w:val="00E8734C"/>
    <w:rsid w:val="00E8744A"/>
    <w:rsid w:val="00E876D9"/>
    <w:rsid w:val="00E877A1"/>
    <w:rsid w:val="00E8789F"/>
    <w:rsid w:val="00E87C68"/>
    <w:rsid w:val="00E900BE"/>
    <w:rsid w:val="00E90559"/>
    <w:rsid w:val="00E90613"/>
    <w:rsid w:val="00E9074C"/>
    <w:rsid w:val="00E90AEF"/>
    <w:rsid w:val="00E90B04"/>
    <w:rsid w:val="00E90BF7"/>
    <w:rsid w:val="00E90F96"/>
    <w:rsid w:val="00E917E5"/>
    <w:rsid w:val="00E918FD"/>
    <w:rsid w:val="00E91A0A"/>
    <w:rsid w:val="00E91BB5"/>
    <w:rsid w:val="00E91BED"/>
    <w:rsid w:val="00E91CE8"/>
    <w:rsid w:val="00E91D64"/>
    <w:rsid w:val="00E91F27"/>
    <w:rsid w:val="00E92441"/>
    <w:rsid w:val="00E9247F"/>
    <w:rsid w:val="00E925A2"/>
    <w:rsid w:val="00E9272C"/>
    <w:rsid w:val="00E92B0C"/>
    <w:rsid w:val="00E92C44"/>
    <w:rsid w:val="00E92CA6"/>
    <w:rsid w:val="00E931CF"/>
    <w:rsid w:val="00E9373C"/>
    <w:rsid w:val="00E93945"/>
    <w:rsid w:val="00E93ACE"/>
    <w:rsid w:val="00E93FD8"/>
    <w:rsid w:val="00E943D5"/>
    <w:rsid w:val="00E94A36"/>
    <w:rsid w:val="00E950CD"/>
    <w:rsid w:val="00E9542C"/>
    <w:rsid w:val="00E956AB"/>
    <w:rsid w:val="00E956AD"/>
    <w:rsid w:val="00E95905"/>
    <w:rsid w:val="00E95C05"/>
    <w:rsid w:val="00E960CB"/>
    <w:rsid w:val="00E960E0"/>
    <w:rsid w:val="00E960F8"/>
    <w:rsid w:val="00E96421"/>
    <w:rsid w:val="00E967BC"/>
    <w:rsid w:val="00E967FF"/>
    <w:rsid w:val="00E96E07"/>
    <w:rsid w:val="00E96E1A"/>
    <w:rsid w:val="00E97A6C"/>
    <w:rsid w:val="00E97A79"/>
    <w:rsid w:val="00E97B71"/>
    <w:rsid w:val="00E97C19"/>
    <w:rsid w:val="00E97C44"/>
    <w:rsid w:val="00E97F29"/>
    <w:rsid w:val="00EA00A7"/>
    <w:rsid w:val="00EA030C"/>
    <w:rsid w:val="00EA058D"/>
    <w:rsid w:val="00EA0A0E"/>
    <w:rsid w:val="00EA0ACD"/>
    <w:rsid w:val="00EA10FA"/>
    <w:rsid w:val="00EA1360"/>
    <w:rsid w:val="00EA14B3"/>
    <w:rsid w:val="00EA16D3"/>
    <w:rsid w:val="00EA16FC"/>
    <w:rsid w:val="00EA1A04"/>
    <w:rsid w:val="00EA1BEE"/>
    <w:rsid w:val="00EA1C2A"/>
    <w:rsid w:val="00EA1CA1"/>
    <w:rsid w:val="00EA301B"/>
    <w:rsid w:val="00EA33E8"/>
    <w:rsid w:val="00EA3BB7"/>
    <w:rsid w:val="00EA3CC1"/>
    <w:rsid w:val="00EA3D34"/>
    <w:rsid w:val="00EA43D5"/>
    <w:rsid w:val="00EA4447"/>
    <w:rsid w:val="00EA4459"/>
    <w:rsid w:val="00EA4585"/>
    <w:rsid w:val="00EA458C"/>
    <w:rsid w:val="00EA4702"/>
    <w:rsid w:val="00EA4730"/>
    <w:rsid w:val="00EA4837"/>
    <w:rsid w:val="00EA4865"/>
    <w:rsid w:val="00EA4B01"/>
    <w:rsid w:val="00EA5190"/>
    <w:rsid w:val="00EA53B4"/>
    <w:rsid w:val="00EA59B1"/>
    <w:rsid w:val="00EA59BB"/>
    <w:rsid w:val="00EA5C48"/>
    <w:rsid w:val="00EA5D1F"/>
    <w:rsid w:val="00EA5DBC"/>
    <w:rsid w:val="00EA5E58"/>
    <w:rsid w:val="00EA609D"/>
    <w:rsid w:val="00EA640E"/>
    <w:rsid w:val="00EA68AD"/>
    <w:rsid w:val="00EA6B9C"/>
    <w:rsid w:val="00EA6BBB"/>
    <w:rsid w:val="00EA6E86"/>
    <w:rsid w:val="00EA716E"/>
    <w:rsid w:val="00EA71E0"/>
    <w:rsid w:val="00EA7416"/>
    <w:rsid w:val="00EA74FD"/>
    <w:rsid w:val="00EA79AB"/>
    <w:rsid w:val="00EA7DA0"/>
    <w:rsid w:val="00EA7DAD"/>
    <w:rsid w:val="00EB0009"/>
    <w:rsid w:val="00EB0237"/>
    <w:rsid w:val="00EB0584"/>
    <w:rsid w:val="00EB0A73"/>
    <w:rsid w:val="00EB0CC8"/>
    <w:rsid w:val="00EB0CE7"/>
    <w:rsid w:val="00EB0EBD"/>
    <w:rsid w:val="00EB1199"/>
    <w:rsid w:val="00EB1228"/>
    <w:rsid w:val="00EB1307"/>
    <w:rsid w:val="00EB1348"/>
    <w:rsid w:val="00EB151A"/>
    <w:rsid w:val="00EB17DA"/>
    <w:rsid w:val="00EB1949"/>
    <w:rsid w:val="00EB1FA6"/>
    <w:rsid w:val="00EB2092"/>
    <w:rsid w:val="00EB2252"/>
    <w:rsid w:val="00EB2475"/>
    <w:rsid w:val="00EB24A6"/>
    <w:rsid w:val="00EB24F9"/>
    <w:rsid w:val="00EB26D3"/>
    <w:rsid w:val="00EB2AC2"/>
    <w:rsid w:val="00EB2D76"/>
    <w:rsid w:val="00EB38D2"/>
    <w:rsid w:val="00EB3952"/>
    <w:rsid w:val="00EB39AE"/>
    <w:rsid w:val="00EB3E59"/>
    <w:rsid w:val="00EB3F00"/>
    <w:rsid w:val="00EB3F5A"/>
    <w:rsid w:val="00EB408E"/>
    <w:rsid w:val="00EB413B"/>
    <w:rsid w:val="00EB454D"/>
    <w:rsid w:val="00EB473E"/>
    <w:rsid w:val="00EB492B"/>
    <w:rsid w:val="00EB496A"/>
    <w:rsid w:val="00EB4EF7"/>
    <w:rsid w:val="00EB521A"/>
    <w:rsid w:val="00EB576A"/>
    <w:rsid w:val="00EB60D2"/>
    <w:rsid w:val="00EB6159"/>
    <w:rsid w:val="00EB65F1"/>
    <w:rsid w:val="00EB664D"/>
    <w:rsid w:val="00EB6709"/>
    <w:rsid w:val="00EB68BD"/>
    <w:rsid w:val="00EB6964"/>
    <w:rsid w:val="00EB6BB4"/>
    <w:rsid w:val="00EB6DE1"/>
    <w:rsid w:val="00EB71A1"/>
    <w:rsid w:val="00EB720C"/>
    <w:rsid w:val="00EB7601"/>
    <w:rsid w:val="00EB7776"/>
    <w:rsid w:val="00EB7C0C"/>
    <w:rsid w:val="00EB7CCF"/>
    <w:rsid w:val="00EB7D08"/>
    <w:rsid w:val="00EC01D9"/>
    <w:rsid w:val="00EC07A3"/>
    <w:rsid w:val="00EC0B67"/>
    <w:rsid w:val="00EC1348"/>
    <w:rsid w:val="00EC1DAD"/>
    <w:rsid w:val="00EC250C"/>
    <w:rsid w:val="00EC25B8"/>
    <w:rsid w:val="00EC271E"/>
    <w:rsid w:val="00EC2A68"/>
    <w:rsid w:val="00EC3008"/>
    <w:rsid w:val="00EC3420"/>
    <w:rsid w:val="00EC3939"/>
    <w:rsid w:val="00EC3B35"/>
    <w:rsid w:val="00EC3F5A"/>
    <w:rsid w:val="00EC456F"/>
    <w:rsid w:val="00EC46F5"/>
    <w:rsid w:val="00EC48FA"/>
    <w:rsid w:val="00EC4904"/>
    <w:rsid w:val="00EC4DAF"/>
    <w:rsid w:val="00EC5171"/>
    <w:rsid w:val="00EC542B"/>
    <w:rsid w:val="00EC57CD"/>
    <w:rsid w:val="00EC57F1"/>
    <w:rsid w:val="00EC5871"/>
    <w:rsid w:val="00EC5AE5"/>
    <w:rsid w:val="00EC5C06"/>
    <w:rsid w:val="00EC5CB1"/>
    <w:rsid w:val="00EC5EC4"/>
    <w:rsid w:val="00EC5F21"/>
    <w:rsid w:val="00EC5FC9"/>
    <w:rsid w:val="00EC6131"/>
    <w:rsid w:val="00EC6162"/>
    <w:rsid w:val="00EC64A6"/>
    <w:rsid w:val="00EC699E"/>
    <w:rsid w:val="00EC6C07"/>
    <w:rsid w:val="00EC6FCD"/>
    <w:rsid w:val="00EC730A"/>
    <w:rsid w:val="00EC748F"/>
    <w:rsid w:val="00EC75CD"/>
    <w:rsid w:val="00EC7729"/>
    <w:rsid w:val="00EC7E71"/>
    <w:rsid w:val="00EC7E84"/>
    <w:rsid w:val="00ED01CD"/>
    <w:rsid w:val="00ED075D"/>
    <w:rsid w:val="00ED1109"/>
    <w:rsid w:val="00ED13EE"/>
    <w:rsid w:val="00ED1421"/>
    <w:rsid w:val="00ED1454"/>
    <w:rsid w:val="00ED14D5"/>
    <w:rsid w:val="00ED1725"/>
    <w:rsid w:val="00ED18DC"/>
    <w:rsid w:val="00ED1A3E"/>
    <w:rsid w:val="00ED1B04"/>
    <w:rsid w:val="00ED1C68"/>
    <w:rsid w:val="00ED211C"/>
    <w:rsid w:val="00ED248C"/>
    <w:rsid w:val="00ED2642"/>
    <w:rsid w:val="00ED27A3"/>
    <w:rsid w:val="00ED2824"/>
    <w:rsid w:val="00ED295F"/>
    <w:rsid w:val="00ED2B97"/>
    <w:rsid w:val="00ED2DC6"/>
    <w:rsid w:val="00ED2FCF"/>
    <w:rsid w:val="00ED3118"/>
    <w:rsid w:val="00ED3A60"/>
    <w:rsid w:val="00ED3D04"/>
    <w:rsid w:val="00ED40D8"/>
    <w:rsid w:val="00ED4148"/>
    <w:rsid w:val="00ED4370"/>
    <w:rsid w:val="00ED4911"/>
    <w:rsid w:val="00ED4F32"/>
    <w:rsid w:val="00ED4FE7"/>
    <w:rsid w:val="00ED50C9"/>
    <w:rsid w:val="00ED52D6"/>
    <w:rsid w:val="00ED54AA"/>
    <w:rsid w:val="00ED5D69"/>
    <w:rsid w:val="00ED5FA0"/>
    <w:rsid w:val="00ED65C4"/>
    <w:rsid w:val="00ED6765"/>
    <w:rsid w:val="00ED67F1"/>
    <w:rsid w:val="00ED6BA1"/>
    <w:rsid w:val="00ED75BD"/>
    <w:rsid w:val="00ED76BE"/>
    <w:rsid w:val="00ED7C53"/>
    <w:rsid w:val="00ED7DE2"/>
    <w:rsid w:val="00ED7FD0"/>
    <w:rsid w:val="00EE0032"/>
    <w:rsid w:val="00EE0034"/>
    <w:rsid w:val="00EE0397"/>
    <w:rsid w:val="00EE0432"/>
    <w:rsid w:val="00EE0708"/>
    <w:rsid w:val="00EE0747"/>
    <w:rsid w:val="00EE07CF"/>
    <w:rsid w:val="00EE0E65"/>
    <w:rsid w:val="00EE0EF2"/>
    <w:rsid w:val="00EE0F3C"/>
    <w:rsid w:val="00EE0F45"/>
    <w:rsid w:val="00EE0F71"/>
    <w:rsid w:val="00EE1406"/>
    <w:rsid w:val="00EE1655"/>
    <w:rsid w:val="00EE1908"/>
    <w:rsid w:val="00EE1981"/>
    <w:rsid w:val="00EE1A7D"/>
    <w:rsid w:val="00EE1F51"/>
    <w:rsid w:val="00EE246F"/>
    <w:rsid w:val="00EE24F0"/>
    <w:rsid w:val="00EE2B90"/>
    <w:rsid w:val="00EE2B93"/>
    <w:rsid w:val="00EE2CE9"/>
    <w:rsid w:val="00EE33CA"/>
    <w:rsid w:val="00EE3881"/>
    <w:rsid w:val="00EE3C36"/>
    <w:rsid w:val="00EE3CBA"/>
    <w:rsid w:val="00EE3EEA"/>
    <w:rsid w:val="00EE40D7"/>
    <w:rsid w:val="00EE4181"/>
    <w:rsid w:val="00EE42B2"/>
    <w:rsid w:val="00EE4414"/>
    <w:rsid w:val="00EE44D5"/>
    <w:rsid w:val="00EE4F2C"/>
    <w:rsid w:val="00EE5038"/>
    <w:rsid w:val="00EE51CE"/>
    <w:rsid w:val="00EE52BC"/>
    <w:rsid w:val="00EE56E1"/>
    <w:rsid w:val="00EE5735"/>
    <w:rsid w:val="00EE57AA"/>
    <w:rsid w:val="00EE5AB2"/>
    <w:rsid w:val="00EE62E2"/>
    <w:rsid w:val="00EE66D5"/>
    <w:rsid w:val="00EE6BFA"/>
    <w:rsid w:val="00EE6E06"/>
    <w:rsid w:val="00EE7530"/>
    <w:rsid w:val="00EE78D4"/>
    <w:rsid w:val="00EE7AF3"/>
    <w:rsid w:val="00EE7DB5"/>
    <w:rsid w:val="00EE7DC6"/>
    <w:rsid w:val="00EF0086"/>
    <w:rsid w:val="00EF019F"/>
    <w:rsid w:val="00EF041B"/>
    <w:rsid w:val="00EF09B3"/>
    <w:rsid w:val="00EF0CFD"/>
    <w:rsid w:val="00EF0E20"/>
    <w:rsid w:val="00EF0E91"/>
    <w:rsid w:val="00EF10AE"/>
    <w:rsid w:val="00EF1533"/>
    <w:rsid w:val="00EF1620"/>
    <w:rsid w:val="00EF1FDC"/>
    <w:rsid w:val="00EF20EA"/>
    <w:rsid w:val="00EF25E4"/>
    <w:rsid w:val="00EF2698"/>
    <w:rsid w:val="00EF2CC9"/>
    <w:rsid w:val="00EF2E44"/>
    <w:rsid w:val="00EF300A"/>
    <w:rsid w:val="00EF3628"/>
    <w:rsid w:val="00EF36A2"/>
    <w:rsid w:val="00EF3789"/>
    <w:rsid w:val="00EF380F"/>
    <w:rsid w:val="00EF3997"/>
    <w:rsid w:val="00EF3A41"/>
    <w:rsid w:val="00EF3AAC"/>
    <w:rsid w:val="00EF3ACE"/>
    <w:rsid w:val="00EF3F5D"/>
    <w:rsid w:val="00EF40D4"/>
    <w:rsid w:val="00EF42B8"/>
    <w:rsid w:val="00EF456F"/>
    <w:rsid w:val="00EF4A52"/>
    <w:rsid w:val="00EF4B8C"/>
    <w:rsid w:val="00EF4D4A"/>
    <w:rsid w:val="00EF4D82"/>
    <w:rsid w:val="00EF53A2"/>
    <w:rsid w:val="00EF5489"/>
    <w:rsid w:val="00EF55FC"/>
    <w:rsid w:val="00EF58B9"/>
    <w:rsid w:val="00EF5C68"/>
    <w:rsid w:val="00EF5F2C"/>
    <w:rsid w:val="00EF619B"/>
    <w:rsid w:val="00EF641A"/>
    <w:rsid w:val="00EF65A4"/>
    <w:rsid w:val="00EF65DB"/>
    <w:rsid w:val="00EF66D7"/>
    <w:rsid w:val="00EF6B97"/>
    <w:rsid w:val="00EF6C7F"/>
    <w:rsid w:val="00EF6DE9"/>
    <w:rsid w:val="00EF7060"/>
    <w:rsid w:val="00EF73D7"/>
    <w:rsid w:val="00EF758E"/>
    <w:rsid w:val="00EF769D"/>
    <w:rsid w:val="00EF7710"/>
    <w:rsid w:val="00EF7AD6"/>
    <w:rsid w:val="00EF7ADD"/>
    <w:rsid w:val="00EF7B0E"/>
    <w:rsid w:val="00EF7C5E"/>
    <w:rsid w:val="00EF7E01"/>
    <w:rsid w:val="00F00055"/>
    <w:rsid w:val="00F00323"/>
    <w:rsid w:val="00F0043F"/>
    <w:rsid w:val="00F00735"/>
    <w:rsid w:val="00F00B55"/>
    <w:rsid w:val="00F00B7C"/>
    <w:rsid w:val="00F00C0A"/>
    <w:rsid w:val="00F0113C"/>
    <w:rsid w:val="00F011D5"/>
    <w:rsid w:val="00F01AF1"/>
    <w:rsid w:val="00F01B8B"/>
    <w:rsid w:val="00F01E62"/>
    <w:rsid w:val="00F01F7B"/>
    <w:rsid w:val="00F02058"/>
    <w:rsid w:val="00F02506"/>
    <w:rsid w:val="00F02540"/>
    <w:rsid w:val="00F0274E"/>
    <w:rsid w:val="00F027CA"/>
    <w:rsid w:val="00F02865"/>
    <w:rsid w:val="00F02932"/>
    <w:rsid w:val="00F02987"/>
    <w:rsid w:val="00F029E9"/>
    <w:rsid w:val="00F029FA"/>
    <w:rsid w:val="00F02AD1"/>
    <w:rsid w:val="00F03017"/>
    <w:rsid w:val="00F031DF"/>
    <w:rsid w:val="00F03977"/>
    <w:rsid w:val="00F03B99"/>
    <w:rsid w:val="00F03C7D"/>
    <w:rsid w:val="00F03D56"/>
    <w:rsid w:val="00F03DA3"/>
    <w:rsid w:val="00F03E30"/>
    <w:rsid w:val="00F0417F"/>
    <w:rsid w:val="00F042BD"/>
    <w:rsid w:val="00F048F3"/>
    <w:rsid w:val="00F04F35"/>
    <w:rsid w:val="00F0509B"/>
    <w:rsid w:val="00F05E26"/>
    <w:rsid w:val="00F06349"/>
    <w:rsid w:val="00F06515"/>
    <w:rsid w:val="00F065B7"/>
    <w:rsid w:val="00F065D0"/>
    <w:rsid w:val="00F06AA1"/>
    <w:rsid w:val="00F06BB9"/>
    <w:rsid w:val="00F07182"/>
    <w:rsid w:val="00F071A7"/>
    <w:rsid w:val="00F07567"/>
    <w:rsid w:val="00F07980"/>
    <w:rsid w:val="00F07BE5"/>
    <w:rsid w:val="00F07D4B"/>
    <w:rsid w:val="00F07F01"/>
    <w:rsid w:val="00F07F99"/>
    <w:rsid w:val="00F100C3"/>
    <w:rsid w:val="00F1043F"/>
    <w:rsid w:val="00F1049E"/>
    <w:rsid w:val="00F107B2"/>
    <w:rsid w:val="00F10A01"/>
    <w:rsid w:val="00F10D7E"/>
    <w:rsid w:val="00F10EF7"/>
    <w:rsid w:val="00F10F5F"/>
    <w:rsid w:val="00F10FB5"/>
    <w:rsid w:val="00F10FF9"/>
    <w:rsid w:val="00F113CB"/>
    <w:rsid w:val="00F11623"/>
    <w:rsid w:val="00F1163C"/>
    <w:rsid w:val="00F11B32"/>
    <w:rsid w:val="00F11CDE"/>
    <w:rsid w:val="00F11CF8"/>
    <w:rsid w:val="00F121B8"/>
    <w:rsid w:val="00F12889"/>
    <w:rsid w:val="00F12D3C"/>
    <w:rsid w:val="00F12E32"/>
    <w:rsid w:val="00F12E5C"/>
    <w:rsid w:val="00F13524"/>
    <w:rsid w:val="00F13B62"/>
    <w:rsid w:val="00F14024"/>
    <w:rsid w:val="00F141E4"/>
    <w:rsid w:val="00F144F1"/>
    <w:rsid w:val="00F146ED"/>
    <w:rsid w:val="00F14D01"/>
    <w:rsid w:val="00F14E7D"/>
    <w:rsid w:val="00F14F60"/>
    <w:rsid w:val="00F1510C"/>
    <w:rsid w:val="00F1522A"/>
    <w:rsid w:val="00F154CF"/>
    <w:rsid w:val="00F15811"/>
    <w:rsid w:val="00F15C84"/>
    <w:rsid w:val="00F15FDD"/>
    <w:rsid w:val="00F1644E"/>
    <w:rsid w:val="00F16538"/>
    <w:rsid w:val="00F16B67"/>
    <w:rsid w:val="00F16D7C"/>
    <w:rsid w:val="00F16E58"/>
    <w:rsid w:val="00F172A9"/>
    <w:rsid w:val="00F1734C"/>
    <w:rsid w:val="00F1755B"/>
    <w:rsid w:val="00F17789"/>
    <w:rsid w:val="00F202AA"/>
    <w:rsid w:val="00F2057E"/>
    <w:rsid w:val="00F2075F"/>
    <w:rsid w:val="00F20ABD"/>
    <w:rsid w:val="00F20CC3"/>
    <w:rsid w:val="00F2142B"/>
    <w:rsid w:val="00F218B3"/>
    <w:rsid w:val="00F2192C"/>
    <w:rsid w:val="00F219EA"/>
    <w:rsid w:val="00F21A94"/>
    <w:rsid w:val="00F21AB2"/>
    <w:rsid w:val="00F223FC"/>
    <w:rsid w:val="00F22738"/>
    <w:rsid w:val="00F22765"/>
    <w:rsid w:val="00F228CD"/>
    <w:rsid w:val="00F22B42"/>
    <w:rsid w:val="00F22DF2"/>
    <w:rsid w:val="00F22F20"/>
    <w:rsid w:val="00F2325A"/>
    <w:rsid w:val="00F2368D"/>
    <w:rsid w:val="00F236D8"/>
    <w:rsid w:val="00F236EB"/>
    <w:rsid w:val="00F2398A"/>
    <w:rsid w:val="00F23B3A"/>
    <w:rsid w:val="00F23B45"/>
    <w:rsid w:val="00F23C77"/>
    <w:rsid w:val="00F23C80"/>
    <w:rsid w:val="00F23DB8"/>
    <w:rsid w:val="00F23F87"/>
    <w:rsid w:val="00F24770"/>
    <w:rsid w:val="00F247A0"/>
    <w:rsid w:val="00F2488D"/>
    <w:rsid w:val="00F248DE"/>
    <w:rsid w:val="00F24DEA"/>
    <w:rsid w:val="00F250C7"/>
    <w:rsid w:val="00F250FC"/>
    <w:rsid w:val="00F253CC"/>
    <w:rsid w:val="00F2551C"/>
    <w:rsid w:val="00F255D0"/>
    <w:rsid w:val="00F2579B"/>
    <w:rsid w:val="00F25A36"/>
    <w:rsid w:val="00F25CD8"/>
    <w:rsid w:val="00F25D69"/>
    <w:rsid w:val="00F2600C"/>
    <w:rsid w:val="00F26524"/>
    <w:rsid w:val="00F26610"/>
    <w:rsid w:val="00F26A2B"/>
    <w:rsid w:val="00F26BDA"/>
    <w:rsid w:val="00F26F0A"/>
    <w:rsid w:val="00F2702A"/>
    <w:rsid w:val="00F270F1"/>
    <w:rsid w:val="00F2770D"/>
    <w:rsid w:val="00F2796D"/>
    <w:rsid w:val="00F27A79"/>
    <w:rsid w:val="00F27EFA"/>
    <w:rsid w:val="00F27FEF"/>
    <w:rsid w:val="00F30124"/>
    <w:rsid w:val="00F30148"/>
    <w:rsid w:val="00F3016F"/>
    <w:rsid w:val="00F301F1"/>
    <w:rsid w:val="00F3062D"/>
    <w:rsid w:val="00F30798"/>
    <w:rsid w:val="00F308BC"/>
    <w:rsid w:val="00F308DF"/>
    <w:rsid w:val="00F318EF"/>
    <w:rsid w:val="00F31BAE"/>
    <w:rsid w:val="00F31DCC"/>
    <w:rsid w:val="00F31DDD"/>
    <w:rsid w:val="00F31EA0"/>
    <w:rsid w:val="00F31EB3"/>
    <w:rsid w:val="00F32461"/>
    <w:rsid w:val="00F3246D"/>
    <w:rsid w:val="00F32619"/>
    <w:rsid w:val="00F32627"/>
    <w:rsid w:val="00F328BD"/>
    <w:rsid w:val="00F32D94"/>
    <w:rsid w:val="00F330E4"/>
    <w:rsid w:val="00F33748"/>
    <w:rsid w:val="00F33955"/>
    <w:rsid w:val="00F33AF9"/>
    <w:rsid w:val="00F3449B"/>
    <w:rsid w:val="00F34894"/>
    <w:rsid w:val="00F34B5A"/>
    <w:rsid w:val="00F34D6F"/>
    <w:rsid w:val="00F351BB"/>
    <w:rsid w:val="00F3585A"/>
    <w:rsid w:val="00F35B60"/>
    <w:rsid w:val="00F35BE0"/>
    <w:rsid w:val="00F35F7E"/>
    <w:rsid w:val="00F36342"/>
    <w:rsid w:val="00F367DC"/>
    <w:rsid w:val="00F367FD"/>
    <w:rsid w:val="00F3684D"/>
    <w:rsid w:val="00F3692A"/>
    <w:rsid w:val="00F36BBC"/>
    <w:rsid w:val="00F36BD1"/>
    <w:rsid w:val="00F36DD3"/>
    <w:rsid w:val="00F37106"/>
    <w:rsid w:val="00F37504"/>
    <w:rsid w:val="00F3776F"/>
    <w:rsid w:val="00F37EA5"/>
    <w:rsid w:val="00F4002B"/>
    <w:rsid w:val="00F400D1"/>
    <w:rsid w:val="00F4059E"/>
    <w:rsid w:val="00F40611"/>
    <w:rsid w:val="00F40617"/>
    <w:rsid w:val="00F4087C"/>
    <w:rsid w:val="00F40950"/>
    <w:rsid w:val="00F40F53"/>
    <w:rsid w:val="00F4141B"/>
    <w:rsid w:val="00F41724"/>
    <w:rsid w:val="00F417F4"/>
    <w:rsid w:val="00F41BBF"/>
    <w:rsid w:val="00F42346"/>
    <w:rsid w:val="00F42613"/>
    <w:rsid w:val="00F42707"/>
    <w:rsid w:val="00F428F3"/>
    <w:rsid w:val="00F42AAE"/>
    <w:rsid w:val="00F42BD0"/>
    <w:rsid w:val="00F43422"/>
    <w:rsid w:val="00F435E2"/>
    <w:rsid w:val="00F4360C"/>
    <w:rsid w:val="00F43B3A"/>
    <w:rsid w:val="00F43FCF"/>
    <w:rsid w:val="00F4406D"/>
    <w:rsid w:val="00F4462C"/>
    <w:rsid w:val="00F446CF"/>
    <w:rsid w:val="00F446F3"/>
    <w:rsid w:val="00F446F9"/>
    <w:rsid w:val="00F44A15"/>
    <w:rsid w:val="00F44C09"/>
    <w:rsid w:val="00F44C14"/>
    <w:rsid w:val="00F44CA5"/>
    <w:rsid w:val="00F44CCA"/>
    <w:rsid w:val="00F44D14"/>
    <w:rsid w:val="00F44EFB"/>
    <w:rsid w:val="00F44FED"/>
    <w:rsid w:val="00F452F7"/>
    <w:rsid w:val="00F454F8"/>
    <w:rsid w:val="00F45631"/>
    <w:rsid w:val="00F4571E"/>
    <w:rsid w:val="00F458B4"/>
    <w:rsid w:val="00F45942"/>
    <w:rsid w:val="00F45ADC"/>
    <w:rsid w:val="00F45B86"/>
    <w:rsid w:val="00F45C02"/>
    <w:rsid w:val="00F460BD"/>
    <w:rsid w:val="00F46136"/>
    <w:rsid w:val="00F46421"/>
    <w:rsid w:val="00F46806"/>
    <w:rsid w:val="00F46D7F"/>
    <w:rsid w:val="00F46DCE"/>
    <w:rsid w:val="00F46E91"/>
    <w:rsid w:val="00F47077"/>
    <w:rsid w:val="00F476EA"/>
    <w:rsid w:val="00F50106"/>
    <w:rsid w:val="00F50213"/>
    <w:rsid w:val="00F50253"/>
    <w:rsid w:val="00F503E5"/>
    <w:rsid w:val="00F50484"/>
    <w:rsid w:val="00F506DB"/>
    <w:rsid w:val="00F50950"/>
    <w:rsid w:val="00F50C83"/>
    <w:rsid w:val="00F50CA8"/>
    <w:rsid w:val="00F50D1D"/>
    <w:rsid w:val="00F50E2F"/>
    <w:rsid w:val="00F51029"/>
    <w:rsid w:val="00F510CC"/>
    <w:rsid w:val="00F5120C"/>
    <w:rsid w:val="00F5126E"/>
    <w:rsid w:val="00F519CF"/>
    <w:rsid w:val="00F52036"/>
    <w:rsid w:val="00F5250D"/>
    <w:rsid w:val="00F52669"/>
    <w:rsid w:val="00F5266C"/>
    <w:rsid w:val="00F52D29"/>
    <w:rsid w:val="00F53091"/>
    <w:rsid w:val="00F536AD"/>
    <w:rsid w:val="00F536F2"/>
    <w:rsid w:val="00F537C8"/>
    <w:rsid w:val="00F539AD"/>
    <w:rsid w:val="00F53C56"/>
    <w:rsid w:val="00F53D74"/>
    <w:rsid w:val="00F54512"/>
    <w:rsid w:val="00F54740"/>
    <w:rsid w:val="00F54BB1"/>
    <w:rsid w:val="00F54ECA"/>
    <w:rsid w:val="00F550DF"/>
    <w:rsid w:val="00F55253"/>
    <w:rsid w:val="00F555C4"/>
    <w:rsid w:val="00F5569F"/>
    <w:rsid w:val="00F5572B"/>
    <w:rsid w:val="00F557DF"/>
    <w:rsid w:val="00F56089"/>
    <w:rsid w:val="00F560E0"/>
    <w:rsid w:val="00F56791"/>
    <w:rsid w:val="00F56AF1"/>
    <w:rsid w:val="00F56BA5"/>
    <w:rsid w:val="00F56C29"/>
    <w:rsid w:val="00F56C88"/>
    <w:rsid w:val="00F56E69"/>
    <w:rsid w:val="00F57246"/>
    <w:rsid w:val="00F57702"/>
    <w:rsid w:val="00F57724"/>
    <w:rsid w:val="00F57978"/>
    <w:rsid w:val="00F57B9F"/>
    <w:rsid w:val="00F57D68"/>
    <w:rsid w:val="00F605ED"/>
    <w:rsid w:val="00F607B9"/>
    <w:rsid w:val="00F60E22"/>
    <w:rsid w:val="00F60E5B"/>
    <w:rsid w:val="00F60E6C"/>
    <w:rsid w:val="00F61042"/>
    <w:rsid w:val="00F61227"/>
    <w:rsid w:val="00F6165A"/>
    <w:rsid w:val="00F61861"/>
    <w:rsid w:val="00F61A1A"/>
    <w:rsid w:val="00F61FE4"/>
    <w:rsid w:val="00F62282"/>
    <w:rsid w:val="00F62600"/>
    <w:rsid w:val="00F62748"/>
    <w:rsid w:val="00F62C58"/>
    <w:rsid w:val="00F62D1E"/>
    <w:rsid w:val="00F62FE2"/>
    <w:rsid w:val="00F6302F"/>
    <w:rsid w:val="00F63469"/>
    <w:rsid w:val="00F634D9"/>
    <w:rsid w:val="00F63CCB"/>
    <w:rsid w:val="00F640C5"/>
    <w:rsid w:val="00F6432D"/>
    <w:rsid w:val="00F64903"/>
    <w:rsid w:val="00F649AD"/>
    <w:rsid w:val="00F64B8B"/>
    <w:rsid w:val="00F64DB1"/>
    <w:rsid w:val="00F65086"/>
    <w:rsid w:val="00F653D2"/>
    <w:rsid w:val="00F65545"/>
    <w:rsid w:val="00F659EC"/>
    <w:rsid w:val="00F669A4"/>
    <w:rsid w:val="00F6703B"/>
    <w:rsid w:val="00F6731B"/>
    <w:rsid w:val="00F67538"/>
    <w:rsid w:val="00F676AB"/>
    <w:rsid w:val="00F676E7"/>
    <w:rsid w:val="00F67A0A"/>
    <w:rsid w:val="00F67A50"/>
    <w:rsid w:val="00F67B09"/>
    <w:rsid w:val="00F67C38"/>
    <w:rsid w:val="00F70327"/>
    <w:rsid w:val="00F703CA"/>
    <w:rsid w:val="00F704B2"/>
    <w:rsid w:val="00F70DCE"/>
    <w:rsid w:val="00F70FB8"/>
    <w:rsid w:val="00F711C6"/>
    <w:rsid w:val="00F7124D"/>
    <w:rsid w:val="00F71559"/>
    <w:rsid w:val="00F71A9D"/>
    <w:rsid w:val="00F7244A"/>
    <w:rsid w:val="00F72BD4"/>
    <w:rsid w:val="00F72EB4"/>
    <w:rsid w:val="00F73170"/>
    <w:rsid w:val="00F734BE"/>
    <w:rsid w:val="00F73584"/>
    <w:rsid w:val="00F735AE"/>
    <w:rsid w:val="00F73687"/>
    <w:rsid w:val="00F7394A"/>
    <w:rsid w:val="00F739DF"/>
    <w:rsid w:val="00F74151"/>
    <w:rsid w:val="00F74322"/>
    <w:rsid w:val="00F7463C"/>
    <w:rsid w:val="00F746C3"/>
    <w:rsid w:val="00F746FE"/>
    <w:rsid w:val="00F74E0A"/>
    <w:rsid w:val="00F75766"/>
    <w:rsid w:val="00F75A47"/>
    <w:rsid w:val="00F75F3C"/>
    <w:rsid w:val="00F76487"/>
    <w:rsid w:val="00F764FE"/>
    <w:rsid w:val="00F76E2B"/>
    <w:rsid w:val="00F77C37"/>
    <w:rsid w:val="00F77CF9"/>
    <w:rsid w:val="00F77DF8"/>
    <w:rsid w:val="00F77F43"/>
    <w:rsid w:val="00F77FB6"/>
    <w:rsid w:val="00F804AE"/>
    <w:rsid w:val="00F80657"/>
    <w:rsid w:val="00F8067B"/>
    <w:rsid w:val="00F80A4F"/>
    <w:rsid w:val="00F80E66"/>
    <w:rsid w:val="00F81110"/>
    <w:rsid w:val="00F81147"/>
    <w:rsid w:val="00F816DE"/>
    <w:rsid w:val="00F819BC"/>
    <w:rsid w:val="00F81BE3"/>
    <w:rsid w:val="00F81D86"/>
    <w:rsid w:val="00F82261"/>
    <w:rsid w:val="00F82642"/>
    <w:rsid w:val="00F82AEE"/>
    <w:rsid w:val="00F82DD5"/>
    <w:rsid w:val="00F82E43"/>
    <w:rsid w:val="00F83A86"/>
    <w:rsid w:val="00F83E2B"/>
    <w:rsid w:val="00F84077"/>
    <w:rsid w:val="00F843AA"/>
    <w:rsid w:val="00F84D44"/>
    <w:rsid w:val="00F852F7"/>
    <w:rsid w:val="00F852FC"/>
    <w:rsid w:val="00F85337"/>
    <w:rsid w:val="00F8592C"/>
    <w:rsid w:val="00F85974"/>
    <w:rsid w:val="00F85A52"/>
    <w:rsid w:val="00F860B1"/>
    <w:rsid w:val="00F8621E"/>
    <w:rsid w:val="00F866A6"/>
    <w:rsid w:val="00F868FF"/>
    <w:rsid w:val="00F869AF"/>
    <w:rsid w:val="00F869E0"/>
    <w:rsid w:val="00F86B10"/>
    <w:rsid w:val="00F86B3A"/>
    <w:rsid w:val="00F875DA"/>
    <w:rsid w:val="00F876AC"/>
    <w:rsid w:val="00F877C0"/>
    <w:rsid w:val="00F87AE1"/>
    <w:rsid w:val="00F90217"/>
    <w:rsid w:val="00F90433"/>
    <w:rsid w:val="00F9043B"/>
    <w:rsid w:val="00F90590"/>
    <w:rsid w:val="00F90767"/>
    <w:rsid w:val="00F90AEF"/>
    <w:rsid w:val="00F90CAC"/>
    <w:rsid w:val="00F90CC2"/>
    <w:rsid w:val="00F90CDD"/>
    <w:rsid w:val="00F90CE4"/>
    <w:rsid w:val="00F91160"/>
    <w:rsid w:val="00F91542"/>
    <w:rsid w:val="00F915F0"/>
    <w:rsid w:val="00F917D1"/>
    <w:rsid w:val="00F91A90"/>
    <w:rsid w:val="00F91BBA"/>
    <w:rsid w:val="00F91BDC"/>
    <w:rsid w:val="00F91DF4"/>
    <w:rsid w:val="00F9209D"/>
    <w:rsid w:val="00F92433"/>
    <w:rsid w:val="00F92850"/>
    <w:rsid w:val="00F92A8E"/>
    <w:rsid w:val="00F92E72"/>
    <w:rsid w:val="00F93253"/>
    <w:rsid w:val="00F93327"/>
    <w:rsid w:val="00F9392B"/>
    <w:rsid w:val="00F93CDB"/>
    <w:rsid w:val="00F93F64"/>
    <w:rsid w:val="00F93F8F"/>
    <w:rsid w:val="00F94216"/>
    <w:rsid w:val="00F94442"/>
    <w:rsid w:val="00F9451A"/>
    <w:rsid w:val="00F9491D"/>
    <w:rsid w:val="00F94C06"/>
    <w:rsid w:val="00F94F45"/>
    <w:rsid w:val="00F954CA"/>
    <w:rsid w:val="00F9568E"/>
    <w:rsid w:val="00F957AE"/>
    <w:rsid w:val="00F957C6"/>
    <w:rsid w:val="00F95A27"/>
    <w:rsid w:val="00F95A5B"/>
    <w:rsid w:val="00F95A69"/>
    <w:rsid w:val="00F95D34"/>
    <w:rsid w:val="00F96160"/>
    <w:rsid w:val="00F96326"/>
    <w:rsid w:val="00F963B8"/>
    <w:rsid w:val="00F964F8"/>
    <w:rsid w:val="00F9653B"/>
    <w:rsid w:val="00F9666C"/>
    <w:rsid w:val="00F96778"/>
    <w:rsid w:val="00F96B55"/>
    <w:rsid w:val="00F96C41"/>
    <w:rsid w:val="00F96E6F"/>
    <w:rsid w:val="00F971FA"/>
    <w:rsid w:val="00F97516"/>
    <w:rsid w:val="00F976A7"/>
    <w:rsid w:val="00F97A52"/>
    <w:rsid w:val="00F97E2D"/>
    <w:rsid w:val="00F97E62"/>
    <w:rsid w:val="00FA00E2"/>
    <w:rsid w:val="00FA02EB"/>
    <w:rsid w:val="00FA0338"/>
    <w:rsid w:val="00FA0711"/>
    <w:rsid w:val="00FA084C"/>
    <w:rsid w:val="00FA08DD"/>
    <w:rsid w:val="00FA0908"/>
    <w:rsid w:val="00FA093F"/>
    <w:rsid w:val="00FA09B1"/>
    <w:rsid w:val="00FA0D1A"/>
    <w:rsid w:val="00FA0D48"/>
    <w:rsid w:val="00FA1260"/>
    <w:rsid w:val="00FA174E"/>
    <w:rsid w:val="00FA1A07"/>
    <w:rsid w:val="00FA1A78"/>
    <w:rsid w:val="00FA1EE7"/>
    <w:rsid w:val="00FA1FAA"/>
    <w:rsid w:val="00FA1FBB"/>
    <w:rsid w:val="00FA2595"/>
    <w:rsid w:val="00FA2B3C"/>
    <w:rsid w:val="00FA2E9D"/>
    <w:rsid w:val="00FA30A1"/>
    <w:rsid w:val="00FA35B3"/>
    <w:rsid w:val="00FA3858"/>
    <w:rsid w:val="00FA3987"/>
    <w:rsid w:val="00FA3D42"/>
    <w:rsid w:val="00FA4035"/>
    <w:rsid w:val="00FA410D"/>
    <w:rsid w:val="00FA4293"/>
    <w:rsid w:val="00FA46DA"/>
    <w:rsid w:val="00FA4AD3"/>
    <w:rsid w:val="00FA4CD5"/>
    <w:rsid w:val="00FA4D1D"/>
    <w:rsid w:val="00FA50A7"/>
    <w:rsid w:val="00FA5539"/>
    <w:rsid w:val="00FA57A0"/>
    <w:rsid w:val="00FA5957"/>
    <w:rsid w:val="00FA5C21"/>
    <w:rsid w:val="00FA5EAE"/>
    <w:rsid w:val="00FA5F9C"/>
    <w:rsid w:val="00FA60B9"/>
    <w:rsid w:val="00FA6127"/>
    <w:rsid w:val="00FA65A6"/>
    <w:rsid w:val="00FA65BB"/>
    <w:rsid w:val="00FA66D9"/>
    <w:rsid w:val="00FA6A30"/>
    <w:rsid w:val="00FA6C23"/>
    <w:rsid w:val="00FA6DA6"/>
    <w:rsid w:val="00FA7271"/>
    <w:rsid w:val="00FA7419"/>
    <w:rsid w:val="00FA7494"/>
    <w:rsid w:val="00FA7605"/>
    <w:rsid w:val="00FA77B7"/>
    <w:rsid w:val="00FA7959"/>
    <w:rsid w:val="00FA79C6"/>
    <w:rsid w:val="00FA7D15"/>
    <w:rsid w:val="00FA7FEF"/>
    <w:rsid w:val="00FB0522"/>
    <w:rsid w:val="00FB05F9"/>
    <w:rsid w:val="00FB069F"/>
    <w:rsid w:val="00FB098E"/>
    <w:rsid w:val="00FB0A94"/>
    <w:rsid w:val="00FB0B2E"/>
    <w:rsid w:val="00FB0EC0"/>
    <w:rsid w:val="00FB1072"/>
    <w:rsid w:val="00FB1084"/>
    <w:rsid w:val="00FB10AB"/>
    <w:rsid w:val="00FB1351"/>
    <w:rsid w:val="00FB142C"/>
    <w:rsid w:val="00FB14D9"/>
    <w:rsid w:val="00FB1666"/>
    <w:rsid w:val="00FB1AC2"/>
    <w:rsid w:val="00FB2096"/>
    <w:rsid w:val="00FB2A66"/>
    <w:rsid w:val="00FB2E57"/>
    <w:rsid w:val="00FB2E91"/>
    <w:rsid w:val="00FB2ED7"/>
    <w:rsid w:val="00FB3912"/>
    <w:rsid w:val="00FB3A4F"/>
    <w:rsid w:val="00FB3D94"/>
    <w:rsid w:val="00FB3F52"/>
    <w:rsid w:val="00FB3F5D"/>
    <w:rsid w:val="00FB40F7"/>
    <w:rsid w:val="00FB4104"/>
    <w:rsid w:val="00FB4364"/>
    <w:rsid w:val="00FB43DD"/>
    <w:rsid w:val="00FB465A"/>
    <w:rsid w:val="00FB4783"/>
    <w:rsid w:val="00FB4BD3"/>
    <w:rsid w:val="00FB4BF0"/>
    <w:rsid w:val="00FB4E37"/>
    <w:rsid w:val="00FB4EB8"/>
    <w:rsid w:val="00FB52E5"/>
    <w:rsid w:val="00FB54A0"/>
    <w:rsid w:val="00FB57E4"/>
    <w:rsid w:val="00FB5E1B"/>
    <w:rsid w:val="00FB616C"/>
    <w:rsid w:val="00FB62CF"/>
    <w:rsid w:val="00FB6330"/>
    <w:rsid w:val="00FB64DE"/>
    <w:rsid w:val="00FB6512"/>
    <w:rsid w:val="00FB6630"/>
    <w:rsid w:val="00FB68F0"/>
    <w:rsid w:val="00FB6A39"/>
    <w:rsid w:val="00FB6DB5"/>
    <w:rsid w:val="00FB726D"/>
    <w:rsid w:val="00FB739A"/>
    <w:rsid w:val="00FB78FA"/>
    <w:rsid w:val="00FB7B6A"/>
    <w:rsid w:val="00FC0A1C"/>
    <w:rsid w:val="00FC0F90"/>
    <w:rsid w:val="00FC0FA1"/>
    <w:rsid w:val="00FC1660"/>
    <w:rsid w:val="00FC171D"/>
    <w:rsid w:val="00FC1F8E"/>
    <w:rsid w:val="00FC2002"/>
    <w:rsid w:val="00FC219A"/>
    <w:rsid w:val="00FC2226"/>
    <w:rsid w:val="00FC27FD"/>
    <w:rsid w:val="00FC2925"/>
    <w:rsid w:val="00FC2B0C"/>
    <w:rsid w:val="00FC3301"/>
    <w:rsid w:val="00FC33C2"/>
    <w:rsid w:val="00FC351A"/>
    <w:rsid w:val="00FC36C7"/>
    <w:rsid w:val="00FC375C"/>
    <w:rsid w:val="00FC3A77"/>
    <w:rsid w:val="00FC3B9C"/>
    <w:rsid w:val="00FC3E44"/>
    <w:rsid w:val="00FC4122"/>
    <w:rsid w:val="00FC415B"/>
    <w:rsid w:val="00FC47E0"/>
    <w:rsid w:val="00FC488C"/>
    <w:rsid w:val="00FC5180"/>
    <w:rsid w:val="00FC54C6"/>
    <w:rsid w:val="00FC54E2"/>
    <w:rsid w:val="00FC551C"/>
    <w:rsid w:val="00FC563C"/>
    <w:rsid w:val="00FC5691"/>
    <w:rsid w:val="00FC5AF3"/>
    <w:rsid w:val="00FC6038"/>
    <w:rsid w:val="00FC6152"/>
    <w:rsid w:val="00FC634A"/>
    <w:rsid w:val="00FC6609"/>
    <w:rsid w:val="00FC6FE3"/>
    <w:rsid w:val="00FC721A"/>
    <w:rsid w:val="00FC7319"/>
    <w:rsid w:val="00FC73F0"/>
    <w:rsid w:val="00FC78EB"/>
    <w:rsid w:val="00FC7C8A"/>
    <w:rsid w:val="00FC7D96"/>
    <w:rsid w:val="00FD0360"/>
    <w:rsid w:val="00FD0576"/>
    <w:rsid w:val="00FD05AE"/>
    <w:rsid w:val="00FD05B2"/>
    <w:rsid w:val="00FD094F"/>
    <w:rsid w:val="00FD0C3E"/>
    <w:rsid w:val="00FD0C7F"/>
    <w:rsid w:val="00FD0EFE"/>
    <w:rsid w:val="00FD11D8"/>
    <w:rsid w:val="00FD125C"/>
    <w:rsid w:val="00FD12E4"/>
    <w:rsid w:val="00FD13DD"/>
    <w:rsid w:val="00FD1971"/>
    <w:rsid w:val="00FD1A5F"/>
    <w:rsid w:val="00FD1ABA"/>
    <w:rsid w:val="00FD1AFA"/>
    <w:rsid w:val="00FD1C57"/>
    <w:rsid w:val="00FD1CEF"/>
    <w:rsid w:val="00FD1F21"/>
    <w:rsid w:val="00FD21EF"/>
    <w:rsid w:val="00FD2274"/>
    <w:rsid w:val="00FD2282"/>
    <w:rsid w:val="00FD26A1"/>
    <w:rsid w:val="00FD27E6"/>
    <w:rsid w:val="00FD2882"/>
    <w:rsid w:val="00FD2B50"/>
    <w:rsid w:val="00FD2E3F"/>
    <w:rsid w:val="00FD2FDF"/>
    <w:rsid w:val="00FD3315"/>
    <w:rsid w:val="00FD339E"/>
    <w:rsid w:val="00FD350A"/>
    <w:rsid w:val="00FD3C3B"/>
    <w:rsid w:val="00FD3D23"/>
    <w:rsid w:val="00FD3DC9"/>
    <w:rsid w:val="00FD3ED7"/>
    <w:rsid w:val="00FD421B"/>
    <w:rsid w:val="00FD4229"/>
    <w:rsid w:val="00FD44C4"/>
    <w:rsid w:val="00FD46A6"/>
    <w:rsid w:val="00FD49F4"/>
    <w:rsid w:val="00FD4EA0"/>
    <w:rsid w:val="00FD4EC1"/>
    <w:rsid w:val="00FD4F75"/>
    <w:rsid w:val="00FD51B3"/>
    <w:rsid w:val="00FD54DA"/>
    <w:rsid w:val="00FD5540"/>
    <w:rsid w:val="00FD56E1"/>
    <w:rsid w:val="00FD5921"/>
    <w:rsid w:val="00FD5F29"/>
    <w:rsid w:val="00FD6023"/>
    <w:rsid w:val="00FD60E3"/>
    <w:rsid w:val="00FD61D4"/>
    <w:rsid w:val="00FD66F9"/>
    <w:rsid w:val="00FD6EA3"/>
    <w:rsid w:val="00FD6FEF"/>
    <w:rsid w:val="00FD6FF4"/>
    <w:rsid w:val="00FD70E8"/>
    <w:rsid w:val="00FD729D"/>
    <w:rsid w:val="00FD73FC"/>
    <w:rsid w:val="00FD76F2"/>
    <w:rsid w:val="00FD77D6"/>
    <w:rsid w:val="00FD7903"/>
    <w:rsid w:val="00FD79FD"/>
    <w:rsid w:val="00FD79FF"/>
    <w:rsid w:val="00FD7F9C"/>
    <w:rsid w:val="00FE00CC"/>
    <w:rsid w:val="00FE0262"/>
    <w:rsid w:val="00FE045B"/>
    <w:rsid w:val="00FE0851"/>
    <w:rsid w:val="00FE0A9C"/>
    <w:rsid w:val="00FE0BC9"/>
    <w:rsid w:val="00FE0E1A"/>
    <w:rsid w:val="00FE0E59"/>
    <w:rsid w:val="00FE0EE6"/>
    <w:rsid w:val="00FE0F47"/>
    <w:rsid w:val="00FE12C4"/>
    <w:rsid w:val="00FE15F2"/>
    <w:rsid w:val="00FE18F9"/>
    <w:rsid w:val="00FE1DFE"/>
    <w:rsid w:val="00FE1F1B"/>
    <w:rsid w:val="00FE1F8C"/>
    <w:rsid w:val="00FE234C"/>
    <w:rsid w:val="00FE234D"/>
    <w:rsid w:val="00FE29EC"/>
    <w:rsid w:val="00FE31C6"/>
    <w:rsid w:val="00FE350D"/>
    <w:rsid w:val="00FE3566"/>
    <w:rsid w:val="00FE3895"/>
    <w:rsid w:val="00FE3A46"/>
    <w:rsid w:val="00FE3B38"/>
    <w:rsid w:val="00FE4071"/>
    <w:rsid w:val="00FE4289"/>
    <w:rsid w:val="00FE45EF"/>
    <w:rsid w:val="00FE487F"/>
    <w:rsid w:val="00FE4928"/>
    <w:rsid w:val="00FE49FF"/>
    <w:rsid w:val="00FE5017"/>
    <w:rsid w:val="00FE52B3"/>
    <w:rsid w:val="00FE584B"/>
    <w:rsid w:val="00FE5B47"/>
    <w:rsid w:val="00FE5E14"/>
    <w:rsid w:val="00FE63A5"/>
    <w:rsid w:val="00FE66A3"/>
    <w:rsid w:val="00FE6783"/>
    <w:rsid w:val="00FE68A1"/>
    <w:rsid w:val="00FE6B45"/>
    <w:rsid w:val="00FE6BB0"/>
    <w:rsid w:val="00FE6F27"/>
    <w:rsid w:val="00FE7413"/>
    <w:rsid w:val="00FE762A"/>
    <w:rsid w:val="00FE7E5A"/>
    <w:rsid w:val="00FF0199"/>
    <w:rsid w:val="00FF0590"/>
    <w:rsid w:val="00FF0887"/>
    <w:rsid w:val="00FF08C7"/>
    <w:rsid w:val="00FF0923"/>
    <w:rsid w:val="00FF0BCF"/>
    <w:rsid w:val="00FF0DCD"/>
    <w:rsid w:val="00FF11B7"/>
    <w:rsid w:val="00FF11B9"/>
    <w:rsid w:val="00FF14ED"/>
    <w:rsid w:val="00FF1BD8"/>
    <w:rsid w:val="00FF222C"/>
    <w:rsid w:val="00FF22DB"/>
    <w:rsid w:val="00FF24F4"/>
    <w:rsid w:val="00FF2A34"/>
    <w:rsid w:val="00FF2B48"/>
    <w:rsid w:val="00FF2D28"/>
    <w:rsid w:val="00FF2E0B"/>
    <w:rsid w:val="00FF2EA1"/>
    <w:rsid w:val="00FF2FF7"/>
    <w:rsid w:val="00FF30E6"/>
    <w:rsid w:val="00FF342C"/>
    <w:rsid w:val="00FF3492"/>
    <w:rsid w:val="00FF3556"/>
    <w:rsid w:val="00FF3C0C"/>
    <w:rsid w:val="00FF3C4E"/>
    <w:rsid w:val="00FF3E9E"/>
    <w:rsid w:val="00FF4582"/>
    <w:rsid w:val="00FF460C"/>
    <w:rsid w:val="00FF4690"/>
    <w:rsid w:val="00FF4706"/>
    <w:rsid w:val="00FF4711"/>
    <w:rsid w:val="00FF48F6"/>
    <w:rsid w:val="00FF4D55"/>
    <w:rsid w:val="00FF4E38"/>
    <w:rsid w:val="00FF4EBD"/>
    <w:rsid w:val="00FF4F04"/>
    <w:rsid w:val="00FF522C"/>
    <w:rsid w:val="00FF53EA"/>
    <w:rsid w:val="00FF54D7"/>
    <w:rsid w:val="00FF5851"/>
    <w:rsid w:val="00FF5EE6"/>
    <w:rsid w:val="00FF6BD0"/>
    <w:rsid w:val="00FF7255"/>
    <w:rsid w:val="00FF7621"/>
    <w:rsid w:val="00FF7876"/>
    <w:rsid w:val="00FF7B79"/>
    <w:rsid w:val="00FF7D01"/>
    <w:rsid w:val="00FF7DF5"/>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uiPriority w:val="9"/>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iPriority w:val="9"/>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
    <w:link w:val="ListParagraphChar"/>
    <w:uiPriority w:val="99"/>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800842"/>
    <w:pPr>
      <w:tabs>
        <w:tab w:val="left" w:pos="1440"/>
        <w:tab w:val="right" w:leader="dot" w:pos="9350"/>
      </w:tabs>
      <w:spacing w:after="100"/>
      <w:ind w:left="1440" w:hanging="720"/>
    </w:pPr>
    <w:rPr>
      <w:rFonts w:asciiTheme="majorHAnsi" w:hAnsiTheme="majorHAnsi"/>
      <w:noProof/>
      <w:sz w:val="20"/>
      <w:szCs w:val="20"/>
      <w:lang w:val="es-CO"/>
    </w:rPr>
  </w:style>
  <w:style w:type="paragraph" w:styleId="TOC1">
    <w:name w:val="toc 1"/>
    <w:basedOn w:val="Normal"/>
    <w:next w:val="Normal"/>
    <w:autoRedefine/>
    <w:uiPriority w:val="39"/>
    <w:unhideWhenUsed/>
    <w:qFormat/>
    <w:rsid w:val="0080084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uiPriority w:val="9"/>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uiPriority w:val="99"/>
    <w:semiHidden/>
    <w:rsid w:val="004B316C"/>
    <w:rPr>
      <w:sz w:val="16"/>
      <w:szCs w:val="16"/>
    </w:rPr>
  </w:style>
  <w:style w:type="paragraph" w:styleId="CommentText">
    <w:name w:val="annotation text"/>
    <w:basedOn w:val="Normal"/>
    <w:link w:val="CommentTextChar"/>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0F7590"/>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3B4DAF"/>
    <w:pPr>
      <w:ind w:left="720"/>
    </w:pPr>
    <w:rPr>
      <w:rFonts w:ascii="Cambria" w:eastAsia="Cambria" w:hAnsi="Cambria" w:cs="Cambria"/>
      <w:color w:val="000000"/>
      <w:u w:color="000000"/>
      <w:lang w:val="en-US"/>
    </w:rPr>
  </w:style>
  <w:style w:type="paragraph" w:styleId="z-TopofForm">
    <w:name w:val="HTML Top of Form"/>
    <w:basedOn w:val="Normal"/>
    <w:next w:val="Normal"/>
    <w:link w:val="z-TopofFormChar"/>
    <w:hidden/>
    <w:uiPriority w:val="99"/>
    <w:semiHidden/>
    <w:unhideWhenUsed/>
    <w:rsid w:val="001F595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1F595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F595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1F595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7B20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BF1D0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3D7"/>
    <w:rPr>
      <w:lang w:val="en-US" w:eastAsia="en-US"/>
    </w:rPr>
  </w:style>
  <w:style w:type="paragraph" w:styleId="Heading1">
    <w:name w:val="heading 1"/>
    <w:basedOn w:val="Normal"/>
    <w:next w:val="Normal"/>
    <w:link w:val="Heading1Char"/>
    <w:qFormat/>
    <w:rsid w:val="00E24E60"/>
    <w:pPr>
      <w:keepNext/>
      <w:numPr>
        <w:numId w:val="54"/>
      </w:num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heme="majorHAnsi" w:eastAsia="Times New Roman" w:hAnsiTheme="majorHAnsi"/>
      <w:b/>
      <w:sz w:val="20"/>
      <w:szCs w:val="20"/>
      <w:bdr w:val="none" w:sz="0" w:space="0" w:color="auto"/>
      <w:lang w:val="es-ES_tradnl"/>
    </w:rPr>
  </w:style>
  <w:style w:type="paragraph" w:styleId="Heading2">
    <w:name w:val="heading 2"/>
    <w:basedOn w:val="Normal"/>
    <w:next w:val="Normal"/>
    <w:link w:val="Heading2Char"/>
    <w:uiPriority w:val="9"/>
    <w:qFormat/>
    <w:rsid w:val="00E24E60"/>
    <w:pPr>
      <w:keepNext/>
      <w:numPr>
        <w:ilvl w:val="2"/>
      </w:num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uiPriority w:val="9"/>
    <w:unhideWhenUsed/>
    <w:qFormat/>
    <w:rsid w:val="004B31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B316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3D7"/>
    <w:rPr>
      <w:u w:val="single"/>
    </w:rPr>
  </w:style>
  <w:style w:type="paragraph" w:customStyle="1" w:styleId="Cabeceraypie">
    <w:name w:val="Cabecera y pie"/>
    <w:rsid w:val="007753D7"/>
    <w:pPr>
      <w:tabs>
        <w:tab w:val="right" w:pos="9020"/>
      </w:tabs>
    </w:pPr>
    <w:rPr>
      <w:rFonts w:ascii="Helvetica" w:hAnsi="Arial Unicode MS" w:cs="Arial Unicode MS"/>
      <w:color w:val="000000"/>
    </w:rPr>
  </w:style>
  <w:style w:type="paragraph" w:styleId="Footer">
    <w:name w:val="footer"/>
    <w:link w:val="FooterChar"/>
    <w:rsid w:val="007753D7"/>
    <w:pPr>
      <w:tabs>
        <w:tab w:val="center" w:pos="4513"/>
        <w:tab w:val="right" w:pos="9026"/>
      </w:tabs>
    </w:pPr>
    <w:rPr>
      <w:rFonts w:ascii="Cambria" w:eastAsia="Cambria" w:hAnsi="Cambria" w:cs="Cambria"/>
      <w:color w:val="000000"/>
      <w:u w:color="000000"/>
      <w:lang w:val="en-US"/>
    </w:rPr>
  </w:style>
  <w:style w:type="paragraph" w:customStyle="1" w:styleId="Cuerpo">
    <w:name w:val="Cuerpo"/>
    <w:rsid w:val="007753D7"/>
    <w:rPr>
      <w:rFonts w:ascii="Cambria" w:eastAsia="Cambria" w:hAnsi="Cambria" w:cs="Cambria"/>
      <w:color w:val="000000"/>
      <w:u w:color="000000"/>
    </w:rPr>
  </w:style>
  <w:style w:type="paragraph" w:styleId="BodyTextIndent">
    <w:name w:val="Body Text Indent"/>
    <w:link w:val="BodyTextIndentChar"/>
    <w:rsid w:val="007753D7"/>
    <w:pPr>
      <w:ind w:left="2160" w:hanging="720"/>
    </w:pPr>
    <w:rPr>
      <w:rFonts w:eastAsia="Times New Roman"/>
      <w:color w:val="000000"/>
      <w:u w:color="000000"/>
      <w:lang w:val="es-ES_tradnl"/>
    </w:rPr>
  </w:style>
  <w:style w:type="paragraph" w:styleId="ListParagraph">
    <w:name w:val="List Paragraph"/>
    <w:aliases w:val="Párrafo de lista1,List Paragraph1,Colorful List - Accent 11,List Paragraph11,List Paragraph2"/>
    <w:link w:val="ListParagraphChar"/>
    <w:uiPriority w:val="99"/>
    <w:qFormat/>
    <w:rsid w:val="007753D7"/>
    <w:pPr>
      <w:ind w:left="720"/>
    </w:pPr>
    <w:rPr>
      <w:rFonts w:ascii="Cambria" w:eastAsia="Cambria" w:hAnsi="Cambria" w:cs="Cambria"/>
      <w:color w:val="000000"/>
      <w:u w:color="000000"/>
      <w:lang w:val="en-US"/>
    </w:rPr>
  </w:style>
  <w:style w:type="numbering" w:customStyle="1" w:styleId="List0">
    <w:name w:val="List 0"/>
    <w:basedOn w:val="Estiloimportado1"/>
    <w:rsid w:val="007753D7"/>
    <w:pPr>
      <w:numPr>
        <w:numId w:val="31"/>
      </w:numPr>
    </w:pPr>
  </w:style>
  <w:style w:type="numbering" w:customStyle="1" w:styleId="Estiloimportado1">
    <w:name w:val="Estilo importado 1"/>
    <w:rsid w:val="007753D7"/>
  </w:style>
  <w:style w:type="numbering" w:customStyle="1" w:styleId="List1">
    <w:name w:val="List 1"/>
    <w:basedOn w:val="Estiloimportado2"/>
    <w:rsid w:val="007753D7"/>
    <w:pPr>
      <w:numPr>
        <w:numId w:val="1"/>
      </w:numPr>
    </w:pPr>
  </w:style>
  <w:style w:type="numbering" w:customStyle="1" w:styleId="Estiloimportado2">
    <w:name w:val="Estilo importado 2"/>
    <w:rsid w:val="007753D7"/>
  </w:style>
  <w:style w:type="numbering" w:customStyle="1" w:styleId="List21">
    <w:name w:val="List 21"/>
    <w:basedOn w:val="Estiloimportado3"/>
    <w:rsid w:val="007753D7"/>
    <w:pPr>
      <w:numPr>
        <w:numId w:val="52"/>
      </w:numPr>
    </w:pPr>
  </w:style>
  <w:style w:type="numbering" w:customStyle="1" w:styleId="Estiloimportado3">
    <w:name w:val="Estilo importado 3"/>
    <w:rsid w:val="007753D7"/>
  </w:style>
  <w:style w:type="numbering" w:customStyle="1" w:styleId="List31">
    <w:name w:val="List 31"/>
    <w:basedOn w:val="Estiloimportado4"/>
    <w:rsid w:val="007753D7"/>
    <w:pPr>
      <w:numPr>
        <w:numId w:val="51"/>
      </w:numPr>
    </w:pPr>
  </w:style>
  <w:style w:type="numbering" w:customStyle="1" w:styleId="Estiloimportado4">
    <w:name w:val="Estilo importado 4"/>
    <w:rsid w:val="007753D7"/>
  </w:style>
  <w:style w:type="numbering" w:customStyle="1" w:styleId="List41">
    <w:name w:val="List 41"/>
    <w:basedOn w:val="Estiloimportado5"/>
    <w:rsid w:val="007753D7"/>
    <w:pPr>
      <w:numPr>
        <w:numId w:val="2"/>
      </w:numPr>
    </w:pPr>
  </w:style>
  <w:style w:type="numbering" w:customStyle="1" w:styleId="Estiloimportado5">
    <w:name w:val="Estilo importado 5"/>
    <w:rsid w:val="007753D7"/>
  </w:style>
  <w:style w:type="numbering" w:customStyle="1" w:styleId="List51">
    <w:name w:val="List 51"/>
    <w:basedOn w:val="Estiloimportado6"/>
    <w:rsid w:val="007753D7"/>
    <w:pPr>
      <w:numPr>
        <w:numId w:val="53"/>
      </w:numPr>
    </w:pPr>
  </w:style>
  <w:style w:type="numbering" w:customStyle="1" w:styleId="Estiloimportado6">
    <w:name w:val="Estilo importado 6"/>
    <w:rsid w:val="007753D7"/>
  </w:style>
  <w:style w:type="numbering" w:customStyle="1" w:styleId="List6">
    <w:name w:val="List 6"/>
    <w:basedOn w:val="Estiloimportado7"/>
    <w:rsid w:val="007753D7"/>
    <w:pPr>
      <w:numPr>
        <w:numId w:val="3"/>
      </w:numPr>
    </w:pPr>
  </w:style>
  <w:style w:type="numbering" w:customStyle="1" w:styleId="Estiloimportado7">
    <w:name w:val="Estilo importado 7"/>
    <w:rsid w:val="007753D7"/>
  </w:style>
  <w:style w:type="numbering" w:customStyle="1" w:styleId="List7">
    <w:name w:val="List 7"/>
    <w:basedOn w:val="Estiloimportado8"/>
    <w:rsid w:val="007753D7"/>
    <w:pPr>
      <w:numPr>
        <w:numId w:val="4"/>
      </w:numPr>
    </w:pPr>
  </w:style>
  <w:style w:type="numbering" w:customStyle="1" w:styleId="Estiloimportado8">
    <w:name w:val="Estilo importado 8"/>
    <w:rsid w:val="007753D7"/>
  </w:style>
  <w:style w:type="numbering" w:customStyle="1" w:styleId="List8">
    <w:name w:val="List 8"/>
    <w:basedOn w:val="Estiloimportado9"/>
    <w:rsid w:val="007753D7"/>
    <w:pPr>
      <w:numPr>
        <w:numId w:val="5"/>
      </w:numPr>
    </w:pPr>
  </w:style>
  <w:style w:type="numbering" w:customStyle="1" w:styleId="Estiloimportado9">
    <w:name w:val="Estilo importado 9"/>
    <w:rsid w:val="007753D7"/>
  </w:style>
  <w:style w:type="numbering" w:customStyle="1" w:styleId="List9">
    <w:name w:val="List 9"/>
    <w:basedOn w:val="Estiloimportado10"/>
    <w:rsid w:val="007753D7"/>
    <w:pPr>
      <w:numPr>
        <w:numId w:val="22"/>
      </w:numPr>
    </w:pPr>
  </w:style>
  <w:style w:type="numbering" w:customStyle="1" w:styleId="Estiloimportado10">
    <w:name w:val="Estilo importado 10"/>
    <w:rsid w:val="007753D7"/>
  </w:style>
  <w:style w:type="numbering" w:customStyle="1" w:styleId="List10">
    <w:name w:val="List 10"/>
    <w:basedOn w:val="Estiloimportado11"/>
    <w:rsid w:val="007753D7"/>
    <w:pPr>
      <w:numPr>
        <w:numId w:val="6"/>
      </w:numPr>
    </w:pPr>
  </w:style>
  <w:style w:type="numbering" w:customStyle="1" w:styleId="Estiloimportado11">
    <w:name w:val="Estilo importado 11"/>
    <w:rsid w:val="007753D7"/>
  </w:style>
  <w:style w:type="numbering" w:customStyle="1" w:styleId="List11">
    <w:name w:val="List 11"/>
    <w:basedOn w:val="Estiloimportado12"/>
    <w:rsid w:val="007753D7"/>
    <w:pPr>
      <w:numPr>
        <w:numId w:val="7"/>
      </w:numPr>
    </w:pPr>
  </w:style>
  <w:style w:type="numbering" w:customStyle="1" w:styleId="Estiloimportado12">
    <w:name w:val="Estilo importado 12"/>
    <w:rsid w:val="007753D7"/>
  </w:style>
  <w:style w:type="numbering" w:customStyle="1" w:styleId="List12">
    <w:name w:val="List 12"/>
    <w:basedOn w:val="Estiloimportado13"/>
    <w:rsid w:val="007753D7"/>
    <w:pPr>
      <w:numPr>
        <w:numId w:val="36"/>
      </w:numPr>
    </w:pPr>
  </w:style>
  <w:style w:type="numbering" w:customStyle="1" w:styleId="Estiloimportado13">
    <w:name w:val="Estilo importado 13"/>
    <w:rsid w:val="007753D7"/>
  </w:style>
  <w:style w:type="numbering" w:customStyle="1" w:styleId="List13">
    <w:name w:val="List 13"/>
    <w:basedOn w:val="Estiloimportado14"/>
    <w:rsid w:val="007753D7"/>
    <w:pPr>
      <w:numPr>
        <w:numId w:val="42"/>
      </w:numPr>
    </w:pPr>
  </w:style>
  <w:style w:type="numbering" w:customStyle="1" w:styleId="Estiloimportado14">
    <w:name w:val="Estilo importado 14"/>
    <w:rsid w:val="007753D7"/>
  </w:style>
  <w:style w:type="numbering" w:customStyle="1" w:styleId="List14">
    <w:name w:val="List 14"/>
    <w:basedOn w:val="Estiloimportado15"/>
    <w:rsid w:val="007753D7"/>
    <w:pPr>
      <w:numPr>
        <w:numId w:val="17"/>
      </w:numPr>
    </w:pPr>
  </w:style>
  <w:style w:type="numbering" w:customStyle="1" w:styleId="Estiloimportado15">
    <w:name w:val="Estilo importado 15"/>
    <w:rsid w:val="007753D7"/>
  </w:style>
  <w:style w:type="numbering" w:customStyle="1" w:styleId="List15">
    <w:name w:val="List 15"/>
    <w:basedOn w:val="Estiloimportado16"/>
    <w:rsid w:val="007753D7"/>
    <w:pPr>
      <w:numPr>
        <w:numId w:val="16"/>
      </w:numPr>
    </w:pPr>
  </w:style>
  <w:style w:type="numbering" w:customStyle="1" w:styleId="Estiloimportado16">
    <w:name w:val="Estilo importado 16"/>
    <w:rsid w:val="007753D7"/>
  </w:style>
  <w:style w:type="numbering" w:customStyle="1" w:styleId="List16">
    <w:name w:val="List 16"/>
    <w:basedOn w:val="Estiloimportado16"/>
    <w:rsid w:val="007753D7"/>
    <w:pPr>
      <w:numPr>
        <w:numId w:val="10"/>
      </w:numPr>
    </w:pPr>
  </w:style>
  <w:style w:type="numbering" w:customStyle="1" w:styleId="List17">
    <w:name w:val="List 17"/>
    <w:basedOn w:val="Estiloimportado17"/>
    <w:rsid w:val="007753D7"/>
    <w:pPr>
      <w:numPr>
        <w:numId w:val="25"/>
      </w:numPr>
    </w:pPr>
  </w:style>
  <w:style w:type="numbering" w:customStyle="1" w:styleId="Estiloimportado17">
    <w:name w:val="Estilo importado 17"/>
    <w:rsid w:val="007753D7"/>
  </w:style>
  <w:style w:type="numbering" w:customStyle="1" w:styleId="List18">
    <w:name w:val="List 18"/>
    <w:basedOn w:val="Estiloimportado18"/>
    <w:rsid w:val="007753D7"/>
    <w:pPr>
      <w:numPr>
        <w:numId w:val="27"/>
      </w:numPr>
    </w:pPr>
  </w:style>
  <w:style w:type="numbering" w:customStyle="1" w:styleId="Estiloimportado18">
    <w:name w:val="Estilo importado 18"/>
    <w:rsid w:val="007753D7"/>
  </w:style>
  <w:style w:type="numbering" w:customStyle="1" w:styleId="List19">
    <w:name w:val="List 19"/>
    <w:basedOn w:val="Estiloimportado10"/>
    <w:rsid w:val="007753D7"/>
    <w:pPr>
      <w:numPr>
        <w:numId w:val="19"/>
      </w:numPr>
    </w:pPr>
  </w:style>
  <w:style w:type="numbering" w:customStyle="1" w:styleId="List20">
    <w:name w:val="List 20"/>
    <w:basedOn w:val="Estiloimportado12"/>
    <w:rsid w:val="007753D7"/>
    <w:pPr>
      <w:numPr>
        <w:numId w:val="43"/>
      </w:numPr>
    </w:pPr>
  </w:style>
  <w:style w:type="numbering" w:customStyle="1" w:styleId="List211">
    <w:name w:val="List 211"/>
    <w:basedOn w:val="Estiloimportado19"/>
    <w:rsid w:val="007753D7"/>
    <w:pPr>
      <w:numPr>
        <w:numId w:val="38"/>
      </w:numPr>
    </w:pPr>
  </w:style>
  <w:style w:type="numbering" w:customStyle="1" w:styleId="Estiloimportado19">
    <w:name w:val="Estilo importado 19"/>
    <w:rsid w:val="007753D7"/>
  </w:style>
  <w:style w:type="numbering" w:customStyle="1" w:styleId="List22">
    <w:name w:val="List 22"/>
    <w:basedOn w:val="Estiloimportado19"/>
    <w:rsid w:val="007753D7"/>
    <w:pPr>
      <w:numPr>
        <w:numId w:val="28"/>
      </w:numPr>
    </w:pPr>
  </w:style>
  <w:style w:type="numbering" w:customStyle="1" w:styleId="List23">
    <w:name w:val="List 23"/>
    <w:basedOn w:val="Estiloimportado19"/>
    <w:rsid w:val="007753D7"/>
    <w:pPr>
      <w:numPr>
        <w:numId w:val="18"/>
      </w:numPr>
    </w:pPr>
  </w:style>
  <w:style w:type="numbering" w:customStyle="1" w:styleId="List24">
    <w:name w:val="List 24"/>
    <w:basedOn w:val="Estiloimportado20"/>
    <w:rsid w:val="007753D7"/>
    <w:pPr>
      <w:numPr>
        <w:numId w:val="13"/>
      </w:numPr>
    </w:pPr>
  </w:style>
  <w:style w:type="numbering" w:customStyle="1" w:styleId="Estiloimportado20">
    <w:name w:val="Estilo importado 20"/>
    <w:rsid w:val="007753D7"/>
  </w:style>
  <w:style w:type="numbering" w:customStyle="1" w:styleId="List25">
    <w:name w:val="List 25"/>
    <w:basedOn w:val="Estiloimportado21"/>
    <w:rsid w:val="007753D7"/>
    <w:pPr>
      <w:numPr>
        <w:numId w:val="15"/>
      </w:numPr>
    </w:pPr>
  </w:style>
  <w:style w:type="numbering" w:customStyle="1" w:styleId="Estiloimportado21">
    <w:name w:val="Estilo importado 21"/>
    <w:rsid w:val="007753D7"/>
  </w:style>
  <w:style w:type="numbering" w:customStyle="1" w:styleId="List26">
    <w:name w:val="List 26"/>
    <w:basedOn w:val="Estiloimportado22"/>
    <w:rsid w:val="007753D7"/>
    <w:pPr>
      <w:numPr>
        <w:numId w:val="49"/>
      </w:numPr>
    </w:pPr>
  </w:style>
  <w:style w:type="numbering" w:customStyle="1" w:styleId="Estiloimportado22">
    <w:name w:val="Estilo importado 22"/>
    <w:rsid w:val="007753D7"/>
  </w:style>
  <w:style w:type="numbering" w:customStyle="1" w:styleId="List27">
    <w:name w:val="List 27"/>
    <w:basedOn w:val="Estiloimportado23"/>
    <w:rsid w:val="007753D7"/>
    <w:pPr>
      <w:numPr>
        <w:numId w:val="41"/>
      </w:numPr>
    </w:pPr>
  </w:style>
  <w:style w:type="numbering" w:customStyle="1" w:styleId="Estiloimportado23">
    <w:name w:val="Estilo importado 23"/>
    <w:rsid w:val="007753D7"/>
  </w:style>
  <w:style w:type="numbering" w:customStyle="1" w:styleId="List28">
    <w:name w:val="List 28"/>
    <w:basedOn w:val="Estiloimportado24"/>
    <w:rsid w:val="007753D7"/>
    <w:pPr>
      <w:numPr>
        <w:numId w:val="30"/>
      </w:numPr>
    </w:pPr>
  </w:style>
  <w:style w:type="numbering" w:customStyle="1" w:styleId="Estiloimportado24">
    <w:name w:val="Estilo importado 24"/>
    <w:rsid w:val="007753D7"/>
  </w:style>
  <w:style w:type="numbering" w:customStyle="1" w:styleId="List29">
    <w:name w:val="List 29"/>
    <w:basedOn w:val="Estiloimportado25"/>
    <w:rsid w:val="007753D7"/>
    <w:pPr>
      <w:numPr>
        <w:numId w:val="34"/>
      </w:numPr>
    </w:pPr>
  </w:style>
  <w:style w:type="numbering" w:customStyle="1" w:styleId="Estiloimportado25">
    <w:name w:val="Estilo importado 25"/>
    <w:rsid w:val="007753D7"/>
  </w:style>
  <w:style w:type="numbering" w:customStyle="1" w:styleId="List30">
    <w:name w:val="List 30"/>
    <w:basedOn w:val="Estiloimportado26"/>
    <w:rsid w:val="007753D7"/>
    <w:pPr>
      <w:numPr>
        <w:numId w:val="32"/>
      </w:numPr>
    </w:pPr>
  </w:style>
  <w:style w:type="numbering" w:customStyle="1" w:styleId="Estiloimportado26">
    <w:name w:val="Estilo importado 26"/>
    <w:rsid w:val="007753D7"/>
  </w:style>
  <w:style w:type="numbering" w:customStyle="1" w:styleId="List311">
    <w:name w:val="List 311"/>
    <w:basedOn w:val="Estiloimportado27"/>
    <w:rsid w:val="007753D7"/>
    <w:pPr>
      <w:numPr>
        <w:numId w:val="45"/>
      </w:numPr>
    </w:pPr>
  </w:style>
  <w:style w:type="numbering" w:customStyle="1" w:styleId="Estiloimportado27">
    <w:name w:val="Estilo importado 27"/>
    <w:rsid w:val="007753D7"/>
  </w:style>
  <w:style w:type="numbering" w:customStyle="1" w:styleId="List32">
    <w:name w:val="List 32"/>
    <w:basedOn w:val="Estiloimportado28"/>
    <w:rsid w:val="007753D7"/>
    <w:pPr>
      <w:numPr>
        <w:numId w:val="48"/>
      </w:numPr>
    </w:pPr>
  </w:style>
  <w:style w:type="numbering" w:customStyle="1" w:styleId="Estiloimportado28">
    <w:name w:val="Estilo importado 28"/>
    <w:rsid w:val="007753D7"/>
  </w:style>
  <w:style w:type="paragraph" w:styleId="FootnoteText">
    <w:name w:val="footnote text"/>
    <w:aliases w:val="Footnote Text Char Char Char Char Char,Footnote Text Char Char Char Char,FA Fu,Footnote reference,Footnote Text Char Char Char,FA Fußnotentext,FA Fuﬂnotentext,Texto nota pie Car,Footnote Text Cha,Footnote Text Char Char,footnote text,Ca,ft"/>
    <w:link w:val="FootnoteTextChar"/>
    <w:qFormat/>
    <w:rsid w:val="007753D7"/>
    <w:rPr>
      <w:rFonts w:ascii="Calibri" w:eastAsia="Calibri" w:hAnsi="Calibri" w:cs="Calibri"/>
      <w:color w:val="000000"/>
      <w:u w:color="000000"/>
      <w:lang w:val="en-US"/>
    </w:rPr>
  </w:style>
  <w:style w:type="numbering" w:customStyle="1" w:styleId="List33">
    <w:name w:val="List 33"/>
    <w:basedOn w:val="Estiloimportado29"/>
    <w:rsid w:val="007753D7"/>
    <w:pPr>
      <w:numPr>
        <w:numId w:val="26"/>
      </w:numPr>
    </w:pPr>
  </w:style>
  <w:style w:type="numbering" w:customStyle="1" w:styleId="Estiloimportado29">
    <w:name w:val="Estilo importado 29"/>
    <w:rsid w:val="007753D7"/>
  </w:style>
  <w:style w:type="numbering" w:customStyle="1" w:styleId="List34">
    <w:name w:val="List 34"/>
    <w:basedOn w:val="Estiloimportado30"/>
    <w:rsid w:val="007753D7"/>
    <w:pPr>
      <w:numPr>
        <w:numId w:val="11"/>
      </w:numPr>
    </w:pPr>
  </w:style>
  <w:style w:type="numbering" w:customStyle="1" w:styleId="Estiloimportado30">
    <w:name w:val="Estilo importado 30"/>
    <w:rsid w:val="007753D7"/>
  </w:style>
  <w:style w:type="numbering" w:customStyle="1" w:styleId="List35">
    <w:name w:val="List 35"/>
    <w:basedOn w:val="Estiloimportado31"/>
    <w:rsid w:val="007753D7"/>
    <w:pPr>
      <w:numPr>
        <w:numId w:val="8"/>
      </w:numPr>
    </w:pPr>
  </w:style>
  <w:style w:type="numbering" w:customStyle="1" w:styleId="Estiloimportado31">
    <w:name w:val="Estilo importado 31"/>
    <w:rsid w:val="007753D7"/>
  </w:style>
  <w:style w:type="numbering" w:customStyle="1" w:styleId="List36">
    <w:name w:val="List 36"/>
    <w:basedOn w:val="Estiloimportado32"/>
    <w:rsid w:val="007753D7"/>
    <w:pPr>
      <w:numPr>
        <w:numId w:val="14"/>
      </w:numPr>
    </w:pPr>
  </w:style>
  <w:style w:type="numbering" w:customStyle="1" w:styleId="Estiloimportado32">
    <w:name w:val="Estilo importado 32"/>
    <w:rsid w:val="007753D7"/>
  </w:style>
  <w:style w:type="numbering" w:customStyle="1" w:styleId="List37">
    <w:name w:val="List 37"/>
    <w:basedOn w:val="Estiloimportado33"/>
    <w:rsid w:val="007753D7"/>
    <w:pPr>
      <w:numPr>
        <w:numId w:val="47"/>
      </w:numPr>
    </w:pPr>
  </w:style>
  <w:style w:type="numbering" w:customStyle="1" w:styleId="Estiloimportado33">
    <w:name w:val="Estilo importado 33"/>
    <w:rsid w:val="007753D7"/>
  </w:style>
  <w:style w:type="numbering" w:customStyle="1" w:styleId="List38">
    <w:name w:val="List 38"/>
    <w:basedOn w:val="Estiloimportado34"/>
    <w:rsid w:val="007753D7"/>
    <w:pPr>
      <w:numPr>
        <w:numId w:val="35"/>
      </w:numPr>
    </w:pPr>
  </w:style>
  <w:style w:type="numbering" w:customStyle="1" w:styleId="Estiloimportado34">
    <w:name w:val="Estilo importado 34"/>
    <w:rsid w:val="007753D7"/>
  </w:style>
  <w:style w:type="numbering" w:customStyle="1" w:styleId="List39">
    <w:name w:val="List 39"/>
    <w:basedOn w:val="Estiloimportado35"/>
    <w:rsid w:val="007753D7"/>
    <w:pPr>
      <w:numPr>
        <w:numId w:val="46"/>
      </w:numPr>
    </w:pPr>
  </w:style>
  <w:style w:type="numbering" w:customStyle="1" w:styleId="Estiloimportado35">
    <w:name w:val="Estilo importado 35"/>
    <w:rsid w:val="007753D7"/>
  </w:style>
  <w:style w:type="numbering" w:customStyle="1" w:styleId="List40">
    <w:name w:val="List 40"/>
    <w:basedOn w:val="Estiloimportado36"/>
    <w:rsid w:val="007753D7"/>
    <w:pPr>
      <w:numPr>
        <w:numId w:val="21"/>
      </w:numPr>
    </w:pPr>
  </w:style>
  <w:style w:type="numbering" w:customStyle="1" w:styleId="Estiloimportado36">
    <w:name w:val="Estilo importado 36"/>
    <w:rsid w:val="007753D7"/>
  </w:style>
  <w:style w:type="numbering" w:customStyle="1" w:styleId="List411">
    <w:name w:val="List 411"/>
    <w:basedOn w:val="Estiloimportado37"/>
    <w:rsid w:val="007753D7"/>
    <w:pPr>
      <w:numPr>
        <w:numId w:val="44"/>
      </w:numPr>
    </w:pPr>
  </w:style>
  <w:style w:type="numbering" w:customStyle="1" w:styleId="Estiloimportado37">
    <w:name w:val="Estilo importado 37"/>
    <w:rsid w:val="007753D7"/>
  </w:style>
  <w:style w:type="numbering" w:customStyle="1" w:styleId="List42">
    <w:name w:val="List 42"/>
    <w:basedOn w:val="Estiloimportado12"/>
    <w:rsid w:val="007753D7"/>
    <w:pPr>
      <w:numPr>
        <w:numId w:val="12"/>
      </w:numPr>
    </w:pPr>
  </w:style>
  <w:style w:type="numbering" w:customStyle="1" w:styleId="List43">
    <w:name w:val="List 43"/>
    <w:basedOn w:val="Estiloimportado38"/>
    <w:rsid w:val="007753D7"/>
    <w:pPr>
      <w:numPr>
        <w:numId w:val="23"/>
      </w:numPr>
    </w:pPr>
  </w:style>
  <w:style w:type="numbering" w:customStyle="1" w:styleId="Estiloimportado38">
    <w:name w:val="Estilo importado 38"/>
    <w:rsid w:val="007753D7"/>
  </w:style>
  <w:style w:type="numbering" w:customStyle="1" w:styleId="List44">
    <w:name w:val="List 44"/>
    <w:basedOn w:val="Estiloimportado39"/>
    <w:rsid w:val="007753D7"/>
    <w:pPr>
      <w:numPr>
        <w:numId w:val="40"/>
      </w:numPr>
    </w:pPr>
  </w:style>
  <w:style w:type="numbering" w:customStyle="1" w:styleId="Estiloimportado39">
    <w:name w:val="Estilo importado 39"/>
    <w:rsid w:val="007753D7"/>
  </w:style>
  <w:style w:type="numbering" w:customStyle="1" w:styleId="List45">
    <w:name w:val="List 45"/>
    <w:basedOn w:val="Estiloimportado40"/>
    <w:rsid w:val="007753D7"/>
    <w:pPr>
      <w:numPr>
        <w:numId w:val="20"/>
      </w:numPr>
    </w:pPr>
  </w:style>
  <w:style w:type="numbering" w:customStyle="1" w:styleId="Estiloimportado40">
    <w:name w:val="Estilo importado 40"/>
    <w:rsid w:val="007753D7"/>
  </w:style>
  <w:style w:type="numbering" w:customStyle="1" w:styleId="List46">
    <w:name w:val="List 46"/>
    <w:basedOn w:val="Estiloimportado41"/>
    <w:rsid w:val="007753D7"/>
    <w:pPr>
      <w:numPr>
        <w:numId w:val="24"/>
      </w:numPr>
    </w:pPr>
  </w:style>
  <w:style w:type="numbering" w:customStyle="1" w:styleId="Estiloimportado41">
    <w:name w:val="Estilo importado 41"/>
    <w:rsid w:val="007753D7"/>
  </w:style>
  <w:style w:type="numbering" w:customStyle="1" w:styleId="List47">
    <w:name w:val="List 47"/>
    <w:basedOn w:val="Estiloimportado42"/>
    <w:rsid w:val="007753D7"/>
    <w:pPr>
      <w:numPr>
        <w:numId w:val="29"/>
      </w:numPr>
    </w:pPr>
  </w:style>
  <w:style w:type="numbering" w:customStyle="1" w:styleId="Estiloimportado42">
    <w:name w:val="Estilo importado 42"/>
    <w:rsid w:val="007753D7"/>
  </w:style>
  <w:style w:type="numbering" w:customStyle="1" w:styleId="List48">
    <w:name w:val="List 48"/>
    <w:basedOn w:val="Estiloimportado43"/>
    <w:rsid w:val="007753D7"/>
    <w:pPr>
      <w:numPr>
        <w:numId w:val="50"/>
      </w:numPr>
    </w:pPr>
  </w:style>
  <w:style w:type="numbering" w:customStyle="1" w:styleId="Estiloimportado43">
    <w:name w:val="Estilo importado 43"/>
    <w:rsid w:val="007753D7"/>
  </w:style>
  <w:style w:type="numbering" w:customStyle="1" w:styleId="List49">
    <w:name w:val="List 49"/>
    <w:basedOn w:val="Estiloimportado44"/>
    <w:rsid w:val="007753D7"/>
    <w:pPr>
      <w:numPr>
        <w:numId w:val="39"/>
      </w:numPr>
    </w:pPr>
  </w:style>
  <w:style w:type="numbering" w:customStyle="1" w:styleId="Estiloimportado44">
    <w:name w:val="Estilo importado 44"/>
    <w:rsid w:val="007753D7"/>
  </w:style>
  <w:style w:type="numbering" w:customStyle="1" w:styleId="List50">
    <w:name w:val="List 50"/>
    <w:basedOn w:val="Estiloimportado45"/>
    <w:rsid w:val="007753D7"/>
    <w:pPr>
      <w:numPr>
        <w:numId w:val="37"/>
      </w:numPr>
    </w:pPr>
  </w:style>
  <w:style w:type="numbering" w:customStyle="1" w:styleId="Estiloimportado45">
    <w:name w:val="Estilo importado 45"/>
    <w:rsid w:val="007753D7"/>
  </w:style>
  <w:style w:type="numbering" w:customStyle="1" w:styleId="List511">
    <w:name w:val="List 511"/>
    <w:basedOn w:val="Estiloimportado46"/>
    <w:rsid w:val="007753D7"/>
    <w:pPr>
      <w:numPr>
        <w:numId w:val="33"/>
      </w:numPr>
    </w:pPr>
  </w:style>
  <w:style w:type="numbering" w:customStyle="1" w:styleId="Estiloimportado46">
    <w:name w:val="Estilo importado 46"/>
    <w:rsid w:val="007753D7"/>
  </w:style>
  <w:style w:type="numbering" w:customStyle="1" w:styleId="List52">
    <w:name w:val="List 52"/>
    <w:basedOn w:val="Estiloimportado1"/>
    <w:rsid w:val="007753D7"/>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E24E60"/>
    <w:rPr>
      <w:rFonts w:asciiTheme="majorHAnsi" w:eastAsia="Times New Roman" w:hAnsiTheme="majorHAnsi"/>
      <w:b/>
      <w:sz w:val="20"/>
      <w:szCs w:val="20"/>
      <w:bdr w:val="none" w:sz="0" w:space="0" w:color="auto"/>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800842"/>
    <w:pPr>
      <w:tabs>
        <w:tab w:val="left" w:pos="1440"/>
        <w:tab w:val="right" w:leader="dot" w:pos="9350"/>
      </w:tabs>
      <w:spacing w:after="100"/>
      <w:ind w:left="1440" w:hanging="720"/>
    </w:pPr>
    <w:rPr>
      <w:rFonts w:asciiTheme="majorHAnsi" w:hAnsiTheme="majorHAnsi"/>
      <w:noProof/>
      <w:sz w:val="20"/>
      <w:szCs w:val="20"/>
      <w:lang w:val="es-CO"/>
    </w:rPr>
  </w:style>
  <w:style w:type="paragraph" w:styleId="TOC1">
    <w:name w:val="toc 1"/>
    <w:basedOn w:val="Normal"/>
    <w:next w:val="Normal"/>
    <w:autoRedefine/>
    <w:uiPriority w:val="39"/>
    <w:unhideWhenUsed/>
    <w:qFormat/>
    <w:rsid w:val="00800842"/>
    <w:pPr>
      <w:tabs>
        <w:tab w:val="left" w:pos="1440"/>
        <w:tab w:val="right" w:leader="dot" w:pos="9440"/>
      </w:tabs>
      <w:spacing w:after="100"/>
    </w:pPr>
    <w:rPr>
      <w:rFonts w:asciiTheme="majorHAnsi" w:hAnsiTheme="majorHAnsi"/>
      <w:b/>
      <w:noProof/>
      <w:sz w:val="20"/>
      <w:szCs w:val="20"/>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customStyle="1" w:styleId="Heading3Char">
    <w:name w:val="Heading 3 Char"/>
    <w:basedOn w:val="DefaultParagraphFont"/>
    <w:link w:val="Heading3"/>
    <w:uiPriority w:val="9"/>
    <w:rsid w:val="004B316C"/>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E24E60"/>
    <w:rPr>
      <w:rFonts w:asciiTheme="majorHAnsi" w:eastAsia="Times New Roman" w:hAnsiTheme="majorHAnsi"/>
      <w:b/>
      <w:bdr w:val="none" w:sz="0" w:space="0" w:color="auto"/>
      <w:lang w:val="es-ES_tradnl" w:eastAsia="en-US"/>
    </w:rPr>
  </w:style>
  <w:style w:type="character" w:customStyle="1" w:styleId="Heading4Char">
    <w:name w:val="Heading 4 Char"/>
    <w:basedOn w:val="DefaultParagraphFont"/>
    <w:link w:val="Heading4"/>
    <w:rsid w:val="004B316C"/>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4B316C"/>
    <w:rPr>
      <w:rFonts w:eastAsia="Times New Roman"/>
      <w:sz w:val="22"/>
      <w:bdr w:val="none" w:sz="0" w:space="0" w:color="auto"/>
      <w:lang w:val="en-US" w:eastAsia="en-US"/>
    </w:rPr>
  </w:style>
  <w:style w:type="character" w:customStyle="1" w:styleId="Heading6Char">
    <w:name w:val="Heading 6 Char"/>
    <w:basedOn w:val="DefaultParagraphFont"/>
    <w:link w:val="Heading6"/>
    <w:rsid w:val="004B316C"/>
    <w:rPr>
      <w:rFonts w:eastAsia="Times New Roman"/>
      <w:i/>
      <w:sz w:val="22"/>
      <w:bdr w:val="none" w:sz="0" w:space="0" w:color="auto"/>
      <w:lang w:val="en-US" w:eastAsia="en-US"/>
    </w:rPr>
  </w:style>
  <w:style w:type="character" w:customStyle="1" w:styleId="Heading7Char">
    <w:name w:val="Heading 7 Char"/>
    <w:basedOn w:val="DefaultParagraphFont"/>
    <w:link w:val="Heading7"/>
    <w:rsid w:val="004B316C"/>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4B316C"/>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4B316C"/>
    <w:rPr>
      <w:rFonts w:ascii="Arial" w:eastAsia="Times New Roman" w:hAnsi="Arial"/>
      <w:b/>
      <w:i/>
      <w:sz w:val="18"/>
      <w:bdr w:val="none" w:sz="0" w:space="0" w:color="auto"/>
      <w:lang w:val="en-US" w:eastAsia="en-US"/>
    </w:rPr>
  </w:style>
  <w:style w:type="numbering" w:customStyle="1" w:styleId="NoList1">
    <w:name w:val="No List1"/>
    <w:next w:val="NoList"/>
    <w:semiHidden/>
    <w:unhideWhenUsed/>
    <w:rsid w:val="004B316C"/>
  </w:style>
  <w:style w:type="character" w:customStyle="1" w:styleId="BodyTextIndentChar">
    <w:name w:val="Body Text Indent Char"/>
    <w:basedOn w:val="DefaultParagraphFont"/>
    <w:link w:val="BodyTextIndent"/>
    <w:rsid w:val="004B316C"/>
    <w:rPr>
      <w:rFonts w:eastAsia="Times New Roman"/>
      <w:color w:val="000000"/>
      <w:sz w:val="24"/>
      <w:szCs w:val="24"/>
      <w:u w:color="000000"/>
      <w:lang w:val="es-ES_tradnl"/>
    </w:rPr>
  </w:style>
  <w:style w:type="character" w:customStyle="1" w:styleId="FootnoteTextChar">
    <w:name w:val="Footnote Text Char"/>
    <w:aliases w:val="Footnote Text Char Char Char Char Char Char,Footnote Text Char Char Char Char Char1,FA Fu Char,Footnote reference Char,Footnote Text Char Char Char Char1,FA Fußnotentext Char,FA Fuﬂnotentext Char,Texto nota pie Car Char,Ca Char"/>
    <w:basedOn w:val="DefaultParagraphFont"/>
    <w:link w:val="FootnoteText"/>
    <w:qFormat/>
    <w:rsid w:val="004B316C"/>
    <w:rPr>
      <w:rFonts w:ascii="Calibri" w:eastAsia="Calibri" w:hAnsi="Calibri" w:cs="Calibri"/>
      <w:color w:val="000000"/>
      <w:u w:color="000000"/>
      <w:lang w:val="en-US"/>
    </w:rPr>
  </w:style>
  <w:style w:type="character" w:styleId="FootnoteReference">
    <w:name w:val="footnote reference"/>
    <w:aliases w:val="Footnotes refss,Texto de nota al pie,Appel note de bas de page,Footnote number,referencia nota al pie,BVI fnr,f,Ref. de nota al pie.,Footnote symbol,Footnote,4_G,16 Point,Superscript 6 Point,Texto nota al pie,Ref. de nota al pi,Ref,R"/>
    <w:link w:val="BVIfnrCar1CarCarCarCar"/>
    <w:qFormat/>
    <w:rsid w:val="004B316C"/>
    <w:rPr>
      <w:rFonts w:ascii="Verdana" w:hAnsi="Verdana"/>
      <w:sz w:val="22"/>
      <w:vertAlign w:val="superscript"/>
    </w:rPr>
  </w:style>
  <w:style w:type="character" w:customStyle="1" w:styleId="Style">
    <w:name w:val="Style"/>
    <w:rsid w:val="004B316C"/>
    <w:rPr>
      <w:rFonts w:ascii="Times New Roman" w:hAnsi="Times New Roman"/>
      <w:sz w:val="22"/>
      <w:vertAlign w:val="superscript"/>
    </w:rPr>
  </w:style>
  <w:style w:type="paragraph" w:customStyle="1" w:styleId="Style1">
    <w:name w:val="Style1"/>
    <w:basedOn w:val="FootnoteText"/>
    <w:link w:val="Style1Char"/>
    <w:autoRedefine/>
    <w:qFormat/>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ascii="Univers" w:eastAsia="Times New Roman" w:hAnsi="Univers" w:cs="Times New Roman"/>
      <w:color w:val="auto"/>
      <w:sz w:val="16"/>
      <w:szCs w:val="16"/>
      <w:bdr w:val="none" w:sz="0" w:space="0" w:color="auto"/>
      <w:lang w:val="es-PY" w:eastAsia="en-US"/>
    </w:rPr>
  </w:style>
  <w:style w:type="paragraph" w:customStyle="1" w:styleId="Style10">
    <w:name w:val="Style 1"/>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4B316C"/>
    <w:rPr>
      <w:rFonts w:ascii="Tahoma" w:eastAsia="Times New Roman" w:hAnsi="Tahoma" w:cs="Tahoma"/>
      <w:bdr w:val="none" w:sz="0" w:space="0" w:color="auto"/>
      <w:shd w:val="clear" w:color="auto" w:fill="000080"/>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20"/>
      <w:szCs w:val="20"/>
      <w:bdr w:val="none" w:sz="0" w:space="0" w:color="auto"/>
    </w:r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4B316C"/>
    <w:rPr>
      <w:rFonts w:eastAsia="Times New Roman"/>
      <w:bdr w:val="none" w:sz="0" w:space="0" w:color="auto"/>
      <w:lang w:val="en-US" w:eastAsia="en-US"/>
    </w:rPr>
  </w:style>
  <w:style w:type="paragraph" w:customStyle="1" w:styleId="Style6">
    <w:name w:val="Style 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4B316C"/>
    <w:rPr>
      <w:b/>
      <w:bCs/>
    </w:rPr>
  </w:style>
  <w:style w:type="character" w:customStyle="1" w:styleId="Heading1CharCharCharCharCharChar">
    <w:name w:val="Heading 1 Char Char Char Char Char Char"/>
    <w:rsid w:val="004B316C"/>
    <w:rPr>
      <w:rFonts w:ascii="Univers" w:hAnsi="Univers" w:cs="Arial"/>
      <w:kern w:val="36"/>
      <w:sz w:val="22"/>
      <w:szCs w:val="22"/>
      <w:lang w:val="en-US" w:eastAsia="en-US" w:bidi="ar-SA"/>
    </w:rPr>
  </w:style>
  <w:style w:type="paragraph" w:styleId="BodyTextIndent2">
    <w:name w:val="Body Text Indent 2"/>
    <w:basedOn w:val="Normal"/>
    <w:link w:val="BodyTextIndent2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 w:val="20"/>
      <w:szCs w:val="20"/>
      <w:bdr w:val="none" w:sz="0" w:space="0" w:color="auto"/>
    </w:rPr>
  </w:style>
  <w:style w:type="character" w:customStyle="1" w:styleId="BodyTextIndent2Char">
    <w:name w:val="Body Text Indent 2 Char"/>
    <w:basedOn w:val="DefaultParagraphFont"/>
    <w:link w:val="BodyTextIndent2"/>
    <w:rsid w:val="004B316C"/>
    <w:rPr>
      <w:rFonts w:eastAsia="Times New Roman"/>
      <w:bdr w:val="none" w:sz="0" w:space="0" w:color="auto"/>
      <w:lang w:val="en-US" w:eastAsia="en-US"/>
    </w:rPr>
  </w:style>
  <w:style w:type="paragraph" w:customStyle="1" w:styleId="Default">
    <w:name w:val="Default"/>
    <w:link w:val="DefaultChar"/>
    <w:rsid w:val="004B31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bdr w:val="none" w:sz="0" w:space="0" w:color="auto"/>
      <w:lang w:val="en-US" w:eastAsia="en-US"/>
    </w:rPr>
  </w:style>
  <w:style w:type="character" w:customStyle="1" w:styleId="ju-005fpara--char">
    <w:name w:val="ju-005fpara--char"/>
    <w:basedOn w:val="DefaultParagraphFont"/>
    <w:rsid w:val="004B316C"/>
  </w:style>
  <w:style w:type="paragraph" w:customStyle="1" w:styleId="Sinespaciado">
    <w:name w:val="Sin espaciado"/>
    <w:qFormat/>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4B316C"/>
  </w:style>
  <w:style w:type="paragraph" w:styleId="Title">
    <w:name w:val="Title"/>
    <w:basedOn w:val="Normal"/>
    <w:link w:val="TitleChar"/>
    <w:qFormat/>
    <w:rsid w:val="004B316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4B316C"/>
    <w:rPr>
      <w:rFonts w:ascii="Univers" w:eastAsia="Times New Roman" w:hAnsi="Univers"/>
      <w:b/>
      <w:sz w:val="22"/>
      <w:bdr w:val="none" w:sz="0" w:space="0" w:color="auto"/>
      <w:lang w:eastAsia="en-US"/>
    </w:rPr>
  </w:style>
  <w:style w:type="character" w:customStyle="1" w:styleId="antetitulo1">
    <w:name w:val="antetitulo1"/>
    <w:rsid w:val="004B316C"/>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4B316C"/>
  </w:style>
  <w:style w:type="paragraph" w:customStyle="1" w:styleId="Blockquote">
    <w:name w:val="Blockquote"/>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4B316C"/>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4B316C"/>
    <w:rPr>
      <w:rFonts w:cs="Times New Roman"/>
      <w:lang w:val="es-ES_tradnl" w:eastAsia="en-US" w:bidi="ar-SA"/>
    </w:rPr>
  </w:style>
  <w:style w:type="paragraph" w:customStyle="1" w:styleId="Car">
    <w:name w:val="Car"/>
    <w:basedOn w:val="Normal"/>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4B316C"/>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4B316C"/>
    <w:rPr>
      <w:rFonts w:eastAsia="Times New Roman"/>
      <w:sz w:val="16"/>
      <w:szCs w:val="16"/>
      <w:bdr w:val="none" w:sz="0" w:space="0" w:color="auto"/>
      <w:lang w:val="en-US" w:eastAsia="en-US"/>
    </w:rPr>
  </w:style>
  <w:style w:type="paragraph" w:styleId="BodyTextIndent3">
    <w:name w:val="Body Text Indent 3"/>
    <w:basedOn w:val="Normal"/>
    <w:link w:val="BodyTextIndent3Char"/>
    <w:rsid w:val="004B316C"/>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4B316C"/>
    <w:rPr>
      <w:rFonts w:eastAsia="Times New Roman"/>
      <w:sz w:val="16"/>
      <w:szCs w:val="16"/>
      <w:bdr w:val="none" w:sz="0" w:space="0" w:color="auto"/>
      <w:lang w:val="en-US" w:eastAsia="en-US"/>
    </w:rPr>
  </w:style>
  <w:style w:type="character" w:customStyle="1" w:styleId="FootnoteCharacters">
    <w:name w:val="Footnote Characters"/>
    <w:rsid w:val="004B316C"/>
    <w:rPr>
      <w:vertAlign w:val="superscript"/>
    </w:rPr>
  </w:style>
  <w:style w:type="character" w:customStyle="1" w:styleId="WW-FootnoteCharacters">
    <w:name w:val="WW-Footnote Characters"/>
    <w:rsid w:val="004B316C"/>
    <w:rPr>
      <w:rFonts w:ascii="Universal" w:hAnsi="Universal"/>
      <w:sz w:val="16"/>
      <w:vertAlign w:val="superscript"/>
    </w:rPr>
  </w:style>
  <w:style w:type="character" w:customStyle="1" w:styleId="textonavy1">
    <w:name w:val="texto_navy1"/>
    <w:rsid w:val="004B316C"/>
    <w:rPr>
      <w:color w:val="000080"/>
    </w:rPr>
  </w:style>
  <w:style w:type="paragraph" w:customStyle="1" w:styleId="Style3">
    <w:name w:val="Style 3"/>
    <w:basedOn w:val="Normal"/>
    <w:uiPriority w:val="99"/>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4B31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4B316C"/>
    <w:rPr>
      <w:i/>
      <w:iCs/>
    </w:rPr>
  </w:style>
  <w:style w:type="character" w:styleId="CommentReference">
    <w:name w:val="annotation reference"/>
    <w:uiPriority w:val="99"/>
    <w:semiHidden/>
    <w:rsid w:val="004B316C"/>
    <w:rPr>
      <w:sz w:val="16"/>
      <w:szCs w:val="16"/>
    </w:rPr>
  </w:style>
  <w:style w:type="paragraph" w:styleId="CommentText">
    <w:name w:val="annotation text"/>
    <w:basedOn w:val="Normal"/>
    <w:link w:val="CommentTextChar"/>
    <w:uiPriority w:val="99"/>
    <w:rsid w:val="004B316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semiHidden/>
    <w:rsid w:val="004B316C"/>
    <w:rPr>
      <w:rFonts w:eastAsia="Times New Roman"/>
      <w:bdr w:val="none" w:sz="0" w:space="0" w:color="auto"/>
      <w:lang w:val="en-US" w:eastAsia="en-US"/>
    </w:rPr>
  </w:style>
  <w:style w:type="character" w:customStyle="1" w:styleId="st1">
    <w:name w:val="st1"/>
    <w:basedOn w:val="DefaultParagraphFont"/>
    <w:rsid w:val="006F34E3"/>
  </w:style>
  <w:style w:type="paragraph" w:styleId="BodyText2">
    <w:name w:val="Body Text 2"/>
    <w:basedOn w:val="Normal"/>
    <w:link w:val="BodyText2Char"/>
    <w:unhideWhenUsed/>
    <w:rsid w:val="005F74FD"/>
    <w:pPr>
      <w:spacing w:after="120" w:line="480" w:lineRule="auto"/>
    </w:pPr>
  </w:style>
  <w:style w:type="character" w:customStyle="1" w:styleId="BodyText2Char">
    <w:name w:val="Body Text 2 Char"/>
    <w:basedOn w:val="DefaultParagraphFont"/>
    <w:link w:val="BodyText2"/>
    <w:semiHidden/>
    <w:rsid w:val="005F74FD"/>
    <w:rPr>
      <w:sz w:val="24"/>
      <w:szCs w:val="24"/>
      <w:lang w:val="en-US" w:eastAsia="en-US"/>
    </w:rPr>
  </w:style>
  <w:style w:type="paragraph" w:styleId="PlainText">
    <w:name w:val="Plain Text"/>
    <w:basedOn w:val="Normal"/>
    <w:link w:val="PlainTextChar"/>
    <w:uiPriority w:val="99"/>
    <w:unhideWhenUsed/>
    <w:rsid w:val="006D5ED9"/>
    <w:rPr>
      <w:rFonts w:ascii="Consolas" w:hAnsi="Consolas" w:cs="Consolas"/>
      <w:sz w:val="21"/>
      <w:szCs w:val="21"/>
    </w:rPr>
  </w:style>
  <w:style w:type="character" w:customStyle="1" w:styleId="PlainTextChar">
    <w:name w:val="Plain Text Char"/>
    <w:basedOn w:val="DefaultParagraphFont"/>
    <w:link w:val="PlainText"/>
    <w:uiPriority w:val="99"/>
    <w:semiHidden/>
    <w:rsid w:val="006D5ED9"/>
    <w:rPr>
      <w:rFonts w:ascii="Consolas" w:hAnsi="Consolas" w:cs="Consolas"/>
      <w:sz w:val="21"/>
      <w:szCs w:val="21"/>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uiPriority w:val="99"/>
    <w:locked/>
    <w:rsid w:val="00AA09B7"/>
    <w:rPr>
      <w:rFonts w:ascii="Cambria" w:eastAsia="Cambria" w:hAnsi="Cambria" w:cs="Cambria"/>
      <w:color w:val="000000"/>
      <w:sz w:val="24"/>
      <w:szCs w:val="24"/>
      <w:u w:color="000000"/>
      <w:lang w:val="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E40449"/>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E40449"/>
    <w:rPr>
      <w:rFonts w:ascii="Univers" w:hAnsi="Univers" w:cs="Times New Roman"/>
      <w:lang w:val="es-ES_tradnl" w:eastAsia="x-none"/>
    </w:rPr>
  </w:style>
  <w:style w:type="paragraph" w:styleId="Subtitle">
    <w:name w:val="Subtitle"/>
    <w:basedOn w:val="Normal"/>
    <w:link w:val="SubtitleChar"/>
    <w:qFormat/>
    <w:rsid w:val="00E40449"/>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E40449"/>
    <w:rPr>
      <w:rFonts w:ascii="Arial" w:eastAsia="Batang" w:hAnsi="Arial" w:cs="Arial"/>
      <w:sz w:val="24"/>
      <w:szCs w:val="24"/>
      <w:bdr w:val="none" w:sz="0" w:space="0" w:color="auto"/>
      <w:lang w:val="es-ES_tradnl" w:eastAsia="en-US"/>
    </w:rPr>
  </w:style>
  <w:style w:type="paragraph" w:styleId="List2">
    <w:name w:val="List 2"/>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E40449"/>
    <w:rPr>
      <w:sz w:val="24"/>
      <w:lang w:val="en-US" w:eastAsia="en-US"/>
    </w:rPr>
  </w:style>
  <w:style w:type="paragraph" w:styleId="BlockText">
    <w:name w:val="Block Text"/>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E404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rsid w:val="00E40449"/>
    <w:rPr>
      <w:rFonts w:cs="Times New Roman"/>
      <w:color w:val="800080"/>
      <w:u w:val="single"/>
    </w:rPr>
  </w:style>
  <w:style w:type="character" w:customStyle="1" w:styleId="ifinal011">
    <w:name w:val="ifinal011"/>
    <w:rsid w:val="00E40449"/>
    <w:rPr>
      <w:rFonts w:ascii="Verdana" w:hAnsi="Verdana"/>
      <w:color w:val="003399"/>
      <w:sz w:val="12"/>
    </w:rPr>
  </w:style>
  <w:style w:type="paragraph" w:customStyle="1" w:styleId="PlaceholderText1">
    <w:name w:val="Placeholder Text1"/>
    <w:basedOn w:val="Normal"/>
    <w:rsid w:val="00E4044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E40449"/>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E40449"/>
    <w:pPr>
      <w:keepNext/>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E40449"/>
    <w:pPr>
      <w:keepNext/>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E40449"/>
    <w:pPr>
      <w:keepNext/>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E40449"/>
    <w:pPr>
      <w:keepNext/>
      <w:numPr>
        <w:ilvl w:val="4"/>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E40449"/>
    <w:pPr>
      <w:keepNext/>
      <w:numPr>
        <w:ilvl w:val="5"/>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E40449"/>
    <w:pPr>
      <w:keepNext/>
      <w:numPr>
        <w:ilvl w:val="6"/>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E40449"/>
    <w:pPr>
      <w:keepNext/>
      <w:numPr>
        <w:ilvl w:val="7"/>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E40449"/>
    <w:pPr>
      <w:numPr>
        <w:ilvl w:val="8"/>
        <w:numId w:val="56"/>
      </w:numPr>
      <w:tabs>
        <w:tab w:val="clear" w:pos="5760"/>
      </w:tabs>
      <w:spacing w:before="240" w:after="60"/>
      <w:ind w:left="0" w:firstLine="0"/>
      <w:jc w:val="both"/>
    </w:pPr>
    <w:rPr>
      <w:rFonts w:ascii="Verdana" w:eastAsia="Batang" w:hAnsi="Verdana" w:cs="Arial"/>
      <w:b w:val="0"/>
      <w:bCs/>
      <w:kern w:val="32"/>
      <w:szCs w:val="24"/>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E40449"/>
    <w:rPr>
      <w:rFonts w:ascii="Univers" w:eastAsia="Batang" w:hAnsi="Univers"/>
      <w:lang w:val="es-CO" w:eastAsia="en-US" w:bidi="ar-SA"/>
    </w:rPr>
  </w:style>
  <w:style w:type="character" w:customStyle="1" w:styleId="apple-converted-space">
    <w:name w:val="apple-converted-space"/>
    <w:rsid w:val="00E40449"/>
    <w:rPr>
      <w:rFonts w:cs="Times New Roman"/>
    </w:rPr>
  </w:style>
  <w:style w:type="paragraph" w:customStyle="1" w:styleId="Estilo7">
    <w:name w:val="Estilo7"/>
    <w:basedOn w:val="Normal"/>
    <w:rsid w:val="00E40449"/>
    <w:pPr>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E40449"/>
    <w:rPr>
      <w:rFonts w:cs="Times New Roman"/>
    </w:rPr>
  </w:style>
  <w:style w:type="character" w:customStyle="1" w:styleId="skypepnhcontainer">
    <w:name w:val="skype_pnh_container"/>
    <w:rsid w:val="00E40449"/>
    <w:rPr>
      <w:rFonts w:cs="Times New Roman"/>
    </w:rPr>
  </w:style>
  <w:style w:type="character" w:customStyle="1" w:styleId="s6b621b36">
    <w:name w:val="s6b621b36"/>
    <w:rsid w:val="00E40449"/>
    <w:rPr>
      <w:rFonts w:cs="Times New Roman"/>
    </w:rPr>
  </w:style>
  <w:style w:type="character" w:customStyle="1" w:styleId="tituloarticulo1">
    <w:name w:val="titulo_articulo1"/>
    <w:rsid w:val="00E40449"/>
    <w:rPr>
      <w:rFonts w:ascii="Arial" w:hAnsi="Arial"/>
      <w:b/>
      <w:sz w:val="36"/>
    </w:rPr>
  </w:style>
  <w:style w:type="paragraph" w:styleId="CommentSubject">
    <w:name w:val="annotation subject"/>
    <w:basedOn w:val="CommentText"/>
    <w:next w:val="CommentText"/>
    <w:link w:val="CommentSubjectChar"/>
    <w:semiHidden/>
    <w:rsid w:val="00E40449"/>
    <w:rPr>
      <w:rFonts w:ascii="Univers" w:eastAsia="Batang" w:hAnsi="Univers"/>
      <w:sz w:val="22"/>
      <w:lang w:val="es-ES_tradnl"/>
    </w:rPr>
  </w:style>
  <w:style w:type="character" w:customStyle="1" w:styleId="CommentSubjectChar">
    <w:name w:val="Comment Subject Char"/>
    <w:basedOn w:val="CommentTextChar"/>
    <w:link w:val="CommentSubject"/>
    <w:semiHidden/>
    <w:rsid w:val="00E40449"/>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E40449"/>
    <w:rPr>
      <w:rFonts w:ascii="Verdana" w:hAnsi="Verdana"/>
      <w:lang w:val="es-ES_tradnl" w:eastAsia="x-none"/>
    </w:rPr>
  </w:style>
  <w:style w:type="paragraph" w:styleId="Revision">
    <w:name w:val="Revision"/>
    <w:hidden/>
    <w:uiPriority w:val="71"/>
    <w:rsid w:val="00E40449"/>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E40449"/>
  </w:style>
  <w:style w:type="character" w:customStyle="1" w:styleId="DefaultChar">
    <w:name w:val="Default Char"/>
    <w:link w:val="Default"/>
    <w:rsid w:val="00424452"/>
    <w:rPr>
      <w:rFonts w:eastAsia="Times New Roman"/>
      <w:color w:val="000000"/>
      <w:sz w:val="24"/>
      <w:szCs w:val="24"/>
      <w:bdr w:val="none" w:sz="0" w:space="0" w:color="auto"/>
      <w:lang w:val="en-US" w:eastAsia="en-US"/>
    </w:rPr>
  </w:style>
  <w:style w:type="paragraph" w:styleId="TOCHeading">
    <w:name w:val="TOC Heading"/>
    <w:basedOn w:val="Heading1"/>
    <w:next w:val="Normal"/>
    <w:uiPriority w:val="39"/>
    <w:unhideWhenUsed/>
    <w:qFormat/>
    <w:rsid w:val="00526252"/>
    <w:pPr>
      <w:keepLines/>
      <w:numPr>
        <w:numId w:val="0"/>
      </w:numPr>
      <w:spacing w:before="480" w:line="276" w:lineRule="auto"/>
      <w:outlineLvl w:val="9"/>
    </w:pPr>
    <w:rPr>
      <w:rFonts w:eastAsiaTheme="majorEastAsia" w:cstheme="majorBidi"/>
      <w:bCs/>
      <w:color w:val="365F91" w:themeColor="accent1" w:themeShade="BF"/>
      <w:sz w:val="28"/>
      <w:szCs w:val="28"/>
      <w:lang w:val="en-US" w:eastAsia="ja-JP"/>
    </w:rPr>
  </w:style>
  <w:style w:type="paragraph" w:customStyle="1" w:styleId="ColorfulList-Accent12">
    <w:name w:val="Colorful List - Accent 12"/>
    <w:link w:val="ColorfulList-Accent1Char"/>
    <w:uiPriority w:val="34"/>
    <w:qFormat/>
    <w:rsid w:val="005D3C3E"/>
    <w:pPr>
      <w:ind w:left="720"/>
    </w:pPr>
    <w:rPr>
      <w:rFonts w:ascii="Cambria" w:eastAsia="Cambria" w:hAnsi="Cambria" w:cs="Cambria"/>
      <w:color w:val="000000"/>
      <w:u w:color="000000"/>
      <w:lang w:val="en-US"/>
    </w:rPr>
  </w:style>
  <w:style w:type="character" w:customStyle="1" w:styleId="ColorfulList-Accent1Char">
    <w:name w:val="Colorful List - Accent 1 Char"/>
    <w:link w:val="ColorfulList-Accent12"/>
    <w:uiPriority w:val="34"/>
    <w:locked/>
    <w:rsid w:val="005D3C3E"/>
    <w:rPr>
      <w:rFonts w:ascii="Cambria" w:eastAsia="Cambria" w:hAnsi="Cambria" w:cs="Cambria"/>
      <w:color w:val="000000"/>
      <w:sz w:val="24"/>
      <w:szCs w:val="24"/>
      <w:u w:color="000000"/>
      <w:lang w:val="en-US"/>
    </w:rPr>
  </w:style>
  <w:style w:type="paragraph" w:customStyle="1" w:styleId="footnote">
    <w:name w:val="footnote"/>
    <w:basedOn w:val="NormalWeb"/>
    <w:rsid w:val="009E12CB"/>
  </w:style>
  <w:style w:type="character" w:styleId="PlaceholderText">
    <w:name w:val="Placeholder Text"/>
    <w:basedOn w:val="DefaultParagraphFont"/>
    <w:uiPriority w:val="99"/>
    <w:semiHidden/>
    <w:rsid w:val="00C762F5"/>
    <w:rPr>
      <w:color w:val="808080"/>
    </w:rPr>
  </w:style>
  <w:style w:type="character" w:customStyle="1" w:styleId="sb8d990e2">
    <w:name w:val="sb8d990e2"/>
    <w:basedOn w:val="DefaultParagraphFont"/>
    <w:rsid w:val="00417C85"/>
  </w:style>
  <w:style w:type="paragraph" w:styleId="HTMLPreformatted">
    <w:name w:val="HTML Preformatted"/>
    <w:basedOn w:val="Normal"/>
    <w:link w:val="HTMLPreformattedChar"/>
    <w:uiPriority w:val="99"/>
    <w:unhideWhenUsed/>
    <w:rsid w:val="004D26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4D2643"/>
    <w:rPr>
      <w:rFonts w:ascii="Courier New" w:eastAsia="Times New Roman" w:hAnsi="Courier New" w:cs="Courier New"/>
      <w:bdr w:val="none" w:sz="0" w:space="0" w:color="auto"/>
      <w:lang w:val="en-US"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187EE6"/>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EndnoteText">
    <w:name w:val="endnote text"/>
    <w:basedOn w:val="Normal"/>
    <w:link w:val="EndnoteTextChar"/>
    <w:uiPriority w:val="99"/>
    <w:semiHidden/>
    <w:unhideWhenUsed/>
    <w:rsid w:val="00265E2F"/>
    <w:rPr>
      <w:sz w:val="20"/>
      <w:szCs w:val="20"/>
    </w:rPr>
  </w:style>
  <w:style w:type="character" w:customStyle="1" w:styleId="EndnoteTextChar">
    <w:name w:val="Endnote Text Char"/>
    <w:basedOn w:val="DefaultParagraphFont"/>
    <w:link w:val="EndnoteText"/>
    <w:uiPriority w:val="99"/>
    <w:semiHidden/>
    <w:rsid w:val="00265E2F"/>
    <w:rPr>
      <w:lang w:val="en-US" w:eastAsia="en-US"/>
    </w:rPr>
  </w:style>
  <w:style w:type="character" w:styleId="EndnoteReference">
    <w:name w:val="endnote reference"/>
    <w:basedOn w:val="DefaultParagraphFont"/>
    <w:uiPriority w:val="99"/>
    <w:semiHidden/>
    <w:unhideWhenUsed/>
    <w:rsid w:val="00265E2F"/>
    <w:rPr>
      <w:vertAlign w:val="superscript"/>
    </w:rPr>
  </w:style>
  <w:style w:type="table" w:styleId="MediumGrid1">
    <w:name w:val="Medium Grid 1"/>
    <w:basedOn w:val="TableNormal"/>
    <w:uiPriority w:val="67"/>
    <w:rsid w:val="002406F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2406F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186F0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0F7590"/>
    <w:rPr>
      <w:rFonts w:ascii="Univers" w:eastAsia="Times New Roman" w:hAnsi="Univers"/>
      <w:sz w:val="16"/>
      <w:szCs w:val="16"/>
      <w:u w:color="000000"/>
      <w:bdr w:val="none" w:sz="0" w:space="0" w:color="auto"/>
      <w:lang w:val="es-PY" w:eastAsia="en-US"/>
    </w:rPr>
  </w:style>
  <w:style w:type="paragraph" w:customStyle="1" w:styleId="MediumGrid1-Accent21">
    <w:name w:val="Medium Grid 1 - Accent 21"/>
    <w:uiPriority w:val="34"/>
    <w:qFormat/>
    <w:rsid w:val="003B4DAF"/>
    <w:pPr>
      <w:ind w:left="720"/>
    </w:pPr>
    <w:rPr>
      <w:rFonts w:ascii="Cambria" w:eastAsia="Cambria" w:hAnsi="Cambria" w:cs="Cambria"/>
      <w:color w:val="000000"/>
      <w:u w:color="000000"/>
      <w:lang w:val="en-US"/>
    </w:rPr>
  </w:style>
  <w:style w:type="paragraph" w:styleId="z-TopofForm">
    <w:name w:val="HTML Top of Form"/>
    <w:basedOn w:val="Normal"/>
    <w:next w:val="Normal"/>
    <w:link w:val="z-TopofFormChar"/>
    <w:hidden/>
    <w:uiPriority w:val="99"/>
    <w:semiHidden/>
    <w:unhideWhenUsed/>
    <w:rsid w:val="001F595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1F595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1F595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1F5955"/>
    <w:rPr>
      <w:rFonts w:ascii="Arial" w:eastAsia="Times New Roman" w:hAnsi="Arial" w:cs="Arial"/>
      <w:vanish/>
      <w:sz w:val="16"/>
      <w:szCs w:val="16"/>
      <w:bdr w:val="none" w:sz="0" w:space="0" w:color="auto"/>
      <w:lang w:val="en-US" w:eastAsia="en-US"/>
    </w:rPr>
  </w:style>
  <w:style w:type="paragraph" w:customStyle="1" w:styleId="s30eec3f8">
    <w:name w:val="s30eec3f8"/>
    <w:basedOn w:val="Normal"/>
    <w:rsid w:val="007B20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BF1D0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900">
      <w:bodyDiv w:val="1"/>
      <w:marLeft w:val="0"/>
      <w:marRight w:val="0"/>
      <w:marTop w:val="0"/>
      <w:marBottom w:val="0"/>
      <w:divBdr>
        <w:top w:val="none" w:sz="0" w:space="0" w:color="auto"/>
        <w:left w:val="none" w:sz="0" w:space="0" w:color="auto"/>
        <w:bottom w:val="none" w:sz="0" w:space="0" w:color="auto"/>
        <w:right w:val="none" w:sz="0" w:space="0" w:color="auto"/>
      </w:divBdr>
      <w:divsChild>
        <w:div w:id="1614703790">
          <w:marLeft w:val="0"/>
          <w:marRight w:val="0"/>
          <w:marTop w:val="0"/>
          <w:marBottom w:val="0"/>
          <w:divBdr>
            <w:top w:val="none" w:sz="0" w:space="0" w:color="auto"/>
            <w:left w:val="none" w:sz="0" w:space="0" w:color="auto"/>
            <w:bottom w:val="none" w:sz="0" w:space="0" w:color="auto"/>
            <w:right w:val="none" w:sz="0" w:space="0" w:color="auto"/>
          </w:divBdr>
          <w:divsChild>
            <w:div w:id="1615555170">
              <w:marLeft w:val="0"/>
              <w:marRight w:val="0"/>
              <w:marTop w:val="0"/>
              <w:marBottom w:val="0"/>
              <w:divBdr>
                <w:top w:val="none" w:sz="0" w:space="0" w:color="auto"/>
                <w:left w:val="none" w:sz="0" w:space="0" w:color="auto"/>
                <w:bottom w:val="none" w:sz="0" w:space="0" w:color="auto"/>
                <w:right w:val="none" w:sz="0" w:space="0" w:color="auto"/>
              </w:divBdr>
              <w:divsChild>
                <w:div w:id="1708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5586">
      <w:bodyDiv w:val="1"/>
      <w:marLeft w:val="0"/>
      <w:marRight w:val="0"/>
      <w:marTop w:val="0"/>
      <w:marBottom w:val="0"/>
      <w:divBdr>
        <w:top w:val="none" w:sz="0" w:space="0" w:color="auto"/>
        <w:left w:val="none" w:sz="0" w:space="0" w:color="auto"/>
        <w:bottom w:val="none" w:sz="0" w:space="0" w:color="auto"/>
        <w:right w:val="none" w:sz="0" w:space="0" w:color="auto"/>
      </w:divBdr>
      <w:divsChild>
        <w:div w:id="1353456201">
          <w:marLeft w:val="0"/>
          <w:marRight w:val="0"/>
          <w:marTop w:val="0"/>
          <w:marBottom w:val="0"/>
          <w:divBdr>
            <w:top w:val="none" w:sz="0" w:space="0" w:color="auto"/>
            <w:left w:val="none" w:sz="0" w:space="0" w:color="auto"/>
            <w:bottom w:val="none" w:sz="0" w:space="0" w:color="auto"/>
            <w:right w:val="none" w:sz="0" w:space="0" w:color="auto"/>
          </w:divBdr>
          <w:divsChild>
            <w:div w:id="1301301712">
              <w:marLeft w:val="0"/>
              <w:marRight w:val="0"/>
              <w:marTop w:val="0"/>
              <w:marBottom w:val="0"/>
              <w:divBdr>
                <w:top w:val="none" w:sz="0" w:space="0" w:color="auto"/>
                <w:left w:val="none" w:sz="0" w:space="0" w:color="auto"/>
                <w:bottom w:val="none" w:sz="0" w:space="0" w:color="auto"/>
                <w:right w:val="none" w:sz="0" w:space="0" w:color="auto"/>
              </w:divBdr>
              <w:divsChild>
                <w:div w:id="13789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949">
      <w:bodyDiv w:val="1"/>
      <w:marLeft w:val="0"/>
      <w:marRight w:val="0"/>
      <w:marTop w:val="0"/>
      <w:marBottom w:val="0"/>
      <w:divBdr>
        <w:top w:val="none" w:sz="0" w:space="0" w:color="auto"/>
        <w:left w:val="none" w:sz="0" w:space="0" w:color="auto"/>
        <w:bottom w:val="none" w:sz="0" w:space="0" w:color="auto"/>
        <w:right w:val="none" w:sz="0" w:space="0" w:color="auto"/>
      </w:divBdr>
      <w:divsChild>
        <w:div w:id="2063870308">
          <w:marLeft w:val="0"/>
          <w:marRight w:val="0"/>
          <w:marTop w:val="0"/>
          <w:marBottom w:val="0"/>
          <w:divBdr>
            <w:top w:val="none" w:sz="0" w:space="0" w:color="auto"/>
            <w:left w:val="none" w:sz="0" w:space="0" w:color="auto"/>
            <w:bottom w:val="none" w:sz="0" w:space="0" w:color="auto"/>
            <w:right w:val="none" w:sz="0" w:space="0" w:color="auto"/>
          </w:divBdr>
          <w:divsChild>
            <w:div w:id="1778405652">
              <w:marLeft w:val="0"/>
              <w:marRight w:val="0"/>
              <w:marTop w:val="0"/>
              <w:marBottom w:val="0"/>
              <w:divBdr>
                <w:top w:val="none" w:sz="0" w:space="0" w:color="auto"/>
                <w:left w:val="none" w:sz="0" w:space="0" w:color="auto"/>
                <w:bottom w:val="none" w:sz="0" w:space="0" w:color="auto"/>
                <w:right w:val="none" w:sz="0" w:space="0" w:color="auto"/>
              </w:divBdr>
              <w:divsChild>
                <w:div w:id="8724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3612">
      <w:bodyDiv w:val="1"/>
      <w:marLeft w:val="0"/>
      <w:marRight w:val="0"/>
      <w:marTop w:val="0"/>
      <w:marBottom w:val="0"/>
      <w:divBdr>
        <w:top w:val="none" w:sz="0" w:space="0" w:color="auto"/>
        <w:left w:val="none" w:sz="0" w:space="0" w:color="auto"/>
        <w:bottom w:val="none" w:sz="0" w:space="0" w:color="auto"/>
        <w:right w:val="none" w:sz="0" w:space="0" w:color="auto"/>
      </w:divBdr>
    </w:div>
    <w:div w:id="125125692">
      <w:bodyDiv w:val="1"/>
      <w:marLeft w:val="0"/>
      <w:marRight w:val="0"/>
      <w:marTop w:val="0"/>
      <w:marBottom w:val="0"/>
      <w:divBdr>
        <w:top w:val="none" w:sz="0" w:space="0" w:color="auto"/>
        <w:left w:val="none" w:sz="0" w:space="0" w:color="auto"/>
        <w:bottom w:val="none" w:sz="0" w:space="0" w:color="auto"/>
        <w:right w:val="none" w:sz="0" w:space="0" w:color="auto"/>
      </w:divBdr>
    </w:div>
    <w:div w:id="128473114">
      <w:bodyDiv w:val="1"/>
      <w:marLeft w:val="0"/>
      <w:marRight w:val="0"/>
      <w:marTop w:val="0"/>
      <w:marBottom w:val="0"/>
      <w:divBdr>
        <w:top w:val="none" w:sz="0" w:space="0" w:color="auto"/>
        <w:left w:val="none" w:sz="0" w:space="0" w:color="auto"/>
        <w:bottom w:val="none" w:sz="0" w:space="0" w:color="auto"/>
        <w:right w:val="none" w:sz="0" w:space="0" w:color="auto"/>
      </w:divBdr>
    </w:div>
    <w:div w:id="131219725">
      <w:bodyDiv w:val="1"/>
      <w:marLeft w:val="0"/>
      <w:marRight w:val="0"/>
      <w:marTop w:val="0"/>
      <w:marBottom w:val="0"/>
      <w:divBdr>
        <w:top w:val="none" w:sz="0" w:space="0" w:color="auto"/>
        <w:left w:val="none" w:sz="0" w:space="0" w:color="auto"/>
        <w:bottom w:val="none" w:sz="0" w:space="0" w:color="auto"/>
        <w:right w:val="none" w:sz="0" w:space="0" w:color="auto"/>
      </w:divBdr>
    </w:div>
    <w:div w:id="182089093">
      <w:bodyDiv w:val="1"/>
      <w:marLeft w:val="0"/>
      <w:marRight w:val="0"/>
      <w:marTop w:val="0"/>
      <w:marBottom w:val="0"/>
      <w:divBdr>
        <w:top w:val="none" w:sz="0" w:space="0" w:color="auto"/>
        <w:left w:val="none" w:sz="0" w:space="0" w:color="auto"/>
        <w:bottom w:val="none" w:sz="0" w:space="0" w:color="auto"/>
        <w:right w:val="none" w:sz="0" w:space="0" w:color="auto"/>
      </w:divBdr>
    </w:div>
    <w:div w:id="217208730">
      <w:bodyDiv w:val="1"/>
      <w:marLeft w:val="0"/>
      <w:marRight w:val="0"/>
      <w:marTop w:val="0"/>
      <w:marBottom w:val="0"/>
      <w:divBdr>
        <w:top w:val="none" w:sz="0" w:space="0" w:color="auto"/>
        <w:left w:val="none" w:sz="0" w:space="0" w:color="auto"/>
        <w:bottom w:val="none" w:sz="0" w:space="0" w:color="auto"/>
        <w:right w:val="none" w:sz="0" w:space="0" w:color="auto"/>
      </w:divBdr>
      <w:divsChild>
        <w:div w:id="226035566">
          <w:marLeft w:val="0"/>
          <w:marRight w:val="0"/>
          <w:marTop w:val="0"/>
          <w:marBottom w:val="0"/>
          <w:divBdr>
            <w:top w:val="none" w:sz="0" w:space="0" w:color="auto"/>
            <w:left w:val="none" w:sz="0" w:space="0" w:color="auto"/>
            <w:bottom w:val="none" w:sz="0" w:space="0" w:color="auto"/>
            <w:right w:val="none" w:sz="0" w:space="0" w:color="auto"/>
          </w:divBdr>
          <w:divsChild>
            <w:div w:id="1873301713">
              <w:marLeft w:val="0"/>
              <w:marRight w:val="0"/>
              <w:marTop w:val="0"/>
              <w:marBottom w:val="0"/>
              <w:divBdr>
                <w:top w:val="none" w:sz="0" w:space="0" w:color="auto"/>
                <w:left w:val="none" w:sz="0" w:space="0" w:color="auto"/>
                <w:bottom w:val="none" w:sz="0" w:space="0" w:color="auto"/>
                <w:right w:val="none" w:sz="0" w:space="0" w:color="auto"/>
              </w:divBdr>
              <w:divsChild>
                <w:div w:id="1042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7795">
      <w:bodyDiv w:val="1"/>
      <w:marLeft w:val="0"/>
      <w:marRight w:val="0"/>
      <w:marTop w:val="0"/>
      <w:marBottom w:val="0"/>
      <w:divBdr>
        <w:top w:val="none" w:sz="0" w:space="0" w:color="auto"/>
        <w:left w:val="none" w:sz="0" w:space="0" w:color="auto"/>
        <w:bottom w:val="none" w:sz="0" w:space="0" w:color="auto"/>
        <w:right w:val="none" w:sz="0" w:space="0" w:color="auto"/>
      </w:divBdr>
      <w:divsChild>
        <w:div w:id="615672209">
          <w:marLeft w:val="0"/>
          <w:marRight w:val="0"/>
          <w:marTop w:val="0"/>
          <w:marBottom w:val="0"/>
          <w:divBdr>
            <w:top w:val="none" w:sz="0" w:space="0" w:color="auto"/>
            <w:left w:val="none" w:sz="0" w:space="0" w:color="auto"/>
            <w:bottom w:val="none" w:sz="0" w:space="0" w:color="auto"/>
            <w:right w:val="none" w:sz="0" w:space="0" w:color="auto"/>
          </w:divBdr>
          <w:divsChild>
            <w:div w:id="488667486">
              <w:marLeft w:val="0"/>
              <w:marRight w:val="0"/>
              <w:marTop w:val="0"/>
              <w:marBottom w:val="0"/>
              <w:divBdr>
                <w:top w:val="none" w:sz="0" w:space="0" w:color="auto"/>
                <w:left w:val="none" w:sz="0" w:space="0" w:color="auto"/>
                <w:bottom w:val="none" w:sz="0" w:space="0" w:color="auto"/>
                <w:right w:val="none" w:sz="0" w:space="0" w:color="auto"/>
              </w:divBdr>
              <w:divsChild>
                <w:div w:id="5353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60335">
      <w:bodyDiv w:val="1"/>
      <w:marLeft w:val="0"/>
      <w:marRight w:val="0"/>
      <w:marTop w:val="0"/>
      <w:marBottom w:val="0"/>
      <w:divBdr>
        <w:top w:val="none" w:sz="0" w:space="0" w:color="auto"/>
        <w:left w:val="none" w:sz="0" w:space="0" w:color="auto"/>
        <w:bottom w:val="none" w:sz="0" w:space="0" w:color="auto"/>
        <w:right w:val="none" w:sz="0" w:space="0" w:color="auto"/>
      </w:divBdr>
    </w:div>
    <w:div w:id="285085130">
      <w:bodyDiv w:val="1"/>
      <w:marLeft w:val="0"/>
      <w:marRight w:val="0"/>
      <w:marTop w:val="0"/>
      <w:marBottom w:val="0"/>
      <w:divBdr>
        <w:top w:val="none" w:sz="0" w:space="0" w:color="auto"/>
        <w:left w:val="none" w:sz="0" w:space="0" w:color="auto"/>
        <w:bottom w:val="none" w:sz="0" w:space="0" w:color="auto"/>
        <w:right w:val="none" w:sz="0" w:space="0" w:color="auto"/>
      </w:divBdr>
    </w:div>
    <w:div w:id="362901482">
      <w:bodyDiv w:val="1"/>
      <w:marLeft w:val="0"/>
      <w:marRight w:val="0"/>
      <w:marTop w:val="0"/>
      <w:marBottom w:val="0"/>
      <w:divBdr>
        <w:top w:val="none" w:sz="0" w:space="0" w:color="auto"/>
        <w:left w:val="none" w:sz="0" w:space="0" w:color="auto"/>
        <w:bottom w:val="none" w:sz="0" w:space="0" w:color="auto"/>
        <w:right w:val="none" w:sz="0" w:space="0" w:color="auto"/>
      </w:divBdr>
    </w:div>
    <w:div w:id="381949883">
      <w:bodyDiv w:val="1"/>
      <w:marLeft w:val="0"/>
      <w:marRight w:val="0"/>
      <w:marTop w:val="0"/>
      <w:marBottom w:val="0"/>
      <w:divBdr>
        <w:top w:val="none" w:sz="0" w:space="0" w:color="auto"/>
        <w:left w:val="none" w:sz="0" w:space="0" w:color="auto"/>
        <w:bottom w:val="none" w:sz="0" w:space="0" w:color="auto"/>
        <w:right w:val="none" w:sz="0" w:space="0" w:color="auto"/>
      </w:divBdr>
    </w:div>
    <w:div w:id="396171635">
      <w:bodyDiv w:val="1"/>
      <w:marLeft w:val="0"/>
      <w:marRight w:val="0"/>
      <w:marTop w:val="0"/>
      <w:marBottom w:val="0"/>
      <w:divBdr>
        <w:top w:val="none" w:sz="0" w:space="0" w:color="auto"/>
        <w:left w:val="none" w:sz="0" w:space="0" w:color="auto"/>
        <w:bottom w:val="none" w:sz="0" w:space="0" w:color="auto"/>
        <w:right w:val="none" w:sz="0" w:space="0" w:color="auto"/>
      </w:divBdr>
    </w:div>
    <w:div w:id="431360052">
      <w:bodyDiv w:val="1"/>
      <w:marLeft w:val="0"/>
      <w:marRight w:val="0"/>
      <w:marTop w:val="0"/>
      <w:marBottom w:val="0"/>
      <w:divBdr>
        <w:top w:val="none" w:sz="0" w:space="0" w:color="auto"/>
        <w:left w:val="none" w:sz="0" w:space="0" w:color="auto"/>
        <w:bottom w:val="none" w:sz="0" w:space="0" w:color="auto"/>
        <w:right w:val="none" w:sz="0" w:space="0" w:color="auto"/>
      </w:divBdr>
    </w:div>
    <w:div w:id="440344965">
      <w:bodyDiv w:val="1"/>
      <w:marLeft w:val="0"/>
      <w:marRight w:val="0"/>
      <w:marTop w:val="0"/>
      <w:marBottom w:val="0"/>
      <w:divBdr>
        <w:top w:val="none" w:sz="0" w:space="0" w:color="auto"/>
        <w:left w:val="none" w:sz="0" w:space="0" w:color="auto"/>
        <w:bottom w:val="none" w:sz="0" w:space="0" w:color="auto"/>
        <w:right w:val="none" w:sz="0" w:space="0" w:color="auto"/>
      </w:divBdr>
    </w:div>
    <w:div w:id="572394939">
      <w:bodyDiv w:val="1"/>
      <w:marLeft w:val="0"/>
      <w:marRight w:val="0"/>
      <w:marTop w:val="0"/>
      <w:marBottom w:val="0"/>
      <w:divBdr>
        <w:top w:val="none" w:sz="0" w:space="0" w:color="auto"/>
        <w:left w:val="none" w:sz="0" w:space="0" w:color="auto"/>
        <w:bottom w:val="none" w:sz="0" w:space="0" w:color="auto"/>
        <w:right w:val="none" w:sz="0" w:space="0" w:color="auto"/>
      </w:divBdr>
      <w:divsChild>
        <w:div w:id="1909606406">
          <w:marLeft w:val="0"/>
          <w:marRight w:val="0"/>
          <w:marTop w:val="0"/>
          <w:marBottom w:val="0"/>
          <w:divBdr>
            <w:top w:val="none" w:sz="0" w:space="0" w:color="auto"/>
            <w:left w:val="none" w:sz="0" w:space="0" w:color="auto"/>
            <w:bottom w:val="none" w:sz="0" w:space="0" w:color="auto"/>
            <w:right w:val="none" w:sz="0" w:space="0" w:color="auto"/>
          </w:divBdr>
          <w:divsChild>
            <w:div w:id="309869785">
              <w:marLeft w:val="0"/>
              <w:marRight w:val="0"/>
              <w:marTop w:val="0"/>
              <w:marBottom w:val="0"/>
              <w:divBdr>
                <w:top w:val="none" w:sz="0" w:space="0" w:color="auto"/>
                <w:left w:val="none" w:sz="0" w:space="0" w:color="auto"/>
                <w:bottom w:val="none" w:sz="0" w:space="0" w:color="auto"/>
                <w:right w:val="none" w:sz="0" w:space="0" w:color="auto"/>
              </w:divBdr>
              <w:divsChild>
                <w:div w:id="957755225">
                  <w:marLeft w:val="0"/>
                  <w:marRight w:val="0"/>
                  <w:marTop w:val="0"/>
                  <w:marBottom w:val="0"/>
                  <w:divBdr>
                    <w:top w:val="none" w:sz="0" w:space="0" w:color="auto"/>
                    <w:left w:val="none" w:sz="0" w:space="0" w:color="auto"/>
                    <w:bottom w:val="none" w:sz="0" w:space="0" w:color="auto"/>
                    <w:right w:val="none" w:sz="0" w:space="0" w:color="auto"/>
                  </w:divBdr>
                  <w:divsChild>
                    <w:div w:id="1039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816089">
      <w:bodyDiv w:val="1"/>
      <w:marLeft w:val="0"/>
      <w:marRight w:val="0"/>
      <w:marTop w:val="0"/>
      <w:marBottom w:val="0"/>
      <w:divBdr>
        <w:top w:val="none" w:sz="0" w:space="0" w:color="auto"/>
        <w:left w:val="none" w:sz="0" w:space="0" w:color="auto"/>
        <w:bottom w:val="none" w:sz="0" w:space="0" w:color="auto"/>
        <w:right w:val="none" w:sz="0" w:space="0" w:color="auto"/>
      </w:divBdr>
    </w:div>
    <w:div w:id="606502532">
      <w:bodyDiv w:val="1"/>
      <w:marLeft w:val="0"/>
      <w:marRight w:val="0"/>
      <w:marTop w:val="0"/>
      <w:marBottom w:val="0"/>
      <w:divBdr>
        <w:top w:val="none" w:sz="0" w:space="0" w:color="auto"/>
        <w:left w:val="none" w:sz="0" w:space="0" w:color="auto"/>
        <w:bottom w:val="none" w:sz="0" w:space="0" w:color="auto"/>
        <w:right w:val="none" w:sz="0" w:space="0" w:color="auto"/>
      </w:divBdr>
    </w:div>
    <w:div w:id="669524764">
      <w:bodyDiv w:val="1"/>
      <w:marLeft w:val="0"/>
      <w:marRight w:val="0"/>
      <w:marTop w:val="0"/>
      <w:marBottom w:val="0"/>
      <w:divBdr>
        <w:top w:val="none" w:sz="0" w:space="0" w:color="auto"/>
        <w:left w:val="none" w:sz="0" w:space="0" w:color="auto"/>
        <w:bottom w:val="none" w:sz="0" w:space="0" w:color="auto"/>
        <w:right w:val="none" w:sz="0" w:space="0" w:color="auto"/>
      </w:divBdr>
    </w:div>
    <w:div w:id="717316893">
      <w:bodyDiv w:val="1"/>
      <w:marLeft w:val="0"/>
      <w:marRight w:val="0"/>
      <w:marTop w:val="0"/>
      <w:marBottom w:val="0"/>
      <w:divBdr>
        <w:top w:val="none" w:sz="0" w:space="0" w:color="auto"/>
        <w:left w:val="none" w:sz="0" w:space="0" w:color="auto"/>
        <w:bottom w:val="none" w:sz="0" w:space="0" w:color="auto"/>
        <w:right w:val="none" w:sz="0" w:space="0" w:color="auto"/>
      </w:divBdr>
    </w:div>
    <w:div w:id="779111432">
      <w:bodyDiv w:val="1"/>
      <w:marLeft w:val="0"/>
      <w:marRight w:val="0"/>
      <w:marTop w:val="0"/>
      <w:marBottom w:val="0"/>
      <w:divBdr>
        <w:top w:val="none" w:sz="0" w:space="0" w:color="auto"/>
        <w:left w:val="none" w:sz="0" w:space="0" w:color="auto"/>
        <w:bottom w:val="none" w:sz="0" w:space="0" w:color="auto"/>
        <w:right w:val="none" w:sz="0" w:space="0" w:color="auto"/>
      </w:divBdr>
    </w:div>
    <w:div w:id="814300285">
      <w:bodyDiv w:val="1"/>
      <w:marLeft w:val="0"/>
      <w:marRight w:val="0"/>
      <w:marTop w:val="0"/>
      <w:marBottom w:val="0"/>
      <w:divBdr>
        <w:top w:val="none" w:sz="0" w:space="0" w:color="auto"/>
        <w:left w:val="none" w:sz="0" w:space="0" w:color="auto"/>
        <w:bottom w:val="none" w:sz="0" w:space="0" w:color="auto"/>
        <w:right w:val="none" w:sz="0" w:space="0" w:color="auto"/>
      </w:divBdr>
    </w:div>
    <w:div w:id="862866816">
      <w:bodyDiv w:val="1"/>
      <w:marLeft w:val="0"/>
      <w:marRight w:val="0"/>
      <w:marTop w:val="0"/>
      <w:marBottom w:val="0"/>
      <w:divBdr>
        <w:top w:val="none" w:sz="0" w:space="0" w:color="auto"/>
        <w:left w:val="none" w:sz="0" w:space="0" w:color="auto"/>
        <w:bottom w:val="none" w:sz="0" w:space="0" w:color="auto"/>
        <w:right w:val="none" w:sz="0" w:space="0" w:color="auto"/>
      </w:divBdr>
    </w:div>
    <w:div w:id="869807112">
      <w:bodyDiv w:val="1"/>
      <w:marLeft w:val="0"/>
      <w:marRight w:val="0"/>
      <w:marTop w:val="0"/>
      <w:marBottom w:val="0"/>
      <w:divBdr>
        <w:top w:val="none" w:sz="0" w:space="0" w:color="auto"/>
        <w:left w:val="none" w:sz="0" w:space="0" w:color="auto"/>
        <w:bottom w:val="none" w:sz="0" w:space="0" w:color="auto"/>
        <w:right w:val="none" w:sz="0" w:space="0" w:color="auto"/>
      </w:divBdr>
    </w:div>
    <w:div w:id="888735094">
      <w:bodyDiv w:val="1"/>
      <w:marLeft w:val="0"/>
      <w:marRight w:val="0"/>
      <w:marTop w:val="0"/>
      <w:marBottom w:val="0"/>
      <w:divBdr>
        <w:top w:val="none" w:sz="0" w:space="0" w:color="auto"/>
        <w:left w:val="none" w:sz="0" w:space="0" w:color="auto"/>
        <w:bottom w:val="none" w:sz="0" w:space="0" w:color="auto"/>
        <w:right w:val="none" w:sz="0" w:space="0" w:color="auto"/>
      </w:divBdr>
    </w:div>
    <w:div w:id="912397683">
      <w:bodyDiv w:val="1"/>
      <w:marLeft w:val="0"/>
      <w:marRight w:val="0"/>
      <w:marTop w:val="0"/>
      <w:marBottom w:val="0"/>
      <w:divBdr>
        <w:top w:val="none" w:sz="0" w:space="0" w:color="auto"/>
        <w:left w:val="none" w:sz="0" w:space="0" w:color="auto"/>
        <w:bottom w:val="none" w:sz="0" w:space="0" w:color="auto"/>
        <w:right w:val="none" w:sz="0" w:space="0" w:color="auto"/>
      </w:divBdr>
    </w:div>
    <w:div w:id="981352473">
      <w:bodyDiv w:val="1"/>
      <w:marLeft w:val="0"/>
      <w:marRight w:val="0"/>
      <w:marTop w:val="0"/>
      <w:marBottom w:val="0"/>
      <w:divBdr>
        <w:top w:val="none" w:sz="0" w:space="0" w:color="auto"/>
        <w:left w:val="none" w:sz="0" w:space="0" w:color="auto"/>
        <w:bottom w:val="none" w:sz="0" w:space="0" w:color="auto"/>
        <w:right w:val="none" w:sz="0" w:space="0" w:color="auto"/>
      </w:divBdr>
    </w:div>
    <w:div w:id="1015961032">
      <w:bodyDiv w:val="1"/>
      <w:marLeft w:val="0"/>
      <w:marRight w:val="0"/>
      <w:marTop w:val="0"/>
      <w:marBottom w:val="0"/>
      <w:divBdr>
        <w:top w:val="none" w:sz="0" w:space="0" w:color="auto"/>
        <w:left w:val="none" w:sz="0" w:space="0" w:color="auto"/>
        <w:bottom w:val="none" w:sz="0" w:space="0" w:color="auto"/>
        <w:right w:val="none" w:sz="0" w:space="0" w:color="auto"/>
      </w:divBdr>
      <w:divsChild>
        <w:div w:id="1428816711">
          <w:marLeft w:val="0"/>
          <w:marRight w:val="0"/>
          <w:marTop w:val="0"/>
          <w:marBottom w:val="0"/>
          <w:divBdr>
            <w:top w:val="none" w:sz="0" w:space="0" w:color="auto"/>
            <w:left w:val="none" w:sz="0" w:space="0" w:color="auto"/>
            <w:bottom w:val="none" w:sz="0" w:space="0" w:color="auto"/>
            <w:right w:val="none" w:sz="0" w:space="0" w:color="auto"/>
          </w:divBdr>
          <w:divsChild>
            <w:div w:id="63534394">
              <w:marLeft w:val="0"/>
              <w:marRight w:val="0"/>
              <w:marTop w:val="0"/>
              <w:marBottom w:val="0"/>
              <w:divBdr>
                <w:top w:val="none" w:sz="0" w:space="0" w:color="auto"/>
                <w:left w:val="none" w:sz="0" w:space="0" w:color="auto"/>
                <w:bottom w:val="none" w:sz="0" w:space="0" w:color="auto"/>
                <w:right w:val="none" w:sz="0" w:space="0" w:color="auto"/>
              </w:divBdr>
              <w:divsChild>
                <w:div w:id="15199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3860">
      <w:bodyDiv w:val="1"/>
      <w:marLeft w:val="0"/>
      <w:marRight w:val="0"/>
      <w:marTop w:val="0"/>
      <w:marBottom w:val="0"/>
      <w:divBdr>
        <w:top w:val="none" w:sz="0" w:space="0" w:color="auto"/>
        <w:left w:val="none" w:sz="0" w:space="0" w:color="auto"/>
        <w:bottom w:val="none" w:sz="0" w:space="0" w:color="auto"/>
        <w:right w:val="none" w:sz="0" w:space="0" w:color="auto"/>
      </w:divBdr>
    </w:div>
    <w:div w:id="1114984648">
      <w:bodyDiv w:val="1"/>
      <w:marLeft w:val="0"/>
      <w:marRight w:val="0"/>
      <w:marTop w:val="0"/>
      <w:marBottom w:val="0"/>
      <w:divBdr>
        <w:top w:val="none" w:sz="0" w:space="0" w:color="auto"/>
        <w:left w:val="none" w:sz="0" w:space="0" w:color="auto"/>
        <w:bottom w:val="none" w:sz="0" w:space="0" w:color="auto"/>
        <w:right w:val="none" w:sz="0" w:space="0" w:color="auto"/>
      </w:divBdr>
    </w:div>
    <w:div w:id="1220936955">
      <w:bodyDiv w:val="1"/>
      <w:marLeft w:val="0"/>
      <w:marRight w:val="0"/>
      <w:marTop w:val="0"/>
      <w:marBottom w:val="0"/>
      <w:divBdr>
        <w:top w:val="none" w:sz="0" w:space="0" w:color="auto"/>
        <w:left w:val="none" w:sz="0" w:space="0" w:color="auto"/>
        <w:bottom w:val="none" w:sz="0" w:space="0" w:color="auto"/>
        <w:right w:val="none" w:sz="0" w:space="0" w:color="auto"/>
      </w:divBdr>
      <w:divsChild>
        <w:div w:id="804811409">
          <w:marLeft w:val="0"/>
          <w:marRight w:val="0"/>
          <w:marTop w:val="0"/>
          <w:marBottom w:val="0"/>
          <w:divBdr>
            <w:top w:val="none" w:sz="0" w:space="0" w:color="auto"/>
            <w:left w:val="none" w:sz="0" w:space="0" w:color="auto"/>
            <w:bottom w:val="none" w:sz="0" w:space="0" w:color="auto"/>
            <w:right w:val="none" w:sz="0" w:space="0" w:color="auto"/>
          </w:divBdr>
          <w:divsChild>
            <w:div w:id="992490227">
              <w:marLeft w:val="0"/>
              <w:marRight w:val="0"/>
              <w:marTop w:val="0"/>
              <w:marBottom w:val="0"/>
              <w:divBdr>
                <w:top w:val="none" w:sz="0" w:space="0" w:color="auto"/>
                <w:left w:val="none" w:sz="0" w:space="0" w:color="auto"/>
                <w:bottom w:val="none" w:sz="0" w:space="0" w:color="auto"/>
                <w:right w:val="none" w:sz="0" w:space="0" w:color="auto"/>
              </w:divBdr>
              <w:divsChild>
                <w:div w:id="10595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1637">
      <w:bodyDiv w:val="1"/>
      <w:marLeft w:val="0"/>
      <w:marRight w:val="0"/>
      <w:marTop w:val="0"/>
      <w:marBottom w:val="0"/>
      <w:divBdr>
        <w:top w:val="none" w:sz="0" w:space="0" w:color="auto"/>
        <w:left w:val="none" w:sz="0" w:space="0" w:color="auto"/>
        <w:bottom w:val="none" w:sz="0" w:space="0" w:color="auto"/>
        <w:right w:val="none" w:sz="0" w:space="0" w:color="auto"/>
      </w:divBdr>
    </w:div>
    <w:div w:id="1390032220">
      <w:bodyDiv w:val="1"/>
      <w:marLeft w:val="0"/>
      <w:marRight w:val="0"/>
      <w:marTop w:val="0"/>
      <w:marBottom w:val="0"/>
      <w:divBdr>
        <w:top w:val="none" w:sz="0" w:space="0" w:color="auto"/>
        <w:left w:val="none" w:sz="0" w:space="0" w:color="auto"/>
        <w:bottom w:val="none" w:sz="0" w:space="0" w:color="auto"/>
        <w:right w:val="none" w:sz="0" w:space="0" w:color="auto"/>
      </w:divBdr>
      <w:divsChild>
        <w:div w:id="1793479875">
          <w:marLeft w:val="0"/>
          <w:marRight w:val="0"/>
          <w:marTop w:val="0"/>
          <w:marBottom w:val="0"/>
          <w:divBdr>
            <w:top w:val="none" w:sz="0" w:space="0" w:color="auto"/>
            <w:left w:val="none" w:sz="0" w:space="0" w:color="auto"/>
            <w:bottom w:val="none" w:sz="0" w:space="0" w:color="auto"/>
            <w:right w:val="none" w:sz="0" w:space="0" w:color="auto"/>
          </w:divBdr>
          <w:divsChild>
            <w:div w:id="59988567">
              <w:marLeft w:val="0"/>
              <w:marRight w:val="0"/>
              <w:marTop w:val="0"/>
              <w:marBottom w:val="0"/>
              <w:divBdr>
                <w:top w:val="none" w:sz="0" w:space="0" w:color="auto"/>
                <w:left w:val="none" w:sz="0" w:space="0" w:color="auto"/>
                <w:bottom w:val="none" w:sz="0" w:space="0" w:color="auto"/>
                <w:right w:val="none" w:sz="0" w:space="0" w:color="auto"/>
              </w:divBdr>
              <w:divsChild>
                <w:div w:id="2141341908">
                  <w:marLeft w:val="0"/>
                  <w:marRight w:val="0"/>
                  <w:marTop w:val="0"/>
                  <w:marBottom w:val="0"/>
                  <w:divBdr>
                    <w:top w:val="none" w:sz="0" w:space="0" w:color="auto"/>
                    <w:left w:val="none" w:sz="0" w:space="0" w:color="auto"/>
                    <w:bottom w:val="none" w:sz="0" w:space="0" w:color="auto"/>
                    <w:right w:val="none" w:sz="0" w:space="0" w:color="auto"/>
                  </w:divBdr>
                  <w:divsChild>
                    <w:div w:id="7263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98783">
      <w:bodyDiv w:val="1"/>
      <w:marLeft w:val="0"/>
      <w:marRight w:val="0"/>
      <w:marTop w:val="0"/>
      <w:marBottom w:val="0"/>
      <w:divBdr>
        <w:top w:val="none" w:sz="0" w:space="0" w:color="auto"/>
        <w:left w:val="none" w:sz="0" w:space="0" w:color="auto"/>
        <w:bottom w:val="none" w:sz="0" w:space="0" w:color="auto"/>
        <w:right w:val="none" w:sz="0" w:space="0" w:color="auto"/>
      </w:divBdr>
    </w:div>
    <w:div w:id="1468745761">
      <w:bodyDiv w:val="1"/>
      <w:marLeft w:val="0"/>
      <w:marRight w:val="0"/>
      <w:marTop w:val="0"/>
      <w:marBottom w:val="0"/>
      <w:divBdr>
        <w:top w:val="none" w:sz="0" w:space="0" w:color="auto"/>
        <w:left w:val="none" w:sz="0" w:space="0" w:color="auto"/>
        <w:bottom w:val="none" w:sz="0" w:space="0" w:color="auto"/>
        <w:right w:val="none" w:sz="0" w:space="0" w:color="auto"/>
      </w:divBdr>
    </w:div>
    <w:div w:id="1472137100">
      <w:bodyDiv w:val="1"/>
      <w:marLeft w:val="0"/>
      <w:marRight w:val="0"/>
      <w:marTop w:val="0"/>
      <w:marBottom w:val="0"/>
      <w:divBdr>
        <w:top w:val="none" w:sz="0" w:space="0" w:color="auto"/>
        <w:left w:val="none" w:sz="0" w:space="0" w:color="auto"/>
        <w:bottom w:val="none" w:sz="0" w:space="0" w:color="auto"/>
        <w:right w:val="none" w:sz="0" w:space="0" w:color="auto"/>
      </w:divBdr>
    </w:div>
    <w:div w:id="1477524889">
      <w:bodyDiv w:val="1"/>
      <w:marLeft w:val="0"/>
      <w:marRight w:val="0"/>
      <w:marTop w:val="0"/>
      <w:marBottom w:val="0"/>
      <w:divBdr>
        <w:top w:val="none" w:sz="0" w:space="0" w:color="auto"/>
        <w:left w:val="none" w:sz="0" w:space="0" w:color="auto"/>
        <w:bottom w:val="none" w:sz="0" w:space="0" w:color="auto"/>
        <w:right w:val="none" w:sz="0" w:space="0" w:color="auto"/>
      </w:divBdr>
    </w:div>
    <w:div w:id="1515920160">
      <w:bodyDiv w:val="1"/>
      <w:marLeft w:val="0"/>
      <w:marRight w:val="0"/>
      <w:marTop w:val="0"/>
      <w:marBottom w:val="0"/>
      <w:divBdr>
        <w:top w:val="none" w:sz="0" w:space="0" w:color="auto"/>
        <w:left w:val="none" w:sz="0" w:space="0" w:color="auto"/>
        <w:bottom w:val="none" w:sz="0" w:space="0" w:color="auto"/>
        <w:right w:val="none" w:sz="0" w:space="0" w:color="auto"/>
      </w:divBdr>
      <w:divsChild>
        <w:div w:id="1778017893">
          <w:marLeft w:val="0"/>
          <w:marRight w:val="0"/>
          <w:marTop w:val="0"/>
          <w:marBottom w:val="0"/>
          <w:divBdr>
            <w:top w:val="none" w:sz="0" w:space="0" w:color="auto"/>
            <w:left w:val="none" w:sz="0" w:space="0" w:color="auto"/>
            <w:bottom w:val="none" w:sz="0" w:space="0" w:color="auto"/>
            <w:right w:val="none" w:sz="0" w:space="0" w:color="auto"/>
          </w:divBdr>
          <w:divsChild>
            <w:div w:id="518545274">
              <w:marLeft w:val="0"/>
              <w:marRight w:val="0"/>
              <w:marTop w:val="0"/>
              <w:marBottom w:val="0"/>
              <w:divBdr>
                <w:top w:val="none" w:sz="0" w:space="0" w:color="auto"/>
                <w:left w:val="none" w:sz="0" w:space="0" w:color="auto"/>
                <w:bottom w:val="none" w:sz="0" w:space="0" w:color="auto"/>
                <w:right w:val="none" w:sz="0" w:space="0" w:color="auto"/>
              </w:divBdr>
              <w:divsChild>
                <w:div w:id="149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871">
      <w:bodyDiv w:val="1"/>
      <w:marLeft w:val="0"/>
      <w:marRight w:val="0"/>
      <w:marTop w:val="0"/>
      <w:marBottom w:val="0"/>
      <w:divBdr>
        <w:top w:val="none" w:sz="0" w:space="0" w:color="auto"/>
        <w:left w:val="none" w:sz="0" w:space="0" w:color="auto"/>
        <w:bottom w:val="none" w:sz="0" w:space="0" w:color="auto"/>
        <w:right w:val="none" w:sz="0" w:space="0" w:color="auto"/>
      </w:divBdr>
      <w:divsChild>
        <w:div w:id="2000881240">
          <w:marLeft w:val="0"/>
          <w:marRight w:val="0"/>
          <w:marTop w:val="0"/>
          <w:marBottom w:val="0"/>
          <w:divBdr>
            <w:top w:val="none" w:sz="0" w:space="0" w:color="auto"/>
            <w:left w:val="none" w:sz="0" w:space="0" w:color="auto"/>
            <w:bottom w:val="none" w:sz="0" w:space="0" w:color="auto"/>
            <w:right w:val="none" w:sz="0" w:space="0" w:color="auto"/>
          </w:divBdr>
          <w:divsChild>
            <w:div w:id="183977375">
              <w:marLeft w:val="0"/>
              <w:marRight w:val="0"/>
              <w:marTop w:val="0"/>
              <w:marBottom w:val="0"/>
              <w:divBdr>
                <w:top w:val="none" w:sz="0" w:space="0" w:color="auto"/>
                <w:left w:val="none" w:sz="0" w:space="0" w:color="auto"/>
                <w:bottom w:val="none" w:sz="0" w:space="0" w:color="auto"/>
                <w:right w:val="none" w:sz="0" w:space="0" w:color="auto"/>
              </w:divBdr>
              <w:divsChild>
                <w:div w:id="433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3114">
      <w:bodyDiv w:val="1"/>
      <w:marLeft w:val="0"/>
      <w:marRight w:val="0"/>
      <w:marTop w:val="0"/>
      <w:marBottom w:val="0"/>
      <w:divBdr>
        <w:top w:val="none" w:sz="0" w:space="0" w:color="auto"/>
        <w:left w:val="none" w:sz="0" w:space="0" w:color="auto"/>
        <w:bottom w:val="none" w:sz="0" w:space="0" w:color="auto"/>
        <w:right w:val="none" w:sz="0" w:space="0" w:color="auto"/>
      </w:divBdr>
      <w:divsChild>
        <w:div w:id="824705897">
          <w:marLeft w:val="0"/>
          <w:marRight w:val="0"/>
          <w:marTop w:val="0"/>
          <w:marBottom w:val="0"/>
          <w:divBdr>
            <w:top w:val="none" w:sz="0" w:space="0" w:color="auto"/>
            <w:left w:val="none" w:sz="0" w:space="0" w:color="auto"/>
            <w:bottom w:val="none" w:sz="0" w:space="0" w:color="auto"/>
            <w:right w:val="none" w:sz="0" w:space="0" w:color="auto"/>
          </w:divBdr>
          <w:divsChild>
            <w:div w:id="1783112884">
              <w:marLeft w:val="0"/>
              <w:marRight w:val="0"/>
              <w:marTop w:val="0"/>
              <w:marBottom w:val="0"/>
              <w:divBdr>
                <w:top w:val="none" w:sz="0" w:space="0" w:color="auto"/>
                <w:left w:val="none" w:sz="0" w:space="0" w:color="auto"/>
                <w:bottom w:val="none" w:sz="0" w:space="0" w:color="auto"/>
                <w:right w:val="none" w:sz="0" w:space="0" w:color="auto"/>
              </w:divBdr>
              <w:divsChild>
                <w:div w:id="125058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607">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8">
          <w:marLeft w:val="0"/>
          <w:marRight w:val="0"/>
          <w:marTop w:val="0"/>
          <w:marBottom w:val="0"/>
          <w:divBdr>
            <w:top w:val="none" w:sz="0" w:space="0" w:color="auto"/>
            <w:left w:val="none" w:sz="0" w:space="0" w:color="auto"/>
            <w:bottom w:val="none" w:sz="0" w:space="0" w:color="auto"/>
            <w:right w:val="none" w:sz="0" w:space="0" w:color="auto"/>
          </w:divBdr>
          <w:divsChild>
            <w:div w:id="862671937">
              <w:marLeft w:val="0"/>
              <w:marRight w:val="0"/>
              <w:marTop w:val="0"/>
              <w:marBottom w:val="0"/>
              <w:divBdr>
                <w:top w:val="none" w:sz="0" w:space="0" w:color="auto"/>
                <w:left w:val="none" w:sz="0" w:space="0" w:color="auto"/>
                <w:bottom w:val="none" w:sz="0" w:space="0" w:color="auto"/>
                <w:right w:val="none" w:sz="0" w:space="0" w:color="auto"/>
              </w:divBdr>
              <w:divsChild>
                <w:div w:id="913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8499">
      <w:bodyDiv w:val="1"/>
      <w:marLeft w:val="0"/>
      <w:marRight w:val="0"/>
      <w:marTop w:val="0"/>
      <w:marBottom w:val="0"/>
      <w:divBdr>
        <w:top w:val="none" w:sz="0" w:space="0" w:color="auto"/>
        <w:left w:val="none" w:sz="0" w:space="0" w:color="auto"/>
        <w:bottom w:val="none" w:sz="0" w:space="0" w:color="auto"/>
        <w:right w:val="none" w:sz="0" w:space="0" w:color="auto"/>
      </w:divBdr>
    </w:div>
    <w:div w:id="1663240243">
      <w:bodyDiv w:val="1"/>
      <w:marLeft w:val="0"/>
      <w:marRight w:val="0"/>
      <w:marTop w:val="0"/>
      <w:marBottom w:val="0"/>
      <w:divBdr>
        <w:top w:val="none" w:sz="0" w:space="0" w:color="auto"/>
        <w:left w:val="none" w:sz="0" w:space="0" w:color="auto"/>
        <w:bottom w:val="none" w:sz="0" w:space="0" w:color="auto"/>
        <w:right w:val="none" w:sz="0" w:space="0" w:color="auto"/>
      </w:divBdr>
      <w:divsChild>
        <w:div w:id="110058648">
          <w:marLeft w:val="0"/>
          <w:marRight w:val="0"/>
          <w:marTop w:val="0"/>
          <w:marBottom w:val="0"/>
          <w:divBdr>
            <w:top w:val="none" w:sz="0" w:space="0" w:color="auto"/>
            <w:left w:val="none" w:sz="0" w:space="0" w:color="auto"/>
            <w:bottom w:val="none" w:sz="0" w:space="0" w:color="auto"/>
            <w:right w:val="none" w:sz="0" w:space="0" w:color="auto"/>
          </w:divBdr>
          <w:divsChild>
            <w:div w:id="125511039">
              <w:marLeft w:val="0"/>
              <w:marRight w:val="0"/>
              <w:marTop w:val="180"/>
              <w:marBottom w:val="0"/>
              <w:divBdr>
                <w:top w:val="none" w:sz="0" w:space="0" w:color="auto"/>
                <w:left w:val="none" w:sz="0" w:space="0" w:color="auto"/>
                <w:bottom w:val="none" w:sz="0" w:space="0" w:color="auto"/>
                <w:right w:val="none" w:sz="0" w:space="0" w:color="auto"/>
              </w:divBdr>
              <w:divsChild>
                <w:div w:id="811212909">
                  <w:marLeft w:val="0"/>
                  <w:marRight w:val="0"/>
                  <w:marTop w:val="0"/>
                  <w:marBottom w:val="0"/>
                  <w:divBdr>
                    <w:top w:val="none" w:sz="0" w:space="0" w:color="auto"/>
                    <w:left w:val="none" w:sz="0" w:space="0" w:color="auto"/>
                    <w:bottom w:val="none" w:sz="0" w:space="0" w:color="auto"/>
                    <w:right w:val="none" w:sz="0" w:space="0" w:color="auto"/>
                  </w:divBdr>
                  <w:divsChild>
                    <w:div w:id="1576278586">
                      <w:marLeft w:val="0"/>
                      <w:marRight w:val="0"/>
                      <w:marTop w:val="0"/>
                      <w:marBottom w:val="0"/>
                      <w:divBdr>
                        <w:top w:val="none" w:sz="0" w:space="0" w:color="auto"/>
                        <w:left w:val="none" w:sz="0" w:space="0" w:color="auto"/>
                        <w:bottom w:val="none" w:sz="0" w:space="0" w:color="auto"/>
                        <w:right w:val="none" w:sz="0" w:space="0" w:color="auto"/>
                      </w:divBdr>
                      <w:divsChild>
                        <w:div w:id="1747874853">
                          <w:marLeft w:val="180"/>
                          <w:marRight w:val="180"/>
                          <w:marTop w:val="0"/>
                          <w:marBottom w:val="0"/>
                          <w:divBdr>
                            <w:top w:val="single" w:sz="6" w:space="3" w:color="E5E5E5"/>
                            <w:left w:val="none" w:sz="0" w:space="0" w:color="auto"/>
                            <w:bottom w:val="none" w:sz="0" w:space="0" w:color="auto"/>
                            <w:right w:val="none" w:sz="0" w:space="0" w:color="auto"/>
                          </w:divBdr>
                          <w:divsChild>
                            <w:div w:id="1412317578">
                              <w:marLeft w:val="0"/>
                              <w:marRight w:val="0"/>
                              <w:marTop w:val="0"/>
                              <w:marBottom w:val="0"/>
                              <w:divBdr>
                                <w:top w:val="none" w:sz="0" w:space="0" w:color="auto"/>
                                <w:left w:val="none" w:sz="0" w:space="0" w:color="auto"/>
                                <w:bottom w:val="none" w:sz="0" w:space="0" w:color="auto"/>
                                <w:right w:val="none" w:sz="0" w:space="0" w:color="auto"/>
                              </w:divBdr>
                              <w:divsChild>
                                <w:div w:id="496187862">
                                  <w:marLeft w:val="0"/>
                                  <w:marRight w:val="0"/>
                                  <w:marTop w:val="0"/>
                                  <w:marBottom w:val="0"/>
                                  <w:divBdr>
                                    <w:top w:val="none" w:sz="0" w:space="0" w:color="auto"/>
                                    <w:left w:val="none" w:sz="0" w:space="0" w:color="auto"/>
                                    <w:bottom w:val="none" w:sz="0" w:space="0" w:color="auto"/>
                                    <w:right w:val="none" w:sz="0" w:space="0" w:color="auto"/>
                                  </w:divBdr>
                                  <w:divsChild>
                                    <w:div w:id="356152939">
                                      <w:marLeft w:val="0"/>
                                      <w:marRight w:val="0"/>
                                      <w:marTop w:val="0"/>
                                      <w:marBottom w:val="0"/>
                                      <w:divBdr>
                                        <w:top w:val="none" w:sz="0" w:space="0" w:color="auto"/>
                                        <w:left w:val="none" w:sz="0" w:space="0" w:color="auto"/>
                                        <w:bottom w:val="none" w:sz="0" w:space="0" w:color="auto"/>
                                        <w:right w:val="none" w:sz="0" w:space="0" w:color="auto"/>
                                      </w:divBdr>
                                    </w:div>
                                    <w:div w:id="495000895">
                                      <w:marLeft w:val="0"/>
                                      <w:marRight w:val="0"/>
                                      <w:marTop w:val="0"/>
                                      <w:marBottom w:val="0"/>
                                      <w:divBdr>
                                        <w:top w:val="none" w:sz="0" w:space="0" w:color="auto"/>
                                        <w:left w:val="none" w:sz="0" w:space="0" w:color="auto"/>
                                        <w:bottom w:val="none" w:sz="0" w:space="0" w:color="auto"/>
                                        <w:right w:val="none" w:sz="0" w:space="0" w:color="auto"/>
                                      </w:divBdr>
                                      <w:divsChild>
                                        <w:div w:id="148594779">
                                          <w:marLeft w:val="0"/>
                                          <w:marRight w:val="0"/>
                                          <w:marTop w:val="0"/>
                                          <w:marBottom w:val="0"/>
                                          <w:divBdr>
                                            <w:top w:val="none" w:sz="0" w:space="0" w:color="auto"/>
                                            <w:left w:val="none" w:sz="0" w:space="0" w:color="auto"/>
                                            <w:bottom w:val="none" w:sz="0" w:space="0" w:color="auto"/>
                                            <w:right w:val="none" w:sz="0" w:space="0" w:color="auto"/>
                                          </w:divBdr>
                                          <w:divsChild>
                                            <w:div w:id="2064522916">
                                              <w:marLeft w:val="0"/>
                                              <w:marRight w:val="0"/>
                                              <w:marTop w:val="0"/>
                                              <w:marBottom w:val="0"/>
                                              <w:divBdr>
                                                <w:top w:val="none" w:sz="0" w:space="0" w:color="auto"/>
                                                <w:left w:val="none" w:sz="0" w:space="0" w:color="auto"/>
                                                <w:bottom w:val="none" w:sz="0" w:space="0" w:color="auto"/>
                                                <w:right w:val="none" w:sz="0" w:space="0" w:color="auto"/>
                                              </w:divBdr>
                                              <w:divsChild>
                                                <w:div w:id="1291472498">
                                                  <w:marLeft w:val="0"/>
                                                  <w:marRight w:val="0"/>
                                                  <w:marTop w:val="0"/>
                                                  <w:marBottom w:val="0"/>
                                                  <w:divBdr>
                                                    <w:top w:val="none" w:sz="0" w:space="0" w:color="auto"/>
                                                    <w:left w:val="none" w:sz="0" w:space="0" w:color="auto"/>
                                                    <w:bottom w:val="none" w:sz="0" w:space="0" w:color="auto"/>
                                                    <w:right w:val="none" w:sz="0" w:space="0" w:color="auto"/>
                                                  </w:divBdr>
                                                  <w:divsChild>
                                                    <w:div w:id="1644576901">
                                                      <w:marLeft w:val="0"/>
                                                      <w:marRight w:val="0"/>
                                                      <w:marTop w:val="0"/>
                                                      <w:marBottom w:val="0"/>
                                                      <w:divBdr>
                                                        <w:top w:val="none" w:sz="0" w:space="0" w:color="auto"/>
                                                        <w:left w:val="none" w:sz="0" w:space="0" w:color="auto"/>
                                                        <w:bottom w:val="none" w:sz="0" w:space="0" w:color="auto"/>
                                                        <w:right w:val="none" w:sz="0" w:space="0" w:color="auto"/>
                                                      </w:divBdr>
                                                      <w:divsChild>
                                                        <w:div w:id="1328242944">
                                                          <w:marLeft w:val="0"/>
                                                          <w:marRight w:val="0"/>
                                                          <w:marTop w:val="480"/>
                                                          <w:marBottom w:val="0"/>
                                                          <w:divBdr>
                                                            <w:top w:val="none" w:sz="0" w:space="0" w:color="auto"/>
                                                            <w:left w:val="none" w:sz="0" w:space="0" w:color="auto"/>
                                                            <w:bottom w:val="none" w:sz="0" w:space="0" w:color="auto"/>
                                                            <w:right w:val="none" w:sz="0" w:space="0" w:color="auto"/>
                                                          </w:divBdr>
                                                          <w:divsChild>
                                                            <w:div w:id="479883735">
                                                              <w:marLeft w:val="0"/>
                                                              <w:marRight w:val="0"/>
                                                              <w:marTop w:val="0"/>
                                                              <w:marBottom w:val="0"/>
                                                              <w:divBdr>
                                                                <w:top w:val="none" w:sz="0" w:space="0" w:color="auto"/>
                                                                <w:left w:val="none" w:sz="0" w:space="0" w:color="auto"/>
                                                                <w:bottom w:val="none" w:sz="0" w:space="0" w:color="auto"/>
                                                                <w:right w:val="none" w:sz="0" w:space="0" w:color="auto"/>
                                                              </w:divBdr>
                                                              <w:divsChild>
                                                                <w:div w:id="193545575">
                                                                  <w:marLeft w:val="0"/>
                                                                  <w:marRight w:val="0"/>
                                                                  <w:marTop w:val="0"/>
                                                                  <w:marBottom w:val="0"/>
                                                                  <w:divBdr>
                                                                    <w:top w:val="none" w:sz="0" w:space="0" w:color="auto"/>
                                                                    <w:left w:val="none" w:sz="0" w:space="0" w:color="auto"/>
                                                                    <w:bottom w:val="none" w:sz="0" w:space="0" w:color="auto"/>
                                                                    <w:right w:val="none" w:sz="0" w:space="0" w:color="auto"/>
                                                                  </w:divBdr>
                                                                  <w:divsChild>
                                                                    <w:div w:id="12978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8080">
                                                              <w:marLeft w:val="0"/>
                                                              <w:marRight w:val="0"/>
                                                              <w:marTop w:val="0"/>
                                                              <w:marBottom w:val="0"/>
                                                              <w:divBdr>
                                                                <w:top w:val="none" w:sz="0" w:space="0" w:color="auto"/>
                                                                <w:left w:val="none" w:sz="0" w:space="0" w:color="auto"/>
                                                                <w:bottom w:val="none" w:sz="0" w:space="0" w:color="auto"/>
                                                                <w:right w:val="none" w:sz="0" w:space="0" w:color="auto"/>
                                                              </w:divBdr>
                                                              <w:divsChild>
                                                                <w:div w:id="1499879915">
                                                                  <w:marLeft w:val="0"/>
                                                                  <w:marRight w:val="0"/>
                                                                  <w:marTop w:val="0"/>
                                                                  <w:marBottom w:val="0"/>
                                                                  <w:divBdr>
                                                                    <w:top w:val="none" w:sz="0" w:space="0" w:color="auto"/>
                                                                    <w:left w:val="none" w:sz="0" w:space="0" w:color="auto"/>
                                                                    <w:bottom w:val="none" w:sz="0" w:space="0" w:color="auto"/>
                                                                    <w:right w:val="none" w:sz="0" w:space="0" w:color="auto"/>
                                                                  </w:divBdr>
                                                                  <w:divsChild>
                                                                    <w:div w:id="18039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789">
                                                              <w:marLeft w:val="0"/>
                                                              <w:marRight w:val="0"/>
                                                              <w:marTop w:val="0"/>
                                                              <w:marBottom w:val="0"/>
                                                              <w:divBdr>
                                                                <w:top w:val="none" w:sz="0" w:space="0" w:color="auto"/>
                                                                <w:left w:val="none" w:sz="0" w:space="0" w:color="auto"/>
                                                                <w:bottom w:val="none" w:sz="0" w:space="0" w:color="auto"/>
                                                                <w:right w:val="none" w:sz="0" w:space="0" w:color="auto"/>
                                                              </w:divBdr>
                                                              <w:divsChild>
                                                                <w:div w:id="647708941">
                                                                  <w:marLeft w:val="0"/>
                                                                  <w:marRight w:val="0"/>
                                                                  <w:marTop w:val="0"/>
                                                                  <w:marBottom w:val="0"/>
                                                                  <w:divBdr>
                                                                    <w:top w:val="none" w:sz="0" w:space="0" w:color="auto"/>
                                                                    <w:left w:val="none" w:sz="0" w:space="0" w:color="auto"/>
                                                                    <w:bottom w:val="none" w:sz="0" w:space="0" w:color="auto"/>
                                                                    <w:right w:val="none" w:sz="0" w:space="0" w:color="auto"/>
                                                                  </w:divBdr>
                                                                  <w:divsChild>
                                                                    <w:div w:id="7842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2853">
                                                              <w:marLeft w:val="0"/>
                                                              <w:marRight w:val="0"/>
                                                              <w:marTop w:val="0"/>
                                                              <w:marBottom w:val="0"/>
                                                              <w:divBdr>
                                                                <w:top w:val="none" w:sz="0" w:space="0" w:color="auto"/>
                                                                <w:left w:val="none" w:sz="0" w:space="0" w:color="auto"/>
                                                                <w:bottom w:val="none" w:sz="0" w:space="0" w:color="auto"/>
                                                                <w:right w:val="none" w:sz="0" w:space="0" w:color="auto"/>
                                                              </w:divBdr>
                                                              <w:divsChild>
                                                                <w:div w:id="1856916083">
                                                                  <w:marLeft w:val="0"/>
                                                                  <w:marRight w:val="0"/>
                                                                  <w:marTop w:val="0"/>
                                                                  <w:marBottom w:val="0"/>
                                                                  <w:divBdr>
                                                                    <w:top w:val="none" w:sz="0" w:space="0" w:color="auto"/>
                                                                    <w:left w:val="none" w:sz="0" w:space="0" w:color="auto"/>
                                                                    <w:bottom w:val="none" w:sz="0" w:space="0" w:color="auto"/>
                                                                    <w:right w:val="none" w:sz="0" w:space="0" w:color="auto"/>
                                                                  </w:divBdr>
                                                                  <w:divsChild>
                                                                    <w:div w:id="12647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283">
                                                              <w:marLeft w:val="0"/>
                                                              <w:marRight w:val="0"/>
                                                              <w:marTop w:val="0"/>
                                                              <w:marBottom w:val="0"/>
                                                              <w:divBdr>
                                                                <w:top w:val="none" w:sz="0" w:space="0" w:color="auto"/>
                                                                <w:left w:val="none" w:sz="0" w:space="0" w:color="auto"/>
                                                                <w:bottom w:val="none" w:sz="0" w:space="0" w:color="auto"/>
                                                                <w:right w:val="none" w:sz="0" w:space="0" w:color="auto"/>
                                                              </w:divBdr>
                                                              <w:divsChild>
                                                                <w:div w:id="1996033417">
                                                                  <w:marLeft w:val="0"/>
                                                                  <w:marRight w:val="0"/>
                                                                  <w:marTop w:val="0"/>
                                                                  <w:marBottom w:val="0"/>
                                                                  <w:divBdr>
                                                                    <w:top w:val="none" w:sz="0" w:space="0" w:color="auto"/>
                                                                    <w:left w:val="none" w:sz="0" w:space="0" w:color="auto"/>
                                                                    <w:bottom w:val="none" w:sz="0" w:space="0" w:color="auto"/>
                                                                    <w:right w:val="none" w:sz="0" w:space="0" w:color="auto"/>
                                                                  </w:divBdr>
                                                                  <w:divsChild>
                                                                    <w:div w:id="19739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1646">
                                                              <w:marLeft w:val="0"/>
                                                              <w:marRight w:val="0"/>
                                                              <w:marTop w:val="0"/>
                                                              <w:marBottom w:val="0"/>
                                                              <w:divBdr>
                                                                <w:top w:val="none" w:sz="0" w:space="0" w:color="auto"/>
                                                                <w:left w:val="none" w:sz="0" w:space="0" w:color="auto"/>
                                                                <w:bottom w:val="none" w:sz="0" w:space="0" w:color="auto"/>
                                                                <w:right w:val="none" w:sz="0" w:space="0" w:color="auto"/>
                                                              </w:divBdr>
                                                              <w:divsChild>
                                                                <w:div w:id="1809011367">
                                                                  <w:marLeft w:val="0"/>
                                                                  <w:marRight w:val="0"/>
                                                                  <w:marTop w:val="0"/>
                                                                  <w:marBottom w:val="0"/>
                                                                  <w:divBdr>
                                                                    <w:top w:val="none" w:sz="0" w:space="0" w:color="auto"/>
                                                                    <w:left w:val="none" w:sz="0" w:space="0" w:color="auto"/>
                                                                    <w:bottom w:val="none" w:sz="0" w:space="0" w:color="auto"/>
                                                                    <w:right w:val="none" w:sz="0" w:space="0" w:color="auto"/>
                                                                  </w:divBdr>
                                                                  <w:divsChild>
                                                                    <w:div w:id="10738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16594">
          <w:marLeft w:val="0"/>
          <w:marRight w:val="0"/>
          <w:marTop w:val="0"/>
          <w:marBottom w:val="0"/>
          <w:divBdr>
            <w:top w:val="none" w:sz="0" w:space="0" w:color="auto"/>
            <w:left w:val="none" w:sz="0" w:space="0" w:color="auto"/>
            <w:bottom w:val="none" w:sz="0" w:space="0" w:color="auto"/>
            <w:right w:val="none" w:sz="0" w:space="0" w:color="auto"/>
          </w:divBdr>
          <w:divsChild>
            <w:div w:id="13575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2184">
      <w:bodyDiv w:val="1"/>
      <w:marLeft w:val="0"/>
      <w:marRight w:val="0"/>
      <w:marTop w:val="0"/>
      <w:marBottom w:val="0"/>
      <w:divBdr>
        <w:top w:val="none" w:sz="0" w:space="0" w:color="auto"/>
        <w:left w:val="none" w:sz="0" w:space="0" w:color="auto"/>
        <w:bottom w:val="none" w:sz="0" w:space="0" w:color="auto"/>
        <w:right w:val="none" w:sz="0" w:space="0" w:color="auto"/>
      </w:divBdr>
    </w:div>
    <w:div w:id="1709992437">
      <w:bodyDiv w:val="1"/>
      <w:marLeft w:val="0"/>
      <w:marRight w:val="0"/>
      <w:marTop w:val="0"/>
      <w:marBottom w:val="0"/>
      <w:divBdr>
        <w:top w:val="none" w:sz="0" w:space="0" w:color="auto"/>
        <w:left w:val="none" w:sz="0" w:space="0" w:color="auto"/>
        <w:bottom w:val="none" w:sz="0" w:space="0" w:color="auto"/>
        <w:right w:val="none" w:sz="0" w:space="0" w:color="auto"/>
      </w:divBdr>
    </w:div>
    <w:div w:id="1730836369">
      <w:bodyDiv w:val="1"/>
      <w:marLeft w:val="0"/>
      <w:marRight w:val="0"/>
      <w:marTop w:val="0"/>
      <w:marBottom w:val="0"/>
      <w:divBdr>
        <w:top w:val="none" w:sz="0" w:space="0" w:color="auto"/>
        <w:left w:val="none" w:sz="0" w:space="0" w:color="auto"/>
        <w:bottom w:val="none" w:sz="0" w:space="0" w:color="auto"/>
        <w:right w:val="none" w:sz="0" w:space="0" w:color="auto"/>
      </w:divBdr>
      <w:divsChild>
        <w:div w:id="1244685949">
          <w:marLeft w:val="0"/>
          <w:marRight w:val="0"/>
          <w:marTop w:val="0"/>
          <w:marBottom w:val="0"/>
          <w:divBdr>
            <w:top w:val="none" w:sz="0" w:space="0" w:color="auto"/>
            <w:left w:val="none" w:sz="0" w:space="0" w:color="auto"/>
            <w:bottom w:val="none" w:sz="0" w:space="0" w:color="auto"/>
            <w:right w:val="none" w:sz="0" w:space="0" w:color="auto"/>
          </w:divBdr>
        </w:div>
      </w:divsChild>
    </w:div>
    <w:div w:id="1775709477">
      <w:bodyDiv w:val="1"/>
      <w:marLeft w:val="0"/>
      <w:marRight w:val="0"/>
      <w:marTop w:val="0"/>
      <w:marBottom w:val="0"/>
      <w:divBdr>
        <w:top w:val="none" w:sz="0" w:space="0" w:color="auto"/>
        <w:left w:val="none" w:sz="0" w:space="0" w:color="auto"/>
        <w:bottom w:val="none" w:sz="0" w:space="0" w:color="auto"/>
        <w:right w:val="none" w:sz="0" w:space="0" w:color="auto"/>
      </w:divBdr>
      <w:divsChild>
        <w:div w:id="1982227836">
          <w:marLeft w:val="0"/>
          <w:marRight w:val="0"/>
          <w:marTop w:val="0"/>
          <w:marBottom w:val="0"/>
          <w:divBdr>
            <w:top w:val="none" w:sz="0" w:space="0" w:color="auto"/>
            <w:left w:val="none" w:sz="0" w:space="0" w:color="auto"/>
            <w:bottom w:val="none" w:sz="0" w:space="0" w:color="auto"/>
            <w:right w:val="none" w:sz="0" w:space="0" w:color="auto"/>
          </w:divBdr>
          <w:divsChild>
            <w:div w:id="184757938">
              <w:marLeft w:val="0"/>
              <w:marRight w:val="0"/>
              <w:marTop w:val="0"/>
              <w:marBottom w:val="0"/>
              <w:divBdr>
                <w:top w:val="none" w:sz="0" w:space="0" w:color="auto"/>
                <w:left w:val="none" w:sz="0" w:space="0" w:color="auto"/>
                <w:bottom w:val="none" w:sz="0" w:space="0" w:color="auto"/>
                <w:right w:val="none" w:sz="0" w:space="0" w:color="auto"/>
              </w:divBdr>
              <w:divsChild>
                <w:div w:id="765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1968368">
      <w:bodyDiv w:val="1"/>
      <w:marLeft w:val="0"/>
      <w:marRight w:val="0"/>
      <w:marTop w:val="0"/>
      <w:marBottom w:val="0"/>
      <w:divBdr>
        <w:top w:val="none" w:sz="0" w:space="0" w:color="auto"/>
        <w:left w:val="none" w:sz="0" w:space="0" w:color="auto"/>
        <w:bottom w:val="none" w:sz="0" w:space="0" w:color="auto"/>
        <w:right w:val="none" w:sz="0" w:space="0" w:color="auto"/>
      </w:divBdr>
      <w:divsChild>
        <w:div w:id="456724534">
          <w:marLeft w:val="0"/>
          <w:marRight w:val="0"/>
          <w:marTop w:val="0"/>
          <w:marBottom w:val="0"/>
          <w:divBdr>
            <w:top w:val="none" w:sz="0" w:space="0" w:color="auto"/>
            <w:left w:val="none" w:sz="0" w:space="0" w:color="auto"/>
            <w:bottom w:val="none" w:sz="0" w:space="0" w:color="auto"/>
            <w:right w:val="none" w:sz="0" w:space="0" w:color="auto"/>
          </w:divBdr>
          <w:divsChild>
            <w:div w:id="1916433413">
              <w:marLeft w:val="0"/>
              <w:marRight w:val="0"/>
              <w:marTop w:val="0"/>
              <w:marBottom w:val="0"/>
              <w:divBdr>
                <w:top w:val="none" w:sz="0" w:space="0" w:color="auto"/>
                <w:left w:val="none" w:sz="0" w:space="0" w:color="auto"/>
                <w:bottom w:val="none" w:sz="0" w:space="0" w:color="auto"/>
                <w:right w:val="none" w:sz="0" w:space="0" w:color="auto"/>
              </w:divBdr>
              <w:divsChild>
                <w:div w:id="1300066048">
                  <w:marLeft w:val="0"/>
                  <w:marRight w:val="0"/>
                  <w:marTop w:val="0"/>
                  <w:marBottom w:val="0"/>
                  <w:divBdr>
                    <w:top w:val="none" w:sz="0" w:space="0" w:color="auto"/>
                    <w:left w:val="none" w:sz="0" w:space="0" w:color="auto"/>
                    <w:bottom w:val="none" w:sz="0" w:space="0" w:color="auto"/>
                    <w:right w:val="none" w:sz="0" w:space="0" w:color="auto"/>
                  </w:divBdr>
                </w:div>
                <w:div w:id="20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7195">
      <w:bodyDiv w:val="1"/>
      <w:marLeft w:val="0"/>
      <w:marRight w:val="0"/>
      <w:marTop w:val="0"/>
      <w:marBottom w:val="0"/>
      <w:divBdr>
        <w:top w:val="none" w:sz="0" w:space="0" w:color="auto"/>
        <w:left w:val="none" w:sz="0" w:space="0" w:color="auto"/>
        <w:bottom w:val="none" w:sz="0" w:space="0" w:color="auto"/>
        <w:right w:val="none" w:sz="0" w:space="0" w:color="auto"/>
      </w:divBdr>
    </w:div>
    <w:div w:id="1839805601">
      <w:bodyDiv w:val="1"/>
      <w:marLeft w:val="0"/>
      <w:marRight w:val="0"/>
      <w:marTop w:val="0"/>
      <w:marBottom w:val="0"/>
      <w:divBdr>
        <w:top w:val="none" w:sz="0" w:space="0" w:color="auto"/>
        <w:left w:val="none" w:sz="0" w:space="0" w:color="auto"/>
        <w:bottom w:val="none" w:sz="0" w:space="0" w:color="auto"/>
        <w:right w:val="none" w:sz="0" w:space="0" w:color="auto"/>
      </w:divBdr>
      <w:divsChild>
        <w:div w:id="24913458">
          <w:marLeft w:val="0"/>
          <w:marRight w:val="0"/>
          <w:marTop w:val="0"/>
          <w:marBottom w:val="0"/>
          <w:divBdr>
            <w:top w:val="none" w:sz="0" w:space="0" w:color="auto"/>
            <w:left w:val="none" w:sz="0" w:space="0" w:color="auto"/>
            <w:bottom w:val="none" w:sz="0" w:space="0" w:color="auto"/>
            <w:right w:val="none" w:sz="0" w:space="0" w:color="auto"/>
          </w:divBdr>
          <w:divsChild>
            <w:div w:id="673724396">
              <w:marLeft w:val="0"/>
              <w:marRight w:val="0"/>
              <w:marTop w:val="0"/>
              <w:marBottom w:val="0"/>
              <w:divBdr>
                <w:top w:val="none" w:sz="0" w:space="0" w:color="auto"/>
                <w:left w:val="none" w:sz="0" w:space="0" w:color="auto"/>
                <w:bottom w:val="none" w:sz="0" w:space="0" w:color="auto"/>
                <w:right w:val="none" w:sz="0" w:space="0" w:color="auto"/>
              </w:divBdr>
              <w:divsChild>
                <w:div w:id="670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1915434249">
      <w:bodyDiv w:val="1"/>
      <w:marLeft w:val="0"/>
      <w:marRight w:val="0"/>
      <w:marTop w:val="0"/>
      <w:marBottom w:val="0"/>
      <w:divBdr>
        <w:top w:val="none" w:sz="0" w:space="0" w:color="auto"/>
        <w:left w:val="none" w:sz="0" w:space="0" w:color="auto"/>
        <w:bottom w:val="none" w:sz="0" w:space="0" w:color="auto"/>
        <w:right w:val="none" w:sz="0" w:space="0" w:color="auto"/>
      </w:divBdr>
    </w:div>
    <w:div w:id="1963267792">
      <w:bodyDiv w:val="1"/>
      <w:marLeft w:val="0"/>
      <w:marRight w:val="0"/>
      <w:marTop w:val="0"/>
      <w:marBottom w:val="0"/>
      <w:divBdr>
        <w:top w:val="none" w:sz="0" w:space="0" w:color="auto"/>
        <w:left w:val="none" w:sz="0" w:space="0" w:color="auto"/>
        <w:bottom w:val="none" w:sz="0" w:space="0" w:color="auto"/>
        <w:right w:val="none" w:sz="0" w:space="0" w:color="auto"/>
      </w:divBdr>
      <w:divsChild>
        <w:div w:id="165872867">
          <w:marLeft w:val="0"/>
          <w:marRight w:val="0"/>
          <w:marTop w:val="0"/>
          <w:marBottom w:val="0"/>
          <w:divBdr>
            <w:top w:val="none" w:sz="0" w:space="0" w:color="auto"/>
            <w:left w:val="none" w:sz="0" w:space="0" w:color="auto"/>
            <w:bottom w:val="none" w:sz="0" w:space="0" w:color="auto"/>
            <w:right w:val="none" w:sz="0" w:space="0" w:color="auto"/>
          </w:divBdr>
        </w:div>
        <w:div w:id="972365312">
          <w:marLeft w:val="0"/>
          <w:marRight w:val="0"/>
          <w:marTop w:val="0"/>
          <w:marBottom w:val="0"/>
          <w:divBdr>
            <w:top w:val="none" w:sz="0" w:space="0" w:color="auto"/>
            <w:left w:val="none" w:sz="0" w:space="0" w:color="auto"/>
            <w:bottom w:val="none" w:sz="0" w:space="0" w:color="auto"/>
            <w:right w:val="none" w:sz="0" w:space="0" w:color="auto"/>
          </w:divBdr>
        </w:div>
      </w:divsChild>
    </w:div>
    <w:div w:id="1966963980">
      <w:bodyDiv w:val="1"/>
      <w:marLeft w:val="0"/>
      <w:marRight w:val="0"/>
      <w:marTop w:val="0"/>
      <w:marBottom w:val="0"/>
      <w:divBdr>
        <w:top w:val="none" w:sz="0" w:space="0" w:color="auto"/>
        <w:left w:val="none" w:sz="0" w:space="0" w:color="auto"/>
        <w:bottom w:val="none" w:sz="0" w:space="0" w:color="auto"/>
        <w:right w:val="none" w:sz="0" w:space="0" w:color="auto"/>
      </w:divBdr>
      <w:divsChild>
        <w:div w:id="21711777">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794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976">
      <w:bodyDiv w:val="1"/>
      <w:marLeft w:val="0"/>
      <w:marRight w:val="0"/>
      <w:marTop w:val="0"/>
      <w:marBottom w:val="0"/>
      <w:divBdr>
        <w:top w:val="none" w:sz="0" w:space="0" w:color="auto"/>
        <w:left w:val="none" w:sz="0" w:space="0" w:color="auto"/>
        <w:bottom w:val="none" w:sz="0" w:space="0" w:color="auto"/>
        <w:right w:val="none" w:sz="0" w:space="0" w:color="auto"/>
      </w:divBdr>
    </w:div>
    <w:div w:id="2039357256">
      <w:bodyDiv w:val="1"/>
      <w:marLeft w:val="0"/>
      <w:marRight w:val="0"/>
      <w:marTop w:val="0"/>
      <w:marBottom w:val="0"/>
      <w:divBdr>
        <w:top w:val="none" w:sz="0" w:space="0" w:color="auto"/>
        <w:left w:val="none" w:sz="0" w:space="0" w:color="auto"/>
        <w:bottom w:val="none" w:sz="0" w:space="0" w:color="auto"/>
        <w:right w:val="none" w:sz="0" w:space="0" w:color="auto"/>
      </w:divBdr>
      <w:divsChild>
        <w:div w:id="992835716">
          <w:marLeft w:val="0"/>
          <w:marRight w:val="0"/>
          <w:marTop w:val="0"/>
          <w:marBottom w:val="0"/>
          <w:divBdr>
            <w:top w:val="none" w:sz="0" w:space="0" w:color="auto"/>
            <w:left w:val="none" w:sz="0" w:space="0" w:color="auto"/>
            <w:bottom w:val="none" w:sz="0" w:space="0" w:color="auto"/>
            <w:right w:val="none" w:sz="0" w:space="0" w:color="auto"/>
          </w:divBdr>
          <w:divsChild>
            <w:div w:id="819346187">
              <w:marLeft w:val="0"/>
              <w:marRight w:val="0"/>
              <w:marTop w:val="0"/>
              <w:marBottom w:val="0"/>
              <w:divBdr>
                <w:top w:val="none" w:sz="0" w:space="0" w:color="auto"/>
                <w:left w:val="none" w:sz="0" w:space="0" w:color="auto"/>
                <w:bottom w:val="none" w:sz="0" w:space="0" w:color="auto"/>
                <w:right w:val="none" w:sz="0" w:space="0" w:color="auto"/>
              </w:divBdr>
              <w:divsChild>
                <w:div w:id="14393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2119">
      <w:bodyDiv w:val="1"/>
      <w:marLeft w:val="0"/>
      <w:marRight w:val="0"/>
      <w:marTop w:val="0"/>
      <w:marBottom w:val="0"/>
      <w:divBdr>
        <w:top w:val="none" w:sz="0" w:space="0" w:color="auto"/>
        <w:left w:val="none" w:sz="0" w:space="0" w:color="auto"/>
        <w:bottom w:val="none" w:sz="0" w:space="0" w:color="auto"/>
        <w:right w:val="none" w:sz="0" w:space="0" w:color="auto"/>
      </w:divBdr>
    </w:div>
    <w:div w:id="2086876998">
      <w:bodyDiv w:val="1"/>
      <w:marLeft w:val="0"/>
      <w:marRight w:val="0"/>
      <w:marTop w:val="0"/>
      <w:marBottom w:val="0"/>
      <w:divBdr>
        <w:top w:val="none" w:sz="0" w:space="0" w:color="auto"/>
        <w:left w:val="none" w:sz="0" w:space="0" w:color="auto"/>
        <w:bottom w:val="none" w:sz="0" w:space="0" w:color="auto"/>
        <w:right w:val="none" w:sz="0" w:space="0" w:color="auto"/>
      </w:divBdr>
    </w:div>
    <w:div w:id="2096509803">
      <w:bodyDiv w:val="1"/>
      <w:marLeft w:val="0"/>
      <w:marRight w:val="0"/>
      <w:marTop w:val="0"/>
      <w:marBottom w:val="0"/>
      <w:divBdr>
        <w:top w:val="none" w:sz="0" w:space="0" w:color="auto"/>
        <w:left w:val="none" w:sz="0" w:space="0" w:color="auto"/>
        <w:bottom w:val="none" w:sz="0" w:space="0" w:color="auto"/>
        <w:right w:val="none" w:sz="0" w:space="0" w:color="auto"/>
      </w:divBdr>
    </w:div>
    <w:div w:id="213328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4C16-0F89-4CDD-9B4B-7072F0DA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Pages>
  <Words>10966</Words>
  <Characters>60317</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Fontana, Maria Eva</cp:lastModifiedBy>
  <cp:revision>9</cp:revision>
  <cp:lastPrinted>2017-12-04T20:14:00Z</cp:lastPrinted>
  <dcterms:created xsi:type="dcterms:W3CDTF">2017-09-26T20:05:00Z</dcterms:created>
  <dcterms:modified xsi:type="dcterms:W3CDTF">2018-07-13T21:59:00Z</dcterms:modified>
</cp:coreProperties>
</file>