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8B5FD37" wp14:editId="58BFF97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C3913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D296A2" wp14:editId="44E9B27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Default="00DF2DF0" w:rsidP="00AE5488">
                            <w:r>
                              <w:rPr>
                                <w:noProof/>
                              </w:rPr>
                              <w:drawing>
                                <wp:inline distT="0" distB="0" distL="0" distR="0" wp14:anchorId="0351EEF1" wp14:editId="794834D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F2DF0" w:rsidRDefault="00DF2DF0" w:rsidP="00AE5488">
                      <w:r>
                        <w:rPr>
                          <w:noProof/>
                        </w:rPr>
                        <w:drawing>
                          <wp:inline distT="0" distB="0" distL="0" distR="0" wp14:anchorId="0351EEF1" wp14:editId="794834D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4709BD4" wp14:editId="7F1705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CC0B8E" w:rsidRDefault="00DF2DF0" w:rsidP="00997BC5">
                            <w:pPr>
                              <w:spacing w:line="276" w:lineRule="auto"/>
                              <w:rPr>
                                <w:rFonts w:asciiTheme="majorHAnsi" w:hAnsiTheme="majorHAnsi" w:cs="Arial"/>
                                <w:b/>
                                <w:bCs/>
                                <w:color w:val="0D0D0D" w:themeColor="text1" w:themeTint="F2"/>
                                <w:sz w:val="36"/>
                                <w:szCs w:val="22"/>
                                <w:lang w:val="es-US"/>
                              </w:rPr>
                            </w:pPr>
                            <w:r w:rsidRPr="00CC0B8E">
                              <w:rPr>
                                <w:rFonts w:asciiTheme="majorHAnsi" w:hAnsiTheme="majorHAnsi" w:cs="Arial"/>
                                <w:b/>
                                <w:bCs/>
                                <w:color w:val="0D0D0D" w:themeColor="text1" w:themeTint="F2"/>
                                <w:sz w:val="36"/>
                                <w:szCs w:val="22"/>
                                <w:lang w:val="es-US"/>
                              </w:rPr>
                              <w:t xml:space="preserve">INFORME </w:t>
                            </w:r>
                            <w:r w:rsidRPr="00CC0B8E">
                              <w:rPr>
                                <w:rFonts w:asciiTheme="majorHAnsi" w:hAnsiTheme="majorHAnsi" w:cs="Arial"/>
                                <w:b/>
                                <w:bCs/>
                                <w:color w:val="0D0D0D" w:themeColor="text1" w:themeTint="F2"/>
                                <w:sz w:val="36"/>
                                <w:szCs w:val="40"/>
                                <w:lang w:val="es-US"/>
                              </w:rPr>
                              <w:t>No.</w:t>
                            </w:r>
                            <w:r w:rsidRPr="00CC0B8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118</w:t>
                            </w:r>
                            <w:r w:rsidRPr="00CC0B8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18</w:t>
                            </w:r>
                          </w:p>
                          <w:p w:rsidR="00DF2DF0" w:rsidRPr="00CC0B8E" w:rsidRDefault="00DF2DF0" w:rsidP="00997BC5">
                            <w:pPr>
                              <w:spacing w:line="276" w:lineRule="auto"/>
                              <w:rPr>
                                <w:rFonts w:asciiTheme="majorHAnsi" w:hAnsiTheme="majorHAnsi" w:cs="Arial"/>
                                <w:b/>
                                <w:color w:val="0D0D0D" w:themeColor="text1" w:themeTint="F2"/>
                                <w:sz w:val="36"/>
                                <w:szCs w:val="22"/>
                                <w:lang w:val="es-US"/>
                              </w:rPr>
                            </w:pPr>
                            <w:r w:rsidRPr="00CC0B8E">
                              <w:rPr>
                                <w:rFonts w:asciiTheme="majorHAnsi" w:hAnsiTheme="majorHAnsi" w:cs="Arial"/>
                                <w:b/>
                                <w:color w:val="0D0D0D" w:themeColor="text1" w:themeTint="F2"/>
                                <w:sz w:val="36"/>
                                <w:szCs w:val="22"/>
                                <w:lang w:val="es-US"/>
                              </w:rPr>
                              <w:t>CASO 12.890</w:t>
                            </w:r>
                          </w:p>
                          <w:p w:rsidR="00DF2DF0" w:rsidRPr="0010736F" w:rsidRDefault="00DF2DF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DF2DF0" w:rsidRPr="0010736F" w:rsidRDefault="00DF2DF0" w:rsidP="00997BC5">
                            <w:pPr>
                              <w:spacing w:line="276" w:lineRule="auto"/>
                              <w:rPr>
                                <w:rFonts w:asciiTheme="majorHAnsi" w:hAnsiTheme="majorHAnsi" w:cs="Arial"/>
                                <w:color w:val="0D0D0D" w:themeColor="text1" w:themeTint="F2"/>
                                <w:szCs w:val="22"/>
                                <w:lang w:val="es-ES_tradnl"/>
                              </w:rPr>
                            </w:pPr>
                            <w:bookmarkStart w:id="0" w:name="_ftnref1"/>
                          </w:p>
                          <w:p w:rsidR="00DF2DF0" w:rsidRDefault="00DF2D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GREGORIO MOTA ABARULLO Y OTROS</w:t>
                            </w:r>
                          </w:p>
                          <w:p w:rsidR="00DF2DF0" w:rsidRPr="0010736F" w:rsidRDefault="00DF2D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(MUERTES EN LA CÁRCEL DE SAN FÉLIX)</w:t>
                            </w:r>
                          </w:p>
                          <w:bookmarkEnd w:id="0"/>
                          <w:p w:rsidR="00DF2DF0" w:rsidRPr="0010736F" w:rsidRDefault="00DF2DF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DF2DF0" w:rsidRPr="00AE5488" w:rsidRDefault="00DF2DF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F2DF0" w:rsidRPr="00CC0B8E" w:rsidRDefault="00DF2DF0" w:rsidP="00997BC5">
                      <w:pPr>
                        <w:spacing w:line="276" w:lineRule="auto"/>
                        <w:rPr>
                          <w:rFonts w:asciiTheme="majorHAnsi" w:hAnsiTheme="majorHAnsi" w:cs="Arial"/>
                          <w:b/>
                          <w:bCs/>
                          <w:color w:val="0D0D0D" w:themeColor="text1" w:themeTint="F2"/>
                          <w:sz w:val="36"/>
                          <w:szCs w:val="22"/>
                          <w:lang w:val="es-US"/>
                        </w:rPr>
                      </w:pPr>
                      <w:r w:rsidRPr="00CC0B8E">
                        <w:rPr>
                          <w:rFonts w:asciiTheme="majorHAnsi" w:hAnsiTheme="majorHAnsi" w:cs="Arial"/>
                          <w:b/>
                          <w:bCs/>
                          <w:color w:val="0D0D0D" w:themeColor="text1" w:themeTint="F2"/>
                          <w:sz w:val="36"/>
                          <w:szCs w:val="22"/>
                          <w:lang w:val="es-US"/>
                        </w:rPr>
                        <w:t xml:space="preserve">INFORME </w:t>
                      </w:r>
                      <w:r w:rsidRPr="00CC0B8E">
                        <w:rPr>
                          <w:rFonts w:asciiTheme="majorHAnsi" w:hAnsiTheme="majorHAnsi" w:cs="Arial"/>
                          <w:b/>
                          <w:bCs/>
                          <w:color w:val="0D0D0D" w:themeColor="text1" w:themeTint="F2"/>
                          <w:sz w:val="36"/>
                          <w:szCs w:val="40"/>
                          <w:lang w:val="es-US"/>
                        </w:rPr>
                        <w:t>No.</w:t>
                      </w:r>
                      <w:r w:rsidRPr="00CC0B8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118</w:t>
                      </w:r>
                      <w:r w:rsidRPr="00CC0B8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18</w:t>
                      </w:r>
                    </w:p>
                    <w:p w:rsidR="00DF2DF0" w:rsidRPr="00CC0B8E" w:rsidRDefault="00DF2DF0" w:rsidP="00997BC5">
                      <w:pPr>
                        <w:spacing w:line="276" w:lineRule="auto"/>
                        <w:rPr>
                          <w:rFonts w:asciiTheme="majorHAnsi" w:hAnsiTheme="majorHAnsi" w:cs="Arial"/>
                          <w:b/>
                          <w:color w:val="0D0D0D" w:themeColor="text1" w:themeTint="F2"/>
                          <w:sz w:val="36"/>
                          <w:szCs w:val="22"/>
                          <w:lang w:val="es-US"/>
                        </w:rPr>
                      </w:pPr>
                      <w:r w:rsidRPr="00CC0B8E">
                        <w:rPr>
                          <w:rFonts w:asciiTheme="majorHAnsi" w:hAnsiTheme="majorHAnsi" w:cs="Arial"/>
                          <w:b/>
                          <w:color w:val="0D0D0D" w:themeColor="text1" w:themeTint="F2"/>
                          <w:sz w:val="36"/>
                          <w:szCs w:val="22"/>
                          <w:lang w:val="es-US"/>
                        </w:rPr>
                        <w:t>CASO 12.890</w:t>
                      </w:r>
                    </w:p>
                    <w:p w:rsidR="00DF2DF0" w:rsidRPr="0010736F" w:rsidRDefault="00DF2DF0"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DF2DF0" w:rsidRPr="0010736F" w:rsidRDefault="00DF2DF0" w:rsidP="00997BC5">
                      <w:pPr>
                        <w:spacing w:line="276" w:lineRule="auto"/>
                        <w:rPr>
                          <w:rFonts w:asciiTheme="majorHAnsi" w:hAnsiTheme="majorHAnsi" w:cs="Arial"/>
                          <w:color w:val="0D0D0D" w:themeColor="text1" w:themeTint="F2"/>
                          <w:szCs w:val="22"/>
                          <w:lang w:val="es-ES_tradnl"/>
                        </w:rPr>
                      </w:pPr>
                      <w:bookmarkStart w:id="1" w:name="_ftnref1"/>
                    </w:p>
                    <w:p w:rsidR="00DF2DF0" w:rsidRDefault="00DF2D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GREGORIO MOTA ABARULLO Y OTROS</w:t>
                      </w:r>
                    </w:p>
                    <w:p w:rsidR="00DF2DF0" w:rsidRPr="0010736F" w:rsidRDefault="00DF2DF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(MUERTES EN LA CÁRCEL DE SAN FÉLIX)</w:t>
                      </w:r>
                    </w:p>
                    <w:bookmarkEnd w:id="1"/>
                    <w:p w:rsidR="00DF2DF0" w:rsidRPr="0010736F" w:rsidRDefault="00DF2DF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rsidR="00DF2DF0" w:rsidRPr="00AE5488" w:rsidRDefault="00DF2DF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14D5297" wp14:editId="7E662D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DD3C64" w:rsidRDefault="00DF2DF0" w:rsidP="007A5817">
                            <w:pPr>
                              <w:spacing w:line="276" w:lineRule="auto"/>
                              <w:jc w:val="right"/>
                              <w:rPr>
                                <w:rFonts w:asciiTheme="minorHAnsi" w:hAnsiTheme="minorHAnsi"/>
                                <w:color w:val="FFFFFF" w:themeColor="background1"/>
                                <w:sz w:val="22"/>
                                <w:lang w:val="pt-BR"/>
                              </w:rPr>
                            </w:pPr>
                            <w:r w:rsidRPr="00DD3C64">
                              <w:rPr>
                                <w:rFonts w:asciiTheme="minorHAnsi" w:hAnsiTheme="minorHAnsi"/>
                                <w:color w:val="FFFFFF" w:themeColor="background1"/>
                                <w:sz w:val="22"/>
                                <w:lang w:val="pt-BR"/>
                              </w:rPr>
                              <w:t>OEA/Ser.L/V/II.169</w:t>
                            </w:r>
                          </w:p>
                          <w:p w:rsidR="00DF2DF0" w:rsidRPr="00DD3C64" w:rsidRDefault="00DF2DF0" w:rsidP="007A5817">
                            <w:pPr>
                              <w:spacing w:line="276" w:lineRule="auto"/>
                              <w:jc w:val="right"/>
                              <w:rPr>
                                <w:rFonts w:asciiTheme="minorHAnsi" w:hAnsiTheme="minorHAnsi"/>
                                <w:color w:val="FFFFFF" w:themeColor="background1"/>
                                <w:sz w:val="22"/>
                                <w:lang w:val="pt-BR"/>
                              </w:rPr>
                            </w:pPr>
                            <w:r w:rsidRPr="00DD3C64">
                              <w:rPr>
                                <w:rFonts w:asciiTheme="minorHAnsi" w:hAnsiTheme="minorHAnsi"/>
                                <w:color w:val="FFFFFF" w:themeColor="background1"/>
                                <w:sz w:val="22"/>
                                <w:lang w:val="pt-BR"/>
                              </w:rPr>
                              <w:t>Doc. 135</w:t>
                            </w:r>
                          </w:p>
                          <w:p w:rsidR="00DF2DF0" w:rsidRPr="007C756A" w:rsidRDefault="00DF2DF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18</w:t>
                            </w:r>
                          </w:p>
                          <w:p w:rsidR="00DF2DF0" w:rsidRPr="007C756A" w:rsidRDefault="00DF2DF0"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F2DF0" w:rsidRPr="00DD3C64" w:rsidRDefault="00DF2DF0" w:rsidP="007A5817">
                      <w:pPr>
                        <w:spacing w:line="276" w:lineRule="auto"/>
                        <w:jc w:val="right"/>
                        <w:rPr>
                          <w:rFonts w:asciiTheme="minorHAnsi" w:hAnsiTheme="minorHAnsi"/>
                          <w:color w:val="FFFFFF" w:themeColor="background1"/>
                          <w:sz w:val="22"/>
                          <w:lang w:val="pt-BR"/>
                        </w:rPr>
                      </w:pPr>
                      <w:r w:rsidRPr="00DD3C64">
                        <w:rPr>
                          <w:rFonts w:asciiTheme="minorHAnsi" w:hAnsiTheme="minorHAnsi"/>
                          <w:color w:val="FFFFFF" w:themeColor="background1"/>
                          <w:sz w:val="22"/>
                          <w:lang w:val="pt-BR"/>
                        </w:rPr>
                        <w:t>OEA/Ser.L/V/II.169</w:t>
                      </w:r>
                    </w:p>
                    <w:p w:rsidR="00DF2DF0" w:rsidRPr="00DD3C64" w:rsidRDefault="00DF2DF0" w:rsidP="007A5817">
                      <w:pPr>
                        <w:spacing w:line="276" w:lineRule="auto"/>
                        <w:jc w:val="right"/>
                        <w:rPr>
                          <w:rFonts w:asciiTheme="minorHAnsi" w:hAnsiTheme="minorHAnsi"/>
                          <w:color w:val="FFFFFF" w:themeColor="background1"/>
                          <w:sz w:val="22"/>
                          <w:lang w:val="pt-BR"/>
                        </w:rPr>
                      </w:pPr>
                      <w:r w:rsidRPr="00DD3C64">
                        <w:rPr>
                          <w:rFonts w:asciiTheme="minorHAnsi" w:hAnsiTheme="minorHAnsi"/>
                          <w:color w:val="FFFFFF" w:themeColor="background1"/>
                          <w:sz w:val="22"/>
                          <w:lang w:val="pt-BR"/>
                        </w:rPr>
                        <w:t>Doc. 135</w:t>
                      </w:r>
                    </w:p>
                    <w:p w:rsidR="00DF2DF0" w:rsidRPr="007C756A" w:rsidRDefault="00DF2DF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5</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18</w:t>
                      </w:r>
                    </w:p>
                    <w:p w:rsidR="00DF2DF0" w:rsidRPr="007C756A" w:rsidRDefault="00DF2DF0"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bookmarkStart w:id="1" w:name="_GoBack"/>
      <w:bookmarkEnd w:id="1"/>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7A5F99" w:rsidP="007A5F99">
      <w:pPr>
        <w:tabs>
          <w:tab w:val="center" w:pos="5400"/>
          <w:tab w:val="left" w:pos="7485"/>
        </w:tabs>
        <w:suppressAutoHyphens/>
        <w:rPr>
          <w:rFonts w:asciiTheme="majorHAnsi" w:hAnsiTheme="majorHAnsi"/>
          <w:sz w:val="18"/>
          <w:szCs w:val="22"/>
          <w:lang w:val="es-ES_tradnl"/>
        </w:rPr>
      </w:pPr>
      <w:r>
        <w:rPr>
          <w:rFonts w:asciiTheme="majorHAnsi" w:hAnsiTheme="majorHAnsi"/>
          <w:sz w:val="18"/>
          <w:szCs w:val="22"/>
          <w:lang w:val="es-ES_tradnl"/>
        </w:rPr>
        <w:tab/>
      </w:r>
      <w:r>
        <w:rPr>
          <w:rFonts w:asciiTheme="majorHAnsi" w:hAnsiTheme="majorHAnsi"/>
          <w:sz w:val="18"/>
          <w:szCs w:val="22"/>
          <w:lang w:val="es-ES_tradnl"/>
        </w:rPr>
        <w:tab/>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0F0DA2B" wp14:editId="22EE807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890650" w:rsidRDefault="00DF2DF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2137</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5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 P</w:t>
                            </w:r>
                            <w:r w:rsidRPr="00890650">
                              <w:rPr>
                                <w:rFonts w:asciiTheme="majorHAnsi" w:hAnsiTheme="majorHAnsi" w:cs="Univers"/>
                                <w:color w:val="0D0D0D" w:themeColor="text1" w:themeTint="F2"/>
                                <w:sz w:val="18"/>
                                <w:szCs w:val="20"/>
                                <w:lang w:val="es-ES_tradnl"/>
                              </w:rPr>
                              <w:t>eríod</w:t>
                            </w:r>
                            <w:r>
                              <w:rPr>
                                <w:rFonts w:asciiTheme="majorHAnsi" w:hAnsiTheme="majorHAnsi" w:cs="Univers"/>
                                <w:color w:val="0D0D0D" w:themeColor="text1" w:themeTint="F2"/>
                                <w:sz w:val="18"/>
                                <w:szCs w:val="20"/>
                                <w:lang w:val="es-ES_tradnl"/>
                              </w:rPr>
                              <w:t>o Ordinario de S</w:t>
                            </w:r>
                            <w:r w:rsidRPr="006722ED">
                              <w:rPr>
                                <w:rFonts w:asciiTheme="majorHAnsi" w:hAnsiTheme="majorHAnsi" w:cs="Univers"/>
                                <w:color w:val="0D0D0D" w:themeColor="text1" w:themeTint="F2"/>
                                <w:sz w:val="18"/>
                                <w:szCs w:val="20"/>
                                <w:lang w:val="es-ES_tradnl"/>
                              </w:rPr>
                              <w:t>esiones</w:t>
                            </w:r>
                          </w:p>
                          <w:p w:rsidR="00DF2DF0" w:rsidRPr="007A5F99" w:rsidRDefault="00DF2DF0"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DF2DF0" w:rsidRPr="00167A34" w:rsidRDefault="00DF2DF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F2DF0" w:rsidRPr="00890650" w:rsidRDefault="00DF2DF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2137</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5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169 P</w:t>
                      </w:r>
                      <w:r w:rsidRPr="00890650">
                        <w:rPr>
                          <w:rFonts w:asciiTheme="majorHAnsi" w:hAnsiTheme="majorHAnsi" w:cs="Univers"/>
                          <w:color w:val="0D0D0D" w:themeColor="text1" w:themeTint="F2"/>
                          <w:sz w:val="18"/>
                          <w:szCs w:val="20"/>
                          <w:lang w:val="es-ES_tradnl"/>
                        </w:rPr>
                        <w:t>eríod</w:t>
                      </w:r>
                      <w:r>
                        <w:rPr>
                          <w:rFonts w:asciiTheme="majorHAnsi" w:hAnsiTheme="majorHAnsi" w:cs="Univers"/>
                          <w:color w:val="0D0D0D" w:themeColor="text1" w:themeTint="F2"/>
                          <w:sz w:val="18"/>
                          <w:szCs w:val="20"/>
                          <w:lang w:val="es-ES_tradnl"/>
                        </w:rPr>
                        <w:t>o Ordinario de S</w:t>
                      </w:r>
                      <w:r w:rsidRPr="006722ED">
                        <w:rPr>
                          <w:rFonts w:asciiTheme="majorHAnsi" w:hAnsiTheme="majorHAnsi" w:cs="Univers"/>
                          <w:color w:val="0D0D0D" w:themeColor="text1" w:themeTint="F2"/>
                          <w:sz w:val="18"/>
                          <w:szCs w:val="20"/>
                          <w:lang w:val="es-ES_tradnl"/>
                        </w:rPr>
                        <w:t>esiones</w:t>
                      </w:r>
                    </w:p>
                    <w:p w:rsidR="00DF2DF0" w:rsidRPr="007A5F99" w:rsidRDefault="00DF2DF0"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DF2DF0" w:rsidRPr="00167A34" w:rsidRDefault="00DF2DF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2C2E45E" wp14:editId="79BFB82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7C756A" w:rsidRDefault="00DF2DF0" w:rsidP="00113F73">
                            <w:pPr>
                              <w:spacing w:line="276" w:lineRule="auto"/>
                              <w:rPr>
                                <w:rFonts w:asciiTheme="majorHAnsi" w:hAnsiTheme="majorHAnsi"/>
                                <w:color w:val="595959" w:themeColor="text1" w:themeTint="A6"/>
                                <w:sz w:val="18"/>
                                <w:szCs w:val="18"/>
                                <w:lang w:val="es-US"/>
                              </w:rPr>
                            </w:pPr>
                            <w:r w:rsidRPr="00CC0B8E">
                              <w:rPr>
                                <w:rFonts w:asciiTheme="majorHAnsi" w:hAnsiTheme="majorHAnsi"/>
                                <w:b/>
                                <w:color w:val="595959" w:themeColor="text1" w:themeTint="A6"/>
                                <w:sz w:val="18"/>
                                <w:szCs w:val="18"/>
                                <w:lang w:val="pt-BR"/>
                              </w:rPr>
                              <w:t>Citar como:</w:t>
                            </w:r>
                            <w:r w:rsidRPr="00CC0B8E">
                              <w:rPr>
                                <w:rFonts w:asciiTheme="majorHAnsi" w:hAnsiTheme="majorHAnsi"/>
                                <w:color w:val="595959" w:themeColor="text1" w:themeTint="A6"/>
                                <w:sz w:val="18"/>
                                <w:szCs w:val="18"/>
                                <w:lang w:val="pt-BR"/>
                              </w:rPr>
                              <w:t xml:space="preserve"> CIDH</w:t>
                            </w:r>
                            <w:r>
                              <w:rPr>
                                <w:rFonts w:asciiTheme="majorHAnsi" w:hAnsiTheme="majorHAnsi"/>
                                <w:color w:val="595959" w:themeColor="text1" w:themeTint="A6"/>
                                <w:sz w:val="18"/>
                                <w:szCs w:val="18"/>
                                <w:lang w:val="pt-BR"/>
                              </w:rPr>
                              <w:t>.</w:t>
                            </w:r>
                            <w:r w:rsidRPr="00CC0B8E">
                              <w:rPr>
                                <w:rFonts w:asciiTheme="majorHAnsi" w:hAnsiTheme="majorHAnsi"/>
                                <w:color w:val="595959" w:themeColor="text1" w:themeTint="A6"/>
                                <w:sz w:val="18"/>
                                <w:szCs w:val="18"/>
                                <w:lang w:val="pt-BR"/>
                              </w:rPr>
                              <w:t xml:space="preserve"> Informe No. </w:t>
                            </w:r>
                            <w:r>
                              <w:rPr>
                                <w:rFonts w:asciiTheme="majorHAnsi" w:hAnsiTheme="majorHAnsi"/>
                                <w:color w:val="595959" w:themeColor="text1" w:themeTint="A6"/>
                                <w:sz w:val="18"/>
                                <w:szCs w:val="18"/>
                                <w:lang w:val="pt-BR"/>
                              </w:rPr>
                              <w:t>118</w:t>
                            </w:r>
                            <w:r w:rsidRPr="00CC0B8E">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CC0B8E">
                              <w:rPr>
                                <w:rFonts w:asciiTheme="majorHAnsi" w:hAnsiTheme="majorHAnsi"/>
                                <w:color w:val="595959" w:themeColor="text1" w:themeTint="A6"/>
                                <w:sz w:val="18"/>
                                <w:szCs w:val="18"/>
                                <w:lang w:val="pt-BR"/>
                              </w:rPr>
                              <w:t xml:space="preserve"> </w:t>
                            </w:r>
                            <w:r w:rsidRPr="00DD3C64">
                              <w:rPr>
                                <w:rFonts w:asciiTheme="majorHAnsi" w:hAnsiTheme="majorHAnsi"/>
                                <w:color w:val="595959" w:themeColor="text1" w:themeTint="A6"/>
                                <w:sz w:val="18"/>
                                <w:szCs w:val="18"/>
                                <w:lang w:val="es-PE"/>
                              </w:rPr>
                              <w:t xml:space="preserve">Caso 12.890. </w:t>
                            </w:r>
                            <w:r>
                              <w:rPr>
                                <w:rFonts w:asciiTheme="majorHAnsi" w:hAnsiTheme="majorHAnsi"/>
                                <w:color w:val="595959" w:themeColor="text1" w:themeTint="A6"/>
                                <w:sz w:val="18"/>
                                <w:szCs w:val="18"/>
                                <w:lang w:val="es-ES_tradnl"/>
                              </w:rPr>
                              <w:t>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José Gregorio Mota </w:t>
                            </w:r>
                            <w:proofErr w:type="spellStart"/>
                            <w:r>
                              <w:rPr>
                                <w:rFonts w:asciiTheme="majorHAnsi" w:hAnsiTheme="majorHAnsi"/>
                                <w:color w:val="595959" w:themeColor="text1" w:themeTint="A6"/>
                                <w:sz w:val="18"/>
                                <w:szCs w:val="18"/>
                                <w:lang w:val="es-ES_tradnl"/>
                              </w:rPr>
                              <w:t>Abarullo</w:t>
                            </w:r>
                            <w:proofErr w:type="spellEnd"/>
                            <w:r>
                              <w:rPr>
                                <w:rFonts w:asciiTheme="majorHAnsi" w:hAnsiTheme="majorHAnsi"/>
                                <w:color w:val="595959" w:themeColor="text1" w:themeTint="A6"/>
                                <w:sz w:val="18"/>
                                <w:szCs w:val="18"/>
                                <w:lang w:val="es-ES_tradnl"/>
                              </w:rPr>
                              <w:t xml:space="preserve"> y Otros (Muertes en la Cárcel de San Félix)</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octubre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F2DF0" w:rsidRPr="007C756A" w:rsidRDefault="00DF2DF0" w:rsidP="00113F73">
                      <w:pPr>
                        <w:spacing w:line="276" w:lineRule="auto"/>
                        <w:rPr>
                          <w:rFonts w:asciiTheme="majorHAnsi" w:hAnsiTheme="majorHAnsi"/>
                          <w:color w:val="595959" w:themeColor="text1" w:themeTint="A6"/>
                          <w:sz w:val="18"/>
                          <w:szCs w:val="18"/>
                          <w:lang w:val="es-US"/>
                        </w:rPr>
                      </w:pPr>
                      <w:r w:rsidRPr="00CC0B8E">
                        <w:rPr>
                          <w:rFonts w:asciiTheme="majorHAnsi" w:hAnsiTheme="majorHAnsi"/>
                          <w:b/>
                          <w:color w:val="595959" w:themeColor="text1" w:themeTint="A6"/>
                          <w:sz w:val="18"/>
                          <w:szCs w:val="18"/>
                          <w:lang w:val="pt-BR"/>
                        </w:rPr>
                        <w:t>Citar como:</w:t>
                      </w:r>
                      <w:r w:rsidRPr="00CC0B8E">
                        <w:rPr>
                          <w:rFonts w:asciiTheme="majorHAnsi" w:hAnsiTheme="majorHAnsi"/>
                          <w:color w:val="595959" w:themeColor="text1" w:themeTint="A6"/>
                          <w:sz w:val="18"/>
                          <w:szCs w:val="18"/>
                          <w:lang w:val="pt-BR"/>
                        </w:rPr>
                        <w:t xml:space="preserve"> CIDH</w:t>
                      </w:r>
                      <w:r>
                        <w:rPr>
                          <w:rFonts w:asciiTheme="majorHAnsi" w:hAnsiTheme="majorHAnsi"/>
                          <w:color w:val="595959" w:themeColor="text1" w:themeTint="A6"/>
                          <w:sz w:val="18"/>
                          <w:szCs w:val="18"/>
                          <w:lang w:val="pt-BR"/>
                        </w:rPr>
                        <w:t>.</w:t>
                      </w:r>
                      <w:r w:rsidRPr="00CC0B8E">
                        <w:rPr>
                          <w:rFonts w:asciiTheme="majorHAnsi" w:hAnsiTheme="majorHAnsi"/>
                          <w:color w:val="595959" w:themeColor="text1" w:themeTint="A6"/>
                          <w:sz w:val="18"/>
                          <w:szCs w:val="18"/>
                          <w:lang w:val="pt-BR"/>
                        </w:rPr>
                        <w:t xml:space="preserve"> Informe No. </w:t>
                      </w:r>
                      <w:r>
                        <w:rPr>
                          <w:rFonts w:asciiTheme="majorHAnsi" w:hAnsiTheme="majorHAnsi"/>
                          <w:color w:val="595959" w:themeColor="text1" w:themeTint="A6"/>
                          <w:sz w:val="18"/>
                          <w:szCs w:val="18"/>
                          <w:lang w:val="pt-BR"/>
                        </w:rPr>
                        <w:t>118</w:t>
                      </w:r>
                      <w:r w:rsidRPr="00CC0B8E">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18.</w:t>
                      </w:r>
                      <w:r w:rsidRPr="00CC0B8E">
                        <w:rPr>
                          <w:rFonts w:asciiTheme="majorHAnsi" w:hAnsiTheme="majorHAnsi"/>
                          <w:color w:val="595959" w:themeColor="text1" w:themeTint="A6"/>
                          <w:sz w:val="18"/>
                          <w:szCs w:val="18"/>
                          <w:lang w:val="pt-BR"/>
                        </w:rPr>
                        <w:t xml:space="preserve"> </w:t>
                      </w:r>
                      <w:r w:rsidRPr="00DD3C64">
                        <w:rPr>
                          <w:rFonts w:asciiTheme="majorHAnsi" w:hAnsiTheme="majorHAnsi"/>
                          <w:color w:val="595959" w:themeColor="text1" w:themeTint="A6"/>
                          <w:sz w:val="18"/>
                          <w:szCs w:val="18"/>
                          <w:lang w:val="es-PE"/>
                        </w:rPr>
                        <w:t xml:space="preserve">Caso 12.890. </w:t>
                      </w:r>
                      <w:r>
                        <w:rPr>
                          <w:rFonts w:asciiTheme="majorHAnsi" w:hAnsiTheme="majorHAnsi"/>
                          <w:color w:val="595959" w:themeColor="text1" w:themeTint="A6"/>
                          <w:sz w:val="18"/>
                          <w:szCs w:val="18"/>
                          <w:lang w:val="es-ES_tradnl"/>
                        </w:rPr>
                        <w:t>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José Gregorio Mota </w:t>
                      </w:r>
                      <w:proofErr w:type="spellStart"/>
                      <w:r>
                        <w:rPr>
                          <w:rFonts w:asciiTheme="majorHAnsi" w:hAnsiTheme="majorHAnsi"/>
                          <w:color w:val="595959" w:themeColor="text1" w:themeTint="A6"/>
                          <w:sz w:val="18"/>
                          <w:szCs w:val="18"/>
                          <w:lang w:val="es-ES_tradnl"/>
                        </w:rPr>
                        <w:t>Abarullo</w:t>
                      </w:r>
                      <w:proofErr w:type="spellEnd"/>
                      <w:r>
                        <w:rPr>
                          <w:rFonts w:asciiTheme="majorHAnsi" w:hAnsiTheme="majorHAnsi"/>
                          <w:color w:val="595959" w:themeColor="text1" w:themeTint="A6"/>
                          <w:sz w:val="18"/>
                          <w:szCs w:val="18"/>
                          <w:lang w:val="es-ES_tradnl"/>
                        </w:rPr>
                        <w:t xml:space="preserve"> y Otros (Muertes en la Cárcel de San Félix)</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octubre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086704" wp14:editId="1C64DCC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D72DC6" w:rsidRDefault="00DF2D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1F28A4" wp14:editId="60670FF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F2DF0" w:rsidRPr="00D72DC6" w:rsidRDefault="00DF2DF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21F28A4" wp14:editId="60670FF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4773781" wp14:editId="4C992EF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DF0" w:rsidRPr="004B7EB6" w:rsidRDefault="00DF2D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F2DF0" w:rsidRPr="004B7EB6" w:rsidRDefault="00DF2DF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5C17CF" w:rsidRDefault="007C756A" w:rsidP="00722C9F">
      <w:pPr>
        <w:tabs>
          <w:tab w:val="center" w:pos="5400"/>
        </w:tabs>
        <w:suppressAutoHyphens/>
        <w:spacing w:line="276" w:lineRule="auto"/>
        <w:jc w:val="center"/>
        <w:rPr>
          <w:rFonts w:asciiTheme="majorHAnsi" w:hAnsiTheme="majorHAnsi"/>
          <w:b/>
          <w:sz w:val="18"/>
          <w:szCs w:val="20"/>
          <w:lang w:val="es-US"/>
        </w:rPr>
      </w:pPr>
      <w:r w:rsidRPr="005C17CF">
        <w:rPr>
          <w:rFonts w:asciiTheme="majorHAnsi" w:hAnsiTheme="majorHAnsi"/>
          <w:b/>
          <w:sz w:val="18"/>
          <w:szCs w:val="20"/>
          <w:lang w:val="es-US"/>
        </w:rPr>
        <w:lastRenderedPageBreak/>
        <w:t xml:space="preserve">INFORME No. </w:t>
      </w:r>
      <w:r w:rsidR="008C10BD">
        <w:rPr>
          <w:rFonts w:asciiTheme="majorHAnsi" w:hAnsiTheme="majorHAnsi"/>
          <w:b/>
          <w:sz w:val="18"/>
          <w:szCs w:val="20"/>
          <w:lang w:val="es-US"/>
        </w:rPr>
        <w:t>118</w:t>
      </w:r>
      <w:r w:rsidRPr="005C17CF">
        <w:rPr>
          <w:rFonts w:asciiTheme="majorHAnsi" w:hAnsiTheme="majorHAnsi"/>
          <w:b/>
          <w:sz w:val="18"/>
          <w:szCs w:val="20"/>
          <w:lang w:val="es-US"/>
        </w:rPr>
        <w:t>/</w:t>
      </w:r>
      <w:r w:rsidR="00C47E78">
        <w:rPr>
          <w:rFonts w:asciiTheme="majorHAnsi" w:hAnsiTheme="majorHAnsi"/>
          <w:b/>
          <w:sz w:val="18"/>
          <w:szCs w:val="20"/>
          <w:lang w:val="es-US"/>
        </w:rPr>
        <w:t>18</w:t>
      </w:r>
    </w:p>
    <w:p w:rsidR="00722C9F" w:rsidRPr="005C17CF" w:rsidRDefault="00722C9F" w:rsidP="00722C9F">
      <w:pPr>
        <w:tabs>
          <w:tab w:val="center" w:pos="5400"/>
        </w:tabs>
        <w:suppressAutoHyphens/>
        <w:spacing w:line="276" w:lineRule="auto"/>
        <w:jc w:val="center"/>
        <w:rPr>
          <w:rFonts w:asciiTheme="majorHAnsi" w:hAnsiTheme="majorHAnsi"/>
          <w:b/>
          <w:sz w:val="18"/>
          <w:szCs w:val="20"/>
          <w:lang w:val="es-US"/>
        </w:rPr>
      </w:pPr>
      <w:r w:rsidRPr="005C17CF">
        <w:rPr>
          <w:rFonts w:asciiTheme="majorHAnsi" w:hAnsiTheme="majorHAnsi"/>
          <w:b/>
          <w:sz w:val="18"/>
          <w:szCs w:val="20"/>
          <w:lang w:val="es-US"/>
        </w:rPr>
        <w:t xml:space="preserve">CASO </w:t>
      </w:r>
      <w:r w:rsidR="00CC0B8E" w:rsidRPr="005C17CF">
        <w:rPr>
          <w:rFonts w:asciiTheme="majorHAnsi" w:hAnsiTheme="majorHAnsi"/>
          <w:b/>
          <w:sz w:val="18"/>
          <w:szCs w:val="20"/>
          <w:lang w:val="es-US"/>
        </w:rPr>
        <w:t>12.890</w:t>
      </w:r>
    </w:p>
    <w:p w:rsidR="00722C9F" w:rsidRPr="00722C9F" w:rsidRDefault="00F805F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rsidR="00CC0B8E" w:rsidRPr="00CC0B8E"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JOSÉ GREGORIO MOTA ABARULLO Y OTROS</w:t>
      </w:r>
    </w:p>
    <w:p w:rsidR="00CC0B8E" w:rsidRPr="00CC0B8E"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(MUERTES EN LA CÁRCEL DE SAN FÉLIX)</w:t>
      </w:r>
    </w:p>
    <w:p w:rsidR="00CC0B8E"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 xml:space="preserve">VENEZUELA </w:t>
      </w:r>
    </w:p>
    <w:p w:rsidR="00722C9F" w:rsidRDefault="008C10BD" w:rsidP="00CC0B8E">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5 DE OCTUBRE DE 2018</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722C9F" w:rsidRPr="007C52DA" w:rsidRDefault="00722C9F" w:rsidP="00722C9F">
      <w:pPr>
        <w:tabs>
          <w:tab w:val="center" w:pos="5400"/>
        </w:tabs>
        <w:suppressAutoHyphens/>
        <w:spacing w:line="276" w:lineRule="auto"/>
        <w:jc w:val="center"/>
        <w:rPr>
          <w:rFonts w:asciiTheme="majorHAnsi" w:hAnsiTheme="majorHAnsi"/>
          <w:b/>
          <w:sz w:val="20"/>
          <w:szCs w:val="20"/>
          <w:lang w:val="es-ES_tradnl"/>
        </w:rPr>
      </w:pPr>
      <w:r w:rsidRPr="007C52DA">
        <w:rPr>
          <w:rFonts w:asciiTheme="majorHAnsi" w:hAnsiTheme="majorHAnsi"/>
          <w:b/>
          <w:sz w:val="20"/>
          <w:szCs w:val="20"/>
          <w:lang w:val="es-ES_tradnl"/>
        </w:rPr>
        <w:t>ÍNDICE</w:t>
      </w:r>
    </w:p>
    <w:p w:rsidR="008D768D" w:rsidRPr="006125C3" w:rsidRDefault="008D768D" w:rsidP="006722ED">
      <w:pPr>
        <w:tabs>
          <w:tab w:val="center" w:pos="5400"/>
        </w:tabs>
        <w:suppressAutoHyphens/>
        <w:rPr>
          <w:rFonts w:asciiTheme="majorHAnsi" w:hAnsiTheme="majorHAnsi"/>
          <w:sz w:val="20"/>
          <w:szCs w:val="20"/>
          <w:lang w:val="es-ES_tradnl"/>
        </w:rPr>
      </w:pPr>
    </w:p>
    <w:p w:rsidR="00E00894" w:rsidRPr="00E00894" w:rsidRDefault="00080877">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E00894">
        <w:rPr>
          <w:rFonts w:asciiTheme="majorHAnsi" w:hAnsiTheme="majorHAnsi"/>
          <w:b/>
          <w:sz w:val="20"/>
          <w:szCs w:val="20"/>
          <w:lang w:val="es-ES_tradnl"/>
        </w:rPr>
        <w:fldChar w:fldCharType="begin"/>
      </w:r>
      <w:r w:rsidRPr="00E00894">
        <w:rPr>
          <w:rFonts w:asciiTheme="majorHAnsi" w:hAnsiTheme="majorHAnsi"/>
          <w:b/>
          <w:sz w:val="20"/>
          <w:szCs w:val="20"/>
          <w:lang w:val="es-ES_tradnl"/>
        </w:rPr>
        <w:instrText xml:space="preserve"> TOC \o "1-4" \h \z \u </w:instrText>
      </w:r>
      <w:r w:rsidRPr="00E00894">
        <w:rPr>
          <w:rFonts w:asciiTheme="majorHAnsi" w:hAnsiTheme="majorHAnsi"/>
          <w:b/>
          <w:sz w:val="20"/>
          <w:szCs w:val="20"/>
          <w:lang w:val="es-ES_tradnl"/>
        </w:rPr>
        <w:fldChar w:fldCharType="separate"/>
      </w:r>
      <w:hyperlink w:anchor="_Toc528245360" w:history="1">
        <w:r w:rsidR="00E00894" w:rsidRPr="00E00894">
          <w:rPr>
            <w:rStyle w:val="Hyperlink"/>
            <w:rFonts w:asciiTheme="majorHAnsi" w:hAnsiTheme="majorHAnsi"/>
            <w:noProof/>
            <w:sz w:val="20"/>
            <w:szCs w:val="20"/>
          </w:rPr>
          <w:t>I.</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RESUMEN</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_Toc528245360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sidR="007C52DA">
          <w:rPr>
            <w:rFonts w:asciiTheme="majorHAnsi" w:hAnsiTheme="majorHAnsi"/>
            <w:noProof/>
            <w:webHidden/>
            <w:sz w:val="20"/>
            <w:szCs w:val="20"/>
          </w:rPr>
          <w:t>2</w:t>
        </w:r>
        <w:r w:rsidR="00E00894" w:rsidRPr="00E00894">
          <w:rPr>
            <w:rFonts w:asciiTheme="majorHAnsi" w:hAnsiTheme="majorHAnsi"/>
            <w:noProof/>
            <w:webHidden/>
            <w:sz w:val="20"/>
            <w:szCs w:val="20"/>
          </w:rPr>
          <w:fldChar w:fldCharType="end"/>
        </w:r>
      </w:hyperlink>
    </w:p>
    <w:p w:rsidR="00E00894" w:rsidRPr="00E00894" w:rsidRDefault="007C52DA">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8245361" w:history="1">
        <w:r w:rsidR="00E00894" w:rsidRPr="00E00894">
          <w:rPr>
            <w:rStyle w:val="Hyperlink"/>
            <w:rFonts w:asciiTheme="majorHAnsi" w:hAnsiTheme="majorHAnsi"/>
            <w:noProof/>
            <w:sz w:val="20"/>
            <w:szCs w:val="20"/>
          </w:rPr>
          <w:t>II.</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ALEGATOS DE LAS PARTES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_Toc528245361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2</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62" w:history="1">
        <w:r w:rsidR="00E00894" w:rsidRPr="00E00894">
          <w:rPr>
            <w:rStyle w:val="Hyperlink"/>
            <w:rFonts w:asciiTheme="majorHAnsi" w:hAnsiTheme="majorHAnsi"/>
            <w:noProof/>
            <w:sz w:val="20"/>
            <w:szCs w:val="20"/>
          </w:rPr>
          <w:t>A.</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Parte peticionaria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_Toc528245362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2</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63" w:history="1">
        <w:r w:rsidR="00E00894" w:rsidRPr="00E00894">
          <w:rPr>
            <w:rStyle w:val="Hyperlink"/>
            <w:rFonts w:asciiTheme="majorHAnsi" w:hAnsiTheme="majorHAnsi"/>
            <w:noProof/>
            <w:sz w:val="20"/>
            <w:szCs w:val="20"/>
          </w:rPr>
          <w:t>B.</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Estado</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_Toc528245363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3</w:t>
        </w:r>
        <w:r w:rsidR="00E00894" w:rsidRPr="00E00894">
          <w:rPr>
            <w:rFonts w:asciiTheme="majorHAnsi" w:hAnsiTheme="majorHAnsi"/>
            <w:noProof/>
            <w:webHidden/>
            <w:sz w:val="20"/>
            <w:szCs w:val="20"/>
          </w:rPr>
          <w:fldChar w:fldCharType="end"/>
        </w:r>
      </w:hyperlink>
    </w:p>
    <w:p w:rsidR="00E00894" w:rsidRPr="00E00894" w:rsidRDefault="007C52DA">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8245364" w:history="1">
        <w:r w:rsidR="00E00894" w:rsidRPr="00E00894">
          <w:rPr>
            <w:rStyle w:val="Hyperlink"/>
            <w:rFonts w:asciiTheme="majorHAnsi" w:hAnsiTheme="majorHAnsi"/>
            <w:noProof/>
            <w:sz w:val="20"/>
            <w:szCs w:val="20"/>
          </w:rPr>
          <w:t>III.</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DETERMINACIONES DE HECHO</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_Toc528245364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4</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65" w:history="1">
        <w:r w:rsidR="00E00894" w:rsidRPr="00E00894">
          <w:rPr>
            <w:rStyle w:val="Hyperlink"/>
            <w:rFonts w:asciiTheme="majorHAnsi" w:hAnsiTheme="majorHAnsi"/>
            <w:noProof/>
            <w:sz w:val="20"/>
            <w:szCs w:val="20"/>
          </w:rPr>
          <w:t>A.</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Las presuntas víctimas y sus familiares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_Toc528245365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4</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66" w:history="1">
        <w:r w:rsidR="00E00894" w:rsidRPr="00E00894">
          <w:rPr>
            <w:rStyle w:val="Hyperlink"/>
            <w:rFonts w:asciiTheme="majorHAnsi" w:hAnsiTheme="majorHAnsi"/>
            <w:noProof/>
            <w:sz w:val="20"/>
            <w:szCs w:val="20"/>
          </w:rPr>
          <w:t>B.</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Contexto y antecedentes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_Toc528245366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4</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67" w:history="1">
        <w:r w:rsidR="00E00894" w:rsidRPr="00E00894">
          <w:rPr>
            <w:rStyle w:val="Hyperlink"/>
            <w:rFonts w:asciiTheme="majorHAnsi" w:hAnsiTheme="majorHAnsi"/>
            <w:noProof/>
            <w:sz w:val="20"/>
            <w:szCs w:val="20"/>
          </w:rPr>
          <w:t>1.</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Problemas estructurales en el penal</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_Toc528245367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4</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68" w:history="1">
        <w:r w:rsidR="00E00894" w:rsidRPr="00E00894">
          <w:rPr>
            <w:rStyle w:val="Hyperlink"/>
            <w:rFonts w:asciiTheme="majorHAnsi" w:hAnsiTheme="majorHAnsi"/>
            <w:noProof/>
            <w:sz w:val="20"/>
            <w:szCs w:val="20"/>
          </w:rPr>
          <w:t>2.</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Presencia de jóvenes mayores de edad en el penal</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_Toc528245368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6</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69" w:history="1">
        <w:r w:rsidR="00E00894" w:rsidRPr="00E00894">
          <w:rPr>
            <w:rStyle w:val="Hyperlink"/>
            <w:rFonts w:asciiTheme="majorHAnsi" w:hAnsiTheme="majorHAnsi"/>
            <w:noProof/>
            <w:sz w:val="20"/>
            <w:szCs w:val="20"/>
          </w:rPr>
          <w:t>3.</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Otros antecedentes relevantes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_Toc528245369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7</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70" w:history="1">
        <w:r w:rsidR="00E00894" w:rsidRPr="00E00894">
          <w:rPr>
            <w:rStyle w:val="Hyperlink"/>
            <w:rFonts w:asciiTheme="majorHAnsi" w:hAnsiTheme="majorHAnsi"/>
            <w:noProof/>
            <w:sz w:val="20"/>
            <w:szCs w:val="20"/>
          </w:rPr>
          <w:t>C.</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Los hechos del 30 de junio de 2005</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_Toc528245370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8</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1" w:history="1">
        <w:r w:rsidR="00E00894" w:rsidRPr="00E00894">
          <w:rPr>
            <w:rStyle w:val="Hyperlink"/>
            <w:rFonts w:asciiTheme="majorHAnsi" w:hAnsiTheme="majorHAnsi"/>
            <w:noProof/>
            <w:sz w:val="20"/>
            <w:szCs w:val="20"/>
          </w:rPr>
          <w:t>1.</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Antes de la hora de la visita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_Toc528245371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8</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2" w:history="1">
        <w:r w:rsidR="00E00894" w:rsidRPr="00E00894">
          <w:rPr>
            <w:rStyle w:val="Hyperlink"/>
            <w:rFonts w:asciiTheme="majorHAnsi" w:hAnsiTheme="majorHAnsi"/>
            <w:noProof/>
            <w:sz w:val="20"/>
            <w:szCs w:val="20"/>
          </w:rPr>
          <w:t>2.</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 partir de la hora de la visita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_Toc528245372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8</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73" w:history="1">
        <w:r w:rsidR="00E00894" w:rsidRPr="00E00894">
          <w:rPr>
            <w:rStyle w:val="Hyperlink"/>
            <w:rFonts w:asciiTheme="majorHAnsi" w:hAnsiTheme="majorHAnsi"/>
            <w:noProof/>
            <w:sz w:val="20"/>
            <w:szCs w:val="20"/>
          </w:rPr>
          <w:t>D.</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Procesos internos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_Toc528245373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11</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4" w:history="1">
        <w:r w:rsidR="00E00894" w:rsidRPr="00E00894">
          <w:rPr>
            <w:rStyle w:val="Hyperlink"/>
            <w:rFonts w:asciiTheme="majorHAnsi" w:hAnsiTheme="majorHAnsi"/>
            <w:noProof/>
            <w:sz w:val="20"/>
            <w:szCs w:val="20"/>
          </w:rPr>
          <w:t>1.</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Investigación de los hechos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_Toc528245374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11</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5" w:history="1">
        <w:r w:rsidR="00E00894" w:rsidRPr="00E00894">
          <w:rPr>
            <w:rStyle w:val="Hyperlink"/>
            <w:rFonts w:asciiTheme="majorHAnsi" w:hAnsiTheme="majorHAnsi"/>
            <w:noProof/>
            <w:sz w:val="20"/>
            <w:szCs w:val="20"/>
          </w:rPr>
          <w:t>2.</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Procesos judiciales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_Toc528245375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13</w:t>
        </w:r>
        <w:r w:rsidR="00E00894" w:rsidRPr="00E00894">
          <w:rPr>
            <w:rFonts w:asciiTheme="majorHAnsi" w:hAnsiTheme="majorHAnsi"/>
            <w:noProof/>
            <w:webHidden/>
            <w:sz w:val="20"/>
            <w:szCs w:val="20"/>
          </w:rPr>
          <w:fldChar w:fldCharType="end"/>
        </w:r>
      </w:hyperlink>
    </w:p>
    <w:p w:rsidR="00E00894" w:rsidRPr="00E00894" w:rsidRDefault="007C52DA">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8245376" w:history="1">
        <w:r w:rsidR="00E00894" w:rsidRPr="00E00894">
          <w:rPr>
            <w:rStyle w:val="Hyperlink"/>
            <w:rFonts w:asciiTheme="majorHAnsi" w:hAnsiTheme="majorHAnsi"/>
            <w:noProof/>
            <w:sz w:val="20"/>
            <w:szCs w:val="20"/>
          </w:rPr>
          <w:t>IV.</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ANÁLISIS DE DERECHO</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_Toc528245376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14</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77" w:history="1">
        <w:r w:rsidR="00E00894" w:rsidRPr="00E00894">
          <w:rPr>
            <w:rStyle w:val="Hyperlink"/>
            <w:rFonts w:asciiTheme="majorHAnsi" w:hAnsiTheme="majorHAnsi"/>
            <w:noProof/>
            <w:sz w:val="20"/>
            <w:szCs w:val="20"/>
          </w:rPr>
          <w:t>A.</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Derechos a la vida e integridad personal en relación con el artículo 1.1 y 19 de la Convención Americana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_Toc528245377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14</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8" w:history="1">
        <w:r w:rsidR="00E00894" w:rsidRPr="00E00894">
          <w:rPr>
            <w:rStyle w:val="Hyperlink"/>
            <w:rFonts w:asciiTheme="majorHAnsi" w:hAnsiTheme="majorHAnsi"/>
            <w:noProof/>
            <w:sz w:val="20"/>
            <w:szCs w:val="20"/>
          </w:rPr>
          <w:t>1.</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La posición especial de garante del Estado frente a las personas privadas de libertad y carga de la prueba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_Toc528245378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14</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79" w:history="1">
        <w:r w:rsidR="00E00894" w:rsidRPr="00E00894">
          <w:rPr>
            <w:rStyle w:val="Hyperlink"/>
            <w:rFonts w:asciiTheme="majorHAnsi" w:hAnsiTheme="majorHAnsi"/>
            <w:noProof/>
            <w:sz w:val="20"/>
            <w:szCs w:val="20"/>
          </w:rPr>
          <w:t>2.</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Consideraciones generales en materia de condiciones de detención</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_Toc528245379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15</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80" w:history="1">
        <w:r w:rsidR="00E00894" w:rsidRPr="00E00894">
          <w:rPr>
            <w:rStyle w:val="Hyperlink"/>
            <w:rFonts w:asciiTheme="majorHAnsi" w:hAnsiTheme="majorHAnsi"/>
            <w:noProof/>
            <w:sz w:val="20"/>
            <w:szCs w:val="20"/>
          </w:rPr>
          <w:t>3.</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Análisis del caso</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_Toc528245380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16</w:t>
        </w:r>
        <w:r w:rsidR="00E00894" w:rsidRPr="00E00894">
          <w:rPr>
            <w:rFonts w:asciiTheme="majorHAnsi" w:hAnsiTheme="majorHAnsi"/>
            <w:noProof/>
            <w:webHidden/>
            <w:sz w:val="20"/>
            <w:szCs w:val="20"/>
          </w:rPr>
          <w:fldChar w:fldCharType="end"/>
        </w:r>
      </w:hyperlink>
    </w:p>
    <w:p w:rsidR="00E00894" w:rsidRPr="00E00894" w:rsidRDefault="007C52DA">
      <w:pPr>
        <w:pStyle w:val="TOC2"/>
        <w:rPr>
          <w:rFonts w:asciiTheme="majorHAnsi" w:eastAsiaTheme="minorEastAsia" w:hAnsiTheme="majorHAnsi" w:cstheme="minorBidi"/>
          <w:noProof/>
          <w:sz w:val="20"/>
          <w:szCs w:val="20"/>
          <w:bdr w:val="none" w:sz="0" w:space="0" w:color="auto"/>
        </w:rPr>
      </w:pPr>
      <w:hyperlink w:anchor="_Toc528245381" w:history="1">
        <w:r w:rsidR="00E00894" w:rsidRPr="00E00894">
          <w:rPr>
            <w:rStyle w:val="Hyperlink"/>
            <w:rFonts w:asciiTheme="majorHAnsi" w:hAnsiTheme="majorHAnsi"/>
            <w:noProof/>
            <w:sz w:val="20"/>
            <w:szCs w:val="20"/>
          </w:rPr>
          <w:t>B.</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Derechos a las garantías judiciales y protección judicial en relación con el artículo 1.1 de la Convención Americana</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_Toc528245381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19</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82" w:history="1">
        <w:r w:rsidR="00E00894" w:rsidRPr="00E00894">
          <w:rPr>
            <w:rStyle w:val="Hyperlink"/>
            <w:rFonts w:asciiTheme="majorHAnsi" w:hAnsiTheme="majorHAnsi"/>
            <w:noProof/>
            <w:sz w:val="20"/>
            <w:szCs w:val="20"/>
          </w:rPr>
          <w:t>1.</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Estándares de debida diligencia, oficiosidad y plazo razonable</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_Toc528245382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19</w:t>
        </w:r>
        <w:r w:rsidR="00E00894" w:rsidRPr="00E00894">
          <w:rPr>
            <w:rFonts w:asciiTheme="majorHAnsi" w:hAnsiTheme="majorHAnsi"/>
            <w:noProof/>
            <w:webHidden/>
            <w:sz w:val="20"/>
            <w:szCs w:val="20"/>
          </w:rPr>
          <w:fldChar w:fldCharType="end"/>
        </w:r>
      </w:hyperlink>
    </w:p>
    <w:p w:rsidR="00E00894" w:rsidRPr="00E00894" w:rsidRDefault="007C52DA">
      <w:pPr>
        <w:pStyle w:val="TOC3"/>
        <w:tabs>
          <w:tab w:val="left" w:pos="2160"/>
        </w:tabs>
        <w:rPr>
          <w:rFonts w:asciiTheme="majorHAnsi" w:eastAsiaTheme="minorEastAsia" w:hAnsiTheme="majorHAnsi" w:cstheme="minorBidi"/>
          <w:noProof/>
          <w:sz w:val="20"/>
          <w:szCs w:val="20"/>
          <w:bdr w:val="none" w:sz="0" w:space="0" w:color="auto"/>
        </w:rPr>
      </w:pPr>
      <w:hyperlink w:anchor="_Toc528245383" w:history="1">
        <w:r w:rsidR="00E00894" w:rsidRPr="00E00894">
          <w:rPr>
            <w:rStyle w:val="Hyperlink"/>
            <w:rFonts w:asciiTheme="majorHAnsi" w:hAnsiTheme="majorHAnsi"/>
            <w:noProof/>
            <w:sz w:val="20"/>
            <w:szCs w:val="20"/>
          </w:rPr>
          <w:t>2.</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Análisis del caso</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_Toc528245383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20</w:t>
        </w:r>
        <w:r w:rsidR="00E00894" w:rsidRPr="00E00894">
          <w:rPr>
            <w:rFonts w:asciiTheme="majorHAnsi" w:hAnsiTheme="majorHAnsi"/>
            <w:noProof/>
            <w:webHidden/>
            <w:sz w:val="20"/>
            <w:szCs w:val="20"/>
          </w:rPr>
          <w:fldChar w:fldCharType="end"/>
        </w:r>
      </w:hyperlink>
    </w:p>
    <w:p w:rsidR="00E00894" w:rsidRPr="00E00894" w:rsidRDefault="007C52DA">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8245384" w:history="1">
        <w:r w:rsidR="00E00894" w:rsidRPr="00E00894">
          <w:rPr>
            <w:rStyle w:val="Hyperlink"/>
            <w:rFonts w:asciiTheme="majorHAnsi" w:hAnsiTheme="majorHAnsi"/>
            <w:noProof/>
            <w:sz w:val="20"/>
            <w:szCs w:val="20"/>
          </w:rPr>
          <w:t>V.</w:t>
        </w:r>
        <w:r w:rsidR="00E00894" w:rsidRPr="00E00894">
          <w:rPr>
            <w:rFonts w:asciiTheme="majorHAnsi" w:eastAsiaTheme="minorEastAsia" w:hAnsiTheme="majorHAnsi" w:cstheme="minorBidi"/>
            <w:noProof/>
            <w:sz w:val="20"/>
            <w:szCs w:val="20"/>
            <w:bdr w:val="none" w:sz="0" w:space="0" w:color="auto"/>
          </w:rPr>
          <w:tab/>
        </w:r>
        <w:r w:rsidR="00E00894" w:rsidRPr="00E00894">
          <w:rPr>
            <w:rStyle w:val="Hyperlink"/>
            <w:rFonts w:asciiTheme="majorHAnsi" w:hAnsiTheme="majorHAnsi"/>
            <w:noProof/>
            <w:sz w:val="20"/>
            <w:szCs w:val="20"/>
          </w:rPr>
          <w:t>CONCLUSIONES Y RECOMENDACIONES</w:t>
        </w:r>
        <w:r w:rsidR="00E00894" w:rsidRPr="00E00894">
          <w:rPr>
            <w:rFonts w:asciiTheme="majorHAnsi" w:hAnsiTheme="majorHAnsi"/>
            <w:noProof/>
            <w:webHidden/>
            <w:sz w:val="20"/>
            <w:szCs w:val="20"/>
          </w:rPr>
          <w:tab/>
        </w:r>
        <w:r w:rsidR="00E00894" w:rsidRPr="00E00894">
          <w:rPr>
            <w:rFonts w:asciiTheme="majorHAnsi" w:hAnsiTheme="majorHAnsi"/>
            <w:noProof/>
            <w:webHidden/>
            <w:sz w:val="20"/>
            <w:szCs w:val="20"/>
          </w:rPr>
          <w:fldChar w:fldCharType="begin"/>
        </w:r>
        <w:r w:rsidR="00E00894" w:rsidRPr="00E00894">
          <w:rPr>
            <w:rFonts w:asciiTheme="majorHAnsi" w:hAnsiTheme="majorHAnsi"/>
            <w:noProof/>
            <w:webHidden/>
            <w:sz w:val="20"/>
            <w:szCs w:val="20"/>
          </w:rPr>
          <w:instrText xml:space="preserve"> PAGEREF _Toc528245384 \h </w:instrText>
        </w:r>
        <w:r w:rsidR="00E00894" w:rsidRPr="00E00894">
          <w:rPr>
            <w:rFonts w:asciiTheme="majorHAnsi" w:hAnsiTheme="majorHAnsi"/>
            <w:noProof/>
            <w:webHidden/>
            <w:sz w:val="20"/>
            <w:szCs w:val="20"/>
          </w:rPr>
        </w:r>
        <w:r w:rsidR="00E00894" w:rsidRPr="00E00894">
          <w:rPr>
            <w:rFonts w:asciiTheme="majorHAnsi" w:hAnsiTheme="majorHAnsi"/>
            <w:noProof/>
            <w:webHidden/>
            <w:sz w:val="20"/>
            <w:szCs w:val="20"/>
          </w:rPr>
          <w:fldChar w:fldCharType="separate"/>
        </w:r>
        <w:r>
          <w:rPr>
            <w:rFonts w:asciiTheme="majorHAnsi" w:hAnsiTheme="majorHAnsi"/>
            <w:noProof/>
            <w:webHidden/>
            <w:sz w:val="20"/>
            <w:szCs w:val="20"/>
          </w:rPr>
          <w:t>21</w:t>
        </w:r>
        <w:r w:rsidR="00E00894" w:rsidRPr="00E00894">
          <w:rPr>
            <w:rFonts w:asciiTheme="majorHAnsi" w:hAnsiTheme="majorHAnsi"/>
            <w:noProof/>
            <w:webHidden/>
            <w:sz w:val="20"/>
            <w:szCs w:val="20"/>
          </w:rPr>
          <w:fldChar w:fldCharType="end"/>
        </w:r>
      </w:hyperlink>
    </w:p>
    <w:p w:rsidR="00E909AA" w:rsidRPr="00E909AA" w:rsidRDefault="00080877" w:rsidP="00080877">
      <w:pPr>
        <w:tabs>
          <w:tab w:val="left" w:pos="720"/>
        </w:tabs>
        <w:suppressAutoHyphens/>
        <w:rPr>
          <w:rFonts w:asciiTheme="majorHAnsi" w:hAnsiTheme="majorHAnsi"/>
          <w:b/>
          <w:sz w:val="20"/>
          <w:szCs w:val="20"/>
          <w:lang w:val="es-ES_tradnl"/>
        </w:rPr>
      </w:pPr>
      <w:r w:rsidRPr="00E00894">
        <w:rPr>
          <w:rFonts w:asciiTheme="majorHAnsi" w:hAnsiTheme="majorHAnsi"/>
          <w:b/>
          <w:sz w:val="20"/>
          <w:szCs w:val="20"/>
          <w:lang w:val="es-ES_tradnl"/>
        </w:rPr>
        <w:fldChar w:fldCharType="end"/>
      </w:r>
    </w:p>
    <w:p w:rsidR="00722C9F" w:rsidRPr="006722ED" w:rsidRDefault="00722C9F">
      <w:pPr>
        <w:rPr>
          <w:rFonts w:ascii="Cambria" w:hAnsi="Cambria" w:cs="Calibri"/>
          <w:sz w:val="20"/>
          <w:szCs w:val="20"/>
        </w:rPr>
      </w:pPr>
      <w:r w:rsidRPr="006722ED">
        <w:rPr>
          <w:rFonts w:ascii="Cambria" w:hAnsi="Cambria" w:cs="Calibri"/>
          <w:sz w:val="20"/>
          <w:szCs w:val="20"/>
        </w:rPr>
        <w:br w:type="page"/>
      </w:r>
    </w:p>
    <w:p w:rsidR="00CC0B8E" w:rsidRPr="00CC0B8E" w:rsidRDefault="00CC0B8E" w:rsidP="00CC0B8E">
      <w:pPr>
        <w:tabs>
          <w:tab w:val="center" w:pos="5400"/>
        </w:tabs>
        <w:suppressAutoHyphens/>
        <w:spacing w:line="276" w:lineRule="auto"/>
        <w:jc w:val="center"/>
        <w:rPr>
          <w:rFonts w:asciiTheme="majorHAnsi" w:hAnsiTheme="majorHAnsi"/>
          <w:b/>
          <w:sz w:val="18"/>
          <w:szCs w:val="20"/>
          <w:lang w:val="es-US"/>
        </w:rPr>
      </w:pPr>
      <w:r w:rsidRPr="00CC0B8E">
        <w:rPr>
          <w:rFonts w:asciiTheme="majorHAnsi" w:hAnsiTheme="majorHAnsi"/>
          <w:b/>
          <w:sz w:val="18"/>
          <w:szCs w:val="20"/>
          <w:lang w:val="es-US"/>
        </w:rPr>
        <w:lastRenderedPageBreak/>
        <w:t xml:space="preserve">INFORME No. </w:t>
      </w:r>
      <w:r w:rsidR="008C10BD">
        <w:rPr>
          <w:rFonts w:asciiTheme="majorHAnsi" w:hAnsiTheme="majorHAnsi"/>
          <w:b/>
          <w:sz w:val="18"/>
          <w:szCs w:val="20"/>
          <w:lang w:val="es-US"/>
        </w:rPr>
        <w:t>118</w:t>
      </w:r>
      <w:r w:rsidRPr="00CC0B8E">
        <w:rPr>
          <w:rFonts w:asciiTheme="majorHAnsi" w:hAnsiTheme="majorHAnsi"/>
          <w:b/>
          <w:sz w:val="18"/>
          <w:szCs w:val="20"/>
          <w:lang w:val="es-US"/>
        </w:rPr>
        <w:t>/</w:t>
      </w:r>
      <w:r w:rsidR="00C727E8">
        <w:rPr>
          <w:rFonts w:asciiTheme="majorHAnsi" w:hAnsiTheme="majorHAnsi"/>
          <w:b/>
          <w:sz w:val="18"/>
          <w:szCs w:val="20"/>
          <w:lang w:val="es-US"/>
        </w:rPr>
        <w:t>18</w:t>
      </w:r>
    </w:p>
    <w:p w:rsidR="00CC0B8E" w:rsidRPr="00CC0B8E" w:rsidRDefault="00CC0B8E" w:rsidP="00CC0B8E">
      <w:pPr>
        <w:tabs>
          <w:tab w:val="center" w:pos="5400"/>
        </w:tabs>
        <w:suppressAutoHyphens/>
        <w:spacing w:line="276" w:lineRule="auto"/>
        <w:jc w:val="center"/>
        <w:rPr>
          <w:rFonts w:asciiTheme="majorHAnsi" w:hAnsiTheme="majorHAnsi"/>
          <w:b/>
          <w:sz w:val="18"/>
          <w:szCs w:val="20"/>
          <w:lang w:val="es-US"/>
        </w:rPr>
      </w:pPr>
      <w:r w:rsidRPr="00CC0B8E">
        <w:rPr>
          <w:rFonts w:asciiTheme="majorHAnsi" w:hAnsiTheme="majorHAnsi"/>
          <w:b/>
          <w:sz w:val="18"/>
          <w:szCs w:val="20"/>
          <w:lang w:val="es-US"/>
        </w:rPr>
        <w:t>CASO 12.890</w:t>
      </w:r>
    </w:p>
    <w:p w:rsidR="00CC0B8E" w:rsidRPr="00722C9F" w:rsidRDefault="00CC0B8E" w:rsidP="00CC0B8E">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rsidR="00CC0B8E" w:rsidRPr="00CC0B8E"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JOSÉ GREGORIO MOTA ABARULLO Y OTROS</w:t>
      </w:r>
    </w:p>
    <w:p w:rsidR="00CC0B8E" w:rsidRPr="00CC0B8E"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(MUERTES EN LA CÁRCEL DE SAN FÉLIX)</w:t>
      </w:r>
    </w:p>
    <w:p w:rsidR="00722C9F" w:rsidRDefault="00CC0B8E" w:rsidP="00CC0B8E">
      <w:pPr>
        <w:tabs>
          <w:tab w:val="center" w:pos="5400"/>
        </w:tabs>
        <w:suppressAutoHyphens/>
        <w:spacing w:line="276" w:lineRule="auto"/>
        <w:jc w:val="center"/>
        <w:rPr>
          <w:rFonts w:asciiTheme="majorHAnsi" w:hAnsiTheme="majorHAnsi"/>
          <w:sz w:val="18"/>
          <w:szCs w:val="20"/>
          <w:lang w:val="es-ES_tradnl"/>
        </w:rPr>
      </w:pPr>
      <w:r w:rsidRPr="00CC0B8E">
        <w:rPr>
          <w:rFonts w:asciiTheme="majorHAnsi" w:hAnsiTheme="majorHAnsi"/>
          <w:sz w:val="18"/>
          <w:szCs w:val="20"/>
          <w:lang w:val="es-ES_tradnl"/>
        </w:rPr>
        <w:t>VENEZUELA</w:t>
      </w:r>
    </w:p>
    <w:p w:rsidR="00722C9F" w:rsidRDefault="008C10B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5 DE OCTUBRE DE 2018</w:t>
      </w:r>
    </w:p>
    <w:p w:rsidR="005937F1" w:rsidRDefault="005937F1" w:rsidP="005937F1">
      <w:pPr>
        <w:pStyle w:val="ListParagraph"/>
        <w:suppressAutoHyphens/>
        <w:ind w:left="1440"/>
        <w:rPr>
          <w:rFonts w:asciiTheme="majorHAnsi" w:hAnsiTheme="majorHAnsi"/>
          <w:b/>
          <w:sz w:val="20"/>
          <w:szCs w:val="20"/>
          <w:lang w:val="es-ES_tradnl"/>
        </w:rPr>
      </w:pPr>
    </w:p>
    <w:p w:rsidR="00D12193" w:rsidRPr="006722ED" w:rsidRDefault="00D12193" w:rsidP="006722ED">
      <w:pPr>
        <w:pStyle w:val="Heading1"/>
      </w:pPr>
      <w:bookmarkStart w:id="2" w:name="_Toc528245360"/>
      <w:r w:rsidRPr="006722ED">
        <w:t>RESUMEN</w:t>
      </w:r>
      <w:bookmarkEnd w:id="2"/>
    </w:p>
    <w:p w:rsidR="005C4CA5" w:rsidRDefault="005C4CA5" w:rsidP="005C4CA5">
      <w:pPr>
        <w:suppressAutoHyphens/>
        <w:ind w:left="360"/>
        <w:rPr>
          <w:rFonts w:asciiTheme="majorHAnsi" w:hAnsiTheme="majorHAnsi"/>
          <w:b/>
          <w:sz w:val="20"/>
          <w:szCs w:val="20"/>
          <w:lang w:val="es-ES_tradnl"/>
        </w:rPr>
      </w:pPr>
    </w:p>
    <w:p w:rsidR="009014A4" w:rsidRPr="00101DD8" w:rsidRDefault="005C4CA5"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101DD8">
        <w:rPr>
          <w:rFonts w:ascii="Cambria" w:hAnsi="Cambria"/>
          <w:color w:val="000000" w:themeColor="text1"/>
          <w:sz w:val="20"/>
          <w:szCs w:val="20"/>
          <w:lang w:val="es-VE"/>
        </w:rPr>
        <w:t xml:space="preserve">El </w:t>
      </w:r>
      <w:r w:rsidR="00CC0B8E" w:rsidRPr="00101DD8">
        <w:rPr>
          <w:rFonts w:ascii="Cambria" w:hAnsi="Cambria"/>
          <w:color w:val="000000" w:themeColor="text1"/>
          <w:sz w:val="20"/>
          <w:szCs w:val="20"/>
          <w:lang w:val="es-VE"/>
        </w:rPr>
        <w:t>12</w:t>
      </w:r>
      <w:r w:rsidRPr="00101DD8">
        <w:rPr>
          <w:rFonts w:ascii="Cambria" w:hAnsi="Cambria"/>
          <w:color w:val="000000" w:themeColor="text1"/>
          <w:sz w:val="20"/>
          <w:szCs w:val="20"/>
          <w:lang w:val="es-VE"/>
        </w:rPr>
        <w:t xml:space="preserve"> de </w:t>
      </w:r>
      <w:r w:rsidR="00CC0B8E" w:rsidRPr="00101DD8">
        <w:rPr>
          <w:rFonts w:ascii="Cambria" w:hAnsi="Cambria"/>
          <w:color w:val="000000" w:themeColor="text1"/>
          <w:sz w:val="20"/>
          <w:szCs w:val="20"/>
          <w:lang w:val="es-VE"/>
        </w:rPr>
        <w:t>octubre</w:t>
      </w:r>
      <w:r w:rsidRPr="00101DD8">
        <w:rPr>
          <w:rFonts w:ascii="Cambria" w:hAnsi="Cambria"/>
          <w:color w:val="000000" w:themeColor="text1"/>
          <w:sz w:val="20"/>
          <w:szCs w:val="20"/>
          <w:lang w:val="es-VE"/>
        </w:rPr>
        <w:t xml:space="preserve"> de </w:t>
      </w:r>
      <w:r w:rsidR="00CC0B8E" w:rsidRPr="00101DD8">
        <w:rPr>
          <w:rFonts w:ascii="Cambria" w:hAnsi="Cambria"/>
          <w:color w:val="000000" w:themeColor="text1"/>
          <w:sz w:val="20"/>
          <w:szCs w:val="20"/>
          <w:lang w:val="es-VE"/>
        </w:rPr>
        <w:t>2007</w:t>
      </w:r>
      <w:r w:rsidRPr="00101DD8">
        <w:rPr>
          <w:rFonts w:ascii="Cambria" w:hAnsi="Cambria"/>
          <w:color w:val="000000" w:themeColor="text1"/>
          <w:sz w:val="20"/>
          <w:szCs w:val="20"/>
          <w:lang w:val="es-VE"/>
        </w:rPr>
        <w:t xml:space="preserve"> la Comisión Interamericana de Derechos Humanos (en adelante “la Comisión Interamericana”, “la Comisión” o “la CIDH”) recibió una petición presentada por </w:t>
      </w:r>
      <w:r w:rsidR="00CC0B8E" w:rsidRPr="00101DD8">
        <w:rPr>
          <w:rFonts w:ascii="Cambria" w:hAnsi="Cambria"/>
          <w:color w:val="000000" w:themeColor="text1"/>
          <w:sz w:val="20"/>
          <w:szCs w:val="20"/>
          <w:lang w:val="es-VE"/>
        </w:rPr>
        <w:t>el Observatorio Venezolano de Prisiones</w:t>
      </w:r>
      <w:r w:rsidRPr="00101DD8">
        <w:rPr>
          <w:rFonts w:ascii="Cambria" w:hAnsi="Cambria"/>
          <w:color w:val="000000" w:themeColor="text1"/>
          <w:sz w:val="20"/>
          <w:szCs w:val="20"/>
          <w:lang w:val="es-VE"/>
        </w:rPr>
        <w:t xml:space="preserve"> (en adelante “la parte peticionaria</w:t>
      </w:r>
      <w:r w:rsidRPr="00D102B5">
        <w:rPr>
          <w:rFonts w:asciiTheme="majorHAnsi" w:hAnsiTheme="majorHAnsi"/>
          <w:color w:val="000000" w:themeColor="text1"/>
          <w:sz w:val="20"/>
          <w:szCs w:val="20"/>
          <w:lang w:val="es-VE"/>
        </w:rPr>
        <w:t>”)</w:t>
      </w:r>
      <w:r w:rsidR="0083724F" w:rsidRPr="00D102B5">
        <w:rPr>
          <w:rStyle w:val="FootnoteReference"/>
          <w:rFonts w:asciiTheme="majorHAnsi" w:hAnsiTheme="majorHAnsi"/>
          <w:color w:val="000000" w:themeColor="text1"/>
          <w:sz w:val="20"/>
          <w:szCs w:val="20"/>
          <w:lang w:val="es-VE"/>
        </w:rPr>
        <w:footnoteReference w:id="2"/>
      </w:r>
      <w:r w:rsidRPr="00101DD8">
        <w:rPr>
          <w:rFonts w:ascii="Cambria" w:hAnsi="Cambria"/>
          <w:color w:val="000000" w:themeColor="text1"/>
          <w:sz w:val="20"/>
          <w:szCs w:val="20"/>
          <w:lang w:val="es-VE"/>
        </w:rPr>
        <w:t xml:space="preserve"> en la cual se alega la responsabilidad internacional de </w:t>
      </w:r>
      <w:r w:rsidR="00CC0B8E" w:rsidRPr="00101DD8">
        <w:rPr>
          <w:rFonts w:ascii="Cambria" w:hAnsi="Cambria"/>
          <w:color w:val="000000" w:themeColor="text1"/>
          <w:sz w:val="20"/>
          <w:szCs w:val="20"/>
          <w:lang w:val="es-VE"/>
        </w:rPr>
        <w:t xml:space="preserve">la República Bolivariana de Venezuela (en adelante “el Estado venezolano”, “el Estado” o “Venezuela”) en perjuicio de José Gregorio Mota </w:t>
      </w:r>
      <w:proofErr w:type="spellStart"/>
      <w:r w:rsidR="00CC0B8E" w:rsidRPr="00101DD8">
        <w:rPr>
          <w:rFonts w:ascii="Cambria" w:hAnsi="Cambria"/>
          <w:color w:val="000000" w:themeColor="text1"/>
          <w:sz w:val="20"/>
          <w:szCs w:val="20"/>
          <w:lang w:val="es-VE"/>
        </w:rPr>
        <w:t>Abarullo</w:t>
      </w:r>
      <w:proofErr w:type="spellEnd"/>
      <w:r w:rsidR="00CC0B8E" w:rsidRPr="00101DD8">
        <w:rPr>
          <w:rFonts w:ascii="Cambria" w:hAnsi="Cambria"/>
          <w:color w:val="000000" w:themeColor="text1"/>
          <w:sz w:val="20"/>
          <w:szCs w:val="20"/>
          <w:lang w:val="es-VE"/>
        </w:rPr>
        <w:t>, Johan José Correa, Gabriel de Jesús Yá</w:t>
      </w:r>
      <w:r w:rsidR="00593F17">
        <w:rPr>
          <w:rFonts w:ascii="Cambria" w:hAnsi="Cambria"/>
          <w:color w:val="000000" w:themeColor="text1"/>
          <w:sz w:val="20"/>
          <w:szCs w:val="20"/>
          <w:lang w:val="es-VE"/>
        </w:rPr>
        <w:t>ñ</w:t>
      </w:r>
      <w:r w:rsidR="00CC0B8E" w:rsidRPr="00101DD8">
        <w:rPr>
          <w:rFonts w:ascii="Cambria" w:hAnsi="Cambria"/>
          <w:color w:val="000000" w:themeColor="text1"/>
          <w:sz w:val="20"/>
          <w:szCs w:val="20"/>
          <w:lang w:val="es-VE"/>
        </w:rPr>
        <w:t>ez Sánchez, Rafael Antonio Parra Herrera y Cristián Arnaldo Molina Córdova</w:t>
      </w:r>
      <w:r w:rsidRPr="00101DD8">
        <w:rPr>
          <w:rFonts w:ascii="Cambria" w:hAnsi="Cambria"/>
          <w:color w:val="000000" w:themeColor="text1"/>
          <w:sz w:val="20"/>
          <w:szCs w:val="20"/>
          <w:lang w:val="es-VE"/>
        </w:rPr>
        <w:t xml:space="preserve">. </w:t>
      </w:r>
    </w:p>
    <w:p w:rsidR="009014A4" w:rsidRPr="008D7686"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VE"/>
        </w:rPr>
      </w:pPr>
    </w:p>
    <w:p w:rsidR="009014A4" w:rsidRPr="008D7686" w:rsidRDefault="009014A4"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D7686">
        <w:rPr>
          <w:rFonts w:ascii="Cambria" w:hAnsi="Cambria"/>
          <w:sz w:val="20"/>
          <w:szCs w:val="20"/>
          <w:lang w:val="es-VE"/>
        </w:rPr>
        <w:t>L</w:t>
      </w:r>
      <w:r w:rsidRPr="008D7686">
        <w:rPr>
          <w:rFonts w:ascii="Cambria" w:hAnsi="Cambria"/>
          <w:sz w:val="20"/>
          <w:szCs w:val="20"/>
          <w:lang w:val="es-ES_tradnl"/>
        </w:rPr>
        <w:t xml:space="preserve">a Comisión aprobó el informe de admisibilidad No. </w:t>
      </w:r>
      <w:r w:rsidR="00CC0B8E" w:rsidRPr="008D7686">
        <w:rPr>
          <w:rFonts w:ascii="Cambria" w:hAnsi="Cambria"/>
          <w:sz w:val="20"/>
          <w:szCs w:val="20"/>
          <w:lang w:val="es-ES_tradnl"/>
        </w:rPr>
        <w:t>91</w:t>
      </w:r>
      <w:r w:rsidRPr="008D7686">
        <w:rPr>
          <w:rFonts w:ascii="Cambria" w:hAnsi="Cambria"/>
          <w:sz w:val="20"/>
          <w:szCs w:val="20"/>
          <w:lang w:val="es-ES_tradnl"/>
        </w:rPr>
        <w:t>/</w:t>
      </w:r>
      <w:r w:rsidR="00CC0B8E" w:rsidRPr="008D7686">
        <w:rPr>
          <w:rFonts w:ascii="Cambria" w:hAnsi="Cambria"/>
          <w:sz w:val="20"/>
          <w:szCs w:val="20"/>
          <w:lang w:val="es-ES_tradnl"/>
        </w:rPr>
        <w:t>12</w:t>
      </w:r>
      <w:r w:rsidRPr="008D7686">
        <w:rPr>
          <w:rFonts w:ascii="Cambria" w:hAnsi="Cambria"/>
          <w:sz w:val="20"/>
          <w:szCs w:val="20"/>
          <w:lang w:val="es-ES_tradnl"/>
        </w:rPr>
        <w:t xml:space="preserve"> el </w:t>
      </w:r>
      <w:r w:rsidR="00CC0B8E" w:rsidRPr="008D7686">
        <w:rPr>
          <w:rFonts w:ascii="Cambria" w:hAnsi="Cambria"/>
          <w:sz w:val="20"/>
          <w:szCs w:val="20"/>
          <w:lang w:val="es-ES_tradnl"/>
        </w:rPr>
        <w:t>8</w:t>
      </w:r>
      <w:r w:rsidRPr="008D7686">
        <w:rPr>
          <w:rFonts w:ascii="Cambria" w:hAnsi="Cambria"/>
          <w:sz w:val="20"/>
          <w:szCs w:val="20"/>
          <w:lang w:val="es-ES_tradnl"/>
        </w:rPr>
        <w:t xml:space="preserve"> de </w:t>
      </w:r>
      <w:r w:rsidR="00CC0B8E" w:rsidRPr="008D7686">
        <w:rPr>
          <w:rFonts w:ascii="Cambria" w:hAnsi="Cambria"/>
          <w:sz w:val="20"/>
          <w:szCs w:val="20"/>
          <w:lang w:val="es-ES_tradnl"/>
        </w:rPr>
        <w:t>noviembre</w:t>
      </w:r>
      <w:r w:rsidRPr="008D7686">
        <w:rPr>
          <w:rFonts w:ascii="Cambria" w:hAnsi="Cambria"/>
          <w:sz w:val="20"/>
          <w:szCs w:val="20"/>
          <w:lang w:val="es-ES_tradnl"/>
        </w:rPr>
        <w:t xml:space="preserve"> de </w:t>
      </w:r>
      <w:r w:rsidR="00CC0B8E" w:rsidRPr="008D7686">
        <w:rPr>
          <w:rFonts w:ascii="Cambria" w:hAnsi="Cambria"/>
          <w:sz w:val="20"/>
          <w:szCs w:val="20"/>
          <w:lang w:val="es-ES_tradnl"/>
        </w:rPr>
        <w:t>2012</w:t>
      </w:r>
      <w:r w:rsidRPr="008D7686">
        <w:rPr>
          <w:rStyle w:val="FootnoteReference"/>
          <w:rFonts w:ascii="Cambria" w:hAnsi="Cambria"/>
          <w:sz w:val="20"/>
          <w:szCs w:val="20"/>
          <w:lang w:val="es-ES_tradnl"/>
        </w:rPr>
        <w:footnoteReference w:id="3"/>
      </w:r>
      <w:r w:rsidR="00AF7988" w:rsidRPr="008D7686">
        <w:rPr>
          <w:rFonts w:ascii="Cambria" w:hAnsi="Cambria"/>
          <w:sz w:val="20"/>
          <w:szCs w:val="20"/>
          <w:lang w:val="es-ES_tradnl"/>
        </w:rPr>
        <w:t xml:space="preserve">. </w:t>
      </w:r>
      <w:r w:rsidRPr="008D7686">
        <w:rPr>
          <w:rFonts w:ascii="Cambria" w:hAnsi="Cambria"/>
          <w:sz w:val="20"/>
          <w:szCs w:val="20"/>
          <w:lang w:val="es-ES_tradnl"/>
        </w:rPr>
        <w:t xml:space="preserve">El </w:t>
      </w:r>
      <w:r w:rsidR="008500D5" w:rsidRPr="008D7686">
        <w:rPr>
          <w:rFonts w:ascii="Cambria" w:hAnsi="Cambria"/>
          <w:sz w:val="20"/>
          <w:szCs w:val="20"/>
          <w:lang w:val="es-ES_tradnl"/>
        </w:rPr>
        <w:t>20</w:t>
      </w:r>
      <w:r w:rsidRPr="008D7686">
        <w:rPr>
          <w:rFonts w:ascii="Cambria" w:hAnsi="Cambria"/>
          <w:sz w:val="20"/>
          <w:szCs w:val="20"/>
          <w:lang w:val="es-ES_tradnl"/>
        </w:rPr>
        <w:t xml:space="preserve"> de </w:t>
      </w:r>
      <w:r w:rsidR="008500D5" w:rsidRPr="008D7686">
        <w:rPr>
          <w:rFonts w:ascii="Cambria" w:hAnsi="Cambria"/>
          <w:sz w:val="20"/>
          <w:szCs w:val="20"/>
          <w:lang w:val="es-ES_tradnl"/>
        </w:rPr>
        <w:t xml:space="preserve">noviembre de 2012, </w:t>
      </w:r>
      <w:r w:rsidRPr="008D7686">
        <w:rPr>
          <w:rFonts w:ascii="Cambria" w:hAnsi="Cambria"/>
          <w:sz w:val="20"/>
          <w:szCs w:val="20"/>
          <w:lang w:val="es-ES_tradnl"/>
        </w:rPr>
        <w:t>la Comisión notificó dicho informe a las partes y se puso a su disposición a fin de llegar a una solución amistosa. Las partes contaron con los plazos reglamentarios para presentar sus observaciones adicionales sobre el fondo.</w:t>
      </w:r>
      <w:r w:rsidR="008C3098" w:rsidRPr="008D7686">
        <w:rPr>
          <w:rFonts w:ascii="Cambria" w:hAnsi="Cambria"/>
          <w:sz w:val="20"/>
          <w:szCs w:val="20"/>
          <w:lang w:val="es-ES_tradnl"/>
        </w:rPr>
        <w:t xml:space="preserve"> </w:t>
      </w:r>
      <w:r w:rsidRPr="008D7686">
        <w:rPr>
          <w:rFonts w:ascii="Cambria" w:hAnsi="Cambria"/>
          <w:sz w:val="20"/>
          <w:szCs w:val="20"/>
          <w:lang w:val="es-ES_tradnl"/>
        </w:rPr>
        <w:t>El Estado no presentó observacio</w:t>
      </w:r>
      <w:r w:rsidR="00AF7988" w:rsidRPr="008D7686">
        <w:rPr>
          <w:rFonts w:ascii="Cambria" w:hAnsi="Cambria"/>
          <w:sz w:val="20"/>
          <w:szCs w:val="20"/>
          <w:lang w:val="es-ES_tradnl"/>
        </w:rPr>
        <w:t xml:space="preserve">nes en la etapa de </w:t>
      </w:r>
      <w:r w:rsidRPr="008D7686">
        <w:rPr>
          <w:rFonts w:ascii="Cambria" w:hAnsi="Cambria"/>
          <w:sz w:val="20"/>
          <w:szCs w:val="20"/>
          <w:lang w:val="es-ES_tradnl"/>
        </w:rPr>
        <w:t xml:space="preserve">fondo. Toda la información recibida fue debidamente trasladada entre las partes. </w:t>
      </w:r>
    </w:p>
    <w:p w:rsidR="009014A4" w:rsidRPr="008D7686"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lang w:val="es-VE"/>
        </w:rPr>
      </w:pPr>
    </w:p>
    <w:p w:rsidR="005C4CA5" w:rsidRDefault="005C4CA5"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La parte peticionaria alegó que </w:t>
      </w:r>
      <w:r w:rsidR="008D7686">
        <w:rPr>
          <w:rFonts w:ascii="Cambria" w:hAnsi="Cambria"/>
          <w:color w:val="000000" w:themeColor="text1"/>
          <w:sz w:val="20"/>
          <w:szCs w:val="20"/>
          <w:lang w:val="es-VE"/>
        </w:rPr>
        <w:t xml:space="preserve">las presuntas víctimas, internos en un reclusorio de adolescentes, fallecieron el 30 de junio de 2005 en un incendio dentro de su celda, lo cual sería atribuible a la acción </w:t>
      </w:r>
      <w:r w:rsidR="00395BEE">
        <w:rPr>
          <w:rFonts w:ascii="Cambria" w:hAnsi="Cambria"/>
          <w:color w:val="000000" w:themeColor="text1"/>
          <w:sz w:val="20"/>
          <w:szCs w:val="20"/>
          <w:lang w:val="es-VE"/>
        </w:rPr>
        <w:t>y</w:t>
      </w:r>
      <w:r w:rsidR="008D7686">
        <w:rPr>
          <w:rFonts w:ascii="Cambria" w:hAnsi="Cambria"/>
          <w:color w:val="000000" w:themeColor="text1"/>
          <w:sz w:val="20"/>
          <w:szCs w:val="20"/>
          <w:lang w:val="es-VE"/>
        </w:rPr>
        <w:t xml:space="preserve"> omisión de autoridades</w:t>
      </w:r>
      <w:r w:rsidR="00D908EA">
        <w:rPr>
          <w:rFonts w:ascii="Cambria" w:hAnsi="Cambria"/>
          <w:color w:val="000000" w:themeColor="text1"/>
          <w:sz w:val="20"/>
          <w:szCs w:val="20"/>
          <w:lang w:val="es-VE"/>
        </w:rPr>
        <w:t xml:space="preserve"> estatales</w:t>
      </w:r>
      <w:r w:rsidR="008D7686">
        <w:rPr>
          <w:rFonts w:ascii="Cambria" w:hAnsi="Cambria"/>
          <w:color w:val="000000" w:themeColor="text1"/>
          <w:sz w:val="20"/>
          <w:szCs w:val="20"/>
          <w:lang w:val="es-VE"/>
        </w:rPr>
        <w:t xml:space="preserve">. </w:t>
      </w:r>
      <w:r w:rsidR="00924B8A">
        <w:rPr>
          <w:rFonts w:ascii="Cambria" w:hAnsi="Cambria"/>
          <w:color w:val="000000" w:themeColor="text1"/>
          <w:sz w:val="20"/>
          <w:szCs w:val="20"/>
          <w:lang w:val="es-VE"/>
        </w:rPr>
        <w:t>También a</w:t>
      </w:r>
      <w:r w:rsidR="008D7686">
        <w:rPr>
          <w:rFonts w:ascii="Cambria" w:hAnsi="Cambria"/>
          <w:color w:val="000000" w:themeColor="text1"/>
          <w:sz w:val="20"/>
          <w:szCs w:val="20"/>
          <w:lang w:val="es-VE"/>
        </w:rPr>
        <w:t xml:space="preserve">legó </w:t>
      </w:r>
      <w:r w:rsidR="00924B8A">
        <w:rPr>
          <w:rFonts w:ascii="Cambria" w:hAnsi="Cambria"/>
          <w:color w:val="000000" w:themeColor="text1"/>
          <w:sz w:val="20"/>
          <w:szCs w:val="20"/>
          <w:lang w:val="es-VE"/>
        </w:rPr>
        <w:t xml:space="preserve">la </w:t>
      </w:r>
      <w:r w:rsidR="008D7686">
        <w:rPr>
          <w:rFonts w:ascii="Cambria" w:hAnsi="Cambria"/>
          <w:color w:val="000000" w:themeColor="text1"/>
          <w:sz w:val="20"/>
          <w:szCs w:val="20"/>
          <w:lang w:val="es-VE"/>
        </w:rPr>
        <w:t>falta de debida diligencia en la investigación y</w:t>
      </w:r>
      <w:r w:rsidR="006D24A4">
        <w:rPr>
          <w:rFonts w:ascii="Cambria" w:hAnsi="Cambria"/>
          <w:color w:val="000000" w:themeColor="text1"/>
          <w:sz w:val="20"/>
          <w:szCs w:val="20"/>
          <w:lang w:val="es-VE"/>
        </w:rPr>
        <w:t xml:space="preserve"> la demora </w:t>
      </w:r>
      <w:r w:rsidR="008D7686">
        <w:rPr>
          <w:rFonts w:ascii="Cambria" w:hAnsi="Cambria"/>
          <w:color w:val="000000" w:themeColor="text1"/>
          <w:sz w:val="20"/>
          <w:szCs w:val="20"/>
          <w:lang w:val="es-VE"/>
        </w:rPr>
        <w:t>en el enjuiciamiento del caso, así como violaciones a la integridad personal de los familiares</w:t>
      </w:r>
      <w:r w:rsidR="008F604B">
        <w:rPr>
          <w:rFonts w:ascii="Cambria" w:hAnsi="Cambria"/>
          <w:color w:val="000000" w:themeColor="text1"/>
          <w:sz w:val="20"/>
          <w:szCs w:val="20"/>
          <w:lang w:val="es-VE"/>
        </w:rPr>
        <w:t xml:space="preserve">. </w:t>
      </w:r>
    </w:p>
    <w:p w:rsidR="005C4CA5" w:rsidRDefault="005C4CA5" w:rsidP="005C4C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es-VE"/>
        </w:rPr>
      </w:pPr>
    </w:p>
    <w:p w:rsidR="005C4CA5" w:rsidRDefault="005C4CA5"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El Estado </w:t>
      </w:r>
      <w:r w:rsidR="008D7686">
        <w:rPr>
          <w:rFonts w:ascii="Cambria" w:hAnsi="Cambria"/>
          <w:color w:val="000000" w:themeColor="text1"/>
          <w:sz w:val="20"/>
          <w:szCs w:val="20"/>
          <w:lang w:val="es-VE"/>
        </w:rPr>
        <w:t>no presentó alegatos en la etapa de fondo</w:t>
      </w:r>
      <w:r>
        <w:rPr>
          <w:rFonts w:ascii="Cambria" w:hAnsi="Cambria"/>
          <w:color w:val="000000" w:themeColor="text1"/>
          <w:sz w:val="20"/>
          <w:szCs w:val="20"/>
          <w:lang w:val="es-VE"/>
        </w:rPr>
        <w:t>.</w:t>
      </w:r>
      <w:r w:rsidR="008D7686">
        <w:rPr>
          <w:rFonts w:ascii="Cambria" w:hAnsi="Cambria"/>
          <w:color w:val="000000" w:themeColor="text1"/>
          <w:sz w:val="20"/>
          <w:szCs w:val="20"/>
          <w:lang w:val="es-VE"/>
        </w:rPr>
        <w:t xml:space="preserve"> Sin embargo, se desprende de su</w:t>
      </w:r>
      <w:r w:rsidR="00366575">
        <w:rPr>
          <w:rFonts w:ascii="Cambria" w:hAnsi="Cambria"/>
          <w:color w:val="000000" w:themeColor="text1"/>
          <w:sz w:val="20"/>
          <w:szCs w:val="20"/>
          <w:lang w:val="es-VE"/>
        </w:rPr>
        <w:t xml:space="preserve"> posición en la etapa de admisibilidad, </w:t>
      </w:r>
      <w:r w:rsidR="008D7686">
        <w:rPr>
          <w:rFonts w:ascii="Cambria" w:hAnsi="Cambria"/>
          <w:color w:val="000000" w:themeColor="text1"/>
          <w:sz w:val="20"/>
          <w:szCs w:val="20"/>
          <w:lang w:val="es-VE"/>
        </w:rPr>
        <w:t>que n</w:t>
      </w:r>
      <w:r w:rsidR="00E521FC">
        <w:rPr>
          <w:rFonts w:ascii="Cambria" w:hAnsi="Cambria"/>
          <w:color w:val="000000" w:themeColor="text1"/>
          <w:sz w:val="20"/>
          <w:szCs w:val="20"/>
          <w:lang w:val="es-VE"/>
        </w:rPr>
        <w:t>iega</w:t>
      </w:r>
      <w:r w:rsidR="00E27C1F">
        <w:rPr>
          <w:rFonts w:ascii="Cambria" w:hAnsi="Cambria"/>
          <w:color w:val="000000" w:themeColor="text1"/>
          <w:sz w:val="20"/>
          <w:szCs w:val="20"/>
          <w:lang w:val="es-VE"/>
        </w:rPr>
        <w:t xml:space="preserve"> </w:t>
      </w:r>
      <w:r w:rsidR="00E521FC">
        <w:rPr>
          <w:rFonts w:ascii="Cambria" w:hAnsi="Cambria"/>
          <w:color w:val="000000" w:themeColor="text1"/>
          <w:sz w:val="20"/>
          <w:szCs w:val="20"/>
          <w:lang w:val="es-VE"/>
        </w:rPr>
        <w:t xml:space="preserve">su </w:t>
      </w:r>
      <w:r w:rsidR="008D7686">
        <w:rPr>
          <w:rFonts w:ascii="Cambria" w:hAnsi="Cambria"/>
          <w:color w:val="000000" w:themeColor="text1"/>
          <w:sz w:val="20"/>
          <w:szCs w:val="20"/>
          <w:lang w:val="es-VE"/>
        </w:rPr>
        <w:t>responsabilidad internacional por las muertes, toda vez que no incumplió su deber de prevención</w:t>
      </w:r>
      <w:r w:rsidR="007F7B7F">
        <w:rPr>
          <w:rFonts w:ascii="Cambria" w:hAnsi="Cambria"/>
          <w:color w:val="000000" w:themeColor="text1"/>
          <w:sz w:val="20"/>
          <w:szCs w:val="20"/>
          <w:lang w:val="es-VE"/>
        </w:rPr>
        <w:t xml:space="preserve">. En cuanto a las garantías judiciales y protección judicial alegó </w:t>
      </w:r>
      <w:r w:rsidR="008D7686">
        <w:rPr>
          <w:rFonts w:ascii="Cambria" w:hAnsi="Cambria"/>
          <w:color w:val="000000" w:themeColor="text1"/>
          <w:sz w:val="20"/>
          <w:szCs w:val="20"/>
          <w:lang w:val="es-VE"/>
        </w:rPr>
        <w:t xml:space="preserve">que el proceso penal sigue en curso. </w:t>
      </w:r>
    </w:p>
    <w:p w:rsidR="005C4CA5" w:rsidRDefault="005C4CA5" w:rsidP="005C4CA5">
      <w:pPr>
        <w:pStyle w:val="ListParagraph"/>
        <w:rPr>
          <w:color w:val="000000" w:themeColor="text1"/>
          <w:sz w:val="20"/>
          <w:szCs w:val="20"/>
          <w:lang w:val="es-VE"/>
        </w:rPr>
      </w:pPr>
    </w:p>
    <w:p w:rsidR="005C4CA5" w:rsidRPr="00A814FA" w:rsidRDefault="005C4CA5"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sidRPr="00A814FA">
        <w:rPr>
          <w:rFonts w:ascii="Cambria" w:hAnsi="Cambria"/>
          <w:color w:val="000000" w:themeColor="text1"/>
          <w:sz w:val="20"/>
          <w:szCs w:val="20"/>
          <w:lang w:val="es-VE"/>
        </w:rPr>
        <w:t xml:space="preserve">Con base en </w:t>
      </w:r>
      <w:r w:rsidRPr="004059A7">
        <w:rPr>
          <w:rFonts w:ascii="Cambria" w:hAnsi="Cambria"/>
          <w:sz w:val="20"/>
          <w:szCs w:val="20"/>
          <w:lang w:val="es-VE"/>
        </w:rPr>
        <w:t>las determinaciones de hecho y de derecho, la Comisión Interamericana concluyó que</w:t>
      </w:r>
      <w:r w:rsidR="00A814FA" w:rsidRPr="004059A7">
        <w:rPr>
          <w:rFonts w:ascii="Cambria" w:hAnsi="Cambria"/>
          <w:sz w:val="20"/>
          <w:szCs w:val="20"/>
          <w:lang w:val="es-VE"/>
        </w:rPr>
        <w:t xml:space="preserve"> </w:t>
      </w:r>
      <w:r w:rsidRPr="004059A7">
        <w:rPr>
          <w:rFonts w:ascii="Cambria" w:hAnsi="Cambria"/>
          <w:sz w:val="20"/>
          <w:szCs w:val="20"/>
          <w:lang w:val="es-VE"/>
        </w:rPr>
        <w:t xml:space="preserve">el Estado es responsable por la violación de los </w:t>
      </w:r>
      <w:r w:rsidR="004059A7" w:rsidRPr="004059A7">
        <w:rPr>
          <w:rFonts w:ascii="Cambria" w:hAnsi="Cambria"/>
          <w:sz w:val="20"/>
          <w:szCs w:val="20"/>
          <w:lang w:val="es-VE"/>
        </w:rPr>
        <w:t>artículos 4.1 (vida), 5.1, 5.4, 5.5 y 5.6 (integridad personal), 8.1 (garantías judiciales) y 25.1 (protección judicial) de la Convención Americana sobre Derechos Humanos, en relación con las obligaciones establecidas en los artículos 1.1 y 19 del mismo instrumento</w:t>
      </w:r>
      <w:r w:rsidRPr="004059A7">
        <w:rPr>
          <w:rFonts w:ascii="Cambria" w:hAnsi="Cambria"/>
          <w:sz w:val="20"/>
          <w:szCs w:val="20"/>
          <w:lang w:val="es-VE"/>
        </w:rPr>
        <w:t xml:space="preserve">. La Comisión formuló las recomendaciones </w:t>
      </w:r>
      <w:r w:rsidRPr="00A814FA">
        <w:rPr>
          <w:rFonts w:ascii="Cambria" w:hAnsi="Cambria"/>
          <w:color w:val="000000" w:themeColor="text1"/>
          <w:sz w:val="20"/>
          <w:szCs w:val="20"/>
          <w:lang w:val="es-VE"/>
        </w:rPr>
        <w:t xml:space="preserve">respectivas. </w:t>
      </w:r>
    </w:p>
    <w:p w:rsidR="007C756A" w:rsidRPr="00E909AA" w:rsidRDefault="007C756A" w:rsidP="007C756A">
      <w:pPr>
        <w:pStyle w:val="ListParagraph"/>
        <w:suppressAutoHyphens/>
        <w:ind w:left="1080"/>
        <w:rPr>
          <w:rFonts w:asciiTheme="majorHAnsi" w:hAnsiTheme="majorHAnsi"/>
          <w:b/>
          <w:sz w:val="20"/>
          <w:szCs w:val="20"/>
          <w:lang w:val="es-ES_tradnl"/>
        </w:rPr>
      </w:pPr>
    </w:p>
    <w:p w:rsidR="00D12193" w:rsidRPr="00E909AA" w:rsidRDefault="00D12193" w:rsidP="006722ED">
      <w:pPr>
        <w:pStyle w:val="Heading1"/>
      </w:pPr>
      <w:bookmarkStart w:id="3" w:name="_Toc528245361"/>
      <w:r w:rsidRPr="00E909AA">
        <w:t>ALEGATOS DE LAS PARTES</w:t>
      </w:r>
      <w:bookmarkEnd w:id="3"/>
    </w:p>
    <w:p w:rsidR="0008768F" w:rsidRDefault="0008768F" w:rsidP="006B4D40">
      <w:pPr>
        <w:suppressAutoHyphens/>
        <w:rPr>
          <w:rFonts w:asciiTheme="majorHAnsi" w:hAnsiTheme="majorHAnsi"/>
          <w:sz w:val="20"/>
          <w:szCs w:val="20"/>
          <w:lang w:val="es-ES_tradnl"/>
        </w:rPr>
      </w:pPr>
    </w:p>
    <w:p w:rsidR="00D12193" w:rsidRPr="006722ED" w:rsidRDefault="006722ED" w:rsidP="006722ED">
      <w:pPr>
        <w:pStyle w:val="Heading2"/>
      </w:pPr>
      <w:bookmarkStart w:id="4" w:name="_Toc528245362"/>
      <w:r w:rsidRPr="006722ED">
        <w:t>Parte peticionaria</w:t>
      </w:r>
      <w:bookmarkEnd w:id="4"/>
      <w:r w:rsidR="00CC63CF" w:rsidRPr="006722ED">
        <w:t xml:space="preserve"> </w:t>
      </w:r>
    </w:p>
    <w:p w:rsidR="00361415" w:rsidRDefault="00361415" w:rsidP="00361415">
      <w:pPr>
        <w:suppressAutoHyphens/>
        <w:rPr>
          <w:rFonts w:asciiTheme="majorHAnsi" w:hAnsiTheme="majorHAnsi"/>
          <w:sz w:val="20"/>
          <w:szCs w:val="20"/>
          <w:lang w:val="es-ES_tradnl"/>
        </w:rPr>
      </w:pPr>
    </w:p>
    <w:p w:rsidR="005C17CF" w:rsidRDefault="00523A43"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A</w:t>
      </w:r>
      <w:r w:rsidR="005C17CF">
        <w:rPr>
          <w:rFonts w:ascii="Cambria" w:hAnsi="Cambria"/>
          <w:color w:val="000000" w:themeColor="text1"/>
          <w:sz w:val="20"/>
          <w:szCs w:val="20"/>
          <w:lang w:val="es-VE"/>
        </w:rPr>
        <w:t xml:space="preserve">legó que José Gregorio Mota </w:t>
      </w:r>
      <w:proofErr w:type="spellStart"/>
      <w:r w:rsidR="005C17CF">
        <w:rPr>
          <w:rFonts w:ascii="Cambria" w:hAnsi="Cambria"/>
          <w:color w:val="000000" w:themeColor="text1"/>
          <w:sz w:val="20"/>
          <w:szCs w:val="20"/>
          <w:lang w:val="es-VE"/>
        </w:rPr>
        <w:t>Abarullo</w:t>
      </w:r>
      <w:proofErr w:type="spellEnd"/>
      <w:r w:rsidR="005C17CF">
        <w:rPr>
          <w:rFonts w:ascii="Cambria" w:hAnsi="Cambria"/>
          <w:color w:val="000000" w:themeColor="text1"/>
          <w:sz w:val="20"/>
          <w:szCs w:val="20"/>
          <w:lang w:val="es-VE"/>
        </w:rPr>
        <w:t xml:space="preserve">, Gabriel de Jesús </w:t>
      </w:r>
      <w:r w:rsidR="00466DED">
        <w:rPr>
          <w:rFonts w:ascii="Cambria" w:hAnsi="Cambria"/>
          <w:color w:val="000000" w:themeColor="text1"/>
          <w:sz w:val="20"/>
          <w:szCs w:val="20"/>
          <w:lang w:val="es-VE"/>
        </w:rPr>
        <w:t xml:space="preserve">Yáñez </w:t>
      </w:r>
      <w:r w:rsidR="005C17CF">
        <w:rPr>
          <w:rFonts w:ascii="Cambria" w:hAnsi="Cambria"/>
          <w:color w:val="000000" w:themeColor="text1"/>
          <w:sz w:val="20"/>
          <w:szCs w:val="20"/>
          <w:lang w:val="es-VE"/>
        </w:rPr>
        <w:t xml:space="preserve">Sánchez, Rafael </w:t>
      </w:r>
      <w:r w:rsidR="00466DED">
        <w:rPr>
          <w:rFonts w:ascii="Cambria" w:hAnsi="Cambria"/>
          <w:color w:val="000000" w:themeColor="text1"/>
          <w:sz w:val="20"/>
          <w:szCs w:val="20"/>
          <w:lang w:val="es-VE"/>
        </w:rPr>
        <w:t xml:space="preserve">Antonio </w:t>
      </w:r>
      <w:r w:rsidR="005C17CF">
        <w:rPr>
          <w:rFonts w:ascii="Cambria" w:hAnsi="Cambria"/>
          <w:color w:val="000000" w:themeColor="text1"/>
          <w:sz w:val="20"/>
          <w:szCs w:val="20"/>
          <w:lang w:val="es-VE"/>
        </w:rPr>
        <w:t xml:space="preserve">Parra Herrera, Cristián </w:t>
      </w:r>
      <w:r w:rsidR="00466DED">
        <w:rPr>
          <w:rFonts w:ascii="Cambria" w:hAnsi="Cambria"/>
          <w:color w:val="000000" w:themeColor="text1"/>
          <w:sz w:val="20"/>
          <w:szCs w:val="20"/>
          <w:lang w:val="es-VE"/>
        </w:rPr>
        <w:t xml:space="preserve">Arnaldo </w:t>
      </w:r>
      <w:r w:rsidR="005C17CF">
        <w:rPr>
          <w:rFonts w:ascii="Cambria" w:hAnsi="Cambria"/>
          <w:color w:val="000000" w:themeColor="text1"/>
          <w:sz w:val="20"/>
          <w:szCs w:val="20"/>
          <w:lang w:val="es-VE"/>
        </w:rPr>
        <w:t>Molina Córdova y Johan José Correa</w:t>
      </w:r>
      <w:r w:rsidR="00466DED">
        <w:rPr>
          <w:rFonts w:ascii="Cambria" w:hAnsi="Cambria"/>
          <w:color w:val="000000" w:themeColor="text1"/>
          <w:sz w:val="20"/>
          <w:szCs w:val="20"/>
          <w:lang w:val="es-VE"/>
        </w:rPr>
        <w:t xml:space="preserve"> eran internos del Centro de </w:t>
      </w:r>
      <w:r w:rsidR="00C6660A">
        <w:rPr>
          <w:rFonts w:ascii="Cambria" w:hAnsi="Cambria"/>
          <w:color w:val="000000" w:themeColor="text1"/>
          <w:sz w:val="20"/>
          <w:szCs w:val="20"/>
          <w:lang w:val="es-VE"/>
        </w:rPr>
        <w:t>Tratamiento y Diagnóstico</w:t>
      </w:r>
      <w:r w:rsidR="005C17CF">
        <w:rPr>
          <w:rFonts w:ascii="Cambria" w:hAnsi="Cambria"/>
          <w:color w:val="000000" w:themeColor="text1"/>
          <w:sz w:val="20"/>
          <w:szCs w:val="20"/>
          <w:lang w:val="es-VE"/>
        </w:rPr>
        <w:t xml:space="preserve"> “</w:t>
      </w:r>
      <w:r w:rsidR="00466DED">
        <w:rPr>
          <w:rFonts w:ascii="Cambria" w:hAnsi="Cambria"/>
          <w:color w:val="000000" w:themeColor="text1"/>
          <w:sz w:val="20"/>
          <w:szCs w:val="20"/>
          <w:lang w:val="es-VE"/>
        </w:rPr>
        <w:t xml:space="preserve">Monseñor </w:t>
      </w:r>
      <w:r w:rsidR="005C17CF">
        <w:rPr>
          <w:rFonts w:ascii="Cambria" w:hAnsi="Cambria"/>
          <w:color w:val="000000" w:themeColor="text1"/>
          <w:sz w:val="20"/>
          <w:szCs w:val="20"/>
          <w:lang w:val="es-VE"/>
        </w:rPr>
        <w:t>Juan José Bernal”</w:t>
      </w:r>
      <w:r w:rsidR="00C6660A">
        <w:rPr>
          <w:rFonts w:ascii="Cambria" w:hAnsi="Cambria"/>
          <w:color w:val="000000" w:themeColor="text1"/>
          <w:sz w:val="20"/>
          <w:szCs w:val="20"/>
          <w:lang w:val="es-VE"/>
        </w:rPr>
        <w:t>,</w:t>
      </w:r>
      <w:r w:rsidR="005C17CF">
        <w:rPr>
          <w:rFonts w:ascii="Cambria" w:hAnsi="Cambria"/>
          <w:color w:val="000000" w:themeColor="text1"/>
          <w:sz w:val="20"/>
          <w:szCs w:val="20"/>
          <w:lang w:val="es-VE"/>
        </w:rPr>
        <w:t xml:space="preserve"> adscrito al Instituto Nacional de Atención al Menor (INAM) (</w:t>
      </w:r>
      <w:r w:rsidR="00913495">
        <w:rPr>
          <w:rFonts w:ascii="Cambria" w:hAnsi="Cambria"/>
          <w:color w:val="000000" w:themeColor="text1"/>
          <w:sz w:val="20"/>
          <w:szCs w:val="20"/>
          <w:lang w:val="es-VE"/>
        </w:rPr>
        <w:t>“</w:t>
      </w:r>
      <w:r w:rsidR="00226CEF" w:rsidRPr="00913495">
        <w:rPr>
          <w:rFonts w:ascii="Cambria" w:hAnsi="Cambria"/>
          <w:color w:val="000000" w:themeColor="text1"/>
          <w:sz w:val="20"/>
          <w:szCs w:val="20"/>
          <w:lang w:val="es-VE"/>
        </w:rPr>
        <w:t>el c</w:t>
      </w:r>
      <w:r w:rsidRPr="00913495">
        <w:rPr>
          <w:rFonts w:ascii="Cambria" w:hAnsi="Cambria"/>
          <w:color w:val="000000" w:themeColor="text1"/>
          <w:sz w:val="20"/>
          <w:szCs w:val="20"/>
          <w:lang w:val="es-VE"/>
        </w:rPr>
        <w:t>entro”</w:t>
      </w:r>
      <w:r w:rsidR="00466DED">
        <w:rPr>
          <w:rFonts w:ascii="Cambria" w:hAnsi="Cambria"/>
          <w:color w:val="000000" w:themeColor="text1"/>
          <w:sz w:val="20"/>
          <w:szCs w:val="20"/>
          <w:lang w:val="es-VE"/>
        </w:rPr>
        <w:t xml:space="preserve"> o “INAM-San Félix”</w:t>
      </w:r>
      <w:r w:rsidR="005C17CF">
        <w:rPr>
          <w:rFonts w:ascii="Cambria" w:hAnsi="Cambria"/>
          <w:color w:val="000000" w:themeColor="text1"/>
          <w:sz w:val="20"/>
          <w:szCs w:val="20"/>
          <w:lang w:val="es-VE"/>
        </w:rPr>
        <w:t xml:space="preserve">), </w:t>
      </w:r>
      <w:r w:rsidR="007A3E50">
        <w:rPr>
          <w:rFonts w:ascii="Cambria" w:hAnsi="Cambria"/>
          <w:color w:val="000000" w:themeColor="text1"/>
          <w:sz w:val="20"/>
          <w:szCs w:val="20"/>
          <w:lang w:val="es-VE"/>
        </w:rPr>
        <w:t>e</w:t>
      </w:r>
      <w:r w:rsidR="005C17CF">
        <w:rPr>
          <w:rFonts w:ascii="Cambria" w:hAnsi="Cambria"/>
          <w:color w:val="000000" w:themeColor="text1"/>
          <w:sz w:val="20"/>
          <w:szCs w:val="20"/>
          <w:lang w:val="es-VE"/>
        </w:rPr>
        <w:t xml:space="preserve">stado </w:t>
      </w:r>
      <w:r w:rsidR="007A3E50">
        <w:rPr>
          <w:rFonts w:ascii="Cambria" w:hAnsi="Cambria"/>
          <w:color w:val="000000" w:themeColor="text1"/>
          <w:sz w:val="20"/>
          <w:szCs w:val="20"/>
          <w:lang w:val="es-VE"/>
        </w:rPr>
        <w:t>B</w:t>
      </w:r>
      <w:r w:rsidR="00420316">
        <w:rPr>
          <w:rFonts w:ascii="Cambria" w:hAnsi="Cambria"/>
          <w:color w:val="000000" w:themeColor="text1"/>
          <w:sz w:val="20"/>
          <w:szCs w:val="20"/>
          <w:lang w:val="es-VE"/>
        </w:rPr>
        <w:t>olívar</w:t>
      </w:r>
      <w:r w:rsidR="00466DED">
        <w:rPr>
          <w:rFonts w:ascii="Cambria" w:hAnsi="Cambria"/>
          <w:color w:val="000000" w:themeColor="text1"/>
          <w:sz w:val="20"/>
          <w:szCs w:val="20"/>
          <w:lang w:val="es-VE"/>
        </w:rPr>
        <w:t>.</w:t>
      </w:r>
      <w:r w:rsidR="005C17CF">
        <w:rPr>
          <w:rFonts w:ascii="Cambria" w:hAnsi="Cambria"/>
          <w:color w:val="000000" w:themeColor="text1"/>
          <w:sz w:val="20"/>
          <w:szCs w:val="20"/>
          <w:lang w:val="es-VE"/>
        </w:rPr>
        <w:t xml:space="preserve"> </w:t>
      </w:r>
      <w:r w:rsidR="00913495">
        <w:rPr>
          <w:rFonts w:ascii="Cambria" w:hAnsi="Cambria"/>
          <w:color w:val="000000" w:themeColor="text1"/>
          <w:sz w:val="20"/>
          <w:szCs w:val="20"/>
          <w:lang w:val="es-VE"/>
        </w:rPr>
        <w:t xml:space="preserve">Narró </w:t>
      </w:r>
      <w:r w:rsidR="005C17CF">
        <w:rPr>
          <w:rFonts w:ascii="Cambria" w:hAnsi="Cambria"/>
          <w:color w:val="000000" w:themeColor="text1"/>
          <w:sz w:val="20"/>
          <w:szCs w:val="20"/>
          <w:lang w:val="es-VE"/>
        </w:rPr>
        <w:t xml:space="preserve">que el </w:t>
      </w:r>
      <w:r w:rsidR="00466DED">
        <w:rPr>
          <w:rFonts w:ascii="Cambria" w:hAnsi="Cambria"/>
          <w:color w:val="000000" w:themeColor="text1"/>
          <w:sz w:val="20"/>
          <w:szCs w:val="20"/>
          <w:lang w:val="es-VE"/>
        </w:rPr>
        <w:t>30 de junio de 2005, aproximadamente a las 4:30 pm</w:t>
      </w:r>
      <w:r w:rsidR="005C17CF">
        <w:rPr>
          <w:rFonts w:ascii="Cambria" w:hAnsi="Cambria"/>
          <w:color w:val="000000" w:themeColor="text1"/>
          <w:sz w:val="20"/>
          <w:szCs w:val="20"/>
          <w:lang w:val="es-VE"/>
        </w:rPr>
        <w:t xml:space="preserve">, </w:t>
      </w:r>
      <w:r w:rsidR="00466DED">
        <w:rPr>
          <w:rFonts w:ascii="Cambria" w:hAnsi="Cambria"/>
          <w:color w:val="000000" w:themeColor="text1"/>
          <w:sz w:val="20"/>
          <w:szCs w:val="20"/>
          <w:lang w:val="es-VE"/>
        </w:rPr>
        <w:t xml:space="preserve">se produjo un incendio en la celda </w:t>
      </w:r>
      <w:r>
        <w:rPr>
          <w:rFonts w:ascii="Cambria" w:hAnsi="Cambria"/>
          <w:color w:val="000000" w:themeColor="text1"/>
          <w:sz w:val="20"/>
          <w:szCs w:val="20"/>
          <w:lang w:val="es-VE"/>
        </w:rPr>
        <w:t xml:space="preserve">No. </w:t>
      </w:r>
      <w:r w:rsidR="00466DED">
        <w:rPr>
          <w:rFonts w:ascii="Cambria" w:hAnsi="Cambria"/>
          <w:color w:val="000000" w:themeColor="text1"/>
          <w:sz w:val="20"/>
          <w:szCs w:val="20"/>
          <w:lang w:val="es-VE"/>
        </w:rPr>
        <w:t xml:space="preserve">4 a raíz del cual fallecieron por quemaduras y asfixia las cinco </w:t>
      </w:r>
      <w:r w:rsidR="00C6660A">
        <w:rPr>
          <w:rFonts w:ascii="Cambria" w:hAnsi="Cambria"/>
          <w:color w:val="000000" w:themeColor="text1"/>
          <w:sz w:val="20"/>
          <w:szCs w:val="20"/>
          <w:lang w:val="es-VE"/>
        </w:rPr>
        <w:t>personas</w:t>
      </w:r>
      <w:r w:rsidR="00466DED">
        <w:rPr>
          <w:rFonts w:ascii="Cambria" w:hAnsi="Cambria"/>
          <w:color w:val="000000" w:themeColor="text1"/>
          <w:sz w:val="20"/>
          <w:szCs w:val="20"/>
          <w:lang w:val="es-VE"/>
        </w:rPr>
        <w:t xml:space="preserve"> arriba señaladas. </w:t>
      </w:r>
    </w:p>
    <w:p w:rsidR="001454DA" w:rsidRDefault="001454DA" w:rsidP="001454D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1454DA" w:rsidRDefault="00523A43"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lastRenderedPageBreak/>
        <w:t>S</w:t>
      </w:r>
      <w:r w:rsidR="001454DA">
        <w:rPr>
          <w:rFonts w:ascii="Cambria" w:hAnsi="Cambria"/>
          <w:color w:val="000000" w:themeColor="text1"/>
          <w:sz w:val="20"/>
          <w:szCs w:val="20"/>
          <w:lang w:val="es-VE"/>
        </w:rPr>
        <w:t>eñaló como presuntos responsables de estas muertes</w:t>
      </w:r>
      <w:r w:rsidR="00AA695F">
        <w:rPr>
          <w:rFonts w:ascii="Cambria" w:hAnsi="Cambria"/>
          <w:color w:val="000000" w:themeColor="text1"/>
          <w:sz w:val="20"/>
          <w:szCs w:val="20"/>
          <w:lang w:val="es-VE"/>
        </w:rPr>
        <w:t xml:space="preserve"> a </w:t>
      </w:r>
      <w:r w:rsidR="001454DA">
        <w:rPr>
          <w:rFonts w:ascii="Cambria" w:hAnsi="Cambria"/>
          <w:color w:val="000000" w:themeColor="text1"/>
          <w:sz w:val="20"/>
          <w:szCs w:val="20"/>
          <w:lang w:val="es-VE"/>
        </w:rPr>
        <w:t>funcionarios que laboraron en el reclusorio el día de los hechos</w:t>
      </w:r>
      <w:r w:rsidR="002939C3">
        <w:rPr>
          <w:rFonts w:ascii="Cambria" w:hAnsi="Cambria"/>
          <w:color w:val="000000" w:themeColor="text1"/>
          <w:sz w:val="20"/>
          <w:szCs w:val="20"/>
          <w:lang w:val="es-VE"/>
        </w:rPr>
        <w:t xml:space="preserve"> quienes no facilitaron las llaves de la celda a tiempo</w:t>
      </w:r>
      <w:r w:rsidR="001454DA">
        <w:rPr>
          <w:rFonts w:ascii="Cambria" w:hAnsi="Cambria"/>
          <w:color w:val="000000" w:themeColor="text1"/>
          <w:sz w:val="20"/>
          <w:szCs w:val="20"/>
          <w:lang w:val="es-VE"/>
        </w:rPr>
        <w:t>.</w:t>
      </w:r>
      <w:r w:rsidR="003D638D">
        <w:rPr>
          <w:rFonts w:ascii="Cambria" w:hAnsi="Cambria"/>
          <w:color w:val="000000" w:themeColor="text1"/>
          <w:sz w:val="20"/>
          <w:szCs w:val="20"/>
          <w:lang w:val="es-VE"/>
        </w:rPr>
        <w:t xml:space="preserve"> </w:t>
      </w:r>
      <w:r w:rsidR="001454DA">
        <w:rPr>
          <w:rFonts w:ascii="Cambria" w:hAnsi="Cambria"/>
          <w:color w:val="000000" w:themeColor="text1"/>
          <w:sz w:val="20"/>
          <w:szCs w:val="20"/>
          <w:lang w:val="es-VE"/>
        </w:rPr>
        <w:t xml:space="preserve">Asimismo, alegó la responsabilidad del </w:t>
      </w:r>
      <w:r w:rsidR="00C012EC">
        <w:rPr>
          <w:rFonts w:ascii="Cambria" w:hAnsi="Cambria"/>
          <w:color w:val="000000" w:themeColor="text1"/>
          <w:sz w:val="20"/>
          <w:szCs w:val="20"/>
          <w:lang w:val="es-VE"/>
        </w:rPr>
        <w:t xml:space="preserve">cuerpo de bomberos </w:t>
      </w:r>
      <w:r w:rsidR="001454DA">
        <w:rPr>
          <w:rFonts w:ascii="Cambria" w:hAnsi="Cambria"/>
          <w:color w:val="000000" w:themeColor="text1"/>
          <w:sz w:val="20"/>
          <w:szCs w:val="20"/>
          <w:lang w:val="es-VE"/>
        </w:rPr>
        <w:t>qu</w:t>
      </w:r>
      <w:r w:rsidR="003D638D">
        <w:rPr>
          <w:rFonts w:ascii="Cambria" w:hAnsi="Cambria"/>
          <w:color w:val="000000" w:themeColor="text1"/>
          <w:sz w:val="20"/>
          <w:szCs w:val="20"/>
          <w:lang w:val="es-VE"/>
        </w:rPr>
        <w:t>e</w:t>
      </w:r>
      <w:r w:rsidR="001454DA">
        <w:rPr>
          <w:rFonts w:ascii="Cambria" w:hAnsi="Cambria"/>
          <w:color w:val="000000" w:themeColor="text1"/>
          <w:sz w:val="20"/>
          <w:szCs w:val="20"/>
          <w:lang w:val="es-VE"/>
        </w:rPr>
        <w:t xml:space="preserve"> se present</w:t>
      </w:r>
      <w:r w:rsidR="003D638D">
        <w:rPr>
          <w:rFonts w:ascii="Cambria" w:hAnsi="Cambria"/>
          <w:color w:val="000000" w:themeColor="text1"/>
          <w:sz w:val="20"/>
          <w:szCs w:val="20"/>
          <w:lang w:val="es-VE"/>
        </w:rPr>
        <w:t>ó</w:t>
      </w:r>
      <w:r>
        <w:rPr>
          <w:rFonts w:ascii="Cambria" w:hAnsi="Cambria"/>
          <w:color w:val="000000" w:themeColor="text1"/>
          <w:sz w:val="20"/>
          <w:szCs w:val="20"/>
          <w:lang w:val="es-VE"/>
        </w:rPr>
        <w:t xml:space="preserve"> sin el equipo necesario para entrar a la escena y auxiliar a las presuntas víctimas</w:t>
      </w:r>
      <w:r w:rsidR="00AE41D0">
        <w:rPr>
          <w:rFonts w:ascii="Cambria" w:hAnsi="Cambria"/>
          <w:color w:val="000000" w:themeColor="text1"/>
          <w:sz w:val="20"/>
          <w:szCs w:val="20"/>
          <w:lang w:val="es-VE"/>
        </w:rPr>
        <w:t>.</w:t>
      </w:r>
      <w:r w:rsidR="00FA1F61">
        <w:rPr>
          <w:rFonts w:ascii="Cambria" w:hAnsi="Cambria"/>
          <w:color w:val="000000" w:themeColor="text1"/>
          <w:sz w:val="20"/>
          <w:szCs w:val="20"/>
          <w:lang w:val="es-VE"/>
        </w:rPr>
        <w:t xml:space="preserve"> También alegó que José Gregorio Mota tenía una herida en el pecho que evidenciaría un acto de violencia en su contra antes del incendio.</w:t>
      </w:r>
      <w:r w:rsidR="001454DA">
        <w:rPr>
          <w:rFonts w:ascii="Cambria" w:hAnsi="Cambria"/>
          <w:color w:val="000000" w:themeColor="text1"/>
          <w:sz w:val="20"/>
          <w:szCs w:val="20"/>
          <w:lang w:val="es-VE"/>
        </w:rPr>
        <w:t xml:space="preserve"> </w:t>
      </w:r>
    </w:p>
    <w:p w:rsidR="00A36F07" w:rsidRDefault="00A36F07" w:rsidP="00A36F07">
      <w:pPr>
        <w:pStyle w:val="ListParagraph"/>
        <w:rPr>
          <w:color w:val="000000" w:themeColor="text1"/>
          <w:sz w:val="20"/>
          <w:szCs w:val="20"/>
          <w:lang w:val="es-VE"/>
        </w:rPr>
      </w:pPr>
    </w:p>
    <w:p w:rsidR="006904EF" w:rsidRDefault="0022730E"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Indicó</w:t>
      </w:r>
      <w:r w:rsidR="00AE2ABD">
        <w:rPr>
          <w:rFonts w:ascii="Cambria" w:hAnsi="Cambria"/>
          <w:color w:val="000000" w:themeColor="text1"/>
          <w:sz w:val="20"/>
          <w:szCs w:val="20"/>
          <w:lang w:val="es-VE"/>
        </w:rPr>
        <w:t xml:space="preserve"> que</w:t>
      </w:r>
      <w:r w:rsidR="005174BD">
        <w:rPr>
          <w:rFonts w:ascii="Cambria" w:hAnsi="Cambria"/>
          <w:color w:val="000000" w:themeColor="text1"/>
          <w:sz w:val="20"/>
          <w:szCs w:val="20"/>
          <w:lang w:val="es-VE"/>
        </w:rPr>
        <w:t xml:space="preserve"> los hechos del caso </w:t>
      </w:r>
      <w:r w:rsidR="00AE2ABD">
        <w:rPr>
          <w:rFonts w:ascii="Cambria" w:hAnsi="Cambria"/>
          <w:color w:val="000000" w:themeColor="text1"/>
          <w:sz w:val="20"/>
          <w:szCs w:val="20"/>
          <w:lang w:val="es-VE"/>
        </w:rPr>
        <w:t>sucedi</w:t>
      </w:r>
      <w:r w:rsidR="005174BD">
        <w:rPr>
          <w:rFonts w:ascii="Cambria" w:hAnsi="Cambria"/>
          <w:color w:val="000000" w:themeColor="text1"/>
          <w:sz w:val="20"/>
          <w:szCs w:val="20"/>
          <w:lang w:val="es-VE"/>
        </w:rPr>
        <w:t>eron</w:t>
      </w:r>
      <w:r w:rsidR="00AE2ABD">
        <w:rPr>
          <w:rFonts w:ascii="Cambria" w:hAnsi="Cambria"/>
          <w:color w:val="000000" w:themeColor="text1"/>
          <w:sz w:val="20"/>
          <w:szCs w:val="20"/>
          <w:lang w:val="es-VE"/>
        </w:rPr>
        <w:t xml:space="preserve"> en un contexto generalizado de violación a los derechos humanos en Venezuela</w:t>
      </w:r>
      <w:r w:rsidR="00130128">
        <w:rPr>
          <w:rFonts w:ascii="Cambria" w:hAnsi="Cambria"/>
          <w:color w:val="000000" w:themeColor="text1"/>
          <w:sz w:val="20"/>
          <w:szCs w:val="20"/>
          <w:lang w:val="es-VE"/>
        </w:rPr>
        <w:t xml:space="preserve"> y de </w:t>
      </w:r>
      <w:r w:rsidR="006904EF">
        <w:rPr>
          <w:rFonts w:ascii="Cambria" w:hAnsi="Cambria"/>
          <w:color w:val="000000" w:themeColor="text1"/>
          <w:sz w:val="20"/>
          <w:szCs w:val="20"/>
          <w:lang w:val="es-VE"/>
        </w:rPr>
        <w:t>ineficacia</w:t>
      </w:r>
      <w:r w:rsidR="00130128">
        <w:rPr>
          <w:rFonts w:ascii="Cambria" w:hAnsi="Cambria"/>
          <w:color w:val="000000" w:themeColor="text1"/>
          <w:sz w:val="20"/>
          <w:szCs w:val="20"/>
          <w:lang w:val="es-VE"/>
        </w:rPr>
        <w:t xml:space="preserve"> estatal </w:t>
      </w:r>
      <w:r w:rsidR="006904EF">
        <w:rPr>
          <w:rFonts w:ascii="Cambria" w:hAnsi="Cambria"/>
          <w:color w:val="000000" w:themeColor="text1"/>
          <w:sz w:val="20"/>
          <w:szCs w:val="20"/>
          <w:lang w:val="es-VE"/>
        </w:rPr>
        <w:t>para establecer políticas adecuadas que garanticen</w:t>
      </w:r>
      <w:r w:rsidR="00130128">
        <w:rPr>
          <w:rFonts w:ascii="Cambria" w:hAnsi="Cambria"/>
          <w:color w:val="000000" w:themeColor="text1"/>
          <w:sz w:val="20"/>
          <w:szCs w:val="20"/>
          <w:lang w:val="es-VE"/>
        </w:rPr>
        <w:t xml:space="preserve"> los derechos de las personas en los </w:t>
      </w:r>
      <w:r w:rsidR="006904EF">
        <w:rPr>
          <w:rFonts w:ascii="Cambria" w:hAnsi="Cambria"/>
          <w:color w:val="000000" w:themeColor="text1"/>
          <w:sz w:val="20"/>
          <w:szCs w:val="20"/>
          <w:lang w:val="es-VE"/>
        </w:rPr>
        <w:t>centros de reclusión</w:t>
      </w:r>
      <w:r w:rsidR="004D1A6C">
        <w:rPr>
          <w:rFonts w:ascii="Cambria" w:hAnsi="Cambria"/>
          <w:color w:val="000000" w:themeColor="text1"/>
          <w:sz w:val="20"/>
          <w:szCs w:val="20"/>
          <w:lang w:val="es-VE"/>
        </w:rPr>
        <w:t>, incluyendo las medidas en materia de “</w:t>
      </w:r>
      <w:r w:rsidR="00E2221F">
        <w:rPr>
          <w:rFonts w:ascii="Cambria" w:hAnsi="Cambria"/>
          <w:color w:val="000000" w:themeColor="text1"/>
          <w:sz w:val="20"/>
          <w:szCs w:val="20"/>
          <w:lang w:val="es-VE"/>
        </w:rPr>
        <w:t xml:space="preserve">estructura y planificación de emergencias”. </w:t>
      </w:r>
    </w:p>
    <w:p w:rsidR="00874A34" w:rsidRDefault="00874A34" w:rsidP="00874A34">
      <w:pPr>
        <w:pStyle w:val="ListParagraph"/>
        <w:rPr>
          <w:color w:val="000000" w:themeColor="text1"/>
          <w:sz w:val="20"/>
          <w:szCs w:val="20"/>
          <w:lang w:val="es-VE"/>
        </w:rPr>
      </w:pPr>
    </w:p>
    <w:p w:rsidR="00466DED" w:rsidRPr="0039176D" w:rsidRDefault="003D638D"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A</w:t>
      </w:r>
      <w:r w:rsidR="00466DED" w:rsidRPr="0039176D">
        <w:rPr>
          <w:rFonts w:ascii="Cambria" w:hAnsi="Cambria"/>
          <w:color w:val="000000" w:themeColor="text1"/>
          <w:sz w:val="20"/>
          <w:szCs w:val="20"/>
          <w:lang w:val="es-VE"/>
        </w:rPr>
        <w:t xml:space="preserve">legó la violación del </w:t>
      </w:r>
      <w:r w:rsidR="00466DED" w:rsidRPr="008D7686">
        <w:rPr>
          <w:rFonts w:ascii="Cambria" w:hAnsi="Cambria"/>
          <w:b/>
          <w:color w:val="000000" w:themeColor="text1"/>
          <w:sz w:val="20"/>
          <w:szCs w:val="20"/>
          <w:lang w:val="es-VE"/>
        </w:rPr>
        <w:t>derecho a la vida</w:t>
      </w:r>
      <w:r w:rsidR="00466DED" w:rsidRPr="0039176D">
        <w:rPr>
          <w:rFonts w:ascii="Cambria" w:hAnsi="Cambria"/>
          <w:color w:val="000000" w:themeColor="text1"/>
          <w:sz w:val="20"/>
          <w:szCs w:val="20"/>
          <w:lang w:val="es-VE"/>
        </w:rPr>
        <w:t xml:space="preserve">, </w:t>
      </w:r>
      <w:r w:rsidR="00523A43">
        <w:rPr>
          <w:rFonts w:ascii="Cambria" w:hAnsi="Cambria"/>
          <w:color w:val="000000" w:themeColor="text1"/>
          <w:sz w:val="20"/>
          <w:szCs w:val="20"/>
          <w:lang w:val="es-VE"/>
        </w:rPr>
        <w:t>por</w:t>
      </w:r>
      <w:r w:rsidR="00FF766F" w:rsidRPr="0039176D">
        <w:rPr>
          <w:rFonts w:ascii="Cambria" w:hAnsi="Cambria"/>
          <w:color w:val="000000" w:themeColor="text1"/>
          <w:sz w:val="20"/>
          <w:szCs w:val="20"/>
          <w:lang w:val="es-VE"/>
        </w:rPr>
        <w:t xml:space="preserve">que los funcionarios </w:t>
      </w:r>
      <w:r w:rsidR="00523A43">
        <w:rPr>
          <w:rFonts w:ascii="Cambria" w:hAnsi="Cambria"/>
          <w:color w:val="000000" w:themeColor="text1"/>
          <w:sz w:val="20"/>
          <w:szCs w:val="20"/>
          <w:lang w:val="es-VE"/>
        </w:rPr>
        <w:t>d</w:t>
      </w:r>
      <w:r w:rsidR="00FF766F" w:rsidRPr="0039176D">
        <w:rPr>
          <w:rFonts w:ascii="Cambria" w:hAnsi="Cambria"/>
          <w:color w:val="000000" w:themeColor="text1"/>
          <w:sz w:val="20"/>
          <w:szCs w:val="20"/>
          <w:lang w:val="es-VE"/>
        </w:rPr>
        <w:t xml:space="preserve">el INAM </w:t>
      </w:r>
      <w:r w:rsidR="0039176D" w:rsidRPr="0039176D">
        <w:rPr>
          <w:rFonts w:ascii="Cambria" w:hAnsi="Cambria"/>
          <w:color w:val="000000" w:themeColor="text1"/>
          <w:sz w:val="20"/>
          <w:szCs w:val="20"/>
          <w:lang w:val="es-VE"/>
        </w:rPr>
        <w:t>ese</w:t>
      </w:r>
      <w:r w:rsidR="00FF766F" w:rsidRPr="0039176D">
        <w:rPr>
          <w:rFonts w:ascii="Cambria" w:hAnsi="Cambria"/>
          <w:color w:val="000000" w:themeColor="text1"/>
          <w:sz w:val="20"/>
          <w:szCs w:val="20"/>
          <w:lang w:val="es-VE"/>
        </w:rPr>
        <w:t xml:space="preserve"> día omitieron </w:t>
      </w:r>
      <w:r w:rsidR="00EE2264">
        <w:rPr>
          <w:rFonts w:ascii="Cambria" w:hAnsi="Cambria"/>
          <w:color w:val="000000" w:themeColor="text1"/>
          <w:sz w:val="20"/>
          <w:szCs w:val="20"/>
          <w:lang w:val="es-VE"/>
        </w:rPr>
        <w:t xml:space="preserve">adoptar </w:t>
      </w:r>
      <w:r w:rsidR="00E5514C" w:rsidRPr="0039176D">
        <w:rPr>
          <w:rFonts w:ascii="Cambria" w:hAnsi="Cambria"/>
          <w:color w:val="000000" w:themeColor="text1"/>
          <w:sz w:val="20"/>
          <w:szCs w:val="20"/>
          <w:lang w:val="es-VE"/>
        </w:rPr>
        <w:t>las medidas necesarias</w:t>
      </w:r>
      <w:r w:rsidR="00FF766F" w:rsidRPr="0039176D">
        <w:rPr>
          <w:rFonts w:ascii="Cambria" w:hAnsi="Cambria"/>
          <w:color w:val="000000" w:themeColor="text1"/>
          <w:sz w:val="20"/>
          <w:szCs w:val="20"/>
          <w:lang w:val="es-VE"/>
        </w:rPr>
        <w:t xml:space="preserve"> para salvaguardar </w:t>
      </w:r>
      <w:r w:rsidR="00523A43">
        <w:rPr>
          <w:rFonts w:ascii="Cambria" w:hAnsi="Cambria"/>
          <w:color w:val="000000" w:themeColor="text1"/>
          <w:sz w:val="20"/>
          <w:szCs w:val="20"/>
          <w:lang w:val="es-VE"/>
        </w:rPr>
        <w:t xml:space="preserve">la vida de los fallecidos, quienes estaban </w:t>
      </w:r>
      <w:r w:rsidR="00EE2264">
        <w:rPr>
          <w:rFonts w:ascii="Cambria" w:hAnsi="Cambria"/>
          <w:color w:val="000000" w:themeColor="text1"/>
          <w:sz w:val="20"/>
          <w:szCs w:val="20"/>
          <w:lang w:val="es-VE"/>
        </w:rPr>
        <w:t xml:space="preserve">bajo </w:t>
      </w:r>
      <w:r w:rsidR="00E5514C" w:rsidRPr="0039176D">
        <w:rPr>
          <w:rFonts w:ascii="Cambria" w:hAnsi="Cambria"/>
          <w:color w:val="000000" w:themeColor="text1"/>
          <w:sz w:val="20"/>
          <w:szCs w:val="20"/>
          <w:lang w:val="es-VE"/>
        </w:rPr>
        <w:t>custodia</w:t>
      </w:r>
      <w:r w:rsidR="00EE2264">
        <w:rPr>
          <w:rFonts w:ascii="Cambria" w:hAnsi="Cambria"/>
          <w:color w:val="000000" w:themeColor="text1"/>
          <w:sz w:val="20"/>
          <w:szCs w:val="20"/>
          <w:lang w:val="es-VE"/>
        </w:rPr>
        <w:t xml:space="preserve"> estatal</w:t>
      </w:r>
      <w:r w:rsidR="00466DED" w:rsidRPr="0039176D">
        <w:rPr>
          <w:rFonts w:ascii="Cambria" w:hAnsi="Cambria"/>
          <w:color w:val="000000" w:themeColor="text1"/>
          <w:sz w:val="20"/>
          <w:szCs w:val="20"/>
          <w:lang w:val="es-VE"/>
        </w:rPr>
        <w:t>.</w:t>
      </w:r>
      <w:r w:rsidR="00A817B4">
        <w:rPr>
          <w:rFonts w:ascii="Cambria" w:hAnsi="Cambria"/>
          <w:color w:val="000000" w:themeColor="text1"/>
          <w:sz w:val="20"/>
          <w:szCs w:val="20"/>
          <w:lang w:val="es-VE"/>
        </w:rPr>
        <w:t xml:space="preserve"> </w:t>
      </w:r>
      <w:r w:rsidR="0039176D">
        <w:rPr>
          <w:rFonts w:ascii="Cambria" w:hAnsi="Cambria"/>
          <w:color w:val="000000" w:themeColor="text1"/>
          <w:sz w:val="20"/>
          <w:szCs w:val="20"/>
          <w:lang w:val="es-VE"/>
        </w:rPr>
        <w:t>Asimismo, alegó</w:t>
      </w:r>
      <w:r w:rsidR="00466DED" w:rsidRPr="0039176D">
        <w:rPr>
          <w:rFonts w:ascii="Cambria" w:hAnsi="Cambria"/>
          <w:color w:val="000000" w:themeColor="text1"/>
          <w:sz w:val="20"/>
          <w:szCs w:val="20"/>
          <w:lang w:val="es-VE"/>
        </w:rPr>
        <w:t xml:space="preserve"> la violación del </w:t>
      </w:r>
      <w:r w:rsidR="00466DED" w:rsidRPr="008D7686">
        <w:rPr>
          <w:rFonts w:ascii="Cambria" w:hAnsi="Cambria"/>
          <w:b/>
          <w:color w:val="000000" w:themeColor="text1"/>
          <w:sz w:val="20"/>
          <w:szCs w:val="20"/>
          <w:lang w:val="es-VE"/>
        </w:rPr>
        <w:t>derecho a la integridad personal</w:t>
      </w:r>
      <w:r w:rsidR="00466DED" w:rsidRPr="0039176D">
        <w:rPr>
          <w:rFonts w:ascii="Cambria" w:hAnsi="Cambria"/>
          <w:color w:val="000000" w:themeColor="text1"/>
          <w:sz w:val="20"/>
          <w:szCs w:val="20"/>
          <w:lang w:val="es-VE"/>
        </w:rPr>
        <w:t xml:space="preserve">, </w:t>
      </w:r>
      <w:r w:rsidR="004636C5" w:rsidRPr="0039176D">
        <w:rPr>
          <w:rFonts w:ascii="Cambria" w:hAnsi="Cambria"/>
          <w:color w:val="000000" w:themeColor="text1"/>
          <w:sz w:val="20"/>
          <w:szCs w:val="20"/>
          <w:lang w:val="es-VE"/>
        </w:rPr>
        <w:t>en vista del sufrimiento de</w:t>
      </w:r>
      <w:r w:rsidR="00943FCA">
        <w:rPr>
          <w:rFonts w:ascii="Cambria" w:hAnsi="Cambria"/>
          <w:color w:val="000000" w:themeColor="text1"/>
          <w:sz w:val="20"/>
          <w:szCs w:val="20"/>
          <w:lang w:val="es-VE"/>
        </w:rPr>
        <w:t xml:space="preserve"> los fallecidos</w:t>
      </w:r>
      <w:r w:rsidR="004636C5" w:rsidRPr="0039176D">
        <w:rPr>
          <w:rFonts w:ascii="Cambria" w:hAnsi="Cambria"/>
          <w:color w:val="000000" w:themeColor="text1"/>
          <w:sz w:val="20"/>
          <w:szCs w:val="20"/>
          <w:lang w:val="es-VE"/>
        </w:rPr>
        <w:t xml:space="preserve"> antes de su muerte</w:t>
      </w:r>
      <w:r w:rsidR="00466DED" w:rsidRPr="0039176D">
        <w:rPr>
          <w:rFonts w:ascii="Cambria" w:hAnsi="Cambria"/>
          <w:color w:val="000000" w:themeColor="text1"/>
          <w:sz w:val="20"/>
          <w:szCs w:val="20"/>
          <w:lang w:val="es-VE"/>
        </w:rPr>
        <w:t>.</w:t>
      </w:r>
    </w:p>
    <w:p w:rsidR="00466DED" w:rsidRDefault="00466DED" w:rsidP="00466DED">
      <w:pPr>
        <w:pStyle w:val="ListParagraph"/>
        <w:rPr>
          <w:color w:val="000000" w:themeColor="text1"/>
          <w:sz w:val="20"/>
          <w:szCs w:val="20"/>
          <w:lang w:val="es-VE"/>
        </w:rPr>
      </w:pPr>
    </w:p>
    <w:p w:rsidR="00466DED" w:rsidRPr="00750642" w:rsidRDefault="00A958CB"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Indicó </w:t>
      </w:r>
      <w:r w:rsidR="00562F45">
        <w:rPr>
          <w:rFonts w:ascii="Cambria" w:hAnsi="Cambria"/>
          <w:color w:val="000000" w:themeColor="text1"/>
          <w:sz w:val="20"/>
          <w:szCs w:val="20"/>
          <w:lang w:val="es-VE"/>
        </w:rPr>
        <w:t>que</w:t>
      </w:r>
      <w:r w:rsidR="00127736">
        <w:rPr>
          <w:rFonts w:ascii="Cambria" w:hAnsi="Cambria"/>
          <w:color w:val="000000" w:themeColor="text1"/>
          <w:sz w:val="20"/>
          <w:szCs w:val="20"/>
          <w:lang w:val="es-VE"/>
        </w:rPr>
        <w:t xml:space="preserve"> a pesar de que</w:t>
      </w:r>
      <w:r w:rsidR="00B564E3">
        <w:rPr>
          <w:rFonts w:ascii="Cambria" w:hAnsi="Cambria"/>
          <w:color w:val="000000" w:themeColor="text1"/>
          <w:sz w:val="20"/>
          <w:szCs w:val="20"/>
          <w:lang w:val="es-VE"/>
        </w:rPr>
        <w:t xml:space="preserve"> el día del incendio las presuntas víctimas </w:t>
      </w:r>
      <w:r w:rsidR="00127736">
        <w:rPr>
          <w:rFonts w:ascii="Cambria" w:hAnsi="Cambria"/>
          <w:color w:val="000000" w:themeColor="text1"/>
          <w:sz w:val="20"/>
          <w:szCs w:val="20"/>
          <w:lang w:val="es-VE"/>
        </w:rPr>
        <w:t>habían cumplido la mayoría de edad,</w:t>
      </w:r>
      <w:r w:rsidR="00562F45">
        <w:rPr>
          <w:rFonts w:ascii="Cambria" w:hAnsi="Cambria"/>
          <w:color w:val="000000" w:themeColor="text1"/>
          <w:sz w:val="20"/>
          <w:szCs w:val="20"/>
          <w:lang w:val="es-VE"/>
        </w:rPr>
        <w:t xml:space="preserve"> </w:t>
      </w:r>
      <w:r w:rsidR="006904EF">
        <w:rPr>
          <w:rFonts w:ascii="Cambria" w:hAnsi="Cambria"/>
          <w:color w:val="000000" w:themeColor="text1"/>
          <w:sz w:val="20"/>
          <w:szCs w:val="20"/>
          <w:lang w:val="es-VE"/>
        </w:rPr>
        <w:t xml:space="preserve">deben considerarse </w:t>
      </w:r>
      <w:r w:rsidR="00025578">
        <w:rPr>
          <w:rFonts w:ascii="Cambria" w:hAnsi="Cambria"/>
          <w:color w:val="000000" w:themeColor="text1"/>
          <w:sz w:val="20"/>
          <w:szCs w:val="20"/>
          <w:lang w:val="es-VE"/>
        </w:rPr>
        <w:t>“</w:t>
      </w:r>
      <w:r w:rsidR="006904EF">
        <w:rPr>
          <w:rFonts w:ascii="Cambria" w:hAnsi="Cambria"/>
          <w:color w:val="000000" w:themeColor="text1"/>
          <w:sz w:val="20"/>
          <w:szCs w:val="20"/>
          <w:lang w:val="es-VE"/>
        </w:rPr>
        <w:t>menores de edad</w:t>
      </w:r>
      <w:r w:rsidR="00025578">
        <w:rPr>
          <w:rFonts w:ascii="Cambria" w:hAnsi="Cambria"/>
          <w:color w:val="000000" w:themeColor="text1"/>
          <w:sz w:val="20"/>
          <w:szCs w:val="20"/>
          <w:lang w:val="es-VE"/>
        </w:rPr>
        <w:t>”</w:t>
      </w:r>
      <w:r w:rsidR="006904EF">
        <w:rPr>
          <w:rFonts w:ascii="Cambria" w:hAnsi="Cambria"/>
          <w:color w:val="000000" w:themeColor="text1"/>
          <w:sz w:val="20"/>
          <w:szCs w:val="20"/>
          <w:lang w:val="es-VE"/>
        </w:rPr>
        <w:t xml:space="preserve"> bajo el derecho internacional, por </w:t>
      </w:r>
      <w:r w:rsidR="00CA0527">
        <w:rPr>
          <w:rFonts w:ascii="Cambria" w:hAnsi="Cambria"/>
          <w:color w:val="000000" w:themeColor="text1"/>
          <w:sz w:val="20"/>
          <w:szCs w:val="20"/>
          <w:lang w:val="es-VE"/>
        </w:rPr>
        <w:t>haber sido</w:t>
      </w:r>
      <w:r w:rsidR="006B1E70">
        <w:rPr>
          <w:rFonts w:ascii="Cambria" w:hAnsi="Cambria"/>
          <w:color w:val="000000" w:themeColor="text1"/>
          <w:sz w:val="20"/>
          <w:szCs w:val="20"/>
          <w:lang w:val="es-VE"/>
        </w:rPr>
        <w:t xml:space="preserve"> enjuiciados y sentenciados </w:t>
      </w:r>
      <w:r w:rsidR="0039176D">
        <w:rPr>
          <w:rFonts w:ascii="Cambria" w:hAnsi="Cambria"/>
          <w:color w:val="000000" w:themeColor="text1"/>
          <w:sz w:val="20"/>
          <w:szCs w:val="20"/>
          <w:lang w:val="es-VE"/>
        </w:rPr>
        <w:t>bajo</w:t>
      </w:r>
      <w:r w:rsidR="006B1E70">
        <w:rPr>
          <w:rFonts w:ascii="Cambria" w:hAnsi="Cambria"/>
          <w:color w:val="000000" w:themeColor="text1"/>
          <w:sz w:val="20"/>
          <w:szCs w:val="20"/>
          <w:lang w:val="es-VE"/>
        </w:rPr>
        <w:t xml:space="preserve"> la Ley Orgánica para la Protección del Niño y el Adolescente</w:t>
      </w:r>
      <w:r w:rsidR="000E2803">
        <w:rPr>
          <w:rFonts w:ascii="Cambria" w:hAnsi="Cambria"/>
          <w:color w:val="000000" w:themeColor="text1"/>
          <w:sz w:val="20"/>
          <w:szCs w:val="20"/>
          <w:lang w:val="es-VE"/>
        </w:rPr>
        <w:t xml:space="preserve"> (LOPNA)</w:t>
      </w:r>
      <w:r w:rsidR="00CA0527">
        <w:rPr>
          <w:rFonts w:ascii="Cambria" w:hAnsi="Cambria"/>
          <w:color w:val="000000" w:themeColor="text1"/>
          <w:sz w:val="20"/>
          <w:szCs w:val="20"/>
          <w:lang w:val="es-VE"/>
        </w:rPr>
        <w:t xml:space="preserve">, y por haber estado privados de libertad en un reclusorio </w:t>
      </w:r>
      <w:r w:rsidR="00025578">
        <w:rPr>
          <w:rFonts w:ascii="Cambria" w:hAnsi="Cambria"/>
          <w:color w:val="000000" w:themeColor="text1"/>
          <w:sz w:val="20"/>
          <w:szCs w:val="20"/>
          <w:lang w:val="es-VE"/>
        </w:rPr>
        <w:t xml:space="preserve">de adolescentes </w:t>
      </w:r>
      <w:r w:rsidR="00CA0527">
        <w:rPr>
          <w:rFonts w:ascii="Cambria" w:hAnsi="Cambria"/>
          <w:color w:val="000000" w:themeColor="text1"/>
          <w:sz w:val="20"/>
          <w:szCs w:val="20"/>
          <w:lang w:val="es-VE"/>
        </w:rPr>
        <w:t>conforme a la misma ley</w:t>
      </w:r>
      <w:r w:rsidR="006904EF">
        <w:rPr>
          <w:rFonts w:ascii="Cambria" w:hAnsi="Cambria"/>
          <w:color w:val="000000" w:themeColor="text1"/>
          <w:sz w:val="20"/>
          <w:szCs w:val="20"/>
          <w:lang w:val="es-VE"/>
        </w:rPr>
        <w:t>.</w:t>
      </w:r>
      <w:r w:rsidR="006A4B39">
        <w:rPr>
          <w:rFonts w:ascii="Cambria" w:hAnsi="Cambria"/>
          <w:color w:val="000000" w:themeColor="text1"/>
          <w:sz w:val="20"/>
          <w:szCs w:val="20"/>
          <w:lang w:val="es-VE"/>
        </w:rPr>
        <w:t xml:space="preserve"> </w:t>
      </w:r>
      <w:r w:rsidR="00466DED">
        <w:rPr>
          <w:rFonts w:ascii="Cambria" w:hAnsi="Cambria"/>
          <w:color w:val="000000" w:themeColor="text1"/>
          <w:sz w:val="20"/>
          <w:szCs w:val="20"/>
          <w:lang w:val="es-VE"/>
        </w:rPr>
        <w:t>Por lo tanto, aleg</w:t>
      </w:r>
      <w:r w:rsidR="008F1DDE">
        <w:rPr>
          <w:rFonts w:ascii="Cambria" w:hAnsi="Cambria"/>
          <w:color w:val="000000" w:themeColor="text1"/>
          <w:sz w:val="20"/>
          <w:szCs w:val="20"/>
          <w:lang w:val="es-VE"/>
        </w:rPr>
        <w:t>ó</w:t>
      </w:r>
      <w:r w:rsidR="00466DED">
        <w:rPr>
          <w:rFonts w:ascii="Cambria" w:hAnsi="Cambria"/>
          <w:color w:val="000000" w:themeColor="text1"/>
          <w:sz w:val="20"/>
          <w:szCs w:val="20"/>
          <w:lang w:val="es-VE"/>
        </w:rPr>
        <w:t xml:space="preserve"> violaciones a los </w:t>
      </w:r>
      <w:r w:rsidR="00466DED" w:rsidRPr="008D7686">
        <w:rPr>
          <w:rFonts w:ascii="Cambria" w:hAnsi="Cambria"/>
          <w:b/>
          <w:color w:val="000000" w:themeColor="text1"/>
          <w:sz w:val="20"/>
          <w:szCs w:val="20"/>
          <w:lang w:val="es-VE"/>
        </w:rPr>
        <w:t>derechos de la niñez</w:t>
      </w:r>
      <w:r w:rsidR="0061475C">
        <w:rPr>
          <w:rFonts w:ascii="Cambria" w:hAnsi="Cambria"/>
          <w:b/>
          <w:color w:val="000000" w:themeColor="text1"/>
          <w:sz w:val="20"/>
          <w:szCs w:val="20"/>
          <w:lang w:val="es-VE"/>
        </w:rPr>
        <w:t xml:space="preserve">, </w:t>
      </w:r>
      <w:r w:rsidR="0061475C">
        <w:rPr>
          <w:rFonts w:ascii="Cambria" w:hAnsi="Cambria"/>
          <w:color w:val="000000" w:themeColor="text1"/>
          <w:sz w:val="20"/>
          <w:szCs w:val="20"/>
          <w:lang w:val="es-VE"/>
        </w:rPr>
        <w:t xml:space="preserve">tomando en cuenta el </w:t>
      </w:r>
      <w:r w:rsidR="004A06FA">
        <w:rPr>
          <w:rFonts w:ascii="Cambria" w:hAnsi="Cambria"/>
          <w:i/>
          <w:color w:val="000000" w:themeColor="text1"/>
          <w:sz w:val="20"/>
          <w:szCs w:val="20"/>
          <w:lang w:val="es-VE"/>
        </w:rPr>
        <w:t xml:space="preserve">corpus </w:t>
      </w:r>
      <w:proofErr w:type="spellStart"/>
      <w:r w:rsidR="004A06FA">
        <w:rPr>
          <w:rFonts w:ascii="Cambria" w:hAnsi="Cambria"/>
          <w:i/>
          <w:color w:val="000000" w:themeColor="text1"/>
          <w:sz w:val="20"/>
          <w:szCs w:val="20"/>
          <w:lang w:val="es-VE"/>
        </w:rPr>
        <w:t>juris</w:t>
      </w:r>
      <w:proofErr w:type="spellEnd"/>
      <w:r w:rsidR="004A06FA">
        <w:rPr>
          <w:rFonts w:ascii="Cambria" w:hAnsi="Cambria"/>
          <w:color w:val="000000" w:themeColor="text1"/>
          <w:sz w:val="20"/>
          <w:szCs w:val="20"/>
          <w:lang w:val="es-VE"/>
        </w:rPr>
        <w:t xml:space="preserve"> internacional</w:t>
      </w:r>
      <w:r w:rsidR="0061475C">
        <w:rPr>
          <w:rFonts w:ascii="Cambria" w:hAnsi="Cambria"/>
          <w:color w:val="000000" w:themeColor="text1"/>
          <w:sz w:val="20"/>
          <w:szCs w:val="20"/>
          <w:lang w:val="es-VE"/>
        </w:rPr>
        <w:t xml:space="preserve"> aplicable. </w:t>
      </w:r>
      <w:r w:rsidR="00750642">
        <w:rPr>
          <w:rFonts w:ascii="Cambria" w:hAnsi="Cambria"/>
          <w:color w:val="000000" w:themeColor="text1"/>
          <w:sz w:val="20"/>
          <w:szCs w:val="20"/>
          <w:lang w:val="es-VE"/>
        </w:rPr>
        <w:t xml:space="preserve"> </w:t>
      </w:r>
      <w:r w:rsidR="00F63751" w:rsidRPr="00750642">
        <w:rPr>
          <w:rFonts w:ascii="Cambria" w:hAnsi="Cambria"/>
          <w:color w:val="000000" w:themeColor="text1"/>
          <w:sz w:val="20"/>
          <w:szCs w:val="20"/>
          <w:lang w:val="es-VE"/>
        </w:rPr>
        <w:t>Igualmente, a</w:t>
      </w:r>
      <w:r w:rsidR="00466DED" w:rsidRPr="00750642">
        <w:rPr>
          <w:rFonts w:ascii="Cambria" w:hAnsi="Cambria"/>
          <w:color w:val="000000" w:themeColor="text1"/>
          <w:sz w:val="20"/>
          <w:szCs w:val="20"/>
          <w:lang w:val="es-VE"/>
        </w:rPr>
        <w:t xml:space="preserve">legó la violación del </w:t>
      </w:r>
      <w:r w:rsidR="00466DED" w:rsidRPr="00750642">
        <w:rPr>
          <w:rFonts w:ascii="Cambria" w:hAnsi="Cambria"/>
          <w:b/>
          <w:color w:val="000000" w:themeColor="text1"/>
          <w:sz w:val="20"/>
          <w:szCs w:val="20"/>
          <w:lang w:val="es-VE"/>
        </w:rPr>
        <w:t>derecho a la integridad personal</w:t>
      </w:r>
      <w:r w:rsidR="00466DED" w:rsidRPr="00750642">
        <w:rPr>
          <w:rFonts w:ascii="Cambria" w:hAnsi="Cambria"/>
          <w:color w:val="000000" w:themeColor="text1"/>
          <w:sz w:val="20"/>
          <w:szCs w:val="20"/>
          <w:lang w:val="es-VE"/>
        </w:rPr>
        <w:t xml:space="preserve"> en perjuicio de los famili</w:t>
      </w:r>
      <w:r w:rsidR="00823C81" w:rsidRPr="00750642">
        <w:rPr>
          <w:rFonts w:ascii="Cambria" w:hAnsi="Cambria"/>
          <w:color w:val="000000" w:themeColor="text1"/>
          <w:sz w:val="20"/>
          <w:szCs w:val="20"/>
          <w:lang w:val="es-VE"/>
        </w:rPr>
        <w:t>ares cercanos de los fallecidos</w:t>
      </w:r>
      <w:r w:rsidR="00F63751" w:rsidRPr="00750642">
        <w:rPr>
          <w:rFonts w:ascii="Cambria" w:hAnsi="Cambria"/>
          <w:color w:val="000000" w:themeColor="text1"/>
          <w:sz w:val="20"/>
          <w:szCs w:val="20"/>
          <w:lang w:val="es-VE"/>
        </w:rPr>
        <w:t xml:space="preserve">. </w:t>
      </w:r>
    </w:p>
    <w:p w:rsidR="00466DED" w:rsidRDefault="00466DED" w:rsidP="00466DED">
      <w:pPr>
        <w:pStyle w:val="ListParagraph"/>
        <w:rPr>
          <w:color w:val="000000" w:themeColor="text1"/>
          <w:sz w:val="20"/>
          <w:szCs w:val="20"/>
          <w:lang w:val="es-VE"/>
        </w:rPr>
      </w:pPr>
    </w:p>
    <w:p w:rsidR="00466DED" w:rsidRPr="003D638D" w:rsidRDefault="002960DE"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VE"/>
        </w:rPr>
      </w:pPr>
      <w:r>
        <w:rPr>
          <w:rFonts w:ascii="Cambria" w:hAnsi="Cambria"/>
          <w:color w:val="000000" w:themeColor="text1"/>
          <w:sz w:val="20"/>
          <w:szCs w:val="20"/>
          <w:lang w:val="es-VE"/>
        </w:rPr>
        <w:t>Por otra parte, a</w:t>
      </w:r>
      <w:r w:rsidR="00562F45">
        <w:rPr>
          <w:rFonts w:ascii="Cambria" w:hAnsi="Cambria"/>
          <w:color w:val="000000" w:themeColor="text1"/>
          <w:sz w:val="20"/>
          <w:szCs w:val="20"/>
          <w:lang w:val="es-VE"/>
        </w:rPr>
        <w:t xml:space="preserve">legó </w:t>
      </w:r>
      <w:r w:rsidR="00DE0055">
        <w:rPr>
          <w:rFonts w:ascii="Cambria" w:hAnsi="Cambria"/>
          <w:color w:val="000000" w:themeColor="text1"/>
          <w:sz w:val="20"/>
          <w:szCs w:val="20"/>
          <w:lang w:val="es-VE"/>
        </w:rPr>
        <w:t xml:space="preserve">la violación a los </w:t>
      </w:r>
      <w:r w:rsidR="00DE0055" w:rsidRPr="003D638D">
        <w:rPr>
          <w:rFonts w:ascii="Cambria" w:hAnsi="Cambria"/>
          <w:b/>
          <w:color w:val="000000" w:themeColor="text1"/>
          <w:sz w:val="20"/>
          <w:szCs w:val="20"/>
          <w:lang w:val="es-VE"/>
        </w:rPr>
        <w:t>derechos a las garantías judiciales y protección judicial</w:t>
      </w:r>
      <w:r w:rsidR="00DE0055">
        <w:rPr>
          <w:rFonts w:ascii="Cambria" w:hAnsi="Cambria"/>
          <w:color w:val="000000" w:themeColor="text1"/>
          <w:sz w:val="20"/>
          <w:szCs w:val="20"/>
          <w:lang w:val="es-VE"/>
        </w:rPr>
        <w:t xml:space="preserve">, pues aunque </w:t>
      </w:r>
      <w:r w:rsidR="00562F45">
        <w:rPr>
          <w:rFonts w:ascii="Cambria" w:hAnsi="Cambria"/>
          <w:color w:val="000000" w:themeColor="text1"/>
          <w:sz w:val="20"/>
          <w:szCs w:val="20"/>
          <w:lang w:val="es-VE"/>
        </w:rPr>
        <w:t>la investigación empezó el mismo día de los hechos</w:t>
      </w:r>
      <w:r w:rsidR="007333C0">
        <w:rPr>
          <w:rFonts w:ascii="Cambria" w:hAnsi="Cambria"/>
          <w:color w:val="000000" w:themeColor="text1"/>
          <w:sz w:val="20"/>
          <w:szCs w:val="20"/>
          <w:lang w:val="es-VE"/>
        </w:rPr>
        <w:t xml:space="preserve">, </w:t>
      </w:r>
      <w:r w:rsidR="00562F45">
        <w:rPr>
          <w:rFonts w:ascii="Cambria" w:hAnsi="Cambria"/>
          <w:color w:val="000000" w:themeColor="text1"/>
          <w:sz w:val="20"/>
          <w:szCs w:val="20"/>
          <w:lang w:val="es-VE"/>
        </w:rPr>
        <w:t xml:space="preserve">no se </w:t>
      </w:r>
      <w:r w:rsidR="00C6660A">
        <w:rPr>
          <w:rFonts w:ascii="Cambria" w:hAnsi="Cambria"/>
          <w:color w:val="000000" w:themeColor="text1"/>
          <w:sz w:val="20"/>
          <w:szCs w:val="20"/>
          <w:lang w:val="es-VE"/>
        </w:rPr>
        <w:t xml:space="preserve">presentó el acto conclusivo para </w:t>
      </w:r>
      <w:r w:rsidR="00562F45">
        <w:rPr>
          <w:rFonts w:ascii="Cambria" w:hAnsi="Cambria"/>
          <w:color w:val="000000" w:themeColor="text1"/>
          <w:sz w:val="20"/>
          <w:szCs w:val="20"/>
          <w:lang w:val="es-VE"/>
        </w:rPr>
        <w:t>dar inicio al juicio</w:t>
      </w:r>
      <w:r w:rsidR="00A253CA">
        <w:rPr>
          <w:rFonts w:ascii="Cambria" w:hAnsi="Cambria"/>
          <w:color w:val="000000" w:themeColor="text1"/>
          <w:sz w:val="20"/>
          <w:szCs w:val="20"/>
          <w:lang w:val="es-VE"/>
        </w:rPr>
        <w:t xml:space="preserve"> sino</w:t>
      </w:r>
      <w:r w:rsidR="00C6660A">
        <w:rPr>
          <w:rFonts w:ascii="Cambria" w:hAnsi="Cambria"/>
          <w:color w:val="000000" w:themeColor="text1"/>
          <w:sz w:val="20"/>
          <w:szCs w:val="20"/>
          <w:lang w:val="es-VE"/>
        </w:rPr>
        <w:t xml:space="preserve"> hasta 2008</w:t>
      </w:r>
      <w:r w:rsidR="00323710">
        <w:rPr>
          <w:rFonts w:ascii="Cambria" w:hAnsi="Cambria"/>
          <w:color w:val="000000" w:themeColor="text1"/>
          <w:sz w:val="20"/>
          <w:szCs w:val="20"/>
          <w:lang w:val="es-VE"/>
        </w:rPr>
        <w:t xml:space="preserve">. </w:t>
      </w:r>
      <w:r w:rsidR="00726FAA">
        <w:rPr>
          <w:rFonts w:ascii="Cambria" w:hAnsi="Cambria"/>
          <w:color w:val="000000" w:themeColor="text1"/>
          <w:sz w:val="20"/>
          <w:szCs w:val="20"/>
          <w:lang w:val="es-VE"/>
        </w:rPr>
        <w:t xml:space="preserve">Asimismo, </w:t>
      </w:r>
      <w:r w:rsidR="00C6660A">
        <w:rPr>
          <w:rFonts w:ascii="Cambria" w:hAnsi="Cambria"/>
          <w:color w:val="000000" w:themeColor="text1"/>
          <w:sz w:val="20"/>
          <w:szCs w:val="20"/>
          <w:lang w:val="es-VE"/>
        </w:rPr>
        <w:t>alegó que</w:t>
      </w:r>
      <w:r w:rsidR="008610C3">
        <w:rPr>
          <w:rFonts w:ascii="Cambria" w:hAnsi="Cambria"/>
          <w:color w:val="000000" w:themeColor="text1"/>
          <w:sz w:val="20"/>
          <w:szCs w:val="20"/>
          <w:lang w:val="es-VE"/>
        </w:rPr>
        <w:t xml:space="preserve"> diversas violaciones al deber de debida diligencia y sus graves implicaciones en las posibilidades de esclarecimiento y sanción de los hechos.</w:t>
      </w:r>
      <w:r w:rsidR="004673ED">
        <w:rPr>
          <w:rFonts w:ascii="Cambria" w:hAnsi="Cambria"/>
          <w:color w:val="000000" w:themeColor="text1"/>
          <w:sz w:val="20"/>
          <w:szCs w:val="20"/>
          <w:lang w:val="es-VE"/>
        </w:rPr>
        <w:t xml:space="preserve"> Destacó también las demoras causadas por decenas de diferimientos de la audiencia preliminar. </w:t>
      </w:r>
    </w:p>
    <w:p w:rsidR="00361415" w:rsidRPr="00166189" w:rsidRDefault="00361415" w:rsidP="00361415">
      <w:pPr>
        <w:suppressAutoHyphens/>
        <w:rPr>
          <w:rFonts w:asciiTheme="majorHAnsi" w:hAnsiTheme="majorHAnsi"/>
          <w:color w:val="548DD4" w:themeColor="text2" w:themeTint="99"/>
          <w:sz w:val="20"/>
          <w:szCs w:val="20"/>
          <w:lang w:val="es-VE"/>
        </w:rPr>
      </w:pPr>
    </w:p>
    <w:p w:rsidR="00D12193" w:rsidRPr="00181F34" w:rsidRDefault="006722ED" w:rsidP="006722ED">
      <w:pPr>
        <w:pStyle w:val="Heading2"/>
      </w:pPr>
      <w:bookmarkStart w:id="5" w:name="_Toc528245363"/>
      <w:r w:rsidRPr="00181F34">
        <w:t>Estado</w:t>
      </w:r>
      <w:bookmarkEnd w:id="5"/>
      <w:r w:rsidR="00CC63CF">
        <w:t xml:space="preserve"> </w:t>
      </w:r>
    </w:p>
    <w:p w:rsidR="007C756A" w:rsidRDefault="007C756A" w:rsidP="00CC63CF">
      <w:pPr>
        <w:suppressAutoHyphens/>
        <w:rPr>
          <w:rFonts w:asciiTheme="majorHAnsi" w:hAnsiTheme="majorHAnsi"/>
          <w:sz w:val="20"/>
          <w:szCs w:val="20"/>
          <w:lang w:val="es-ES_tradnl"/>
        </w:rPr>
      </w:pPr>
    </w:p>
    <w:p w:rsidR="00277EF9" w:rsidRDefault="00277EF9"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AR"/>
        </w:rPr>
      </w:pPr>
      <w:r w:rsidRPr="00E825B4">
        <w:rPr>
          <w:rFonts w:ascii="Cambria" w:hAnsi="Cambria"/>
          <w:color w:val="000000" w:themeColor="text1"/>
          <w:sz w:val="20"/>
          <w:szCs w:val="20"/>
          <w:lang w:val="es-AR"/>
        </w:rPr>
        <w:t xml:space="preserve">El Estado no presentó observaciones en la etapa de fondo, por lo que la presente sección se basa en los argumentos esgrimidos durante la etapa de admisibilidad que guardan relación con el fondo. </w:t>
      </w:r>
      <w:r w:rsidR="000E2803">
        <w:rPr>
          <w:rFonts w:ascii="Cambria" w:hAnsi="Cambria"/>
          <w:color w:val="000000" w:themeColor="text1"/>
          <w:sz w:val="20"/>
          <w:szCs w:val="20"/>
          <w:lang w:val="es-AR"/>
        </w:rPr>
        <w:t>En este sentido</w:t>
      </w:r>
      <w:r w:rsidR="00007D9A">
        <w:rPr>
          <w:rFonts w:ascii="Cambria" w:hAnsi="Cambria"/>
          <w:color w:val="000000" w:themeColor="text1"/>
          <w:sz w:val="20"/>
          <w:szCs w:val="20"/>
          <w:lang w:val="es-AR"/>
        </w:rPr>
        <w:t xml:space="preserve">, </w:t>
      </w:r>
      <w:r w:rsidR="00904E5F">
        <w:rPr>
          <w:rFonts w:ascii="Cambria" w:hAnsi="Cambria"/>
          <w:color w:val="000000" w:themeColor="text1"/>
          <w:sz w:val="20"/>
          <w:szCs w:val="20"/>
          <w:lang w:val="es-AR"/>
        </w:rPr>
        <w:t xml:space="preserve">de su posición en dicha etapa se desprende que el Estado negaría su </w:t>
      </w:r>
      <w:r w:rsidR="00C73BF1">
        <w:rPr>
          <w:rFonts w:ascii="Cambria" w:hAnsi="Cambria"/>
          <w:color w:val="000000" w:themeColor="text1"/>
          <w:sz w:val="20"/>
          <w:szCs w:val="20"/>
          <w:lang w:val="es-AR"/>
        </w:rPr>
        <w:t>responsabilidad internacional toda vez que no incumplió con su deber de prevención.</w:t>
      </w:r>
    </w:p>
    <w:p w:rsidR="00007D9A" w:rsidRDefault="00007D9A" w:rsidP="00007D9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AR"/>
        </w:rPr>
      </w:pPr>
    </w:p>
    <w:p w:rsidR="00007D9A" w:rsidRDefault="00C01F42"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AR"/>
        </w:rPr>
      </w:pPr>
      <w:r>
        <w:rPr>
          <w:rFonts w:ascii="Cambria" w:hAnsi="Cambria"/>
          <w:color w:val="000000" w:themeColor="text1"/>
          <w:sz w:val="20"/>
          <w:szCs w:val="20"/>
          <w:lang w:val="es-AR"/>
        </w:rPr>
        <w:t xml:space="preserve">El Estado señaló </w:t>
      </w:r>
      <w:r w:rsidR="00007D9A" w:rsidRPr="00007D9A">
        <w:rPr>
          <w:rFonts w:ascii="Cambria" w:hAnsi="Cambria"/>
          <w:color w:val="000000" w:themeColor="text1"/>
          <w:sz w:val="20"/>
          <w:szCs w:val="20"/>
          <w:lang w:val="es-AR"/>
        </w:rPr>
        <w:t xml:space="preserve">que no fue negligente en la creación de </w:t>
      </w:r>
      <w:r w:rsidR="00C73BF1">
        <w:rPr>
          <w:rFonts w:ascii="Cambria" w:hAnsi="Cambria"/>
          <w:color w:val="000000" w:themeColor="text1"/>
          <w:sz w:val="20"/>
          <w:szCs w:val="20"/>
          <w:lang w:val="es-AR"/>
        </w:rPr>
        <w:t xml:space="preserve">las </w:t>
      </w:r>
      <w:r w:rsidR="00007D9A" w:rsidRPr="00007D9A">
        <w:rPr>
          <w:rFonts w:ascii="Cambria" w:hAnsi="Cambria"/>
          <w:color w:val="000000" w:themeColor="text1"/>
          <w:sz w:val="20"/>
          <w:szCs w:val="20"/>
          <w:lang w:val="es-AR"/>
        </w:rPr>
        <w:t>circunstancias que llevaron a la muerte de las presuntas víctimas</w:t>
      </w:r>
      <w:r w:rsidR="00C73BF1">
        <w:rPr>
          <w:rFonts w:ascii="Cambria" w:hAnsi="Cambria"/>
          <w:color w:val="000000" w:themeColor="text1"/>
          <w:sz w:val="20"/>
          <w:szCs w:val="20"/>
          <w:lang w:val="es-AR"/>
        </w:rPr>
        <w:t>.</w:t>
      </w:r>
      <w:r w:rsidR="00007D9A" w:rsidRPr="00007D9A">
        <w:rPr>
          <w:rFonts w:ascii="Cambria" w:hAnsi="Cambria"/>
          <w:color w:val="000000" w:themeColor="text1"/>
          <w:sz w:val="20"/>
          <w:szCs w:val="20"/>
          <w:lang w:val="es-AR"/>
        </w:rPr>
        <w:t xml:space="preserve"> </w:t>
      </w:r>
      <w:r w:rsidR="00951551">
        <w:rPr>
          <w:rFonts w:ascii="Cambria" w:hAnsi="Cambria"/>
          <w:color w:val="000000" w:themeColor="text1"/>
          <w:sz w:val="20"/>
          <w:szCs w:val="20"/>
          <w:lang w:val="es-AR"/>
        </w:rPr>
        <w:t>A</w:t>
      </w:r>
      <w:r w:rsidR="00007D9A" w:rsidRPr="00007D9A">
        <w:rPr>
          <w:rFonts w:ascii="Cambria" w:hAnsi="Cambria"/>
          <w:color w:val="000000" w:themeColor="text1"/>
          <w:sz w:val="20"/>
          <w:szCs w:val="20"/>
          <w:lang w:val="es-AR"/>
        </w:rPr>
        <w:t>legó que “</w:t>
      </w:r>
      <w:r w:rsidR="005643EA">
        <w:rPr>
          <w:rFonts w:ascii="Cambria" w:hAnsi="Cambria"/>
          <w:color w:val="000000" w:themeColor="text1"/>
          <w:sz w:val="20"/>
          <w:szCs w:val="20"/>
          <w:lang w:val="es-AR"/>
        </w:rPr>
        <w:t>n</w:t>
      </w:r>
      <w:r w:rsidR="00C73BF1">
        <w:rPr>
          <w:rFonts w:ascii="Cambria" w:hAnsi="Cambria"/>
          <w:color w:val="000000" w:themeColor="text1"/>
          <w:sz w:val="20"/>
          <w:szCs w:val="20"/>
          <w:lang w:val="es-AR"/>
        </w:rPr>
        <w:t>o puede señalarse que el [E]</w:t>
      </w:r>
      <w:proofErr w:type="spellStart"/>
      <w:r w:rsidR="00007D9A" w:rsidRPr="00007D9A">
        <w:rPr>
          <w:rFonts w:ascii="Cambria" w:hAnsi="Cambria"/>
          <w:color w:val="000000" w:themeColor="text1"/>
          <w:sz w:val="20"/>
          <w:szCs w:val="20"/>
          <w:lang w:val="es-AR"/>
        </w:rPr>
        <w:t>stado</w:t>
      </w:r>
      <w:proofErr w:type="spellEnd"/>
      <w:r w:rsidR="00007D9A" w:rsidRPr="00007D9A">
        <w:rPr>
          <w:rFonts w:ascii="Cambria" w:hAnsi="Cambria"/>
          <w:color w:val="000000" w:themeColor="text1"/>
          <w:sz w:val="20"/>
          <w:szCs w:val="20"/>
          <w:lang w:val="es-AR"/>
        </w:rPr>
        <w:t xml:space="preserve"> ha incumplido [la obligación de garantizar el derecho a la vida y la integridad personal de las personas privadas de libertad], basándose exclusivamente en un caso ocurrido en un periodo determinado, sin examinar las acciones desplegadas por el Estado para evitarlo”</w:t>
      </w:r>
      <w:r w:rsidR="00EE0B90">
        <w:rPr>
          <w:rFonts w:ascii="Cambria" w:hAnsi="Cambria"/>
          <w:color w:val="000000" w:themeColor="text1"/>
          <w:sz w:val="20"/>
          <w:szCs w:val="20"/>
          <w:lang w:val="es-AR"/>
        </w:rPr>
        <w:t>,</w:t>
      </w:r>
      <w:r w:rsidR="00EE0B90" w:rsidRPr="00EE0B90">
        <w:rPr>
          <w:rFonts w:ascii="Cambria" w:hAnsi="Cambria"/>
          <w:color w:val="000000" w:themeColor="text1"/>
          <w:sz w:val="20"/>
          <w:szCs w:val="20"/>
          <w:lang w:val="es-AR"/>
        </w:rPr>
        <w:t xml:space="preserve"> </w:t>
      </w:r>
      <w:r w:rsidR="00EE0B90">
        <w:rPr>
          <w:rFonts w:ascii="Cambria" w:hAnsi="Cambria"/>
          <w:color w:val="000000" w:themeColor="text1"/>
          <w:sz w:val="20"/>
          <w:szCs w:val="20"/>
          <w:lang w:val="es-AR"/>
        </w:rPr>
        <w:t xml:space="preserve">y que de hecho “existe toda una demostración palpable de las acciones desplegadas para evitar que esos hechos llegaran a producirse”. </w:t>
      </w:r>
      <w:r w:rsidR="000E2803">
        <w:rPr>
          <w:rFonts w:ascii="Cambria" w:hAnsi="Cambria"/>
          <w:color w:val="000000" w:themeColor="text1"/>
          <w:sz w:val="20"/>
          <w:szCs w:val="20"/>
          <w:lang w:val="es-AR"/>
        </w:rPr>
        <w:t>Precisó, en cuanto a la</w:t>
      </w:r>
      <w:r w:rsidR="00C73BF1">
        <w:rPr>
          <w:rFonts w:ascii="Cambria" w:hAnsi="Cambria"/>
          <w:color w:val="000000" w:themeColor="text1"/>
          <w:sz w:val="20"/>
          <w:szCs w:val="20"/>
          <w:lang w:val="es-AR"/>
        </w:rPr>
        <w:t xml:space="preserve"> alegad</w:t>
      </w:r>
      <w:r w:rsidR="000E2803">
        <w:rPr>
          <w:rFonts w:ascii="Cambria" w:hAnsi="Cambria"/>
          <w:color w:val="000000" w:themeColor="text1"/>
          <w:sz w:val="20"/>
          <w:szCs w:val="20"/>
          <w:lang w:val="es-AR"/>
        </w:rPr>
        <w:t>a</w:t>
      </w:r>
      <w:r w:rsidR="00C73BF1">
        <w:rPr>
          <w:rFonts w:ascii="Cambria" w:hAnsi="Cambria"/>
          <w:color w:val="000000" w:themeColor="text1"/>
          <w:sz w:val="20"/>
          <w:szCs w:val="20"/>
          <w:lang w:val="es-AR"/>
        </w:rPr>
        <w:t xml:space="preserve"> </w:t>
      </w:r>
      <w:r w:rsidR="000E2803">
        <w:rPr>
          <w:rFonts w:ascii="Cambria" w:hAnsi="Cambria"/>
          <w:color w:val="000000" w:themeColor="text1"/>
          <w:sz w:val="20"/>
          <w:szCs w:val="20"/>
          <w:lang w:val="es-AR"/>
        </w:rPr>
        <w:t>situación generalizada</w:t>
      </w:r>
      <w:r w:rsidR="00C73BF1">
        <w:rPr>
          <w:rFonts w:ascii="Cambria" w:hAnsi="Cambria"/>
          <w:color w:val="000000" w:themeColor="text1"/>
          <w:sz w:val="20"/>
          <w:szCs w:val="20"/>
          <w:lang w:val="es-AR"/>
        </w:rPr>
        <w:t xml:space="preserve"> de violaciones en perjuicio de la población carcelaria, que “la obligación de prevención es […] una obligación de medios o de comportamiento y no de resultados que no se ve incumplida solo por la producción de un resultado insatisfactorio”</w:t>
      </w:r>
      <w:r w:rsidR="00CA4D2A">
        <w:rPr>
          <w:rFonts w:ascii="Cambria" w:hAnsi="Cambria"/>
          <w:color w:val="000000" w:themeColor="text1"/>
          <w:sz w:val="20"/>
          <w:szCs w:val="20"/>
          <w:lang w:val="es-AR"/>
        </w:rPr>
        <w:t xml:space="preserve">. </w:t>
      </w:r>
      <w:r w:rsidR="003C439D">
        <w:rPr>
          <w:rFonts w:ascii="Cambria" w:hAnsi="Cambria"/>
          <w:color w:val="000000" w:themeColor="text1"/>
          <w:sz w:val="20"/>
          <w:szCs w:val="20"/>
          <w:lang w:val="es-AR"/>
        </w:rPr>
        <w:t xml:space="preserve">El Estado </w:t>
      </w:r>
      <w:r w:rsidR="00C73BF1">
        <w:rPr>
          <w:rFonts w:ascii="Cambria" w:hAnsi="Cambria"/>
          <w:color w:val="000000" w:themeColor="text1"/>
          <w:sz w:val="20"/>
          <w:szCs w:val="20"/>
          <w:lang w:val="es-AR"/>
        </w:rPr>
        <w:t>citó una disminución en las tasas de violencia carcelaria en 2008, en comparación con años anteriores, lo cual</w:t>
      </w:r>
      <w:r w:rsidR="00C93BEA">
        <w:rPr>
          <w:rFonts w:ascii="Cambria" w:hAnsi="Cambria"/>
          <w:color w:val="000000" w:themeColor="text1"/>
          <w:sz w:val="20"/>
          <w:szCs w:val="20"/>
          <w:lang w:val="es-AR"/>
        </w:rPr>
        <w:t xml:space="preserve"> se debería, </w:t>
      </w:r>
      <w:r w:rsidR="00DA2A3A">
        <w:rPr>
          <w:rFonts w:ascii="Cambria" w:hAnsi="Cambria"/>
          <w:color w:val="000000" w:themeColor="text1"/>
          <w:sz w:val="20"/>
          <w:szCs w:val="20"/>
          <w:lang w:val="es-AR"/>
        </w:rPr>
        <w:t>en su opinión,</w:t>
      </w:r>
      <w:r w:rsidR="00C73BF1">
        <w:rPr>
          <w:rFonts w:ascii="Cambria" w:hAnsi="Cambria"/>
          <w:color w:val="000000" w:themeColor="text1"/>
          <w:sz w:val="20"/>
          <w:szCs w:val="20"/>
          <w:lang w:val="es-AR"/>
        </w:rPr>
        <w:t xml:space="preserve"> </w:t>
      </w:r>
      <w:r w:rsidR="004357AF">
        <w:rPr>
          <w:rFonts w:ascii="Cambria" w:hAnsi="Cambria"/>
          <w:color w:val="000000" w:themeColor="text1"/>
          <w:sz w:val="20"/>
          <w:szCs w:val="20"/>
          <w:lang w:val="es-AR"/>
        </w:rPr>
        <w:t xml:space="preserve"> a </w:t>
      </w:r>
      <w:r w:rsidR="00C73BF1">
        <w:rPr>
          <w:rFonts w:ascii="Cambria" w:hAnsi="Cambria"/>
          <w:color w:val="000000" w:themeColor="text1"/>
          <w:sz w:val="20"/>
          <w:szCs w:val="20"/>
          <w:lang w:val="es-AR"/>
        </w:rPr>
        <w:t>“la efectividad de planes y estrategias de humanización” de las cárceles.</w:t>
      </w:r>
    </w:p>
    <w:p w:rsidR="008F045B" w:rsidRDefault="008F045B" w:rsidP="008F045B">
      <w:pPr>
        <w:pStyle w:val="ListParagraph"/>
        <w:rPr>
          <w:color w:val="000000" w:themeColor="text1"/>
          <w:sz w:val="20"/>
          <w:szCs w:val="20"/>
          <w:lang w:val="es-AR"/>
        </w:rPr>
      </w:pPr>
    </w:p>
    <w:p w:rsidR="008F045B" w:rsidRPr="003856A4" w:rsidRDefault="00E6746B"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AR"/>
        </w:rPr>
      </w:pPr>
      <w:r>
        <w:rPr>
          <w:rFonts w:ascii="Cambria" w:hAnsi="Cambria"/>
          <w:color w:val="000000" w:themeColor="text1"/>
          <w:sz w:val="20"/>
          <w:szCs w:val="20"/>
          <w:lang w:val="es-AR"/>
        </w:rPr>
        <w:t>El Estado también n</w:t>
      </w:r>
      <w:r w:rsidR="008F045B">
        <w:rPr>
          <w:rFonts w:ascii="Cambria" w:hAnsi="Cambria"/>
          <w:color w:val="000000" w:themeColor="text1"/>
          <w:sz w:val="20"/>
          <w:szCs w:val="20"/>
          <w:lang w:val="es-AR"/>
        </w:rPr>
        <w:t xml:space="preserve">egó </w:t>
      </w:r>
      <w:r>
        <w:rPr>
          <w:rFonts w:ascii="Cambria" w:hAnsi="Cambria"/>
          <w:color w:val="000000" w:themeColor="text1"/>
          <w:sz w:val="20"/>
          <w:szCs w:val="20"/>
          <w:lang w:val="es-AR"/>
        </w:rPr>
        <w:t xml:space="preserve">su </w:t>
      </w:r>
      <w:r w:rsidR="008F045B">
        <w:rPr>
          <w:rFonts w:ascii="Cambria" w:hAnsi="Cambria"/>
          <w:color w:val="000000" w:themeColor="text1"/>
          <w:sz w:val="20"/>
          <w:szCs w:val="20"/>
          <w:lang w:val="es-AR"/>
        </w:rPr>
        <w:t xml:space="preserve">responsabilidad por violaciones </w:t>
      </w:r>
      <w:r w:rsidR="008F045B">
        <w:rPr>
          <w:rFonts w:ascii="Cambria" w:hAnsi="Cambria"/>
          <w:color w:val="000000" w:themeColor="text1"/>
          <w:sz w:val="20"/>
          <w:szCs w:val="20"/>
          <w:lang w:val="es-VE"/>
        </w:rPr>
        <w:t>a</w:t>
      </w:r>
      <w:r w:rsidR="00FF3F2B">
        <w:rPr>
          <w:rFonts w:ascii="Cambria" w:hAnsi="Cambria"/>
          <w:color w:val="000000" w:themeColor="text1"/>
          <w:sz w:val="20"/>
          <w:szCs w:val="20"/>
          <w:lang w:val="es-VE"/>
        </w:rPr>
        <w:t xml:space="preserve"> los derechos a </w:t>
      </w:r>
      <w:r w:rsidR="008F045B">
        <w:rPr>
          <w:rFonts w:ascii="Cambria" w:hAnsi="Cambria"/>
          <w:color w:val="000000" w:themeColor="text1"/>
          <w:sz w:val="20"/>
          <w:szCs w:val="20"/>
          <w:lang w:val="es-VE"/>
        </w:rPr>
        <w:t>las garantías judiciales y protección judicial, toda vez que la investigación de los hechos seguía en curso bajo la competencia del Ministerio Público</w:t>
      </w:r>
      <w:r w:rsidR="00E16F1A">
        <w:rPr>
          <w:rFonts w:ascii="Cambria" w:hAnsi="Cambria"/>
          <w:color w:val="000000" w:themeColor="text1"/>
          <w:sz w:val="20"/>
          <w:szCs w:val="20"/>
          <w:lang w:val="es-VE"/>
        </w:rPr>
        <w:t xml:space="preserve">. </w:t>
      </w:r>
      <w:r w:rsidR="003856A4">
        <w:rPr>
          <w:rFonts w:ascii="Cambria" w:hAnsi="Cambria"/>
          <w:color w:val="000000" w:themeColor="text1"/>
          <w:sz w:val="20"/>
          <w:szCs w:val="20"/>
          <w:lang w:val="es-VE"/>
        </w:rPr>
        <w:t>Sostuvo que no le corresponde a la CIDH “deliberar sobre la culpabilidad y participación de particulares en hechos punibles, mucho más cuando no ha quedado establecida la participación de funcionarios del Estado en el terrible fallecimiento de estos ciudadanos”.</w:t>
      </w:r>
    </w:p>
    <w:p w:rsidR="003856A4" w:rsidRDefault="003856A4" w:rsidP="003856A4">
      <w:pPr>
        <w:pStyle w:val="ListParagraph"/>
        <w:rPr>
          <w:color w:val="000000" w:themeColor="text1"/>
          <w:sz w:val="20"/>
          <w:szCs w:val="20"/>
          <w:lang w:val="es-AR"/>
        </w:rPr>
      </w:pPr>
    </w:p>
    <w:p w:rsidR="003856A4" w:rsidRDefault="00951551"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AR"/>
        </w:rPr>
      </w:pPr>
      <w:r>
        <w:rPr>
          <w:rFonts w:ascii="Cambria" w:hAnsi="Cambria"/>
          <w:color w:val="000000" w:themeColor="text1"/>
          <w:sz w:val="20"/>
          <w:szCs w:val="20"/>
          <w:lang w:val="es-AR"/>
        </w:rPr>
        <w:lastRenderedPageBreak/>
        <w:t>I</w:t>
      </w:r>
      <w:r w:rsidR="003856A4">
        <w:rPr>
          <w:rFonts w:ascii="Cambria" w:hAnsi="Cambria"/>
          <w:color w:val="000000" w:themeColor="text1"/>
          <w:sz w:val="20"/>
          <w:szCs w:val="20"/>
          <w:lang w:val="es-AR"/>
        </w:rPr>
        <w:t>nformó que el 29 de septiembre de 2009, el Ministerio Público presentó escrito de acusación contra Nerio Romero Martínez, José Luis Chirinos y Francisco Gómez Corrales</w:t>
      </w:r>
      <w:r w:rsidR="00C93C96">
        <w:rPr>
          <w:rFonts w:ascii="Cambria" w:hAnsi="Cambria"/>
          <w:color w:val="000000" w:themeColor="text1"/>
          <w:sz w:val="20"/>
          <w:szCs w:val="20"/>
          <w:lang w:val="es-AR"/>
        </w:rPr>
        <w:t xml:space="preserve"> </w:t>
      </w:r>
      <w:r w:rsidR="006954D8">
        <w:rPr>
          <w:rFonts w:ascii="Cambria" w:hAnsi="Cambria"/>
          <w:color w:val="000000" w:themeColor="text1"/>
          <w:sz w:val="20"/>
          <w:szCs w:val="20"/>
          <w:lang w:val="es-AR"/>
        </w:rPr>
        <w:t>—</w:t>
      </w:r>
      <w:r w:rsidR="00C93C96">
        <w:rPr>
          <w:rFonts w:ascii="Cambria" w:hAnsi="Cambria"/>
          <w:color w:val="000000" w:themeColor="text1"/>
          <w:sz w:val="20"/>
          <w:szCs w:val="20"/>
          <w:lang w:val="es-AR"/>
        </w:rPr>
        <w:t>personas a cargo de la</w:t>
      </w:r>
      <w:r w:rsidR="006954D8">
        <w:rPr>
          <w:rFonts w:ascii="Cambria" w:hAnsi="Cambria"/>
          <w:color w:val="000000" w:themeColor="text1"/>
          <w:sz w:val="20"/>
          <w:szCs w:val="20"/>
          <w:lang w:val="es-AR"/>
        </w:rPr>
        <w:t xml:space="preserve"> custodia el día de los hechos—</w:t>
      </w:r>
      <w:r w:rsidR="00C93C96">
        <w:rPr>
          <w:rFonts w:ascii="Cambria" w:hAnsi="Cambria"/>
          <w:color w:val="000000" w:themeColor="text1"/>
          <w:sz w:val="20"/>
          <w:szCs w:val="20"/>
          <w:lang w:val="es-AR"/>
        </w:rPr>
        <w:t xml:space="preserve"> </w:t>
      </w:r>
      <w:r w:rsidR="003856A4">
        <w:rPr>
          <w:rFonts w:ascii="Cambria" w:hAnsi="Cambria"/>
          <w:color w:val="000000" w:themeColor="text1"/>
          <w:sz w:val="20"/>
          <w:szCs w:val="20"/>
          <w:lang w:val="es-AR"/>
        </w:rPr>
        <w:t xml:space="preserve">por la presunta comisión </w:t>
      </w:r>
      <w:r w:rsidR="00E825B4">
        <w:rPr>
          <w:rFonts w:ascii="Cambria" w:hAnsi="Cambria"/>
          <w:color w:val="000000" w:themeColor="text1"/>
          <w:sz w:val="20"/>
          <w:szCs w:val="20"/>
          <w:lang w:val="es-AR"/>
        </w:rPr>
        <w:t>de</w:t>
      </w:r>
      <w:r w:rsidR="00C93C96">
        <w:rPr>
          <w:rFonts w:ascii="Cambria" w:hAnsi="Cambria"/>
          <w:color w:val="000000" w:themeColor="text1"/>
          <w:sz w:val="20"/>
          <w:szCs w:val="20"/>
          <w:lang w:val="es-AR"/>
        </w:rPr>
        <w:t>l delito de homicidio culposo.</w:t>
      </w:r>
      <w:r w:rsidR="003856A4">
        <w:rPr>
          <w:rFonts w:ascii="Cambria" w:hAnsi="Cambria"/>
          <w:color w:val="000000" w:themeColor="text1"/>
          <w:sz w:val="20"/>
          <w:szCs w:val="20"/>
          <w:lang w:val="es-AR"/>
        </w:rPr>
        <w:t xml:space="preserve"> Alegó que esto </w:t>
      </w:r>
      <w:r w:rsidR="00E825B4">
        <w:rPr>
          <w:rFonts w:ascii="Cambria" w:hAnsi="Cambria"/>
          <w:color w:val="000000" w:themeColor="text1"/>
          <w:sz w:val="20"/>
          <w:szCs w:val="20"/>
          <w:lang w:val="es-AR"/>
        </w:rPr>
        <w:t xml:space="preserve">evidencia que el </w:t>
      </w:r>
      <w:r w:rsidR="00807AB1">
        <w:rPr>
          <w:rFonts w:ascii="Cambria" w:hAnsi="Cambria"/>
          <w:color w:val="000000" w:themeColor="text1"/>
          <w:sz w:val="20"/>
          <w:szCs w:val="20"/>
          <w:lang w:val="es-AR"/>
        </w:rPr>
        <w:t xml:space="preserve">Estado </w:t>
      </w:r>
      <w:r w:rsidR="003856A4">
        <w:rPr>
          <w:rFonts w:ascii="Cambria" w:hAnsi="Cambria"/>
          <w:color w:val="000000" w:themeColor="text1"/>
          <w:sz w:val="20"/>
          <w:szCs w:val="20"/>
          <w:lang w:val="es-AR"/>
        </w:rPr>
        <w:t xml:space="preserve">no ha pretendido </w:t>
      </w:r>
      <w:r w:rsidR="00807AB1">
        <w:rPr>
          <w:rFonts w:ascii="Cambria" w:hAnsi="Cambria"/>
          <w:color w:val="000000" w:themeColor="text1"/>
          <w:sz w:val="20"/>
          <w:szCs w:val="20"/>
          <w:lang w:val="es-AR"/>
        </w:rPr>
        <w:t>“</w:t>
      </w:r>
      <w:r w:rsidR="003856A4">
        <w:rPr>
          <w:rFonts w:ascii="Cambria" w:hAnsi="Cambria"/>
          <w:color w:val="000000" w:themeColor="text1"/>
          <w:sz w:val="20"/>
          <w:szCs w:val="20"/>
          <w:lang w:val="es-AR"/>
        </w:rPr>
        <w:t xml:space="preserve">dejar de garantizar los recursos debidos a las víctimas”. </w:t>
      </w:r>
    </w:p>
    <w:p w:rsidR="001E4C1B" w:rsidRDefault="001E4C1B" w:rsidP="001E4C1B">
      <w:pPr>
        <w:pStyle w:val="ListParagraph"/>
        <w:rPr>
          <w:color w:val="000000" w:themeColor="text1"/>
          <w:sz w:val="20"/>
          <w:szCs w:val="20"/>
          <w:lang w:val="es-AR"/>
        </w:rPr>
      </w:pPr>
    </w:p>
    <w:p w:rsidR="001E4C1B" w:rsidRPr="00007D9A" w:rsidRDefault="001E4C1B"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es-AR"/>
        </w:rPr>
      </w:pPr>
      <w:r>
        <w:rPr>
          <w:rFonts w:ascii="Cambria" w:hAnsi="Cambria"/>
          <w:color w:val="000000" w:themeColor="text1"/>
          <w:sz w:val="20"/>
          <w:szCs w:val="20"/>
          <w:lang w:val="es-AR"/>
        </w:rPr>
        <w:t xml:space="preserve">Respecto de las alegadas violaciones de la Convención sobre los Derechos del Niño y otros instrumentos de Naciones Unidas, alegó que la CIDH carece de competencia </w:t>
      </w:r>
      <w:r w:rsidR="0005387C">
        <w:rPr>
          <w:rFonts w:ascii="Cambria" w:hAnsi="Cambria"/>
          <w:color w:val="000000" w:themeColor="text1"/>
          <w:sz w:val="20"/>
          <w:szCs w:val="20"/>
          <w:lang w:val="es-AR"/>
        </w:rPr>
        <w:t xml:space="preserve">al respecto. </w:t>
      </w:r>
      <w:r w:rsidR="00EF49DF">
        <w:rPr>
          <w:rFonts w:ascii="Cambria" w:hAnsi="Cambria"/>
          <w:color w:val="000000" w:themeColor="text1"/>
          <w:sz w:val="20"/>
          <w:szCs w:val="20"/>
          <w:lang w:val="es-AR"/>
        </w:rPr>
        <w:t xml:space="preserve">Indicó </w:t>
      </w:r>
      <w:r>
        <w:rPr>
          <w:rFonts w:ascii="Cambria" w:hAnsi="Cambria"/>
          <w:color w:val="000000" w:themeColor="text1"/>
          <w:sz w:val="20"/>
          <w:szCs w:val="20"/>
          <w:lang w:val="es-AR"/>
        </w:rPr>
        <w:t>que si bien las víctimas no habían sido trasladadas a un penal para adultos, est</w:t>
      </w:r>
      <w:r w:rsidR="0005387C">
        <w:rPr>
          <w:rFonts w:ascii="Cambria" w:hAnsi="Cambria"/>
          <w:color w:val="000000" w:themeColor="text1"/>
          <w:sz w:val="20"/>
          <w:szCs w:val="20"/>
          <w:lang w:val="es-AR"/>
        </w:rPr>
        <w:t xml:space="preserve">o no implica que no contaran con </w:t>
      </w:r>
      <w:r>
        <w:rPr>
          <w:rFonts w:ascii="Cambria" w:hAnsi="Cambria"/>
          <w:color w:val="000000" w:themeColor="text1"/>
          <w:sz w:val="20"/>
          <w:szCs w:val="20"/>
          <w:lang w:val="es-AR"/>
        </w:rPr>
        <w:t>18 años</w:t>
      </w:r>
      <w:r w:rsidR="0005387C">
        <w:rPr>
          <w:rFonts w:ascii="Cambria" w:hAnsi="Cambria"/>
          <w:color w:val="000000" w:themeColor="text1"/>
          <w:sz w:val="20"/>
          <w:szCs w:val="20"/>
          <w:lang w:val="es-AR"/>
        </w:rPr>
        <w:t xml:space="preserve"> al momento de los hechos, </w:t>
      </w:r>
      <w:r w:rsidR="00E825B4">
        <w:rPr>
          <w:rFonts w:ascii="Cambria" w:hAnsi="Cambria"/>
          <w:color w:val="000000" w:themeColor="text1"/>
          <w:sz w:val="20"/>
          <w:szCs w:val="20"/>
          <w:lang w:val="es-AR"/>
        </w:rPr>
        <w:t>por lo que no pueden considerarse niños para efectos del presente caso</w:t>
      </w:r>
      <w:r>
        <w:rPr>
          <w:rFonts w:ascii="Cambria" w:hAnsi="Cambria"/>
          <w:color w:val="000000" w:themeColor="text1"/>
          <w:sz w:val="20"/>
          <w:szCs w:val="20"/>
          <w:lang w:val="es-AR"/>
        </w:rPr>
        <w:t>.</w:t>
      </w:r>
    </w:p>
    <w:p w:rsidR="008266A7" w:rsidRPr="00E825B4" w:rsidRDefault="008266A7" w:rsidP="00E825B4">
      <w:pPr>
        <w:rPr>
          <w:color w:val="FF0000"/>
          <w:sz w:val="20"/>
          <w:szCs w:val="20"/>
          <w:lang w:val="es-AR"/>
        </w:rPr>
      </w:pPr>
    </w:p>
    <w:p w:rsidR="00D12193" w:rsidRDefault="00D12193" w:rsidP="006722ED">
      <w:pPr>
        <w:pStyle w:val="Heading1"/>
      </w:pPr>
      <w:bookmarkStart w:id="6" w:name="_Toc528245364"/>
      <w:r w:rsidRPr="00E909AA">
        <w:t>DETERMINACIONES DE HECHO</w:t>
      </w:r>
      <w:bookmarkEnd w:id="6"/>
    </w:p>
    <w:p w:rsidR="007C756A" w:rsidRDefault="007C756A" w:rsidP="00815021">
      <w:pPr>
        <w:rPr>
          <w:rFonts w:asciiTheme="majorHAnsi" w:hAnsiTheme="majorHAnsi"/>
          <w:b/>
          <w:sz w:val="20"/>
          <w:szCs w:val="20"/>
          <w:lang w:val="es-ES_tradnl"/>
        </w:rPr>
      </w:pPr>
    </w:p>
    <w:p w:rsidR="00C049BD" w:rsidRDefault="00C049BD" w:rsidP="00E00894">
      <w:pPr>
        <w:pStyle w:val="Heading2"/>
        <w:numPr>
          <w:ilvl w:val="0"/>
          <w:numId w:val="63"/>
        </w:numPr>
        <w:ind w:hanging="720"/>
      </w:pPr>
      <w:bookmarkStart w:id="7" w:name="_Toc528245365"/>
      <w:r w:rsidRPr="004F00DC">
        <w:t>L</w:t>
      </w:r>
      <w:r w:rsidR="00FD346A">
        <w:t>as presuntas víctimas y sus familiares</w:t>
      </w:r>
      <w:bookmarkEnd w:id="7"/>
    </w:p>
    <w:p w:rsidR="009C06EC" w:rsidRDefault="009C06EC" w:rsidP="009C06EC">
      <w:pPr>
        <w:jc w:val="both"/>
        <w:rPr>
          <w:rFonts w:asciiTheme="majorHAnsi" w:hAnsiTheme="majorHAnsi"/>
          <w:b/>
          <w:sz w:val="20"/>
          <w:szCs w:val="20"/>
          <w:lang w:val="es-ES_tradnl"/>
        </w:rPr>
      </w:pPr>
    </w:p>
    <w:p w:rsidR="009C06EC" w:rsidRPr="00E5542E" w:rsidRDefault="00E82F62"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El </w:t>
      </w:r>
      <w:r w:rsidR="009C06EC">
        <w:rPr>
          <w:rFonts w:asciiTheme="majorHAnsi" w:hAnsiTheme="majorHAnsi"/>
          <w:sz w:val="20"/>
          <w:szCs w:val="20"/>
          <w:lang w:val="es-ES_tradnl"/>
        </w:rPr>
        <w:t xml:space="preserve">30 de junio de 2005, </w:t>
      </w:r>
      <w:r w:rsidR="00134FFD">
        <w:rPr>
          <w:rFonts w:asciiTheme="majorHAnsi" w:hAnsiTheme="majorHAnsi"/>
          <w:sz w:val="20"/>
          <w:szCs w:val="20"/>
          <w:lang w:val="es-ES_tradnl"/>
        </w:rPr>
        <w:t xml:space="preserve">las cinco presuntas víctimas fallecidas </w:t>
      </w:r>
      <w:r w:rsidR="009C06EC">
        <w:rPr>
          <w:color w:val="000000" w:themeColor="text1"/>
          <w:sz w:val="20"/>
          <w:szCs w:val="20"/>
          <w:lang w:val="es-VE"/>
        </w:rPr>
        <w:t xml:space="preserve">eran internos del INAM-San Félix, </w:t>
      </w:r>
      <w:r w:rsidR="00655331">
        <w:rPr>
          <w:color w:val="000000" w:themeColor="text1"/>
          <w:sz w:val="20"/>
          <w:szCs w:val="20"/>
          <w:lang w:val="es-VE"/>
        </w:rPr>
        <w:t>e</w:t>
      </w:r>
      <w:r w:rsidR="009C06EC">
        <w:rPr>
          <w:color w:val="000000" w:themeColor="text1"/>
          <w:sz w:val="20"/>
          <w:szCs w:val="20"/>
          <w:lang w:val="es-VE"/>
        </w:rPr>
        <w:t xml:space="preserve">stado Bolívar. </w:t>
      </w:r>
      <w:r w:rsidR="0030728B">
        <w:rPr>
          <w:color w:val="000000" w:themeColor="text1"/>
          <w:sz w:val="20"/>
          <w:szCs w:val="20"/>
          <w:lang w:val="es-VE"/>
        </w:rPr>
        <w:t>Rafael Antonio Parra Herrera nació el 2 de diciembre de 1986 y tenía 18 años</w:t>
      </w:r>
      <w:r w:rsidR="0030728B">
        <w:rPr>
          <w:rStyle w:val="FootnoteReference"/>
          <w:color w:val="000000" w:themeColor="text1"/>
          <w:sz w:val="20"/>
          <w:szCs w:val="20"/>
          <w:lang w:val="es-VE"/>
        </w:rPr>
        <w:footnoteReference w:id="4"/>
      </w:r>
      <w:r w:rsidR="0030728B">
        <w:rPr>
          <w:color w:val="000000" w:themeColor="text1"/>
          <w:sz w:val="20"/>
          <w:szCs w:val="20"/>
          <w:lang w:val="es-VE"/>
        </w:rPr>
        <w:t>. Christian Arnaldo Molina Córdova nació el 17 de abril de 1987 y tenía 18 años</w:t>
      </w:r>
      <w:r w:rsidR="0030728B">
        <w:rPr>
          <w:rStyle w:val="FootnoteReference"/>
          <w:color w:val="000000" w:themeColor="text1"/>
          <w:sz w:val="20"/>
          <w:szCs w:val="20"/>
          <w:lang w:val="es-VE"/>
        </w:rPr>
        <w:footnoteReference w:id="5"/>
      </w:r>
      <w:r w:rsidR="0030728B">
        <w:rPr>
          <w:color w:val="000000" w:themeColor="text1"/>
          <w:sz w:val="20"/>
          <w:szCs w:val="20"/>
          <w:lang w:val="es-VE"/>
        </w:rPr>
        <w:t>.</w:t>
      </w:r>
      <w:r w:rsidR="0030728B" w:rsidRPr="0030728B">
        <w:rPr>
          <w:color w:val="000000" w:themeColor="text1"/>
          <w:sz w:val="20"/>
          <w:szCs w:val="20"/>
          <w:lang w:val="es-VE"/>
        </w:rPr>
        <w:t xml:space="preserve"> </w:t>
      </w:r>
      <w:r w:rsidR="0030728B">
        <w:rPr>
          <w:color w:val="000000" w:themeColor="text1"/>
          <w:sz w:val="20"/>
          <w:szCs w:val="20"/>
          <w:lang w:val="es-VE"/>
        </w:rPr>
        <w:t>Johan José Correa nació el 29 de enero de 1987 y tenía 18 años</w:t>
      </w:r>
      <w:r w:rsidR="0030728B">
        <w:rPr>
          <w:rStyle w:val="FootnoteReference"/>
          <w:color w:val="000000" w:themeColor="text1"/>
          <w:sz w:val="20"/>
          <w:szCs w:val="20"/>
          <w:lang w:val="es-VE"/>
        </w:rPr>
        <w:footnoteReference w:id="6"/>
      </w:r>
      <w:r w:rsidR="0030728B">
        <w:rPr>
          <w:color w:val="000000" w:themeColor="text1"/>
          <w:sz w:val="20"/>
          <w:szCs w:val="20"/>
          <w:lang w:val="es-VE"/>
        </w:rPr>
        <w:t>.</w:t>
      </w:r>
      <w:r w:rsidR="0030728B" w:rsidRPr="0030728B">
        <w:rPr>
          <w:color w:val="000000" w:themeColor="text1"/>
          <w:sz w:val="20"/>
          <w:szCs w:val="20"/>
          <w:lang w:val="es-VE"/>
        </w:rPr>
        <w:t xml:space="preserve"> </w:t>
      </w:r>
      <w:r w:rsidR="0030728B">
        <w:rPr>
          <w:color w:val="000000" w:themeColor="text1"/>
          <w:sz w:val="20"/>
          <w:szCs w:val="20"/>
          <w:lang w:val="es-VE"/>
        </w:rPr>
        <w:t>Gabriel de Jesús Yáñez Sánchez nació el 11 de abril de 1987 y tenía 18 años</w:t>
      </w:r>
      <w:r w:rsidR="0030728B">
        <w:rPr>
          <w:rStyle w:val="FootnoteReference"/>
          <w:color w:val="000000" w:themeColor="text1"/>
          <w:sz w:val="20"/>
          <w:szCs w:val="20"/>
          <w:lang w:val="es-VE"/>
        </w:rPr>
        <w:footnoteReference w:id="7"/>
      </w:r>
      <w:r w:rsidR="0030728B">
        <w:rPr>
          <w:color w:val="000000" w:themeColor="text1"/>
          <w:sz w:val="20"/>
          <w:szCs w:val="20"/>
          <w:lang w:val="es-VE"/>
        </w:rPr>
        <w:t>.</w:t>
      </w:r>
      <w:r w:rsidR="00E5542E" w:rsidRPr="00E5542E">
        <w:rPr>
          <w:color w:val="000000" w:themeColor="text1"/>
          <w:sz w:val="20"/>
          <w:szCs w:val="20"/>
          <w:lang w:val="es-VE"/>
        </w:rPr>
        <w:t xml:space="preserve"> </w:t>
      </w:r>
      <w:r w:rsidR="00E5542E">
        <w:rPr>
          <w:color w:val="000000" w:themeColor="text1"/>
          <w:sz w:val="20"/>
          <w:szCs w:val="20"/>
          <w:lang w:val="es-VE"/>
        </w:rPr>
        <w:t xml:space="preserve">José Gregorio Mota </w:t>
      </w:r>
      <w:proofErr w:type="spellStart"/>
      <w:r w:rsidR="00E5542E">
        <w:rPr>
          <w:color w:val="000000" w:themeColor="text1"/>
          <w:sz w:val="20"/>
          <w:szCs w:val="20"/>
          <w:lang w:val="es-VE"/>
        </w:rPr>
        <w:t>Abarullo</w:t>
      </w:r>
      <w:proofErr w:type="spellEnd"/>
      <w:r w:rsidR="00E5542E">
        <w:rPr>
          <w:color w:val="000000" w:themeColor="text1"/>
          <w:sz w:val="20"/>
          <w:szCs w:val="20"/>
          <w:lang w:val="es-VE"/>
        </w:rPr>
        <w:t xml:space="preserve"> nació el 26 de junio de 1985 y tenía 20 años</w:t>
      </w:r>
      <w:r w:rsidR="00E5542E">
        <w:rPr>
          <w:rStyle w:val="FootnoteReference"/>
          <w:color w:val="000000" w:themeColor="text1"/>
          <w:sz w:val="20"/>
          <w:szCs w:val="20"/>
          <w:lang w:val="es-VE"/>
        </w:rPr>
        <w:footnoteReference w:id="8"/>
      </w:r>
      <w:r w:rsidR="00E5542E">
        <w:rPr>
          <w:color w:val="000000" w:themeColor="text1"/>
          <w:sz w:val="20"/>
          <w:szCs w:val="20"/>
          <w:lang w:val="es-VE"/>
        </w:rPr>
        <w:t>.</w:t>
      </w:r>
    </w:p>
    <w:p w:rsidR="00E5542E" w:rsidRPr="00E5542E" w:rsidRDefault="00E5542E" w:rsidP="00E5542E">
      <w:pPr>
        <w:jc w:val="both"/>
        <w:rPr>
          <w:rFonts w:asciiTheme="majorHAnsi" w:hAnsiTheme="majorHAnsi"/>
          <w:sz w:val="20"/>
          <w:szCs w:val="20"/>
          <w:lang w:val="es-ES_tradnl"/>
        </w:rPr>
      </w:pPr>
    </w:p>
    <w:p w:rsidR="0030728B" w:rsidRPr="00266B03" w:rsidRDefault="00127736" w:rsidP="00E00894">
      <w:pPr>
        <w:pStyle w:val="ListParagraph"/>
        <w:numPr>
          <w:ilvl w:val="0"/>
          <w:numId w:val="56"/>
        </w:numPr>
        <w:ind w:left="0" w:firstLine="634"/>
        <w:jc w:val="both"/>
        <w:rPr>
          <w:rFonts w:asciiTheme="majorHAnsi" w:hAnsiTheme="majorHAnsi"/>
          <w:sz w:val="20"/>
          <w:szCs w:val="20"/>
          <w:lang w:val="es-ES_tradnl"/>
        </w:rPr>
      </w:pPr>
      <w:r>
        <w:rPr>
          <w:color w:val="000000" w:themeColor="text1"/>
          <w:sz w:val="20"/>
          <w:szCs w:val="20"/>
          <w:lang w:val="es-ES_tradnl"/>
        </w:rPr>
        <w:t>Los</w:t>
      </w:r>
      <w:r w:rsidR="0030728B">
        <w:rPr>
          <w:color w:val="000000" w:themeColor="text1"/>
          <w:sz w:val="20"/>
          <w:szCs w:val="20"/>
          <w:lang w:val="es-ES_tradnl"/>
        </w:rPr>
        <w:t xml:space="preserve"> </w:t>
      </w:r>
      <w:r w:rsidR="00C8684D">
        <w:rPr>
          <w:color w:val="000000" w:themeColor="text1"/>
          <w:sz w:val="20"/>
          <w:szCs w:val="20"/>
          <w:lang w:val="es-ES_tradnl"/>
        </w:rPr>
        <w:t>c</w:t>
      </w:r>
      <w:r w:rsidR="0030728B">
        <w:rPr>
          <w:color w:val="000000" w:themeColor="text1"/>
          <w:sz w:val="20"/>
          <w:szCs w:val="20"/>
          <w:lang w:val="es-ES_tradnl"/>
        </w:rPr>
        <w:t>ertificado</w:t>
      </w:r>
      <w:r>
        <w:rPr>
          <w:color w:val="000000" w:themeColor="text1"/>
          <w:sz w:val="20"/>
          <w:szCs w:val="20"/>
          <w:lang w:val="es-ES_tradnl"/>
        </w:rPr>
        <w:t>s</w:t>
      </w:r>
      <w:r w:rsidR="0030728B">
        <w:rPr>
          <w:color w:val="000000" w:themeColor="text1"/>
          <w:sz w:val="20"/>
          <w:szCs w:val="20"/>
          <w:lang w:val="es-ES_tradnl"/>
        </w:rPr>
        <w:t xml:space="preserve"> de </w:t>
      </w:r>
      <w:r w:rsidR="00C8684D">
        <w:rPr>
          <w:color w:val="000000" w:themeColor="text1"/>
          <w:sz w:val="20"/>
          <w:szCs w:val="20"/>
          <w:lang w:val="es-ES_tradnl"/>
        </w:rPr>
        <w:t>d</w:t>
      </w:r>
      <w:r w:rsidR="0030728B">
        <w:rPr>
          <w:color w:val="000000" w:themeColor="text1"/>
          <w:sz w:val="20"/>
          <w:szCs w:val="20"/>
          <w:lang w:val="es-ES_tradnl"/>
        </w:rPr>
        <w:t>efunción indica</w:t>
      </w:r>
      <w:r>
        <w:rPr>
          <w:color w:val="000000" w:themeColor="text1"/>
          <w:sz w:val="20"/>
          <w:szCs w:val="20"/>
          <w:lang w:val="es-ES_tradnl"/>
        </w:rPr>
        <w:t>n</w:t>
      </w:r>
      <w:r w:rsidR="0030728B">
        <w:rPr>
          <w:color w:val="000000" w:themeColor="text1"/>
          <w:sz w:val="20"/>
          <w:szCs w:val="20"/>
          <w:lang w:val="es-ES_tradnl"/>
        </w:rPr>
        <w:t xml:space="preserve"> que </w:t>
      </w:r>
      <w:r w:rsidR="0030728B">
        <w:rPr>
          <w:color w:val="000000" w:themeColor="text1"/>
          <w:sz w:val="20"/>
          <w:szCs w:val="20"/>
          <w:lang w:val="es-VE"/>
        </w:rPr>
        <w:t>Rafael Parra Herrera</w:t>
      </w:r>
      <w:r w:rsidR="00770309">
        <w:rPr>
          <w:color w:val="000000" w:themeColor="text1"/>
          <w:sz w:val="20"/>
          <w:szCs w:val="20"/>
          <w:lang w:val="es-VE"/>
        </w:rPr>
        <w:t xml:space="preserve">, Gabriel Yáñez Sánchez y José Gregorio Mota </w:t>
      </w:r>
      <w:proofErr w:type="spellStart"/>
      <w:r w:rsidR="00770309">
        <w:rPr>
          <w:color w:val="000000" w:themeColor="text1"/>
          <w:sz w:val="20"/>
          <w:szCs w:val="20"/>
          <w:lang w:val="es-VE"/>
        </w:rPr>
        <w:t>Abarullo</w:t>
      </w:r>
      <w:proofErr w:type="spellEnd"/>
      <w:r w:rsidR="0030728B">
        <w:rPr>
          <w:color w:val="000000" w:themeColor="text1"/>
          <w:sz w:val="20"/>
          <w:szCs w:val="20"/>
          <w:lang w:val="es-VE"/>
        </w:rPr>
        <w:t xml:space="preserve"> muri</w:t>
      </w:r>
      <w:r w:rsidR="00770309">
        <w:rPr>
          <w:color w:val="000000" w:themeColor="text1"/>
          <w:sz w:val="20"/>
          <w:szCs w:val="20"/>
          <w:lang w:val="es-VE"/>
        </w:rPr>
        <w:t>eron</w:t>
      </w:r>
      <w:r w:rsidR="0030728B">
        <w:rPr>
          <w:color w:val="000000" w:themeColor="text1"/>
          <w:sz w:val="20"/>
          <w:szCs w:val="20"/>
          <w:lang w:val="es-VE"/>
        </w:rPr>
        <w:t xml:space="preserve"> a causa de “asfixia por sofocación” y “quemaduras de III grado”</w:t>
      </w:r>
      <w:r w:rsidR="0030728B">
        <w:rPr>
          <w:rStyle w:val="FootnoteReference"/>
          <w:color w:val="000000" w:themeColor="text1"/>
          <w:sz w:val="20"/>
          <w:szCs w:val="20"/>
          <w:lang w:val="es-VE"/>
        </w:rPr>
        <w:footnoteReference w:id="9"/>
      </w:r>
      <w:r>
        <w:rPr>
          <w:color w:val="000000" w:themeColor="text1"/>
          <w:sz w:val="20"/>
          <w:szCs w:val="20"/>
          <w:lang w:val="es-VE"/>
        </w:rPr>
        <w:t xml:space="preserve">; </w:t>
      </w:r>
      <w:r w:rsidR="0030728B">
        <w:rPr>
          <w:color w:val="000000" w:themeColor="text1"/>
          <w:sz w:val="20"/>
          <w:szCs w:val="20"/>
          <w:lang w:val="es-ES_tradnl"/>
        </w:rPr>
        <w:t xml:space="preserve">que </w:t>
      </w:r>
      <w:r w:rsidR="0030728B">
        <w:rPr>
          <w:color w:val="000000" w:themeColor="text1"/>
          <w:sz w:val="20"/>
          <w:szCs w:val="20"/>
          <w:lang w:val="es-VE"/>
        </w:rPr>
        <w:t>Christian Molina Córdova murió a causa de “asfixia por sofocación” y “quemaduras de III grado en 65% de superficie corporal”</w:t>
      </w:r>
      <w:r w:rsidR="0030728B">
        <w:rPr>
          <w:rStyle w:val="FootnoteReference"/>
          <w:color w:val="000000" w:themeColor="text1"/>
          <w:sz w:val="20"/>
          <w:szCs w:val="20"/>
          <w:lang w:val="es-VE"/>
        </w:rPr>
        <w:footnoteReference w:id="10"/>
      </w:r>
      <w:r>
        <w:rPr>
          <w:color w:val="000000" w:themeColor="text1"/>
          <w:sz w:val="20"/>
          <w:szCs w:val="20"/>
          <w:lang w:val="es-VE"/>
        </w:rPr>
        <w:t xml:space="preserve">; </w:t>
      </w:r>
      <w:r w:rsidR="00951551">
        <w:rPr>
          <w:color w:val="000000" w:themeColor="text1"/>
          <w:sz w:val="20"/>
          <w:szCs w:val="20"/>
          <w:lang w:val="es-VE"/>
        </w:rPr>
        <w:t xml:space="preserve">y </w:t>
      </w:r>
      <w:r w:rsidR="0030728B">
        <w:rPr>
          <w:color w:val="000000" w:themeColor="text1"/>
          <w:sz w:val="20"/>
          <w:szCs w:val="20"/>
          <w:lang w:val="es-ES_tradnl"/>
        </w:rPr>
        <w:t xml:space="preserve">que </w:t>
      </w:r>
      <w:r w:rsidR="0030728B">
        <w:rPr>
          <w:color w:val="000000" w:themeColor="text1"/>
          <w:sz w:val="20"/>
          <w:szCs w:val="20"/>
          <w:lang w:val="es-VE"/>
        </w:rPr>
        <w:t>Johan Correa murió a causa de “quemaduras de III grado en 90% de superficie corporal”</w:t>
      </w:r>
      <w:r w:rsidR="0030728B">
        <w:rPr>
          <w:rStyle w:val="FootnoteReference"/>
          <w:color w:val="000000" w:themeColor="text1"/>
          <w:sz w:val="20"/>
          <w:szCs w:val="20"/>
          <w:lang w:val="es-VE"/>
        </w:rPr>
        <w:footnoteReference w:id="11"/>
      </w:r>
      <w:r w:rsidR="00770309">
        <w:rPr>
          <w:color w:val="000000" w:themeColor="text1"/>
          <w:sz w:val="20"/>
          <w:szCs w:val="20"/>
          <w:lang w:val="es-VE"/>
        </w:rPr>
        <w:t>.</w:t>
      </w:r>
      <w:r w:rsidR="00266B03">
        <w:rPr>
          <w:color w:val="000000" w:themeColor="text1"/>
          <w:sz w:val="20"/>
          <w:szCs w:val="20"/>
          <w:lang w:val="es-VE"/>
        </w:rPr>
        <w:t xml:space="preserve"> </w:t>
      </w:r>
      <w:r w:rsidR="007C6FE8" w:rsidRPr="00266B03">
        <w:rPr>
          <w:color w:val="000000" w:themeColor="text1"/>
          <w:sz w:val="20"/>
          <w:szCs w:val="20"/>
          <w:lang w:val="es-VE"/>
        </w:rPr>
        <w:t xml:space="preserve">Se cuenta también con </w:t>
      </w:r>
      <w:r w:rsidR="0029781A" w:rsidRPr="00266B03">
        <w:rPr>
          <w:color w:val="000000" w:themeColor="text1"/>
          <w:sz w:val="20"/>
          <w:szCs w:val="20"/>
          <w:lang w:val="es-VE"/>
        </w:rPr>
        <w:t>a</w:t>
      </w:r>
      <w:r w:rsidR="007C6FE8" w:rsidRPr="00266B03">
        <w:rPr>
          <w:color w:val="000000" w:themeColor="text1"/>
          <w:sz w:val="20"/>
          <w:szCs w:val="20"/>
          <w:lang w:val="es-VE"/>
        </w:rPr>
        <w:t xml:space="preserve">ctas de </w:t>
      </w:r>
      <w:r w:rsidR="0029781A" w:rsidRPr="00266B03">
        <w:rPr>
          <w:color w:val="000000" w:themeColor="text1"/>
          <w:sz w:val="20"/>
          <w:szCs w:val="20"/>
          <w:lang w:val="es-VE"/>
        </w:rPr>
        <w:t>e</w:t>
      </w:r>
      <w:r w:rsidR="007C6FE8" w:rsidRPr="00266B03">
        <w:rPr>
          <w:color w:val="000000" w:themeColor="text1"/>
          <w:sz w:val="20"/>
          <w:szCs w:val="20"/>
          <w:lang w:val="es-VE"/>
        </w:rPr>
        <w:t xml:space="preserve">xhumación </w:t>
      </w:r>
      <w:r w:rsidR="0029781A" w:rsidRPr="00266B03">
        <w:rPr>
          <w:color w:val="000000" w:themeColor="text1"/>
          <w:sz w:val="20"/>
          <w:szCs w:val="20"/>
          <w:lang w:val="es-VE"/>
        </w:rPr>
        <w:t>de</w:t>
      </w:r>
      <w:r w:rsidR="007C6FE8" w:rsidRPr="00266B03">
        <w:rPr>
          <w:color w:val="000000" w:themeColor="text1"/>
          <w:sz w:val="20"/>
          <w:szCs w:val="20"/>
          <w:lang w:val="es-VE"/>
        </w:rPr>
        <w:t xml:space="preserve"> cuatro de los cinco fallecidos</w:t>
      </w:r>
      <w:r w:rsidR="007C6FE8" w:rsidRPr="0029781A">
        <w:rPr>
          <w:rStyle w:val="FootnoteReference"/>
          <w:color w:val="000000" w:themeColor="text1"/>
          <w:sz w:val="20"/>
          <w:szCs w:val="20"/>
          <w:lang w:val="es-VE"/>
        </w:rPr>
        <w:footnoteReference w:id="12"/>
      </w:r>
      <w:r w:rsidR="007C6FE8" w:rsidRPr="00266B03">
        <w:rPr>
          <w:color w:val="000000" w:themeColor="text1"/>
          <w:sz w:val="20"/>
          <w:szCs w:val="20"/>
          <w:lang w:val="es-VE"/>
        </w:rPr>
        <w:t>, aunque solo</w:t>
      </w:r>
      <w:r w:rsidR="00724530" w:rsidRPr="00266B03">
        <w:rPr>
          <w:color w:val="000000" w:themeColor="text1"/>
          <w:sz w:val="20"/>
          <w:szCs w:val="20"/>
          <w:lang w:val="es-VE"/>
        </w:rPr>
        <w:t xml:space="preserve"> fueron aportados </w:t>
      </w:r>
      <w:r w:rsidR="00951551" w:rsidRPr="00266B03">
        <w:rPr>
          <w:color w:val="000000" w:themeColor="text1"/>
          <w:sz w:val="20"/>
          <w:szCs w:val="20"/>
          <w:lang w:val="es-VE"/>
        </w:rPr>
        <w:t>el</w:t>
      </w:r>
      <w:r w:rsidR="007C6FE8" w:rsidRPr="00266B03">
        <w:rPr>
          <w:color w:val="000000" w:themeColor="text1"/>
          <w:sz w:val="20"/>
          <w:szCs w:val="20"/>
          <w:lang w:val="es-VE"/>
        </w:rPr>
        <w:t xml:space="preserve"> resultado de </w:t>
      </w:r>
      <w:r w:rsidR="00951551" w:rsidRPr="00266B03">
        <w:rPr>
          <w:color w:val="000000" w:themeColor="text1"/>
          <w:sz w:val="20"/>
          <w:szCs w:val="20"/>
          <w:lang w:val="es-VE"/>
        </w:rPr>
        <w:t>la exhumación y</w:t>
      </w:r>
      <w:r w:rsidR="007C6FE8" w:rsidRPr="00266B03">
        <w:rPr>
          <w:color w:val="000000" w:themeColor="text1"/>
          <w:sz w:val="20"/>
          <w:szCs w:val="20"/>
          <w:lang w:val="es-VE"/>
        </w:rPr>
        <w:t xml:space="preserve"> autopsia</w:t>
      </w:r>
      <w:r w:rsidR="00951551" w:rsidRPr="00266B03">
        <w:rPr>
          <w:color w:val="000000" w:themeColor="text1"/>
          <w:sz w:val="20"/>
          <w:szCs w:val="20"/>
          <w:lang w:val="es-VE"/>
        </w:rPr>
        <w:t xml:space="preserve"> </w:t>
      </w:r>
      <w:r w:rsidR="000774CC" w:rsidRPr="00266B03">
        <w:rPr>
          <w:color w:val="000000" w:themeColor="text1"/>
          <w:sz w:val="20"/>
          <w:szCs w:val="20"/>
          <w:lang w:val="es-VE"/>
        </w:rPr>
        <w:t>de</w:t>
      </w:r>
      <w:r w:rsidR="007C6FE8" w:rsidRPr="00266B03">
        <w:rPr>
          <w:color w:val="000000" w:themeColor="text1"/>
          <w:sz w:val="20"/>
          <w:szCs w:val="20"/>
          <w:lang w:val="es-VE"/>
        </w:rPr>
        <w:t xml:space="preserve"> José Gregorio Mota</w:t>
      </w:r>
      <w:r w:rsidR="0052182E" w:rsidRPr="00266B03">
        <w:rPr>
          <w:color w:val="000000" w:themeColor="text1"/>
          <w:sz w:val="20"/>
          <w:szCs w:val="20"/>
          <w:lang w:val="es-VE"/>
        </w:rPr>
        <w:t xml:space="preserve"> en el que se </w:t>
      </w:r>
      <w:r w:rsidR="007C6FE8" w:rsidRPr="00266B03">
        <w:rPr>
          <w:color w:val="000000" w:themeColor="text1"/>
          <w:sz w:val="20"/>
          <w:szCs w:val="20"/>
          <w:lang w:val="es-VE"/>
        </w:rPr>
        <w:t>indica: “Sin lesiones traumáticas que describir, pendiente resultado de estudios toxicológicos y microanálisis”, y “Causa de muerte: No determinada, con ausencia de vísceras y sin lesiones de partes blandas ni óseas”</w:t>
      </w:r>
      <w:r w:rsidR="007C6FE8">
        <w:rPr>
          <w:rStyle w:val="FootnoteReference"/>
          <w:color w:val="000000" w:themeColor="text1"/>
          <w:sz w:val="20"/>
          <w:szCs w:val="20"/>
          <w:lang w:val="es-VE"/>
        </w:rPr>
        <w:footnoteReference w:id="13"/>
      </w:r>
      <w:r w:rsidR="007C6FE8" w:rsidRPr="00266B03">
        <w:rPr>
          <w:color w:val="000000" w:themeColor="text1"/>
          <w:sz w:val="20"/>
          <w:szCs w:val="20"/>
          <w:lang w:val="es-VE"/>
        </w:rPr>
        <w:t xml:space="preserve">. </w:t>
      </w:r>
    </w:p>
    <w:p w:rsidR="00E5542E" w:rsidRPr="00E5542E" w:rsidRDefault="00E5542E" w:rsidP="00E5542E">
      <w:pPr>
        <w:pStyle w:val="ListParagraph"/>
        <w:rPr>
          <w:rFonts w:asciiTheme="majorHAnsi" w:hAnsiTheme="majorHAnsi"/>
          <w:sz w:val="20"/>
          <w:szCs w:val="20"/>
          <w:lang w:val="es-ES_tradnl"/>
        </w:rPr>
      </w:pPr>
    </w:p>
    <w:p w:rsidR="00E5542E" w:rsidRPr="001833F3" w:rsidRDefault="00846369" w:rsidP="00E00894">
      <w:pPr>
        <w:pStyle w:val="ListParagraph"/>
        <w:numPr>
          <w:ilvl w:val="0"/>
          <w:numId w:val="56"/>
        </w:numPr>
        <w:ind w:left="0" w:firstLine="634"/>
        <w:jc w:val="both"/>
        <w:rPr>
          <w:rFonts w:asciiTheme="majorHAnsi" w:hAnsiTheme="majorHAnsi"/>
          <w:sz w:val="20"/>
          <w:szCs w:val="20"/>
          <w:lang w:val="es-ES_tradnl"/>
        </w:rPr>
      </w:pPr>
      <w:r>
        <w:rPr>
          <w:color w:val="000000" w:themeColor="text1"/>
          <w:sz w:val="20"/>
          <w:szCs w:val="20"/>
          <w:lang w:val="es-VE"/>
        </w:rPr>
        <w:t>La parte peticionaria identificó como familiares de las</w:t>
      </w:r>
      <w:r w:rsidR="00E41BF4">
        <w:rPr>
          <w:color w:val="000000" w:themeColor="text1"/>
          <w:sz w:val="20"/>
          <w:szCs w:val="20"/>
          <w:lang w:val="es-VE"/>
        </w:rPr>
        <w:t xml:space="preserve"> presuntas</w:t>
      </w:r>
      <w:r>
        <w:rPr>
          <w:color w:val="000000" w:themeColor="text1"/>
          <w:sz w:val="20"/>
          <w:szCs w:val="20"/>
          <w:lang w:val="es-VE"/>
        </w:rPr>
        <w:t xml:space="preserve"> víctimas a</w:t>
      </w:r>
      <w:r w:rsidR="000F06DC">
        <w:rPr>
          <w:color w:val="000000" w:themeColor="text1"/>
          <w:sz w:val="20"/>
          <w:szCs w:val="20"/>
          <w:lang w:val="es-VE"/>
        </w:rPr>
        <w:t xml:space="preserve"> </w:t>
      </w:r>
      <w:proofErr w:type="spellStart"/>
      <w:r w:rsidR="000F06DC">
        <w:rPr>
          <w:color w:val="000000" w:themeColor="text1"/>
          <w:sz w:val="20"/>
          <w:szCs w:val="20"/>
          <w:lang w:val="es-VE"/>
        </w:rPr>
        <w:t>Nelys</w:t>
      </w:r>
      <w:proofErr w:type="spellEnd"/>
      <w:r w:rsidR="000F06DC">
        <w:rPr>
          <w:color w:val="000000" w:themeColor="text1"/>
          <w:sz w:val="20"/>
          <w:szCs w:val="20"/>
          <w:lang w:val="es-VE"/>
        </w:rPr>
        <w:t xml:space="preserve"> Margarita Correa y Belkys Josefina Correa Ríos (</w:t>
      </w:r>
      <w:r w:rsidR="00E41BF4">
        <w:rPr>
          <w:color w:val="000000" w:themeColor="text1"/>
          <w:sz w:val="20"/>
          <w:szCs w:val="20"/>
          <w:lang w:val="es-VE"/>
        </w:rPr>
        <w:t>respecto de Johan José Correa</w:t>
      </w:r>
      <w:r w:rsidR="000F06DC">
        <w:rPr>
          <w:color w:val="000000" w:themeColor="text1"/>
          <w:sz w:val="20"/>
          <w:szCs w:val="20"/>
          <w:lang w:val="es-VE"/>
        </w:rPr>
        <w:t xml:space="preserve">); Elvia de Jesús </w:t>
      </w:r>
      <w:proofErr w:type="spellStart"/>
      <w:r w:rsidR="000F06DC">
        <w:rPr>
          <w:color w:val="000000" w:themeColor="text1"/>
          <w:sz w:val="20"/>
          <w:szCs w:val="20"/>
          <w:lang w:val="es-VE"/>
        </w:rPr>
        <w:t>Abarullo</w:t>
      </w:r>
      <w:proofErr w:type="spellEnd"/>
      <w:r w:rsidR="000F06DC">
        <w:rPr>
          <w:color w:val="000000" w:themeColor="text1"/>
          <w:sz w:val="20"/>
          <w:szCs w:val="20"/>
          <w:lang w:val="es-VE"/>
        </w:rPr>
        <w:t xml:space="preserve"> de Mota, Félix Enríquez Mota y </w:t>
      </w:r>
      <w:proofErr w:type="spellStart"/>
      <w:r w:rsidR="000F06DC">
        <w:rPr>
          <w:color w:val="000000" w:themeColor="text1"/>
          <w:sz w:val="20"/>
          <w:szCs w:val="20"/>
          <w:lang w:val="es-VE"/>
        </w:rPr>
        <w:t>Osmely</w:t>
      </w:r>
      <w:proofErr w:type="spellEnd"/>
      <w:r w:rsidR="000F06DC">
        <w:rPr>
          <w:color w:val="000000" w:themeColor="text1"/>
          <w:sz w:val="20"/>
          <w:szCs w:val="20"/>
          <w:lang w:val="es-VE"/>
        </w:rPr>
        <w:t xml:space="preserve"> Angelina Mota </w:t>
      </w:r>
      <w:proofErr w:type="spellStart"/>
      <w:r w:rsidR="000F06DC">
        <w:rPr>
          <w:color w:val="000000" w:themeColor="text1"/>
          <w:sz w:val="20"/>
          <w:szCs w:val="20"/>
          <w:lang w:val="es-VE"/>
        </w:rPr>
        <w:t>Abarullo</w:t>
      </w:r>
      <w:proofErr w:type="spellEnd"/>
      <w:r w:rsidR="000F06DC">
        <w:rPr>
          <w:color w:val="000000" w:themeColor="text1"/>
          <w:sz w:val="20"/>
          <w:szCs w:val="20"/>
          <w:lang w:val="es-VE"/>
        </w:rPr>
        <w:t xml:space="preserve"> (</w:t>
      </w:r>
      <w:r w:rsidR="001F202A">
        <w:rPr>
          <w:color w:val="000000" w:themeColor="text1"/>
          <w:sz w:val="20"/>
          <w:szCs w:val="20"/>
          <w:lang w:val="es-VE"/>
        </w:rPr>
        <w:t xml:space="preserve">respecto de José Gregorio Mota </w:t>
      </w:r>
      <w:proofErr w:type="spellStart"/>
      <w:r w:rsidR="001F202A">
        <w:rPr>
          <w:color w:val="000000" w:themeColor="text1"/>
          <w:sz w:val="20"/>
          <w:szCs w:val="20"/>
          <w:lang w:val="es-VE"/>
        </w:rPr>
        <w:t>Abarullo</w:t>
      </w:r>
      <w:proofErr w:type="spellEnd"/>
      <w:r w:rsidR="000F06DC">
        <w:rPr>
          <w:color w:val="000000" w:themeColor="text1"/>
          <w:sz w:val="20"/>
          <w:szCs w:val="20"/>
          <w:lang w:val="es-VE"/>
        </w:rPr>
        <w:t>); Luis José Yáñez y Maritza del Valle Sánchez Ávila</w:t>
      </w:r>
      <w:r w:rsidR="002E4D0F">
        <w:rPr>
          <w:color w:val="000000" w:themeColor="text1"/>
          <w:sz w:val="20"/>
          <w:szCs w:val="20"/>
          <w:lang w:val="es-VE"/>
        </w:rPr>
        <w:t xml:space="preserve"> (respecto de  Gabriel de Jesús Yáñez Sánchez)</w:t>
      </w:r>
      <w:r w:rsidR="000F06DC">
        <w:rPr>
          <w:color w:val="000000" w:themeColor="text1"/>
          <w:sz w:val="20"/>
          <w:szCs w:val="20"/>
          <w:lang w:val="es-VE"/>
        </w:rPr>
        <w:t xml:space="preserve">; </w:t>
      </w:r>
      <w:proofErr w:type="spellStart"/>
      <w:r w:rsidR="000F06DC">
        <w:rPr>
          <w:color w:val="000000" w:themeColor="text1"/>
          <w:sz w:val="20"/>
          <w:szCs w:val="20"/>
          <w:lang w:val="es-VE"/>
        </w:rPr>
        <w:t>Miryam</w:t>
      </w:r>
      <w:proofErr w:type="spellEnd"/>
      <w:r w:rsidR="000F06DC">
        <w:rPr>
          <w:color w:val="000000" w:themeColor="text1"/>
          <w:sz w:val="20"/>
          <w:szCs w:val="20"/>
          <w:lang w:val="es-VE"/>
        </w:rPr>
        <w:t xml:space="preserve"> Josefina Herrera Sánchez y Jesús Juvenal Herrera Sánchez</w:t>
      </w:r>
      <w:r w:rsidR="002E4D0F">
        <w:rPr>
          <w:color w:val="000000" w:themeColor="text1"/>
          <w:sz w:val="20"/>
          <w:szCs w:val="20"/>
          <w:lang w:val="es-VE"/>
        </w:rPr>
        <w:t xml:space="preserve"> (respecto de Rafael Antonio Parra Herrera</w:t>
      </w:r>
      <w:r w:rsidR="006954D8">
        <w:rPr>
          <w:color w:val="000000" w:themeColor="text1"/>
          <w:sz w:val="20"/>
          <w:szCs w:val="20"/>
          <w:lang w:val="es-VE"/>
        </w:rPr>
        <w:t>)</w:t>
      </w:r>
      <w:r w:rsidR="000F06DC">
        <w:rPr>
          <w:color w:val="000000" w:themeColor="text1"/>
          <w:sz w:val="20"/>
          <w:szCs w:val="20"/>
          <w:lang w:val="es-VE"/>
        </w:rPr>
        <w:t>; y María Cristina Córdova de Molina y Hugo Arnaldo Molina</w:t>
      </w:r>
      <w:r w:rsidR="002638BE">
        <w:rPr>
          <w:color w:val="000000" w:themeColor="text1"/>
          <w:sz w:val="20"/>
          <w:szCs w:val="20"/>
          <w:lang w:val="es-VE"/>
        </w:rPr>
        <w:t xml:space="preserve"> (respecto de Christian Arnaldo Molina Córdova)</w:t>
      </w:r>
      <w:r w:rsidR="000F06DC">
        <w:rPr>
          <w:rStyle w:val="FootnoteReference"/>
          <w:color w:val="000000" w:themeColor="text1"/>
          <w:sz w:val="20"/>
          <w:szCs w:val="20"/>
          <w:lang w:val="es-VE"/>
        </w:rPr>
        <w:footnoteReference w:id="14"/>
      </w:r>
      <w:r w:rsidR="000F06DC">
        <w:rPr>
          <w:color w:val="000000" w:themeColor="text1"/>
          <w:sz w:val="20"/>
          <w:szCs w:val="20"/>
          <w:lang w:val="es-VE"/>
        </w:rPr>
        <w:t>.</w:t>
      </w:r>
    </w:p>
    <w:p w:rsidR="009C06EC" w:rsidRPr="009C06EC" w:rsidRDefault="009C06EC" w:rsidP="009C06EC">
      <w:pPr>
        <w:jc w:val="both"/>
        <w:rPr>
          <w:rFonts w:asciiTheme="majorHAnsi" w:hAnsiTheme="majorHAnsi"/>
          <w:b/>
          <w:sz w:val="20"/>
          <w:szCs w:val="20"/>
          <w:lang w:val="es-ES_tradnl"/>
        </w:rPr>
      </w:pPr>
    </w:p>
    <w:p w:rsidR="00C049BD" w:rsidRDefault="00085B1B" w:rsidP="006722ED">
      <w:pPr>
        <w:pStyle w:val="Heading2"/>
      </w:pPr>
      <w:bookmarkStart w:id="8" w:name="_Toc528245366"/>
      <w:r>
        <w:t>C</w:t>
      </w:r>
      <w:r w:rsidR="005F28D3">
        <w:t>ontexto y antecedentes</w:t>
      </w:r>
      <w:bookmarkEnd w:id="8"/>
    </w:p>
    <w:p w:rsidR="000C0072" w:rsidRPr="000C0072" w:rsidRDefault="000C0072" w:rsidP="000C0072">
      <w:pPr>
        <w:jc w:val="both"/>
        <w:rPr>
          <w:rFonts w:asciiTheme="majorHAnsi" w:hAnsiTheme="majorHAnsi"/>
          <w:b/>
          <w:sz w:val="20"/>
          <w:szCs w:val="20"/>
          <w:lang w:val="es-ES_tradnl"/>
        </w:rPr>
      </w:pPr>
    </w:p>
    <w:p w:rsidR="000E2803" w:rsidRPr="006722ED" w:rsidRDefault="000E2803" w:rsidP="006722ED">
      <w:pPr>
        <w:pStyle w:val="Heading3"/>
      </w:pPr>
      <w:bookmarkStart w:id="9" w:name="_Toc528245367"/>
      <w:r w:rsidRPr="006722ED">
        <w:t>Problemas estructurales en el penal</w:t>
      </w:r>
      <w:bookmarkEnd w:id="9"/>
    </w:p>
    <w:p w:rsidR="000C0072" w:rsidRPr="000C0072" w:rsidRDefault="000C0072" w:rsidP="000C0072">
      <w:pPr>
        <w:jc w:val="both"/>
        <w:rPr>
          <w:rFonts w:asciiTheme="majorHAnsi" w:hAnsiTheme="majorHAnsi"/>
          <w:sz w:val="20"/>
          <w:szCs w:val="20"/>
          <w:lang w:val="es-ES_tradnl"/>
        </w:rPr>
      </w:pPr>
    </w:p>
    <w:p w:rsidR="002734C6" w:rsidRDefault="00B41142"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En el </w:t>
      </w:r>
      <w:r w:rsidR="000C0072">
        <w:rPr>
          <w:rFonts w:asciiTheme="majorHAnsi" w:hAnsiTheme="majorHAnsi"/>
          <w:sz w:val="20"/>
          <w:szCs w:val="20"/>
          <w:lang w:val="es-ES_tradnl"/>
        </w:rPr>
        <w:t>expediente</w:t>
      </w:r>
      <w:r>
        <w:rPr>
          <w:rFonts w:asciiTheme="majorHAnsi" w:hAnsiTheme="majorHAnsi"/>
          <w:sz w:val="20"/>
          <w:szCs w:val="20"/>
          <w:lang w:val="es-ES_tradnl"/>
        </w:rPr>
        <w:t xml:space="preserve"> consta información que refleja una serie de </w:t>
      </w:r>
      <w:r w:rsidR="000C0072">
        <w:rPr>
          <w:rFonts w:asciiTheme="majorHAnsi" w:hAnsiTheme="majorHAnsi"/>
          <w:sz w:val="20"/>
          <w:szCs w:val="20"/>
          <w:lang w:val="es-ES_tradnl"/>
        </w:rPr>
        <w:t>problemas estructurales en el fu</w:t>
      </w:r>
      <w:r w:rsidR="00770309">
        <w:rPr>
          <w:rFonts w:asciiTheme="majorHAnsi" w:hAnsiTheme="majorHAnsi"/>
          <w:sz w:val="20"/>
          <w:szCs w:val="20"/>
          <w:lang w:val="es-ES_tradnl"/>
        </w:rPr>
        <w:t>ncionamiento del INAM-San Félix</w:t>
      </w:r>
      <w:r w:rsidR="00B33B88">
        <w:rPr>
          <w:rFonts w:asciiTheme="majorHAnsi" w:hAnsiTheme="majorHAnsi"/>
          <w:sz w:val="20"/>
          <w:szCs w:val="20"/>
          <w:lang w:val="es-ES_tradnl"/>
        </w:rPr>
        <w:t xml:space="preserve"> para el momento de los hechos</w:t>
      </w:r>
      <w:r w:rsidR="00E31FBF">
        <w:rPr>
          <w:rFonts w:asciiTheme="majorHAnsi" w:hAnsiTheme="majorHAnsi"/>
          <w:sz w:val="20"/>
          <w:szCs w:val="20"/>
          <w:lang w:val="es-ES_tradnl"/>
        </w:rPr>
        <w:t xml:space="preserve">, tales como la </w:t>
      </w:r>
      <w:r w:rsidR="000C0072">
        <w:rPr>
          <w:rFonts w:asciiTheme="majorHAnsi" w:hAnsiTheme="majorHAnsi"/>
          <w:sz w:val="20"/>
          <w:szCs w:val="20"/>
          <w:lang w:val="es-ES_tradnl"/>
        </w:rPr>
        <w:t xml:space="preserve">falta de personal </w:t>
      </w:r>
      <w:r w:rsidR="00E16FF9">
        <w:rPr>
          <w:rFonts w:asciiTheme="majorHAnsi" w:hAnsiTheme="majorHAnsi"/>
          <w:sz w:val="20"/>
          <w:szCs w:val="20"/>
          <w:lang w:val="es-ES_tradnl"/>
        </w:rPr>
        <w:t xml:space="preserve">de custodia </w:t>
      </w:r>
      <w:r w:rsidR="000C0072">
        <w:rPr>
          <w:rFonts w:asciiTheme="majorHAnsi" w:hAnsiTheme="majorHAnsi"/>
          <w:sz w:val="20"/>
          <w:szCs w:val="20"/>
          <w:lang w:val="es-ES_tradnl"/>
        </w:rPr>
        <w:t xml:space="preserve">suficiente, </w:t>
      </w:r>
      <w:r w:rsidR="00935CFF">
        <w:rPr>
          <w:rFonts w:asciiTheme="majorHAnsi" w:hAnsiTheme="majorHAnsi"/>
          <w:sz w:val="20"/>
          <w:szCs w:val="20"/>
          <w:lang w:val="es-ES_tradnl"/>
        </w:rPr>
        <w:t xml:space="preserve">el </w:t>
      </w:r>
      <w:r w:rsidR="000C0072">
        <w:rPr>
          <w:rFonts w:asciiTheme="majorHAnsi" w:hAnsiTheme="majorHAnsi"/>
          <w:sz w:val="20"/>
          <w:szCs w:val="20"/>
          <w:lang w:val="es-ES_tradnl"/>
        </w:rPr>
        <w:t>hacinamiento</w:t>
      </w:r>
      <w:r w:rsidR="008B3951">
        <w:rPr>
          <w:rFonts w:asciiTheme="majorHAnsi" w:hAnsiTheme="majorHAnsi"/>
          <w:sz w:val="20"/>
          <w:szCs w:val="20"/>
          <w:lang w:val="es-ES_tradnl"/>
        </w:rPr>
        <w:t xml:space="preserve"> y</w:t>
      </w:r>
      <w:r w:rsidR="000C0072">
        <w:rPr>
          <w:rFonts w:asciiTheme="majorHAnsi" w:hAnsiTheme="majorHAnsi"/>
          <w:sz w:val="20"/>
          <w:szCs w:val="20"/>
          <w:lang w:val="es-ES_tradnl"/>
        </w:rPr>
        <w:t xml:space="preserve"> </w:t>
      </w:r>
      <w:r w:rsidR="008B3951">
        <w:rPr>
          <w:rFonts w:asciiTheme="majorHAnsi" w:hAnsiTheme="majorHAnsi"/>
          <w:sz w:val="20"/>
          <w:szCs w:val="20"/>
          <w:lang w:val="es-ES_tradnl"/>
        </w:rPr>
        <w:t xml:space="preserve">la falta de </w:t>
      </w:r>
      <w:r w:rsidR="000C0072">
        <w:rPr>
          <w:rFonts w:asciiTheme="majorHAnsi" w:hAnsiTheme="majorHAnsi"/>
          <w:sz w:val="20"/>
          <w:szCs w:val="20"/>
          <w:lang w:val="es-ES_tradnl"/>
        </w:rPr>
        <w:t>instalaciones</w:t>
      </w:r>
      <w:r w:rsidR="008B3951">
        <w:rPr>
          <w:rFonts w:asciiTheme="majorHAnsi" w:hAnsiTheme="majorHAnsi"/>
          <w:sz w:val="20"/>
          <w:szCs w:val="20"/>
          <w:lang w:val="es-ES_tradnl"/>
        </w:rPr>
        <w:t xml:space="preserve"> y medidas de seguridad</w:t>
      </w:r>
      <w:r w:rsidR="0036377C">
        <w:rPr>
          <w:rFonts w:asciiTheme="majorHAnsi" w:hAnsiTheme="majorHAnsi"/>
          <w:sz w:val="20"/>
          <w:szCs w:val="20"/>
          <w:lang w:val="es-ES_tradnl"/>
        </w:rPr>
        <w:t xml:space="preserve"> </w:t>
      </w:r>
      <w:r w:rsidR="000C0072">
        <w:rPr>
          <w:rFonts w:asciiTheme="majorHAnsi" w:hAnsiTheme="majorHAnsi"/>
          <w:sz w:val="20"/>
          <w:szCs w:val="20"/>
          <w:lang w:val="es-ES_tradnl"/>
        </w:rPr>
        <w:t>adecuadas.</w:t>
      </w:r>
      <w:r w:rsidR="00F83A35">
        <w:rPr>
          <w:rFonts w:asciiTheme="majorHAnsi" w:hAnsiTheme="majorHAnsi"/>
          <w:sz w:val="20"/>
          <w:szCs w:val="20"/>
          <w:lang w:val="es-ES_tradnl"/>
        </w:rPr>
        <w:t xml:space="preserve"> </w:t>
      </w:r>
    </w:p>
    <w:p w:rsidR="002734C6" w:rsidRDefault="002734C6" w:rsidP="002734C6">
      <w:pPr>
        <w:pStyle w:val="ListParagraph"/>
        <w:ind w:left="634"/>
        <w:jc w:val="both"/>
        <w:rPr>
          <w:rFonts w:asciiTheme="majorHAnsi" w:hAnsiTheme="majorHAnsi"/>
          <w:sz w:val="20"/>
          <w:szCs w:val="20"/>
          <w:lang w:val="es-ES_tradnl"/>
        </w:rPr>
      </w:pPr>
    </w:p>
    <w:p w:rsidR="00D72307" w:rsidRPr="002734C6" w:rsidRDefault="003A553F"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lastRenderedPageBreak/>
        <w:t>Así,</w:t>
      </w:r>
      <w:r w:rsidR="009A1776">
        <w:rPr>
          <w:rFonts w:asciiTheme="majorHAnsi" w:hAnsiTheme="majorHAnsi"/>
          <w:sz w:val="20"/>
          <w:szCs w:val="20"/>
          <w:lang w:val="es-ES_tradnl"/>
        </w:rPr>
        <w:t xml:space="preserve"> meses antes del incendio</w:t>
      </w:r>
      <w:r w:rsidR="00A3566C">
        <w:rPr>
          <w:rFonts w:asciiTheme="majorHAnsi" w:hAnsiTheme="majorHAnsi"/>
          <w:sz w:val="20"/>
          <w:szCs w:val="20"/>
          <w:lang w:val="es-ES_tradnl"/>
        </w:rPr>
        <w:t xml:space="preserve">, </w:t>
      </w:r>
      <w:r w:rsidR="00F83A35">
        <w:rPr>
          <w:rFonts w:asciiTheme="majorHAnsi" w:hAnsiTheme="majorHAnsi"/>
          <w:sz w:val="20"/>
          <w:szCs w:val="20"/>
          <w:lang w:val="es-ES_tradnl"/>
        </w:rPr>
        <w:t xml:space="preserve">el </w:t>
      </w:r>
      <w:r w:rsidR="005628A6">
        <w:rPr>
          <w:rFonts w:asciiTheme="majorHAnsi" w:hAnsiTheme="majorHAnsi"/>
          <w:sz w:val="20"/>
          <w:szCs w:val="20"/>
          <w:lang w:val="es-ES_tradnl"/>
        </w:rPr>
        <w:t xml:space="preserve">ex </w:t>
      </w:r>
      <w:r w:rsidR="00F83A35">
        <w:rPr>
          <w:rFonts w:asciiTheme="majorHAnsi" w:hAnsiTheme="majorHAnsi"/>
          <w:sz w:val="20"/>
          <w:szCs w:val="20"/>
          <w:lang w:val="es-ES_tradnl"/>
        </w:rPr>
        <w:t xml:space="preserve">Director </w:t>
      </w:r>
      <w:r>
        <w:rPr>
          <w:rFonts w:asciiTheme="majorHAnsi" w:hAnsiTheme="majorHAnsi"/>
          <w:sz w:val="20"/>
          <w:szCs w:val="20"/>
          <w:lang w:val="es-ES_tradnl"/>
        </w:rPr>
        <w:t>indicó</w:t>
      </w:r>
      <w:r w:rsidR="00500012">
        <w:rPr>
          <w:rFonts w:asciiTheme="majorHAnsi" w:hAnsiTheme="majorHAnsi"/>
          <w:sz w:val="20"/>
          <w:szCs w:val="20"/>
          <w:lang w:val="es-ES_tradnl"/>
        </w:rPr>
        <w:t xml:space="preserve"> lo siguiente: </w:t>
      </w:r>
      <w:r w:rsidR="00F83A35">
        <w:rPr>
          <w:rFonts w:asciiTheme="majorHAnsi" w:hAnsiTheme="majorHAnsi"/>
          <w:sz w:val="20"/>
          <w:szCs w:val="20"/>
          <w:lang w:val="es-ES_tradnl"/>
        </w:rPr>
        <w:t>“</w:t>
      </w:r>
      <w:r w:rsidR="00F83A35" w:rsidRPr="00DE6B55">
        <w:rPr>
          <w:rFonts w:asciiTheme="majorHAnsi" w:hAnsiTheme="majorHAnsi"/>
          <w:sz w:val="20"/>
          <w:szCs w:val="20"/>
          <w:lang w:val="es-US"/>
        </w:rPr>
        <w:t xml:space="preserve">aun cuando nos hemos esforzado por darle una atención integral, sin embargo </w:t>
      </w:r>
      <w:r w:rsidR="00085B1B">
        <w:rPr>
          <w:rFonts w:asciiTheme="majorHAnsi" w:hAnsiTheme="majorHAnsi"/>
          <w:sz w:val="20"/>
          <w:szCs w:val="20"/>
          <w:lang w:val="es-US"/>
        </w:rPr>
        <w:t>[el hacinamiento</w:t>
      </w:r>
      <w:r w:rsidR="00F83A35" w:rsidRPr="00DE6B55">
        <w:rPr>
          <w:rFonts w:asciiTheme="majorHAnsi" w:hAnsiTheme="majorHAnsi"/>
          <w:sz w:val="20"/>
          <w:szCs w:val="20"/>
          <w:lang w:val="es-US"/>
        </w:rPr>
        <w:t xml:space="preserve"> h]</w:t>
      </w:r>
      <w:proofErr w:type="spellStart"/>
      <w:r w:rsidR="00F83A35" w:rsidRPr="00DE6B55">
        <w:rPr>
          <w:rFonts w:asciiTheme="majorHAnsi" w:hAnsiTheme="majorHAnsi"/>
          <w:sz w:val="20"/>
          <w:szCs w:val="20"/>
          <w:lang w:val="es-US"/>
        </w:rPr>
        <w:t>a</w:t>
      </w:r>
      <w:proofErr w:type="spellEnd"/>
      <w:r w:rsidR="00F83A35" w:rsidRPr="00DE6B55">
        <w:rPr>
          <w:rFonts w:asciiTheme="majorHAnsi" w:hAnsiTheme="majorHAnsi"/>
          <w:sz w:val="20"/>
          <w:szCs w:val="20"/>
          <w:lang w:val="es-US"/>
        </w:rPr>
        <w:t xml:space="preserve"> ocasionado limitantes debido a la baja plantilla del personal y la infraestructura que no está adecuada para atender esta población”</w:t>
      </w:r>
      <w:r w:rsidR="00F83A35">
        <w:rPr>
          <w:rStyle w:val="FootnoteReference"/>
          <w:rFonts w:asciiTheme="majorHAnsi" w:hAnsiTheme="majorHAnsi"/>
          <w:sz w:val="20"/>
          <w:szCs w:val="20"/>
          <w:lang w:val="es-US"/>
        </w:rPr>
        <w:footnoteReference w:id="15"/>
      </w:r>
      <w:r w:rsidR="00F83A35" w:rsidRPr="00DE6B55">
        <w:rPr>
          <w:rFonts w:asciiTheme="majorHAnsi" w:hAnsiTheme="majorHAnsi"/>
          <w:sz w:val="20"/>
          <w:szCs w:val="20"/>
          <w:lang w:val="es-US"/>
        </w:rPr>
        <w:t>.</w:t>
      </w:r>
      <w:r w:rsidR="007C1743">
        <w:rPr>
          <w:rFonts w:asciiTheme="majorHAnsi" w:hAnsiTheme="majorHAnsi"/>
          <w:sz w:val="20"/>
          <w:szCs w:val="20"/>
          <w:lang w:val="es-US"/>
        </w:rPr>
        <w:t xml:space="preserve"> </w:t>
      </w:r>
      <w:r w:rsidR="00D72307" w:rsidRPr="002734C6">
        <w:rPr>
          <w:rFonts w:asciiTheme="majorHAnsi" w:hAnsiTheme="majorHAnsi"/>
          <w:sz w:val="20"/>
          <w:szCs w:val="20"/>
          <w:lang w:val="es-ES_tradnl"/>
        </w:rPr>
        <w:t>En el año anterior a los hechos, los directores del centro manifestaron su preocupación por “</w:t>
      </w:r>
      <w:r w:rsidR="00D72307" w:rsidRPr="002734C6">
        <w:rPr>
          <w:rFonts w:asciiTheme="majorHAnsi" w:hAnsiTheme="majorHAnsi"/>
          <w:sz w:val="20"/>
          <w:szCs w:val="20"/>
          <w:lang w:val="es-US"/>
        </w:rPr>
        <w:t>las continuas ausencias del Agente Policial (Masculino) los fines de semana y uno más que otro los días de semana”</w:t>
      </w:r>
      <w:r w:rsidR="00D72307">
        <w:rPr>
          <w:rStyle w:val="FootnoteReference"/>
          <w:rFonts w:asciiTheme="majorHAnsi" w:hAnsiTheme="majorHAnsi"/>
          <w:sz w:val="20"/>
          <w:szCs w:val="20"/>
          <w:lang w:val="es-US"/>
        </w:rPr>
        <w:footnoteReference w:id="16"/>
      </w:r>
      <w:r w:rsidR="00D72307" w:rsidRPr="002734C6">
        <w:rPr>
          <w:rFonts w:asciiTheme="majorHAnsi" w:hAnsiTheme="majorHAnsi"/>
          <w:sz w:val="20"/>
          <w:szCs w:val="20"/>
          <w:lang w:val="es-US"/>
        </w:rPr>
        <w:t xml:space="preserve">. </w:t>
      </w:r>
    </w:p>
    <w:p w:rsidR="005628A6" w:rsidRPr="005628A6" w:rsidRDefault="005628A6" w:rsidP="005628A6">
      <w:pPr>
        <w:jc w:val="both"/>
        <w:rPr>
          <w:rFonts w:asciiTheme="majorHAnsi" w:hAnsiTheme="majorHAnsi"/>
          <w:sz w:val="20"/>
          <w:szCs w:val="20"/>
          <w:lang w:val="es-ES_tradnl"/>
        </w:rPr>
      </w:pPr>
    </w:p>
    <w:p w:rsidR="005628A6" w:rsidRPr="00127736" w:rsidRDefault="005628A6"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 xml:space="preserve">En una declaración posterior a los hechos, </w:t>
      </w:r>
      <w:r>
        <w:rPr>
          <w:rFonts w:asciiTheme="majorHAnsi" w:hAnsiTheme="majorHAnsi"/>
          <w:sz w:val="20"/>
          <w:szCs w:val="20"/>
          <w:lang w:val="es-ES_tradnl"/>
        </w:rPr>
        <w:t xml:space="preserve">el ex Director </w:t>
      </w:r>
      <w:r>
        <w:rPr>
          <w:rFonts w:asciiTheme="majorHAnsi" w:hAnsiTheme="majorHAnsi"/>
          <w:sz w:val="20"/>
          <w:szCs w:val="20"/>
          <w:lang w:val="es-US"/>
        </w:rPr>
        <w:t xml:space="preserve">reconoció que el </w:t>
      </w:r>
      <w:r w:rsidR="00BC6618">
        <w:rPr>
          <w:rFonts w:asciiTheme="majorHAnsi" w:hAnsiTheme="majorHAnsi"/>
          <w:sz w:val="20"/>
          <w:szCs w:val="20"/>
          <w:lang w:val="es-US"/>
        </w:rPr>
        <w:t>c</w:t>
      </w:r>
      <w:r>
        <w:rPr>
          <w:rFonts w:asciiTheme="majorHAnsi" w:hAnsiTheme="majorHAnsi"/>
          <w:sz w:val="20"/>
          <w:szCs w:val="20"/>
          <w:lang w:val="es-US"/>
        </w:rPr>
        <w:t>entro “</w:t>
      </w:r>
      <w:r w:rsidRPr="000B41BC">
        <w:rPr>
          <w:rFonts w:asciiTheme="majorHAnsi" w:hAnsiTheme="majorHAnsi"/>
          <w:sz w:val="20"/>
          <w:szCs w:val="20"/>
          <w:lang w:val="es-US"/>
        </w:rPr>
        <w:t xml:space="preserve">no cuenta con la infraestructura para mantener a una población de cincuenta a setenta adolescentes y a pesar de cinco años que ha entrado en vigencia la </w:t>
      </w:r>
      <w:r>
        <w:rPr>
          <w:rFonts w:asciiTheme="majorHAnsi" w:hAnsiTheme="majorHAnsi"/>
          <w:sz w:val="20"/>
          <w:szCs w:val="20"/>
          <w:lang w:val="es-US"/>
        </w:rPr>
        <w:t>[LOPNA]</w:t>
      </w:r>
      <w:r w:rsidRPr="000B41BC">
        <w:rPr>
          <w:rFonts w:asciiTheme="majorHAnsi" w:hAnsiTheme="majorHAnsi"/>
          <w:sz w:val="20"/>
          <w:szCs w:val="20"/>
          <w:lang w:val="es-US"/>
        </w:rPr>
        <w:t>, las condiciones no están dadas para ese centro, igualmente no contaban para ese día con el apoyo policial como en otras veces, la seguridad del centro y el poco personal</w:t>
      </w:r>
      <w:r>
        <w:rPr>
          <w:rFonts w:asciiTheme="majorHAnsi" w:hAnsiTheme="majorHAnsi"/>
          <w:sz w:val="20"/>
          <w:szCs w:val="20"/>
          <w:lang w:val="es-US"/>
        </w:rPr>
        <w:t>”</w:t>
      </w:r>
      <w:r>
        <w:rPr>
          <w:rStyle w:val="FootnoteReference"/>
          <w:rFonts w:asciiTheme="majorHAnsi" w:hAnsiTheme="majorHAnsi"/>
          <w:sz w:val="20"/>
          <w:szCs w:val="20"/>
          <w:lang w:val="es-US"/>
        </w:rPr>
        <w:footnoteReference w:id="17"/>
      </w:r>
      <w:r w:rsidRPr="000B41BC">
        <w:rPr>
          <w:rFonts w:asciiTheme="majorHAnsi" w:hAnsiTheme="majorHAnsi"/>
          <w:sz w:val="20"/>
          <w:szCs w:val="20"/>
          <w:lang w:val="es-US"/>
        </w:rPr>
        <w:t>.</w:t>
      </w:r>
      <w:r w:rsidR="000B0FB9">
        <w:rPr>
          <w:rFonts w:asciiTheme="majorHAnsi" w:hAnsiTheme="majorHAnsi"/>
          <w:sz w:val="20"/>
          <w:szCs w:val="20"/>
          <w:lang w:val="es-US"/>
        </w:rPr>
        <w:t xml:space="preserve"> </w:t>
      </w:r>
      <w:r w:rsidR="00867492">
        <w:rPr>
          <w:rFonts w:asciiTheme="majorHAnsi" w:hAnsiTheme="majorHAnsi"/>
          <w:sz w:val="20"/>
          <w:szCs w:val="20"/>
          <w:lang w:val="es-US"/>
        </w:rPr>
        <w:t xml:space="preserve">Asimismo, declaró </w:t>
      </w:r>
      <w:r w:rsidR="000B0FB9">
        <w:rPr>
          <w:rFonts w:asciiTheme="majorHAnsi" w:hAnsiTheme="majorHAnsi"/>
          <w:sz w:val="20"/>
          <w:szCs w:val="20"/>
          <w:lang w:val="es-US"/>
        </w:rPr>
        <w:t>que tener s</w:t>
      </w:r>
      <w:r w:rsidR="000826AE">
        <w:rPr>
          <w:rFonts w:asciiTheme="majorHAnsi" w:hAnsiTheme="majorHAnsi"/>
          <w:sz w:val="20"/>
          <w:szCs w:val="20"/>
          <w:lang w:val="es-US"/>
        </w:rPr>
        <w:t>ó</w:t>
      </w:r>
      <w:r w:rsidR="000B0FB9">
        <w:rPr>
          <w:rFonts w:asciiTheme="majorHAnsi" w:hAnsiTheme="majorHAnsi"/>
          <w:sz w:val="20"/>
          <w:szCs w:val="20"/>
          <w:lang w:val="es-US"/>
        </w:rPr>
        <w:t xml:space="preserve">lo dos guías por turno era usual, a pesar de la alta población del </w:t>
      </w:r>
      <w:r w:rsidR="00C8294A">
        <w:rPr>
          <w:rFonts w:asciiTheme="majorHAnsi" w:hAnsiTheme="majorHAnsi"/>
          <w:sz w:val="20"/>
          <w:szCs w:val="20"/>
          <w:lang w:val="es-US"/>
        </w:rPr>
        <w:t>c</w:t>
      </w:r>
      <w:r w:rsidR="000B0FB9">
        <w:rPr>
          <w:rFonts w:asciiTheme="majorHAnsi" w:hAnsiTheme="majorHAnsi"/>
          <w:sz w:val="20"/>
          <w:szCs w:val="20"/>
          <w:lang w:val="es-US"/>
        </w:rPr>
        <w:t>entro</w:t>
      </w:r>
      <w:r w:rsidR="000B0FB9">
        <w:rPr>
          <w:rStyle w:val="FootnoteReference"/>
          <w:rFonts w:asciiTheme="majorHAnsi" w:hAnsiTheme="majorHAnsi"/>
          <w:sz w:val="20"/>
          <w:szCs w:val="20"/>
          <w:lang w:val="es-US"/>
        </w:rPr>
        <w:footnoteReference w:id="18"/>
      </w:r>
      <w:r w:rsidR="000B0FB9">
        <w:rPr>
          <w:rFonts w:asciiTheme="majorHAnsi" w:hAnsiTheme="majorHAnsi"/>
          <w:sz w:val="20"/>
          <w:szCs w:val="20"/>
          <w:lang w:val="es-US"/>
        </w:rPr>
        <w:t>.</w:t>
      </w:r>
      <w:r w:rsidR="00867492">
        <w:rPr>
          <w:rFonts w:asciiTheme="majorHAnsi" w:hAnsiTheme="majorHAnsi"/>
          <w:sz w:val="20"/>
          <w:szCs w:val="20"/>
          <w:lang w:val="es-US"/>
        </w:rPr>
        <w:t xml:space="preserve"> </w:t>
      </w:r>
    </w:p>
    <w:p w:rsidR="00DB1C0F" w:rsidRPr="00DB1C0F" w:rsidRDefault="00DB1C0F" w:rsidP="003D638D">
      <w:pPr>
        <w:rPr>
          <w:lang w:val="es-US"/>
        </w:rPr>
      </w:pPr>
    </w:p>
    <w:p w:rsidR="00202745" w:rsidRPr="00202745" w:rsidRDefault="00CE5E06"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 xml:space="preserve">En cuanto al hacinamiento, </w:t>
      </w:r>
      <w:r w:rsidR="007A0EB5">
        <w:rPr>
          <w:rFonts w:asciiTheme="majorHAnsi" w:hAnsiTheme="majorHAnsi"/>
          <w:sz w:val="20"/>
          <w:szCs w:val="20"/>
          <w:lang w:val="es-US"/>
        </w:rPr>
        <w:t xml:space="preserve">aunque </w:t>
      </w:r>
      <w:r>
        <w:rPr>
          <w:rFonts w:asciiTheme="majorHAnsi" w:hAnsiTheme="majorHAnsi"/>
          <w:sz w:val="20"/>
          <w:szCs w:val="20"/>
          <w:lang w:val="es-US"/>
        </w:rPr>
        <w:t xml:space="preserve">el centro </w:t>
      </w:r>
      <w:r w:rsidR="007A0EB5">
        <w:rPr>
          <w:rFonts w:asciiTheme="majorHAnsi" w:hAnsiTheme="majorHAnsi"/>
          <w:sz w:val="20"/>
          <w:szCs w:val="20"/>
          <w:lang w:val="es-US"/>
        </w:rPr>
        <w:t>contaba con la capacidad de albergar a 30 jóvenes</w:t>
      </w:r>
      <w:r w:rsidR="00DB1C0F">
        <w:rPr>
          <w:rStyle w:val="FootnoteReference"/>
          <w:rFonts w:asciiTheme="majorHAnsi" w:hAnsiTheme="majorHAnsi"/>
          <w:sz w:val="20"/>
          <w:szCs w:val="20"/>
          <w:lang w:val="es-US"/>
        </w:rPr>
        <w:footnoteReference w:id="19"/>
      </w:r>
      <w:r w:rsidR="007A0EB5">
        <w:rPr>
          <w:rFonts w:asciiTheme="majorHAnsi" w:hAnsiTheme="majorHAnsi"/>
          <w:sz w:val="20"/>
          <w:szCs w:val="20"/>
          <w:lang w:val="es-US"/>
        </w:rPr>
        <w:t>, a lo largo de 2004 y 2005 se reportaba una población</w:t>
      </w:r>
      <w:r w:rsidR="00F94302">
        <w:rPr>
          <w:rFonts w:asciiTheme="majorHAnsi" w:hAnsiTheme="majorHAnsi"/>
          <w:sz w:val="20"/>
          <w:szCs w:val="20"/>
          <w:lang w:val="es-US"/>
        </w:rPr>
        <w:t xml:space="preserve"> en</w:t>
      </w:r>
      <w:r w:rsidR="007A0EB5">
        <w:rPr>
          <w:rFonts w:asciiTheme="majorHAnsi" w:hAnsiTheme="majorHAnsi"/>
          <w:sz w:val="20"/>
          <w:szCs w:val="20"/>
          <w:lang w:val="es-US"/>
        </w:rPr>
        <w:t xml:space="preserve"> promedi</w:t>
      </w:r>
      <w:r w:rsidR="00F94302">
        <w:rPr>
          <w:rFonts w:asciiTheme="majorHAnsi" w:hAnsiTheme="majorHAnsi"/>
          <w:sz w:val="20"/>
          <w:szCs w:val="20"/>
          <w:lang w:val="es-US"/>
        </w:rPr>
        <w:t>o</w:t>
      </w:r>
      <w:r w:rsidR="007A0EB5">
        <w:rPr>
          <w:rFonts w:asciiTheme="majorHAnsi" w:hAnsiTheme="majorHAnsi"/>
          <w:sz w:val="20"/>
          <w:szCs w:val="20"/>
          <w:lang w:val="es-US"/>
        </w:rPr>
        <w:t xml:space="preserve"> de 75 a 90 jóvenes</w:t>
      </w:r>
      <w:r w:rsidR="007A0EB5">
        <w:rPr>
          <w:rStyle w:val="FootnoteReference"/>
          <w:rFonts w:asciiTheme="majorHAnsi" w:hAnsiTheme="majorHAnsi"/>
          <w:sz w:val="20"/>
          <w:szCs w:val="20"/>
          <w:lang w:val="es-US"/>
        </w:rPr>
        <w:footnoteReference w:id="20"/>
      </w:r>
      <w:r w:rsidR="00DB1C0F">
        <w:rPr>
          <w:rFonts w:asciiTheme="majorHAnsi" w:hAnsiTheme="majorHAnsi"/>
          <w:sz w:val="20"/>
          <w:szCs w:val="20"/>
          <w:lang w:val="es-US"/>
        </w:rPr>
        <w:t>, e incluso en una ocasión hasta 105 internos</w:t>
      </w:r>
      <w:r w:rsidR="00DB1C0F">
        <w:rPr>
          <w:rStyle w:val="FootnoteReference"/>
          <w:rFonts w:asciiTheme="majorHAnsi" w:hAnsiTheme="majorHAnsi"/>
          <w:sz w:val="20"/>
          <w:szCs w:val="20"/>
          <w:lang w:val="es-US"/>
        </w:rPr>
        <w:footnoteReference w:id="21"/>
      </w:r>
      <w:r w:rsidR="00F83A35">
        <w:rPr>
          <w:rFonts w:asciiTheme="majorHAnsi" w:hAnsiTheme="majorHAnsi"/>
          <w:sz w:val="20"/>
          <w:szCs w:val="20"/>
          <w:lang w:val="es-US"/>
        </w:rPr>
        <w:t xml:space="preserve">. </w:t>
      </w:r>
      <w:r w:rsidR="00046919">
        <w:rPr>
          <w:rFonts w:asciiTheme="majorHAnsi" w:hAnsiTheme="majorHAnsi"/>
          <w:sz w:val="20"/>
          <w:szCs w:val="20"/>
          <w:lang w:val="es-US"/>
        </w:rPr>
        <w:t xml:space="preserve">Para </w:t>
      </w:r>
      <w:r w:rsidR="002434DE">
        <w:rPr>
          <w:rFonts w:asciiTheme="majorHAnsi" w:hAnsiTheme="majorHAnsi"/>
          <w:sz w:val="20"/>
          <w:szCs w:val="20"/>
          <w:lang w:val="es-US"/>
        </w:rPr>
        <w:t>la fecha de</w:t>
      </w:r>
      <w:r w:rsidR="0039154D">
        <w:rPr>
          <w:rFonts w:asciiTheme="majorHAnsi" w:hAnsiTheme="majorHAnsi"/>
          <w:sz w:val="20"/>
          <w:szCs w:val="20"/>
          <w:lang w:val="es-US"/>
        </w:rPr>
        <w:t>l incendio</w:t>
      </w:r>
      <w:r w:rsidR="002434DE">
        <w:rPr>
          <w:rFonts w:asciiTheme="majorHAnsi" w:hAnsiTheme="majorHAnsi"/>
          <w:sz w:val="20"/>
          <w:szCs w:val="20"/>
          <w:lang w:val="es-US"/>
        </w:rPr>
        <w:t xml:space="preserve">, el </w:t>
      </w:r>
      <w:r w:rsidR="00B97FB4">
        <w:rPr>
          <w:rFonts w:asciiTheme="majorHAnsi" w:hAnsiTheme="majorHAnsi"/>
          <w:sz w:val="20"/>
          <w:szCs w:val="20"/>
          <w:lang w:val="es-US"/>
        </w:rPr>
        <w:t>c</w:t>
      </w:r>
      <w:r w:rsidR="002434DE">
        <w:rPr>
          <w:rFonts w:asciiTheme="majorHAnsi" w:hAnsiTheme="majorHAnsi"/>
          <w:sz w:val="20"/>
          <w:szCs w:val="20"/>
          <w:lang w:val="es-US"/>
        </w:rPr>
        <w:t>entro albergaba aproximadamente</w:t>
      </w:r>
      <w:r w:rsidR="00045023">
        <w:rPr>
          <w:rFonts w:asciiTheme="majorHAnsi" w:hAnsiTheme="majorHAnsi"/>
          <w:sz w:val="20"/>
          <w:szCs w:val="20"/>
          <w:lang w:val="es-US"/>
        </w:rPr>
        <w:t xml:space="preserve"> a</w:t>
      </w:r>
      <w:r w:rsidR="002434DE">
        <w:rPr>
          <w:rFonts w:asciiTheme="majorHAnsi" w:hAnsiTheme="majorHAnsi"/>
          <w:sz w:val="20"/>
          <w:szCs w:val="20"/>
          <w:lang w:val="es-US"/>
        </w:rPr>
        <w:t xml:space="preserve"> 50 jóvenes</w:t>
      </w:r>
      <w:r w:rsidR="002434DE">
        <w:rPr>
          <w:rStyle w:val="FootnoteReference"/>
          <w:rFonts w:asciiTheme="majorHAnsi" w:hAnsiTheme="majorHAnsi"/>
          <w:sz w:val="20"/>
          <w:szCs w:val="20"/>
          <w:lang w:val="es-US"/>
        </w:rPr>
        <w:footnoteReference w:id="22"/>
      </w:r>
      <w:r w:rsidR="002C03CA">
        <w:rPr>
          <w:rFonts w:asciiTheme="majorHAnsi" w:hAnsiTheme="majorHAnsi"/>
          <w:sz w:val="20"/>
          <w:szCs w:val="20"/>
          <w:lang w:val="es-US"/>
        </w:rPr>
        <w:t xml:space="preserve">. </w:t>
      </w:r>
      <w:r w:rsidR="00746F3C">
        <w:rPr>
          <w:rFonts w:asciiTheme="majorHAnsi" w:hAnsiTheme="majorHAnsi"/>
          <w:sz w:val="20"/>
          <w:szCs w:val="20"/>
          <w:lang w:val="es-US"/>
        </w:rPr>
        <w:t>C</w:t>
      </w:r>
      <w:r w:rsidR="002C03CA">
        <w:rPr>
          <w:rFonts w:asciiTheme="majorHAnsi" w:hAnsiTheme="majorHAnsi"/>
          <w:sz w:val="20"/>
          <w:szCs w:val="20"/>
          <w:lang w:val="es-US"/>
        </w:rPr>
        <w:t>abe señalar</w:t>
      </w:r>
      <w:r w:rsidR="00DB1C0F">
        <w:rPr>
          <w:rFonts w:asciiTheme="majorHAnsi" w:hAnsiTheme="majorHAnsi"/>
          <w:sz w:val="20"/>
          <w:szCs w:val="20"/>
          <w:lang w:val="es-US"/>
        </w:rPr>
        <w:t xml:space="preserve"> </w:t>
      </w:r>
      <w:r w:rsidR="002C03CA">
        <w:rPr>
          <w:rFonts w:asciiTheme="majorHAnsi" w:hAnsiTheme="majorHAnsi"/>
          <w:sz w:val="20"/>
          <w:szCs w:val="20"/>
          <w:lang w:val="es-US"/>
        </w:rPr>
        <w:t>que</w:t>
      </w:r>
      <w:r w:rsidR="00966025">
        <w:rPr>
          <w:rFonts w:asciiTheme="majorHAnsi" w:hAnsiTheme="majorHAnsi"/>
          <w:sz w:val="20"/>
          <w:szCs w:val="20"/>
          <w:lang w:val="es-US"/>
        </w:rPr>
        <w:t xml:space="preserve"> la celda de las presuntas víctimas contaba con cuatro camas</w:t>
      </w:r>
      <w:r w:rsidR="005628A6">
        <w:rPr>
          <w:rFonts w:asciiTheme="majorHAnsi" w:hAnsiTheme="majorHAnsi"/>
          <w:sz w:val="20"/>
          <w:szCs w:val="20"/>
          <w:lang w:val="es-US"/>
        </w:rPr>
        <w:t xml:space="preserve"> de cem</w:t>
      </w:r>
      <w:r w:rsidR="00966025">
        <w:rPr>
          <w:rFonts w:asciiTheme="majorHAnsi" w:hAnsiTheme="majorHAnsi"/>
          <w:sz w:val="20"/>
          <w:szCs w:val="20"/>
          <w:lang w:val="es-US"/>
        </w:rPr>
        <w:t>ento</w:t>
      </w:r>
      <w:r w:rsidR="00966025">
        <w:rPr>
          <w:rStyle w:val="FootnoteReference"/>
          <w:rFonts w:asciiTheme="majorHAnsi" w:hAnsiTheme="majorHAnsi"/>
          <w:sz w:val="20"/>
          <w:szCs w:val="20"/>
          <w:lang w:val="es-US"/>
        </w:rPr>
        <w:footnoteReference w:id="23"/>
      </w:r>
      <w:r w:rsidR="00966025">
        <w:rPr>
          <w:rFonts w:asciiTheme="majorHAnsi" w:hAnsiTheme="majorHAnsi"/>
          <w:sz w:val="20"/>
          <w:szCs w:val="20"/>
          <w:lang w:val="es-US"/>
        </w:rPr>
        <w:t>, pero el día de los hechos albergaba a siete jóvenes</w:t>
      </w:r>
      <w:r w:rsidR="0030077C">
        <w:rPr>
          <w:rFonts w:asciiTheme="majorHAnsi" w:hAnsiTheme="majorHAnsi"/>
          <w:sz w:val="20"/>
          <w:szCs w:val="20"/>
          <w:lang w:val="es-US"/>
        </w:rPr>
        <w:t>, dos de los cuales fueron liberados minutos antes del ince</w:t>
      </w:r>
      <w:r w:rsidR="003B0761">
        <w:rPr>
          <w:rFonts w:asciiTheme="majorHAnsi" w:hAnsiTheme="majorHAnsi"/>
          <w:sz w:val="20"/>
          <w:szCs w:val="20"/>
          <w:lang w:val="es-US"/>
        </w:rPr>
        <w:t>n</w:t>
      </w:r>
      <w:r w:rsidR="0030077C">
        <w:rPr>
          <w:rFonts w:asciiTheme="majorHAnsi" w:hAnsiTheme="majorHAnsi"/>
          <w:sz w:val="20"/>
          <w:szCs w:val="20"/>
          <w:lang w:val="es-US"/>
        </w:rPr>
        <w:t>dio.</w:t>
      </w:r>
      <w:r w:rsidR="00DB1C0F">
        <w:rPr>
          <w:rFonts w:asciiTheme="majorHAnsi" w:hAnsiTheme="majorHAnsi"/>
          <w:sz w:val="20"/>
          <w:szCs w:val="20"/>
          <w:lang w:val="es-US"/>
        </w:rPr>
        <w:t xml:space="preserve"> E</w:t>
      </w:r>
      <w:r w:rsidR="00F83A35">
        <w:rPr>
          <w:rFonts w:asciiTheme="majorHAnsi" w:hAnsiTheme="majorHAnsi"/>
          <w:sz w:val="20"/>
          <w:szCs w:val="20"/>
          <w:lang w:val="es-US"/>
        </w:rPr>
        <w:t>l Director reconoció</w:t>
      </w:r>
      <w:r w:rsidR="003F2E86">
        <w:rPr>
          <w:rFonts w:asciiTheme="majorHAnsi" w:hAnsiTheme="majorHAnsi"/>
          <w:sz w:val="20"/>
          <w:szCs w:val="20"/>
          <w:lang w:val="es-US"/>
        </w:rPr>
        <w:t xml:space="preserve"> meses antes</w:t>
      </w:r>
      <w:r w:rsidR="00F83A35">
        <w:rPr>
          <w:rFonts w:asciiTheme="majorHAnsi" w:hAnsiTheme="majorHAnsi"/>
          <w:sz w:val="20"/>
          <w:szCs w:val="20"/>
          <w:lang w:val="es-US"/>
        </w:rPr>
        <w:t xml:space="preserve"> que la situación de hacinamiento “</w:t>
      </w:r>
      <w:r w:rsidR="00F83A35" w:rsidRPr="00DE6B55">
        <w:rPr>
          <w:rFonts w:asciiTheme="majorHAnsi" w:hAnsiTheme="majorHAnsi"/>
          <w:sz w:val="20"/>
          <w:szCs w:val="20"/>
          <w:lang w:val="es-US"/>
        </w:rPr>
        <w:t>puede poner en peligro la integridad física de los [</w:t>
      </w:r>
      <w:r w:rsidR="00F83A35">
        <w:rPr>
          <w:rFonts w:asciiTheme="majorHAnsi" w:hAnsiTheme="majorHAnsi"/>
          <w:sz w:val="20"/>
          <w:szCs w:val="20"/>
          <w:lang w:val="es-US"/>
        </w:rPr>
        <w:t>jóvenes internos</w:t>
      </w:r>
      <w:r w:rsidR="008336A7">
        <w:rPr>
          <w:rFonts w:asciiTheme="majorHAnsi" w:hAnsiTheme="majorHAnsi"/>
          <w:sz w:val="20"/>
          <w:szCs w:val="20"/>
          <w:lang w:val="es-US"/>
        </w:rPr>
        <w:t>]</w:t>
      </w:r>
      <w:r w:rsidR="00F83A35">
        <w:rPr>
          <w:rFonts w:asciiTheme="majorHAnsi" w:hAnsiTheme="majorHAnsi"/>
          <w:sz w:val="20"/>
          <w:szCs w:val="20"/>
          <w:lang w:val="es-US"/>
        </w:rPr>
        <w:t>”</w:t>
      </w:r>
      <w:r w:rsidR="00F83A35">
        <w:rPr>
          <w:rStyle w:val="FootnoteReference"/>
          <w:rFonts w:asciiTheme="majorHAnsi" w:hAnsiTheme="majorHAnsi"/>
          <w:sz w:val="20"/>
          <w:szCs w:val="20"/>
          <w:lang w:val="es-US"/>
        </w:rPr>
        <w:footnoteReference w:id="24"/>
      </w:r>
      <w:r w:rsidR="00F83A35">
        <w:rPr>
          <w:rFonts w:asciiTheme="majorHAnsi" w:hAnsiTheme="majorHAnsi"/>
          <w:sz w:val="20"/>
          <w:szCs w:val="20"/>
          <w:lang w:val="es-US"/>
        </w:rPr>
        <w:t>.</w:t>
      </w:r>
      <w:r w:rsidR="00A25A1A">
        <w:rPr>
          <w:rFonts w:asciiTheme="majorHAnsi" w:hAnsiTheme="majorHAnsi"/>
          <w:sz w:val="20"/>
          <w:szCs w:val="20"/>
          <w:lang w:val="es-US"/>
        </w:rPr>
        <w:t xml:space="preserve"> </w:t>
      </w:r>
      <w:r w:rsidR="00BA10BB">
        <w:rPr>
          <w:rFonts w:asciiTheme="majorHAnsi" w:hAnsiTheme="majorHAnsi"/>
          <w:sz w:val="20"/>
          <w:szCs w:val="20"/>
          <w:lang w:val="es-US"/>
        </w:rPr>
        <w:t xml:space="preserve">También se desprende del expediente que en el centro sólo estaban </w:t>
      </w:r>
      <w:r w:rsidR="00A25A1A">
        <w:rPr>
          <w:rFonts w:asciiTheme="majorHAnsi" w:hAnsiTheme="majorHAnsi"/>
          <w:sz w:val="20"/>
          <w:szCs w:val="20"/>
          <w:lang w:val="es-US"/>
        </w:rPr>
        <w:t>“separados los que alcanzan la mayoría de edad, no así los procesados y sancionados”, porque</w:t>
      </w:r>
      <w:r w:rsidR="00BA10BB">
        <w:rPr>
          <w:rFonts w:asciiTheme="majorHAnsi" w:hAnsiTheme="majorHAnsi"/>
          <w:sz w:val="20"/>
          <w:szCs w:val="20"/>
          <w:lang w:val="es-US"/>
        </w:rPr>
        <w:t xml:space="preserve"> dicha se</w:t>
      </w:r>
      <w:r w:rsidR="00464741">
        <w:rPr>
          <w:rFonts w:asciiTheme="majorHAnsi" w:hAnsiTheme="majorHAnsi"/>
          <w:sz w:val="20"/>
          <w:szCs w:val="20"/>
          <w:lang w:val="es-US"/>
        </w:rPr>
        <w:t>paración</w:t>
      </w:r>
      <w:r w:rsidR="00A25A1A">
        <w:rPr>
          <w:rFonts w:asciiTheme="majorHAnsi" w:hAnsiTheme="majorHAnsi"/>
          <w:sz w:val="20"/>
          <w:szCs w:val="20"/>
          <w:lang w:val="es-US"/>
        </w:rPr>
        <w:t xml:space="preserve"> “no fue prevista en el diseño </w:t>
      </w:r>
      <w:r w:rsidR="005628A6">
        <w:rPr>
          <w:rFonts w:asciiTheme="majorHAnsi" w:hAnsiTheme="majorHAnsi"/>
          <w:sz w:val="20"/>
          <w:szCs w:val="20"/>
          <w:lang w:val="es-US"/>
        </w:rPr>
        <w:t>[del]</w:t>
      </w:r>
      <w:r w:rsidR="00A25A1A">
        <w:rPr>
          <w:rFonts w:asciiTheme="majorHAnsi" w:hAnsiTheme="majorHAnsi"/>
          <w:sz w:val="20"/>
          <w:szCs w:val="20"/>
          <w:lang w:val="es-US"/>
        </w:rPr>
        <w:t xml:space="preserve"> establecimiento”</w:t>
      </w:r>
      <w:r w:rsidR="00A25A1A">
        <w:rPr>
          <w:rStyle w:val="FootnoteReference"/>
          <w:rFonts w:asciiTheme="majorHAnsi" w:hAnsiTheme="majorHAnsi"/>
          <w:sz w:val="20"/>
          <w:szCs w:val="20"/>
          <w:lang w:val="es-US"/>
        </w:rPr>
        <w:footnoteReference w:id="25"/>
      </w:r>
      <w:r w:rsidR="00A25A1A">
        <w:rPr>
          <w:rFonts w:asciiTheme="majorHAnsi" w:hAnsiTheme="majorHAnsi"/>
          <w:sz w:val="20"/>
          <w:szCs w:val="20"/>
          <w:lang w:val="es-US"/>
        </w:rPr>
        <w:t>.</w:t>
      </w:r>
    </w:p>
    <w:p w:rsidR="00202745" w:rsidRPr="00202745" w:rsidRDefault="00202745" w:rsidP="00202745">
      <w:pPr>
        <w:pStyle w:val="ListParagraph"/>
        <w:rPr>
          <w:rFonts w:asciiTheme="majorHAnsi" w:hAnsiTheme="majorHAnsi"/>
          <w:sz w:val="20"/>
          <w:szCs w:val="20"/>
          <w:highlight w:val="yellow"/>
          <w:lang w:val="es-ES_tradnl"/>
        </w:rPr>
      </w:pPr>
    </w:p>
    <w:p w:rsidR="00085B1B" w:rsidRPr="00202745" w:rsidRDefault="00EF4334"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También se encuentra documentada la </w:t>
      </w:r>
      <w:r w:rsidR="007A0EB5" w:rsidRPr="00202745">
        <w:rPr>
          <w:rFonts w:asciiTheme="majorHAnsi" w:hAnsiTheme="majorHAnsi"/>
          <w:sz w:val="20"/>
          <w:szCs w:val="20"/>
          <w:lang w:val="es-ES_tradnl"/>
        </w:rPr>
        <w:t xml:space="preserve">falta de control efectivo </w:t>
      </w:r>
      <w:r w:rsidR="007128FB">
        <w:rPr>
          <w:rFonts w:asciiTheme="majorHAnsi" w:hAnsiTheme="majorHAnsi"/>
          <w:sz w:val="20"/>
          <w:szCs w:val="20"/>
          <w:lang w:val="es-ES_tradnl"/>
        </w:rPr>
        <w:t>del</w:t>
      </w:r>
      <w:r w:rsidR="007A0EB5" w:rsidRPr="00202745">
        <w:rPr>
          <w:rFonts w:asciiTheme="majorHAnsi" w:hAnsiTheme="majorHAnsi"/>
          <w:sz w:val="20"/>
          <w:szCs w:val="20"/>
          <w:lang w:val="es-ES_tradnl"/>
        </w:rPr>
        <w:t xml:space="preserve"> ingreso de material ilícito al </w:t>
      </w:r>
      <w:r w:rsidR="002429DB">
        <w:rPr>
          <w:rFonts w:asciiTheme="majorHAnsi" w:hAnsiTheme="majorHAnsi"/>
          <w:sz w:val="20"/>
          <w:szCs w:val="20"/>
          <w:lang w:val="es-ES_tradnl"/>
        </w:rPr>
        <w:t>c</w:t>
      </w:r>
      <w:r w:rsidR="007A0EB5" w:rsidRPr="00202745">
        <w:rPr>
          <w:rFonts w:asciiTheme="majorHAnsi" w:hAnsiTheme="majorHAnsi"/>
          <w:sz w:val="20"/>
          <w:szCs w:val="20"/>
          <w:lang w:val="es-ES_tradnl"/>
        </w:rPr>
        <w:t>entro</w:t>
      </w:r>
      <w:r w:rsidR="002429DB">
        <w:rPr>
          <w:rFonts w:asciiTheme="majorHAnsi" w:hAnsiTheme="majorHAnsi"/>
          <w:sz w:val="20"/>
          <w:szCs w:val="20"/>
          <w:lang w:val="es-ES_tradnl"/>
        </w:rPr>
        <w:t>. E</w:t>
      </w:r>
      <w:r w:rsidR="007A0EB5" w:rsidRPr="00202745">
        <w:rPr>
          <w:rFonts w:asciiTheme="majorHAnsi" w:hAnsiTheme="majorHAnsi"/>
          <w:sz w:val="20"/>
          <w:szCs w:val="20"/>
          <w:lang w:val="es-ES_tradnl"/>
        </w:rPr>
        <w:t xml:space="preserve">n 2004, el entonces Director solicitó la asignación de una policía (femenina) al centro para poder efectuar requisas </w:t>
      </w:r>
      <w:r w:rsidR="005628A6">
        <w:rPr>
          <w:rFonts w:asciiTheme="majorHAnsi" w:hAnsiTheme="majorHAnsi"/>
          <w:sz w:val="20"/>
          <w:szCs w:val="20"/>
          <w:lang w:val="es-ES_tradnl"/>
        </w:rPr>
        <w:t xml:space="preserve">a las madres que ingresaron al </w:t>
      </w:r>
      <w:r w:rsidR="002429DB">
        <w:rPr>
          <w:rFonts w:asciiTheme="majorHAnsi" w:hAnsiTheme="majorHAnsi"/>
          <w:sz w:val="20"/>
          <w:szCs w:val="20"/>
          <w:lang w:val="es-ES_tradnl"/>
        </w:rPr>
        <w:t>c</w:t>
      </w:r>
      <w:r w:rsidR="007A0EB5" w:rsidRPr="00202745">
        <w:rPr>
          <w:rFonts w:asciiTheme="majorHAnsi" w:hAnsiTheme="majorHAnsi"/>
          <w:sz w:val="20"/>
          <w:szCs w:val="20"/>
          <w:lang w:val="es-ES_tradnl"/>
        </w:rPr>
        <w:t>entro en horas de visita</w:t>
      </w:r>
      <w:r w:rsidR="007A0EB5">
        <w:rPr>
          <w:rStyle w:val="FootnoteReference"/>
          <w:rFonts w:asciiTheme="majorHAnsi" w:hAnsiTheme="majorHAnsi"/>
          <w:sz w:val="20"/>
          <w:szCs w:val="20"/>
          <w:lang w:val="es-ES_tradnl"/>
        </w:rPr>
        <w:footnoteReference w:id="26"/>
      </w:r>
      <w:r w:rsidR="007A0EB5" w:rsidRPr="00202745">
        <w:rPr>
          <w:rFonts w:asciiTheme="majorHAnsi" w:hAnsiTheme="majorHAnsi"/>
          <w:sz w:val="20"/>
          <w:szCs w:val="20"/>
          <w:lang w:val="es-ES_tradnl"/>
        </w:rPr>
        <w:t xml:space="preserve">. </w:t>
      </w:r>
      <w:r w:rsidR="00DA58FB">
        <w:rPr>
          <w:rFonts w:asciiTheme="majorHAnsi" w:hAnsiTheme="majorHAnsi"/>
          <w:sz w:val="20"/>
          <w:szCs w:val="20"/>
          <w:lang w:val="es-ES_tradnl"/>
        </w:rPr>
        <w:t>Del expediente se desprende que e</w:t>
      </w:r>
      <w:r w:rsidR="007A0EB5" w:rsidRPr="00202745">
        <w:rPr>
          <w:rFonts w:asciiTheme="majorHAnsi" w:hAnsiTheme="majorHAnsi"/>
          <w:sz w:val="20"/>
          <w:szCs w:val="20"/>
          <w:lang w:val="es-ES_tradnl"/>
        </w:rPr>
        <w:t xml:space="preserve">sta solicitud </w:t>
      </w:r>
      <w:r w:rsidR="007C5D07">
        <w:rPr>
          <w:rFonts w:asciiTheme="majorHAnsi" w:hAnsiTheme="majorHAnsi"/>
          <w:sz w:val="20"/>
          <w:szCs w:val="20"/>
          <w:lang w:val="es-ES_tradnl"/>
        </w:rPr>
        <w:t>no fue atendida debidamente</w:t>
      </w:r>
      <w:r w:rsidR="007A0EB5" w:rsidRPr="00202745">
        <w:rPr>
          <w:rFonts w:asciiTheme="majorHAnsi" w:hAnsiTheme="majorHAnsi"/>
          <w:sz w:val="20"/>
          <w:szCs w:val="20"/>
          <w:lang w:val="es-ES_tradnl"/>
        </w:rPr>
        <w:t xml:space="preserve">, </w:t>
      </w:r>
      <w:r w:rsidR="00202745" w:rsidRPr="00202745">
        <w:rPr>
          <w:rFonts w:asciiTheme="majorHAnsi" w:hAnsiTheme="majorHAnsi"/>
          <w:sz w:val="20"/>
          <w:szCs w:val="20"/>
          <w:lang w:val="es-ES_tradnl"/>
        </w:rPr>
        <w:t>pues</w:t>
      </w:r>
      <w:r w:rsidR="007A0EB5" w:rsidRPr="00202745">
        <w:rPr>
          <w:rFonts w:asciiTheme="majorHAnsi" w:hAnsiTheme="majorHAnsi"/>
          <w:sz w:val="20"/>
          <w:szCs w:val="20"/>
          <w:lang w:val="es-ES_tradnl"/>
        </w:rPr>
        <w:t xml:space="preserve"> la necesidad de tales controles fue reiterad</w:t>
      </w:r>
      <w:r w:rsidR="007C5D07">
        <w:rPr>
          <w:rFonts w:asciiTheme="majorHAnsi" w:hAnsiTheme="majorHAnsi"/>
          <w:sz w:val="20"/>
          <w:szCs w:val="20"/>
          <w:lang w:val="es-ES_tradnl"/>
        </w:rPr>
        <w:t>a</w:t>
      </w:r>
      <w:r w:rsidR="007A0EB5" w:rsidRPr="00202745">
        <w:rPr>
          <w:rFonts w:asciiTheme="majorHAnsi" w:hAnsiTheme="majorHAnsi"/>
          <w:sz w:val="20"/>
          <w:szCs w:val="20"/>
          <w:lang w:val="es-ES_tradnl"/>
        </w:rPr>
        <w:t xml:space="preserve"> en las recomendaciones de seguridad de la Guardia Nacional realizadas después del incendio</w:t>
      </w:r>
      <w:r w:rsidR="007A0EB5">
        <w:rPr>
          <w:rStyle w:val="FootnoteReference"/>
          <w:rFonts w:asciiTheme="majorHAnsi" w:hAnsiTheme="majorHAnsi"/>
          <w:sz w:val="20"/>
          <w:szCs w:val="20"/>
          <w:lang w:val="es-ES_tradnl"/>
        </w:rPr>
        <w:footnoteReference w:id="27"/>
      </w:r>
      <w:r w:rsidR="007A0EB5" w:rsidRPr="00202745">
        <w:rPr>
          <w:rFonts w:asciiTheme="majorHAnsi" w:hAnsiTheme="majorHAnsi"/>
          <w:sz w:val="20"/>
          <w:szCs w:val="20"/>
          <w:lang w:val="es-ES_tradnl"/>
        </w:rPr>
        <w:t xml:space="preserve">. </w:t>
      </w:r>
      <w:r w:rsidR="00EF6B40">
        <w:rPr>
          <w:rFonts w:asciiTheme="majorHAnsi" w:hAnsiTheme="majorHAnsi"/>
          <w:sz w:val="20"/>
          <w:szCs w:val="20"/>
          <w:lang w:val="es-ES_tradnl"/>
        </w:rPr>
        <w:t>E</w:t>
      </w:r>
      <w:r w:rsidR="005632D9">
        <w:rPr>
          <w:rFonts w:asciiTheme="majorHAnsi" w:hAnsiTheme="majorHAnsi"/>
          <w:sz w:val="20"/>
          <w:szCs w:val="20"/>
          <w:lang w:val="es-ES_tradnl"/>
        </w:rPr>
        <w:t xml:space="preserve">l personal del centro </w:t>
      </w:r>
      <w:r w:rsidR="00EF6B40">
        <w:rPr>
          <w:rFonts w:asciiTheme="majorHAnsi" w:hAnsiTheme="majorHAnsi"/>
          <w:sz w:val="20"/>
          <w:szCs w:val="20"/>
          <w:lang w:val="es-ES_tradnl"/>
        </w:rPr>
        <w:t xml:space="preserve">también </w:t>
      </w:r>
      <w:r w:rsidR="005632D9">
        <w:rPr>
          <w:rFonts w:asciiTheme="majorHAnsi" w:hAnsiTheme="majorHAnsi"/>
          <w:sz w:val="20"/>
          <w:szCs w:val="20"/>
          <w:lang w:val="es-ES_tradnl"/>
        </w:rPr>
        <w:t>refirió que las familias de los internos les trajeron</w:t>
      </w:r>
      <w:r w:rsidR="00F06BE1">
        <w:rPr>
          <w:rFonts w:asciiTheme="majorHAnsi" w:hAnsiTheme="majorHAnsi"/>
          <w:sz w:val="20"/>
          <w:szCs w:val="20"/>
          <w:lang w:val="es-ES_tradnl"/>
        </w:rPr>
        <w:t xml:space="preserve"> por ejemplo</w:t>
      </w:r>
      <w:r w:rsidR="005632D9">
        <w:rPr>
          <w:rFonts w:asciiTheme="majorHAnsi" w:hAnsiTheme="majorHAnsi"/>
          <w:sz w:val="20"/>
          <w:szCs w:val="20"/>
          <w:lang w:val="es-ES_tradnl"/>
        </w:rPr>
        <w:t xml:space="preserve"> encendedores y cigarrillos</w:t>
      </w:r>
      <w:r w:rsidR="005632D9">
        <w:rPr>
          <w:rStyle w:val="FootnoteReference"/>
          <w:rFonts w:asciiTheme="majorHAnsi" w:hAnsiTheme="majorHAnsi"/>
          <w:sz w:val="20"/>
          <w:szCs w:val="20"/>
          <w:lang w:val="es-ES_tradnl"/>
        </w:rPr>
        <w:footnoteReference w:id="28"/>
      </w:r>
      <w:r w:rsidR="005632D9">
        <w:rPr>
          <w:rFonts w:asciiTheme="majorHAnsi" w:hAnsiTheme="majorHAnsi"/>
          <w:sz w:val="20"/>
          <w:szCs w:val="20"/>
          <w:lang w:val="es-ES_tradnl"/>
        </w:rPr>
        <w:t>.</w:t>
      </w:r>
    </w:p>
    <w:p w:rsidR="00085B1B" w:rsidRPr="00085B1B" w:rsidRDefault="00085B1B" w:rsidP="00085B1B">
      <w:pPr>
        <w:pStyle w:val="ListParagraph"/>
        <w:rPr>
          <w:rFonts w:asciiTheme="majorHAnsi" w:hAnsiTheme="majorHAnsi"/>
          <w:sz w:val="20"/>
          <w:szCs w:val="20"/>
          <w:lang w:val="es-ES_tradnl"/>
        </w:rPr>
      </w:pPr>
    </w:p>
    <w:p w:rsidR="00202745" w:rsidRDefault="007A6779" w:rsidP="00E00894">
      <w:pPr>
        <w:pStyle w:val="ListParagraph"/>
        <w:numPr>
          <w:ilvl w:val="0"/>
          <w:numId w:val="56"/>
        </w:numPr>
        <w:ind w:left="0" w:firstLine="634"/>
        <w:jc w:val="both"/>
        <w:rPr>
          <w:rFonts w:asciiTheme="majorHAnsi" w:hAnsiTheme="majorHAnsi"/>
          <w:sz w:val="20"/>
          <w:szCs w:val="20"/>
          <w:lang w:val="es-US"/>
        </w:rPr>
      </w:pPr>
      <w:r>
        <w:rPr>
          <w:rFonts w:asciiTheme="majorHAnsi" w:hAnsiTheme="majorHAnsi"/>
          <w:sz w:val="20"/>
          <w:szCs w:val="20"/>
          <w:lang w:val="es-ES_tradnl"/>
        </w:rPr>
        <w:t>Respecto de la infraestructura, l</w:t>
      </w:r>
      <w:r w:rsidR="006F456E">
        <w:rPr>
          <w:rFonts w:asciiTheme="majorHAnsi" w:hAnsiTheme="majorHAnsi"/>
          <w:sz w:val="20"/>
          <w:szCs w:val="20"/>
          <w:lang w:val="es-ES_tradnl"/>
        </w:rPr>
        <w:t xml:space="preserve">as instalaciones no contaban con servicios de electricidad y </w:t>
      </w:r>
      <w:r w:rsidR="002434DE">
        <w:rPr>
          <w:rFonts w:asciiTheme="majorHAnsi" w:hAnsiTheme="majorHAnsi"/>
          <w:sz w:val="20"/>
          <w:szCs w:val="20"/>
          <w:lang w:val="es-ES_tradnl"/>
        </w:rPr>
        <w:t xml:space="preserve">alumbrado </w:t>
      </w:r>
      <w:r w:rsidR="006F456E">
        <w:rPr>
          <w:rFonts w:asciiTheme="majorHAnsi" w:hAnsiTheme="majorHAnsi"/>
          <w:sz w:val="20"/>
          <w:szCs w:val="20"/>
          <w:lang w:val="es-ES_tradnl"/>
        </w:rPr>
        <w:t>suficientes</w:t>
      </w:r>
      <w:r w:rsidR="006F456E">
        <w:rPr>
          <w:rStyle w:val="FootnoteReference"/>
          <w:rFonts w:asciiTheme="majorHAnsi" w:hAnsiTheme="majorHAnsi"/>
          <w:sz w:val="20"/>
          <w:szCs w:val="20"/>
          <w:lang w:val="es-ES_tradnl"/>
        </w:rPr>
        <w:footnoteReference w:id="29"/>
      </w:r>
      <w:r w:rsidR="006F456E">
        <w:rPr>
          <w:rFonts w:asciiTheme="majorHAnsi" w:hAnsiTheme="majorHAnsi"/>
          <w:sz w:val="20"/>
          <w:szCs w:val="20"/>
          <w:lang w:val="es-ES_tradnl"/>
        </w:rPr>
        <w:t xml:space="preserve">. </w:t>
      </w:r>
      <w:r w:rsidR="008A47E8">
        <w:rPr>
          <w:rFonts w:asciiTheme="majorHAnsi" w:hAnsiTheme="majorHAnsi"/>
          <w:sz w:val="20"/>
          <w:szCs w:val="20"/>
          <w:lang w:val="es-ES_tradnl"/>
        </w:rPr>
        <w:t>E</w:t>
      </w:r>
      <w:r w:rsidR="00902B33">
        <w:rPr>
          <w:rFonts w:asciiTheme="majorHAnsi" w:hAnsiTheme="majorHAnsi"/>
          <w:sz w:val="20"/>
          <w:szCs w:val="20"/>
          <w:lang w:val="es-ES_tradnl"/>
        </w:rPr>
        <w:t>l peritaje practicado por el CICPC luego de los hechos concluyó</w:t>
      </w:r>
      <w:r w:rsidR="00304BBD">
        <w:rPr>
          <w:rFonts w:asciiTheme="majorHAnsi" w:hAnsiTheme="majorHAnsi"/>
          <w:sz w:val="20"/>
          <w:szCs w:val="20"/>
          <w:lang w:val="es-ES_tradnl"/>
        </w:rPr>
        <w:t xml:space="preserve"> que </w:t>
      </w:r>
      <w:r w:rsidR="00902B33">
        <w:rPr>
          <w:rFonts w:asciiTheme="majorHAnsi" w:hAnsiTheme="majorHAnsi"/>
          <w:sz w:val="20"/>
          <w:szCs w:val="20"/>
          <w:lang w:val="es-ES_tradnl"/>
        </w:rPr>
        <w:t>“</w:t>
      </w:r>
      <w:r w:rsidR="00304BBD">
        <w:rPr>
          <w:rFonts w:asciiTheme="majorHAnsi" w:hAnsiTheme="majorHAnsi"/>
          <w:sz w:val="20"/>
          <w:szCs w:val="20"/>
          <w:lang w:val="es-US"/>
        </w:rPr>
        <w:t>e</w:t>
      </w:r>
      <w:r w:rsidR="00902B33" w:rsidRPr="00902B33">
        <w:rPr>
          <w:rFonts w:asciiTheme="majorHAnsi" w:hAnsiTheme="majorHAnsi"/>
          <w:sz w:val="20"/>
          <w:szCs w:val="20"/>
          <w:lang w:val="es-US"/>
        </w:rPr>
        <w:t>l edificio no tiene sistemas de detección ni alarmas contra incendios en ninguna de las áreas. Se observó que la celda no. 4 no contó con suministro eléctrico en el interior del mismo. La iluminación en ese y demás dormitorios es únicamente a través de las lámparas q</w:t>
      </w:r>
      <w:r w:rsidR="00902B33">
        <w:rPr>
          <w:rFonts w:asciiTheme="majorHAnsi" w:hAnsiTheme="majorHAnsi"/>
          <w:sz w:val="20"/>
          <w:szCs w:val="20"/>
          <w:lang w:val="es-US"/>
        </w:rPr>
        <w:t>ue se encuentra</w:t>
      </w:r>
      <w:r w:rsidR="005628A6">
        <w:rPr>
          <w:rFonts w:asciiTheme="majorHAnsi" w:hAnsiTheme="majorHAnsi"/>
          <w:sz w:val="20"/>
          <w:szCs w:val="20"/>
          <w:lang w:val="es-US"/>
        </w:rPr>
        <w:t>[n]</w:t>
      </w:r>
      <w:r w:rsidR="00902B33">
        <w:rPr>
          <w:rFonts w:asciiTheme="majorHAnsi" w:hAnsiTheme="majorHAnsi"/>
          <w:sz w:val="20"/>
          <w:szCs w:val="20"/>
          <w:lang w:val="es-US"/>
        </w:rPr>
        <w:t xml:space="preserve"> en los pasillos”</w:t>
      </w:r>
      <w:r w:rsidR="00902B33">
        <w:rPr>
          <w:rStyle w:val="FootnoteReference"/>
          <w:rFonts w:asciiTheme="majorHAnsi" w:hAnsiTheme="majorHAnsi"/>
          <w:sz w:val="20"/>
          <w:szCs w:val="20"/>
          <w:lang w:val="es-US"/>
        </w:rPr>
        <w:footnoteReference w:id="30"/>
      </w:r>
      <w:r w:rsidR="005065DA">
        <w:rPr>
          <w:rFonts w:asciiTheme="majorHAnsi" w:hAnsiTheme="majorHAnsi"/>
          <w:sz w:val="20"/>
          <w:szCs w:val="20"/>
          <w:lang w:val="es-US"/>
        </w:rPr>
        <w:t xml:space="preserve">. También se cuenta con </w:t>
      </w:r>
      <w:r w:rsidR="005065DA">
        <w:rPr>
          <w:rFonts w:asciiTheme="majorHAnsi" w:hAnsiTheme="majorHAnsi"/>
          <w:sz w:val="20"/>
          <w:szCs w:val="20"/>
          <w:lang w:val="es-US"/>
        </w:rPr>
        <w:lastRenderedPageBreak/>
        <w:t xml:space="preserve">información en cuanto a que </w:t>
      </w:r>
      <w:r w:rsidR="005628A6">
        <w:rPr>
          <w:rFonts w:asciiTheme="majorHAnsi" w:hAnsiTheme="majorHAnsi"/>
          <w:sz w:val="20"/>
          <w:szCs w:val="20"/>
          <w:lang w:val="es-US"/>
        </w:rPr>
        <w:t>“</w:t>
      </w:r>
      <w:r w:rsidR="005628A6" w:rsidRPr="00C415DF">
        <w:rPr>
          <w:rFonts w:asciiTheme="majorHAnsi" w:hAnsiTheme="majorHAnsi"/>
          <w:sz w:val="20"/>
          <w:szCs w:val="20"/>
          <w:lang w:val="es-US"/>
        </w:rPr>
        <w:t>los jóvenes internos improvisaron un cableado para tener electricidad dentro de la celda, pero luego del incendio lo quitaron”</w:t>
      </w:r>
      <w:r w:rsidR="005628A6">
        <w:rPr>
          <w:rStyle w:val="FootnoteReference"/>
          <w:rFonts w:asciiTheme="majorHAnsi" w:hAnsiTheme="majorHAnsi"/>
          <w:sz w:val="20"/>
          <w:szCs w:val="20"/>
          <w:lang w:val="es-US"/>
        </w:rPr>
        <w:footnoteReference w:id="31"/>
      </w:r>
      <w:r w:rsidR="005628A6">
        <w:rPr>
          <w:rFonts w:asciiTheme="majorHAnsi" w:hAnsiTheme="majorHAnsi"/>
          <w:sz w:val="20"/>
          <w:szCs w:val="20"/>
          <w:lang w:val="es-US"/>
        </w:rPr>
        <w:t>.</w:t>
      </w:r>
      <w:r w:rsidR="00202745" w:rsidRPr="00202745">
        <w:rPr>
          <w:rFonts w:asciiTheme="majorHAnsi" w:hAnsiTheme="majorHAnsi"/>
          <w:sz w:val="20"/>
          <w:szCs w:val="20"/>
          <w:lang w:val="es-ES_tradnl"/>
        </w:rPr>
        <w:t xml:space="preserve"> </w:t>
      </w:r>
      <w:r w:rsidR="00733E8D">
        <w:rPr>
          <w:rFonts w:asciiTheme="majorHAnsi" w:hAnsiTheme="majorHAnsi"/>
          <w:sz w:val="20"/>
          <w:szCs w:val="20"/>
          <w:lang w:val="es-ES_tradnl"/>
        </w:rPr>
        <w:t>En esta línea, semanas después del incendio, l</w:t>
      </w:r>
      <w:r w:rsidR="00202745" w:rsidRPr="00202745">
        <w:rPr>
          <w:rFonts w:asciiTheme="majorHAnsi" w:hAnsiTheme="majorHAnsi"/>
          <w:sz w:val="20"/>
          <w:szCs w:val="20"/>
          <w:lang w:val="es-ES_tradnl"/>
        </w:rPr>
        <w:t xml:space="preserve">a Guardia Nacional </w:t>
      </w:r>
      <w:r w:rsidR="005628A6">
        <w:rPr>
          <w:rFonts w:asciiTheme="majorHAnsi" w:hAnsiTheme="majorHAnsi"/>
          <w:sz w:val="20"/>
          <w:szCs w:val="20"/>
          <w:lang w:val="es-ES_tradnl"/>
        </w:rPr>
        <w:t>recomendó</w:t>
      </w:r>
      <w:r w:rsidR="00202745" w:rsidRPr="00202745">
        <w:rPr>
          <w:rFonts w:asciiTheme="majorHAnsi" w:hAnsiTheme="majorHAnsi"/>
          <w:sz w:val="20"/>
          <w:szCs w:val="20"/>
          <w:lang w:val="es-ES_tradnl"/>
        </w:rPr>
        <w:t xml:space="preserve"> </w:t>
      </w:r>
      <w:r w:rsidR="0018248B">
        <w:rPr>
          <w:rFonts w:asciiTheme="majorHAnsi" w:hAnsiTheme="majorHAnsi"/>
          <w:sz w:val="20"/>
          <w:szCs w:val="20"/>
          <w:lang w:val="es-ES_tradnl"/>
        </w:rPr>
        <w:t xml:space="preserve">la </w:t>
      </w:r>
      <w:r w:rsidR="00202745">
        <w:rPr>
          <w:rFonts w:asciiTheme="majorHAnsi" w:hAnsiTheme="majorHAnsi"/>
          <w:sz w:val="20"/>
          <w:szCs w:val="20"/>
          <w:lang w:val="es-ES_tradnl"/>
        </w:rPr>
        <w:t>“</w:t>
      </w:r>
      <w:r w:rsidR="00A83F60">
        <w:rPr>
          <w:rFonts w:asciiTheme="majorHAnsi" w:hAnsiTheme="majorHAnsi"/>
          <w:sz w:val="20"/>
          <w:szCs w:val="20"/>
          <w:lang w:val="es-US"/>
        </w:rPr>
        <w:t>r</w:t>
      </w:r>
      <w:r w:rsidR="00202745" w:rsidRPr="00202745">
        <w:rPr>
          <w:rFonts w:asciiTheme="majorHAnsi" w:hAnsiTheme="majorHAnsi"/>
          <w:sz w:val="20"/>
          <w:szCs w:val="20"/>
          <w:lang w:val="es-US"/>
        </w:rPr>
        <w:t>evisión y reparación exhaustiva de las instalaciones eléctricas</w:t>
      </w:r>
      <w:r w:rsidR="00136A5C">
        <w:rPr>
          <w:rFonts w:asciiTheme="majorHAnsi" w:hAnsiTheme="majorHAnsi"/>
          <w:sz w:val="20"/>
          <w:szCs w:val="20"/>
          <w:lang w:val="es-US"/>
        </w:rPr>
        <w:t>”</w:t>
      </w:r>
      <w:r w:rsidR="00202745">
        <w:rPr>
          <w:rStyle w:val="FootnoteReference"/>
          <w:rFonts w:asciiTheme="majorHAnsi" w:hAnsiTheme="majorHAnsi"/>
          <w:sz w:val="20"/>
          <w:szCs w:val="20"/>
          <w:lang w:val="es-US"/>
        </w:rPr>
        <w:footnoteReference w:id="32"/>
      </w:r>
      <w:r w:rsidR="006F456E">
        <w:rPr>
          <w:rFonts w:asciiTheme="majorHAnsi" w:hAnsiTheme="majorHAnsi"/>
          <w:sz w:val="20"/>
          <w:szCs w:val="20"/>
          <w:lang w:val="es-US"/>
        </w:rPr>
        <w:t xml:space="preserve">. </w:t>
      </w:r>
      <w:r w:rsidR="00D56FCB">
        <w:rPr>
          <w:rFonts w:asciiTheme="majorHAnsi" w:hAnsiTheme="majorHAnsi"/>
          <w:sz w:val="20"/>
          <w:szCs w:val="20"/>
          <w:lang w:val="es-US"/>
        </w:rPr>
        <w:t xml:space="preserve">La ausencia de </w:t>
      </w:r>
      <w:r w:rsidR="00136A5C">
        <w:rPr>
          <w:rFonts w:asciiTheme="majorHAnsi" w:hAnsiTheme="majorHAnsi"/>
          <w:sz w:val="20"/>
          <w:szCs w:val="20"/>
          <w:lang w:val="es-US"/>
        </w:rPr>
        <w:t xml:space="preserve">un sistema de alertas de incendios </w:t>
      </w:r>
      <w:r w:rsidR="00D56FCB">
        <w:rPr>
          <w:rFonts w:asciiTheme="majorHAnsi" w:hAnsiTheme="majorHAnsi"/>
          <w:sz w:val="20"/>
          <w:szCs w:val="20"/>
          <w:lang w:val="es-US"/>
        </w:rPr>
        <w:t xml:space="preserve">y de </w:t>
      </w:r>
      <w:r w:rsidR="00136A5C">
        <w:rPr>
          <w:rFonts w:asciiTheme="majorHAnsi" w:hAnsiTheme="majorHAnsi"/>
          <w:sz w:val="20"/>
          <w:szCs w:val="20"/>
          <w:lang w:val="es-US"/>
        </w:rPr>
        <w:t>extintores</w:t>
      </w:r>
      <w:r w:rsidR="00136A5C">
        <w:rPr>
          <w:rStyle w:val="FootnoteReference"/>
          <w:rFonts w:asciiTheme="majorHAnsi" w:hAnsiTheme="majorHAnsi"/>
          <w:sz w:val="20"/>
          <w:szCs w:val="20"/>
          <w:lang w:val="es-US"/>
        </w:rPr>
        <w:footnoteReference w:id="33"/>
      </w:r>
      <w:r w:rsidR="00D56FCB">
        <w:rPr>
          <w:rFonts w:asciiTheme="majorHAnsi" w:hAnsiTheme="majorHAnsi"/>
          <w:sz w:val="20"/>
          <w:szCs w:val="20"/>
          <w:lang w:val="es-US"/>
        </w:rPr>
        <w:t xml:space="preserve"> también fue abordada por </w:t>
      </w:r>
      <w:r w:rsidR="00136A5C">
        <w:rPr>
          <w:rFonts w:asciiTheme="majorHAnsi" w:hAnsiTheme="majorHAnsi"/>
          <w:sz w:val="20"/>
          <w:szCs w:val="20"/>
          <w:lang w:val="es-US"/>
        </w:rPr>
        <w:t>la Guardia Nacional</w:t>
      </w:r>
      <w:r w:rsidR="007A5E99">
        <w:rPr>
          <w:rFonts w:asciiTheme="majorHAnsi" w:hAnsiTheme="majorHAnsi"/>
          <w:sz w:val="20"/>
          <w:szCs w:val="20"/>
          <w:lang w:val="es-US"/>
        </w:rPr>
        <w:t>, quien</w:t>
      </w:r>
      <w:r w:rsidR="00136A5C">
        <w:rPr>
          <w:rFonts w:asciiTheme="majorHAnsi" w:hAnsiTheme="majorHAnsi"/>
          <w:sz w:val="20"/>
          <w:szCs w:val="20"/>
          <w:lang w:val="es-US"/>
        </w:rPr>
        <w:t xml:space="preserve"> recomendó</w:t>
      </w:r>
      <w:r w:rsidR="00511546">
        <w:rPr>
          <w:rFonts w:asciiTheme="majorHAnsi" w:hAnsiTheme="majorHAnsi"/>
          <w:sz w:val="20"/>
          <w:szCs w:val="20"/>
          <w:lang w:val="es-US"/>
        </w:rPr>
        <w:t xml:space="preserve"> la</w:t>
      </w:r>
      <w:r w:rsidR="00136A5C">
        <w:rPr>
          <w:rFonts w:asciiTheme="majorHAnsi" w:hAnsiTheme="majorHAnsi"/>
          <w:sz w:val="20"/>
          <w:szCs w:val="20"/>
          <w:lang w:val="es-US"/>
        </w:rPr>
        <w:t xml:space="preserve"> “</w:t>
      </w:r>
      <w:r w:rsidR="00511546">
        <w:rPr>
          <w:rFonts w:asciiTheme="majorHAnsi" w:hAnsiTheme="majorHAnsi"/>
          <w:sz w:val="20"/>
          <w:szCs w:val="20"/>
          <w:lang w:val="es-US"/>
        </w:rPr>
        <w:t>c</w:t>
      </w:r>
      <w:r w:rsidR="00136A5C" w:rsidRPr="00202745">
        <w:rPr>
          <w:rFonts w:asciiTheme="majorHAnsi" w:hAnsiTheme="majorHAnsi"/>
          <w:sz w:val="20"/>
          <w:szCs w:val="20"/>
          <w:lang w:val="es-US"/>
        </w:rPr>
        <w:t>olocación de extintores de incendios en los pasillos y ambientes del centro, que garanticen una reacción inmediata ante el fuego</w:t>
      </w:r>
      <w:r w:rsidR="00136A5C">
        <w:rPr>
          <w:rFonts w:asciiTheme="majorHAnsi" w:hAnsiTheme="majorHAnsi"/>
          <w:sz w:val="20"/>
          <w:szCs w:val="20"/>
          <w:lang w:val="es-US"/>
        </w:rPr>
        <w:t>”</w:t>
      </w:r>
      <w:r w:rsidR="00136A5C">
        <w:rPr>
          <w:rStyle w:val="FootnoteReference"/>
          <w:rFonts w:asciiTheme="majorHAnsi" w:hAnsiTheme="majorHAnsi"/>
          <w:sz w:val="20"/>
          <w:szCs w:val="20"/>
          <w:lang w:val="es-US"/>
        </w:rPr>
        <w:footnoteReference w:id="34"/>
      </w:r>
      <w:r w:rsidR="00136A5C">
        <w:rPr>
          <w:rFonts w:asciiTheme="majorHAnsi" w:hAnsiTheme="majorHAnsi"/>
          <w:sz w:val="20"/>
          <w:szCs w:val="20"/>
          <w:lang w:val="es-US"/>
        </w:rPr>
        <w:t>.</w:t>
      </w:r>
    </w:p>
    <w:p w:rsidR="00902B33" w:rsidRPr="00902B33" w:rsidRDefault="00902B33" w:rsidP="00902B33">
      <w:pPr>
        <w:pStyle w:val="ListParagraph"/>
        <w:rPr>
          <w:rFonts w:asciiTheme="majorHAnsi" w:hAnsiTheme="majorHAnsi"/>
          <w:sz w:val="20"/>
          <w:szCs w:val="20"/>
          <w:lang w:val="es-US"/>
        </w:rPr>
      </w:pPr>
    </w:p>
    <w:p w:rsidR="000C0072" w:rsidRPr="006F456E" w:rsidRDefault="00262602"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Finalmente, la CIDH nota que p</w:t>
      </w:r>
      <w:r w:rsidR="006F456E" w:rsidRPr="006F456E">
        <w:rPr>
          <w:rFonts w:asciiTheme="majorHAnsi" w:hAnsiTheme="majorHAnsi"/>
          <w:sz w:val="20"/>
          <w:szCs w:val="20"/>
          <w:lang w:val="es-ES_tradnl"/>
        </w:rPr>
        <w:t>ara la fecha de los hechos, los</w:t>
      </w:r>
      <w:r w:rsidR="000C0072" w:rsidRPr="006F456E">
        <w:rPr>
          <w:rFonts w:asciiTheme="majorHAnsi" w:hAnsiTheme="majorHAnsi"/>
          <w:sz w:val="20"/>
          <w:szCs w:val="20"/>
          <w:lang w:val="es-ES_tradnl"/>
        </w:rPr>
        <w:t xml:space="preserve"> programas educativos del INAM-San Félix</w:t>
      </w:r>
      <w:r w:rsidR="006F456E" w:rsidRPr="006F456E">
        <w:rPr>
          <w:rFonts w:asciiTheme="majorHAnsi" w:hAnsiTheme="majorHAnsi"/>
          <w:sz w:val="20"/>
          <w:szCs w:val="20"/>
          <w:lang w:val="es-ES_tradnl"/>
        </w:rPr>
        <w:t xml:space="preserve"> se encontraban suspendidos por falta de material</w:t>
      </w:r>
      <w:r w:rsidR="006F456E">
        <w:rPr>
          <w:rStyle w:val="FootnoteReference"/>
          <w:rFonts w:asciiTheme="majorHAnsi" w:hAnsiTheme="majorHAnsi"/>
          <w:sz w:val="20"/>
          <w:szCs w:val="20"/>
          <w:lang w:val="es-ES_tradnl"/>
        </w:rPr>
        <w:footnoteReference w:id="35"/>
      </w:r>
      <w:r w:rsidR="000C0072" w:rsidRPr="006F456E">
        <w:rPr>
          <w:rFonts w:asciiTheme="majorHAnsi" w:hAnsiTheme="majorHAnsi"/>
          <w:sz w:val="20"/>
          <w:szCs w:val="20"/>
          <w:lang w:val="es-ES_tradnl"/>
        </w:rPr>
        <w:t xml:space="preserve">. </w:t>
      </w:r>
      <w:r w:rsidR="00351D14">
        <w:rPr>
          <w:rFonts w:asciiTheme="majorHAnsi" w:hAnsiTheme="majorHAnsi"/>
          <w:sz w:val="20"/>
          <w:szCs w:val="20"/>
          <w:lang w:val="es-ES_tradnl"/>
        </w:rPr>
        <w:t xml:space="preserve">En los meses anteriores al incendio </w:t>
      </w:r>
      <w:r w:rsidR="00351D14">
        <w:rPr>
          <w:rFonts w:asciiTheme="majorHAnsi" w:hAnsiTheme="majorHAnsi"/>
          <w:sz w:val="20"/>
          <w:szCs w:val="20"/>
          <w:lang w:val="es-US"/>
        </w:rPr>
        <w:t>se alertó sobre la falta de entrega del reglamento de la institución a los</w:t>
      </w:r>
      <w:r w:rsidR="00112750">
        <w:rPr>
          <w:rFonts w:asciiTheme="majorHAnsi" w:hAnsiTheme="majorHAnsi"/>
          <w:sz w:val="20"/>
          <w:szCs w:val="20"/>
          <w:lang w:val="es-US"/>
        </w:rPr>
        <w:t xml:space="preserve"> internos</w:t>
      </w:r>
      <w:r w:rsidR="00351D14">
        <w:rPr>
          <w:rFonts w:asciiTheme="majorHAnsi" w:hAnsiTheme="majorHAnsi"/>
          <w:sz w:val="20"/>
          <w:szCs w:val="20"/>
          <w:lang w:val="es-US"/>
        </w:rPr>
        <w:t>, así como</w:t>
      </w:r>
      <w:r w:rsidR="00112750">
        <w:rPr>
          <w:rFonts w:asciiTheme="majorHAnsi" w:hAnsiTheme="majorHAnsi"/>
          <w:sz w:val="20"/>
          <w:szCs w:val="20"/>
          <w:lang w:val="es-US"/>
        </w:rPr>
        <w:t xml:space="preserve"> sobre el in</w:t>
      </w:r>
      <w:r w:rsidR="00351D14">
        <w:rPr>
          <w:rFonts w:asciiTheme="majorHAnsi" w:hAnsiTheme="majorHAnsi"/>
          <w:sz w:val="20"/>
          <w:szCs w:val="20"/>
          <w:lang w:val="es-US"/>
        </w:rPr>
        <w:t xml:space="preserve">cumplimiento </w:t>
      </w:r>
      <w:r w:rsidR="00F15D92">
        <w:rPr>
          <w:rFonts w:asciiTheme="majorHAnsi" w:hAnsiTheme="majorHAnsi"/>
          <w:sz w:val="20"/>
          <w:szCs w:val="20"/>
          <w:lang w:val="es-US"/>
        </w:rPr>
        <w:t xml:space="preserve">de </w:t>
      </w:r>
      <w:r w:rsidR="002E396F">
        <w:rPr>
          <w:rFonts w:asciiTheme="majorHAnsi" w:hAnsiTheme="majorHAnsi"/>
          <w:sz w:val="20"/>
          <w:szCs w:val="20"/>
          <w:lang w:val="es-US"/>
        </w:rPr>
        <w:t>sus</w:t>
      </w:r>
      <w:r w:rsidR="00351D14">
        <w:rPr>
          <w:rFonts w:asciiTheme="majorHAnsi" w:hAnsiTheme="majorHAnsi"/>
          <w:sz w:val="20"/>
          <w:szCs w:val="20"/>
          <w:lang w:val="es-US"/>
        </w:rPr>
        <w:t xml:space="preserve"> </w:t>
      </w:r>
      <w:r w:rsidR="00F15D92">
        <w:rPr>
          <w:rFonts w:asciiTheme="majorHAnsi" w:hAnsiTheme="majorHAnsi"/>
          <w:sz w:val="20"/>
          <w:szCs w:val="20"/>
          <w:lang w:val="es-US"/>
        </w:rPr>
        <w:t>p</w:t>
      </w:r>
      <w:r w:rsidR="00351D14">
        <w:rPr>
          <w:rFonts w:asciiTheme="majorHAnsi" w:hAnsiTheme="majorHAnsi"/>
          <w:sz w:val="20"/>
          <w:szCs w:val="20"/>
          <w:lang w:val="es-US"/>
        </w:rPr>
        <w:t xml:space="preserve">lanes </w:t>
      </w:r>
      <w:r w:rsidR="00F15D92">
        <w:rPr>
          <w:rFonts w:asciiTheme="majorHAnsi" w:hAnsiTheme="majorHAnsi"/>
          <w:sz w:val="20"/>
          <w:szCs w:val="20"/>
          <w:lang w:val="es-US"/>
        </w:rPr>
        <w:t>i</w:t>
      </w:r>
      <w:r w:rsidR="00351D14">
        <w:rPr>
          <w:rFonts w:asciiTheme="majorHAnsi" w:hAnsiTheme="majorHAnsi"/>
          <w:sz w:val="20"/>
          <w:szCs w:val="20"/>
          <w:lang w:val="es-US"/>
        </w:rPr>
        <w:t>ndividuales</w:t>
      </w:r>
      <w:r w:rsidR="00351D14">
        <w:rPr>
          <w:rStyle w:val="FootnoteReference"/>
          <w:rFonts w:asciiTheme="majorHAnsi" w:hAnsiTheme="majorHAnsi"/>
          <w:sz w:val="20"/>
          <w:szCs w:val="20"/>
          <w:lang w:val="es-US"/>
        </w:rPr>
        <w:footnoteReference w:id="36"/>
      </w:r>
      <w:r w:rsidR="00351D14">
        <w:rPr>
          <w:rFonts w:asciiTheme="majorHAnsi" w:hAnsiTheme="majorHAnsi"/>
          <w:sz w:val="20"/>
          <w:szCs w:val="20"/>
          <w:lang w:val="es-US"/>
        </w:rPr>
        <w:t>.</w:t>
      </w:r>
      <w:r w:rsidR="0009570E">
        <w:rPr>
          <w:rFonts w:asciiTheme="majorHAnsi" w:hAnsiTheme="majorHAnsi"/>
          <w:sz w:val="20"/>
          <w:szCs w:val="20"/>
          <w:lang w:val="es-US"/>
        </w:rPr>
        <w:t xml:space="preserve"> </w:t>
      </w:r>
      <w:r w:rsidR="000C0072" w:rsidRPr="006F456E">
        <w:rPr>
          <w:rFonts w:asciiTheme="majorHAnsi" w:hAnsiTheme="majorHAnsi"/>
          <w:sz w:val="20"/>
          <w:szCs w:val="20"/>
          <w:lang w:val="es-ES_tradnl"/>
        </w:rPr>
        <w:t>La Presidenta del INAM “advirtió que las instalaciones del organismo, sus precarias condiciones, además de la falta de recursos no permite la reeducación de los jóvenes que transgreden la ley”</w:t>
      </w:r>
      <w:r w:rsidR="000C0072">
        <w:rPr>
          <w:rStyle w:val="FootnoteReference"/>
          <w:rFonts w:asciiTheme="majorHAnsi" w:hAnsiTheme="majorHAnsi"/>
          <w:sz w:val="20"/>
          <w:szCs w:val="20"/>
          <w:lang w:val="es-ES_tradnl"/>
        </w:rPr>
        <w:footnoteReference w:id="37"/>
      </w:r>
      <w:r w:rsidR="000C0072" w:rsidRPr="006F456E">
        <w:rPr>
          <w:rFonts w:asciiTheme="majorHAnsi" w:hAnsiTheme="majorHAnsi"/>
          <w:sz w:val="20"/>
          <w:szCs w:val="20"/>
          <w:lang w:val="es-ES_tradnl"/>
        </w:rPr>
        <w:t xml:space="preserve">. </w:t>
      </w:r>
      <w:r w:rsidR="00383DED">
        <w:rPr>
          <w:rFonts w:asciiTheme="majorHAnsi" w:hAnsiTheme="majorHAnsi"/>
          <w:sz w:val="20"/>
          <w:szCs w:val="20"/>
          <w:lang w:val="es-ES_tradnl"/>
        </w:rPr>
        <w:t xml:space="preserve">Un mes después del incendio, </w:t>
      </w:r>
      <w:r w:rsidR="006F456E" w:rsidRPr="006F456E">
        <w:rPr>
          <w:rFonts w:asciiTheme="majorHAnsi" w:hAnsiTheme="majorHAnsi"/>
          <w:sz w:val="20"/>
          <w:szCs w:val="20"/>
          <w:lang w:val="es-ES_tradnl"/>
        </w:rPr>
        <w:t xml:space="preserve">el </w:t>
      </w:r>
      <w:r w:rsidR="006F456E" w:rsidRPr="006F456E">
        <w:rPr>
          <w:rFonts w:asciiTheme="majorHAnsi" w:hAnsiTheme="majorHAnsi"/>
          <w:sz w:val="20"/>
          <w:szCs w:val="20"/>
          <w:lang w:val="es-US"/>
        </w:rPr>
        <w:t>Consejo Nacional de Derechos del Niño y del Adolescente</w:t>
      </w:r>
      <w:r w:rsidR="00383DED">
        <w:rPr>
          <w:rFonts w:asciiTheme="majorHAnsi" w:hAnsiTheme="majorHAnsi"/>
          <w:sz w:val="20"/>
          <w:szCs w:val="20"/>
          <w:lang w:val="es-US"/>
        </w:rPr>
        <w:t xml:space="preserve"> indicó </w:t>
      </w:r>
      <w:r w:rsidR="006F456E" w:rsidRPr="006F456E">
        <w:rPr>
          <w:rFonts w:asciiTheme="majorHAnsi" w:hAnsiTheme="majorHAnsi"/>
          <w:sz w:val="20"/>
          <w:szCs w:val="20"/>
          <w:lang w:val="es-US"/>
        </w:rPr>
        <w:t>“la carencia de programas, plan individual y la no garantía de los derechos tales como: educación, salud, desarrollo, integridad personal, cultural, recreación, información entre otros” en el INAM</w:t>
      </w:r>
      <w:r w:rsidR="006F456E">
        <w:rPr>
          <w:rStyle w:val="FootnoteReference"/>
          <w:rFonts w:asciiTheme="majorHAnsi" w:hAnsiTheme="majorHAnsi"/>
          <w:sz w:val="20"/>
          <w:szCs w:val="20"/>
          <w:lang w:val="es-US"/>
        </w:rPr>
        <w:footnoteReference w:id="38"/>
      </w:r>
      <w:r w:rsidR="006F456E" w:rsidRPr="006F456E">
        <w:rPr>
          <w:rFonts w:asciiTheme="majorHAnsi" w:hAnsiTheme="majorHAnsi"/>
          <w:sz w:val="20"/>
          <w:szCs w:val="20"/>
          <w:lang w:val="es-US"/>
        </w:rPr>
        <w:t>.</w:t>
      </w:r>
      <w:r w:rsidR="002434DE">
        <w:rPr>
          <w:rFonts w:asciiTheme="majorHAnsi" w:hAnsiTheme="majorHAnsi"/>
          <w:sz w:val="20"/>
          <w:szCs w:val="20"/>
          <w:lang w:val="es-US"/>
        </w:rPr>
        <w:t xml:space="preserve"> </w:t>
      </w:r>
    </w:p>
    <w:p w:rsidR="00085B1B" w:rsidRPr="00085B1B" w:rsidRDefault="00085B1B" w:rsidP="00085B1B">
      <w:pPr>
        <w:pStyle w:val="ListParagraph"/>
        <w:rPr>
          <w:rFonts w:asciiTheme="majorHAnsi" w:hAnsiTheme="majorHAnsi"/>
          <w:sz w:val="20"/>
          <w:szCs w:val="20"/>
          <w:lang w:val="es-ES_tradnl"/>
        </w:rPr>
      </w:pPr>
    </w:p>
    <w:p w:rsidR="000E2803" w:rsidRPr="00A91EAA" w:rsidRDefault="000E2803" w:rsidP="006722ED">
      <w:pPr>
        <w:pStyle w:val="Heading3"/>
      </w:pPr>
      <w:bookmarkStart w:id="10" w:name="_Toc528245368"/>
      <w:r w:rsidRPr="007B0F7E">
        <w:t>Presencia</w:t>
      </w:r>
      <w:r w:rsidRPr="00CD6DF5">
        <w:t xml:space="preserve"> de </w:t>
      </w:r>
      <w:r w:rsidR="003E68C9">
        <w:t xml:space="preserve">jóvenes </w:t>
      </w:r>
      <w:r w:rsidRPr="00A91EAA">
        <w:t>mayores de edad en el penal</w:t>
      </w:r>
      <w:bookmarkEnd w:id="10"/>
    </w:p>
    <w:p w:rsidR="000E2803" w:rsidRDefault="000E2803" w:rsidP="000E2803">
      <w:pPr>
        <w:jc w:val="both"/>
        <w:rPr>
          <w:rFonts w:asciiTheme="majorHAnsi" w:hAnsiTheme="majorHAnsi"/>
          <w:b/>
          <w:sz w:val="20"/>
          <w:szCs w:val="20"/>
          <w:lang w:val="es-ES_tradnl"/>
        </w:rPr>
      </w:pPr>
    </w:p>
    <w:p w:rsidR="004F1E7A" w:rsidRDefault="00CE4BFB"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De acuerdo con</w:t>
      </w:r>
      <w:r w:rsidR="00F66533">
        <w:rPr>
          <w:rFonts w:asciiTheme="majorHAnsi" w:hAnsiTheme="majorHAnsi"/>
          <w:sz w:val="20"/>
          <w:szCs w:val="20"/>
          <w:lang w:val="es-ES_tradnl"/>
        </w:rPr>
        <w:t xml:space="preserve"> el a</w:t>
      </w:r>
      <w:r>
        <w:rPr>
          <w:rFonts w:asciiTheme="majorHAnsi" w:hAnsiTheme="majorHAnsi"/>
          <w:sz w:val="20"/>
          <w:szCs w:val="20"/>
          <w:lang w:val="es-ES_tradnl"/>
        </w:rPr>
        <w:t>rtículo 641 de la LOPNA</w:t>
      </w:r>
      <w:r w:rsidR="004F1E7A">
        <w:rPr>
          <w:rFonts w:asciiTheme="majorHAnsi" w:hAnsiTheme="majorHAnsi"/>
          <w:sz w:val="20"/>
          <w:szCs w:val="20"/>
          <w:lang w:val="es-ES_tradnl"/>
        </w:rPr>
        <w:t>:</w:t>
      </w:r>
      <w:r>
        <w:rPr>
          <w:rFonts w:asciiTheme="majorHAnsi" w:hAnsiTheme="majorHAnsi"/>
          <w:sz w:val="20"/>
          <w:szCs w:val="20"/>
          <w:lang w:val="es-ES_tradnl"/>
        </w:rPr>
        <w:t xml:space="preserve"> </w:t>
      </w:r>
    </w:p>
    <w:p w:rsidR="004F1E7A" w:rsidRDefault="004F1E7A" w:rsidP="00B43975">
      <w:pPr>
        <w:pStyle w:val="ListParagraph"/>
        <w:ind w:left="634"/>
        <w:jc w:val="both"/>
        <w:rPr>
          <w:rFonts w:asciiTheme="majorHAnsi" w:hAnsiTheme="majorHAnsi"/>
          <w:sz w:val="20"/>
          <w:szCs w:val="20"/>
          <w:lang w:val="es-ES_tradnl"/>
        </w:rPr>
      </w:pPr>
    </w:p>
    <w:p w:rsidR="00593359" w:rsidRPr="00B43975" w:rsidRDefault="00CE4BFB" w:rsidP="0061039E">
      <w:pPr>
        <w:ind w:left="720" w:right="720"/>
        <w:jc w:val="both"/>
        <w:rPr>
          <w:rFonts w:asciiTheme="majorHAnsi" w:hAnsiTheme="majorHAnsi"/>
          <w:sz w:val="20"/>
          <w:szCs w:val="20"/>
          <w:lang w:val="es-ES_tradnl"/>
        </w:rPr>
      </w:pPr>
      <w:r w:rsidRPr="00B43975">
        <w:rPr>
          <w:rFonts w:asciiTheme="majorHAnsi" w:hAnsiTheme="majorHAnsi"/>
          <w:sz w:val="20"/>
          <w:szCs w:val="20"/>
          <w:lang w:val="es-ES_tradnl"/>
        </w:rPr>
        <w:t>Si el adolescente cumple  años durante su internamiento, será trasladado a una institución de adultos, de los cuales estará siempre físicamente separado. Excepcionalmente, el juez podrá autorizar su permanencia en la institución de internamiento para adolescente, hasta los veintiún años, tomando en cuenta las recomendaciones del equipo técnico del estable</w:t>
      </w:r>
      <w:r w:rsidR="0016607D">
        <w:rPr>
          <w:rFonts w:asciiTheme="majorHAnsi" w:hAnsiTheme="majorHAnsi"/>
          <w:sz w:val="20"/>
          <w:szCs w:val="20"/>
          <w:lang w:val="es-ES_tradnl"/>
        </w:rPr>
        <w:t>-</w:t>
      </w:r>
      <w:r w:rsidRPr="00B43975">
        <w:rPr>
          <w:rFonts w:asciiTheme="majorHAnsi" w:hAnsiTheme="majorHAnsi"/>
          <w:sz w:val="20"/>
          <w:szCs w:val="20"/>
          <w:lang w:val="es-ES_tradnl"/>
        </w:rPr>
        <w:t>cimiento, así como el tipo de infracción cometida y las circunstancias del hecho y del autor</w:t>
      </w:r>
      <w:r w:rsidR="00593359">
        <w:rPr>
          <w:rStyle w:val="FootnoteReference"/>
          <w:rFonts w:asciiTheme="majorHAnsi" w:hAnsiTheme="majorHAnsi"/>
          <w:sz w:val="20"/>
          <w:szCs w:val="20"/>
          <w:lang w:val="es-ES_tradnl"/>
        </w:rPr>
        <w:footnoteReference w:id="39"/>
      </w:r>
      <w:r w:rsidRPr="00B43975">
        <w:rPr>
          <w:rFonts w:asciiTheme="majorHAnsi" w:hAnsiTheme="majorHAnsi"/>
          <w:sz w:val="20"/>
          <w:szCs w:val="20"/>
          <w:lang w:val="es-ES_tradnl"/>
        </w:rPr>
        <w:t>.</w:t>
      </w:r>
      <w:r w:rsidR="00593359" w:rsidRPr="00B43975">
        <w:rPr>
          <w:rFonts w:asciiTheme="majorHAnsi" w:hAnsiTheme="majorHAnsi"/>
          <w:sz w:val="20"/>
          <w:szCs w:val="20"/>
          <w:lang w:val="es-ES_tradnl"/>
        </w:rPr>
        <w:t xml:space="preserve"> </w:t>
      </w:r>
    </w:p>
    <w:p w:rsidR="00593359" w:rsidRPr="00593359" w:rsidRDefault="00593359" w:rsidP="00593359">
      <w:pPr>
        <w:jc w:val="both"/>
        <w:rPr>
          <w:rFonts w:asciiTheme="majorHAnsi" w:hAnsiTheme="majorHAnsi"/>
          <w:sz w:val="20"/>
          <w:szCs w:val="20"/>
          <w:lang w:val="es-ES_tradnl"/>
        </w:rPr>
      </w:pPr>
    </w:p>
    <w:p w:rsidR="009D2330" w:rsidRPr="00A375E6" w:rsidRDefault="00136A5C"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Del expediente</w:t>
      </w:r>
      <w:r w:rsidR="00593359">
        <w:rPr>
          <w:rFonts w:asciiTheme="majorHAnsi" w:hAnsiTheme="majorHAnsi"/>
          <w:sz w:val="20"/>
          <w:szCs w:val="20"/>
          <w:lang w:val="es-ES_tradnl"/>
        </w:rPr>
        <w:t xml:space="preserve"> </w:t>
      </w:r>
      <w:r w:rsidR="003570DB">
        <w:rPr>
          <w:rFonts w:asciiTheme="majorHAnsi" w:hAnsiTheme="majorHAnsi"/>
          <w:sz w:val="20"/>
          <w:szCs w:val="20"/>
          <w:lang w:val="es-ES_tradnl"/>
        </w:rPr>
        <w:t xml:space="preserve">se desprende que </w:t>
      </w:r>
      <w:r w:rsidR="0081679A">
        <w:rPr>
          <w:rFonts w:asciiTheme="majorHAnsi" w:hAnsiTheme="majorHAnsi"/>
          <w:sz w:val="20"/>
          <w:szCs w:val="20"/>
          <w:lang w:val="es-ES_tradnl"/>
        </w:rPr>
        <w:t xml:space="preserve">en la </w:t>
      </w:r>
      <w:r w:rsidR="00C760D5">
        <w:rPr>
          <w:rFonts w:asciiTheme="majorHAnsi" w:hAnsiTheme="majorHAnsi"/>
          <w:sz w:val="20"/>
          <w:szCs w:val="20"/>
          <w:lang w:val="es-ES_tradnl"/>
        </w:rPr>
        <w:t>práctica se</w:t>
      </w:r>
      <w:r w:rsidR="0081679A">
        <w:rPr>
          <w:rFonts w:asciiTheme="majorHAnsi" w:hAnsiTheme="majorHAnsi"/>
          <w:sz w:val="20"/>
          <w:szCs w:val="20"/>
          <w:lang w:val="es-ES_tradnl"/>
        </w:rPr>
        <w:t xml:space="preserve"> </w:t>
      </w:r>
      <w:r w:rsidR="003570DB">
        <w:rPr>
          <w:rFonts w:asciiTheme="majorHAnsi" w:hAnsiTheme="majorHAnsi"/>
          <w:sz w:val="20"/>
          <w:szCs w:val="20"/>
          <w:lang w:val="es-ES_tradnl"/>
        </w:rPr>
        <w:t>ordena</w:t>
      </w:r>
      <w:r w:rsidR="0081679A">
        <w:rPr>
          <w:rFonts w:asciiTheme="majorHAnsi" w:hAnsiTheme="majorHAnsi"/>
          <w:sz w:val="20"/>
          <w:szCs w:val="20"/>
          <w:lang w:val="es-ES_tradnl"/>
        </w:rPr>
        <w:t>ba</w:t>
      </w:r>
      <w:r w:rsidR="003570DB">
        <w:rPr>
          <w:rFonts w:asciiTheme="majorHAnsi" w:hAnsiTheme="majorHAnsi"/>
          <w:sz w:val="20"/>
          <w:szCs w:val="20"/>
          <w:lang w:val="es-ES_tradnl"/>
        </w:rPr>
        <w:t xml:space="preserve"> el traslado de un adolescente sólo cuando</w:t>
      </w:r>
      <w:r w:rsidR="0072041C">
        <w:rPr>
          <w:rFonts w:asciiTheme="majorHAnsi" w:hAnsiTheme="majorHAnsi"/>
          <w:sz w:val="20"/>
          <w:szCs w:val="20"/>
          <w:lang w:val="es-ES_tradnl"/>
        </w:rPr>
        <w:t xml:space="preserve"> el Director del </w:t>
      </w:r>
      <w:r w:rsidR="009509F2">
        <w:rPr>
          <w:rFonts w:asciiTheme="majorHAnsi" w:hAnsiTheme="majorHAnsi"/>
          <w:sz w:val="20"/>
          <w:szCs w:val="20"/>
          <w:lang w:val="es-ES_tradnl"/>
        </w:rPr>
        <w:t>c</w:t>
      </w:r>
      <w:r w:rsidR="0072041C">
        <w:rPr>
          <w:rFonts w:asciiTheme="majorHAnsi" w:hAnsiTheme="majorHAnsi"/>
          <w:sz w:val="20"/>
          <w:szCs w:val="20"/>
          <w:lang w:val="es-ES_tradnl"/>
        </w:rPr>
        <w:t>entro lo solicit</w:t>
      </w:r>
      <w:r w:rsidR="009509F2">
        <w:rPr>
          <w:rFonts w:asciiTheme="majorHAnsi" w:hAnsiTheme="majorHAnsi"/>
          <w:sz w:val="20"/>
          <w:szCs w:val="20"/>
          <w:lang w:val="es-ES_tradnl"/>
        </w:rPr>
        <w:t>ara</w:t>
      </w:r>
      <w:r w:rsidR="0072041C">
        <w:rPr>
          <w:rFonts w:asciiTheme="majorHAnsi" w:hAnsiTheme="majorHAnsi"/>
          <w:sz w:val="20"/>
          <w:szCs w:val="20"/>
          <w:lang w:val="es-ES_tradnl"/>
        </w:rPr>
        <w:t xml:space="preserve"> por</w:t>
      </w:r>
      <w:r w:rsidR="003570DB">
        <w:rPr>
          <w:rFonts w:asciiTheme="majorHAnsi" w:hAnsiTheme="majorHAnsi"/>
          <w:sz w:val="20"/>
          <w:szCs w:val="20"/>
          <w:lang w:val="es-ES_tradnl"/>
        </w:rPr>
        <w:t xml:space="preserve"> representa</w:t>
      </w:r>
      <w:r w:rsidR="0072041C">
        <w:rPr>
          <w:rFonts w:asciiTheme="majorHAnsi" w:hAnsiTheme="majorHAnsi"/>
          <w:sz w:val="20"/>
          <w:szCs w:val="20"/>
          <w:lang w:val="es-ES_tradnl"/>
        </w:rPr>
        <w:t>r</w:t>
      </w:r>
      <w:r w:rsidR="003570DB">
        <w:rPr>
          <w:rFonts w:asciiTheme="majorHAnsi" w:hAnsiTheme="majorHAnsi"/>
          <w:sz w:val="20"/>
          <w:szCs w:val="20"/>
          <w:lang w:val="es-ES_tradnl"/>
        </w:rPr>
        <w:t xml:space="preserve"> un peligro </w:t>
      </w:r>
      <w:r w:rsidR="009509F2">
        <w:rPr>
          <w:rFonts w:asciiTheme="majorHAnsi" w:hAnsiTheme="majorHAnsi"/>
          <w:sz w:val="20"/>
          <w:szCs w:val="20"/>
          <w:lang w:val="es-ES_tradnl"/>
        </w:rPr>
        <w:t xml:space="preserve">para </w:t>
      </w:r>
      <w:r w:rsidR="003570DB">
        <w:rPr>
          <w:rFonts w:asciiTheme="majorHAnsi" w:hAnsiTheme="majorHAnsi"/>
          <w:sz w:val="20"/>
          <w:szCs w:val="20"/>
          <w:lang w:val="es-ES_tradnl"/>
        </w:rPr>
        <w:t>la integridad físic</w:t>
      </w:r>
      <w:r w:rsidR="0072041C">
        <w:rPr>
          <w:rFonts w:asciiTheme="majorHAnsi" w:hAnsiTheme="majorHAnsi"/>
          <w:sz w:val="20"/>
          <w:szCs w:val="20"/>
          <w:lang w:val="es-ES_tradnl"/>
        </w:rPr>
        <w:t>a de otros jóvenes</w:t>
      </w:r>
      <w:r w:rsidR="00316338">
        <w:rPr>
          <w:rStyle w:val="FootnoteReference"/>
          <w:rFonts w:asciiTheme="majorHAnsi" w:hAnsiTheme="majorHAnsi"/>
          <w:sz w:val="20"/>
          <w:szCs w:val="20"/>
          <w:lang w:val="es-ES_tradnl"/>
        </w:rPr>
        <w:footnoteReference w:id="40"/>
      </w:r>
      <w:r w:rsidR="00316338">
        <w:rPr>
          <w:rFonts w:asciiTheme="majorHAnsi" w:hAnsiTheme="majorHAnsi"/>
          <w:sz w:val="20"/>
          <w:szCs w:val="20"/>
          <w:lang w:val="es-ES_tradnl"/>
        </w:rPr>
        <w:t xml:space="preserve">. </w:t>
      </w:r>
      <w:r w:rsidR="0072041C">
        <w:rPr>
          <w:rFonts w:asciiTheme="majorHAnsi" w:hAnsiTheme="majorHAnsi"/>
          <w:sz w:val="20"/>
          <w:szCs w:val="20"/>
          <w:lang w:val="es-ES_tradnl"/>
        </w:rPr>
        <w:t>En este sentido</w:t>
      </w:r>
      <w:r w:rsidR="00316338">
        <w:rPr>
          <w:rFonts w:asciiTheme="majorHAnsi" w:hAnsiTheme="majorHAnsi"/>
          <w:sz w:val="20"/>
          <w:szCs w:val="20"/>
          <w:lang w:val="es-ES_tradnl"/>
        </w:rPr>
        <w:t xml:space="preserve">, la jueza a cargo de </w:t>
      </w:r>
      <w:r w:rsidR="005C3CB3">
        <w:rPr>
          <w:rFonts w:asciiTheme="majorHAnsi" w:hAnsiTheme="majorHAnsi"/>
          <w:sz w:val="20"/>
          <w:szCs w:val="20"/>
          <w:lang w:val="es-ES_tradnl"/>
        </w:rPr>
        <w:t>las presuntas víctimas</w:t>
      </w:r>
      <w:r w:rsidR="0072041C">
        <w:rPr>
          <w:rFonts w:asciiTheme="majorHAnsi" w:hAnsiTheme="majorHAnsi"/>
          <w:sz w:val="20"/>
          <w:szCs w:val="20"/>
          <w:lang w:val="es-ES_tradnl"/>
        </w:rPr>
        <w:t xml:space="preserve"> indicó que tomaba en cuenta los criterios de </w:t>
      </w:r>
      <w:r w:rsidR="00931F40">
        <w:rPr>
          <w:rFonts w:asciiTheme="majorHAnsi" w:hAnsiTheme="majorHAnsi"/>
          <w:sz w:val="20"/>
          <w:szCs w:val="20"/>
          <w:lang w:val="es-US"/>
        </w:rPr>
        <w:t>la LOPNA</w:t>
      </w:r>
      <w:r w:rsidR="0072041C">
        <w:rPr>
          <w:rFonts w:asciiTheme="majorHAnsi" w:hAnsiTheme="majorHAnsi"/>
          <w:sz w:val="20"/>
          <w:szCs w:val="20"/>
          <w:lang w:val="es-US"/>
        </w:rPr>
        <w:t xml:space="preserve">, una ausencia de </w:t>
      </w:r>
      <w:r w:rsidR="00316338" w:rsidRPr="00202745">
        <w:rPr>
          <w:rFonts w:asciiTheme="majorHAnsi" w:hAnsiTheme="majorHAnsi"/>
          <w:sz w:val="20"/>
          <w:szCs w:val="20"/>
          <w:lang w:val="es-US"/>
        </w:rPr>
        <w:t>informe</w:t>
      </w:r>
      <w:r w:rsidR="0072041C">
        <w:rPr>
          <w:rFonts w:asciiTheme="majorHAnsi" w:hAnsiTheme="majorHAnsi"/>
          <w:sz w:val="20"/>
          <w:szCs w:val="20"/>
          <w:lang w:val="es-US"/>
        </w:rPr>
        <w:t>s</w:t>
      </w:r>
      <w:r w:rsidR="00316338" w:rsidRPr="00202745">
        <w:rPr>
          <w:rFonts w:asciiTheme="majorHAnsi" w:hAnsiTheme="majorHAnsi"/>
          <w:sz w:val="20"/>
          <w:szCs w:val="20"/>
          <w:lang w:val="es-US"/>
        </w:rPr>
        <w:t xml:space="preserve"> negativo</w:t>
      </w:r>
      <w:r w:rsidR="0072041C">
        <w:rPr>
          <w:rFonts w:asciiTheme="majorHAnsi" w:hAnsiTheme="majorHAnsi"/>
          <w:sz w:val="20"/>
          <w:szCs w:val="20"/>
          <w:lang w:val="es-US"/>
        </w:rPr>
        <w:t>s</w:t>
      </w:r>
      <w:r w:rsidR="00316338" w:rsidRPr="00202745">
        <w:rPr>
          <w:rFonts w:asciiTheme="majorHAnsi" w:hAnsiTheme="majorHAnsi"/>
          <w:sz w:val="20"/>
          <w:szCs w:val="20"/>
          <w:lang w:val="es-US"/>
        </w:rPr>
        <w:t xml:space="preserve"> acerca de </w:t>
      </w:r>
      <w:r w:rsidR="005C3CB3">
        <w:rPr>
          <w:rFonts w:asciiTheme="majorHAnsi" w:hAnsiTheme="majorHAnsi"/>
          <w:sz w:val="20"/>
          <w:szCs w:val="20"/>
          <w:lang w:val="es-US"/>
        </w:rPr>
        <w:t>su</w:t>
      </w:r>
      <w:r w:rsidR="00316338" w:rsidRPr="00202745">
        <w:rPr>
          <w:rFonts w:asciiTheme="majorHAnsi" w:hAnsiTheme="majorHAnsi"/>
          <w:sz w:val="20"/>
          <w:szCs w:val="20"/>
          <w:lang w:val="es-US"/>
        </w:rPr>
        <w:t xml:space="preserve"> conducta</w:t>
      </w:r>
      <w:r w:rsidR="0072041C">
        <w:rPr>
          <w:rFonts w:asciiTheme="majorHAnsi" w:hAnsiTheme="majorHAnsi"/>
          <w:sz w:val="20"/>
          <w:szCs w:val="20"/>
          <w:lang w:val="es-US"/>
        </w:rPr>
        <w:t xml:space="preserve"> y su cumplimiento con</w:t>
      </w:r>
      <w:r w:rsidR="00316338" w:rsidRPr="00202745">
        <w:rPr>
          <w:rFonts w:asciiTheme="majorHAnsi" w:hAnsiTheme="majorHAnsi"/>
          <w:sz w:val="20"/>
          <w:szCs w:val="20"/>
          <w:lang w:val="es-US"/>
        </w:rPr>
        <w:t xml:space="preserve"> el plan individua</w:t>
      </w:r>
      <w:r w:rsidR="0072041C">
        <w:rPr>
          <w:rFonts w:asciiTheme="majorHAnsi" w:hAnsiTheme="majorHAnsi"/>
          <w:sz w:val="20"/>
          <w:szCs w:val="20"/>
          <w:lang w:val="es-US"/>
        </w:rPr>
        <w:t xml:space="preserve">l, </w:t>
      </w:r>
      <w:r w:rsidR="005C3CB3">
        <w:rPr>
          <w:rFonts w:asciiTheme="majorHAnsi" w:hAnsiTheme="majorHAnsi"/>
          <w:sz w:val="20"/>
          <w:szCs w:val="20"/>
          <w:lang w:val="es-US"/>
        </w:rPr>
        <w:t>concluyendo</w:t>
      </w:r>
      <w:r w:rsidR="0072041C">
        <w:rPr>
          <w:rFonts w:asciiTheme="majorHAnsi" w:hAnsiTheme="majorHAnsi"/>
          <w:sz w:val="20"/>
          <w:szCs w:val="20"/>
          <w:lang w:val="es-US"/>
        </w:rPr>
        <w:t xml:space="preserve"> que</w:t>
      </w:r>
      <w:r w:rsidR="00316338" w:rsidRPr="00202745">
        <w:rPr>
          <w:rFonts w:asciiTheme="majorHAnsi" w:hAnsiTheme="majorHAnsi"/>
          <w:sz w:val="20"/>
          <w:szCs w:val="20"/>
          <w:lang w:val="es-US"/>
        </w:rPr>
        <w:t xml:space="preserve"> </w:t>
      </w:r>
      <w:r w:rsidR="0072041C">
        <w:rPr>
          <w:rFonts w:asciiTheme="majorHAnsi" w:hAnsiTheme="majorHAnsi"/>
          <w:sz w:val="20"/>
          <w:szCs w:val="20"/>
          <w:lang w:val="es-US"/>
        </w:rPr>
        <w:t>“</w:t>
      </w:r>
      <w:r w:rsidR="00316338" w:rsidRPr="00202745">
        <w:rPr>
          <w:rFonts w:asciiTheme="majorHAnsi" w:hAnsiTheme="majorHAnsi"/>
          <w:sz w:val="20"/>
          <w:szCs w:val="20"/>
          <w:lang w:val="es-US"/>
        </w:rPr>
        <w:t>era injusto ordenar el traslado a la cárcel en esas condiciones</w:t>
      </w:r>
      <w:r w:rsidR="00316338">
        <w:rPr>
          <w:rFonts w:asciiTheme="majorHAnsi" w:hAnsiTheme="majorHAnsi"/>
          <w:sz w:val="20"/>
          <w:szCs w:val="20"/>
          <w:lang w:val="es-US"/>
        </w:rPr>
        <w:t>”</w:t>
      </w:r>
      <w:r w:rsidR="00F90E67">
        <w:rPr>
          <w:rStyle w:val="FootnoteReference"/>
          <w:rFonts w:asciiTheme="majorHAnsi" w:hAnsiTheme="majorHAnsi"/>
          <w:sz w:val="20"/>
          <w:szCs w:val="20"/>
          <w:lang w:val="es-US"/>
        </w:rPr>
        <w:footnoteReference w:id="41"/>
      </w:r>
      <w:r w:rsidR="0072041C">
        <w:rPr>
          <w:rFonts w:asciiTheme="majorHAnsi" w:hAnsiTheme="majorHAnsi"/>
          <w:sz w:val="20"/>
          <w:szCs w:val="20"/>
          <w:lang w:val="es-US"/>
        </w:rPr>
        <w:t>.</w:t>
      </w:r>
      <w:r w:rsidR="00931F40">
        <w:rPr>
          <w:rFonts w:asciiTheme="majorHAnsi" w:hAnsiTheme="majorHAnsi"/>
          <w:sz w:val="20"/>
          <w:szCs w:val="20"/>
          <w:lang w:val="es-US"/>
        </w:rPr>
        <w:t xml:space="preserve"> </w:t>
      </w:r>
      <w:r w:rsidR="0072041C" w:rsidRPr="005C3CB3">
        <w:rPr>
          <w:rFonts w:asciiTheme="majorHAnsi" w:hAnsiTheme="majorHAnsi"/>
          <w:sz w:val="20"/>
          <w:szCs w:val="20"/>
          <w:lang w:val="es-US"/>
        </w:rPr>
        <w:t xml:space="preserve">Asimismo, </w:t>
      </w:r>
      <w:r w:rsidR="00A734B9">
        <w:rPr>
          <w:rFonts w:asciiTheme="majorHAnsi" w:hAnsiTheme="majorHAnsi"/>
          <w:sz w:val="20"/>
          <w:szCs w:val="20"/>
          <w:lang w:val="es-US"/>
        </w:rPr>
        <w:t xml:space="preserve">autoridades estatales indicaron </w:t>
      </w:r>
      <w:r w:rsidR="0072041C" w:rsidRPr="005C3CB3">
        <w:rPr>
          <w:rFonts w:asciiTheme="majorHAnsi" w:hAnsiTheme="majorHAnsi"/>
          <w:sz w:val="20"/>
          <w:szCs w:val="20"/>
          <w:lang w:val="es-US"/>
        </w:rPr>
        <w:t>que “</w:t>
      </w:r>
      <w:r w:rsidR="00AC6958" w:rsidRPr="005C3CB3">
        <w:rPr>
          <w:rFonts w:asciiTheme="majorHAnsi" w:hAnsiTheme="majorHAnsi"/>
          <w:sz w:val="20"/>
          <w:szCs w:val="20"/>
          <w:lang w:val="es-US"/>
        </w:rPr>
        <w:t xml:space="preserve">la precariedad de </w:t>
      </w:r>
      <w:r w:rsidR="0072041C" w:rsidRPr="005C3CB3">
        <w:rPr>
          <w:rFonts w:asciiTheme="majorHAnsi" w:hAnsiTheme="majorHAnsi"/>
          <w:sz w:val="20"/>
          <w:szCs w:val="20"/>
          <w:lang w:val="es-US"/>
        </w:rPr>
        <w:t>[las]</w:t>
      </w:r>
      <w:r w:rsidR="00AC6958" w:rsidRPr="005C3CB3">
        <w:rPr>
          <w:rFonts w:asciiTheme="majorHAnsi" w:hAnsiTheme="majorHAnsi"/>
          <w:sz w:val="20"/>
          <w:szCs w:val="20"/>
          <w:lang w:val="es-US"/>
        </w:rPr>
        <w:t xml:space="preserve"> instalaciones</w:t>
      </w:r>
      <w:r w:rsidR="0072041C" w:rsidRPr="005C3CB3">
        <w:rPr>
          <w:rFonts w:asciiTheme="majorHAnsi" w:hAnsiTheme="majorHAnsi"/>
          <w:sz w:val="20"/>
          <w:szCs w:val="20"/>
          <w:lang w:val="es-US"/>
        </w:rPr>
        <w:t xml:space="preserve"> [del INAM-San Félix]</w:t>
      </w:r>
      <w:r w:rsidR="00AC6958" w:rsidRPr="005C3CB3">
        <w:rPr>
          <w:rFonts w:asciiTheme="majorHAnsi" w:hAnsiTheme="majorHAnsi"/>
          <w:sz w:val="20"/>
          <w:szCs w:val="20"/>
          <w:lang w:val="es-US"/>
        </w:rPr>
        <w:t xml:space="preserve"> no permite la separación entre los menores de edad y los </w:t>
      </w:r>
      <w:r w:rsidR="005C3CB3">
        <w:rPr>
          <w:rFonts w:asciiTheme="majorHAnsi" w:hAnsiTheme="majorHAnsi"/>
          <w:sz w:val="20"/>
          <w:szCs w:val="20"/>
          <w:lang w:val="es-US"/>
        </w:rPr>
        <w:t>[mayores]</w:t>
      </w:r>
      <w:r w:rsidR="00AC6958" w:rsidRPr="005C3CB3">
        <w:rPr>
          <w:rFonts w:asciiTheme="majorHAnsi" w:hAnsiTheme="majorHAnsi"/>
          <w:sz w:val="20"/>
          <w:szCs w:val="20"/>
          <w:lang w:val="es-US"/>
        </w:rPr>
        <w:t xml:space="preserve"> de edad”, que</w:t>
      </w:r>
      <w:r w:rsidR="005C3CB3">
        <w:rPr>
          <w:rFonts w:asciiTheme="majorHAnsi" w:hAnsiTheme="majorHAnsi"/>
          <w:sz w:val="20"/>
          <w:szCs w:val="20"/>
          <w:lang w:val="es-US"/>
        </w:rPr>
        <w:t xml:space="preserve"> esa</w:t>
      </w:r>
      <w:r w:rsidR="00AC6958" w:rsidRPr="005C3CB3">
        <w:rPr>
          <w:rFonts w:asciiTheme="majorHAnsi" w:hAnsiTheme="majorHAnsi"/>
          <w:sz w:val="20"/>
          <w:szCs w:val="20"/>
          <w:lang w:val="es-US"/>
        </w:rPr>
        <w:t xml:space="preserve"> situación </w:t>
      </w:r>
      <w:r w:rsidR="005C3CB3">
        <w:rPr>
          <w:rFonts w:asciiTheme="majorHAnsi" w:hAnsiTheme="majorHAnsi"/>
          <w:sz w:val="20"/>
          <w:szCs w:val="20"/>
          <w:lang w:val="es-US"/>
        </w:rPr>
        <w:t>“</w:t>
      </w:r>
      <w:r w:rsidR="00AC6958" w:rsidRPr="005C3CB3">
        <w:rPr>
          <w:rFonts w:asciiTheme="majorHAnsi" w:hAnsiTheme="majorHAnsi"/>
          <w:sz w:val="20"/>
          <w:szCs w:val="20"/>
          <w:lang w:val="es-US"/>
        </w:rPr>
        <w:t>se ha vuelto una costumbre</w:t>
      </w:r>
      <w:r w:rsidR="005C3CB3">
        <w:rPr>
          <w:rFonts w:asciiTheme="majorHAnsi" w:hAnsiTheme="majorHAnsi"/>
          <w:sz w:val="20"/>
          <w:szCs w:val="20"/>
          <w:lang w:val="es-US"/>
        </w:rPr>
        <w:t>”</w:t>
      </w:r>
      <w:r w:rsidR="00AC6958" w:rsidRPr="005C3CB3">
        <w:rPr>
          <w:rFonts w:asciiTheme="majorHAnsi" w:hAnsiTheme="majorHAnsi"/>
          <w:sz w:val="20"/>
          <w:szCs w:val="20"/>
          <w:lang w:val="es-US"/>
        </w:rPr>
        <w:t xml:space="preserve"> y </w:t>
      </w:r>
      <w:r w:rsidR="005C3CB3">
        <w:rPr>
          <w:rFonts w:asciiTheme="majorHAnsi" w:hAnsiTheme="majorHAnsi"/>
          <w:sz w:val="20"/>
          <w:szCs w:val="20"/>
          <w:lang w:val="es-US"/>
        </w:rPr>
        <w:t>“</w:t>
      </w:r>
      <w:r w:rsidR="00AC6958" w:rsidRPr="005C3CB3">
        <w:rPr>
          <w:rFonts w:asciiTheme="majorHAnsi" w:hAnsiTheme="majorHAnsi"/>
          <w:sz w:val="20"/>
          <w:szCs w:val="20"/>
          <w:lang w:val="es-US"/>
        </w:rPr>
        <w:t xml:space="preserve">genera una serie de enfrentamientos constantes </w:t>
      </w:r>
      <w:r w:rsidR="0072041C" w:rsidRPr="005C3CB3">
        <w:rPr>
          <w:rFonts w:asciiTheme="majorHAnsi" w:hAnsiTheme="majorHAnsi"/>
          <w:sz w:val="20"/>
          <w:szCs w:val="20"/>
          <w:lang w:val="es-US"/>
        </w:rPr>
        <w:t xml:space="preserve">[entre los internos] </w:t>
      </w:r>
      <w:r w:rsidR="00AC6958" w:rsidRPr="005C3CB3">
        <w:rPr>
          <w:rFonts w:asciiTheme="majorHAnsi" w:hAnsiTheme="majorHAnsi"/>
          <w:sz w:val="20"/>
          <w:szCs w:val="20"/>
          <w:lang w:val="es-US"/>
        </w:rPr>
        <w:t>que escapan de nuestro control”</w:t>
      </w:r>
      <w:r w:rsidR="00AC6958">
        <w:rPr>
          <w:rStyle w:val="FootnoteReference"/>
          <w:rFonts w:asciiTheme="majorHAnsi" w:hAnsiTheme="majorHAnsi"/>
          <w:sz w:val="20"/>
          <w:szCs w:val="20"/>
          <w:lang w:val="es-US"/>
        </w:rPr>
        <w:footnoteReference w:id="42"/>
      </w:r>
      <w:r w:rsidR="00AC6958" w:rsidRPr="005C3CB3">
        <w:rPr>
          <w:rFonts w:asciiTheme="majorHAnsi" w:hAnsiTheme="majorHAnsi"/>
          <w:sz w:val="20"/>
          <w:szCs w:val="20"/>
          <w:lang w:val="es-US"/>
        </w:rPr>
        <w:t>.</w:t>
      </w:r>
      <w:r w:rsidR="009D2330">
        <w:rPr>
          <w:rFonts w:asciiTheme="majorHAnsi" w:hAnsiTheme="majorHAnsi"/>
          <w:sz w:val="20"/>
          <w:szCs w:val="20"/>
          <w:lang w:val="es-US"/>
        </w:rPr>
        <w:t xml:space="preserve"> </w:t>
      </w:r>
      <w:r w:rsidR="009D2330" w:rsidRPr="00A375E6">
        <w:rPr>
          <w:rFonts w:asciiTheme="majorHAnsi" w:hAnsiTheme="majorHAnsi"/>
          <w:sz w:val="20"/>
          <w:szCs w:val="20"/>
          <w:lang w:val="es-US"/>
        </w:rPr>
        <w:t>En general, el problema de rencillas entre internos era de amplio conocimiento del personal del Centro y, según los maestros, del personal judicial asociado con el Centro</w:t>
      </w:r>
      <w:r w:rsidR="009D2330" w:rsidRPr="007B0642">
        <w:rPr>
          <w:vertAlign w:val="superscript"/>
          <w:lang w:val="es-US"/>
        </w:rPr>
        <w:footnoteReference w:id="43"/>
      </w:r>
      <w:r w:rsidR="009D2330" w:rsidRPr="00A375E6">
        <w:rPr>
          <w:rFonts w:asciiTheme="majorHAnsi" w:hAnsiTheme="majorHAnsi"/>
          <w:sz w:val="20"/>
          <w:szCs w:val="20"/>
          <w:lang w:val="es-US"/>
        </w:rPr>
        <w:t>.</w:t>
      </w:r>
    </w:p>
    <w:p w:rsidR="00136A5C" w:rsidRPr="00136A5C" w:rsidRDefault="00136A5C" w:rsidP="00136A5C">
      <w:pPr>
        <w:pStyle w:val="ListParagraph"/>
        <w:rPr>
          <w:rFonts w:asciiTheme="majorHAnsi" w:hAnsiTheme="majorHAnsi"/>
          <w:sz w:val="20"/>
          <w:szCs w:val="20"/>
          <w:lang w:val="es-ES_tradnl"/>
        </w:rPr>
      </w:pPr>
    </w:p>
    <w:p w:rsidR="00DE6B55" w:rsidRPr="0072041C" w:rsidRDefault="0046561B"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lastRenderedPageBreak/>
        <w:t>La Comisión observa del expediente que el eventual traslado</w:t>
      </w:r>
      <w:r w:rsidR="001E0508">
        <w:rPr>
          <w:rFonts w:asciiTheme="majorHAnsi" w:hAnsiTheme="majorHAnsi"/>
          <w:sz w:val="20"/>
          <w:szCs w:val="20"/>
          <w:lang w:val="es-ES_tradnl"/>
        </w:rPr>
        <w:t xml:space="preserve"> de los jóvenes del INAM-San Félix correspondía a </w:t>
      </w:r>
      <w:r w:rsidR="00136A5C" w:rsidRPr="00593359">
        <w:rPr>
          <w:rFonts w:asciiTheme="majorHAnsi" w:hAnsiTheme="majorHAnsi"/>
          <w:sz w:val="20"/>
          <w:szCs w:val="20"/>
          <w:lang w:val="es-ES_tradnl"/>
        </w:rPr>
        <w:t xml:space="preserve">la </w:t>
      </w:r>
      <w:r w:rsidR="00AC6958">
        <w:rPr>
          <w:rFonts w:asciiTheme="majorHAnsi" w:hAnsiTheme="majorHAnsi"/>
          <w:sz w:val="20"/>
          <w:szCs w:val="20"/>
          <w:lang w:val="es-ES_tradnl"/>
        </w:rPr>
        <w:t xml:space="preserve">cárcel </w:t>
      </w:r>
      <w:r w:rsidR="00136A5C" w:rsidRPr="00593359">
        <w:rPr>
          <w:rFonts w:asciiTheme="majorHAnsi" w:hAnsiTheme="majorHAnsi"/>
          <w:sz w:val="20"/>
          <w:szCs w:val="20"/>
          <w:lang w:val="es-ES_tradnl"/>
        </w:rPr>
        <w:t>de Vista Hermosa en Ciudad Bolívar, destacada como una de las m</w:t>
      </w:r>
      <w:r w:rsidR="00136A5C">
        <w:rPr>
          <w:rFonts w:asciiTheme="majorHAnsi" w:hAnsiTheme="majorHAnsi"/>
          <w:sz w:val="20"/>
          <w:szCs w:val="20"/>
          <w:lang w:val="es-ES_tradnl"/>
        </w:rPr>
        <w:t>ás peligrosas de Venezuela</w:t>
      </w:r>
      <w:r w:rsidR="0094165F">
        <w:rPr>
          <w:rFonts w:asciiTheme="majorHAnsi" w:hAnsiTheme="majorHAnsi"/>
          <w:sz w:val="20"/>
          <w:szCs w:val="20"/>
          <w:lang w:val="es-ES_tradnl"/>
        </w:rPr>
        <w:t>. Del expediente surgen referencias a que e</w:t>
      </w:r>
      <w:r w:rsidR="00136A5C">
        <w:rPr>
          <w:rFonts w:asciiTheme="majorHAnsi" w:hAnsiTheme="majorHAnsi"/>
          <w:sz w:val="20"/>
          <w:szCs w:val="20"/>
          <w:lang w:val="es-ES_tradnl"/>
        </w:rPr>
        <w:t>n esa cárcel no existe la posibilidad de separar a los jóvenes de la población adulta, por lo cual</w:t>
      </w:r>
      <w:r w:rsidR="002F7E35">
        <w:rPr>
          <w:rFonts w:asciiTheme="majorHAnsi" w:hAnsiTheme="majorHAnsi"/>
          <w:sz w:val="20"/>
          <w:szCs w:val="20"/>
          <w:lang w:val="es-ES_tradnl"/>
        </w:rPr>
        <w:t xml:space="preserve"> se entiende </w:t>
      </w:r>
      <w:r w:rsidR="00136A5C">
        <w:rPr>
          <w:rFonts w:asciiTheme="majorHAnsi" w:hAnsiTheme="majorHAnsi"/>
          <w:sz w:val="20"/>
          <w:szCs w:val="20"/>
          <w:lang w:val="es-ES_tradnl"/>
        </w:rPr>
        <w:t>que en esa cárcel no existían las condiciones para proteger de manera efectiva los derechos de los jóvenes en los términos de la LOPNA</w:t>
      </w:r>
      <w:r w:rsidR="00136A5C">
        <w:rPr>
          <w:rStyle w:val="FootnoteReference"/>
          <w:rFonts w:asciiTheme="majorHAnsi" w:hAnsiTheme="majorHAnsi"/>
          <w:sz w:val="20"/>
          <w:szCs w:val="20"/>
          <w:lang w:val="es-ES_tradnl"/>
        </w:rPr>
        <w:footnoteReference w:id="44"/>
      </w:r>
      <w:r w:rsidR="00136A5C">
        <w:rPr>
          <w:rFonts w:asciiTheme="majorHAnsi" w:hAnsiTheme="majorHAnsi"/>
          <w:sz w:val="20"/>
          <w:szCs w:val="20"/>
          <w:lang w:val="es-ES_tradnl"/>
        </w:rPr>
        <w:t xml:space="preserve">. </w:t>
      </w:r>
      <w:r w:rsidR="006A7BDD">
        <w:rPr>
          <w:rFonts w:asciiTheme="majorHAnsi" w:hAnsiTheme="majorHAnsi"/>
          <w:sz w:val="20"/>
          <w:szCs w:val="20"/>
          <w:lang w:val="es-ES_tradnl"/>
        </w:rPr>
        <w:t xml:space="preserve">También hay </w:t>
      </w:r>
      <w:r w:rsidR="003570DB" w:rsidRPr="0072041C">
        <w:rPr>
          <w:rFonts w:asciiTheme="majorHAnsi" w:hAnsiTheme="majorHAnsi"/>
          <w:sz w:val="20"/>
          <w:szCs w:val="20"/>
          <w:lang w:val="es-ES_tradnl"/>
        </w:rPr>
        <w:t xml:space="preserve">referencias </w:t>
      </w:r>
      <w:r w:rsidR="0072041C" w:rsidRPr="0072041C">
        <w:rPr>
          <w:rFonts w:asciiTheme="majorHAnsi" w:hAnsiTheme="majorHAnsi"/>
          <w:sz w:val="20"/>
          <w:szCs w:val="20"/>
          <w:lang w:val="es-ES_tradnl"/>
        </w:rPr>
        <w:t xml:space="preserve">a </w:t>
      </w:r>
      <w:r w:rsidR="003570DB" w:rsidRPr="0072041C">
        <w:rPr>
          <w:rFonts w:asciiTheme="majorHAnsi" w:hAnsiTheme="majorHAnsi"/>
          <w:sz w:val="20"/>
          <w:szCs w:val="20"/>
          <w:lang w:val="es-ES_tradnl"/>
        </w:rPr>
        <w:t>que</w:t>
      </w:r>
      <w:r w:rsidR="006A7BDD">
        <w:rPr>
          <w:rFonts w:asciiTheme="majorHAnsi" w:hAnsiTheme="majorHAnsi"/>
          <w:sz w:val="20"/>
          <w:szCs w:val="20"/>
          <w:lang w:val="es-ES_tradnl"/>
        </w:rPr>
        <w:t xml:space="preserve"> esta situación favorecía una suerte de amedrentamiento a los adolescentes</w:t>
      </w:r>
      <w:r w:rsidR="001C514B">
        <w:rPr>
          <w:rFonts w:asciiTheme="majorHAnsi" w:hAnsiTheme="majorHAnsi"/>
          <w:sz w:val="20"/>
          <w:szCs w:val="20"/>
          <w:lang w:val="es-ES_tradnl"/>
        </w:rPr>
        <w:t xml:space="preserve">: </w:t>
      </w:r>
      <w:r w:rsidR="003570DB" w:rsidRPr="0072041C">
        <w:rPr>
          <w:rFonts w:asciiTheme="majorHAnsi" w:hAnsiTheme="majorHAnsi"/>
          <w:sz w:val="20"/>
          <w:szCs w:val="20"/>
          <w:lang w:val="es-ES_tradnl"/>
        </w:rPr>
        <w:t>“</w:t>
      </w:r>
      <w:r w:rsidR="003570DB" w:rsidRPr="0072041C">
        <w:rPr>
          <w:rFonts w:asciiTheme="majorHAnsi" w:hAnsiTheme="majorHAnsi"/>
          <w:sz w:val="20"/>
          <w:szCs w:val="20"/>
          <w:lang w:val="es-US"/>
        </w:rPr>
        <w:t>los tenían amedrentados que si se portaban mal iban a informar al tribunal para que ordenara el traslado para Ciudad Bolívar, que siempre le[s] metían miedo con [la persona de la jueza]”</w:t>
      </w:r>
      <w:r w:rsidR="003570DB">
        <w:rPr>
          <w:rStyle w:val="FootnoteReference"/>
          <w:rFonts w:asciiTheme="majorHAnsi" w:hAnsiTheme="majorHAnsi"/>
          <w:sz w:val="20"/>
          <w:szCs w:val="20"/>
          <w:lang w:val="es-US"/>
        </w:rPr>
        <w:footnoteReference w:id="45"/>
      </w:r>
      <w:r w:rsidR="003570DB" w:rsidRPr="0072041C">
        <w:rPr>
          <w:rFonts w:asciiTheme="majorHAnsi" w:hAnsiTheme="majorHAnsi"/>
          <w:sz w:val="20"/>
          <w:szCs w:val="20"/>
          <w:lang w:val="es-US"/>
        </w:rPr>
        <w:t>, así como</w:t>
      </w:r>
      <w:r w:rsidR="003570DB" w:rsidRPr="0072041C">
        <w:rPr>
          <w:rFonts w:asciiTheme="majorHAnsi" w:hAnsiTheme="majorHAnsi"/>
          <w:sz w:val="20"/>
          <w:szCs w:val="20"/>
          <w:lang w:val="es-ES_tradnl"/>
        </w:rPr>
        <w:t xml:space="preserve"> denuncias de los familiares que pagaron sobornos de 500,000 bolívares al mes a los oficiales del INAM para no trasladar a sus hijos mayores de edad a la Cárcel de Vista Hermosa, </w:t>
      </w:r>
      <w:r w:rsidR="007C1743" w:rsidRPr="0072041C">
        <w:rPr>
          <w:rFonts w:asciiTheme="majorHAnsi" w:hAnsiTheme="majorHAnsi"/>
          <w:sz w:val="20"/>
          <w:szCs w:val="20"/>
          <w:lang w:val="es-US"/>
        </w:rPr>
        <w:t>“porque allí los podían matar</w:t>
      </w:r>
      <w:r w:rsidR="003570DB" w:rsidRPr="0072041C">
        <w:rPr>
          <w:rFonts w:asciiTheme="majorHAnsi" w:hAnsiTheme="majorHAnsi"/>
          <w:sz w:val="20"/>
          <w:szCs w:val="20"/>
          <w:lang w:val="es-US"/>
        </w:rPr>
        <w:t>”</w:t>
      </w:r>
      <w:r w:rsidR="003570DB">
        <w:rPr>
          <w:rStyle w:val="FootnoteReference"/>
          <w:rFonts w:asciiTheme="majorHAnsi" w:hAnsiTheme="majorHAnsi"/>
          <w:sz w:val="20"/>
          <w:szCs w:val="20"/>
          <w:lang w:val="es-US"/>
        </w:rPr>
        <w:footnoteReference w:id="46"/>
      </w:r>
      <w:r w:rsidR="003570DB" w:rsidRPr="0072041C">
        <w:rPr>
          <w:rFonts w:asciiTheme="majorHAnsi" w:hAnsiTheme="majorHAnsi"/>
          <w:sz w:val="20"/>
          <w:szCs w:val="20"/>
          <w:lang w:val="es-US"/>
        </w:rPr>
        <w:t>.</w:t>
      </w:r>
    </w:p>
    <w:p w:rsidR="000C0072" w:rsidRPr="000C0072" w:rsidRDefault="000C0072" w:rsidP="000C0072">
      <w:pPr>
        <w:jc w:val="both"/>
        <w:rPr>
          <w:rFonts w:asciiTheme="majorHAnsi" w:hAnsiTheme="majorHAnsi"/>
          <w:b/>
          <w:sz w:val="20"/>
          <w:szCs w:val="20"/>
          <w:lang w:val="es-ES_tradnl"/>
        </w:rPr>
      </w:pPr>
    </w:p>
    <w:p w:rsidR="000E2803" w:rsidRPr="00A91EAA" w:rsidRDefault="00216304" w:rsidP="006722ED">
      <w:pPr>
        <w:pStyle w:val="Heading3"/>
      </w:pPr>
      <w:bookmarkStart w:id="11" w:name="_Toc528245369"/>
      <w:r>
        <w:t>Otros antecedentes relevantes</w:t>
      </w:r>
      <w:bookmarkEnd w:id="11"/>
    </w:p>
    <w:p w:rsidR="00E5542E" w:rsidRDefault="00E5542E" w:rsidP="00E5542E">
      <w:pPr>
        <w:jc w:val="both"/>
        <w:rPr>
          <w:rFonts w:asciiTheme="majorHAnsi" w:hAnsiTheme="majorHAnsi"/>
          <w:b/>
          <w:sz w:val="20"/>
          <w:szCs w:val="20"/>
          <w:lang w:val="es-ES_tradnl"/>
        </w:rPr>
      </w:pPr>
    </w:p>
    <w:p w:rsidR="00B96F26" w:rsidRDefault="00216304"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En cuanto a José Gregorio Mota </w:t>
      </w:r>
      <w:proofErr w:type="spellStart"/>
      <w:r>
        <w:rPr>
          <w:rFonts w:asciiTheme="majorHAnsi" w:hAnsiTheme="majorHAnsi"/>
          <w:sz w:val="20"/>
          <w:szCs w:val="20"/>
          <w:lang w:val="es-ES_tradnl"/>
        </w:rPr>
        <w:t>Abarullo</w:t>
      </w:r>
      <w:proofErr w:type="spellEnd"/>
      <w:r>
        <w:rPr>
          <w:rFonts w:asciiTheme="majorHAnsi" w:hAnsiTheme="majorHAnsi"/>
          <w:sz w:val="20"/>
          <w:szCs w:val="20"/>
          <w:lang w:val="es-ES_tradnl"/>
        </w:rPr>
        <w:t xml:space="preserve">, la CIDH observa que en abril de 2005 se le había dictado medida </w:t>
      </w:r>
      <w:r w:rsidR="002956CA" w:rsidRPr="00CD6E0B">
        <w:rPr>
          <w:rFonts w:asciiTheme="majorHAnsi" w:hAnsiTheme="majorHAnsi"/>
          <w:sz w:val="20"/>
          <w:szCs w:val="20"/>
          <w:lang w:val="es-ES_tradnl"/>
        </w:rPr>
        <w:t xml:space="preserve">de “libertad asistida </w:t>
      </w:r>
      <w:r w:rsidR="00085B1B" w:rsidRPr="00CD6E0B">
        <w:rPr>
          <w:rFonts w:asciiTheme="majorHAnsi" w:hAnsiTheme="majorHAnsi"/>
          <w:sz w:val="20"/>
          <w:szCs w:val="20"/>
          <w:lang w:val="es-ES_tradnl"/>
        </w:rPr>
        <w:t>y reglas de conducta”</w:t>
      </w:r>
      <w:r w:rsidR="00036296">
        <w:rPr>
          <w:rFonts w:asciiTheme="majorHAnsi" w:hAnsiTheme="majorHAnsi"/>
          <w:sz w:val="20"/>
          <w:szCs w:val="20"/>
          <w:lang w:val="es-ES_tradnl"/>
        </w:rPr>
        <w:t xml:space="preserve"> y que tras una apelación, luego fue aprehendido previamente para la realización de pruebas psiquiátricas, las que se realizaron el 29 de junio de 2005, el dí</w:t>
      </w:r>
      <w:r w:rsidR="00917258">
        <w:rPr>
          <w:rFonts w:asciiTheme="majorHAnsi" w:hAnsiTheme="majorHAnsi"/>
          <w:sz w:val="20"/>
          <w:szCs w:val="20"/>
          <w:lang w:val="es-ES_tradnl"/>
        </w:rPr>
        <w:t>a antes del incendio</w:t>
      </w:r>
      <w:r w:rsidR="002956CA">
        <w:rPr>
          <w:rStyle w:val="FootnoteReference"/>
          <w:rFonts w:asciiTheme="majorHAnsi" w:hAnsiTheme="majorHAnsi"/>
          <w:sz w:val="20"/>
          <w:szCs w:val="20"/>
          <w:lang w:val="es-ES_tradnl"/>
        </w:rPr>
        <w:footnoteReference w:id="47"/>
      </w:r>
      <w:r w:rsidR="00917258">
        <w:rPr>
          <w:rFonts w:asciiTheme="majorHAnsi" w:hAnsiTheme="majorHAnsi"/>
          <w:sz w:val="20"/>
          <w:szCs w:val="20"/>
          <w:lang w:val="es-ES_tradnl"/>
        </w:rPr>
        <w:t>.</w:t>
      </w:r>
    </w:p>
    <w:p w:rsidR="00AC6958" w:rsidRPr="00A375E6" w:rsidRDefault="002956CA" w:rsidP="00C03CF1">
      <w:pPr>
        <w:pStyle w:val="ListParagraph"/>
        <w:ind w:left="634"/>
        <w:jc w:val="both"/>
        <w:rPr>
          <w:rFonts w:asciiTheme="majorHAnsi" w:hAnsiTheme="majorHAnsi"/>
          <w:sz w:val="20"/>
          <w:szCs w:val="20"/>
          <w:lang w:val="es-ES_tradnl"/>
        </w:rPr>
      </w:pPr>
      <w:r w:rsidRPr="00CD6E0B">
        <w:rPr>
          <w:rFonts w:asciiTheme="majorHAnsi" w:hAnsiTheme="majorHAnsi"/>
          <w:sz w:val="20"/>
          <w:szCs w:val="20"/>
          <w:lang w:val="es-ES_tradnl"/>
        </w:rPr>
        <w:t xml:space="preserve"> </w:t>
      </w:r>
    </w:p>
    <w:p w:rsidR="003570DB" w:rsidRPr="00CD6E0B" w:rsidRDefault="00DD2F96"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U</w:t>
      </w:r>
      <w:r w:rsidR="00986CA4">
        <w:rPr>
          <w:rFonts w:asciiTheme="majorHAnsi" w:hAnsiTheme="majorHAnsi"/>
          <w:sz w:val="20"/>
          <w:szCs w:val="20"/>
          <w:lang w:val="es-US"/>
        </w:rPr>
        <w:t>na</w:t>
      </w:r>
      <w:r w:rsidR="00001ACA">
        <w:rPr>
          <w:rFonts w:asciiTheme="majorHAnsi" w:hAnsiTheme="majorHAnsi"/>
          <w:sz w:val="20"/>
          <w:szCs w:val="20"/>
          <w:lang w:val="es-US"/>
        </w:rPr>
        <w:t xml:space="preserve"> defensora pública opinó que </w:t>
      </w:r>
      <w:r>
        <w:rPr>
          <w:rFonts w:asciiTheme="majorHAnsi" w:hAnsiTheme="majorHAnsi"/>
          <w:sz w:val="20"/>
          <w:szCs w:val="20"/>
          <w:lang w:val="es-US"/>
        </w:rPr>
        <w:t xml:space="preserve">este caso </w:t>
      </w:r>
      <w:r w:rsidR="00001ACA">
        <w:rPr>
          <w:rFonts w:asciiTheme="majorHAnsi" w:hAnsiTheme="majorHAnsi"/>
          <w:sz w:val="20"/>
          <w:szCs w:val="20"/>
          <w:lang w:val="es-US"/>
        </w:rPr>
        <w:t>ejemplifica</w:t>
      </w:r>
      <w:r w:rsidR="00CA634F">
        <w:rPr>
          <w:rFonts w:asciiTheme="majorHAnsi" w:hAnsiTheme="majorHAnsi"/>
          <w:sz w:val="20"/>
          <w:szCs w:val="20"/>
          <w:lang w:val="es-US"/>
        </w:rPr>
        <w:t>ría</w:t>
      </w:r>
      <w:r w:rsidR="00001ACA">
        <w:rPr>
          <w:rFonts w:asciiTheme="majorHAnsi" w:hAnsiTheme="majorHAnsi"/>
          <w:sz w:val="20"/>
          <w:szCs w:val="20"/>
          <w:lang w:val="es-US"/>
        </w:rPr>
        <w:t xml:space="preserve"> </w:t>
      </w:r>
      <w:r w:rsidR="003523E3">
        <w:rPr>
          <w:rFonts w:asciiTheme="majorHAnsi" w:hAnsiTheme="majorHAnsi"/>
          <w:sz w:val="20"/>
          <w:szCs w:val="20"/>
          <w:lang w:val="es-US"/>
        </w:rPr>
        <w:t xml:space="preserve">problemas estructurales de incumplimiento con la LOPNA, esto es, </w:t>
      </w:r>
      <w:r w:rsidR="00001ACA">
        <w:rPr>
          <w:rFonts w:asciiTheme="majorHAnsi" w:hAnsiTheme="majorHAnsi"/>
          <w:sz w:val="20"/>
          <w:szCs w:val="20"/>
          <w:lang w:val="es-US"/>
        </w:rPr>
        <w:t>que no existen</w:t>
      </w:r>
      <w:r w:rsidR="00986CA4">
        <w:rPr>
          <w:rFonts w:asciiTheme="majorHAnsi" w:hAnsiTheme="majorHAnsi"/>
          <w:sz w:val="20"/>
          <w:szCs w:val="20"/>
          <w:lang w:val="es-US"/>
        </w:rPr>
        <w:t xml:space="preserve"> cortes especializad</w:t>
      </w:r>
      <w:r w:rsidR="003523E3">
        <w:rPr>
          <w:rFonts w:asciiTheme="majorHAnsi" w:hAnsiTheme="majorHAnsi"/>
          <w:sz w:val="20"/>
          <w:szCs w:val="20"/>
          <w:lang w:val="es-US"/>
        </w:rPr>
        <w:t>a</w:t>
      </w:r>
      <w:r w:rsidR="00986CA4">
        <w:rPr>
          <w:rFonts w:asciiTheme="majorHAnsi" w:hAnsiTheme="majorHAnsi"/>
          <w:sz w:val="20"/>
          <w:szCs w:val="20"/>
          <w:lang w:val="es-US"/>
        </w:rPr>
        <w:t>s en niñez</w:t>
      </w:r>
      <w:r w:rsidR="00001ACA">
        <w:rPr>
          <w:rFonts w:asciiTheme="majorHAnsi" w:hAnsiTheme="majorHAnsi"/>
          <w:sz w:val="20"/>
          <w:szCs w:val="20"/>
          <w:lang w:val="es-US"/>
        </w:rPr>
        <w:t xml:space="preserve"> y que la corte de apelaciones del </w:t>
      </w:r>
      <w:r>
        <w:rPr>
          <w:rFonts w:asciiTheme="majorHAnsi" w:hAnsiTheme="majorHAnsi"/>
          <w:sz w:val="20"/>
          <w:szCs w:val="20"/>
          <w:lang w:val="es-US"/>
        </w:rPr>
        <w:t>e</w:t>
      </w:r>
      <w:r w:rsidR="00001ACA">
        <w:rPr>
          <w:rFonts w:asciiTheme="majorHAnsi" w:hAnsiTheme="majorHAnsi"/>
          <w:sz w:val="20"/>
          <w:szCs w:val="20"/>
          <w:lang w:val="es-US"/>
        </w:rPr>
        <w:t xml:space="preserve">stado Bolívar toma decisiones </w:t>
      </w:r>
      <w:r w:rsidR="00986CA4">
        <w:rPr>
          <w:rFonts w:asciiTheme="majorHAnsi" w:hAnsiTheme="majorHAnsi"/>
          <w:sz w:val="20"/>
          <w:szCs w:val="20"/>
          <w:lang w:val="es-US"/>
        </w:rPr>
        <w:t>no acordes con</w:t>
      </w:r>
      <w:r w:rsidR="00CA634F">
        <w:rPr>
          <w:rFonts w:asciiTheme="majorHAnsi" w:hAnsiTheme="majorHAnsi"/>
          <w:sz w:val="20"/>
          <w:szCs w:val="20"/>
          <w:lang w:val="es-US"/>
        </w:rPr>
        <w:t xml:space="preserve"> la </w:t>
      </w:r>
      <w:r w:rsidR="00222761">
        <w:rPr>
          <w:rFonts w:asciiTheme="majorHAnsi" w:hAnsiTheme="majorHAnsi"/>
          <w:sz w:val="20"/>
          <w:szCs w:val="20"/>
          <w:lang w:val="es-US"/>
        </w:rPr>
        <w:t>l</w:t>
      </w:r>
      <w:r w:rsidR="00986CA4">
        <w:rPr>
          <w:rFonts w:asciiTheme="majorHAnsi" w:hAnsiTheme="majorHAnsi"/>
          <w:sz w:val="20"/>
          <w:szCs w:val="20"/>
          <w:lang w:val="es-US"/>
        </w:rPr>
        <w:t>ey</w:t>
      </w:r>
      <w:r w:rsidR="00CA634F">
        <w:rPr>
          <w:rFonts w:asciiTheme="majorHAnsi" w:hAnsiTheme="majorHAnsi"/>
          <w:sz w:val="20"/>
          <w:szCs w:val="20"/>
          <w:lang w:val="es-US"/>
        </w:rPr>
        <w:t>, como la orden de apre</w:t>
      </w:r>
      <w:r w:rsidR="003523E3">
        <w:rPr>
          <w:rFonts w:asciiTheme="majorHAnsi" w:hAnsiTheme="majorHAnsi"/>
          <w:sz w:val="20"/>
          <w:szCs w:val="20"/>
          <w:lang w:val="es-US"/>
        </w:rPr>
        <w:t>he</w:t>
      </w:r>
      <w:r w:rsidR="00CA634F">
        <w:rPr>
          <w:rFonts w:asciiTheme="majorHAnsi" w:hAnsiTheme="majorHAnsi"/>
          <w:sz w:val="20"/>
          <w:szCs w:val="20"/>
          <w:lang w:val="es-US"/>
        </w:rPr>
        <w:t>nsión para reingresar a Mota al INAM-San Félix</w:t>
      </w:r>
      <w:r w:rsidR="00FD2C25">
        <w:rPr>
          <w:rStyle w:val="FootnoteReference"/>
          <w:rFonts w:asciiTheme="majorHAnsi" w:hAnsiTheme="majorHAnsi"/>
          <w:sz w:val="20"/>
          <w:szCs w:val="20"/>
          <w:lang w:val="es-US"/>
        </w:rPr>
        <w:footnoteReference w:id="48"/>
      </w:r>
      <w:r w:rsidR="00CA634F">
        <w:rPr>
          <w:rFonts w:asciiTheme="majorHAnsi" w:hAnsiTheme="majorHAnsi"/>
          <w:sz w:val="20"/>
          <w:szCs w:val="20"/>
          <w:lang w:val="es-US"/>
        </w:rPr>
        <w:t xml:space="preserve">. </w:t>
      </w:r>
      <w:r w:rsidR="00AF5530">
        <w:rPr>
          <w:rFonts w:asciiTheme="majorHAnsi" w:hAnsiTheme="majorHAnsi"/>
          <w:sz w:val="20"/>
          <w:szCs w:val="20"/>
          <w:lang w:val="es-US"/>
        </w:rPr>
        <w:t>L</w:t>
      </w:r>
      <w:r w:rsidR="002F7A09">
        <w:rPr>
          <w:rFonts w:asciiTheme="majorHAnsi" w:hAnsiTheme="majorHAnsi"/>
          <w:sz w:val="20"/>
          <w:szCs w:val="20"/>
          <w:lang w:val="es-US"/>
        </w:rPr>
        <w:t xml:space="preserve">a </w:t>
      </w:r>
      <w:r w:rsidR="00AC6958" w:rsidRPr="00AC6958">
        <w:rPr>
          <w:rFonts w:asciiTheme="majorHAnsi" w:hAnsiTheme="majorHAnsi"/>
          <w:sz w:val="20"/>
          <w:szCs w:val="20"/>
          <w:lang w:val="es-US"/>
        </w:rPr>
        <w:t xml:space="preserve">encargada </w:t>
      </w:r>
      <w:r w:rsidR="00AF5530">
        <w:rPr>
          <w:rFonts w:asciiTheme="majorHAnsi" w:hAnsiTheme="majorHAnsi"/>
          <w:sz w:val="20"/>
          <w:szCs w:val="20"/>
          <w:lang w:val="es-US"/>
        </w:rPr>
        <w:t xml:space="preserve">tras los hechos </w:t>
      </w:r>
      <w:r w:rsidR="00AC6958" w:rsidRPr="00AC6958">
        <w:rPr>
          <w:rFonts w:asciiTheme="majorHAnsi" w:hAnsiTheme="majorHAnsi"/>
          <w:sz w:val="20"/>
          <w:szCs w:val="20"/>
          <w:lang w:val="es-US"/>
        </w:rPr>
        <w:t xml:space="preserve">del </w:t>
      </w:r>
      <w:r w:rsidR="00986CA4">
        <w:rPr>
          <w:rFonts w:asciiTheme="majorHAnsi" w:hAnsiTheme="majorHAnsi"/>
          <w:sz w:val="20"/>
          <w:szCs w:val="20"/>
          <w:lang w:val="es-US"/>
        </w:rPr>
        <w:t>Centro</w:t>
      </w:r>
      <w:r w:rsidR="00AC6958" w:rsidRPr="00AC6958">
        <w:rPr>
          <w:rFonts w:asciiTheme="majorHAnsi" w:hAnsiTheme="majorHAnsi"/>
          <w:sz w:val="20"/>
          <w:szCs w:val="20"/>
          <w:lang w:val="es-US"/>
        </w:rPr>
        <w:t xml:space="preserve"> </w:t>
      </w:r>
      <w:r w:rsidR="00AC6958">
        <w:rPr>
          <w:rFonts w:asciiTheme="majorHAnsi" w:hAnsiTheme="majorHAnsi"/>
          <w:sz w:val="20"/>
          <w:szCs w:val="20"/>
          <w:lang w:val="es-US"/>
        </w:rPr>
        <w:t>sostuvo que los problemas estructurales también tienen causas externas</w:t>
      </w:r>
      <w:r w:rsidR="00986CA4">
        <w:rPr>
          <w:rFonts w:asciiTheme="majorHAnsi" w:hAnsiTheme="majorHAnsi"/>
          <w:sz w:val="20"/>
          <w:szCs w:val="20"/>
          <w:lang w:val="es-US"/>
        </w:rPr>
        <w:t xml:space="preserve"> como </w:t>
      </w:r>
      <w:r w:rsidR="00AC6958" w:rsidRPr="00AC6958">
        <w:rPr>
          <w:rFonts w:asciiTheme="majorHAnsi" w:hAnsiTheme="majorHAnsi"/>
          <w:sz w:val="20"/>
          <w:szCs w:val="20"/>
          <w:lang w:val="es-US"/>
        </w:rPr>
        <w:t>“</w:t>
      </w:r>
      <w:r w:rsidR="00986CA4">
        <w:rPr>
          <w:rFonts w:asciiTheme="majorHAnsi" w:hAnsiTheme="majorHAnsi"/>
          <w:sz w:val="20"/>
          <w:szCs w:val="20"/>
          <w:lang w:val="es-US"/>
        </w:rPr>
        <w:t>los</w:t>
      </w:r>
      <w:r w:rsidR="00AC6958" w:rsidRPr="00AC6958">
        <w:rPr>
          <w:rFonts w:asciiTheme="majorHAnsi" w:hAnsiTheme="majorHAnsi"/>
          <w:sz w:val="20"/>
          <w:szCs w:val="20"/>
          <w:lang w:val="es-US"/>
        </w:rPr>
        <w:t xml:space="preserve"> jueces de menores y la falta de presupuesto</w:t>
      </w:r>
      <w:r w:rsidR="00AC6958">
        <w:rPr>
          <w:rFonts w:asciiTheme="majorHAnsi" w:hAnsiTheme="majorHAnsi"/>
          <w:sz w:val="20"/>
          <w:szCs w:val="20"/>
          <w:lang w:val="es-US"/>
        </w:rPr>
        <w:t>”</w:t>
      </w:r>
      <w:r w:rsidR="00AC6958">
        <w:rPr>
          <w:rStyle w:val="FootnoteReference"/>
          <w:rFonts w:asciiTheme="majorHAnsi" w:hAnsiTheme="majorHAnsi"/>
          <w:sz w:val="20"/>
          <w:szCs w:val="20"/>
          <w:lang w:val="es-US"/>
        </w:rPr>
        <w:footnoteReference w:id="49"/>
      </w:r>
      <w:r w:rsidR="00AC6958" w:rsidRPr="00AC6958">
        <w:rPr>
          <w:rFonts w:asciiTheme="majorHAnsi" w:hAnsiTheme="majorHAnsi"/>
          <w:sz w:val="20"/>
          <w:szCs w:val="20"/>
          <w:lang w:val="es-US"/>
        </w:rPr>
        <w:t>.</w:t>
      </w:r>
    </w:p>
    <w:p w:rsidR="00DE6B55" w:rsidRPr="003570DB" w:rsidRDefault="00DE6B55" w:rsidP="00DE6B55">
      <w:pPr>
        <w:jc w:val="both"/>
        <w:rPr>
          <w:rFonts w:asciiTheme="majorHAnsi" w:hAnsiTheme="majorHAnsi"/>
          <w:sz w:val="20"/>
          <w:szCs w:val="20"/>
          <w:lang w:val="es-US"/>
        </w:rPr>
      </w:pPr>
    </w:p>
    <w:p w:rsidR="00136A5C" w:rsidRPr="00623BCC" w:rsidRDefault="00CF5DF7"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La Comisión observa que en el expediente hay varias referencias a que los hechos </w:t>
      </w:r>
      <w:proofErr w:type="spellStart"/>
      <w:r>
        <w:rPr>
          <w:rFonts w:asciiTheme="majorHAnsi" w:hAnsiTheme="majorHAnsi"/>
          <w:sz w:val="20"/>
          <w:szCs w:val="20"/>
          <w:lang w:val="es-ES_tradnl"/>
        </w:rPr>
        <w:t>pydieron</w:t>
      </w:r>
      <w:proofErr w:type="spellEnd"/>
      <w:r>
        <w:rPr>
          <w:rFonts w:asciiTheme="majorHAnsi" w:hAnsiTheme="majorHAnsi"/>
          <w:sz w:val="20"/>
          <w:szCs w:val="20"/>
          <w:lang w:val="es-ES_tradnl"/>
        </w:rPr>
        <w:t xml:space="preserve"> ocurrir como una represalia por denuncias realizadas previamente por los jóvenes. Así, una </w:t>
      </w:r>
      <w:r w:rsidR="00CE4BFB">
        <w:rPr>
          <w:rFonts w:asciiTheme="majorHAnsi" w:hAnsiTheme="majorHAnsi"/>
          <w:sz w:val="20"/>
          <w:szCs w:val="20"/>
          <w:lang w:val="es-ES_tradnl"/>
        </w:rPr>
        <w:t>jueza declaró que le llamaron al INAM-San Félix e</w:t>
      </w:r>
      <w:r w:rsidR="00CE4BFB" w:rsidRPr="00202745">
        <w:rPr>
          <w:rFonts w:asciiTheme="majorHAnsi" w:hAnsiTheme="majorHAnsi"/>
          <w:sz w:val="20"/>
          <w:szCs w:val="20"/>
          <w:lang w:val="es-US"/>
        </w:rPr>
        <w:t>l 23 de junio</w:t>
      </w:r>
      <w:r w:rsidR="00CE4BFB">
        <w:rPr>
          <w:rFonts w:asciiTheme="majorHAnsi" w:hAnsiTheme="majorHAnsi"/>
          <w:sz w:val="20"/>
          <w:szCs w:val="20"/>
          <w:lang w:val="es-US"/>
        </w:rPr>
        <w:t xml:space="preserve"> de 2005</w:t>
      </w:r>
      <w:r w:rsidR="00CE4BFB" w:rsidRPr="00202745">
        <w:rPr>
          <w:rFonts w:asciiTheme="majorHAnsi" w:hAnsiTheme="majorHAnsi"/>
          <w:sz w:val="20"/>
          <w:szCs w:val="20"/>
          <w:lang w:val="es-US"/>
        </w:rPr>
        <w:t xml:space="preserve"> </w:t>
      </w:r>
      <w:r w:rsidR="00986CA4">
        <w:rPr>
          <w:rFonts w:asciiTheme="majorHAnsi" w:hAnsiTheme="majorHAnsi"/>
          <w:sz w:val="20"/>
          <w:szCs w:val="20"/>
          <w:lang w:val="es-US"/>
        </w:rPr>
        <w:t xml:space="preserve">porque </w:t>
      </w:r>
      <w:r w:rsidR="00CE4BFB">
        <w:rPr>
          <w:rFonts w:asciiTheme="majorHAnsi" w:hAnsiTheme="majorHAnsi"/>
          <w:sz w:val="20"/>
          <w:szCs w:val="20"/>
          <w:lang w:val="es-US"/>
        </w:rPr>
        <w:t>“</w:t>
      </w:r>
      <w:r w:rsidR="00CE4BFB" w:rsidRPr="00202745">
        <w:rPr>
          <w:rFonts w:asciiTheme="majorHAnsi" w:hAnsiTheme="majorHAnsi"/>
          <w:sz w:val="20"/>
          <w:szCs w:val="20"/>
          <w:lang w:val="es-US"/>
        </w:rPr>
        <w:t>Zabala, Correa, Herrera y Lira</w:t>
      </w:r>
      <w:r w:rsidR="00EA543D">
        <w:rPr>
          <w:rFonts w:asciiTheme="majorHAnsi" w:hAnsiTheme="majorHAnsi"/>
          <w:sz w:val="20"/>
          <w:szCs w:val="20"/>
          <w:lang w:val="es-US"/>
        </w:rPr>
        <w:t>”</w:t>
      </w:r>
      <w:r w:rsidR="00CE4BFB" w:rsidRPr="00202745">
        <w:rPr>
          <w:rFonts w:asciiTheme="majorHAnsi" w:hAnsiTheme="majorHAnsi"/>
          <w:sz w:val="20"/>
          <w:szCs w:val="20"/>
          <w:lang w:val="es-US"/>
        </w:rPr>
        <w:t xml:space="preserve"> </w:t>
      </w:r>
      <w:r w:rsidR="00CE4BFB" w:rsidRPr="00623BCC">
        <w:rPr>
          <w:rFonts w:asciiTheme="majorHAnsi" w:hAnsiTheme="majorHAnsi"/>
          <w:sz w:val="20"/>
          <w:szCs w:val="20"/>
          <w:lang w:val="es-US"/>
        </w:rPr>
        <w:t>insistían en hablar</w:t>
      </w:r>
      <w:r w:rsidR="00EA543D">
        <w:rPr>
          <w:rFonts w:asciiTheme="majorHAnsi" w:hAnsiTheme="majorHAnsi"/>
          <w:sz w:val="20"/>
          <w:szCs w:val="20"/>
          <w:lang w:val="es-US"/>
        </w:rPr>
        <w:t xml:space="preserve"> con ella</w:t>
      </w:r>
      <w:r w:rsidR="00CE4BFB" w:rsidRPr="00623BCC">
        <w:rPr>
          <w:rFonts w:asciiTheme="majorHAnsi" w:hAnsiTheme="majorHAnsi"/>
          <w:sz w:val="20"/>
          <w:szCs w:val="20"/>
          <w:lang w:val="es-US"/>
        </w:rPr>
        <w:t xml:space="preserve">. </w:t>
      </w:r>
      <w:r w:rsidR="005F581E">
        <w:rPr>
          <w:rFonts w:asciiTheme="majorHAnsi" w:hAnsiTheme="majorHAnsi"/>
          <w:sz w:val="20"/>
          <w:szCs w:val="20"/>
          <w:lang w:val="es-US"/>
        </w:rPr>
        <w:t xml:space="preserve">Indicó que los jóvenes </w:t>
      </w:r>
      <w:r w:rsidR="00136A5C" w:rsidRPr="00623BCC">
        <w:rPr>
          <w:rFonts w:asciiTheme="majorHAnsi" w:hAnsiTheme="majorHAnsi"/>
          <w:sz w:val="20"/>
          <w:szCs w:val="20"/>
          <w:lang w:val="es-ES_tradnl"/>
        </w:rPr>
        <w:t xml:space="preserve">denunciaron ante ella </w:t>
      </w:r>
      <w:r w:rsidR="00136A5C" w:rsidRPr="00623BCC">
        <w:rPr>
          <w:rFonts w:asciiTheme="majorHAnsi" w:hAnsiTheme="majorHAnsi"/>
          <w:sz w:val="20"/>
          <w:szCs w:val="20"/>
          <w:lang w:val="es-US"/>
        </w:rPr>
        <w:t xml:space="preserve">“que habían representantes [legales] que los viernes </w:t>
      </w:r>
      <w:r w:rsidR="005C3CB3" w:rsidRPr="00623BCC">
        <w:rPr>
          <w:rFonts w:asciiTheme="majorHAnsi" w:hAnsiTheme="majorHAnsi"/>
          <w:sz w:val="20"/>
          <w:szCs w:val="20"/>
          <w:lang w:val="es-US"/>
        </w:rPr>
        <w:t>[…]</w:t>
      </w:r>
      <w:r w:rsidR="00136A5C" w:rsidRPr="00623BCC">
        <w:rPr>
          <w:rFonts w:asciiTheme="majorHAnsi" w:hAnsiTheme="majorHAnsi"/>
          <w:sz w:val="20"/>
          <w:szCs w:val="20"/>
          <w:lang w:val="es-US"/>
        </w:rPr>
        <w:t xml:space="preserve"> o los sábados en la noche formaban parrandas con el maestro que estuviera de guardia y que después esos padres se llevaban a sus hijos para sus casas, que en una oportunidad incluso le llevaron a uno de los internos unas botellas con aguardiente, […] </w:t>
      </w:r>
      <w:r w:rsidR="00955222" w:rsidRPr="00623BCC">
        <w:rPr>
          <w:rFonts w:asciiTheme="majorHAnsi" w:hAnsiTheme="majorHAnsi"/>
          <w:sz w:val="20"/>
          <w:szCs w:val="20"/>
          <w:lang w:val="es-US"/>
        </w:rPr>
        <w:t>[y]</w:t>
      </w:r>
      <w:r w:rsidR="00136A5C" w:rsidRPr="00623BCC">
        <w:rPr>
          <w:rFonts w:asciiTheme="majorHAnsi" w:hAnsiTheme="majorHAnsi"/>
          <w:sz w:val="20"/>
          <w:szCs w:val="20"/>
          <w:lang w:val="es-US"/>
        </w:rPr>
        <w:t xml:space="preserve"> que una vez el director </w:t>
      </w:r>
      <w:proofErr w:type="spellStart"/>
      <w:r w:rsidR="00136A5C" w:rsidRPr="00623BCC">
        <w:rPr>
          <w:rFonts w:asciiTheme="majorHAnsi" w:hAnsiTheme="majorHAnsi"/>
          <w:sz w:val="20"/>
          <w:szCs w:val="20"/>
          <w:lang w:val="es-US"/>
        </w:rPr>
        <w:t>lleg</w:t>
      </w:r>
      <w:proofErr w:type="spellEnd"/>
      <w:r w:rsidR="00955222" w:rsidRPr="00623BCC">
        <w:rPr>
          <w:rFonts w:asciiTheme="majorHAnsi" w:hAnsiTheme="majorHAnsi"/>
          <w:sz w:val="20"/>
          <w:szCs w:val="20"/>
          <w:lang w:val="es-US"/>
        </w:rPr>
        <w:t>[</w:t>
      </w:r>
      <w:proofErr w:type="spellStart"/>
      <w:r w:rsidR="00955222" w:rsidRPr="00623BCC">
        <w:rPr>
          <w:rFonts w:asciiTheme="majorHAnsi" w:hAnsiTheme="majorHAnsi"/>
          <w:sz w:val="20"/>
          <w:szCs w:val="20"/>
          <w:lang w:val="es-US"/>
        </w:rPr>
        <w:t>ó</w:t>
      </w:r>
      <w:proofErr w:type="spellEnd"/>
      <w:r w:rsidR="00955222" w:rsidRPr="00623BCC">
        <w:rPr>
          <w:rFonts w:asciiTheme="majorHAnsi" w:hAnsiTheme="majorHAnsi"/>
          <w:sz w:val="20"/>
          <w:szCs w:val="20"/>
          <w:lang w:val="es-US"/>
        </w:rPr>
        <w:t>]</w:t>
      </w:r>
      <w:r w:rsidR="00136A5C" w:rsidRPr="00623BCC">
        <w:rPr>
          <w:rFonts w:asciiTheme="majorHAnsi" w:hAnsiTheme="majorHAnsi"/>
          <w:sz w:val="20"/>
          <w:szCs w:val="20"/>
          <w:lang w:val="es-US"/>
        </w:rPr>
        <w:t xml:space="preserve"> borracho a realizar una requisa con unas personas que ellos no conocían”</w:t>
      </w:r>
      <w:r w:rsidR="005F581E">
        <w:rPr>
          <w:rFonts w:asciiTheme="majorHAnsi" w:hAnsiTheme="majorHAnsi"/>
          <w:sz w:val="20"/>
          <w:szCs w:val="20"/>
          <w:lang w:val="es-US"/>
        </w:rPr>
        <w:t>. También habrían denunciado</w:t>
      </w:r>
      <w:r w:rsidR="00955222" w:rsidRPr="00623BCC">
        <w:rPr>
          <w:rFonts w:asciiTheme="majorHAnsi" w:hAnsiTheme="majorHAnsi"/>
          <w:sz w:val="20"/>
          <w:szCs w:val="20"/>
          <w:lang w:val="es-US"/>
        </w:rPr>
        <w:t xml:space="preserve"> la práctica de dar salidas anticipadas a los internos </w:t>
      </w:r>
      <w:r w:rsidR="00955222" w:rsidRPr="00623BCC">
        <w:rPr>
          <w:rFonts w:asciiTheme="majorHAnsi" w:hAnsiTheme="majorHAnsi"/>
          <w:sz w:val="20"/>
          <w:szCs w:val="20"/>
          <w:lang w:val="es-ES_tradnl"/>
        </w:rPr>
        <w:t>a cambio de pagos a los maestros</w:t>
      </w:r>
      <w:r w:rsidR="00D05097" w:rsidRPr="00623BCC">
        <w:rPr>
          <w:rStyle w:val="FootnoteReference"/>
          <w:rFonts w:asciiTheme="majorHAnsi" w:hAnsiTheme="majorHAnsi"/>
          <w:color w:val="auto"/>
          <w:sz w:val="20"/>
          <w:szCs w:val="20"/>
          <w:lang w:val="es-US"/>
        </w:rPr>
        <w:footnoteReference w:id="50"/>
      </w:r>
      <w:r w:rsidR="00955222" w:rsidRPr="00623BCC">
        <w:rPr>
          <w:rFonts w:asciiTheme="majorHAnsi" w:hAnsiTheme="majorHAnsi"/>
          <w:sz w:val="20"/>
          <w:szCs w:val="20"/>
          <w:lang w:val="es-ES_tradnl"/>
        </w:rPr>
        <w:t>.</w:t>
      </w:r>
      <w:r w:rsidR="002770D1">
        <w:rPr>
          <w:rFonts w:asciiTheme="majorHAnsi" w:hAnsiTheme="majorHAnsi"/>
          <w:sz w:val="20"/>
          <w:szCs w:val="20"/>
          <w:lang w:val="es-ES_tradnl"/>
        </w:rPr>
        <w:t xml:space="preserve"> </w:t>
      </w:r>
      <w:r w:rsidR="00623BCC" w:rsidRPr="00623BCC">
        <w:rPr>
          <w:rFonts w:asciiTheme="majorHAnsi" w:hAnsiTheme="majorHAnsi"/>
          <w:sz w:val="20"/>
          <w:szCs w:val="20"/>
          <w:lang w:val="es-US"/>
        </w:rPr>
        <w:t xml:space="preserve">La jueza declaró que ella y su equipo se encontraban investigando cuando sucedieron los hechos </w:t>
      </w:r>
      <w:r w:rsidR="002770D1">
        <w:rPr>
          <w:rFonts w:asciiTheme="majorHAnsi" w:hAnsiTheme="majorHAnsi"/>
          <w:sz w:val="20"/>
          <w:szCs w:val="20"/>
          <w:lang w:val="es-US"/>
        </w:rPr>
        <w:t>ocho</w:t>
      </w:r>
      <w:r w:rsidR="00623BCC" w:rsidRPr="00623BCC">
        <w:rPr>
          <w:rFonts w:asciiTheme="majorHAnsi" w:hAnsiTheme="majorHAnsi"/>
          <w:sz w:val="20"/>
          <w:szCs w:val="20"/>
          <w:lang w:val="es-US"/>
        </w:rPr>
        <w:t xml:space="preserve"> días después</w:t>
      </w:r>
      <w:r w:rsidR="00623BCC" w:rsidRPr="00623BCC">
        <w:rPr>
          <w:rStyle w:val="FootnoteReference"/>
          <w:rFonts w:asciiTheme="majorHAnsi" w:hAnsiTheme="majorHAnsi"/>
          <w:sz w:val="20"/>
          <w:szCs w:val="20"/>
          <w:lang w:val="es-US"/>
        </w:rPr>
        <w:footnoteReference w:id="51"/>
      </w:r>
      <w:r w:rsidR="00623BCC" w:rsidRPr="00623BCC">
        <w:rPr>
          <w:rFonts w:asciiTheme="majorHAnsi" w:hAnsiTheme="majorHAnsi"/>
          <w:sz w:val="20"/>
          <w:szCs w:val="20"/>
          <w:lang w:val="es-US"/>
        </w:rPr>
        <w:t>.</w:t>
      </w:r>
    </w:p>
    <w:p w:rsidR="00955222" w:rsidRPr="00623BCC" w:rsidRDefault="00955222" w:rsidP="00955222">
      <w:pPr>
        <w:jc w:val="both"/>
        <w:rPr>
          <w:rFonts w:asciiTheme="majorHAnsi" w:hAnsiTheme="majorHAnsi"/>
          <w:sz w:val="20"/>
          <w:szCs w:val="20"/>
          <w:lang w:val="es-ES_tradnl"/>
        </w:rPr>
      </w:pPr>
    </w:p>
    <w:p w:rsidR="00955222" w:rsidRDefault="00C12F24"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Los </w:t>
      </w:r>
      <w:r w:rsidR="00955222" w:rsidRPr="00623BCC">
        <w:rPr>
          <w:rFonts w:asciiTheme="majorHAnsi" w:hAnsiTheme="majorHAnsi"/>
          <w:sz w:val="20"/>
          <w:szCs w:val="20"/>
          <w:lang w:val="es-ES_tradnl"/>
        </w:rPr>
        <w:t xml:space="preserve">familiares denunciaron ante autoridades y ante los medios que la muerte de </w:t>
      </w:r>
      <w:r>
        <w:rPr>
          <w:rFonts w:asciiTheme="majorHAnsi" w:hAnsiTheme="majorHAnsi"/>
          <w:sz w:val="20"/>
          <w:szCs w:val="20"/>
          <w:lang w:val="es-ES_tradnl"/>
        </w:rPr>
        <w:t xml:space="preserve">los jóvenes habría sido </w:t>
      </w:r>
      <w:r w:rsidR="00955222" w:rsidRPr="00623BCC">
        <w:rPr>
          <w:rFonts w:asciiTheme="majorHAnsi" w:hAnsiTheme="majorHAnsi"/>
          <w:sz w:val="20"/>
          <w:szCs w:val="20"/>
          <w:lang w:val="es-ES_tradnl"/>
        </w:rPr>
        <w:t xml:space="preserve">una represalia </w:t>
      </w:r>
      <w:r w:rsidR="0098358D">
        <w:rPr>
          <w:rFonts w:asciiTheme="majorHAnsi" w:hAnsiTheme="majorHAnsi"/>
          <w:sz w:val="20"/>
          <w:szCs w:val="20"/>
          <w:lang w:val="es-ES_tradnl"/>
        </w:rPr>
        <w:t xml:space="preserve">por tales </w:t>
      </w:r>
      <w:r w:rsidR="00955222" w:rsidRPr="00623BCC">
        <w:rPr>
          <w:rFonts w:asciiTheme="majorHAnsi" w:hAnsiTheme="majorHAnsi"/>
          <w:sz w:val="20"/>
          <w:szCs w:val="20"/>
          <w:lang w:val="es-ES_tradnl"/>
        </w:rPr>
        <w:t>denuncias</w:t>
      </w:r>
      <w:r w:rsidR="00192EB5" w:rsidRPr="00623BCC">
        <w:rPr>
          <w:rStyle w:val="FootnoteReference"/>
          <w:rFonts w:asciiTheme="majorHAnsi" w:hAnsiTheme="majorHAnsi"/>
          <w:sz w:val="20"/>
          <w:szCs w:val="20"/>
          <w:lang w:val="es-ES_tradnl"/>
        </w:rPr>
        <w:footnoteReference w:id="52"/>
      </w:r>
      <w:r w:rsidR="00955222" w:rsidRPr="00623BCC">
        <w:rPr>
          <w:rFonts w:asciiTheme="majorHAnsi" w:hAnsiTheme="majorHAnsi"/>
          <w:sz w:val="20"/>
          <w:szCs w:val="20"/>
          <w:lang w:val="es-ES_tradnl"/>
        </w:rPr>
        <w:t>, llegando a</w:t>
      </w:r>
      <w:r w:rsidR="00E96C7B">
        <w:rPr>
          <w:rFonts w:asciiTheme="majorHAnsi" w:hAnsiTheme="majorHAnsi"/>
          <w:sz w:val="20"/>
          <w:szCs w:val="20"/>
          <w:lang w:val="es-ES_tradnl"/>
        </w:rPr>
        <w:t xml:space="preserve"> afirmar </w:t>
      </w:r>
      <w:r w:rsidR="00955222" w:rsidRPr="00623BCC">
        <w:rPr>
          <w:rFonts w:asciiTheme="majorHAnsi" w:hAnsiTheme="majorHAnsi"/>
          <w:sz w:val="20"/>
          <w:szCs w:val="20"/>
          <w:lang w:val="es-ES_tradnl"/>
        </w:rPr>
        <w:t xml:space="preserve">que el incendio </w:t>
      </w:r>
      <w:r w:rsidR="00E96C7B">
        <w:rPr>
          <w:rFonts w:asciiTheme="majorHAnsi" w:hAnsiTheme="majorHAnsi"/>
          <w:sz w:val="20"/>
          <w:szCs w:val="20"/>
          <w:lang w:val="es-ES_tradnl"/>
        </w:rPr>
        <w:t xml:space="preserve">fue </w:t>
      </w:r>
      <w:r w:rsidR="00955222">
        <w:rPr>
          <w:rFonts w:asciiTheme="majorHAnsi" w:hAnsiTheme="majorHAnsi"/>
          <w:sz w:val="20"/>
          <w:szCs w:val="20"/>
          <w:lang w:val="es-ES_tradnl"/>
        </w:rPr>
        <w:t>un plan previamente acordado por el personal del Centro</w:t>
      </w:r>
      <w:r w:rsidR="00955222">
        <w:rPr>
          <w:rStyle w:val="FootnoteReference"/>
          <w:rFonts w:asciiTheme="majorHAnsi" w:hAnsiTheme="majorHAnsi"/>
          <w:sz w:val="20"/>
          <w:szCs w:val="20"/>
          <w:lang w:val="es-ES_tradnl"/>
        </w:rPr>
        <w:footnoteReference w:id="53"/>
      </w:r>
      <w:r w:rsidR="00955222">
        <w:rPr>
          <w:rFonts w:asciiTheme="majorHAnsi" w:hAnsiTheme="majorHAnsi"/>
          <w:sz w:val="20"/>
          <w:szCs w:val="20"/>
          <w:lang w:val="es-ES_tradnl"/>
        </w:rPr>
        <w:t xml:space="preserve">. </w:t>
      </w:r>
      <w:r w:rsidR="001E7484">
        <w:rPr>
          <w:rFonts w:asciiTheme="majorHAnsi" w:hAnsiTheme="majorHAnsi"/>
          <w:sz w:val="20"/>
          <w:szCs w:val="20"/>
          <w:lang w:val="es-ES_tradnl"/>
        </w:rPr>
        <w:t xml:space="preserve">Según nota de prensa, se indicó </w:t>
      </w:r>
      <w:r w:rsidR="005C3CB3">
        <w:rPr>
          <w:rFonts w:asciiTheme="majorHAnsi" w:hAnsiTheme="majorHAnsi"/>
          <w:sz w:val="20"/>
          <w:szCs w:val="20"/>
          <w:lang w:val="es-US"/>
        </w:rPr>
        <w:t>“</w:t>
      </w:r>
      <w:r w:rsidR="00192EB5" w:rsidRPr="00192EB5">
        <w:rPr>
          <w:rFonts w:asciiTheme="majorHAnsi" w:hAnsiTheme="majorHAnsi"/>
          <w:sz w:val="20"/>
          <w:szCs w:val="20"/>
          <w:lang w:val="es-US"/>
        </w:rPr>
        <w:t xml:space="preserve">que ahí hicieron todo para que los muchachos murieran, porque ellos denunciaron que ahí había corrupción de todo tipo y no hicieron nada </w:t>
      </w:r>
      <w:r w:rsidR="00192EB5" w:rsidRPr="00192EB5">
        <w:rPr>
          <w:rFonts w:asciiTheme="majorHAnsi" w:hAnsiTheme="majorHAnsi"/>
          <w:sz w:val="20"/>
          <w:szCs w:val="20"/>
          <w:lang w:val="es-US"/>
        </w:rPr>
        <w:lastRenderedPageBreak/>
        <w:t>para salvarlos. Sabemos que cerraron las puertas para que nadie entrara o saliera y se quedaron con los brazos cruzados, porque había oportunidad para que se pudieran salvar”</w:t>
      </w:r>
      <w:r w:rsidR="00192EB5">
        <w:rPr>
          <w:rStyle w:val="FootnoteReference"/>
          <w:rFonts w:asciiTheme="majorHAnsi" w:hAnsiTheme="majorHAnsi"/>
          <w:sz w:val="20"/>
          <w:szCs w:val="20"/>
          <w:lang w:val="es-US"/>
        </w:rPr>
        <w:footnoteReference w:id="54"/>
      </w:r>
      <w:r w:rsidR="00192EB5" w:rsidRPr="00192EB5">
        <w:rPr>
          <w:rFonts w:asciiTheme="majorHAnsi" w:hAnsiTheme="majorHAnsi"/>
          <w:sz w:val="20"/>
          <w:szCs w:val="20"/>
          <w:lang w:val="es-US"/>
        </w:rPr>
        <w:t>.</w:t>
      </w:r>
    </w:p>
    <w:p w:rsidR="00AF2589" w:rsidRPr="00AF2589" w:rsidRDefault="00AF2589" w:rsidP="00AF2589">
      <w:pPr>
        <w:pStyle w:val="ListParagraph"/>
        <w:rPr>
          <w:rFonts w:asciiTheme="majorHAnsi" w:hAnsiTheme="majorHAnsi"/>
          <w:sz w:val="20"/>
          <w:szCs w:val="20"/>
          <w:lang w:val="es-ES_tradnl"/>
        </w:rPr>
      </w:pPr>
    </w:p>
    <w:p w:rsidR="00C049BD" w:rsidRDefault="00C049BD" w:rsidP="00E00894">
      <w:pPr>
        <w:pStyle w:val="Heading2"/>
      </w:pPr>
      <w:bookmarkStart w:id="12" w:name="_Toc528245370"/>
      <w:r>
        <w:t>L</w:t>
      </w:r>
      <w:r w:rsidR="009D39DD">
        <w:t xml:space="preserve">os hechos del </w:t>
      </w:r>
      <w:r>
        <w:t xml:space="preserve">30 </w:t>
      </w:r>
      <w:r w:rsidR="009D39DD">
        <w:t xml:space="preserve">de junio de </w:t>
      </w:r>
      <w:r>
        <w:t>2005</w:t>
      </w:r>
      <w:bookmarkEnd w:id="12"/>
    </w:p>
    <w:p w:rsidR="002C03CA" w:rsidRPr="002C03CA" w:rsidRDefault="002C03CA" w:rsidP="002C03CA">
      <w:pPr>
        <w:jc w:val="both"/>
        <w:rPr>
          <w:rFonts w:asciiTheme="majorHAnsi" w:hAnsiTheme="majorHAnsi"/>
          <w:b/>
          <w:sz w:val="20"/>
          <w:szCs w:val="20"/>
          <w:lang w:val="es-ES_tradnl"/>
        </w:rPr>
      </w:pPr>
    </w:p>
    <w:p w:rsidR="005226F0" w:rsidRPr="006722ED" w:rsidRDefault="002C03CA" w:rsidP="00E00894">
      <w:pPr>
        <w:pStyle w:val="Heading3"/>
        <w:numPr>
          <w:ilvl w:val="0"/>
          <w:numId w:val="67"/>
        </w:numPr>
        <w:ind w:left="1440" w:hanging="720"/>
      </w:pPr>
      <w:bookmarkStart w:id="13" w:name="_Toc528245371"/>
      <w:r w:rsidRPr="006722ED">
        <w:t xml:space="preserve">Antes de </w:t>
      </w:r>
      <w:r w:rsidR="0045495C" w:rsidRPr="006722ED">
        <w:t>la hora de la visita</w:t>
      </w:r>
      <w:bookmarkEnd w:id="13"/>
    </w:p>
    <w:p w:rsidR="005226F0" w:rsidRPr="001833F3" w:rsidRDefault="005226F0" w:rsidP="001833F3">
      <w:pPr>
        <w:pStyle w:val="ListParagraph"/>
        <w:rPr>
          <w:rFonts w:asciiTheme="majorHAnsi" w:hAnsiTheme="majorHAnsi"/>
          <w:b/>
          <w:color w:val="auto"/>
          <w:sz w:val="20"/>
          <w:szCs w:val="20"/>
          <w:lang w:val="es-ES_tradnl"/>
        </w:rPr>
      </w:pPr>
    </w:p>
    <w:p w:rsidR="002C03CA" w:rsidRPr="000B41BC" w:rsidRDefault="005C3CB3"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E</w:t>
      </w:r>
      <w:r w:rsidR="002C03CA">
        <w:rPr>
          <w:rFonts w:asciiTheme="majorHAnsi" w:hAnsiTheme="majorHAnsi"/>
          <w:sz w:val="20"/>
          <w:szCs w:val="20"/>
          <w:lang w:val="es-ES_tradnl"/>
        </w:rPr>
        <w:t>l</w:t>
      </w:r>
      <w:r>
        <w:rPr>
          <w:rFonts w:asciiTheme="majorHAnsi" w:hAnsiTheme="majorHAnsi"/>
          <w:sz w:val="20"/>
          <w:szCs w:val="20"/>
          <w:lang w:val="es-ES_tradnl"/>
        </w:rPr>
        <w:t xml:space="preserve"> </w:t>
      </w:r>
      <w:r w:rsidR="00A62764">
        <w:rPr>
          <w:rFonts w:asciiTheme="majorHAnsi" w:hAnsiTheme="majorHAnsi"/>
          <w:sz w:val="20"/>
          <w:szCs w:val="20"/>
          <w:lang w:val="es-ES_tradnl"/>
        </w:rPr>
        <w:t>30 de junio de 2005</w:t>
      </w:r>
      <w:r w:rsidR="002C03CA">
        <w:rPr>
          <w:rFonts w:asciiTheme="majorHAnsi" w:hAnsiTheme="majorHAnsi"/>
          <w:sz w:val="20"/>
          <w:szCs w:val="20"/>
          <w:lang w:val="es-ES_tradnl"/>
        </w:rPr>
        <w:t xml:space="preserve"> diez personas laboraron en el INAM-San Félix: </w:t>
      </w:r>
      <w:r w:rsidR="00955222">
        <w:rPr>
          <w:rFonts w:asciiTheme="majorHAnsi" w:hAnsiTheme="majorHAnsi"/>
          <w:sz w:val="20"/>
          <w:szCs w:val="20"/>
          <w:lang w:val="es-ES_tradnl"/>
        </w:rPr>
        <w:t>el director,</w:t>
      </w:r>
      <w:r w:rsidR="002C03CA">
        <w:rPr>
          <w:rFonts w:asciiTheme="majorHAnsi" w:hAnsiTheme="majorHAnsi"/>
          <w:sz w:val="20"/>
          <w:szCs w:val="20"/>
          <w:lang w:val="es-ES_tradnl"/>
        </w:rPr>
        <w:t xml:space="preserve"> tres guías</w:t>
      </w:r>
      <w:r w:rsidR="00955222">
        <w:rPr>
          <w:rFonts w:asciiTheme="majorHAnsi" w:hAnsiTheme="majorHAnsi"/>
          <w:sz w:val="20"/>
          <w:szCs w:val="20"/>
          <w:lang w:val="es-ES_tradnl"/>
        </w:rPr>
        <w:t>,</w:t>
      </w:r>
      <w:r w:rsidR="002C03CA">
        <w:rPr>
          <w:rFonts w:asciiTheme="majorHAnsi" w:hAnsiTheme="majorHAnsi"/>
          <w:sz w:val="20"/>
          <w:szCs w:val="20"/>
          <w:lang w:val="es-ES_tradnl"/>
        </w:rPr>
        <w:t xml:space="preserve"> tres asistentes sociales</w:t>
      </w:r>
      <w:r w:rsidR="00955222">
        <w:rPr>
          <w:rFonts w:asciiTheme="majorHAnsi" w:hAnsiTheme="majorHAnsi"/>
          <w:sz w:val="20"/>
          <w:szCs w:val="20"/>
          <w:lang w:val="es-ES_tradnl"/>
        </w:rPr>
        <w:t>,</w:t>
      </w:r>
      <w:r w:rsidR="002C03CA">
        <w:rPr>
          <w:rFonts w:asciiTheme="majorHAnsi" w:hAnsiTheme="majorHAnsi"/>
          <w:sz w:val="20"/>
          <w:szCs w:val="20"/>
          <w:lang w:val="es-ES_tradnl"/>
        </w:rPr>
        <w:t xml:space="preserve"> un docente</w:t>
      </w:r>
      <w:r w:rsidR="00955222">
        <w:rPr>
          <w:rFonts w:asciiTheme="majorHAnsi" w:hAnsiTheme="majorHAnsi"/>
          <w:sz w:val="20"/>
          <w:szCs w:val="20"/>
          <w:lang w:val="es-ES_tradnl"/>
        </w:rPr>
        <w:t>,</w:t>
      </w:r>
      <w:r w:rsidR="002C03CA">
        <w:rPr>
          <w:rFonts w:asciiTheme="majorHAnsi" w:hAnsiTheme="majorHAnsi"/>
          <w:sz w:val="20"/>
          <w:szCs w:val="20"/>
          <w:lang w:val="es-ES_tradnl"/>
        </w:rPr>
        <w:t xml:space="preserve"> una tutora y una secretaria</w:t>
      </w:r>
      <w:r w:rsidR="002C03CA">
        <w:rPr>
          <w:rStyle w:val="FootnoteReference"/>
          <w:rFonts w:asciiTheme="majorHAnsi" w:hAnsiTheme="majorHAnsi"/>
          <w:sz w:val="20"/>
          <w:szCs w:val="20"/>
          <w:lang w:val="es-ES_tradnl"/>
        </w:rPr>
        <w:footnoteReference w:id="55"/>
      </w:r>
      <w:r w:rsidR="002C03CA">
        <w:rPr>
          <w:rFonts w:asciiTheme="majorHAnsi" w:hAnsiTheme="majorHAnsi"/>
          <w:sz w:val="20"/>
          <w:szCs w:val="20"/>
          <w:lang w:val="es-ES_tradnl"/>
        </w:rPr>
        <w:t xml:space="preserve">. Sin embargo, a la hora de los hechos—aproximadamente entre las 4:30 y 5:10 pm—, las únicas personas </w:t>
      </w:r>
      <w:r w:rsidR="00091F2E">
        <w:rPr>
          <w:rFonts w:asciiTheme="majorHAnsi" w:hAnsiTheme="majorHAnsi"/>
          <w:sz w:val="20"/>
          <w:szCs w:val="20"/>
          <w:lang w:val="es-ES_tradnl"/>
        </w:rPr>
        <w:t xml:space="preserve">presentes </w:t>
      </w:r>
      <w:r w:rsidR="002C03CA">
        <w:rPr>
          <w:rFonts w:asciiTheme="majorHAnsi" w:hAnsiTheme="majorHAnsi"/>
          <w:sz w:val="20"/>
          <w:szCs w:val="20"/>
          <w:lang w:val="es-ES_tradnl"/>
        </w:rPr>
        <w:t xml:space="preserve">para atender a la población de </w:t>
      </w:r>
      <w:r w:rsidR="00A375E6">
        <w:rPr>
          <w:rFonts w:asciiTheme="majorHAnsi" w:hAnsiTheme="majorHAnsi"/>
          <w:sz w:val="20"/>
          <w:szCs w:val="20"/>
          <w:lang w:val="es-ES_tradnl"/>
        </w:rPr>
        <w:t>unos</w:t>
      </w:r>
      <w:r w:rsidR="002C03CA">
        <w:rPr>
          <w:rFonts w:asciiTheme="majorHAnsi" w:hAnsiTheme="majorHAnsi"/>
          <w:sz w:val="20"/>
          <w:szCs w:val="20"/>
          <w:lang w:val="es-ES_tradnl"/>
        </w:rPr>
        <w:t xml:space="preserve"> 50 adolescentes eran </w:t>
      </w:r>
      <w:r w:rsidR="002C03CA" w:rsidRPr="00931F40">
        <w:rPr>
          <w:rFonts w:asciiTheme="majorHAnsi" w:hAnsiTheme="majorHAnsi"/>
          <w:sz w:val="20"/>
          <w:szCs w:val="20"/>
          <w:lang w:val="es-US"/>
        </w:rPr>
        <w:t xml:space="preserve">Nerio Romero, </w:t>
      </w:r>
      <w:r w:rsidR="00955222">
        <w:rPr>
          <w:rFonts w:asciiTheme="majorHAnsi" w:hAnsiTheme="majorHAnsi"/>
          <w:sz w:val="20"/>
          <w:szCs w:val="20"/>
          <w:lang w:val="es-ES_tradnl"/>
        </w:rPr>
        <w:t>quien fungía como Jefe del Centro</w:t>
      </w:r>
      <w:r w:rsidR="00CA3E88">
        <w:rPr>
          <w:rFonts w:asciiTheme="majorHAnsi" w:hAnsiTheme="majorHAnsi"/>
          <w:sz w:val="20"/>
          <w:szCs w:val="20"/>
          <w:lang w:val="es-ES_tradnl"/>
        </w:rPr>
        <w:t xml:space="preserve"> (</w:t>
      </w:r>
      <w:r w:rsidR="00CA3E88" w:rsidRPr="00A375E6">
        <w:rPr>
          <w:rFonts w:asciiTheme="majorHAnsi" w:hAnsiTheme="majorHAnsi"/>
          <w:sz w:val="20"/>
          <w:szCs w:val="20"/>
          <w:lang w:val="es-US"/>
        </w:rPr>
        <w:t>a pesar de que su rango era de “Guía II”</w:t>
      </w:r>
      <w:r w:rsidR="00CA3E88" w:rsidRPr="00A375E6">
        <w:rPr>
          <w:rStyle w:val="FootnoteReference"/>
          <w:rFonts w:asciiTheme="majorHAnsi" w:hAnsiTheme="majorHAnsi"/>
          <w:sz w:val="20"/>
          <w:szCs w:val="20"/>
          <w:lang w:val="es-US"/>
        </w:rPr>
        <w:footnoteReference w:id="56"/>
      </w:r>
      <w:r w:rsidR="00CA3E88">
        <w:rPr>
          <w:rFonts w:asciiTheme="majorHAnsi" w:hAnsiTheme="majorHAnsi"/>
          <w:sz w:val="20"/>
          <w:szCs w:val="20"/>
          <w:lang w:val="es-US"/>
        </w:rPr>
        <w:t>)</w:t>
      </w:r>
      <w:r w:rsidR="00955222">
        <w:rPr>
          <w:rFonts w:asciiTheme="majorHAnsi" w:hAnsiTheme="majorHAnsi"/>
          <w:sz w:val="20"/>
          <w:szCs w:val="20"/>
          <w:lang w:val="es-ES_tradnl"/>
        </w:rPr>
        <w:t>;</w:t>
      </w:r>
      <w:r w:rsidR="00955222">
        <w:rPr>
          <w:rFonts w:asciiTheme="majorHAnsi" w:hAnsiTheme="majorHAnsi"/>
          <w:sz w:val="20"/>
          <w:szCs w:val="20"/>
          <w:lang w:val="es-US"/>
        </w:rPr>
        <w:t xml:space="preserve"> los guías Francisco Gómez y</w:t>
      </w:r>
      <w:r w:rsidR="002C03CA" w:rsidRPr="00931F40">
        <w:rPr>
          <w:rFonts w:asciiTheme="majorHAnsi" w:hAnsiTheme="majorHAnsi"/>
          <w:sz w:val="20"/>
          <w:szCs w:val="20"/>
          <w:lang w:val="es-US"/>
        </w:rPr>
        <w:t xml:space="preserve"> José Luis Chirinos</w:t>
      </w:r>
      <w:r w:rsidR="00955222">
        <w:rPr>
          <w:rFonts w:asciiTheme="majorHAnsi" w:hAnsiTheme="majorHAnsi"/>
          <w:sz w:val="20"/>
          <w:szCs w:val="20"/>
          <w:lang w:val="es-US"/>
        </w:rPr>
        <w:t>;</w:t>
      </w:r>
      <w:r w:rsidR="002C03CA" w:rsidRPr="00931F40">
        <w:rPr>
          <w:rFonts w:asciiTheme="majorHAnsi" w:hAnsiTheme="majorHAnsi"/>
          <w:sz w:val="20"/>
          <w:szCs w:val="20"/>
          <w:lang w:val="es-US"/>
        </w:rPr>
        <w:t xml:space="preserve"> y </w:t>
      </w:r>
      <w:r w:rsidR="00955222">
        <w:rPr>
          <w:rFonts w:asciiTheme="majorHAnsi" w:hAnsiTheme="majorHAnsi"/>
          <w:sz w:val="20"/>
          <w:szCs w:val="20"/>
          <w:lang w:val="es-US"/>
        </w:rPr>
        <w:t xml:space="preserve">la asistente social </w:t>
      </w:r>
      <w:r w:rsidR="002C03CA" w:rsidRPr="00931F40">
        <w:rPr>
          <w:rFonts w:asciiTheme="majorHAnsi" w:hAnsiTheme="majorHAnsi"/>
          <w:sz w:val="20"/>
          <w:szCs w:val="20"/>
          <w:lang w:val="es-US"/>
        </w:rPr>
        <w:t>Brígida Hurtado</w:t>
      </w:r>
      <w:r w:rsidR="002C03CA">
        <w:rPr>
          <w:rStyle w:val="FootnoteReference"/>
          <w:rFonts w:asciiTheme="majorHAnsi" w:hAnsiTheme="majorHAnsi"/>
          <w:sz w:val="20"/>
          <w:szCs w:val="20"/>
          <w:lang w:val="es-US"/>
        </w:rPr>
        <w:footnoteReference w:id="57"/>
      </w:r>
      <w:r w:rsidR="002C03CA">
        <w:rPr>
          <w:rFonts w:asciiTheme="majorHAnsi" w:hAnsiTheme="majorHAnsi"/>
          <w:sz w:val="20"/>
          <w:szCs w:val="20"/>
          <w:lang w:val="es-US"/>
        </w:rPr>
        <w:t xml:space="preserve">. </w:t>
      </w:r>
    </w:p>
    <w:p w:rsidR="000B41BC" w:rsidRPr="000B41BC" w:rsidRDefault="000B41BC" w:rsidP="000B41BC">
      <w:pPr>
        <w:jc w:val="both"/>
        <w:rPr>
          <w:rFonts w:asciiTheme="majorHAnsi" w:hAnsiTheme="majorHAnsi"/>
          <w:sz w:val="20"/>
          <w:szCs w:val="20"/>
          <w:lang w:val="es-ES_tradnl"/>
        </w:rPr>
      </w:pPr>
    </w:p>
    <w:p w:rsidR="00AC2DC4" w:rsidRPr="00B043C4" w:rsidRDefault="00B96F26" w:rsidP="00E00894">
      <w:pPr>
        <w:pStyle w:val="ListParagraph"/>
        <w:numPr>
          <w:ilvl w:val="0"/>
          <w:numId w:val="56"/>
        </w:numPr>
        <w:ind w:left="0" w:firstLine="634"/>
        <w:jc w:val="both"/>
        <w:rPr>
          <w:sz w:val="20"/>
          <w:szCs w:val="20"/>
          <w:lang w:val="es-ES_tradnl"/>
        </w:rPr>
      </w:pPr>
      <w:r>
        <w:rPr>
          <w:rFonts w:asciiTheme="majorHAnsi" w:hAnsiTheme="majorHAnsi"/>
          <w:sz w:val="20"/>
          <w:szCs w:val="20"/>
          <w:lang w:val="es-ES_tradnl"/>
        </w:rPr>
        <w:t>E</w:t>
      </w:r>
      <w:r w:rsidR="00DB1C0F" w:rsidRPr="007B0642">
        <w:rPr>
          <w:rFonts w:asciiTheme="majorHAnsi" w:hAnsiTheme="majorHAnsi"/>
          <w:sz w:val="20"/>
          <w:szCs w:val="20"/>
          <w:lang w:val="es-ES_tradnl"/>
        </w:rPr>
        <w:t xml:space="preserve">l día de los hechos en horas del almuerzo, hubo una pelea entre Rafael Parra y los otros jóvenes de la celda </w:t>
      </w:r>
      <w:r w:rsidR="00DB1C0F" w:rsidRPr="00B043C4">
        <w:rPr>
          <w:rFonts w:asciiTheme="majorHAnsi" w:hAnsiTheme="majorHAnsi"/>
          <w:sz w:val="20"/>
          <w:szCs w:val="20"/>
          <w:lang w:val="es-ES_tradnl"/>
        </w:rPr>
        <w:t>No. 4 contra Carlos Aguilera, apodado “El Boxeador”, de la celda No. 2</w:t>
      </w:r>
      <w:r w:rsidR="00DB1C0F" w:rsidRPr="00B043C4">
        <w:rPr>
          <w:sz w:val="20"/>
          <w:szCs w:val="20"/>
          <w:vertAlign w:val="superscript"/>
          <w:lang w:val="es-ES_tradnl"/>
        </w:rPr>
        <w:footnoteReference w:id="58"/>
      </w:r>
      <w:r w:rsidR="00DB1C0F" w:rsidRPr="00B043C4">
        <w:rPr>
          <w:rFonts w:asciiTheme="majorHAnsi" w:hAnsiTheme="majorHAnsi"/>
          <w:sz w:val="20"/>
          <w:szCs w:val="20"/>
          <w:lang w:val="es-ES_tradnl"/>
        </w:rPr>
        <w:t>.</w:t>
      </w:r>
      <w:r w:rsidRPr="00B043C4">
        <w:rPr>
          <w:rFonts w:asciiTheme="majorHAnsi" w:hAnsiTheme="majorHAnsi"/>
          <w:sz w:val="20"/>
          <w:szCs w:val="20"/>
          <w:lang w:val="es-ES_tradnl"/>
        </w:rPr>
        <w:t xml:space="preserve"> Del expediente se desprende que esta pelea era de conocimiento del personal. </w:t>
      </w:r>
      <w:r w:rsidR="000A5CAF" w:rsidRPr="00B043C4">
        <w:rPr>
          <w:sz w:val="20"/>
          <w:szCs w:val="20"/>
          <w:lang w:val="es-ES_tradnl"/>
        </w:rPr>
        <w:t>Al inicio del 30 de junio</w:t>
      </w:r>
      <w:r w:rsidR="00B043C4" w:rsidRPr="00B043C4">
        <w:rPr>
          <w:sz w:val="20"/>
          <w:szCs w:val="20"/>
          <w:lang w:val="es-ES_tradnl"/>
        </w:rPr>
        <w:t xml:space="preserve"> de 2005</w:t>
      </w:r>
      <w:r w:rsidR="000A5CAF" w:rsidRPr="00B043C4">
        <w:rPr>
          <w:sz w:val="20"/>
          <w:szCs w:val="20"/>
          <w:lang w:val="es-ES_tradnl"/>
        </w:rPr>
        <w:t xml:space="preserve"> habían</w:t>
      </w:r>
      <w:r w:rsidR="00B043C4" w:rsidRPr="00B043C4">
        <w:rPr>
          <w:sz w:val="20"/>
          <w:szCs w:val="20"/>
          <w:lang w:val="es-ES_tradnl"/>
        </w:rPr>
        <w:t xml:space="preserve"> </w:t>
      </w:r>
      <w:r w:rsidR="000A5CAF" w:rsidRPr="00B043C4">
        <w:rPr>
          <w:sz w:val="20"/>
          <w:szCs w:val="20"/>
          <w:lang w:val="es-ES_tradnl"/>
        </w:rPr>
        <w:t>siete jóvenes en la celda No. 4</w:t>
      </w:r>
      <w:r w:rsidR="00B043C4" w:rsidRPr="00B043C4">
        <w:rPr>
          <w:sz w:val="20"/>
          <w:szCs w:val="20"/>
          <w:lang w:val="es-ES_tradnl"/>
        </w:rPr>
        <w:t xml:space="preserve"> y </w:t>
      </w:r>
      <w:r w:rsidR="000A5CAF" w:rsidRPr="00B043C4">
        <w:rPr>
          <w:sz w:val="20"/>
          <w:szCs w:val="20"/>
          <w:lang w:val="es-ES_tradnl"/>
        </w:rPr>
        <w:t xml:space="preserve">dos de ellos, </w:t>
      </w:r>
      <w:r w:rsidR="00B043C4" w:rsidRPr="00B043C4">
        <w:rPr>
          <w:sz w:val="20"/>
          <w:szCs w:val="20"/>
          <w:lang w:val="es-ES_tradnl"/>
        </w:rPr>
        <w:t xml:space="preserve">de apellidos </w:t>
      </w:r>
      <w:r w:rsidR="000A5CAF" w:rsidRPr="00B043C4">
        <w:rPr>
          <w:sz w:val="20"/>
          <w:szCs w:val="20"/>
          <w:lang w:val="es-ES_tradnl"/>
        </w:rPr>
        <w:t xml:space="preserve">Zabala y Lira, </w:t>
      </w:r>
      <w:r w:rsidR="00B043C4" w:rsidRPr="00B043C4">
        <w:rPr>
          <w:sz w:val="20"/>
          <w:szCs w:val="20"/>
          <w:lang w:val="es-ES_tradnl"/>
        </w:rPr>
        <w:t xml:space="preserve">fueron puestos en libertad </w:t>
      </w:r>
      <w:r w:rsidR="000A5CAF" w:rsidRPr="00B043C4">
        <w:rPr>
          <w:sz w:val="20"/>
          <w:szCs w:val="20"/>
          <w:lang w:val="es-ES_tradnl"/>
        </w:rPr>
        <w:t>esa tarde</w:t>
      </w:r>
      <w:r w:rsidR="003E7670" w:rsidRPr="00B043C4">
        <w:rPr>
          <w:sz w:val="20"/>
          <w:szCs w:val="20"/>
          <w:lang w:val="es-ES_tradnl"/>
        </w:rPr>
        <w:t xml:space="preserve">, aproximadamente a las 4:30 pm, </w:t>
      </w:r>
      <w:r w:rsidR="00B043C4" w:rsidRPr="00B043C4">
        <w:rPr>
          <w:sz w:val="20"/>
          <w:szCs w:val="20"/>
          <w:lang w:val="es-ES_tradnl"/>
        </w:rPr>
        <w:t xml:space="preserve">tras la recepción de </w:t>
      </w:r>
      <w:r w:rsidR="003E7670" w:rsidRPr="00B043C4">
        <w:rPr>
          <w:sz w:val="20"/>
          <w:szCs w:val="20"/>
          <w:lang w:val="es-ES_tradnl"/>
        </w:rPr>
        <w:t>sus evaluaciones psiquiátricas por el tribunal</w:t>
      </w:r>
      <w:r w:rsidR="003E7670" w:rsidRPr="00B043C4">
        <w:rPr>
          <w:rStyle w:val="FootnoteReference"/>
          <w:rFonts w:asciiTheme="majorHAnsi" w:hAnsiTheme="majorHAnsi"/>
          <w:sz w:val="20"/>
          <w:szCs w:val="20"/>
          <w:lang w:val="es-ES_tradnl"/>
        </w:rPr>
        <w:footnoteReference w:id="59"/>
      </w:r>
      <w:r w:rsidR="00B043C4" w:rsidRPr="00B043C4">
        <w:rPr>
          <w:sz w:val="20"/>
          <w:szCs w:val="20"/>
          <w:lang w:val="es-ES_tradnl"/>
        </w:rPr>
        <w:t>. Los cinco jóvenes fallecidos quedaron c</w:t>
      </w:r>
      <w:r w:rsidR="000A5CAF" w:rsidRPr="00B043C4">
        <w:rPr>
          <w:sz w:val="20"/>
          <w:szCs w:val="20"/>
          <w:lang w:val="es-ES_tradnl"/>
        </w:rPr>
        <w:t>omo moradores de la celda No. 4</w:t>
      </w:r>
      <w:r w:rsidR="000A5CAF" w:rsidRPr="00B043C4">
        <w:rPr>
          <w:rStyle w:val="FootnoteReference"/>
          <w:rFonts w:asciiTheme="majorHAnsi" w:hAnsiTheme="majorHAnsi"/>
          <w:sz w:val="20"/>
          <w:szCs w:val="20"/>
          <w:lang w:val="es-ES_tradnl"/>
        </w:rPr>
        <w:footnoteReference w:id="60"/>
      </w:r>
      <w:r w:rsidR="000A5CAF" w:rsidRPr="00B043C4">
        <w:rPr>
          <w:sz w:val="20"/>
          <w:szCs w:val="20"/>
          <w:lang w:val="es-ES_tradnl"/>
        </w:rPr>
        <w:t xml:space="preserve">. </w:t>
      </w:r>
    </w:p>
    <w:p w:rsidR="002C03CA" w:rsidRPr="002C03CA" w:rsidRDefault="002C03CA" w:rsidP="002C03CA">
      <w:pPr>
        <w:pStyle w:val="ListParagraph"/>
        <w:rPr>
          <w:rFonts w:asciiTheme="majorHAnsi" w:hAnsiTheme="majorHAnsi"/>
          <w:sz w:val="20"/>
          <w:szCs w:val="20"/>
          <w:lang w:val="es-ES_tradnl"/>
        </w:rPr>
      </w:pPr>
    </w:p>
    <w:p w:rsidR="002C03CA" w:rsidRPr="00A375E6" w:rsidRDefault="0045495C" w:rsidP="00E00894">
      <w:pPr>
        <w:pStyle w:val="Heading3"/>
      </w:pPr>
      <w:bookmarkStart w:id="14" w:name="_Toc528245372"/>
      <w:r w:rsidRPr="00A375E6">
        <w:t>A partir de la hora de la visita</w:t>
      </w:r>
      <w:bookmarkEnd w:id="14"/>
    </w:p>
    <w:p w:rsidR="00AC2DC4" w:rsidRPr="00AC2DC4" w:rsidRDefault="00AC2DC4" w:rsidP="00AC2DC4">
      <w:pPr>
        <w:pStyle w:val="ListParagraph"/>
        <w:rPr>
          <w:rFonts w:asciiTheme="majorHAnsi" w:hAnsiTheme="majorHAnsi"/>
          <w:sz w:val="20"/>
          <w:szCs w:val="20"/>
          <w:lang w:val="es-ES_tradnl"/>
        </w:rPr>
      </w:pPr>
    </w:p>
    <w:p w:rsidR="007E2E9D" w:rsidRPr="00A375E6" w:rsidRDefault="0091743C" w:rsidP="00E00894">
      <w:pPr>
        <w:pStyle w:val="ListParagraph"/>
        <w:numPr>
          <w:ilvl w:val="0"/>
          <w:numId w:val="56"/>
        </w:numPr>
        <w:ind w:left="0" w:firstLine="634"/>
        <w:jc w:val="both"/>
        <w:rPr>
          <w:sz w:val="20"/>
          <w:szCs w:val="20"/>
          <w:lang w:val="es-ES_tradnl"/>
        </w:rPr>
      </w:pPr>
      <w:r w:rsidRPr="00A375E6">
        <w:rPr>
          <w:rFonts w:asciiTheme="majorHAnsi" w:hAnsiTheme="majorHAnsi"/>
          <w:sz w:val="20"/>
          <w:szCs w:val="20"/>
          <w:lang w:val="es-ES_tradnl"/>
        </w:rPr>
        <w:t>E</w:t>
      </w:r>
      <w:r w:rsidR="003A32C9" w:rsidRPr="00A375E6">
        <w:rPr>
          <w:rFonts w:asciiTheme="majorHAnsi" w:hAnsiTheme="majorHAnsi"/>
          <w:sz w:val="20"/>
          <w:szCs w:val="20"/>
          <w:lang w:val="es-ES_tradnl"/>
        </w:rPr>
        <w:t xml:space="preserve">se </w:t>
      </w:r>
      <w:r w:rsidRPr="00A375E6">
        <w:rPr>
          <w:rFonts w:asciiTheme="majorHAnsi" w:hAnsiTheme="majorHAnsi"/>
          <w:sz w:val="20"/>
          <w:szCs w:val="20"/>
          <w:lang w:val="es-ES_tradnl"/>
        </w:rPr>
        <w:t>día</w:t>
      </w:r>
      <w:r w:rsidR="002F72BC" w:rsidRPr="00A375E6">
        <w:rPr>
          <w:rFonts w:asciiTheme="majorHAnsi" w:hAnsiTheme="majorHAnsi"/>
          <w:sz w:val="20"/>
          <w:szCs w:val="20"/>
          <w:lang w:val="es-ES_tradnl"/>
        </w:rPr>
        <w:t xml:space="preserve"> las cinco presuntas </w:t>
      </w:r>
      <w:r w:rsidR="00A375E6" w:rsidRPr="00A375E6">
        <w:rPr>
          <w:rFonts w:asciiTheme="majorHAnsi" w:hAnsiTheme="majorHAnsi"/>
          <w:sz w:val="20"/>
          <w:szCs w:val="20"/>
          <w:lang w:val="es-ES_tradnl"/>
        </w:rPr>
        <w:t xml:space="preserve">víctimas </w:t>
      </w:r>
      <w:r w:rsidRPr="00A375E6">
        <w:rPr>
          <w:rFonts w:asciiTheme="majorHAnsi" w:hAnsiTheme="majorHAnsi"/>
          <w:sz w:val="20"/>
          <w:szCs w:val="20"/>
          <w:lang w:val="es-US"/>
        </w:rPr>
        <w:t xml:space="preserve">recibieron visitas de Maria de Molina, Belkis Ríos, Elvia Mota, </w:t>
      </w:r>
      <w:proofErr w:type="spellStart"/>
      <w:r w:rsidRPr="00A375E6">
        <w:rPr>
          <w:rFonts w:asciiTheme="majorHAnsi" w:hAnsiTheme="majorHAnsi"/>
          <w:sz w:val="20"/>
          <w:szCs w:val="20"/>
          <w:lang w:val="es-US"/>
        </w:rPr>
        <w:t>Osmely</w:t>
      </w:r>
      <w:proofErr w:type="spellEnd"/>
      <w:r w:rsidRPr="00A375E6">
        <w:rPr>
          <w:rFonts w:asciiTheme="majorHAnsi" w:hAnsiTheme="majorHAnsi"/>
          <w:sz w:val="20"/>
          <w:szCs w:val="20"/>
          <w:lang w:val="es-US"/>
        </w:rPr>
        <w:t xml:space="preserve"> Mota y Maritza Sánchez</w:t>
      </w:r>
      <w:r>
        <w:rPr>
          <w:rStyle w:val="FootnoteReference"/>
          <w:rFonts w:asciiTheme="majorHAnsi" w:hAnsiTheme="majorHAnsi"/>
          <w:sz w:val="20"/>
          <w:szCs w:val="20"/>
          <w:lang w:val="es-US"/>
        </w:rPr>
        <w:footnoteReference w:id="61"/>
      </w:r>
      <w:r w:rsidRPr="00A375E6">
        <w:rPr>
          <w:rFonts w:asciiTheme="majorHAnsi" w:hAnsiTheme="majorHAnsi"/>
          <w:sz w:val="20"/>
          <w:szCs w:val="20"/>
          <w:lang w:val="es-ES_tradnl"/>
        </w:rPr>
        <w:t xml:space="preserve">. </w:t>
      </w:r>
      <w:proofErr w:type="spellStart"/>
      <w:r w:rsidR="000A5CAF" w:rsidRPr="00A375E6">
        <w:rPr>
          <w:rFonts w:asciiTheme="majorHAnsi" w:hAnsiTheme="majorHAnsi"/>
          <w:sz w:val="20"/>
          <w:szCs w:val="20"/>
          <w:lang w:val="es-ES_tradnl"/>
        </w:rPr>
        <w:t>Osmely</w:t>
      </w:r>
      <w:proofErr w:type="spellEnd"/>
      <w:r w:rsidR="000A5CAF" w:rsidRPr="00A375E6">
        <w:rPr>
          <w:rFonts w:asciiTheme="majorHAnsi" w:hAnsiTheme="majorHAnsi"/>
          <w:sz w:val="20"/>
          <w:szCs w:val="20"/>
          <w:lang w:val="es-ES_tradnl"/>
        </w:rPr>
        <w:t xml:space="preserve"> Mota sostuvo que al finalizar la visita, a la hora en que el maestro Chirinos estaba sacando a </w:t>
      </w:r>
      <w:r w:rsidR="002F72BC" w:rsidRPr="00A375E6">
        <w:rPr>
          <w:rFonts w:asciiTheme="majorHAnsi" w:hAnsiTheme="majorHAnsi"/>
          <w:sz w:val="20"/>
          <w:szCs w:val="20"/>
          <w:lang w:val="es-ES_tradnl"/>
        </w:rPr>
        <w:t xml:space="preserve">los jóvenes </w:t>
      </w:r>
      <w:r w:rsidR="006B5669" w:rsidRPr="00A375E6">
        <w:rPr>
          <w:rFonts w:asciiTheme="majorHAnsi" w:hAnsiTheme="majorHAnsi"/>
          <w:sz w:val="20"/>
          <w:szCs w:val="20"/>
          <w:lang w:val="es-ES_tradnl"/>
        </w:rPr>
        <w:t>Zabala y Lira</w:t>
      </w:r>
      <w:r w:rsidR="000A5CAF" w:rsidRPr="00A375E6">
        <w:rPr>
          <w:rFonts w:asciiTheme="majorHAnsi" w:hAnsiTheme="majorHAnsi"/>
          <w:sz w:val="20"/>
          <w:szCs w:val="20"/>
          <w:lang w:val="es-ES_tradnl"/>
        </w:rPr>
        <w:t xml:space="preserve"> para entregarlos a sus familiares afuera</w:t>
      </w:r>
      <w:r w:rsidR="000A5CAF">
        <w:rPr>
          <w:rStyle w:val="FootnoteReference"/>
          <w:rFonts w:asciiTheme="majorHAnsi" w:hAnsiTheme="majorHAnsi"/>
          <w:sz w:val="20"/>
          <w:szCs w:val="20"/>
          <w:lang w:val="es-ES_tradnl"/>
        </w:rPr>
        <w:footnoteReference w:id="62"/>
      </w:r>
      <w:r w:rsidR="000A5CAF" w:rsidRPr="00A375E6">
        <w:rPr>
          <w:rFonts w:asciiTheme="majorHAnsi" w:hAnsiTheme="majorHAnsi"/>
          <w:sz w:val="20"/>
          <w:szCs w:val="20"/>
          <w:lang w:val="es-ES_tradnl"/>
        </w:rPr>
        <w:t>, “</w:t>
      </w:r>
      <w:r w:rsidR="000A5CAF" w:rsidRPr="00A375E6">
        <w:rPr>
          <w:rFonts w:asciiTheme="majorHAnsi" w:hAnsiTheme="majorHAnsi"/>
          <w:sz w:val="20"/>
          <w:szCs w:val="20"/>
          <w:lang w:val="es-US"/>
        </w:rPr>
        <w:t xml:space="preserve">escuchamos desde la ventanilla de esa misma sala, que </w:t>
      </w:r>
      <w:r w:rsidR="00467AED" w:rsidRPr="00A375E6">
        <w:rPr>
          <w:rFonts w:asciiTheme="majorHAnsi" w:hAnsiTheme="majorHAnsi"/>
          <w:sz w:val="20"/>
          <w:szCs w:val="20"/>
          <w:lang w:val="es-US"/>
        </w:rPr>
        <w:t>[Lira y Zabala]</w:t>
      </w:r>
      <w:r w:rsidR="000A5CAF" w:rsidRPr="00A375E6">
        <w:rPr>
          <w:rFonts w:asciiTheme="majorHAnsi" w:hAnsiTheme="majorHAnsi"/>
          <w:sz w:val="20"/>
          <w:szCs w:val="20"/>
          <w:lang w:val="es-US"/>
        </w:rPr>
        <w:t>, gritaron muchachos cuídense por los pasillos que los están esperando, que están tramando algo, se pusieron todos nerviosos en la visita”</w:t>
      </w:r>
      <w:r w:rsidR="000A5CAF">
        <w:rPr>
          <w:rStyle w:val="FootnoteReference"/>
          <w:rFonts w:asciiTheme="majorHAnsi" w:hAnsiTheme="majorHAnsi"/>
          <w:sz w:val="20"/>
          <w:szCs w:val="20"/>
          <w:lang w:val="es-US"/>
        </w:rPr>
        <w:footnoteReference w:id="63"/>
      </w:r>
      <w:r w:rsidR="000A5CAF" w:rsidRPr="00A375E6">
        <w:rPr>
          <w:rFonts w:asciiTheme="majorHAnsi" w:hAnsiTheme="majorHAnsi"/>
          <w:sz w:val="20"/>
          <w:szCs w:val="20"/>
          <w:lang w:val="es-US"/>
        </w:rPr>
        <w:t>.</w:t>
      </w:r>
      <w:r w:rsidR="006B5669" w:rsidRPr="00A375E6">
        <w:rPr>
          <w:rFonts w:asciiTheme="majorHAnsi" w:hAnsiTheme="majorHAnsi"/>
          <w:sz w:val="20"/>
          <w:szCs w:val="20"/>
          <w:lang w:val="es-US"/>
        </w:rPr>
        <w:t xml:space="preserve"> Ante esta situación</w:t>
      </w:r>
      <w:r w:rsidR="002F72BC" w:rsidRPr="00A375E6">
        <w:rPr>
          <w:rFonts w:asciiTheme="majorHAnsi" w:hAnsiTheme="majorHAnsi"/>
          <w:sz w:val="20"/>
          <w:szCs w:val="20"/>
          <w:lang w:val="es-US"/>
        </w:rPr>
        <w:t xml:space="preserve">, los familiares les aconsejaron </w:t>
      </w:r>
      <w:r w:rsidR="006B5669" w:rsidRPr="00A375E6">
        <w:rPr>
          <w:rFonts w:asciiTheme="majorHAnsi" w:hAnsiTheme="majorHAnsi"/>
          <w:sz w:val="20"/>
          <w:szCs w:val="20"/>
          <w:lang w:val="es-US"/>
        </w:rPr>
        <w:t>“que no fueran a pelear, porque si peleaban los iban a pasar para Ciudad Bolívar”</w:t>
      </w:r>
      <w:r w:rsidR="006B5669">
        <w:rPr>
          <w:rStyle w:val="FootnoteReference"/>
          <w:rFonts w:asciiTheme="majorHAnsi" w:hAnsiTheme="majorHAnsi"/>
          <w:sz w:val="20"/>
          <w:szCs w:val="20"/>
          <w:lang w:val="es-US"/>
        </w:rPr>
        <w:footnoteReference w:id="64"/>
      </w:r>
      <w:r w:rsidR="006B5669" w:rsidRPr="00A375E6">
        <w:rPr>
          <w:rFonts w:asciiTheme="majorHAnsi" w:hAnsiTheme="majorHAnsi"/>
          <w:sz w:val="20"/>
          <w:szCs w:val="20"/>
          <w:lang w:val="es-US"/>
        </w:rPr>
        <w:t>.</w:t>
      </w:r>
      <w:r w:rsidR="002F72BC" w:rsidRPr="00A375E6">
        <w:rPr>
          <w:rFonts w:asciiTheme="majorHAnsi" w:hAnsiTheme="majorHAnsi"/>
          <w:sz w:val="20"/>
          <w:szCs w:val="20"/>
          <w:lang w:val="es-US"/>
        </w:rPr>
        <w:t xml:space="preserve"> </w:t>
      </w:r>
      <w:r w:rsidR="002F72BC" w:rsidRPr="00A375E6">
        <w:rPr>
          <w:sz w:val="20"/>
          <w:szCs w:val="20"/>
          <w:lang w:val="es-US"/>
        </w:rPr>
        <w:t xml:space="preserve">Quien fungía como Director </w:t>
      </w:r>
      <w:r w:rsidR="007E2E9D" w:rsidRPr="00A375E6">
        <w:rPr>
          <w:sz w:val="20"/>
          <w:szCs w:val="20"/>
          <w:lang w:val="es-US"/>
        </w:rPr>
        <w:t>declaró</w:t>
      </w:r>
      <w:r w:rsidR="002F72BC" w:rsidRPr="00A375E6">
        <w:rPr>
          <w:sz w:val="20"/>
          <w:szCs w:val="20"/>
          <w:lang w:val="es-US"/>
        </w:rPr>
        <w:t xml:space="preserve"> que </w:t>
      </w:r>
      <w:r w:rsidR="007E2E9D" w:rsidRPr="00A375E6">
        <w:rPr>
          <w:sz w:val="20"/>
          <w:szCs w:val="20"/>
          <w:lang w:val="es-US"/>
        </w:rPr>
        <w:t>“cuando sacan a [Lira y Zabala] de los dormitorios los demás internos fomentaron un escándalo y una faena, donde decían se van las brujas y se van los sapos y cayéndoles patadas a las rejas”</w:t>
      </w:r>
      <w:r w:rsidR="002F72BC" w:rsidRPr="00A375E6">
        <w:rPr>
          <w:sz w:val="20"/>
          <w:szCs w:val="20"/>
          <w:lang w:val="es-US"/>
        </w:rPr>
        <w:t>. Agregó q</w:t>
      </w:r>
      <w:r w:rsidR="007E2E9D" w:rsidRPr="00A375E6">
        <w:rPr>
          <w:sz w:val="20"/>
          <w:szCs w:val="20"/>
          <w:lang w:val="es-US"/>
        </w:rPr>
        <w:t>ue entró al Centro para verificar lo que pasaba y luego de ver que la situación “se calmó”, volvió a salir a la parte externa</w:t>
      </w:r>
      <w:r w:rsidR="007E2E9D" w:rsidRPr="00A375E6">
        <w:rPr>
          <w:sz w:val="20"/>
          <w:szCs w:val="20"/>
          <w:vertAlign w:val="superscript"/>
          <w:lang w:val="es-US"/>
        </w:rPr>
        <w:footnoteReference w:id="65"/>
      </w:r>
      <w:r w:rsidR="007E2E9D" w:rsidRPr="00A375E6">
        <w:rPr>
          <w:sz w:val="20"/>
          <w:szCs w:val="20"/>
          <w:lang w:val="es-US"/>
        </w:rPr>
        <w:t>.</w:t>
      </w:r>
      <w:r w:rsidR="003F1F3F" w:rsidRPr="00A375E6">
        <w:rPr>
          <w:sz w:val="20"/>
          <w:szCs w:val="20"/>
          <w:lang w:val="es-US"/>
        </w:rPr>
        <w:t xml:space="preserve"> </w:t>
      </w:r>
    </w:p>
    <w:p w:rsidR="006B5669" w:rsidRPr="006B5669" w:rsidRDefault="006B5669">
      <w:pPr>
        <w:jc w:val="both"/>
        <w:rPr>
          <w:rFonts w:asciiTheme="majorHAnsi" w:hAnsiTheme="majorHAnsi"/>
          <w:sz w:val="20"/>
          <w:szCs w:val="20"/>
          <w:lang w:val="es-ES_tradnl"/>
        </w:rPr>
      </w:pPr>
    </w:p>
    <w:p w:rsidR="006B5669" w:rsidRPr="00DB1C0F" w:rsidRDefault="00DE0F9E"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Del expediente se desprende que l</w:t>
      </w:r>
      <w:r w:rsidR="007E2E9D">
        <w:rPr>
          <w:rFonts w:asciiTheme="majorHAnsi" w:hAnsiTheme="majorHAnsi"/>
          <w:sz w:val="20"/>
          <w:szCs w:val="20"/>
          <w:lang w:val="es-ES_tradnl"/>
        </w:rPr>
        <w:t>os internos de la celda No. 7 intentaron agredir a</w:t>
      </w:r>
      <w:r>
        <w:rPr>
          <w:rFonts w:asciiTheme="majorHAnsi" w:hAnsiTheme="majorHAnsi"/>
          <w:sz w:val="20"/>
          <w:szCs w:val="20"/>
          <w:lang w:val="es-ES_tradnl"/>
        </w:rPr>
        <w:t xml:space="preserve"> quienes quedaban en </w:t>
      </w:r>
      <w:r w:rsidR="007E2E9D">
        <w:rPr>
          <w:rFonts w:asciiTheme="majorHAnsi" w:hAnsiTheme="majorHAnsi"/>
          <w:sz w:val="20"/>
          <w:szCs w:val="20"/>
          <w:lang w:val="es-ES_tradnl"/>
        </w:rPr>
        <w:t>la celda No. 4. E</w:t>
      </w:r>
      <w:r w:rsidR="006B5669">
        <w:rPr>
          <w:rFonts w:asciiTheme="majorHAnsi" w:hAnsiTheme="majorHAnsi"/>
          <w:sz w:val="20"/>
          <w:szCs w:val="20"/>
          <w:lang w:val="es-ES_tradnl"/>
        </w:rPr>
        <w:t xml:space="preserve">l guía Chirinos declaró que </w:t>
      </w:r>
      <w:r w:rsidR="006B5669" w:rsidRPr="00C462C9">
        <w:rPr>
          <w:rFonts w:asciiTheme="majorHAnsi" w:hAnsiTheme="majorHAnsi"/>
          <w:sz w:val="20"/>
          <w:szCs w:val="20"/>
          <w:lang w:val="es-US"/>
        </w:rPr>
        <w:t xml:space="preserve">“cuando finaliza la visita, y vamos a conducir a los jóvenes del </w:t>
      </w:r>
      <w:r w:rsidR="007E2E9D">
        <w:rPr>
          <w:rFonts w:asciiTheme="majorHAnsi" w:hAnsiTheme="majorHAnsi"/>
          <w:sz w:val="20"/>
          <w:szCs w:val="20"/>
          <w:lang w:val="es-US"/>
        </w:rPr>
        <w:t>[No. 7]</w:t>
      </w:r>
      <w:r w:rsidR="006B5669" w:rsidRPr="00C462C9">
        <w:rPr>
          <w:rFonts w:asciiTheme="majorHAnsi" w:hAnsiTheme="majorHAnsi"/>
          <w:sz w:val="20"/>
          <w:szCs w:val="20"/>
          <w:lang w:val="es-US"/>
        </w:rPr>
        <w:t xml:space="preserve">, </w:t>
      </w:r>
      <w:r w:rsidR="00311289">
        <w:rPr>
          <w:rFonts w:asciiTheme="majorHAnsi" w:hAnsiTheme="majorHAnsi"/>
          <w:sz w:val="20"/>
          <w:szCs w:val="20"/>
          <w:lang w:val="es-US"/>
        </w:rPr>
        <w:t>[…]</w:t>
      </w:r>
      <w:r w:rsidR="006B5669" w:rsidRPr="00C462C9">
        <w:rPr>
          <w:rFonts w:asciiTheme="majorHAnsi" w:hAnsiTheme="majorHAnsi"/>
          <w:sz w:val="20"/>
          <w:szCs w:val="20"/>
          <w:lang w:val="es-US"/>
        </w:rPr>
        <w:t xml:space="preserve"> los jóvenes se rehusaron a entrar </w:t>
      </w:r>
      <w:r w:rsidR="00311289">
        <w:rPr>
          <w:rFonts w:asciiTheme="majorHAnsi" w:hAnsiTheme="majorHAnsi"/>
          <w:sz w:val="20"/>
          <w:szCs w:val="20"/>
          <w:lang w:val="es-US"/>
        </w:rPr>
        <w:t xml:space="preserve">[a su dormitorio] </w:t>
      </w:r>
      <w:r w:rsidR="006B5669" w:rsidRPr="00C462C9">
        <w:rPr>
          <w:rFonts w:asciiTheme="majorHAnsi" w:hAnsiTheme="majorHAnsi"/>
          <w:sz w:val="20"/>
          <w:szCs w:val="20"/>
          <w:lang w:val="es-US"/>
        </w:rPr>
        <w:t xml:space="preserve">y salieron corriendo </w:t>
      </w:r>
      <w:r w:rsidR="00311289">
        <w:rPr>
          <w:rFonts w:asciiTheme="majorHAnsi" w:hAnsiTheme="majorHAnsi"/>
          <w:sz w:val="20"/>
          <w:szCs w:val="20"/>
          <w:lang w:val="es-US"/>
        </w:rPr>
        <w:t>[…]</w:t>
      </w:r>
      <w:r w:rsidR="006B5669" w:rsidRPr="00C462C9">
        <w:rPr>
          <w:rFonts w:asciiTheme="majorHAnsi" w:hAnsiTheme="majorHAnsi"/>
          <w:sz w:val="20"/>
          <w:szCs w:val="20"/>
          <w:lang w:val="es-US"/>
        </w:rPr>
        <w:t xml:space="preserve"> porque querían pelear con los muchachos</w:t>
      </w:r>
      <w:r w:rsidR="006B5669">
        <w:rPr>
          <w:rFonts w:asciiTheme="majorHAnsi" w:hAnsiTheme="majorHAnsi"/>
          <w:sz w:val="20"/>
          <w:szCs w:val="20"/>
          <w:lang w:val="es-US"/>
        </w:rPr>
        <w:t xml:space="preserve"> [del No. 4]</w:t>
      </w:r>
      <w:r w:rsidR="006B5669" w:rsidRPr="00C462C9">
        <w:rPr>
          <w:rFonts w:asciiTheme="majorHAnsi" w:hAnsiTheme="majorHAnsi"/>
          <w:sz w:val="20"/>
          <w:szCs w:val="20"/>
          <w:lang w:val="es-US"/>
        </w:rPr>
        <w:t xml:space="preserve">, nosotros logramos controlarlos y devolverlos hacía </w:t>
      </w:r>
      <w:r w:rsidR="007E2E9D">
        <w:rPr>
          <w:rFonts w:asciiTheme="majorHAnsi" w:hAnsiTheme="majorHAnsi"/>
          <w:sz w:val="20"/>
          <w:szCs w:val="20"/>
          <w:lang w:val="es-US"/>
        </w:rPr>
        <w:t>[No. 7]</w:t>
      </w:r>
      <w:r w:rsidR="006B5669">
        <w:rPr>
          <w:rFonts w:asciiTheme="majorHAnsi" w:hAnsiTheme="majorHAnsi"/>
          <w:sz w:val="20"/>
          <w:szCs w:val="20"/>
          <w:lang w:val="es-US"/>
        </w:rPr>
        <w:t>”</w:t>
      </w:r>
      <w:r w:rsidR="006B5669">
        <w:rPr>
          <w:rStyle w:val="FootnoteReference"/>
          <w:rFonts w:asciiTheme="majorHAnsi" w:hAnsiTheme="majorHAnsi"/>
          <w:sz w:val="20"/>
          <w:szCs w:val="20"/>
          <w:lang w:val="es-US"/>
        </w:rPr>
        <w:footnoteReference w:id="66"/>
      </w:r>
      <w:r w:rsidR="006B5669">
        <w:rPr>
          <w:rFonts w:asciiTheme="majorHAnsi" w:hAnsiTheme="majorHAnsi"/>
          <w:sz w:val="20"/>
          <w:szCs w:val="20"/>
          <w:lang w:val="es-US"/>
        </w:rPr>
        <w:t>.</w:t>
      </w:r>
      <w:r w:rsidR="007E2E9D">
        <w:rPr>
          <w:rFonts w:asciiTheme="majorHAnsi" w:hAnsiTheme="majorHAnsi"/>
          <w:sz w:val="20"/>
          <w:szCs w:val="20"/>
          <w:lang w:val="es-US"/>
        </w:rPr>
        <w:t xml:space="preserve"> Es decir, en la hora </w:t>
      </w:r>
      <w:r w:rsidR="00B73441">
        <w:rPr>
          <w:rFonts w:asciiTheme="majorHAnsi" w:hAnsiTheme="majorHAnsi"/>
          <w:sz w:val="20"/>
          <w:szCs w:val="20"/>
          <w:lang w:val="es-US"/>
        </w:rPr>
        <w:t xml:space="preserve">anterior al </w:t>
      </w:r>
      <w:r w:rsidR="007E2E9D">
        <w:rPr>
          <w:rFonts w:asciiTheme="majorHAnsi" w:hAnsiTheme="majorHAnsi"/>
          <w:sz w:val="20"/>
          <w:szCs w:val="20"/>
          <w:lang w:val="es-US"/>
        </w:rPr>
        <w:t>incendio hub</w:t>
      </w:r>
      <w:r w:rsidR="00B73441">
        <w:rPr>
          <w:rFonts w:asciiTheme="majorHAnsi" w:hAnsiTheme="majorHAnsi"/>
          <w:sz w:val="20"/>
          <w:szCs w:val="20"/>
          <w:lang w:val="es-US"/>
        </w:rPr>
        <w:t xml:space="preserve">o </w:t>
      </w:r>
      <w:r w:rsidR="007E2E9D">
        <w:rPr>
          <w:rFonts w:asciiTheme="majorHAnsi" w:hAnsiTheme="majorHAnsi"/>
          <w:sz w:val="20"/>
          <w:szCs w:val="20"/>
          <w:lang w:val="es-US"/>
        </w:rPr>
        <w:t xml:space="preserve">dos agresiones en contra de los internos de la celda No. 4, aunada a la pelea entre </w:t>
      </w:r>
      <w:r w:rsidR="00B73441">
        <w:rPr>
          <w:rFonts w:asciiTheme="majorHAnsi" w:hAnsiTheme="majorHAnsi"/>
          <w:sz w:val="20"/>
          <w:szCs w:val="20"/>
          <w:lang w:val="es-US"/>
        </w:rPr>
        <w:t xml:space="preserve">el joven </w:t>
      </w:r>
      <w:r w:rsidR="007E2E9D">
        <w:rPr>
          <w:rFonts w:asciiTheme="majorHAnsi" w:hAnsiTheme="majorHAnsi"/>
          <w:sz w:val="20"/>
          <w:szCs w:val="20"/>
          <w:lang w:val="es-US"/>
        </w:rPr>
        <w:t xml:space="preserve">Parra y “el Boxeador” </w:t>
      </w:r>
      <w:r w:rsidR="00311289">
        <w:rPr>
          <w:rFonts w:asciiTheme="majorHAnsi" w:hAnsiTheme="majorHAnsi"/>
          <w:sz w:val="20"/>
          <w:szCs w:val="20"/>
          <w:lang w:val="es-US"/>
        </w:rPr>
        <w:t>horas antes</w:t>
      </w:r>
      <w:r w:rsidR="007E2E9D">
        <w:rPr>
          <w:rFonts w:asciiTheme="majorHAnsi" w:hAnsiTheme="majorHAnsi"/>
          <w:sz w:val="20"/>
          <w:szCs w:val="20"/>
          <w:lang w:val="es-US"/>
        </w:rPr>
        <w:t xml:space="preserve">, </w:t>
      </w:r>
      <w:r w:rsidR="00311289">
        <w:rPr>
          <w:rFonts w:asciiTheme="majorHAnsi" w:hAnsiTheme="majorHAnsi"/>
          <w:sz w:val="20"/>
          <w:szCs w:val="20"/>
          <w:lang w:val="es-US"/>
        </w:rPr>
        <w:t xml:space="preserve">todas </w:t>
      </w:r>
      <w:r w:rsidR="007E2E9D">
        <w:rPr>
          <w:rFonts w:asciiTheme="majorHAnsi" w:hAnsiTheme="majorHAnsi"/>
          <w:sz w:val="20"/>
          <w:szCs w:val="20"/>
          <w:lang w:val="es-US"/>
        </w:rPr>
        <w:t xml:space="preserve">las cuales eran de conocimiento del personal del INAM-San Félix. </w:t>
      </w:r>
    </w:p>
    <w:p w:rsidR="006B5669" w:rsidRDefault="006B5669">
      <w:pPr>
        <w:jc w:val="both"/>
        <w:rPr>
          <w:rFonts w:asciiTheme="majorHAnsi" w:hAnsiTheme="majorHAnsi"/>
          <w:sz w:val="20"/>
          <w:szCs w:val="20"/>
          <w:lang w:val="es-ES_tradnl"/>
        </w:rPr>
      </w:pPr>
    </w:p>
    <w:p w:rsidR="00DD3C64" w:rsidRDefault="00DD3C64">
      <w:pPr>
        <w:jc w:val="both"/>
        <w:rPr>
          <w:rFonts w:asciiTheme="majorHAnsi" w:hAnsiTheme="majorHAnsi"/>
          <w:sz w:val="20"/>
          <w:szCs w:val="20"/>
          <w:lang w:val="es-ES_tradnl"/>
        </w:rPr>
      </w:pPr>
    </w:p>
    <w:p w:rsidR="00DD3C64" w:rsidRPr="006B5669" w:rsidRDefault="00DD3C64">
      <w:pPr>
        <w:jc w:val="both"/>
        <w:rPr>
          <w:rFonts w:asciiTheme="majorHAnsi" w:hAnsiTheme="majorHAnsi"/>
          <w:sz w:val="20"/>
          <w:szCs w:val="20"/>
          <w:lang w:val="es-ES_tradnl"/>
        </w:rPr>
      </w:pPr>
    </w:p>
    <w:p w:rsidR="007A0AE9" w:rsidRPr="00A375E6" w:rsidRDefault="006B5669" w:rsidP="00E00894">
      <w:pPr>
        <w:pStyle w:val="ListParagraph"/>
        <w:numPr>
          <w:ilvl w:val="0"/>
          <w:numId w:val="56"/>
        </w:numPr>
        <w:ind w:left="0" w:firstLine="634"/>
        <w:jc w:val="both"/>
        <w:rPr>
          <w:sz w:val="20"/>
          <w:szCs w:val="20"/>
          <w:lang w:val="es-ES_tradnl"/>
        </w:rPr>
      </w:pPr>
      <w:r>
        <w:rPr>
          <w:rFonts w:asciiTheme="majorHAnsi" w:hAnsiTheme="majorHAnsi"/>
          <w:sz w:val="20"/>
          <w:szCs w:val="20"/>
          <w:lang w:val="es-ES_tradnl"/>
        </w:rPr>
        <w:t xml:space="preserve">Los familiares comunicaron </w:t>
      </w:r>
      <w:r w:rsidR="00311289">
        <w:rPr>
          <w:rFonts w:asciiTheme="majorHAnsi" w:hAnsiTheme="majorHAnsi"/>
          <w:sz w:val="20"/>
          <w:szCs w:val="20"/>
          <w:lang w:val="es-ES_tradnl"/>
        </w:rPr>
        <w:t>a</w:t>
      </w:r>
      <w:r w:rsidR="00DA72EF">
        <w:rPr>
          <w:rFonts w:asciiTheme="majorHAnsi" w:hAnsiTheme="majorHAnsi"/>
          <w:sz w:val="20"/>
          <w:szCs w:val="20"/>
          <w:lang w:val="es-ES_tradnl"/>
        </w:rPr>
        <w:t>l guía</w:t>
      </w:r>
      <w:r w:rsidR="00311289">
        <w:rPr>
          <w:rFonts w:asciiTheme="majorHAnsi" w:hAnsiTheme="majorHAnsi"/>
          <w:sz w:val="20"/>
          <w:szCs w:val="20"/>
          <w:lang w:val="es-ES_tradnl"/>
        </w:rPr>
        <w:t xml:space="preserve"> Chirinos</w:t>
      </w:r>
      <w:r>
        <w:rPr>
          <w:rFonts w:asciiTheme="majorHAnsi" w:hAnsiTheme="majorHAnsi"/>
          <w:sz w:val="20"/>
          <w:szCs w:val="20"/>
          <w:lang w:val="es-ES_tradnl"/>
        </w:rPr>
        <w:t xml:space="preserve"> su preocupación</w:t>
      </w:r>
      <w:r w:rsidR="00D05046">
        <w:rPr>
          <w:rFonts w:asciiTheme="majorHAnsi" w:hAnsiTheme="majorHAnsi"/>
          <w:sz w:val="20"/>
          <w:szCs w:val="20"/>
          <w:lang w:val="es-ES_tradnl"/>
        </w:rPr>
        <w:t xml:space="preserve">, quien les indicó que estuvieran tranquilos que todo estaba en control. </w:t>
      </w:r>
      <w:r w:rsidR="00D05046">
        <w:rPr>
          <w:rFonts w:asciiTheme="majorHAnsi" w:hAnsiTheme="majorHAnsi"/>
          <w:sz w:val="20"/>
          <w:szCs w:val="20"/>
          <w:lang w:val="es-US"/>
        </w:rPr>
        <w:t>L</w:t>
      </w:r>
      <w:r>
        <w:rPr>
          <w:rFonts w:asciiTheme="majorHAnsi" w:hAnsiTheme="majorHAnsi"/>
          <w:sz w:val="20"/>
          <w:szCs w:val="20"/>
          <w:lang w:val="es-US"/>
        </w:rPr>
        <w:t>os familiares se quedaron afuera para estar pendientes</w:t>
      </w:r>
      <w:r w:rsidR="00D05046">
        <w:rPr>
          <w:rFonts w:asciiTheme="majorHAnsi" w:hAnsiTheme="majorHAnsi"/>
          <w:sz w:val="20"/>
          <w:szCs w:val="20"/>
          <w:lang w:val="es-US"/>
        </w:rPr>
        <w:t xml:space="preserve"> de los jóvenes quienes luego </w:t>
      </w:r>
      <w:r>
        <w:rPr>
          <w:rFonts w:asciiTheme="majorHAnsi" w:hAnsiTheme="majorHAnsi"/>
          <w:sz w:val="20"/>
          <w:szCs w:val="20"/>
          <w:lang w:val="es-US"/>
        </w:rPr>
        <w:t xml:space="preserve">les informaron a gritos que </w:t>
      </w:r>
      <w:r w:rsidR="0045495C">
        <w:rPr>
          <w:rFonts w:asciiTheme="majorHAnsi" w:hAnsiTheme="majorHAnsi"/>
          <w:sz w:val="20"/>
          <w:szCs w:val="20"/>
          <w:lang w:val="es-US"/>
        </w:rPr>
        <w:t>los maestros los habían metido</w:t>
      </w:r>
      <w:r>
        <w:rPr>
          <w:rFonts w:asciiTheme="majorHAnsi" w:hAnsiTheme="majorHAnsi"/>
          <w:sz w:val="20"/>
          <w:szCs w:val="20"/>
          <w:lang w:val="es-US"/>
        </w:rPr>
        <w:t xml:space="preserve"> a la celda sin incidentes y </w:t>
      </w:r>
      <w:r w:rsidR="0045495C">
        <w:rPr>
          <w:rFonts w:asciiTheme="majorHAnsi" w:hAnsiTheme="majorHAnsi"/>
          <w:sz w:val="20"/>
          <w:szCs w:val="20"/>
          <w:lang w:val="es-US"/>
        </w:rPr>
        <w:t xml:space="preserve">que </w:t>
      </w:r>
      <w:r>
        <w:rPr>
          <w:rFonts w:asciiTheme="majorHAnsi" w:hAnsiTheme="majorHAnsi"/>
          <w:sz w:val="20"/>
          <w:szCs w:val="20"/>
          <w:lang w:val="es-US"/>
        </w:rPr>
        <w:t xml:space="preserve">estaban </w:t>
      </w:r>
      <w:r w:rsidRPr="00D05046">
        <w:rPr>
          <w:rFonts w:asciiTheme="majorHAnsi" w:hAnsiTheme="majorHAnsi"/>
          <w:sz w:val="20"/>
          <w:szCs w:val="20"/>
          <w:lang w:val="es-US"/>
        </w:rPr>
        <w:t>comiendo</w:t>
      </w:r>
      <w:r w:rsidRPr="00D05046">
        <w:rPr>
          <w:rStyle w:val="FootnoteReference"/>
          <w:rFonts w:asciiTheme="majorHAnsi" w:hAnsiTheme="majorHAnsi"/>
          <w:sz w:val="20"/>
          <w:szCs w:val="20"/>
          <w:lang w:val="es-US"/>
        </w:rPr>
        <w:footnoteReference w:id="67"/>
      </w:r>
      <w:r w:rsidRPr="00D05046">
        <w:rPr>
          <w:rFonts w:asciiTheme="majorHAnsi" w:hAnsiTheme="majorHAnsi"/>
          <w:sz w:val="20"/>
          <w:szCs w:val="20"/>
          <w:lang w:val="es-US"/>
        </w:rPr>
        <w:t xml:space="preserve">. </w:t>
      </w:r>
      <w:r w:rsidR="00D05046">
        <w:rPr>
          <w:sz w:val="20"/>
          <w:szCs w:val="20"/>
          <w:lang w:val="es-US"/>
        </w:rPr>
        <w:t>L</w:t>
      </w:r>
      <w:r w:rsidR="007E2E9D" w:rsidRPr="00A375E6">
        <w:rPr>
          <w:sz w:val="20"/>
          <w:szCs w:val="20"/>
          <w:lang w:val="es-US"/>
        </w:rPr>
        <w:t xml:space="preserve">os maestros decidieron </w:t>
      </w:r>
      <w:r w:rsidR="00DB1C0F" w:rsidRPr="00A375E6">
        <w:rPr>
          <w:sz w:val="20"/>
          <w:szCs w:val="20"/>
          <w:lang w:val="es-US"/>
        </w:rPr>
        <w:t>“sacar dormitorio por dormitorio [a los internos para cenar], en vista de la situación tensa”</w:t>
      </w:r>
      <w:r w:rsidR="00DB1C0F" w:rsidRPr="00A375E6">
        <w:rPr>
          <w:sz w:val="20"/>
          <w:szCs w:val="20"/>
          <w:vertAlign w:val="superscript"/>
          <w:lang w:val="es-US"/>
        </w:rPr>
        <w:footnoteReference w:id="68"/>
      </w:r>
      <w:r w:rsidR="00DB1C0F" w:rsidRPr="00A375E6">
        <w:rPr>
          <w:sz w:val="20"/>
          <w:szCs w:val="20"/>
          <w:lang w:val="es-US"/>
        </w:rPr>
        <w:t xml:space="preserve">. </w:t>
      </w:r>
      <w:r w:rsidR="00D05046">
        <w:rPr>
          <w:sz w:val="20"/>
          <w:szCs w:val="20"/>
          <w:lang w:val="es-US"/>
        </w:rPr>
        <w:t>La</w:t>
      </w:r>
      <w:r w:rsidR="00DB1C0F" w:rsidRPr="00A375E6">
        <w:rPr>
          <w:sz w:val="20"/>
          <w:szCs w:val="20"/>
          <w:lang w:val="es-US"/>
        </w:rPr>
        <w:t xml:space="preserve"> asistente</w:t>
      </w:r>
      <w:r w:rsidR="00D05046">
        <w:rPr>
          <w:sz w:val="20"/>
          <w:szCs w:val="20"/>
          <w:lang w:val="es-US"/>
        </w:rPr>
        <w:t xml:space="preserve"> social </w:t>
      </w:r>
      <w:r w:rsidR="00DB1C0F" w:rsidRPr="00A375E6">
        <w:rPr>
          <w:sz w:val="20"/>
          <w:szCs w:val="20"/>
          <w:lang w:val="es-US"/>
        </w:rPr>
        <w:t xml:space="preserve">Hurtado </w:t>
      </w:r>
      <w:r w:rsidR="007E2E9D" w:rsidRPr="00A375E6">
        <w:rPr>
          <w:sz w:val="20"/>
          <w:szCs w:val="20"/>
          <w:lang w:val="es-US"/>
        </w:rPr>
        <w:t>se quedó después de su hora de salida a las 4:00 pm “</w:t>
      </w:r>
      <w:r w:rsidR="00DB1C0F" w:rsidRPr="00A375E6">
        <w:rPr>
          <w:sz w:val="20"/>
          <w:szCs w:val="20"/>
          <w:lang w:val="es-US"/>
        </w:rPr>
        <w:t>por la situación que se estaba presentando” entre los intern</w:t>
      </w:r>
      <w:r w:rsidR="007E2E9D" w:rsidRPr="00A375E6">
        <w:rPr>
          <w:sz w:val="20"/>
          <w:szCs w:val="20"/>
          <w:lang w:val="es-US"/>
        </w:rPr>
        <w:t xml:space="preserve">os de las celdas </w:t>
      </w:r>
      <w:r w:rsidR="00D05046">
        <w:rPr>
          <w:sz w:val="20"/>
          <w:szCs w:val="20"/>
          <w:lang w:val="es-US"/>
        </w:rPr>
        <w:t>No. 7 y 4</w:t>
      </w:r>
      <w:r w:rsidR="00DB1C0F" w:rsidRPr="00A375E6">
        <w:rPr>
          <w:sz w:val="20"/>
          <w:szCs w:val="20"/>
          <w:vertAlign w:val="superscript"/>
          <w:lang w:val="es-US"/>
        </w:rPr>
        <w:footnoteReference w:id="69"/>
      </w:r>
      <w:r w:rsidR="00DB1C0F" w:rsidRPr="00A375E6">
        <w:rPr>
          <w:sz w:val="20"/>
          <w:szCs w:val="20"/>
          <w:lang w:val="es-US"/>
        </w:rPr>
        <w:t>.</w:t>
      </w:r>
      <w:r w:rsidR="007E2E9D" w:rsidRPr="00A375E6">
        <w:rPr>
          <w:sz w:val="20"/>
          <w:szCs w:val="20"/>
          <w:lang w:val="es-US"/>
        </w:rPr>
        <w:t xml:space="preserve"> </w:t>
      </w:r>
      <w:r w:rsidR="00D05046">
        <w:rPr>
          <w:sz w:val="20"/>
          <w:szCs w:val="20"/>
          <w:lang w:val="es-US"/>
        </w:rPr>
        <w:t xml:space="preserve">Los otros </w:t>
      </w:r>
      <w:r w:rsidR="0045495C" w:rsidRPr="00A375E6">
        <w:rPr>
          <w:sz w:val="20"/>
          <w:szCs w:val="20"/>
          <w:lang w:val="es-US"/>
        </w:rPr>
        <w:t>cuatro</w:t>
      </w:r>
      <w:r w:rsidR="003F1F3F" w:rsidRPr="00A375E6">
        <w:rPr>
          <w:sz w:val="20"/>
          <w:szCs w:val="20"/>
          <w:lang w:val="es-US"/>
        </w:rPr>
        <w:t xml:space="preserve"> </w:t>
      </w:r>
      <w:r w:rsidR="0045495C" w:rsidRPr="00A375E6">
        <w:rPr>
          <w:sz w:val="20"/>
          <w:szCs w:val="20"/>
          <w:lang w:val="es-US"/>
        </w:rPr>
        <w:t xml:space="preserve">funcionarios salieron </w:t>
      </w:r>
      <w:r w:rsidR="00D05046">
        <w:rPr>
          <w:sz w:val="20"/>
          <w:szCs w:val="20"/>
          <w:lang w:val="es-US"/>
        </w:rPr>
        <w:t xml:space="preserve">del Centro </w:t>
      </w:r>
      <w:r w:rsidR="0045495C" w:rsidRPr="00A375E6">
        <w:rPr>
          <w:sz w:val="20"/>
          <w:szCs w:val="20"/>
          <w:lang w:val="es-US"/>
        </w:rPr>
        <w:t>a las 4:00 pm</w:t>
      </w:r>
      <w:r w:rsidR="0045495C" w:rsidRPr="00D05046">
        <w:rPr>
          <w:rStyle w:val="FootnoteReference"/>
          <w:rFonts w:asciiTheme="majorHAnsi" w:hAnsiTheme="majorHAnsi"/>
          <w:sz w:val="20"/>
          <w:szCs w:val="20"/>
          <w:lang w:val="es-US"/>
        </w:rPr>
        <w:footnoteReference w:id="70"/>
      </w:r>
      <w:r w:rsidR="0045495C" w:rsidRPr="00A375E6">
        <w:rPr>
          <w:sz w:val="20"/>
          <w:szCs w:val="20"/>
          <w:lang w:val="es-US"/>
        </w:rPr>
        <w:t xml:space="preserve">. </w:t>
      </w:r>
    </w:p>
    <w:p w:rsidR="009977BD" w:rsidRPr="009977BD" w:rsidRDefault="009977BD">
      <w:pPr>
        <w:pStyle w:val="ListParagraph"/>
        <w:rPr>
          <w:rFonts w:asciiTheme="majorHAnsi" w:hAnsiTheme="majorHAnsi"/>
          <w:sz w:val="20"/>
          <w:szCs w:val="20"/>
          <w:lang w:val="es-ES_tradnl"/>
        </w:rPr>
      </w:pPr>
    </w:p>
    <w:p w:rsidR="001A5D7E" w:rsidRPr="001A5D7E" w:rsidRDefault="00F12335"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Luego de ingresar a los internos del No. 4 a su celda</w:t>
      </w:r>
      <w:r w:rsidRPr="00F12335">
        <w:rPr>
          <w:rFonts w:asciiTheme="majorHAnsi" w:hAnsiTheme="majorHAnsi"/>
          <w:sz w:val="20"/>
          <w:szCs w:val="20"/>
          <w:lang w:val="es-US"/>
        </w:rPr>
        <w:t>, aproximadamente</w:t>
      </w:r>
      <w:r w:rsidR="003E7670">
        <w:rPr>
          <w:rFonts w:asciiTheme="majorHAnsi" w:hAnsiTheme="majorHAnsi"/>
          <w:sz w:val="20"/>
          <w:szCs w:val="20"/>
          <w:lang w:val="es-US"/>
        </w:rPr>
        <w:t xml:space="preserve"> a</w:t>
      </w:r>
      <w:r w:rsidRPr="00F12335">
        <w:rPr>
          <w:rFonts w:asciiTheme="majorHAnsi" w:hAnsiTheme="majorHAnsi"/>
          <w:sz w:val="20"/>
          <w:szCs w:val="20"/>
          <w:lang w:val="es-US"/>
        </w:rPr>
        <w:t xml:space="preserve"> las 4:45</w:t>
      </w:r>
      <w:r w:rsidR="00D05046">
        <w:rPr>
          <w:rFonts w:asciiTheme="majorHAnsi" w:hAnsiTheme="majorHAnsi"/>
          <w:sz w:val="20"/>
          <w:szCs w:val="20"/>
          <w:lang w:val="es-US"/>
        </w:rPr>
        <w:t xml:space="preserve"> pm</w:t>
      </w:r>
      <w:r w:rsidRPr="00F12335">
        <w:rPr>
          <w:rFonts w:asciiTheme="majorHAnsi" w:hAnsiTheme="majorHAnsi"/>
          <w:sz w:val="20"/>
          <w:szCs w:val="20"/>
          <w:lang w:val="es-US"/>
        </w:rPr>
        <w:t xml:space="preserve">, </w:t>
      </w:r>
      <w:r>
        <w:rPr>
          <w:rFonts w:asciiTheme="majorHAnsi" w:hAnsiTheme="majorHAnsi"/>
          <w:sz w:val="20"/>
          <w:szCs w:val="20"/>
          <w:lang w:val="es-US"/>
        </w:rPr>
        <w:t xml:space="preserve">los guías </w:t>
      </w:r>
      <w:r w:rsidRPr="00F12335">
        <w:rPr>
          <w:rFonts w:asciiTheme="majorHAnsi" w:hAnsiTheme="majorHAnsi"/>
          <w:sz w:val="20"/>
          <w:szCs w:val="20"/>
          <w:lang w:val="es-US"/>
        </w:rPr>
        <w:t xml:space="preserve">Gómez y Chirinos fueron a sacar a los jóvenes del </w:t>
      </w:r>
      <w:r>
        <w:rPr>
          <w:rFonts w:asciiTheme="majorHAnsi" w:hAnsiTheme="majorHAnsi"/>
          <w:sz w:val="20"/>
          <w:szCs w:val="20"/>
          <w:lang w:val="es-US"/>
        </w:rPr>
        <w:t>No. 2</w:t>
      </w:r>
      <w:r w:rsidRPr="00F12335">
        <w:rPr>
          <w:rFonts w:asciiTheme="majorHAnsi" w:hAnsiTheme="majorHAnsi"/>
          <w:sz w:val="20"/>
          <w:szCs w:val="20"/>
          <w:lang w:val="es-US"/>
        </w:rPr>
        <w:t xml:space="preserve"> para cenar</w:t>
      </w:r>
      <w:r w:rsidR="00264059">
        <w:rPr>
          <w:rFonts w:asciiTheme="majorHAnsi" w:hAnsiTheme="majorHAnsi"/>
          <w:sz w:val="20"/>
          <w:szCs w:val="20"/>
          <w:lang w:val="es-US"/>
        </w:rPr>
        <w:t xml:space="preserve"> quienes los abordaron con c</w:t>
      </w:r>
      <w:r w:rsidRPr="00F12335">
        <w:rPr>
          <w:rFonts w:asciiTheme="majorHAnsi" w:hAnsiTheme="majorHAnsi"/>
          <w:sz w:val="20"/>
          <w:szCs w:val="20"/>
          <w:lang w:val="es-US"/>
        </w:rPr>
        <w:t xml:space="preserve">huzos </w:t>
      </w:r>
      <w:r w:rsidR="00264059">
        <w:rPr>
          <w:rFonts w:asciiTheme="majorHAnsi" w:hAnsiTheme="majorHAnsi"/>
          <w:sz w:val="20"/>
          <w:szCs w:val="20"/>
          <w:lang w:val="es-US"/>
        </w:rPr>
        <w:t>y</w:t>
      </w:r>
      <w:r w:rsidRPr="00F12335">
        <w:rPr>
          <w:rFonts w:asciiTheme="majorHAnsi" w:hAnsiTheme="majorHAnsi"/>
          <w:sz w:val="20"/>
          <w:szCs w:val="20"/>
          <w:lang w:val="es-US"/>
        </w:rPr>
        <w:t xml:space="preserve"> objetos punzo penetrantes</w:t>
      </w:r>
      <w:r w:rsidR="00B13B24">
        <w:rPr>
          <w:rStyle w:val="FootnoteReference"/>
          <w:rFonts w:asciiTheme="majorHAnsi" w:hAnsiTheme="majorHAnsi"/>
          <w:sz w:val="20"/>
          <w:szCs w:val="20"/>
          <w:lang w:val="es-US"/>
        </w:rPr>
        <w:footnoteReference w:id="71"/>
      </w:r>
      <w:r w:rsidRPr="00F12335">
        <w:rPr>
          <w:rFonts w:asciiTheme="majorHAnsi" w:hAnsiTheme="majorHAnsi"/>
          <w:sz w:val="20"/>
          <w:szCs w:val="20"/>
          <w:lang w:val="es-US"/>
        </w:rPr>
        <w:t>.</w:t>
      </w:r>
      <w:r w:rsidR="001A7A1F">
        <w:rPr>
          <w:rFonts w:asciiTheme="majorHAnsi" w:hAnsiTheme="majorHAnsi"/>
          <w:sz w:val="20"/>
          <w:szCs w:val="20"/>
          <w:lang w:val="es-US"/>
        </w:rPr>
        <w:t xml:space="preserve"> Para ese momento, la celda No. 2 albergaba a once jóvenes</w:t>
      </w:r>
      <w:r w:rsidR="001A7A1F">
        <w:rPr>
          <w:rStyle w:val="FootnoteReference"/>
          <w:rFonts w:asciiTheme="majorHAnsi" w:hAnsiTheme="majorHAnsi"/>
          <w:sz w:val="20"/>
          <w:szCs w:val="20"/>
          <w:lang w:val="es-US"/>
        </w:rPr>
        <w:footnoteReference w:id="72"/>
      </w:r>
      <w:r w:rsidR="001A7A1F">
        <w:rPr>
          <w:rFonts w:asciiTheme="majorHAnsi" w:hAnsiTheme="majorHAnsi"/>
          <w:sz w:val="20"/>
          <w:szCs w:val="20"/>
          <w:lang w:val="es-US"/>
        </w:rPr>
        <w:t>.</w:t>
      </w:r>
      <w:r w:rsidRPr="00F12335">
        <w:rPr>
          <w:rFonts w:asciiTheme="majorHAnsi" w:hAnsiTheme="majorHAnsi"/>
          <w:sz w:val="20"/>
          <w:szCs w:val="20"/>
          <w:lang w:val="es-US"/>
        </w:rPr>
        <w:t xml:space="preserve"> </w:t>
      </w:r>
      <w:r w:rsidR="00264059">
        <w:rPr>
          <w:rFonts w:asciiTheme="majorHAnsi" w:hAnsiTheme="majorHAnsi"/>
          <w:sz w:val="20"/>
          <w:szCs w:val="20"/>
          <w:lang w:val="es-US"/>
        </w:rPr>
        <w:t xml:space="preserve">El guía </w:t>
      </w:r>
      <w:r w:rsidR="00B13B24">
        <w:rPr>
          <w:rFonts w:asciiTheme="majorHAnsi" w:hAnsiTheme="majorHAnsi"/>
          <w:sz w:val="20"/>
          <w:szCs w:val="20"/>
          <w:lang w:val="es-US"/>
        </w:rPr>
        <w:t>Chirinos declaró que “</w:t>
      </w:r>
      <w:r w:rsidR="00B13B24" w:rsidRPr="00C462C9">
        <w:rPr>
          <w:rFonts w:asciiTheme="majorHAnsi" w:hAnsiTheme="majorHAnsi"/>
          <w:sz w:val="20"/>
          <w:szCs w:val="20"/>
          <w:lang w:val="es-US"/>
        </w:rPr>
        <w:t xml:space="preserve">los muchachos </w:t>
      </w:r>
      <w:r w:rsidR="00311289">
        <w:rPr>
          <w:rFonts w:asciiTheme="majorHAnsi" w:hAnsiTheme="majorHAnsi"/>
          <w:sz w:val="20"/>
          <w:szCs w:val="20"/>
          <w:lang w:val="es-US"/>
        </w:rPr>
        <w:t>[…]</w:t>
      </w:r>
      <w:r w:rsidR="00B13B24" w:rsidRPr="00C462C9">
        <w:rPr>
          <w:rFonts w:asciiTheme="majorHAnsi" w:hAnsiTheme="majorHAnsi"/>
          <w:sz w:val="20"/>
          <w:szCs w:val="20"/>
          <w:lang w:val="es-US"/>
        </w:rPr>
        <w:t xml:space="preserve"> nos piden las llaves porque iban a matar a los de la cuatro, y que nos quedáramos quietos, porque si</w:t>
      </w:r>
      <w:r w:rsidR="00B13B24">
        <w:rPr>
          <w:rFonts w:asciiTheme="majorHAnsi" w:hAnsiTheme="majorHAnsi"/>
          <w:sz w:val="20"/>
          <w:szCs w:val="20"/>
          <w:lang w:val="es-US"/>
        </w:rPr>
        <w:t xml:space="preserve"> </w:t>
      </w:r>
      <w:r w:rsidR="00B13B24" w:rsidRPr="00C462C9">
        <w:rPr>
          <w:rFonts w:asciiTheme="majorHAnsi" w:hAnsiTheme="majorHAnsi"/>
          <w:sz w:val="20"/>
          <w:szCs w:val="20"/>
          <w:lang w:val="es-US"/>
        </w:rPr>
        <w:t>no también nos iban a dar a nosotros</w:t>
      </w:r>
      <w:r w:rsidR="00B13B24">
        <w:rPr>
          <w:rFonts w:asciiTheme="majorHAnsi" w:hAnsiTheme="majorHAnsi"/>
          <w:sz w:val="20"/>
          <w:szCs w:val="20"/>
          <w:lang w:val="es-US"/>
        </w:rPr>
        <w:t>”.</w:t>
      </w:r>
      <w:r w:rsidRPr="00F12335">
        <w:rPr>
          <w:rFonts w:asciiTheme="majorHAnsi" w:hAnsiTheme="majorHAnsi"/>
          <w:sz w:val="20"/>
          <w:szCs w:val="20"/>
          <w:lang w:val="es-US"/>
        </w:rPr>
        <w:t xml:space="preserve"> </w:t>
      </w:r>
      <w:r w:rsidR="00264059">
        <w:rPr>
          <w:rFonts w:asciiTheme="majorHAnsi" w:hAnsiTheme="majorHAnsi"/>
          <w:sz w:val="20"/>
          <w:szCs w:val="20"/>
          <w:lang w:val="es-US"/>
        </w:rPr>
        <w:t>Agregó</w:t>
      </w:r>
      <w:r w:rsidR="00843EE0">
        <w:rPr>
          <w:rFonts w:asciiTheme="majorHAnsi" w:hAnsiTheme="majorHAnsi"/>
          <w:sz w:val="20"/>
          <w:szCs w:val="20"/>
          <w:lang w:val="es-US"/>
        </w:rPr>
        <w:t xml:space="preserve"> que vio </w:t>
      </w:r>
      <w:r w:rsidR="0060418B">
        <w:rPr>
          <w:rFonts w:asciiTheme="majorHAnsi" w:hAnsiTheme="majorHAnsi"/>
          <w:sz w:val="20"/>
          <w:szCs w:val="20"/>
          <w:lang w:val="es-US"/>
        </w:rPr>
        <w:t>“</w:t>
      </w:r>
      <w:r w:rsidR="0060418B" w:rsidRPr="00C462C9">
        <w:rPr>
          <w:rFonts w:asciiTheme="majorHAnsi" w:hAnsiTheme="majorHAnsi"/>
          <w:sz w:val="20"/>
          <w:szCs w:val="20"/>
          <w:lang w:val="es-US"/>
        </w:rPr>
        <w:t xml:space="preserve">como el rostro de estos muchachos había cambiado totalmente, estaban pálidos, y muy excitados, </w:t>
      </w:r>
      <w:r w:rsidR="00A375E6">
        <w:rPr>
          <w:rFonts w:asciiTheme="majorHAnsi" w:hAnsiTheme="majorHAnsi"/>
          <w:sz w:val="20"/>
          <w:szCs w:val="20"/>
          <w:lang w:val="es-US"/>
        </w:rPr>
        <w:t xml:space="preserve">[…] </w:t>
      </w:r>
      <w:r w:rsidR="0060418B" w:rsidRPr="00C462C9">
        <w:rPr>
          <w:rFonts w:asciiTheme="majorHAnsi" w:hAnsiTheme="majorHAnsi"/>
          <w:sz w:val="20"/>
          <w:szCs w:val="20"/>
          <w:lang w:val="es-US"/>
        </w:rPr>
        <w:t>estaban hablando en serio</w:t>
      </w:r>
      <w:r w:rsidR="0060418B">
        <w:rPr>
          <w:rFonts w:asciiTheme="majorHAnsi" w:hAnsiTheme="majorHAnsi"/>
          <w:sz w:val="20"/>
          <w:szCs w:val="20"/>
          <w:lang w:val="es-US"/>
        </w:rPr>
        <w:t>”</w:t>
      </w:r>
      <w:r w:rsidR="00843EE0">
        <w:rPr>
          <w:rStyle w:val="FootnoteReference"/>
          <w:rFonts w:asciiTheme="majorHAnsi" w:hAnsiTheme="majorHAnsi"/>
          <w:sz w:val="20"/>
          <w:szCs w:val="20"/>
          <w:lang w:val="es-US"/>
        </w:rPr>
        <w:footnoteReference w:id="73"/>
      </w:r>
      <w:r w:rsidR="0060418B">
        <w:rPr>
          <w:rFonts w:asciiTheme="majorHAnsi" w:hAnsiTheme="majorHAnsi"/>
          <w:sz w:val="20"/>
          <w:szCs w:val="20"/>
          <w:lang w:val="es-US"/>
        </w:rPr>
        <w:t>.</w:t>
      </w:r>
      <w:r w:rsidR="00AD0FFF">
        <w:rPr>
          <w:rFonts w:asciiTheme="majorHAnsi" w:hAnsiTheme="majorHAnsi"/>
          <w:sz w:val="20"/>
          <w:szCs w:val="20"/>
          <w:lang w:val="es-US"/>
        </w:rPr>
        <w:t xml:space="preserve"> </w:t>
      </w:r>
    </w:p>
    <w:p w:rsidR="001A5D7E" w:rsidRPr="001A5D7E" w:rsidRDefault="001A5D7E" w:rsidP="001A5D7E">
      <w:pPr>
        <w:pStyle w:val="ListParagraph"/>
        <w:rPr>
          <w:rFonts w:asciiTheme="majorHAnsi" w:hAnsiTheme="majorHAnsi"/>
          <w:sz w:val="20"/>
          <w:szCs w:val="20"/>
          <w:lang w:val="es-ES_tradnl"/>
        </w:rPr>
      </w:pPr>
    </w:p>
    <w:p w:rsidR="0082604A" w:rsidRPr="004F20D0" w:rsidRDefault="00843EE0"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 xml:space="preserve">El guía </w:t>
      </w:r>
      <w:r w:rsidR="001A5D7E" w:rsidRPr="00B13B24">
        <w:rPr>
          <w:rFonts w:asciiTheme="majorHAnsi" w:hAnsiTheme="majorHAnsi"/>
          <w:sz w:val="20"/>
          <w:szCs w:val="20"/>
          <w:lang w:val="es-US"/>
        </w:rPr>
        <w:t xml:space="preserve">Gómez </w:t>
      </w:r>
      <w:r w:rsidR="001A5D7E">
        <w:rPr>
          <w:rFonts w:asciiTheme="majorHAnsi" w:hAnsiTheme="majorHAnsi"/>
          <w:sz w:val="20"/>
          <w:szCs w:val="20"/>
          <w:lang w:val="es-US"/>
        </w:rPr>
        <w:t>sostuvo</w:t>
      </w:r>
      <w:r w:rsidR="001A5D7E" w:rsidRPr="00B13B24">
        <w:rPr>
          <w:rFonts w:asciiTheme="majorHAnsi" w:hAnsiTheme="majorHAnsi"/>
          <w:sz w:val="20"/>
          <w:szCs w:val="20"/>
          <w:lang w:val="es-US"/>
        </w:rPr>
        <w:t xml:space="preserve"> que</w:t>
      </w:r>
      <w:r w:rsidR="00DC58C6">
        <w:rPr>
          <w:rFonts w:asciiTheme="majorHAnsi" w:hAnsiTheme="majorHAnsi"/>
          <w:sz w:val="20"/>
          <w:szCs w:val="20"/>
          <w:lang w:val="es-US"/>
        </w:rPr>
        <w:t xml:space="preserve"> </w:t>
      </w:r>
      <w:r w:rsidR="001A5D7E" w:rsidRPr="00B13B24">
        <w:rPr>
          <w:rFonts w:asciiTheme="majorHAnsi" w:hAnsiTheme="majorHAnsi"/>
          <w:sz w:val="20"/>
          <w:szCs w:val="20"/>
          <w:lang w:val="es-US"/>
        </w:rPr>
        <w:t>mientras le amenazaba</w:t>
      </w:r>
      <w:r w:rsidR="001A5D7E">
        <w:rPr>
          <w:rFonts w:asciiTheme="majorHAnsi" w:hAnsiTheme="majorHAnsi"/>
          <w:sz w:val="20"/>
          <w:szCs w:val="20"/>
          <w:lang w:val="es-US"/>
        </w:rPr>
        <w:t xml:space="preserve"> </w:t>
      </w:r>
      <w:r w:rsidR="001A5D7E" w:rsidRPr="00B13B24">
        <w:rPr>
          <w:rFonts w:asciiTheme="majorHAnsi" w:hAnsiTheme="majorHAnsi"/>
          <w:sz w:val="20"/>
          <w:szCs w:val="20"/>
          <w:lang w:val="es-US"/>
        </w:rPr>
        <w:t>uno de los internos</w:t>
      </w:r>
      <w:r w:rsidR="00312F68">
        <w:rPr>
          <w:rFonts w:asciiTheme="majorHAnsi" w:hAnsiTheme="majorHAnsi"/>
          <w:sz w:val="20"/>
          <w:szCs w:val="20"/>
          <w:lang w:val="es-US"/>
        </w:rPr>
        <w:t xml:space="preserve"> </w:t>
      </w:r>
      <w:r w:rsidR="001A5D7E" w:rsidRPr="00B13B24">
        <w:rPr>
          <w:rFonts w:asciiTheme="majorHAnsi" w:hAnsiTheme="majorHAnsi"/>
          <w:sz w:val="20"/>
          <w:szCs w:val="20"/>
          <w:lang w:val="es-US"/>
        </w:rPr>
        <w:t xml:space="preserve">se dirigió hacia la parte externa del </w:t>
      </w:r>
      <w:r w:rsidR="009E2D87">
        <w:rPr>
          <w:rFonts w:asciiTheme="majorHAnsi" w:hAnsiTheme="majorHAnsi"/>
          <w:sz w:val="20"/>
          <w:szCs w:val="20"/>
          <w:lang w:val="es-US"/>
        </w:rPr>
        <w:t>Centro</w:t>
      </w:r>
      <w:r w:rsidR="001A5D7E" w:rsidRPr="00B13B24">
        <w:rPr>
          <w:rFonts w:asciiTheme="majorHAnsi" w:hAnsiTheme="majorHAnsi"/>
          <w:sz w:val="20"/>
          <w:szCs w:val="20"/>
          <w:lang w:val="es-US"/>
        </w:rPr>
        <w:t xml:space="preserve"> para lanzar</w:t>
      </w:r>
      <w:r w:rsidR="00442EC4">
        <w:rPr>
          <w:rFonts w:asciiTheme="majorHAnsi" w:hAnsiTheme="majorHAnsi"/>
          <w:sz w:val="20"/>
          <w:szCs w:val="20"/>
          <w:lang w:val="es-US"/>
        </w:rPr>
        <w:t xml:space="preserve"> afuera</w:t>
      </w:r>
      <w:r w:rsidR="001A5D7E" w:rsidRPr="00B13B24">
        <w:rPr>
          <w:rFonts w:asciiTheme="majorHAnsi" w:hAnsiTheme="majorHAnsi"/>
          <w:sz w:val="20"/>
          <w:szCs w:val="20"/>
          <w:lang w:val="es-US"/>
        </w:rPr>
        <w:t xml:space="preserve"> las llaves</w:t>
      </w:r>
      <w:r w:rsidR="001A5D7E">
        <w:rPr>
          <w:rFonts w:asciiTheme="majorHAnsi" w:hAnsiTheme="majorHAnsi"/>
          <w:sz w:val="20"/>
          <w:szCs w:val="20"/>
          <w:lang w:val="es-US"/>
        </w:rPr>
        <w:t xml:space="preserve"> de las celdas </w:t>
      </w:r>
      <w:r w:rsidR="00442EC4">
        <w:rPr>
          <w:rFonts w:asciiTheme="majorHAnsi" w:hAnsiTheme="majorHAnsi"/>
          <w:sz w:val="20"/>
          <w:szCs w:val="20"/>
          <w:lang w:val="es-US"/>
        </w:rPr>
        <w:t xml:space="preserve">y que </w:t>
      </w:r>
      <w:r w:rsidR="00311289">
        <w:rPr>
          <w:rFonts w:asciiTheme="majorHAnsi" w:hAnsiTheme="majorHAnsi"/>
          <w:sz w:val="20"/>
          <w:szCs w:val="20"/>
          <w:lang w:val="es-US"/>
        </w:rPr>
        <w:t xml:space="preserve">los jóvenes no se las quitaran. </w:t>
      </w:r>
      <w:r w:rsidR="00442EC4">
        <w:rPr>
          <w:rFonts w:asciiTheme="majorHAnsi" w:hAnsiTheme="majorHAnsi"/>
          <w:sz w:val="20"/>
          <w:szCs w:val="20"/>
          <w:lang w:val="es-US"/>
        </w:rPr>
        <w:t>Agregó que m</w:t>
      </w:r>
      <w:r w:rsidR="00312F68" w:rsidRPr="00311289">
        <w:rPr>
          <w:rFonts w:asciiTheme="majorHAnsi" w:hAnsiTheme="majorHAnsi"/>
          <w:sz w:val="20"/>
          <w:szCs w:val="20"/>
          <w:lang w:val="es-US"/>
        </w:rPr>
        <w:t xml:space="preserve">ientras dos jóvenes amenazaron a los dos maestros, los otros se dirigían hacia </w:t>
      </w:r>
      <w:r w:rsidR="00442EC4">
        <w:rPr>
          <w:rFonts w:asciiTheme="majorHAnsi" w:hAnsiTheme="majorHAnsi"/>
          <w:sz w:val="20"/>
          <w:szCs w:val="20"/>
          <w:lang w:val="es-US"/>
        </w:rPr>
        <w:t>la celda No. 4</w:t>
      </w:r>
      <w:r w:rsidR="00F67AFE">
        <w:rPr>
          <w:rFonts w:asciiTheme="majorHAnsi" w:hAnsiTheme="majorHAnsi"/>
          <w:sz w:val="20"/>
          <w:szCs w:val="20"/>
          <w:lang w:val="es-US"/>
        </w:rPr>
        <w:t xml:space="preserve"> y</w:t>
      </w:r>
      <w:r w:rsidR="00E07D29">
        <w:rPr>
          <w:rFonts w:asciiTheme="majorHAnsi" w:hAnsiTheme="majorHAnsi"/>
          <w:sz w:val="20"/>
          <w:szCs w:val="20"/>
          <w:lang w:val="es-US"/>
        </w:rPr>
        <w:t xml:space="preserve"> “</w:t>
      </w:r>
      <w:r w:rsidR="00312F68" w:rsidRPr="00311289">
        <w:rPr>
          <w:rFonts w:asciiTheme="majorHAnsi" w:hAnsiTheme="majorHAnsi"/>
          <w:sz w:val="20"/>
          <w:szCs w:val="20"/>
          <w:lang w:val="es-US"/>
        </w:rPr>
        <w:t>pronunciaban palabras intimidatori</w:t>
      </w:r>
      <w:r w:rsidR="00F67AFE">
        <w:rPr>
          <w:rFonts w:asciiTheme="majorHAnsi" w:hAnsiTheme="majorHAnsi"/>
          <w:sz w:val="20"/>
          <w:szCs w:val="20"/>
          <w:lang w:val="es-US"/>
        </w:rPr>
        <w:t>a</w:t>
      </w:r>
      <w:r w:rsidR="00312F68" w:rsidRPr="00311289">
        <w:rPr>
          <w:rFonts w:asciiTheme="majorHAnsi" w:hAnsiTheme="majorHAnsi"/>
          <w:sz w:val="20"/>
          <w:szCs w:val="20"/>
          <w:lang w:val="es-US"/>
        </w:rPr>
        <w:t xml:space="preserve">s </w:t>
      </w:r>
      <w:r w:rsidR="003E7670">
        <w:rPr>
          <w:rFonts w:asciiTheme="majorHAnsi" w:hAnsiTheme="majorHAnsi"/>
          <w:sz w:val="20"/>
          <w:szCs w:val="20"/>
          <w:lang w:val="es-US"/>
        </w:rPr>
        <w:t>[…</w:t>
      </w:r>
      <w:r w:rsidR="00E07D29">
        <w:rPr>
          <w:rFonts w:asciiTheme="majorHAnsi" w:hAnsiTheme="majorHAnsi"/>
          <w:sz w:val="20"/>
          <w:szCs w:val="20"/>
          <w:lang w:val="es-US"/>
        </w:rPr>
        <w:t>]</w:t>
      </w:r>
      <w:r w:rsidR="003E7670">
        <w:rPr>
          <w:rFonts w:asciiTheme="majorHAnsi" w:hAnsiTheme="majorHAnsi"/>
          <w:sz w:val="20"/>
          <w:szCs w:val="20"/>
          <w:lang w:val="es-US"/>
        </w:rPr>
        <w:t xml:space="preserve"> </w:t>
      </w:r>
      <w:r w:rsidR="00312F68" w:rsidRPr="00311289">
        <w:rPr>
          <w:rFonts w:asciiTheme="majorHAnsi" w:hAnsiTheme="majorHAnsi"/>
          <w:sz w:val="20"/>
          <w:szCs w:val="20"/>
          <w:lang w:val="es-US"/>
        </w:rPr>
        <w:t>motivando a los otros dormitorios a unirse al motín</w:t>
      </w:r>
      <w:r w:rsidR="00E07D29">
        <w:rPr>
          <w:rFonts w:asciiTheme="majorHAnsi" w:hAnsiTheme="majorHAnsi"/>
          <w:sz w:val="20"/>
          <w:szCs w:val="20"/>
          <w:lang w:val="es-US"/>
        </w:rPr>
        <w:t xml:space="preserve">”. </w:t>
      </w:r>
      <w:r w:rsidR="00F67AFE">
        <w:rPr>
          <w:rFonts w:asciiTheme="majorHAnsi" w:hAnsiTheme="majorHAnsi"/>
          <w:sz w:val="20"/>
          <w:szCs w:val="20"/>
          <w:lang w:val="es-US"/>
        </w:rPr>
        <w:t>Señaló que lo</w:t>
      </w:r>
      <w:r w:rsidR="00E07D29">
        <w:rPr>
          <w:rFonts w:asciiTheme="majorHAnsi" w:hAnsiTheme="majorHAnsi"/>
          <w:sz w:val="20"/>
          <w:szCs w:val="20"/>
          <w:lang w:val="es-US"/>
        </w:rPr>
        <w:t>s guías empezaron a “</w:t>
      </w:r>
      <w:r w:rsidR="00312F68" w:rsidRPr="00311289">
        <w:rPr>
          <w:rFonts w:asciiTheme="majorHAnsi" w:hAnsiTheme="majorHAnsi"/>
          <w:sz w:val="20"/>
          <w:szCs w:val="20"/>
          <w:lang w:val="es-US"/>
        </w:rPr>
        <w:t>traer a los jóvenes hacía su dormitorio fuertemente</w:t>
      </w:r>
      <w:r w:rsidR="00E07D29">
        <w:rPr>
          <w:rFonts w:asciiTheme="majorHAnsi" w:hAnsiTheme="majorHAnsi"/>
          <w:sz w:val="20"/>
          <w:szCs w:val="20"/>
          <w:lang w:val="es-US"/>
        </w:rPr>
        <w:t xml:space="preserve">” y los jóvenes regresaron al No. 2, donde entraron </w:t>
      </w:r>
      <w:r w:rsidR="00DC58C6">
        <w:rPr>
          <w:rFonts w:asciiTheme="majorHAnsi" w:hAnsiTheme="majorHAnsi"/>
          <w:sz w:val="20"/>
          <w:szCs w:val="20"/>
          <w:lang w:val="es-US"/>
        </w:rPr>
        <w:t xml:space="preserve">el guía </w:t>
      </w:r>
      <w:r w:rsidR="00E07D29">
        <w:rPr>
          <w:rFonts w:asciiTheme="majorHAnsi" w:hAnsiTheme="majorHAnsi"/>
          <w:sz w:val="20"/>
          <w:szCs w:val="20"/>
          <w:lang w:val="es-US"/>
        </w:rPr>
        <w:t xml:space="preserve">Gómez y también el director </w:t>
      </w:r>
      <w:r w:rsidR="00DC58C6">
        <w:rPr>
          <w:rFonts w:asciiTheme="majorHAnsi" w:hAnsiTheme="majorHAnsi"/>
          <w:sz w:val="20"/>
          <w:szCs w:val="20"/>
          <w:lang w:val="es-US"/>
        </w:rPr>
        <w:t xml:space="preserve">en funciones </w:t>
      </w:r>
      <w:r w:rsidR="00E07D29">
        <w:rPr>
          <w:rFonts w:asciiTheme="majorHAnsi" w:hAnsiTheme="majorHAnsi"/>
          <w:sz w:val="20"/>
          <w:szCs w:val="20"/>
          <w:lang w:val="es-US"/>
        </w:rPr>
        <w:t>Romero, quien entró al Centro para hablar con ellos y</w:t>
      </w:r>
      <w:r w:rsidR="00DC58C6">
        <w:rPr>
          <w:rFonts w:asciiTheme="majorHAnsi" w:hAnsiTheme="majorHAnsi"/>
          <w:sz w:val="20"/>
          <w:szCs w:val="20"/>
          <w:lang w:val="es-US"/>
        </w:rPr>
        <w:t xml:space="preserve"> d</w:t>
      </w:r>
      <w:r w:rsidR="00E07D29">
        <w:rPr>
          <w:rFonts w:asciiTheme="majorHAnsi" w:hAnsiTheme="majorHAnsi"/>
          <w:sz w:val="20"/>
          <w:szCs w:val="20"/>
          <w:lang w:val="es-US"/>
        </w:rPr>
        <w:t>ecomisar l</w:t>
      </w:r>
      <w:r w:rsidR="00DC58C6">
        <w:rPr>
          <w:rFonts w:asciiTheme="majorHAnsi" w:hAnsiTheme="majorHAnsi"/>
          <w:sz w:val="20"/>
          <w:szCs w:val="20"/>
          <w:lang w:val="es-US"/>
        </w:rPr>
        <w:t>as armas</w:t>
      </w:r>
      <w:r w:rsidR="00312F68">
        <w:rPr>
          <w:rStyle w:val="FootnoteReference"/>
          <w:rFonts w:asciiTheme="majorHAnsi" w:hAnsiTheme="majorHAnsi"/>
          <w:sz w:val="20"/>
          <w:szCs w:val="20"/>
          <w:lang w:val="es-US"/>
        </w:rPr>
        <w:footnoteReference w:id="74"/>
      </w:r>
      <w:r w:rsidR="00312F68" w:rsidRPr="00311289">
        <w:rPr>
          <w:rFonts w:asciiTheme="majorHAnsi" w:hAnsiTheme="majorHAnsi"/>
          <w:sz w:val="20"/>
          <w:szCs w:val="20"/>
          <w:lang w:val="es-US"/>
        </w:rPr>
        <w:t xml:space="preserve">. </w:t>
      </w:r>
      <w:r w:rsidR="00DC58C6">
        <w:rPr>
          <w:rFonts w:asciiTheme="majorHAnsi" w:hAnsiTheme="majorHAnsi"/>
          <w:sz w:val="20"/>
          <w:szCs w:val="20"/>
          <w:lang w:val="es-US"/>
        </w:rPr>
        <w:t xml:space="preserve">Este último declaró </w:t>
      </w:r>
      <w:r w:rsidR="003C4D00" w:rsidRPr="004F20D0">
        <w:rPr>
          <w:rFonts w:asciiTheme="majorHAnsi" w:hAnsiTheme="majorHAnsi"/>
          <w:sz w:val="20"/>
          <w:szCs w:val="20"/>
          <w:lang w:val="es-US"/>
        </w:rPr>
        <w:t xml:space="preserve">que “uno de los jóvenes del [No. 4], </w:t>
      </w:r>
      <w:r w:rsidR="003E7670">
        <w:rPr>
          <w:rFonts w:asciiTheme="majorHAnsi" w:hAnsiTheme="majorHAnsi"/>
          <w:sz w:val="20"/>
          <w:szCs w:val="20"/>
          <w:lang w:val="es-US"/>
        </w:rPr>
        <w:t>[gritó]</w:t>
      </w:r>
      <w:r w:rsidR="003C4D00" w:rsidRPr="004F20D0">
        <w:rPr>
          <w:rFonts w:asciiTheme="majorHAnsi" w:hAnsiTheme="majorHAnsi"/>
          <w:sz w:val="20"/>
          <w:szCs w:val="20"/>
          <w:lang w:val="es-US"/>
        </w:rPr>
        <w:t xml:space="preserve"> corra mi tío que es un motín, salgo inmediatamente a la parte interna […] y me dirijo hacia el </w:t>
      </w:r>
      <w:r w:rsidR="003E7670">
        <w:rPr>
          <w:rFonts w:asciiTheme="majorHAnsi" w:hAnsiTheme="majorHAnsi"/>
          <w:sz w:val="20"/>
          <w:szCs w:val="20"/>
          <w:lang w:val="es-US"/>
        </w:rPr>
        <w:t>[No. 2]</w:t>
      </w:r>
      <w:r w:rsidR="00E07D29" w:rsidRPr="004F20D0">
        <w:rPr>
          <w:rFonts w:asciiTheme="majorHAnsi" w:hAnsiTheme="majorHAnsi"/>
          <w:sz w:val="20"/>
          <w:szCs w:val="20"/>
          <w:lang w:val="es-US"/>
        </w:rPr>
        <w:t>”</w:t>
      </w:r>
      <w:r w:rsidR="003C4D00" w:rsidRPr="004F20D0">
        <w:rPr>
          <w:rFonts w:asciiTheme="majorHAnsi" w:hAnsiTheme="majorHAnsi"/>
          <w:sz w:val="20"/>
          <w:szCs w:val="20"/>
          <w:lang w:val="es-US"/>
        </w:rPr>
        <w:t xml:space="preserve"> donde </w:t>
      </w:r>
      <w:r w:rsidR="00E07D29" w:rsidRPr="004F20D0">
        <w:rPr>
          <w:rFonts w:asciiTheme="majorHAnsi" w:hAnsiTheme="majorHAnsi"/>
          <w:sz w:val="20"/>
          <w:szCs w:val="20"/>
          <w:lang w:val="es-US"/>
        </w:rPr>
        <w:t xml:space="preserve">los jóvenes “al verme se metieron al dormitorio y yo paso hablar con ellos para ver </w:t>
      </w:r>
      <w:proofErr w:type="spellStart"/>
      <w:r w:rsidR="00E07D29" w:rsidRPr="004F20D0">
        <w:rPr>
          <w:rFonts w:asciiTheme="majorHAnsi" w:hAnsiTheme="majorHAnsi"/>
          <w:sz w:val="20"/>
          <w:szCs w:val="20"/>
          <w:lang w:val="es-US"/>
        </w:rPr>
        <w:t>qu</w:t>
      </w:r>
      <w:proofErr w:type="spellEnd"/>
      <w:r w:rsidR="00E07D29" w:rsidRPr="004F20D0">
        <w:rPr>
          <w:rFonts w:asciiTheme="majorHAnsi" w:hAnsiTheme="majorHAnsi"/>
          <w:sz w:val="20"/>
          <w:szCs w:val="20"/>
          <w:lang w:val="es-US"/>
        </w:rPr>
        <w:t>[é] era lo sucedido”</w:t>
      </w:r>
      <w:r w:rsidR="003C4D00" w:rsidRPr="00B13B24">
        <w:rPr>
          <w:rStyle w:val="FootnoteReference"/>
          <w:rFonts w:asciiTheme="majorHAnsi" w:hAnsiTheme="majorHAnsi"/>
          <w:sz w:val="20"/>
          <w:szCs w:val="20"/>
          <w:lang w:val="es-US"/>
        </w:rPr>
        <w:footnoteReference w:id="75"/>
      </w:r>
      <w:r w:rsidR="003C4D00" w:rsidRPr="004F20D0">
        <w:rPr>
          <w:rFonts w:asciiTheme="majorHAnsi" w:hAnsiTheme="majorHAnsi"/>
          <w:sz w:val="20"/>
          <w:szCs w:val="20"/>
          <w:lang w:val="es-US"/>
        </w:rPr>
        <w:t xml:space="preserve">. </w:t>
      </w:r>
    </w:p>
    <w:p w:rsidR="004F20D0" w:rsidRPr="004F20D0" w:rsidRDefault="004F20D0" w:rsidP="004F20D0">
      <w:pPr>
        <w:pStyle w:val="ListParagraph"/>
        <w:rPr>
          <w:rFonts w:asciiTheme="majorHAnsi" w:hAnsiTheme="majorHAnsi"/>
          <w:sz w:val="20"/>
          <w:szCs w:val="20"/>
          <w:lang w:val="es-ES_tradnl"/>
        </w:rPr>
      </w:pPr>
    </w:p>
    <w:p w:rsidR="004F20D0" w:rsidRPr="0082604A" w:rsidRDefault="004F20D0" w:rsidP="00E00894">
      <w:pPr>
        <w:pStyle w:val="ListParagraph"/>
        <w:numPr>
          <w:ilvl w:val="0"/>
          <w:numId w:val="56"/>
        </w:numPr>
        <w:ind w:left="0" w:firstLine="634"/>
        <w:jc w:val="both"/>
        <w:rPr>
          <w:rFonts w:asciiTheme="majorHAnsi" w:hAnsiTheme="majorHAnsi"/>
          <w:sz w:val="20"/>
          <w:szCs w:val="20"/>
          <w:lang w:val="es-ES_tradnl"/>
        </w:rPr>
      </w:pPr>
      <w:r w:rsidRPr="00B13B24">
        <w:rPr>
          <w:rFonts w:asciiTheme="majorHAnsi" w:hAnsiTheme="majorHAnsi"/>
          <w:sz w:val="20"/>
          <w:szCs w:val="20"/>
          <w:lang w:val="es-US"/>
        </w:rPr>
        <w:t xml:space="preserve">Mientras </w:t>
      </w:r>
      <w:r w:rsidR="00DC58C6">
        <w:rPr>
          <w:rFonts w:asciiTheme="majorHAnsi" w:hAnsiTheme="majorHAnsi"/>
          <w:sz w:val="20"/>
          <w:szCs w:val="20"/>
          <w:lang w:val="es-US"/>
        </w:rPr>
        <w:t xml:space="preserve">el director en funciones </w:t>
      </w:r>
      <w:r w:rsidRPr="00B13B24">
        <w:rPr>
          <w:rFonts w:asciiTheme="majorHAnsi" w:hAnsiTheme="majorHAnsi"/>
          <w:sz w:val="20"/>
          <w:szCs w:val="20"/>
          <w:lang w:val="es-US"/>
        </w:rPr>
        <w:t>Romero y</w:t>
      </w:r>
      <w:r w:rsidR="00DC58C6">
        <w:rPr>
          <w:rFonts w:asciiTheme="majorHAnsi" w:hAnsiTheme="majorHAnsi"/>
          <w:sz w:val="20"/>
          <w:szCs w:val="20"/>
          <w:lang w:val="es-US"/>
        </w:rPr>
        <w:t xml:space="preserve"> el guía</w:t>
      </w:r>
      <w:r w:rsidRPr="00B13B24">
        <w:rPr>
          <w:rFonts w:asciiTheme="majorHAnsi" w:hAnsiTheme="majorHAnsi"/>
          <w:sz w:val="20"/>
          <w:szCs w:val="20"/>
          <w:lang w:val="es-US"/>
        </w:rPr>
        <w:t xml:space="preserve"> Gómez </w:t>
      </w:r>
      <w:r>
        <w:rPr>
          <w:rFonts w:asciiTheme="majorHAnsi" w:hAnsiTheme="majorHAnsi"/>
          <w:sz w:val="20"/>
          <w:szCs w:val="20"/>
          <w:lang w:val="es-US"/>
        </w:rPr>
        <w:t>permanecieron</w:t>
      </w:r>
      <w:r w:rsidRPr="00B13B24">
        <w:rPr>
          <w:rFonts w:asciiTheme="majorHAnsi" w:hAnsiTheme="majorHAnsi"/>
          <w:sz w:val="20"/>
          <w:szCs w:val="20"/>
          <w:lang w:val="es-US"/>
        </w:rPr>
        <w:t xml:space="preserve"> en la celda </w:t>
      </w:r>
      <w:r>
        <w:rPr>
          <w:rFonts w:asciiTheme="majorHAnsi" w:hAnsiTheme="majorHAnsi"/>
          <w:sz w:val="20"/>
          <w:szCs w:val="20"/>
          <w:lang w:val="es-US"/>
        </w:rPr>
        <w:t>No. 2</w:t>
      </w:r>
      <w:r w:rsidRPr="00B13B24">
        <w:rPr>
          <w:rFonts w:asciiTheme="majorHAnsi" w:hAnsiTheme="majorHAnsi"/>
          <w:sz w:val="20"/>
          <w:szCs w:val="20"/>
          <w:lang w:val="es-US"/>
        </w:rPr>
        <w:t xml:space="preserve">, </w:t>
      </w:r>
      <w:r w:rsidR="00DC58C6">
        <w:rPr>
          <w:rFonts w:asciiTheme="majorHAnsi" w:hAnsiTheme="majorHAnsi"/>
          <w:sz w:val="20"/>
          <w:szCs w:val="20"/>
          <w:lang w:val="es-US"/>
        </w:rPr>
        <w:t xml:space="preserve">el guía </w:t>
      </w:r>
      <w:r w:rsidRPr="00B13B24">
        <w:rPr>
          <w:rFonts w:asciiTheme="majorHAnsi" w:hAnsiTheme="majorHAnsi"/>
          <w:sz w:val="20"/>
          <w:szCs w:val="20"/>
          <w:lang w:val="es-US"/>
        </w:rPr>
        <w:t xml:space="preserve">Chirinos </w:t>
      </w:r>
      <w:r>
        <w:rPr>
          <w:rFonts w:asciiTheme="majorHAnsi" w:hAnsiTheme="majorHAnsi"/>
          <w:sz w:val="20"/>
          <w:szCs w:val="20"/>
          <w:lang w:val="es-US"/>
        </w:rPr>
        <w:t xml:space="preserve">salió al pasillo y </w:t>
      </w:r>
      <w:r w:rsidRPr="00B13B24">
        <w:rPr>
          <w:rFonts w:asciiTheme="majorHAnsi" w:hAnsiTheme="majorHAnsi"/>
          <w:sz w:val="20"/>
          <w:szCs w:val="20"/>
          <w:lang w:val="es-US"/>
        </w:rPr>
        <w:t xml:space="preserve">se acercó </w:t>
      </w:r>
      <w:r>
        <w:rPr>
          <w:rFonts w:asciiTheme="majorHAnsi" w:hAnsiTheme="majorHAnsi"/>
          <w:sz w:val="20"/>
          <w:szCs w:val="20"/>
          <w:lang w:val="es-US"/>
        </w:rPr>
        <w:t>al No. 4</w:t>
      </w:r>
      <w:r w:rsidRPr="00B13B24">
        <w:rPr>
          <w:rFonts w:asciiTheme="majorHAnsi" w:hAnsiTheme="majorHAnsi"/>
          <w:sz w:val="20"/>
          <w:szCs w:val="20"/>
          <w:lang w:val="es-US"/>
        </w:rPr>
        <w:t>, donde escuchó los gritos y percibió el humo saliendo de la celda</w:t>
      </w:r>
      <w:r w:rsidRPr="00B13B24">
        <w:rPr>
          <w:rStyle w:val="FootnoteReference"/>
          <w:rFonts w:asciiTheme="majorHAnsi" w:hAnsiTheme="majorHAnsi"/>
          <w:sz w:val="20"/>
          <w:szCs w:val="20"/>
          <w:lang w:val="es-US"/>
        </w:rPr>
        <w:footnoteReference w:id="76"/>
      </w:r>
      <w:r w:rsidRPr="00B13B24">
        <w:rPr>
          <w:rFonts w:asciiTheme="majorHAnsi" w:hAnsiTheme="majorHAnsi"/>
          <w:sz w:val="20"/>
          <w:szCs w:val="20"/>
          <w:lang w:val="es-US"/>
        </w:rPr>
        <w:t>.</w:t>
      </w:r>
      <w:r>
        <w:rPr>
          <w:rFonts w:asciiTheme="majorHAnsi" w:hAnsiTheme="majorHAnsi"/>
          <w:sz w:val="20"/>
          <w:szCs w:val="20"/>
          <w:lang w:val="es-US"/>
        </w:rPr>
        <w:t xml:space="preserve"> </w:t>
      </w:r>
      <w:r w:rsidRPr="00312F68">
        <w:rPr>
          <w:rFonts w:asciiTheme="majorHAnsi" w:hAnsiTheme="majorHAnsi"/>
          <w:sz w:val="20"/>
          <w:szCs w:val="20"/>
          <w:lang w:val="es-US"/>
        </w:rPr>
        <w:t>En este sentido,</w:t>
      </w:r>
      <w:r w:rsidR="00DC58C6">
        <w:rPr>
          <w:rFonts w:asciiTheme="majorHAnsi" w:hAnsiTheme="majorHAnsi"/>
          <w:sz w:val="20"/>
          <w:szCs w:val="20"/>
          <w:lang w:val="es-US"/>
        </w:rPr>
        <w:t xml:space="preserve"> el guía</w:t>
      </w:r>
      <w:r w:rsidRPr="00312F68">
        <w:rPr>
          <w:rFonts w:asciiTheme="majorHAnsi" w:hAnsiTheme="majorHAnsi"/>
          <w:sz w:val="20"/>
          <w:szCs w:val="20"/>
          <w:lang w:val="es-US"/>
        </w:rPr>
        <w:t xml:space="preserve"> </w:t>
      </w:r>
      <w:r>
        <w:rPr>
          <w:rFonts w:asciiTheme="majorHAnsi" w:hAnsiTheme="majorHAnsi"/>
          <w:sz w:val="20"/>
          <w:szCs w:val="20"/>
          <w:lang w:val="es-US"/>
        </w:rPr>
        <w:t xml:space="preserve">Chirinos </w:t>
      </w:r>
      <w:r w:rsidRPr="00312F68">
        <w:rPr>
          <w:rFonts w:asciiTheme="majorHAnsi" w:hAnsiTheme="majorHAnsi"/>
          <w:sz w:val="20"/>
          <w:szCs w:val="20"/>
          <w:lang w:val="es-US"/>
        </w:rPr>
        <w:t>informó que</w:t>
      </w:r>
      <w:r>
        <w:rPr>
          <w:rFonts w:asciiTheme="majorHAnsi" w:hAnsiTheme="majorHAnsi"/>
          <w:sz w:val="20"/>
          <w:szCs w:val="20"/>
          <w:lang w:val="es-US"/>
        </w:rPr>
        <w:t xml:space="preserve"> </w:t>
      </w:r>
      <w:r w:rsidRPr="00312F68">
        <w:rPr>
          <w:rFonts w:asciiTheme="majorHAnsi" w:hAnsiTheme="majorHAnsi"/>
          <w:sz w:val="20"/>
          <w:szCs w:val="20"/>
          <w:lang w:val="es-US"/>
        </w:rPr>
        <w:t>pasaron “como tres minutos desde que me empezaron a llamar los jóvenes [</w:t>
      </w:r>
      <w:r w:rsidR="003E7670">
        <w:rPr>
          <w:rFonts w:asciiTheme="majorHAnsi" w:hAnsiTheme="majorHAnsi"/>
          <w:sz w:val="20"/>
          <w:szCs w:val="20"/>
          <w:lang w:val="es-US"/>
        </w:rPr>
        <w:t xml:space="preserve">del No. 4 </w:t>
      </w:r>
      <w:r w:rsidRPr="00312F68">
        <w:rPr>
          <w:rFonts w:asciiTheme="majorHAnsi" w:hAnsiTheme="majorHAnsi"/>
          <w:sz w:val="20"/>
          <w:szCs w:val="20"/>
          <w:lang w:val="es-US"/>
        </w:rPr>
        <w:t xml:space="preserve">hasta el momento que llegó a la </w:t>
      </w:r>
      <w:r w:rsidR="003E7670">
        <w:rPr>
          <w:rFonts w:asciiTheme="majorHAnsi" w:hAnsiTheme="majorHAnsi"/>
          <w:sz w:val="20"/>
          <w:szCs w:val="20"/>
          <w:lang w:val="es-US"/>
        </w:rPr>
        <w:t>celda</w:t>
      </w:r>
      <w:r w:rsidRPr="00312F68">
        <w:rPr>
          <w:rFonts w:asciiTheme="majorHAnsi" w:hAnsiTheme="majorHAnsi"/>
          <w:sz w:val="20"/>
          <w:szCs w:val="20"/>
          <w:lang w:val="es-US"/>
        </w:rPr>
        <w:t xml:space="preserve">], y eran aproximadamente las </w:t>
      </w:r>
      <w:r w:rsidR="003E7670">
        <w:rPr>
          <w:rFonts w:asciiTheme="majorHAnsi" w:hAnsiTheme="majorHAnsi"/>
          <w:sz w:val="20"/>
          <w:szCs w:val="20"/>
          <w:lang w:val="es-US"/>
        </w:rPr>
        <w:t>[5:00 pm]</w:t>
      </w:r>
      <w:r w:rsidRPr="00312F68">
        <w:rPr>
          <w:rFonts w:asciiTheme="majorHAnsi" w:hAnsiTheme="majorHAnsi"/>
          <w:sz w:val="20"/>
          <w:szCs w:val="20"/>
          <w:lang w:val="es-US"/>
        </w:rPr>
        <w:t>”</w:t>
      </w:r>
      <w:r>
        <w:rPr>
          <w:rStyle w:val="FootnoteReference"/>
          <w:rFonts w:asciiTheme="majorHAnsi" w:hAnsiTheme="majorHAnsi"/>
          <w:sz w:val="20"/>
          <w:szCs w:val="20"/>
          <w:lang w:val="es-US"/>
        </w:rPr>
        <w:footnoteReference w:id="77"/>
      </w:r>
      <w:r w:rsidRPr="00312F68">
        <w:rPr>
          <w:rFonts w:asciiTheme="majorHAnsi" w:hAnsiTheme="majorHAnsi"/>
          <w:sz w:val="20"/>
          <w:szCs w:val="20"/>
          <w:lang w:val="es-US"/>
        </w:rPr>
        <w:t>.</w:t>
      </w:r>
      <w:r>
        <w:rPr>
          <w:rFonts w:asciiTheme="majorHAnsi" w:hAnsiTheme="majorHAnsi"/>
          <w:sz w:val="20"/>
          <w:szCs w:val="20"/>
          <w:lang w:val="es-US"/>
        </w:rPr>
        <w:t xml:space="preserve"> </w:t>
      </w:r>
      <w:r w:rsidR="00DC58C6">
        <w:rPr>
          <w:rFonts w:asciiTheme="majorHAnsi" w:hAnsiTheme="majorHAnsi"/>
          <w:sz w:val="20"/>
          <w:szCs w:val="20"/>
          <w:lang w:val="es-US"/>
        </w:rPr>
        <w:t xml:space="preserve">El director en funciones </w:t>
      </w:r>
      <w:r>
        <w:rPr>
          <w:rFonts w:asciiTheme="majorHAnsi" w:hAnsiTheme="majorHAnsi"/>
          <w:sz w:val="20"/>
          <w:szCs w:val="20"/>
          <w:lang w:val="es-US"/>
        </w:rPr>
        <w:t>Romero i</w:t>
      </w:r>
      <w:r w:rsidRPr="00B13B24">
        <w:rPr>
          <w:rFonts w:asciiTheme="majorHAnsi" w:hAnsiTheme="majorHAnsi"/>
          <w:sz w:val="20"/>
          <w:szCs w:val="20"/>
          <w:lang w:val="es-US"/>
        </w:rPr>
        <w:t>nformó que</w:t>
      </w:r>
      <w:r>
        <w:rPr>
          <w:rFonts w:asciiTheme="majorHAnsi" w:hAnsiTheme="majorHAnsi"/>
          <w:sz w:val="20"/>
          <w:szCs w:val="20"/>
          <w:lang w:val="es-US"/>
        </w:rPr>
        <w:t xml:space="preserve"> al salir de la celda No. 2</w:t>
      </w:r>
      <w:r w:rsidRPr="00B13B24">
        <w:rPr>
          <w:rFonts w:asciiTheme="majorHAnsi" w:hAnsiTheme="majorHAnsi"/>
          <w:sz w:val="20"/>
          <w:szCs w:val="20"/>
          <w:lang w:val="es-US"/>
        </w:rPr>
        <w:t xml:space="preserve"> “cuando llego </w:t>
      </w:r>
      <w:r>
        <w:rPr>
          <w:rFonts w:asciiTheme="majorHAnsi" w:hAnsiTheme="majorHAnsi"/>
          <w:sz w:val="20"/>
          <w:szCs w:val="20"/>
          <w:lang w:val="es-US"/>
        </w:rPr>
        <w:t xml:space="preserve">[al No. 4] </w:t>
      </w:r>
      <w:r w:rsidRPr="00B13B24">
        <w:rPr>
          <w:rFonts w:asciiTheme="majorHAnsi" w:hAnsiTheme="majorHAnsi"/>
          <w:sz w:val="20"/>
          <w:szCs w:val="20"/>
          <w:lang w:val="es-US"/>
        </w:rPr>
        <w:t>no se escuchaban voces, ni ruido solamente las llamas que se expandía</w:t>
      </w:r>
      <w:r w:rsidR="00DC58C6">
        <w:rPr>
          <w:rFonts w:asciiTheme="majorHAnsi" w:hAnsiTheme="majorHAnsi"/>
          <w:sz w:val="20"/>
          <w:szCs w:val="20"/>
          <w:lang w:val="es-US"/>
        </w:rPr>
        <w:t>n</w:t>
      </w:r>
      <w:r w:rsidRPr="00B13B24">
        <w:rPr>
          <w:rFonts w:asciiTheme="majorHAnsi" w:hAnsiTheme="majorHAnsi"/>
          <w:sz w:val="20"/>
          <w:szCs w:val="20"/>
          <w:lang w:val="es-US"/>
        </w:rPr>
        <w:t xml:space="preserve"> en el dormitorio y el humo”</w:t>
      </w:r>
      <w:r w:rsidRPr="00B13B24">
        <w:rPr>
          <w:rStyle w:val="FootnoteReference"/>
          <w:rFonts w:asciiTheme="majorHAnsi" w:hAnsiTheme="majorHAnsi"/>
          <w:sz w:val="20"/>
          <w:szCs w:val="20"/>
          <w:lang w:val="es-US"/>
        </w:rPr>
        <w:footnoteReference w:id="78"/>
      </w:r>
      <w:r w:rsidRPr="00B13B24">
        <w:rPr>
          <w:rFonts w:asciiTheme="majorHAnsi" w:hAnsiTheme="majorHAnsi"/>
          <w:sz w:val="20"/>
          <w:szCs w:val="20"/>
          <w:lang w:val="es-US"/>
        </w:rPr>
        <w:t>.</w:t>
      </w:r>
    </w:p>
    <w:p w:rsidR="0082604A" w:rsidRPr="0082604A" w:rsidRDefault="0082604A" w:rsidP="0082604A">
      <w:pPr>
        <w:pStyle w:val="ListParagraph"/>
        <w:rPr>
          <w:rFonts w:asciiTheme="majorHAnsi" w:hAnsiTheme="majorHAnsi"/>
          <w:sz w:val="20"/>
          <w:szCs w:val="20"/>
          <w:lang w:val="es-US"/>
        </w:rPr>
      </w:pPr>
    </w:p>
    <w:p w:rsidR="00312F68" w:rsidRPr="003F1F3F" w:rsidRDefault="0092514F"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Lo</w:t>
      </w:r>
      <w:r w:rsidR="00011B71">
        <w:rPr>
          <w:rFonts w:asciiTheme="majorHAnsi" w:hAnsiTheme="majorHAnsi"/>
          <w:sz w:val="20"/>
          <w:szCs w:val="20"/>
          <w:lang w:val="es-US"/>
        </w:rPr>
        <w:t xml:space="preserve">s jóvenes </w:t>
      </w:r>
      <w:r w:rsidR="003E7670">
        <w:rPr>
          <w:rFonts w:asciiTheme="majorHAnsi" w:hAnsiTheme="majorHAnsi"/>
          <w:sz w:val="20"/>
          <w:szCs w:val="20"/>
          <w:lang w:val="es-US"/>
        </w:rPr>
        <w:t>Zab</w:t>
      </w:r>
      <w:r w:rsidR="002A17EE" w:rsidRPr="002A17EE">
        <w:rPr>
          <w:rFonts w:asciiTheme="majorHAnsi" w:hAnsiTheme="majorHAnsi"/>
          <w:sz w:val="20"/>
          <w:szCs w:val="20"/>
          <w:lang w:val="es-US"/>
        </w:rPr>
        <w:t>ala y Lira</w:t>
      </w:r>
      <w:r>
        <w:rPr>
          <w:rFonts w:asciiTheme="majorHAnsi" w:hAnsiTheme="majorHAnsi"/>
          <w:sz w:val="20"/>
          <w:szCs w:val="20"/>
          <w:lang w:val="es-US"/>
        </w:rPr>
        <w:t xml:space="preserve"> </w:t>
      </w:r>
      <w:r w:rsidR="002A17EE" w:rsidRPr="002A17EE">
        <w:rPr>
          <w:rFonts w:asciiTheme="majorHAnsi" w:hAnsiTheme="majorHAnsi"/>
          <w:sz w:val="20"/>
          <w:szCs w:val="20"/>
          <w:lang w:val="es-US"/>
        </w:rPr>
        <w:t>así como la familia de</w:t>
      </w:r>
      <w:r w:rsidR="000F6081">
        <w:rPr>
          <w:rFonts w:asciiTheme="majorHAnsi" w:hAnsiTheme="majorHAnsi"/>
          <w:sz w:val="20"/>
          <w:szCs w:val="20"/>
          <w:lang w:val="es-US"/>
        </w:rPr>
        <w:t xml:space="preserve">l joven </w:t>
      </w:r>
      <w:r w:rsidR="002A17EE" w:rsidRPr="002A17EE">
        <w:rPr>
          <w:rFonts w:asciiTheme="majorHAnsi" w:hAnsiTheme="majorHAnsi"/>
          <w:sz w:val="20"/>
          <w:szCs w:val="20"/>
          <w:lang w:val="es-US"/>
        </w:rPr>
        <w:t>Mota</w:t>
      </w:r>
      <w:r w:rsidR="00B027D9">
        <w:rPr>
          <w:rFonts w:asciiTheme="majorHAnsi" w:hAnsiTheme="majorHAnsi"/>
          <w:sz w:val="20"/>
          <w:szCs w:val="20"/>
          <w:lang w:val="es-US"/>
        </w:rPr>
        <w:t>, presenciaron los hechos</w:t>
      </w:r>
      <w:r>
        <w:rPr>
          <w:rFonts w:asciiTheme="majorHAnsi" w:hAnsiTheme="majorHAnsi"/>
          <w:sz w:val="20"/>
          <w:szCs w:val="20"/>
          <w:lang w:val="es-US"/>
        </w:rPr>
        <w:t xml:space="preserve"> desde afuera</w:t>
      </w:r>
      <w:r w:rsidR="002A17EE" w:rsidRPr="002A17EE">
        <w:rPr>
          <w:rFonts w:asciiTheme="majorHAnsi" w:hAnsiTheme="majorHAnsi"/>
          <w:sz w:val="20"/>
          <w:szCs w:val="20"/>
          <w:lang w:val="es-US"/>
        </w:rPr>
        <w:t xml:space="preserve">. </w:t>
      </w:r>
      <w:proofErr w:type="spellStart"/>
      <w:r w:rsidR="009A6448">
        <w:rPr>
          <w:rFonts w:asciiTheme="majorHAnsi" w:hAnsiTheme="majorHAnsi"/>
          <w:sz w:val="20"/>
          <w:szCs w:val="20"/>
          <w:lang w:val="es-US"/>
        </w:rPr>
        <w:t>Osmely</w:t>
      </w:r>
      <w:proofErr w:type="spellEnd"/>
      <w:r w:rsidR="009A6448">
        <w:rPr>
          <w:rFonts w:asciiTheme="majorHAnsi" w:hAnsiTheme="majorHAnsi"/>
          <w:sz w:val="20"/>
          <w:szCs w:val="20"/>
          <w:lang w:val="es-US"/>
        </w:rPr>
        <w:t xml:space="preserve"> Mota cuestionó </w:t>
      </w:r>
      <w:r w:rsidR="0082604A">
        <w:rPr>
          <w:rFonts w:asciiTheme="majorHAnsi" w:hAnsiTheme="majorHAnsi"/>
          <w:sz w:val="20"/>
          <w:szCs w:val="20"/>
          <w:lang w:val="es-US"/>
        </w:rPr>
        <w:t>la narrativa de</w:t>
      </w:r>
      <w:r w:rsidR="00D70E6F">
        <w:rPr>
          <w:rFonts w:asciiTheme="majorHAnsi" w:hAnsiTheme="majorHAnsi"/>
          <w:sz w:val="20"/>
          <w:szCs w:val="20"/>
          <w:lang w:val="es-US"/>
        </w:rPr>
        <w:t>l director en funciones</w:t>
      </w:r>
      <w:r w:rsidR="0082604A">
        <w:rPr>
          <w:rFonts w:asciiTheme="majorHAnsi" w:hAnsiTheme="majorHAnsi"/>
          <w:sz w:val="20"/>
          <w:szCs w:val="20"/>
          <w:lang w:val="es-US"/>
        </w:rPr>
        <w:t xml:space="preserve"> Romero</w:t>
      </w:r>
      <w:r w:rsidR="00BA5E9D">
        <w:rPr>
          <w:rFonts w:asciiTheme="majorHAnsi" w:hAnsiTheme="majorHAnsi"/>
          <w:sz w:val="20"/>
          <w:szCs w:val="20"/>
          <w:lang w:val="es-US"/>
        </w:rPr>
        <w:t xml:space="preserve">. </w:t>
      </w:r>
      <w:r w:rsidR="009A6448">
        <w:rPr>
          <w:rFonts w:asciiTheme="majorHAnsi" w:hAnsiTheme="majorHAnsi"/>
          <w:sz w:val="20"/>
          <w:szCs w:val="20"/>
          <w:lang w:val="es-US"/>
        </w:rPr>
        <w:t>So</w:t>
      </w:r>
      <w:r w:rsidR="00BA5E9D">
        <w:rPr>
          <w:rFonts w:asciiTheme="majorHAnsi" w:hAnsiTheme="majorHAnsi"/>
          <w:sz w:val="20"/>
          <w:szCs w:val="20"/>
          <w:lang w:val="es-US"/>
        </w:rPr>
        <w:t xml:space="preserve">stuvo </w:t>
      </w:r>
      <w:r w:rsidR="0082604A">
        <w:rPr>
          <w:rFonts w:asciiTheme="majorHAnsi" w:hAnsiTheme="majorHAnsi"/>
          <w:sz w:val="20"/>
          <w:szCs w:val="20"/>
          <w:lang w:val="es-US"/>
        </w:rPr>
        <w:t xml:space="preserve">que </w:t>
      </w:r>
      <w:r w:rsidR="00BA5E9D">
        <w:rPr>
          <w:rFonts w:asciiTheme="majorHAnsi" w:hAnsiTheme="majorHAnsi"/>
          <w:sz w:val="20"/>
          <w:szCs w:val="20"/>
          <w:lang w:val="es-US"/>
        </w:rPr>
        <w:t xml:space="preserve">el director </w:t>
      </w:r>
      <w:r w:rsidR="0082604A">
        <w:rPr>
          <w:rFonts w:asciiTheme="majorHAnsi" w:hAnsiTheme="majorHAnsi"/>
          <w:sz w:val="20"/>
          <w:szCs w:val="20"/>
          <w:lang w:val="es-US"/>
        </w:rPr>
        <w:t>estaba</w:t>
      </w:r>
      <w:r w:rsidR="0082604A" w:rsidRPr="000A5CAF">
        <w:rPr>
          <w:rFonts w:asciiTheme="majorHAnsi" w:hAnsiTheme="majorHAnsi"/>
          <w:sz w:val="20"/>
          <w:szCs w:val="20"/>
          <w:lang w:val="es-US"/>
        </w:rPr>
        <w:t xml:space="preserve"> </w:t>
      </w:r>
      <w:r w:rsidR="0082604A">
        <w:rPr>
          <w:rFonts w:asciiTheme="majorHAnsi" w:hAnsiTheme="majorHAnsi"/>
          <w:sz w:val="20"/>
          <w:szCs w:val="20"/>
          <w:lang w:val="es-US"/>
        </w:rPr>
        <w:t>“</w:t>
      </w:r>
      <w:r w:rsidR="0082604A" w:rsidRPr="000A5CAF">
        <w:rPr>
          <w:rFonts w:asciiTheme="majorHAnsi" w:hAnsiTheme="majorHAnsi"/>
          <w:sz w:val="20"/>
          <w:szCs w:val="20"/>
          <w:lang w:val="es-US"/>
        </w:rPr>
        <w:t xml:space="preserve">sentado en la entrada jugando ajedrez, </w:t>
      </w:r>
      <w:r w:rsidR="00B027D9">
        <w:rPr>
          <w:rFonts w:asciiTheme="majorHAnsi" w:hAnsiTheme="majorHAnsi"/>
          <w:sz w:val="20"/>
          <w:szCs w:val="20"/>
          <w:lang w:val="es-US"/>
        </w:rPr>
        <w:t>[cuando]</w:t>
      </w:r>
      <w:r w:rsidR="0082604A" w:rsidRPr="000A5CAF">
        <w:rPr>
          <w:rFonts w:asciiTheme="majorHAnsi" w:hAnsiTheme="majorHAnsi"/>
          <w:sz w:val="20"/>
          <w:szCs w:val="20"/>
          <w:lang w:val="es-US"/>
        </w:rPr>
        <w:t xml:space="preserve"> empezaron a gritar mi hermano y Parra diciendo </w:t>
      </w:r>
      <w:r w:rsidR="003E7670">
        <w:rPr>
          <w:rFonts w:asciiTheme="majorHAnsi" w:hAnsiTheme="majorHAnsi"/>
          <w:sz w:val="20"/>
          <w:szCs w:val="20"/>
          <w:lang w:val="es-US"/>
        </w:rPr>
        <w:t>‘</w:t>
      </w:r>
      <w:r w:rsidR="0082604A" w:rsidRPr="000A5CAF">
        <w:rPr>
          <w:rFonts w:asciiTheme="majorHAnsi" w:hAnsiTheme="majorHAnsi"/>
          <w:sz w:val="20"/>
          <w:szCs w:val="20"/>
          <w:lang w:val="es-US"/>
        </w:rPr>
        <w:t>Romero un motín</w:t>
      </w:r>
      <w:r w:rsidR="003E7670">
        <w:rPr>
          <w:rFonts w:asciiTheme="majorHAnsi" w:hAnsiTheme="majorHAnsi"/>
          <w:sz w:val="20"/>
          <w:szCs w:val="20"/>
          <w:lang w:val="es-US"/>
        </w:rPr>
        <w:t>’</w:t>
      </w:r>
      <w:r w:rsidR="00B027D9">
        <w:rPr>
          <w:rFonts w:asciiTheme="majorHAnsi" w:hAnsiTheme="majorHAnsi"/>
          <w:sz w:val="20"/>
          <w:szCs w:val="20"/>
          <w:lang w:val="es-US"/>
        </w:rPr>
        <w:t>[.]</w:t>
      </w:r>
      <w:r w:rsidR="0082604A" w:rsidRPr="000A5CAF">
        <w:rPr>
          <w:rFonts w:asciiTheme="majorHAnsi" w:hAnsiTheme="majorHAnsi"/>
          <w:sz w:val="20"/>
          <w:szCs w:val="20"/>
          <w:lang w:val="es-US"/>
        </w:rPr>
        <w:t xml:space="preserve"> </w:t>
      </w:r>
      <w:r w:rsidR="00B027D9">
        <w:rPr>
          <w:rFonts w:asciiTheme="majorHAnsi" w:hAnsiTheme="majorHAnsi"/>
          <w:sz w:val="20"/>
          <w:szCs w:val="20"/>
          <w:lang w:val="es-US"/>
        </w:rPr>
        <w:t>[N]</w:t>
      </w:r>
      <w:r w:rsidR="0082604A" w:rsidRPr="000A5CAF">
        <w:rPr>
          <w:rFonts w:asciiTheme="majorHAnsi" w:hAnsiTheme="majorHAnsi"/>
          <w:sz w:val="20"/>
          <w:szCs w:val="20"/>
          <w:lang w:val="es-US"/>
        </w:rPr>
        <w:t>os extraña que Romero no escuchara</w:t>
      </w:r>
      <w:r w:rsidR="00B027D9">
        <w:rPr>
          <w:rFonts w:asciiTheme="majorHAnsi" w:hAnsiTheme="majorHAnsi"/>
          <w:sz w:val="20"/>
          <w:szCs w:val="20"/>
          <w:lang w:val="es-US"/>
        </w:rPr>
        <w:t>[,]</w:t>
      </w:r>
      <w:r w:rsidR="0082604A" w:rsidRPr="000A5CAF">
        <w:rPr>
          <w:rFonts w:asciiTheme="majorHAnsi" w:hAnsiTheme="majorHAnsi"/>
          <w:sz w:val="20"/>
          <w:szCs w:val="20"/>
          <w:lang w:val="es-US"/>
        </w:rPr>
        <w:t xml:space="preserve"> ya que nosotras escuchamos desde afuera</w:t>
      </w:r>
      <w:r w:rsidR="00B027D9">
        <w:rPr>
          <w:rFonts w:asciiTheme="majorHAnsi" w:hAnsiTheme="majorHAnsi"/>
          <w:sz w:val="20"/>
          <w:szCs w:val="20"/>
          <w:lang w:val="es-US"/>
        </w:rPr>
        <w:t>[.] [C]</w:t>
      </w:r>
      <w:proofErr w:type="spellStart"/>
      <w:r w:rsidR="0082604A" w:rsidRPr="000A5CAF">
        <w:rPr>
          <w:rFonts w:asciiTheme="majorHAnsi" w:hAnsiTheme="majorHAnsi"/>
          <w:sz w:val="20"/>
          <w:szCs w:val="20"/>
          <w:lang w:val="es-US"/>
        </w:rPr>
        <w:t>uando</w:t>
      </w:r>
      <w:proofErr w:type="spellEnd"/>
      <w:r w:rsidR="0082604A" w:rsidRPr="000A5CAF">
        <w:rPr>
          <w:rFonts w:asciiTheme="majorHAnsi" w:hAnsiTheme="majorHAnsi"/>
          <w:sz w:val="20"/>
          <w:szCs w:val="20"/>
          <w:lang w:val="es-US"/>
        </w:rPr>
        <w:t xml:space="preserve"> nosotros comenzamos a gritar también un motín fue cuando Romero </w:t>
      </w:r>
      <w:r w:rsidR="00B027D9" w:rsidRPr="000A5CAF">
        <w:rPr>
          <w:rFonts w:asciiTheme="majorHAnsi" w:hAnsiTheme="majorHAnsi"/>
          <w:sz w:val="20"/>
          <w:szCs w:val="20"/>
          <w:lang w:val="es-US"/>
        </w:rPr>
        <w:t>salió</w:t>
      </w:r>
      <w:r w:rsidR="0082604A" w:rsidRPr="000A5CAF">
        <w:rPr>
          <w:rFonts w:asciiTheme="majorHAnsi" w:hAnsiTheme="majorHAnsi"/>
          <w:sz w:val="20"/>
          <w:szCs w:val="20"/>
          <w:lang w:val="es-US"/>
        </w:rPr>
        <w:t xml:space="preserve"> corriendo para dentro, es cuando comenzamos a ver el humo, queriendo entrar pero vino </w:t>
      </w:r>
      <w:r w:rsidR="00B027D9" w:rsidRPr="000A5CAF">
        <w:rPr>
          <w:rFonts w:asciiTheme="majorHAnsi" w:hAnsiTheme="majorHAnsi"/>
          <w:sz w:val="20"/>
          <w:szCs w:val="20"/>
          <w:lang w:val="es-US"/>
        </w:rPr>
        <w:t>Brígida</w:t>
      </w:r>
      <w:r w:rsidR="0082604A" w:rsidRPr="000A5CAF">
        <w:rPr>
          <w:rFonts w:asciiTheme="majorHAnsi" w:hAnsiTheme="majorHAnsi"/>
          <w:sz w:val="20"/>
          <w:szCs w:val="20"/>
          <w:lang w:val="es-US"/>
        </w:rPr>
        <w:t xml:space="preserve"> y cerró el portón</w:t>
      </w:r>
      <w:r w:rsidR="0082604A">
        <w:rPr>
          <w:rFonts w:asciiTheme="majorHAnsi" w:hAnsiTheme="majorHAnsi"/>
          <w:sz w:val="20"/>
          <w:szCs w:val="20"/>
          <w:lang w:val="es-US"/>
        </w:rPr>
        <w:t>”</w:t>
      </w:r>
      <w:r w:rsidR="0082604A">
        <w:rPr>
          <w:rStyle w:val="FootnoteReference"/>
          <w:rFonts w:asciiTheme="majorHAnsi" w:hAnsiTheme="majorHAnsi"/>
          <w:sz w:val="20"/>
          <w:szCs w:val="20"/>
          <w:lang w:val="es-US"/>
        </w:rPr>
        <w:footnoteReference w:id="79"/>
      </w:r>
      <w:r w:rsidR="0082604A">
        <w:rPr>
          <w:rFonts w:asciiTheme="majorHAnsi" w:hAnsiTheme="majorHAnsi"/>
          <w:sz w:val="20"/>
          <w:szCs w:val="20"/>
          <w:lang w:val="es-US"/>
        </w:rPr>
        <w:t>.</w:t>
      </w:r>
      <w:r w:rsidR="003F1F3F">
        <w:rPr>
          <w:rFonts w:asciiTheme="majorHAnsi" w:hAnsiTheme="majorHAnsi"/>
          <w:sz w:val="20"/>
          <w:szCs w:val="20"/>
          <w:lang w:val="es-US"/>
        </w:rPr>
        <w:t xml:space="preserve"> </w:t>
      </w:r>
    </w:p>
    <w:p w:rsidR="003F1F3F" w:rsidRDefault="003F1F3F" w:rsidP="003F1F3F">
      <w:pPr>
        <w:pStyle w:val="ListParagraph"/>
        <w:rPr>
          <w:rFonts w:asciiTheme="majorHAnsi" w:hAnsiTheme="majorHAnsi"/>
          <w:sz w:val="20"/>
          <w:szCs w:val="20"/>
          <w:lang w:val="es-ES_tradnl"/>
        </w:rPr>
      </w:pPr>
    </w:p>
    <w:p w:rsidR="00DD3C64" w:rsidRDefault="00DD3C64" w:rsidP="003F1F3F">
      <w:pPr>
        <w:pStyle w:val="ListParagraph"/>
        <w:rPr>
          <w:rFonts w:asciiTheme="majorHAnsi" w:hAnsiTheme="majorHAnsi"/>
          <w:sz w:val="20"/>
          <w:szCs w:val="20"/>
          <w:lang w:val="es-ES_tradnl"/>
        </w:rPr>
      </w:pPr>
    </w:p>
    <w:p w:rsidR="00DD3C64" w:rsidRPr="003F1F3F" w:rsidRDefault="00DD3C64" w:rsidP="003F1F3F">
      <w:pPr>
        <w:pStyle w:val="ListParagraph"/>
        <w:rPr>
          <w:rFonts w:asciiTheme="majorHAnsi" w:hAnsiTheme="majorHAnsi"/>
          <w:sz w:val="20"/>
          <w:szCs w:val="20"/>
          <w:lang w:val="es-ES_tradnl"/>
        </w:rPr>
      </w:pPr>
    </w:p>
    <w:p w:rsidR="00312F68" w:rsidRPr="00212489" w:rsidRDefault="004B0C7E"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L</w:t>
      </w:r>
      <w:r w:rsidR="009A6448">
        <w:rPr>
          <w:rFonts w:asciiTheme="majorHAnsi" w:hAnsiTheme="majorHAnsi"/>
          <w:sz w:val="20"/>
          <w:szCs w:val="20"/>
          <w:lang w:val="es-US"/>
        </w:rPr>
        <w:t xml:space="preserve">a asistente </w:t>
      </w:r>
      <w:r>
        <w:rPr>
          <w:rFonts w:asciiTheme="majorHAnsi" w:hAnsiTheme="majorHAnsi"/>
          <w:sz w:val="20"/>
          <w:szCs w:val="20"/>
          <w:lang w:val="es-US"/>
        </w:rPr>
        <w:t xml:space="preserve">social </w:t>
      </w:r>
      <w:r w:rsidR="002A17EE" w:rsidRPr="002A17EE">
        <w:rPr>
          <w:rFonts w:asciiTheme="majorHAnsi" w:hAnsiTheme="majorHAnsi"/>
          <w:sz w:val="20"/>
          <w:szCs w:val="20"/>
          <w:lang w:val="es-US"/>
        </w:rPr>
        <w:t xml:space="preserve">Brígida Hurtado </w:t>
      </w:r>
      <w:r w:rsidR="00623BCC">
        <w:rPr>
          <w:rFonts w:asciiTheme="majorHAnsi" w:hAnsiTheme="majorHAnsi"/>
          <w:sz w:val="20"/>
          <w:szCs w:val="20"/>
          <w:lang w:val="es-ES_tradnl"/>
        </w:rPr>
        <w:t>i</w:t>
      </w:r>
      <w:r w:rsidR="002A17EE">
        <w:rPr>
          <w:rFonts w:asciiTheme="majorHAnsi" w:hAnsiTheme="majorHAnsi"/>
          <w:sz w:val="20"/>
          <w:szCs w:val="20"/>
          <w:lang w:val="es-ES_tradnl"/>
        </w:rPr>
        <w:t>nformó</w:t>
      </w:r>
      <w:r w:rsidR="003F1F3F">
        <w:rPr>
          <w:rFonts w:asciiTheme="majorHAnsi" w:hAnsiTheme="majorHAnsi"/>
          <w:sz w:val="20"/>
          <w:szCs w:val="20"/>
          <w:lang w:val="es-ES_tradnl"/>
        </w:rPr>
        <w:t xml:space="preserve"> </w:t>
      </w:r>
      <w:r w:rsidR="00341FCC">
        <w:rPr>
          <w:rFonts w:asciiTheme="majorHAnsi" w:hAnsiTheme="majorHAnsi"/>
          <w:sz w:val="20"/>
          <w:szCs w:val="20"/>
          <w:lang w:val="es-ES_tradnl"/>
        </w:rPr>
        <w:t xml:space="preserve">que al escuchar los gritos </w:t>
      </w:r>
      <w:r w:rsidR="00C138CE">
        <w:rPr>
          <w:rFonts w:asciiTheme="majorHAnsi" w:hAnsiTheme="majorHAnsi"/>
          <w:sz w:val="20"/>
          <w:szCs w:val="20"/>
          <w:lang w:val="es-ES_tradnl"/>
        </w:rPr>
        <w:t>de</w:t>
      </w:r>
      <w:r w:rsidR="00341FCC">
        <w:rPr>
          <w:rFonts w:asciiTheme="majorHAnsi" w:hAnsiTheme="majorHAnsi"/>
          <w:sz w:val="20"/>
          <w:szCs w:val="20"/>
          <w:lang w:val="es-ES_tradnl"/>
        </w:rPr>
        <w:t xml:space="preserve"> motín,</w:t>
      </w:r>
      <w:r w:rsidR="001B5121">
        <w:rPr>
          <w:rFonts w:asciiTheme="majorHAnsi" w:hAnsiTheme="majorHAnsi"/>
          <w:sz w:val="20"/>
          <w:szCs w:val="20"/>
          <w:lang w:val="es-ES_tradnl"/>
        </w:rPr>
        <w:t xml:space="preserve"> llamó </w:t>
      </w:r>
      <w:r w:rsidR="00341FCC" w:rsidRPr="00341FCC">
        <w:rPr>
          <w:rFonts w:asciiTheme="majorHAnsi" w:hAnsiTheme="majorHAnsi"/>
          <w:sz w:val="20"/>
          <w:szCs w:val="20"/>
          <w:lang w:val="es-US"/>
        </w:rPr>
        <w:t>al sistema de emergencia 171 Bolívar</w:t>
      </w:r>
      <w:r w:rsidR="001B5121">
        <w:rPr>
          <w:rFonts w:asciiTheme="majorHAnsi" w:hAnsiTheme="majorHAnsi"/>
          <w:sz w:val="20"/>
          <w:szCs w:val="20"/>
          <w:lang w:val="es-US"/>
        </w:rPr>
        <w:t xml:space="preserve">, solicitando </w:t>
      </w:r>
      <w:r w:rsidR="00341FCC" w:rsidRPr="00341FCC">
        <w:rPr>
          <w:rFonts w:asciiTheme="majorHAnsi" w:hAnsiTheme="majorHAnsi"/>
          <w:sz w:val="20"/>
          <w:szCs w:val="20"/>
          <w:lang w:val="es-US"/>
        </w:rPr>
        <w:t>refuerzo e in</w:t>
      </w:r>
      <w:r w:rsidR="00341FCC">
        <w:rPr>
          <w:rFonts w:asciiTheme="majorHAnsi" w:hAnsiTheme="majorHAnsi"/>
          <w:sz w:val="20"/>
          <w:szCs w:val="20"/>
          <w:lang w:val="es-US"/>
        </w:rPr>
        <w:t>form</w:t>
      </w:r>
      <w:r w:rsidR="001B5121">
        <w:rPr>
          <w:rFonts w:asciiTheme="majorHAnsi" w:hAnsiTheme="majorHAnsi"/>
          <w:sz w:val="20"/>
          <w:szCs w:val="20"/>
          <w:lang w:val="es-US"/>
        </w:rPr>
        <w:t xml:space="preserve">ando </w:t>
      </w:r>
      <w:r w:rsidR="00341FCC" w:rsidRPr="00341FCC">
        <w:rPr>
          <w:rFonts w:asciiTheme="majorHAnsi" w:hAnsiTheme="majorHAnsi"/>
          <w:sz w:val="20"/>
          <w:szCs w:val="20"/>
          <w:lang w:val="es-US"/>
        </w:rPr>
        <w:t>que no había policías en el centro</w:t>
      </w:r>
      <w:r w:rsidR="00341FCC">
        <w:rPr>
          <w:rFonts w:asciiTheme="majorHAnsi" w:hAnsiTheme="majorHAnsi"/>
          <w:sz w:val="20"/>
          <w:szCs w:val="20"/>
          <w:lang w:val="es-US"/>
        </w:rPr>
        <w:t>”.</w:t>
      </w:r>
      <w:r w:rsidR="00341FCC" w:rsidRPr="00341FCC">
        <w:rPr>
          <w:rFonts w:asciiTheme="majorHAnsi" w:hAnsiTheme="majorHAnsi"/>
          <w:sz w:val="20"/>
          <w:szCs w:val="20"/>
          <w:lang w:val="es-US"/>
        </w:rPr>
        <w:t xml:space="preserve"> </w:t>
      </w:r>
      <w:r w:rsidR="001B5121">
        <w:rPr>
          <w:rFonts w:asciiTheme="majorHAnsi" w:hAnsiTheme="majorHAnsi"/>
          <w:sz w:val="20"/>
          <w:szCs w:val="20"/>
          <w:lang w:val="es-US"/>
        </w:rPr>
        <w:t xml:space="preserve">Conforme a los </w:t>
      </w:r>
      <w:r w:rsidR="00F41C10">
        <w:rPr>
          <w:rFonts w:asciiTheme="majorHAnsi" w:hAnsiTheme="majorHAnsi"/>
          <w:sz w:val="20"/>
          <w:szCs w:val="20"/>
          <w:lang w:val="es-ES_tradnl"/>
        </w:rPr>
        <w:t>récords</w:t>
      </w:r>
      <w:r w:rsidR="00B027D9">
        <w:rPr>
          <w:rFonts w:asciiTheme="majorHAnsi" w:hAnsiTheme="majorHAnsi"/>
          <w:sz w:val="20"/>
          <w:szCs w:val="20"/>
          <w:lang w:val="es-ES_tradnl"/>
        </w:rPr>
        <w:t xml:space="preserve"> del </w:t>
      </w:r>
      <w:r w:rsidR="00B027D9" w:rsidRPr="006C58F5">
        <w:rPr>
          <w:rFonts w:asciiTheme="majorHAnsi" w:hAnsiTheme="majorHAnsi"/>
          <w:sz w:val="20"/>
          <w:szCs w:val="20"/>
          <w:lang w:val="es-US"/>
        </w:rPr>
        <w:t>Servicio Autónomo de Emergencias Bolívar 171</w:t>
      </w:r>
      <w:r w:rsidR="00B027D9">
        <w:rPr>
          <w:rFonts w:asciiTheme="majorHAnsi" w:hAnsiTheme="majorHAnsi"/>
          <w:sz w:val="20"/>
          <w:szCs w:val="20"/>
          <w:lang w:val="es-US"/>
        </w:rPr>
        <w:t xml:space="preserve"> el 30 de junio</w:t>
      </w:r>
      <w:r w:rsidR="001B5121">
        <w:rPr>
          <w:rFonts w:asciiTheme="majorHAnsi" w:hAnsiTheme="majorHAnsi"/>
          <w:sz w:val="20"/>
          <w:szCs w:val="20"/>
          <w:lang w:val="es-US"/>
        </w:rPr>
        <w:t xml:space="preserve"> de 2005</w:t>
      </w:r>
      <w:r w:rsidR="00B027D9">
        <w:rPr>
          <w:rFonts w:asciiTheme="majorHAnsi" w:hAnsiTheme="majorHAnsi"/>
          <w:sz w:val="20"/>
          <w:szCs w:val="20"/>
          <w:lang w:val="es-US"/>
        </w:rPr>
        <w:t xml:space="preserve"> </w:t>
      </w:r>
      <w:r w:rsidR="00B027D9" w:rsidRPr="006C58F5">
        <w:rPr>
          <w:rFonts w:asciiTheme="majorHAnsi" w:hAnsiTheme="majorHAnsi"/>
          <w:sz w:val="20"/>
          <w:szCs w:val="20"/>
          <w:lang w:val="es-US"/>
        </w:rPr>
        <w:t>se recibi</w:t>
      </w:r>
      <w:r w:rsidR="00C138CE">
        <w:rPr>
          <w:rFonts w:asciiTheme="majorHAnsi" w:hAnsiTheme="majorHAnsi"/>
          <w:sz w:val="20"/>
          <w:szCs w:val="20"/>
          <w:lang w:val="es-US"/>
        </w:rPr>
        <w:t>eron</w:t>
      </w:r>
      <w:r w:rsidR="00B027D9" w:rsidRPr="006C58F5">
        <w:rPr>
          <w:rFonts w:asciiTheme="majorHAnsi" w:hAnsiTheme="majorHAnsi"/>
          <w:sz w:val="20"/>
          <w:szCs w:val="20"/>
          <w:lang w:val="es-US"/>
        </w:rPr>
        <w:t xml:space="preserve"> </w:t>
      </w:r>
      <w:r w:rsidR="00B027D9">
        <w:rPr>
          <w:rFonts w:asciiTheme="majorHAnsi" w:hAnsiTheme="majorHAnsi"/>
          <w:sz w:val="20"/>
          <w:szCs w:val="20"/>
          <w:lang w:val="es-US"/>
        </w:rPr>
        <w:t>tres</w:t>
      </w:r>
      <w:r w:rsidR="00B027D9" w:rsidRPr="006C58F5">
        <w:rPr>
          <w:rFonts w:asciiTheme="majorHAnsi" w:hAnsiTheme="majorHAnsi"/>
          <w:sz w:val="20"/>
          <w:szCs w:val="20"/>
          <w:lang w:val="es-US"/>
        </w:rPr>
        <w:t xml:space="preserve"> llamadas</w:t>
      </w:r>
      <w:r w:rsidR="00B027D9">
        <w:rPr>
          <w:rFonts w:asciiTheme="majorHAnsi" w:hAnsiTheme="majorHAnsi"/>
          <w:sz w:val="20"/>
          <w:szCs w:val="20"/>
          <w:lang w:val="es-US"/>
        </w:rPr>
        <w:t xml:space="preserve"> de Brígida Hurtado</w:t>
      </w:r>
      <w:r w:rsidR="00B027D9" w:rsidRPr="006C58F5">
        <w:rPr>
          <w:rFonts w:asciiTheme="majorHAnsi" w:hAnsiTheme="majorHAnsi"/>
          <w:sz w:val="20"/>
          <w:szCs w:val="20"/>
          <w:lang w:val="es-US"/>
        </w:rPr>
        <w:t>. La primera a las 16:56:07, reportando un motín</w:t>
      </w:r>
      <w:r w:rsidR="00212489">
        <w:rPr>
          <w:rFonts w:asciiTheme="majorHAnsi" w:hAnsiTheme="majorHAnsi"/>
          <w:sz w:val="20"/>
          <w:szCs w:val="20"/>
          <w:lang w:val="es-US"/>
        </w:rPr>
        <w:t xml:space="preserve"> en el INAM-San Félix</w:t>
      </w:r>
      <w:r w:rsidR="00B027D9" w:rsidRPr="006C58F5">
        <w:rPr>
          <w:rFonts w:asciiTheme="majorHAnsi" w:hAnsiTheme="majorHAnsi"/>
          <w:sz w:val="20"/>
          <w:szCs w:val="20"/>
          <w:lang w:val="es-US"/>
        </w:rPr>
        <w:t>; la segunda a las 16:57:43, reportando el incendio; y la última a las 17:04:34</w:t>
      </w:r>
      <w:r w:rsidR="001B5121">
        <w:rPr>
          <w:rFonts w:asciiTheme="majorHAnsi" w:hAnsiTheme="majorHAnsi"/>
          <w:sz w:val="20"/>
          <w:szCs w:val="20"/>
          <w:lang w:val="es-US"/>
        </w:rPr>
        <w:t xml:space="preserve"> en la que </w:t>
      </w:r>
      <w:r w:rsidR="00B027D9" w:rsidRPr="006C58F5">
        <w:rPr>
          <w:rFonts w:asciiTheme="majorHAnsi" w:hAnsiTheme="majorHAnsi"/>
          <w:sz w:val="20"/>
          <w:szCs w:val="20"/>
          <w:lang w:val="es-US"/>
        </w:rPr>
        <w:t>se indicó</w:t>
      </w:r>
      <w:r w:rsidR="00C138CE">
        <w:rPr>
          <w:rFonts w:asciiTheme="majorHAnsi" w:hAnsiTheme="majorHAnsi"/>
          <w:sz w:val="20"/>
          <w:szCs w:val="20"/>
          <w:lang w:val="es-US"/>
        </w:rPr>
        <w:t>:</w:t>
      </w:r>
      <w:r w:rsidR="00B027D9" w:rsidRPr="006C58F5">
        <w:rPr>
          <w:rFonts w:asciiTheme="majorHAnsi" w:hAnsiTheme="majorHAnsi"/>
          <w:sz w:val="20"/>
          <w:szCs w:val="20"/>
          <w:lang w:val="es-US"/>
        </w:rPr>
        <w:t xml:space="preserve"> “</w:t>
      </w:r>
      <w:r w:rsidR="00C001AC">
        <w:rPr>
          <w:rFonts w:asciiTheme="majorHAnsi" w:hAnsiTheme="majorHAnsi"/>
          <w:sz w:val="20"/>
          <w:szCs w:val="20"/>
          <w:lang w:val="es-US"/>
        </w:rPr>
        <w:t>e</w:t>
      </w:r>
      <w:r w:rsidR="00B027D9">
        <w:rPr>
          <w:rFonts w:asciiTheme="majorHAnsi" w:hAnsiTheme="majorHAnsi"/>
          <w:sz w:val="20"/>
          <w:szCs w:val="20"/>
          <w:lang w:val="es-US"/>
        </w:rPr>
        <w:t>stán reportando un motín en el sitio donde los adolescentes [generaron] un incendio en las instalaciones […] varios jóvenes […] presentan quemaduras”.</w:t>
      </w:r>
      <w:r w:rsidR="00212489">
        <w:rPr>
          <w:rFonts w:asciiTheme="majorHAnsi" w:hAnsiTheme="majorHAnsi"/>
          <w:sz w:val="20"/>
          <w:szCs w:val="20"/>
          <w:lang w:val="es-US"/>
        </w:rPr>
        <w:t xml:space="preserve"> </w:t>
      </w:r>
      <w:r w:rsidR="00C001AC">
        <w:rPr>
          <w:rFonts w:asciiTheme="majorHAnsi" w:hAnsiTheme="majorHAnsi"/>
          <w:sz w:val="20"/>
          <w:szCs w:val="20"/>
          <w:lang w:val="es-US"/>
        </w:rPr>
        <w:t xml:space="preserve">La asistente social </w:t>
      </w:r>
      <w:r w:rsidR="00F41C10">
        <w:rPr>
          <w:rFonts w:asciiTheme="majorHAnsi" w:hAnsiTheme="majorHAnsi"/>
          <w:sz w:val="20"/>
          <w:szCs w:val="20"/>
          <w:lang w:val="es-ES_tradnl"/>
        </w:rPr>
        <w:t>informó</w:t>
      </w:r>
      <w:r w:rsidR="005D5D21">
        <w:rPr>
          <w:rFonts w:asciiTheme="majorHAnsi" w:hAnsiTheme="majorHAnsi"/>
          <w:sz w:val="20"/>
          <w:szCs w:val="20"/>
          <w:lang w:val="es-ES_tradnl"/>
        </w:rPr>
        <w:t xml:space="preserve"> que </w:t>
      </w:r>
      <w:r w:rsidR="00C001AC">
        <w:rPr>
          <w:rFonts w:asciiTheme="majorHAnsi" w:hAnsiTheme="majorHAnsi"/>
          <w:sz w:val="20"/>
          <w:szCs w:val="20"/>
          <w:lang w:val="es-ES_tradnl"/>
        </w:rPr>
        <w:t xml:space="preserve">cuando </w:t>
      </w:r>
      <w:r w:rsidR="005D5D21">
        <w:rPr>
          <w:rFonts w:asciiTheme="majorHAnsi" w:hAnsiTheme="majorHAnsi"/>
          <w:sz w:val="20"/>
          <w:szCs w:val="20"/>
          <w:lang w:val="es-ES_tradnl"/>
        </w:rPr>
        <w:t>llegaron los primeros policías, comenzó a salir humo del INAM;</w:t>
      </w:r>
      <w:r w:rsidR="003037FC">
        <w:rPr>
          <w:rFonts w:asciiTheme="majorHAnsi" w:hAnsiTheme="majorHAnsi"/>
          <w:sz w:val="20"/>
          <w:szCs w:val="20"/>
          <w:lang w:val="es-ES_tradnl"/>
        </w:rPr>
        <w:t xml:space="preserve"> y que</w:t>
      </w:r>
      <w:r w:rsidR="005D5D21">
        <w:rPr>
          <w:rFonts w:asciiTheme="majorHAnsi" w:hAnsiTheme="majorHAnsi"/>
          <w:sz w:val="20"/>
          <w:szCs w:val="20"/>
          <w:lang w:val="es-ES_tradnl"/>
        </w:rPr>
        <w:t xml:space="preserve"> la unidad de 171 y los bomberos tardaron más en llegar al sitio.</w:t>
      </w:r>
      <w:r w:rsidR="00212489">
        <w:rPr>
          <w:rFonts w:asciiTheme="majorHAnsi" w:hAnsiTheme="majorHAnsi"/>
          <w:sz w:val="20"/>
          <w:szCs w:val="20"/>
          <w:lang w:val="es-ES_tradnl"/>
        </w:rPr>
        <w:t xml:space="preserve"> </w:t>
      </w:r>
      <w:r w:rsidR="003037FC">
        <w:rPr>
          <w:rFonts w:asciiTheme="majorHAnsi" w:hAnsiTheme="majorHAnsi"/>
          <w:sz w:val="20"/>
          <w:szCs w:val="20"/>
          <w:lang w:val="es-ES_tradnl"/>
        </w:rPr>
        <w:t>L</w:t>
      </w:r>
      <w:r w:rsidR="00212489">
        <w:rPr>
          <w:rFonts w:asciiTheme="majorHAnsi" w:hAnsiTheme="majorHAnsi"/>
          <w:sz w:val="20"/>
          <w:szCs w:val="20"/>
          <w:lang w:val="es-US"/>
        </w:rPr>
        <w:t xml:space="preserve">a primera unidad de bomberos que llegó no traía el equipo adecuado para </w:t>
      </w:r>
      <w:r w:rsidR="003037FC">
        <w:rPr>
          <w:rFonts w:asciiTheme="majorHAnsi" w:hAnsiTheme="majorHAnsi"/>
          <w:sz w:val="20"/>
          <w:szCs w:val="20"/>
          <w:lang w:val="es-US"/>
        </w:rPr>
        <w:t xml:space="preserve">ingresar y combatir </w:t>
      </w:r>
      <w:r w:rsidR="00325005">
        <w:rPr>
          <w:rFonts w:asciiTheme="majorHAnsi" w:hAnsiTheme="majorHAnsi"/>
          <w:sz w:val="20"/>
          <w:szCs w:val="20"/>
          <w:lang w:val="es-US"/>
        </w:rPr>
        <w:t>e</w:t>
      </w:r>
      <w:r w:rsidR="00212489">
        <w:rPr>
          <w:rFonts w:asciiTheme="majorHAnsi" w:hAnsiTheme="majorHAnsi"/>
          <w:sz w:val="20"/>
          <w:szCs w:val="20"/>
          <w:lang w:val="es-US"/>
        </w:rPr>
        <w:t>l incendio</w:t>
      </w:r>
      <w:r w:rsidR="00C138CE">
        <w:rPr>
          <w:rFonts w:asciiTheme="majorHAnsi" w:hAnsiTheme="majorHAnsi"/>
          <w:sz w:val="20"/>
          <w:szCs w:val="20"/>
          <w:lang w:val="es-US"/>
        </w:rPr>
        <w:t>, por lo que</w:t>
      </w:r>
      <w:r w:rsidR="00212489">
        <w:rPr>
          <w:rFonts w:asciiTheme="majorHAnsi" w:hAnsiTheme="majorHAnsi"/>
          <w:sz w:val="20"/>
          <w:szCs w:val="20"/>
          <w:lang w:val="es-US"/>
        </w:rPr>
        <w:t xml:space="preserve"> había que esperar a una unidad que venía de Unare</w:t>
      </w:r>
      <w:r w:rsidR="00212489">
        <w:rPr>
          <w:rStyle w:val="FootnoteReference"/>
          <w:rFonts w:asciiTheme="majorHAnsi" w:hAnsiTheme="majorHAnsi"/>
          <w:sz w:val="20"/>
          <w:szCs w:val="20"/>
          <w:lang w:val="es-US"/>
        </w:rPr>
        <w:footnoteReference w:id="80"/>
      </w:r>
      <w:r w:rsidR="00212489">
        <w:rPr>
          <w:rFonts w:asciiTheme="majorHAnsi" w:hAnsiTheme="majorHAnsi"/>
          <w:sz w:val="20"/>
          <w:szCs w:val="20"/>
          <w:lang w:val="es-US"/>
        </w:rPr>
        <w:t xml:space="preserve">. </w:t>
      </w:r>
      <w:r w:rsidR="00325005">
        <w:rPr>
          <w:rFonts w:asciiTheme="majorHAnsi" w:hAnsiTheme="majorHAnsi"/>
          <w:sz w:val="20"/>
          <w:szCs w:val="20"/>
          <w:lang w:val="es-US"/>
        </w:rPr>
        <w:t>U</w:t>
      </w:r>
      <w:r w:rsidR="00C138CE">
        <w:rPr>
          <w:rFonts w:asciiTheme="majorHAnsi" w:hAnsiTheme="majorHAnsi"/>
          <w:sz w:val="20"/>
          <w:szCs w:val="20"/>
          <w:lang w:val="es-US"/>
        </w:rPr>
        <w:t xml:space="preserve">n bombero </w:t>
      </w:r>
      <w:r w:rsidR="00C138CE" w:rsidRPr="00C138CE">
        <w:rPr>
          <w:rFonts w:asciiTheme="majorHAnsi" w:hAnsiTheme="majorHAnsi"/>
          <w:sz w:val="20"/>
          <w:szCs w:val="20"/>
          <w:lang w:val="es-US"/>
        </w:rPr>
        <w:t xml:space="preserve">sostuvo haber llegado a las instalaciones cuando ya habían sacado a </w:t>
      </w:r>
      <w:r w:rsidR="003E7670">
        <w:rPr>
          <w:rFonts w:asciiTheme="majorHAnsi" w:hAnsiTheme="majorHAnsi"/>
          <w:sz w:val="20"/>
          <w:szCs w:val="20"/>
          <w:lang w:val="es-US"/>
        </w:rPr>
        <w:t>dos internos</w:t>
      </w:r>
      <w:r w:rsidR="00C138CE" w:rsidRPr="00C138CE">
        <w:rPr>
          <w:rFonts w:asciiTheme="majorHAnsi" w:hAnsiTheme="majorHAnsi"/>
          <w:sz w:val="20"/>
          <w:szCs w:val="20"/>
          <w:lang w:val="es-US"/>
        </w:rPr>
        <w:t xml:space="preserve"> de las celdas, y el incendio ya casi estaba extinguido “ya que no había más material que quemara”</w:t>
      </w:r>
      <w:r w:rsidR="00C138CE" w:rsidRPr="00C138CE">
        <w:rPr>
          <w:rFonts w:asciiTheme="majorHAnsi" w:hAnsiTheme="majorHAnsi"/>
          <w:sz w:val="20"/>
          <w:szCs w:val="20"/>
          <w:vertAlign w:val="superscript"/>
          <w:lang w:val="es-US"/>
        </w:rPr>
        <w:footnoteReference w:id="81"/>
      </w:r>
      <w:r w:rsidR="00C138CE" w:rsidRPr="00C138CE">
        <w:rPr>
          <w:rFonts w:asciiTheme="majorHAnsi" w:hAnsiTheme="majorHAnsi"/>
          <w:sz w:val="20"/>
          <w:szCs w:val="20"/>
          <w:lang w:val="es-US"/>
        </w:rPr>
        <w:t>.</w:t>
      </w:r>
    </w:p>
    <w:p w:rsidR="006C58F5" w:rsidRPr="006C58F5" w:rsidRDefault="006C58F5" w:rsidP="006C58F5">
      <w:pPr>
        <w:pStyle w:val="ListParagraph"/>
        <w:rPr>
          <w:rFonts w:asciiTheme="majorHAnsi" w:hAnsiTheme="majorHAnsi"/>
          <w:sz w:val="20"/>
          <w:szCs w:val="20"/>
          <w:lang w:val="es-US"/>
        </w:rPr>
      </w:pPr>
    </w:p>
    <w:p w:rsidR="00B13B24" w:rsidRPr="00270D90" w:rsidRDefault="00270D90" w:rsidP="00E00894">
      <w:pPr>
        <w:pStyle w:val="ListParagraph"/>
        <w:numPr>
          <w:ilvl w:val="0"/>
          <w:numId w:val="56"/>
        </w:numPr>
        <w:ind w:left="0" w:firstLine="634"/>
        <w:jc w:val="both"/>
        <w:rPr>
          <w:lang w:val="es-ES_tradnl"/>
        </w:rPr>
      </w:pPr>
      <w:r>
        <w:rPr>
          <w:rFonts w:asciiTheme="majorHAnsi" w:hAnsiTheme="majorHAnsi"/>
          <w:sz w:val="20"/>
          <w:szCs w:val="20"/>
          <w:lang w:val="es-US"/>
        </w:rPr>
        <w:t>Lo</w:t>
      </w:r>
      <w:r w:rsidR="00B13B24" w:rsidRPr="00B13B24">
        <w:rPr>
          <w:rFonts w:asciiTheme="majorHAnsi" w:hAnsiTheme="majorHAnsi"/>
          <w:sz w:val="20"/>
          <w:szCs w:val="20"/>
          <w:lang w:val="es-US"/>
        </w:rPr>
        <w:t xml:space="preserve">s jóvenes de la celda </w:t>
      </w:r>
      <w:r w:rsidR="00312F68">
        <w:rPr>
          <w:rFonts w:asciiTheme="majorHAnsi" w:hAnsiTheme="majorHAnsi"/>
          <w:sz w:val="20"/>
          <w:szCs w:val="20"/>
          <w:lang w:val="es-US"/>
        </w:rPr>
        <w:t>No. 2</w:t>
      </w:r>
      <w:r w:rsidR="00B13B24" w:rsidRPr="00B13B24">
        <w:rPr>
          <w:rFonts w:asciiTheme="majorHAnsi" w:hAnsiTheme="majorHAnsi"/>
          <w:sz w:val="20"/>
          <w:szCs w:val="20"/>
          <w:lang w:val="es-US"/>
        </w:rPr>
        <w:t xml:space="preserve"> que fueron entrevistados luego de los hechos </w:t>
      </w:r>
      <w:r w:rsidR="006B0EA7">
        <w:rPr>
          <w:rFonts w:asciiTheme="majorHAnsi" w:hAnsiTheme="majorHAnsi"/>
          <w:sz w:val="20"/>
          <w:szCs w:val="20"/>
          <w:lang w:val="es-US"/>
        </w:rPr>
        <w:t xml:space="preserve">coinciden </w:t>
      </w:r>
      <w:r w:rsidR="00B13B24" w:rsidRPr="00B13B24">
        <w:rPr>
          <w:rFonts w:asciiTheme="majorHAnsi" w:hAnsiTheme="majorHAnsi"/>
          <w:sz w:val="20"/>
          <w:szCs w:val="20"/>
          <w:lang w:val="es-US"/>
        </w:rPr>
        <w:t>en lo esencial</w:t>
      </w:r>
      <w:r w:rsidR="00A35D33">
        <w:rPr>
          <w:rFonts w:asciiTheme="majorHAnsi" w:hAnsiTheme="majorHAnsi"/>
          <w:sz w:val="20"/>
          <w:szCs w:val="20"/>
          <w:lang w:val="es-US"/>
        </w:rPr>
        <w:t xml:space="preserve">. Indicaron lo siguiente: </w:t>
      </w:r>
      <w:r w:rsidR="00B13B24" w:rsidRPr="00B13B24">
        <w:rPr>
          <w:rFonts w:asciiTheme="majorHAnsi" w:hAnsiTheme="majorHAnsi"/>
          <w:sz w:val="20"/>
          <w:szCs w:val="20"/>
          <w:lang w:val="es-US"/>
        </w:rPr>
        <w:t>“queríamos hablar con el director por lo [que] a la hora del comedor salimos todos corriendo para la parte de afuera [e] hicimos una huelga”</w:t>
      </w:r>
      <w:r w:rsidR="00B13B24" w:rsidRPr="00B13B24">
        <w:rPr>
          <w:sz w:val="20"/>
          <w:szCs w:val="20"/>
          <w:vertAlign w:val="superscript"/>
          <w:lang w:val="es-US"/>
        </w:rPr>
        <w:footnoteReference w:id="82"/>
      </w:r>
      <w:r w:rsidR="00B13B24" w:rsidRPr="00B13B24">
        <w:rPr>
          <w:rFonts w:asciiTheme="majorHAnsi" w:hAnsiTheme="majorHAnsi"/>
          <w:sz w:val="20"/>
          <w:szCs w:val="20"/>
          <w:lang w:val="es-US"/>
        </w:rPr>
        <w:t xml:space="preserve">, en la cual el interno </w:t>
      </w:r>
      <w:proofErr w:type="spellStart"/>
      <w:r w:rsidR="00B13B24" w:rsidRPr="00B13B24">
        <w:rPr>
          <w:rFonts w:asciiTheme="majorHAnsi" w:hAnsiTheme="majorHAnsi"/>
          <w:sz w:val="20"/>
          <w:szCs w:val="20"/>
          <w:lang w:val="es-US"/>
        </w:rPr>
        <w:t>Pulgarita</w:t>
      </w:r>
      <w:proofErr w:type="spellEnd"/>
      <w:r w:rsidR="00B13B24" w:rsidRPr="00B13B24">
        <w:rPr>
          <w:rFonts w:asciiTheme="majorHAnsi" w:hAnsiTheme="majorHAnsi"/>
          <w:sz w:val="20"/>
          <w:szCs w:val="20"/>
          <w:lang w:val="es-US"/>
        </w:rPr>
        <w:t xml:space="preserve"> amenazó al maestro “con un arma blanca tipo chuzo hecho con una cabilla tripa de pollo”</w:t>
      </w:r>
      <w:r w:rsidR="00B13B24" w:rsidRPr="00B13B24">
        <w:rPr>
          <w:sz w:val="20"/>
          <w:szCs w:val="20"/>
          <w:vertAlign w:val="superscript"/>
          <w:lang w:val="es-US"/>
        </w:rPr>
        <w:footnoteReference w:id="83"/>
      </w:r>
      <w:r w:rsidR="00B13B24" w:rsidRPr="00B13B24">
        <w:rPr>
          <w:rFonts w:asciiTheme="majorHAnsi" w:hAnsiTheme="majorHAnsi"/>
          <w:sz w:val="20"/>
          <w:szCs w:val="20"/>
          <w:lang w:val="es-US"/>
        </w:rPr>
        <w:t>. Sost</w:t>
      </w:r>
      <w:r w:rsidR="00CB1B85">
        <w:rPr>
          <w:rFonts w:asciiTheme="majorHAnsi" w:hAnsiTheme="majorHAnsi"/>
          <w:sz w:val="20"/>
          <w:szCs w:val="20"/>
          <w:lang w:val="es-US"/>
        </w:rPr>
        <w:t xml:space="preserve">uvieron </w:t>
      </w:r>
      <w:r w:rsidR="00B13B24" w:rsidRPr="00B13B24">
        <w:rPr>
          <w:rFonts w:asciiTheme="majorHAnsi" w:hAnsiTheme="majorHAnsi"/>
          <w:sz w:val="20"/>
          <w:szCs w:val="20"/>
          <w:lang w:val="es-US"/>
        </w:rPr>
        <w:t xml:space="preserve">que llegaron a salir hasta la celda </w:t>
      </w:r>
      <w:r w:rsidR="00CB1B85">
        <w:rPr>
          <w:rFonts w:asciiTheme="majorHAnsi" w:hAnsiTheme="majorHAnsi"/>
          <w:sz w:val="20"/>
          <w:szCs w:val="20"/>
          <w:lang w:val="es-US"/>
        </w:rPr>
        <w:t>No. 3</w:t>
      </w:r>
      <w:r w:rsidR="00B13B24" w:rsidRPr="00B13B24">
        <w:rPr>
          <w:rFonts w:asciiTheme="majorHAnsi" w:hAnsiTheme="majorHAnsi"/>
          <w:sz w:val="20"/>
          <w:szCs w:val="20"/>
          <w:lang w:val="es-US"/>
        </w:rPr>
        <w:t>, cuando los maestros les alcanzaron “y nos calmaron, y nos metieron para la parte de adentro de la celda”</w:t>
      </w:r>
      <w:r w:rsidR="00CB1B85">
        <w:rPr>
          <w:rFonts w:asciiTheme="majorHAnsi" w:hAnsiTheme="majorHAnsi"/>
          <w:sz w:val="20"/>
          <w:szCs w:val="20"/>
          <w:lang w:val="es-US"/>
        </w:rPr>
        <w:t>. Agregaron que</w:t>
      </w:r>
      <w:r w:rsidR="00B13B24" w:rsidRPr="00B13B24">
        <w:rPr>
          <w:rFonts w:asciiTheme="majorHAnsi" w:hAnsiTheme="majorHAnsi"/>
          <w:sz w:val="20"/>
          <w:szCs w:val="20"/>
          <w:lang w:val="es-US"/>
        </w:rPr>
        <w:t xml:space="preserve"> </w:t>
      </w:r>
      <w:r w:rsidR="00312F68">
        <w:rPr>
          <w:rFonts w:asciiTheme="majorHAnsi" w:hAnsiTheme="majorHAnsi"/>
          <w:sz w:val="20"/>
          <w:szCs w:val="20"/>
          <w:lang w:val="es-US"/>
        </w:rPr>
        <w:t xml:space="preserve">posteriormente </w:t>
      </w:r>
      <w:r w:rsidR="00B13B24" w:rsidRPr="00B13B24">
        <w:rPr>
          <w:rFonts w:asciiTheme="majorHAnsi" w:hAnsiTheme="majorHAnsi"/>
          <w:sz w:val="20"/>
          <w:szCs w:val="20"/>
          <w:lang w:val="es-US"/>
        </w:rPr>
        <w:t>llegó</w:t>
      </w:r>
      <w:r w:rsidR="00CB1B85">
        <w:rPr>
          <w:rFonts w:asciiTheme="majorHAnsi" w:hAnsiTheme="majorHAnsi"/>
          <w:sz w:val="20"/>
          <w:szCs w:val="20"/>
          <w:lang w:val="es-US"/>
        </w:rPr>
        <w:t xml:space="preserve"> el director en funciones</w:t>
      </w:r>
      <w:r w:rsidR="00B13B24" w:rsidRPr="00B13B24">
        <w:rPr>
          <w:rFonts w:asciiTheme="majorHAnsi" w:hAnsiTheme="majorHAnsi"/>
          <w:sz w:val="20"/>
          <w:szCs w:val="20"/>
          <w:lang w:val="es-US"/>
        </w:rPr>
        <w:t xml:space="preserve"> Romero, quien estuvo hablando con ellos cuando se asomó</w:t>
      </w:r>
      <w:r w:rsidR="00CB1B85">
        <w:rPr>
          <w:rFonts w:asciiTheme="majorHAnsi" w:hAnsiTheme="majorHAnsi"/>
          <w:sz w:val="20"/>
          <w:szCs w:val="20"/>
          <w:lang w:val="es-US"/>
        </w:rPr>
        <w:t xml:space="preserve"> el </w:t>
      </w:r>
      <w:r w:rsidR="00CB1B85" w:rsidRPr="00270D90">
        <w:rPr>
          <w:rFonts w:asciiTheme="majorHAnsi" w:hAnsiTheme="majorHAnsi"/>
          <w:sz w:val="20"/>
          <w:szCs w:val="20"/>
          <w:lang w:val="es-US"/>
        </w:rPr>
        <w:t>guía</w:t>
      </w:r>
      <w:r w:rsidR="00B13B24" w:rsidRPr="00270D90">
        <w:rPr>
          <w:rFonts w:asciiTheme="majorHAnsi" w:hAnsiTheme="majorHAnsi"/>
          <w:sz w:val="20"/>
          <w:szCs w:val="20"/>
          <w:lang w:val="es-US"/>
        </w:rPr>
        <w:t xml:space="preserve"> Chirinos</w:t>
      </w:r>
      <w:r w:rsidR="00312F68" w:rsidRPr="00270D90">
        <w:rPr>
          <w:rFonts w:asciiTheme="majorHAnsi" w:hAnsiTheme="majorHAnsi"/>
          <w:sz w:val="20"/>
          <w:szCs w:val="20"/>
          <w:lang w:val="es-US"/>
        </w:rPr>
        <w:t xml:space="preserve"> a la celda No. 2</w:t>
      </w:r>
      <w:r w:rsidR="00B13B24" w:rsidRPr="00270D90">
        <w:rPr>
          <w:rFonts w:asciiTheme="majorHAnsi" w:hAnsiTheme="majorHAnsi"/>
          <w:sz w:val="20"/>
          <w:szCs w:val="20"/>
          <w:lang w:val="es-US"/>
        </w:rPr>
        <w:t xml:space="preserve"> para decir “se están quemando los muchachos del dormitorio cuatro”</w:t>
      </w:r>
      <w:r w:rsidR="00B13B24" w:rsidRPr="00270D90">
        <w:rPr>
          <w:sz w:val="20"/>
          <w:szCs w:val="20"/>
          <w:vertAlign w:val="superscript"/>
          <w:lang w:val="es-US"/>
        </w:rPr>
        <w:footnoteReference w:id="84"/>
      </w:r>
      <w:r w:rsidR="00B13B24" w:rsidRPr="00270D90">
        <w:rPr>
          <w:rFonts w:asciiTheme="majorHAnsi" w:hAnsiTheme="majorHAnsi"/>
          <w:sz w:val="20"/>
          <w:szCs w:val="20"/>
          <w:lang w:val="es-US"/>
        </w:rPr>
        <w:t xml:space="preserve">. </w:t>
      </w:r>
      <w:r w:rsidR="00B13B24" w:rsidRPr="00A375E6">
        <w:rPr>
          <w:sz w:val="20"/>
          <w:szCs w:val="20"/>
          <w:lang w:val="es-US"/>
        </w:rPr>
        <w:t xml:space="preserve">Algunos de los internos de la celda </w:t>
      </w:r>
      <w:r w:rsidR="00312F68" w:rsidRPr="00A375E6">
        <w:rPr>
          <w:sz w:val="20"/>
          <w:szCs w:val="20"/>
          <w:lang w:val="es-US"/>
        </w:rPr>
        <w:t>No. 2</w:t>
      </w:r>
      <w:r w:rsidR="00B13B24" w:rsidRPr="00A375E6">
        <w:rPr>
          <w:sz w:val="20"/>
          <w:szCs w:val="20"/>
          <w:lang w:val="es-US"/>
        </w:rPr>
        <w:t xml:space="preserve"> coincidieron en que los maestros “salieron por el pasillo y buscaron agua con tobo, pero los muchachos se quemaron porque [Chirinos], en vez de abrir la puerta lo que [hacía] era correr por el pasillo gritando que se está quemando la celda cuatro”</w:t>
      </w:r>
      <w:r w:rsidR="00B13B24" w:rsidRPr="00A375E6">
        <w:rPr>
          <w:sz w:val="20"/>
          <w:szCs w:val="20"/>
          <w:vertAlign w:val="superscript"/>
          <w:lang w:val="es-US"/>
        </w:rPr>
        <w:footnoteReference w:id="85"/>
      </w:r>
      <w:r w:rsidR="00B13B24" w:rsidRPr="00A375E6">
        <w:rPr>
          <w:sz w:val="20"/>
          <w:szCs w:val="20"/>
          <w:lang w:val="es-US"/>
        </w:rPr>
        <w:t xml:space="preserve">. </w:t>
      </w:r>
      <w:r w:rsidR="00C415DF" w:rsidRPr="00A375E6">
        <w:rPr>
          <w:sz w:val="20"/>
          <w:szCs w:val="20"/>
          <w:lang w:val="es-US"/>
        </w:rPr>
        <w:t>Carlos Martes</w:t>
      </w:r>
      <w:r w:rsidR="00F43F77" w:rsidRPr="00A375E6">
        <w:rPr>
          <w:sz w:val="20"/>
          <w:szCs w:val="20"/>
          <w:lang w:val="es-US"/>
        </w:rPr>
        <w:t>, interno que apoyaba con la limpieza,</w:t>
      </w:r>
      <w:r w:rsidR="00C415DF" w:rsidRPr="00A375E6">
        <w:rPr>
          <w:sz w:val="20"/>
          <w:szCs w:val="20"/>
          <w:lang w:val="es-US"/>
        </w:rPr>
        <w:t xml:space="preserve"> sostuvo que</w:t>
      </w:r>
      <w:r w:rsidR="002B144A" w:rsidRPr="00A375E6">
        <w:rPr>
          <w:sz w:val="20"/>
          <w:szCs w:val="20"/>
          <w:lang w:val="es-US"/>
        </w:rPr>
        <w:t xml:space="preserve"> </w:t>
      </w:r>
      <w:r w:rsidR="00CB1B85" w:rsidRPr="00A375E6">
        <w:rPr>
          <w:sz w:val="20"/>
          <w:szCs w:val="20"/>
          <w:lang w:val="es-US"/>
        </w:rPr>
        <w:t xml:space="preserve">el guía </w:t>
      </w:r>
      <w:r w:rsidR="00C415DF" w:rsidRPr="00A375E6">
        <w:rPr>
          <w:sz w:val="20"/>
          <w:szCs w:val="20"/>
          <w:lang w:val="es-US"/>
        </w:rPr>
        <w:t xml:space="preserve">Chirinos tardó “como cinco minutos aproximadamente” </w:t>
      </w:r>
      <w:r w:rsidR="002B144A" w:rsidRPr="00A375E6">
        <w:rPr>
          <w:sz w:val="20"/>
          <w:szCs w:val="20"/>
          <w:lang w:val="es-US"/>
        </w:rPr>
        <w:t xml:space="preserve">luego de escuchar los gritos de las víctimas, </w:t>
      </w:r>
      <w:r w:rsidR="00C415DF" w:rsidRPr="00A375E6">
        <w:rPr>
          <w:sz w:val="20"/>
          <w:szCs w:val="20"/>
          <w:lang w:val="es-US"/>
        </w:rPr>
        <w:t>para proceder a prestarles ayuda</w:t>
      </w:r>
      <w:r w:rsidR="00C415DF" w:rsidRPr="00270D90">
        <w:rPr>
          <w:rStyle w:val="FootnoteReference"/>
          <w:rFonts w:asciiTheme="majorHAnsi" w:hAnsiTheme="majorHAnsi"/>
          <w:sz w:val="20"/>
          <w:szCs w:val="20"/>
          <w:lang w:val="es-US"/>
        </w:rPr>
        <w:footnoteReference w:id="86"/>
      </w:r>
      <w:r w:rsidR="00C415DF" w:rsidRPr="00A375E6">
        <w:rPr>
          <w:sz w:val="20"/>
          <w:szCs w:val="20"/>
          <w:lang w:val="es-US"/>
        </w:rPr>
        <w:t>.</w:t>
      </w:r>
      <w:r w:rsidR="00CB1B85" w:rsidRPr="00A375E6">
        <w:rPr>
          <w:sz w:val="20"/>
          <w:szCs w:val="20"/>
          <w:lang w:val="es-US"/>
        </w:rPr>
        <w:t xml:space="preserve"> Por su parte, el director en funciones </w:t>
      </w:r>
      <w:r w:rsidR="002C10D8" w:rsidRPr="00A375E6">
        <w:rPr>
          <w:sz w:val="20"/>
          <w:szCs w:val="20"/>
          <w:lang w:val="es-US"/>
        </w:rPr>
        <w:t xml:space="preserve">Romero estimó que tomó unos tres minutos para salir de la celda No. 2 </w:t>
      </w:r>
      <w:r w:rsidR="00CB1B85" w:rsidRPr="00A375E6">
        <w:rPr>
          <w:sz w:val="20"/>
          <w:szCs w:val="20"/>
          <w:lang w:val="es-US"/>
        </w:rPr>
        <w:t xml:space="preserve">hacia la </w:t>
      </w:r>
      <w:r w:rsidR="002C10D8" w:rsidRPr="00A375E6">
        <w:rPr>
          <w:sz w:val="20"/>
          <w:szCs w:val="20"/>
          <w:lang w:val="es-US"/>
        </w:rPr>
        <w:t xml:space="preserve">No. 4 luego de notificado de la situación por </w:t>
      </w:r>
      <w:r w:rsidR="00CB1B85" w:rsidRPr="00A375E6">
        <w:rPr>
          <w:sz w:val="20"/>
          <w:szCs w:val="20"/>
          <w:lang w:val="es-US"/>
        </w:rPr>
        <w:t xml:space="preserve">el guía </w:t>
      </w:r>
      <w:r w:rsidR="002C10D8" w:rsidRPr="00A375E6">
        <w:rPr>
          <w:sz w:val="20"/>
          <w:szCs w:val="20"/>
          <w:lang w:val="es-US"/>
        </w:rPr>
        <w:t>Chirinos</w:t>
      </w:r>
      <w:r w:rsidR="002C10D8" w:rsidRPr="00270D90">
        <w:rPr>
          <w:rStyle w:val="FootnoteReference"/>
          <w:rFonts w:asciiTheme="majorHAnsi" w:hAnsiTheme="majorHAnsi"/>
          <w:sz w:val="20"/>
          <w:szCs w:val="20"/>
          <w:lang w:val="es-US"/>
        </w:rPr>
        <w:footnoteReference w:id="87"/>
      </w:r>
      <w:r w:rsidR="002C10D8" w:rsidRPr="00A375E6">
        <w:rPr>
          <w:sz w:val="20"/>
          <w:szCs w:val="20"/>
          <w:lang w:val="es-US"/>
        </w:rPr>
        <w:t>.</w:t>
      </w:r>
    </w:p>
    <w:p w:rsidR="00154806" w:rsidRPr="00B13B24" w:rsidRDefault="00154806" w:rsidP="00154806">
      <w:pPr>
        <w:jc w:val="both"/>
        <w:rPr>
          <w:rFonts w:asciiTheme="majorHAnsi" w:hAnsiTheme="majorHAnsi"/>
          <w:sz w:val="20"/>
          <w:szCs w:val="20"/>
          <w:lang w:val="es-ES_tradnl"/>
        </w:rPr>
      </w:pPr>
    </w:p>
    <w:p w:rsidR="00154806" w:rsidRPr="00154806" w:rsidRDefault="00270D90"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 xml:space="preserve">Por su parte, el guía </w:t>
      </w:r>
      <w:r w:rsidR="00AD0FFF" w:rsidRPr="00B13B24">
        <w:rPr>
          <w:rFonts w:asciiTheme="majorHAnsi" w:hAnsiTheme="majorHAnsi"/>
          <w:sz w:val="20"/>
          <w:szCs w:val="20"/>
          <w:lang w:val="es-US"/>
        </w:rPr>
        <w:t xml:space="preserve">Chirinos </w:t>
      </w:r>
      <w:r w:rsidR="00F859AD">
        <w:rPr>
          <w:rFonts w:asciiTheme="majorHAnsi" w:hAnsiTheme="majorHAnsi"/>
          <w:sz w:val="20"/>
          <w:szCs w:val="20"/>
          <w:lang w:val="es-US"/>
        </w:rPr>
        <w:t xml:space="preserve">sostuvo que no </w:t>
      </w:r>
      <w:r w:rsidR="00084075">
        <w:rPr>
          <w:rFonts w:asciiTheme="majorHAnsi" w:hAnsiTheme="majorHAnsi"/>
          <w:sz w:val="20"/>
          <w:szCs w:val="20"/>
          <w:lang w:val="es-US"/>
        </w:rPr>
        <w:t xml:space="preserve">hubo </w:t>
      </w:r>
      <w:r w:rsidR="00F859AD">
        <w:rPr>
          <w:rFonts w:asciiTheme="majorHAnsi" w:hAnsiTheme="majorHAnsi"/>
          <w:sz w:val="20"/>
          <w:szCs w:val="20"/>
          <w:lang w:val="es-US"/>
        </w:rPr>
        <w:t xml:space="preserve">tiempo para auxiliar efectivamente a </w:t>
      </w:r>
      <w:r w:rsidR="00D3693D">
        <w:rPr>
          <w:rFonts w:asciiTheme="majorHAnsi" w:hAnsiTheme="majorHAnsi"/>
          <w:sz w:val="20"/>
          <w:szCs w:val="20"/>
          <w:lang w:val="es-US"/>
        </w:rPr>
        <w:t>las víctimas</w:t>
      </w:r>
      <w:r w:rsidR="00084075">
        <w:rPr>
          <w:rFonts w:asciiTheme="majorHAnsi" w:hAnsiTheme="majorHAnsi"/>
          <w:sz w:val="20"/>
          <w:szCs w:val="20"/>
          <w:lang w:val="es-US"/>
        </w:rPr>
        <w:t xml:space="preserve">. En su versión, </w:t>
      </w:r>
      <w:r w:rsidR="00AD0FFF" w:rsidRPr="00B13B24">
        <w:rPr>
          <w:rFonts w:asciiTheme="majorHAnsi" w:hAnsiTheme="majorHAnsi"/>
          <w:sz w:val="20"/>
          <w:szCs w:val="20"/>
          <w:lang w:val="es-US"/>
        </w:rPr>
        <w:t>mientras los jóvenes del No. 2 le rodeaban, “</w:t>
      </w:r>
      <w:r w:rsidR="0060418B" w:rsidRPr="00B13B24">
        <w:rPr>
          <w:rFonts w:asciiTheme="majorHAnsi" w:hAnsiTheme="majorHAnsi"/>
          <w:sz w:val="20"/>
          <w:szCs w:val="20"/>
          <w:lang w:val="es-US"/>
        </w:rPr>
        <w:t xml:space="preserve">oigo cuando me llaman los del </w:t>
      </w:r>
      <w:r w:rsidR="00670826">
        <w:rPr>
          <w:rFonts w:asciiTheme="majorHAnsi" w:hAnsiTheme="majorHAnsi"/>
          <w:sz w:val="20"/>
          <w:szCs w:val="20"/>
          <w:lang w:val="es-US"/>
        </w:rPr>
        <w:t>[No. 4]</w:t>
      </w:r>
      <w:r w:rsidR="0060418B" w:rsidRPr="00B13B24">
        <w:rPr>
          <w:rFonts w:asciiTheme="majorHAnsi" w:hAnsiTheme="majorHAnsi"/>
          <w:sz w:val="20"/>
          <w:szCs w:val="20"/>
          <w:lang w:val="es-US"/>
        </w:rPr>
        <w:t xml:space="preserve"> pidiendo auxilio, y decían mi tío Chirinos</w:t>
      </w:r>
      <w:r w:rsidR="00623BCC">
        <w:rPr>
          <w:rFonts w:asciiTheme="majorHAnsi" w:hAnsiTheme="majorHAnsi"/>
          <w:sz w:val="20"/>
          <w:szCs w:val="20"/>
          <w:lang w:val="es-US"/>
        </w:rPr>
        <w:t xml:space="preserve"> sálvanos, nos estamos quemando</w:t>
      </w:r>
      <w:r w:rsidR="00AD0FFF" w:rsidRPr="00B13B24">
        <w:rPr>
          <w:rFonts w:asciiTheme="majorHAnsi" w:hAnsiTheme="majorHAnsi"/>
          <w:sz w:val="20"/>
          <w:szCs w:val="20"/>
          <w:lang w:val="es-US"/>
        </w:rPr>
        <w:t>”</w:t>
      </w:r>
      <w:r w:rsidR="00AD0FFF" w:rsidRPr="00B13B24">
        <w:rPr>
          <w:rStyle w:val="FootnoteReference"/>
          <w:rFonts w:asciiTheme="majorHAnsi" w:hAnsiTheme="majorHAnsi"/>
          <w:sz w:val="20"/>
          <w:szCs w:val="20"/>
          <w:lang w:val="es-US"/>
        </w:rPr>
        <w:footnoteReference w:id="88"/>
      </w:r>
      <w:r w:rsidR="00AD0FFF" w:rsidRPr="00B13B24">
        <w:rPr>
          <w:rFonts w:asciiTheme="majorHAnsi" w:hAnsiTheme="majorHAnsi"/>
          <w:sz w:val="20"/>
          <w:szCs w:val="20"/>
          <w:lang w:val="es-US"/>
        </w:rPr>
        <w:t xml:space="preserve">. </w:t>
      </w:r>
      <w:r w:rsidR="00084075">
        <w:rPr>
          <w:rFonts w:asciiTheme="majorHAnsi" w:hAnsiTheme="majorHAnsi"/>
          <w:sz w:val="20"/>
          <w:szCs w:val="20"/>
          <w:lang w:val="es-US"/>
        </w:rPr>
        <w:t>Indicó que a</w:t>
      </w:r>
      <w:r w:rsidR="00AD0FFF" w:rsidRPr="00B13B24">
        <w:rPr>
          <w:rFonts w:asciiTheme="majorHAnsi" w:hAnsiTheme="majorHAnsi"/>
          <w:sz w:val="20"/>
          <w:szCs w:val="20"/>
          <w:lang w:val="es-US"/>
        </w:rPr>
        <w:t>l soltarse</w:t>
      </w:r>
      <w:r w:rsidR="00084075">
        <w:rPr>
          <w:rFonts w:asciiTheme="majorHAnsi" w:hAnsiTheme="majorHAnsi"/>
          <w:sz w:val="20"/>
          <w:szCs w:val="20"/>
          <w:lang w:val="es-US"/>
        </w:rPr>
        <w:t xml:space="preserve"> llegó corriendo y vio</w:t>
      </w:r>
      <w:r w:rsidR="0060418B" w:rsidRPr="00B13B24">
        <w:rPr>
          <w:rFonts w:asciiTheme="majorHAnsi" w:hAnsiTheme="majorHAnsi"/>
          <w:sz w:val="20"/>
          <w:szCs w:val="20"/>
          <w:lang w:val="es-US"/>
        </w:rPr>
        <w:t xml:space="preserve"> la magnitud</w:t>
      </w:r>
      <w:r w:rsidR="00084075">
        <w:rPr>
          <w:rFonts w:asciiTheme="majorHAnsi" w:hAnsiTheme="majorHAnsi"/>
          <w:sz w:val="20"/>
          <w:szCs w:val="20"/>
          <w:lang w:val="es-US"/>
        </w:rPr>
        <w:t xml:space="preserve">, </w:t>
      </w:r>
      <w:r w:rsidR="0060418B" w:rsidRPr="00B13B24">
        <w:rPr>
          <w:rFonts w:asciiTheme="majorHAnsi" w:hAnsiTheme="majorHAnsi"/>
          <w:sz w:val="20"/>
          <w:szCs w:val="20"/>
          <w:lang w:val="es-US"/>
        </w:rPr>
        <w:t xml:space="preserve">que las llamas salían por la puerta </w:t>
      </w:r>
      <w:r w:rsidR="005A6780">
        <w:rPr>
          <w:rFonts w:asciiTheme="majorHAnsi" w:hAnsiTheme="majorHAnsi"/>
          <w:sz w:val="20"/>
          <w:szCs w:val="20"/>
          <w:lang w:val="es-US"/>
        </w:rPr>
        <w:t>d</w:t>
      </w:r>
      <w:r w:rsidR="00084075">
        <w:rPr>
          <w:rFonts w:asciiTheme="majorHAnsi" w:hAnsiTheme="majorHAnsi"/>
          <w:sz w:val="20"/>
          <w:szCs w:val="20"/>
          <w:lang w:val="es-US"/>
        </w:rPr>
        <w:t xml:space="preserve">e la celda </w:t>
      </w:r>
      <w:r w:rsidR="0060418B" w:rsidRPr="00B13B24">
        <w:rPr>
          <w:rFonts w:asciiTheme="majorHAnsi" w:hAnsiTheme="majorHAnsi"/>
          <w:sz w:val="20"/>
          <w:szCs w:val="20"/>
          <w:lang w:val="es-US"/>
        </w:rPr>
        <w:t>y se extendían por la parte interna</w:t>
      </w:r>
      <w:r w:rsidR="00084075">
        <w:rPr>
          <w:rFonts w:asciiTheme="majorHAnsi" w:hAnsiTheme="majorHAnsi"/>
          <w:sz w:val="20"/>
          <w:szCs w:val="20"/>
          <w:lang w:val="es-US"/>
        </w:rPr>
        <w:t xml:space="preserve">, por lo que gritó y pidió </w:t>
      </w:r>
      <w:r w:rsidR="0060418B" w:rsidRPr="00B13B24">
        <w:rPr>
          <w:rFonts w:asciiTheme="majorHAnsi" w:hAnsiTheme="majorHAnsi"/>
          <w:sz w:val="20"/>
          <w:szCs w:val="20"/>
          <w:lang w:val="es-US"/>
        </w:rPr>
        <w:t>auxilio al director y al guía Gómez para que</w:t>
      </w:r>
      <w:r w:rsidR="00084075">
        <w:rPr>
          <w:rFonts w:asciiTheme="majorHAnsi" w:hAnsiTheme="majorHAnsi"/>
          <w:sz w:val="20"/>
          <w:szCs w:val="20"/>
          <w:lang w:val="es-US"/>
        </w:rPr>
        <w:t xml:space="preserve"> llevaran </w:t>
      </w:r>
      <w:r w:rsidR="0060418B" w:rsidRPr="00B13B24">
        <w:rPr>
          <w:rFonts w:asciiTheme="majorHAnsi" w:hAnsiTheme="majorHAnsi"/>
          <w:sz w:val="20"/>
          <w:szCs w:val="20"/>
          <w:lang w:val="es-US"/>
        </w:rPr>
        <w:t>las llaves</w:t>
      </w:r>
      <w:r w:rsidR="00084075">
        <w:rPr>
          <w:rFonts w:asciiTheme="majorHAnsi" w:hAnsiTheme="majorHAnsi"/>
          <w:sz w:val="20"/>
          <w:szCs w:val="20"/>
          <w:lang w:val="es-US"/>
        </w:rPr>
        <w:t xml:space="preserve">. Agregó que llamó </w:t>
      </w:r>
      <w:r w:rsidR="00D3693D">
        <w:rPr>
          <w:rFonts w:asciiTheme="majorHAnsi" w:hAnsiTheme="majorHAnsi"/>
          <w:sz w:val="20"/>
          <w:szCs w:val="20"/>
          <w:lang w:val="es-US"/>
        </w:rPr>
        <w:t>a</w:t>
      </w:r>
      <w:r w:rsidR="00084075">
        <w:rPr>
          <w:rFonts w:asciiTheme="majorHAnsi" w:hAnsiTheme="majorHAnsi"/>
          <w:sz w:val="20"/>
          <w:szCs w:val="20"/>
          <w:lang w:val="es-US"/>
        </w:rPr>
        <w:t>l interno</w:t>
      </w:r>
      <w:r w:rsidR="0060418B" w:rsidRPr="00B13B24">
        <w:rPr>
          <w:rFonts w:asciiTheme="majorHAnsi" w:hAnsiTheme="majorHAnsi"/>
          <w:sz w:val="20"/>
          <w:szCs w:val="20"/>
          <w:lang w:val="es-US"/>
        </w:rPr>
        <w:t xml:space="preserve"> </w:t>
      </w:r>
      <w:r w:rsidR="00F859AD">
        <w:rPr>
          <w:rFonts w:asciiTheme="majorHAnsi" w:hAnsiTheme="majorHAnsi"/>
          <w:sz w:val="20"/>
          <w:szCs w:val="20"/>
          <w:lang w:val="es-US"/>
        </w:rPr>
        <w:t>Carlos Martes</w:t>
      </w:r>
      <w:r w:rsidR="00084075">
        <w:rPr>
          <w:rFonts w:asciiTheme="majorHAnsi" w:hAnsiTheme="majorHAnsi"/>
          <w:sz w:val="20"/>
          <w:szCs w:val="20"/>
          <w:lang w:val="es-US"/>
        </w:rPr>
        <w:t xml:space="preserve">, </w:t>
      </w:r>
      <w:r w:rsidR="005774B3">
        <w:rPr>
          <w:rFonts w:asciiTheme="majorHAnsi" w:hAnsiTheme="majorHAnsi"/>
          <w:sz w:val="20"/>
          <w:szCs w:val="20"/>
          <w:lang w:val="es-US"/>
        </w:rPr>
        <w:t xml:space="preserve">que le </w:t>
      </w:r>
      <w:r w:rsidR="00F41C10">
        <w:rPr>
          <w:rFonts w:asciiTheme="majorHAnsi" w:hAnsiTheme="majorHAnsi"/>
          <w:sz w:val="20"/>
          <w:szCs w:val="20"/>
          <w:lang w:val="es-US"/>
        </w:rPr>
        <w:t>echaron</w:t>
      </w:r>
      <w:r w:rsidR="005774B3">
        <w:rPr>
          <w:rFonts w:asciiTheme="majorHAnsi" w:hAnsiTheme="majorHAnsi"/>
          <w:sz w:val="20"/>
          <w:szCs w:val="20"/>
          <w:lang w:val="es-US"/>
        </w:rPr>
        <w:t xml:space="preserve"> </w:t>
      </w:r>
      <w:r w:rsidR="0060418B" w:rsidRPr="00B13B24">
        <w:rPr>
          <w:rFonts w:asciiTheme="majorHAnsi" w:hAnsiTheme="majorHAnsi"/>
          <w:sz w:val="20"/>
          <w:szCs w:val="20"/>
          <w:lang w:val="es-US"/>
        </w:rPr>
        <w:t xml:space="preserve">agua a </w:t>
      </w:r>
      <w:r w:rsidR="00084075">
        <w:rPr>
          <w:rFonts w:asciiTheme="majorHAnsi" w:hAnsiTheme="majorHAnsi"/>
          <w:sz w:val="20"/>
          <w:szCs w:val="20"/>
          <w:lang w:val="es-US"/>
        </w:rPr>
        <w:t xml:space="preserve">las </w:t>
      </w:r>
      <w:r w:rsidR="0060418B" w:rsidRPr="00B13B24">
        <w:rPr>
          <w:rFonts w:asciiTheme="majorHAnsi" w:hAnsiTheme="majorHAnsi"/>
          <w:sz w:val="20"/>
          <w:szCs w:val="20"/>
          <w:lang w:val="es-US"/>
        </w:rPr>
        <w:t xml:space="preserve">colchonetas </w:t>
      </w:r>
      <w:r w:rsidR="00084075">
        <w:rPr>
          <w:rFonts w:asciiTheme="majorHAnsi" w:hAnsiTheme="majorHAnsi"/>
          <w:sz w:val="20"/>
          <w:szCs w:val="20"/>
          <w:lang w:val="es-US"/>
        </w:rPr>
        <w:t>y que “</w:t>
      </w:r>
      <w:r w:rsidR="0060418B" w:rsidRPr="00C462C9">
        <w:rPr>
          <w:rFonts w:asciiTheme="majorHAnsi" w:hAnsiTheme="majorHAnsi"/>
          <w:sz w:val="20"/>
          <w:szCs w:val="20"/>
          <w:lang w:val="es-US"/>
        </w:rPr>
        <w:t>lo que sí veía era que no podía controlarlo fácilmente, por el montón de colchonetas, [y otras pertenencias]</w:t>
      </w:r>
      <w:r w:rsidR="0060418B">
        <w:rPr>
          <w:rFonts w:asciiTheme="majorHAnsi" w:hAnsiTheme="majorHAnsi"/>
          <w:sz w:val="20"/>
          <w:szCs w:val="20"/>
          <w:lang w:val="es-US"/>
        </w:rPr>
        <w:t>”</w:t>
      </w:r>
      <w:r w:rsidR="0060418B">
        <w:rPr>
          <w:rStyle w:val="FootnoteReference"/>
          <w:rFonts w:asciiTheme="majorHAnsi" w:hAnsiTheme="majorHAnsi"/>
          <w:sz w:val="20"/>
          <w:szCs w:val="20"/>
          <w:lang w:val="es-US"/>
        </w:rPr>
        <w:footnoteReference w:id="89"/>
      </w:r>
      <w:r w:rsidR="0060418B">
        <w:rPr>
          <w:rFonts w:asciiTheme="majorHAnsi" w:hAnsiTheme="majorHAnsi"/>
          <w:sz w:val="20"/>
          <w:szCs w:val="20"/>
          <w:lang w:val="es-US"/>
        </w:rPr>
        <w:t>.</w:t>
      </w:r>
      <w:r w:rsidR="00AD0FFF">
        <w:rPr>
          <w:rFonts w:asciiTheme="majorHAnsi" w:hAnsiTheme="majorHAnsi"/>
          <w:sz w:val="20"/>
          <w:szCs w:val="20"/>
          <w:lang w:val="es-US"/>
        </w:rPr>
        <w:t xml:space="preserve"> </w:t>
      </w:r>
      <w:r w:rsidR="00084075">
        <w:rPr>
          <w:rFonts w:asciiTheme="majorHAnsi" w:hAnsiTheme="majorHAnsi"/>
          <w:sz w:val="20"/>
          <w:szCs w:val="20"/>
          <w:lang w:val="es-US"/>
        </w:rPr>
        <w:t xml:space="preserve">El director en funciones </w:t>
      </w:r>
      <w:r w:rsidR="00220EDD">
        <w:rPr>
          <w:rFonts w:asciiTheme="majorHAnsi" w:hAnsiTheme="majorHAnsi"/>
          <w:sz w:val="20"/>
          <w:szCs w:val="20"/>
          <w:lang w:val="es-US"/>
        </w:rPr>
        <w:t>Romero declaró “nosotros no contamos con extintores, hicimos lo que pudimos, eso es todo lo que puedo decir”</w:t>
      </w:r>
      <w:r w:rsidR="00220EDD">
        <w:rPr>
          <w:rStyle w:val="FootnoteReference"/>
          <w:rFonts w:asciiTheme="majorHAnsi" w:hAnsiTheme="majorHAnsi"/>
          <w:sz w:val="20"/>
          <w:szCs w:val="20"/>
          <w:lang w:val="es-US"/>
        </w:rPr>
        <w:footnoteReference w:id="90"/>
      </w:r>
      <w:r w:rsidR="00220EDD">
        <w:rPr>
          <w:rFonts w:asciiTheme="majorHAnsi" w:hAnsiTheme="majorHAnsi"/>
          <w:sz w:val="20"/>
          <w:szCs w:val="20"/>
          <w:lang w:val="es-US"/>
        </w:rPr>
        <w:t xml:space="preserve">. </w:t>
      </w:r>
    </w:p>
    <w:p w:rsidR="00154806" w:rsidRDefault="00154806" w:rsidP="00154806">
      <w:pPr>
        <w:pStyle w:val="ListParagraph"/>
        <w:rPr>
          <w:rFonts w:asciiTheme="majorHAnsi" w:hAnsiTheme="majorHAnsi"/>
          <w:sz w:val="20"/>
          <w:szCs w:val="20"/>
          <w:lang w:val="es-US"/>
        </w:rPr>
      </w:pPr>
    </w:p>
    <w:p w:rsidR="00DD3C64" w:rsidRDefault="00DD3C64" w:rsidP="00154806">
      <w:pPr>
        <w:pStyle w:val="ListParagraph"/>
        <w:rPr>
          <w:rFonts w:asciiTheme="majorHAnsi" w:hAnsiTheme="majorHAnsi"/>
          <w:sz w:val="20"/>
          <w:szCs w:val="20"/>
          <w:lang w:val="es-US"/>
        </w:rPr>
      </w:pPr>
    </w:p>
    <w:p w:rsidR="00DD3C64" w:rsidRDefault="00DD3C64" w:rsidP="00154806">
      <w:pPr>
        <w:pStyle w:val="ListParagraph"/>
        <w:rPr>
          <w:rFonts w:asciiTheme="majorHAnsi" w:hAnsiTheme="majorHAnsi"/>
          <w:sz w:val="20"/>
          <w:szCs w:val="20"/>
          <w:lang w:val="es-US"/>
        </w:rPr>
      </w:pPr>
    </w:p>
    <w:p w:rsidR="00DD3C64" w:rsidRPr="00154806" w:rsidRDefault="00DD3C64" w:rsidP="00154806">
      <w:pPr>
        <w:pStyle w:val="ListParagraph"/>
        <w:rPr>
          <w:rFonts w:asciiTheme="majorHAnsi" w:hAnsiTheme="majorHAnsi"/>
          <w:sz w:val="20"/>
          <w:szCs w:val="20"/>
          <w:lang w:val="es-US"/>
        </w:rPr>
      </w:pPr>
    </w:p>
    <w:p w:rsidR="009977BD" w:rsidRPr="00F859AD" w:rsidRDefault="00F80DBB"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US"/>
        </w:rPr>
        <w:t>De las declaraciones de lo</w:t>
      </w:r>
      <w:r w:rsidR="00CE5CA4">
        <w:rPr>
          <w:rFonts w:asciiTheme="majorHAnsi" w:hAnsiTheme="majorHAnsi"/>
          <w:sz w:val="20"/>
          <w:szCs w:val="20"/>
          <w:lang w:val="es-US"/>
        </w:rPr>
        <w:t xml:space="preserve">s guías </w:t>
      </w:r>
      <w:r w:rsidR="00AD0FFF">
        <w:rPr>
          <w:rFonts w:asciiTheme="majorHAnsi" w:hAnsiTheme="majorHAnsi"/>
          <w:sz w:val="20"/>
          <w:szCs w:val="20"/>
          <w:lang w:val="es-US"/>
        </w:rPr>
        <w:t>Chirinos</w:t>
      </w:r>
      <w:r>
        <w:rPr>
          <w:rFonts w:asciiTheme="majorHAnsi" w:hAnsiTheme="majorHAnsi"/>
          <w:sz w:val="20"/>
          <w:szCs w:val="20"/>
          <w:lang w:val="es-US"/>
        </w:rPr>
        <w:t xml:space="preserve"> y</w:t>
      </w:r>
      <w:r w:rsidR="00AD0FFF">
        <w:rPr>
          <w:rFonts w:asciiTheme="majorHAnsi" w:hAnsiTheme="majorHAnsi"/>
          <w:sz w:val="20"/>
          <w:szCs w:val="20"/>
          <w:lang w:val="es-US"/>
        </w:rPr>
        <w:t xml:space="preserve"> Gómez, </w:t>
      </w:r>
      <w:r>
        <w:rPr>
          <w:rFonts w:asciiTheme="majorHAnsi" w:hAnsiTheme="majorHAnsi"/>
          <w:sz w:val="20"/>
          <w:szCs w:val="20"/>
          <w:lang w:val="es-US"/>
        </w:rPr>
        <w:t xml:space="preserve">del director en funciones </w:t>
      </w:r>
      <w:r w:rsidR="00AD0FFF">
        <w:rPr>
          <w:rFonts w:asciiTheme="majorHAnsi" w:hAnsiTheme="majorHAnsi"/>
          <w:sz w:val="20"/>
          <w:szCs w:val="20"/>
          <w:lang w:val="es-US"/>
        </w:rPr>
        <w:t xml:space="preserve">Romero y </w:t>
      </w:r>
      <w:r>
        <w:rPr>
          <w:rFonts w:asciiTheme="majorHAnsi" w:hAnsiTheme="majorHAnsi"/>
          <w:sz w:val="20"/>
          <w:szCs w:val="20"/>
          <w:lang w:val="es-US"/>
        </w:rPr>
        <w:t>d</w:t>
      </w:r>
      <w:r w:rsidR="00AD0FFF">
        <w:rPr>
          <w:rFonts w:asciiTheme="majorHAnsi" w:hAnsiTheme="majorHAnsi"/>
          <w:sz w:val="20"/>
          <w:szCs w:val="20"/>
          <w:lang w:val="es-US"/>
        </w:rPr>
        <w:t xml:space="preserve">el adolescente Carlos Martes, </w:t>
      </w:r>
      <w:r>
        <w:rPr>
          <w:rFonts w:asciiTheme="majorHAnsi" w:hAnsiTheme="majorHAnsi"/>
          <w:sz w:val="20"/>
          <w:szCs w:val="20"/>
          <w:lang w:val="es-US"/>
        </w:rPr>
        <w:t xml:space="preserve">se desprende que </w:t>
      </w:r>
      <w:r w:rsidR="00AD0FFF">
        <w:rPr>
          <w:rFonts w:asciiTheme="majorHAnsi" w:hAnsiTheme="majorHAnsi"/>
          <w:sz w:val="20"/>
          <w:szCs w:val="20"/>
          <w:lang w:val="es-US"/>
        </w:rPr>
        <w:t xml:space="preserve">intentaron apagar el incendio con tobos de agua, sin éxito. </w:t>
      </w:r>
      <w:r>
        <w:rPr>
          <w:rFonts w:asciiTheme="majorHAnsi" w:hAnsiTheme="majorHAnsi"/>
          <w:sz w:val="20"/>
          <w:szCs w:val="20"/>
          <w:lang w:val="es-US"/>
        </w:rPr>
        <w:t xml:space="preserve">Se indica que </w:t>
      </w:r>
      <w:r w:rsidR="00F859AD">
        <w:rPr>
          <w:rFonts w:asciiTheme="majorHAnsi" w:hAnsiTheme="majorHAnsi"/>
          <w:sz w:val="20"/>
          <w:szCs w:val="20"/>
          <w:lang w:val="es-US"/>
        </w:rPr>
        <w:t xml:space="preserve">Carlos </w:t>
      </w:r>
      <w:r w:rsidR="00AD0FFF">
        <w:rPr>
          <w:rFonts w:asciiTheme="majorHAnsi" w:hAnsiTheme="majorHAnsi"/>
          <w:sz w:val="20"/>
          <w:szCs w:val="20"/>
          <w:lang w:val="es-US"/>
        </w:rPr>
        <w:t>Martes logró abrir</w:t>
      </w:r>
      <w:r w:rsidR="00F859AD">
        <w:rPr>
          <w:rFonts w:asciiTheme="majorHAnsi" w:hAnsiTheme="majorHAnsi"/>
          <w:sz w:val="20"/>
          <w:szCs w:val="20"/>
          <w:lang w:val="es-US"/>
        </w:rPr>
        <w:t xml:space="preserve"> </w:t>
      </w:r>
      <w:r w:rsidR="00AD0FFF">
        <w:rPr>
          <w:rFonts w:asciiTheme="majorHAnsi" w:hAnsiTheme="majorHAnsi"/>
          <w:sz w:val="20"/>
          <w:szCs w:val="20"/>
          <w:lang w:val="es-US"/>
        </w:rPr>
        <w:t>la</w:t>
      </w:r>
      <w:r w:rsidR="00F859AD">
        <w:rPr>
          <w:rFonts w:asciiTheme="majorHAnsi" w:hAnsiTheme="majorHAnsi"/>
          <w:sz w:val="20"/>
          <w:szCs w:val="20"/>
          <w:lang w:val="es-US"/>
        </w:rPr>
        <w:t xml:space="preserve"> reja de la celda</w:t>
      </w:r>
      <w:r w:rsidR="00670826">
        <w:rPr>
          <w:rFonts w:asciiTheme="majorHAnsi" w:hAnsiTheme="majorHAnsi"/>
          <w:sz w:val="20"/>
          <w:szCs w:val="20"/>
          <w:lang w:val="es-US"/>
        </w:rPr>
        <w:t xml:space="preserve"> y</w:t>
      </w:r>
      <w:r w:rsidR="00AD0FFF">
        <w:rPr>
          <w:rFonts w:asciiTheme="majorHAnsi" w:hAnsiTheme="majorHAnsi"/>
          <w:sz w:val="20"/>
          <w:szCs w:val="20"/>
          <w:lang w:val="es-US"/>
        </w:rPr>
        <w:t xml:space="preserve"> c</w:t>
      </w:r>
      <w:proofErr w:type="spellStart"/>
      <w:r w:rsidR="00AD0FFF">
        <w:rPr>
          <w:rFonts w:asciiTheme="majorHAnsi" w:hAnsiTheme="majorHAnsi"/>
          <w:sz w:val="20"/>
          <w:szCs w:val="20"/>
          <w:lang w:val="es-ES_tradnl"/>
        </w:rPr>
        <w:t>on</w:t>
      </w:r>
      <w:proofErr w:type="spellEnd"/>
      <w:r w:rsidR="00AD0FFF">
        <w:rPr>
          <w:rFonts w:asciiTheme="majorHAnsi" w:hAnsiTheme="majorHAnsi"/>
          <w:sz w:val="20"/>
          <w:szCs w:val="20"/>
          <w:lang w:val="es-ES_tradnl"/>
        </w:rPr>
        <w:t xml:space="preserve"> la ayuda de </w:t>
      </w:r>
      <w:r w:rsidR="00AD0FFF" w:rsidRPr="00C462C9">
        <w:rPr>
          <w:rFonts w:asciiTheme="majorHAnsi" w:hAnsiTheme="majorHAnsi"/>
          <w:sz w:val="20"/>
          <w:szCs w:val="20"/>
          <w:lang w:val="es-US"/>
        </w:rPr>
        <w:t>paramédicos</w:t>
      </w:r>
      <w:r w:rsidR="00D3693D">
        <w:rPr>
          <w:rFonts w:asciiTheme="majorHAnsi" w:hAnsiTheme="majorHAnsi"/>
          <w:sz w:val="20"/>
          <w:szCs w:val="20"/>
          <w:lang w:val="es-US"/>
        </w:rPr>
        <w:t xml:space="preserve"> que llegaron</w:t>
      </w:r>
      <w:r w:rsidR="00AD0FFF" w:rsidRPr="00C462C9">
        <w:rPr>
          <w:rFonts w:asciiTheme="majorHAnsi" w:hAnsiTheme="majorHAnsi"/>
          <w:sz w:val="20"/>
          <w:szCs w:val="20"/>
          <w:lang w:val="es-US"/>
        </w:rPr>
        <w:t xml:space="preserve"> del 171</w:t>
      </w:r>
      <w:r w:rsidR="00AD0FFF">
        <w:rPr>
          <w:rFonts w:asciiTheme="majorHAnsi" w:hAnsiTheme="majorHAnsi"/>
          <w:sz w:val="20"/>
          <w:szCs w:val="20"/>
          <w:lang w:val="es-US"/>
        </w:rPr>
        <w:t>, los guías sacaron a José Gregorio Mota y Gabriel Yáñez con vida.</w:t>
      </w:r>
      <w:r w:rsidR="006727A1">
        <w:rPr>
          <w:rFonts w:asciiTheme="majorHAnsi" w:hAnsiTheme="majorHAnsi"/>
          <w:sz w:val="20"/>
          <w:szCs w:val="20"/>
          <w:lang w:val="es-US"/>
        </w:rPr>
        <w:t xml:space="preserve"> </w:t>
      </w:r>
      <w:r w:rsidR="00910D3C">
        <w:rPr>
          <w:rFonts w:asciiTheme="majorHAnsi" w:hAnsiTheme="majorHAnsi"/>
          <w:sz w:val="20"/>
          <w:szCs w:val="20"/>
          <w:lang w:val="es-US"/>
        </w:rPr>
        <w:t xml:space="preserve">El director en funciones </w:t>
      </w:r>
      <w:r w:rsidR="006727A1">
        <w:rPr>
          <w:rFonts w:asciiTheme="majorHAnsi" w:hAnsiTheme="majorHAnsi"/>
          <w:sz w:val="20"/>
          <w:szCs w:val="20"/>
          <w:lang w:val="es-US"/>
        </w:rPr>
        <w:t>informó que “</w:t>
      </w:r>
      <w:r w:rsidR="006727A1" w:rsidRPr="00154806">
        <w:rPr>
          <w:rFonts w:asciiTheme="majorHAnsi" w:hAnsiTheme="majorHAnsi"/>
          <w:sz w:val="20"/>
          <w:szCs w:val="20"/>
          <w:lang w:val="es-US"/>
        </w:rPr>
        <w:t>llegaron los bomberos, el primero de los cisternas que llegó no traía agua</w:t>
      </w:r>
      <w:r w:rsidR="006727A1">
        <w:rPr>
          <w:rFonts w:asciiTheme="majorHAnsi" w:hAnsiTheme="majorHAnsi"/>
          <w:sz w:val="20"/>
          <w:szCs w:val="20"/>
          <w:lang w:val="es-US"/>
        </w:rPr>
        <w:t>”; luego llegó otra unidad de Unare que sí traía un tanque de agua</w:t>
      </w:r>
      <w:r w:rsidR="00910D3C">
        <w:rPr>
          <w:rFonts w:asciiTheme="majorHAnsi" w:hAnsiTheme="majorHAnsi"/>
          <w:sz w:val="20"/>
          <w:szCs w:val="20"/>
          <w:lang w:val="es-US"/>
        </w:rPr>
        <w:t>,</w:t>
      </w:r>
      <w:r w:rsidR="006727A1" w:rsidRPr="00154806">
        <w:rPr>
          <w:rFonts w:asciiTheme="majorHAnsi" w:hAnsiTheme="majorHAnsi"/>
          <w:sz w:val="20"/>
          <w:szCs w:val="20"/>
          <w:lang w:val="es-US"/>
        </w:rPr>
        <w:t xml:space="preserve"> </w:t>
      </w:r>
      <w:r w:rsidR="006727A1">
        <w:rPr>
          <w:rFonts w:asciiTheme="majorHAnsi" w:hAnsiTheme="majorHAnsi"/>
          <w:sz w:val="20"/>
          <w:szCs w:val="20"/>
          <w:lang w:val="es-US"/>
        </w:rPr>
        <w:t>“</w:t>
      </w:r>
      <w:r w:rsidR="006727A1" w:rsidRPr="00154806">
        <w:rPr>
          <w:rFonts w:asciiTheme="majorHAnsi" w:hAnsiTheme="majorHAnsi"/>
          <w:sz w:val="20"/>
          <w:szCs w:val="20"/>
          <w:lang w:val="es-US"/>
        </w:rPr>
        <w:t>pero era demasiado tarde</w:t>
      </w:r>
      <w:r w:rsidR="006727A1">
        <w:rPr>
          <w:rFonts w:asciiTheme="majorHAnsi" w:hAnsiTheme="majorHAnsi"/>
          <w:sz w:val="20"/>
          <w:szCs w:val="20"/>
          <w:lang w:val="es-US"/>
        </w:rPr>
        <w:t>”.</w:t>
      </w:r>
      <w:r w:rsidR="00FD2C25">
        <w:rPr>
          <w:rFonts w:asciiTheme="majorHAnsi" w:hAnsiTheme="majorHAnsi"/>
          <w:sz w:val="20"/>
          <w:szCs w:val="20"/>
          <w:lang w:val="es-US"/>
        </w:rPr>
        <w:t xml:space="preserve"> </w:t>
      </w:r>
      <w:r w:rsidR="00910D3C">
        <w:rPr>
          <w:rFonts w:asciiTheme="majorHAnsi" w:hAnsiTheme="majorHAnsi"/>
          <w:sz w:val="20"/>
          <w:szCs w:val="20"/>
          <w:lang w:val="es-US"/>
        </w:rPr>
        <w:t xml:space="preserve">Carlos </w:t>
      </w:r>
      <w:r w:rsidR="00FD2C25">
        <w:rPr>
          <w:rFonts w:asciiTheme="majorHAnsi" w:hAnsiTheme="majorHAnsi"/>
          <w:sz w:val="20"/>
          <w:szCs w:val="20"/>
          <w:lang w:val="es-US"/>
        </w:rPr>
        <w:t>Martes informó: “</w:t>
      </w:r>
      <w:r w:rsidR="006A58C6">
        <w:rPr>
          <w:rFonts w:asciiTheme="majorHAnsi" w:hAnsiTheme="majorHAnsi"/>
          <w:sz w:val="20"/>
          <w:szCs w:val="20"/>
          <w:lang w:val="es-US"/>
        </w:rPr>
        <w:t>[llegaron]</w:t>
      </w:r>
      <w:r w:rsidR="00FD2C25" w:rsidRPr="00FD2C25">
        <w:rPr>
          <w:rFonts w:asciiTheme="majorHAnsi" w:hAnsiTheme="majorHAnsi"/>
          <w:sz w:val="20"/>
          <w:szCs w:val="20"/>
          <w:lang w:val="es-US"/>
        </w:rPr>
        <w:t xml:space="preserve"> primero los bomberos y más atrás llegaron los del sistema 171 Bolívar, después los del 171 y </w:t>
      </w:r>
      <w:r w:rsidR="006A58C6">
        <w:rPr>
          <w:rFonts w:asciiTheme="majorHAnsi" w:hAnsiTheme="majorHAnsi"/>
          <w:sz w:val="20"/>
          <w:szCs w:val="20"/>
          <w:lang w:val="es-US"/>
        </w:rPr>
        <w:t>[</w:t>
      </w:r>
      <w:r w:rsidR="00FD2C25" w:rsidRPr="00FD2C25">
        <w:rPr>
          <w:rFonts w:asciiTheme="majorHAnsi" w:hAnsiTheme="majorHAnsi"/>
          <w:sz w:val="20"/>
          <w:szCs w:val="20"/>
          <w:lang w:val="es-US"/>
        </w:rPr>
        <w:t>Chirino</w:t>
      </w:r>
      <w:r w:rsidR="006A58C6">
        <w:rPr>
          <w:rFonts w:asciiTheme="majorHAnsi" w:hAnsiTheme="majorHAnsi"/>
          <w:sz w:val="20"/>
          <w:szCs w:val="20"/>
          <w:lang w:val="es-US"/>
        </w:rPr>
        <w:t>s]</w:t>
      </w:r>
      <w:r w:rsidR="00FD2C25" w:rsidRPr="00FD2C25">
        <w:rPr>
          <w:rFonts w:asciiTheme="majorHAnsi" w:hAnsiTheme="majorHAnsi"/>
          <w:sz w:val="20"/>
          <w:szCs w:val="20"/>
          <w:lang w:val="es-US"/>
        </w:rPr>
        <w:t>, sacaron a uno de los muchachos que todavía estaba vivo, después los del 171 con la ayuda de lo</w:t>
      </w:r>
      <w:r w:rsidR="00FD2C25">
        <w:rPr>
          <w:rFonts w:asciiTheme="majorHAnsi" w:hAnsiTheme="majorHAnsi"/>
          <w:sz w:val="20"/>
          <w:szCs w:val="20"/>
          <w:lang w:val="es-US"/>
        </w:rPr>
        <w:t>s</w:t>
      </w:r>
      <w:r w:rsidR="00FD2C25" w:rsidRPr="00FD2C25">
        <w:rPr>
          <w:rFonts w:asciiTheme="majorHAnsi" w:hAnsiTheme="majorHAnsi"/>
          <w:sz w:val="20"/>
          <w:szCs w:val="20"/>
          <w:lang w:val="es-US"/>
        </w:rPr>
        <w:t xml:space="preserve"> bomberos sacaron a otro que estaba vivo, </w:t>
      </w:r>
      <w:r w:rsidR="00910D3C">
        <w:rPr>
          <w:rFonts w:asciiTheme="majorHAnsi" w:hAnsiTheme="majorHAnsi"/>
          <w:sz w:val="20"/>
          <w:szCs w:val="20"/>
          <w:lang w:val="es-US"/>
        </w:rPr>
        <w:t xml:space="preserve">(…) </w:t>
      </w:r>
      <w:r w:rsidR="00FD2C25" w:rsidRPr="00FD2C25">
        <w:rPr>
          <w:rFonts w:asciiTheme="majorHAnsi" w:hAnsiTheme="majorHAnsi"/>
          <w:sz w:val="20"/>
          <w:szCs w:val="20"/>
          <w:lang w:val="es-US"/>
        </w:rPr>
        <w:t>luego al rato como a la media hora sacaron a los que estaban muertos</w:t>
      </w:r>
      <w:r w:rsidR="00FD2C25">
        <w:rPr>
          <w:rFonts w:asciiTheme="majorHAnsi" w:hAnsiTheme="majorHAnsi"/>
          <w:sz w:val="20"/>
          <w:szCs w:val="20"/>
          <w:lang w:val="es-US"/>
        </w:rPr>
        <w:t>”</w:t>
      </w:r>
      <w:r w:rsidR="00FD2C25">
        <w:rPr>
          <w:rStyle w:val="FootnoteReference"/>
          <w:rFonts w:asciiTheme="majorHAnsi" w:hAnsiTheme="majorHAnsi"/>
          <w:sz w:val="20"/>
          <w:szCs w:val="20"/>
          <w:lang w:val="es-US"/>
        </w:rPr>
        <w:footnoteReference w:id="91"/>
      </w:r>
      <w:r w:rsidR="00FD2C25">
        <w:rPr>
          <w:rFonts w:asciiTheme="majorHAnsi" w:hAnsiTheme="majorHAnsi"/>
          <w:sz w:val="20"/>
          <w:szCs w:val="20"/>
          <w:lang w:val="es-US"/>
        </w:rPr>
        <w:t>.</w:t>
      </w:r>
    </w:p>
    <w:p w:rsidR="00F859AD" w:rsidRPr="00F859AD" w:rsidRDefault="00F859AD" w:rsidP="00F859AD">
      <w:pPr>
        <w:pStyle w:val="ListParagraph"/>
        <w:rPr>
          <w:rFonts w:asciiTheme="majorHAnsi" w:hAnsiTheme="majorHAnsi"/>
          <w:sz w:val="20"/>
          <w:szCs w:val="20"/>
          <w:lang w:val="es-ES_tradnl"/>
        </w:rPr>
      </w:pPr>
    </w:p>
    <w:p w:rsidR="00F859AD" w:rsidRPr="006727A1" w:rsidRDefault="00910D3C"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Sobre este punto, l</w:t>
      </w:r>
      <w:r w:rsidR="00F859AD">
        <w:rPr>
          <w:rFonts w:asciiTheme="majorHAnsi" w:hAnsiTheme="majorHAnsi"/>
          <w:sz w:val="20"/>
          <w:szCs w:val="20"/>
          <w:lang w:val="es-ES_tradnl"/>
        </w:rPr>
        <w:t>os internos de la celda No. 2</w:t>
      </w:r>
      <w:r w:rsidR="00D044BA">
        <w:rPr>
          <w:rFonts w:asciiTheme="majorHAnsi" w:hAnsiTheme="majorHAnsi"/>
          <w:sz w:val="20"/>
          <w:szCs w:val="20"/>
          <w:lang w:val="es-ES_tradnl"/>
        </w:rPr>
        <w:t xml:space="preserve"> </w:t>
      </w:r>
      <w:r w:rsidR="00F859AD">
        <w:rPr>
          <w:rFonts w:asciiTheme="majorHAnsi" w:hAnsiTheme="majorHAnsi"/>
          <w:sz w:val="20"/>
          <w:szCs w:val="20"/>
          <w:lang w:val="es-ES_tradnl"/>
        </w:rPr>
        <w:t xml:space="preserve">declararon que </w:t>
      </w:r>
      <w:r w:rsidR="00F859AD" w:rsidRPr="00F859AD">
        <w:rPr>
          <w:rFonts w:asciiTheme="majorHAnsi" w:hAnsiTheme="majorHAnsi"/>
          <w:sz w:val="20"/>
          <w:szCs w:val="20"/>
          <w:lang w:val="es-US"/>
        </w:rPr>
        <w:t>“</w:t>
      </w:r>
      <w:r>
        <w:rPr>
          <w:rFonts w:asciiTheme="majorHAnsi" w:hAnsiTheme="majorHAnsi"/>
          <w:sz w:val="20"/>
          <w:szCs w:val="20"/>
          <w:lang w:val="es-US"/>
        </w:rPr>
        <w:t>l</w:t>
      </w:r>
      <w:r w:rsidR="00F859AD" w:rsidRPr="00F859AD">
        <w:rPr>
          <w:rFonts w:asciiTheme="majorHAnsi" w:hAnsiTheme="majorHAnsi"/>
          <w:sz w:val="20"/>
          <w:szCs w:val="20"/>
          <w:lang w:val="es-US"/>
        </w:rPr>
        <w:t xml:space="preserve">os muchachos fueron rescatados por [Chirinos] y el incendio fue apagado por [Martes], los bomberos a pesar de haber llegado a tiempo no colaboraron”. </w:t>
      </w:r>
      <w:r w:rsidR="00D044BA">
        <w:rPr>
          <w:rFonts w:asciiTheme="majorHAnsi" w:hAnsiTheme="majorHAnsi"/>
          <w:sz w:val="20"/>
          <w:szCs w:val="20"/>
          <w:lang w:val="es-US"/>
        </w:rPr>
        <w:t xml:space="preserve">Se señala que </w:t>
      </w:r>
      <w:r w:rsidR="00F859AD" w:rsidRPr="00F859AD">
        <w:rPr>
          <w:rFonts w:asciiTheme="majorHAnsi" w:hAnsiTheme="majorHAnsi"/>
          <w:sz w:val="20"/>
          <w:szCs w:val="20"/>
          <w:lang w:val="es-US"/>
        </w:rPr>
        <w:t>“</w:t>
      </w:r>
      <w:r w:rsidR="00D044BA">
        <w:rPr>
          <w:rFonts w:asciiTheme="majorHAnsi" w:hAnsiTheme="majorHAnsi"/>
          <w:sz w:val="20"/>
          <w:szCs w:val="20"/>
          <w:lang w:val="es-US"/>
        </w:rPr>
        <w:t>e</w:t>
      </w:r>
      <w:r w:rsidR="00F859AD" w:rsidRPr="00F859AD">
        <w:rPr>
          <w:rFonts w:asciiTheme="majorHAnsi" w:hAnsiTheme="majorHAnsi"/>
          <w:sz w:val="20"/>
          <w:szCs w:val="20"/>
          <w:lang w:val="es-US"/>
        </w:rPr>
        <w:t>l grupo que llegó de rescate del 171 no contaban con equipo como extintores, m[á]</w:t>
      </w:r>
      <w:proofErr w:type="spellStart"/>
      <w:r w:rsidR="00F859AD" w:rsidRPr="00F859AD">
        <w:rPr>
          <w:rFonts w:asciiTheme="majorHAnsi" w:hAnsiTheme="majorHAnsi"/>
          <w:sz w:val="20"/>
          <w:szCs w:val="20"/>
          <w:lang w:val="es-US"/>
        </w:rPr>
        <w:t>scaras</w:t>
      </w:r>
      <w:proofErr w:type="spellEnd"/>
      <w:r w:rsidR="00F859AD" w:rsidRPr="00F859AD">
        <w:rPr>
          <w:rFonts w:asciiTheme="majorHAnsi" w:hAnsiTheme="majorHAnsi"/>
          <w:sz w:val="20"/>
          <w:szCs w:val="20"/>
          <w:lang w:val="es-US"/>
        </w:rPr>
        <w:t xml:space="preserve"> y decían que había mucho humo y que no podían ingresar porque estaban poniendo su vida en riesgo”</w:t>
      </w:r>
      <w:r w:rsidRPr="00F859AD">
        <w:rPr>
          <w:rFonts w:asciiTheme="majorHAnsi" w:hAnsiTheme="majorHAnsi"/>
          <w:sz w:val="20"/>
          <w:szCs w:val="20"/>
          <w:vertAlign w:val="superscript"/>
          <w:lang w:val="es-US"/>
        </w:rPr>
        <w:footnoteReference w:id="92"/>
      </w:r>
      <w:r w:rsidR="00F859AD" w:rsidRPr="00F859AD">
        <w:rPr>
          <w:rFonts w:asciiTheme="majorHAnsi" w:hAnsiTheme="majorHAnsi"/>
          <w:sz w:val="20"/>
          <w:szCs w:val="20"/>
          <w:lang w:val="es-US"/>
        </w:rPr>
        <w:t>.</w:t>
      </w:r>
    </w:p>
    <w:p w:rsidR="006727A1" w:rsidRPr="006727A1" w:rsidRDefault="006727A1" w:rsidP="006727A1">
      <w:pPr>
        <w:pStyle w:val="ListParagraph"/>
        <w:rPr>
          <w:rFonts w:asciiTheme="majorHAnsi" w:hAnsiTheme="majorHAnsi"/>
          <w:sz w:val="20"/>
          <w:szCs w:val="20"/>
          <w:lang w:val="es-ES_tradnl"/>
        </w:rPr>
      </w:pPr>
    </w:p>
    <w:p w:rsidR="006727A1" w:rsidRPr="00AD0FFF" w:rsidRDefault="00D3693D"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Posteriormente, se efectuó el traslado de</w:t>
      </w:r>
      <w:r w:rsidR="00FD31FD">
        <w:rPr>
          <w:rFonts w:asciiTheme="majorHAnsi" w:hAnsiTheme="majorHAnsi"/>
          <w:sz w:val="20"/>
          <w:szCs w:val="20"/>
          <w:lang w:val="es-ES_tradnl"/>
        </w:rPr>
        <w:t xml:space="preserve"> los jóvenes</w:t>
      </w:r>
      <w:r w:rsidR="006727A1">
        <w:rPr>
          <w:rFonts w:asciiTheme="majorHAnsi" w:hAnsiTheme="majorHAnsi"/>
          <w:sz w:val="20"/>
          <w:szCs w:val="20"/>
          <w:lang w:val="es-US"/>
        </w:rPr>
        <w:t xml:space="preserve"> Mota y Yáñez </w:t>
      </w:r>
      <w:r>
        <w:rPr>
          <w:rFonts w:asciiTheme="majorHAnsi" w:hAnsiTheme="majorHAnsi"/>
          <w:sz w:val="20"/>
          <w:szCs w:val="20"/>
          <w:lang w:val="es-US"/>
        </w:rPr>
        <w:t xml:space="preserve">a </w:t>
      </w:r>
      <w:r w:rsidR="006727A1" w:rsidRPr="00154806">
        <w:rPr>
          <w:rFonts w:asciiTheme="majorHAnsi" w:hAnsiTheme="majorHAnsi"/>
          <w:sz w:val="20"/>
          <w:szCs w:val="20"/>
          <w:lang w:val="es-US"/>
        </w:rPr>
        <w:t>la clínica Manuel Piar</w:t>
      </w:r>
      <w:r w:rsidR="00531956">
        <w:rPr>
          <w:rFonts w:asciiTheme="majorHAnsi" w:hAnsiTheme="majorHAnsi"/>
          <w:sz w:val="20"/>
          <w:szCs w:val="20"/>
          <w:lang w:val="es-US"/>
        </w:rPr>
        <w:t xml:space="preserve">—la cual inicialmente se negó a recibirlos </w:t>
      </w:r>
      <w:r w:rsidR="00CC0D0C">
        <w:rPr>
          <w:rFonts w:asciiTheme="majorHAnsi" w:hAnsiTheme="majorHAnsi"/>
          <w:sz w:val="20"/>
          <w:szCs w:val="20"/>
          <w:lang w:val="es-US"/>
        </w:rPr>
        <w:t>por supuesta falta de un convenio con el INAM</w:t>
      </w:r>
      <w:r w:rsidR="00CC0D0C">
        <w:rPr>
          <w:rStyle w:val="FootnoteReference"/>
          <w:rFonts w:asciiTheme="majorHAnsi" w:hAnsiTheme="majorHAnsi"/>
          <w:sz w:val="20"/>
          <w:szCs w:val="20"/>
          <w:lang w:val="es-US"/>
        </w:rPr>
        <w:footnoteReference w:id="93"/>
      </w:r>
      <w:r w:rsidR="00CC0D0C">
        <w:rPr>
          <w:rFonts w:asciiTheme="majorHAnsi" w:hAnsiTheme="majorHAnsi"/>
          <w:sz w:val="20"/>
          <w:szCs w:val="20"/>
          <w:lang w:val="es-US"/>
        </w:rPr>
        <w:t>—</w:t>
      </w:r>
      <w:r w:rsidR="006727A1" w:rsidRPr="00154806">
        <w:rPr>
          <w:rFonts w:asciiTheme="majorHAnsi" w:hAnsiTheme="majorHAnsi"/>
          <w:sz w:val="20"/>
          <w:szCs w:val="20"/>
          <w:lang w:val="es-US"/>
        </w:rPr>
        <w:t>,</w:t>
      </w:r>
      <w:r>
        <w:rPr>
          <w:rFonts w:asciiTheme="majorHAnsi" w:hAnsiTheme="majorHAnsi"/>
          <w:sz w:val="20"/>
          <w:szCs w:val="20"/>
          <w:lang w:val="es-US"/>
        </w:rPr>
        <w:t xml:space="preserve"> donde fallecieron poco tiempo después debido a la gravedad de sus heridas</w:t>
      </w:r>
      <w:r w:rsidR="004F20D0">
        <w:rPr>
          <w:rStyle w:val="FootnoteReference"/>
          <w:rFonts w:asciiTheme="majorHAnsi" w:hAnsiTheme="majorHAnsi"/>
          <w:sz w:val="20"/>
          <w:szCs w:val="20"/>
          <w:lang w:val="es-US"/>
        </w:rPr>
        <w:footnoteReference w:id="94"/>
      </w:r>
      <w:r>
        <w:rPr>
          <w:rFonts w:asciiTheme="majorHAnsi" w:hAnsiTheme="majorHAnsi"/>
          <w:sz w:val="20"/>
          <w:szCs w:val="20"/>
          <w:lang w:val="es-US"/>
        </w:rPr>
        <w:t>.</w:t>
      </w:r>
      <w:r w:rsidR="00F40662">
        <w:rPr>
          <w:rFonts w:asciiTheme="majorHAnsi" w:hAnsiTheme="majorHAnsi"/>
          <w:sz w:val="20"/>
          <w:szCs w:val="20"/>
          <w:lang w:val="es-US"/>
        </w:rPr>
        <w:t xml:space="preserve"> </w:t>
      </w:r>
      <w:r w:rsidR="002B144A">
        <w:rPr>
          <w:rFonts w:asciiTheme="majorHAnsi" w:hAnsiTheme="majorHAnsi"/>
          <w:sz w:val="20"/>
          <w:szCs w:val="20"/>
          <w:lang w:val="es-US"/>
        </w:rPr>
        <w:t>L</w:t>
      </w:r>
      <w:r w:rsidR="00F40662">
        <w:rPr>
          <w:rFonts w:asciiTheme="majorHAnsi" w:hAnsiTheme="majorHAnsi"/>
          <w:sz w:val="20"/>
          <w:szCs w:val="20"/>
          <w:lang w:val="es-US"/>
        </w:rPr>
        <w:t xml:space="preserve">as cinco víctimas fueron trasladados </w:t>
      </w:r>
      <w:r w:rsidR="002B144A">
        <w:rPr>
          <w:rFonts w:asciiTheme="majorHAnsi" w:hAnsiTheme="majorHAnsi"/>
          <w:sz w:val="20"/>
          <w:szCs w:val="20"/>
          <w:lang w:val="es-US"/>
        </w:rPr>
        <w:t xml:space="preserve">entonces </w:t>
      </w:r>
      <w:r w:rsidR="00F40662">
        <w:rPr>
          <w:rFonts w:asciiTheme="majorHAnsi" w:hAnsiTheme="majorHAnsi"/>
          <w:sz w:val="20"/>
          <w:szCs w:val="20"/>
          <w:lang w:val="es-US"/>
        </w:rPr>
        <w:t xml:space="preserve">a la morgue del Hospital Raúl </w:t>
      </w:r>
      <w:proofErr w:type="spellStart"/>
      <w:r w:rsidR="00F40662">
        <w:rPr>
          <w:rFonts w:asciiTheme="majorHAnsi" w:hAnsiTheme="majorHAnsi"/>
          <w:sz w:val="20"/>
          <w:szCs w:val="20"/>
          <w:lang w:val="es-US"/>
        </w:rPr>
        <w:t>Leoní</w:t>
      </w:r>
      <w:proofErr w:type="spellEnd"/>
      <w:r w:rsidR="00F40662">
        <w:rPr>
          <w:rFonts w:asciiTheme="majorHAnsi" w:hAnsiTheme="majorHAnsi"/>
          <w:sz w:val="20"/>
          <w:szCs w:val="20"/>
          <w:lang w:val="es-US"/>
        </w:rPr>
        <w:t>, donde se les practicaron reconocimientos médicos y autopsias</w:t>
      </w:r>
      <w:r w:rsidR="00F40662">
        <w:rPr>
          <w:rStyle w:val="FootnoteReference"/>
          <w:rFonts w:asciiTheme="majorHAnsi" w:hAnsiTheme="majorHAnsi"/>
          <w:sz w:val="20"/>
          <w:szCs w:val="20"/>
          <w:lang w:val="es-US"/>
        </w:rPr>
        <w:footnoteReference w:id="95"/>
      </w:r>
      <w:r w:rsidR="00F40662">
        <w:rPr>
          <w:rFonts w:asciiTheme="majorHAnsi" w:hAnsiTheme="majorHAnsi"/>
          <w:sz w:val="20"/>
          <w:szCs w:val="20"/>
          <w:lang w:val="es-US"/>
        </w:rPr>
        <w:t xml:space="preserve">. </w:t>
      </w:r>
    </w:p>
    <w:p w:rsidR="00AF2589" w:rsidRDefault="00AF2589" w:rsidP="00AF2589">
      <w:pPr>
        <w:jc w:val="both"/>
        <w:rPr>
          <w:rFonts w:asciiTheme="majorHAnsi" w:hAnsiTheme="majorHAnsi"/>
          <w:sz w:val="20"/>
          <w:szCs w:val="20"/>
          <w:lang w:val="es-ES_tradnl"/>
        </w:rPr>
      </w:pPr>
    </w:p>
    <w:p w:rsidR="00157BDF" w:rsidRPr="005D01F6" w:rsidRDefault="00157BDF" w:rsidP="00E00894">
      <w:pPr>
        <w:pStyle w:val="ListParagraph"/>
        <w:numPr>
          <w:ilvl w:val="0"/>
          <w:numId w:val="56"/>
        </w:numPr>
        <w:ind w:left="0" w:firstLine="634"/>
        <w:jc w:val="both"/>
        <w:rPr>
          <w:rFonts w:asciiTheme="majorHAnsi" w:hAnsiTheme="majorHAnsi"/>
          <w:sz w:val="20"/>
          <w:szCs w:val="20"/>
          <w:lang w:val="es-ES_tradnl"/>
        </w:rPr>
      </w:pPr>
      <w:r w:rsidRPr="00F25791">
        <w:rPr>
          <w:rFonts w:asciiTheme="majorHAnsi" w:hAnsiTheme="majorHAnsi"/>
          <w:sz w:val="20"/>
          <w:szCs w:val="20"/>
          <w:lang w:val="es-ES_tradnl"/>
        </w:rPr>
        <w:t>Luego del</w:t>
      </w:r>
      <w:r>
        <w:rPr>
          <w:rFonts w:asciiTheme="majorHAnsi" w:hAnsiTheme="majorHAnsi"/>
          <w:sz w:val="20"/>
          <w:szCs w:val="20"/>
          <w:lang w:val="es-ES_tradnl"/>
        </w:rPr>
        <w:t xml:space="preserve"> incendio, </w:t>
      </w:r>
      <w:r w:rsidRPr="002216EA">
        <w:rPr>
          <w:rFonts w:asciiTheme="majorHAnsi" w:hAnsiTheme="majorHAnsi"/>
          <w:sz w:val="20"/>
          <w:szCs w:val="20"/>
          <w:lang w:val="es-US"/>
        </w:rPr>
        <w:t>Nerio Romero, Francisco Gómez y José Luis Chirinos f</w:t>
      </w:r>
      <w:r>
        <w:rPr>
          <w:rFonts w:asciiTheme="majorHAnsi" w:hAnsiTheme="majorHAnsi"/>
          <w:sz w:val="20"/>
          <w:szCs w:val="20"/>
          <w:lang w:val="es-US"/>
        </w:rPr>
        <w:t>ueron suspendidos de sus cargos</w:t>
      </w:r>
      <w:r>
        <w:rPr>
          <w:rStyle w:val="FootnoteReference"/>
          <w:rFonts w:asciiTheme="majorHAnsi" w:hAnsiTheme="majorHAnsi"/>
          <w:sz w:val="20"/>
          <w:szCs w:val="20"/>
          <w:lang w:val="es-US"/>
        </w:rPr>
        <w:footnoteReference w:id="96"/>
      </w:r>
      <w:r>
        <w:rPr>
          <w:rFonts w:asciiTheme="majorHAnsi" w:hAnsiTheme="majorHAnsi"/>
          <w:sz w:val="20"/>
          <w:szCs w:val="20"/>
          <w:lang w:val="es-US"/>
        </w:rPr>
        <w:t xml:space="preserve">. </w:t>
      </w:r>
    </w:p>
    <w:p w:rsidR="00157BDF" w:rsidRPr="007973A6" w:rsidRDefault="00157BDF" w:rsidP="00AF2589">
      <w:pPr>
        <w:jc w:val="both"/>
        <w:rPr>
          <w:rFonts w:asciiTheme="majorHAnsi" w:hAnsiTheme="majorHAnsi"/>
          <w:sz w:val="20"/>
          <w:szCs w:val="20"/>
          <w:lang w:val="es-ES_tradnl"/>
        </w:rPr>
      </w:pPr>
    </w:p>
    <w:p w:rsidR="004D195F" w:rsidRPr="00C03CF1" w:rsidRDefault="004D195F" w:rsidP="00E00894">
      <w:pPr>
        <w:pStyle w:val="Heading2"/>
      </w:pPr>
      <w:bookmarkStart w:id="15" w:name="_Toc528245373"/>
      <w:r w:rsidRPr="00C03CF1">
        <w:t>P</w:t>
      </w:r>
      <w:r w:rsidR="00AE3630">
        <w:t>rocesos internos</w:t>
      </w:r>
      <w:bookmarkEnd w:id="15"/>
    </w:p>
    <w:p w:rsidR="00AE3630" w:rsidRPr="007973A6" w:rsidRDefault="00AE3630" w:rsidP="001833F3">
      <w:pPr>
        <w:pStyle w:val="ListParagraph"/>
        <w:rPr>
          <w:rFonts w:asciiTheme="majorHAnsi" w:hAnsiTheme="majorHAnsi"/>
          <w:b/>
          <w:color w:val="auto"/>
          <w:sz w:val="20"/>
          <w:szCs w:val="20"/>
          <w:lang w:val="es-ES_tradnl"/>
        </w:rPr>
      </w:pPr>
    </w:p>
    <w:p w:rsidR="00DD67AE" w:rsidRPr="00C03CF1" w:rsidRDefault="001833F3" w:rsidP="00E00894">
      <w:pPr>
        <w:pStyle w:val="Heading3"/>
        <w:numPr>
          <w:ilvl w:val="0"/>
          <w:numId w:val="68"/>
        </w:numPr>
        <w:ind w:left="1440" w:hanging="720"/>
      </w:pPr>
      <w:bookmarkStart w:id="16" w:name="_Toc528245374"/>
      <w:r w:rsidRPr="00C03CF1">
        <w:t>Investigación de los hechos</w:t>
      </w:r>
      <w:bookmarkEnd w:id="16"/>
    </w:p>
    <w:p w:rsidR="001833F3" w:rsidRDefault="001833F3" w:rsidP="001833F3">
      <w:pPr>
        <w:jc w:val="both"/>
        <w:rPr>
          <w:rFonts w:asciiTheme="majorHAnsi" w:hAnsiTheme="majorHAnsi"/>
          <w:b/>
          <w:color w:val="FF0000"/>
          <w:sz w:val="20"/>
          <w:szCs w:val="20"/>
          <w:lang w:val="es-ES_tradnl"/>
        </w:rPr>
      </w:pPr>
    </w:p>
    <w:p w:rsidR="002216EA" w:rsidRPr="002216EA" w:rsidRDefault="001833F3"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La investigación inició el mismo día de los hechos</w:t>
      </w:r>
      <w:r>
        <w:rPr>
          <w:rStyle w:val="FootnoteReference"/>
          <w:rFonts w:asciiTheme="majorHAnsi" w:hAnsiTheme="majorHAnsi"/>
          <w:sz w:val="20"/>
          <w:szCs w:val="20"/>
          <w:lang w:val="es-ES_tradnl"/>
        </w:rPr>
        <w:footnoteReference w:id="97"/>
      </w:r>
      <w:r w:rsidR="000448D1">
        <w:rPr>
          <w:rFonts w:asciiTheme="majorHAnsi" w:hAnsiTheme="majorHAnsi"/>
          <w:sz w:val="20"/>
          <w:szCs w:val="20"/>
          <w:lang w:val="es-ES_tradnl"/>
        </w:rPr>
        <w:t xml:space="preserve"> y al mes siguiente </w:t>
      </w:r>
      <w:r w:rsidR="002216EA">
        <w:rPr>
          <w:rFonts w:asciiTheme="majorHAnsi" w:hAnsiTheme="majorHAnsi"/>
          <w:sz w:val="20"/>
          <w:szCs w:val="20"/>
          <w:lang w:val="es-ES_tradnl"/>
        </w:rPr>
        <w:t xml:space="preserve">se involucraron el </w:t>
      </w:r>
      <w:r w:rsidR="002216EA" w:rsidRPr="002216EA">
        <w:rPr>
          <w:rFonts w:asciiTheme="majorHAnsi" w:hAnsiTheme="majorHAnsi"/>
          <w:sz w:val="20"/>
          <w:szCs w:val="20"/>
          <w:lang w:val="es-US"/>
        </w:rPr>
        <w:t>Consejo Nacional de Derechos del Niño y del Adolescente</w:t>
      </w:r>
      <w:r w:rsidR="002216EA">
        <w:rPr>
          <w:rStyle w:val="FootnoteReference"/>
          <w:rFonts w:asciiTheme="majorHAnsi" w:hAnsiTheme="majorHAnsi"/>
          <w:sz w:val="20"/>
          <w:szCs w:val="20"/>
          <w:lang w:val="es-US"/>
        </w:rPr>
        <w:footnoteReference w:id="98"/>
      </w:r>
      <w:r w:rsidR="002216EA">
        <w:rPr>
          <w:rFonts w:asciiTheme="majorHAnsi" w:hAnsiTheme="majorHAnsi"/>
          <w:sz w:val="20"/>
          <w:szCs w:val="20"/>
          <w:lang w:val="es-US"/>
        </w:rPr>
        <w:t xml:space="preserve"> y </w:t>
      </w:r>
      <w:r w:rsidR="000448D1">
        <w:rPr>
          <w:rFonts w:asciiTheme="majorHAnsi" w:hAnsiTheme="majorHAnsi"/>
          <w:sz w:val="20"/>
          <w:szCs w:val="20"/>
          <w:lang w:val="es-US"/>
        </w:rPr>
        <w:t>la</w:t>
      </w:r>
      <w:r w:rsidR="002216EA">
        <w:rPr>
          <w:rFonts w:asciiTheme="majorHAnsi" w:hAnsiTheme="majorHAnsi"/>
          <w:sz w:val="20"/>
          <w:szCs w:val="20"/>
          <w:lang w:val="es-US"/>
        </w:rPr>
        <w:t xml:space="preserve"> </w:t>
      </w:r>
      <w:r w:rsidR="002216EA" w:rsidRPr="002216EA">
        <w:rPr>
          <w:rFonts w:asciiTheme="majorHAnsi" w:hAnsiTheme="majorHAnsi"/>
          <w:sz w:val="20"/>
          <w:szCs w:val="20"/>
          <w:lang w:val="es-US"/>
        </w:rPr>
        <w:t>Comisión Permanente de Familia, Mujer y Juventud</w:t>
      </w:r>
      <w:r w:rsidR="002216EA">
        <w:rPr>
          <w:rFonts w:asciiTheme="majorHAnsi" w:hAnsiTheme="majorHAnsi"/>
          <w:sz w:val="20"/>
          <w:szCs w:val="20"/>
          <w:lang w:val="es-US"/>
        </w:rPr>
        <w:t xml:space="preserve"> de la Asamblea Nacional</w:t>
      </w:r>
      <w:r w:rsidR="002216EA">
        <w:rPr>
          <w:rStyle w:val="FootnoteReference"/>
          <w:rFonts w:asciiTheme="majorHAnsi" w:hAnsiTheme="majorHAnsi"/>
          <w:sz w:val="20"/>
          <w:szCs w:val="20"/>
          <w:lang w:val="es-US"/>
        </w:rPr>
        <w:footnoteReference w:id="99"/>
      </w:r>
      <w:r w:rsidR="002216EA">
        <w:rPr>
          <w:rFonts w:asciiTheme="majorHAnsi" w:hAnsiTheme="majorHAnsi"/>
          <w:sz w:val="20"/>
          <w:szCs w:val="20"/>
          <w:lang w:val="es-US"/>
        </w:rPr>
        <w:t xml:space="preserve"> . </w:t>
      </w:r>
    </w:p>
    <w:p w:rsidR="00DF2092" w:rsidRPr="00DF2092" w:rsidRDefault="00DF2092">
      <w:pPr>
        <w:pStyle w:val="ListParagraph"/>
        <w:rPr>
          <w:rFonts w:asciiTheme="majorHAnsi" w:hAnsiTheme="majorHAnsi"/>
          <w:sz w:val="20"/>
          <w:szCs w:val="20"/>
          <w:lang w:val="es-ES_tradnl"/>
        </w:rPr>
      </w:pPr>
    </w:p>
    <w:p w:rsidR="00557E52" w:rsidRPr="00557E52" w:rsidRDefault="00657776"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En cuanto a la causa del incendio, e</w:t>
      </w:r>
      <w:r w:rsidR="00DF2092">
        <w:rPr>
          <w:rFonts w:asciiTheme="majorHAnsi" w:hAnsiTheme="majorHAnsi"/>
          <w:sz w:val="20"/>
          <w:szCs w:val="20"/>
          <w:lang w:val="es-ES_tradnl"/>
        </w:rPr>
        <w:t>l peritaje practicado por el CICPC “</w:t>
      </w:r>
      <w:r w:rsidR="00DF2092" w:rsidRPr="00902B33">
        <w:rPr>
          <w:rFonts w:asciiTheme="majorHAnsi" w:hAnsiTheme="majorHAnsi"/>
          <w:sz w:val="20"/>
          <w:szCs w:val="20"/>
          <w:lang w:val="es-US"/>
        </w:rPr>
        <w:t xml:space="preserve">determinó que el </w:t>
      </w:r>
      <w:r w:rsidR="009D765F">
        <w:rPr>
          <w:rFonts w:asciiTheme="majorHAnsi" w:hAnsiTheme="majorHAnsi"/>
          <w:sz w:val="20"/>
          <w:szCs w:val="20"/>
          <w:lang w:val="es-US"/>
        </w:rPr>
        <w:t>[i</w:t>
      </w:r>
      <w:r w:rsidR="00DF2092" w:rsidRPr="00902B33">
        <w:rPr>
          <w:rFonts w:asciiTheme="majorHAnsi" w:hAnsiTheme="majorHAnsi"/>
          <w:sz w:val="20"/>
          <w:szCs w:val="20"/>
          <w:lang w:val="es-US"/>
        </w:rPr>
        <w:t>ncendio</w:t>
      </w:r>
      <w:r w:rsidR="009D765F">
        <w:rPr>
          <w:rFonts w:asciiTheme="majorHAnsi" w:hAnsiTheme="majorHAnsi"/>
          <w:sz w:val="20"/>
          <w:szCs w:val="20"/>
          <w:lang w:val="es-US"/>
        </w:rPr>
        <w:t>]</w:t>
      </w:r>
      <w:r w:rsidR="00DF2092" w:rsidRPr="00902B33">
        <w:rPr>
          <w:rFonts w:asciiTheme="majorHAnsi" w:hAnsiTheme="majorHAnsi"/>
          <w:sz w:val="20"/>
          <w:szCs w:val="20"/>
          <w:lang w:val="es-US"/>
        </w:rPr>
        <w:t xml:space="preserve">, se originó a causa de la aplicación de una </w:t>
      </w:r>
      <w:r w:rsidR="009D765F">
        <w:rPr>
          <w:rFonts w:asciiTheme="majorHAnsi" w:hAnsiTheme="majorHAnsi"/>
          <w:sz w:val="20"/>
          <w:szCs w:val="20"/>
          <w:lang w:val="es-US"/>
        </w:rPr>
        <w:t>[</w:t>
      </w:r>
      <w:r w:rsidR="00DF2092" w:rsidRPr="00902B33">
        <w:rPr>
          <w:rFonts w:asciiTheme="majorHAnsi" w:hAnsiTheme="majorHAnsi"/>
          <w:sz w:val="20"/>
          <w:szCs w:val="20"/>
          <w:lang w:val="es-US"/>
        </w:rPr>
        <w:t>flama abierta</w:t>
      </w:r>
      <w:r w:rsidR="009D765F">
        <w:rPr>
          <w:rFonts w:asciiTheme="majorHAnsi" w:hAnsiTheme="majorHAnsi"/>
          <w:sz w:val="20"/>
          <w:szCs w:val="20"/>
          <w:lang w:val="es-US"/>
        </w:rPr>
        <w:t>]</w:t>
      </w:r>
      <w:r w:rsidR="00DF2092" w:rsidRPr="00902B33">
        <w:rPr>
          <w:rFonts w:asciiTheme="majorHAnsi" w:hAnsiTheme="majorHAnsi"/>
          <w:sz w:val="20"/>
          <w:szCs w:val="20"/>
          <w:lang w:val="es-US"/>
        </w:rPr>
        <w:t xml:space="preserve"> sobre los materiales combustibles </w:t>
      </w:r>
      <w:r w:rsidR="009D765F">
        <w:rPr>
          <w:rFonts w:asciiTheme="majorHAnsi" w:hAnsiTheme="majorHAnsi"/>
          <w:sz w:val="20"/>
          <w:szCs w:val="20"/>
          <w:lang w:val="es-US"/>
        </w:rPr>
        <w:t>[en</w:t>
      </w:r>
      <w:r w:rsidR="00DF2092" w:rsidRPr="00902B33">
        <w:rPr>
          <w:rFonts w:asciiTheme="majorHAnsi" w:hAnsiTheme="majorHAnsi"/>
          <w:sz w:val="20"/>
          <w:szCs w:val="20"/>
          <w:lang w:val="es-US"/>
        </w:rPr>
        <w:t xml:space="preserve"> la </w:t>
      </w:r>
      <w:r w:rsidR="009D765F">
        <w:rPr>
          <w:rFonts w:asciiTheme="majorHAnsi" w:hAnsiTheme="majorHAnsi"/>
          <w:sz w:val="20"/>
          <w:szCs w:val="20"/>
          <w:lang w:val="es-US"/>
        </w:rPr>
        <w:t xml:space="preserve">celda </w:t>
      </w:r>
      <w:r w:rsidR="00EA26FD">
        <w:rPr>
          <w:rFonts w:asciiTheme="majorHAnsi" w:hAnsiTheme="majorHAnsi"/>
          <w:sz w:val="20"/>
          <w:szCs w:val="20"/>
          <w:lang w:val="es-US"/>
        </w:rPr>
        <w:t>No. 4]</w:t>
      </w:r>
      <w:r w:rsidR="00DF2092" w:rsidRPr="00902B33">
        <w:rPr>
          <w:rFonts w:asciiTheme="majorHAnsi" w:hAnsiTheme="majorHAnsi"/>
          <w:sz w:val="20"/>
          <w:szCs w:val="20"/>
          <w:lang w:val="es-US"/>
        </w:rPr>
        <w:t xml:space="preserve">, propagándose </w:t>
      </w:r>
      <w:r w:rsidR="009D765F">
        <w:rPr>
          <w:rFonts w:asciiTheme="majorHAnsi" w:hAnsiTheme="majorHAnsi"/>
          <w:sz w:val="20"/>
          <w:szCs w:val="20"/>
          <w:lang w:val="es-US"/>
        </w:rPr>
        <w:t>[…]</w:t>
      </w:r>
      <w:r w:rsidR="00DF2092" w:rsidRPr="00902B33">
        <w:rPr>
          <w:rFonts w:asciiTheme="majorHAnsi" w:hAnsiTheme="majorHAnsi"/>
          <w:sz w:val="20"/>
          <w:szCs w:val="20"/>
          <w:lang w:val="es-US"/>
        </w:rPr>
        <w:t xml:space="preserve"> el incendio hacia las demás áreas, lo cual originó gran desprendimiento de partículas de humo y hollín, lo cual ocasionó la muerte a </w:t>
      </w:r>
      <w:r w:rsidR="009D765F">
        <w:rPr>
          <w:rFonts w:asciiTheme="majorHAnsi" w:hAnsiTheme="majorHAnsi"/>
          <w:sz w:val="20"/>
          <w:szCs w:val="20"/>
          <w:lang w:val="es-US"/>
        </w:rPr>
        <w:t>[las víctimas]</w:t>
      </w:r>
      <w:r w:rsidR="00DF2092" w:rsidRPr="00902B33">
        <w:rPr>
          <w:rFonts w:asciiTheme="majorHAnsi" w:hAnsiTheme="majorHAnsi"/>
          <w:sz w:val="20"/>
          <w:szCs w:val="20"/>
          <w:lang w:val="es-US"/>
        </w:rPr>
        <w:t>”.</w:t>
      </w:r>
      <w:r w:rsidR="00EA26FD">
        <w:rPr>
          <w:rFonts w:asciiTheme="majorHAnsi" w:hAnsiTheme="majorHAnsi"/>
          <w:sz w:val="20"/>
          <w:szCs w:val="20"/>
          <w:lang w:val="es-US"/>
        </w:rPr>
        <w:t xml:space="preserve"> Asimismo, estableció </w:t>
      </w:r>
      <w:r w:rsidR="00EA26FD" w:rsidRPr="00902B33">
        <w:rPr>
          <w:rFonts w:asciiTheme="majorHAnsi" w:hAnsiTheme="majorHAnsi"/>
          <w:sz w:val="20"/>
          <w:szCs w:val="20"/>
          <w:lang w:val="es-US"/>
        </w:rPr>
        <w:t>que un segmento de conductor eléctrico encontrado en la celda no. 4 fue usado como tendedero de ropa</w:t>
      </w:r>
      <w:r w:rsidR="00EA26FD">
        <w:rPr>
          <w:rFonts w:asciiTheme="majorHAnsi" w:hAnsiTheme="majorHAnsi"/>
          <w:sz w:val="20"/>
          <w:szCs w:val="20"/>
          <w:lang w:val="es-US"/>
        </w:rPr>
        <w:t>; que e</w:t>
      </w:r>
      <w:r w:rsidR="00EA26FD" w:rsidRPr="00902B33">
        <w:rPr>
          <w:rFonts w:asciiTheme="majorHAnsi" w:hAnsiTheme="majorHAnsi"/>
          <w:sz w:val="20"/>
          <w:szCs w:val="20"/>
          <w:lang w:val="es-US"/>
        </w:rPr>
        <w:t xml:space="preserve">l incendio </w:t>
      </w:r>
      <w:r w:rsidR="00DA140E">
        <w:rPr>
          <w:rFonts w:asciiTheme="majorHAnsi" w:hAnsiTheme="majorHAnsi"/>
          <w:sz w:val="20"/>
          <w:szCs w:val="20"/>
          <w:lang w:val="es-US"/>
        </w:rPr>
        <w:t xml:space="preserve">se </w:t>
      </w:r>
      <w:r w:rsidR="00EA26FD" w:rsidRPr="00902B33">
        <w:rPr>
          <w:rFonts w:asciiTheme="majorHAnsi" w:hAnsiTheme="majorHAnsi"/>
          <w:sz w:val="20"/>
          <w:szCs w:val="20"/>
          <w:lang w:val="es-US"/>
        </w:rPr>
        <w:t>originó adentro de la celda</w:t>
      </w:r>
      <w:r w:rsidR="00EA26FD">
        <w:rPr>
          <w:rFonts w:asciiTheme="majorHAnsi" w:hAnsiTheme="majorHAnsi"/>
          <w:sz w:val="20"/>
          <w:szCs w:val="20"/>
          <w:lang w:val="es-US"/>
        </w:rPr>
        <w:t>; y que n</w:t>
      </w:r>
      <w:r w:rsidR="00EA26FD" w:rsidRPr="00902B33">
        <w:rPr>
          <w:rFonts w:asciiTheme="majorHAnsi" w:hAnsiTheme="majorHAnsi"/>
          <w:sz w:val="20"/>
          <w:szCs w:val="20"/>
          <w:lang w:val="es-US"/>
        </w:rPr>
        <w:t xml:space="preserve">o se encontró evidencia de uso de </w:t>
      </w:r>
      <w:r w:rsidR="004C43B2">
        <w:rPr>
          <w:rFonts w:asciiTheme="majorHAnsi" w:hAnsiTheme="majorHAnsi"/>
          <w:sz w:val="20"/>
          <w:szCs w:val="20"/>
          <w:lang w:val="es-US"/>
        </w:rPr>
        <w:t>“</w:t>
      </w:r>
      <w:proofErr w:type="spellStart"/>
      <w:r w:rsidR="00EA26FD" w:rsidRPr="00902B33">
        <w:rPr>
          <w:rFonts w:asciiTheme="majorHAnsi" w:hAnsiTheme="majorHAnsi"/>
          <w:sz w:val="20"/>
          <w:szCs w:val="20"/>
          <w:lang w:val="es-US"/>
        </w:rPr>
        <w:t>acelerantes</w:t>
      </w:r>
      <w:proofErr w:type="spellEnd"/>
      <w:r w:rsidR="005874BD">
        <w:rPr>
          <w:rFonts w:asciiTheme="majorHAnsi" w:hAnsiTheme="majorHAnsi"/>
          <w:sz w:val="20"/>
          <w:szCs w:val="20"/>
          <w:lang w:val="es-US"/>
        </w:rPr>
        <w:t>”</w:t>
      </w:r>
      <w:r w:rsidR="005874BD">
        <w:rPr>
          <w:rStyle w:val="FootnoteReference"/>
          <w:rFonts w:asciiTheme="majorHAnsi" w:hAnsiTheme="majorHAnsi"/>
          <w:sz w:val="20"/>
          <w:szCs w:val="20"/>
          <w:lang w:val="es-US"/>
        </w:rPr>
        <w:footnoteReference w:id="100"/>
      </w:r>
      <w:r w:rsidR="00EA26FD" w:rsidRPr="00902B33">
        <w:rPr>
          <w:rFonts w:asciiTheme="majorHAnsi" w:hAnsiTheme="majorHAnsi"/>
          <w:sz w:val="20"/>
          <w:szCs w:val="20"/>
          <w:lang w:val="es-US"/>
        </w:rPr>
        <w:t>.</w:t>
      </w:r>
    </w:p>
    <w:p w:rsidR="00557E52" w:rsidRDefault="00557E52" w:rsidP="00557E52">
      <w:pPr>
        <w:jc w:val="both"/>
        <w:rPr>
          <w:rFonts w:asciiTheme="majorHAnsi" w:hAnsiTheme="majorHAnsi"/>
          <w:sz w:val="20"/>
          <w:szCs w:val="20"/>
          <w:lang w:val="es-ES_tradnl"/>
        </w:rPr>
      </w:pPr>
    </w:p>
    <w:p w:rsidR="00DD3C64" w:rsidRDefault="00DD3C64" w:rsidP="00557E52">
      <w:pPr>
        <w:jc w:val="both"/>
        <w:rPr>
          <w:rFonts w:asciiTheme="majorHAnsi" w:hAnsiTheme="majorHAnsi"/>
          <w:sz w:val="20"/>
          <w:szCs w:val="20"/>
          <w:lang w:val="es-ES_tradnl"/>
        </w:rPr>
      </w:pPr>
    </w:p>
    <w:p w:rsidR="00DD3C64" w:rsidRDefault="00DD3C64" w:rsidP="00557E52">
      <w:pPr>
        <w:jc w:val="both"/>
        <w:rPr>
          <w:rFonts w:asciiTheme="majorHAnsi" w:hAnsiTheme="majorHAnsi"/>
          <w:sz w:val="20"/>
          <w:szCs w:val="20"/>
          <w:lang w:val="es-ES_tradnl"/>
        </w:rPr>
      </w:pPr>
    </w:p>
    <w:p w:rsidR="00DD3C64" w:rsidRDefault="00DD3C64" w:rsidP="00557E52">
      <w:pPr>
        <w:jc w:val="both"/>
        <w:rPr>
          <w:rFonts w:asciiTheme="majorHAnsi" w:hAnsiTheme="majorHAnsi"/>
          <w:sz w:val="20"/>
          <w:szCs w:val="20"/>
          <w:lang w:val="es-ES_tradnl"/>
        </w:rPr>
      </w:pPr>
    </w:p>
    <w:p w:rsidR="00DD3C64" w:rsidRPr="00557E52" w:rsidRDefault="00DD3C64" w:rsidP="00557E52">
      <w:pPr>
        <w:jc w:val="both"/>
        <w:rPr>
          <w:rFonts w:asciiTheme="majorHAnsi" w:hAnsiTheme="majorHAnsi"/>
          <w:sz w:val="20"/>
          <w:szCs w:val="20"/>
          <w:lang w:val="es-ES_tradnl"/>
        </w:rPr>
      </w:pPr>
    </w:p>
    <w:p w:rsidR="00A14749" w:rsidRPr="002E623A" w:rsidRDefault="006033F3" w:rsidP="00E00894">
      <w:pPr>
        <w:pStyle w:val="ListParagraph"/>
        <w:numPr>
          <w:ilvl w:val="0"/>
          <w:numId w:val="56"/>
        </w:numPr>
        <w:ind w:left="0" w:firstLine="634"/>
        <w:jc w:val="both"/>
        <w:rPr>
          <w:rFonts w:asciiTheme="majorHAnsi" w:hAnsiTheme="majorHAnsi"/>
          <w:sz w:val="20"/>
          <w:szCs w:val="20"/>
          <w:lang w:val="es-ES_tradnl"/>
        </w:rPr>
      </w:pPr>
      <w:r>
        <w:rPr>
          <w:rFonts w:asciiTheme="majorHAnsi" w:hAnsiTheme="majorHAnsi"/>
          <w:sz w:val="20"/>
          <w:szCs w:val="20"/>
          <w:lang w:val="es-ES_tradnl"/>
        </w:rPr>
        <w:t xml:space="preserve">Por su parte, el guía </w:t>
      </w:r>
      <w:r w:rsidR="00557E52" w:rsidRPr="00557E52">
        <w:rPr>
          <w:rFonts w:asciiTheme="majorHAnsi" w:hAnsiTheme="majorHAnsi"/>
          <w:sz w:val="20"/>
          <w:szCs w:val="20"/>
          <w:lang w:val="es-ES_tradnl"/>
        </w:rPr>
        <w:t>Chirinos y</w:t>
      </w:r>
      <w:r>
        <w:rPr>
          <w:rFonts w:asciiTheme="majorHAnsi" w:hAnsiTheme="majorHAnsi"/>
          <w:sz w:val="20"/>
          <w:szCs w:val="20"/>
          <w:lang w:val="es-ES_tradnl"/>
        </w:rPr>
        <w:t xml:space="preserve"> el director en funciones</w:t>
      </w:r>
      <w:r w:rsidR="00557E52" w:rsidRPr="00557E52">
        <w:rPr>
          <w:rFonts w:asciiTheme="majorHAnsi" w:hAnsiTheme="majorHAnsi"/>
          <w:sz w:val="20"/>
          <w:szCs w:val="20"/>
          <w:lang w:val="es-ES_tradnl"/>
        </w:rPr>
        <w:t xml:space="preserve"> Romero opinaron que el incendio </w:t>
      </w:r>
      <w:r w:rsidR="00557E52" w:rsidRPr="00557E52">
        <w:rPr>
          <w:rFonts w:asciiTheme="majorHAnsi" w:hAnsiTheme="majorHAnsi"/>
          <w:sz w:val="20"/>
          <w:szCs w:val="20"/>
          <w:lang w:val="es-US"/>
        </w:rPr>
        <w:t xml:space="preserve">fue un mecanismo de defensa utilizado por las víctimas para evitar que los </w:t>
      </w:r>
      <w:r w:rsidR="009D765F">
        <w:rPr>
          <w:rFonts w:asciiTheme="majorHAnsi" w:hAnsiTheme="majorHAnsi"/>
          <w:sz w:val="20"/>
          <w:szCs w:val="20"/>
          <w:lang w:val="es-US"/>
        </w:rPr>
        <w:t>jóvenes</w:t>
      </w:r>
      <w:r w:rsidR="00557E52" w:rsidRPr="00557E52">
        <w:rPr>
          <w:rFonts w:asciiTheme="majorHAnsi" w:hAnsiTheme="majorHAnsi"/>
          <w:sz w:val="20"/>
          <w:szCs w:val="20"/>
          <w:lang w:val="es-US"/>
        </w:rPr>
        <w:t xml:space="preserve"> del No. 2 les matasen o hirieran, ya que “si les quitaban las llaves [a los guías] iban a entrar”</w:t>
      </w:r>
      <w:r w:rsidR="00557E52">
        <w:rPr>
          <w:rStyle w:val="FootnoteReference"/>
          <w:rFonts w:asciiTheme="majorHAnsi" w:hAnsiTheme="majorHAnsi"/>
          <w:sz w:val="20"/>
          <w:szCs w:val="20"/>
          <w:lang w:val="es-US"/>
        </w:rPr>
        <w:footnoteReference w:id="101"/>
      </w:r>
      <w:r w:rsidR="00557E52" w:rsidRPr="00557E52">
        <w:rPr>
          <w:rFonts w:asciiTheme="majorHAnsi" w:hAnsiTheme="majorHAnsi"/>
          <w:sz w:val="20"/>
          <w:szCs w:val="20"/>
          <w:lang w:val="es-US"/>
        </w:rPr>
        <w:t xml:space="preserve">. </w:t>
      </w:r>
      <w:r w:rsidR="00CF59D3">
        <w:rPr>
          <w:rFonts w:asciiTheme="majorHAnsi" w:hAnsiTheme="majorHAnsi"/>
          <w:sz w:val="20"/>
          <w:szCs w:val="20"/>
          <w:lang w:val="es-US"/>
        </w:rPr>
        <w:t xml:space="preserve">El interno </w:t>
      </w:r>
      <w:r w:rsidR="00FD2C25">
        <w:rPr>
          <w:rFonts w:asciiTheme="majorHAnsi" w:hAnsiTheme="majorHAnsi"/>
          <w:sz w:val="20"/>
          <w:szCs w:val="20"/>
          <w:lang w:val="es-US"/>
        </w:rPr>
        <w:t>Carlos Martes coincidió</w:t>
      </w:r>
      <w:r w:rsidR="002161DA">
        <w:rPr>
          <w:rFonts w:asciiTheme="majorHAnsi" w:hAnsiTheme="majorHAnsi"/>
          <w:sz w:val="20"/>
          <w:szCs w:val="20"/>
          <w:lang w:val="es-US"/>
        </w:rPr>
        <w:t xml:space="preserve"> con esta versión</w:t>
      </w:r>
      <w:r w:rsidR="00FD2C25">
        <w:rPr>
          <w:rStyle w:val="FootnoteReference"/>
          <w:rFonts w:asciiTheme="majorHAnsi" w:hAnsiTheme="majorHAnsi"/>
          <w:sz w:val="20"/>
          <w:szCs w:val="20"/>
          <w:lang w:val="es-US"/>
        </w:rPr>
        <w:footnoteReference w:id="102"/>
      </w:r>
      <w:r w:rsidR="00FD2C25">
        <w:rPr>
          <w:rFonts w:asciiTheme="majorHAnsi" w:hAnsiTheme="majorHAnsi"/>
          <w:sz w:val="20"/>
          <w:szCs w:val="20"/>
          <w:lang w:val="es-US"/>
        </w:rPr>
        <w:t xml:space="preserve">. </w:t>
      </w:r>
      <w:r w:rsidR="002161DA">
        <w:rPr>
          <w:rFonts w:asciiTheme="majorHAnsi" w:hAnsiTheme="majorHAnsi"/>
          <w:sz w:val="20"/>
          <w:szCs w:val="20"/>
          <w:lang w:val="es-US"/>
        </w:rPr>
        <w:t xml:space="preserve">El guía Chirinos indicó que </w:t>
      </w:r>
      <w:r w:rsidR="00834D93" w:rsidRPr="00557E52">
        <w:rPr>
          <w:rFonts w:asciiTheme="majorHAnsi" w:hAnsiTheme="majorHAnsi"/>
          <w:sz w:val="20"/>
          <w:szCs w:val="20"/>
          <w:lang w:val="es-US"/>
        </w:rPr>
        <w:t xml:space="preserve">el incendio se posibilitó “ya que ellos tenían cigarrillos, fósforos, ya que los </w:t>
      </w:r>
      <w:r w:rsidR="00834D93" w:rsidRPr="00DD2CD6">
        <w:rPr>
          <w:rFonts w:asciiTheme="majorHAnsi" w:hAnsiTheme="majorHAnsi"/>
          <w:sz w:val="20"/>
          <w:szCs w:val="20"/>
          <w:lang w:val="es-US"/>
        </w:rPr>
        <w:t>familiares se los daban”</w:t>
      </w:r>
      <w:r w:rsidR="00834D93" w:rsidRPr="00DD2CD6">
        <w:rPr>
          <w:rStyle w:val="FootnoteReference"/>
          <w:rFonts w:asciiTheme="majorHAnsi" w:hAnsiTheme="majorHAnsi"/>
          <w:sz w:val="20"/>
          <w:szCs w:val="20"/>
          <w:lang w:val="es-US"/>
        </w:rPr>
        <w:footnoteReference w:id="103"/>
      </w:r>
      <w:r w:rsidR="00834D93" w:rsidRPr="00DD2CD6">
        <w:rPr>
          <w:rFonts w:asciiTheme="majorHAnsi" w:hAnsiTheme="majorHAnsi"/>
          <w:sz w:val="20"/>
          <w:szCs w:val="20"/>
          <w:lang w:val="es-US"/>
        </w:rPr>
        <w:t>.</w:t>
      </w:r>
      <w:r w:rsidR="00834D93" w:rsidRPr="00DD2CD6">
        <w:rPr>
          <w:rFonts w:asciiTheme="majorHAnsi" w:eastAsiaTheme="minorHAnsi" w:hAnsiTheme="majorHAnsi" w:cstheme="minorBidi"/>
          <w:color w:val="auto"/>
          <w:sz w:val="20"/>
          <w:szCs w:val="20"/>
          <w:bdr w:val="none" w:sz="0" w:space="0" w:color="auto"/>
          <w:lang w:val="es-US" w:eastAsia="en-US"/>
        </w:rPr>
        <w:t xml:space="preserve"> </w:t>
      </w:r>
      <w:r w:rsidR="00834D93">
        <w:rPr>
          <w:rFonts w:asciiTheme="majorHAnsi" w:eastAsiaTheme="minorHAnsi" w:hAnsiTheme="majorHAnsi" w:cstheme="minorBidi"/>
          <w:color w:val="auto"/>
          <w:sz w:val="20"/>
          <w:szCs w:val="20"/>
          <w:bdr w:val="none" w:sz="0" w:space="0" w:color="auto"/>
          <w:lang w:val="es-US" w:eastAsia="en-US"/>
        </w:rPr>
        <w:t>Un interno informó que n</w:t>
      </w:r>
      <w:r w:rsidR="00834D93" w:rsidRPr="00557E52">
        <w:rPr>
          <w:rFonts w:asciiTheme="majorHAnsi" w:hAnsiTheme="majorHAnsi"/>
          <w:sz w:val="20"/>
          <w:szCs w:val="20"/>
          <w:lang w:val="es-US"/>
        </w:rPr>
        <w:t>o era permitido tener fosforo, yesquero o cigarros “pero los pasaban escondidos, los familiares que iban de visita”</w:t>
      </w:r>
      <w:r w:rsidR="00834D93" w:rsidRPr="00557E52">
        <w:rPr>
          <w:rFonts w:asciiTheme="majorHAnsi" w:hAnsiTheme="majorHAnsi"/>
          <w:sz w:val="20"/>
          <w:szCs w:val="20"/>
          <w:vertAlign w:val="superscript"/>
          <w:lang w:val="es-US"/>
        </w:rPr>
        <w:footnoteReference w:id="104"/>
      </w:r>
      <w:r w:rsidR="00834D93" w:rsidRPr="00557E52">
        <w:rPr>
          <w:rFonts w:asciiTheme="majorHAnsi" w:hAnsiTheme="majorHAnsi"/>
          <w:sz w:val="20"/>
          <w:szCs w:val="20"/>
          <w:lang w:val="es-US"/>
        </w:rPr>
        <w:t xml:space="preserve">. </w:t>
      </w:r>
      <w:r w:rsidR="00834D93">
        <w:rPr>
          <w:rFonts w:asciiTheme="majorHAnsi" w:hAnsiTheme="majorHAnsi"/>
          <w:sz w:val="20"/>
          <w:szCs w:val="20"/>
          <w:lang w:val="es-US"/>
        </w:rPr>
        <w:t>En este sentido, asistente social Brígida Hurtado sostuvo que dichos ítems son prohibidos, “lo que pasa [es] que cuando no está la policía, no se requisa en visita”</w:t>
      </w:r>
      <w:r w:rsidR="00834D93">
        <w:rPr>
          <w:rStyle w:val="FootnoteReference"/>
          <w:rFonts w:asciiTheme="majorHAnsi" w:hAnsiTheme="majorHAnsi"/>
          <w:sz w:val="20"/>
          <w:szCs w:val="20"/>
          <w:lang w:val="es-US"/>
        </w:rPr>
        <w:footnoteReference w:id="105"/>
      </w:r>
      <w:r w:rsidR="00834D93">
        <w:rPr>
          <w:rFonts w:asciiTheme="majorHAnsi" w:hAnsiTheme="majorHAnsi"/>
          <w:sz w:val="20"/>
          <w:szCs w:val="20"/>
          <w:lang w:val="es-US"/>
        </w:rPr>
        <w:t xml:space="preserve">. </w:t>
      </w:r>
      <w:r w:rsidR="00834D93" w:rsidRPr="00557E52">
        <w:rPr>
          <w:rFonts w:asciiTheme="majorHAnsi" w:hAnsiTheme="majorHAnsi"/>
          <w:sz w:val="20"/>
          <w:szCs w:val="20"/>
          <w:lang w:val="es-US"/>
        </w:rPr>
        <w:t xml:space="preserve">Otros de los internos </w:t>
      </w:r>
      <w:r w:rsidR="00834D93">
        <w:rPr>
          <w:rFonts w:asciiTheme="majorHAnsi" w:hAnsiTheme="majorHAnsi"/>
          <w:sz w:val="20"/>
          <w:szCs w:val="20"/>
          <w:lang w:val="es-US"/>
        </w:rPr>
        <w:t>sostuvieron</w:t>
      </w:r>
      <w:r w:rsidR="00834D93" w:rsidRPr="00557E52">
        <w:rPr>
          <w:rFonts w:asciiTheme="majorHAnsi" w:hAnsiTheme="majorHAnsi"/>
          <w:sz w:val="20"/>
          <w:szCs w:val="20"/>
          <w:lang w:val="es-US"/>
        </w:rPr>
        <w:t xml:space="preserve"> que antes del incendio, sí era permitido tener esos objetos</w:t>
      </w:r>
      <w:r w:rsidR="00834D93" w:rsidRPr="00557E52">
        <w:rPr>
          <w:rFonts w:asciiTheme="majorHAnsi" w:hAnsiTheme="majorHAnsi"/>
          <w:sz w:val="20"/>
          <w:szCs w:val="20"/>
          <w:vertAlign w:val="superscript"/>
          <w:lang w:val="es-US"/>
        </w:rPr>
        <w:footnoteReference w:id="106"/>
      </w:r>
      <w:r w:rsidR="00834D93" w:rsidRPr="00557E52">
        <w:rPr>
          <w:rFonts w:asciiTheme="majorHAnsi" w:hAnsiTheme="majorHAnsi"/>
          <w:sz w:val="20"/>
          <w:szCs w:val="20"/>
          <w:lang w:val="es-US"/>
        </w:rPr>
        <w:t>.</w:t>
      </w:r>
      <w:r w:rsidR="00834D93">
        <w:rPr>
          <w:rFonts w:asciiTheme="majorHAnsi" w:hAnsiTheme="majorHAnsi"/>
          <w:sz w:val="20"/>
          <w:szCs w:val="20"/>
          <w:lang w:val="es-US"/>
        </w:rPr>
        <w:t xml:space="preserve"> </w:t>
      </w:r>
      <w:r w:rsidR="00834D93">
        <w:rPr>
          <w:rFonts w:asciiTheme="majorHAnsi" w:eastAsiaTheme="minorHAnsi" w:hAnsiTheme="majorHAnsi" w:cstheme="minorBidi"/>
          <w:color w:val="auto"/>
          <w:sz w:val="20"/>
          <w:szCs w:val="20"/>
          <w:bdr w:val="none" w:sz="0" w:space="0" w:color="auto"/>
          <w:lang w:val="es-US" w:eastAsia="en-US"/>
        </w:rPr>
        <w:t>Carlos Zabala, quien fue liberado de la celda No. 4 minutos antes del incendio, indicó que en dicha</w:t>
      </w:r>
      <w:r w:rsidR="00834D93" w:rsidRPr="00DD2CD6">
        <w:rPr>
          <w:rFonts w:asciiTheme="majorHAnsi" w:hAnsiTheme="majorHAnsi"/>
          <w:sz w:val="20"/>
          <w:szCs w:val="20"/>
          <w:lang w:val="es-US"/>
        </w:rPr>
        <w:t xml:space="preserve"> celda </w:t>
      </w:r>
      <w:r w:rsidR="00834D93">
        <w:rPr>
          <w:rFonts w:asciiTheme="majorHAnsi" w:hAnsiTheme="majorHAnsi"/>
          <w:sz w:val="20"/>
          <w:szCs w:val="20"/>
          <w:lang w:val="es-US"/>
        </w:rPr>
        <w:t>había</w:t>
      </w:r>
      <w:r w:rsidR="00834D93" w:rsidRPr="00DD2CD6">
        <w:rPr>
          <w:rFonts w:asciiTheme="majorHAnsi" w:hAnsiTheme="majorHAnsi"/>
          <w:sz w:val="20"/>
          <w:szCs w:val="20"/>
          <w:lang w:val="es-US"/>
        </w:rPr>
        <w:t xml:space="preserve"> desodorante de aerosol </w:t>
      </w:r>
      <w:r w:rsidR="00834D93">
        <w:rPr>
          <w:rFonts w:asciiTheme="majorHAnsi" w:hAnsiTheme="majorHAnsi"/>
          <w:sz w:val="20"/>
          <w:szCs w:val="20"/>
          <w:lang w:val="es-US"/>
        </w:rPr>
        <w:t>y</w:t>
      </w:r>
      <w:r w:rsidR="00834D93" w:rsidRPr="00DD2CD6">
        <w:rPr>
          <w:rFonts w:asciiTheme="majorHAnsi" w:hAnsiTheme="majorHAnsi"/>
          <w:sz w:val="20"/>
          <w:szCs w:val="20"/>
          <w:lang w:val="es-US"/>
        </w:rPr>
        <w:t xml:space="preserve"> yesquero</w:t>
      </w:r>
      <w:r w:rsidR="00834D93" w:rsidRPr="00DD2CD6">
        <w:rPr>
          <w:rFonts w:asciiTheme="majorHAnsi" w:hAnsiTheme="majorHAnsi"/>
          <w:sz w:val="20"/>
          <w:szCs w:val="20"/>
          <w:vertAlign w:val="superscript"/>
          <w:lang w:val="es-US"/>
        </w:rPr>
        <w:footnoteReference w:id="107"/>
      </w:r>
      <w:r w:rsidR="00834D93">
        <w:rPr>
          <w:rFonts w:asciiTheme="majorHAnsi" w:hAnsiTheme="majorHAnsi"/>
          <w:sz w:val="20"/>
          <w:szCs w:val="20"/>
          <w:lang w:val="es-US"/>
        </w:rPr>
        <w:t>, y que “d</w:t>
      </w:r>
      <w:r w:rsidR="00834D93" w:rsidRPr="00557E52">
        <w:rPr>
          <w:rFonts w:asciiTheme="majorHAnsi" w:hAnsiTheme="majorHAnsi"/>
          <w:sz w:val="20"/>
          <w:szCs w:val="20"/>
          <w:lang w:val="es-US"/>
        </w:rPr>
        <w:t>e vez en cuando [se prendió] una fogatita para calentar agua o fritar alguna comida”</w:t>
      </w:r>
      <w:r w:rsidR="00834D93" w:rsidRPr="00557E52">
        <w:rPr>
          <w:rFonts w:asciiTheme="majorHAnsi" w:hAnsiTheme="majorHAnsi"/>
          <w:sz w:val="20"/>
          <w:szCs w:val="20"/>
          <w:vertAlign w:val="superscript"/>
          <w:lang w:val="es-US"/>
        </w:rPr>
        <w:footnoteReference w:id="108"/>
      </w:r>
      <w:r w:rsidR="00834D93" w:rsidRPr="00557E52">
        <w:rPr>
          <w:rFonts w:asciiTheme="majorHAnsi" w:hAnsiTheme="majorHAnsi"/>
          <w:sz w:val="20"/>
          <w:szCs w:val="20"/>
          <w:lang w:val="es-US"/>
        </w:rPr>
        <w:t>.</w:t>
      </w:r>
      <w:r w:rsidR="00834D93">
        <w:rPr>
          <w:rFonts w:asciiTheme="majorHAnsi" w:hAnsiTheme="majorHAnsi"/>
          <w:sz w:val="20"/>
          <w:szCs w:val="20"/>
          <w:lang w:val="es-US"/>
        </w:rPr>
        <w:t xml:space="preserve"> Asimismo, la asistente Hurtado reportó que el médico de la clínica “Manuel Piar” “me llamó y me informó que en el bolsillo que cargaba Yáñez tenía una </w:t>
      </w:r>
      <w:r w:rsidR="00834D93" w:rsidRPr="002E623A">
        <w:rPr>
          <w:rFonts w:asciiTheme="majorHAnsi" w:hAnsiTheme="majorHAnsi"/>
          <w:sz w:val="20"/>
          <w:szCs w:val="20"/>
          <w:lang w:val="es-US"/>
        </w:rPr>
        <w:t>cajetilla de fosforo con siete cerillos […]”</w:t>
      </w:r>
      <w:r w:rsidR="00834D93" w:rsidRPr="002E623A">
        <w:rPr>
          <w:rStyle w:val="FootnoteReference"/>
          <w:rFonts w:asciiTheme="majorHAnsi" w:hAnsiTheme="majorHAnsi"/>
          <w:sz w:val="20"/>
          <w:szCs w:val="20"/>
          <w:lang w:val="es-US"/>
        </w:rPr>
        <w:footnoteReference w:id="109"/>
      </w:r>
      <w:r w:rsidR="00834D93" w:rsidRPr="002E623A">
        <w:rPr>
          <w:rFonts w:asciiTheme="majorHAnsi" w:hAnsiTheme="majorHAnsi"/>
          <w:sz w:val="20"/>
          <w:szCs w:val="20"/>
          <w:lang w:val="es-US"/>
        </w:rPr>
        <w:t>.</w:t>
      </w:r>
    </w:p>
    <w:p w:rsidR="00557E52" w:rsidRPr="002E623A" w:rsidRDefault="00557E52" w:rsidP="00557E52">
      <w:pPr>
        <w:pStyle w:val="ListParagraph"/>
        <w:rPr>
          <w:rFonts w:asciiTheme="majorHAnsi" w:hAnsiTheme="majorHAnsi"/>
          <w:sz w:val="20"/>
          <w:szCs w:val="20"/>
          <w:lang w:val="es-ES_tradnl"/>
        </w:rPr>
      </w:pPr>
    </w:p>
    <w:p w:rsidR="007406FC" w:rsidRPr="00F40662" w:rsidRDefault="00557E52" w:rsidP="00E00894">
      <w:pPr>
        <w:pStyle w:val="ListParagraph"/>
        <w:numPr>
          <w:ilvl w:val="0"/>
          <w:numId w:val="56"/>
        </w:numPr>
        <w:ind w:left="0" w:firstLine="634"/>
        <w:jc w:val="both"/>
        <w:rPr>
          <w:rFonts w:asciiTheme="majorHAnsi" w:hAnsiTheme="majorHAnsi"/>
          <w:sz w:val="20"/>
          <w:szCs w:val="20"/>
          <w:lang w:val="es-ES_tradnl"/>
        </w:rPr>
      </w:pPr>
      <w:r w:rsidRPr="002E623A">
        <w:rPr>
          <w:rFonts w:asciiTheme="majorHAnsi" w:hAnsiTheme="majorHAnsi"/>
          <w:sz w:val="20"/>
          <w:szCs w:val="20"/>
          <w:lang w:val="es-US"/>
        </w:rPr>
        <w:t>El peritaje practicado por el CICPC indicó que</w:t>
      </w:r>
      <w:r w:rsidR="00A14749" w:rsidRPr="002E623A">
        <w:rPr>
          <w:rFonts w:asciiTheme="majorHAnsi" w:hAnsiTheme="majorHAnsi"/>
          <w:sz w:val="20"/>
          <w:szCs w:val="20"/>
          <w:lang w:val="es-US"/>
        </w:rPr>
        <w:t xml:space="preserve"> “</w:t>
      </w:r>
      <w:r w:rsidR="00615C23" w:rsidRPr="002E623A">
        <w:rPr>
          <w:rFonts w:asciiTheme="majorHAnsi" w:hAnsiTheme="majorHAnsi"/>
          <w:sz w:val="20"/>
          <w:szCs w:val="20"/>
          <w:lang w:val="es-US"/>
        </w:rPr>
        <w:t>e</w:t>
      </w:r>
      <w:r w:rsidR="00A14749" w:rsidRPr="002E623A">
        <w:rPr>
          <w:rFonts w:asciiTheme="majorHAnsi" w:hAnsiTheme="majorHAnsi"/>
          <w:sz w:val="20"/>
          <w:szCs w:val="20"/>
          <w:lang w:val="es-US"/>
        </w:rPr>
        <w:t>xisten antecedentes que indican como costumbre de los internos quemar las colchonetas</w:t>
      </w:r>
      <w:r w:rsidR="00E72858" w:rsidRPr="002E623A">
        <w:rPr>
          <w:rFonts w:asciiTheme="majorHAnsi" w:hAnsiTheme="majorHAnsi"/>
          <w:sz w:val="20"/>
          <w:szCs w:val="20"/>
          <w:lang w:val="es-US"/>
        </w:rPr>
        <w:t xml:space="preserve"> […] </w:t>
      </w:r>
      <w:r w:rsidR="00A14749" w:rsidRPr="002E623A">
        <w:rPr>
          <w:rFonts w:asciiTheme="majorHAnsi" w:hAnsiTheme="majorHAnsi"/>
          <w:sz w:val="20"/>
          <w:szCs w:val="20"/>
          <w:lang w:val="es-US"/>
        </w:rPr>
        <w:t>y otros elementos cuando tenían situaciones de tensión</w:t>
      </w:r>
      <w:r w:rsidR="00E72858" w:rsidRPr="002E623A">
        <w:rPr>
          <w:rFonts w:asciiTheme="majorHAnsi" w:hAnsiTheme="majorHAnsi"/>
          <w:sz w:val="20"/>
          <w:szCs w:val="20"/>
          <w:lang w:val="es-US"/>
        </w:rPr>
        <w:t>”</w:t>
      </w:r>
      <w:r w:rsidR="00A14749" w:rsidRPr="002E623A">
        <w:rPr>
          <w:rStyle w:val="FootnoteReference"/>
          <w:rFonts w:asciiTheme="majorHAnsi" w:hAnsiTheme="majorHAnsi"/>
          <w:sz w:val="20"/>
          <w:szCs w:val="20"/>
          <w:lang w:val="es-US"/>
        </w:rPr>
        <w:footnoteReference w:id="110"/>
      </w:r>
      <w:r w:rsidR="00A14749" w:rsidRPr="002E623A">
        <w:rPr>
          <w:rFonts w:asciiTheme="majorHAnsi" w:hAnsiTheme="majorHAnsi"/>
          <w:sz w:val="20"/>
          <w:szCs w:val="20"/>
          <w:lang w:val="es-US"/>
        </w:rPr>
        <w:t>.</w:t>
      </w:r>
      <w:r w:rsidR="00DD2CD6" w:rsidRPr="002E623A">
        <w:rPr>
          <w:rFonts w:asciiTheme="majorHAnsi" w:hAnsiTheme="majorHAnsi"/>
          <w:sz w:val="20"/>
          <w:szCs w:val="20"/>
          <w:lang w:val="es-US"/>
        </w:rPr>
        <w:t xml:space="preserve"> </w:t>
      </w:r>
      <w:r w:rsidR="00FC4936" w:rsidRPr="002E623A">
        <w:rPr>
          <w:rFonts w:asciiTheme="majorHAnsi" w:hAnsiTheme="majorHAnsi"/>
          <w:sz w:val="20"/>
          <w:szCs w:val="20"/>
          <w:lang w:val="es-US"/>
        </w:rPr>
        <w:t>Otras referencias</w:t>
      </w:r>
      <w:r w:rsidR="00572563">
        <w:rPr>
          <w:rFonts w:asciiTheme="majorHAnsi" w:hAnsiTheme="majorHAnsi"/>
          <w:sz w:val="20"/>
          <w:szCs w:val="20"/>
          <w:lang w:val="es-US"/>
        </w:rPr>
        <w:t xml:space="preserve"> apuntan a </w:t>
      </w:r>
      <w:r w:rsidR="00DD2CD6" w:rsidRPr="002E623A">
        <w:rPr>
          <w:rFonts w:asciiTheme="majorHAnsi" w:hAnsiTheme="majorHAnsi"/>
          <w:sz w:val="20"/>
          <w:szCs w:val="20"/>
          <w:lang w:val="es-US"/>
        </w:rPr>
        <w:t>que</w:t>
      </w:r>
      <w:r w:rsidR="00DD2CD6">
        <w:rPr>
          <w:rFonts w:asciiTheme="majorHAnsi" w:hAnsiTheme="majorHAnsi"/>
          <w:sz w:val="20"/>
          <w:szCs w:val="20"/>
          <w:lang w:val="es-US"/>
        </w:rPr>
        <w:t xml:space="preserve"> esta habría sido una práctica común en las cárceles de Venezuela en general</w:t>
      </w:r>
      <w:r w:rsidR="00DD2CD6">
        <w:rPr>
          <w:rStyle w:val="FootnoteReference"/>
          <w:rFonts w:asciiTheme="majorHAnsi" w:hAnsiTheme="majorHAnsi"/>
          <w:sz w:val="20"/>
          <w:szCs w:val="20"/>
          <w:lang w:val="es-US"/>
        </w:rPr>
        <w:footnoteReference w:id="111"/>
      </w:r>
      <w:r w:rsidR="00DD2CD6">
        <w:rPr>
          <w:rFonts w:asciiTheme="majorHAnsi" w:hAnsiTheme="majorHAnsi"/>
          <w:sz w:val="20"/>
          <w:szCs w:val="20"/>
          <w:lang w:val="es-US"/>
        </w:rPr>
        <w:t>.</w:t>
      </w:r>
      <w:r>
        <w:rPr>
          <w:rFonts w:asciiTheme="majorHAnsi" w:hAnsiTheme="majorHAnsi"/>
          <w:sz w:val="20"/>
          <w:szCs w:val="20"/>
          <w:lang w:val="es-US"/>
        </w:rPr>
        <w:t xml:space="preserve"> </w:t>
      </w:r>
      <w:r w:rsidR="009E4235">
        <w:rPr>
          <w:rFonts w:asciiTheme="majorHAnsi" w:hAnsiTheme="majorHAnsi"/>
          <w:sz w:val="20"/>
          <w:szCs w:val="20"/>
          <w:lang w:val="es-US"/>
        </w:rPr>
        <w:t>E</w:t>
      </w:r>
      <w:r>
        <w:rPr>
          <w:rFonts w:asciiTheme="majorHAnsi" w:hAnsiTheme="majorHAnsi"/>
          <w:sz w:val="20"/>
          <w:szCs w:val="20"/>
          <w:lang w:val="es-US"/>
        </w:rPr>
        <w:t>sta tesis fue controvertida por los jóvenes internos entrevistados, quienes sostuvieron que, si bien la tenencia de cigarrillos y fósforos en las celdas era común, los incendios no lo eran</w:t>
      </w:r>
      <w:r w:rsidR="00C415DF">
        <w:rPr>
          <w:rFonts w:asciiTheme="majorHAnsi" w:hAnsiTheme="majorHAnsi"/>
          <w:sz w:val="20"/>
          <w:szCs w:val="20"/>
          <w:lang w:val="es-US"/>
        </w:rPr>
        <w:t xml:space="preserve"> y no habían ocurrido durante su tiempo en el INAM</w:t>
      </w:r>
      <w:r>
        <w:rPr>
          <w:rStyle w:val="FootnoteReference"/>
          <w:rFonts w:asciiTheme="majorHAnsi" w:hAnsiTheme="majorHAnsi"/>
          <w:sz w:val="20"/>
          <w:szCs w:val="20"/>
          <w:lang w:val="es-US"/>
        </w:rPr>
        <w:footnoteReference w:id="112"/>
      </w:r>
      <w:r>
        <w:rPr>
          <w:rFonts w:asciiTheme="majorHAnsi" w:hAnsiTheme="majorHAnsi"/>
          <w:sz w:val="20"/>
          <w:szCs w:val="20"/>
          <w:lang w:val="es-US"/>
        </w:rPr>
        <w:t xml:space="preserve">. </w:t>
      </w:r>
    </w:p>
    <w:p w:rsidR="007406FC" w:rsidRPr="00557E52" w:rsidRDefault="007406FC" w:rsidP="00557E52">
      <w:pPr>
        <w:rPr>
          <w:rFonts w:asciiTheme="majorHAnsi" w:hAnsiTheme="majorHAnsi"/>
          <w:sz w:val="20"/>
          <w:szCs w:val="20"/>
          <w:lang w:val="es-US"/>
        </w:rPr>
      </w:pPr>
    </w:p>
    <w:p w:rsidR="00E87E69" w:rsidRPr="00C03CF1" w:rsidRDefault="007406FC" w:rsidP="00E00894">
      <w:pPr>
        <w:pStyle w:val="ListParagraph"/>
        <w:numPr>
          <w:ilvl w:val="0"/>
          <w:numId w:val="56"/>
        </w:numPr>
        <w:ind w:left="0" w:firstLine="634"/>
        <w:jc w:val="both"/>
        <w:rPr>
          <w:rFonts w:asciiTheme="majorHAnsi" w:hAnsiTheme="majorHAnsi"/>
          <w:sz w:val="20"/>
          <w:szCs w:val="20"/>
          <w:lang w:val="es-ES_tradnl"/>
        </w:rPr>
      </w:pPr>
      <w:r w:rsidRPr="007406FC">
        <w:rPr>
          <w:rFonts w:asciiTheme="majorHAnsi" w:hAnsiTheme="majorHAnsi"/>
          <w:sz w:val="20"/>
          <w:szCs w:val="20"/>
          <w:lang w:val="es-US"/>
        </w:rPr>
        <w:t>El Ministerio Público solicitó la exhumación de las</w:t>
      </w:r>
      <w:r w:rsidR="00AF0A2F">
        <w:rPr>
          <w:rFonts w:asciiTheme="majorHAnsi" w:hAnsiTheme="majorHAnsi"/>
          <w:sz w:val="20"/>
          <w:szCs w:val="20"/>
          <w:lang w:val="es-US"/>
        </w:rPr>
        <w:t xml:space="preserve"> presuntas</w:t>
      </w:r>
      <w:r w:rsidRPr="007406FC">
        <w:rPr>
          <w:rFonts w:asciiTheme="majorHAnsi" w:hAnsiTheme="majorHAnsi"/>
          <w:sz w:val="20"/>
          <w:szCs w:val="20"/>
          <w:lang w:val="es-US"/>
        </w:rPr>
        <w:t xml:space="preserve"> víctimas en diciembre de 2005</w:t>
      </w:r>
      <w:r w:rsidRPr="007406FC">
        <w:rPr>
          <w:sz w:val="20"/>
          <w:szCs w:val="20"/>
          <w:vertAlign w:val="superscript"/>
          <w:lang w:val="es-US"/>
        </w:rPr>
        <w:footnoteReference w:id="113"/>
      </w:r>
      <w:r w:rsidRPr="007406FC">
        <w:rPr>
          <w:rFonts w:asciiTheme="majorHAnsi" w:hAnsiTheme="majorHAnsi"/>
          <w:sz w:val="20"/>
          <w:szCs w:val="20"/>
          <w:lang w:val="es-US"/>
        </w:rPr>
        <w:t>. Hizo esta solicitud con base en declaraciones</w:t>
      </w:r>
      <w:r w:rsidR="00850B19">
        <w:rPr>
          <w:rFonts w:asciiTheme="majorHAnsi" w:hAnsiTheme="majorHAnsi"/>
          <w:sz w:val="20"/>
          <w:szCs w:val="20"/>
          <w:lang w:val="es-US"/>
        </w:rPr>
        <w:t xml:space="preserve"> en las que se indicó </w:t>
      </w:r>
      <w:r w:rsidRPr="007406FC">
        <w:rPr>
          <w:rFonts w:asciiTheme="majorHAnsi" w:hAnsiTheme="majorHAnsi"/>
          <w:sz w:val="20"/>
          <w:szCs w:val="20"/>
          <w:lang w:val="es-US"/>
        </w:rPr>
        <w:t xml:space="preserve">que un señor que trabaja en la morgue a donde los llevaron “dijo que los muchachos estaban hediondos a </w:t>
      </w:r>
      <w:proofErr w:type="spellStart"/>
      <w:r w:rsidRPr="007406FC">
        <w:rPr>
          <w:rFonts w:asciiTheme="majorHAnsi" w:hAnsiTheme="majorHAnsi"/>
          <w:sz w:val="20"/>
          <w:szCs w:val="20"/>
          <w:lang w:val="es-US"/>
        </w:rPr>
        <w:t>tiner</w:t>
      </w:r>
      <w:proofErr w:type="spellEnd"/>
      <w:r w:rsidR="00E72858">
        <w:rPr>
          <w:rFonts w:asciiTheme="majorHAnsi" w:hAnsiTheme="majorHAnsi"/>
          <w:sz w:val="20"/>
          <w:szCs w:val="20"/>
          <w:lang w:val="es-US"/>
        </w:rPr>
        <w:t xml:space="preserve"> […]</w:t>
      </w:r>
      <w:r w:rsidRPr="007406FC">
        <w:rPr>
          <w:rFonts w:asciiTheme="majorHAnsi" w:hAnsiTheme="majorHAnsi"/>
          <w:sz w:val="20"/>
          <w:szCs w:val="20"/>
          <w:lang w:val="es-US"/>
        </w:rPr>
        <w:t xml:space="preserve"> que eso fue que los prendieron”, y la madre de Rafael Parra “manifestó que lo ocurrido había sido un ajusticiamiento entre los maestros, director”</w:t>
      </w:r>
      <w:r w:rsidRPr="007406FC">
        <w:rPr>
          <w:sz w:val="20"/>
          <w:szCs w:val="20"/>
          <w:vertAlign w:val="superscript"/>
          <w:lang w:val="es-US"/>
        </w:rPr>
        <w:footnoteReference w:id="114"/>
      </w:r>
      <w:r w:rsidRPr="007406FC">
        <w:rPr>
          <w:rFonts w:asciiTheme="majorHAnsi" w:hAnsiTheme="majorHAnsi"/>
          <w:sz w:val="20"/>
          <w:szCs w:val="20"/>
          <w:lang w:val="es-US"/>
        </w:rPr>
        <w:t xml:space="preserve">. </w:t>
      </w:r>
      <w:r w:rsidR="001843D0">
        <w:rPr>
          <w:rFonts w:asciiTheme="majorHAnsi" w:hAnsiTheme="majorHAnsi"/>
          <w:sz w:val="20"/>
          <w:szCs w:val="20"/>
          <w:lang w:val="es-US"/>
        </w:rPr>
        <w:t>L</w:t>
      </w:r>
      <w:r w:rsidRPr="007406FC">
        <w:rPr>
          <w:rFonts w:asciiTheme="majorHAnsi" w:hAnsiTheme="majorHAnsi"/>
          <w:sz w:val="20"/>
          <w:szCs w:val="20"/>
          <w:lang w:val="es-US"/>
        </w:rPr>
        <w:t>as nuevas autopsias no arrojaron hallazgos</w:t>
      </w:r>
      <w:r w:rsidR="008243CF">
        <w:rPr>
          <w:rFonts w:asciiTheme="majorHAnsi" w:hAnsiTheme="majorHAnsi"/>
          <w:sz w:val="20"/>
          <w:szCs w:val="20"/>
          <w:lang w:val="es-US"/>
        </w:rPr>
        <w:t xml:space="preserve"> adicionales sobre </w:t>
      </w:r>
      <w:r w:rsidRPr="007406FC">
        <w:rPr>
          <w:rFonts w:asciiTheme="majorHAnsi" w:hAnsiTheme="majorHAnsi"/>
          <w:sz w:val="20"/>
          <w:szCs w:val="20"/>
          <w:lang w:val="es-US"/>
        </w:rPr>
        <w:t>la causa de muerte</w:t>
      </w:r>
      <w:r w:rsidR="00AC0CB4">
        <w:rPr>
          <w:rFonts w:asciiTheme="majorHAnsi" w:hAnsiTheme="majorHAnsi"/>
          <w:sz w:val="20"/>
          <w:szCs w:val="20"/>
          <w:lang w:val="es-US"/>
        </w:rPr>
        <w:t xml:space="preserve"> de las</w:t>
      </w:r>
      <w:r w:rsidR="008243CF">
        <w:rPr>
          <w:rFonts w:asciiTheme="majorHAnsi" w:hAnsiTheme="majorHAnsi"/>
          <w:sz w:val="20"/>
          <w:szCs w:val="20"/>
          <w:lang w:val="es-US"/>
        </w:rPr>
        <w:t xml:space="preserve"> presuntas</w:t>
      </w:r>
      <w:r w:rsidR="00AC0CB4">
        <w:rPr>
          <w:rFonts w:asciiTheme="majorHAnsi" w:hAnsiTheme="majorHAnsi"/>
          <w:sz w:val="20"/>
          <w:szCs w:val="20"/>
          <w:lang w:val="es-US"/>
        </w:rPr>
        <w:t xml:space="preserve"> víctimas</w:t>
      </w:r>
      <w:r w:rsidR="00AC0CB4">
        <w:rPr>
          <w:rStyle w:val="FootnoteReference"/>
          <w:rFonts w:asciiTheme="majorHAnsi" w:hAnsiTheme="majorHAnsi"/>
          <w:sz w:val="20"/>
          <w:szCs w:val="20"/>
          <w:lang w:val="es-US"/>
        </w:rPr>
        <w:footnoteReference w:id="115"/>
      </w:r>
      <w:r w:rsidR="00860528">
        <w:rPr>
          <w:rFonts w:asciiTheme="majorHAnsi" w:hAnsiTheme="majorHAnsi"/>
          <w:sz w:val="20"/>
          <w:szCs w:val="20"/>
          <w:lang w:val="es-US"/>
        </w:rPr>
        <w:t>. L</w:t>
      </w:r>
      <w:r w:rsidRPr="007406FC">
        <w:rPr>
          <w:rFonts w:asciiTheme="majorHAnsi" w:hAnsiTheme="majorHAnsi"/>
          <w:sz w:val="20"/>
          <w:szCs w:val="20"/>
          <w:lang w:val="es-US"/>
        </w:rPr>
        <w:t xml:space="preserve">a Comisión observa que </w:t>
      </w:r>
      <w:r w:rsidR="00AC0CB4" w:rsidRPr="007406FC">
        <w:rPr>
          <w:rFonts w:asciiTheme="majorHAnsi" w:hAnsiTheme="majorHAnsi"/>
          <w:sz w:val="20"/>
          <w:szCs w:val="20"/>
          <w:lang w:val="es-US"/>
        </w:rPr>
        <w:t>el</w:t>
      </w:r>
      <w:r w:rsidRPr="007406FC">
        <w:rPr>
          <w:rFonts w:asciiTheme="majorHAnsi" w:hAnsiTheme="majorHAnsi"/>
          <w:sz w:val="20"/>
          <w:szCs w:val="20"/>
          <w:lang w:val="es-US"/>
        </w:rPr>
        <w:t xml:space="preserve"> acta de </w:t>
      </w:r>
      <w:r w:rsidR="00AC0CB4">
        <w:rPr>
          <w:rFonts w:asciiTheme="majorHAnsi" w:hAnsiTheme="majorHAnsi"/>
          <w:sz w:val="20"/>
          <w:szCs w:val="20"/>
          <w:lang w:val="es-US"/>
        </w:rPr>
        <w:t>exhumación de José Gregorio Mota</w:t>
      </w:r>
      <w:r w:rsidRPr="007406FC">
        <w:rPr>
          <w:rFonts w:asciiTheme="majorHAnsi" w:hAnsiTheme="majorHAnsi"/>
          <w:sz w:val="20"/>
          <w:szCs w:val="20"/>
          <w:lang w:val="es-US"/>
        </w:rPr>
        <w:t xml:space="preserve"> indic</w:t>
      </w:r>
      <w:r w:rsidR="00AC0CB4">
        <w:rPr>
          <w:rFonts w:asciiTheme="majorHAnsi" w:hAnsiTheme="majorHAnsi"/>
          <w:sz w:val="20"/>
          <w:szCs w:val="20"/>
          <w:lang w:val="es-US"/>
        </w:rPr>
        <w:t>ó</w:t>
      </w:r>
      <w:r w:rsidRPr="007406FC">
        <w:rPr>
          <w:rFonts w:asciiTheme="majorHAnsi" w:hAnsiTheme="majorHAnsi"/>
          <w:sz w:val="20"/>
          <w:szCs w:val="20"/>
          <w:lang w:val="es-US"/>
        </w:rPr>
        <w:t xml:space="preserve"> que </w:t>
      </w:r>
      <w:r w:rsidR="00AC0CB4">
        <w:rPr>
          <w:rFonts w:asciiTheme="majorHAnsi" w:hAnsiTheme="majorHAnsi"/>
          <w:sz w:val="20"/>
          <w:szCs w:val="20"/>
          <w:lang w:val="es-US"/>
        </w:rPr>
        <w:t>el</w:t>
      </w:r>
      <w:r w:rsidRPr="007406FC">
        <w:rPr>
          <w:rFonts w:asciiTheme="majorHAnsi" w:hAnsiTheme="majorHAnsi"/>
          <w:sz w:val="20"/>
          <w:szCs w:val="20"/>
          <w:lang w:val="es-US"/>
        </w:rPr>
        <w:t xml:space="preserve"> cadáver ya estaba en una etapa avanzada de descomposición</w:t>
      </w:r>
      <w:r w:rsidRPr="007406FC">
        <w:rPr>
          <w:sz w:val="20"/>
          <w:szCs w:val="20"/>
          <w:vertAlign w:val="superscript"/>
          <w:lang w:val="es-US"/>
        </w:rPr>
        <w:footnoteReference w:id="116"/>
      </w:r>
      <w:r w:rsidRPr="007406FC">
        <w:rPr>
          <w:rFonts w:asciiTheme="majorHAnsi" w:hAnsiTheme="majorHAnsi"/>
          <w:sz w:val="20"/>
          <w:szCs w:val="20"/>
          <w:lang w:val="es-US"/>
        </w:rPr>
        <w:t xml:space="preserve">. </w:t>
      </w:r>
      <w:r w:rsidR="005111B1">
        <w:rPr>
          <w:rFonts w:asciiTheme="majorHAnsi" w:hAnsiTheme="majorHAnsi"/>
          <w:sz w:val="20"/>
          <w:szCs w:val="20"/>
          <w:lang w:val="es-US"/>
        </w:rPr>
        <w:t xml:space="preserve">Respecto de los alegatos que las víctimas olían a </w:t>
      </w:r>
      <w:proofErr w:type="spellStart"/>
      <w:r w:rsidR="005111B1">
        <w:rPr>
          <w:rFonts w:asciiTheme="majorHAnsi" w:hAnsiTheme="majorHAnsi"/>
          <w:sz w:val="20"/>
          <w:szCs w:val="20"/>
          <w:lang w:val="es-US"/>
        </w:rPr>
        <w:t>tiner</w:t>
      </w:r>
      <w:proofErr w:type="spellEnd"/>
      <w:r w:rsidR="005111B1">
        <w:rPr>
          <w:rFonts w:asciiTheme="majorHAnsi" w:hAnsiTheme="majorHAnsi"/>
          <w:sz w:val="20"/>
          <w:szCs w:val="20"/>
          <w:lang w:val="es-US"/>
        </w:rPr>
        <w:t xml:space="preserve"> y que Mota habría sufrido una herida en el pecho antes de su muerte</w:t>
      </w:r>
      <w:r w:rsidR="005111B1">
        <w:rPr>
          <w:rStyle w:val="FootnoteReference"/>
          <w:rFonts w:asciiTheme="majorHAnsi" w:hAnsiTheme="majorHAnsi"/>
          <w:sz w:val="20"/>
          <w:szCs w:val="20"/>
          <w:lang w:val="es-US"/>
        </w:rPr>
        <w:footnoteReference w:id="117"/>
      </w:r>
      <w:r w:rsidR="005111B1">
        <w:rPr>
          <w:rFonts w:asciiTheme="majorHAnsi" w:hAnsiTheme="majorHAnsi"/>
          <w:sz w:val="20"/>
          <w:szCs w:val="20"/>
          <w:lang w:val="es-US"/>
        </w:rPr>
        <w:t>, las autoridades entrevistaron a las personas que asistieron a las autopsias, quienes sostuvieron que los cadáveres olían solamente a “carne quemada”</w:t>
      </w:r>
      <w:r w:rsidR="00DB162F">
        <w:rPr>
          <w:rStyle w:val="FootnoteReference"/>
          <w:rFonts w:asciiTheme="majorHAnsi" w:hAnsiTheme="majorHAnsi"/>
          <w:sz w:val="20"/>
          <w:szCs w:val="20"/>
          <w:lang w:val="es-US"/>
        </w:rPr>
        <w:footnoteReference w:id="118"/>
      </w:r>
      <w:r w:rsidR="005111B1">
        <w:rPr>
          <w:rFonts w:asciiTheme="majorHAnsi" w:hAnsiTheme="majorHAnsi"/>
          <w:sz w:val="20"/>
          <w:szCs w:val="20"/>
          <w:lang w:val="es-US"/>
        </w:rPr>
        <w:t xml:space="preserve">, y que el cuerpo de Mota “no </w:t>
      </w:r>
      <w:proofErr w:type="spellStart"/>
      <w:r w:rsidR="005111B1">
        <w:rPr>
          <w:rFonts w:asciiTheme="majorHAnsi" w:hAnsiTheme="majorHAnsi"/>
          <w:sz w:val="20"/>
          <w:szCs w:val="20"/>
          <w:lang w:val="es-US"/>
        </w:rPr>
        <w:t>evidenci</w:t>
      </w:r>
      <w:proofErr w:type="spellEnd"/>
      <w:r w:rsidR="005111B1">
        <w:rPr>
          <w:rFonts w:asciiTheme="majorHAnsi" w:hAnsiTheme="majorHAnsi"/>
          <w:sz w:val="20"/>
          <w:szCs w:val="20"/>
          <w:lang w:val="es-US"/>
        </w:rPr>
        <w:t>[aba] otras lesiones de violencia”</w:t>
      </w:r>
      <w:r w:rsidR="005111B1">
        <w:rPr>
          <w:rStyle w:val="FootnoteReference"/>
          <w:rFonts w:asciiTheme="majorHAnsi" w:hAnsiTheme="majorHAnsi"/>
          <w:sz w:val="20"/>
          <w:szCs w:val="20"/>
          <w:lang w:val="es-US"/>
        </w:rPr>
        <w:footnoteReference w:id="119"/>
      </w:r>
      <w:r w:rsidR="005111B1">
        <w:rPr>
          <w:rFonts w:asciiTheme="majorHAnsi" w:hAnsiTheme="majorHAnsi"/>
          <w:sz w:val="20"/>
          <w:szCs w:val="20"/>
          <w:lang w:val="es-US"/>
        </w:rPr>
        <w:t xml:space="preserve">. </w:t>
      </w:r>
    </w:p>
    <w:p w:rsidR="00E72858" w:rsidRPr="00E72858" w:rsidRDefault="00E72858" w:rsidP="00E72858">
      <w:pPr>
        <w:jc w:val="both"/>
        <w:rPr>
          <w:rFonts w:asciiTheme="majorHAnsi" w:hAnsiTheme="majorHAnsi"/>
          <w:sz w:val="20"/>
          <w:szCs w:val="20"/>
          <w:lang w:val="es-US"/>
        </w:rPr>
      </w:pPr>
    </w:p>
    <w:p w:rsidR="007052F6" w:rsidRPr="006F456E" w:rsidRDefault="007052F6" w:rsidP="00E00894">
      <w:pPr>
        <w:pStyle w:val="ListParagraph"/>
        <w:numPr>
          <w:ilvl w:val="0"/>
          <w:numId w:val="56"/>
        </w:numPr>
        <w:ind w:left="0" w:firstLine="634"/>
        <w:jc w:val="both"/>
        <w:rPr>
          <w:rFonts w:asciiTheme="majorHAnsi" w:hAnsiTheme="majorHAnsi"/>
          <w:sz w:val="20"/>
          <w:szCs w:val="20"/>
          <w:lang w:val="es-ES_tradnl"/>
        </w:rPr>
      </w:pPr>
      <w:r w:rsidRPr="007406FC">
        <w:rPr>
          <w:rFonts w:asciiTheme="majorHAnsi" w:hAnsiTheme="majorHAnsi"/>
          <w:sz w:val="20"/>
          <w:szCs w:val="20"/>
          <w:lang w:val="es-ES_tradnl"/>
        </w:rPr>
        <w:t>Se denunciaron presuntas irregularidades en la investigación de estos hechos, incluid</w:t>
      </w:r>
      <w:r w:rsidR="00273CC7">
        <w:rPr>
          <w:rFonts w:asciiTheme="majorHAnsi" w:hAnsiTheme="majorHAnsi"/>
          <w:sz w:val="20"/>
          <w:szCs w:val="20"/>
          <w:lang w:val="es-ES_tradnl"/>
        </w:rPr>
        <w:t>a</w:t>
      </w:r>
      <w:r w:rsidRPr="007406FC">
        <w:rPr>
          <w:rFonts w:asciiTheme="majorHAnsi" w:hAnsiTheme="majorHAnsi"/>
          <w:sz w:val="20"/>
          <w:szCs w:val="20"/>
          <w:lang w:val="es-ES_tradnl"/>
        </w:rPr>
        <w:t>s demoras injustificables en practicar</w:t>
      </w:r>
      <w:r>
        <w:rPr>
          <w:rFonts w:asciiTheme="majorHAnsi" w:hAnsiTheme="majorHAnsi"/>
          <w:sz w:val="20"/>
          <w:szCs w:val="20"/>
          <w:lang w:val="es-ES_tradnl"/>
        </w:rPr>
        <w:t xml:space="preserve"> pruebas.</w:t>
      </w:r>
      <w:r w:rsidR="00DB162F">
        <w:rPr>
          <w:rFonts w:asciiTheme="majorHAnsi" w:hAnsiTheme="majorHAnsi"/>
          <w:sz w:val="20"/>
          <w:szCs w:val="20"/>
          <w:lang w:val="es-ES_tradnl"/>
        </w:rPr>
        <w:t xml:space="preserve"> En este sentido, por ejemplo, el informe del Cuerpo de Bomberos sobre los hechos fue entregado </w:t>
      </w:r>
      <w:r w:rsidR="001E3A75">
        <w:rPr>
          <w:rFonts w:asciiTheme="majorHAnsi" w:hAnsiTheme="majorHAnsi"/>
          <w:sz w:val="20"/>
          <w:szCs w:val="20"/>
          <w:lang w:val="es-ES_tradnl"/>
        </w:rPr>
        <w:t xml:space="preserve">en mayo de 2007 </w:t>
      </w:r>
      <w:r w:rsidR="00DB162F">
        <w:rPr>
          <w:rFonts w:asciiTheme="majorHAnsi" w:hAnsiTheme="majorHAnsi"/>
          <w:sz w:val="20"/>
          <w:szCs w:val="20"/>
          <w:lang w:val="es-ES_tradnl"/>
        </w:rPr>
        <w:t>con</w:t>
      </w:r>
      <w:r>
        <w:rPr>
          <w:rFonts w:asciiTheme="majorHAnsi" w:hAnsiTheme="majorHAnsi"/>
          <w:sz w:val="20"/>
          <w:szCs w:val="20"/>
          <w:lang w:val="es-ES_tradnl"/>
        </w:rPr>
        <w:t xml:space="preserve"> </w:t>
      </w:r>
      <w:r w:rsidR="00DB162F">
        <w:rPr>
          <w:rFonts w:asciiTheme="majorHAnsi" w:hAnsiTheme="majorHAnsi"/>
          <w:sz w:val="20"/>
          <w:szCs w:val="20"/>
          <w:lang w:val="es-US"/>
        </w:rPr>
        <w:t>“</w:t>
      </w:r>
      <w:r w:rsidRPr="006F456E">
        <w:rPr>
          <w:rFonts w:asciiTheme="majorHAnsi" w:hAnsiTheme="majorHAnsi"/>
          <w:sz w:val="20"/>
          <w:szCs w:val="20"/>
          <w:lang w:val="es-US"/>
        </w:rPr>
        <w:t>disculpas por el retardo en la entrega de lo antes solicitado, esperando no haber retrasado el proceso”</w:t>
      </w:r>
      <w:r w:rsidR="006F456E">
        <w:rPr>
          <w:rStyle w:val="FootnoteReference"/>
          <w:rFonts w:asciiTheme="majorHAnsi" w:hAnsiTheme="majorHAnsi"/>
          <w:sz w:val="20"/>
          <w:szCs w:val="20"/>
          <w:lang w:val="es-US"/>
        </w:rPr>
        <w:footnoteReference w:id="120"/>
      </w:r>
      <w:r w:rsidRPr="006F456E">
        <w:rPr>
          <w:rFonts w:asciiTheme="majorHAnsi" w:hAnsiTheme="majorHAnsi"/>
          <w:sz w:val="20"/>
          <w:szCs w:val="20"/>
          <w:lang w:val="es-US"/>
        </w:rPr>
        <w:t xml:space="preserve">. </w:t>
      </w:r>
      <w:r w:rsidR="00DB162F">
        <w:rPr>
          <w:rFonts w:asciiTheme="majorHAnsi" w:hAnsiTheme="majorHAnsi"/>
          <w:sz w:val="20"/>
          <w:szCs w:val="20"/>
          <w:lang w:val="es-US"/>
        </w:rPr>
        <w:t xml:space="preserve">Asimismo, la demora en practicar la reconstrucción de hechos hizo imposible su efectiva realización, ya que las instalaciones del INAM-San Félix se encontraban integralmente </w:t>
      </w:r>
      <w:r w:rsidR="00985B08">
        <w:rPr>
          <w:rFonts w:asciiTheme="majorHAnsi" w:hAnsiTheme="majorHAnsi"/>
          <w:sz w:val="20"/>
          <w:szCs w:val="20"/>
          <w:lang w:val="es-US"/>
        </w:rPr>
        <w:t>modificadas</w:t>
      </w:r>
      <w:r w:rsidR="00DB162F">
        <w:rPr>
          <w:rFonts w:asciiTheme="majorHAnsi" w:hAnsiTheme="majorHAnsi"/>
          <w:sz w:val="20"/>
          <w:szCs w:val="20"/>
          <w:lang w:val="es-US"/>
        </w:rPr>
        <w:t xml:space="preserve"> el año después de los hechos</w:t>
      </w:r>
      <w:r w:rsidR="00DB162F">
        <w:rPr>
          <w:rStyle w:val="FootnoteReference"/>
          <w:rFonts w:asciiTheme="majorHAnsi" w:hAnsiTheme="majorHAnsi"/>
          <w:sz w:val="20"/>
          <w:szCs w:val="20"/>
          <w:lang w:val="es-US"/>
        </w:rPr>
        <w:footnoteReference w:id="121"/>
      </w:r>
      <w:r w:rsidR="00DB162F">
        <w:rPr>
          <w:rFonts w:asciiTheme="majorHAnsi" w:hAnsiTheme="majorHAnsi"/>
          <w:sz w:val="20"/>
          <w:szCs w:val="20"/>
          <w:lang w:val="es-US"/>
        </w:rPr>
        <w:t>.</w:t>
      </w:r>
    </w:p>
    <w:p w:rsidR="007052F6" w:rsidRPr="00DB162F" w:rsidRDefault="007052F6" w:rsidP="007052F6">
      <w:pPr>
        <w:jc w:val="both"/>
        <w:rPr>
          <w:rFonts w:asciiTheme="majorHAnsi" w:hAnsiTheme="majorHAnsi"/>
          <w:sz w:val="20"/>
          <w:szCs w:val="20"/>
          <w:lang w:val="es-ES_tradnl"/>
        </w:rPr>
      </w:pPr>
    </w:p>
    <w:p w:rsidR="001833F3" w:rsidRPr="00273CC7" w:rsidRDefault="001833F3" w:rsidP="00E00894">
      <w:pPr>
        <w:pStyle w:val="Heading3"/>
      </w:pPr>
      <w:bookmarkStart w:id="17" w:name="_Toc528245375"/>
      <w:r w:rsidRPr="00273CC7">
        <w:t>Procesos judiciales</w:t>
      </w:r>
      <w:bookmarkEnd w:id="17"/>
    </w:p>
    <w:p w:rsidR="00AF2589" w:rsidRDefault="00AF2589" w:rsidP="008623BC">
      <w:pPr>
        <w:rPr>
          <w:rFonts w:asciiTheme="majorHAnsi" w:hAnsiTheme="majorHAnsi"/>
          <w:b/>
          <w:color w:val="FF0000"/>
          <w:sz w:val="20"/>
          <w:szCs w:val="20"/>
          <w:lang w:val="es-ES_tradnl"/>
        </w:rPr>
      </w:pPr>
    </w:p>
    <w:p w:rsidR="002216EA" w:rsidRPr="008336A7" w:rsidRDefault="002216EA" w:rsidP="00E00894">
      <w:pPr>
        <w:pStyle w:val="ListParagraph"/>
        <w:numPr>
          <w:ilvl w:val="0"/>
          <w:numId w:val="56"/>
        </w:numPr>
        <w:ind w:left="0" w:firstLine="634"/>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A </w:t>
      </w:r>
      <w:r w:rsidRPr="002216EA">
        <w:rPr>
          <w:rFonts w:asciiTheme="majorHAnsi" w:hAnsiTheme="majorHAnsi"/>
          <w:sz w:val="20"/>
          <w:szCs w:val="20"/>
          <w:lang w:val="es-US"/>
        </w:rPr>
        <w:t>José Luis Chirinos, Francisco Gómez y Ne</w:t>
      </w:r>
      <w:r w:rsidR="00EA5CD1">
        <w:rPr>
          <w:rFonts w:asciiTheme="majorHAnsi" w:hAnsiTheme="majorHAnsi"/>
          <w:sz w:val="20"/>
          <w:szCs w:val="20"/>
          <w:lang w:val="es-US"/>
        </w:rPr>
        <w:t>r</w:t>
      </w:r>
      <w:r w:rsidR="00C03CF1">
        <w:rPr>
          <w:rFonts w:asciiTheme="majorHAnsi" w:hAnsiTheme="majorHAnsi"/>
          <w:sz w:val="20"/>
          <w:szCs w:val="20"/>
          <w:lang w:val="es-US"/>
        </w:rPr>
        <w:t>i</w:t>
      </w:r>
      <w:r w:rsidRPr="002216EA">
        <w:rPr>
          <w:rFonts w:asciiTheme="majorHAnsi" w:hAnsiTheme="majorHAnsi"/>
          <w:sz w:val="20"/>
          <w:szCs w:val="20"/>
          <w:lang w:val="es-US"/>
        </w:rPr>
        <w:t xml:space="preserve">o Romero </w:t>
      </w:r>
      <w:r>
        <w:rPr>
          <w:rFonts w:asciiTheme="majorHAnsi" w:hAnsiTheme="majorHAnsi"/>
          <w:sz w:val="20"/>
          <w:szCs w:val="20"/>
          <w:lang w:val="es-US"/>
        </w:rPr>
        <w:t>se les informó que habían sido imputados en la causa en abril de 2006</w:t>
      </w:r>
      <w:r>
        <w:rPr>
          <w:rStyle w:val="FootnoteReference"/>
          <w:rFonts w:asciiTheme="majorHAnsi" w:hAnsiTheme="majorHAnsi"/>
          <w:sz w:val="20"/>
          <w:szCs w:val="20"/>
          <w:lang w:val="es-US"/>
        </w:rPr>
        <w:footnoteReference w:id="122"/>
      </w:r>
      <w:r w:rsidR="00985B08">
        <w:rPr>
          <w:rFonts w:asciiTheme="majorHAnsi" w:hAnsiTheme="majorHAnsi"/>
          <w:sz w:val="20"/>
          <w:szCs w:val="20"/>
          <w:lang w:val="es-US"/>
        </w:rPr>
        <w:t xml:space="preserve"> y</w:t>
      </w:r>
      <w:r>
        <w:rPr>
          <w:rFonts w:asciiTheme="majorHAnsi" w:hAnsiTheme="majorHAnsi"/>
          <w:sz w:val="20"/>
          <w:szCs w:val="20"/>
          <w:lang w:val="es-US"/>
        </w:rPr>
        <w:t xml:space="preserve"> se les nombró un defensor público</w:t>
      </w:r>
      <w:r>
        <w:rPr>
          <w:rStyle w:val="FootnoteReference"/>
          <w:rFonts w:asciiTheme="majorHAnsi" w:hAnsiTheme="majorHAnsi"/>
          <w:sz w:val="20"/>
          <w:szCs w:val="20"/>
          <w:lang w:val="es-US"/>
        </w:rPr>
        <w:footnoteReference w:id="123"/>
      </w:r>
      <w:r>
        <w:rPr>
          <w:rFonts w:asciiTheme="majorHAnsi" w:hAnsiTheme="majorHAnsi"/>
          <w:sz w:val="20"/>
          <w:szCs w:val="20"/>
          <w:lang w:val="es-US"/>
        </w:rPr>
        <w:t>.</w:t>
      </w:r>
      <w:r w:rsidR="000C5180">
        <w:rPr>
          <w:rFonts w:asciiTheme="majorHAnsi" w:hAnsiTheme="majorHAnsi"/>
          <w:sz w:val="20"/>
          <w:szCs w:val="20"/>
          <w:lang w:val="es-US"/>
        </w:rPr>
        <w:t xml:space="preserve"> Se reportó en los medios que fueron inculpados de</w:t>
      </w:r>
      <w:r w:rsidR="00EA5CD1">
        <w:rPr>
          <w:rFonts w:asciiTheme="majorHAnsi" w:hAnsiTheme="majorHAnsi"/>
          <w:sz w:val="20"/>
          <w:szCs w:val="20"/>
          <w:lang w:val="es-US"/>
        </w:rPr>
        <w:t xml:space="preserve"> homicidio c</w:t>
      </w:r>
      <w:r w:rsidR="000C5180">
        <w:rPr>
          <w:rFonts w:asciiTheme="majorHAnsi" w:hAnsiTheme="majorHAnsi"/>
          <w:sz w:val="20"/>
          <w:szCs w:val="20"/>
          <w:lang w:val="es-US"/>
        </w:rPr>
        <w:t xml:space="preserve">ulposo bajo el </w:t>
      </w:r>
      <w:r w:rsidR="00515C5D">
        <w:rPr>
          <w:rFonts w:asciiTheme="majorHAnsi" w:hAnsiTheme="majorHAnsi"/>
          <w:sz w:val="20"/>
          <w:szCs w:val="20"/>
          <w:lang w:val="es-US"/>
        </w:rPr>
        <w:t xml:space="preserve">artículo </w:t>
      </w:r>
      <w:r w:rsidR="000C5180">
        <w:rPr>
          <w:rFonts w:asciiTheme="majorHAnsi" w:hAnsiTheme="majorHAnsi"/>
          <w:sz w:val="20"/>
          <w:szCs w:val="20"/>
          <w:lang w:val="es-US"/>
        </w:rPr>
        <w:t>455 del Código Orgánico Procesal Penal</w:t>
      </w:r>
      <w:r w:rsidR="000C5180">
        <w:rPr>
          <w:rStyle w:val="FootnoteReference"/>
          <w:rFonts w:asciiTheme="majorHAnsi" w:hAnsiTheme="majorHAnsi"/>
          <w:sz w:val="20"/>
          <w:szCs w:val="20"/>
          <w:lang w:val="es-US"/>
        </w:rPr>
        <w:footnoteReference w:id="124"/>
      </w:r>
      <w:r w:rsidR="000C5180" w:rsidRPr="000C5180">
        <w:rPr>
          <w:rFonts w:asciiTheme="majorHAnsi" w:hAnsiTheme="majorHAnsi"/>
          <w:sz w:val="20"/>
          <w:szCs w:val="20"/>
          <w:lang w:val="es-US"/>
        </w:rPr>
        <w:t>.</w:t>
      </w:r>
      <w:r w:rsidR="008336A7">
        <w:rPr>
          <w:rFonts w:asciiTheme="majorHAnsi" w:hAnsiTheme="majorHAnsi"/>
          <w:sz w:val="20"/>
          <w:szCs w:val="20"/>
          <w:lang w:val="es-US"/>
        </w:rPr>
        <w:t xml:space="preserve"> </w:t>
      </w:r>
      <w:r w:rsidR="006103F9">
        <w:rPr>
          <w:rFonts w:asciiTheme="majorHAnsi" w:hAnsiTheme="majorHAnsi"/>
          <w:sz w:val="20"/>
          <w:szCs w:val="20"/>
          <w:lang w:val="es-US"/>
        </w:rPr>
        <w:t>En la</w:t>
      </w:r>
      <w:r w:rsidR="008336A7">
        <w:rPr>
          <w:rFonts w:asciiTheme="majorHAnsi" w:hAnsiTheme="majorHAnsi"/>
          <w:sz w:val="20"/>
          <w:szCs w:val="20"/>
          <w:lang w:val="es-US"/>
        </w:rPr>
        <w:t xml:space="preserve"> acusación formal</w:t>
      </w:r>
      <w:r w:rsidR="00557E52">
        <w:rPr>
          <w:rFonts w:asciiTheme="majorHAnsi" w:hAnsiTheme="majorHAnsi"/>
          <w:sz w:val="20"/>
          <w:szCs w:val="20"/>
          <w:lang w:val="es-US"/>
        </w:rPr>
        <w:t xml:space="preserve"> </w:t>
      </w:r>
      <w:r w:rsidR="008336A7">
        <w:rPr>
          <w:rFonts w:asciiTheme="majorHAnsi" w:hAnsiTheme="majorHAnsi"/>
          <w:sz w:val="20"/>
          <w:szCs w:val="20"/>
          <w:lang w:val="es-US"/>
        </w:rPr>
        <w:t>a los presuntos responsables</w:t>
      </w:r>
      <w:r w:rsidR="006103F9">
        <w:rPr>
          <w:rFonts w:asciiTheme="majorHAnsi" w:hAnsiTheme="majorHAnsi"/>
          <w:sz w:val="20"/>
          <w:szCs w:val="20"/>
          <w:lang w:val="es-US"/>
        </w:rPr>
        <w:t>, emitida en</w:t>
      </w:r>
      <w:r w:rsidR="00557E52">
        <w:rPr>
          <w:rFonts w:asciiTheme="majorHAnsi" w:hAnsiTheme="majorHAnsi"/>
          <w:sz w:val="20"/>
          <w:szCs w:val="20"/>
          <w:lang w:val="es-US"/>
        </w:rPr>
        <w:t xml:space="preserve"> septiembre del 2008</w:t>
      </w:r>
      <w:r w:rsidR="006103F9">
        <w:rPr>
          <w:rFonts w:asciiTheme="majorHAnsi" w:hAnsiTheme="majorHAnsi"/>
          <w:sz w:val="20"/>
          <w:szCs w:val="20"/>
          <w:lang w:val="es-US"/>
        </w:rPr>
        <w:t>, se indicó</w:t>
      </w:r>
      <w:r w:rsidR="00F671EA">
        <w:rPr>
          <w:rFonts w:asciiTheme="majorHAnsi" w:hAnsiTheme="majorHAnsi"/>
          <w:sz w:val="20"/>
          <w:szCs w:val="20"/>
          <w:lang w:val="es-US"/>
        </w:rPr>
        <w:t xml:space="preserve"> que</w:t>
      </w:r>
      <w:r w:rsidR="00862D3C">
        <w:rPr>
          <w:rFonts w:asciiTheme="majorHAnsi" w:hAnsiTheme="majorHAnsi"/>
          <w:sz w:val="20"/>
          <w:szCs w:val="20"/>
          <w:lang w:val="es-US"/>
        </w:rPr>
        <w:t xml:space="preserve"> esa tarde:</w:t>
      </w:r>
    </w:p>
    <w:p w:rsidR="008336A7" w:rsidRDefault="008336A7" w:rsidP="008336A7">
      <w:pPr>
        <w:jc w:val="both"/>
        <w:rPr>
          <w:rFonts w:asciiTheme="majorHAnsi" w:hAnsiTheme="majorHAnsi"/>
          <w:sz w:val="20"/>
          <w:szCs w:val="20"/>
          <w:lang w:val="es-ES_tradnl"/>
        </w:rPr>
      </w:pPr>
    </w:p>
    <w:p w:rsidR="005F3034" w:rsidRPr="00C03CF1" w:rsidRDefault="008336A7" w:rsidP="00C03CF1">
      <w:pPr>
        <w:pStyle w:val="ListParagraph"/>
        <w:ind w:left="634" w:right="720"/>
        <w:jc w:val="both"/>
        <w:rPr>
          <w:rFonts w:asciiTheme="majorHAnsi" w:hAnsiTheme="majorHAnsi"/>
          <w:sz w:val="20"/>
          <w:szCs w:val="20"/>
          <w:lang w:val="es-ES_tradnl"/>
        </w:rPr>
      </w:pPr>
      <w:r w:rsidRPr="008336A7">
        <w:rPr>
          <w:rFonts w:asciiTheme="majorHAnsi" w:hAnsiTheme="majorHAnsi"/>
          <w:sz w:val="20"/>
          <w:szCs w:val="20"/>
          <w:lang w:val="es-US"/>
        </w:rPr>
        <w:t xml:space="preserve">hubo una tentativa de motín entre los internos </w:t>
      </w:r>
      <w:r w:rsidR="00862D3C">
        <w:rPr>
          <w:rFonts w:asciiTheme="majorHAnsi" w:hAnsiTheme="majorHAnsi"/>
          <w:sz w:val="20"/>
          <w:szCs w:val="20"/>
          <w:lang w:val="es-US"/>
        </w:rPr>
        <w:t>a</w:t>
      </w:r>
      <w:r w:rsidRPr="008336A7">
        <w:rPr>
          <w:rFonts w:asciiTheme="majorHAnsi" w:hAnsiTheme="majorHAnsi"/>
          <w:sz w:val="20"/>
          <w:szCs w:val="20"/>
          <w:lang w:val="es-US"/>
        </w:rPr>
        <w:t>dolescentes de</w:t>
      </w:r>
      <w:r w:rsidR="00862D3C">
        <w:rPr>
          <w:rFonts w:asciiTheme="majorHAnsi" w:hAnsiTheme="majorHAnsi"/>
          <w:sz w:val="20"/>
          <w:szCs w:val="20"/>
          <w:lang w:val="es-US"/>
        </w:rPr>
        <w:t xml:space="preserve"> </w:t>
      </w:r>
      <w:r w:rsidRPr="008336A7">
        <w:rPr>
          <w:rFonts w:asciiTheme="majorHAnsi" w:hAnsiTheme="majorHAnsi"/>
          <w:sz w:val="20"/>
          <w:szCs w:val="20"/>
          <w:lang w:val="es-US"/>
        </w:rPr>
        <w:t>la celda números dos (02) y los jóvenes adultos de la celda número cuatro (</w:t>
      </w:r>
      <w:r w:rsidR="00862D3C">
        <w:rPr>
          <w:rFonts w:asciiTheme="majorHAnsi" w:hAnsiTheme="majorHAnsi"/>
          <w:sz w:val="20"/>
          <w:szCs w:val="20"/>
          <w:lang w:val="es-US"/>
        </w:rPr>
        <w:t>04</w:t>
      </w:r>
      <w:r w:rsidRPr="008336A7">
        <w:rPr>
          <w:rFonts w:asciiTheme="majorHAnsi" w:hAnsiTheme="majorHAnsi"/>
          <w:sz w:val="20"/>
          <w:szCs w:val="20"/>
          <w:lang w:val="es-US"/>
        </w:rPr>
        <w:t>), logrando ser</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controlado este intento de motín, por </w:t>
      </w:r>
      <w:r w:rsidR="00862D3C">
        <w:rPr>
          <w:rFonts w:asciiTheme="majorHAnsi" w:hAnsiTheme="majorHAnsi"/>
          <w:sz w:val="20"/>
          <w:szCs w:val="20"/>
          <w:lang w:val="es-US"/>
        </w:rPr>
        <w:t>[los imputados],</w:t>
      </w:r>
      <w:r w:rsidRPr="008336A7">
        <w:rPr>
          <w:rFonts w:asciiTheme="majorHAnsi" w:hAnsiTheme="majorHAnsi"/>
          <w:sz w:val="20"/>
          <w:szCs w:val="20"/>
          <w:lang w:val="es-US"/>
        </w:rPr>
        <w:t xml:space="preserve"> a consecuencia de </w:t>
      </w:r>
      <w:r w:rsidR="00862D3C">
        <w:rPr>
          <w:rFonts w:asciiTheme="majorHAnsi" w:hAnsiTheme="majorHAnsi"/>
          <w:sz w:val="20"/>
          <w:szCs w:val="20"/>
          <w:lang w:val="es-US"/>
        </w:rPr>
        <w:t>e</w:t>
      </w:r>
      <w:r w:rsidRPr="008336A7">
        <w:rPr>
          <w:rFonts w:asciiTheme="majorHAnsi" w:hAnsiTheme="majorHAnsi"/>
          <w:sz w:val="20"/>
          <w:szCs w:val="20"/>
          <w:lang w:val="es-US"/>
        </w:rPr>
        <w:t>sta intentona,</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y como medio de defensa </w:t>
      </w:r>
      <w:r w:rsidR="00862D3C">
        <w:rPr>
          <w:rFonts w:asciiTheme="majorHAnsi" w:hAnsiTheme="majorHAnsi"/>
          <w:sz w:val="20"/>
          <w:szCs w:val="20"/>
          <w:lang w:val="es-US"/>
        </w:rPr>
        <w:t>[las víctimas]</w:t>
      </w:r>
      <w:r w:rsidRPr="008336A7">
        <w:rPr>
          <w:rFonts w:asciiTheme="majorHAnsi" w:hAnsiTheme="majorHAnsi"/>
          <w:sz w:val="20"/>
          <w:szCs w:val="20"/>
          <w:lang w:val="es-US"/>
        </w:rPr>
        <w:t xml:space="preserve">, encienden cerca de la </w:t>
      </w:r>
      <w:r w:rsidR="00862D3C">
        <w:rPr>
          <w:rFonts w:asciiTheme="majorHAnsi" w:hAnsiTheme="majorHAnsi"/>
          <w:sz w:val="20"/>
          <w:szCs w:val="20"/>
          <w:lang w:val="es-US"/>
        </w:rPr>
        <w:t>pu</w:t>
      </w:r>
      <w:r w:rsidRPr="008336A7">
        <w:rPr>
          <w:rFonts w:asciiTheme="majorHAnsi" w:hAnsiTheme="majorHAnsi"/>
          <w:sz w:val="20"/>
          <w:szCs w:val="20"/>
          <w:lang w:val="es-US"/>
        </w:rPr>
        <w:t xml:space="preserve">erta de acceso a la celda </w:t>
      </w:r>
      <w:r w:rsidR="00862D3C">
        <w:rPr>
          <w:rFonts w:asciiTheme="majorHAnsi" w:hAnsiTheme="majorHAnsi"/>
          <w:sz w:val="20"/>
          <w:szCs w:val="20"/>
          <w:lang w:val="es-US"/>
        </w:rPr>
        <w:t>[número 04]</w:t>
      </w:r>
      <w:r w:rsidRPr="008336A7">
        <w:rPr>
          <w:rFonts w:asciiTheme="majorHAnsi" w:hAnsiTheme="majorHAnsi"/>
          <w:sz w:val="20"/>
          <w:szCs w:val="20"/>
          <w:lang w:val="es-US"/>
        </w:rPr>
        <w:t>, varias</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colchonetas, tratando de este modo evitar que los adolescentes de </w:t>
      </w:r>
      <w:r w:rsidR="00862D3C">
        <w:rPr>
          <w:rFonts w:asciiTheme="majorHAnsi" w:hAnsiTheme="majorHAnsi"/>
          <w:sz w:val="20"/>
          <w:szCs w:val="20"/>
          <w:lang w:val="es-US"/>
        </w:rPr>
        <w:t>la</w:t>
      </w:r>
      <w:r w:rsidRPr="008336A7">
        <w:rPr>
          <w:rFonts w:asciiTheme="majorHAnsi" w:hAnsiTheme="majorHAnsi"/>
          <w:sz w:val="20"/>
          <w:szCs w:val="20"/>
          <w:lang w:val="es-US"/>
        </w:rPr>
        <w:t xml:space="preserve"> cel</w:t>
      </w:r>
      <w:r w:rsidR="00862D3C">
        <w:rPr>
          <w:rFonts w:asciiTheme="majorHAnsi" w:hAnsiTheme="majorHAnsi"/>
          <w:sz w:val="20"/>
          <w:szCs w:val="20"/>
          <w:lang w:val="es-US"/>
        </w:rPr>
        <w:t>d</w:t>
      </w:r>
      <w:r w:rsidRPr="008336A7">
        <w:rPr>
          <w:rFonts w:asciiTheme="majorHAnsi" w:hAnsiTheme="majorHAnsi"/>
          <w:sz w:val="20"/>
          <w:szCs w:val="20"/>
          <w:lang w:val="es-US"/>
        </w:rPr>
        <w:t>a número 02</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ingresaran a la celda número cuatro, al observar que las llamas se salían </w:t>
      </w:r>
      <w:r w:rsidR="00AD7A10">
        <w:rPr>
          <w:rFonts w:asciiTheme="majorHAnsi" w:hAnsiTheme="majorHAnsi"/>
          <w:sz w:val="20"/>
          <w:szCs w:val="20"/>
          <w:lang w:val="es-US"/>
        </w:rPr>
        <w:t>d</w:t>
      </w:r>
      <w:r w:rsidRPr="008336A7">
        <w:rPr>
          <w:rFonts w:asciiTheme="majorHAnsi" w:hAnsiTheme="majorHAnsi"/>
          <w:sz w:val="20"/>
          <w:szCs w:val="20"/>
          <w:lang w:val="es-US"/>
        </w:rPr>
        <w:t>e control, los</w:t>
      </w:r>
      <w:r w:rsidR="00862D3C">
        <w:rPr>
          <w:rFonts w:asciiTheme="majorHAnsi" w:hAnsiTheme="majorHAnsi"/>
          <w:sz w:val="20"/>
          <w:szCs w:val="20"/>
          <w:lang w:val="es-US"/>
        </w:rPr>
        <w:t xml:space="preserve"> </w:t>
      </w:r>
      <w:r w:rsidRPr="008336A7">
        <w:rPr>
          <w:rFonts w:asciiTheme="majorHAnsi" w:hAnsiTheme="majorHAnsi"/>
          <w:sz w:val="20"/>
          <w:szCs w:val="20"/>
          <w:lang w:val="es-US"/>
        </w:rPr>
        <w:t>jóvenes adultos gritaban solicitan</w:t>
      </w:r>
      <w:r w:rsidR="00862D3C">
        <w:rPr>
          <w:rFonts w:asciiTheme="majorHAnsi" w:hAnsiTheme="majorHAnsi"/>
          <w:sz w:val="20"/>
          <w:szCs w:val="20"/>
          <w:lang w:val="es-US"/>
        </w:rPr>
        <w:t xml:space="preserve">do </w:t>
      </w:r>
      <w:r w:rsidRPr="008336A7">
        <w:rPr>
          <w:rFonts w:asciiTheme="majorHAnsi" w:hAnsiTheme="majorHAnsi"/>
          <w:sz w:val="20"/>
          <w:szCs w:val="20"/>
          <w:lang w:val="es-US"/>
        </w:rPr>
        <w:t>ayuda y socorro, siendo este llamado escu</w:t>
      </w:r>
      <w:r w:rsidR="00862D3C">
        <w:rPr>
          <w:rFonts w:asciiTheme="majorHAnsi" w:hAnsiTheme="majorHAnsi"/>
          <w:sz w:val="20"/>
          <w:szCs w:val="20"/>
          <w:lang w:val="es-US"/>
        </w:rPr>
        <w:t>c</w:t>
      </w:r>
      <w:r w:rsidRPr="008336A7">
        <w:rPr>
          <w:rFonts w:asciiTheme="majorHAnsi" w:hAnsiTheme="majorHAnsi"/>
          <w:sz w:val="20"/>
          <w:szCs w:val="20"/>
          <w:lang w:val="es-US"/>
        </w:rPr>
        <w:t>hado desde la</w:t>
      </w:r>
      <w:r w:rsidR="00862D3C">
        <w:rPr>
          <w:rFonts w:asciiTheme="majorHAnsi" w:hAnsiTheme="majorHAnsi"/>
          <w:sz w:val="20"/>
          <w:szCs w:val="20"/>
          <w:lang w:val="es-US"/>
        </w:rPr>
        <w:t xml:space="preserve"> </w:t>
      </w:r>
      <w:r w:rsidRPr="008336A7">
        <w:rPr>
          <w:rFonts w:asciiTheme="majorHAnsi" w:hAnsiTheme="majorHAnsi"/>
          <w:sz w:val="20"/>
          <w:szCs w:val="20"/>
          <w:lang w:val="es-US"/>
        </w:rPr>
        <w:t>parte externa del recinto, por los fami</w:t>
      </w:r>
      <w:r w:rsidR="00862D3C">
        <w:rPr>
          <w:rFonts w:asciiTheme="majorHAnsi" w:hAnsiTheme="majorHAnsi"/>
          <w:sz w:val="20"/>
          <w:szCs w:val="20"/>
          <w:lang w:val="es-US"/>
        </w:rPr>
        <w:t>l</w:t>
      </w:r>
      <w:r w:rsidRPr="008336A7">
        <w:rPr>
          <w:rFonts w:asciiTheme="majorHAnsi" w:hAnsiTheme="majorHAnsi"/>
          <w:sz w:val="20"/>
          <w:szCs w:val="20"/>
          <w:lang w:val="es-US"/>
        </w:rPr>
        <w:t xml:space="preserve">iares de los detenidos que momentos </w:t>
      </w:r>
      <w:r w:rsidR="00862D3C">
        <w:rPr>
          <w:rFonts w:asciiTheme="majorHAnsi" w:hAnsiTheme="majorHAnsi"/>
          <w:sz w:val="20"/>
          <w:szCs w:val="20"/>
          <w:lang w:val="es-US"/>
        </w:rPr>
        <w:t>an</w:t>
      </w:r>
      <w:r w:rsidRPr="008336A7">
        <w:rPr>
          <w:rFonts w:asciiTheme="majorHAnsi" w:hAnsiTheme="majorHAnsi"/>
          <w:sz w:val="20"/>
          <w:szCs w:val="20"/>
          <w:lang w:val="es-US"/>
        </w:rPr>
        <w:t>tes asistieron</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a la visita correspondiente, así como por el personal que labora en el centro de </w:t>
      </w:r>
      <w:r w:rsidR="00862D3C">
        <w:rPr>
          <w:rFonts w:asciiTheme="majorHAnsi" w:hAnsiTheme="majorHAnsi"/>
          <w:sz w:val="20"/>
          <w:szCs w:val="20"/>
          <w:lang w:val="es-US"/>
        </w:rPr>
        <w:t>d</w:t>
      </w:r>
      <w:r w:rsidRPr="008336A7">
        <w:rPr>
          <w:rFonts w:asciiTheme="majorHAnsi" w:hAnsiTheme="majorHAnsi"/>
          <w:sz w:val="20"/>
          <w:szCs w:val="20"/>
          <w:lang w:val="es-US"/>
        </w:rPr>
        <w:t>iagnóstico.</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Cabe destacar que </w:t>
      </w:r>
      <w:r w:rsidR="00862D3C">
        <w:rPr>
          <w:rFonts w:asciiTheme="majorHAnsi" w:hAnsiTheme="majorHAnsi"/>
          <w:sz w:val="20"/>
          <w:szCs w:val="20"/>
          <w:lang w:val="es-US"/>
        </w:rPr>
        <w:t>[los imputados]</w:t>
      </w:r>
      <w:r w:rsidRPr="008336A7">
        <w:rPr>
          <w:rFonts w:asciiTheme="majorHAnsi" w:hAnsiTheme="majorHAnsi"/>
          <w:sz w:val="20"/>
          <w:szCs w:val="20"/>
          <w:lang w:val="es-US"/>
        </w:rPr>
        <w:t xml:space="preserve">, actuaron de manera negligente al no atender a </w:t>
      </w:r>
      <w:r w:rsidR="00862D3C">
        <w:rPr>
          <w:rFonts w:asciiTheme="majorHAnsi" w:hAnsiTheme="majorHAnsi"/>
          <w:sz w:val="20"/>
          <w:szCs w:val="20"/>
          <w:lang w:val="es-US"/>
        </w:rPr>
        <w:t>la</w:t>
      </w:r>
      <w:r w:rsidRPr="008336A7">
        <w:rPr>
          <w:rFonts w:asciiTheme="majorHAnsi" w:hAnsiTheme="majorHAnsi"/>
          <w:sz w:val="20"/>
          <w:szCs w:val="20"/>
          <w:lang w:val="es-US"/>
        </w:rPr>
        <w:t xml:space="preserve"> solicitud de</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auxilio por parte de </w:t>
      </w:r>
      <w:r w:rsidR="00862D3C">
        <w:rPr>
          <w:rFonts w:asciiTheme="majorHAnsi" w:hAnsiTheme="majorHAnsi"/>
          <w:sz w:val="20"/>
          <w:szCs w:val="20"/>
          <w:lang w:val="es-US"/>
        </w:rPr>
        <w:t>[las víctimas]</w:t>
      </w:r>
      <w:r w:rsidRPr="008336A7">
        <w:rPr>
          <w:rFonts w:asciiTheme="majorHAnsi" w:hAnsiTheme="majorHAnsi"/>
          <w:sz w:val="20"/>
          <w:szCs w:val="20"/>
          <w:lang w:val="es-US"/>
        </w:rPr>
        <w:t xml:space="preserve"> y no abrir</w:t>
      </w:r>
      <w:r w:rsidR="00862D3C">
        <w:rPr>
          <w:rFonts w:asciiTheme="majorHAnsi" w:hAnsiTheme="majorHAnsi"/>
          <w:sz w:val="20"/>
          <w:szCs w:val="20"/>
          <w:lang w:val="es-US"/>
        </w:rPr>
        <w:t xml:space="preserve"> </w:t>
      </w:r>
      <w:r w:rsidRPr="008336A7">
        <w:rPr>
          <w:rFonts w:asciiTheme="majorHAnsi" w:hAnsiTheme="majorHAnsi"/>
          <w:sz w:val="20"/>
          <w:szCs w:val="20"/>
          <w:lang w:val="es-US"/>
        </w:rPr>
        <w:t xml:space="preserve">inmediatamente la puerta que da acceso a la celda donde se encontraban recluidos </w:t>
      </w:r>
      <w:r w:rsidR="00862D3C">
        <w:rPr>
          <w:rFonts w:asciiTheme="majorHAnsi" w:hAnsiTheme="majorHAnsi"/>
          <w:sz w:val="20"/>
          <w:szCs w:val="20"/>
          <w:lang w:val="es-US"/>
        </w:rPr>
        <w:t>[las víctimas]</w:t>
      </w:r>
      <w:r w:rsidR="00862D3C">
        <w:rPr>
          <w:rStyle w:val="FootnoteReference"/>
          <w:rFonts w:asciiTheme="majorHAnsi" w:hAnsiTheme="majorHAnsi"/>
          <w:sz w:val="20"/>
          <w:szCs w:val="20"/>
          <w:lang w:val="es-US"/>
        </w:rPr>
        <w:footnoteReference w:id="125"/>
      </w:r>
      <w:r w:rsidR="00862D3C">
        <w:rPr>
          <w:rFonts w:asciiTheme="majorHAnsi" w:hAnsiTheme="majorHAnsi"/>
          <w:sz w:val="20"/>
          <w:szCs w:val="20"/>
          <w:lang w:val="es-US"/>
        </w:rPr>
        <w:t>.</w:t>
      </w:r>
    </w:p>
    <w:p w:rsidR="00702998" w:rsidRPr="00702998" w:rsidRDefault="00702998" w:rsidP="00702998">
      <w:pPr>
        <w:jc w:val="both"/>
        <w:rPr>
          <w:rFonts w:asciiTheme="majorHAnsi" w:hAnsiTheme="majorHAnsi"/>
          <w:sz w:val="20"/>
          <w:szCs w:val="20"/>
          <w:lang w:val="es-ES_tradnl"/>
        </w:rPr>
      </w:pPr>
    </w:p>
    <w:p w:rsidR="00702998" w:rsidRDefault="00315B1C" w:rsidP="00E00894">
      <w:pPr>
        <w:pStyle w:val="ListParagraph"/>
        <w:numPr>
          <w:ilvl w:val="0"/>
          <w:numId w:val="56"/>
        </w:numPr>
        <w:ind w:left="0" w:firstLine="634"/>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La Comisión no cuenta con la fecha en que se emitió el </w:t>
      </w:r>
      <w:r w:rsidR="00702998">
        <w:rPr>
          <w:rFonts w:asciiTheme="majorHAnsi" w:hAnsiTheme="majorHAnsi"/>
          <w:color w:val="auto"/>
          <w:sz w:val="20"/>
          <w:szCs w:val="20"/>
          <w:lang w:val="es-ES_tradnl"/>
        </w:rPr>
        <w:t>acto conclusivo de la investigación</w:t>
      </w:r>
      <w:r w:rsidR="00F1076C">
        <w:rPr>
          <w:rFonts w:asciiTheme="majorHAnsi" w:hAnsiTheme="majorHAnsi"/>
          <w:color w:val="auto"/>
          <w:sz w:val="20"/>
          <w:szCs w:val="20"/>
          <w:lang w:val="es-ES_tradnl"/>
        </w:rPr>
        <w:t xml:space="preserve">. Sin embargo, </w:t>
      </w:r>
      <w:r w:rsidR="00702998">
        <w:rPr>
          <w:rFonts w:asciiTheme="majorHAnsi" w:hAnsiTheme="majorHAnsi"/>
          <w:color w:val="auto"/>
          <w:sz w:val="20"/>
          <w:szCs w:val="20"/>
          <w:lang w:val="es-ES_tradnl"/>
        </w:rPr>
        <w:t>consta que la audiencia de juicio a los imputados fue diferida en por lo menos seis ocasiones entre junio de 2010 y enero de 2015</w:t>
      </w:r>
      <w:r w:rsidR="00702998">
        <w:rPr>
          <w:rStyle w:val="FootnoteReference"/>
          <w:rFonts w:asciiTheme="majorHAnsi" w:hAnsiTheme="majorHAnsi"/>
          <w:color w:val="auto"/>
          <w:sz w:val="20"/>
          <w:szCs w:val="20"/>
          <w:lang w:val="es-ES_tradnl"/>
        </w:rPr>
        <w:footnoteReference w:id="126"/>
      </w:r>
      <w:r w:rsidR="008D5F9A">
        <w:rPr>
          <w:rFonts w:asciiTheme="majorHAnsi" w:hAnsiTheme="majorHAnsi"/>
          <w:color w:val="auto"/>
          <w:sz w:val="20"/>
          <w:szCs w:val="20"/>
          <w:lang w:val="es-ES_tradnl"/>
        </w:rPr>
        <w:t>; la parte peticionaria alegó su diferimiento en no menos de 32 ocasiones desde 2008</w:t>
      </w:r>
      <w:r w:rsidR="008D5F9A">
        <w:rPr>
          <w:rStyle w:val="FootnoteReference"/>
          <w:rFonts w:asciiTheme="majorHAnsi" w:hAnsiTheme="majorHAnsi"/>
          <w:color w:val="auto"/>
          <w:sz w:val="20"/>
          <w:szCs w:val="20"/>
          <w:lang w:val="es-ES_tradnl"/>
        </w:rPr>
        <w:footnoteReference w:id="127"/>
      </w:r>
      <w:r w:rsidR="00702998">
        <w:rPr>
          <w:rFonts w:asciiTheme="majorHAnsi" w:hAnsiTheme="majorHAnsi"/>
          <w:color w:val="auto"/>
          <w:sz w:val="20"/>
          <w:szCs w:val="20"/>
          <w:lang w:val="es-ES_tradnl"/>
        </w:rPr>
        <w:t xml:space="preserve">. De los diferimientos decretados en 2014 y 2015, consta que tres de ellos fueron debido a la incomparecencia de la defensa; uno por incomparecencia del Ministerio Público; y </w:t>
      </w:r>
      <w:r w:rsidR="00333C9A">
        <w:rPr>
          <w:rFonts w:asciiTheme="majorHAnsi" w:hAnsiTheme="majorHAnsi"/>
          <w:color w:val="auto"/>
          <w:sz w:val="20"/>
          <w:szCs w:val="20"/>
          <w:lang w:val="es-ES_tradnl"/>
        </w:rPr>
        <w:t>uno porque “no hubo despacho”</w:t>
      </w:r>
      <w:r w:rsidR="00333C9A">
        <w:rPr>
          <w:rStyle w:val="FootnoteReference"/>
          <w:rFonts w:asciiTheme="majorHAnsi" w:hAnsiTheme="majorHAnsi"/>
          <w:color w:val="auto"/>
          <w:sz w:val="20"/>
          <w:szCs w:val="20"/>
          <w:lang w:val="es-ES_tradnl"/>
        </w:rPr>
        <w:footnoteReference w:id="128"/>
      </w:r>
      <w:r w:rsidR="00333C9A">
        <w:rPr>
          <w:rFonts w:asciiTheme="majorHAnsi" w:hAnsiTheme="majorHAnsi"/>
          <w:color w:val="auto"/>
          <w:sz w:val="20"/>
          <w:szCs w:val="20"/>
          <w:lang w:val="es-ES_tradnl"/>
        </w:rPr>
        <w:t xml:space="preserve">. </w:t>
      </w:r>
      <w:r w:rsidR="00702998">
        <w:rPr>
          <w:rFonts w:asciiTheme="majorHAnsi" w:hAnsiTheme="majorHAnsi"/>
          <w:color w:val="auto"/>
          <w:sz w:val="20"/>
          <w:szCs w:val="20"/>
          <w:lang w:val="es-ES_tradnl"/>
        </w:rPr>
        <w:t xml:space="preserve"> </w:t>
      </w:r>
    </w:p>
    <w:p w:rsidR="00AF2589" w:rsidRDefault="00AF2589"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rsidP="00AF2589">
      <w:pPr>
        <w:jc w:val="both"/>
        <w:rPr>
          <w:rFonts w:asciiTheme="majorHAnsi" w:hAnsiTheme="majorHAnsi"/>
          <w:b/>
          <w:color w:val="000000" w:themeColor="text1"/>
          <w:sz w:val="20"/>
          <w:szCs w:val="20"/>
          <w:lang w:val="es-ES_tradnl"/>
        </w:rPr>
      </w:pPr>
    </w:p>
    <w:p w:rsidR="00DD3C64" w:rsidRDefault="00DD3C64">
      <w:pPr>
        <w:rPr>
          <w:rFonts w:asciiTheme="majorHAnsi" w:hAnsiTheme="majorHAnsi"/>
          <w:b/>
          <w:color w:val="000000" w:themeColor="text1"/>
          <w:sz w:val="20"/>
          <w:szCs w:val="20"/>
          <w:lang w:val="es-ES_tradnl"/>
        </w:rPr>
      </w:pPr>
      <w:r>
        <w:rPr>
          <w:rFonts w:asciiTheme="majorHAnsi" w:hAnsiTheme="majorHAnsi"/>
          <w:b/>
          <w:color w:val="000000" w:themeColor="text1"/>
          <w:sz w:val="20"/>
          <w:szCs w:val="20"/>
          <w:lang w:val="es-ES_tradnl"/>
        </w:rPr>
        <w:br w:type="page"/>
      </w:r>
    </w:p>
    <w:p w:rsidR="00DD3C64" w:rsidRDefault="00DD3C64" w:rsidP="00AF2589">
      <w:pPr>
        <w:jc w:val="both"/>
        <w:rPr>
          <w:rFonts w:asciiTheme="majorHAnsi" w:hAnsiTheme="majorHAnsi"/>
          <w:b/>
          <w:color w:val="000000" w:themeColor="text1"/>
          <w:sz w:val="20"/>
          <w:szCs w:val="20"/>
          <w:lang w:val="es-ES_tradnl"/>
        </w:rPr>
      </w:pPr>
    </w:p>
    <w:p w:rsidR="00225BAF" w:rsidRPr="005B79AA" w:rsidRDefault="00225BAF" w:rsidP="006722ED">
      <w:pPr>
        <w:pStyle w:val="Heading1"/>
      </w:pPr>
      <w:bookmarkStart w:id="18" w:name="_Toc528245376"/>
      <w:r w:rsidRPr="005B79AA">
        <w:t>ANÁLISIS DE DERECHO</w:t>
      </w:r>
      <w:bookmarkEnd w:id="18"/>
    </w:p>
    <w:p w:rsidR="00225BAF" w:rsidRPr="005B79AA" w:rsidRDefault="00225BAF" w:rsidP="00225BAF">
      <w:pPr>
        <w:suppressAutoHyphens/>
        <w:rPr>
          <w:rFonts w:ascii="Cambria" w:hAnsi="Cambria"/>
          <w:b/>
          <w:sz w:val="20"/>
          <w:szCs w:val="20"/>
          <w:lang w:val="es-ES_tradnl"/>
        </w:rPr>
      </w:pPr>
    </w:p>
    <w:p w:rsidR="00225BAF" w:rsidRDefault="00225BAF" w:rsidP="00E00894">
      <w:pPr>
        <w:pStyle w:val="Heading2"/>
        <w:numPr>
          <w:ilvl w:val="0"/>
          <w:numId w:val="64"/>
        </w:numPr>
        <w:ind w:hanging="720"/>
      </w:pPr>
      <w:bookmarkStart w:id="19" w:name="_Toc528245377"/>
      <w:r w:rsidRPr="00565585">
        <w:t>Derechos a la vida</w:t>
      </w:r>
      <w:r w:rsidRPr="00565585">
        <w:rPr>
          <w:rStyle w:val="FootnoteReference"/>
          <w:color w:val="auto"/>
          <w:lang w:val="es-ES"/>
        </w:rPr>
        <w:footnoteReference w:id="129"/>
      </w:r>
      <w:r>
        <w:t xml:space="preserve"> </w:t>
      </w:r>
      <w:r w:rsidR="00EB65D4">
        <w:t>e</w:t>
      </w:r>
      <w:r w:rsidRPr="00565585">
        <w:t xml:space="preserve"> integridad personal</w:t>
      </w:r>
      <w:r w:rsidRPr="00565585">
        <w:rPr>
          <w:rStyle w:val="FootnoteReference"/>
          <w:color w:val="auto"/>
          <w:lang w:val="es-ES"/>
        </w:rPr>
        <w:footnoteReference w:id="130"/>
      </w:r>
      <w:r>
        <w:t xml:space="preserve"> </w:t>
      </w:r>
      <w:r w:rsidRPr="00565585">
        <w:t>en relaci</w:t>
      </w:r>
      <w:r w:rsidRPr="005B79AA">
        <w:t>ó</w:t>
      </w:r>
      <w:r>
        <w:t>n con el artí</w:t>
      </w:r>
      <w:r w:rsidRPr="00565585">
        <w:t>culo 1.1</w:t>
      </w:r>
      <w:r w:rsidRPr="00565585">
        <w:rPr>
          <w:rStyle w:val="FootnoteReference"/>
          <w:color w:val="auto"/>
          <w:lang w:val="es-ES"/>
        </w:rPr>
        <w:footnoteReference w:id="131"/>
      </w:r>
      <w:r>
        <w:t xml:space="preserve"> y 19</w:t>
      </w:r>
      <w:r w:rsidRPr="00565585">
        <w:rPr>
          <w:rStyle w:val="FootnoteReference"/>
          <w:color w:val="auto"/>
          <w:lang w:val="es-ES"/>
        </w:rPr>
        <w:footnoteReference w:id="132"/>
      </w:r>
      <w:r w:rsidRPr="005B79AA">
        <w:t xml:space="preserve"> </w:t>
      </w:r>
      <w:r w:rsidRPr="00565585">
        <w:t xml:space="preserve">de la </w:t>
      </w:r>
      <w:r>
        <w:t>C</w:t>
      </w:r>
      <w:r w:rsidRPr="00565585">
        <w:t>onvenci</w:t>
      </w:r>
      <w:r w:rsidRPr="005B79AA">
        <w:t>ó</w:t>
      </w:r>
      <w:r w:rsidRPr="00565585">
        <w:t xml:space="preserve">n </w:t>
      </w:r>
      <w:r>
        <w:t>A</w:t>
      </w:r>
      <w:r w:rsidRPr="00565585">
        <w:t>mericana</w:t>
      </w:r>
      <w:bookmarkEnd w:id="19"/>
    </w:p>
    <w:p w:rsidR="00225BAF" w:rsidRDefault="00225BAF" w:rsidP="00225BAF">
      <w:pPr>
        <w:pStyle w:val="ListParagraph"/>
        <w:ind w:left="1440"/>
        <w:jc w:val="both"/>
        <w:rPr>
          <w:b/>
          <w:color w:val="auto"/>
          <w:sz w:val="20"/>
          <w:szCs w:val="20"/>
          <w:lang w:val="es-ES"/>
        </w:rPr>
      </w:pPr>
    </w:p>
    <w:p w:rsidR="00225BAF" w:rsidRDefault="00225BAF" w:rsidP="00E00894">
      <w:pPr>
        <w:pStyle w:val="Heading3"/>
        <w:numPr>
          <w:ilvl w:val="0"/>
          <w:numId w:val="65"/>
        </w:numPr>
        <w:ind w:left="1440" w:hanging="720"/>
      </w:pPr>
      <w:bookmarkStart w:id="20" w:name="_Toc528245378"/>
      <w:r w:rsidRPr="00F6075E">
        <w:t>La posición especial de garante del Estado frente a las personas privadas de libertad y carga de la prueba</w:t>
      </w:r>
      <w:bookmarkEnd w:id="20"/>
    </w:p>
    <w:p w:rsidR="00225BAF" w:rsidRPr="00F6075E" w:rsidRDefault="00225BAF" w:rsidP="00225BAF">
      <w:pPr>
        <w:pStyle w:val="ListParagraph"/>
        <w:ind w:left="1440" w:hanging="720"/>
        <w:jc w:val="both"/>
        <w:rPr>
          <w:b/>
          <w:color w:val="auto"/>
          <w:sz w:val="20"/>
          <w:szCs w:val="20"/>
          <w:lang w:val="es-ES"/>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Pr>
          <w:rFonts w:ascii="Cambria" w:hAnsi="Cambria"/>
          <w:sz w:val="20"/>
          <w:szCs w:val="20"/>
          <w:lang w:val="es-US"/>
        </w:rPr>
        <w:t>La jurisprudencia reiterada del sistema interamericano ha establecido que f</w:t>
      </w:r>
      <w:r w:rsidRPr="00623BCC">
        <w:rPr>
          <w:rFonts w:ascii="Cambria" w:hAnsi="Cambria"/>
          <w:sz w:val="20"/>
          <w:szCs w:val="20"/>
          <w:lang w:val="es-US"/>
        </w:rPr>
        <w:t xml:space="preserve">rente a las personas privadas de libertad, el Estado </w:t>
      </w:r>
      <w:r>
        <w:rPr>
          <w:rFonts w:ascii="Cambria" w:hAnsi="Cambria"/>
          <w:sz w:val="20"/>
          <w:szCs w:val="20"/>
          <w:lang w:val="es-US"/>
        </w:rPr>
        <w:t>asume</w:t>
      </w:r>
      <w:r w:rsidRPr="00623BCC">
        <w:rPr>
          <w:rFonts w:ascii="Cambria" w:hAnsi="Cambria"/>
          <w:sz w:val="20"/>
          <w:szCs w:val="20"/>
          <w:lang w:val="es-US"/>
        </w:rPr>
        <w:t xml:space="preserve"> una </w:t>
      </w:r>
      <w:r w:rsidRPr="00196958">
        <w:rPr>
          <w:rFonts w:ascii="Cambria" w:hAnsi="Cambria"/>
          <w:sz w:val="20"/>
          <w:szCs w:val="20"/>
          <w:lang w:val="es-US"/>
        </w:rPr>
        <w:t>posición especial de garante</w:t>
      </w:r>
      <w:r>
        <w:rPr>
          <w:rFonts w:ascii="Cambria" w:hAnsi="Cambria"/>
          <w:sz w:val="20"/>
          <w:szCs w:val="20"/>
          <w:lang w:val="es-US"/>
        </w:rPr>
        <w:t xml:space="preserve"> de sus derechos</w:t>
      </w:r>
      <w:r w:rsidRPr="00623BCC">
        <w:rPr>
          <w:rFonts w:ascii="Cambria" w:hAnsi="Cambria"/>
          <w:sz w:val="20"/>
          <w:szCs w:val="20"/>
          <w:lang w:val="es-US"/>
        </w:rPr>
        <w:t xml:space="preserve">, toda vez que </w:t>
      </w:r>
      <w:r>
        <w:rPr>
          <w:rFonts w:ascii="Cambria" w:hAnsi="Cambria"/>
          <w:sz w:val="20"/>
          <w:szCs w:val="20"/>
          <w:lang w:val="es-US"/>
        </w:rPr>
        <w:t>la privación de libertad “</w:t>
      </w:r>
      <w:r w:rsidRPr="00623BCC">
        <w:rPr>
          <w:rFonts w:ascii="Cambria" w:hAnsi="Cambria"/>
          <w:sz w:val="20"/>
          <w:szCs w:val="20"/>
          <w:lang w:val="es-US"/>
        </w:rPr>
        <w:t>produce una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w:t>
      </w:r>
      <w:r>
        <w:rPr>
          <w:rFonts w:ascii="Cambria" w:hAnsi="Cambria"/>
          <w:sz w:val="20"/>
          <w:szCs w:val="20"/>
          <w:lang w:val="es-US"/>
        </w:rPr>
        <w:t>”</w:t>
      </w:r>
      <w:r>
        <w:rPr>
          <w:rStyle w:val="FootnoteReference"/>
          <w:rFonts w:ascii="Cambria" w:hAnsi="Cambria"/>
          <w:sz w:val="20"/>
          <w:szCs w:val="20"/>
        </w:rPr>
        <w:footnoteReference w:id="133"/>
      </w:r>
      <w:r w:rsidRPr="00623BCC">
        <w:rPr>
          <w:rFonts w:ascii="Cambria" w:hAnsi="Cambria"/>
          <w:sz w:val="20"/>
          <w:szCs w:val="20"/>
          <w:lang w:val="es-US"/>
        </w:rPr>
        <w:t>.</w:t>
      </w:r>
      <w:r w:rsidRPr="008B5218">
        <w:rPr>
          <w:rFonts w:ascii="Cambria" w:hAnsi="Cambria"/>
          <w:sz w:val="20"/>
          <w:szCs w:val="20"/>
          <w:lang w:val="es-ES_tradnl"/>
        </w:rPr>
        <w:t xml:space="preserve"> </w:t>
      </w:r>
      <w:r>
        <w:rPr>
          <w:rFonts w:ascii="Cambria" w:hAnsi="Cambria"/>
          <w:sz w:val="20"/>
          <w:szCs w:val="20"/>
          <w:lang w:val="es-ES_tradnl"/>
        </w:rPr>
        <w:t>En tales circunstancias</w:t>
      </w:r>
      <w:r w:rsidRPr="0002541E">
        <w:rPr>
          <w:rFonts w:ascii="Cambria" w:hAnsi="Cambria"/>
          <w:sz w:val="20"/>
          <w:szCs w:val="20"/>
          <w:lang w:val="es-ES_tradnl"/>
        </w:rPr>
        <w:t>, “</w:t>
      </w:r>
      <w:r>
        <w:rPr>
          <w:rFonts w:ascii="Cambria" w:hAnsi="Cambria"/>
          <w:sz w:val="20"/>
          <w:szCs w:val="20"/>
          <w:lang w:val="es-ES_tradnl"/>
        </w:rPr>
        <w:t>[l]</w:t>
      </w:r>
      <w:r w:rsidRPr="00623BCC">
        <w:rPr>
          <w:rFonts w:ascii="Cambria" w:hAnsi="Cambria"/>
          <w:sz w:val="20"/>
          <w:szCs w:val="20"/>
          <w:lang w:val="es-US"/>
        </w:rPr>
        <w:t>a forma en que se trata a un</w:t>
      </w:r>
      <w:r w:rsidR="00642736" w:rsidRPr="00840FA3">
        <w:rPr>
          <w:rFonts w:ascii="Cambria" w:hAnsi="Cambria"/>
          <w:sz w:val="20"/>
          <w:szCs w:val="20"/>
          <w:lang w:val="es-US"/>
        </w:rPr>
        <w:t>[a persona]</w:t>
      </w:r>
      <w:r w:rsidRPr="00840FA3">
        <w:rPr>
          <w:rFonts w:ascii="Cambria" w:hAnsi="Cambria"/>
          <w:sz w:val="20"/>
          <w:szCs w:val="20"/>
          <w:lang w:val="es-US"/>
        </w:rPr>
        <w:t xml:space="preserve"> </w:t>
      </w:r>
      <w:proofErr w:type="spellStart"/>
      <w:r w:rsidRPr="00840FA3">
        <w:rPr>
          <w:rFonts w:ascii="Cambria" w:hAnsi="Cambria"/>
          <w:sz w:val="20"/>
          <w:szCs w:val="20"/>
          <w:lang w:val="es-US"/>
        </w:rPr>
        <w:t>detenid</w:t>
      </w:r>
      <w:proofErr w:type="spellEnd"/>
      <w:r w:rsidR="00642736" w:rsidRPr="00840FA3">
        <w:rPr>
          <w:rFonts w:ascii="Cambria" w:hAnsi="Cambria"/>
          <w:sz w:val="20"/>
          <w:szCs w:val="20"/>
          <w:lang w:val="es-US"/>
        </w:rPr>
        <w:t>[a]</w:t>
      </w:r>
      <w:r w:rsidRPr="00840FA3">
        <w:rPr>
          <w:rFonts w:ascii="Cambria" w:hAnsi="Cambria"/>
          <w:sz w:val="20"/>
          <w:szCs w:val="20"/>
          <w:lang w:val="es-US"/>
        </w:rPr>
        <w:t xml:space="preserve"> debe</w:t>
      </w:r>
      <w:r w:rsidRPr="00623BCC">
        <w:rPr>
          <w:rFonts w:ascii="Cambria" w:hAnsi="Cambria"/>
          <w:sz w:val="20"/>
          <w:szCs w:val="20"/>
          <w:lang w:val="es-US"/>
        </w:rPr>
        <w:t xml:space="preserve"> estar sujeta al escrutinio más estricto, tomando en cuenta la especial vulnerabilidad de aquél”</w:t>
      </w:r>
      <w:r>
        <w:rPr>
          <w:rStyle w:val="FootnoteReference"/>
          <w:rFonts w:ascii="Cambria" w:hAnsi="Cambria"/>
          <w:sz w:val="20"/>
          <w:szCs w:val="20"/>
          <w:lang w:val="es-US"/>
        </w:rPr>
        <w:footnoteReference w:id="134"/>
      </w:r>
      <w:r w:rsidRPr="00623BCC">
        <w:rPr>
          <w:rFonts w:ascii="Cambria" w:hAnsi="Cambria"/>
          <w:sz w:val="20"/>
          <w:szCs w:val="20"/>
          <w:lang w:val="es-US"/>
        </w:rPr>
        <w:t>.</w:t>
      </w:r>
    </w:p>
    <w:p w:rsidR="00225BAF" w:rsidRDefault="00225BAF" w:rsidP="00225BAF">
      <w:pPr>
        <w:tabs>
          <w:tab w:val="left" w:pos="720"/>
          <w:tab w:val="left" w:pos="1440"/>
        </w:tabs>
        <w:ind w:left="630"/>
        <w:jc w:val="both"/>
        <w:rPr>
          <w:rFonts w:ascii="Cambria" w:hAnsi="Cambria"/>
          <w:sz w:val="20"/>
          <w:szCs w:val="20"/>
          <w:lang w:val="es-US"/>
        </w:rPr>
      </w:pPr>
    </w:p>
    <w:p w:rsidR="00225BAF" w:rsidRPr="00840FA3"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9448CF">
        <w:rPr>
          <w:rFonts w:ascii="Cambria" w:hAnsi="Cambria"/>
          <w:sz w:val="20"/>
          <w:szCs w:val="20"/>
          <w:lang w:val="es-US"/>
        </w:rPr>
        <w:t>En este orden de ideas, “siempre que una persona es privada de la libertad en un estado de salud normal y posteriormente aparece con afectaciones a su salud, corresponde al Estado proveer una explicación satisfactoria y convincente de esa situación</w:t>
      </w:r>
      <w:r w:rsidR="00840FA3">
        <w:rPr>
          <w:rFonts w:ascii="Cambria" w:hAnsi="Cambria"/>
          <w:sz w:val="20"/>
          <w:szCs w:val="20"/>
          <w:lang w:val="es-US"/>
        </w:rPr>
        <w:t xml:space="preserve"> </w:t>
      </w:r>
      <w:r w:rsidRPr="009448CF">
        <w:rPr>
          <w:rFonts w:ascii="Cambria" w:hAnsi="Cambria"/>
          <w:sz w:val="20"/>
          <w:szCs w:val="20"/>
          <w:lang w:val="es-US"/>
        </w:rPr>
        <w:t>y desvirtuar las alegaciones sobre su responsabilidad, mediante elementos probatorios adecuados”</w:t>
      </w:r>
      <w:r w:rsidRPr="00435F5F">
        <w:rPr>
          <w:rStyle w:val="FootnoteReference"/>
          <w:rFonts w:ascii="Cambria" w:hAnsi="Cambria"/>
          <w:sz w:val="20"/>
          <w:szCs w:val="20"/>
          <w:lang w:val="es-US"/>
        </w:rPr>
        <w:footnoteReference w:id="135"/>
      </w:r>
      <w:r w:rsidRPr="009448CF">
        <w:rPr>
          <w:rFonts w:ascii="Cambria" w:hAnsi="Cambria"/>
          <w:sz w:val="20"/>
          <w:szCs w:val="20"/>
          <w:lang w:val="es-US"/>
        </w:rPr>
        <w:t>. Por consiguiente, la ausencia de una explicación satisfactoria llevaría a la presunción de responsabilidad estatal por las lesiones que exhibe una persona que ha estado bajo la custodia de agentes estatales</w:t>
      </w:r>
      <w:r w:rsidRPr="00435F5F">
        <w:rPr>
          <w:rStyle w:val="FootnoteReference"/>
          <w:rFonts w:ascii="Cambria" w:hAnsi="Cambria"/>
          <w:sz w:val="20"/>
          <w:szCs w:val="20"/>
          <w:lang w:val="es-US"/>
        </w:rPr>
        <w:footnoteReference w:id="136"/>
      </w:r>
      <w:r w:rsidRPr="009448CF">
        <w:rPr>
          <w:rFonts w:ascii="Cambria" w:hAnsi="Cambria"/>
          <w:sz w:val="20"/>
          <w:szCs w:val="20"/>
          <w:lang w:val="es-US"/>
        </w:rPr>
        <w:t>.</w:t>
      </w:r>
      <w:r>
        <w:rPr>
          <w:rFonts w:ascii="Cambria" w:hAnsi="Cambria"/>
          <w:sz w:val="20"/>
          <w:szCs w:val="20"/>
          <w:lang w:val="es-US"/>
        </w:rPr>
        <w:t xml:space="preserve"> Además, l</w:t>
      </w:r>
      <w:r w:rsidRPr="005B79AA">
        <w:rPr>
          <w:rFonts w:ascii="Cambria" w:hAnsi="Cambria"/>
          <w:sz w:val="20"/>
          <w:szCs w:val="20"/>
          <w:lang w:val="es-US"/>
        </w:rPr>
        <w:t xml:space="preserve">a condición de garante del Estado con respecto al derecho a la vida y a la integridad personal le obliga a prevenir situaciones que pudieran conducir, por acción u omisión, a la afectación </w:t>
      </w:r>
      <w:r w:rsidRPr="00840FA3">
        <w:rPr>
          <w:rFonts w:ascii="Cambria" w:hAnsi="Cambria"/>
          <w:sz w:val="20"/>
          <w:szCs w:val="20"/>
          <w:lang w:val="es-US"/>
        </w:rPr>
        <w:t xml:space="preserve">de </w:t>
      </w:r>
      <w:r w:rsidR="00642736" w:rsidRPr="00840FA3">
        <w:rPr>
          <w:rFonts w:ascii="Cambria" w:hAnsi="Cambria"/>
          <w:sz w:val="20"/>
          <w:szCs w:val="20"/>
          <w:lang w:val="es-US"/>
        </w:rPr>
        <w:t>la persona bajo su custodia</w:t>
      </w:r>
      <w:r w:rsidR="00840FA3">
        <w:rPr>
          <w:rStyle w:val="FootnoteReference"/>
          <w:rFonts w:ascii="Cambria" w:hAnsi="Cambria"/>
          <w:sz w:val="20"/>
          <w:szCs w:val="20"/>
          <w:lang w:val="es-US"/>
        </w:rPr>
        <w:footnoteReference w:id="137"/>
      </w:r>
      <w:r w:rsidRPr="00840FA3">
        <w:rPr>
          <w:rFonts w:ascii="Cambria" w:hAnsi="Cambria"/>
          <w:sz w:val="20"/>
          <w:szCs w:val="20"/>
          <w:lang w:val="es-US"/>
        </w:rPr>
        <w:t>.</w:t>
      </w:r>
    </w:p>
    <w:p w:rsidR="0011774F" w:rsidRDefault="0011774F"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DD3C64" w:rsidRPr="00840FA3" w:rsidRDefault="00DD3C64" w:rsidP="001177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225BAF" w:rsidRPr="00840FA3"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840FA3">
        <w:rPr>
          <w:rFonts w:ascii="Cambria" w:hAnsi="Cambria"/>
          <w:sz w:val="20"/>
          <w:szCs w:val="20"/>
          <w:lang w:val="es-US"/>
        </w:rPr>
        <w:t xml:space="preserve">Aunado a lo anterior, “[e]n materia de derecho a la vida, cuando el Estado se encuentra en presencia de niños privados de libertad”, como ocurre en el presente caso debido a que se trata de un centro para adolescentes y que las presuntas víctimas ingresaron a dicho lugar siendo menores de 18 años, </w:t>
      </w:r>
      <w:r w:rsidR="00642736" w:rsidRPr="00840FA3">
        <w:rPr>
          <w:rFonts w:ascii="Cambria" w:hAnsi="Cambria"/>
          <w:sz w:val="20"/>
          <w:szCs w:val="20"/>
          <w:lang w:val="es-US"/>
        </w:rPr>
        <w:t xml:space="preserve">el Estado </w:t>
      </w:r>
      <w:r w:rsidRPr="00840FA3">
        <w:rPr>
          <w:rFonts w:ascii="Cambria" w:hAnsi="Cambria"/>
          <w:sz w:val="20"/>
          <w:szCs w:val="20"/>
          <w:lang w:val="es-US"/>
        </w:rPr>
        <w:t>debe “asumir su posición especial de garante con mayor cuidado y responsabilidad, y debe tomar medidas especiales orientadas en el principio del interés superior del niño”</w:t>
      </w:r>
      <w:r w:rsidR="00840FA3">
        <w:rPr>
          <w:rStyle w:val="FootnoteReference"/>
          <w:rFonts w:ascii="Cambria" w:hAnsi="Cambria"/>
          <w:sz w:val="20"/>
          <w:szCs w:val="20"/>
          <w:lang w:val="es-US"/>
        </w:rPr>
        <w:footnoteReference w:id="138"/>
      </w:r>
      <w:r w:rsidRPr="00840FA3">
        <w:rPr>
          <w:rFonts w:ascii="Cambria" w:hAnsi="Cambria"/>
          <w:sz w:val="20"/>
          <w:szCs w:val="20"/>
          <w:lang w:val="es-US"/>
        </w:rPr>
        <w:t xml:space="preserve">. </w:t>
      </w:r>
    </w:p>
    <w:p w:rsidR="00225BAF" w:rsidRPr="00840FA3" w:rsidRDefault="00225BAF" w:rsidP="00225BAF">
      <w:pPr>
        <w:pStyle w:val="ListParagraph"/>
        <w:ind w:left="0"/>
        <w:jc w:val="both"/>
        <w:rPr>
          <w:b/>
          <w:color w:val="FF0000"/>
          <w:sz w:val="20"/>
          <w:szCs w:val="20"/>
          <w:lang w:val="es-ES"/>
        </w:rPr>
      </w:pPr>
    </w:p>
    <w:p w:rsidR="00225BAF" w:rsidRPr="00A061A1" w:rsidRDefault="00225BAF" w:rsidP="006722ED">
      <w:pPr>
        <w:pStyle w:val="Heading3"/>
      </w:pPr>
      <w:bookmarkStart w:id="21" w:name="_Toc528245379"/>
      <w:r w:rsidRPr="00840FA3">
        <w:t>Consideraciones generales en materia</w:t>
      </w:r>
      <w:r>
        <w:t xml:space="preserve"> de condiciones de detención</w:t>
      </w:r>
      <w:bookmarkEnd w:id="21"/>
    </w:p>
    <w:p w:rsidR="00225BAF" w:rsidRPr="005B79AA" w:rsidRDefault="00225BAF" w:rsidP="00225BAF">
      <w:pPr>
        <w:jc w:val="both"/>
        <w:rPr>
          <w:rFonts w:ascii="Cambria" w:hAnsi="Cambria"/>
          <w:b/>
          <w:sz w:val="20"/>
          <w:szCs w:val="20"/>
          <w:lang w:val="es-ES"/>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5B79AA">
        <w:rPr>
          <w:rFonts w:ascii="Cambria" w:hAnsi="Cambria"/>
          <w:sz w:val="20"/>
          <w:szCs w:val="20"/>
          <w:lang w:val="es-ES_tradnl"/>
        </w:rPr>
        <w:t>Como garante de los derechos de las</w:t>
      </w:r>
      <w:r w:rsidRPr="005B79AA">
        <w:rPr>
          <w:rFonts w:ascii="Cambria" w:hAnsi="Cambria"/>
          <w:sz w:val="20"/>
          <w:szCs w:val="20"/>
          <w:lang w:val="es-US"/>
        </w:rPr>
        <w:t xml:space="preserve"> personas privadas de libertad, el Estado debe asumir una serie de responsabilidades particulares y tomar diversas iniciativas especiales para garantizar a los reclusos las condiciones necesarias para desarrollar una vida digna y contribuir al goce efectivo de aquellos derechos que bajo ninguna circunstancia pueden restringirse o de aquéllos cuya restricción no deriva necesariamente de la privación de libertad</w:t>
      </w:r>
      <w:r w:rsidRPr="005B79AA">
        <w:rPr>
          <w:rStyle w:val="FootnoteReference"/>
          <w:rFonts w:ascii="Cambria" w:hAnsi="Cambria"/>
          <w:sz w:val="20"/>
          <w:szCs w:val="20"/>
          <w:lang w:val="es-US"/>
        </w:rPr>
        <w:footnoteReference w:id="139"/>
      </w:r>
      <w:r w:rsidRPr="005B79AA">
        <w:rPr>
          <w:rFonts w:ascii="Cambria" w:hAnsi="Cambria"/>
          <w:sz w:val="20"/>
          <w:szCs w:val="20"/>
          <w:lang w:val="es-US"/>
        </w:rPr>
        <w:t>, como lo son el derecho a la vida y a la integridad personal.</w:t>
      </w:r>
      <w:r>
        <w:rPr>
          <w:rFonts w:ascii="Cambria" w:hAnsi="Cambria"/>
          <w:sz w:val="20"/>
          <w:szCs w:val="20"/>
          <w:lang w:val="es-US"/>
        </w:rPr>
        <w:t xml:space="preserve"> L</w:t>
      </w:r>
      <w:r w:rsidRPr="005B79AA">
        <w:rPr>
          <w:rFonts w:ascii="Cambria" w:hAnsi="Cambria"/>
          <w:sz w:val="20"/>
          <w:szCs w:val="20"/>
          <w:lang w:val="es-US"/>
        </w:rPr>
        <w:t>a protección a la vida de los niños privados de libertad acarrea obligaciones más amplias: “requiere que el Estado se preocupe particularmente de las circunstancias de la vida que llevará mientras se mantenga privado de libertad”</w:t>
      </w:r>
      <w:r w:rsidRPr="005B79AA">
        <w:rPr>
          <w:rStyle w:val="FootnoteReference"/>
          <w:rFonts w:ascii="Cambria" w:hAnsi="Cambria"/>
          <w:sz w:val="20"/>
          <w:szCs w:val="20"/>
          <w:lang w:val="es-US"/>
        </w:rPr>
        <w:footnoteReference w:id="140"/>
      </w:r>
      <w:r w:rsidRPr="005B79AA">
        <w:rPr>
          <w:rFonts w:ascii="Cambria" w:hAnsi="Cambria"/>
          <w:sz w:val="20"/>
          <w:szCs w:val="20"/>
          <w:lang w:val="es-US"/>
        </w:rPr>
        <w:t>. En este sentido, el Estado tiene la obligación de proveerles asistencia de salud y de educación, para asegurarse de que la detención no destruirá sus proyectos de vida</w:t>
      </w:r>
      <w:r w:rsidRPr="005B79AA">
        <w:rPr>
          <w:rStyle w:val="FootnoteReference"/>
          <w:rFonts w:ascii="Cambria" w:hAnsi="Cambria"/>
          <w:sz w:val="20"/>
          <w:szCs w:val="20"/>
          <w:lang w:val="es-US"/>
        </w:rPr>
        <w:footnoteReference w:id="141"/>
      </w:r>
      <w:r w:rsidRPr="005B79AA">
        <w:rPr>
          <w:rFonts w:ascii="Cambria" w:hAnsi="Cambria"/>
          <w:sz w:val="20"/>
          <w:szCs w:val="20"/>
          <w:lang w:val="es-US"/>
        </w:rPr>
        <w:t xml:space="preserve">. Asimismo, la Corte ha considerado, </w:t>
      </w:r>
      <w:r>
        <w:rPr>
          <w:rFonts w:ascii="Cambria" w:hAnsi="Cambria"/>
          <w:sz w:val="20"/>
          <w:szCs w:val="20"/>
          <w:lang w:val="es-US"/>
        </w:rPr>
        <w:t xml:space="preserve">en línea con Naciones Unidas, </w:t>
      </w:r>
      <w:r w:rsidRPr="005B79AA">
        <w:rPr>
          <w:rFonts w:ascii="Cambria" w:hAnsi="Cambria"/>
          <w:sz w:val="20"/>
          <w:szCs w:val="20"/>
          <w:lang w:val="es-US"/>
        </w:rPr>
        <w:t>que los niños privados de libertad “recibirán los cuidados, la protección y</w:t>
      </w:r>
      <w:r w:rsidR="00642736">
        <w:rPr>
          <w:rFonts w:ascii="Cambria" w:hAnsi="Cambria"/>
          <w:sz w:val="20"/>
          <w:szCs w:val="20"/>
          <w:lang w:val="es-US"/>
        </w:rPr>
        <w:t xml:space="preserve"> toda la asistencia necesaria—</w:t>
      </w:r>
      <w:r w:rsidRPr="005B79AA">
        <w:rPr>
          <w:rFonts w:ascii="Cambria" w:hAnsi="Cambria"/>
          <w:sz w:val="20"/>
          <w:szCs w:val="20"/>
          <w:lang w:val="es-US"/>
        </w:rPr>
        <w:t>social, educacional, profesional</w:t>
      </w:r>
      <w:r w:rsidR="00642736">
        <w:rPr>
          <w:rFonts w:ascii="Cambria" w:hAnsi="Cambria"/>
          <w:sz w:val="20"/>
          <w:szCs w:val="20"/>
          <w:lang w:val="es-US"/>
        </w:rPr>
        <w:t>, sicológica, médica y física—</w:t>
      </w:r>
      <w:r w:rsidRPr="005B79AA">
        <w:rPr>
          <w:rFonts w:ascii="Cambria" w:hAnsi="Cambria"/>
          <w:sz w:val="20"/>
          <w:szCs w:val="20"/>
          <w:lang w:val="es-US"/>
        </w:rPr>
        <w:t>que puedan requerir debido a su edad, sexo y personalidad y en interés de su desarrollo sano”</w:t>
      </w:r>
      <w:r w:rsidRPr="005B79AA">
        <w:rPr>
          <w:rStyle w:val="FootnoteReference"/>
          <w:rFonts w:ascii="Cambria" w:hAnsi="Cambria"/>
          <w:sz w:val="20"/>
          <w:szCs w:val="20"/>
          <w:lang w:val="es-US"/>
        </w:rPr>
        <w:footnoteReference w:id="142"/>
      </w:r>
      <w:r w:rsidRPr="005B79AA">
        <w:rPr>
          <w:rFonts w:ascii="Cambria" w:hAnsi="Cambria"/>
          <w:sz w:val="20"/>
          <w:szCs w:val="20"/>
          <w:lang w:val="es-US"/>
        </w:rPr>
        <w:t>. Todas estas serían, por</w:t>
      </w:r>
      <w:r>
        <w:rPr>
          <w:rFonts w:ascii="Cambria" w:hAnsi="Cambria"/>
          <w:sz w:val="20"/>
          <w:szCs w:val="20"/>
          <w:lang w:val="es-US"/>
        </w:rPr>
        <w:t xml:space="preserve"> lo tanto, condiciones que debían</w:t>
      </w:r>
      <w:r w:rsidRPr="005B79AA">
        <w:rPr>
          <w:rFonts w:ascii="Cambria" w:hAnsi="Cambria"/>
          <w:sz w:val="20"/>
          <w:szCs w:val="20"/>
          <w:lang w:val="es-US"/>
        </w:rPr>
        <w:t xml:space="preserve"> asegurarse dentro de centros de</w:t>
      </w:r>
      <w:r>
        <w:rPr>
          <w:rFonts w:ascii="Cambria" w:hAnsi="Cambria"/>
          <w:sz w:val="20"/>
          <w:szCs w:val="20"/>
          <w:lang w:val="es-US"/>
        </w:rPr>
        <w:t xml:space="preserve"> adolescentes </w:t>
      </w:r>
      <w:r w:rsidRPr="005B79AA">
        <w:rPr>
          <w:rFonts w:ascii="Cambria" w:hAnsi="Cambria"/>
          <w:sz w:val="20"/>
          <w:szCs w:val="20"/>
          <w:lang w:val="es-US"/>
        </w:rPr>
        <w:t xml:space="preserve">como el INAM-San Félix. </w:t>
      </w:r>
    </w:p>
    <w:p w:rsidR="00225BAF" w:rsidRPr="00EF5D8B" w:rsidRDefault="00225BAF" w:rsidP="00225BAF">
      <w:pPr>
        <w:tabs>
          <w:tab w:val="left" w:pos="720"/>
          <w:tab w:val="left" w:pos="1440"/>
        </w:tabs>
        <w:jc w:val="both"/>
        <w:rPr>
          <w:rFonts w:ascii="Cambria" w:hAnsi="Cambria"/>
          <w:sz w:val="20"/>
          <w:szCs w:val="20"/>
          <w:lang w:val="es-US"/>
        </w:rPr>
      </w:pPr>
    </w:p>
    <w:p w:rsidR="00225BAF" w:rsidRPr="00080A80"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5B79AA">
        <w:rPr>
          <w:rFonts w:ascii="Cambria" w:hAnsi="Cambria"/>
          <w:sz w:val="20"/>
          <w:szCs w:val="20"/>
          <w:lang w:val="es-US"/>
        </w:rPr>
        <w:t xml:space="preserve">Para cumplir con su deber de prevención respecto de eventuales violaciones de los derechos a la vida y a la integridad personal, el Estado “debe </w:t>
      </w:r>
      <w:r w:rsidRPr="008B5218">
        <w:rPr>
          <w:rFonts w:ascii="Cambria" w:hAnsi="Cambria"/>
          <w:sz w:val="20"/>
          <w:szCs w:val="20"/>
          <w:lang w:val="es-ES_tradnl"/>
        </w:rPr>
        <w:t>diseñar y aplicar una política penitenciaria de prevención de situaciones críticas</w:t>
      </w:r>
      <w:r>
        <w:rPr>
          <w:rFonts w:ascii="Cambria" w:hAnsi="Cambria"/>
          <w:sz w:val="20"/>
          <w:szCs w:val="20"/>
          <w:lang w:val="es-ES_tradnl"/>
        </w:rPr>
        <w:t>”</w:t>
      </w:r>
      <w:r w:rsidRPr="008B5218">
        <w:rPr>
          <w:rFonts w:ascii="Cambria" w:hAnsi="Cambria"/>
          <w:sz w:val="20"/>
          <w:szCs w:val="20"/>
          <w:vertAlign w:val="superscript"/>
          <w:lang w:val="es-ES_tradnl"/>
        </w:rPr>
        <w:footnoteReference w:id="143"/>
      </w:r>
      <w:r w:rsidRPr="008B5218">
        <w:rPr>
          <w:rFonts w:ascii="Cambria" w:hAnsi="Cambria"/>
          <w:sz w:val="20"/>
          <w:szCs w:val="20"/>
          <w:lang w:val="es-ES_tradnl"/>
        </w:rPr>
        <w:t xml:space="preserve">. </w:t>
      </w:r>
      <w:r>
        <w:rPr>
          <w:rFonts w:ascii="Cambria" w:hAnsi="Cambria"/>
          <w:sz w:val="20"/>
          <w:szCs w:val="20"/>
          <w:lang w:val="es-ES_tradnl"/>
        </w:rPr>
        <w:t xml:space="preserve"> </w:t>
      </w:r>
      <w:r w:rsidRPr="005B79AA">
        <w:rPr>
          <w:rFonts w:ascii="Cambria" w:hAnsi="Cambria"/>
          <w:sz w:val="20"/>
          <w:szCs w:val="20"/>
          <w:lang w:val="es-US"/>
        </w:rPr>
        <w:t>Entre otros, la Corte Interamericana ha considerado que “el Estado [tiene] el deber de crear las condiciones necesarias para evitar al máximo riñas entre los internos”</w:t>
      </w:r>
      <w:r w:rsidRPr="005B79AA">
        <w:rPr>
          <w:rStyle w:val="FootnoteReference"/>
          <w:rFonts w:ascii="Cambria" w:hAnsi="Cambria"/>
          <w:sz w:val="20"/>
          <w:szCs w:val="20"/>
          <w:lang w:val="es-US"/>
        </w:rPr>
        <w:footnoteReference w:id="144"/>
      </w:r>
      <w:r>
        <w:rPr>
          <w:rFonts w:ascii="Cambria" w:hAnsi="Cambria"/>
          <w:sz w:val="20"/>
          <w:szCs w:val="20"/>
          <w:lang w:val="es-US"/>
        </w:rPr>
        <w:t>.</w:t>
      </w:r>
      <w:r w:rsidRPr="005B79AA">
        <w:rPr>
          <w:rFonts w:ascii="Cambria" w:hAnsi="Cambria"/>
          <w:sz w:val="20"/>
          <w:szCs w:val="20"/>
          <w:lang w:val="es-US"/>
        </w:rPr>
        <w:t xml:space="preserve"> </w:t>
      </w:r>
    </w:p>
    <w:p w:rsidR="00225BAF" w:rsidRDefault="00225BAF" w:rsidP="00225BAF">
      <w:pPr>
        <w:pStyle w:val="ListParagraph"/>
        <w:rPr>
          <w:sz w:val="20"/>
          <w:szCs w:val="20"/>
          <w:lang w:val="es-US"/>
        </w:rPr>
      </w:pPr>
    </w:p>
    <w:p w:rsidR="00225BAF" w:rsidRPr="00080A80"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US"/>
        </w:rPr>
        <w:t>A</w:t>
      </w:r>
      <w:r w:rsidRPr="005B79AA">
        <w:rPr>
          <w:rFonts w:ascii="Cambria" w:hAnsi="Cambria"/>
          <w:sz w:val="20"/>
          <w:szCs w:val="20"/>
          <w:lang w:val="es-US"/>
        </w:rPr>
        <w:t xml:space="preserve">simismo, la Comisión ha considerado que el Estado debe “[adoptar] </w:t>
      </w:r>
      <w:r w:rsidRPr="005B79AA">
        <w:rPr>
          <w:rFonts w:ascii="Cambria" w:hAnsi="Cambria"/>
          <w:sz w:val="20"/>
          <w:szCs w:val="20"/>
          <w:lang w:val="es-ES_tradnl"/>
        </w:rPr>
        <w:t>medidas concretas para prevenir y hacer frente a situaciones de emergencia como incendios</w:t>
      </w:r>
      <w:r w:rsidRPr="00E73CAE">
        <w:rPr>
          <w:rFonts w:ascii="Cambria" w:hAnsi="Cambria"/>
          <w:sz w:val="20"/>
          <w:szCs w:val="20"/>
          <w:lang w:val="es-ES_tradnl"/>
        </w:rPr>
        <w:t xml:space="preserve"> […]</w:t>
      </w:r>
      <w:r>
        <w:rPr>
          <w:rFonts w:ascii="Cambria" w:hAnsi="Cambria"/>
          <w:sz w:val="20"/>
          <w:szCs w:val="20"/>
          <w:lang w:val="es-ES_tradnl"/>
        </w:rPr>
        <w:t xml:space="preserve"> </w:t>
      </w:r>
      <w:r w:rsidRPr="00E73CAE">
        <w:rPr>
          <w:rFonts w:ascii="Cambria" w:hAnsi="Cambria"/>
          <w:sz w:val="20"/>
          <w:szCs w:val="20"/>
          <w:lang w:val="es-ES_tradnl"/>
        </w:rPr>
        <w:t>asegurarse que los centros penitenciarios cuenten con mecanismos de alerta temprana para detectar situaciones de riesgo y con el equipo adecuado para hacer fre</w:t>
      </w:r>
      <w:r>
        <w:rPr>
          <w:rFonts w:ascii="Cambria" w:hAnsi="Cambria"/>
          <w:sz w:val="20"/>
          <w:szCs w:val="20"/>
          <w:lang w:val="es-ES_tradnl"/>
        </w:rPr>
        <w:t xml:space="preserve">nte a este tipo de emergencias [y] </w:t>
      </w:r>
      <w:r w:rsidRPr="00080A80">
        <w:rPr>
          <w:rFonts w:ascii="Cambria" w:hAnsi="Cambria"/>
          <w:sz w:val="20"/>
          <w:szCs w:val="20"/>
          <w:lang w:val="es-ES_tradnl"/>
        </w:rPr>
        <w:t>capacitarse al personal que labora en los centros de detención en procedimientos de evacuación, asistencia y reacción frente a este tipo de eventos”</w:t>
      </w:r>
      <w:r w:rsidRPr="00080A80">
        <w:rPr>
          <w:rStyle w:val="FootnoteReference"/>
          <w:rFonts w:ascii="Cambria" w:hAnsi="Cambria"/>
          <w:sz w:val="20"/>
          <w:szCs w:val="20"/>
          <w:lang w:val="es-ES_tradnl"/>
        </w:rPr>
        <w:footnoteReference w:id="145"/>
      </w:r>
      <w:r w:rsidRPr="00080A80">
        <w:rPr>
          <w:rFonts w:ascii="Cambria" w:hAnsi="Cambria"/>
          <w:sz w:val="20"/>
          <w:szCs w:val="20"/>
          <w:lang w:val="es-ES_tradnl"/>
        </w:rPr>
        <w:t xml:space="preserve">. </w:t>
      </w:r>
      <w:r w:rsidRPr="00080A80">
        <w:rPr>
          <w:rFonts w:ascii="Cambria" w:hAnsi="Cambria"/>
          <w:sz w:val="20"/>
          <w:szCs w:val="20"/>
          <w:lang w:val="es-US"/>
        </w:rPr>
        <w:lastRenderedPageBreak/>
        <w:t>En este sentido, el Estado debe incorporar en el diseño, estructura, construcción, mejoras, manutención y operación de los centros de detención, todos los mecanismos materiales que reduzcan al mínimo el riesgo de que se produzcan situaciones de emergencia o incendios y en el evento que se produzcan estas situaciones se pueda reaccionar con la debida diligencia, garantizando la protección de los internos o una evacuación segura de los locales. Entre esos mecanismos se encuentran sistemas eficaces de detección y extinción de incendios, alarmas, así como protocolos de acción en casos de emergencias que garanticen la seguridad de los privados de libertad</w:t>
      </w:r>
      <w:r>
        <w:rPr>
          <w:rStyle w:val="FootnoteReference"/>
          <w:rFonts w:ascii="Cambria" w:hAnsi="Cambria"/>
          <w:sz w:val="20"/>
          <w:szCs w:val="20"/>
          <w:lang w:val="es-US"/>
        </w:rPr>
        <w:footnoteReference w:id="146"/>
      </w:r>
      <w:r w:rsidRPr="00080A80">
        <w:rPr>
          <w:rFonts w:ascii="Cambria" w:hAnsi="Cambria"/>
          <w:sz w:val="20"/>
          <w:szCs w:val="20"/>
          <w:lang w:val="es-US"/>
        </w:rPr>
        <w:t>.</w:t>
      </w:r>
    </w:p>
    <w:p w:rsidR="00225BAF" w:rsidRPr="00395DAA" w:rsidRDefault="00225BAF" w:rsidP="00225BAF">
      <w:pPr>
        <w:tabs>
          <w:tab w:val="left" w:pos="720"/>
          <w:tab w:val="left" w:pos="1440"/>
        </w:tabs>
        <w:ind w:left="630"/>
        <w:jc w:val="both"/>
        <w:rPr>
          <w:rFonts w:ascii="Cambria" w:hAnsi="Cambria"/>
          <w:sz w:val="20"/>
          <w:szCs w:val="20"/>
          <w:lang w:val="es-VE"/>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ES_tradnl"/>
        </w:rPr>
        <w:t>Por otro lado,</w:t>
      </w:r>
      <w:r w:rsidRPr="00E73CAE">
        <w:rPr>
          <w:rFonts w:ascii="Cambria" w:hAnsi="Cambria"/>
          <w:sz w:val="20"/>
          <w:szCs w:val="20"/>
          <w:lang w:val="es-ES_tradnl"/>
        </w:rPr>
        <w:t xml:space="preserve"> l</w:t>
      </w:r>
      <w:r w:rsidRPr="005B79AA">
        <w:rPr>
          <w:rFonts w:ascii="Cambria" w:hAnsi="Cambria"/>
          <w:sz w:val="20"/>
          <w:szCs w:val="20"/>
          <w:lang w:val="es-US"/>
        </w:rPr>
        <w:t>a Corte Interamericana ha incorporado en su jurisprudencia</w:t>
      </w:r>
      <w:r>
        <w:rPr>
          <w:rFonts w:ascii="Cambria" w:hAnsi="Cambria"/>
          <w:sz w:val="20"/>
          <w:szCs w:val="20"/>
          <w:lang w:val="es-US"/>
        </w:rPr>
        <w:t xml:space="preserve"> una serie de </w:t>
      </w:r>
      <w:r w:rsidRPr="005B79AA">
        <w:rPr>
          <w:rFonts w:ascii="Cambria" w:hAnsi="Cambria"/>
          <w:sz w:val="20"/>
          <w:szCs w:val="20"/>
          <w:lang w:val="es-US"/>
        </w:rPr>
        <w:t>estándares sobre condiciones carcelarias y deber de prevención,</w:t>
      </w:r>
      <w:r>
        <w:rPr>
          <w:rFonts w:ascii="Cambria" w:hAnsi="Cambria"/>
          <w:sz w:val="20"/>
          <w:szCs w:val="20"/>
          <w:lang w:val="es-US"/>
        </w:rPr>
        <w:t xml:space="preserve"> que deben ser tomados en cuenta al momento de analizar las obligaciones internacionales bajo la Convención Americana respecto de las personas privadas de libertad. En lo relevante, se destacan los siguientes</w:t>
      </w:r>
      <w:r w:rsidRPr="005B79AA">
        <w:rPr>
          <w:rFonts w:ascii="Cambria" w:hAnsi="Cambria"/>
          <w:sz w:val="20"/>
          <w:szCs w:val="20"/>
          <w:lang w:val="es-US"/>
        </w:rPr>
        <w:t>:</w:t>
      </w:r>
    </w:p>
    <w:p w:rsidR="00225BAF" w:rsidRPr="00BD1BF7" w:rsidRDefault="00225BAF" w:rsidP="00225BAF">
      <w:pPr>
        <w:tabs>
          <w:tab w:val="left" w:pos="720"/>
          <w:tab w:val="left" w:pos="1440"/>
        </w:tabs>
        <w:jc w:val="both"/>
        <w:rPr>
          <w:rFonts w:ascii="Cambria" w:hAnsi="Cambria"/>
          <w:sz w:val="20"/>
          <w:szCs w:val="20"/>
          <w:lang w:val="es-VE"/>
        </w:rPr>
      </w:pPr>
    </w:p>
    <w:p w:rsidR="00225BAF" w:rsidRPr="005B79AA" w:rsidRDefault="00225BAF" w:rsidP="00E00894">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lang w:val="es-VE"/>
        </w:rPr>
      </w:pPr>
      <w:r w:rsidRPr="005B79AA">
        <w:rPr>
          <w:rFonts w:ascii="Cambria" w:hAnsi="Cambria"/>
          <w:sz w:val="20"/>
          <w:szCs w:val="20"/>
          <w:lang w:val="es-US"/>
        </w:rPr>
        <w:t xml:space="preserve">el hacinamiento constituye en sí mismo una violación a la integridad personal; asimismo, obstaculiza el normal desempeño de las funciones esenciales en los centros penitenciarios; </w:t>
      </w:r>
    </w:p>
    <w:p w:rsidR="00225BAF" w:rsidRPr="005B79AA" w:rsidRDefault="00225BAF" w:rsidP="00E00894">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lang w:val="es-VE"/>
        </w:rPr>
      </w:pPr>
      <w:r w:rsidRPr="005B79AA">
        <w:rPr>
          <w:rFonts w:ascii="Cambria" w:hAnsi="Cambria"/>
          <w:sz w:val="20"/>
          <w:szCs w:val="20"/>
          <w:lang w:val="es-US"/>
        </w:rPr>
        <w:t>la separación por categorías deberá realizarse entre procesados y condenados y entre los menores de edad de los adultos, con el objetivo de que los privados de libertad reciban el tratamiento adecuado a su condición; […]</w:t>
      </w:r>
    </w:p>
    <w:p w:rsidR="00225BAF" w:rsidRPr="005B79AA" w:rsidRDefault="00225BAF" w:rsidP="00E0089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lang w:val="es-VE"/>
        </w:rPr>
      </w:pPr>
      <w:r w:rsidRPr="005B79AA">
        <w:rPr>
          <w:rFonts w:ascii="Cambria" w:hAnsi="Cambria"/>
          <w:sz w:val="20"/>
          <w:szCs w:val="20"/>
          <w:lang w:val="es-US"/>
        </w:rPr>
        <w:t>la educación, el trabajo y la recreación son funciones esenciales de los centros penitenciarios, las cuales deben ser brindadas a todas las personas privadas de libertad con el fin de promover la rehabilitación y readaptación social de los internos; […]</w:t>
      </w:r>
    </w:p>
    <w:p w:rsidR="00225BAF" w:rsidRPr="005B79AA" w:rsidRDefault="00225BAF" w:rsidP="00E0089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lang w:val="es-VE"/>
        </w:rPr>
      </w:pPr>
      <w:r w:rsidRPr="005B79AA">
        <w:rPr>
          <w:rFonts w:ascii="Cambria" w:hAnsi="Cambria"/>
          <w:sz w:val="20"/>
          <w:szCs w:val="20"/>
          <w:lang w:val="es-US"/>
        </w:rPr>
        <w:t>todas las celdas deben contar con suficiente luz natural o artificial, ventilación y adecuadas condiciones de higiene; […]</w:t>
      </w:r>
    </w:p>
    <w:p w:rsidR="00225BAF" w:rsidRPr="005B79AA" w:rsidRDefault="00225BAF" w:rsidP="00E0089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80"/>
        </w:tabs>
        <w:ind w:left="1080"/>
        <w:jc w:val="both"/>
        <w:rPr>
          <w:rFonts w:ascii="Cambria" w:hAnsi="Cambria"/>
          <w:sz w:val="20"/>
          <w:szCs w:val="20"/>
          <w:lang w:val="es-VE"/>
        </w:rPr>
      </w:pPr>
      <w:r w:rsidRPr="005B79AA">
        <w:rPr>
          <w:rFonts w:ascii="Cambria" w:hAnsi="Cambria"/>
          <w:sz w:val="20"/>
          <w:szCs w:val="20"/>
          <w:lang w:val="es-US"/>
        </w:rPr>
        <w:t>las medidas disciplinarias que constituyan un trato cruel, inhumano o degradante, incluidos los castigos corporales, la reclusión en aislamiento prolongado, así como cualquier otra medida que pueda poner en grave peligro la salud física o mental del recluso están estrictamente prohibidas</w:t>
      </w:r>
      <w:r w:rsidRPr="005B79AA">
        <w:rPr>
          <w:rStyle w:val="FootnoteReference"/>
          <w:rFonts w:ascii="Cambria" w:hAnsi="Cambria"/>
          <w:sz w:val="20"/>
          <w:szCs w:val="20"/>
          <w:lang w:val="es-US"/>
        </w:rPr>
        <w:footnoteReference w:id="147"/>
      </w:r>
      <w:r w:rsidRPr="005B79AA">
        <w:rPr>
          <w:rFonts w:ascii="Cambria" w:hAnsi="Cambria"/>
          <w:sz w:val="20"/>
          <w:szCs w:val="20"/>
          <w:lang w:val="es-US"/>
        </w:rPr>
        <w:t xml:space="preserve">. </w:t>
      </w:r>
    </w:p>
    <w:p w:rsidR="00225BAF" w:rsidRPr="008B5218" w:rsidRDefault="00225BAF" w:rsidP="00225BAF">
      <w:pPr>
        <w:tabs>
          <w:tab w:val="left" w:pos="720"/>
          <w:tab w:val="left" w:pos="1440"/>
        </w:tabs>
        <w:jc w:val="both"/>
        <w:rPr>
          <w:rFonts w:ascii="Cambria" w:hAnsi="Cambria"/>
          <w:sz w:val="20"/>
          <w:szCs w:val="20"/>
          <w:lang w:val="es-ES_tradnl"/>
        </w:rPr>
      </w:pPr>
    </w:p>
    <w:p w:rsidR="00225BAF" w:rsidRPr="00C10E0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ES_tradnl"/>
        </w:rPr>
        <w:t>Respecto del diseño de políticas penitenciarias de prevención</w:t>
      </w:r>
      <w:r w:rsidRPr="00C10E0F">
        <w:rPr>
          <w:rFonts w:ascii="Cambria" w:hAnsi="Cambria"/>
          <w:sz w:val="20"/>
          <w:szCs w:val="20"/>
          <w:lang w:val="es-ES_tradnl"/>
        </w:rPr>
        <w:t xml:space="preserve">, la Comisión ha considerado que el ejercicio por parte del Estado de </w:t>
      </w:r>
      <w:r w:rsidRPr="00410C49">
        <w:rPr>
          <w:rFonts w:ascii="Cambria" w:hAnsi="Cambria"/>
          <w:sz w:val="20"/>
          <w:szCs w:val="20"/>
          <w:lang w:val="es-ES_tradnl"/>
        </w:rPr>
        <w:t>su posición de garante</w:t>
      </w:r>
      <w:r w:rsidRPr="00C10E0F">
        <w:rPr>
          <w:rFonts w:ascii="Cambria" w:hAnsi="Cambria"/>
          <w:i/>
          <w:sz w:val="20"/>
          <w:szCs w:val="20"/>
          <w:lang w:val="es-ES_tradnl"/>
        </w:rPr>
        <w:t xml:space="preserve"> </w:t>
      </w:r>
      <w:r w:rsidRPr="00C10E0F">
        <w:rPr>
          <w:rFonts w:ascii="Cambria" w:hAnsi="Cambria"/>
          <w:sz w:val="20"/>
          <w:szCs w:val="20"/>
          <w:lang w:val="es-ES_tradnl"/>
        </w:rPr>
        <w:t xml:space="preserve">“es una tarea compleja en la que confluyen competencias de distintas instituciones de la administración pública. Desde los órganos ejecutivo y legislativo </w:t>
      </w:r>
      <w:r>
        <w:rPr>
          <w:rFonts w:ascii="Cambria" w:hAnsi="Cambria"/>
          <w:sz w:val="20"/>
          <w:szCs w:val="20"/>
          <w:lang w:val="es-ES_tradnl"/>
        </w:rPr>
        <w:t>[…]</w:t>
      </w:r>
      <w:r w:rsidRPr="00C10E0F">
        <w:rPr>
          <w:rFonts w:ascii="Cambria" w:hAnsi="Cambria"/>
          <w:sz w:val="20"/>
          <w:szCs w:val="20"/>
          <w:lang w:val="es-ES_tradnl"/>
        </w:rPr>
        <w:t xml:space="preserve">, hasta entidades de nivel medio encargadas de la administración de los centros de detención, y autoridades designadas en las cárceles </w:t>
      </w:r>
      <w:r>
        <w:rPr>
          <w:rFonts w:ascii="Cambria" w:hAnsi="Cambria"/>
          <w:sz w:val="20"/>
          <w:szCs w:val="20"/>
          <w:lang w:val="es-ES_tradnl"/>
        </w:rPr>
        <w:t>[…]</w:t>
      </w:r>
      <w:r w:rsidRPr="00C10E0F">
        <w:rPr>
          <w:rFonts w:ascii="Cambria" w:hAnsi="Cambria"/>
          <w:sz w:val="20"/>
          <w:szCs w:val="20"/>
          <w:lang w:val="es-ES_tradnl"/>
        </w:rPr>
        <w:t xml:space="preserve">. Asimismo, es relevante la labor que se ejerce desde el órgano judicial, </w:t>
      </w:r>
      <w:r>
        <w:rPr>
          <w:rFonts w:ascii="Cambria" w:hAnsi="Cambria"/>
          <w:sz w:val="20"/>
          <w:szCs w:val="20"/>
          <w:lang w:val="es-ES_tradnl"/>
        </w:rPr>
        <w:t>[…]</w:t>
      </w:r>
      <w:r w:rsidRPr="00C10E0F">
        <w:rPr>
          <w:rFonts w:ascii="Cambria" w:hAnsi="Cambria"/>
          <w:sz w:val="20"/>
          <w:szCs w:val="20"/>
          <w:lang w:val="es-ES_tradnl"/>
        </w:rPr>
        <w:t xml:space="preserve"> quienes ejercen el control de la legalidad tanto del acto de la detención, como de las condiciones en las que se mantiene a los detenidos”</w:t>
      </w:r>
      <w:r>
        <w:rPr>
          <w:rStyle w:val="FootnoteReference"/>
          <w:rFonts w:ascii="Cambria" w:hAnsi="Cambria"/>
          <w:sz w:val="20"/>
          <w:szCs w:val="20"/>
          <w:lang w:val="es-ES_tradnl"/>
        </w:rPr>
        <w:footnoteReference w:id="148"/>
      </w:r>
      <w:r w:rsidRPr="00C10E0F">
        <w:rPr>
          <w:rFonts w:ascii="Cambria" w:hAnsi="Cambria"/>
          <w:sz w:val="20"/>
          <w:szCs w:val="20"/>
          <w:lang w:val="es-ES_tradnl"/>
        </w:rPr>
        <w:t>.</w:t>
      </w:r>
    </w:p>
    <w:p w:rsidR="00225BAF" w:rsidRPr="00551135" w:rsidRDefault="00225BAF" w:rsidP="00225BAF">
      <w:pPr>
        <w:jc w:val="both"/>
        <w:rPr>
          <w:b/>
          <w:sz w:val="20"/>
          <w:szCs w:val="20"/>
          <w:lang w:val="es-ES"/>
        </w:rPr>
      </w:pPr>
    </w:p>
    <w:p w:rsidR="00225BAF" w:rsidRPr="00A061A1" w:rsidRDefault="00225BAF" w:rsidP="006722ED">
      <w:pPr>
        <w:pStyle w:val="Heading3"/>
      </w:pPr>
      <w:bookmarkStart w:id="22" w:name="_Toc528245380"/>
      <w:r w:rsidRPr="00A061A1">
        <w:t>Análisis del caso</w:t>
      </w:r>
      <w:bookmarkEnd w:id="22"/>
    </w:p>
    <w:p w:rsidR="00225BAF" w:rsidRPr="00C9020D" w:rsidRDefault="00225BAF" w:rsidP="00225BAF">
      <w:pPr>
        <w:jc w:val="both"/>
        <w:rPr>
          <w:b/>
          <w:sz w:val="20"/>
          <w:szCs w:val="20"/>
          <w:lang w:val="es-ES"/>
        </w:rPr>
      </w:pPr>
    </w:p>
    <w:p w:rsidR="00225BAF" w:rsidRPr="008816A8"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816A8">
        <w:rPr>
          <w:rFonts w:ascii="Cambria" w:hAnsi="Cambria"/>
          <w:sz w:val="20"/>
          <w:szCs w:val="20"/>
          <w:lang w:val="es-VE"/>
        </w:rPr>
        <w:t>Como cuestión preliminar, la Comisión observa que hay una presunción de responsabilidad del Estado por las muertes de los cinco jóvenes bajo su custodia, la cual no ha sido desvirtuada en este caso</w:t>
      </w:r>
      <w:r w:rsidR="00642736" w:rsidRPr="008816A8">
        <w:rPr>
          <w:rFonts w:ascii="Cambria" w:hAnsi="Cambria"/>
          <w:sz w:val="20"/>
          <w:szCs w:val="20"/>
          <w:lang w:val="es-VE"/>
        </w:rPr>
        <w:t>. Al respecto</w:t>
      </w:r>
      <w:r w:rsidRPr="008816A8">
        <w:rPr>
          <w:rFonts w:ascii="Cambria" w:hAnsi="Cambria"/>
          <w:sz w:val="20"/>
          <w:szCs w:val="20"/>
          <w:lang w:val="es-VE"/>
        </w:rPr>
        <w:t>, como se analizará más adelante en la sección relativa a los derechos a las garantías judiciales y protección judicial, el Estado no ha aportado una “explicación satisfactoria” sobre las muertes. Sin perjuicio de lo anterior, la Comisión identifica una serie de factores adicionales relevantes para el análisis de la responsabilidad estatal en el presente caso, específicamente respecto del deber de prevención.</w:t>
      </w:r>
    </w:p>
    <w:p w:rsidR="00225BAF" w:rsidRPr="008816A8" w:rsidRDefault="00225BAF" w:rsidP="00225BAF">
      <w:pPr>
        <w:tabs>
          <w:tab w:val="left" w:pos="720"/>
          <w:tab w:val="left" w:pos="1440"/>
        </w:tabs>
        <w:jc w:val="both"/>
        <w:rPr>
          <w:rFonts w:ascii="Cambria" w:hAnsi="Cambria"/>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816A8">
        <w:rPr>
          <w:rFonts w:ascii="Cambria" w:hAnsi="Cambria"/>
          <w:sz w:val="20"/>
          <w:szCs w:val="20"/>
          <w:lang w:val="es-VE"/>
        </w:rPr>
        <w:t xml:space="preserve">Primero, de los hechos probados se desprenden una serie de elementos que ponen de manifiesto la falta de una política penitenciaria de prevención de situaciones críticas en el INAM-San Félix, lo cual se ve reflejado en las condiciones de vida dentro de dicho Centro al momento de los hechos. En el capítulo anterior, la Comisión determinó que durante años, el INAM-San Félix vivió una situación de hacinamiento, con una falta de personal suficiente para proveer condiciones de seguridad mínimas, tanto en lo que respecta </w:t>
      </w:r>
      <w:r w:rsidR="007C72DB" w:rsidRPr="008816A8">
        <w:rPr>
          <w:rFonts w:ascii="Cambria" w:hAnsi="Cambria"/>
          <w:sz w:val="20"/>
          <w:szCs w:val="20"/>
          <w:lang w:val="es-VE"/>
        </w:rPr>
        <w:t>al</w:t>
      </w:r>
      <w:r w:rsidRPr="008816A8">
        <w:rPr>
          <w:rFonts w:ascii="Cambria" w:hAnsi="Cambria"/>
          <w:sz w:val="20"/>
          <w:szCs w:val="20"/>
          <w:lang w:val="es-VE"/>
        </w:rPr>
        <w:t xml:space="preserve"> </w:t>
      </w:r>
      <w:r w:rsidR="007C72DB" w:rsidRPr="008816A8">
        <w:rPr>
          <w:rFonts w:ascii="Cambria" w:hAnsi="Cambria"/>
          <w:sz w:val="20"/>
          <w:szCs w:val="20"/>
          <w:lang w:val="es-VE"/>
        </w:rPr>
        <w:t>control efectivo</w:t>
      </w:r>
      <w:r w:rsidRPr="008816A8">
        <w:rPr>
          <w:rFonts w:ascii="Cambria" w:hAnsi="Cambria"/>
          <w:sz w:val="20"/>
          <w:szCs w:val="20"/>
          <w:lang w:val="es-VE"/>
        </w:rPr>
        <w:t xml:space="preserve"> para evitar el ingreso de materiales prohibidos al Centro, como a la falta de </w:t>
      </w:r>
      <w:r w:rsidRPr="008816A8">
        <w:rPr>
          <w:rFonts w:ascii="Cambria" w:hAnsi="Cambria"/>
          <w:sz w:val="20"/>
          <w:szCs w:val="20"/>
          <w:lang w:val="es-VE"/>
        </w:rPr>
        <w:lastRenderedPageBreak/>
        <w:t>personal adecuado para controlar a una</w:t>
      </w:r>
      <w:r>
        <w:rPr>
          <w:rFonts w:ascii="Cambria" w:hAnsi="Cambria"/>
          <w:sz w:val="20"/>
          <w:szCs w:val="20"/>
          <w:lang w:val="es-VE"/>
        </w:rPr>
        <w:t xml:space="preserve"> población que oscilaba entre 50 y los 105 internos. Asimismo, quedaron constatadas serias falencias en la infraestructura del Centro, principalmente la falta de luz eléctrica suficiente que dio lugar a que los adolescentes improvisaran cableados en sus celdas. A esto</w:t>
      </w:r>
      <w:r w:rsidR="00642736">
        <w:rPr>
          <w:rFonts w:ascii="Cambria" w:hAnsi="Cambria"/>
          <w:sz w:val="20"/>
          <w:szCs w:val="20"/>
          <w:lang w:val="es-VE"/>
        </w:rPr>
        <w:t>,</w:t>
      </w:r>
      <w:r>
        <w:rPr>
          <w:rFonts w:ascii="Cambria" w:hAnsi="Cambria"/>
          <w:sz w:val="20"/>
          <w:szCs w:val="20"/>
          <w:lang w:val="es-VE"/>
        </w:rPr>
        <w:t xml:space="preserve"> se suma la falta de un sistema de alerta de incendios y extintores, lo que demuestra también la ausencia de un plan de respuesta adecuado ante emergencias como el incendio del 30 de junio de 2005 que acabó con la vida de los cinco jóvenes. </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Por otro lado, se comprobó la inoperatividad del programa de educación del Centro para la fecha de los hechos, así como el incumplimiento de los planes individuales tendientes a la resocialización. La Comisión recuerda que el incumplimiento del Estado con el deber de proveer educación a niños y adolescentes privados de libertad “causa consecuencias todavía más serias cuando (…) provienen de sectores marginales de la sociedad, como ocurre en el presente caso, pues ello les limita sus posibilidades de reinserción efectiva en la sociedad y el desarrollo de sus proyectos de vida”</w:t>
      </w:r>
      <w:r>
        <w:rPr>
          <w:rStyle w:val="FootnoteReference"/>
          <w:rFonts w:ascii="Cambria" w:hAnsi="Cambria"/>
          <w:sz w:val="20"/>
          <w:szCs w:val="20"/>
          <w:lang w:val="es-VE"/>
        </w:rPr>
        <w:footnoteReference w:id="149"/>
      </w:r>
      <w:r>
        <w:rPr>
          <w:rFonts w:ascii="Cambria" w:hAnsi="Cambria"/>
          <w:sz w:val="20"/>
          <w:szCs w:val="20"/>
          <w:lang w:val="es-VE"/>
        </w:rPr>
        <w:t xml:space="preserve">. La Comisión considera que esta situación constituyó una violación del artículo 5.6 de la Convención Americana. </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Asimismo, se indicó y el Estado no controvirtió adecuadamente que el Centro carecía de instalaciones adecuadas para separar los internos procesados de los condenados, lo cual resulta violatorio del artículo 5.4 de la Convención Americana y una potencial fuente de violencia y tensión en el Centro. </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En efecto, existía una situación de rencillas y agresiones entre los jóvenes internos del Centro. Esto quedó comprobado tanto en lo referente a la situación concreta de las víctimas de la celda No. 4, como en las amplias referencias a lo largo del expediente a situaciones de violencia, riñas entre internos, y rencillas históricas entre los varios grupos de jóvenes en el Centro</w:t>
      </w:r>
      <w:r w:rsidRPr="00C9020D">
        <w:rPr>
          <w:rFonts w:ascii="Cambria" w:hAnsi="Cambria"/>
          <w:sz w:val="20"/>
          <w:szCs w:val="20"/>
          <w:lang w:val="es-VE"/>
        </w:rPr>
        <w:t xml:space="preserve">. </w:t>
      </w:r>
      <w:r>
        <w:rPr>
          <w:rFonts w:ascii="Cambria" w:hAnsi="Cambria"/>
          <w:sz w:val="20"/>
          <w:szCs w:val="20"/>
          <w:lang w:val="es-VE"/>
        </w:rPr>
        <w:t xml:space="preserve">No constan en el expediente la adopción de planes concretos e </w:t>
      </w:r>
      <w:r w:rsidRPr="004C47E4">
        <w:rPr>
          <w:rFonts w:ascii="Cambria" w:hAnsi="Cambria"/>
          <w:sz w:val="20"/>
          <w:szCs w:val="20"/>
          <w:lang w:val="es-VE"/>
        </w:rPr>
        <w:t>integrales dir</w:t>
      </w:r>
      <w:r w:rsidRPr="004D7C66">
        <w:rPr>
          <w:rFonts w:ascii="Cambria" w:hAnsi="Cambria"/>
          <w:sz w:val="20"/>
          <w:szCs w:val="20"/>
          <w:lang w:val="es-VE"/>
        </w:rPr>
        <w:t>igidos a erradicar dicha situación, no obstante la mi</w:t>
      </w:r>
      <w:r>
        <w:rPr>
          <w:rFonts w:ascii="Cambria" w:hAnsi="Cambria"/>
          <w:sz w:val="20"/>
          <w:szCs w:val="20"/>
          <w:lang w:val="es-VE"/>
        </w:rPr>
        <w:t>s</w:t>
      </w:r>
      <w:r w:rsidRPr="004D7C66">
        <w:rPr>
          <w:rFonts w:ascii="Cambria" w:hAnsi="Cambria"/>
          <w:sz w:val="20"/>
          <w:szCs w:val="20"/>
          <w:lang w:val="es-VE"/>
        </w:rPr>
        <w:t>ma constituía una fuente de riesgo grave y permanente a la vida y a la integridad personal de los adolescente</w:t>
      </w:r>
      <w:r w:rsidRPr="00234D5D">
        <w:rPr>
          <w:rFonts w:ascii="Cambria" w:hAnsi="Cambria"/>
          <w:sz w:val="20"/>
          <w:szCs w:val="20"/>
          <w:lang w:val="es-VE"/>
        </w:rPr>
        <w:t xml:space="preserve">s. Por el contrario, </w:t>
      </w:r>
      <w:r>
        <w:rPr>
          <w:rFonts w:ascii="Cambria" w:hAnsi="Cambria"/>
          <w:sz w:val="20"/>
          <w:szCs w:val="20"/>
          <w:lang w:val="es-VE"/>
        </w:rPr>
        <w:t>la continuidad de</w:t>
      </w:r>
      <w:r w:rsidRPr="00A24B92">
        <w:rPr>
          <w:rFonts w:ascii="Cambria" w:hAnsi="Cambria"/>
          <w:sz w:val="20"/>
          <w:szCs w:val="20"/>
          <w:lang w:val="es-VE"/>
        </w:rPr>
        <w:t xml:space="preserve"> </w:t>
      </w:r>
      <w:r>
        <w:rPr>
          <w:rFonts w:ascii="Cambria" w:hAnsi="Cambria"/>
          <w:sz w:val="20"/>
          <w:szCs w:val="20"/>
          <w:lang w:val="es-VE"/>
        </w:rPr>
        <w:t xml:space="preserve">las </w:t>
      </w:r>
      <w:r w:rsidRPr="00A24B92">
        <w:rPr>
          <w:rFonts w:ascii="Cambria" w:hAnsi="Cambria"/>
          <w:sz w:val="20"/>
          <w:szCs w:val="20"/>
          <w:lang w:val="es-VE"/>
        </w:rPr>
        <w:t>situaciones anteriormente referidas, pone en evidencia la indiferencia por parte del Es</w:t>
      </w:r>
      <w:r w:rsidRPr="00934B5E">
        <w:rPr>
          <w:rFonts w:ascii="Cambria" w:hAnsi="Cambria"/>
          <w:sz w:val="20"/>
          <w:szCs w:val="20"/>
          <w:lang w:val="es-VE"/>
        </w:rPr>
        <w:t>tado frente</w:t>
      </w:r>
      <w:r>
        <w:rPr>
          <w:rFonts w:ascii="Cambria" w:hAnsi="Cambria"/>
          <w:sz w:val="20"/>
          <w:szCs w:val="20"/>
          <w:lang w:val="es-VE"/>
        </w:rPr>
        <w:t xml:space="preserve"> a tales riesgos.  </w:t>
      </w:r>
    </w:p>
    <w:p w:rsidR="00225BAF" w:rsidRDefault="00225BAF" w:rsidP="00225BAF">
      <w:pPr>
        <w:pStyle w:val="ListParagraph"/>
        <w:rPr>
          <w:sz w:val="20"/>
          <w:szCs w:val="20"/>
          <w:lang w:val="es-VE"/>
        </w:rPr>
      </w:pPr>
    </w:p>
    <w:p w:rsidR="00225BAF" w:rsidRPr="00A24B92"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A24B92">
        <w:rPr>
          <w:rFonts w:ascii="Cambria" w:hAnsi="Cambria"/>
          <w:sz w:val="20"/>
          <w:szCs w:val="20"/>
          <w:lang w:val="es-US"/>
        </w:rPr>
        <w:t xml:space="preserve">Asimismo, la Comisión nota que las autoridades del INAM-San Félix señalaron que el Centro no fue construido de una manera </w:t>
      </w:r>
      <w:r w:rsidRPr="008816A8">
        <w:rPr>
          <w:rFonts w:ascii="Cambria" w:hAnsi="Cambria"/>
          <w:sz w:val="20"/>
          <w:szCs w:val="20"/>
          <w:lang w:val="es-US"/>
        </w:rPr>
        <w:t xml:space="preserve">que permite la separación entre los menores de edad y los mayores de edad. Si bien se señaló </w:t>
      </w:r>
      <w:r w:rsidRPr="008816A8">
        <w:rPr>
          <w:rFonts w:ascii="Cambria" w:hAnsi="Cambria"/>
          <w:sz w:val="20"/>
          <w:szCs w:val="20"/>
          <w:lang w:val="es-VE"/>
        </w:rPr>
        <w:t>que la práctica en el Centro era ubicar a los internos mayores de 18 años y menores de 18 años en celdas separadas, la directora a nivel nacional del INAM indicó que la falta de instalaciones adecuadas “</w:t>
      </w:r>
      <w:r w:rsidRPr="008816A8">
        <w:rPr>
          <w:rFonts w:ascii="Cambria" w:hAnsi="Cambria"/>
          <w:sz w:val="20"/>
          <w:szCs w:val="20"/>
          <w:lang w:val="es-US"/>
        </w:rPr>
        <w:t>genera</w:t>
      </w:r>
      <w:r w:rsidR="00642736" w:rsidRPr="008816A8">
        <w:rPr>
          <w:rFonts w:ascii="Cambria" w:hAnsi="Cambria"/>
          <w:sz w:val="20"/>
          <w:szCs w:val="20"/>
          <w:lang w:val="es-US"/>
        </w:rPr>
        <w:t>[</w:t>
      </w:r>
      <w:proofErr w:type="spellStart"/>
      <w:r w:rsidR="00642736" w:rsidRPr="008816A8">
        <w:rPr>
          <w:rFonts w:ascii="Cambria" w:hAnsi="Cambria"/>
          <w:sz w:val="20"/>
          <w:szCs w:val="20"/>
          <w:lang w:val="es-US"/>
        </w:rPr>
        <w:t>ba</w:t>
      </w:r>
      <w:proofErr w:type="spellEnd"/>
      <w:r w:rsidR="00642736" w:rsidRPr="008816A8">
        <w:rPr>
          <w:rFonts w:ascii="Cambria" w:hAnsi="Cambria"/>
          <w:sz w:val="20"/>
          <w:szCs w:val="20"/>
          <w:lang w:val="es-US"/>
        </w:rPr>
        <w:t>]</w:t>
      </w:r>
      <w:r w:rsidRPr="008816A8">
        <w:rPr>
          <w:rFonts w:ascii="Cambria" w:hAnsi="Cambria"/>
          <w:sz w:val="20"/>
          <w:szCs w:val="20"/>
          <w:lang w:val="es-US"/>
        </w:rPr>
        <w:t xml:space="preserve"> una serie de enfrentamientos constantes [entre los internos] que escapa</w:t>
      </w:r>
      <w:r w:rsidR="00642736" w:rsidRPr="008816A8">
        <w:rPr>
          <w:rFonts w:ascii="Cambria" w:hAnsi="Cambria"/>
          <w:sz w:val="20"/>
          <w:szCs w:val="20"/>
          <w:lang w:val="es-US"/>
        </w:rPr>
        <w:t>[</w:t>
      </w:r>
      <w:proofErr w:type="spellStart"/>
      <w:r w:rsidR="00642736" w:rsidRPr="008816A8">
        <w:rPr>
          <w:rFonts w:ascii="Cambria" w:hAnsi="Cambria"/>
          <w:sz w:val="20"/>
          <w:szCs w:val="20"/>
          <w:lang w:val="es-US"/>
        </w:rPr>
        <w:t>ba</w:t>
      </w:r>
      <w:proofErr w:type="spellEnd"/>
      <w:r w:rsidR="00642736" w:rsidRPr="008816A8">
        <w:rPr>
          <w:rFonts w:ascii="Cambria" w:hAnsi="Cambria"/>
          <w:sz w:val="20"/>
          <w:szCs w:val="20"/>
          <w:lang w:val="es-US"/>
        </w:rPr>
        <w:t>]</w:t>
      </w:r>
      <w:r w:rsidRPr="008816A8">
        <w:rPr>
          <w:rFonts w:ascii="Cambria" w:hAnsi="Cambria"/>
          <w:sz w:val="20"/>
          <w:szCs w:val="20"/>
          <w:lang w:val="es-US"/>
        </w:rPr>
        <w:t>n de nuestro</w:t>
      </w:r>
      <w:r w:rsidRPr="00A24B92">
        <w:rPr>
          <w:rFonts w:ascii="Cambria" w:hAnsi="Cambria"/>
          <w:sz w:val="20"/>
          <w:szCs w:val="20"/>
          <w:lang w:val="es-US"/>
        </w:rPr>
        <w:t xml:space="preserve"> control”.</w:t>
      </w:r>
      <w:r>
        <w:rPr>
          <w:rFonts w:ascii="Cambria" w:hAnsi="Cambria"/>
          <w:sz w:val="20"/>
          <w:szCs w:val="20"/>
          <w:lang w:val="es-US"/>
        </w:rPr>
        <w:t xml:space="preserve"> En ese sentido, además de constituir </w:t>
      </w:r>
      <w:r w:rsidRPr="00A24B92">
        <w:rPr>
          <w:rFonts w:ascii="Cambria" w:hAnsi="Cambria"/>
          <w:sz w:val="20"/>
          <w:szCs w:val="20"/>
          <w:lang w:val="es-US"/>
        </w:rPr>
        <w:t xml:space="preserve">una violación </w:t>
      </w:r>
      <w:r>
        <w:rPr>
          <w:rFonts w:ascii="Cambria" w:hAnsi="Cambria"/>
          <w:sz w:val="20"/>
          <w:szCs w:val="20"/>
          <w:lang w:val="es-US"/>
        </w:rPr>
        <w:t>del</w:t>
      </w:r>
      <w:r w:rsidRPr="00A24B92">
        <w:rPr>
          <w:rFonts w:ascii="Cambria" w:hAnsi="Cambria"/>
          <w:sz w:val="20"/>
          <w:szCs w:val="20"/>
          <w:lang w:val="es-US"/>
        </w:rPr>
        <w:t xml:space="preserve"> artículo 5.</w:t>
      </w:r>
      <w:r>
        <w:rPr>
          <w:rFonts w:ascii="Cambria" w:hAnsi="Cambria"/>
          <w:sz w:val="20"/>
          <w:szCs w:val="20"/>
          <w:lang w:val="es-US"/>
        </w:rPr>
        <w:t>5</w:t>
      </w:r>
      <w:r w:rsidRPr="00A24B92">
        <w:rPr>
          <w:rFonts w:ascii="Cambria" w:hAnsi="Cambria"/>
          <w:sz w:val="20"/>
          <w:szCs w:val="20"/>
          <w:lang w:val="es-US"/>
        </w:rPr>
        <w:t xml:space="preserve"> de la Convención Americana</w:t>
      </w:r>
      <w:r>
        <w:rPr>
          <w:rFonts w:ascii="Cambria" w:hAnsi="Cambria"/>
          <w:sz w:val="20"/>
          <w:szCs w:val="20"/>
          <w:lang w:val="es-US"/>
        </w:rPr>
        <w:t xml:space="preserve">, esta situación fue un factor adicional que contribuyó a la conflictividad en el Centro. </w:t>
      </w:r>
    </w:p>
    <w:p w:rsidR="00225BAF" w:rsidRPr="00A24B92" w:rsidRDefault="00225BAF" w:rsidP="00225BAF">
      <w:pPr>
        <w:pStyle w:val="ListParagraph"/>
        <w:rPr>
          <w:color w:val="auto"/>
          <w:sz w:val="20"/>
          <w:szCs w:val="20"/>
          <w:lang w:val="es-VE"/>
        </w:rPr>
      </w:pPr>
    </w:p>
    <w:p w:rsidR="00225BAF" w:rsidRPr="00A24B92"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A24B92">
        <w:rPr>
          <w:rFonts w:ascii="Cambria" w:hAnsi="Cambria"/>
          <w:sz w:val="20"/>
          <w:szCs w:val="20"/>
          <w:lang w:val="es-VE"/>
        </w:rPr>
        <w:t>Finalmente, la Comisión nota los alegatos contenidos en el expediente respecto de la inexistencia de tribunales</w:t>
      </w:r>
      <w:r w:rsidRPr="00A24B92">
        <w:rPr>
          <w:rFonts w:ascii="Cambria" w:hAnsi="Cambria"/>
          <w:sz w:val="20"/>
          <w:szCs w:val="20"/>
          <w:lang w:val="es-US"/>
        </w:rPr>
        <w:t xml:space="preserve"> especializados en niñez, así como alegatos que los tribunales ordinarios del Estado Bolívar que conocieron las causas penales en contra de menores de edad tomaron decisiones no acordes con la ley interna de protección a la niñez. Dichas referencias</w:t>
      </w:r>
      <w:r>
        <w:rPr>
          <w:rFonts w:ascii="Cambria" w:hAnsi="Cambria"/>
          <w:sz w:val="20"/>
          <w:szCs w:val="20"/>
          <w:lang w:val="es-US"/>
        </w:rPr>
        <w:t xml:space="preserve"> provenientes de agentes estatales, no fueron controvertidas por el Estado venezolano, por lo que constituyeron una violación adicional al artículo 5.5 de la Convención. </w:t>
      </w:r>
    </w:p>
    <w:p w:rsidR="00225BAF" w:rsidRDefault="00225BAF" w:rsidP="00225BAF">
      <w:pPr>
        <w:pStyle w:val="ListParagraph"/>
        <w:rPr>
          <w:sz w:val="20"/>
          <w:szCs w:val="20"/>
          <w:lang w:val="es-VE"/>
        </w:rPr>
      </w:pPr>
    </w:p>
    <w:p w:rsidR="00225BAF" w:rsidRPr="00C9020D"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La Comisión considera que la continuidad e intersección</w:t>
      </w:r>
      <w:r>
        <w:rPr>
          <w:sz w:val="20"/>
          <w:szCs w:val="20"/>
          <w:lang w:val="es-VE"/>
        </w:rPr>
        <w:t xml:space="preserve"> de todos </w:t>
      </w:r>
      <w:r>
        <w:rPr>
          <w:rFonts w:ascii="Cambria" w:hAnsi="Cambria"/>
          <w:sz w:val="20"/>
          <w:szCs w:val="20"/>
          <w:lang w:val="es-VE"/>
        </w:rPr>
        <w:t>estos elementos—</w:t>
      </w:r>
      <w:r w:rsidRPr="00C9020D">
        <w:rPr>
          <w:rFonts w:ascii="Cambria" w:hAnsi="Cambria"/>
          <w:sz w:val="20"/>
          <w:szCs w:val="20"/>
          <w:lang w:val="es-VE"/>
        </w:rPr>
        <w:t>de amplio conocimiento de las autoridades competentes,</w:t>
      </w:r>
      <w:r>
        <w:rPr>
          <w:rFonts w:ascii="Cambria" w:hAnsi="Cambria"/>
          <w:sz w:val="20"/>
          <w:szCs w:val="20"/>
          <w:lang w:val="es-VE"/>
        </w:rPr>
        <w:t xml:space="preserve"> tanto del Centro como judiciales—contribuían a la creación de una situación que podía</w:t>
      </w:r>
      <w:r w:rsidRPr="00C9020D">
        <w:rPr>
          <w:rFonts w:ascii="Cambria" w:hAnsi="Cambria"/>
          <w:sz w:val="20"/>
          <w:szCs w:val="20"/>
          <w:lang w:val="es-VE"/>
        </w:rPr>
        <w:t xml:space="preserve"> desencadenar en </w:t>
      </w:r>
      <w:r>
        <w:rPr>
          <w:rFonts w:ascii="Cambria" w:hAnsi="Cambria"/>
          <w:sz w:val="20"/>
          <w:szCs w:val="20"/>
          <w:lang w:val="es-VE"/>
        </w:rPr>
        <w:t>hechos</w:t>
      </w:r>
      <w:r w:rsidRPr="00C9020D">
        <w:rPr>
          <w:rFonts w:ascii="Cambria" w:hAnsi="Cambria"/>
          <w:sz w:val="20"/>
          <w:szCs w:val="20"/>
          <w:lang w:val="es-VE"/>
        </w:rPr>
        <w:t xml:space="preserve"> de violencia, tales como la riña </w:t>
      </w:r>
      <w:r>
        <w:rPr>
          <w:rFonts w:ascii="Cambria" w:hAnsi="Cambria"/>
          <w:sz w:val="20"/>
          <w:szCs w:val="20"/>
          <w:lang w:val="es-VE"/>
        </w:rPr>
        <w:t xml:space="preserve">entre las celdas No. 2 y No. 4 </w:t>
      </w:r>
      <w:r w:rsidRPr="00C9020D">
        <w:rPr>
          <w:rFonts w:ascii="Cambria" w:hAnsi="Cambria"/>
          <w:sz w:val="20"/>
          <w:szCs w:val="20"/>
          <w:lang w:val="es-VE"/>
        </w:rPr>
        <w:t>y</w:t>
      </w:r>
      <w:r>
        <w:rPr>
          <w:rFonts w:ascii="Cambria" w:hAnsi="Cambria"/>
          <w:sz w:val="20"/>
          <w:szCs w:val="20"/>
          <w:lang w:val="es-VE"/>
        </w:rPr>
        <w:t xml:space="preserve"> el</w:t>
      </w:r>
      <w:r w:rsidRPr="00C9020D">
        <w:rPr>
          <w:rFonts w:ascii="Cambria" w:hAnsi="Cambria"/>
          <w:sz w:val="20"/>
          <w:szCs w:val="20"/>
          <w:lang w:val="es-VE"/>
        </w:rPr>
        <w:t xml:space="preserve"> resultante incendio en el presente caso.</w:t>
      </w:r>
    </w:p>
    <w:p w:rsidR="00225BAF" w:rsidRPr="00C9020D" w:rsidRDefault="00225BAF" w:rsidP="00225BAF">
      <w:pPr>
        <w:pStyle w:val="ListParagraph"/>
        <w:rPr>
          <w:color w:val="auto"/>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Por otra parte y más allá de las condiciones precarias del INAM-San Félix en general, la Comisión considera que existían además una serie de indicios claros el día de los hechos conforme a los cuales debió ser claro para el personal del Centro la inminencia de un episodio de violencia. En este sentido, el personal del Centro tuvo conocimiento de la pelea entre Rafael Parra y “el Boxeador” al mediodía; la agresión </w:t>
      </w:r>
      <w:r>
        <w:rPr>
          <w:rFonts w:ascii="Cambria" w:hAnsi="Cambria"/>
          <w:sz w:val="20"/>
          <w:szCs w:val="20"/>
          <w:lang w:val="es-VE"/>
        </w:rPr>
        <w:lastRenderedPageBreak/>
        <w:t xml:space="preserve">de los internos de la celda no. 7 en contra de los jóvenes de la celda No. 4 a la hora de la visita; la agresión de los internos del Centro en contra de Carlos Zabala y José Alberto Lira la hora de su salida en libertad del Centro; así como la preocupación expresada por los familiares de las víctimas por su seguridad al finalizar la hora de la visita. Ante todos estos hechos, las únicas medidas de contención que se tomaron fueron la extensión del horario laboral de la asistente Brígida Hurtado y el encierro de los internos de la celda No. 4 después de la hora de la visita. La Comisión encuentra que tales medidas no respondían a un plan o política carcelaria de prevención de violencia, y resultaron inadecuadas para prevenir la situación de violencia que se suscitó dentro de la cárcel y que terminó dando lugar al incendio. </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 xml:space="preserve">Además y respecto del momento puntual del incendio, los relatos de testigos presenciales indicaron en varios momentos que las tres personas a cargo dentro del Centro—Nerio Romero, José Luis Chirinos y Francisco Gómez—demoraron o no actuaron con la debida diligencia para liberar a los jóvenes de la celda No. 4 y apagar el incendio en el mismo. En este sentido, del relato se desprende que al momento de suscitar el incendio, los guías Gómez y Chirinos no contaron con las llaves de la celda No. 4, porque uno de ellos las había lanzado hacia la entrada del Centro. Además, de acuerdo con su propio relato, Chirinos demoró por lo menos tres minutos, y posiblemente hasta cinco, desde que empezó a escuchar los gritos de las víctimas hasta llegar a la celda y darse cuenta del incendio, no obstante de la información disponible se desprende que la distancia entre las celdas no justificaba tal demora. Esto no fue alegado por el Estado ni pudo ser verificado a través de la diligencia de reconstrucción de hechos debido a la demora en su realización, como se analizará más adelante. De acuerdo con su propio relato, el director en funciones Romero demoró otros tres minutos en llegar a la celda No. 4 luego de notificado de la situación por el guía Chirinos, y demoró en abrir la reja de la celda por el calor del incendio y, de acuerdo con el interno Carlos Martes, porque estaba nervioso. La Comisión considera que esta demora de seis minutos o más en responder al incendio que se estaba suscitando sin duda impactó en la letalidad del siniestro. </w:t>
      </w:r>
    </w:p>
    <w:p w:rsidR="00225BAF" w:rsidRDefault="00225BAF" w:rsidP="00225BAF">
      <w:pPr>
        <w:pStyle w:val="ListParagraph"/>
        <w:rPr>
          <w:sz w:val="20"/>
          <w:szCs w:val="20"/>
          <w:lang w:val="es-US"/>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5B79AA">
        <w:rPr>
          <w:rFonts w:ascii="Cambria" w:hAnsi="Cambria"/>
          <w:sz w:val="20"/>
          <w:szCs w:val="20"/>
          <w:lang w:val="es-US"/>
        </w:rPr>
        <w:t>Por otro lado, la Comisión considera que la falta de equipamiento y material adecuado para poder apagar el incendio y entrar a la celda para auxiliar efectivamente a las víctimas del Cuerpo de Bomberos</w:t>
      </w:r>
      <w:r>
        <w:rPr>
          <w:rFonts w:ascii="Cambria" w:hAnsi="Cambria"/>
          <w:sz w:val="20"/>
          <w:szCs w:val="20"/>
          <w:lang w:val="es-US"/>
        </w:rPr>
        <w:t xml:space="preserve"> que llegó inicialmente,</w:t>
      </w:r>
      <w:r w:rsidRPr="005B79AA">
        <w:rPr>
          <w:rFonts w:ascii="Cambria" w:hAnsi="Cambria"/>
          <w:sz w:val="20"/>
          <w:szCs w:val="20"/>
          <w:lang w:val="es-US"/>
        </w:rPr>
        <w:t xml:space="preserve"> también constituy</w:t>
      </w:r>
      <w:r>
        <w:rPr>
          <w:rFonts w:ascii="Cambria" w:hAnsi="Cambria"/>
          <w:sz w:val="20"/>
          <w:szCs w:val="20"/>
          <w:lang w:val="es-US"/>
        </w:rPr>
        <w:t>ó</w:t>
      </w:r>
      <w:r w:rsidRPr="005B79AA">
        <w:rPr>
          <w:rFonts w:ascii="Cambria" w:hAnsi="Cambria"/>
          <w:sz w:val="20"/>
          <w:szCs w:val="20"/>
          <w:lang w:val="es-US"/>
        </w:rPr>
        <w:t xml:space="preserve"> una</w:t>
      </w:r>
      <w:r>
        <w:rPr>
          <w:rFonts w:ascii="Cambria" w:hAnsi="Cambria"/>
          <w:sz w:val="20"/>
          <w:szCs w:val="20"/>
          <w:lang w:val="es-US"/>
        </w:rPr>
        <w:t xml:space="preserve"> omisión atribuible al Estado. </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Pr>
          <w:rFonts w:ascii="Cambria" w:hAnsi="Cambria"/>
          <w:sz w:val="20"/>
          <w:szCs w:val="20"/>
          <w:lang w:val="es-VE"/>
        </w:rPr>
        <w:t>Por todos los elementos anteriores tomados en su conjunto, la Comisión considera que el Estado venezolano incumplió con su deber de prevención en este caso, y por lo tanto es responsable de la violación del derecho a la vida e integridad personal —en vista del sufrimiento que una muerte a causa de asfixia, sofocación y quemaduras implica</w:t>
      </w:r>
      <w:r>
        <w:rPr>
          <w:rStyle w:val="FootnoteReference"/>
          <w:rFonts w:ascii="Cambria" w:hAnsi="Cambria"/>
          <w:sz w:val="20"/>
          <w:szCs w:val="20"/>
          <w:lang w:val="es-VE"/>
        </w:rPr>
        <w:footnoteReference w:id="150"/>
      </w:r>
      <w:r>
        <w:rPr>
          <w:rFonts w:ascii="Cambria" w:hAnsi="Cambria"/>
          <w:sz w:val="20"/>
          <w:szCs w:val="20"/>
          <w:lang w:val="es-VE"/>
        </w:rPr>
        <w:t xml:space="preserve">— </w:t>
      </w:r>
      <w:r w:rsidRPr="00774498">
        <w:rPr>
          <w:rFonts w:ascii="Cambria" w:hAnsi="Cambria"/>
          <w:sz w:val="20"/>
          <w:szCs w:val="20"/>
          <w:lang w:val="es-VE"/>
        </w:rPr>
        <w:t xml:space="preserve"> </w:t>
      </w:r>
      <w:r>
        <w:rPr>
          <w:rFonts w:ascii="Cambria" w:hAnsi="Cambria"/>
          <w:sz w:val="20"/>
          <w:szCs w:val="20"/>
          <w:lang w:val="es-VE"/>
        </w:rPr>
        <w:t>en perjuicio de las cinco víctimas mortales.</w:t>
      </w:r>
    </w:p>
    <w:p w:rsidR="00225BAF" w:rsidRDefault="00225BAF" w:rsidP="00225BAF">
      <w:pPr>
        <w:pStyle w:val="ListParagraph"/>
        <w:rPr>
          <w:sz w:val="20"/>
          <w:szCs w:val="20"/>
          <w:lang w:val="es-VE"/>
        </w:rPr>
      </w:pPr>
    </w:p>
    <w:p w:rsidR="00225BAF"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VE"/>
        </w:rPr>
      </w:pPr>
      <w:r w:rsidRPr="008816A8">
        <w:rPr>
          <w:rFonts w:ascii="Cambria" w:hAnsi="Cambria"/>
          <w:sz w:val="20"/>
          <w:szCs w:val="20"/>
          <w:lang w:val="es-VE"/>
        </w:rPr>
        <w:t xml:space="preserve">Asimismo, </w:t>
      </w:r>
      <w:r w:rsidR="00642736" w:rsidRPr="008816A8">
        <w:rPr>
          <w:rFonts w:ascii="Cambria" w:hAnsi="Cambria"/>
          <w:sz w:val="20"/>
          <w:szCs w:val="20"/>
          <w:lang w:val="es-VE"/>
        </w:rPr>
        <w:t>considerando</w:t>
      </w:r>
      <w:r w:rsidRPr="008816A8">
        <w:rPr>
          <w:rFonts w:ascii="Cambria" w:hAnsi="Cambria"/>
          <w:sz w:val="20"/>
          <w:szCs w:val="20"/>
          <w:lang w:val="es-VE"/>
        </w:rPr>
        <w:t xml:space="preserve"> que</w:t>
      </w:r>
      <w:r>
        <w:rPr>
          <w:rFonts w:ascii="Cambria" w:hAnsi="Cambria"/>
          <w:sz w:val="20"/>
          <w:szCs w:val="20"/>
          <w:lang w:val="es-VE"/>
        </w:rPr>
        <w:t xml:space="preserve"> gran parte de los problemas estructurales que permitieron la muerte de las víctimas constituyeron omisiones continuas y reiteradas mientras fueron menores de 18 años, la Comisión también considera que el Estado “</w:t>
      </w:r>
      <w:r w:rsidRPr="00BC03E6">
        <w:rPr>
          <w:rFonts w:ascii="Cambria" w:hAnsi="Cambria"/>
          <w:sz w:val="20"/>
          <w:szCs w:val="20"/>
          <w:lang w:val="es-US"/>
        </w:rPr>
        <w:t xml:space="preserve">no cumplió efectivamente con su labor de garante en esta relación especial de sujeción Estado – adulto/niño privado de libertad, al no haber tomado las medidas positivas necesarias y suficientes para garantizarles condiciones de vida digna a todos los internos y tomar las medidas especiales </w:t>
      </w:r>
      <w:r>
        <w:rPr>
          <w:rFonts w:ascii="Cambria" w:hAnsi="Cambria"/>
          <w:sz w:val="20"/>
          <w:szCs w:val="20"/>
          <w:lang w:val="es-US"/>
        </w:rPr>
        <w:t>que se requerían para los niños”</w:t>
      </w:r>
      <w:r>
        <w:rPr>
          <w:rStyle w:val="FootnoteReference"/>
          <w:rFonts w:ascii="Cambria" w:hAnsi="Cambria"/>
          <w:sz w:val="20"/>
          <w:szCs w:val="20"/>
          <w:lang w:val="es-US"/>
        </w:rPr>
        <w:footnoteReference w:id="151"/>
      </w:r>
      <w:r>
        <w:rPr>
          <w:rFonts w:ascii="Cambria" w:hAnsi="Cambria"/>
          <w:sz w:val="20"/>
          <w:szCs w:val="20"/>
          <w:lang w:val="es-VE"/>
        </w:rPr>
        <w:t>. Además, la Comisión considera suficientemente acreditado que si bien las víctimas mortales de estos hechos ya habían cumplido 18 años de edad el día del incendio, las circunstancias que posibilitaron su muerte fueron el resultado de una falta de medidas especiales y suficientes de protección para garantizar la vida, integridad personal y condiciones de dignidad a favor de todos los adolescentes internos del INAM-San Félix, que era un centro para menores de 18 años. En suma, la responsabilidad del Estado se funda en la falta de medidas de prevención ante la posibilidad de hechos de violencia dentro del Centro como consecuencia de la continuidad de situaciones también atribuibles al Estado; así como en la negligencia del personal del Centro y el Cuerpo de Bomberos en sus acciones para apagar el incendio y salvar la vida de las víctimas</w:t>
      </w:r>
      <w:r>
        <w:rPr>
          <w:rStyle w:val="FootnoteReference"/>
          <w:rFonts w:ascii="Cambria" w:hAnsi="Cambria"/>
          <w:sz w:val="20"/>
          <w:szCs w:val="20"/>
          <w:lang w:val="es-VE"/>
        </w:rPr>
        <w:footnoteReference w:id="152"/>
      </w:r>
      <w:r>
        <w:rPr>
          <w:rFonts w:ascii="Cambria" w:hAnsi="Cambria"/>
          <w:sz w:val="20"/>
          <w:szCs w:val="20"/>
          <w:lang w:val="es-VE"/>
        </w:rPr>
        <w:t xml:space="preserve">. </w:t>
      </w:r>
    </w:p>
    <w:p w:rsidR="00225BAF" w:rsidRDefault="00225BAF" w:rsidP="00225BAF">
      <w:pPr>
        <w:pStyle w:val="ListParagraph"/>
        <w:rPr>
          <w:sz w:val="20"/>
          <w:szCs w:val="20"/>
          <w:lang w:val="es-VE"/>
        </w:rPr>
      </w:pPr>
    </w:p>
    <w:p w:rsidR="00DD3C64" w:rsidRDefault="00DD3C64" w:rsidP="00225BAF">
      <w:pPr>
        <w:pStyle w:val="ListParagraph"/>
        <w:rPr>
          <w:sz w:val="20"/>
          <w:szCs w:val="20"/>
          <w:lang w:val="es-VE"/>
        </w:rPr>
      </w:pPr>
    </w:p>
    <w:p w:rsidR="00DD3C64" w:rsidRDefault="00DD3C64" w:rsidP="00225BAF">
      <w:pPr>
        <w:pStyle w:val="ListParagraph"/>
        <w:rPr>
          <w:sz w:val="20"/>
          <w:szCs w:val="20"/>
          <w:lang w:val="es-VE"/>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L"/>
        </w:rPr>
      </w:pPr>
      <w:r w:rsidRPr="005B79AA">
        <w:rPr>
          <w:rFonts w:ascii="Cambria" w:hAnsi="Cambria"/>
          <w:sz w:val="20"/>
          <w:szCs w:val="20"/>
          <w:lang w:val="es-CL"/>
        </w:rPr>
        <w:t>La Comisión concluye que el Estado venezolano es responsable por la violación de los derechos a la vida</w:t>
      </w:r>
      <w:r>
        <w:rPr>
          <w:rFonts w:ascii="Cambria" w:hAnsi="Cambria"/>
          <w:sz w:val="20"/>
          <w:szCs w:val="20"/>
          <w:lang w:val="es-CL"/>
        </w:rPr>
        <w:t xml:space="preserve"> e</w:t>
      </w:r>
      <w:r w:rsidRPr="005B79AA">
        <w:rPr>
          <w:rFonts w:ascii="Cambria" w:hAnsi="Cambria"/>
          <w:sz w:val="20"/>
          <w:szCs w:val="20"/>
          <w:lang w:val="es-CL"/>
        </w:rPr>
        <w:t xml:space="preserve"> integridad personal establecidos en los artículos 4.1, 5.1, 5.4</w:t>
      </w:r>
      <w:r>
        <w:rPr>
          <w:rFonts w:ascii="Cambria" w:hAnsi="Cambria"/>
          <w:sz w:val="20"/>
          <w:szCs w:val="20"/>
          <w:lang w:val="es-CL"/>
        </w:rPr>
        <w:t>, 5.5 y 5.6</w:t>
      </w:r>
      <w:r w:rsidRPr="005B79AA">
        <w:rPr>
          <w:rFonts w:ascii="Cambria" w:hAnsi="Cambria"/>
          <w:sz w:val="20"/>
          <w:szCs w:val="20"/>
          <w:lang w:val="es-CL"/>
        </w:rPr>
        <w:t xml:space="preserve"> de la Convención Americana, en relación con la</w:t>
      </w:r>
      <w:r>
        <w:rPr>
          <w:rFonts w:ascii="Cambria" w:hAnsi="Cambria"/>
          <w:sz w:val="20"/>
          <w:szCs w:val="20"/>
          <w:lang w:val="es-CL"/>
        </w:rPr>
        <w:t>s</w:t>
      </w:r>
      <w:r w:rsidRPr="005B79AA">
        <w:rPr>
          <w:rFonts w:ascii="Cambria" w:hAnsi="Cambria"/>
          <w:sz w:val="20"/>
          <w:szCs w:val="20"/>
          <w:lang w:val="es-CL"/>
        </w:rPr>
        <w:t xml:space="preserve"> obligaci</w:t>
      </w:r>
      <w:r>
        <w:rPr>
          <w:rFonts w:ascii="Cambria" w:hAnsi="Cambria"/>
          <w:sz w:val="20"/>
          <w:szCs w:val="20"/>
          <w:lang w:val="es-CL"/>
        </w:rPr>
        <w:t>ones</w:t>
      </w:r>
      <w:r w:rsidRPr="005B79AA">
        <w:rPr>
          <w:rFonts w:ascii="Cambria" w:hAnsi="Cambria"/>
          <w:sz w:val="20"/>
          <w:szCs w:val="20"/>
          <w:lang w:val="es-CL"/>
        </w:rPr>
        <w:t xml:space="preserve"> establecida</w:t>
      </w:r>
      <w:r>
        <w:rPr>
          <w:rFonts w:ascii="Cambria" w:hAnsi="Cambria"/>
          <w:sz w:val="20"/>
          <w:szCs w:val="20"/>
          <w:lang w:val="es-CL"/>
        </w:rPr>
        <w:t>s</w:t>
      </w:r>
      <w:r w:rsidRPr="005B79AA">
        <w:rPr>
          <w:rFonts w:ascii="Cambria" w:hAnsi="Cambria"/>
          <w:sz w:val="20"/>
          <w:szCs w:val="20"/>
          <w:lang w:val="es-CL"/>
        </w:rPr>
        <w:t xml:space="preserve"> en </w:t>
      </w:r>
      <w:r>
        <w:rPr>
          <w:rFonts w:ascii="Cambria" w:hAnsi="Cambria"/>
          <w:sz w:val="20"/>
          <w:szCs w:val="20"/>
          <w:lang w:val="es-CL"/>
        </w:rPr>
        <w:t>los</w:t>
      </w:r>
      <w:r w:rsidRPr="005B79AA">
        <w:rPr>
          <w:rFonts w:ascii="Cambria" w:hAnsi="Cambria"/>
          <w:sz w:val="20"/>
          <w:szCs w:val="20"/>
          <w:lang w:val="es-CL"/>
        </w:rPr>
        <w:t xml:space="preserve"> artículo</w:t>
      </w:r>
      <w:r>
        <w:rPr>
          <w:rFonts w:ascii="Cambria" w:hAnsi="Cambria"/>
          <w:sz w:val="20"/>
          <w:szCs w:val="20"/>
          <w:lang w:val="es-CL"/>
        </w:rPr>
        <w:t>s</w:t>
      </w:r>
      <w:r w:rsidRPr="005B79AA">
        <w:rPr>
          <w:rFonts w:ascii="Cambria" w:hAnsi="Cambria"/>
          <w:sz w:val="20"/>
          <w:szCs w:val="20"/>
          <w:lang w:val="es-CL"/>
        </w:rPr>
        <w:t xml:space="preserve"> 1.1 </w:t>
      </w:r>
      <w:r>
        <w:rPr>
          <w:rFonts w:ascii="Cambria" w:hAnsi="Cambria"/>
          <w:sz w:val="20"/>
          <w:szCs w:val="20"/>
          <w:lang w:val="es-CL"/>
        </w:rPr>
        <w:t xml:space="preserve">y 19 </w:t>
      </w:r>
      <w:r w:rsidRPr="005B79AA">
        <w:rPr>
          <w:rFonts w:ascii="Cambria" w:hAnsi="Cambria"/>
          <w:sz w:val="20"/>
          <w:szCs w:val="20"/>
          <w:lang w:val="es-CL"/>
        </w:rPr>
        <w:t xml:space="preserve">del mismo instrumento, en perjuicio de </w:t>
      </w:r>
      <w:r w:rsidRPr="00B62F65">
        <w:rPr>
          <w:rFonts w:ascii="Cambria" w:hAnsi="Cambria"/>
          <w:sz w:val="20"/>
          <w:szCs w:val="20"/>
          <w:lang w:val="es-VE"/>
        </w:rPr>
        <w:t xml:space="preserve">José Gregorio Mota </w:t>
      </w:r>
      <w:proofErr w:type="spellStart"/>
      <w:r w:rsidRPr="00B62F65">
        <w:rPr>
          <w:rFonts w:ascii="Cambria" w:hAnsi="Cambria"/>
          <w:sz w:val="20"/>
          <w:szCs w:val="20"/>
          <w:lang w:val="es-VE"/>
        </w:rPr>
        <w:t>Abarullo</w:t>
      </w:r>
      <w:proofErr w:type="spellEnd"/>
      <w:r w:rsidRPr="00B62F65">
        <w:rPr>
          <w:rFonts w:ascii="Cambria" w:hAnsi="Cambria"/>
          <w:sz w:val="20"/>
          <w:szCs w:val="20"/>
          <w:lang w:val="es-VE"/>
        </w:rPr>
        <w:t xml:space="preserve">, Gabriel de Jesús Yáñez Sánchez, Rafael </w:t>
      </w:r>
      <w:r w:rsidRPr="005B79AA">
        <w:rPr>
          <w:rFonts w:ascii="Cambria" w:hAnsi="Cambria"/>
          <w:color w:val="000000"/>
          <w:sz w:val="20"/>
          <w:szCs w:val="20"/>
          <w:lang w:val="es-VE"/>
        </w:rPr>
        <w:t>Antonio Parra Herrera, Cristián Arnaldo Molina Córdova y Johan José Correa.</w:t>
      </w:r>
    </w:p>
    <w:p w:rsidR="00225BAF" w:rsidRPr="005B79AA" w:rsidRDefault="00225BAF" w:rsidP="00225BAF">
      <w:pPr>
        <w:tabs>
          <w:tab w:val="left" w:pos="720"/>
          <w:tab w:val="left" w:pos="1440"/>
        </w:tabs>
        <w:jc w:val="both"/>
        <w:rPr>
          <w:rFonts w:ascii="Cambria" w:hAnsi="Cambria"/>
          <w:color w:val="FF0000"/>
          <w:sz w:val="20"/>
          <w:szCs w:val="20"/>
          <w:lang w:val="es-CL"/>
        </w:rPr>
      </w:pPr>
    </w:p>
    <w:p w:rsidR="00225BAF" w:rsidRPr="00565585" w:rsidRDefault="00225BAF" w:rsidP="006722ED">
      <w:pPr>
        <w:pStyle w:val="Heading2"/>
      </w:pPr>
      <w:bookmarkStart w:id="23" w:name="_Toc528245381"/>
      <w:r w:rsidRPr="00565585">
        <w:t>D</w:t>
      </w:r>
      <w:r>
        <w:t>erechos a las garantías judiciales</w:t>
      </w:r>
      <w:r w:rsidRPr="00565585">
        <w:rPr>
          <w:rStyle w:val="FootnoteReference"/>
          <w:color w:val="auto"/>
          <w:lang w:val="es-ES"/>
        </w:rPr>
        <w:footnoteReference w:id="153"/>
      </w:r>
      <w:r>
        <w:t xml:space="preserve"> y protección judicial</w:t>
      </w:r>
      <w:r w:rsidRPr="00565585">
        <w:rPr>
          <w:rStyle w:val="FootnoteReference"/>
          <w:color w:val="auto"/>
          <w:lang w:val="es-ES"/>
        </w:rPr>
        <w:footnoteReference w:id="154"/>
      </w:r>
      <w:r w:rsidRPr="00565585">
        <w:t xml:space="preserve"> </w:t>
      </w:r>
      <w:r>
        <w:t xml:space="preserve">en relación con el artículo </w:t>
      </w:r>
      <w:r w:rsidRPr="00565585">
        <w:t>1.1</w:t>
      </w:r>
      <w:r w:rsidRPr="005B79AA">
        <w:t xml:space="preserve"> </w:t>
      </w:r>
      <w:r>
        <w:t>de la Convención Americana</w:t>
      </w:r>
      <w:bookmarkEnd w:id="23"/>
      <w:r w:rsidRPr="005B79AA">
        <w:t xml:space="preserve"> </w:t>
      </w:r>
    </w:p>
    <w:p w:rsidR="00225BAF" w:rsidRPr="008B1EC3" w:rsidRDefault="00225BAF" w:rsidP="00225BAF">
      <w:pPr>
        <w:rPr>
          <w:rFonts w:ascii="Cambria" w:hAnsi="Cambria"/>
          <w:b/>
          <w:sz w:val="16"/>
          <w:szCs w:val="20"/>
          <w:lang w:val="es-MX"/>
        </w:rPr>
      </w:pPr>
    </w:p>
    <w:p w:rsidR="00225BAF" w:rsidRPr="008B1EC3" w:rsidRDefault="00225BAF" w:rsidP="00E00894">
      <w:pPr>
        <w:pStyle w:val="Heading3"/>
        <w:numPr>
          <w:ilvl w:val="0"/>
          <w:numId w:val="66"/>
        </w:numPr>
        <w:ind w:firstLine="0"/>
      </w:pPr>
      <w:bookmarkStart w:id="24" w:name="_Toc528245382"/>
      <w:r w:rsidRPr="008B1EC3">
        <w:t>Estándares de debida diligencia</w:t>
      </w:r>
      <w:r>
        <w:t>, oficiosidad y plazo razonable</w:t>
      </w:r>
      <w:bookmarkEnd w:id="24"/>
    </w:p>
    <w:p w:rsidR="00225BAF" w:rsidRPr="008B1EC3" w:rsidRDefault="00225BAF" w:rsidP="00225BAF">
      <w:pPr>
        <w:ind w:left="1440"/>
        <w:jc w:val="both"/>
        <w:rPr>
          <w:rFonts w:ascii="Cambria" w:eastAsia="Cambria" w:hAnsi="Cambria" w:cs="Cambria"/>
          <w:b/>
          <w:sz w:val="20"/>
          <w:szCs w:val="20"/>
          <w:u w:color="000000"/>
          <w:lang w:val="es-ES" w:eastAsia="es-ES"/>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color w:val="000000"/>
          <w:sz w:val="20"/>
          <w:szCs w:val="20"/>
          <w:u w:color="000000"/>
          <w:lang w:val="es-MX" w:eastAsia="es-ES"/>
        </w:rPr>
      </w:pPr>
      <w:r w:rsidRPr="005B79AA">
        <w:rPr>
          <w:rFonts w:ascii="Cambria" w:eastAsia="Cambria" w:hAnsi="Cambria" w:cs="Cambria"/>
          <w:color w:val="000000"/>
          <w:sz w:val="20"/>
          <w:szCs w:val="20"/>
          <w:u w:color="000000"/>
          <w:lang w:val="es-MX" w:eastAsia="es-ES"/>
        </w:rPr>
        <w:t>La Corte Interamericana ha establecido que “en virtud de la protección otorgada por los artículos 8 y 25 de la Convención, los Estados están obligados a suministrar recursos judiciales efectivos a las víctimas de violaciones de los derechos humanos, que deben ser sustanciados de conformidad con las reglas del debido proceso legal”</w:t>
      </w:r>
      <w:r w:rsidRPr="005B79AA">
        <w:rPr>
          <w:rFonts w:ascii="Cambria" w:eastAsia="Cambria" w:hAnsi="Cambria" w:cs="Cambria"/>
          <w:color w:val="000000"/>
          <w:sz w:val="20"/>
          <w:szCs w:val="20"/>
          <w:u w:color="000000"/>
          <w:vertAlign w:val="superscript"/>
          <w:lang w:eastAsia="es-ES"/>
        </w:rPr>
        <w:footnoteReference w:id="155"/>
      </w:r>
      <w:r w:rsidRPr="005B79AA">
        <w:rPr>
          <w:rFonts w:ascii="Cambria" w:eastAsia="Cambria" w:hAnsi="Cambria" w:cs="Cambria"/>
          <w:color w:val="000000"/>
          <w:sz w:val="20"/>
          <w:szCs w:val="20"/>
          <w:u w:color="000000"/>
          <w:lang w:val="es-MX" w:eastAsia="es-ES"/>
        </w:rPr>
        <w:t xml:space="preserve">. </w:t>
      </w:r>
    </w:p>
    <w:p w:rsidR="00225BAF" w:rsidRPr="005B79AA" w:rsidRDefault="00225BAF" w:rsidP="00225BAF">
      <w:pPr>
        <w:tabs>
          <w:tab w:val="left" w:pos="720"/>
          <w:tab w:val="left" w:pos="1440"/>
        </w:tabs>
        <w:ind w:left="630"/>
        <w:jc w:val="both"/>
        <w:rPr>
          <w:rFonts w:ascii="Cambria" w:eastAsia="Cambria" w:hAnsi="Cambria" w:cs="Cambria"/>
          <w:b/>
          <w:color w:val="000000"/>
          <w:sz w:val="20"/>
          <w:szCs w:val="20"/>
          <w:u w:color="000000"/>
          <w:lang w:val="es-MX" w:eastAsia="es-ES"/>
        </w:rPr>
      </w:pPr>
      <w:r w:rsidRPr="005B79AA">
        <w:rPr>
          <w:rFonts w:ascii="Cambria" w:eastAsia="Cambria" w:hAnsi="Cambria" w:cs="Cambria"/>
          <w:b/>
          <w:color w:val="000000"/>
          <w:sz w:val="20"/>
          <w:szCs w:val="20"/>
          <w:u w:color="000000"/>
          <w:lang w:val="es-MX" w:eastAsia="es-ES"/>
        </w:rPr>
        <w:t xml:space="preserve"> </w:t>
      </w: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val="es-MX" w:eastAsia="es-ES"/>
        </w:rPr>
      </w:pPr>
      <w:r w:rsidRPr="005B79AA">
        <w:rPr>
          <w:rFonts w:ascii="Cambria" w:eastAsia="Cambria" w:hAnsi="Cambria" w:cs="Cambria"/>
          <w:color w:val="000000"/>
          <w:sz w:val="20"/>
          <w:szCs w:val="20"/>
          <w:u w:color="000000"/>
          <w:lang w:val="es-MX" w:eastAsia="es-ES"/>
        </w:rPr>
        <w:t>La jurisprudencia del sistema interamericano contempla que el Estado está obligado, una vez tenga conocimiento de una violación de derechos humanos, en particular de los derechos a la vida, integridad personal y libertad personal</w:t>
      </w:r>
      <w:r w:rsidRPr="005B79AA">
        <w:rPr>
          <w:rFonts w:ascii="Cambria" w:eastAsia="Cambria" w:hAnsi="Cambria" w:cs="Cambria"/>
          <w:color w:val="000000"/>
          <w:sz w:val="20"/>
          <w:szCs w:val="20"/>
          <w:u w:color="000000"/>
          <w:vertAlign w:val="superscript"/>
          <w:lang w:eastAsia="es-ES"/>
        </w:rPr>
        <w:footnoteReference w:id="156"/>
      </w:r>
      <w:r w:rsidRPr="005B79AA">
        <w:rPr>
          <w:rFonts w:ascii="Cambria" w:eastAsia="Cambria" w:hAnsi="Cambria" w:cs="Cambria"/>
          <w:color w:val="000000"/>
          <w:sz w:val="20"/>
          <w:szCs w:val="20"/>
          <w:u w:color="000000"/>
          <w:lang w:val="es-MX" w:eastAsia="es-ES"/>
        </w:rPr>
        <w:t xml:space="preserve">, a iniciar </w:t>
      </w:r>
      <w:r w:rsidRPr="005B79AA">
        <w:rPr>
          <w:rFonts w:ascii="Cambria" w:eastAsia="Cambria" w:hAnsi="Cambria" w:cs="Cambria"/>
          <w:i/>
          <w:color w:val="000000"/>
          <w:sz w:val="20"/>
          <w:szCs w:val="20"/>
          <w:u w:color="000000"/>
          <w:lang w:val="es-MX" w:eastAsia="es-ES"/>
        </w:rPr>
        <w:t xml:space="preserve">ex </w:t>
      </w:r>
      <w:proofErr w:type="spellStart"/>
      <w:r w:rsidRPr="005B79AA">
        <w:rPr>
          <w:rFonts w:ascii="Cambria" w:eastAsia="Cambria" w:hAnsi="Cambria" w:cs="Cambria"/>
          <w:i/>
          <w:color w:val="000000"/>
          <w:sz w:val="20"/>
          <w:szCs w:val="20"/>
          <w:u w:color="000000"/>
          <w:lang w:val="es-MX" w:eastAsia="es-ES"/>
        </w:rPr>
        <w:t>officio</w:t>
      </w:r>
      <w:proofErr w:type="spellEnd"/>
      <w:r w:rsidRPr="005B79AA">
        <w:rPr>
          <w:rFonts w:ascii="Cambria" w:eastAsia="Cambria" w:hAnsi="Cambria" w:cs="Cambria"/>
          <w:color w:val="000000"/>
          <w:sz w:val="20"/>
          <w:szCs w:val="20"/>
          <w:u w:color="000000"/>
          <w:lang w:val="es-MX" w:eastAsia="es-ES"/>
        </w:rPr>
        <w:t xml:space="preserve"> y sin dilación, una investigación seria, imparcial y efectiva</w:t>
      </w:r>
      <w:r w:rsidRPr="005B79AA">
        <w:rPr>
          <w:rFonts w:ascii="Cambria" w:eastAsia="Cambria" w:hAnsi="Cambria" w:cs="Cambria"/>
          <w:color w:val="000000"/>
          <w:sz w:val="20"/>
          <w:szCs w:val="20"/>
          <w:u w:color="000000"/>
          <w:vertAlign w:val="superscript"/>
          <w:lang w:eastAsia="es-ES"/>
        </w:rPr>
        <w:footnoteReference w:id="157"/>
      </w:r>
      <w:r w:rsidRPr="005B79AA">
        <w:rPr>
          <w:rFonts w:ascii="Cambria" w:eastAsia="Cambria" w:hAnsi="Cambria" w:cs="Cambria"/>
          <w:color w:val="000000"/>
          <w:sz w:val="20"/>
          <w:szCs w:val="20"/>
          <w:u w:color="000000"/>
          <w:lang w:val="es-MX" w:eastAsia="es-ES"/>
        </w:rPr>
        <w:t>, la cual debe llevarse a cabo en un plazo razonable</w:t>
      </w:r>
      <w:r w:rsidRPr="005B79AA">
        <w:rPr>
          <w:rFonts w:ascii="Cambria" w:eastAsia="Cambria" w:hAnsi="Cambria" w:cs="Cambria"/>
          <w:color w:val="000000"/>
          <w:sz w:val="20"/>
          <w:szCs w:val="20"/>
          <w:u w:color="000000"/>
          <w:vertAlign w:val="superscript"/>
          <w:lang w:eastAsia="es-ES"/>
        </w:rPr>
        <w:footnoteReference w:id="158"/>
      </w:r>
      <w:r w:rsidRPr="005B79AA">
        <w:rPr>
          <w:rFonts w:ascii="Cambria" w:eastAsia="Cambria" w:hAnsi="Cambria" w:cs="Cambria"/>
          <w:color w:val="000000"/>
          <w:sz w:val="20"/>
          <w:szCs w:val="20"/>
          <w:u w:color="000000"/>
          <w:vertAlign w:val="superscript"/>
          <w:lang w:val="es-MX" w:eastAsia="es-ES"/>
        </w:rPr>
        <w:t>.</w:t>
      </w:r>
      <w:r w:rsidRPr="005B79AA">
        <w:rPr>
          <w:rFonts w:ascii="Cambria" w:eastAsia="Cambria" w:hAnsi="Cambria" w:cs="Cambria"/>
          <w:color w:val="000000"/>
          <w:sz w:val="20"/>
          <w:szCs w:val="20"/>
          <w:u w:color="000000"/>
          <w:lang w:val="es-MX" w:eastAsia="es-ES"/>
        </w:rPr>
        <w:t xml:space="preserve"> </w:t>
      </w:r>
      <w:r w:rsidRPr="005B79AA">
        <w:rPr>
          <w:rFonts w:ascii="Cambria" w:eastAsia="Cambria" w:hAnsi="Cambria" w:cs="Cambria"/>
          <w:sz w:val="20"/>
          <w:szCs w:val="20"/>
          <w:u w:color="000000"/>
          <w:lang w:val="es-MX" w:eastAsia="es-ES"/>
        </w:rPr>
        <w:t>Esto implica el derecho de las víctimas y sus familiares a que las autoridades estatales inicien un proceso contra los presuntos responsables de estos ilícitos; en su caso, se les impongan las sanciones pertinentes, y se reparen los daños y perjuicios que se hayan sufrido</w:t>
      </w:r>
      <w:r w:rsidRPr="005B79AA">
        <w:rPr>
          <w:rFonts w:ascii="Cambria" w:eastAsia="Cambria" w:hAnsi="Cambria" w:cs="Cambria"/>
          <w:sz w:val="20"/>
          <w:szCs w:val="20"/>
          <w:u w:color="000000"/>
          <w:vertAlign w:val="superscript"/>
          <w:lang w:eastAsia="es-ES"/>
        </w:rPr>
        <w:footnoteReference w:id="159"/>
      </w:r>
      <w:r w:rsidRPr="005B79AA">
        <w:rPr>
          <w:rFonts w:ascii="Cambria" w:eastAsia="Cambria" w:hAnsi="Cambria" w:cs="Cambria"/>
          <w:sz w:val="20"/>
          <w:szCs w:val="20"/>
          <w:u w:color="000000"/>
          <w:lang w:val="es-MX" w:eastAsia="es-ES"/>
        </w:rPr>
        <w:t>.</w:t>
      </w:r>
    </w:p>
    <w:p w:rsidR="00225BAF" w:rsidRPr="005B79AA" w:rsidRDefault="00225BAF" w:rsidP="00225BAF">
      <w:pPr>
        <w:pStyle w:val="ListParagraph"/>
        <w:rPr>
          <w:color w:val="auto"/>
          <w:sz w:val="20"/>
          <w:szCs w:val="20"/>
          <w:lang w:val="es-ES_tradnl"/>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sz w:val="20"/>
          <w:szCs w:val="20"/>
          <w:u w:color="000000"/>
          <w:lang w:val="es-MX" w:eastAsia="es-ES"/>
        </w:rPr>
      </w:pPr>
      <w:r w:rsidRPr="005B79AA">
        <w:rPr>
          <w:rFonts w:ascii="Cambria" w:hAnsi="Cambria"/>
          <w:sz w:val="20"/>
          <w:szCs w:val="20"/>
          <w:lang w:val="es-ES_tradnl"/>
        </w:rPr>
        <w:t>Si bien la obligación de investigar es una obligación de medios y no de resultado, ésta debe ser asumida por el Estado como un deber jurídico propio y no como una simple formalidad condenada de antemano a ser infructuosa</w:t>
      </w:r>
      <w:r w:rsidRPr="005B79AA">
        <w:rPr>
          <w:rFonts w:ascii="Cambria" w:hAnsi="Cambria"/>
          <w:sz w:val="20"/>
          <w:szCs w:val="20"/>
          <w:vertAlign w:val="superscript"/>
        </w:rPr>
        <w:footnoteReference w:id="160"/>
      </w:r>
      <w:r w:rsidRPr="005B79AA">
        <w:rPr>
          <w:rFonts w:ascii="Cambria" w:hAnsi="Cambria"/>
          <w:sz w:val="20"/>
          <w:szCs w:val="20"/>
          <w:lang w:val="es-ES_tradnl"/>
        </w:rPr>
        <w:t>, o como una mera gestión de intereses particulares, que dependa de la iniciativa procesal de las víctimas o de sus familiares o de la aportación privada de elementos probatorios</w:t>
      </w:r>
      <w:r w:rsidRPr="005B79AA">
        <w:rPr>
          <w:rFonts w:ascii="Cambria" w:hAnsi="Cambria"/>
          <w:sz w:val="20"/>
          <w:szCs w:val="20"/>
          <w:vertAlign w:val="superscript"/>
        </w:rPr>
        <w:footnoteReference w:id="161"/>
      </w:r>
      <w:r w:rsidRPr="005B79AA">
        <w:rPr>
          <w:rFonts w:ascii="Cambria" w:hAnsi="Cambria"/>
          <w:sz w:val="20"/>
          <w:szCs w:val="20"/>
          <w:lang w:val="es-ES_tradnl"/>
        </w:rPr>
        <w:t xml:space="preserve">. </w:t>
      </w:r>
    </w:p>
    <w:p w:rsidR="00225BAF" w:rsidRPr="005B79AA" w:rsidRDefault="00225BAF" w:rsidP="00225BAF">
      <w:pPr>
        <w:tabs>
          <w:tab w:val="left" w:pos="720"/>
          <w:tab w:val="left" w:pos="1440"/>
        </w:tabs>
        <w:jc w:val="both"/>
        <w:rPr>
          <w:rFonts w:ascii="Cambria" w:eastAsia="Cambria" w:hAnsi="Cambria" w:cs="Cambria"/>
          <w:sz w:val="20"/>
          <w:szCs w:val="20"/>
          <w:u w:color="000000"/>
          <w:lang w:val="es-MX" w:eastAsia="es-ES"/>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color w:val="000000"/>
          <w:sz w:val="20"/>
          <w:szCs w:val="20"/>
          <w:u w:color="000000"/>
          <w:lang w:val="es-MX" w:eastAsia="es-ES"/>
        </w:rPr>
      </w:pPr>
      <w:r w:rsidRPr="005B79AA">
        <w:rPr>
          <w:rFonts w:ascii="Cambria" w:eastAsia="Cambria" w:hAnsi="Cambria" w:cs="Cambria"/>
          <w:sz w:val="20"/>
          <w:szCs w:val="20"/>
          <w:u w:color="000000"/>
          <w:lang w:val="es-MX" w:eastAsia="es-ES"/>
        </w:rPr>
        <w:t xml:space="preserve">La Corte Interamericana ha indicado que el deber de investigar con la debida diligencia implica que las averiguaciones deben ser realizadas por todos los medios legales disponibles </w:t>
      </w:r>
      <w:r w:rsidRPr="005B79AA">
        <w:rPr>
          <w:rFonts w:ascii="Cambria" w:eastAsia="Cambria" w:hAnsi="Cambria" w:cs="Cambria"/>
          <w:color w:val="000000"/>
          <w:sz w:val="20"/>
          <w:szCs w:val="20"/>
          <w:u w:color="000000"/>
          <w:lang w:val="es-MX" w:eastAsia="es-ES"/>
        </w:rPr>
        <w:t>y deben estar orientadas a la determinación de la verdad</w:t>
      </w:r>
      <w:r w:rsidRPr="005B79AA">
        <w:rPr>
          <w:rFonts w:ascii="Cambria" w:eastAsia="Cambria" w:hAnsi="Cambria" w:cs="Cambria"/>
          <w:color w:val="000000"/>
          <w:sz w:val="20"/>
          <w:szCs w:val="20"/>
          <w:u w:color="000000"/>
          <w:vertAlign w:val="superscript"/>
          <w:lang w:eastAsia="es-ES"/>
        </w:rPr>
        <w:footnoteReference w:id="162"/>
      </w:r>
      <w:r w:rsidRPr="005B79AA">
        <w:rPr>
          <w:rFonts w:ascii="Cambria" w:eastAsia="Cambria" w:hAnsi="Cambria" w:cs="Cambria"/>
          <w:color w:val="000000"/>
          <w:sz w:val="20"/>
          <w:szCs w:val="20"/>
          <w:u w:color="000000"/>
          <w:lang w:val="es-MX" w:eastAsia="es-ES"/>
        </w:rPr>
        <w:t xml:space="preserve">.  Asimismo, la Comisión y la Corte han especificado que en casos de violaciones de derechos humanos, el Estado puede ser hallado responsable en caso de no ordenar y practicar pruebas pertinentes conforme al deber de debida diligencia y que la investigación debe estar </w:t>
      </w:r>
      <w:r w:rsidRPr="005B79AA">
        <w:rPr>
          <w:rFonts w:ascii="Cambria" w:eastAsia="Cambria" w:hAnsi="Cambria" w:cs="Cambria"/>
          <w:color w:val="000000"/>
          <w:sz w:val="20"/>
          <w:szCs w:val="20"/>
          <w:u w:color="000000"/>
          <w:lang w:val="es-MX" w:eastAsia="es-ES"/>
        </w:rPr>
        <w:lastRenderedPageBreak/>
        <w:t xml:space="preserve">orientada a explorar todas las </w:t>
      </w:r>
      <w:r w:rsidRPr="005B79AA">
        <w:rPr>
          <w:rFonts w:ascii="Cambria" w:hAnsi="Cambria"/>
          <w:sz w:val="20"/>
          <w:szCs w:val="20"/>
          <w:lang w:val="es-US"/>
        </w:rPr>
        <w:t>las líneas investigativas posibles, que permitan la identificación de los autores de dicha violación</w:t>
      </w:r>
      <w:r w:rsidRPr="005B79AA">
        <w:rPr>
          <w:rFonts w:ascii="Cambria" w:hAnsi="Cambria"/>
          <w:sz w:val="20"/>
          <w:szCs w:val="20"/>
          <w:vertAlign w:val="superscript"/>
        </w:rPr>
        <w:footnoteReference w:id="163"/>
      </w:r>
      <w:r w:rsidRPr="005B79AA">
        <w:rPr>
          <w:rFonts w:ascii="Cambria" w:hAnsi="Cambria"/>
          <w:sz w:val="20"/>
          <w:szCs w:val="20"/>
          <w:lang w:val="es-US"/>
        </w:rPr>
        <w:t xml:space="preserve">. </w:t>
      </w:r>
    </w:p>
    <w:p w:rsidR="00225BAF" w:rsidRDefault="00225BAF" w:rsidP="00225BAF">
      <w:pPr>
        <w:pStyle w:val="ListParagraph"/>
        <w:rPr>
          <w:rFonts w:cs="Verdana"/>
          <w:sz w:val="20"/>
          <w:szCs w:val="20"/>
          <w:lang w:val="es-ES"/>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mbria" w:hAnsi="Cambria" w:cs="Cambria"/>
          <w:b/>
          <w:color w:val="000000"/>
          <w:sz w:val="20"/>
          <w:szCs w:val="20"/>
          <w:u w:color="000000"/>
          <w:lang w:val="es-MX" w:eastAsia="es-ES"/>
        </w:rPr>
      </w:pPr>
      <w:r w:rsidRPr="003735A5">
        <w:rPr>
          <w:rFonts w:ascii="Cambria" w:hAnsi="Cambria" w:cs="Verdana"/>
          <w:sz w:val="20"/>
          <w:szCs w:val="20"/>
          <w:lang w:val="es-ES"/>
        </w:rPr>
        <w:t>Finalmente, con respecto al principio de plazo razonable contemplado en el artículo 8.1 de la Convención Americana, la Corte Interamericana ha establecido que es preciso tomar en cuenta tres elementos para determinar la razonabilidad del plazo en el que se desarrolla un proceso: a) la complejidad del asunto, b) la actividad procesal del interesado, y c) la conducta de las autoridades judiciales</w:t>
      </w:r>
      <w:r w:rsidRPr="008B1EC3">
        <w:rPr>
          <w:rFonts w:ascii="Cambria" w:hAnsi="Cambria" w:cs="Verdana"/>
          <w:sz w:val="20"/>
          <w:szCs w:val="20"/>
          <w:vertAlign w:val="superscript"/>
        </w:rPr>
        <w:footnoteReference w:id="164"/>
      </w:r>
      <w:r w:rsidRPr="003735A5">
        <w:rPr>
          <w:rFonts w:ascii="Cambria" w:hAnsi="Cambria" w:cs="Verdana"/>
          <w:sz w:val="20"/>
          <w:szCs w:val="20"/>
          <w:lang w:val="es-ES"/>
        </w:rPr>
        <w:t xml:space="preserve">. Asimismo, </w:t>
      </w:r>
      <w:r>
        <w:rPr>
          <w:rFonts w:ascii="Cambria" w:hAnsi="Cambria" w:cs="Verdana"/>
          <w:sz w:val="20"/>
          <w:szCs w:val="20"/>
          <w:lang w:val="es-ES"/>
        </w:rPr>
        <w:t xml:space="preserve">se </w:t>
      </w:r>
      <w:r w:rsidRPr="003735A5">
        <w:rPr>
          <w:rFonts w:ascii="Cambria" w:hAnsi="Cambria" w:cs="Verdana"/>
          <w:sz w:val="20"/>
          <w:szCs w:val="20"/>
          <w:lang w:val="es-ES"/>
        </w:rPr>
        <w:t>ha considerado que también es necesario que se tome en consideración el interés afectado</w:t>
      </w:r>
      <w:r>
        <w:rPr>
          <w:rFonts w:ascii="Cambria" w:hAnsi="Cambria" w:cs="Verdana"/>
          <w:sz w:val="20"/>
          <w:szCs w:val="20"/>
          <w:lang w:val="es-ES"/>
        </w:rPr>
        <w:t xml:space="preserve"> por la demora</w:t>
      </w:r>
      <w:r w:rsidRPr="008B1EC3">
        <w:rPr>
          <w:rFonts w:ascii="Cambria" w:hAnsi="Cambria" w:cs="Verdana"/>
          <w:sz w:val="20"/>
          <w:szCs w:val="20"/>
          <w:vertAlign w:val="superscript"/>
          <w:lang w:val="es-ES"/>
        </w:rPr>
        <w:footnoteReference w:id="165"/>
      </w:r>
      <w:r w:rsidRPr="003735A5">
        <w:rPr>
          <w:rFonts w:ascii="Cambria" w:hAnsi="Cambria" w:cs="Verdana"/>
          <w:sz w:val="20"/>
          <w:szCs w:val="20"/>
          <w:lang w:val="es-ES"/>
        </w:rPr>
        <w:t>.</w:t>
      </w:r>
    </w:p>
    <w:p w:rsidR="00225BAF" w:rsidRPr="005B79AA" w:rsidRDefault="00225BAF" w:rsidP="00225BAF">
      <w:pPr>
        <w:pStyle w:val="ListParagraph"/>
        <w:rPr>
          <w:b/>
          <w:sz w:val="20"/>
          <w:szCs w:val="20"/>
          <w:lang w:val="es-MX"/>
        </w:rPr>
      </w:pPr>
    </w:p>
    <w:p w:rsidR="00225BAF" w:rsidRPr="005B79AA" w:rsidRDefault="00225BAF" w:rsidP="006722ED">
      <w:pPr>
        <w:pStyle w:val="Heading3"/>
      </w:pPr>
      <w:bookmarkStart w:id="25" w:name="_Toc528245383"/>
      <w:r w:rsidRPr="005B79AA">
        <w:t>Análisis del caso</w:t>
      </w:r>
      <w:bookmarkEnd w:id="25"/>
    </w:p>
    <w:p w:rsidR="00225BAF" w:rsidRPr="005B79AA" w:rsidRDefault="00225BAF" w:rsidP="00225BAF">
      <w:pPr>
        <w:pStyle w:val="ListParagraph"/>
        <w:rPr>
          <w:b/>
          <w:sz w:val="20"/>
          <w:szCs w:val="20"/>
          <w:lang w:val="es-MX"/>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sidRPr="005B79AA">
        <w:rPr>
          <w:rFonts w:ascii="Cambria" w:eastAsia="Cambria" w:hAnsi="Cambria" w:cs="Cambria"/>
          <w:color w:val="000000"/>
          <w:sz w:val="20"/>
          <w:szCs w:val="20"/>
          <w:u w:color="000000"/>
          <w:lang w:val="es-MX" w:eastAsia="es-ES"/>
        </w:rPr>
        <w:t>En el presente caso, la parte peticionaria alegó presuntas irregularidades en la investigación de los hechos del 30 de junio de 2005, una violación del plazo razonable para llevar a cabo la investigación y el juicio del caso, y una violación al derecho a un recurso efectivo debido a la imposibilidad procesal de los familiares impulsar el cierre de la investigación para dar inicio a la fase de juicio.</w:t>
      </w:r>
    </w:p>
    <w:p w:rsidR="00225BAF" w:rsidRPr="005B79AA" w:rsidRDefault="00225BAF" w:rsidP="00225BAF">
      <w:pPr>
        <w:tabs>
          <w:tab w:val="left" w:pos="720"/>
          <w:tab w:val="left" w:pos="1440"/>
        </w:tabs>
        <w:jc w:val="both"/>
        <w:rPr>
          <w:rFonts w:ascii="Cambria" w:hAnsi="Cambria"/>
          <w:sz w:val="20"/>
          <w:szCs w:val="20"/>
          <w:lang w:val="es-MX"/>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sidRPr="005B79AA">
        <w:rPr>
          <w:rFonts w:ascii="Cambria" w:hAnsi="Cambria"/>
          <w:sz w:val="20"/>
          <w:szCs w:val="20"/>
          <w:lang w:val="es-MX"/>
        </w:rPr>
        <w:t>Respecto de las alegadas irregularidades en la investigación, la Comisión solo cuenta con prueba respecto de la imposibilidad de practicar la reconstrucción de hechos. En este sentido, se comprobó que, debido a</w:t>
      </w:r>
      <w:r>
        <w:rPr>
          <w:rFonts w:ascii="Cambria" w:hAnsi="Cambria"/>
          <w:sz w:val="20"/>
          <w:szCs w:val="20"/>
          <w:lang w:val="es-MX"/>
        </w:rPr>
        <w:t xml:space="preserve"> la demora en practicar la prueba </w:t>
      </w:r>
      <w:r w:rsidRPr="005B79AA">
        <w:rPr>
          <w:rFonts w:ascii="Cambria" w:hAnsi="Cambria"/>
          <w:sz w:val="20"/>
          <w:szCs w:val="20"/>
          <w:lang w:val="es-MX"/>
        </w:rPr>
        <w:t>hasta octubre de 2006, en</w:t>
      </w:r>
      <w:r>
        <w:rPr>
          <w:rFonts w:ascii="Cambria" w:hAnsi="Cambria"/>
          <w:sz w:val="20"/>
          <w:szCs w:val="20"/>
          <w:lang w:val="es-MX"/>
        </w:rPr>
        <w:t xml:space="preserve"> esos </w:t>
      </w:r>
      <w:r w:rsidRPr="005B79AA">
        <w:rPr>
          <w:rFonts w:ascii="Cambria" w:hAnsi="Cambria"/>
          <w:sz w:val="20"/>
          <w:szCs w:val="20"/>
          <w:lang w:val="es-MX"/>
        </w:rPr>
        <w:t xml:space="preserve">16 meses las instalaciones del INAM-San Félix fueron modificadas integralmente, por lo que “no se pudo realizar a cabalidad”. </w:t>
      </w:r>
    </w:p>
    <w:p w:rsidR="00225BAF" w:rsidRPr="005B79AA" w:rsidRDefault="00225BAF" w:rsidP="00225BAF">
      <w:pPr>
        <w:pStyle w:val="ListParagraph"/>
        <w:rPr>
          <w:sz w:val="20"/>
          <w:szCs w:val="20"/>
          <w:lang w:val="es-MX"/>
        </w:rPr>
      </w:pPr>
    </w:p>
    <w:p w:rsidR="00225BAF" w:rsidRPr="00F85431"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Pr>
          <w:rFonts w:ascii="Cambria" w:hAnsi="Cambria"/>
          <w:sz w:val="20"/>
          <w:szCs w:val="20"/>
          <w:lang w:val="es-MX"/>
        </w:rPr>
        <w:t>Ahora bien, de u</w:t>
      </w:r>
      <w:r w:rsidRPr="005B79AA">
        <w:rPr>
          <w:rFonts w:ascii="Cambria" w:hAnsi="Cambria"/>
          <w:sz w:val="20"/>
          <w:szCs w:val="20"/>
          <w:lang w:val="es-MX"/>
        </w:rPr>
        <w:t xml:space="preserve">na mirada global </w:t>
      </w:r>
      <w:r>
        <w:rPr>
          <w:rFonts w:ascii="Cambria" w:hAnsi="Cambria"/>
          <w:sz w:val="20"/>
          <w:szCs w:val="20"/>
          <w:lang w:val="es-MX"/>
        </w:rPr>
        <w:t xml:space="preserve">de la investigación a partir de la información disponible, </w:t>
      </w:r>
      <w:r w:rsidRPr="005B79AA">
        <w:rPr>
          <w:rFonts w:ascii="Cambria" w:hAnsi="Cambria"/>
          <w:sz w:val="20"/>
          <w:szCs w:val="20"/>
          <w:lang w:val="es-MX"/>
        </w:rPr>
        <w:t xml:space="preserve">la Comisión encuentra en este caso que la investigación llevada a cabo por las autoridades parece haber develado lo suscitado el día de los hechos e individualizado a los responsables dentro del INAM-San Félix. En este sentido, </w:t>
      </w:r>
      <w:r>
        <w:rPr>
          <w:rFonts w:ascii="Cambria" w:hAnsi="Cambria"/>
          <w:sz w:val="20"/>
          <w:szCs w:val="20"/>
          <w:lang w:val="es-MX"/>
        </w:rPr>
        <w:t xml:space="preserve">la CIDH </w:t>
      </w:r>
      <w:r w:rsidRPr="005B79AA">
        <w:rPr>
          <w:rFonts w:ascii="Cambria" w:hAnsi="Cambria"/>
          <w:sz w:val="20"/>
          <w:szCs w:val="20"/>
          <w:lang w:val="es-MX"/>
        </w:rPr>
        <w:t>destaca que el relato contenido en la acusación formal a los funcionarios del Centro concuerda sustancialmente con los hechos que la Comisión pudo constatar del acervo probatorio aportado mayormente por la parte peticionaria.</w:t>
      </w:r>
      <w:r>
        <w:rPr>
          <w:rFonts w:ascii="Cambria" w:hAnsi="Cambria"/>
          <w:sz w:val="20"/>
          <w:szCs w:val="20"/>
          <w:lang w:val="es-MX"/>
        </w:rPr>
        <w:t xml:space="preserve"> </w:t>
      </w:r>
      <w:r w:rsidRPr="00815DB0">
        <w:rPr>
          <w:rFonts w:ascii="Cambria" w:hAnsi="Cambria"/>
          <w:sz w:val="20"/>
          <w:szCs w:val="20"/>
          <w:lang w:val="es-MX"/>
        </w:rPr>
        <w:t xml:space="preserve">Sin embargo, la Comisión encuentra que en este caso </w:t>
      </w:r>
      <w:r>
        <w:rPr>
          <w:rFonts w:ascii="Cambria" w:hAnsi="Cambria"/>
          <w:sz w:val="20"/>
          <w:szCs w:val="20"/>
          <w:lang w:val="es-MX"/>
        </w:rPr>
        <w:t xml:space="preserve">se configuró </w:t>
      </w:r>
      <w:r w:rsidRPr="00815DB0">
        <w:rPr>
          <w:rFonts w:ascii="Cambria" w:hAnsi="Cambria"/>
          <w:sz w:val="20"/>
          <w:szCs w:val="20"/>
          <w:lang w:val="es-MX"/>
        </w:rPr>
        <w:t xml:space="preserve">una clara violación al plazo razonable, dado </w:t>
      </w:r>
      <w:r>
        <w:rPr>
          <w:rFonts w:ascii="Cambria" w:hAnsi="Cambria"/>
          <w:sz w:val="20"/>
          <w:szCs w:val="20"/>
          <w:lang w:val="es-MX"/>
        </w:rPr>
        <w:t xml:space="preserve">que han pasado más de 13 años desde la muerte de las víctimas y 12 años desde la </w:t>
      </w:r>
      <w:r w:rsidRPr="00815DB0">
        <w:rPr>
          <w:rFonts w:ascii="Cambria" w:hAnsi="Cambria"/>
          <w:sz w:val="20"/>
          <w:szCs w:val="20"/>
          <w:lang w:val="es-MX"/>
        </w:rPr>
        <w:t>imputación de los presuntos responsables en 2006</w:t>
      </w:r>
      <w:r>
        <w:rPr>
          <w:rFonts w:ascii="Cambria" w:hAnsi="Cambria"/>
          <w:sz w:val="20"/>
          <w:szCs w:val="20"/>
          <w:lang w:val="es-MX"/>
        </w:rPr>
        <w:t xml:space="preserve">. De la información disponible resulta que los procesos internos continúan su curso, por lo que los hechos se mantienen en situación de impunidad, sin que se haya completado el enjuiciamiento y la determinación de las sanciones correspondientes por los distintos niveles de responsabilidad que pudieron tener lugar en el presente caso. Esto incluye a las autoridades que estaban presentes en el Centro el día de los hechos, y aquellas cuyas omisiones hubieran podido contribuir a la permanencia de los problemas estructurales identificados en el presente informe de fondo. </w:t>
      </w:r>
    </w:p>
    <w:p w:rsidR="00225BAF" w:rsidRPr="005B79AA" w:rsidRDefault="00225BAF" w:rsidP="00225BAF">
      <w:pPr>
        <w:pStyle w:val="ListParagraph"/>
        <w:rPr>
          <w:sz w:val="20"/>
          <w:szCs w:val="20"/>
          <w:lang w:val="es-MX"/>
        </w:rPr>
      </w:pPr>
    </w:p>
    <w:p w:rsidR="00225BAF" w:rsidRPr="00F85431"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sidRPr="00F85431">
        <w:rPr>
          <w:rFonts w:ascii="Cambria" w:hAnsi="Cambria"/>
          <w:sz w:val="20"/>
          <w:szCs w:val="20"/>
          <w:lang w:val="es-MX"/>
        </w:rPr>
        <w:t xml:space="preserve">Respecto de la alegada violación al derecho a un recurso efectivo, la Comisión considera que, por las razones descritas en esta sección, es posible concluir que los procesos internos no han constituido recursos efectivos para los familiares de los jóvenes fallecidos, en materia de verdad, justicia y reparación. En ese sentido, la Comisión considera que no es necesario pronunciarse sobre la alegada violación puntual producto de la normativa procesal penal sobre el impulso de acto conclusivo. </w:t>
      </w:r>
    </w:p>
    <w:p w:rsidR="00225BAF" w:rsidRPr="005B79AA" w:rsidRDefault="00225BAF" w:rsidP="00225BAF">
      <w:pPr>
        <w:pStyle w:val="ListParagraph"/>
        <w:rPr>
          <w:color w:val="FF0000"/>
          <w:sz w:val="20"/>
          <w:szCs w:val="20"/>
          <w:lang w:val="es-AR"/>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MX"/>
        </w:rPr>
      </w:pPr>
      <w:r w:rsidRPr="005B79AA">
        <w:rPr>
          <w:rFonts w:ascii="Cambria" w:hAnsi="Cambria"/>
          <w:sz w:val="20"/>
          <w:szCs w:val="20"/>
          <w:lang w:val="es-AR"/>
        </w:rPr>
        <w:t xml:space="preserve">En virtud de las anteriores consideraciones, la Comisión concluye que el Estado no proveyó a los familiares de las víctimas, debidamente individualizados en </w:t>
      </w:r>
      <w:r>
        <w:rPr>
          <w:rFonts w:ascii="Cambria" w:hAnsi="Cambria"/>
          <w:sz w:val="20"/>
          <w:szCs w:val="20"/>
          <w:lang w:val="es-AR"/>
        </w:rPr>
        <w:t>la sección de hechos probados,</w:t>
      </w:r>
      <w:r w:rsidRPr="005B79AA">
        <w:rPr>
          <w:rFonts w:ascii="Cambria" w:hAnsi="Cambria"/>
          <w:sz w:val="20"/>
          <w:szCs w:val="20"/>
          <w:lang w:val="es-AR"/>
        </w:rPr>
        <w:t xml:space="preserve"> de un recurso efectivo para esclarecer lo sucedido y establecer las responsabilidades correspondientes, en violación de los derechos consagrados en los artículos 8.1 y 25.1 de la Convención Americana en relación con el artículo 1.1 del mismo instrumento. </w:t>
      </w:r>
    </w:p>
    <w:p w:rsidR="00225BAF" w:rsidRDefault="00225BAF" w:rsidP="00225BAF">
      <w:pPr>
        <w:tabs>
          <w:tab w:val="left" w:pos="720"/>
          <w:tab w:val="left" w:pos="1440"/>
        </w:tabs>
        <w:ind w:left="630"/>
        <w:jc w:val="both"/>
        <w:rPr>
          <w:rFonts w:ascii="Cambria" w:hAnsi="Cambria"/>
          <w:sz w:val="20"/>
          <w:szCs w:val="20"/>
          <w:lang w:val="es-CL"/>
        </w:rPr>
      </w:pPr>
    </w:p>
    <w:p w:rsidR="00DD3C64" w:rsidRDefault="00DD3C64" w:rsidP="00225BAF">
      <w:pPr>
        <w:tabs>
          <w:tab w:val="left" w:pos="720"/>
          <w:tab w:val="left" w:pos="1440"/>
        </w:tabs>
        <w:ind w:left="630"/>
        <w:jc w:val="both"/>
        <w:rPr>
          <w:rFonts w:ascii="Cambria" w:hAnsi="Cambria"/>
          <w:sz w:val="20"/>
          <w:szCs w:val="20"/>
          <w:lang w:val="es-CL"/>
        </w:rPr>
      </w:pPr>
    </w:p>
    <w:p w:rsidR="00DD3C64" w:rsidRPr="005B79AA" w:rsidRDefault="00DD3C64" w:rsidP="00225BAF">
      <w:pPr>
        <w:tabs>
          <w:tab w:val="left" w:pos="720"/>
          <w:tab w:val="left" w:pos="1440"/>
        </w:tabs>
        <w:ind w:left="630"/>
        <w:jc w:val="both"/>
        <w:rPr>
          <w:rFonts w:ascii="Cambria" w:hAnsi="Cambria"/>
          <w:sz w:val="20"/>
          <w:szCs w:val="20"/>
          <w:lang w:val="es-CL"/>
        </w:rPr>
      </w:pPr>
    </w:p>
    <w:p w:rsidR="00225BAF" w:rsidRPr="005B79AA" w:rsidRDefault="00225BAF" w:rsidP="006722ED">
      <w:pPr>
        <w:pStyle w:val="Heading1"/>
      </w:pPr>
      <w:bookmarkStart w:id="26" w:name="_Toc528245384"/>
      <w:r w:rsidRPr="005B79AA">
        <w:t>CONCLUSIONES Y RECOMENDACIONES</w:t>
      </w:r>
      <w:bookmarkEnd w:id="26"/>
      <w:r w:rsidRPr="005B79AA">
        <w:t xml:space="preserve"> </w:t>
      </w:r>
    </w:p>
    <w:p w:rsidR="00225BAF" w:rsidRPr="005B79AA" w:rsidRDefault="00225BAF" w:rsidP="00225BAF">
      <w:pPr>
        <w:suppressAutoHyphens/>
        <w:rPr>
          <w:rFonts w:ascii="Cambria" w:hAnsi="Cambria"/>
          <w:b/>
          <w:sz w:val="20"/>
          <w:szCs w:val="20"/>
          <w:lang w:val="es-ES_tradnl"/>
        </w:rPr>
      </w:pPr>
    </w:p>
    <w:p w:rsidR="00225BAF" w:rsidRPr="005B79AA" w:rsidRDefault="00225BAF" w:rsidP="00E008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548DD4"/>
          <w:sz w:val="20"/>
          <w:szCs w:val="20"/>
          <w:lang w:val="es-VE"/>
        </w:rPr>
      </w:pPr>
      <w:r w:rsidRPr="005B79AA">
        <w:rPr>
          <w:rFonts w:ascii="Cambria" w:hAnsi="Cambria"/>
          <w:color w:val="000000"/>
          <w:sz w:val="20"/>
          <w:szCs w:val="20"/>
          <w:lang w:val="es-VE"/>
        </w:rPr>
        <w:t>Con base en las determinaciones de hecho y de derecho, la Comisión Interamericana concluye que el Estado es responsable por la violación de los artículos 4.1 (vida), 5.1</w:t>
      </w:r>
      <w:r>
        <w:rPr>
          <w:rFonts w:ascii="Cambria" w:hAnsi="Cambria"/>
          <w:color w:val="000000"/>
          <w:sz w:val="20"/>
          <w:szCs w:val="20"/>
          <w:lang w:val="es-VE"/>
        </w:rPr>
        <w:t xml:space="preserve">, </w:t>
      </w:r>
      <w:r w:rsidRPr="005B79AA">
        <w:rPr>
          <w:rFonts w:ascii="Cambria" w:hAnsi="Cambria"/>
          <w:color w:val="000000"/>
          <w:sz w:val="20"/>
          <w:szCs w:val="20"/>
          <w:lang w:val="es-VE"/>
        </w:rPr>
        <w:t>5.4</w:t>
      </w:r>
      <w:r>
        <w:rPr>
          <w:rFonts w:ascii="Cambria" w:hAnsi="Cambria"/>
          <w:color w:val="000000"/>
          <w:sz w:val="20"/>
          <w:szCs w:val="20"/>
          <w:lang w:val="es-VE"/>
        </w:rPr>
        <w:t>, 5.5 y 5.6</w:t>
      </w:r>
      <w:r w:rsidRPr="005B79AA">
        <w:rPr>
          <w:rFonts w:ascii="Cambria" w:hAnsi="Cambria"/>
          <w:color w:val="000000"/>
          <w:sz w:val="20"/>
          <w:szCs w:val="20"/>
          <w:lang w:val="es-VE"/>
        </w:rPr>
        <w:t xml:space="preserve"> (integridad personal), 8.1 (garantías judiciales) y 25.1 (protección judicial) de la Convención Americana sobre Derechos Humanos, en relación con las obligaciones establecidas en </w:t>
      </w:r>
      <w:r w:rsidR="004059A7">
        <w:rPr>
          <w:rFonts w:ascii="Cambria" w:hAnsi="Cambria"/>
          <w:color w:val="000000"/>
          <w:sz w:val="20"/>
          <w:szCs w:val="20"/>
          <w:lang w:val="es-VE"/>
        </w:rPr>
        <w:t>los</w:t>
      </w:r>
      <w:r w:rsidRPr="005B79AA">
        <w:rPr>
          <w:rFonts w:ascii="Cambria" w:hAnsi="Cambria"/>
          <w:color w:val="000000"/>
          <w:sz w:val="20"/>
          <w:szCs w:val="20"/>
          <w:lang w:val="es-VE"/>
        </w:rPr>
        <w:t xml:space="preserve"> </w:t>
      </w:r>
      <w:r w:rsidRPr="00523A43">
        <w:rPr>
          <w:rFonts w:ascii="Cambria" w:hAnsi="Cambria"/>
          <w:sz w:val="20"/>
          <w:szCs w:val="20"/>
          <w:lang w:val="es-VE"/>
        </w:rPr>
        <w:t>artículo</w:t>
      </w:r>
      <w:r w:rsidR="004059A7">
        <w:rPr>
          <w:rFonts w:ascii="Cambria" w:hAnsi="Cambria"/>
          <w:sz w:val="20"/>
          <w:szCs w:val="20"/>
          <w:lang w:val="es-VE"/>
        </w:rPr>
        <w:t>s</w:t>
      </w:r>
      <w:r w:rsidRPr="00523A43">
        <w:rPr>
          <w:rFonts w:ascii="Cambria" w:hAnsi="Cambria"/>
          <w:sz w:val="20"/>
          <w:szCs w:val="20"/>
          <w:lang w:val="es-VE"/>
        </w:rPr>
        <w:t xml:space="preserve"> 1.1</w:t>
      </w:r>
      <w:r w:rsidR="004059A7">
        <w:rPr>
          <w:rFonts w:ascii="Cambria" w:hAnsi="Cambria"/>
          <w:sz w:val="20"/>
          <w:szCs w:val="20"/>
          <w:lang w:val="es-VE"/>
        </w:rPr>
        <w:t xml:space="preserve"> y 19</w:t>
      </w:r>
      <w:r w:rsidRPr="00523A43">
        <w:rPr>
          <w:rFonts w:ascii="Cambria" w:hAnsi="Cambria"/>
          <w:sz w:val="20"/>
          <w:szCs w:val="20"/>
          <w:lang w:val="es-VE"/>
        </w:rPr>
        <w:t xml:space="preserve"> del </w:t>
      </w:r>
      <w:r w:rsidRPr="005B79AA">
        <w:rPr>
          <w:rFonts w:ascii="Cambria" w:hAnsi="Cambria"/>
          <w:color w:val="000000"/>
          <w:sz w:val="20"/>
          <w:szCs w:val="20"/>
          <w:lang w:val="es-VE"/>
        </w:rPr>
        <w:t xml:space="preserve">mismo instrumento, en perjuicio de </w:t>
      </w:r>
      <w:r w:rsidRPr="00B62F65">
        <w:rPr>
          <w:rFonts w:ascii="Cambria" w:hAnsi="Cambria"/>
          <w:sz w:val="20"/>
          <w:szCs w:val="20"/>
          <w:lang w:val="es-VE"/>
        </w:rPr>
        <w:t xml:space="preserve">José Gregorio Mota </w:t>
      </w:r>
      <w:proofErr w:type="spellStart"/>
      <w:r w:rsidRPr="00B62F65">
        <w:rPr>
          <w:rFonts w:ascii="Cambria" w:hAnsi="Cambria"/>
          <w:sz w:val="20"/>
          <w:szCs w:val="20"/>
          <w:lang w:val="es-VE"/>
        </w:rPr>
        <w:t>Abarullo</w:t>
      </w:r>
      <w:proofErr w:type="spellEnd"/>
      <w:r w:rsidRPr="00B62F65">
        <w:rPr>
          <w:rFonts w:ascii="Cambria" w:hAnsi="Cambria"/>
          <w:sz w:val="20"/>
          <w:szCs w:val="20"/>
          <w:lang w:val="es-VE"/>
        </w:rPr>
        <w:t xml:space="preserve">, Gabriel de Jesús Yáñez Sánchez, Rafael </w:t>
      </w:r>
      <w:r w:rsidRPr="005B79AA">
        <w:rPr>
          <w:rFonts w:ascii="Cambria" w:hAnsi="Cambria"/>
          <w:color w:val="000000"/>
          <w:sz w:val="20"/>
          <w:szCs w:val="20"/>
          <w:lang w:val="es-VE"/>
        </w:rPr>
        <w:t>Antonio Parra Herrera, Cristián Arnaldo Molina Córdova, Johan José Correa y sus familiares</w:t>
      </w:r>
      <w:r>
        <w:rPr>
          <w:rFonts w:ascii="Cambria" w:hAnsi="Cambria"/>
          <w:color w:val="000000"/>
          <w:sz w:val="20"/>
          <w:szCs w:val="20"/>
          <w:lang w:val="es-VE"/>
        </w:rPr>
        <w:t>, en los términos explicados a lo largo del presente informe.</w:t>
      </w:r>
    </w:p>
    <w:p w:rsidR="00225BAF" w:rsidRPr="005B79AA" w:rsidRDefault="00225BAF" w:rsidP="00225BAF">
      <w:pPr>
        <w:suppressAutoHyphens/>
        <w:jc w:val="both"/>
        <w:rPr>
          <w:rFonts w:ascii="Cambria" w:hAnsi="Cambria"/>
          <w:sz w:val="20"/>
          <w:szCs w:val="20"/>
          <w:lang w:val="es-ES_tradnl"/>
        </w:rPr>
      </w:pPr>
    </w:p>
    <w:p w:rsidR="00225BAF" w:rsidRPr="00CB025A" w:rsidRDefault="00225BAF" w:rsidP="00225BAF">
      <w:pPr>
        <w:ind w:firstLine="720"/>
        <w:jc w:val="both"/>
        <w:rPr>
          <w:rFonts w:ascii="Cambria" w:hAnsi="Cambria"/>
          <w:b/>
          <w:sz w:val="20"/>
          <w:szCs w:val="20"/>
          <w:lang w:val="es-ES_tradnl"/>
        </w:rPr>
      </w:pPr>
      <w:r w:rsidRPr="00CB025A">
        <w:rPr>
          <w:rFonts w:ascii="Cambria" w:hAnsi="Cambria"/>
          <w:b/>
          <w:sz w:val="20"/>
          <w:szCs w:val="20"/>
          <w:lang w:val="es-ES_tradnl"/>
        </w:rPr>
        <w:t xml:space="preserve">LA COMISIÓN INTERAMERICANA DE DERECHOS HUMANOS, RECOMIENDA AL ESTADO DE </w:t>
      </w:r>
      <w:r w:rsidRPr="00565585">
        <w:rPr>
          <w:rFonts w:ascii="Cambria" w:hAnsi="Cambria"/>
          <w:b/>
          <w:sz w:val="20"/>
          <w:szCs w:val="20"/>
          <w:lang w:val="es-ES_tradnl"/>
        </w:rPr>
        <w:t>VENEZUELA</w:t>
      </w:r>
      <w:r w:rsidRPr="00CB025A">
        <w:rPr>
          <w:rFonts w:ascii="Cambria" w:hAnsi="Cambria"/>
          <w:b/>
          <w:sz w:val="20"/>
          <w:szCs w:val="20"/>
          <w:lang w:val="es-ES_tradnl"/>
        </w:rPr>
        <w:t>,</w:t>
      </w:r>
    </w:p>
    <w:p w:rsidR="00225BAF" w:rsidRPr="00CB025A" w:rsidRDefault="00225BAF" w:rsidP="00225BAF">
      <w:pPr>
        <w:jc w:val="both"/>
        <w:rPr>
          <w:rFonts w:ascii="Helvetica" w:eastAsia="Times New Roman" w:hAnsi="Helvetica"/>
          <w:color w:val="666666"/>
          <w:sz w:val="15"/>
          <w:szCs w:val="15"/>
          <w:lang w:val="es-US"/>
        </w:rPr>
      </w:pPr>
      <w:r w:rsidRPr="00CB025A">
        <w:rPr>
          <w:rFonts w:ascii="Helvetica" w:eastAsia="Times New Roman" w:hAnsi="Helvetica"/>
          <w:color w:val="666666"/>
          <w:sz w:val="15"/>
          <w:szCs w:val="15"/>
          <w:lang w:val="es-US"/>
        </w:rPr>
        <w:t> </w:t>
      </w:r>
    </w:p>
    <w:p w:rsidR="00225BAF" w:rsidRDefault="00225BAF" w:rsidP="00E0089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ahoma"/>
          <w:sz w:val="20"/>
          <w:szCs w:val="20"/>
          <w:bdr w:val="none" w:sz="0" w:space="0" w:color="auto"/>
          <w:lang w:val="es-ES"/>
        </w:rPr>
      </w:pPr>
      <w:r w:rsidRPr="005F309E">
        <w:rPr>
          <w:rFonts w:eastAsia="Times New Roman" w:cs="Tahoma"/>
          <w:sz w:val="20"/>
          <w:szCs w:val="20"/>
          <w:bdr w:val="none" w:sz="0" w:space="0" w:color="auto"/>
          <w:lang w:val="es-ES"/>
        </w:rPr>
        <w:t>Reparar integralmente las violaciones de derechos humanos declaradas en el presente informe tanto e</w:t>
      </w:r>
      <w:r>
        <w:rPr>
          <w:rFonts w:eastAsia="Times New Roman" w:cs="Tahoma"/>
          <w:sz w:val="20"/>
          <w:szCs w:val="20"/>
          <w:bdr w:val="none" w:sz="0" w:space="0" w:color="auto"/>
          <w:lang w:val="es-ES"/>
        </w:rPr>
        <w:t>n el aspecto material como inmaterial</w:t>
      </w:r>
      <w:r w:rsidRPr="005F309E">
        <w:rPr>
          <w:rFonts w:eastAsia="Times New Roman" w:cs="Tahoma"/>
          <w:sz w:val="20"/>
          <w:szCs w:val="20"/>
          <w:bdr w:val="none" w:sz="0" w:space="0" w:color="auto"/>
          <w:lang w:val="es-ES"/>
        </w:rPr>
        <w:t xml:space="preserve">. El Estado deberá adoptar las medidas de compensación </w:t>
      </w:r>
      <w:r>
        <w:rPr>
          <w:rFonts w:eastAsia="Times New Roman" w:cs="Tahoma"/>
          <w:sz w:val="20"/>
          <w:szCs w:val="20"/>
          <w:bdr w:val="none" w:sz="0" w:space="0" w:color="auto"/>
          <w:lang w:val="es-ES"/>
        </w:rPr>
        <w:t>económica y satisfacción.</w:t>
      </w:r>
      <w:r w:rsidRPr="005F309E">
        <w:rPr>
          <w:rFonts w:eastAsia="Times New Roman" w:cs="Tahoma"/>
          <w:sz w:val="20"/>
          <w:szCs w:val="20"/>
          <w:bdr w:val="none" w:sz="0" w:space="0" w:color="auto"/>
          <w:lang w:val="es-ES"/>
        </w:rPr>
        <w:t xml:space="preserve"> </w:t>
      </w:r>
    </w:p>
    <w:p w:rsidR="00225BAF" w:rsidRPr="005F309E" w:rsidRDefault="00225BAF" w:rsidP="00571CC0">
      <w:pPr>
        <w:pStyle w:val="ListParagraph"/>
        <w:ind w:left="0" w:firstLine="720"/>
        <w:rPr>
          <w:rFonts w:eastAsia="Times New Roman" w:cs="Tahoma"/>
          <w:sz w:val="20"/>
          <w:szCs w:val="20"/>
          <w:bdr w:val="none" w:sz="0" w:space="0" w:color="auto"/>
          <w:lang w:val="es-ES"/>
        </w:rPr>
      </w:pPr>
    </w:p>
    <w:p w:rsidR="00225BAF" w:rsidRPr="0033028D" w:rsidRDefault="00225BAF" w:rsidP="00E0089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lang w:val="es-ES"/>
        </w:rPr>
      </w:pPr>
      <w:r>
        <w:rPr>
          <w:rFonts w:eastAsia="Times New Roman" w:cs="Tahoma"/>
          <w:sz w:val="20"/>
          <w:szCs w:val="20"/>
          <w:bdr w:val="none" w:sz="0" w:space="0" w:color="auto"/>
          <w:lang w:val="es-ES"/>
        </w:rPr>
        <w:t>Disponer las medidas de atención en salud física y mental necesarias para la rehabilitación de los familiares de los jóvenes fallecidos, de ser su voluntad y de manera concertada.</w:t>
      </w:r>
    </w:p>
    <w:p w:rsidR="00225BAF" w:rsidRPr="0033028D" w:rsidRDefault="00225BAF" w:rsidP="00571CC0">
      <w:pPr>
        <w:pStyle w:val="ListParagraph"/>
        <w:ind w:left="0" w:firstLine="720"/>
        <w:rPr>
          <w:rFonts w:eastAsia="Times New Roman" w:cs="Tahoma"/>
          <w:sz w:val="20"/>
          <w:szCs w:val="20"/>
          <w:bdr w:val="none" w:sz="0" w:space="0" w:color="auto"/>
          <w:lang w:val="es-ES"/>
        </w:rPr>
      </w:pPr>
    </w:p>
    <w:p w:rsidR="00225BAF" w:rsidRPr="0033028D" w:rsidRDefault="00225BAF" w:rsidP="00E0089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14"/>
          <w:szCs w:val="14"/>
          <w:bdr w:val="none" w:sz="0" w:space="0" w:color="auto"/>
          <w:lang w:val="es-ES"/>
        </w:rPr>
      </w:pPr>
      <w:r w:rsidRPr="00766D55">
        <w:rPr>
          <w:rFonts w:eastAsia="Times New Roman" w:cs="Tahoma"/>
          <w:color w:val="auto"/>
          <w:sz w:val="20"/>
          <w:szCs w:val="20"/>
          <w:bdr w:val="none" w:sz="0" w:space="0" w:color="auto"/>
          <w:lang w:val="es-AR"/>
        </w:rPr>
        <w:t>Continuar la</w:t>
      </w:r>
      <w:r w:rsidRPr="0033028D">
        <w:rPr>
          <w:rFonts w:eastAsia="Times New Roman" w:cs="Tahoma"/>
          <w:sz w:val="20"/>
          <w:szCs w:val="20"/>
          <w:bdr w:val="none" w:sz="0" w:space="0" w:color="auto"/>
          <w:lang w:val="es-AR"/>
        </w:rPr>
        <w:t xml:space="preserve">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w:t>
      </w:r>
    </w:p>
    <w:p w:rsidR="00225BAF" w:rsidRPr="00A35560" w:rsidRDefault="00225BAF" w:rsidP="00571CC0">
      <w:pPr>
        <w:pStyle w:val="ListParagraph"/>
        <w:ind w:left="0" w:firstLine="720"/>
        <w:rPr>
          <w:rFonts w:asciiTheme="majorHAnsi" w:eastAsia="Times New Roman" w:hAnsiTheme="majorHAnsi" w:cs="Tahoma"/>
          <w:sz w:val="20"/>
          <w:szCs w:val="20"/>
          <w:bdr w:val="none" w:sz="0" w:space="0" w:color="auto"/>
          <w:lang w:val="es-US"/>
        </w:rPr>
      </w:pPr>
    </w:p>
    <w:p w:rsidR="00AE66E8" w:rsidRPr="00A35560" w:rsidRDefault="00225BAF" w:rsidP="00E0089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14"/>
          <w:szCs w:val="14"/>
          <w:bdr w:val="none" w:sz="0" w:space="0" w:color="auto"/>
          <w:lang w:val="es-ES"/>
        </w:rPr>
      </w:pPr>
      <w:r w:rsidRPr="00A35560">
        <w:rPr>
          <w:rFonts w:asciiTheme="majorHAnsi" w:eastAsia="Times New Roman" w:hAnsiTheme="majorHAnsi" w:cs="Tahoma"/>
          <w:sz w:val="20"/>
          <w:szCs w:val="20"/>
          <w:bdr w:val="none" w:sz="0" w:space="0" w:color="auto"/>
          <w:lang w:val="es-US"/>
        </w:rPr>
        <w:t xml:space="preserve">Disponer mecanismos de no repetición que incluyan todas las medidas necesarias para erradicar los múltiples factores de riesgo identificados en el presente informe de fondo, tanto en materia de infraestructura, control efectivo, </w:t>
      </w:r>
      <w:r w:rsidR="0026134E" w:rsidRPr="00A35560">
        <w:rPr>
          <w:rFonts w:asciiTheme="majorHAnsi" w:eastAsia="Times New Roman" w:hAnsiTheme="majorHAnsi" w:cs="Tahoma"/>
          <w:sz w:val="20"/>
          <w:szCs w:val="20"/>
          <w:bdr w:val="none" w:sz="0" w:space="0" w:color="auto"/>
          <w:lang w:val="es-US"/>
        </w:rPr>
        <w:t xml:space="preserve">atención a situaciones de emergencia, </w:t>
      </w:r>
      <w:r w:rsidRPr="00A35560">
        <w:rPr>
          <w:rFonts w:asciiTheme="majorHAnsi" w:eastAsia="Times New Roman" w:hAnsiTheme="majorHAnsi" w:cs="Tahoma"/>
          <w:sz w:val="20"/>
          <w:szCs w:val="20"/>
          <w:bdr w:val="none" w:sz="0" w:space="0" w:color="auto"/>
          <w:lang w:val="es-US"/>
        </w:rPr>
        <w:t xml:space="preserve">eliminación del hacinamiento, separación y estricto cumplimiento de los programas de resocialización de los adolescentes que se encuentran privados de libertad en el </w:t>
      </w:r>
      <w:r w:rsidRPr="00A35560">
        <w:rPr>
          <w:rFonts w:asciiTheme="majorHAnsi" w:hAnsiTheme="majorHAnsi"/>
          <w:sz w:val="20"/>
          <w:szCs w:val="20"/>
          <w:lang w:val="es-VE"/>
        </w:rPr>
        <w:t>INAM-San Félix.</w:t>
      </w:r>
    </w:p>
    <w:p w:rsidR="00A35560" w:rsidRPr="00A35560" w:rsidRDefault="00A35560" w:rsidP="00A35560">
      <w:pPr>
        <w:pStyle w:val="ListParagraph"/>
        <w:rPr>
          <w:rFonts w:asciiTheme="majorHAnsi" w:eastAsia="Times New Roman" w:hAnsiTheme="majorHAnsi"/>
          <w:sz w:val="20"/>
          <w:szCs w:val="20"/>
          <w:lang w:val="es-ES"/>
        </w:rPr>
      </w:pPr>
    </w:p>
    <w:p w:rsidR="00A35560" w:rsidRPr="00A35560" w:rsidRDefault="00A35560" w:rsidP="00A35560">
      <w:pPr>
        <w:ind w:firstLine="720"/>
        <w:jc w:val="both"/>
        <w:rPr>
          <w:rFonts w:asciiTheme="majorHAnsi" w:hAnsiTheme="majorHAnsi"/>
          <w:spacing w:val="-2"/>
          <w:sz w:val="20"/>
          <w:szCs w:val="20"/>
          <w:lang w:val="es-CL"/>
        </w:rPr>
      </w:pPr>
      <w:r w:rsidRPr="00A35560">
        <w:rPr>
          <w:rFonts w:asciiTheme="majorHAnsi" w:hAnsiTheme="majorHAnsi"/>
          <w:spacing w:val="-2"/>
          <w:sz w:val="20"/>
          <w:szCs w:val="20"/>
          <w:lang w:val="es-CL"/>
        </w:rPr>
        <w:t xml:space="preserve">Aprobado por la Comisión Interamericana de Derechos Humanos en la ciudad de Boulder, Colorado, a los 5 días del mes de octubre de 2018.  (Firmado): </w:t>
      </w:r>
      <w:proofErr w:type="spellStart"/>
      <w:r w:rsidRPr="00A35560">
        <w:rPr>
          <w:rFonts w:asciiTheme="majorHAnsi" w:hAnsiTheme="majorHAnsi"/>
          <w:spacing w:val="-2"/>
          <w:sz w:val="20"/>
          <w:szCs w:val="20"/>
          <w:lang w:val="es-CL"/>
        </w:rPr>
        <w:t>Margarette</w:t>
      </w:r>
      <w:proofErr w:type="spellEnd"/>
      <w:r w:rsidRPr="00A35560">
        <w:rPr>
          <w:rFonts w:asciiTheme="majorHAnsi" w:hAnsiTheme="majorHAnsi"/>
          <w:spacing w:val="-2"/>
          <w:sz w:val="20"/>
          <w:szCs w:val="20"/>
          <w:lang w:val="es-CL"/>
        </w:rPr>
        <w:t xml:space="preserve"> </w:t>
      </w:r>
      <w:proofErr w:type="spellStart"/>
      <w:r w:rsidRPr="00A35560">
        <w:rPr>
          <w:rFonts w:asciiTheme="majorHAnsi" w:hAnsiTheme="majorHAnsi"/>
          <w:spacing w:val="-2"/>
          <w:sz w:val="20"/>
          <w:szCs w:val="20"/>
          <w:lang w:val="es-CL"/>
        </w:rPr>
        <w:t>May</w:t>
      </w:r>
      <w:proofErr w:type="spellEnd"/>
      <w:r w:rsidRPr="00A35560">
        <w:rPr>
          <w:rFonts w:asciiTheme="majorHAnsi" w:hAnsiTheme="majorHAnsi"/>
          <w:spacing w:val="-2"/>
          <w:sz w:val="20"/>
          <w:szCs w:val="20"/>
          <w:lang w:val="es-CL"/>
        </w:rPr>
        <w:t xml:space="preserve"> </w:t>
      </w:r>
      <w:proofErr w:type="spellStart"/>
      <w:r w:rsidRPr="00A35560">
        <w:rPr>
          <w:rFonts w:asciiTheme="majorHAnsi" w:hAnsiTheme="majorHAnsi"/>
          <w:spacing w:val="-2"/>
          <w:sz w:val="20"/>
          <w:szCs w:val="20"/>
          <w:lang w:val="es-CL"/>
        </w:rPr>
        <w:t>Macaulay</w:t>
      </w:r>
      <w:proofErr w:type="spellEnd"/>
      <w:r w:rsidRPr="00A35560">
        <w:rPr>
          <w:rFonts w:asciiTheme="majorHAnsi" w:hAnsiTheme="majorHAnsi"/>
          <w:spacing w:val="-2"/>
          <w:sz w:val="20"/>
          <w:szCs w:val="20"/>
          <w:lang w:val="es-CL"/>
        </w:rPr>
        <w:t xml:space="preserve">, Presidenta; Esmeralda Arosemena de </w:t>
      </w:r>
      <w:proofErr w:type="spellStart"/>
      <w:r w:rsidRPr="00A35560">
        <w:rPr>
          <w:rFonts w:asciiTheme="majorHAnsi" w:hAnsiTheme="majorHAnsi"/>
          <w:spacing w:val="-2"/>
          <w:sz w:val="20"/>
          <w:szCs w:val="20"/>
          <w:lang w:val="es-CL"/>
        </w:rPr>
        <w:t>Troitiño</w:t>
      </w:r>
      <w:proofErr w:type="spellEnd"/>
      <w:r w:rsidRPr="00A35560">
        <w:rPr>
          <w:rFonts w:asciiTheme="majorHAnsi" w:hAnsiTheme="majorHAnsi"/>
          <w:spacing w:val="-2"/>
          <w:sz w:val="20"/>
          <w:szCs w:val="20"/>
          <w:lang w:val="es-CL"/>
        </w:rPr>
        <w:t xml:space="preserve">, Primera Vicepresidenta; Francisco José Eguiguren </w:t>
      </w:r>
      <w:proofErr w:type="spellStart"/>
      <w:r w:rsidRPr="00A35560">
        <w:rPr>
          <w:rFonts w:asciiTheme="majorHAnsi" w:hAnsiTheme="majorHAnsi"/>
          <w:spacing w:val="-2"/>
          <w:sz w:val="20"/>
          <w:szCs w:val="20"/>
          <w:lang w:val="es-CL"/>
        </w:rPr>
        <w:t>Praeli</w:t>
      </w:r>
      <w:proofErr w:type="spellEnd"/>
      <w:r w:rsidRPr="00A35560">
        <w:rPr>
          <w:rFonts w:asciiTheme="majorHAnsi" w:hAnsiTheme="majorHAnsi"/>
          <w:spacing w:val="-2"/>
          <w:sz w:val="20"/>
          <w:szCs w:val="20"/>
          <w:lang w:val="es-CL"/>
        </w:rPr>
        <w:t xml:space="preserve">; Joel Hernández García, Antonia </w:t>
      </w:r>
      <w:proofErr w:type="spellStart"/>
      <w:r w:rsidRPr="00A35560">
        <w:rPr>
          <w:rFonts w:asciiTheme="majorHAnsi" w:hAnsiTheme="majorHAnsi"/>
          <w:spacing w:val="-2"/>
          <w:sz w:val="20"/>
          <w:szCs w:val="20"/>
          <w:lang w:val="es-CL"/>
        </w:rPr>
        <w:t>Urrejola</w:t>
      </w:r>
      <w:proofErr w:type="spellEnd"/>
      <w:r w:rsidRPr="00A35560">
        <w:rPr>
          <w:rFonts w:asciiTheme="majorHAnsi" w:hAnsiTheme="majorHAnsi"/>
          <w:spacing w:val="-2"/>
          <w:sz w:val="20"/>
          <w:szCs w:val="20"/>
          <w:lang w:val="es-CL"/>
        </w:rPr>
        <w:t xml:space="preserve"> y Flavia </w:t>
      </w:r>
      <w:proofErr w:type="spellStart"/>
      <w:r w:rsidRPr="00A35560">
        <w:rPr>
          <w:rFonts w:asciiTheme="majorHAnsi" w:hAnsiTheme="majorHAnsi"/>
          <w:spacing w:val="-2"/>
          <w:sz w:val="20"/>
          <w:szCs w:val="20"/>
          <w:lang w:val="es-CL"/>
        </w:rPr>
        <w:t>Piovesan</w:t>
      </w:r>
      <w:proofErr w:type="spellEnd"/>
      <w:r w:rsidRPr="00A35560">
        <w:rPr>
          <w:rFonts w:asciiTheme="majorHAnsi" w:hAnsiTheme="majorHAnsi"/>
          <w:spacing w:val="-2"/>
          <w:sz w:val="20"/>
          <w:szCs w:val="20"/>
          <w:lang w:val="es-CL"/>
        </w:rPr>
        <w:t>, Miembros de la Comisión.</w:t>
      </w:r>
      <w:r w:rsidRPr="00A35560">
        <w:rPr>
          <w:rFonts w:asciiTheme="majorHAnsi" w:hAnsiTheme="majorHAnsi"/>
          <w:sz w:val="20"/>
          <w:szCs w:val="20"/>
          <w:lang w:val="es-CL"/>
        </w:rPr>
        <w:t xml:space="preserve"> </w:t>
      </w:r>
    </w:p>
    <w:p w:rsidR="00A35560" w:rsidRPr="00A35560" w:rsidRDefault="00A35560" w:rsidP="00A35560">
      <w:pPr>
        <w:ind w:firstLine="720"/>
        <w:jc w:val="both"/>
        <w:rPr>
          <w:rFonts w:asciiTheme="majorHAnsi" w:hAnsiTheme="majorHAnsi"/>
          <w:spacing w:val="-2"/>
          <w:sz w:val="20"/>
          <w:szCs w:val="20"/>
          <w:lang w:val="es-CL"/>
        </w:rPr>
      </w:pPr>
    </w:p>
    <w:p w:rsidR="00A35560" w:rsidRPr="00A35560" w:rsidRDefault="00DF2DF0" w:rsidP="00A35560">
      <w:pPr>
        <w:ind w:firstLine="720"/>
        <w:jc w:val="both"/>
        <w:rPr>
          <w:rFonts w:asciiTheme="majorHAnsi" w:hAnsiTheme="majorHAnsi"/>
          <w:sz w:val="20"/>
          <w:szCs w:val="20"/>
          <w:lang w:val="es-CL"/>
        </w:rPr>
      </w:pPr>
      <w:r>
        <w:rPr>
          <w:rFonts w:asciiTheme="majorHAnsi" w:hAnsiTheme="majorHAnsi"/>
          <w:sz w:val="20"/>
          <w:szCs w:val="20"/>
          <w:lang w:val="es-CL"/>
        </w:rPr>
        <w:t>La</w:t>
      </w:r>
      <w:r w:rsidR="00A35560" w:rsidRPr="00A35560">
        <w:rPr>
          <w:rFonts w:asciiTheme="majorHAnsi" w:hAnsiTheme="majorHAnsi"/>
          <w:sz w:val="20"/>
          <w:szCs w:val="20"/>
          <w:lang w:val="es-CL"/>
        </w:rPr>
        <w:t xml:space="preserve"> que suscribe, </w:t>
      </w:r>
      <w:r>
        <w:rPr>
          <w:rFonts w:asciiTheme="majorHAnsi" w:hAnsiTheme="majorHAnsi" w:cs="Arial"/>
          <w:sz w:val="20"/>
          <w:szCs w:val="20"/>
          <w:lang w:val="es-PE"/>
        </w:rPr>
        <w:t>Marisol Blanchard</w:t>
      </w:r>
      <w:r w:rsidR="00A35560" w:rsidRPr="00A35560">
        <w:rPr>
          <w:rFonts w:asciiTheme="majorHAnsi" w:hAnsiTheme="majorHAnsi"/>
          <w:sz w:val="20"/>
          <w:szCs w:val="20"/>
          <w:lang w:val="es-CL"/>
        </w:rPr>
        <w:t xml:space="preserve">, </w:t>
      </w:r>
      <w:r w:rsidR="004043F3">
        <w:rPr>
          <w:rFonts w:asciiTheme="majorHAnsi" w:hAnsiTheme="majorHAnsi"/>
          <w:sz w:val="20"/>
          <w:szCs w:val="20"/>
          <w:lang w:val="es-CL"/>
        </w:rPr>
        <w:t>Jefa de</w:t>
      </w:r>
      <w:r>
        <w:rPr>
          <w:rFonts w:asciiTheme="majorHAnsi" w:hAnsiTheme="majorHAnsi"/>
          <w:sz w:val="20"/>
          <w:szCs w:val="20"/>
          <w:lang w:val="es-CL"/>
        </w:rPr>
        <w:t xml:space="preserve"> Gabinete de la Secretaría Ejecutiva</w:t>
      </w:r>
      <w:r w:rsidR="00A35560" w:rsidRPr="00A35560">
        <w:rPr>
          <w:rFonts w:asciiTheme="majorHAnsi" w:hAnsiTheme="majorHAnsi"/>
          <w:sz w:val="20"/>
          <w:szCs w:val="20"/>
          <w:lang w:val="es-CL"/>
        </w:rPr>
        <w:t>, de conformidad con el artículo 49 del Reglamento de la Comisión, certifica que es copia fiel del original depositado en los archivos de la Secretaría de la CIDH.</w:t>
      </w:r>
    </w:p>
    <w:p w:rsidR="00A35560" w:rsidRPr="00DF2DF0" w:rsidRDefault="00A35560" w:rsidP="00A35560">
      <w:pPr>
        <w:rPr>
          <w:rFonts w:asciiTheme="majorHAnsi" w:hAnsiTheme="majorHAnsi"/>
          <w:sz w:val="20"/>
          <w:szCs w:val="20"/>
          <w:lang w:val="es-PE"/>
        </w:rPr>
      </w:pPr>
    </w:p>
    <w:p w:rsidR="00A35560" w:rsidRPr="00DF2DF0" w:rsidRDefault="00A35560" w:rsidP="00A35560">
      <w:pPr>
        <w:rPr>
          <w:rFonts w:asciiTheme="majorHAnsi" w:hAnsiTheme="majorHAnsi"/>
          <w:sz w:val="20"/>
          <w:szCs w:val="20"/>
          <w:lang w:val="es-PE"/>
        </w:rPr>
      </w:pPr>
    </w:p>
    <w:p w:rsidR="00A35560" w:rsidRPr="00DF2DF0" w:rsidRDefault="00A35560" w:rsidP="00A35560">
      <w:pPr>
        <w:rPr>
          <w:rFonts w:asciiTheme="majorHAnsi" w:hAnsiTheme="majorHAnsi"/>
          <w:sz w:val="20"/>
          <w:szCs w:val="20"/>
          <w:lang w:val="es-PE"/>
        </w:rPr>
      </w:pPr>
    </w:p>
    <w:p w:rsidR="00DF2DF0" w:rsidRPr="00DF2DF0" w:rsidRDefault="00DF2DF0" w:rsidP="00DF2DF0">
      <w:pPr>
        <w:rPr>
          <w:rFonts w:asciiTheme="majorHAnsi" w:hAnsiTheme="majorHAnsi"/>
          <w:sz w:val="20"/>
          <w:szCs w:val="20"/>
          <w:lang w:val="es-PE"/>
        </w:rPr>
      </w:pPr>
    </w:p>
    <w:p w:rsidR="00DF2DF0" w:rsidRPr="00DF2DF0" w:rsidRDefault="00DF2DF0" w:rsidP="00DF2DF0">
      <w:pPr>
        <w:tabs>
          <w:tab w:val="left" w:pos="0"/>
        </w:tabs>
        <w:ind w:left="5040" w:firstLine="720"/>
        <w:jc w:val="center"/>
        <w:rPr>
          <w:rFonts w:asciiTheme="majorHAnsi" w:hAnsiTheme="majorHAnsi" w:cs="Arial"/>
          <w:sz w:val="20"/>
          <w:szCs w:val="20"/>
          <w:lang w:val="es-CO"/>
        </w:rPr>
      </w:pPr>
    </w:p>
    <w:p w:rsidR="00DF2DF0" w:rsidRPr="00DF2DF0" w:rsidRDefault="00DF2DF0" w:rsidP="00DF2DF0">
      <w:pPr>
        <w:tabs>
          <w:tab w:val="left" w:pos="-720"/>
        </w:tabs>
        <w:ind w:left="4500"/>
        <w:rPr>
          <w:rFonts w:asciiTheme="majorHAnsi" w:hAnsiTheme="majorHAnsi" w:cs="Arial"/>
          <w:sz w:val="20"/>
          <w:szCs w:val="20"/>
          <w:lang w:val="es-CO"/>
        </w:rPr>
      </w:pPr>
      <w:r w:rsidRPr="00DF2DF0">
        <w:rPr>
          <w:rFonts w:asciiTheme="majorHAnsi" w:hAnsiTheme="majorHAnsi" w:cs="Arial"/>
          <w:sz w:val="20"/>
          <w:szCs w:val="20"/>
          <w:lang w:val="es-CO"/>
        </w:rPr>
        <w:t>Marisol Blanchard</w:t>
      </w:r>
    </w:p>
    <w:p w:rsidR="00DF2DF0" w:rsidRPr="00DF2DF0" w:rsidRDefault="00DF2DF0" w:rsidP="00DF2DF0">
      <w:pPr>
        <w:tabs>
          <w:tab w:val="left" w:pos="-720"/>
          <w:tab w:val="left" w:pos="5760"/>
        </w:tabs>
        <w:rPr>
          <w:rFonts w:asciiTheme="majorHAnsi" w:hAnsiTheme="majorHAnsi" w:cs="Arial"/>
          <w:sz w:val="20"/>
          <w:szCs w:val="20"/>
          <w:lang w:val="es-PE"/>
        </w:rPr>
      </w:pPr>
      <w:r w:rsidRPr="00DF2DF0">
        <w:rPr>
          <w:rFonts w:asciiTheme="majorHAnsi" w:hAnsiTheme="majorHAnsi" w:cs="Arial"/>
          <w:sz w:val="20"/>
          <w:szCs w:val="20"/>
          <w:lang w:val="es-CO"/>
        </w:rPr>
        <w:t xml:space="preserve">                                                         </w:t>
      </w:r>
      <w:r>
        <w:rPr>
          <w:rFonts w:asciiTheme="majorHAnsi" w:hAnsiTheme="majorHAnsi" w:cs="Arial"/>
          <w:sz w:val="20"/>
          <w:szCs w:val="20"/>
          <w:lang w:val="es-CO"/>
        </w:rPr>
        <w:t xml:space="preserve">    </w:t>
      </w:r>
      <w:r w:rsidR="004043F3">
        <w:rPr>
          <w:rFonts w:asciiTheme="majorHAnsi" w:hAnsiTheme="majorHAnsi" w:cs="Arial"/>
          <w:sz w:val="20"/>
          <w:szCs w:val="20"/>
          <w:lang w:val="es-CO"/>
        </w:rPr>
        <w:t xml:space="preserve">   </w:t>
      </w:r>
      <w:r>
        <w:rPr>
          <w:rFonts w:asciiTheme="majorHAnsi" w:hAnsiTheme="majorHAnsi" w:cs="Arial"/>
          <w:sz w:val="20"/>
          <w:szCs w:val="20"/>
          <w:lang w:val="es-CO"/>
        </w:rPr>
        <w:t xml:space="preserve">   </w:t>
      </w:r>
      <w:r w:rsidRPr="00DF2DF0">
        <w:rPr>
          <w:rFonts w:asciiTheme="majorHAnsi" w:hAnsiTheme="majorHAnsi" w:cs="Arial"/>
          <w:sz w:val="20"/>
          <w:szCs w:val="20"/>
          <w:lang w:val="es-CO"/>
        </w:rPr>
        <w:t xml:space="preserve">    </w:t>
      </w:r>
      <w:r>
        <w:rPr>
          <w:rFonts w:asciiTheme="majorHAnsi" w:hAnsiTheme="majorHAnsi" w:cs="Arial"/>
          <w:sz w:val="20"/>
          <w:szCs w:val="20"/>
          <w:lang w:val="es-CO"/>
        </w:rPr>
        <w:t xml:space="preserve"> </w:t>
      </w:r>
      <w:r w:rsidRPr="00DF2DF0">
        <w:rPr>
          <w:rFonts w:asciiTheme="majorHAnsi" w:hAnsiTheme="majorHAnsi" w:cs="Arial"/>
          <w:sz w:val="20"/>
          <w:szCs w:val="20"/>
          <w:lang w:val="es-CO"/>
        </w:rPr>
        <w:t xml:space="preserve">     </w:t>
      </w:r>
      <w:r w:rsidRPr="00DF2DF0">
        <w:rPr>
          <w:rFonts w:asciiTheme="majorHAnsi" w:hAnsiTheme="majorHAnsi" w:cs="Arial"/>
          <w:sz w:val="20"/>
          <w:szCs w:val="20"/>
          <w:lang w:val="es-PE"/>
        </w:rPr>
        <w:t xml:space="preserve">Jefa de </w:t>
      </w:r>
      <w:r w:rsidR="004043F3">
        <w:rPr>
          <w:rFonts w:asciiTheme="majorHAnsi" w:hAnsiTheme="majorHAnsi" w:cs="Arial"/>
          <w:sz w:val="20"/>
          <w:szCs w:val="20"/>
          <w:lang w:val="es-PE"/>
        </w:rPr>
        <w:t>Gabinete</w:t>
      </w:r>
      <w:r w:rsidRPr="00DF2DF0">
        <w:rPr>
          <w:rFonts w:asciiTheme="majorHAnsi" w:hAnsiTheme="majorHAnsi" w:cs="Arial"/>
          <w:sz w:val="20"/>
          <w:szCs w:val="20"/>
          <w:lang w:val="es-PE"/>
        </w:rPr>
        <w:t xml:space="preserve"> de la Secretaría Ejecutiva</w:t>
      </w:r>
    </w:p>
    <w:p w:rsidR="00DF2DF0" w:rsidRPr="00DF2DF0" w:rsidRDefault="00DF2DF0" w:rsidP="00DF2DF0">
      <w:pPr>
        <w:suppressAutoHyphens/>
        <w:rPr>
          <w:rFonts w:asciiTheme="majorHAnsi" w:hAnsiTheme="majorHAnsi" w:cs="Arial"/>
          <w:sz w:val="20"/>
          <w:szCs w:val="20"/>
          <w:lang w:val="es-CO"/>
        </w:rPr>
      </w:pPr>
    </w:p>
    <w:p w:rsidR="00A35560" w:rsidRPr="00DF2DF0" w:rsidRDefault="00A35560" w:rsidP="00A35560">
      <w:pPr>
        <w:rPr>
          <w:rFonts w:asciiTheme="majorHAnsi" w:hAnsiTheme="majorHAnsi"/>
          <w:sz w:val="20"/>
          <w:szCs w:val="20"/>
          <w:lang w:val="es-CO"/>
        </w:rPr>
      </w:pPr>
    </w:p>
    <w:p w:rsidR="00A35560" w:rsidRPr="00A35560" w:rsidRDefault="00A35560" w:rsidP="0085512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14"/>
          <w:szCs w:val="14"/>
          <w:bdr w:val="none" w:sz="0" w:space="0" w:color="auto"/>
          <w:lang w:val="es-PE"/>
        </w:rPr>
      </w:pPr>
    </w:p>
    <w:p w:rsidR="00A35560" w:rsidRPr="00A35560" w:rsidRDefault="00A35560" w:rsidP="00A35560">
      <w:pPr>
        <w:rPr>
          <w:rFonts w:eastAsia="Times New Roman"/>
          <w:sz w:val="14"/>
          <w:szCs w:val="14"/>
          <w:lang w:val="es-CL"/>
        </w:rPr>
      </w:pPr>
    </w:p>
    <w:p w:rsidR="00A35560" w:rsidRPr="00A35560" w:rsidRDefault="00A35560" w:rsidP="00A35560">
      <w:pPr>
        <w:rPr>
          <w:rFonts w:eastAsia="Times New Roman"/>
          <w:sz w:val="14"/>
          <w:szCs w:val="14"/>
          <w:lang w:val="es-CL"/>
        </w:rPr>
      </w:pPr>
    </w:p>
    <w:p w:rsidR="00A35560" w:rsidRPr="00A35560" w:rsidRDefault="00A35560" w:rsidP="00A35560">
      <w:pPr>
        <w:rPr>
          <w:rFonts w:eastAsia="Times New Roman"/>
          <w:sz w:val="14"/>
          <w:szCs w:val="14"/>
          <w:lang w:val="es-CL"/>
        </w:rPr>
      </w:pPr>
    </w:p>
    <w:p w:rsidR="00A35560" w:rsidRPr="00A35560" w:rsidRDefault="00A35560" w:rsidP="00A35560">
      <w:pPr>
        <w:rPr>
          <w:rFonts w:eastAsia="Times New Roman"/>
          <w:sz w:val="14"/>
          <w:szCs w:val="14"/>
          <w:lang w:val="es-CL"/>
        </w:rPr>
      </w:pPr>
    </w:p>
    <w:p w:rsidR="0085512D" w:rsidRPr="00A35560" w:rsidRDefault="0085512D" w:rsidP="00A35560">
      <w:pPr>
        <w:rPr>
          <w:rFonts w:eastAsia="Times New Roman"/>
          <w:sz w:val="14"/>
          <w:szCs w:val="14"/>
          <w:lang w:val="es-CL"/>
        </w:rPr>
      </w:pPr>
    </w:p>
    <w:sectPr w:rsidR="0085512D" w:rsidRPr="00A3556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F0" w:rsidRDefault="00DF2DF0">
      <w:r>
        <w:separator/>
      </w:r>
    </w:p>
  </w:endnote>
  <w:endnote w:type="continuationSeparator" w:id="0">
    <w:p w:rsidR="00DF2DF0" w:rsidRDefault="00DF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F2DF0" w:rsidRPr="00934A2C" w:rsidRDefault="00DF2DF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52DA">
          <w:rPr>
            <w:noProof/>
            <w:sz w:val="16"/>
            <w:szCs w:val="22"/>
          </w:rPr>
          <w:t>13</w:t>
        </w:r>
        <w:r w:rsidRPr="00934A2C">
          <w:rPr>
            <w:noProof/>
            <w:sz w:val="16"/>
            <w:szCs w:val="22"/>
          </w:rPr>
          <w:fldChar w:fldCharType="end"/>
        </w:r>
      </w:p>
    </w:sdtContent>
  </w:sdt>
  <w:p w:rsidR="00DF2DF0" w:rsidRDefault="00DF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F0" w:rsidRPr="00934A2C" w:rsidRDefault="00DF2DF0">
    <w:pPr>
      <w:pStyle w:val="Footer"/>
      <w:jc w:val="center"/>
      <w:rPr>
        <w:sz w:val="16"/>
        <w:szCs w:val="22"/>
      </w:rPr>
    </w:pPr>
  </w:p>
  <w:p w:rsidR="00DF2DF0" w:rsidRDefault="00DF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F0" w:rsidRPr="000F35ED" w:rsidRDefault="00DF2DF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F2DF0" w:rsidRPr="000F35ED" w:rsidRDefault="00DF2DF0" w:rsidP="000F35ED">
      <w:pPr>
        <w:rPr>
          <w:rFonts w:asciiTheme="majorHAnsi" w:hAnsiTheme="majorHAnsi"/>
          <w:sz w:val="16"/>
          <w:szCs w:val="16"/>
        </w:rPr>
      </w:pPr>
      <w:r w:rsidRPr="000F35ED">
        <w:rPr>
          <w:rFonts w:asciiTheme="majorHAnsi" w:hAnsiTheme="majorHAnsi"/>
          <w:sz w:val="16"/>
          <w:szCs w:val="16"/>
        </w:rPr>
        <w:separator/>
      </w:r>
    </w:p>
    <w:p w:rsidR="00DF2DF0" w:rsidRPr="000F35ED" w:rsidRDefault="00DF2DF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DF2DF0" w:rsidRPr="000F35ED" w:rsidRDefault="00DF2D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Con posterioridad el Cyrus R. </w:t>
      </w:r>
      <w:proofErr w:type="spellStart"/>
      <w:r w:rsidRPr="00C03CF1">
        <w:rPr>
          <w:rFonts w:asciiTheme="majorHAnsi" w:hAnsiTheme="majorHAnsi"/>
          <w:sz w:val="16"/>
          <w:szCs w:val="16"/>
          <w:lang w:val="es-US"/>
        </w:rPr>
        <w:t>Vance</w:t>
      </w:r>
      <w:proofErr w:type="spellEnd"/>
      <w:r w:rsidRPr="00C03CF1">
        <w:rPr>
          <w:rFonts w:asciiTheme="majorHAnsi" w:hAnsiTheme="majorHAnsi"/>
          <w:sz w:val="16"/>
          <w:szCs w:val="16"/>
          <w:lang w:val="es-US"/>
        </w:rPr>
        <w:t xml:space="preserve"> Center </w:t>
      </w:r>
      <w:proofErr w:type="spellStart"/>
      <w:r w:rsidRPr="00C03CF1">
        <w:rPr>
          <w:rFonts w:asciiTheme="majorHAnsi" w:hAnsiTheme="majorHAnsi"/>
          <w:sz w:val="16"/>
          <w:szCs w:val="16"/>
          <w:lang w:val="es-US"/>
        </w:rPr>
        <w:t>for</w:t>
      </w:r>
      <w:proofErr w:type="spellEnd"/>
      <w:r w:rsidRPr="00C03CF1">
        <w:rPr>
          <w:rFonts w:asciiTheme="majorHAnsi" w:hAnsiTheme="majorHAnsi"/>
          <w:sz w:val="16"/>
          <w:szCs w:val="16"/>
          <w:lang w:val="es-US"/>
        </w:rPr>
        <w:t xml:space="preserve"> International </w:t>
      </w:r>
      <w:proofErr w:type="spellStart"/>
      <w:r w:rsidRPr="00C03CF1">
        <w:rPr>
          <w:rFonts w:asciiTheme="majorHAnsi" w:hAnsiTheme="majorHAnsi"/>
          <w:sz w:val="16"/>
          <w:szCs w:val="16"/>
          <w:lang w:val="es-US"/>
        </w:rPr>
        <w:t>Justice</w:t>
      </w:r>
      <w:proofErr w:type="spellEnd"/>
      <w:r w:rsidRPr="00C03CF1">
        <w:rPr>
          <w:rFonts w:asciiTheme="majorHAnsi" w:hAnsiTheme="majorHAnsi"/>
          <w:sz w:val="16"/>
          <w:szCs w:val="16"/>
          <w:lang w:val="es-US"/>
        </w:rPr>
        <w:t xml:space="preserve"> se incorporó como parte peticionaria.</w:t>
      </w:r>
    </w:p>
  </w:footnote>
  <w:footnote w:id="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color w:val="auto"/>
          <w:sz w:val="16"/>
          <w:szCs w:val="16"/>
        </w:rPr>
        <w:footnoteRef/>
      </w:r>
      <w:r w:rsidRPr="00C03CF1">
        <w:rPr>
          <w:rFonts w:asciiTheme="majorHAnsi" w:hAnsiTheme="majorHAnsi"/>
          <w:color w:val="auto"/>
          <w:sz w:val="16"/>
          <w:szCs w:val="16"/>
          <w:lang w:val="es-US"/>
        </w:rPr>
        <w:t xml:space="preserve"> CIDH. Informe No. 91/12. Caso 12.890.</w:t>
      </w:r>
      <w:r>
        <w:rPr>
          <w:rFonts w:asciiTheme="majorHAnsi" w:hAnsiTheme="majorHAnsi"/>
          <w:color w:val="auto"/>
          <w:sz w:val="16"/>
          <w:szCs w:val="16"/>
          <w:lang w:val="es-US"/>
        </w:rPr>
        <w:t xml:space="preserve"> Admisibilidad.</w:t>
      </w:r>
      <w:r w:rsidRPr="00C03CF1">
        <w:rPr>
          <w:rFonts w:asciiTheme="majorHAnsi" w:hAnsiTheme="majorHAnsi"/>
          <w:color w:val="auto"/>
          <w:sz w:val="16"/>
          <w:szCs w:val="16"/>
          <w:lang w:val="es-US"/>
        </w:rPr>
        <w:t xml:space="preserve"> </w:t>
      </w:r>
      <w:r w:rsidRPr="00C03CF1">
        <w:rPr>
          <w:rFonts w:asciiTheme="majorHAnsi" w:hAnsiTheme="majorHAnsi"/>
          <w:color w:val="auto"/>
          <w:sz w:val="16"/>
          <w:szCs w:val="16"/>
          <w:lang w:val="es-VE"/>
        </w:rPr>
        <w:t xml:space="preserve">José Gregorio Mota </w:t>
      </w:r>
      <w:proofErr w:type="spellStart"/>
      <w:r w:rsidRPr="00C03CF1">
        <w:rPr>
          <w:rFonts w:asciiTheme="majorHAnsi" w:hAnsiTheme="majorHAnsi"/>
          <w:color w:val="auto"/>
          <w:sz w:val="16"/>
          <w:szCs w:val="16"/>
          <w:lang w:val="es-VE"/>
        </w:rPr>
        <w:t>Abarullo</w:t>
      </w:r>
      <w:proofErr w:type="spellEnd"/>
      <w:r w:rsidRPr="00C03CF1">
        <w:rPr>
          <w:rFonts w:asciiTheme="majorHAnsi" w:hAnsiTheme="majorHAnsi"/>
          <w:color w:val="auto"/>
          <w:sz w:val="16"/>
          <w:szCs w:val="16"/>
          <w:lang w:val="es-US"/>
        </w:rPr>
        <w:t xml:space="preserve"> y otros (Muertes en la cárcel de San Félix) (Venezuela). 8 de noviembre de 2012. </w:t>
      </w:r>
    </w:p>
  </w:footnote>
  <w:footnote w:id="4">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w:t>
      </w:r>
      <w:r w:rsidRPr="00C03CF1">
        <w:rPr>
          <w:rFonts w:asciiTheme="majorHAnsi" w:hAnsiTheme="majorHAnsi"/>
          <w:sz w:val="16"/>
          <w:szCs w:val="16"/>
          <w:lang w:val="es-US"/>
        </w:rPr>
        <w:t>. Certificado de Defunción. Anexo B1 a la petición inicial.</w:t>
      </w:r>
      <w:r>
        <w:rPr>
          <w:rFonts w:asciiTheme="majorHAnsi" w:hAnsiTheme="majorHAnsi"/>
          <w:sz w:val="16"/>
          <w:szCs w:val="16"/>
          <w:lang w:val="es-US"/>
        </w:rPr>
        <w:t xml:space="preserve"> </w:t>
      </w:r>
    </w:p>
  </w:footnote>
  <w:footnote w:id="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w:t>
      </w:r>
      <w:r w:rsidRPr="00C03CF1">
        <w:rPr>
          <w:rFonts w:asciiTheme="majorHAnsi" w:hAnsiTheme="majorHAnsi"/>
          <w:sz w:val="16"/>
          <w:szCs w:val="16"/>
          <w:lang w:val="es-US"/>
        </w:rPr>
        <w:t>. Certificado de Defunción. Anexo B2 a la petición inicial.</w:t>
      </w:r>
    </w:p>
  </w:footnote>
  <w:footnote w:id="6">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3</w:t>
      </w:r>
      <w:r w:rsidRPr="00C03CF1">
        <w:rPr>
          <w:rFonts w:asciiTheme="majorHAnsi" w:hAnsiTheme="majorHAnsi"/>
          <w:sz w:val="16"/>
          <w:szCs w:val="16"/>
          <w:lang w:val="es-US"/>
        </w:rPr>
        <w:t>. Certificado de Defunción. Anexo B3 a la petición inicial.</w:t>
      </w:r>
    </w:p>
  </w:footnote>
  <w:footnote w:id="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4</w:t>
      </w:r>
      <w:r w:rsidRPr="00C03CF1">
        <w:rPr>
          <w:rFonts w:asciiTheme="majorHAnsi" w:hAnsiTheme="majorHAnsi"/>
          <w:sz w:val="16"/>
          <w:szCs w:val="16"/>
          <w:lang w:val="es-US"/>
        </w:rPr>
        <w:t>. Certificado de Defunción. Anexo B4 a la petición inicial.</w:t>
      </w:r>
    </w:p>
  </w:footnote>
  <w:footnote w:id="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5</w:t>
      </w:r>
      <w:r w:rsidRPr="00C03CF1">
        <w:rPr>
          <w:rFonts w:asciiTheme="majorHAnsi" w:hAnsiTheme="majorHAnsi"/>
          <w:sz w:val="16"/>
          <w:szCs w:val="16"/>
          <w:lang w:val="es-US"/>
        </w:rPr>
        <w:t>. Certificado de Defunción. Anexo B5 a la petición inicial.</w:t>
      </w:r>
    </w:p>
  </w:footnote>
  <w:footnote w:id="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Anexos </w:t>
      </w:r>
      <w:r>
        <w:rPr>
          <w:rFonts w:asciiTheme="majorHAnsi" w:hAnsiTheme="majorHAnsi"/>
          <w:sz w:val="16"/>
          <w:szCs w:val="16"/>
          <w:lang w:val="es-US"/>
        </w:rPr>
        <w:t>1, 4, 5</w:t>
      </w:r>
      <w:r w:rsidRPr="00C03CF1">
        <w:rPr>
          <w:rFonts w:asciiTheme="majorHAnsi" w:hAnsiTheme="majorHAnsi"/>
          <w:sz w:val="16"/>
          <w:szCs w:val="16"/>
          <w:lang w:val="es-US"/>
        </w:rPr>
        <w:t>. Certificado de Defunción. Anexos B1, B4, B5 a la petición inicial.</w:t>
      </w:r>
    </w:p>
  </w:footnote>
  <w:footnote w:id="1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w:t>
      </w:r>
      <w:r w:rsidRPr="00C03CF1">
        <w:rPr>
          <w:rFonts w:asciiTheme="majorHAnsi" w:hAnsiTheme="majorHAnsi"/>
          <w:sz w:val="16"/>
          <w:szCs w:val="16"/>
          <w:lang w:val="es-US"/>
        </w:rPr>
        <w:t>. Certificado de Defunción. Anexo B2 a la petición inicial.</w:t>
      </w:r>
    </w:p>
  </w:footnote>
  <w:footnote w:id="1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3</w:t>
      </w:r>
      <w:r w:rsidRPr="00C03CF1">
        <w:rPr>
          <w:rFonts w:asciiTheme="majorHAnsi" w:hAnsiTheme="majorHAnsi"/>
          <w:sz w:val="16"/>
          <w:szCs w:val="16"/>
          <w:lang w:val="es-US"/>
        </w:rPr>
        <w:t>. Certificado de Defunción. Anexo B3 a la petición inicial.</w:t>
      </w:r>
    </w:p>
  </w:footnote>
  <w:footnote w:id="1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Pr>
          <w:rFonts w:asciiTheme="majorHAnsi" w:hAnsiTheme="majorHAnsi"/>
          <w:sz w:val="16"/>
          <w:szCs w:val="16"/>
          <w:lang w:val="es-US"/>
        </w:rPr>
        <w:t xml:space="preserve"> Anexo</w:t>
      </w:r>
      <w:r w:rsidRPr="00C03CF1">
        <w:rPr>
          <w:rFonts w:asciiTheme="majorHAnsi" w:hAnsiTheme="majorHAnsi"/>
          <w:sz w:val="16"/>
          <w:szCs w:val="16"/>
          <w:lang w:val="es-US"/>
        </w:rPr>
        <w:t xml:space="preserve"> </w:t>
      </w:r>
      <w:r>
        <w:rPr>
          <w:rFonts w:asciiTheme="majorHAnsi" w:hAnsiTheme="majorHAnsi"/>
          <w:sz w:val="16"/>
          <w:szCs w:val="16"/>
          <w:lang w:val="es-US"/>
        </w:rPr>
        <w:t>6</w:t>
      </w:r>
      <w:r w:rsidRPr="00C03CF1">
        <w:rPr>
          <w:rFonts w:asciiTheme="majorHAnsi" w:hAnsiTheme="majorHAnsi"/>
          <w:sz w:val="16"/>
          <w:szCs w:val="16"/>
          <w:lang w:val="es-US"/>
        </w:rPr>
        <w:t xml:space="preserve">. Actas de Exhumación de 25 de enero de 2006. Anexos Q1-Q4 a la petición inicial. No consta acta para Rafael Parra. </w:t>
      </w:r>
    </w:p>
  </w:footnote>
  <w:footnote w:id="1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7</w:t>
      </w:r>
      <w:r w:rsidRPr="00C03CF1">
        <w:rPr>
          <w:rFonts w:asciiTheme="majorHAnsi" w:hAnsiTheme="majorHAnsi"/>
          <w:sz w:val="16"/>
          <w:szCs w:val="16"/>
          <w:lang w:val="es-US"/>
        </w:rPr>
        <w:t>. Acta de Exhumación de 25 de enero de 2006. Anexo Q5 a la petición inicial.</w:t>
      </w:r>
    </w:p>
  </w:footnote>
  <w:footnote w:id="14">
    <w:p w:rsidR="00DF2DF0" w:rsidRPr="00C03CF1" w:rsidRDefault="00DF2DF0" w:rsidP="00705C22">
      <w:pPr>
        <w:pStyle w:val="FootnoteText"/>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Escrito adicional de la parte peticionaria del 20 de julio del 2015, párr. 28.</w:t>
      </w:r>
    </w:p>
  </w:footnote>
  <w:footnote w:id="15">
    <w:p w:rsidR="00DF2DF0" w:rsidRPr="006954D8" w:rsidRDefault="00DF2DF0" w:rsidP="00705C22">
      <w:pPr>
        <w:jc w:val="both"/>
        <w:rPr>
          <w:rFonts w:asciiTheme="majorHAnsi" w:hAnsiTheme="majorHAnsi"/>
          <w:sz w:val="16"/>
          <w:szCs w:val="16"/>
          <w:lang w:val="es-US"/>
        </w:rPr>
      </w:pPr>
      <w:r w:rsidRPr="006954D8">
        <w:rPr>
          <w:rStyle w:val="FootnoteReference"/>
          <w:rFonts w:asciiTheme="majorHAnsi" w:hAnsiTheme="majorHAnsi"/>
          <w:sz w:val="16"/>
          <w:szCs w:val="16"/>
        </w:rPr>
        <w:footnoteRef/>
      </w:r>
      <w:r w:rsidRPr="006954D8">
        <w:rPr>
          <w:rFonts w:asciiTheme="majorHAnsi" w:hAnsiTheme="majorHAnsi"/>
          <w:sz w:val="16"/>
          <w:szCs w:val="16"/>
          <w:lang w:val="es-US"/>
        </w:rPr>
        <w:t xml:space="preserve"> Anexo </w:t>
      </w:r>
      <w:r>
        <w:rPr>
          <w:rFonts w:asciiTheme="majorHAnsi" w:hAnsiTheme="majorHAnsi"/>
          <w:sz w:val="16"/>
          <w:szCs w:val="16"/>
          <w:lang w:val="es-US"/>
        </w:rPr>
        <w:t>8</w:t>
      </w:r>
      <w:r w:rsidRPr="006954D8">
        <w:rPr>
          <w:rFonts w:asciiTheme="majorHAnsi" w:hAnsiTheme="majorHAnsi"/>
          <w:sz w:val="16"/>
          <w:szCs w:val="16"/>
          <w:lang w:val="es-US"/>
        </w:rPr>
        <w:t>. Carta de Nerio Romero a Rafael Martínez, Juez Temporal de Ejecución (10.9.2004). Anexo 01 al escrito adicional de la parte peticionaria del 20 julio 2015</w:t>
      </w:r>
      <w:r>
        <w:rPr>
          <w:rFonts w:asciiTheme="majorHAnsi" w:hAnsiTheme="majorHAnsi"/>
          <w:sz w:val="16"/>
          <w:szCs w:val="16"/>
          <w:lang w:val="es-US"/>
        </w:rPr>
        <w:t xml:space="preserve"> [en adelante, “escrito adicional”]</w:t>
      </w:r>
      <w:r w:rsidRPr="006954D8">
        <w:rPr>
          <w:rFonts w:asciiTheme="majorHAnsi" w:hAnsiTheme="majorHAnsi"/>
          <w:sz w:val="16"/>
          <w:szCs w:val="16"/>
          <w:lang w:val="es-US"/>
        </w:rPr>
        <w:t>.</w:t>
      </w:r>
    </w:p>
  </w:footnote>
  <w:footnote w:id="16">
    <w:p w:rsidR="00DF2DF0" w:rsidRPr="00C03CF1" w:rsidRDefault="00DF2DF0" w:rsidP="00D72307">
      <w:pPr>
        <w:jc w:val="both"/>
        <w:rPr>
          <w:rFonts w:asciiTheme="majorHAnsi" w:hAnsiTheme="majorHAnsi"/>
          <w:sz w:val="16"/>
          <w:szCs w:val="16"/>
          <w:lang w:val="es-US"/>
        </w:rPr>
      </w:pPr>
      <w:r w:rsidRPr="006954D8">
        <w:rPr>
          <w:rStyle w:val="FootnoteReference"/>
          <w:rFonts w:asciiTheme="majorHAnsi" w:hAnsiTheme="majorHAnsi"/>
          <w:sz w:val="16"/>
          <w:szCs w:val="16"/>
        </w:rPr>
        <w:footnoteRef/>
      </w:r>
      <w:r w:rsidRPr="006954D8">
        <w:rPr>
          <w:rFonts w:asciiTheme="majorHAnsi" w:hAnsiTheme="majorHAnsi"/>
          <w:sz w:val="16"/>
          <w:szCs w:val="16"/>
          <w:lang w:val="es-US"/>
        </w:rPr>
        <w:t xml:space="preserve"> Anexo </w:t>
      </w:r>
      <w:r>
        <w:rPr>
          <w:rFonts w:asciiTheme="majorHAnsi" w:hAnsiTheme="majorHAnsi"/>
          <w:sz w:val="16"/>
          <w:szCs w:val="16"/>
          <w:lang w:val="es-US"/>
        </w:rPr>
        <w:t>8</w:t>
      </w:r>
      <w:r w:rsidRPr="006954D8">
        <w:rPr>
          <w:rFonts w:asciiTheme="majorHAnsi" w:hAnsiTheme="majorHAnsi"/>
          <w:sz w:val="16"/>
          <w:szCs w:val="16"/>
          <w:lang w:val="es-US"/>
        </w:rPr>
        <w:t xml:space="preserve">. Carta de Nerio Romero a Rafael Martínez, Juez Temporal de Ejecución (10.9.2004). Anexo 01 al escrito adicional; </w:t>
      </w:r>
      <w:r w:rsidRPr="006954D8">
        <w:rPr>
          <w:rFonts w:asciiTheme="majorHAnsi" w:hAnsiTheme="majorHAnsi"/>
          <w:i/>
          <w:sz w:val="16"/>
          <w:szCs w:val="16"/>
          <w:lang w:val="es-US"/>
        </w:rPr>
        <w:t>véase también</w:t>
      </w:r>
      <w:r w:rsidRPr="006954D8">
        <w:rPr>
          <w:rFonts w:asciiTheme="majorHAnsi" w:hAnsiTheme="majorHAnsi"/>
          <w:sz w:val="16"/>
          <w:szCs w:val="16"/>
          <w:lang w:val="es-US"/>
        </w:rPr>
        <w:t xml:space="preserve"> Anexo </w:t>
      </w:r>
      <w:r>
        <w:rPr>
          <w:rFonts w:asciiTheme="majorHAnsi" w:hAnsiTheme="majorHAnsi"/>
          <w:sz w:val="16"/>
          <w:szCs w:val="16"/>
          <w:lang w:val="es-US"/>
        </w:rPr>
        <w:t>9</w:t>
      </w:r>
      <w:r w:rsidRPr="006954D8">
        <w:rPr>
          <w:rFonts w:asciiTheme="majorHAnsi" w:hAnsiTheme="majorHAnsi"/>
          <w:sz w:val="16"/>
          <w:szCs w:val="16"/>
          <w:lang w:val="es-US"/>
        </w:rPr>
        <w:t xml:space="preserve">. Carta de Nerio Romero a Arquímedes </w:t>
      </w:r>
      <w:proofErr w:type="spellStart"/>
      <w:r w:rsidRPr="006954D8">
        <w:rPr>
          <w:rFonts w:asciiTheme="majorHAnsi" w:hAnsiTheme="majorHAnsi"/>
          <w:sz w:val="16"/>
          <w:szCs w:val="16"/>
          <w:lang w:val="es-US"/>
        </w:rPr>
        <w:t>Viamonte</w:t>
      </w:r>
      <w:proofErr w:type="spellEnd"/>
      <w:r w:rsidRPr="006954D8">
        <w:rPr>
          <w:rFonts w:asciiTheme="majorHAnsi" w:hAnsiTheme="majorHAnsi"/>
          <w:sz w:val="16"/>
          <w:szCs w:val="16"/>
          <w:lang w:val="es-US"/>
        </w:rPr>
        <w:t xml:space="preserve"> Carpio, Comisario Jefe de la Policía (10.9.2004). Anexo 11 al escrito adicional</w:t>
      </w:r>
      <w:r w:rsidRPr="00C03CF1">
        <w:rPr>
          <w:rFonts w:asciiTheme="majorHAnsi" w:hAnsiTheme="majorHAnsi"/>
          <w:sz w:val="16"/>
          <w:szCs w:val="16"/>
          <w:lang w:val="es-US"/>
        </w:rPr>
        <w:t xml:space="preserve">; </w:t>
      </w:r>
      <w:r w:rsidRPr="00216FC9">
        <w:rPr>
          <w:rFonts w:asciiTheme="majorHAnsi" w:hAnsiTheme="majorHAnsi"/>
          <w:sz w:val="16"/>
          <w:szCs w:val="16"/>
          <w:lang w:val="es-US"/>
        </w:rPr>
        <w:t xml:space="preserve">Anexo </w:t>
      </w:r>
      <w:r>
        <w:rPr>
          <w:rFonts w:asciiTheme="majorHAnsi" w:hAnsiTheme="majorHAnsi"/>
          <w:sz w:val="16"/>
          <w:szCs w:val="16"/>
          <w:lang w:val="es-US"/>
        </w:rPr>
        <w:t>10</w:t>
      </w:r>
      <w:r w:rsidRPr="00216FC9">
        <w:rPr>
          <w:rFonts w:asciiTheme="majorHAnsi" w:hAnsiTheme="majorHAnsi"/>
          <w:sz w:val="16"/>
          <w:szCs w:val="16"/>
          <w:lang w:val="es-US"/>
        </w:rPr>
        <w:t>. Acta</w:t>
      </w:r>
      <w:r w:rsidRPr="00C03CF1">
        <w:rPr>
          <w:rFonts w:asciiTheme="majorHAnsi" w:hAnsiTheme="majorHAnsi"/>
          <w:sz w:val="16"/>
          <w:szCs w:val="16"/>
          <w:lang w:val="es-US"/>
        </w:rPr>
        <w:t xml:space="preserve">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 Anexo </w:t>
      </w:r>
      <w:r>
        <w:rPr>
          <w:rFonts w:asciiTheme="majorHAnsi" w:hAnsiTheme="majorHAnsi"/>
          <w:sz w:val="16"/>
          <w:szCs w:val="16"/>
          <w:lang w:val="es-US"/>
        </w:rPr>
        <w:t>11</w:t>
      </w:r>
      <w:r w:rsidRPr="00C03CF1">
        <w:rPr>
          <w:rFonts w:asciiTheme="majorHAnsi" w:hAnsiTheme="majorHAnsi"/>
          <w:sz w:val="16"/>
          <w:szCs w:val="16"/>
          <w:lang w:val="es-US"/>
        </w:rPr>
        <w:t xml:space="preserve">. Declaración de Fanny Ricardo </w:t>
      </w:r>
      <w:r>
        <w:rPr>
          <w:rFonts w:asciiTheme="majorHAnsi" w:hAnsiTheme="majorHAnsi"/>
          <w:sz w:val="16"/>
          <w:szCs w:val="16"/>
          <w:lang w:val="es-US"/>
        </w:rPr>
        <w:t>(5.8.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02 </w:t>
      </w:r>
      <w:r w:rsidRPr="00C03CF1">
        <w:rPr>
          <w:rFonts w:asciiTheme="majorHAnsi" w:hAnsiTheme="majorHAnsi"/>
          <w:sz w:val="16"/>
          <w:szCs w:val="16"/>
          <w:lang w:val="es-US"/>
        </w:rPr>
        <w:t>al escrito adicional</w:t>
      </w:r>
      <w:r>
        <w:rPr>
          <w:rFonts w:asciiTheme="majorHAnsi" w:hAnsiTheme="majorHAnsi"/>
          <w:sz w:val="16"/>
          <w:szCs w:val="16"/>
          <w:lang w:val="es-US"/>
        </w:rPr>
        <w:t>.</w:t>
      </w:r>
      <w:r w:rsidRPr="00C03CF1">
        <w:rPr>
          <w:rFonts w:asciiTheme="majorHAnsi" w:hAnsiTheme="majorHAnsi"/>
          <w:sz w:val="16"/>
          <w:szCs w:val="16"/>
          <w:lang w:val="es-US"/>
        </w:rPr>
        <w:t xml:space="preserve"> </w:t>
      </w:r>
    </w:p>
  </w:footnote>
  <w:footnote w:id="17">
    <w:p w:rsidR="00DF2DF0" w:rsidRPr="00216FC9"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216FC9">
        <w:rPr>
          <w:rFonts w:asciiTheme="majorHAnsi" w:hAnsiTheme="majorHAnsi"/>
          <w:sz w:val="16"/>
          <w:szCs w:val="16"/>
          <w:lang w:val="es-US"/>
        </w:rPr>
        <w:t xml:space="preserve">Anexo </w:t>
      </w:r>
      <w:r>
        <w:rPr>
          <w:rFonts w:asciiTheme="majorHAnsi" w:hAnsiTheme="majorHAnsi"/>
          <w:sz w:val="16"/>
          <w:szCs w:val="16"/>
          <w:lang w:val="es-US"/>
        </w:rPr>
        <w:t>12</w:t>
      </w:r>
      <w:r w:rsidRPr="00216FC9">
        <w:rPr>
          <w:rFonts w:asciiTheme="majorHAnsi" w:hAnsiTheme="majorHAnsi"/>
          <w:sz w:val="16"/>
          <w:szCs w:val="16"/>
          <w:lang w:val="es-US"/>
        </w:rPr>
        <w:t>. Declaración de Nerio Romero (29.7.2005). Anexo 28 al escrito adicional.</w:t>
      </w:r>
    </w:p>
  </w:footnote>
  <w:footnote w:id="18">
    <w:p w:rsidR="00DF2DF0" w:rsidRPr="00C03CF1" w:rsidRDefault="00DF2DF0" w:rsidP="000B0FB9">
      <w:pPr>
        <w:pStyle w:val="FootnoteText"/>
        <w:jc w:val="both"/>
        <w:rPr>
          <w:rFonts w:asciiTheme="majorHAnsi" w:hAnsiTheme="majorHAnsi"/>
          <w:i/>
          <w:sz w:val="16"/>
          <w:szCs w:val="16"/>
          <w:lang w:val="es-US"/>
        </w:rPr>
      </w:pPr>
      <w:r w:rsidRPr="00216FC9">
        <w:rPr>
          <w:rStyle w:val="FootnoteReference"/>
          <w:rFonts w:asciiTheme="majorHAnsi" w:hAnsiTheme="majorHAnsi"/>
          <w:sz w:val="16"/>
          <w:szCs w:val="16"/>
        </w:rPr>
        <w:footnoteRef/>
      </w:r>
      <w:r w:rsidRPr="00216FC9">
        <w:rPr>
          <w:rFonts w:asciiTheme="majorHAnsi" w:hAnsiTheme="majorHAnsi"/>
          <w:sz w:val="16"/>
          <w:szCs w:val="16"/>
          <w:lang w:val="es-US"/>
        </w:rPr>
        <w:t xml:space="preserve"> Anexo </w:t>
      </w:r>
      <w:r>
        <w:rPr>
          <w:rFonts w:asciiTheme="majorHAnsi" w:hAnsiTheme="majorHAnsi"/>
          <w:sz w:val="16"/>
          <w:szCs w:val="16"/>
          <w:lang w:val="es-US"/>
        </w:rPr>
        <w:t>12</w:t>
      </w:r>
      <w:r w:rsidRPr="00216FC9">
        <w:rPr>
          <w:rFonts w:asciiTheme="majorHAnsi" w:hAnsiTheme="majorHAnsi"/>
          <w:sz w:val="16"/>
          <w:szCs w:val="16"/>
          <w:lang w:val="es-US"/>
        </w:rPr>
        <w:t xml:space="preserve">. Declaración de Nerio Romero (29.7.2005). Anexo 28 al escrito adicional; </w:t>
      </w:r>
      <w:r w:rsidRPr="00216FC9">
        <w:rPr>
          <w:rFonts w:asciiTheme="majorHAnsi" w:hAnsiTheme="majorHAnsi"/>
          <w:i/>
          <w:sz w:val="16"/>
          <w:szCs w:val="16"/>
          <w:lang w:val="es-US"/>
        </w:rPr>
        <w:t xml:space="preserve">véase también </w:t>
      </w:r>
      <w:r w:rsidRPr="00216FC9">
        <w:rPr>
          <w:rFonts w:asciiTheme="majorHAnsi" w:hAnsiTheme="majorHAnsi"/>
          <w:sz w:val="16"/>
          <w:szCs w:val="16"/>
          <w:lang w:val="es-US"/>
        </w:rPr>
        <w:t xml:space="preserve">Anexo </w:t>
      </w:r>
      <w:r>
        <w:rPr>
          <w:rFonts w:asciiTheme="majorHAnsi" w:hAnsiTheme="majorHAnsi"/>
          <w:sz w:val="16"/>
          <w:szCs w:val="16"/>
          <w:lang w:val="es-US"/>
        </w:rPr>
        <w:t>13</w:t>
      </w:r>
      <w:r w:rsidRPr="00216FC9">
        <w:rPr>
          <w:rFonts w:asciiTheme="majorHAnsi" w:hAnsiTheme="majorHAnsi"/>
          <w:sz w:val="16"/>
          <w:szCs w:val="16"/>
          <w:lang w:val="es-US"/>
        </w:rPr>
        <w:t>. Acta de Entrevista de Brígida Hurtado</w:t>
      </w:r>
      <w:r w:rsidRPr="00C03CF1">
        <w:rPr>
          <w:rFonts w:asciiTheme="majorHAnsi" w:hAnsiTheme="majorHAnsi"/>
          <w:sz w:val="16"/>
          <w:szCs w:val="16"/>
          <w:lang w:val="es-US"/>
        </w:rPr>
        <w:t xml:space="preserve">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19">
    <w:p w:rsidR="00DF2DF0" w:rsidRPr="00C325F9"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11</w:t>
      </w:r>
      <w:r w:rsidRPr="00C03CF1">
        <w:rPr>
          <w:rFonts w:asciiTheme="majorHAnsi" w:hAnsiTheme="majorHAnsi"/>
          <w:sz w:val="16"/>
          <w:szCs w:val="16"/>
          <w:lang w:val="es-US"/>
        </w:rPr>
        <w:t xml:space="preserve">. Declaración de Fanny Ricardo </w:t>
      </w:r>
      <w:r>
        <w:rPr>
          <w:rFonts w:asciiTheme="majorHAnsi" w:hAnsiTheme="majorHAnsi"/>
          <w:sz w:val="16"/>
          <w:szCs w:val="16"/>
          <w:lang w:val="es-US"/>
        </w:rPr>
        <w:t>(5.8.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w:t>
      </w:r>
      <w:r w:rsidRPr="00C325F9">
        <w:rPr>
          <w:rFonts w:asciiTheme="majorHAnsi" w:hAnsiTheme="majorHAnsi"/>
          <w:sz w:val="16"/>
          <w:szCs w:val="16"/>
          <w:lang w:val="es-US"/>
        </w:rPr>
        <w:t>Anexo 02 al escrito adicional.</w:t>
      </w:r>
    </w:p>
  </w:footnote>
  <w:footnote w:id="20">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001E14">
        <w:rPr>
          <w:rFonts w:asciiTheme="majorHAnsi" w:hAnsiTheme="majorHAnsi"/>
          <w:sz w:val="16"/>
          <w:szCs w:val="16"/>
          <w:lang w:val="es-US"/>
        </w:rPr>
        <w:t xml:space="preserve"> </w:t>
      </w:r>
      <w:r w:rsidRPr="00001E14">
        <w:rPr>
          <w:rFonts w:asciiTheme="majorHAnsi" w:hAnsiTheme="majorHAnsi"/>
          <w:i/>
          <w:sz w:val="16"/>
          <w:szCs w:val="16"/>
          <w:lang w:val="es-US"/>
        </w:rPr>
        <w:t>Véase</w:t>
      </w:r>
      <w:r w:rsidRPr="00001E14">
        <w:rPr>
          <w:rFonts w:asciiTheme="majorHAnsi" w:hAnsiTheme="majorHAnsi"/>
          <w:sz w:val="16"/>
          <w:szCs w:val="16"/>
          <w:lang w:val="es-US"/>
        </w:rPr>
        <w:t xml:space="preserve"> </w:t>
      </w:r>
      <w:r>
        <w:rPr>
          <w:rFonts w:asciiTheme="majorHAnsi" w:hAnsiTheme="majorHAnsi"/>
          <w:sz w:val="16"/>
          <w:szCs w:val="16"/>
          <w:lang w:val="es-US"/>
        </w:rPr>
        <w:t>Anexos 8 y 9.</w:t>
      </w:r>
    </w:p>
  </w:footnote>
  <w:footnote w:id="2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11</w:t>
      </w:r>
      <w:r w:rsidRPr="00C03CF1">
        <w:rPr>
          <w:rFonts w:asciiTheme="majorHAnsi" w:hAnsiTheme="majorHAnsi"/>
          <w:sz w:val="16"/>
          <w:szCs w:val="16"/>
          <w:lang w:val="es-US"/>
        </w:rPr>
        <w:t xml:space="preserve">. Declaración de Fanny Ricardo </w:t>
      </w:r>
      <w:r>
        <w:rPr>
          <w:rFonts w:asciiTheme="majorHAnsi" w:hAnsiTheme="majorHAnsi"/>
          <w:sz w:val="16"/>
          <w:szCs w:val="16"/>
          <w:lang w:val="es-US"/>
        </w:rPr>
        <w:t>(5.8.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02 </w:t>
      </w:r>
      <w:r w:rsidRPr="00C03CF1">
        <w:rPr>
          <w:rFonts w:asciiTheme="majorHAnsi" w:hAnsiTheme="majorHAnsi"/>
          <w:sz w:val="16"/>
          <w:szCs w:val="16"/>
          <w:lang w:val="es-US"/>
        </w:rPr>
        <w:t>al escrito adicional.</w:t>
      </w:r>
    </w:p>
  </w:footnote>
  <w:footnote w:id="2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10</w:t>
      </w:r>
      <w:r w:rsidRPr="00C03CF1">
        <w:rPr>
          <w:rFonts w:asciiTheme="majorHAnsi" w:hAnsiTheme="majorHAnsi"/>
          <w:sz w:val="16"/>
          <w:szCs w:val="16"/>
          <w:lang w:val="es-US"/>
        </w:rPr>
        <w:t xml:space="preserve">. Acta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 Anexo </w:t>
      </w:r>
      <w:r>
        <w:rPr>
          <w:rFonts w:asciiTheme="majorHAnsi" w:hAnsiTheme="majorHAnsi"/>
          <w:sz w:val="16"/>
          <w:szCs w:val="16"/>
          <w:lang w:val="es-US"/>
        </w:rPr>
        <w:t>14</w:t>
      </w:r>
      <w:r w:rsidRPr="00C03CF1">
        <w:rPr>
          <w:rFonts w:asciiTheme="majorHAnsi" w:hAnsiTheme="majorHAnsi"/>
          <w:sz w:val="16"/>
          <w:szCs w:val="16"/>
          <w:lang w:val="es-US"/>
        </w:rPr>
        <w:t xml:space="preserve">. Listado de internos en el INAM-San Félix, abril 2005. Anexo </w:t>
      </w:r>
      <w:r w:rsidRPr="00E830ED">
        <w:rPr>
          <w:rFonts w:asciiTheme="majorHAnsi" w:hAnsiTheme="majorHAnsi"/>
          <w:sz w:val="16"/>
          <w:szCs w:val="16"/>
          <w:lang w:val="es-US"/>
        </w:rPr>
        <w:t>09</w:t>
      </w:r>
      <w:r>
        <w:rPr>
          <w:rFonts w:asciiTheme="majorHAnsi" w:hAnsiTheme="majorHAnsi"/>
          <w:b/>
          <w:sz w:val="16"/>
          <w:szCs w:val="16"/>
          <w:lang w:val="es-US"/>
        </w:rPr>
        <w:t xml:space="preserve"> </w:t>
      </w:r>
      <w:r w:rsidRPr="00C03CF1">
        <w:rPr>
          <w:rFonts w:asciiTheme="majorHAnsi" w:hAnsiTheme="majorHAnsi"/>
          <w:sz w:val="16"/>
          <w:szCs w:val="16"/>
          <w:lang w:val="es-US"/>
        </w:rPr>
        <w:t>al escrito adicional.</w:t>
      </w:r>
    </w:p>
  </w:footnote>
  <w:footnote w:id="2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15</w:t>
      </w:r>
      <w:r w:rsidRPr="00C03CF1">
        <w:rPr>
          <w:rFonts w:asciiTheme="majorHAnsi" w:hAnsiTheme="majorHAnsi"/>
          <w:sz w:val="16"/>
          <w:szCs w:val="16"/>
          <w:lang w:val="es-US"/>
        </w:rPr>
        <w:t xml:space="preserve">. Informe del Laboratorio </w:t>
      </w:r>
      <w:proofErr w:type="spellStart"/>
      <w:r w:rsidRPr="00C03CF1">
        <w:rPr>
          <w:rFonts w:asciiTheme="majorHAnsi" w:hAnsiTheme="majorHAnsi"/>
          <w:sz w:val="16"/>
          <w:szCs w:val="16"/>
          <w:lang w:val="es-US"/>
        </w:rPr>
        <w:t>Criminalístico</w:t>
      </w:r>
      <w:proofErr w:type="spellEnd"/>
      <w:r w:rsidRPr="00C03CF1">
        <w:rPr>
          <w:rFonts w:asciiTheme="majorHAnsi" w:hAnsiTheme="majorHAnsi"/>
          <w:sz w:val="16"/>
          <w:szCs w:val="16"/>
          <w:lang w:val="es-US"/>
        </w:rPr>
        <w:t xml:space="preserve"> Toxicológico </w:t>
      </w:r>
      <w:r>
        <w:rPr>
          <w:rFonts w:asciiTheme="majorHAnsi" w:hAnsiTheme="majorHAnsi"/>
          <w:sz w:val="16"/>
          <w:szCs w:val="16"/>
          <w:lang w:val="es-US"/>
        </w:rPr>
        <w:t>(1.7.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sidRPr="00E830ED">
        <w:rPr>
          <w:rFonts w:asciiTheme="majorHAnsi" w:hAnsiTheme="majorHAnsi"/>
          <w:sz w:val="16"/>
          <w:szCs w:val="16"/>
          <w:lang w:val="es-US"/>
        </w:rPr>
        <w:t>51</w:t>
      </w:r>
      <w:r>
        <w:rPr>
          <w:rFonts w:asciiTheme="majorHAnsi" w:hAnsiTheme="majorHAnsi"/>
          <w:b/>
          <w:sz w:val="16"/>
          <w:szCs w:val="16"/>
          <w:lang w:val="es-US"/>
        </w:rPr>
        <w:t xml:space="preserve"> </w:t>
      </w:r>
      <w:r w:rsidRPr="00C03CF1">
        <w:rPr>
          <w:rFonts w:asciiTheme="majorHAnsi" w:hAnsiTheme="majorHAnsi"/>
          <w:sz w:val="16"/>
          <w:szCs w:val="16"/>
          <w:lang w:val="es-US"/>
        </w:rPr>
        <w:t>al escrito adicional.</w:t>
      </w:r>
    </w:p>
  </w:footnote>
  <w:footnote w:id="24">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6954D8">
        <w:rPr>
          <w:rFonts w:asciiTheme="majorHAnsi" w:hAnsiTheme="majorHAnsi"/>
          <w:sz w:val="16"/>
          <w:szCs w:val="16"/>
          <w:lang w:val="es-US"/>
        </w:rPr>
        <w:t xml:space="preserve">Anexo </w:t>
      </w:r>
      <w:r>
        <w:rPr>
          <w:rFonts w:asciiTheme="majorHAnsi" w:hAnsiTheme="majorHAnsi"/>
          <w:sz w:val="16"/>
          <w:szCs w:val="16"/>
          <w:lang w:val="es-US"/>
        </w:rPr>
        <w:t>8</w:t>
      </w:r>
      <w:r w:rsidRPr="006954D8">
        <w:rPr>
          <w:rFonts w:asciiTheme="majorHAnsi" w:hAnsiTheme="majorHAnsi"/>
          <w:sz w:val="16"/>
          <w:szCs w:val="16"/>
          <w:lang w:val="es-US"/>
        </w:rPr>
        <w:t>. Carta de Nerio Romero a Rafael Martínez, Juez Temporal de Ejecución (10.9.2004). Anexo 01 al escrito adicional</w:t>
      </w:r>
      <w:r w:rsidRPr="00C03CF1">
        <w:rPr>
          <w:rFonts w:asciiTheme="majorHAnsi" w:hAnsiTheme="majorHAnsi"/>
          <w:sz w:val="16"/>
          <w:szCs w:val="16"/>
          <w:lang w:val="es-US"/>
        </w:rPr>
        <w:t>.</w:t>
      </w:r>
    </w:p>
  </w:footnote>
  <w:footnote w:id="2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10</w:t>
      </w:r>
      <w:r w:rsidRPr="00C03CF1">
        <w:rPr>
          <w:rFonts w:asciiTheme="majorHAnsi" w:hAnsiTheme="majorHAnsi"/>
          <w:sz w:val="16"/>
          <w:szCs w:val="16"/>
          <w:lang w:val="es-US"/>
        </w:rPr>
        <w:t xml:space="preserve">. Acta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w:t>
      </w:r>
    </w:p>
  </w:footnote>
  <w:footnote w:id="26">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E830ED">
        <w:rPr>
          <w:rFonts w:asciiTheme="majorHAnsi" w:hAnsiTheme="majorHAnsi"/>
          <w:sz w:val="16"/>
          <w:szCs w:val="16"/>
          <w:lang w:val="es-US"/>
        </w:rPr>
        <w:t xml:space="preserve">Anexo </w:t>
      </w:r>
      <w:r>
        <w:rPr>
          <w:rFonts w:asciiTheme="majorHAnsi" w:hAnsiTheme="majorHAnsi"/>
          <w:sz w:val="16"/>
          <w:szCs w:val="16"/>
          <w:lang w:val="es-US"/>
        </w:rPr>
        <w:t>16</w:t>
      </w:r>
      <w:r w:rsidRPr="00E830ED">
        <w:rPr>
          <w:rFonts w:asciiTheme="majorHAnsi" w:hAnsiTheme="majorHAnsi"/>
          <w:sz w:val="16"/>
          <w:szCs w:val="16"/>
          <w:lang w:val="es-US"/>
        </w:rPr>
        <w:t>.</w:t>
      </w:r>
      <w:r w:rsidRPr="00C03CF1">
        <w:rPr>
          <w:rFonts w:asciiTheme="majorHAnsi" w:hAnsiTheme="majorHAnsi"/>
          <w:sz w:val="16"/>
          <w:szCs w:val="16"/>
          <w:lang w:val="es-US"/>
        </w:rPr>
        <w:t xml:space="preserve"> Carta de José Gregorio Arteaga, Director </w:t>
      </w:r>
      <w:r>
        <w:rPr>
          <w:rFonts w:asciiTheme="majorHAnsi" w:hAnsiTheme="majorHAnsi"/>
          <w:sz w:val="16"/>
          <w:szCs w:val="16"/>
          <w:lang w:val="es-US"/>
        </w:rPr>
        <w:t>del INAM-</w:t>
      </w:r>
      <w:r w:rsidRPr="00C03CF1">
        <w:rPr>
          <w:rFonts w:asciiTheme="majorHAnsi" w:hAnsiTheme="majorHAnsi"/>
          <w:sz w:val="16"/>
          <w:szCs w:val="16"/>
          <w:lang w:val="es-US"/>
        </w:rPr>
        <w:t xml:space="preserve">San Félix, a Hernán </w:t>
      </w:r>
      <w:proofErr w:type="spellStart"/>
      <w:r w:rsidRPr="00C03CF1">
        <w:rPr>
          <w:rFonts w:asciiTheme="majorHAnsi" w:hAnsiTheme="majorHAnsi"/>
          <w:sz w:val="16"/>
          <w:szCs w:val="16"/>
          <w:lang w:val="es-US"/>
        </w:rPr>
        <w:t>Bogarín</w:t>
      </w:r>
      <w:proofErr w:type="spellEnd"/>
      <w:r w:rsidRPr="00C03CF1">
        <w:rPr>
          <w:rFonts w:asciiTheme="majorHAnsi" w:hAnsiTheme="majorHAnsi"/>
          <w:sz w:val="16"/>
          <w:szCs w:val="16"/>
          <w:lang w:val="es-US"/>
        </w:rPr>
        <w:t xml:space="preserve">, Inspectoría General de IPOL Bolívar, </w:t>
      </w:r>
      <w:r>
        <w:rPr>
          <w:rFonts w:asciiTheme="majorHAnsi" w:hAnsiTheme="majorHAnsi"/>
          <w:sz w:val="16"/>
          <w:szCs w:val="16"/>
          <w:lang w:val="es-US"/>
        </w:rPr>
        <w:t>(12.5.</w:t>
      </w:r>
      <w:r w:rsidRPr="00C03CF1">
        <w:rPr>
          <w:rFonts w:asciiTheme="majorHAnsi" w:hAnsiTheme="majorHAnsi"/>
          <w:sz w:val="16"/>
          <w:szCs w:val="16"/>
          <w:lang w:val="es-US"/>
        </w:rPr>
        <w:t>2004</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10 </w:t>
      </w:r>
      <w:r w:rsidRPr="00C03CF1">
        <w:rPr>
          <w:rFonts w:asciiTheme="majorHAnsi" w:hAnsiTheme="majorHAnsi"/>
          <w:sz w:val="16"/>
          <w:szCs w:val="16"/>
          <w:lang w:val="es-US"/>
        </w:rPr>
        <w:t>al escrito adicional.</w:t>
      </w:r>
    </w:p>
  </w:footnote>
  <w:footnote w:id="2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E830ED">
        <w:rPr>
          <w:rFonts w:asciiTheme="majorHAnsi" w:hAnsiTheme="majorHAnsi"/>
          <w:sz w:val="16"/>
          <w:szCs w:val="16"/>
          <w:lang w:val="es-US"/>
        </w:rPr>
        <w:t xml:space="preserve">Anexo </w:t>
      </w:r>
      <w:r>
        <w:rPr>
          <w:rFonts w:asciiTheme="majorHAnsi" w:hAnsiTheme="majorHAnsi"/>
          <w:sz w:val="16"/>
          <w:szCs w:val="16"/>
          <w:lang w:val="es-US"/>
        </w:rPr>
        <w:t>17</w:t>
      </w:r>
      <w:r w:rsidRPr="00C03CF1">
        <w:rPr>
          <w:rFonts w:asciiTheme="majorHAnsi" w:hAnsiTheme="majorHAnsi"/>
          <w:sz w:val="16"/>
          <w:szCs w:val="16"/>
          <w:lang w:val="es-US"/>
        </w:rPr>
        <w:t xml:space="preserve">. Carta de Luis López, Comandante de la Guardia Nacional, a Franklin Rojas, Fiscal </w:t>
      </w:r>
      <w:r>
        <w:rPr>
          <w:rFonts w:asciiTheme="majorHAnsi" w:hAnsiTheme="majorHAnsi"/>
          <w:sz w:val="16"/>
          <w:szCs w:val="16"/>
          <w:lang w:val="es-US"/>
        </w:rPr>
        <w:t>(19.8.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D </w:t>
      </w:r>
      <w:r w:rsidRPr="00C03CF1">
        <w:rPr>
          <w:rFonts w:asciiTheme="majorHAnsi" w:hAnsiTheme="majorHAnsi"/>
          <w:sz w:val="16"/>
          <w:szCs w:val="16"/>
          <w:lang w:val="es-US"/>
        </w:rPr>
        <w:t>a la petición inicial.</w:t>
      </w:r>
    </w:p>
  </w:footnote>
  <w:footnote w:id="2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001E14">
        <w:rPr>
          <w:rFonts w:asciiTheme="majorHAnsi" w:hAnsiTheme="majorHAnsi"/>
          <w:i/>
          <w:sz w:val="16"/>
          <w:szCs w:val="16"/>
          <w:lang w:val="es-US"/>
        </w:rPr>
        <w:t>Véase</w:t>
      </w:r>
      <w:r w:rsidRPr="00C03CF1">
        <w:rPr>
          <w:rFonts w:asciiTheme="majorHAnsi" w:hAnsiTheme="majorHAnsi"/>
          <w:sz w:val="16"/>
          <w:szCs w:val="16"/>
          <w:lang w:val="es-US"/>
        </w:rPr>
        <w:t xml:space="preserve">, por ejemplo, Anexo </w:t>
      </w:r>
      <w:r>
        <w:rPr>
          <w:rFonts w:asciiTheme="majorHAnsi" w:hAnsiTheme="majorHAnsi"/>
          <w:sz w:val="16"/>
          <w:szCs w:val="16"/>
          <w:lang w:val="es-US"/>
        </w:rPr>
        <w:t>13</w:t>
      </w:r>
      <w:r w:rsidRPr="00C03CF1">
        <w:rPr>
          <w:rFonts w:asciiTheme="majorHAnsi" w:hAnsiTheme="majorHAnsi"/>
          <w:sz w:val="16"/>
          <w:szCs w:val="16"/>
          <w:lang w:val="es-US"/>
        </w:rPr>
        <w:t xml:space="preserve">. Acta de Entrevista de Brígida Hurtado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2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10</w:t>
      </w:r>
      <w:r w:rsidRPr="00C03CF1">
        <w:rPr>
          <w:rFonts w:asciiTheme="majorHAnsi" w:hAnsiTheme="majorHAnsi"/>
          <w:sz w:val="16"/>
          <w:szCs w:val="16"/>
          <w:lang w:val="es-US"/>
        </w:rPr>
        <w:t xml:space="preserve">. Acta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w:t>
      </w:r>
      <w:r w:rsidRPr="0016607D">
        <w:rPr>
          <w:rFonts w:asciiTheme="majorHAnsi" w:hAnsiTheme="majorHAnsi"/>
          <w:sz w:val="16"/>
          <w:szCs w:val="16"/>
          <w:lang w:val="es-US"/>
        </w:rPr>
        <w:t xml:space="preserve">; Anexo </w:t>
      </w:r>
      <w:r>
        <w:rPr>
          <w:rFonts w:asciiTheme="majorHAnsi" w:hAnsiTheme="majorHAnsi"/>
          <w:sz w:val="16"/>
          <w:szCs w:val="16"/>
          <w:lang w:val="es-US"/>
        </w:rPr>
        <w:t>18</w:t>
      </w:r>
      <w:r w:rsidRPr="0016607D">
        <w:rPr>
          <w:rFonts w:asciiTheme="majorHAnsi" w:hAnsiTheme="majorHAnsi"/>
          <w:sz w:val="16"/>
          <w:szCs w:val="16"/>
          <w:lang w:val="es-US"/>
        </w:rPr>
        <w:t>.</w:t>
      </w:r>
      <w:r w:rsidRPr="00C03CF1">
        <w:rPr>
          <w:rFonts w:asciiTheme="majorHAnsi" w:hAnsiTheme="majorHAnsi"/>
          <w:sz w:val="16"/>
          <w:szCs w:val="16"/>
          <w:lang w:val="es-US"/>
        </w:rPr>
        <w:t xml:space="preserve"> Informe del Consejo Nacional de Derechos del Niño y del Adolescente, julio 2005. Anexo </w:t>
      </w:r>
      <w:r w:rsidRPr="0016607D">
        <w:rPr>
          <w:rFonts w:asciiTheme="majorHAnsi" w:hAnsiTheme="majorHAnsi"/>
          <w:sz w:val="16"/>
          <w:szCs w:val="16"/>
          <w:lang w:val="es-US"/>
        </w:rPr>
        <w:t xml:space="preserve">P </w:t>
      </w:r>
      <w:r>
        <w:rPr>
          <w:rFonts w:asciiTheme="majorHAnsi" w:hAnsiTheme="majorHAnsi"/>
          <w:sz w:val="16"/>
          <w:szCs w:val="16"/>
          <w:lang w:val="es-US"/>
        </w:rPr>
        <w:t xml:space="preserve">a </w:t>
      </w:r>
      <w:r w:rsidRPr="00C03CF1">
        <w:rPr>
          <w:rFonts w:asciiTheme="majorHAnsi" w:hAnsiTheme="majorHAnsi"/>
          <w:sz w:val="16"/>
          <w:szCs w:val="16"/>
          <w:lang w:val="es-US"/>
        </w:rPr>
        <w:t>la petición inicial.</w:t>
      </w:r>
    </w:p>
  </w:footnote>
  <w:footnote w:id="3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19</w:t>
      </w:r>
      <w:r w:rsidRPr="00C03CF1">
        <w:rPr>
          <w:rFonts w:asciiTheme="majorHAnsi" w:hAnsiTheme="majorHAnsi"/>
          <w:sz w:val="16"/>
          <w:szCs w:val="16"/>
          <w:lang w:val="es-US"/>
        </w:rPr>
        <w:t xml:space="preserve">. Informe Pericial del CICPC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18 </w:t>
      </w:r>
      <w:r w:rsidRPr="00C03CF1">
        <w:rPr>
          <w:rFonts w:asciiTheme="majorHAnsi" w:hAnsiTheme="majorHAnsi"/>
          <w:sz w:val="16"/>
          <w:szCs w:val="16"/>
          <w:lang w:val="es-US"/>
        </w:rPr>
        <w:t>al escrito adicional.</w:t>
      </w:r>
    </w:p>
  </w:footnote>
  <w:footnote w:id="3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20</w:t>
      </w:r>
      <w:r w:rsidRPr="00C03CF1">
        <w:rPr>
          <w:rFonts w:asciiTheme="majorHAnsi" w:hAnsiTheme="majorHAnsi"/>
          <w:sz w:val="16"/>
          <w:szCs w:val="16"/>
          <w:lang w:val="es-US"/>
        </w:rPr>
        <w:t>. Acta de Entrevista de Carlos Martes</w:t>
      </w:r>
      <w:r>
        <w:rPr>
          <w:rFonts w:asciiTheme="majorHAnsi" w:hAnsiTheme="majorHAnsi"/>
          <w:sz w:val="16"/>
          <w:szCs w:val="16"/>
          <w:lang w:val="es-US"/>
        </w:rPr>
        <w:t xml:space="preserve"> (3.8.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15 </w:t>
      </w:r>
      <w:r w:rsidRPr="00C03CF1">
        <w:rPr>
          <w:rFonts w:asciiTheme="majorHAnsi" w:hAnsiTheme="majorHAnsi"/>
          <w:sz w:val="16"/>
          <w:szCs w:val="16"/>
          <w:lang w:val="es-US"/>
        </w:rPr>
        <w:t>al escrito adicional.</w:t>
      </w:r>
    </w:p>
  </w:footnote>
  <w:footnote w:id="32">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E830ED">
        <w:rPr>
          <w:rFonts w:asciiTheme="majorHAnsi" w:hAnsiTheme="majorHAnsi"/>
          <w:sz w:val="16"/>
          <w:szCs w:val="16"/>
          <w:lang w:val="es-US"/>
        </w:rPr>
        <w:t xml:space="preserve">Anexo </w:t>
      </w:r>
      <w:r>
        <w:rPr>
          <w:rFonts w:asciiTheme="majorHAnsi" w:hAnsiTheme="majorHAnsi"/>
          <w:sz w:val="16"/>
          <w:szCs w:val="16"/>
          <w:lang w:val="es-US"/>
        </w:rPr>
        <w:t>17</w:t>
      </w:r>
      <w:r w:rsidRPr="00C03CF1">
        <w:rPr>
          <w:rFonts w:asciiTheme="majorHAnsi" w:hAnsiTheme="majorHAnsi"/>
          <w:sz w:val="16"/>
          <w:szCs w:val="16"/>
          <w:lang w:val="es-US"/>
        </w:rPr>
        <w:t xml:space="preserve">. Carta de Luis López, Comandante de la Guardia Nacional, a Franklin Rojas, Fiscal </w:t>
      </w:r>
      <w:r>
        <w:rPr>
          <w:rFonts w:asciiTheme="majorHAnsi" w:hAnsiTheme="majorHAnsi"/>
          <w:sz w:val="16"/>
          <w:szCs w:val="16"/>
          <w:lang w:val="es-US"/>
        </w:rPr>
        <w:t>(19.8.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D </w:t>
      </w:r>
      <w:r w:rsidRPr="00C03CF1">
        <w:rPr>
          <w:rFonts w:asciiTheme="majorHAnsi" w:hAnsiTheme="majorHAnsi"/>
          <w:sz w:val="16"/>
          <w:szCs w:val="16"/>
          <w:lang w:val="es-US"/>
        </w:rPr>
        <w:t>a la petición inicial.</w:t>
      </w:r>
    </w:p>
  </w:footnote>
  <w:footnote w:id="3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13</w:t>
      </w:r>
      <w:r w:rsidRPr="00C03CF1">
        <w:rPr>
          <w:rFonts w:asciiTheme="majorHAnsi" w:hAnsiTheme="majorHAnsi"/>
          <w:sz w:val="16"/>
          <w:szCs w:val="16"/>
          <w:lang w:val="es-US"/>
        </w:rPr>
        <w:t xml:space="preserve">. Acta de Entrevista de Brígida Hurtado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34">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E830ED">
        <w:rPr>
          <w:rFonts w:asciiTheme="majorHAnsi" w:hAnsiTheme="majorHAnsi"/>
          <w:sz w:val="16"/>
          <w:szCs w:val="16"/>
          <w:lang w:val="es-US"/>
        </w:rPr>
        <w:t xml:space="preserve">Anexo </w:t>
      </w:r>
      <w:r>
        <w:rPr>
          <w:rFonts w:asciiTheme="majorHAnsi" w:hAnsiTheme="majorHAnsi"/>
          <w:sz w:val="16"/>
          <w:szCs w:val="16"/>
          <w:lang w:val="es-US"/>
        </w:rPr>
        <w:t>17</w:t>
      </w:r>
      <w:r w:rsidRPr="00C03CF1">
        <w:rPr>
          <w:rFonts w:asciiTheme="majorHAnsi" w:hAnsiTheme="majorHAnsi"/>
          <w:sz w:val="16"/>
          <w:szCs w:val="16"/>
          <w:lang w:val="es-US"/>
        </w:rPr>
        <w:t xml:space="preserve">. Carta de Luis López, Comandante de la Guardia Nacional, a Franklin Rojas, Fiscal </w:t>
      </w:r>
      <w:r>
        <w:rPr>
          <w:rFonts w:asciiTheme="majorHAnsi" w:hAnsiTheme="majorHAnsi"/>
          <w:sz w:val="16"/>
          <w:szCs w:val="16"/>
          <w:lang w:val="es-US"/>
        </w:rPr>
        <w:t>(19.8.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D </w:t>
      </w:r>
      <w:r w:rsidRPr="00C03CF1">
        <w:rPr>
          <w:rFonts w:asciiTheme="majorHAnsi" w:hAnsiTheme="majorHAnsi"/>
          <w:sz w:val="16"/>
          <w:szCs w:val="16"/>
          <w:lang w:val="es-US"/>
        </w:rPr>
        <w:t>a la petición inicial.</w:t>
      </w:r>
    </w:p>
  </w:footnote>
  <w:footnote w:id="35">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10</w:t>
      </w:r>
      <w:r w:rsidRPr="00C03CF1">
        <w:rPr>
          <w:rFonts w:asciiTheme="majorHAnsi" w:hAnsiTheme="majorHAnsi"/>
          <w:sz w:val="16"/>
          <w:szCs w:val="16"/>
          <w:lang w:val="es-US"/>
        </w:rPr>
        <w:t xml:space="preserve">. Acta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 </w:t>
      </w:r>
      <w:r w:rsidRPr="0016607D">
        <w:rPr>
          <w:rFonts w:asciiTheme="majorHAnsi" w:hAnsiTheme="majorHAnsi"/>
          <w:sz w:val="16"/>
          <w:szCs w:val="16"/>
          <w:lang w:val="es-US"/>
        </w:rPr>
        <w:t xml:space="preserve">Anexo </w:t>
      </w:r>
      <w:r>
        <w:rPr>
          <w:rFonts w:asciiTheme="majorHAnsi" w:hAnsiTheme="majorHAnsi"/>
          <w:sz w:val="16"/>
          <w:szCs w:val="16"/>
          <w:lang w:val="es-US"/>
        </w:rPr>
        <w:t>18</w:t>
      </w:r>
      <w:r w:rsidRPr="0016607D">
        <w:rPr>
          <w:rFonts w:asciiTheme="majorHAnsi" w:hAnsiTheme="majorHAnsi"/>
          <w:sz w:val="16"/>
          <w:szCs w:val="16"/>
          <w:lang w:val="es-US"/>
        </w:rPr>
        <w:t>.</w:t>
      </w:r>
      <w:r w:rsidRPr="00C03CF1">
        <w:rPr>
          <w:rFonts w:asciiTheme="majorHAnsi" w:hAnsiTheme="majorHAnsi"/>
          <w:sz w:val="16"/>
          <w:szCs w:val="16"/>
          <w:lang w:val="es-US"/>
        </w:rPr>
        <w:t xml:space="preserve"> Informe del Consejo Nacional de Derechos del Niño y del Adolescente, julio 2005. Anexo </w:t>
      </w:r>
      <w:r w:rsidRPr="0016607D">
        <w:rPr>
          <w:rFonts w:asciiTheme="majorHAnsi" w:hAnsiTheme="majorHAnsi"/>
          <w:sz w:val="16"/>
          <w:szCs w:val="16"/>
          <w:lang w:val="es-US"/>
        </w:rPr>
        <w:t xml:space="preserve">P </w:t>
      </w:r>
      <w:r>
        <w:rPr>
          <w:rFonts w:asciiTheme="majorHAnsi" w:hAnsiTheme="majorHAnsi"/>
          <w:sz w:val="16"/>
          <w:szCs w:val="16"/>
          <w:lang w:val="es-US"/>
        </w:rPr>
        <w:t xml:space="preserve">a </w:t>
      </w:r>
      <w:r w:rsidRPr="00C03CF1">
        <w:rPr>
          <w:rFonts w:asciiTheme="majorHAnsi" w:hAnsiTheme="majorHAnsi"/>
          <w:sz w:val="16"/>
          <w:szCs w:val="16"/>
          <w:lang w:val="es-US"/>
        </w:rPr>
        <w:t>la petición inicial</w:t>
      </w:r>
      <w:r w:rsidRPr="00C03CF1">
        <w:rPr>
          <w:rFonts w:asciiTheme="majorHAnsi" w:eastAsia="Calibri" w:hAnsiTheme="majorHAnsi" w:cs="Calibri"/>
          <w:color w:val="000000"/>
          <w:sz w:val="16"/>
          <w:szCs w:val="16"/>
          <w:u w:color="000000"/>
          <w:lang w:val="es-US" w:eastAsia="es-ES"/>
        </w:rPr>
        <w:t>.</w:t>
      </w:r>
    </w:p>
  </w:footnote>
  <w:footnote w:id="36">
    <w:p w:rsidR="00DF2DF0" w:rsidRPr="00C03CF1" w:rsidRDefault="00DF2DF0" w:rsidP="00351D14">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10</w:t>
      </w:r>
      <w:r w:rsidRPr="00C03CF1">
        <w:rPr>
          <w:rFonts w:asciiTheme="majorHAnsi" w:hAnsiTheme="majorHAnsi"/>
          <w:sz w:val="16"/>
          <w:szCs w:val="16"/>
          <w:lang w:val="es-US"/>
        </w:rPr>
        <w:t xml:space="preserve">. Acta de inspección del INAM-San Félix </w:t>
      </w:r>
      <w:r>
        <w:rPr>
          <w:rFonts w:asciiTheme="majorHAnsi" w:hAnsiTheme="majorHAnsi"/>
          <w:sz w:val="16"/>
          <w:szCs w:val="16"/>
          <w:lang w:val="es-US"/>
        </w:rPr>
        <w:t>(21.4.2005)</w:t>
      </w:r>
      <w:r w:rsidRPr="00C03CF1">
        <w:rPr>
          <w:rFonts w:asciiTheme="majorHAnsi" w:hAnsiTheme="majorHAnsi"/>
          <w:sz w:val="16"/>
          <w:szCs w:val="16"/>
          <w:lang w:val="es-US"/>
        </w:rPr>
        <w:t>. Anexo</w:t>
      </w:r>
      <w:r>
        <w:rPr>
          <w:rFonts w:asciiTheme="majorHAnsi" w:hAnsiTheme="majorHAnsi"/>
          <w:sz w:val="16"/>
          <w:szCs w:val="16"/>
          <w:lang w:val="es-US"/>
        </w:rPr>
        <w:t xml:space="preserve"> 07</w:t>
      </w:r>
      <w:r w:rsidRPr="00C03CF1">
        <w:rPr>
          <w:rFonts w:asciiTheme="majorHAnsi" w:hAnsiTheme="majorHAnsi"/>
          <w:sz w:val="16"/>
          <w:szCs w:val="16"/>
          <w:lang w:val="es-US"/>
        </w:rPr>
        <w:t xml:space="preserve"> al escrito adicional.</w:t>
      </w:r>
    </w:p>
  </w:footnote>
  <w:footnote w:id="3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21</w:t>
      </w:r>
      <w:r w:rsidRPr="00C03CF1">
        <w:rPr>
          <w:rFonts w:asciiTheme="majorHAnsi" w:hAnsiTheme="majorHAnsi"/>
          <w:sz w:val="16"/>
          <w:szCs w:val="16"/>
          <w:lang w:val="es-US"/>
        </w:rPr>
        <w:t>. Asamblea Nacional</w:t>
      </w:r>
      <w:r>
        <w:rPr>
          <w:rFonts w:asciiTheme="majorHAnsi" w:hAnsiTheme="majorHAnsi"/>
          <w:sz w:val="16"/>
          <w:szCs w:val="16"/>
          <w:lang w:val="es-US"/>
        </w:rPr>
        <w:t xml:space="preserve"> (</w:t>
      </w:r>
      <w:r w:rsidRPr="00C03CF1">
        <w:rPr>
          <w:rFonts w:asciiTheme="majorHAnsi" w:hAnsiTheme="majorHAnsi"/>
          <w:sz w:val="16"/>
          <w:szCs w:val="16"/>
          <w:lang w:val="es-US"/>
        </w:rPr>
        <w:t>Comunicado</w:t>
      </w:r>
      <w:r>
        <w:rPr>
          <w:rFonts w:asciiTheme="majorHAnsi" w:hAnsiTheme="majorHAnsi"/>
          <w:sz w:val="16"/>
          <w:szCs w:val="16"/>
          <w:lang w:val="es-US"/>
        </w:rPr>
        <w:t>)</w:t>
      </w:r>
      <w:r w:rsidRPr="00C03CF1">
        <w:rPr>
          <w:rFonts w:asciiTheme="majorHAnsi" w:hAnsiTheme="majorHAnsi"/>
          <w:sz w:val="16"/>
          <w:szCs w:val="16"/>
          <w:lang w:val="es-US"/>
        </w:rPr>
        <w:t xml:space="preserve">, “Informó presidenta de la institución: Jóvenes del INAM-San Félix se quemaron ellos mismos” </w:t>
      </w:r>
      <w:r>
        <w:rPr>
          <w:rFonts w:asciiTheme="majorHAnsi" w:hAnsiTheme="majorHAnsi"/>
          <w:sz w:val="16"/>
          <w:szCs w:val="16"/>
          <w:lang w:val="es-US"/>
        </w:rPr>
        <w:t>(10.8.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w:t>
      </w:r>
      <w:r w:rsidRPr="00C03CF1">
        <w:rPr>
          <w:rFonts w:asciiTheme="majorHAnsi" w:hAnsiTheme="majorHAnsi"/>
          <w:sz w:val="16"/>
          <w:szCs w:val="16"/>
          <w:lang w:val="es-US"/>
        </w:rPr>
        <w:t>U2 a la petición inicial.</w:t>
      </w:r>
    </w:p>
  </w:footnote>
  <w:footnote w:id="3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16607D">
        <w:rPr>
          <w:rFonts w:asciiTheme="majorHAnsi" w:hAnsiTheme="majorHAnsi"/>
          <w:sz w:val="16"/>
          <w:szCs w:val="16"/>
          <w:lang w:val="es-US"/>
        </w:rPr>
        <w:t xml:space="preserve">Anexo </w:t>
      </w:r>
      <w:r>
        <w:rPr>
          <w:rFonts w:asciiTheme="majorHAnsi" w:hAnsiTheme="majorHAnsi"/>
          <w:sz w:val="16"/>
          <w:szCs w:val="16"/>
          <w:lang w:val="es-US"/>
        </w:rPr>
        <w:t>18</w:t>
      </w:r>
      <w:r w:rsidRPr="0016607D">
        <w:rPr>
          <w:rFonts w:asciiTheme="majorHAnsi" w:hAnsiTheme="majorHAnsi"/>
          <w:sz w:val="16"/>
          <w:szCs w:val="16"/>
          <w:lang w:val="es-US"/>
        </w:rPr>
        <w:t>.</w:t>
      </w:r>
      <w:r w:rsidRPr="00C03CF1">
        <w:rPr>
          <w:rFonts w:asciiTheme="majorHAnsi" w:hAnsiTheme="majorHAnsi"/>
          <w:sz w:val="16"/>
          <w:szCs w:val="16"/>
          <w:lang w:val="es-US"/>
        </w:rPr>
        <w:t xml:space="preserve"> Informe del Consejo Nacional de Derechos del Niño y del Adolescente, julio 2005. Anexo </w:t>
      </w:r>
      <w:r w:rsidRPr="0016607D">
        <w:rPr>
          <w:rFonts w:asciiTheme="majorHAnsi" w:hAnsiTheme="majorHAnsi"/>
          <w:sz w:val="16"/>
          <w:szCs w:val="16"/>
          <w:lang w:val="es-US"/>
        </w:rPr>
        <w:t xml:space="preserve">P </w:t>
      </w:r>
      <w:r>
        <w:rPr>
          <w:rFonts w:asciiTheme="majorHAnsi" w:hAnsiTheme="majorHAnsi"/>
          <w:sz w:val="16"/>
          <w:szCs w:val="16"/>
          <w:lang w:val="es-US"/>
        </w:rPr>
        <w:t xml:space="preserve">a </w:t>
      </w:r>
      <w:r w:rsidRPr="00C03CF1">
        <w:rPr>
          <w:rFonts w:asciiTheme="majorHAnsi" w:hAnsiTheme="majorHAnsi"/>
          <w:sz w:val="16"/>
          <w:szCs w:val="16"/>
          <w:lang w:val="es-US"/>
        </w:rPr>
        <w:t>la petición inicial.</w:t>
      </w:r>
    </w:p>
  </w:footnote>
  <w:footnote w:id="3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sz w:val="16"/>
          <w:szCs w:val="16"/>
          <w:lang w:val="es-ES_tradnl"/>
        </w:rPr>
        <w:t>Art. 641. Internamiento de Adolescentes que Cumplan Dieciocho Años.</w:t>
      </w:r>
    </w:p>
  </w:footnote>
  <w:footnote w:id="4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22</w:t>
      </w:r>
      <w:r w:rsidRPr="00C03CF1">
        <w:rPr>
          <w:rFonts w:asciiTheme="majorHAnsi" w:hAnsiTheme="majorHAnsi"/>
          <w:sz w:val="16"/>
          <w:szCs w:val="16"/>
          <w:lang w:val="es-US"/>
        </w:rPr>
        <w:t xml:space="preserve">. </w:t>
      </w:r>
      <w:r>
        <w:rPr>
          <w:rFonts w:asciiTheme="majorHAnsi" w:hAnsiTheme="majorHAnsi"/>
          <w:sz w:val="16"/>
          <w:szCs w:val="16"/>
          <w:lang w:val="es-US"/>
        </w:rPr>
        <w:t>Carta de Nerio Romero</w:t>
      </w:r>
      <w:r w:rsidRPr="00C03CF1">
        <w:rPr>
          <w:rFonts w:asciiTheme="majorHAnsi" w:hAnsiTheme="majorHAnsi"/>
          <w:sz w:val="16"/>
          <w:szCs w:val="16"/>
          <w:lang w:val="es-US"/>
        </w:rPr>
        <w:t xml:space="preserve"> a Hilda María Arteaga, Fiscal</w:t>
      </w:r>
      <w:r>
        <w:rPr>
          <w:rFonts w:asciiTheme="majorHAnsi" w:hAnsiTheme="majorHAnsi"/>
          <w:sz w:val="16"/>
          <w:szCs w:val="16"/>
          <w:lang w:val="es-US"/>
        </w:rPr>
        <w:t xml:space="preserve"> (19.10.</w:t>
      </w:r>
      <w:r w:rsidRPr="00C03CF1">
        <w:rPr>
          <w:rFonts w:asciiTheme="majorHAnsi" w:hAnsiTheme="majorHAnsi"/>
          <w:sz w:val="16"/>
          <w:szCs w:val="16"/>
          <w:lang w:val="es-US"/>
        </w:rPr>
        <w:t>2004</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05 </w:t>
      </w:r>
      <w:r w:rsidRPr="00C03CF1">
        <w:rPr>
          <w:rFonts w:asciiTheme="majorHAnsi" w:hAnsiTheme="majorHAnsi"/>
          <w:sz w:val="16"/>
          <w:szCs w:val="16"/>
          <w:lang w:val="es-US"/>
        </w:rPr>
        <w:t xml:space="preserve">al escrito adicional; Anexo </w:t>
      </w:r>
      <w:r>
        <w:rPr>
          <w:rFonts w:asciiTheme="majorHAnsi" w:hAnsiTheme="majorHAnsi"/>
          <w:sz w:val="16"/>
          <w:szCs w:val="16"/>
          <w:lang w:val="es-US"/>
        </w:rPr>
        <w:t>23</w:t>
      </w:r>
      <w:r w:rsidRPr="00C03CF1">
        <w:rPr>
          <w:rFonts w:asciiTheme="majorHAnsi" w:hAnsiTheme="majorHAnsi"/>
          <w:sz w:val="16"/>
          <w:szCs w:val="16"/>
          <w:lang w:val="es-US"/>
        </w:rPr>
        <w:t>. Carta de Jos</w:t>
      </w:r>
      <w:r>
        <w:rPr>
          <w:rFonts w:asciiTheme="majorHAnsi" w:hAnsiTheme="majorHAnsi"/>
          <w:sz w:val="16"/>
          <w:szCs w:val="16"/>
          <w:lang w:val="es-US"/>
        </w:rPr>
        <w:t>é Gregorio Arteaga, Director del INAM-</w:t>
      </w:r>
      <w:r w:rsidRPr="00C03CF1">
        <w:rPr>
          <w:rFonts w:asciiTheme="majorHAnsi" w:hAnsiTheme="majorHAnsi"/>
          <w:sz w:val="16"/>
          <w:szCs w:val="16"/>
          <w:lang w:val="es-US"/>
        </w:rPr>
        <w:t xml:space="preserve">San Félix, a </w:t>
      </w:r>
      <w:proofErr w:type="spellStart"/>
      <w:r w:rsidRPr="00C03CF1">
        <w:rPr>
          <w:rFonts w:asciiTheme="majorHAnsi" w:hAnsiTheme="majorHAnsi"/>
          <w:sz w:val="16"/>
          <w:szCs w:val="16"/>
          <w:lang w:val="es-US"/>
        </w:rPr>
        <w:t>Damelis</w:t>
      </w:r>
      <w:proofErr w:type="spellEnd"/>
      <w:r w:rsidRPr="00C03CF1">
        <w:rPr>
          <w:rFonts w:asciiTheme="majorHAnsi" w:hAnsiTheme="majorHAnsi"/>
          <w:sz w:val="16"/>
          <w:szCs w:val="16"/>
          <w:lang w:val="es-US"/>
        </w:rPr>
        <w:t xml:space="preserve"> Villalba, Juez de Ejecución </w:t>
      </w:r>
      <w:r>
        <w:rPr>
          <w:rFonts w:asciiTheme="majorHAnsi" w:hAnsiTheme="majorHAnsi"/>
          <w:sz w:val="16"/>
          <w:szCs w:val="16"/>
          <w:lang w:val="es-US"/>
        </w:rPr>
        <w:t>(27.2.</w:t>
      </w:r>
      <w:r w:rsidRPr="00C03CF1">
        <w:rPr>
          <w:rFonts w:asciiTheme="majorHAnsi" w:hAnsiTheme="majorHAnsi"/>
          <w:sz w:val="16"/>
          <w:szCs w:val="16"/>
          <w:lang w:val="es-US"/>
        </w:rPr>
        <w:t>2004</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04 </w:t>
      </w:r>
      <w:r w:rsidRPr="00C03CF1">
        <w:rPr>
          <w:rFonts w:asciiTheme="majorHAnsi" w:hAnsiTheme="majorHAnsi"/>
          <w:sz w:val="16"/>
          <w:szCs w:val="16"/>
          <w:lang w:val="es-US"/>
        </w:rPr>
        <w:t xml:space="preserve">al escrito adicional; </w:t>
      </w:r>
      <w:r w:rsidRPr="00C03CF1">
        <w:rPr>
          <w:rFonts w:asciiTheme="majorHAnsi" w:hAnsiTheme="majorHAnsi"/>
          <w:i/>
          <w:sz w:val="16"/>
          <w:szCs w:val="16"/>
          <w:lang w:val="es-US"/>
        </w:rPr>
        <w:t>véase también</w:t>
      </w:r>
      <w:r w:rsidRPr="00C03CF1">
        <w:rPr>
          <w:rFonts w:asciiTheme="majorHAnsi" w:hAnsiTheme="majorHAnsi"/>
          <w:sz w:val="16"/>
          <w:szCs w:val="16"/>
          <w:lang w:val="es-US"/>
        </w:rPr>
        <w:t xml:space="preserve"> 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14</w:t>
      </w:r>
      <w:r w:rsidRPr="00C03CF1">
        <w:rPr>
          <w:rFonts w:asciiTheme="majorHAnsi" w:hAnsiTheme="majorHAnsi"/>
          <w:sz w:val="16"/>
          <w:szCs w:val="16"/>
          <w:lang w:val="es-US"/>
        </w:rPr>
        <w:t xml:space="preserve"> al escrito adicional.</w:t>
      </w:r>
    </w:p>
  </w:footnote>
  <w:footnote w:id="4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14</w:t>
      </w:r>
      <w:r w:rsidRPr="00C03CF1">
        <w:rPr>
          <w:rFonts w:asciiTheme="majorHAnsi" w:hAnsiTheme="majorHAnsi"/>
          <w:sz w:val="16"/>
          <w:szCs w:val="16"/>
          <w:lang w:val="es-US"/>
        </w:rPr>
        <w:t xml:space="preserve"> al escrito adicional; </w:t>
      </w:r>
      <w:r w:rsidRPr="00D80E6B">
        <w:rPr>
          <w:rFonts w:asciiTheme="majorHAnsi" w:hAnsiTheme="majorHAnsi"/>
          <w:i/>
          <w:sz w:val="16"/>
          <w:szCs w:val="16"/>
          <w:lang w:val="es-US"/>
        </w:rPr>
        <w:t>véase también</w:t>
      </w:r>
      <w:r w:rsidRPr="00C03CF1">
        <w:rPr>
          <w:rFonts w:asciiTheme="majorHAnsi" w:hAnsiTheme="majorHAnsi"/>
          <w:sz w:val="16"/>
          <w:szCs w:val="16"/>
          <w:lang w:val="es-US"/>
        </w:rPr>
        <w:t xml:space="preserve"> </w:t>
      </w:r>
      <w:r w:rsidRPr="00906BEC">
        <w:rPr>
          <w:rFonts w:asciiTheme="majorHAnsi" w:hAnsiTheme="majorHAnsi"/>
          <w:sz w:val="16"/>
          <w:szCs w:val="16"/>
          <w:lang w:val="es-US"/>
        </w:rPr>
        <w:t>Anexo 11</w:t>
      </w:r>
      <w:r>
        <w:rPr>
          <w:rFonts w:asciiTheme="majorHAnsi" w:hAnsiTheme="majorHAnsi"/>
          <w:sz w:val="16"/>
          <w:szCs w:val="16"/>
          <w:lang w:val="es-US"/>
        </w:rPr>
        <w:t>.</w:t>
      </w:r>
    </w:p>
  </w:footnote>
  <w:footnote w:id="4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21</w:t>
      </w:r>
      <w:r w:rsidRPr="00C03CF1">
        <w:rPr>
          <w:rFonts w:asciiTheme="majorHAnsi" w:hAnsiTheme="majorHAnsi"/>
          <w:sz w:val="16"/>
          <w:szCs w:val="16"/>
          <w:lang w:val="es-US"/>
        </w:rPr>
        <w:t>. Asamblea Nacional</w:t>
      </w:r>
      <w:r>
        <w:rPr>
          <w:rFonts w:asciiTheme="majorHAnsi" w:hAnsiTheme="majorHAnsi"/>
          <w:sz w:val="16"/>
          <w:szCs w:val="16"/>
          <w:lang w:val="es-US"/>
        </w:rPr>
        <w:t xml:space="preserve"> (Comunicado)</w:t>
      </w:r>
      <w:r w:rsidRPr="00C03CF1">
        <w:rPr>
          <w:rFonts w:asciiTheme="majorHAnsi" w:hAnsiTheme="majorHAnsi"/>
          <w:sz w:val="16"/>
          <w:szCs w:val="16"/>
          <w:lang w:val="es-US"/>
        </w:rPr>
        <w:t xml:space="preserve">, “Informó presidenta de la institución: Jóvenes del INAM-San Félix se quemaron ellos mismos” </w:t>
      </w:r>
      <w:r>
        <w:rPr>
          <w:rFonts w:asciiTheme="majorHAnsi" w:hAnsiTheme="majorHAnsi"/>
          <w:sz w:val="16"/>
          <w:szCs w:val="16"/>
          <w:lang w:val="es-US"/>
        </w:rPr>
        <w:t>(10.8.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w:t>
      </w:r>
      <w:r w:rsidRPr="00C03CF1">
        <w:rPr>
          <w:rFonts w:asciiTheme="majorHAnsi" w:hAnsiTheme="majorHAnsi"/>
          <w:sz w:val="16"/>
          <w:szCs w:val="16"/>
          <w:lang w:val="es-US"/>
        </w:rPr>
        <w:t xml:space="preserve">U2 a la petición inicial; </w:t>
      </w:r>
      <w:r w:rsidRPr="00C03CF1">
        <w:rPr>
          <w:rFonts w:asciiTheme="majorHAnsi" w:hAnsiTheme="majorHAnsi"/>
          <w:i/>
          <w:sz w:val="16"/>
          <w:szCs w:val="16"/>
          <w:lang w:val="es-US"/>
        </w:rPr>
        <w:t>véase también</w:t>
      </w:r>
      <w:r w:rsidRPr="00C03CF1">
        <w:rPr>
          <w:rFonts w:asciiTheme="majorHAnsi" w:hAnsiTheme="majorHAnsi"/>
          <w:sz w:val="16"/>
          <w:szCs w:val="16"/>
          <w:lang w:val="es-US"/>
        </w:rPr>
        <w:t xml:space="preserve"> Anexo </w:t>
      </w:r>
      <w:r>
        <w:rPr>
          <w:rFonts w:asciiTheme="majorHAnsi" w:hAnsiTheme="majorHAnsi"/>
          <w:sz w:val="16"/>
          <w:szCs w:val="16"/>
          <w:lang w:val="es-US"/>
        </w:rPr>
        <w:t>25</w:t>
      </w:r>
      <w:r w:rsidRPr="00C03CF1">
        <w:rPr>
          <w:rFonts w:asciiTheme="majorHAnsi" w:hAnsiTheme="majorHAnsi"/>
          <w:sz w:val="16"/>
          <w:szCs w:val="16"/>
          <w:lang w:val="es-US"/>
        </w:rPr>
        <w:t xml:space="preserve">. Carta de José Gregorio Arteaga, Director del INAM-San Félix, a Hilda Arteaga, Fiscal </w:t>
      </w:r>
      <w:r>
        <w:rPr>
          <w:rFonts w:asciiTheme="majorHAnsi" w:hAnsiTheme="majorHAnsi"/>
          <w:sz w:val="16"/>
          <w:szCs w:val="16"/>
          <w:lang w:val="es-US"/>
        </w:rPr>
        <w:t>(17.2.</w:t>
      </w:r>
      <w:r w:rsidRPr="00C03CF1">
        <w:rPr>
          <w:rFonts w:asciiTheme="majorHAnsi" w:hAnsiTheme="majorHAnsi"/>
          <w:sz w:val="16"/>
          <w:szCs w:val="16"/>
          <w:lang w:val="es-US"/>
        </w:rPr>
        <w:t>2004</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w:t>
      </w:r>
      <w:r w:rsidRPr="00C03CF1">
        <w:rPr>
          <w:rFonts w:asciiTheme="majorHAnsi" w:hAnsiTheme="majorHAnsi"/>
          <w:sz w:val="16"/>
          <w:szCs w:val="16"/>
          <w:lang w:val="es-US"/>
        </w:rPr>
        <w:t>C1</w:t>
      </w:r>
      <w:r>
        <w:rPr>
          <w:rFonts w:asciiTheme="majorHAnsi" w:hAnsiTheme="majorHAnsi"/>
          <w:sz w:val="16"/>
          <w:szCs w:val="16"/>
          <w:lang w:val="es-US"/>
        </w:rPr>
        <w:t xml:space="preserve"> </w:t>
      </w:r>
      <w:r w:rsidRPr="00C03CF1">
        <w:rPr>
          <w:rFonts w:asciiTheme="majorHAnsi" w:hAnsiTheme="majorHAnsi"/>
          <w:sz w:val="16"/>
          <w:szCs w:val="16"/>
          <w:lang w:val="es-US"/>
        </w:rPr>
        <w:t>a la petición inicial.</w:t>
      </w:r>
    </w:p>
  </w:footnote>
  <w:footnote w:id="43">
    <w:p w:rsidR="00DF2DF0" w:rsidRPr="00C03CF1" w:rsidRDefault="00DF2DF0" w:rsidP="009D2330">
      <w:pPr>
        <w:pStyle w:val="FootnoteText"/>
        <w:jc w:val="both"/>
        <w:rPr>
          <w:rFonts w:asciiTheme="majorHAnsi" w:hAnsiTheme="majorHAnsi"/>
          <w:sz w:val="16"/>
          <w:szCs w:val="16"/>
          <w:lang w:val="es-US"/>
        </w:rPr>
      </w:pPr>
      <w:r w:rsidRPr="00C03CF1">
        <w:rPr>
          <w:rStyle w:val="FootnoteReference"/>
          <w:rFonts w:asciiTheme="majorHAnsi" w:hAnsiTheme="majorHAnsi" w:cstheme="minorHAnsi"/>
          <w:sz w:val="16"/>
          <w:szCs w:val="16"/>
        </w:rPr>
        <w:footnoteRef/>
      </w:r>
      <w:r w:rsidRPr="00C03CF1">
        <w:rPr>
          <w:rFonts w:asciiTheme="majorHAnsi" w:hAnsiTheme="majorHAnsi" w:cstheme="minorHAnsi"/>
          <w:sz w:val="16"/>
          <w:szCs w:val="16"/>
          <w:lang w:val="es-US"/>
        </w:rPr>
        <w:t xml:space="preserve"> </w:t>
      </w:r>
      <w:r w:rsidRPr="00FE2B66">
        <w:rPr>
          <w:rFonts w:asciiTheme="majorHAnsi" w:hAnsiTheme="majorHAnsi" w:cstheme="minorHAnsi"/>
          <w:sz w:val="16"/>
          <w:szCs w:val="16"/>
          <w:lang w:val="es-US"/>
        </w:rPr>
        <w:t xml:space="preserve">Anexo </w:t>
      </w:r>
      <w:r>
        <w:rPr>
          <w:rFonts w:asciiTheme="majorHAnsi" w:hAnsiTheme="majorHAnsi" w:cstheme="minorHAnsi"/>
          <w:sz w:val="16"/>
          <w:szCs w:val="16"/>
          <w:lang w:val="es-US"/>
        </w:rPr>
        <w:t>26</w:t>
      </w:r>
      <w:r w:rsidRPr="00FE2B66">
        <w:rPr>
          <w:rFonts w:asciiTheme="majorHAnsi" w:hAnsiTheme="majorHAnsi" w:cstheme="minorHAnsi"/>
          <w:sz w:val="16"/>
          <w:szCs w:val="16"/>
          <w:lang w:val="es-US"/>
        </w:rPr>
        <w:t xml:space="preserve">. Declaración de Francisco Gómez (8.8.2005). </w:t>
      </w:r>
      <w:r w:rsidRPr="00C325F9">
        <w:rPr>
          <w:rFonts w:asciiTheme="majorHAnsi" w:hAnsiTheme="majorHAnsi" w:cstheme="minorHAnsi"/>
          <w:sz w:val="16"/>
          <w:szCs w:val="16"/>
          <w:lang w:val="es-US"/>
        </w:rPr>
        <w:t>Anexo 31 al escrito adicional</w:t>
      </w:r>
      <w:r w:rsidRPr="00C03CF1">
        <w:rPr>
          <w:rFonts w:asciiTheme="majorHAnsi" w:hAnsiTheme="majorHAnsi" w:cstheme="minorHAnsi"/>
          <w:sz w:val="16"/>
          <w:szCs w:val="16"/>
          <w:lang w:val="es-US"/>
        </w:rPr>
        <w:t>.</w:t>
      </w:r>
    </w:p>
  </w:footnote>
  <w:footnote w:id="44">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11</w:t>
      </w:r>
      <w:r w:rsidRPr="00C03CF1">
        <w:rPr>
          <w:rFonts w:asciiTheme="majorHAnsi" w:hAnsiTheme="majorHAnsi"/>
          <w:sz w:val="16"/>
          <w:szCs w:val="16"/>
          <w:lang w:val="es-US"/>
        </w:rPr>
        <w:t xml:space="preserve">. Declaración de Fanny Ricardo </w:t>
      </w:r>
      <w:r>
        <w:rPr>
          <w:rFonts w:asciiTheme="majorHAnsi" w:hAnsiTheme="majorHAnsi"/>
          <w:sz w:val="16"/>
          <w:szCs w:val="16"/>
          <w:lang w:val="es-US"/>
        </w:rPr>
        <w:t>(5.8.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02 </w:t>
      </w:r>
      <w:r w:rsidRPr="00C03CF1">
        <w:rPr>
          <w:rFonts w:asciiTheme="majorHAnsi" w:hAnsiTheme="majorHAnsi"/>
          <w:sz w:val="16"/>
          <w:szCs w:val="16"/>
          <w:lang w:val="es-US"/>
        </w:rPr>
        <w:t>al escrito adicional</w:t>
      </w:r>
      <w:r>
        <w:rPr>
          <w:rFonts w:asciiTheme="majorHAnsi" w:hAnsiTheme="majorHAnsi"/>
          <w:sz w:val="16"/>
          <w:szCs w:val="16"/>
          <w:lang w:val="es-US"/>
        </w:rPr>
        <w:t>.</w:t>
      </w:r>
    </w:p>
  </w:footnote>
  <w:footnote w:id="4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14</w:t>
      </w:r>
      <w:r w:rsidRPr="00C03CF1">
        <w:rPr>
          <w:rFonts w:asciiTheme="majorHAnsi" w:hAnsiTheme="majorHAnsi"/>
          <w:sz w:val="16"/>
          <w:szCs w:val="16"/>
          <w:lang w:val="es-US"/>
        </w:rPr>
        <w:t xml:space="preserve"> al escrito adicional</w:t>
      </w:r>
      <w:r w:rsidRPr="00C03CF1">
        <w:rPr>
          <w:rFonts w:asciiTheme="majorHAnsi" w:eastAsia="Cambria" w:hAnsiTheme="majorHAnsi" w:cs="Cambria"/>
          <w:sz w:val="16"/>
          <w:szCs w:val="16"/>
          <w:lang w:val="es-US"/>
        </w:rPr>
        <w:t>.</w:t>
      </w:r>
    </w:p>
  </w:footnote>
  <w:footnote w:id="46">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27</w:t>
      </w:r>
      <w:r w:rsidRPr="00C03CF1">
        <w:rPr>
          <w:rFonts w:asciiTheme="majorHAnsi" w:hAnsiTheme="majorHAnsi"/>
          <w:sz w:val="16"/>
          <w:szCs w:val="16"/>
          <w:lang w:val="es-US"/>
        </w:rPr>
        <w:t xml:space="preserve">. El </w:t>
      </w:r>
      <w:proofErr w:type="spellStart"/>
      <w:r w:rsidRPr="00C03CF1">
        <w:rPr>
          <w:rFonts w:asciiTheme="majorHAnsi" w:hAnsiTheme="majorHAnsi"/>
          <w:sz w:val="16"/>
          <w:szCs w:val="16"/>
          <w:lang w:val="es-US"/>
        </w:rPr>
        <w:t>Guayanes</w:t>
      </w:r>
      <w:proofErr w:type="spellEnd"/>
      <w:r w:rsidRPr="00C03CF1">
        <w:rPr>
          <w:rFonts w:asciiTheme="majorHAnsi" w:hAnsiTheme="majorHAnsi"/>
          <w:sz w:val="16"/>
          <w:szCs w:val="16"/>
          <w:lang w:val="es-US"/>
        </w:rPr>
        <w:t>, “Familiares de los muchachos quemados habrían paga</w:t>
      </w:r>
      <w:r>
        <w:rPr>
          <w:rFonts w:asciiTheme="majorHAnsi" w:hAnsiTheme="majorHAnsi"/>
          <w:sz w:val="16"/>
          <w:szCs w:val="16"/>
          <w:lang w:val="es-US"/>
        </w:rPr>
        <w:t xml:space="preserve">do por mantenerlos en el </w:t>
      </w:r>
      <w:proofErr w:type="spellStart"/>
      <w:r>
        <w:rPr>
          <w:rFonts w:asciiTheme="majorHAnsi" w:hAnsiTheme="majorHAnsi"/>
          <w:sz w:val="16"/>
          <w:szCs w:val="16"/>
          <w:lang w:val="es-US"/>
        </w:rPr>
        <w:t>Inam</w:t>
      </w:r>
      <w:proofErr w:type="spellEnd"/>
      <w:r>
        <w:rPr>
          <w:rFonts w:asciiTheme="majorHAnsi" w:hAnsiTheme="majorHAnsi"/>
          <w:sz w:val="16"/>
          <w:szCs w:val="16"/>
          <w:lang w:val="es-US"/>
        </w:rPr>
        <w:t>” (20.7.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 a la petición inicial.</w:t>
      </w:r>
    </w:p>
  </w:footnote>
  <w:footnote w:id="4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sz w:val="16"/>
          <w:szCs w:val="16"/>
          <w:lang w:val="es-ES_tradnl"/>
        </w:rPr>
        <w:t>Anexo</w:t>
      </w:r>
      <w:r>
        <w:rPr>
          <w:rFonts w:asciiTheme="majorHAnsi" w:hAnsiTheme="majorHAnsi"/>
          <w:sz w:val="16"/>
          <w:szCs w:val="16"/>
          <w:lang w:val="es-ES_tradnl"/>
        </w:rPr>
        <w:t xml:space="preserve"> 28</w:t>
      </w:r>
      <w:r w:rsidRPr="00C03CF1">
        <w:rPr>
          <w:rFonts w:asciiTheme="majorHAnsi" w:hAnsiTheme="majorHAnsi"/>
          <w:sz w:val="16"/>
          <w:szCs w:val="16"/>
          <w:lang w:val="es-ES_tradnl"/>
        </w:rPr>
        <w:t xml:space="preserve">. Carta de </w:t>
      </w:r>
      <w:proofErr w:type="spellStart"/>
      <w:r w:rsidRPr="00C03CF1">
        <w:rPr>
          <w:rFonts w:asciiTheme="majorHAnsi" w:hAnsiTheme="majorHAnsi"/>
          <w:sz w:val="16"/>
          <w:szCs w:val="16"/>
          <w:lang w:val="es-ES_tradnl"/>
        </w:rPr>
        <w:t>Yolaiza</w:t>
      </w:r>
      <w:proofErr w:type="spellEnd"/>
      <w:r w:rsidRPr="00C03CF1">
        <w:rPr>
          <w:rFonts w:asciiTheme="majorHAnsi" w:hAnsiTheme="majorHAnsi"/>
          <w:sz w:val="16"/>
          <w:szCs w:val="16"/>
          <w:lang w:val="es-ES_tradnl"/>
        </w:rPr>
        <w:t xml:space="preserve"> Boada al Director del INAM-San Félix </w:t>
      </w:r>
      <w:r>
        <w:rPr>
          <w:rFonts w:asciiTheme="majorHAnsi" w:hAnsiTheme="majorHAnsi"/>
          <w:sz w:val="16"/>
          <w:szCs w:val="16"/>
          <w:lang w:val="es-ES_tradnl"/>
        </w:rPr>
        <w:t>(20.4.</w:t>
      </w:r>
      <w:r w:rsidRPr="00C03CF1">
        <w:rPr>
          <w:rFonts w:asciiTheme="majorHAnsi" w:hAnsiTheme="majorHAnsi"/>
          <w:sz w:val="16"/>
          <w:szCs w:val="16"/>
          <w:lang w:val="es-ES_tradnl"/>
        </w:rPr>
        <w:t>2005</w:t>
      </w:r>
      <w:r>
        <w:rPr>
          <w:rFonts w:asciiTheme="majorHAnsi" w:hAnsiTheme="majorHAnsi"/>
          <w:sz w:val="16"/>
          <w:szCs w:val="16"/>
          <w:lang w:val="es-ES_tradnl"/>
        </w:rPr>
        <w:t>)</w:t>
      </w:r>
      <w:r w:rsidRPr="00C03CF1">
        <w:rPr>
          <w:rFonts w:asciiTheme="majorHAnsi" w:hAnsiTheme="majorHAnsi"/>
          <w:sz w:val="16"/>
          <w:szCs w:val="16"/>
          <w:lang w:val="es-ES_tradnl"/>
        </w:rPr>
        <w:t>. Anexo E1</w:t>
      </w:r>
      <w:r>
        <w:rPr>
          <w:rFonts w:asciiTheme="majorHAnsi" w:hAnsiTheme="majorHAnsi"/>
          <w:sz w:val="16"/>
          <w:szCs w:val="16"/>
          <w:lang w:val="es-ES_tradnl"/>
        </w:rPr>
        <w:t xml:space="preserve"> </w:t>
      </w:r>
      <w:r w:rsidRPr="00C03CF1">
        <w:rPr>
          <w:rFonts w:asciiTheme="majorHAnsi" w:hAnsiTheme="majorHAnsi"/>
          <w:sz w:val="16"/>
          <w:szCs w:val="16"/>
          <w:lang w:val="es-ES_tradnl"/>
        </w:rPr>
        <w:t xml:space="preserve">a la petición inicial; Anexo </w:t>
      </w:r>
      <w:r>
        <w:rPr>
          <w:rFonts w:asciiTheme="majorHAnsi" w:hAnsiTheme="majorHAnsi"/>
          <w:sz w:val="16"/>
          <w:szCs w:val="16"/>
          <w:lang w:val="es-ES_tradnl"/>
        </w:rPr>
        <w:t>29</w:t>
      </w:r>
      <w:r w:rsidRPr="00C03CF1">
        <w:rPr>
          <w:rFonts w:asciiTheme="majorHAnsi" w:hAnsiTheme="majorHAnsi"/>
          <w:sz w:val="16"/>
          <w:szCs w:val="16"/>
          <w:lang w:val="es-ES_tradnl"/>
        </w:rPr>
        <w:t xml:space="preserve">. Acta de Audiencia </w:t>
      </w:r>
      <w:r>
        <w:rPr>
          <w:rFonts w:asciiTheme="majorHAnsi" w:hAnsiTheme="majorHAnsi"/>
          <w:sz w:val="16"/>
          <w:szCs w:val="16"/>
          <w:lang w:val="es-ES_tradnl"/>
        </w:rPr>
        <w:t>(21.4.</w:t>
      </w:r>
      <w:r w:rsidRPr="00C03CF1">
        <w:rPr>
          <w:rFonts w:asciiTheme="majorHAnsi" w:hAnsiTheme="majorHAnsi"/>
          <w:sz w:val="16"/>
          <w:szCs w:val="16"/>
          <w:lang w:val="es-ES_tradnl"/>
        </w:rPr>
        <w:t>2005</w:t>
      </w:r>
      <w:r>
        <w:rPr>
          <w:rFonts w:asciiTheme="majorHAnsi" w:hAnsiTheme="majorHAnsi"/>
          <w:sz w:val="16"/>
          <w:szCs w:val="16"/>
          <w:lang w:val="es-ES_tradnl"/>
        </w:rPr>
        <w:t>)</w:t>
      </w:r>
      <w:r w:rsidRPr="00C03CF1">
        <w:rPr>
          <w:rFonts w:asciiTheme="majorHAnsi" w:hAnsiTheme="majorHAnsi"/>
          <w:sz w:val="16"/>
          <w:szCs w:val="16"/>
          <w:lang w:val="es-ES_tradnl"/>
        </w:rPr>
        <w:t xml:space="preserve">. Anexo </w:t>
      </w:r>
      <w:r>
        <w:rPr>
          <w:rFonts w:asciiTheme="majorHAnsi" w:hAnsiTheme="majorHAnsi"/>
          <w:sz w:val="16"/>
          <w:szCs w:val="16"/>
          <w:lang w:val="es-ES_tradnl"/>
        </w:rPr>
        <w:t>E2 a la petición inicial;</w:t>
      </w:r>
      <w:r w:rsidRPr="00C03CF1">
        <w:rPr>
          <w:rFonts w:asciiTheme="majorHAnsi" w:hAnsiTheme="majorHAnsi"/>
          <w:sz w:val="16"/>
          <w:szCs w:val="16"/>
          <w:lang w:val="es-ES_tradnl"/>
        </w:rPr>
        <w:t xml:space="preserve"> </w:t>
      </w:r>
      <w:r w:rsidRPr="00C03CF1">
        <w:rPr>
          <w:rFonts w:asciiTheme="majorHAnsi" w:hAnsiTheme="majorHAnsi"/>
          <w:sz w:val="16"/>
          <w:szCs w:val="16"/>
          <w:lang w:val="es-US"/>
        </w:rPr>
        <w:t xml:space="preserve">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14</w:t>
      </w:r>
      <w:r w:rsidRPr="00C03CF1">
        <w:rPr>
          <w:rFonts w:asciiTheme="majorHAnsi" w:hAnsiTheme="majorHAnsi"/>
          <w:sz w:val="16"/>
          <w:szCs w:val="16"/>
          <w:lang w:val="es-US"/>
        </w:rPr>
        <w:t xml:space="preserve"> al escrito adicional.</w:t>
      </w:r>
    </w:p>
  </w:footnote>
  <w:footnote w:id="4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11</w:t>
      </w:r>
      <w:r w:rsidRPr="00C03CF1">
        <w:rPr>
          <w:rFonts w:asciiTheme="majorHAnsi" w:hAnsiTheme="majorHAnsi"/>
          <w:sz w:val="16"/>
          <w:szCs w:val="16"/>
          <w:lang w:val="es-US"/>
        </w:rPr>
        <w:t xml:space="preserve">. Declaración de Fanny Ricardo </w:t>
      </w:r>
      <w:r>
        <w:rPr>
          <w:rFonts w:asciiTheme="majorHAnsi" w:hAnsiTheme="majorHAnsi"/>
          <w:sz w:val="16"/>
          <w:szCs w:val="16"/>
          <w:lang w:val="es-US"/>
        </w:rPr>
        <w:t>(5.8.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02 </w:t>
      </w:r>
      <w:r w:rsidRPr="00C03CF1">
        <w:rPr>
          <w:rFonts w:asciiTheme="majorHAnsi" w:hAnsiTheme="majorHAnsi"/>
          <w:sz w:val="16"/>
          <w:szCs w:val="16"/>
          <w:lang w:val="es-US"/>
        </w:rPr>
        <w:t>al escrito adicional.</w:t>
      </w:r>
    </w:p>
  </w:footnote>
  <w:footnote w:id="4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21</w:t>
      </w:r>
      <w:r w:rsidRPr="00C03CF1">
        <w:rPr>
          <w:rFonts w:asciiTheme="majorHAnsi" w:hAnsiTheme="majorHAnsi"/>
          <w:sz w:val="16"/>
          <w:szCs w:val="16"/>
          <w:lang w:val="es-US"/>
        </w:rPr>
        <w:t>. Asamblea Nacional</w:t>
      </w:r>
      <w:r>
        <w:rPr>
          <w:rFonts w:asciiTheme="majorHAnsi" w:hAnsiTheme="majorHAnsi"/>
          <w:sz w:val="16"/>
          <w:szCs w:val="16"/>
          <w:lang w:val="es-US"/>
        </w:rPr>
        <w:t xml:space="preserve"> (Comunicado)</w:t>
      </w:r>
      <w:r w:rsidRPr="00C03CF1">
        <w:rPr>
          <w:rFonts w:asciiTheme="majorHAnsi" w:hAnsiTheme="majorHAnsi"/>
          <w:sz w:val="16"/>
          <w:szCs w:val="16"/>
          <w:lang w:val="es-US"/>
        </w:rPr>
        <w:t xml:space="preserve">, “Informó presidenta de la institución: Jóvenes del INAM-San Félix se quemaron ellos mismos” </w:t>
      </w:r>
      <w:r>
        <w:rPr>
          <w:rFonts w:asciiTheme="majorHAnsi" w:hAnsiTheme="majorHAnsi"/>
          <w:sz w:val="16"/>
          <w:szCs w:val="16"/>
          <w:lang w:val="es-US"/>
        </w:rPr>
        <w:t>(10.8.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w:t>
      </w:r>
      <w:r w:rsidRPr="00C03CF1">
        <w:rPr>
          <w:rFonts w:asciiTheme="majorHAnsi" w:hAnsiTheme="majorHAnsi"/>
          <w:sz w:val="16"/>
          <w:szCs w:val="16"/>
          <w:lang w:val="es-US"/>
        </w:rPr>
        <w:t>U2 a la petición inicial.</w:t>
      </w:r>
    </w:p>
  </w:footnote>
  <w:footnote w:id="50">
    <w:p w:rsidR="00DF2DF0" w:rsidRPr="00C325F9" w:rsidRDefault="00DF2DF0" w:rsidP="00D05097">
      <w:pPr>
        <w:pStyle w:val="FootnoteText"/>
        <w:jc w:val="both"/>
        <w:rPr>
          <w:rFonts w:asciiTheme="majorHAnsi" w:hAnsiTheme="majorHAnsi"/>
          <w:sz w:val="16"/>
          <w:szCs w:val="16"/>
          <w:lang w:val="es-CO"/>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w:t>
      </w:r>
      <w:r w:rsidRPr="00C325F9">
        <w:rPr>
          <w:rFonts w:asciiTheme="majorHAnsi" w:hAnsiTheme="majorHAnsi"/>
          <w:sz w:val="16"/>
          <w:szCs w:val="16"/>
          <w:lang w:val="es-CO"/>
        </w:rPr>
        <w:t xml:space="preserve">Anexo 14 al escrito adicional. </w:t>
      </w:r>
      <w:r w:rsidRPr="00C325F9">
        <w:rPr>
          <w:rFonts w:asciiTheme="majorHAnsi" w:hAnsiTheme="majorHAnsi"/>
          <w:i/>
          <w:sz w:val="16"/>
          <w:szCs w:val="16"/>
          <w:lang w:val="es-CO"/>
        </w:rPr>
        <w:t>Véase también</w:t>
      </w:r>
      <w:r w:rsidRPr="00C325F9">
        <w:rPr>
          <w:rFonts w:asciiTheme="majorHAnsi" w:hAnsiTheme="majorHAnsi"/>
          <w:sz w:val="16"/>
          <w:szCs w:val="16"/>
          <w:lang w:val="es-CO"/>
        </w:rPr>
        <w:t xml:space="preserve"> Anexo </w:t>
      </w:r>
      <w:r>
        <w:rPr>
          <w:rFonts w:asciiTheme="majorHAnsi" w:hAnsiTheme="majorHAnsi"/>
          <w:sz w:val="16"/>
          <w:szCs w:val="16"/>
          <w:lang w:val="es-CO"/>
        </w:rPr>
        <w:t>30</w:t>
      </w:r>
      <w:r w:rsidRPr="00C325F9">
        <w:rPr>
          <w:rFonts w:asciiTheme="majorHAnsi" w:hAnsiTheme="majorHAnsi"/>
          <w:sz w:val="16"/>
          <w:szCs w:val="16"/>
          <w:lang w:val="es-CO"/>
        </w:rPr>
        <w:t xml:space="preserve">. Declaración de Carlos Zabala (29.7.2005). Anexo 37 al escrito adicional; Anexo </w:t>
      </w:r>
      <w:r>
        <w:rPr>
          <w:rFonts w:asciiTheme="majorHAnsi" w:hAnsiTheme="majorHAnsi"/>
          <w:sz w:val="16"/>
          <w:szCs w:val="16"/>
          <w:lang w:val="es-CO"/>
        </w:rPr>
        <w:t>31</w:t>
      </w:r>
      <w:r w:rsidRPr="00C325F9">
        <w:rPr>
          <w:rFonts w:asciiTheme="majorHAnsi" w:hAnsiTheme="majorHAnsi"/>
          <w:sz w:val="16"/>
          <w:szCs w:val="16"/>
          <w:lang w:val="es-CO"/>
        </w:rPr>
        <w:t>. Declaración de José Alberto Lira (29.7.2005). Anexo 17 al escrito adicional.</w:t>
      </w:r>
    </w:p>
  </w:footnote>
  <w:footnote w:id="51">
    <w:p w:rsidR="00DF2DF0" w:rsidRPr="00C325F9" w:rsidRDefault="00DF2DF0" w:rsidP="00705C22">
      <w:pPr>
        <w:pStyle w:val="FootnoteText"/>
        <w:jc w:val="both"/>
        <w:rPr>
          <w:rFonts w:asciiTheme="majorHAnsi" w:hAnsiTheme="majorHAnsi"/>
          <w:sz w:val="16"/>
          <w:szCs w:val="16"/>
          <w:lang w:val="es-CO"/>
        </w:rPr>
      </w:pPr>
      <w:r w:rsidRPr="00C03CF1">
        <w:rPr>
          <w:rStyle w:val="FootnoteReference"/>
          <w:rFonts w:asciiTheme="majorHAnsi" w:hAnsiTheme="majorHAnsi"/>
          <w:sz w:val="16"/>
          <w:szCs w:val="16"/>
        </w:rPr>
        <w:footnoteRef/>
      </w:r>
      <w:r w:rsidRPr="00C325F9">
        <w:rPr>
          <w:rFonts w:asciiTheme="majorHAnsi" w:hAnsiTheme="majorHAnsi"/>
          <w:sz w:val="16"/>
          <w:szCs w:val="16"/>
          <w:lang w:val="es-CO"/>
        </w:rPr>
        <w:t xml:space="preserve"> Ídem. </w:t>
      </w:r>
      <w:r w:rsidRPr="00C325F9">
        <w:rPr>
          <w:rFonts w:asciiTheme="majorHAnsi" w:hAnsiTheme="majorHAnsi"/>
          <w:i/>
          <w:sz w:val="16"/>
          <w:szCs w:val="16"/>
          <w:lang w:val="es-CO"/>
        </w:rPr>
        <w:t>Véase también</w:t>
      </w:r>
      <w:r w:rsidRPr="00C325F9">
        <w:rPr>
          <w:rFonts w:asciiTheme="majorHAnsi" w:hAnsiTheme="majorHAnsi"/>
          <w:sz w:val="16"/>
          <w:szCs w:val="16"/>
          <w:lang w:val="es-CO"/>
        </w:rPr>
        <w:t xml:space="preserve"> Anexo </w:t>
      </w:r>
      <w:r>
        <w:rPr>
          <w:rFonts w:asciiTheme="majorHAnsi" w:hAnsiTheme="majorHAnsi"/>
          <w:sz w:val="16"/>
          <w:szCs w:val="16"/>
          <w:lang w:val="es-CO"/>
        </w:rPr>
        <w:t>30</w:t>
      </w:r>
      <w:r w:rsidRPr="00C325F9">
        <w:rPr>
          <w:rFonts w:asciiTheme="majorHAnsi" w:hAnsiTheme="majorHAnsi"/>
          <w:sz w:val="16"/>
          <w:szCs w:val="16"/>
          <w:lang w:val="es-CO"/>
        </w:rPr>
        <w:t>.</w:t>
      </w:r>
    </w:p>
  </w:footnote>
  <w:footnote w:id="5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CO"/>
        </w:rPr>
        <w:t xml:space="preserve"> Anexo </w:t>
      </w:r>
      <w:r>
        <w:rPr>
          <w:rFonts w:asciiTheme="majorHAnsi" w:hAnsiTheme="majorHAnsi"/>
          <w:sz w:val="16"/>
          <w:szCs w:val="16"/>
          <w:lang w:val="es-CO"/>
        </w:rPr>
        <w:t>32</w:t>
      </w:r>
      <w:r w:rsidRPr="00C325F9">
        <w:rPr>
          <w:rFonts w:asciiTheme="majorHAnsi" w:hAnsiTheme="majorHAnsi"/>
          <w:sz w:val="16"/>
          <w:szCs w:val="16"/>
          <w:lang w:val="es-CO"/>
        </w:rPr>
        <w:t xml:space="preserve">. Nueva Prensa, “Familiares de calcinados en </w:t>
      </w:r>
      <w:proofErr w:type="spellStart"/>
      <w:r w:rsidRPr="00C325F9">
        <w:rPr>
          <w:rFonts w:asciiTheme="majorHAnsi" w:hAnsiTheme="majorHAnsi"/>
          <w:sz w:val="16"/>
          <w:szCs w:val="16"/>
          <w:lang w:val="es-CO"/>
        </w:rPr>
        <w:t>Inam</w:t>
      </w:r>
      <w:proofErr w:type="spellEnd"/>
      <w:r w:rsidRPr="00C325F9">
        <w:rPr>
          <w:rFonts w:asciiTheme="majorHAnsi" w:hAnsiTheme="majorHAnsi"/>
          <w:sz w:val="16"/>
          <w:szCs w:val="16"/>
          <w:lang w:val="es-CO"/>
        </w:rPr>
        <w:t xml:space="preserve"> claman justicia ante </w:t>
      </w:r>
      <w:r w:rsidRPr="00C03CF1">
        <w:rPr>
          <w:rFonts w:asciiTheme="majorHAnsi" w:hAnsiTheme="majorHAnsi"/>
          <w:sz w:val="16"/>
          <w:szCs w:val="16"/>
          <w:lang w:val="es-US"/>
        </w:rPr>
        <w:t>la Asamblea Nacional</w:t>
      </w:r>
      <w:r>
        <w:rPr>
          <w:rFonts w:asciiTheme="majorHAnsi" w:hAnsiTheme="majorHAnsi"/>
          <w:sz w:val="16"/>
          <w:szCs w:val="16"/>
          <w:lang w:val="es-US"/>
        </w:rPr>
        <w:t>” (20.7.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a la petición inicial; Anexo </w:t>
      </w:r>
      <w:r>
        <w:rPr>
          <w:rFonts w:asciiTheme="majorHAnsi" w:hAnsiTheme="majorHAnsi"/>
          <w:sz w:val="16"/>
          <w:szCs w:val="16"/>
          <w:lang w:val="es-US"/>
        </w:rPr>
        <w:t>33</w:t>
      </w:r>
      <w:r w:rsidRPr="00C03CF1">
        <w:rPr>
          <w:rFonts w:asciiTheme="majorHAnsi" w:hAnsiTheme="majorHAnsi"/>
          <w:sz w:val="16"/>
          <w:szCs w:val="16"/>
          <w:lang w:val="es-US"/>
        </w:rPr>
        <w:t xml:space="preserve">. Carta de María Carolina Pulido, Defensora Delegada, a Víctor Sevilla, Fiscal </w:t>
      </w:r>
      <w:r>
        <w:rPr>
          <w:rFonts w:asciiTheme="majorHAnsi" w:hAnsiTheme="majorHAnsi"/>
          <w:sz w:val="16"/>
          <w:szCs w:val="16"/>
          <w:lang w:val="es-US"/>
        </w:rPr>
        <w:t>(8.7.2005)</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16 </w:t>
      </w:r>
      <w:r w:rsidRPr="00C03CF1">
        <w:rPr>
          <w:rFonts w:asciiTheme="majorHAnsi" w:hAnsiTheme="majorHAnsi"/>
          <w:sz w:val="16"/>
          <w:szCs w:val="16"/>
          <w:lang w:val="es-US"/>
        </w:rPr>
        <w:t>al escrito adicional.</w:t>
      </w:r>
    </w:p>
  </w:footnote>
  <w:footnote w:id="5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34. Escrito de </w:t>
      </w:r>
      <w:proofErr w:type="spellStart"/>
      <w:r>
        <w:rPr>
          <w:rFonts w:asciiTheme="majorHAnsi" w:hAnsiTheme="majorHAnsi"/>
          <w:sz w:val="16"/>
          <w:szCs w:val="16"/>
          <w:lang w:val="es-US"/>
        </w:rPr>
        <w:t>Nelys</w:t>
      </w:r>
      <w:proofErr w:type="spellEnd"/>
      <w:r>
        <w:rPr>
          <w:rFonts w:asciiTheme="majorHAnsi" w:hAnsiTheme="majorHAnsi"/>
          <w:sz w:val="16"/>
          <w:szCs w:val="16"/>
          <w:lang w:val="es-US"/>
        </w:rPr>
        <w:t xml:space="preserve"> Correa</w:t>
      </w:r>
      <w:r w:rsidRPr="00C03CF1">
        <w:rPr>
          <w:rFonts w:asciiTheme="majorHAnsi" w:hAnsiTheme="majorHAnsi"/>
          <w:sz w:val="16"/>
          <w:szCs w:val="16"/>
          <w:lang w:val="es-US"/>
        </w:rPr>
        <w:t xml:space="preserve"> ante la Fiscalía General de la República y otras </w:t>
      </w:r>
      <w:r>
        <w:rPr>
          <w:rFonts w:asciiTheme="majorHAnsi" w:hAnsiTheme="majorHAnsi"/>
          <w:sz w:val="16"/>
          <w:szCs w:val="16"/>
          <w:lang w:val="es-US"/>
        </w:rPr>
        <w:t>(15.9.</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T1 </w:t>
      </w:r>
      <w:r w:rsidRPr="00C03CF1">
        <w:rPr>
          <w:rFonts w:asciiTheme="majorHAnsi" w:hAnsiTheme="majorHAnsi"/>
          <w:sz w:val="16"/>
          <w:szCs w:val="16"/>
          <w:lang w:val="es-US"/>
        </w:rPr>
        <w:t>a la petición inicial; Anexo</w:t>
      </w:r>
      <w:r>
        <w:rPr>
          <w:rFonts w:asciiTheme="majorHAnsi" w:hAnsiTheme="majorHAnsi"/>
          <w:b/>
          <w:sz w:val="16"/>
          <w:szCs w:val="16"/>
          <w:lang w:val="es-US"/>
        </w:rPr>
        <w:t xml:space="preserve"> </w:t>
      </w:r>
      <w:r>
        <w:rPr>
          <w:rFonts w:asciiTheme="majorHAnsi" w:hAnsiTheme="majorHAnsi"/>
          <w:sz w:val="16"/>
          <w:szCs w:val="16"/>
          <w:lang w:val="es-US"/>
        </w:rPr>
        <w:t>35</w:t>
      </w:r>
      <w:r w:rsidRPr="00C03CF1">
        <w:rPr>
          <w:rFonts w:asciiTheme="majorHAnsi" w:hAnsiTheme="majorHAnsi"/>
          <w:sz w:val="16"/>
          <w:szCs w:val="16"/>
          <w:lang w:val="es-US"/>
        </w:rPr>
        <w:t xml:space="preserve">. Escrito de </w:t>
      </w:r>
      <w:r>
        <w:rPr>
          <w:rFonts w:asciiTheme="majorHAnsi" w:hAnsiTheme="majorHAnsi"/>
          <w:sz w:val="16"/>
          <w:szCs w:val="16"/>
          <w:lang w:val="es-US"/>
        </w:rPr>
        <w:t xml:space="preserve">Elvia de Jesús </w:t>
      </w:r>
      <w:proofErr w:type="spellStart"/>
      <w:r>
        <w:rPr>
          <w:rFonts w:asciiTheme="majorHAnsi" w:hAnsiTheme="majorHAnsi"/>
          <w:sz w:val="16"/>
          <w:szCs w:val="16"/>
          <w:lang w:val="es-US"/>
        </w:rPr>
        <w:t>Abarullo</w:t>
      </w:r>
      <w:proofErr w:type="spellEnd"/>
      <w:r>
        <w:rPr>
          <w:rFonts w:asciiTheme="majorHAnsi" w:hAnsiTheme="majorHAnsi"/>
          <w:sz w:val="16"/>
          <w:szCs w:val="16"/>
          <w:lang w:val="es-US"/>
        </w:rPr>
        <w:t xml:space="preserve"> de Mota</w:t>
      </w:r>
      <w:r w:rsidRPr="00C03CF1">
        <w:rPr>
          <w:rFonts w:asciiTheme="majorHAnsi" w:hAnsiTheme="majorHAnsi"/>
          <w:sz w:val="16"/>
          <w:szCs w:val="16"/>
          <w:lang w:val="es-US"/>
        </w:rPr>
        <w:t xml:space="preserve"> </w:t>
      </w:r>
      <w:r>
        <w:rPr>
          <w:rFonts w:asciiTheme="majorHAnsi" w:hAnsiTheme="majorHAnsi"/>
          <w:sz w:val="16"/>
          <w:szCs w:val="16"/>
          <w:lang w:val="es-US"/>
        </w:rPr>
        <w:t>ante el Palacio de Miraflores (15.9.2005)</w:t>
      </w:r>
      <w:r w:rsidRPr="00C03CF1">
        <w:rPr>
          <w:rFonts w:asciiTheme="majorHAnsi" w:hAnsiTheme="majorHAnsi"/>
          <w:sz w:val="16"/>
          <w:szCs w:val="16"/>
          <w:lang w:val="es-US"/>
        </w:rPr>
        <w:t xml:space="preserve">. Anexo </w:t>
      </w:r>
      <w:r w:rsidRPr="00C40212">
        <w:rPr>
          <w:rFonts w:asciiTheme="majorHAnsi" w:hAnsiTheme="majorHAnsi"/>
          <w:sz w:val="16"/>
          <w:szCs w:val="16"/>
          <w:lang w:val="es-US"/>
        </w:rPr>
        <w:t>T2</w:t>
      </w:r>
      <w:r>
        <w:rPr>
          <w:rFonts w:asciiTheme="majorHAnsi" w:hAnsiTheme="majorHAnsi"/>
          <w:b/>
          <w:sz w:val="16"/>
          <w:szCs w:val="16"/>
          <w:lang w:val="es-US"/>
        </w:rPr>
        <w:t xml:space="preserve"> </w:t>
      </w:r>
      <w:r w:rsidRPr="00C03CF1">
        <w:rPr>
          <w:rFonts w:asciiTheme="majorHAnsi" w:hAnsiTheme="majorHAnsi"/>
          <w:sz w:val="16"/>
          <w:szCs w:val="16"/>
          <w:lang w:val="es-US"/>
        </w:rPr>
        <w:t>a la petición inicial</w:t>
      </w:r>
      <w:r>
        <w:rPr>
          <w:rFonts w:asciiTheme="majorHAnsi" w:hAnsiTheme="majorHAnsi"/>
          <w:sz w:val="16"/>
          <w:szCs w:val="16"/>
          <w:lang w:val="es-US"/>
        </w:rPr>
        <w:t>;</w:t>
      </w:r>
      <w:r w:rsidRPr="00C03CF1">
        <w:rPr>
          <w:rFonts w:asciiTheme="majorHAnsi" w:hAnsiTheme="majorHAnsi"/>
          <w:sz w:val="16"/>
          <w:szCs w:val="16"/>
          <w:lang w:val="es-US"/>
        </w:rPr>
        <w:t xml:space="preserve"> </w:t>
      </w:r>
      <w:r w:rsidRPr="00C03CF1">
        <w:rPr>
          <w:rFonts w:asciiTheme="majorHAnsi" w:hAnsiTheme="majorHAnsi"/>
          <w:i/>
          <w:sz w:val="16"/>
          <w:szCs w:val="16"/>
          <w:lang w:val="es-US"/>
        </w:rPr>
        <w:t xml:space="preserve">véase también </w:t>
      </w:r>
      <w:r w:rsidRPr="00C03CF1">
        <w:rPr>
          <w:rFonts w:asciiTheme="majorHAnsi" w:hAnsiTheme="majorHAnsi"/>
          <w:sz w:val="16"/>
          <w:szCs w:val="16"/>
          <w:lang w:val="es-US"/>
        </w:rPr>
        <w:t xml:space="preserve">Anexo </w:t>
      </w:r>
      <w:r>
        <w:rPr>
          <w:rFonts w:asciiTheme="majorHAnsi" w:hAnsiTheme="majorHAnsi"/>
          <w:sz w:val="16"/>
          <w:szCs w:val="16"/>
          <w:lang w:val="es-US"/>
        </w:rPr>
        <w:t>36</w:t>
      </w:r>
      <w:r w:rsidRPr="00C03CF1">
        <w:rPr>
          <w:rFonts w:asciiTheme="majorHAnsi" w:hAnsiTheme="majorHAnsi"/>
          <w:sz w:val="16"/>
          <w:szCs w:val="16"/>
          <w:lang w:val="es-US"/>
        </w:rPr>
        <w:t>. Diario de Guayana, “Ministerio Público citó a i</w:t>
      </w:r>
      <w:r>
        <w:rPr>
          <w:rFonts w:asciiTheme="majorHAnsi" w:hAnsiTheme="majorHAnsi"/>
          <w:sz w:val="16"/>
          <w:szCs w:val="16"/>
          <w:lang w:val="es-US"/>
        </w:rPr>
        <w:t xml:space="preserve">mplicados en incendio del </w:t>
      </w:r>
      <w:proofErr w:type="spellStart"/>
      <w:r>
        <w:rPr>
          <w:rFonts w:asciiTheme="majorHAnsi" w:hAnsiTheme="majorHAnsi"/>
          <w:sz w:val="16"/>
          <w:szCs w:val="16"/>
          <w:lang w:val="es-US"/>
        </w:rPr>
        <w:t>Inam</w:t>
      </w:r>
      <w:proofErr w:type="spellEnd"/>
      <w:r>
        <w:rPr>
          <w:rFonts w:asciiTheme="majorHAnsi" w:hAnsiTheme="majorHAnsi"/>
          <w:sz w:val="16"/>
          <w:szCs w:val="16"/>
          <w:lang w:val="es-US"/>
        </w:rPr>
        <w:t>”</w:t>
      </w:r>
      <w:r w:rsidRPr="00C03CF1">
        <w:rPr>
          <w:rFonts w:asciiTheme="majorHAnsi" w:hAnsiTheme="majorHAnsi"/>
          <w:sz w:val="16"/>
          <w:szCs w:val="16"/>
          <w:lang w:val="es-US"/>
        </w:rPr>
        <w:t xml:space="preserve"> </w:t>
      </w:r>
      <w:r>
        <w:rPr>
          <w:rFonts w:asciiTheme="majorHAnsi" w:hAnsiTheme="majorHAnsi"/>
          <w:sz w:val="16"/>
          <w:szCs w:val="16"/>
          <w:lang w:val="es-US"/>
        </w:rPr>
        <w:t>(9.5.</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Anexo a la petición inicial.</w:t>
      </w:r>
    </w:p>
  </w:footnote>
  <w:footnote w:id="54">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37</w:t>
      </w:r>
      <w:r w:rsidRPr="00C03CF1">
        <w:rPr>
          <w:rFonts w:asciiTheme="majorHAnsi" w:hAnsiTheme="majorHAnsi"/>
          <w:sz w:val="16"/>
          <w:szCs w:val="16"/>
          <w:lang w:val="es-US"/>
        </w:rPr>
        <w:t xml:space="preserve">. Correo del Caroní, “Fiscalía imputa por homicidio intencional a ex director del INAM” </w:t>
      </w:r>
      <w:r>
        <w:rPr>
          <w:rFonts w:asciiTheme="majorHAnsi" w:hAnsiTheme="majorHAnsi"/>
          <w:sz w:val="16"/>
          <w:szCs w:val="16"/>
          <w:lang w:val="es-US"/>
        </w:rPr>
        <w:t>(9.5.</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Anexo a la petición inicial.</w:t>
      </w:r>
    </w:p>
  </w:footnote>
  <w:footnote w:id="5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38</w:t>
      </w:r>
      <w:r w:rsidRPr="00C03CF1">
        <w:rPr>
          <w:rFonts w:asciiTheme="majorHAnsi" w:eastAsia="Cambria" w:hAnsiTheme="majorHAnsi" w:cs="Cambria"/>
          <w:sz w:val="16"/>
          <w:szCs w:val="16"/>
          <w:lang w:val="es-US"/>
        </w:rPr>
        <w:t xml:space="preserve">. Listado de personal </w:t>
      </w:r>
      <w:r>
        <w:rPr>
          <w:rFonts w:asciiTheme="majorHAnsi" w:eastAsia="Cambria" w:hAnsiTheme="majorHAnsi" w:cs="Cambria"/>
          <w:sz w:val="16"/>
          <w:szCs w:val="16"/>
          <w:lang w:val="es-US"/>
        </w:rPr>
        <w:t>d</w:t>
      </w:r>
      <w:r w:rsidRPr="00C03CF1">
        <w:rPr>
          <w:rFonts w:asciiTheme="majorHAnsi" w:eastAsia="Cambria" w:hAnsiTheme="majorHAnsi" w:cs="Cambria"/>
          <w:sz w:val="16"/>
          <w:szCs w:val="16"/>
          <w:lang w:val="es-US"/>
        </w:rPr>
        <w:t xml:space="preserve">el INAM-San Félix y que laboró el día de los hechos. Anexo </w:t>
      </w:r>
      <w:r>
        <w:rPr>
          <w:rFonts w:asciiTheme="majorHAnsi" w:eastAsia="Cambria" w:hAnsiTheme="majorHAnsi" w:cs="Cambria"/>
          <w:sz w:val="16"/>
          <w:szCs w:val="16"/>
          <w:lang w:val="es-US"/>
        </w:rPr>
        <w:t xml:space="preserve">F </w:t>
      </w:r>
      <w:r w:rsidRPr="00C03CF1">
        <w:rPr>
          <w:rFonts w:asciiTheme="majorHAnsi" w:eastAsia="Cambria" w:hAnsiTheme="majorHAnsi" w:cs="Cambria"/>
          <w:sz w:val="16"/>
          <w:szCs w:val="16"/>
          <w:lang w:val="es-US"/>
        </w:rPr>
        <w:t>a la petición inicial.</w:t>
      </w:r>
    </w:p>
  </w:footnote>
  <w:footnote w:id="56">
    <w:p w:rsidR="00DF2DF0" w:rsidRPr="00C03CF1" w:rsidRDefault="00DF2DF0" w:rsidP="00CA3E88">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38</w:t>
      </w:r>
      <w:r w:rsidRPr="00C03CF1">
        <w:rPr>
          <w:rFonts w:asciiTheme="majorHAnsi" w:eastAsia="Cambria" w:hAnsiTheme="majorHAnsi" w:cs="Cambria"/>
          <w:sz w:val="16"/>
          <w:szCs w:val="16"/>
          <w:lang w:val="es-US"/>
        </w:rPr>
        <w:t xml:space="preserve">. Listado de personal </w:t>
      </w:r>
      <w:r>
        <w:rPr>
          <w:rFonts w:asciiTheme="majorHAnsi" w:eastAsia="Cambria" w:hAnsiTheme="majorHAnsi" w:cs="Cambria"/>
          <w:sz w:val="16"/>
          <w:szCs w:val="16"/>
          <w:lang w:val="es-US"/>
        </w:rPr>
        <w:t>d</w:t>
      </w:r>
      <w:r w:rsidRPr="00C03CF1">
        <w:rPr>
          <w:rFonts w:asciiTheme="majorHAnsi" w:eastAsia="Cambria" w:hAnsiTheme="majorHAnsi" w:cs="Cambria"/>
          <w:sz w:val="16"/>
          <w:szCs w:val="16"/>
          <w:lang w:val="es-US"/>
        </w:rPr>
        <w:t xml:space="preserve">el INAM-San Félix y que laboró el día de los hechos. Anexo </w:t>
      </w:r>
      <w:r>
        <w:rPr>
          <w:rFonts w:asciiTheme="majorHAnsi" w:eastAsia="Cambria" w:hAnsiTheme="majorHAnsi" w:cs="Cambria"/>
          <w:sz w:val="16"/>
          <w:szCs w:val="16"/>
          <w:lang w:val="es-US"/>
        </w:rPr>
        <w:t xml:space="preserve">F </w:t>
      </w:r>
      <w:r w:rsidRPr="00C03CF1">
        <w:rPr>
          <w:rFonts w:asciiTheme="majorHAnsi" w:eastAsia="Cambria" w:hAnsiTheme="majorHAnsi" w:cs="Cambria"/>
          <w:sz w:val="16"/>
          <w:szCs w:val="16"/>
          <w:lang w:val="es-US"/>
        </w:rPr>
        <w:t>a la petición inicial</w:t>
      </w:r>
      <w:r w:rsidRPr="00C03CF1">
        <w:rPr>
          <w:rFonts w:asciiTheme="majorHAnsi" w:hAnsiTheme="majorHAnsi"/>
          <w:sz w:val="16"/>
          <w:szCs w:val="16"/>
          <w:lang w:val="es-US"/>
        </w:rPr>
        <w:t xml:space="preserve">; </w:t>
      </w:r>
      <w:r w:rsidRPr="00C03CF1">
        <w:rPr>
          <w:rFonts w:asciiTheme="majorHAnsi" w:hAnsiTheme="majorHAnsi"/>
          <w:i/>
          <w:sz w:val="16"/>
          <w:szCs w:val="16"/>
          <w:lang w:val="es-US"/>
        </w:rPr>
        <w:t xml:space="preserve">véase también </w:t>
      </w:r>
      <w:r w:rsidRPr="00C03CF1">
        <w:rPr>
          <w:rFonts w:asciiTheme="majorHAnsi" w:hAnsiTheme="majorHAnsi"/>
          <w:sz w:val="16"/>
          <w:szCs w:val="16"/>
          <w:lang w:val="es-US"/>
        </w:rPr>
        <w:t xml:space="preserve">Anexo </w:t>
      </w:r>
      <w:r>
        <w:rPr>
          <w:rFonts w:asciiTheme="majorHAnsi" w:hAnsiTheme="majorHAnsi"/>
          <w:sz w:val="16"/>
          <w:szCs w:val="16"/>
          <w:lang w:val="es-US"/>
        </w:rPr>
        <w:t>39</w:t>
      </w:r>
      <w:r w:rsidRPr="00C40212">
        <w:rPr>
          <w:rFonts w:asciiTheme="majorHAnsi" w:hAnsiTheme="majorHAnsi"/>
          <w:sz w:val="16"/>
          <w:szCs w:val="16"/>
          <w:lang w:val="es-US"/>
        </w:rPr>
        <w:t>. Términos de referencia para puestos de trabajo en Centros de Atención por Tratamiento. Anexos K1-K5 a la petición</w:t>
      </w:r>
      <w:r w:rsidRPr="00C03CF1">
        <w:rPr>
          <w:rFonts w:asciiTheme="majorHAnsi" w:hAnsiTheme="majorHAnsi"/>
          <w:sz w:val="16"/>
          <w:szCs w:val="16"/>
          <w:lang w:val="es-US"/>
        </w:rPr>
        <w:t xml:space="preserve"> inicial.</w:t>
      </w:r>
    </w:p>
  </w:footnote>
  <w:footnote w:id="57">
    <w:p w:rsidR="00DF2DF0" w:rsidRPr="00C03CF1" w:rsidRDefault="00DF2DF0" w:rsidP="00705C22">
      <w:pPr>
        <w:jc w:val="both"/>
        <w:rPr>
          <w:rFonts w:asciiTheme="majorHAnsi" w:hAnsiTheme="majorHAnsi"/>
          <w:sz w:val="16"/>
          <w:szCs w:val="16"/>
          <w:lang w:val="es-ES_tradnl"/>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38</w:t>
      </w:r>
      <w:r w:rsidRPr="00C03CF1">
        <w:rPr>
          <w:rFonts w:asciiTheme="majorHAnsi" w:eastAsia="Cambria" w:hAnsiTheme="majorHAnsi" w:cs="Cambria"/>
          <w:sz w:val="16"/>
          <w:szCs w:val="16"/>
          <w:lang w:val="es-US"/>
        </w:rPr>
        <w:t xml:space="preserve">. Listado de personal </w:t>
      </w:r>
      <w:r>
        <w:rPr>
          <w:rFonts w:asciiTheme="majorHAnsi" w:eastAsia="Cambria" w:hAnsiTheme="majorHAnsi" w:cs="Cambria"/>
          <w:sz w:val="16"/>
          <w:szCs w:val="16"/>
          <w:lang w:val="es-US"/>
        </w:rPr>
        <w:t>d</w:t>
      </w:r>
      <w:r w:rsidRPr="00C03CF1">
        <w:rPr>
          <w:rFonts w:asciiTheme="majorHAnsi" w:eastAsia="Cambria" w:hAnsiTheme="majorHAnsi" w:cs="Cambria"/>
          <w:sz w:val="16"/>
          <w:szCs w:val="16"/>
          <w:lang w:val="es-US"/>
        </w:rPr>
        <w:t xml:space="preserve">el INAM-San Félix y que laboró el día de los hechos. Anexo </w:t>
      </w:r>
      <w:r>
        <w:rPr>
          <w:rFonts w:asciiTheme="majorHAnsi" w:eastAsia="Cambria" w:hAnsiTheme="majorHAnsi" w:cs="Cambria"/>
          <w:sz w:val="16"/>
          <w:szCs w:val="16"/>
          <w:lang w:val="es-US"/>
        </w:rPr>
        <w:t xml:space="preserve">F </w:t>
      </w:r>
      <w:r w:rsidRPr="00C03CF1">
        <w:rPr>
          <w:rFonts w:asciiTheme="majorHAnsi" w:eastAsia="Cambria" w:hAnsiTheme="majorHAnsi" w:cs="Cambria"/>
          <w:sz w:val="16"/>
          <w:szCs w:val="16"/>
          <w:lang w:val="es-US"/>
        </w:rPr>
        <w:t>a la petición inicial</w:t>
      </w:r>
      <w:r w:rsidRPr="00C03CF1">
        <w:rPr>
          <w:rFonts w:asciiTheme="majorHAnsi" w:eastAsia="Cambria" w:hAnsiTheme="majorHAnsi" w:cs="Cambria"/>
          <w:color w:val="000000"/>
          <w:sz w:val="16"/>
          <w:szCs w:val="16"/>
          <w:u w:color="000000"/>
          <w:lang w:val="es-US" w:eastAsia="es-ES"/>
        </w:rPr>
        <w:t>.</w:t>
      </w:r>
    </w:p>
  </w:footnote>
  <w:footnote w:id="58">
    <w:p w:rsidR="00DF2DF0" w:rsidRPr="00C03CF1" w:rsidRDefault="00DF2DF0" w:rsidP="00705C22">
      <w:pPr>
        <w:jc w:val="both"/>
        <w:rPr>
          <w:rFonts w:asciiTheme="majorHAnsi" w:hAnsiTheme="majorHAnsi" w:cstheme="minorHAnsi"/>
          <w:sz w:val="16"/>
          <w:szCs w:val="16"/>
          <w:lang w:val="es-US"/>
        </w:rPr>
      </w:pPr>
      <w:r w:rsidRPr="00C03CF1">
        <w:rPr>
          <w:rStyle w:val="FootnoteReference"/>
          <w:rFonts w:asciiTheme="majorHAnsi" w:hAnsiTheme="majorHAnsi" w:cstheme="minorHAnsi"/>
          <w:sz w:val="16"/>
          <w:szCs w:val="16"/>
        </w:rPr>
        <w:footnoteRef/>
      </w:r>
      <w:r w:rsidRPr="00C03CF1">
        <w:rPr>
          <w:rFonts w:asciiTheme="majorHAnsi" w:hAnsiTheme="majorHAnsi" w:cstheme="minorHAnsi"/>
          <w:sz w:val="16"/>
          <w:szCs w:val="16"/>
          <w:lang w:val="es-US"/>
        </w:rPr>
        <w:t xml:space="preserve"> 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w:t>
      </w:r>
      <w:r>
        <w:rPr>
          <w:rFonts w:asciiTheme="majorHAnsi" w:hAnsiTheme="majorHAnsi" w:cstheme="minorHAnsi"/>
          <w:sz w:val="16"/>
          <w:szCs w:val="16"/>
          <w:lang w:val="es-US"/>
        </w:rPr>
        <w:t xml:space="preserve"> </w:t>
      </w:r>
      <w:r w:rsidRPr="00FE2B66">
        <w:rPr>
          <w:rFonts w:asciiTheme="majorHAnsi" w:hAnsiTheme="majorHAnsi" w:cstheme="minorHAnsi"/>
          <w:sz w:val="16"/>
          <w:szCs w:val="16"/>
          <w:lang w:val="es-US"/>
        </w:rPr>
        <w:t xml:space="preserve">Anexo 27 al escrito adicional; </w:t>
      </w:r>
      <w:r w:rsidRPr="00FE2B66">
        <w:rPr>
          <w:rFonts w:asciiTheme="majorHAnsi" w:hAnsiTheme="majorHAnsi" w:cstheme="minorHAnsi"/>
          <w:i/>
          <w:sz w:val="16"/>
          <w:szCs w:val="16"/>
          <w:lang w:val="es-US"/>
        </w:rPr>
        <w:t>v</w:t>
      </w:r>
      <w:r>
        <w:rPr>
          <w:rFonts w:asciiTheme="majorHAnsi" w:hAnsiTheme="majorHAnsi" w:cstheme="minorHAnsi"/>
          <w:i/>
          <w:sz w:val="16"/>
          <w:szCs w:val="16"/>
          <w:lang w:val="es-US"/>
        </w:rPr>
        <w:t>éase tambié</w:t>
      </w:r>
      <w:r w:rsidRPr="00FE2B66">
        <w:rPr>
          <w:rFonts w:asciiTheme="majorHAnsi" w:hAnsiTheme="majorHAnsi" w:cstheme="minorHAnsi"/>
          <w:i/>
          <w:sz w:val="16"/>
          <w:szCs w:val="16"/>
          <w:lang w:val="es-US"/>
        </w:rPr>
        <w:t>n</w:t>
      </w:r>
      <w:r w:rsidRPr="00FE2B66">
        <w:rPr>
          <w:rFonts w:asciiTheme="majorHAnsi" w:hAnsiTheme="majorHAnsi" w:cstheme="minorHAnsi"/>
          <w:sz w:val="16"/>
          <w:szCs w:val="16"/>
          <w:lang w:val="es-US"/>
        </w:rPr>
        <w:t xml:space="preserve"> </w:t>
      </w:r>
      <w:r w:rsidRPr="00827D9B">
        <w:rPr>
          <w:rFonts w:asciiTheme="majorHAnsi" w:hAnsiTheme="majorHAnsi" w:cstheme="minorHAnsi"/>
          <w:sz w:val="16"/>
          <w:szCs w:val="16"/>
          <w:lang w:val="es-US"/>
        </w:rPr>
        <w:t>Anexos 42, 43.</w:t>
      </w:r>
    </w:p>
  </w:footnote>
  <w:footnote w:id="5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24</w:t>
      </w:r>
      <w:r w:rsidRPr="00C03CF1">
        <w:rPr>
          <w:rFonts w:asciiTheme="majorHAnsi" w:hAnsiTheme="majorHAnsi"/>
          <w:sz w:val="16"/>
          <w:szCs w:val="16"/>
          <w:lang w:val="es-US"/>
        </w:rPr>
        <w:t xml:space="preserve">. Declaración de </w:t>
      </w:r>
      <w:proofErr w:type="spellStart"/>
      <w:r w:rsidRPr="00C03CF1">
        <w:rPr>
          <w:rFonts w:asciiTheme="majorHAnsi" w:hAnsiTheme="majorHAnsi"/>
          <w:sz w:val="16"/>
          <w:szCs w:val="16"/>
          <w:lang w:val="es-US"/>
        </w:rPr>
        <w:t>Yolaiza</w:t>
      </w:r>
      <w:proofErr w:type="spellEnd"/>
      <w:r w:rsidRPr="00C03CF1">
        <w:rPr>
          <w:rFonts w:asciiTheme="majorHAnsi" w:hAnsiTheme="majorHAnsi"/>
          <w:sz w:val="16"/>
          <w:szCs w:val="16"/>
          <w:lang w:val="es-US"/>
        </w:rPr>
        <w:t xml:space="preserve"> Boada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14</w:t>
      </w:r>
      <w:r w:rsidRPr="00C03CF1">
        <w:rPr>
          <w:rFonts w:asciiTheme="majorHAnsi" w:hAnsiTheme="majorHAnsi"/>
          <w:sz w:val="16"/>
          <w:szCs w:val="16"/>
          <w:lang w:val="es-US"/>
        </w:rPr>
        <w:t xml:space="preserve"> al escrito adicional.</w:t>
      </w:r>
    </w:p>
  </w:footnote>
  <w:footnote w:id="6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i/>
          <w:sz w:val="16"/>
          <w:szCs w:val="16"/>
          <w:lang w:val="es-US"/>
        </w:rPr>
        <w:t>Véase</w:t>
      </w:r>
      <w:r w:rsidRPr="00C03CF1">
        <w:rPr>
          <w:rFonts w:asciiTheme="majorHAnsi" w:hAnsiTheme="majorHAnsi"/>
          <w:sz w:val="16"/>
          <w:szCs w:val="16"/>
          <w:lang w:val="es-US"/>
        </w:rPr>
        <w:t xml:space="preserve"> por ejemplo, Anexo </w:t>
      </w:r>
      <w:r>
        <w:rPr>
          <w:rFonts w:asciiTheme="majorHAnsi" w:hAnsiTheme="majorHAnsi"/>
          <w:sz w:val="16"/>
          <w:szCs w:val="16"/>
          <w:lang w:val="es-US"/>
        </w:rPr>
        <w:t>13</w:t>
      </w:r>
      <w:r w:rsidRPr="00C03CF1">
        <w:rPr>
          <w:rFonts w:asciiTheme="majorHAnsi" w:hAnsiTheme="majorHAnsi"/>
          <w:sz w:val="16"/>
          <w:szCs w:val="16"/>
          <w:lang w:val="es-US"/>
        </w:rPr>
        <w:t xml:space="preserve">. Acta de Entrevista de Brígida Hurtado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6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41</w:t>
      </w:r>
      <w:r w:rsidRPr="00C03CF1">
        <w:rPr>
          <w:rFonts w:asciiTheme="majorHAnsi" w:eastAsia="Cambria" w:hAnsiTheme="majorHAnsi" w:cs="Cambria"/>
          <w:sz w:val="16"/>
          <w:szCs w:val="16"/>
          <w:lang w:val="es-US"/>
        </w:rPr>
        <w:t xml:space="preserve">. </w:t>
      </w:r>
      <w:r>
        <w:rPr>
          <w:rFonts w:asciiTheme="majorHAnsi" w:eastAsia="Cambria" w:hAnsiTheme="majorHAnsi" w:cs="Cambria"/>
          <w:sz w:val="16"/>
          <w:szCs w:val="16"/>
          <w:lang w:val="es-US"/>
        </w:rPr>
        <w:t>L</w:t>
      </w:r>
      <w:r w:rsidRPr="00C03CF1">
        <w:rPr>
          <w:rFonts w:asciiTheme="majorHAnsi" w:eastAsia="Cambria" w:hAnsiTheme="majorHAnsi" w:cs="Cambria"/>
          <w:sz w:val="16"/>
          <w:szCs w:val="16"/>
          <w:lang w:val="es-US"/>
        </w:rPr>
        <w:t>ibreta de actas del INAM-San Félix. Anexo</w:t>
      </w:r>
      <w:r>
        <w:rPr>
          <w:rFonts w:asciiTheme="majorHAnsi" w:eastAsia="Cambria" w:hAnsiTheme="majorHAnsi" w:cs="Cambria"/>
          <w:sz w:val="16"/>
          <w:szCs w:val="16"/>
          <w:lang w:val="es-US"/>
        </w:rPr>
        <w:t xml:space="preserve"> 44</w:t>
      </w:r>
      <w:r w:rsidRPr="00C03CF1">
        <w:rPr>
          <w:rFonts w:asciiTheme="majorHAnsi" w:eastAsia="Cambria" w:hAnsiTheme="majorHAnsi" w:cs="Cambria"/>
          <w:sz w:val="16"/>
          <w:szCs w:val="16"/>
          <w:lang w:val="es-US"/>
        </w:rPr>
        <w:t xml:space="preserve"> al escrito adicional.</w:t>
      </w:r>
    </w:p>
  </w:footnote>
  <w:footnote w:id="6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w:t>
      </w:r>
    </w:p>
  </w:footnote>
  <w:footnote w:id="63">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40212">
        <w:rPr>
          <w:rFonts w:asciiTheme="majorHAnsi" w:hAnsiTheme="majorHAnsi" w:cstheme="minorHAnsi"/>
          <w:sz w:val="16"/>
          <w:szCs w:val="16"/>
          <w:lang w:val="es-US"/>
        </w:rPr>
        <w:t xml:space="preserve">Anexo </w:t>
      </w:r>
      <w:r>
        <w:rPr>
          <w:rFonts w:asciiTheme="majorHAnsi" w:hAnsiTheme="majorHAnsi" w:cstheme="minorHAnsi"/>
          <w:sz w:val="16"/>
          <w:szCs w:val="16"/>
          <w:lang w:val="es-US"/>
        </w:rPr>
        <w:t>42</w:t>
      </w:r>
      <w:r w:rsidRPr="00C40212">
        <w:rPr>
          <w:rFonts w:asciiTheme="majorHAnsi" w:hAnsiTheme="majorHAnsi" w:cstheme="minorHAnsi"/>
          <w:b/>
          <w:sz w:val="16"/>
          <w:szCs w:val="16"/>
          <w:lang w:val="es-US"/>
        </w:rPr>
        <w:t>.</w:t>
      </w:r>
      <w:r w:rsidRPr="00C40212">
        <w:rPr>
          <w:rFonts w:asciiTheme="majorHAnsi" w:hAnsiTheme="majorHAnsi" w:cstheme="minorHAnsi"/>
          <w:sz w:val="16"/>
          <w:szCs w:val="16"/>
          <w:lang w:val="es-US"/>
        </w:rPr>
        <w:t xml:space="preserve"> Acta de entrevista de </w:t>
      </w:r>
      <w:proofErr w:type="spellStart"/>
      <w:r w:rsidRPr="00C40212">
        <w:rPr>
          <w:rFonts w:asciiTheme="majorHAnsi" w:hAnsiTheme="majorHAnsi" w:cstheme="minorHAnsi"/>
          <w:sz w:val="16"/>
          <w:szCs w:val="16"/>
          <w:lang w:val="es-US"/>
        </w:rPr>
        <w:t>Osmely</w:t>
      </w:r>
      <w:proofErr w:type="spellEnd"/>
      <w:r w:rsidRPr="00C40212">
        <w:rPr>
          <w:rFonts w:asciiTheme="majorHAnsi" w:hAnsiTheme="majorHAnsi" w:cstheme="minorHAnsi"/>
          <w:sz w:val="16"/>
          <w:szCs w:val="16"/>
          <w:lang w:val="es-US"/>
        </w:rPr>
        <w:t xml:space="preserve"> Mota (8.7.2005). Anexo 25 al escrito adicional</w:t>
      </w:r>
      <w:r w:rsidRPr="00C03CF1">
        <w:rPr>
          <w:rFonts w:asciiTheme="majorHAnsi" w:hAnsiTheme="majorHAnsi"/>
          <w:sz w:val="16"/>
          <w:szCs w:val="16"/>
          <w:lang w:val="es-US"/>
        </w:rPr>
        <w:t>.</w:t>
      </w:r>
    </w:p>
  </w:footnote>
  <w:footnote w:id="64">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40212">
        <w:rPr>
          <w:rFonts w:asciiTheme="majorHAnsi" w:hAnsiTheme="majorHAnsi" w:cstheme="minorHAnsi"/>
          <w:sz w:val="16"/>
          <w:szCs w:val="16"/>
          <w:lang w:val="es-US"/>
        </w:rPr>
        <w:t xml:space="preserve">Anexo </w:t>
      </w:r>
      <w:r>
        <w:rPr>
          <w:rFonts w:asciiTheme="majorHAnsi" w:hAnsiTheme="majorHAnsi" w:cstheme="minorHAnsi"/>
          <w:sz w:val="16"/>
          <w:szCs w:val="16"/>
          <w:lang w:val="es-US"/>
        </w:rPr>
        <w:t>42</w:t>
      </w:r>
      <w:r w:rsidRPr="00C40212">
        <w:rPr>
          <w:rFonts w:asciiTheme="majorHAnsi" w:hAnsiTheme="majorHAnsi" w:cstheme="minorHAnsi"/>
          <w:b/>
          <w:sz w:val="16"/>
          <w:szCs w:val="16"/>
          <w:lang w:val="es-US"/>
        </w:rPr>
        <w:t>.</w:t>
      </w:r>
      <w:r w:rsidRPr="00C40212">
        <w:rPr>
          <w:rFonts w:asciiTheme="majorHAnsi" w:hAnsiTheme="majorHAnsi" w:cstheme="minorHAnsi"/>
          <w:sz w:val="16"/>
          <w:szCs w:val="16"/>
          <w:lang w:val="es-US"/>
        </w:rPr>
        <w:t xml:space="preserve"> Acta de entrevista de </w:t>
      </w:r>
      <w:proofErr w:type="spellStart"/>
      <w:r w:rsidRPr="00C40212">
        <w:rPr>
          <w:rFonts w:asciiTheme="majorHAnsi" w:hAnsiTheme="majorHAnsi" w:cstheme="minorHAnsi"/>
          <w:sz w:val="16"/>
          <w:szCs w:val="16"/>
          <w:lang w:val="es-US"/>
        </w:rPr>
        <w:t>Osmely</w:t>
      </w:r>
      <w:proofErr w:type="spellEnd"/>
      <w:r w:rsidRPr="00C40212">
        <w:rPr>
          <w:rFonts w:asciiTheme="majorHAnsi" w:hAnsiTheme="majorHAnsi" w:cstheme="minorHAnsi"/>
          <w:sz w:val="16"/>
          <w:szCs w:val="16"/>
          <w:lang w:val="es-US"/>
        </w:rPr>
        <w:t xml:space="preserve"> Mota (8.7.2005). </w:t>
      </w:r>
      <w:r w:rsidRPr="00C325F9">
        <w:rPr>
          <w:rFonts w:asciiTheme="majorHAnsi" w:hAnsiTheme="majorHAnsi" w:cstheme="minorHAnsi"/>
          <w:sz w:val="16"/>
          <w:szCs w:val="16"/>
          <w:lang w:val="es-US"/>
        </w:rPr>
        <w:t>Anexo 25 al escrito adicional</w:t>
      </w:r>
      <w:r w:rsidRPr="00C03CF1">
        <w:rPr>
          <w:rFonts w:asciiTheme="majorHAnsi" w:hAnsiTheme="majorHAnsi"/>
          <w:sz w:val="16"/>
          <w:szCs w:val="16"/>
          <w:lang w:val="es-US"/>
        </w:rPr>
        <w:t>.</w:t>
      </w:r>
    </w:p>
  </w:footnote>
  <w:footnote w:id="65">
    <w:p w:rsidR="00DF2DF0" w:rsidRPr="00C03CF1" w:rsidRDefault="00DF2DF0" w:rsidP="00705C22">
      <w:pPr>
        <w:jc w:val="both"/>
        <w:rPr>
          <w:rFonts w:asciiTheme="majorHAnsi" w:hAnsiTheme="majorHAnsi" w:cstheme="minorHAnsi"/>
          <w:sz w:val="16"/>
          <w:szCs w:val="16"/>
          <w:lang w:val="es-US"/>
        </w:rPr>
      </w:pPr>
      <w:r w:rsidRPr="00C03CF1">
        <w:rPr>
          <w:rStyle w:val="FootnoteReference"/>
          <w:rFonts w:asciiTheme="majorHAnsi" w:hAnsiTheme="majorHAnsi" w:cstheme="minorHAnsi"/>
          <w:sz w:val="16"/>
          <w:szCs w:val="16"/>
        </w:rPr>
        <w:footnoteRef/>
      </w:r>
      <w:r w:rsidRPr="00C03CF1">
        <w:rPr>
          <w:rFonts w:asciiTheme="majorHAnsi" w:hAnsiTheme="majorHAnsi" w:cstheme="minorHAnsi"/>
          <w:sz w:val="16"/>
          <w:szCs w:val="16"/>
          <w:lang w:val="es-US"/>
        </w:rPr>
        <w:t xml:space="preserve"> </w:t>
      </w:r>
      <w:r w:rsidRPr="00C03CF1">
        <w:rPr>
          <w:rFonts w:asciiTheme="majorHAnsi" w:hAnsiTheme="majorHAnsi"/>
          <w:sz w:val="16"/>
          <w:szCs w:val="16"/>
          <w:lang w:val="es-US"/>
        </w:rPr>
        <w:t xml:space="preserve">Anexo </w:t>
      </w:r>
      <w:r>
        <w:rPr>
          <w:rFonts w:asciiTheme="majorHAnsi" w:hAnsiTheme="majorHAnsi"/>
          <w:sz w:val="16"/>
          <w:szCs w:val="16"/>
          <w:lang w:val="es-US"/>
        </w:rPr>
        <w:t>12</w:t>
      </w:r>
      <w:r w:rsidRPr="00C03CF1">
        <w:rPr>
          <w:rFonts w:asciiTheme="majorHAnsi" w:hAnsiTheme="majorHAnsi"/>
          <w:sz w:val="16"/>
          <w:szCs w:val="16"/>
          <w:lang w:val="es-US"/>
        </w:rPr>
        <w:t xml:space="preserve">. Declaración de Nerio Romero </w:t>
      </w:r>
      <w:r>
        <w:rPr>
          <w:rFonts w:asciiTheme="majorHAnsi" w:hAnsiTheme="majorHAnsi"/>
          <w:sz w:val="16"/>
          <w:szCs w:val="16"/>
          <w:lang w:val="es-US"/>
        </w:rPr>
        <w:t>(</w:t>
      </w:r>
      <w:r w:rsidRPr="00C03CF1">
        <w:rPr>
          <w:rFonts w:asciiTheme="majorHAnsi" w:hAnsiTheme="majorHAnsi"/>
          <w:sz w:val="16"/>
          <w:szCs w:val="16"/>
          <w:lang w:val="es-US"/>
        </w:rPr>
        <w:t>29</w:t>
      </w:r>
      <w:r>
        <w:rPr>
          <w:rFonts w:asciiTheme="majorHAnsi" w:hAnsiTheme="majorHAnsi"/>
          <w:sz w:val="16"/>
          <w:szCs w:val="16"/>
          <w:lang w:val="es-US"/>
        </w:rPr>
        <w:t>.7.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28 </w:t>
      </w:r>
      <w:r w:rsidRPr="00C03CF1">
        <w:rPr>
          <w:rFonts w:asciiTheme="majorHAnsi" w:hAnsiTheme="majorHAnsi"/>
          <w:sz w:val="16"/>
          <w:szCs w:val="16"/>
          <w:lang w:val="es-US"/>
        </w:rPr>
        <w:t>al escrito adicional</w:t>
      </w:r>
      <w:r w:rsidRPr="00C03CF1">
        <w:rPr>
          <w:rFonts w:asciiTheme="majorHAnsi" w:hAnsiTheme="majorHAnsi" w:cstheme="minorHAnsi"/>
          <w:sz w:val="16"/>
          <w:szCs w:val="16"/>
          <w:lang w:val="es-US"/>
        </w:rPr>
        <w:t xml:space="preserve">; </w:t>
      </w:r>
      <w:r w:rsidRPr="00C40212">
        <w:rPr>
          <w:rFonts w:asciiTheme="majorHAnsi" w:hAnsiTheme="majorHAnsi" w:cstheme="minorHAnsi"/>
          <w:i/>
          <w:sz w:val="16"/>
          <w:szCs w:val="16"/>
          <w:lang w:val="es-US"/>
        </w:rPr>
        <w:t>véase también</w:t>
      </w:r>
      <w:r w:rsidRPr="00C03CF1">
        <w:rPr>
          <w:rFonts w:asciiTheme="majorHAnsi" w:hAnsiTheme="majorHAnsi" w:cstheme="minorHAnsi"/>
          <w:sz w:val="16"/>
          <w:szCs w:val="16"/>
          <w:lang w:val="es-US"/>
        </w:rPr>
        <w:t xml:space="preserve"> </w:t>
      </w:r>
      <w:r w:rsidRPr="00C03CF1">
        <w:rPr>
          <w:rFonts w:asciiTheme="majorHAnsi" w:hAnsiTheme="majorHAnsi"/>
          <w:sz w:val="16"/>
          <w:szCs w:val="16"/>
          <w:lang w:val="es-US"/>
        </w:rPr>
        <w:t xml:space="preserve">Anexo </w:t>
      </w:r>
      <w:r>
        <w:rPr>
          <w:rFonts w:asciiTheme="majorHAnsi" w:hAnsiTheme="majorHAnsi"/>
          <w:sz w:val="16"/>
          <w:szCs w:val="16"/>
          <w:lang w:val="es-US"/>
        </w:rPr>
        <w:t>13</w:t>
      </w:r>
      <w:r>
        <w:rPr>
          <w:rFonts w:asciiTheme="majorHAnsi" w:hAnsiTheme="majorHAnsi" w:cstheme="minorHAnsi"/>
          <w:sz w:val="16"/>
          <w:szCs w:val="16"/>
          <w:lang w:val="es-US"/>
        </w:rPr>
        <w:t>.</w:t>
      </w:r>
    </w:p>
  </w:footnote>
  <w:footnote w:id="66">
    <w:p w:rsidR="00DF2DF0" w:rsidRPr="008E557E"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xml:space="preserve">. </w:t>
      </w:r>
      <w:r>
        <w:rPr>
          <w:rFonts w:asciiTheme="majorHAnsi" w:hAnsiTheme="majorHAnsi" w:cstheme="minorHAnsi"/>
          <w:sz w:val="16"/>
          <w:szCs w:val="16"/>
          <w:lang w:val="es-US"/>
        </w:rPr>
        <w:t>A</w:t>
      </w:r>
      <w:r w:rsidRPr="008E557E">
        <w:rPr>
          <w:rFonts w:asciiTheme="majorHAnsi" w:hAnsiTheme="majorHAnsi" w:cstheme="minorHAnsi"/>
          <w:sz w:val="16"/>
          <w:szCs w:val="16"/>
          <w:lang w:val="es-US"/>
        </w:rPr>
        <w:t>nexo 27 al escrito adicional</w:t>
      </w:r>
      <w:r w:rsidRPr="008E557E">
        <w:rPr>
          <w:rFonts w:asciiTheme="majorHAnsi" w:hAnsiTheme="majorHAnsi"/>
          <w:sz w:val="16"/>
          <w:szCs w:val="16"/>
          <w:lang w:val="es-US"/>
        </w:rPr>
        <w:t>;</w:t>
      </w:r>
      <w:r w:rsidRPr="008E557E">
        <w:rPr>
          <w:rFonts w:asciiTheme="majorHAnsi" w:hAnsiTheme="majorHAnsi" w:cstheme="minorHAnsi"/>
          <w:sz w:val="16"/>
          <w:szCs w:val="16"/>
          <w:lang w:val="es-US"/>
        </w:rPr>
        <w:t xml:space="preserve"> </w:t>
      </w:r>
      <w:r w:rsidRPr="00827D9B">
        <w:rPr>
          <w:rFonts w:asciiTheme="majorHAnsi" w:hAnsiTheme="majorHAnsi" w:cstheme="minorHAnsi"/>
          <w:i/>
          <w:sz w:val="16"/>
          <w:szCs w:val="16"/>
          <w:lang w:val="es-US"/>
        </w:rPr>
        <w:t>véase también</w:t>
      </w:r>
      <w:r w:rsidRPr="00827D9B">
        <w:rPr>
          <w:rFonts w:asciiTheme="majorHAnsi" w:hAnsiTheme="majorHAnsi" w:cstheme="minorHAnsi"/>
          <w:sz w:val="16"/>
          <w:szCs w:val="16"/>
          <w:lang w:val="es-US"/>
        </w:rPr>
        <w:t xml:space="preserve"> Anexos 26, 43.</w:t>
      </w:r>
    </w:p>
  </w:footnote>
  <w:footnote w:id="6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DD3C64">
        <w:rPr>
          <w:rFonts w:asciiTheme="majorHAnsi" w:hAnsiTheme="majorHAnsi"/>
          <w:sz w:val="16"/>
          <w:szCs w:val="16"/>
          <w:lang w:val="es-US"/>
        </w:rPr>
        <w:t xml:space="preserve"> </w:t>
      </w:r>
      <w:r w:rsidRPr="00DD3C64">
        <w:rPr>
          <w:rFonts w:asciiTheme="majorHAnsi" w:hAnsiTheme="majorHAnsi" w:cstheme="minorHAnsi"/>
          <w:sz w:val="16"/>
          <w:szCs w:val="16"/>
          <w:lang w:val="es-US"/>
        </w:rPr>
        <w:t xml:space="preserve">Anexo </w:t>
      </w:r>
      <w:r>
        <w:rPr>
          <w:rFonts w:asciiTheme="majorHAnsi" w:hAnsiTheme="majorHAnsi" w:cstheme="minorHAnsi"/>
          <w:sz w:val="16"/>
          <w:szCs w:val="16"/>
          <w:lang w:val="es-US"/>
        </w:rPr>
        <w:t>42</w:t>
      </w:r>
      <w:r w:rsidRPr="00DD3C64">
        <w:rPr>
          <w:rFonts w:asciiTheme="majorHAnsi" w:hAnsiTheme="majorHAnsi" w:cstheme="minorHAnsi"/>
          <w:b/>
          <w:sz w:val="16"/>
          <w:szCs w:val="16"/>
          <w:lang w:val="es-US"/>
        </w:rPr>
        <w:t>.</w:t>
      </w:r>
      <w:r w:rsidRPr="00DD3C64">
        <w:rPr>
          <w:rFonts w:asciiTheme="majorHAnsi" w:hAnsiTheme="majorHAnsi" w:cstheme="minorHAnsi"/>
          <w:sz w:val="16"/>
          <w:szCs w:val="16"/>
          <w:lang w:val="es-US"/>
        </w:rPr>
        <w:t xml:space="preserve"> Acta de entrevista de Osmely Mota (8.7.2005). </w:t>
      </w:r>
      <w:r w:rsidRPr="00C325F9">
        <w:rPr>
          <w:rFonts w:asciiTheme="majorHAnsi" w:hAnsiTheme="majorHAnsi" w:cstheme="minorHAnsi"/>
          <w:sz w:val="16"/>
          <w:szCs w:val="16"/>
          <w:lang w:val="es-CO"/>
        </w:rPr>
        <w:t>Anexo 25 al escrito adicional</w:t>
      </w:r>
      <w:r w:rsidRPr="00C325F9">
        <w:rPr>
          <w:rFonts w:asciiTheme="majorHAnsi" w:hAnsiTheme="majorHAnsi"/>
          <w:sz w:val="16"/>
          <w:szCs w:val="16"/>
          <w:lang w:val="es-CO"/>
        </w:rPr>
        <w:t xml:space="preserve">; </w:t>
      </w:r>
      <w:r w:rsidRPr="00C325F9">
        <w:rPr>
          <w:rFonts w:asciiTheme="majorHAnsi" w:hAnsiTheme="majorHAnsi"/>
          <w:i/>
          <w:sz w:val="16"/>
          <w:szCs w:val="16"/>
          <w:lang w:val="es-CO"/>
        </w:rPr>
        <w:t>véase también</w:t>
      </w:r>
      <w:r w:rsidRPr="00C325F9">
        <w:rPr>
          <w:rFonts w:asciiTheme="majorHAnsi" w:hAnsiTheme="majorHAnsi"/>
          <w:sz w:val="16"/>
          <w:szCs w:val="16"/>
          <w:lang w:val="es-CO"/>
        </w:rPr>
        <w:t xml:space="preserve">. </w:t>
      </w:r>
      <w:r w:rsidRPr="00C03CF1">
        <w:rPr>
          <w:rFonts w:asciiTheme="majorHAnsi" w:hAnsiTheme="majorHAnsi" w:cstheme="minorHAnsi"/>
          <w:sz w:val="16"/>
          <w:szCs w:val="16"/>
          <w:lang w:val="es-US"/>
        </w:rPr>
        <w:t>Anexo</w:t>
      </w:r>
      <w:r>
        <w:rPr>
          <w:rFonts w:asciiTheme="majorHAnsi" w:hAnsiTheme="majorHAnsi" w:cstheme="minorHAnsi"/>
          <w:sz w:val="16"/>
          <w:szCs w:val="16"/>
          <w:lang w:val="es-US"/>
        </w:rPr>
        <w:t xml:space="preserve"> 40</w:t>
      </w:r>
      <w:r w:rsidRPr="00C03CF1">
        <w:rPr>
          <w:rFonts w:asciiTheme="majorHAnsi" w:hAnsiTheme="majorHAnsi"/>
          <w:sz w:val="16"/>
          <w:szCs w:val="16"/>
          <w:lang w:val="es-US"/>
        </w:rPr>
        <w:t>.</w:t>
      </w:r>
    </w:p>
  </w:footnote>
  <w:footnote w:id="68">
    <w:p w:rsidR="00DF2DF0" w:rsidRPr="003344E2"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FE2B66">
        <w:rPr>
          <w:rFonts w:asciiTheme="majorHAnsi" w:hAnsiTheme="majorHAnsi"/>
          <w:sz w:val="16"/>
          <w:szCs w:val="16"/>
          <w:lang w:val="es-US"/>
        </w:rPr>
        <w:t xml:space="preserve"> </w:t>
      </w:r>
      <w:r w:rsidRPr="00FE2B66">
        <w:rPr>
          <w:rFonts w:asciiTheme="majorHAnsi" w:hAnsiTheme="majorHAnsi" w:cstheme="minorHAnsi"/>
          <w:sz w:val="16"/>
          <w:szCs w:val="16"/>
          <w:lang w:val="es-US"/>
        </w:rPr>
        <w:t xml:space="preserve">Anexo </w:t>
      </w:r>
      <w:r>
        <w:rPr>
          <w:rFonts w:asciiTheme="majorHAnsi" w:hAnsiTheme="majorHAnsi" w:cstheme="minorHAnsi"/>
          <w:sz w:val="16"/>
          <w:szCs w:val="16"/>
          <w:lang w:val="es-US"/>
        </w:rPr>
        <w:t>26</w:t>
      </w:r>
      <w:r w:rsidRPr="00FE2B66">
        <w:rPr>
          <w:rFonts w:asciiTheme="majorHAnsi" w:hAnsiTheme="majorHAnsi" w:cstheme="minorHAnsi"/>
          <w:sz w:val="16"/>
          <w:szCs w:val="16"/>
          <w:lang w:val="es-US"/>
        </w:rPr>
        <w:t xml:space="preserve">. Declaración de Francisco Gómez (8.8.2005). </w:t>
      </w:r>
      <w:r w:rsidRPr="003344E2">
        <w:rPr>
          <w:rFonts w:asciiTheme="majorHAnsi" w:hAnsiTheme="majorHAnsi" w:cstheme="minorHAnsi"/>
          <w:sz w:val="16"/>
          <w:szCs w:val="16"/>
          <w:lang w:val="es-US"/>
        </w:rPr>
        <w:t>Anexo 31 al escrito adicional</w:t>
      </w:r>
      <w:r w:rsidRPr="003344E2">
        <w:rPr>
          <w:rFonts w:asciiTheme="majorHAnsi" w:hAnsiTheme="majorHAnsi"/>
          <w:sz w:val="16"/>
          <w:szCs w:val="16"/>
          <w:lang w:val="es-US"/>
        </w:rPr>
        <w:t>.</w:t>
      </w:r>
    </w:p>
  </w:footnote>
  <w:footnote w:id="69">
    <w:p w:rsidR="00DF2DF0" w:rsidRPr="003344E2"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3344E2">
        <w:rPr>
          <w:rFonts w:asciiTheme="majorHAnsi" w:hAnsiTheme="majorHAnsi"/>
          <w:sz w:val="16"/>
          <w:szCs w:val="16"/>
          <w:lang w:val="es-US"/>
        </w:rPr>
        <w:t xml:space="preserve"> </w:t>
      </w:r>
      <w:r w:rsidRPr="003344E2">
        <w:rPr>
          <w:rFonts w:asciiTheme="majorHAnsi" w:hAnsiTheme="majorHAnsi" w:cstheme="minorHAnsi"/>
          <w:sz w:val="16"/>
          <w:szCs w:val="16"/>
          <w:lang w:val="es-US"/>
        </w:rPr>
        <w:t xml:space="preserve">Anexo </w:t>
      </w:r>
      <w:r>
        <w:rPr>
          <w:rFonts w:asciiTheme="majorHAnsi" w:hAnsiTheme="majorHAnsi" w:cstheme="minorHAnsi"/>
          <w:sz w:val="16"/>
          <w:szCs w:val="16"/>
          <w:lang w:val="es-US"/>
        </w:rPr>
        <w:t>43</w:t>
      </w:r>
      <w:r w:rsidRPr="003344E2">
        <w:rPr>
          <w:rFonts w:asciiTheme="majorHAnsi" w:hAnsiTheme="majorHAnsi" w:cstheme="minorHAnsi"/>
          <w:sz w:val="16"/>
          <w:szCs w:val="16"/>
          <w:lang w:val="es-US"/>
        </w:rPr>
        <w:t>. Declaración de Brígida Hurtado (29.7.2005). Anexo 32 al escrito adicional</w:t>
      </w:r>
      <w:r w:rsidRPr="003344E2">
        <w:rPr>
          <w:rFonts w:asciiTheme="majorHAnsi" w:hAnsiTheme="majorHAnsi"/>
          <w:sz w:val="16"/>
          <w:szCs w:val="16"/>
          <w:lang w:val="es-US"/>
        </w:rPr>
        <w:t>.</w:t>
      </w:r>
    </w:p>
  </w:footnote>
  <w:footnote w:id="70">
    <w:p w:rsidR="00DF2DF0" w:rsidRPr="00C325F9" w:rsidRDefault="00DF2DF0" w:rsidP="00705C22">
      <w:pPr>
        <w:pStyle w:val="FootnoteText"/>
        <w:jc w:val="both"/>
        <w:rPr>
          <w:rFonts w:asciiTheme="majorHAnsi" w:hAnsiTheme="majorHAnsi"/>
          <w:sz w:val="16"/>
          <w:szCs w:val="16"/>
          <w:lang w:val="es-CO"/>
        </w:rPr>
      </w:pPr>
      <w:r w:rsidRPr="00C03CF1">
        <w:rPr>
          <w:rStyle w:val="FootnoteReference"/>
          <w:rFonts w:asciiTheme="majorHAnsi" w:hAnsiTheme="majorHAnsi"/>
          <w:sz w:val="16"/>
          <w:szCs w:val="16"/>
        </w:rPr>
        <w:footnoteRef/>
      </w:r>
      <w:r w:rsidRPr="003344E2">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38</w:t>
      </w:r>
      <w:r w:rsidRPr="00C03CF1">
        <w:rPr>
          <w:rFonts w:asciiTheme="majorHAnsi" w:eastAsia="Cambria" w:hAnsiTheme="majorHAnsi" w:cs="Cambria"/>
          <w:sz w:val="16"/>
          <w:szCs w:val="16"/>
          <w:lang w:val="es-US"/>
        </w:rPr>
        <w:t xml:space="preserve">. Listado de personal </w:t>
      </w:r>
      <w:r>
        <w:rPr>
          <w:rFonts w:asciiTheme="majorHAnsi" w:eastAsia="Cambria" w:hAnsiTheme="majorHAnsi" w:cs="Cambria"/>
          <w:sz w:val="16"/>
          <w:szCs w:val="16"/>
          <w:lang w:val="es-US"/>
        </w:rPr>
        <w:t>d</w:t>
      </w:r>
      <w:r w:rsidRPr="00C03CF1">
        <w:rPr>
          <w:rFonts w:asciiTheme="majorHAnsi" w:eastAsia="Cambria" w:hAnsiTheme="majorHAnsi" w:cs="Cambria"/>
          <w:sz w:val="16"/>
          <w:szCs w:val="16"/>
          <w:lang w:val="es-US"/>
        </w:rPr>
        <w:t xml:space="preserve">el INAM-San Félix y que laboró el día de los hechos. Anexo </w:t>
      </w:r>
      <w:r>
        <w:rPr>
          <w:rFonts w:asciiTheme="majorHAnsi" w:eastAsia="Cambria" w:hAnsiTheme="majorHAnsi" w:cs="Cambria"/>
          <w:sz w:val="16"/>
          <w:szCs w:val="16"/>
          <w:lang w:val="es-US"/>
        </w:rPr>
        <w:t xml:space="preserve">F </w:t>
      </w:r>
      <w:r w:rsidRPr="00C03CF1">
        <w:rPr>
          <w:rFonts w:asciiTheme="majorHAnsi" w:eastAsia="Cambria" w:hAnsiTheme="majorHAnsi" w:cs="Cambria"/>
          <w:sz w:val="16"/>
          <w:szCs w:val="16"/>
          <w:lang w:val="es-US"/>
        </w:rPr>
        <w:t>a la petición inicial</w:t>
      </w:r>
      <w:r w:rsidRPr="00C325F9">
        <w:rPr>
          <w:rFonts w:asciiTheme="majorHAnsi" w:hAnsiTheme="majorHAnsi"/>
          <w:sz w:val="16"/>
          <w:szCs w:val="16"/>
          <w:lang w:val="es-CO"/>
        </w:rPr>
        <w:t>.</w:t>
      </w:r>
    </w:p>
  </w:footnote>
  <w:footnote w:id="7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 xml:space="preserve">; </w:t>
      </w:r>
      <w:r w:rsidRPr="00C325F9">
        <w:rPr>
          <w:rFonts w:asciiTheme="majorHAnsi" w:hAnsiTheme="majorHAnsi" w:cstheme="minorHAnsi"/>
          <w:sz w:val="16"/>
          <w:szCs w:val="16"/>
          <w:lang w:val="es-US"/>
        </w:rPr>
        <w:t xml:space="preserve">Anexo </w:t>
      </w:r>
      <w:r>
        <w:rPr>
          <w:rFonts w:asciiTheme="majorHAnsi" w:hAnsiTheme="majorHAnsi" w:cstheme="minorHAnsi"/>
          <w:sz w:val="16"/>
          <w:szCs w:val="16"/>
          <w:lang w:val="es-US"/>
        </w:rPr>
        <w:t>26</w:t>
      </w:r>
      <w:r w:rsidRPr="00C325F9">
        <w:rPr>
          <w:rFonts w:asciiTheme="majorHAnsi" w:hAnsiTheme="majorHAnsi" w:cstheme="minorHAnsi"/>
          <w:sz w:val="16"/>
          <w:szCs w:val="16"/>
          <w:lang w:val="es-US"/>
        </w:rPr>
        <w:t>. Declaración de Francisco Gómez (8.8.2005). Anexo 31 al escrito adicional</w:t>
      </w:r>
      <w:r w:rsidRPr="00C03CF1">
        <w:rPr>
          <w:rFonts w:asciiTheme="majorHAnsi" w:hAnsiTheme="majorHAnsi"/>
          <w:sz w:val="16"/>
          <w:szCs w:val="16"/>
          <w:lang w:val="es-US"/>
        </w:rPr>
        <w:t>.</w:t>
      </w:r>
    </w:p>
  </w:footnote>
  <w:footnote w:id="7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13</w:t>
      </w:r>
      <w:r w:rsidRPr="00C03CF1">
        <w:rPr>
          <w:rFonts w:asciiTheme="majorHAnsi" w:hAnsiTheme="majorHAnsi"/>
          <w:sz w:val="16"/>
          <w:szCs w:val="16"/>
          <w:lang w:val="es-US"/>
        </w:rPr>
        <w:t xml:space="preserve">. Acta de Entrevista de Brígida Hurtado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73">
    <w:p w:rsidR="00DF2DF0" w:rsidRPr="00C03CF1" w:rsidRDefault="00DF2DF0" w:rsidP="00843EE0">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 xml:space="preserve">; </w:t>
      </w:r>
      <w:r w:rsidRPr="00C03CF1">
        <w:rPr>
          <w:rFonts w:asciiTheme="majorHAnsi" w:hAnsiTheme="majorHAnsi"/>
          <w:i/>
          <w:sz w:val="16"/>
          <w:szCs w:val="16"/>
          <w:lang w:val="es-US"/>
        </w:rPr>
        <w:t xml:space="preserve">véase también </w:t>
      </w:r>
      <w:r w:rsidRPr="00C03CF1">
        <w:rPr>
          <w:rFonts w:asciiTheme="majorHAnsi" w:hAnsiTheme="majorHAnsi"/>
          <w:sz w:val="16"/>
          <w:szCs w:val="16"/>
          <w:lang w:val="es-US"/>
        </w:rPr>
        <w:t xml:space="preserve">Anexo </w:t>
      </w:r>
      <w:r>
        <w:rPr>
          <w:rFonts w:asciiTheme="majorHAnsi" w:hAnsiTheme="majorHAnsi"/>
          <w:sz w:val="16"/>
          <w:szCs w:val="16"/>
          <w:lang w:val="es-US"/>
        </w:rPr>
        <w:t>12</w:t>
      </w:r>
      <w:r w:rsidRPr="00C03CF1">
        <w:rPr>
          <w:rFonts w:asciiTheme="majorHAnsi" w:hAnsiTheme="majorHAnsi"/>
          <w:sz w:val="16"/>
          <w:szCs w:val="16"/>
          <w:lang w:val="es-US"/>
        </w:rPr>
        <w:t>.</w:t>
      </w:r>
    </w:p>
  </w:footnote>
  <w:footnote w:id="74">
    <w:p w:rsidR="00DF2DF0" w:rsidRPr="00FE2B66"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3344E2">
        <w:rPr>
          <w:rFonts w:asciiTheme="majorHAnsi" w:hAnsiTheme="majorHAnsi"/>
          <w:sz w:val="16"/>
          <w:szCs w:val="16"/>
          <w:lang w:val="es-CO"/>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 xml:space="preserve">; </w:t>
      </w:r>
      <w:r w:rsidRPr="00C03CF1">
        <w:rPr>
          <w:rFonts w:asciiTheme="majorHAnsi" w:hAnsiTheme="majorHAnsi"/>
          <w:i/>
          <w:sz w:val="16"/>
          <w:szCs w:val="16"/>
          <w:lang w:val="es-US"/>
        </w:rPr>
        <w:t xml:space="preserve">véase también </w:t>
      </w:r>
      <w:r w:rsidRPr="00FE2B66">
        <w:rPr>
          <w:rFonts w:asciiTheme="majorHAnsi" w:hAnsiTheme="majorHAnsi" w:cstheme="minorHAnsi"/>
          <w:sz w:val="16"/>
          <w:szCs w:val="16"/>
          <w:lang w:val="es-US"/>
        </w:rPr>
        <w:t xml:space="preserve">Anexo </w:t>
      </w:r>
      <w:r>
        <w:rPr>
          <w:rFonts w:asciiTheme="majorHAnsi" w:hAnsiTheme="majorHAnsi" w:cstheme="minorHAnsi"/>
          <w:sz w:val="16"/>
          <w:szCs w:val="16"/>
          <w:lang w:val="es-US"/>
        </w:rPr>
        <w:t>26.</w:t>
      </w:r>
    </w:p>
  </w:footnote>
  <w:footnote w:id="7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12</w:t>
      </w:r>
      <w:r w:rsidRPr="00C03CF1">
        <w:rPr>
          <w:rFonts w:asciiTheme="majorHAnsi" w:hAnsiTheme="majorHAnsi"/>
          <w:sz w:val="16"/>
          <w:szCs w:val="16"/>
          <w:lang w:val="es-US"/>
        </w:rPr>
        <w:t xml:space="preserve">. Declaración de Nerio Romero </w:t>
      </w:r>
      <w:r>
        <w:rPr>
          <w:rFonts w:asciiTheme="majorHAnsi" w:hAnsiTheme="majorHAnsi"/>
          <w:sz w:val="16"/>
          <w:szCs w:val="16"/>
          <w:lang w:val="es-US"/>
        </w:rPr>
        <w:t>(</w:t>
      </w:r>
      <w:r w:rsidRPr="00C03CF1">
        <w:rPr>
          <w:rFonts w:asciiTheme="majorHAnsi" w:hAnsiTheme="majorHAnsi"/>
          <w:sz w:val="16"/>
          <w:szCs w:val="16"/>
          <w:lang w:val="es-US"/>
        </w:rPr>
        <w:t>29</w:t>
      </w:r>
      <w:r>
        <w:rPr>
          <w:rFonts w:asciiTheme="majorHAnsi" w:hAnsiTheme="majorHAnsi"/>
          <w:sz w:val="16"/>
          <w:szCs w:val="16"/>
          <w:lang w:val="es-US"/>
        </w:rPr>
        <w:t>.7.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28 </w:t>
      </w:r>
      <w:r w:rsidRPr="00C03CF1">
        <w:rPr>
          <w:rFonts w:asciiTheme="majorHAnsi" w:hAnsiTheme="majorHAnsi"/>
          <w:sz w:val="16"/>
          <w:szCs w:val="16"/>
          <w:lang w:val="es-US"/>
        </w:rPr>
        <w:t>al escrito adicional.</w:t>
      </w:r>
    </w:p>
  </w:footnote>
  <w:footnote w:id="76">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FE2B66">
        <w:rPr>
          <w:rFonts w:asciiTheme="majorHAnsi" w:hAnsiTheme="majorHAnsi" w:cstheme="minorHAnsi"/>
          <w:sz w:val="16"/>
          <w:szCs w:val="16"/>
          <w:lang w:val="es-US"/>
        </w:rPr>
        <w:t xml:space="preserve">Anexo </w:t>
      </w:r>
      <w:r>
        <w:rPr>
          <w:rFonts w:asciiTheme="majorHAnsi" w:hAnsiTheme="majorHAnsi" w:cstheme="minorHAnsi"/>
          <w:sz w:val="16"/>
          <w:szCs w:val="16"/>
          <w:lang w:val="es-US"/>
        </w:rPr>
        <w:t>26</w:t>
      </w:r>
      <w:r w:rsidRPr="00FE2B66">
        <w:rPr>
          <w:rFonts w:asciiTheme="majorHAnsi" w:hAnsiTheme="majorHAnsi" w:cstheme="minorHAnsi"/>
          <w:sz w:val="16"/>
          <w:szCs w:val="16"/>
          <w:lang w:val="es-US"/>
        </w:rPr>
        <w:t xml:space="preserve">. Declaración de Francisco Gómez (8.8.2005). </w:t>
      </w:r>
      <w:r w:rsidRPr="00C325F9">
        <w:rPr>
          <w:rFonts w:asciiTheme="majorHAnsi" w:hAnsiTheme="majorHAnsi" w:cstheme="minorHAnsi"/>
          <w:sz w:val="16"/>
          <w:szCs w:val="16"/>
          <w:lang w:val="es-US"/>
        </w:rPr>
        <w:t>Anexo 31 al escrito adicional</w:t>
      </w:r>
      <w:r w:rsidRPr="00C03CF1">
        <w:rPr>
          <w:rFonts w:asciiTheme="majorHAnsi" w:hAnsiTheme="majorHAnsi"/>
          <w:sz w:val="16"/>
          <w:szCs w:val="16"/>
          <w:lang w:val="es-US"/>
        </w:rPr>
        <w:t>.</w:t>
      </w:r>
    </w:p>
  </w:footnote>
  <w:footnote w:id="7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w:t>
      </w:r>
    </w:p>
  </w:footnote>
  <w:footnote w:id="7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12</w:t>
      </w:r>
      <w:r w:rsidRPr="00C03CF1">
        <w:rPr>
          <w:rFonts w:asciiTheme="majorHAnsi" w:hAnsiTheme="majorHAnsi"/>
          <w:sz w:val="16"/>
          <w:szCs w:val="16"/>
          <w:lang w:val="es-US"/>
        </w:rPr>
        <w:t xml:space="preserve">. Declaración de Nerio Romero </w:t>
      </w:r>
      <w:r>
        <w:rPr>
          <w:rFonts w:asciiTheme="majorHAnsi" w:hAnsiTheme="majorHAnsi"/>
          <w:sz w:val="16"/>
          <w:szCs w:val="16"/>
          <w:lang w:val="es-US"/>
        </w:rPr>
        <w:t>(</w:t>
      </w:r>
      <w:r w:rsidRPr="00C03CF1">
        <w:rPr>
          <w:rFonts w:asciiTheme="majorHAnsi" w:hAnsiTheme="majorHAnsi"/>
          <w:sz w:val="16"/>
          <w:szCs w:val="16"/>
          <w:lang w:val="es-US"/>
        </w:rPr>
        <w:t>29</w:t>
      </w:r>
      <w:r>
        <w:rPr>
          <w:rFonts w:asciiTheme="majorHAnsi" w:hAnsiTheme="majorHAnsi"/>
          <w:sz w:val="16"/>
          <w:szCs w:val="16"/>
          <w:lang w:val="es-US"/>
        </w:rPr>
        <w:t>.7.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28 </w:t>
      </w:r>
      <w:r w:rsidRPr="00C03CF1">
        <w:rPr>
          <w:rFonts w:asciiTheme="majorHAnsi" w:hAnsiTheme="majorHAnsi"/>
          <w:sz w:val="16"/>
          <w:szCs w:val="16"/>
          <w:lang w:val="es-US"/>
        </w:rPr>
        <w:t>al escrito adicional.</w:t>
      </w:r>
    </w:p>
  </w:footnote>
  <w:footnote w:id="7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DD3C64">
        <w:rPr>
          <w:rFonts w:asciiTheme="majorHAnsi" w:hAnsiTheme="majorHAnsi"/>
          <w:sz w:val="16"/>
          <w:szCs w:val="16"/>
          <w:lang w:val="pt-BR"/>
        </w:rPr>
        <w:t xml:space="preserve"> </w:t>
      </w:r>
      <w:r w:rsidRPr="00DD3C64">
        <w:rPr>
          <w:rFonts w:asciiTheme="majorHAnsi" w:hAnsiTheme="majorHAnsi" w:cstheme="minorHAnsi"/>
          <w:sz w:val="16"/>
          <w:szCs w:val="16"/>
          <w:lang w:val="pt-BR"/>
        </w:rPr>
        <w:t>Anexo 42</w:t>
      </w:r>
      <w:r w:rsidRPr="00DD3C64">
        <w:rPr>
          <w:rFonts w:asciiTheme="majorHAnsi" w:hAnsiTheme="majorHAnsi" w:cstheme="minorHAnsi"/>
          <w:b/>
          <w:sz w:val="16"/>
          <w:szCs w:val="16"/>
          <w:lang w:val="pt-BR"/>
        </w:rPr>
        <w:t>.</w:t>
      </w:r>
      <w:r w:rsidRPr="00DD3C64">
        <w:rPr>
          <w:rFonts w:asciiTheme="majorHAnsi" w:hAnsiTheme="majorHAnsi" w:cstheme="minorHAnsi"/>
          <w:sz w:val="16"/>
          <w:szCs w:val="16"/>
          <w:lang w:val="pt-BR"/>
        </w:rPr>
        <w:t xml:space="preserve"> Acta de entrevista de Osmely Mota (8.7.2005). </w:t>
      </w:r>
      <w:r w:rsidRPr="00C40212">
        <w:rPr>
          <w:rFonts w:asciiTheme="majorHAnsi" w:hAnsiTheme="majorHAnsi" w:cstheme="minorHAnsi"/>
          <w:sz w:val="16"/>
          <w:szCs w:val="16"/>
          <w:lang w:val="es-US"/>
        </w:rPr>
        <w:t>Anexo 25 al escrito adicional</w:t>
      </w:r>
      <w:r w:rsidRPr="00C03CF1">
        <w:rPr>
          <w:rFonts w:asciiTheme="majorHAnsi" w:hAnsiTheme="majorHAnsi"/>
          <w:sz w:val="16"/>
          <w:szCs w:val="16"/>
          <w:lang w:val="es-US"/>
        </w:rPr>
        <w:t xml:space="preserve">; </w:t>
      </w:r>
      <w:r w:rsidRPr="008E557E">
        <w:rPr>
          <w:rFonts w:asciiTheme="majorHAnsi" w:hAnsiTheme="majorHAnsi"/>
          <w:i/>
          <w:sz w:val="16"/>
          <w:szCs w:val="16"/>
          <w:lang w:val="es-US"/>
        </w:rPr>
        <w:t xml:space="preserve">véase </w:t>
      </w:r>
      <w:r w:rsidRPr="0067745A">
        <w:rPr>
          <w:rFonts w:asciiTheme="majorHAnsi" w:hAnsiTheme="majorHAnsi"/>
          <w:i/>
          <w:sz w:val="16"/>
          <w:szCs w:val="16"/>
          <w:lang w:val="es-US"/>
        </w:rPr>
        <w:t>también</w:t>
      </w:r>
      <w:r w:rsidRPr="0067745A">
        <w:rPr>
          <w:rFonts w:asciiTheme="majorHAnsi" w:hAnsiTheme="majorHAnsi"/>
          <w:sz w:val="16"/>
          <w:szCs w:val="16"/>
          <w:lang w:val="es-US"/>
        </w:rPr>
        <w:t xml:space="preserve"> Anexo </w:t>
      </w:r>
      <w:r>
        <w:rPr>
          <w:rFonts w:asciiTheme="majorHAnsi" w:hAnsiTheme="majorHAnsi"/>
          <w:sz w:val="16"/>
          <w:szCs w:val="16"/>
          <w:lang w:val="es-US"/>
        </w:rPr>
        <w:t>51</w:t>
      </w:r>
      <w:r w:rsidRPr="00C03CF1">
        <w:rPr>
          <w:rFonts w:asciiTheme="majorHAnsi" w:hAnsiTheme="majorHAnsi"/>
          <w:sz w:val="16"/>
          <w:szCs w:val="16"/>
          <w:lang w:val="es-US"/>
        </w:rPr>
        <w:t>. Sobre cuestionamientos a la versión oficial ver: Anexo</w:t>
      </w:r>
      <w:r>
        <w:rPr>
          <w:rFonts w:asciiTheme="majorHAnsi" w:hAnsiTheme="majorHAnsi"/>
          <w:sz w:val="16"/>
          <w:szCs w:val="16"/>
          <w:lang w:val="es-US"/>
        </w:rPr>
        <w:t>s</w:t>
      </w:r>
      <w:r w:rsidRPr="00C03CF1">
        <w:rPr>
          <w:rFonts w:asciiTheme="majorHAnsi" w:hAnsiTheme="majorHAnsi"/>
          <w:sz w:val="16"/>
          <w:szCs w:val="16"/>
          <w:lang w:val="es-US"/>
        </w:rPr>
        <w:t xml:space="preserve"> </w:t>
      </w:r>
      <w:r>
        <w:rPr>
          <w:rFonts w:asciiTheme="majorHAnsi" w:hAnsiTheme="majorHAnsi"/>
          <w:sz w:val="16"/>
          <w:szCs w:val="16"/>
          <w:lang w:val="es-US"/>
        </w:rPr>
        <w:t>33 y 34</w:t>
      </w:r>
      <w:r w:rsidRPr="00C03CF1">
        <w:rPr>
          <w:rFonts w:asciiTheme="majorHAnsi" w:hAnsiTheme="majorHAnsi"/>
          <w:sz w:val="16"/>
          <w:szCs w:val="16"/>
          <w:lang w:val="es-US"/>
        </w:rPr>
        <w:t>.</w:t>
      </w:r>
    </w:p>
  </w:footnote>
  <w:footnote w:id="80">
    <w:p w:rsidR="00DF2DF0" w:rsidRPr="00C325F9"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13</w:t>
      </w:r>
      <w:r w:rsidRPr="00C325F9">
        <w:rPr>
          <w:rFonts w:asciiTheme="majorHAnsi" w:hAnsiTheme="majorHAnsi"/>
          <w:sz w:val="16"/>
          <w:szCs w:val="16"/>
          <w:lang w:val="es-US"/>
        </w:rPr>
        <w:t xml:space="preserve">. Acta de Entrevista de Brígida Hurtado (8.7.2005). Anexo 29 al escrito adicional; </w:t>
      </w:r>
      <w:r w:rsidRPr="00C325F9">
        <w:rPr>
          <w:rFonts w:asciiTheme="majorHAnsi" w:hAnsiTheme="majorHAnsi"/>
          <w:i/>
          <w:sz w:val="16"/>
          <w:szCs w:val="16"/>
          <w:lang w:val="es-US"/>
        </w:rPr>
        <w:t>véase también</w:t>
      </w:r>
      <w:r w:rsidRPr="00C325F9">
        <w:rPr>
          <w:rFonts w:asciiTheme="majorHAnsi" w:hAnsiTheme="majorHAnsi"/>
          <w:sz w:val="16"/>
          <w:szCs w:val="16"/>
          <w:lang w:val="es-US"/>
        </w:rPr>
        <w:t xml:space="preserve"> Anexo </w:t>
      </w:r>
      <w:r>
        <w:rPr>
          <w:rFonts w:asciiTheme="majorHAnsi" w:hAnsiTheme="majorHAnsi"/>
          <w:sz w:val="16"/>
          <w:szCs w:val="16"/>
          <w:lang w:val="es-US"/>
        </w:rPr>
        <w:t>44</w:t>
      </w:r>
      <w:r w:rsidRPr="00C325F9">
        <w:rPr>
          <w:rFonts w:asciiTheme="majorHAnsi" w:hAnsiTheme="majorHAnsi"/>
          <w:sz w:val="16"/>
          <w:szCs w:val="16"/>
          <w:lang w:val="es-US"/>
        </w:rPr>
        <w:t>. Reporte del Servicio Autónomo de Emergencias Bolívar 171 (3.8.2005). Anexo 47 al escrito adicional.</w:t>
      </w:r>
    </w:p>
  </w:footnote>
  <w:footnote w:id="81">
    <w:p w:rsidR="00DF2DF0" w:rsidRPr="00C325F9"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45</w:t>
      </w:r>
      <w:r w:rsidRPr="00C325F9">
        <w:rPr>
          <w:rFonts w:asciiTheme="majorHAnsi" w:hAnsiTheme="majorHAnsi"/>
          <w:sz w:val="16"/>
          <w:szCs w:val="16"/>
          <w:lang w:val="es-US"/>
        </w:rPr>
        <w:t>. Entrevista de Norman Richards Correa (2.8.2005). Anexo 48 al escrito adicional.</w:t>
      </w:r>
    </w:p>
  </w:footnote>
  <w:footnote w:id="8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46</w:t>
      </w:r>
      <w:r w:rsidRPr="00C325F9">
        <w:rPr>
          <w:rFonts w:asciiTheme="majorHAnsi" w:hAnsiTheme="majorHAnsi"/>
          <w:sz w:val="16"/>
          <w:szCs w:val="16"/>
          <w:lang w:val="es-US"/>
        </w:rPr>
        <w:t xml:space="preserve">. Entrevista de </w:t>
      </w:r>
      <w:r w:rsidRPr="003344E2">
        <w:rPr>
          <w:rFonts w:asciiTheme="majorHAnsi" w:hAnsiTheme="majorHAnsi"/>
          <w:sz w:val="16"/>
          <w:szCs w:val="16"/>
          <w:lang w:val="es-US"/>
        </w:rPr>
        <w:t xml:space="preserve">Luis </w:t>
      </w:r>
      <w:proofErr w:type="spellStart"/>
      <w:r w:rsidRPr="003344E2">
        <w:rPr>
          <w:rFonts w:asciiTheme="majorHAnsi" w:hAnsiTheme="majorHAnsi"/>
          <w:sz w:val="16"/>
          <w:szCs w:val="16"/>
          <w:lang w:val="es-US"/>
        </w:rPr>
        <w:t>Catilo</w:t>
      </w:r>
      <w:proofErr w:type="spellEnd"/>
      <w:r w:rsidRPr="003344E2">
        <w:rPr>
          <w:rFonts w:asciiTheme="majorHAnsi" w:hAnsiTheme="majorHAnsi"/>
          <w:sz w:val="16"/>
          <w:szCs w:val="16"/>
          <w:lang w:val="es-US"/>
        </w:rPr>
        <w:t xml:space="preserve"> Jiménez (9.</w:t>
      </w:r>
      <w:r>
        <w:rPr>
          <w:rFonts w:asciiTheme="majorHAnsi" w:hAnsiTheme="majorHAnsi"/>
          <w:sz w:val="16"/>
          <w:szCs w:val="16"/>
          <w:lang w:val="es-US"/>
        </w:rPr>
        <w:t>8.</w:t>
      </w:r>
      <w:r w:rsidRPr="003344E2">
        <w:rPr>
          <w:rFonts w:asciiTheme="majorHAnsi" w:hAnsiTheme="majorHAnsi"/>
          <w:sz w:val="16"/>
          <w:szCs w:val="16"/>
          <w:lang w:val="es-US"/>
        </w:rPr>
        <w:t>2005</w:t>
      </w:r>
      <w:r>
        <w:rPr>
          <w:rFonts w:asciiTheme="majorHAnsi" w:hAnsiTheme="majorHAnsi"/>
          <w:sz w:val="16"/>
          <w:szCs w:val="16"/>
          <w:lang w:val="es-US"/>
        </w:rPr>
        <w:t>). Anexo 33 al escrito adicional;</w:t>
      </w:r>
      <w:r w:rsidRPr="003344E2">
        <w:rPr>
          <w:rFonts w:asciiTheme="majorHAnsi" w:hAnsiTheme="majorHAnsi"/>
          <w:sz w:val="16"/>
          <w:szCs w:val="16"/>
          <w:lang w:val="es-US"/>
        </w:rPr>
        <w:t xml:space="preserve"> </w:t>
      </w:r>
      <w:r w:rsidRPr="003344E2">
        <w:rPr>
          <w:rFonts w:asciiTheme="majorHAnsi" w:hAnsiTheme="majorHAnsi"/>
          <w:i/>
          <w:sz w:val="16"/>
          <w:szCs w:val="16"/>
          <w:lang w:val="es-US"/>
        </w:rPr>
        <w:t xml:space="preserve">véase también </w:t>
      </w:r>
      <w:r w:rsidRPr="003344E2">
        <w:rPr>
          <w:rFonts w:asciiTheme="majorHAnsi" w:hAnsiTheme="majorHAnsi"/>
          <w:sz w:val="16"/>
          <w:szCs w:val="16"/>
          <w:lang w:val="es-US"/>
        </w:rPr>
        <w:t xml:space="preserve">Anexo </w:t>
      </w:r>
      <w:r>
        <w:rPr>
          <w:rFonts w:asciiTheme="majorHAnsi" w:hAnsiTheme="majorHAnsi"/>
          <w:sz w:val="16"/>
          <w:szCs w:val="16"/>
          <w:lang w:val="es-US"/>
        </w:rPr>
        <w:t>47</w:t>
      </w:r>
      <w:r w:rsidRPr="003344E2">
        <w:rPr>
          <w:rFonts w:asciiTheme="majorHAnsi" w:hAnsiTheme="majorHAnsi"/>
          <w:sz w:val="16"/>
          <w:szCs w:val="16"/>
          <w:lang w:val="es-US"/>
        </w:rPr>
        <w:t xml:space="preserve">. </w:t>
      </w:r>
      <w:r>
        <w:rPr>
          <w:rFonts w:asciiTheme="majorHAnsi" w:hAnsiTheme="majorHAnsi"/>
          <w:sz w:val="16"/>
          <w:szCs w:val="16"/>
          <w:lang w:val="es-US"/>
        </w:rPr>
        <w:t xml:space="preserve">Entrevista de </w:t>
      </w:r>
      <w:proofErr w:type="spellStart"/>
      <w:r w:rsidRPr="003344E2">
        <w:rPr>
          <w:rFonts w:asciiTheme="majorHAnsi" w:hAnsiTheme="majorHAnsi"/>
          <w:sz w:val="16"/>
          <w:szCs w:val="16"/>
          <w:lang w:val="es-US"/>
        </w:rPr>
        <w:t>Osm</w:t>
      </w:r>
      <w:r w:rsidRPr="00C03CF1">
        <w:rPr>
          <w:rFonts w:asciiTheme="majorHAnsi" w:hAnsiTheme="majorHAnsi"/>
          <w:sz w:val="16"/>
          <w:szCs w:val="16"/>
          <w:lang w:val="es-US"/>
        </w:rPr>
        <w:t>an</w:t>
      </w:r>
      <w:proofErr w:type="spellEnd"/>
      <w:r w:rsidRPr="00C03CF1">
        <w:rPr>
          <w:rFonts w:asciiTheme="majorHAnsi" w:hAnsiTheme="majorHAnsi"/>
          <w:sz w:val="16"/>
          <w:szCs w:val="16"/>
          <w:lang w:val="es-US"/>
        </w:rPr>
        <w:t xml:space="preserve"> Rojas </w:t>
      </w:r>
      <w:r>
        <w:rPr>
          <w:rFonts w:asciiTheme="majorHAnsi" w:hAnsiTheme="majorHAnsi"/>
          <w:sz w:val="16"/>
          <w:szCs w:val="16"/>
          <w:lang w:val="es-US"/>
        </w:rPr>
        <w:t>(</w:t>
      </w:r>
      <w:r w:rsidRPr="00C03CF1">
        <w:rPr>
          <w:rFonts w:asciiTheme="majorHAnsi" w:hAnsiTheme="majorHAnsi"/>
          <w:sz w:val="16"/>
          <w:szCs w:val="16"/>
          <w:lang w:val="es-US"/>
        </w:rPr>
        <w:t>10</w:t>
      </w:r>
      <w:r>
        <w:rPr>
          <w:rFonts w:asciiTheme="majorHAnsi" w:hAnsiTheme="majorHAnsi"/>
          <w:sz w:val="16"/>
          <w:szCs w:val="16"/>
          <w:lang w:val="es-US"/>
        </w:rPr>
        <w:t>.8.</w:t>
      </w:r>
      <w:r w:rsidRPr="00C03CF1">
        <w:rPr>
          <w:rFonts w:asciiTheme="majorHAnsi" w:hAnsiTheme="majorHAnsi"/>
          <w:sz w:val="16"/>
          <w:szCs w:val="16"/>
          <w:lang w:val="es-US"/>
        </w:rPr>
        <w:t>2005</w:t>
      </w:r>
      <w:r>
        <w:rPr>
          <w:rFonts w:asciiTheme="majorHAnsi" w:hAnsiTheme="majorHAnsi"/>
          <w:sz w:val="16"/>
          <w:szCs w:val="16"/>
          <w:lang w:val="es-US"/>
        </w:rPr>
        <w:t>). Anexo 34 al escrito adicional</w:t>
      </w:r>
      <w:r w:rsidRPr="00C03CF1">
        <w:rPr>
          <w:rFonts w:asciiTheme="majorHAnsi" w:hAnsiTheme="majorHAnsi"/>
          <w:sz w:val="16"/>
          <w:szCs w:val="16"/>
          <w:lang w:val="es-US"/>
        </w:rPr>
        <w:t xml:space="preserve"> (Querían protestar “porque los mayores de esa celda [cuatro] estaban pasado con nosotros, ya que nos querían someter […]</w:t>
      </w:r>
      <w:r>
        <w:rPr>
          <w:rFonts w:asciiTheme="majorHAnsi" w:hAnsiTheme="majorHAnsi"/>
          <w:sz w:val="16"/>
          <w:szCs w:val="16"/>
          <w:lang w:val="es-US"/>
        </w:rPr>
        <w:t xml:space="preserve"> </w:t>
      </w:r>
      <w:r w:rsidRPr="00C03CF1">
        <w:rPr>
          <w:rFonts w:asciiTheme="majorHAnsi" w:hAnsiTheme="majorHAnsi"/>
          <w:sz w:val="16"/>
          <w:szCs w:val="16"/>
          <w:lang w:val="es-US"/>
        </w:rPr>
        <w:t xml:space="preserve">ellos querían hacerse dueño del INAM”); </w:t>
      </w:r>
      <w:r w:rsidRPr="003344E2">
        <w:rPr>
          <w:rFonts w:asciiTheme="majorHAnsi" w:hAnsiTheme="majorHAnsi"/>
          <w:sz w:val="16"/>
          <w:szCs w:val="16"/>
          <w:lang w:val="es-US"/>
        </w:rPr>
        <w:t xml:space="preserve">Anexo </w:t>
      </w:r>
      <w:r>
        <w:rPr>
          <w:rFonts w:asciiTheme="majorHAnsi" w:hAnsiTheme="majorHAnsi"/>
          <w:sz w:val="16"/>
          <w:szCs w:val="16"/>
          <w:lang w:val="es-US"/>
        </w:rPr>
        <w:t>48</w:t>
      </w:r>
      <w:r w:rsidRPr="003344E2">
        <w:rPr>
          <w:rFonts w:asciiTheme="majorHAnsi" w:hAnsiTheme="majorHAnsi"/>
          <w:sz w:val="16"/>
          <w:szCs w:val="16"/>
          <w:lang w:val="es-US"/>
        </w:rPr>
        <w:t xml:space="preserve">. </w:t>
      </w:r>
      <w:r>
        <w:rPr>
          <w:rFonts w:asciiTheme="majorHAnsi" w:hAnsiTheme="majorHAnsi"/>
          <w:sz w:val="16"/>
          <w:szCs w:val="16"/>
          <w:lang w:val="es-US"/>
        </w:rPr>
        <w:t xml:space="preserve">Entrevista de Christian </w:t>
      </w:r>
      <w:proofErr w:type="spellStart"/>
      <w:r>
        <w:rPr>
          <w:rFonts w:asciiTheme="majorHAnsi" w:hAnsiTheme="majorHAnsi"/>
          <w:sz w:val="16"/>
          <w:szCs w:val="16"/>
          <w:lang w:val="es-US"/>
        </w:rPr>
        <w:t>Rocca</w:t>
      </w:r>
      <w:proofErr w:type="spellEnd"/>
      <w:r w:rsidRPr="00C03CF1">
        <w:rPr>
          <w:rFonts w:asciiTheme="majorHAnsi" w:hAnsiTheme="majorHAnsi"/>
          <w:sz w:val="16"/>
          <w:szCs w:val="16"/>
          <w:lang w:val="es-US"/>
        </w:rPr>
        <w:t xml:space="preserve"> </w:t>
      </w:r>
      <w:r>
        <w:rPr>
          <w:rFonts w:asciiTheme="majorHAnsi" w:hAnsiTheme="majorHAnsi"/>
          <w:sz w:val="16"/>
          <w:szCs w:val="16"/>
          <w:lang w:val="es-US"/>
        </w:rPr>
        <w:t>(8.8.</w:t>
      </w:r>
      <w:r w:rsidRPr="00C03CF1">
        <w:rPr>
          <w:rFonts w:asciiTheme="majorHAnsi" w:hAnsiTheme="majorHAnsi"/>
          <w:sz w:val="16"/>
          <w:szCs w:val="16"/>
          <w:lang w:val="es-US"/>
        </w:rPr>
        <w:t>2005</w:t>
      </w:r>
      <w:r>
        <w:rPr>
          <w:rFonts w:asciiTheme="majorHAnsi" w:hAnsiTheme="majorHAnsi"/>
          <w:sz w:val="16"/>
          <w:szCs w:val="16"/>
          <w:lang w:val="es-US"/>
        </w:rPr>
        <w:t xml:space="preserve">). Anexo 38 al escrito adicional; </w:t>
      </w:r>
      <w:r w:rsidRPr="003344E2">
        <w:rPr>
          <w:rFonts w:asciiTheme="majorHAnsi" w:hAnsiTheme="majorHAnsi"/>
          <w:sz w:val="16"/>
          <w:szCs w:val="16"/>
          <w:lang w:val="es-US"/>
        </w:rPr>
        <w:t xml:space="preserve">Anexo </w:t>
      </w:r>
      <w:r>
        <w:rPr>
          <w:rFonts w:asciiTheme="majorHAnsi" w:hAnsiTheme="majorHAnsi"/>
          <w:sz w:val="16"/>
          <w:szCs w:val="16"/>
          <w:lang w:val="es-US"/>
        </w:rPr>
        <w:t>49</w:t>
      </w:r>
      <w:r w:rsidRPr="003344E2">
        <w:rPr>
          <w:rFonts w:asciiTheme="majorHAnsi" w:hAnsiTheme="majorHAnsi"/>
          <w:sz w:val="16"/>
          <w:szCs w:val="16"/>
          <w:lang w:val="es-US"/>
        </w:rPr>
        <w:t xml:space="preserve">. </w:t>
      </w:r>
      <w:r>
        <w:rPr>
          <w:rFonts w:asciiTheme="majorHAnsi" w:hAnsiTheme="majorHAnsi"/>
          <w:sz w:val="16"/>
          <w:szCs w:val="16"/>
          <w:lang w:val="es-US"/>
        </w:rPr>
        <w:t xml:space="preserve">Entrevista de Carlos </w:t>
      </w:r>
      <w:proofErr w:type="spellStart"/>
      <w:r>
        <w:rPr>
          <w:rFonts w:asciiTheme="majorHAnsi" w:hAnsiTheme="majorHAnsi"/>
          <w:sz w:val="16"/>
          <w:szCs w:val="16"/>
          <w:lang w:val="es-US"/>
        </w:rPr>
        <w:t>Lemis</w:t>
      </w:r>
      <w:proofErr w:type="spellEnd"/>
      <w:r w:rsidRPr="00C03CF1">
        <w:rPr>
          <w:rFonts w:asciiTheme="majorHAnsi" w:hAnsiTheme="majorHAnsi"/>
          <w:sz w:val="16"/>
          <w:szCs w:val="16"/>
          <w:lang w:val="es-US"/>
        </w:rPr>
        <w:t xml:space="preserve"> </w:t>
      </w:r>
      <w:r>
        <w:rPr>
          <w:rFonts w:asciiTheme="majorHAnsi" w:hAnsiTheme="majorHAnsi"/>
          <w:sz w:val="16"/>
          <w:szCs w:val="16"/>
          <w:lang w:val="es-US"/>
        </w:rPr>
        <w:t>(8.8.</w:t>
      </w:r>
      <w:r w:rsidRPr="00C03CF1">
        <w:rPr>
          <w:rFonts w:asciiTheme="majorHAnsi" w:hAnsiTheme="majorHAnsi"/>
          <w:sz w:val="16"/>
          <w:szCs w:val="16"/>
          <w:lang w:val="es-US"/>
        </w:rPr>
        <w:t>2005</w:t>
      </w:r>
      <w:r>
        <w:rPr>
          <w:rFonts w:asciiTheme="majorHAnsi" w:hAnsiTheme="majorHAnsi"/>
          <w:sz w:val="16"/>
          <w:szCs w:val="16"/>
          <w:lang w:val="es-US"/>
        </w:rPr>
        <w:t xml:space="preserve">). Anexo 40 al escrito adicional; </w:t>
      </w:r>
      <w:r w:rsidRPr="003344E2">
        <w:rPr>
          <w:rFonts w:asciiTheme="majorHAnsi" w:hAnsiTheme="majorHAnsi"/>
          <w:sz w:val="16"/>
          <w:szCs w:val="16"/>
          <w:lang w:val="es-US"/>
        </w:rPr>
        <w:t xml:space="preserve">Anexo </w:t>
      </w:r>
      <w:r>
        <w:rPr>
          <w:rFonts w:asciiTheme="majorHAnsi" w:hAnsiTheme="majorHAnsi"/>
          <w:sz w:val="16"/>
          <w:szCs w:val="16"/>
          <w:lang w:val="es-US"/>
        </w:rPr>
        <w:t>50</w:t>
      </w:r>
      <w:r w:rsidRPr="003344E2">
        <w:rPr>
          <w:rFonts w:asciiTheme="majorHAnsi" w:hAnsiTheme="majorHAnsi"/>
          <w:sz w:val="16"/>
          <w:szCs w:val="16"/>
          <w:lang w:val="es-US"/>
        </w:rPr>
        <w:t xml:space="preserve">. </w:t>
      </w:r>
      <w:r>
        <w:rPr>
          <w:rFonts w:asciiTheme="majorHAnsi" w:hAnsiTheme="majorHAnsi"/>
          <w:sz w:val="16"/>
          <w:szCs w:val="16"/>
          <w:lang w:val="es-US"/>
        </w:rPr>
        <w:t xml:space="preserve">Entrevista de José Luis </w:t>
      </w:r>
      <w:proofErr w:type="spellStart"/>
      <w:r>
        <w:rPr>
          <w:rFonts w:asciiTheme="majorHAnsi" w:hAnsiTheme="majorHAnsi"/>
          <w:sz w:val="16"/>
          <w:szCs w:val="16"/>
          <w:lang w:val="es-US"/>
        </w:rPr>
        <w:t>Pulgarita</w:t>
      </w:r>
      <w:proofErr w:type="spellEnd"/>
      <w:r w:rsidRPr="00C03CF1">
        <w:rPr>
          <w:rFonts w:asciiTheme="majorHAnsi" w:hAnsiTheme="majorHAnsi"/>
          <w:sz w:val="16"/>
          <w:szCs w:val="16"/>
          <w:lang w:val="es-US"/>
        </w:rPr>
        <w:t xml:space="preserve"> </w:t>
      </w:r>
      <w:r>
        <w:rPr>
          <w:rFonts w:asciiTheme="majorHAnsi" w:hAnsiTheme="majorHAnsi"/>
          <w:sz w:val="16"/>
          <w:szCs w:val="16"/>
          <w:lang w:val="es-US"/>
        </w:rPr>
        <w:t>(88.8.</w:t>
      </w:r>
      <w:r w:rsidRPr="00C03CF1">
        <w:rPr>
          <w:rFonts w:asciiTheme="majorHAnsi" w:hAnsiTheme="majorHAnsi"/>
          <w:sz w:val="16"/>
          <w:szCs w:val="16"/>
          <w:lang w:val="es-US"/>
        </w:rPr>
        <w:t>2005</w:t>
      </w:r>
      <w:r>
        <w:rPr>
          <w:rFonts w:asciiTheme="majorHAnsi" w:hAnsiTheme="majorHAnsi"/>
          <w:sz w:val="16"/>
          <w:szCs w:val="16"/>
          <w:lang w:val="es-US"/>
        </w:rPr>
        <w:t>). Anexo 42 al escrito adicional.</w:t>
      </w:r>
    </w:p>
  </w:footnote>
  <w:footnote w:id="83">
    <w:p w:rsidR="00DF2DF0" w:rsidRPr="003344E2"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3344E2">
        <w:rPr>
          <w:rFonts w:asciiTheme="majorHAnsi" w:hAnsiTheme="majorHAnsi"/>
          <w:sz w:val="16"/>
          <w:szCs w:val="16"/>
          <w:lang w:val="es-US"/>
        </w:rPr>
        <w:t xml:space="preserve"> Anexo </w:t>
      </w:r>
      <w:r>
        <w:rPr>
          <w:rFonts w:asciiTheme="majorHAnsi" w:hAnsiTheme="majorHAnsi"/>
          <w:sz w:val="16"/>
          <w:szCs w:val="16"/>
          <w:lang w:val="es-US"/>
        </w:rPr>
        <w:t>46</w:t>
      </w:r>
      <w:r w:rsidRPr="003344E2">
        <w:rPr>
          <w:rFonts w:asciiTheme="majorHAnsi" w:hAnsiTheme="majorHAnsi"/>
          <w:sz w:val="16"/>
          <w:szCs w:val="16"/>
          <w:lang w:val="es-US"/>
        </w:rPr>
        <w:t xml:space="preserve">. Entrevista de Luis </w:t>
      </w:r>
      <w:proofErr w:type="spellStart"/>
      <w:r w:rsidRPr="003344E2">
        <w:rPr>
          <w:rFonts w:asciiTheme="majorHAnsi" w:hAnsiTheme="majorHAnsi"/>
          <w:sz w:val="16"/>
          <w:szCs w:val="16"/>
          <w:lang w:val="es-US"/>
        </w:rPr>
        <w:t>Catilo</w:t>
      </w:r>
      <w:proofErr w:type="spellEnd"/>
      <w:r w:rsidRPr="003344E2">
        <w:rPr>
          <w:rFonts w:asciiTheme="majorHAnsi" w:hAnsiTheme="majorHAnsi"/>
          <w:sz w:val="16"/>
          <w:szCs w:val="16"/>
          <w:lang w:val="es-US"/>
        </w:rPr>
        <w:t xml:space="preserve"> Jiménez (9.</w:t>
      </w:r>
      <w:r>
        <w:rPr>
          <w:rFonts w:asciiTheme="majorHAnsi" w:hAnsiTheme="majorHAnsi"/>
          <w:sz w:val="16"/>
          <w:szCs w:val="16"/>
          <w:lang w:val="es-US"/>
        </w:rPr>
        <w:t>8.</w:t>
      </w:r>
      <w:r w:rsidRPr="003344E2">
        <w:rPr>
          <w:rFonts w:asciiTheme="majorHAnsi" w:hAnsiTheme="majorHAnsi"/>
          <w:sz w:val="16"/>
          <w:szCs w:val="16"/>
          <w:lang w:val="es-US"/>
        </w:rPr>
        <w:t>2005</w:t>
      </w:r>
      <w:r>
        <w:rPr>
          <w:rFonts w:asciiTheme="majorHAnsi" w:hAnsiTheme="majorHAnsi"/>
          <w:sz w:val="16"/>
          <w:szCs w:val="16"/>
          <w:lang w:val="es-US"/>
        </w:rPr>
        <w:t>). Anexo 33 al escrito adicional;</w:t>
      </w:r>
      <w:r w:rsidRPr="003344E2">
        <w:rPr>
          <w:rFonts w:asciiTheme="majorHAnsi" w:hAnsiTheme="majorHAnsi"/>
          <w:sz w:val="16"/>
          <w:szCs w:val="16"/>
          <w:lang w:val="es-US"/>
        </w:rPr>
        <w:t xml:space="preserve"> </w:t>
      </w:r>
      <w:r w:rsidRPr="003344E2">
        <w:rPr>
          <w:rFonts w:asciiTheme="majorHAnsi" w:hAnsiTheme="majorHAnsi"/>
          <w:i/>
          <w:sz w:val="16"/>
          <w:szCs w:val="16"/>
          <w:lang w:val="es-US"/>
        </w:rPr>
        <w:t>véase también</w:t>
      </w:r>
      <w:r w:rsidRPr="003344E2">
        <w:rPr>
          <w:rFonts w:asciiTheme="majorHAnsi" w:hAnsiTheme="majorHAnsi"/>
          <w:sz w:val="16"/>
          <w:szCs w:val="16"/>
          <w:lang w:val="es-US"/>
        </w:rPr>
        <w:t xml:space="preserve"> Anexo</w:t>
      </w:r>
      <w:r>
        <w:rPr>
          <w:rFonts w:asciiTheme="majorHAnsi" w:hAnsiTheme="majorHAnsi"/>
          <w:sz w:val="16"/>
          <w:szCs w:val="16"/>
          <w:lang w:val="es-US"/>
        </w:rPr>
        <w:t>s</w:t>
      </w:r>
      <w:r w:rsidRPr="003344E2">
        <w:rPr>
          <w:rFonts w:asciiTheme="majorHAnsi" w:hAnsiTheme="majorHAnsi"/>
          <w:sz w:val="16"/>
          <w:szCs w:val="16"/>
          <w:lang w:val="es-US"/>
        </w:rPr>
        <w:t xml:space="preserve"> </w:t>
      </w:r>
      <w:r>
        <w:rPr>
          <w:rFonts w:asciiTheme="majorHAnsi" w:hAnsiTheme="majorHAnsi"/>
          <w:sz w:val="16"/>
          <w:szCs w:val="16"/>
          <w:lang w:val="es-US"/>
        </w:rPr>
        <w:t>47, 50</w:t>
      </w:r>
      <w:r w:rsidRPr="003344E2">
        <w:rPr>
          <w:rFonts w:asciiTheme="majorHAnsi" w:hAnsiTheme="majorHAnsi"/>
          <w:sz w:val="16"/>
          <w:szCs w:val="16"/>
          <w:lang w:val="es-US"/>
        </w:rPr>
        <w:t>.</w:t>
      </w:r>
    </w:p>
  </w:footnote>
  <w:footnote w:id="84">
    <w:p w:rsidR="00DF2DF0" w:rsidRPr="0067745A" w:rsidRDefault="00DF2DF0" w:rsidP="00705C22">
      <w:pPr>
        <w:pStyle w:val="FootnoteText"/>
        <w:jc w:val="both"/>
        <w:rPr>
          <w:rFonts w:asciiTheme="majorHAnsi" w:hAnsiTheme="majorHAnsi"/>
          <w:sz w:val="16"/>
          <w:szCs w:val="16"/>
          <w:lang w:val="pt-BR"/>
        </w:rPr>
      </w:pPr>
      <w:r w:rsidRPr="00C03CF1">
        <w:rPr>
          <w:rStyle w:val="FootnoteReference"/>
          <w:rFonts w:asciiTheme="majorHAnsi" w:hAnsiTheme="majorHAnsi"/>
          <w:sz w:val="16"/>
          <w:szCs w:val="16"/>
        </w:rPr>
        <w:footnoteRef/>
      </w:r>
      <w:r w:rsidRPr="003344E2">
        <w:rPr>
          <w:rFonts w:asciiTheme="majorHAnsi" w:hAnsiTheme="majorHAnsi"/>
          <w:sz w:val="16"/>
          <w:szCs w:val="16"/>
          <w:lang w:val="es-US"/>
        </w:rPr>
        <w:t xml:space="preserve"> Anexo </w:t>
      </w:r>
      <w:r>
        <w:rPr>
          <w:rFonts w:asciiTheme="majorHAnsi" w:hAnsiTheme="majorHAnsi"/>
          <w:sz w:val="16"/>
          <w:szCs w:val="16"/>
          <w:lang w:val="es-US"/>
        </w:rPr>
        <w:t>46</w:t>
      </w:r>
      <w:r w:rsidRPr="003344E2">
        <w:rPr>
          <w:rFonts w:asciiTheme="majorHAnsi" w:hAnsiTheme="majorHAnsi"/>
          <w:sz w:val="16"/>
          <w:szCs w:val="16"/>
          <w:lang w:val="es-US"/>
        </w:rPr>
        <w:t xml:space="preserve">. Entrevista de Luis </w:t>
      </w:r>
      <w:proofErr w:type="spellStart"/>
      <w:r w:rsidRPr="003344E2">
        <w:rPr>
          <w:rFonts w:asciiTheme="majorHAnsi" w:hAnsiTheme="majorHAnsi"/>
          <w:sz w:val="16"/>
          <w:szCs w:val="16"/>
          <w:lang w:val="es-US"/>
        </w:rPr>
        <w:t>Catilo</w:t>
      </w:r>
      <w:proofErr w:type="spellEnd"/>
      <w:r w:rsidRPr="003344E2">
        <w:rPr>
          <w:rFonts w:asciiTheme="majorHAnsi" w:hAnsiTheme="majorHAnsi"/>
          <w:sz w:val="16"/>
          <w:szCs w:val="16"/>
          <w:lang w:val="es-US"/>
        </w:rPr>
        <w:t xml:space="preserve"> Jiménez (9.</w:t>
      </w:r>
      <w:r>
        <w:rPr>
          <w:rFonts w:asciiTheme="majorHAnsi" w:hAnsiTheme="majorHAnsi"/>
          <w:sz w:val="16"/>
          <w:szCs w:val="16"/>
          <w:lang w:val="es-US"/>
        </w:rPr>
        <w:t>8.</w:t>
      </w:r>
      <w:r w:rsidRPr="003344E2">
        <w:rPr>
          <w:rFonts w:asciiTheme="majorHAnsi" w:hAnsiTheme="majorHAnsi"/>
          <w:sz w:val="16"/>
          <w:szCs w:val="16"/>
          <w:lang w:val="es-US"/>
        </w:rPr>
        <w:t>2005</w:t>
      </w:r>
      <w:r>
        <w:rPr>
          <w:rFonts w:asciiTheme="majorHAnsi" w:hAnsiTheme="majorHAnsi"/>
          <w:sz w:val="16"/>
          <w:szCs w:val="16"/>
          <w:lang w:val="es-US"/>
        </w:rPr>
        <w:t xml:space="preserve">). </w:t>
      </w:r>
      <w:r w:rsidRPr="0067745A">
        <w:rPr>
          <w:rFonts w:asciiTheme="majorHAnsi" w:hAnsiTheme="majorHAnsi"/>
          <w:sz w:val="16"/>
          <w:szCs w:val="16"/>
          <w:lang w:val="pt-BR"/>
        </w:rPr>
        <w:t>Anexo 33 al escrito adicional; Anexos 47, 48, 49, 50.</w:t>
      </w:r>
    </w:p>
  </w:footnote>
  <w:footnote w:id="85">
    <w:p w:rsidR="00DF2DF0" w:rsidRPr="008E557E" w:rsidRDefault="00DF2DF0" w:rsidP="00705C22">
      <w:pPr>
        <w:pStyle w:val="FootnoteText"/>
        <w:jc w:val="both"/>
        <w:rPr>
          <w:rFonts w:asciiTheme="majorHAnsi" w:hAnsiTheme="majorHAnsi"/>
          <w:i/>
          <w:sz w:val="16"/>
          <w:szCs w:val="16"/>
          <w:lang w:val="es-US"/>
        </w:rPr>
      </w:pPr>
      <w:r w:rsidRPr="008E557E">
        <w:rPr>
          <w:rStyle w:val="FootnoteReference"/>
          <w:rFonts w:asciiTheme="majorHAnsi" w:hAnsiTheme="majorHAnsi"/>
          <w:sz w:val="16"/>
          <w:szCs w:val="16"/>
        </w:rPr>
        <w:footnoteRef/>
      </w:r>
      <w:r w:rsidRPr="00DD3C64">
        <w:rPr>
          <w:rFonts w:asciiTheme="majorHAnsi" w:hAnsiTheme="majorHAnsi"/>
          <w:sz w:val="16"/>
          <w:szCs w:val="16"/>
          <w:lang w:val="es-PE"/>
        </w:rPr>
        <w:t xml:space="preserve"> Anexo 49. </w:t>
      </w:r>
      <w:r w:rsidRPr="00C325F9">
        <w:rPr>
          <w:rFonts w:asciiTheme="majorHAnsi" w:hAnsiTheme="majorHAnsi"/>
          <w:sz w:val="16"/>
          <w:szCs w:val="16"/>
          <w:lang w:val="es-US"/>
        </w:rPr>
        <w:t xml:space="preserve">Entrevista de Carlos </w:t>
      </w:r>
      <w:proofErr w:type="spellStart"/>
      <w:r w:rsidRPr="00C325F9">
        <w:rPr>
          <w:rFonts w:asciiTheme="majorHAnsi" w:hAnsiTheme="majorHAnsi"/>
          <w:sz w:val="16"/>
          <w:szCs w:val="16"/>
          <w:lang w:val="es-US"/>
        </w:rPr>
        <w:t>Lemis</w:t>
      </w:r>
      <w:proofErr w:type="spellEnd"/>
      <w:r w:rsidRPr="00C325F9">
        <w:rPr>
          <w:rFonts w:asciiTheme="majorHAnsi" w:hAnsiTheme="majorHAnsi"/>
          <w:sz w:val="16"/>
          <w:szCs w:val="16"/>
          <w:lang w:val="es-US"/>
        </w:rPr>
        <w:t xml:space="preserve"> (8.8.2005). </w:t>
      </w:r>
      <w:r w:rsidRPr="008E557E">
        <w:rPr>
          <w:rFonts w:asciiTheme="majorHAnsi" w:hAnsiTheme="majorHAnsi"/>
          <w:sz w:val="16"/>
          <w:szCs w:val="16"/>
          <w:lang w:val="es-US"/>
        </w:rPr>
        <w:t xml:space="preserve">Anexo 40 al escrito adicional; </w:t>
      </w:r>
      <w:r w:rsidRPr="008E557E">
        <w:rPr>
          <w:rFonts w:asciiTheme="majorHAnsi" w:hAnsiTheme="majorHAnsi"/>
          <w:i/>
          <w:sz w:val="16"/>
          <w:szCs w:val="16"/>
          <w:lang w:val="es-US"/>
        </w:rPr>
        <w:t xml:space="preserve">véase también </w:t>
      </w:r>
      <w:r w:rsidRPr="008E557E">
        <w:rPr>
          <w:rFonts w:asciiTheme="majorHAnsi" w:hAnsiTheme="majorHAnsi"/>
          <w:sz w:val="16"/>
          <w:szCs w:val="16"/>
          <w:lang w:val="es-US"/>
        </w:rPr>
        <w:t xml:space="preserve">Anexo </w:t>
      </w:r>
      <w:r>
        <w:rPr>
          <w:rFonts w:asciiTheme="majorHAnsi" w:hAnsiTheme="majorHAnsi"/>
          <w:sz w:val="16"/>
          <w:szCs w:val="16"/>
          <w:lang w:val="es-US"/>
        </w:rPr>
        <w:t>50</w:t>
      </w:r>
      <w:r w:rsidRPr="008E557E">
        <w:rPr>
          <w:rFonts w:asciiTheme="majorHAnsi" w:hAnsiTheme="majorHAnsi"/>
          <w:sz w:val="16"/>
          <w:szCs w:val="16"/>
          <w:lang w:val="es-US"/>
        </w:rPr>
        <w:t xml:space="preserve"> (Chirinos “llegó a nuestra celda y nos dijo que esos muchachos se estaban tirando a la candela y que era por nuestra culpa”).</w:t>
      </w:r>
    </w:p>
  </w:footnote>
  <w:footnote w:id="86">
    <w:p w:rsidR="00DF2DF0" w:rsidRPr="00C03CF1" w:rsidRDefault="00DF2DF0" w:rsidP="00705C22">
      <w:pPr>
        <w:pStyle w:val="FootnoteText"/>
        <w:jc w:val="both"/>
        <w:rPr>
          <w:rFonts w:asciiTheme="majorHAnsi" w:hAnsiTheme="majorHAnsi"/>
          <w:sz w:val="16"/>
          <w:szCs w:val="16"/>
          <w:lang w:val="es-US"/>
        </w:rPr>
      </w:pPr>
      <w:r w:rsidRPr="008E557E">
        <w:rPr>
          <w:rStyle w:val="FootnoteReference"/>
          <w:rFonts w:asciiTheme="majorHAnsi" w:hAnsiTheme="majorHAnsi"/>
          <w:sz w:val="16"/>
          <w:szCs w:val="16"/>
        </w:rPr>
        <w:footnoteRef/>
      </w:r>
      <w:r w:rsidRPr="008E557E">
        <w:rPr>
          <w:rFonts w:asciiTheme="majorHAnsi" w:hAnsiTheme="majorHAnsi"/>
          <w:sz w:val="16"/>
          <w:szCs w:val="16"/>
          <w:lang w:val="es-US"/>
        </w:rPr>
        <w:t xml:space="preserve"> Anexo </w:t>
      </w:r>
      <w:r>
        <w:rPr>
          <w:rFonts w:asciiTheme="majorHAnsi" w:hAnsiTheme="majorHAnsi"/>
          <w:sz w:val="16"/>
          <w:szCs w:val="16"/>
          <w:lang w:val="es-US"/>
        </w:rPr>
        <w:t>20</w:t>
      </w:r>
      <w:r w:rsidRPr="008E557E">
        <w:rPr>
          <w:rFonts w:asciiTheme="majorHAnsi" w:hAnsiTheme="majorHAnsi"/>
          <w:sz w:val="16"/>
          <w:szCs w:val="16"/>
          <w:lang w:val="es-US"/>
        </w:rPr>
        <w:t>. Acta de Entrevista de Carlos Martes (3.8.2005). Anexo 15 al escrito adicional.</w:t>
      </w:r>
    </w:p>
  </w:footnote>
  <w:footnote w:id="8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12</w:t>
      </w:r>
      <w:r w:rsidRPr="00C03CF1">
        <w:rPr>
          <w:rFonts w:asciiTheme="majorHAnsi" w:hAnsiTheme="majorHAnsi"/>
          <w:sz w:val="16"/>
          <w:szCs w:val="16"/>
          <w:lang w:val="es-US"/>
        </w:rPr>
        <w:t xml:space="preserve">. Declaración de Nerio Romero </w:t>
      </w:r>
      <w:r>
        <w:rPr>
          <w:rFonts w:asciiTheme="majorHAnsi" w:hAnsiTheme="majorHAnsi"/>
          <w:sz w:val="16"/>
          <w:szCs w:val="16"/>
          <w:lang w:val="es-US"/>
        </w:rPr>
        <w:t>(</w:t>
      </w:r>
      <w:r w:rsidRPr="00C03CF1">
        <w:rPr>
          <w:rFonts w:asciiTheme="majorHAnsi" w:hAnsiTheme="majorHAnsi"/>
          <w:sz w:val="16"/>
          <w:szCs w:val="16"/>
          <w:lang w:val="es-US"/>
        </w:rPr>
        <w:t>29</w:t>
      </w:r>
      <w:r>
        <w:rPr>
          <w:rFonts w:asciiTheme="majorHAnsi" w:hAnsiTheme="majorHAnsi"/>
          <w:sz w:val="16"/>
          <w:szCs w:val="16"/>
          <w:lang w:val="es-US"/>
        </w:rPr>
        <w:t>.7.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28 </w:t>
      </w:r>
      <w:r w:rsidRPr="00C03CF1">
        <w:rPr>
          <w:rFonts w:asciiTheme="majorHAnsi" w:hAnsiTheme="majorHAnsi"/>
          <w:sz w:val="16"/>
          <w:szCs w:val="16"/>
          <w:lang w:val="es-US"/>
        </w:rPr>
        <w:t>al escrito adicional.</w:t>
      </w:r>
    </w:p>
  </w:footnote>
  <w:footnote w:id="8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w:t>
      </w:r>
    </w:p>
  </w:footnote>
  <w:footnote w:id="8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w:t>
      </w:r>
    </w:p>
  </w:footnote>
  <w:footnote w:id="9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51</w:t>
      </w:r>
      <w:r w:rsidRPr="00C03CF1">
        <w:rPr>
          <w:rFonts w:asciiTheme="majorHAnsi" w:hAnsiTheme="majorHAnsi"/>
          <w:sz w:val="16"/>
          <w:szCs w:val="16"/>
          <w:lang w:val="es-US"/>
        </w:rPr>
        <w:t xml:space="preserve">. Acta de Reconstrucción de Hechos </w:t>
      </w:r>
      <w:r>
        <w:rPr>
          <w:rFonts w:asciiTheme="majorHAnsi" w:hAnsiTheme="majorHAnsi"/>
          <w:sz w:val="16"/>
          <w:szCs w:val="16"/>
          <w:lang w:val="es-US"/>
        </w:rPr>
        <w:t>(31.10.</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O </w:t>
      </w:r>
      <w:r w:rsidRPr="00C03CF1">
        <w:rPr>
          <w:rFonts w:asciiTheme="majorHAnsi" w:hAnsiTheme="majorHAnsi"/>
          <w:sz w:val="16"/>
          <w:szCs w:val="16"/>
          <w:lang w:val="es-US"/>
        </w:rPr>
        <w:t>a la petición inicial.</w:t>
      </w:r>
    </w:p>
  </w:footnote>
  <w:footnote w:id="91">
    <w:p w:rsidR="00DF2DF0" w:rsidRPr="00FE2B66"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 xml:space="preserve">; </w:t>
      </w:r>
      <w:r w:rsidRPr="008E557E">
        <w:rPr>
          <w:rFonts w:asciiTheme="majorHAnsi" w:hAnsiTheme="majorHAnsi"/>
          <w:i/>
          <w:sz w:val="16"/>
          <w:szCs w:val="16"/>
          <w:lang w:val="es-US"/>
        </w:rPr>
        <w:t xml:space="preserve">véase </w:t>
      </w:r>
      <w:r w:rsidRPr="0067745A">
        <w:rPr>
          <w:rFonts w:asciiTheme="majorHAnsi" w:hAnsiTheme="majorHAnsi"/>
          <w:i/>
          <w:sz w:val="16"/>
          <w:szCs w:val="16"/>
          <w:lang w:val="es-US"/>
        </w:rPr>
        <w:t>también</w:t>
      </w:r>
      <w:r w:rsidRPr="0067745A">
        <w:rPr>
          <w:rFonts w:asciiTheme="majorHAnsi" w:hAnsiTheme="majorHAnsi"/>
          <w:sz w:val="16"/>
          <w:szCs w:val="16"/>
          <w:lang w:val="es-US"/>
        </w:rPr>
        <w:t xml:space="preserve"> Anexos 12, 20, 42, 48.</w:t>
      </w:r>
    </w:p>
  </w:footnote>
  <w:footnote w:id="92">
    <w:p w:rsidR="00DF2DF0" w:rsidRPr="00CC0D0C" w:rsidRDefault="00DF2DF0" w:rsidP="00910D3C">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FE2B66">
        <w:rPr>
          <w:rFonts w:asciiTheme="majorHAnsi" w:hAnsiTheme="majorHAnsi"/>
          <w:sz w:val="16"/>
          <w:szCs w:val="16"/>
          <w:lang w:val="es-US"/>
        </w:rPr>
        <w:t xml:space="preserve"> </w:t>
      </w:r>
      <w:r w:rsidRPr="00FE2B66">
        <w:rPr>
          <w:rFonts w:asciiTheme="majorHAnsi" w:hAnsiTheme="majorHAnsi" w:cstheme="minorHAnsi"/>
          <w:sz w:val="16"/>
          <w:szCs w:val="16"/>
          <w:lang w:val="es-US"/>
        </w:rPr>
        <w:t xml:space="preserve">Anexo </w:t>
      </w:r>
      <w:r>
        <w:rPr>
          <w:rFonts w:asciiTheme="majorHAnsi" w:hAnsiTheme="majorHAnsi" w:cstheme="minorHAnsi"/>
          <w:sz w:val="16"/>
          <w:szCs w:val="16"/>
          <w:lang w:val="es-US"/>
        </w:rPr>
        <w:t>43</w:t>
      </w:r>
      <w:r w:rsidRPr="00FE2B66">
        <w:rPr>
          <w:rFonts w:asciiTheme="majorHAnsi" w:hAnsiTheme="majorHAnsi" w:cstheme="minorHAnsi"/>
          <w:sz w:val="16"/>
          <w:szCs w:val="16"/>
          <w:lang w:val="es-US"/>
        </w:rPr>
        <w:t xml:space="preserve">. </w:t>
      </w:r>
      <w:r w:rsidRPr="003344E2">
        <w:rPr>
          <w:rFonts w:asciiTheme="majorHAnsi" w:hAnsiTheme="majorHAnsi" w:cstheme="minorHAnsi"/>
          <w:sz w:val="16"/>
          <w:szCs w:val="16"/>
          <w:lang w:val="es-US"/>
        </w:rPr>
        <w:t xml:space="preserve">Declaración de Brígida Hurtado (29.7.2005). </w:t>
      </w:r>
      <w:r w:rsidRPr="00CC0D0C">
        <w:rPr>
          <w:rFonts w:asciiTheme="majorHAnsi" w:hAnsiTheme="majorHAnsi" w:cstheme="minorHAnsi"/>
          <w:sz w:val="16"/>
          <w:szCs w:val="16"/>
          <w:lang w:val="es-US"/>
        </w:rPr>
        <w:t>Anexo 32 al escrito adicional</w:t>
      </w:r>
      <w:r w:rsidRPr="00CC0D0C">
        <w:rPr>
          <w:rFonts w:asciiTheme="majorHAnsi" w:hAnsiTheme="majorHAnsi"/>
          <w:sz w:val="16"/>
          <w:szCs w:val="16"/>
          <w:lang w:val="es-US"/>
        </w:rPr>
        <w:t xml:space="preserve">; </w:t>
      </w:r>
      <w:r w:rsidRPr="00CC0D0C">
        <w:rPr>
          <w:rFonts w:asciiTheme="majorHAnsi" w:hAnsiTheme="majorHAnsi"/>
          <w:i/>
          <w:sz w:val="16"/>
          <w:szCs w:val="16"/>
          <w:lang w:val="es-US"/>
        </w:rPr>
        <w:t>véase también</w:t>
      </w:r>
      <w:r w:rsidRPr="00CC0D0C">
        <w:rPr>
          <w:rFonts w:asciiTheme="majorHAnsi" w:hAnsiTheme="majorHAnsi"/>
          <w:sz w:val="16"/>
          <w:szCs w:val="16"/>
          <w:lang w:val="es-US"/>
        </w:rPr>
        <w:t xml:space="preserve"> </w:t>
      </w:r>
      <w:r w:rsidRPr="0067745A">
        <w:rPr>
          <w:rFonts w:asciiTheme="majorHAnsi" w:hAnsiTheme="majorHAnsi"/>
          <w:sz w:val="16"/>
          <w:szCs w:val="16"/>
          <w:lang w:val="es-US"/>
        </w:rPr>
        <w:t>Anexos 48, 50</w:t>
      </w:r>
      <w:r>
        <w:rPr>
          <w:rFonts w:asciiTheme="majorHAnsi" w:hAnsiTheme="majorHAnsi"/>
          <w:sz w:val="16"/>
          <w:szCs w:val="16"/>
          <w:lang w:val="es-US"/>
        </w:rPr>
        <w:t>, 55</w:t>
      </w:r>
      <w:r w:rsidRPr="00CC0D0C">
        <w:rPr>
          <w:rFonts w:asciiTheme="majorHAnsi" w:hAnsiTheme="majorHAnsi"/>
          <w:sz w:val="16"/>
          <w:szCs w:val="16"/>
          <w:lang w:val="es-US"/>
        </w:rPr>
        <w:t>.</w:t>
      </w:r>
    </w:p>
  </w:footnote>
  <w:footnote w:id="93">
    <w:p w:rsidR="00DF2DF0" w:rsidRPr="00CC0D0C" w:rsidRDefault="00DF2DF0">
      <w:pPr>
        <w:pStyle w:val="FootnoteText"/>
        <w:rPr>
          <w:rFonts w:asciiTheme="majorHAnsi" w:hAnsiTheme="majorHAnsi"/>
          <w:sz w:val="16"/>
          <w:szCs w:val="16"/>
          <w:lang w:val="es-US"/>
        </w:rPr>
      </w:pPr>
      <w:r w:rsidRPr="00CC0D0C">
        <w:rPr>
          <w:rStyle w:val="FootnoteReference"/>
          <w:rFonts w:asciiTheme="majorHAnsi" w:hAnsiTheme="majorHAnsi"/>
          <w:sz w:val="16"/>
          <w:szCs w:val="16"/>
        </w:rPr>
        <w:footnoteRef/>
      </w:r>
      <w:r w:rsidRPr="00CC0D0C">
        <w:rPr>
          <w:rFonts w:asciiTheme="majorHAnsi" w:hAnsiTheme="majorHAnsi"/>
          <w:sz w:val="16"/>
          <w:szCs w:val="16"/>
          <w:lang w:val="es-US"/>
        </w:rPr>
        <w:t xml:space="preserve"> </w:t>
      </w:r>
      <w:r w:rsidRPr="00CC0D0C">
        <w:rPr>
          <w:rFonts w:asciiTheme="majorHAnsi" w:hAnsiTheme="majorHAnsi" w:cstheme="minorHAnsi"/>
          <w:sz w:val="16"/>
          <w:szCs w:val="16"/>
          <w:lang w:val="es-US"/>
        </w:rPr>
        <w:t xml:space="preserve">Anexo </w:t>
      </w:r>
      <w:r>
        <w:rPr>
          <w:rFonts w:asciiTheme="majorHAnsi" w:hAnsiTheme="majorHAnsi" w:cstheme="minorHAnsi"/>
          <w:sz w:val="16"/>
          <w:szCs w:val="16"/>
          <w:lang w:val="es-US"/>
        </w:rPr>
        <w:t>43</w:t>
      </w:r>
      <w:r w:rsidRPr="00CC0D0C">
        <w:rPr>
          <w:rFonts w:asciiTheme="majorHAnsi" w:hAnsiTheme="majorHAnsi" w:cstheme="minorHAnsi"/>
          <w:sz w:val="16"/>
          <w:szCs w:val="16"/>
          <w:lang w:val="es-US"/>
        </w:rPr>
        <w:t xml:space="preserve">. Declaración de Brígida Hurtado (29.7.2005). Anexo 32 al escrito adicional; </w:t>
      </w:r>
      <w:r w:rsidRPr="00CC0D0C">
        <w:rPr>
          <w:rFonts w:asciiTheme="majorHAnsi" w:hAnsiTheme="majorHAnsi" w:cstheme="minorHAnsi"/>
          <w:i/>
          <w:sz w:val="16"/>
          <w:szCs w:val="16"/>
          <w:lang w:val="es-US"/>
        </w:rPr>
        <w:t>véase también</w:t>
      </w:r>
      <w:r w:rsidRPr="00CC0D0C">
        <w:rPr>
          <w:rFonts w:asciiTheme="majorHAnsi" w:hAnsiTheme="majorHAnsi" w:cstheme="minorHAnsi"/>
          <w:sz w:val="16"/>
          <w:szCs w:val="16"/>
          <w:lang w:val="es-US"/>
        </w:rPr>
        <w:t xml:space="preserve"> Anexo </w:t>
      </w:r>
      <w:r>
        <w:rPr>
          <w:rFonts w:asciiTheme="majorHAnsi" w:hAnsiTheme="majorHAnsi" w:cstheme="minorHAnsi"/>
          <w:sz w:val="16"/>
          <w:szCs w:val="16"/>
          <w:lang w:val="es-US"/>
        </w:rPr>
        <w:t>40</w:t>
      </w:r>
      <w:r w:rsidRPr="00CC0D0C">
        <w:rPr>
          <w:rFonts w:asciiTheme="majorHAnsi" w:hAnsiTheme="majorHAnsi" w:cstheme="minorHAnsi"/>
          <w:sz w:val="16"/>
          <w:szCs w:val="16"/>
          <w:lang w:val="es-US"/>
        </w:rPr>
        <w:t>.</w:t>
      </w:r>
    </w:p>
  </w:footnote>
  <w:footnote w:id="94">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3344E2">
        <w:rPr>
          <w:rFonts w:asciiTheme="majorHAnsi" w:hAnsiTheme="majorHAnsi"/>
          <w:i/>
          <w:sz w:val="16"/>
          <w:szCs w:val="16"/>
          <w:lang w:val="es-US"/>
        </w:rPr>
        <w:t>Véase</w:t>
      </w:r>
      <w:r w:rsidRPr="00C03CF1">
        <w:rPr>
          <w:rFonts w:asciiTheme="majorHAnsi" w:hAnsiTheme="majorHAnsi"/>
          <w:sz w:val="16"/>
          <w:szCs w:val="16"/>
          <w:lang w:val="es-US"/>
        </w:rPr>
        <w:t xml:space="preserve">, por ejemplo, Anexo </w:t>
      </w:r>
      <w:r>
        <w:rPr>
          <w:rFonts w:asciiTheme="majorHAnsi" w:hAnsiTheme="majorHAnsi"/>
          <w:sz w:val="16"/>
          <w:szCs w:val="16"/>
          <w:lang w:val="es-US"/>
        </w:rPr>
        <w:t>52</w:t>
      </w:r>
      <w:r w:rsidRPr="00C03CF1">
        <w:rPr>
          <w:rFonts w:asciiTheme="majorHAnsi" w:hAnsiTheme="majorHAnsi"/>
          <w:sz w:val="16"/>
          <w:szCs w:val="16"/>
          <w:lang w:val="es-US"/>
        </w:rPr>
        <w:t xml:space="preserve">. Acta de diligencia del CICPC </w:t>
      </w:r>
      <w:r>
        <w:rPr>
          <w:rFonts w:asciiTheme="majorHAnsi" w:hAnsiTheme="majorHAnsi"/>
          <w:sz w:val="16"/>
          <w:szCs w:val="16"/>
          <w:lang w:val="es-US"/>
        </w:rPr>
        <w:t>(30.6.</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46 </w:t>
      </w:r>
      <w:r w:rsidRPr="00C03CF1">
        <w:rPr>
          <w:rFonts w:asciiTheme="majorHAnsi" w:hAnsiTheme="majorHAnsi"/>
          <w:sz w:val="16"/>
          <w:szCs w:val="16"/>
          <w:lang w:val="es-US"/>
        </w:rPr>
        <w:t>al escrito adicional</w:t>
      </w:r>
      <w:r w:rsidRPr="0067745A">
        <w:rPr>
          <w:rFonts w:asciiTheme="majorHAnsi" w:hAnsiTheme="majorHAnsi"/>
          <w:sz w:val="16"/>
          <w:szCs w:val="16"/>
          <w:lang w:val="es-US"/>
        </w:rPr>
        <w:t>; Anexos 12, 13.</w:t>
      </w:r>
    </w:p>
  </w:footnote>
  <w:footnote w:id="95">
    <w:p w:rsidR="00DF2DF0" w:rsidRPr="00C03CF1" w:rsidRDefault="00DF2DF0" w:rsidP="00705C22">
      <w:pPr>
        <w:pStyle w:val="FootnoteText"/>
        <w:jc w:val="both"/>
        <w:rPr>
          <w:rFonts w:asciiTheme="majorHAnsi" w:hAnsiTheme="majorHAnsi"/>
          <w:sz w:val="16"/>
          <w:szCs w:val="16"/>
          <w:lang w:val="es-US"/>
        </w:rPr>
      </w:pPr>
      <w:r w:rsidRPr="008E557E">
        <w:rPr>
          <w:rStyle w:val="FootnoteReference"/>
          <w:rFonts w:asciiTheme="majorHAnsi" w:hAnsiTheme="majorHAnsi"/>
          <w:color w:val="auto"/>
          <w:sz w:val="16"/>
          <w:szCs w:val="16"/>
        </w:rPr>
        <w:footnoteRef/>
      </w:r>
      <w:r w:rsidRPr="008E557E">
        <w:rPr>
          <w:rFonts w:asciiTheme="majorHAnsi" w:hAnsiTheme="majorHAnsi"/>
          <w:color w:val="auto"/>
          <w:sz w:val="16"/>
          <w:szCs w:val="16"/>
          <w:lang w:val="es-US"/>
        </w:rPr>
        <w:t xml:space="preserve"> Anexo </w:t>
      </w:r>
      <w:r>
        <w:rPr>
          <w:rFonts w:asciiTheme="majorHAnsi" w:hAnsiTheme="majorHAnsi"/>
          <w:color w:val="auto"/>
          <w:sz w:val="16"/>
          <w:szCs w:val="16"/>
          <w:lang w:val="es-US"/>
        </w:rPr>
        <w:t>53</w:t>
      </w:r>
      <w:r w:rsidRPr="008E557E">
        <w:rPr>
          <w:rFonts w:asciiTheme="majorHAnsi" w:hAnsiTheme="majorHAnsi"/>
          <w:color w:val="auto"/>
          <w:sz w:val="16"/>
          <w:szCs w:val="16"/>
          <w:lang w:val="es-US"/>
        </w:rPr>
        <w:t xml:space="preserve">. Actas de levantamiento de cuerpos y reconocimiento médico. Anexo 57 al escrito adicional; Anexo </w:t>
      </w:r>
      <w:r>
        <w:rPr>
          <w:rFonts w:asciiTheme="majorHAnsi" w:hAnsiTheme="majorHAnsi"/>
          <w:color w:val="auto"/>
          <w:sz w:val="16"/>
          <w:szCs w:val="16"/>
          <w:lang w:val="es-US"/>
        </w:rPr>
        <w:t>54</w:t>
      </w:r>
      <w:r w:rsidRPr="008E557E">
        <w:rPr>
          <w:rFonts w:asciiTheme="majorHAnsi" w:hAnsiTheme="majorHAnsi"/>
          <w:color w:val="auto"/>
          <w:sz w:val="16"/>
          <w:szCs w:val="16"/>
          <w:lang w:val="es-US"/>
        </w:rPr>
        <w:t xml:space="preserve">. “CICPC: Transcripción de Novedad” (30.6.2005). Anexo A </w:t>
      </w:r>
      <w:proofErr w:type="spellStart"/>
      <w:r w:rsidRPr="008E557E">
        <w:rPr>
          <w:rFonts w:asciiTheme="majorHAnsi" w:hAnsiTheme="majorHAnsi"/>
          <w:color w:val="auto"/>
          <w:sz w:val="16"/>
          <w:szCs w:val="16"/>
          <w:lang w:val="es-US"/>
        </w:rPr>
        <w:t>a</w:t>
      </w:r>
      <w:proofErr w:type="spellEnd"/>
      <w:r w:rsidRPr="008E557E">
        <w:rPr>
          <w:rFonts w:asciiTheme="majorHAnsi" w:hAnsiTheme="majorHAnsi"/>
          <w:color w:val="auto"/>
          <w:sz w:val="16"/>
          <w:szCs w:val="16"/>
          <w:lang w:val="es-US"/>
        </w:rPr>
        <w:t xml:space="preserve"> la petición inicial. La CIDH no cuenta con los resultados de estas autopsias</w:t>
      </w:r>
      <w:r w:rsidRPr="00C03CF1">
        <w:rPr>
          <w:rFonts w:asciiTheme="majorHAnsi" w:hAnsiTheme="majorHAnsi"/>
          <w:sz w:val="16"/>
          <w:szCs w:val="16"/>
          <w:lang w:val="es-US"/>
        </w:rPr>
        <w:t xml:space="preserve">. </w:t>
      </w:r>
      <w:r w:rsidRPr="00C03CF1">
        <w:rPr>
          <w:rFonts w:asciiTheme="majorHAnsi" w:hAnsiTheme="majorHAnsi"/>
          <w:i/>
          <w:sz w:val="16"/>
          <w:szCs w:val="16"/>
          <w:lang w:val="es-US"/>
        </w:rPr>
        <w:t>Véase supra</w:t>
      </w:r>
      <w:r w:rsidRPr="00C03CF1">
        <w:rPr>
          <w:rFonts w:asciiTheme="majorHAnsi" w:hAnsiTheme="majorHAnsi"/>
          <w:sz w:val="16"/>
          <w:szCs w:val="16"/>
          <w:lang w:val="es-US"/>
        </w:rPr>
        <w:t xml:space="preserve"> </w:t>
      </w:r>
      <w:r w:rsidRPr="0067745A">
        <w:rPr>
          <w:rFonts w:asciiTheme="majorHAnsi" w:hAnsiTheme="majorHAnsi"/>
          <w:sz w:val="16"/>
          <w:szCs w:val="16"/>
          <w:lang w:val="es-US"/>
        </w:rPr>
        <w:t>párr</w:t>
      </w:r>
      <w:r w:rsidRPr="0067745A">
        <w:rPr>
          <w:rFonts w:asciiTheme="majorHAnsi" w:hAnsiTheme="majorHAnsi"/>
          <w:color w:val="auto"/>
          <w:sz w:val="16"/>
          <w:szCs w:val="16"/>
          <w:lang w:val="es-US"/>
        </w:rPr>
        <w:t>. 18.</w:t>
      </w:r>
    </w:p>
  </w:footnote>
  <w:footnote w:id="96">
    <w:p w:rsidR="00DF2DF0" w:rsidRPr="00C03CF1" w:rsidRDefault="00DF2DF0" w:rsidP="00157BDF">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eastAsia="Cambria" w:hAnsiTheme="majorHAnsi" w:cs="Cambria"/>
          <w:sz w:val="16"/>
          <w:szCs w:val="16"/>
          <w:lang w:val="es-US"/>
        </w:rPr>
        <w:t xml:space="preserve">Anexo </w:t>
      </w:r>
      <w:r>
        <w:rPr>
          <w:rFonts w:asciiTheme="majorHAnsi" w:eastAsia="Cambria" w:hAnsiTheme="majorHAnsi" w:cs="Cambria"/>
          <w:sz w:val="16"/>
          <w:szCs w:val="16"/>
          <w:lang w:val="es-US"/>
        </w:rPr>
        <w:t>38</w:t>
      </w:r>
      <w:r w:rsidRPr="00C03CF1">
        <w:rPr>
          <w:rFonts w:asciiTheme="majorHAnsi" w:eastAsia="Cambria" w:hAnsiTheme="majorHAnsi" w:cs="Cambria"/>
          <w:sz w:val="16"/>
          <w:szCs w:val="16"/>
          <w:lang w:val="es-US"/>
        </w:rPr>
        <w:t xml:space="preserve">. Listado de personal </w:t>
      </w:r>
      <w:r>
        <w:rPr>
          <w:rFonts w:asciiTheme="majorHAnsi" w:eastAsia="Cambria" w:hAnsiTheme="majorHAnsi" w:cs="Cambria"/>
          <w:sz w:val="16"/>
          <w:szCs w:val="16"/>
          <w:lang w:val="es-US"/>
        </w:rPr>
        <w:t>d</w:t>
      </w:r>
      <w:r w:rsidRPr="00C03CF1">
        <w:rPr>
          <w:rFonts w:asciiTheme="majorHAnsi" w:eastAsia="Cambria" w:hAnsiTheme="majorHAnsi" w:cs="Cambria"/>
          <w:sz w:val="16"/>
          <w:szCs w:val="16"/>
          <w:lang w:val="es-US"/>
        </w:rPr>
        <w:t xml:space="preserve">el INAM-San Félix y que laboró el día de los hechos. Anexo </w:t>
      </w:r>
      <w:r>
        <w:rPr>
          <w:rFonts w:asciiTheme="majorHAnsi" w:eastAsia="Cambria" w:hAnsiTheme="majorHAnsi" w:cs="Cambria"/>
          <w:sz w:val="16"/>
          <w:szCs w:val="16"/>
          <w:lang w:val="es-US"/>
        </w:rPr>
        <w:t xml:space="preserve">F </w:t>
      </w:r>
      <w:r w:rsidRPr="00C03CF1">
        <w:rPr>
          <w:rFonts w:asciiTheme="majorHAnsi" w:eastAsia="Cambria" w:hAnsiTheme="majorHAnsi" w:cs="Cambria"/>
          <w:sz w:val="16"/>
          <w:szCs w:val="16"/>
          <w:lang w:val="es-US"/>
        </w:rPr>
        <w:t>a la petición inicial</w:t>
      </w:r>
      <w:r>
        <w:rPr>
          <w:rFonts w:asciiTheme="majorHAnsi" w:hAnsiTheme="majorHAnsi"/>
          <w:sz w:val="16"/>
          <w:szCs w:val="16"/>
          <w:lang w:val="es-US"/>
        </w:rPr>
        <w:t xml:space="preserve">; </w:t>
      </w:r>
      <w:r w:rsidRPr="008E557E">
        <w:rPr>
          <w:rFonts w:asciiTheme="majorHAnsi" w:hAnsiTheme="majorHAnsi"/>
          <w:i/>
          <w:sz w:val="16"/>
          <w:szCs w:val="16"/>
          <w:lang w:val="es-US"/>
        </w:rPr>
        <w:t xml:space="preserve">véase también </w:t>
      </w:r>
      <w:r w:rsidRPr="00C03CF1">
        <w:rPr>
          <w:rFonts w:asciiTheme="majorHAnsi" w:hAnsiTheme="majorHAnsi"/>
          <w:sz w:val="16"/>
          <w:szCs w:val="16"/>
          <w:lang w:val="es-US"/>
        </w:rPr>
        <w:t>Anexo</w:t>
      </w:r>
      <w:r>
        <w:rPr>
          <w:rFonts w:asciiTheme="majorHAnsi" w:hAnsiTheme="majorHAnsi"/>
          <w:sz w:val="16"/>
          <w:szCs w:val="16"/>
          <w:lang w:val="es-US"/>
        </w:rPr>
        <w:t xml:space="preserve"> 21</w:t>
      </w:r>
      <w:r w:rsidRPr="00C03CF1">
        <w:rPr>
          <w:rFonts w:asciiTheme="majorHAnsi" w:hAnsiTheme="majorHAnsi"/>
          <w:sz w:val="16"/>
          <w:szCs w:val="16"/>
          <w:lang w:val="es-US"/>
        </w:rPr>
        <w:t>.</w:t>
      </w:r>
    </w:p>
  </w:footnote>
  <w:footnote w:id="9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54</w:t>
      </w:r>
      <w:r w:rsidRPr="00C03CF1">
        <w:rPr>
          <w:rFonts w:asciiTheme="majorHAnsi" w:hAnsiTheme="majorHAnsi"/>
          <w:sz w:val="16"/>
          <w:szCs w:val="16"/>
          <w:lang w:val="es-US"/>
        </w:rPr>
        <w:t>. “</w:t>
      </w:r>
      <w:r>
        <w:rPr>
          <w:rFonts w:asciiTheme="majorHAnsi" w:hAnsiTheme="majorHAnsi"/>
          <w:sz w:val="16"/>
          <w:szCs w:val="16"/>
          <w:lang w:val="es-US"/>
        </w:rPr>
        <w:t>CICPC: Transcripción de Novedad”</w:t>
      </w:r>
      <w:r w:rsidRPr="00C03CF1">
        <w:rPr>
          <w:rFonts w:asciiTheme="majorHAnsi" w:hAnsiTheme="majorHAnsi"/>
          <w:sz w:val="16"/>
          <w:szCs w:val="16"/>
          <w:lang w:val="es-US"/>
        </w:rPr>
        <w:t xml:space="preserve"> </w:t>
      </w:r>
      <w:r>
        <w:rPr>
          <w:rFonts w:asciiTheme="majorHAnsi" w:hAnsiTheme="majorHAnsi"/>
          <w:sz w:val="16"/>
          <w:szCs w:val="16"/>
          <w:lang w:val="es-US"/>
        </w:rPr>
        <w:t>(30.6.</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A</w:t>
      </w:r>
      <w:r w:rsidRPr="00C03CF1">
        <w:rPr>
          <w:rFonts w:asciiTheme="majorHAnsi" w:hAnsiTheme="majorHAnsi"/>
          <w:sz w:val="16"/>
          <w:szCs w:val="16"/>
          <w:lang w:val="es-US"/>
        </w:rPr>
        <w:t xml:space="preserve"> </w:t>
      </w:r>
      <w:proofErr w:type="spellStart"/>
      <w:r w:rsidRPr="00C03CF1">
        <w:rPr>
          <w:rFonts w:asciiTheme="majorHAnsi" w:hAnsiTheme="majorHAnsi"/>
          <w:sz w:val="16"/>
          <w:szCs w:val="16"/>
          <w:lang w:val="es-US"/>
        </w:rPr>
        <w:t>a</w:t>
      </w:r>
      <w:proofErr w:type="spellEnd"/>
      <w:r w:rsidRPr="00C03CF1">
        <w:rPr>
          <w:rFonts w:asciiTheme="majorHAnsi" w:hAnsiTheme="majorHAnsi"/>
          <w:sz w:val="16"/>
          <w:szCs w:val="16"/>
          <w:lang w:val="es-US"/>
        </w:rPr>
        <w:t xml:space="preserve"> la petición inicial.</w:t>
      </w:r>
    </w:p>
  </w:footnote>
  <w:footnote w:id="9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16607D">
        <w:rPr>
          <w:rFonts w:asciiTheme="majorHAnsi" w:hAnsiTheme="majorHAnsi"/>
          <w:sz w:val="16"/>
          <w:szCs w:val="16"/>
          <w:lang w:val="es-US"/>
        </w:rPr>
        <w:t xml:space="preserve">Anexo </w:t>
      </w:r>
      <w:r>
        <w:rPr>
          <w:rFonts w:asciiTheme="majorHAnsi" w:hAnsiTheme="majorHAnsi"/>
          <w:sz w:val="16"/>
          <w:szCs w:val="16"/>
          <w:lang w:val="es-US"/>
        </w:rPr>
        <w:t>18</w:t>
      </w:r>
      <w:r w:rsidRPr="0016607D">
        <w:rPr>
          <w:rFonts w:asciiTheme="majorHAnsi" w:hAnsiTheme="majorHAnsi"/>
          <w:sz w:val="16"/>
          <w:szCs w:val="16"/>
          <w:lang w:val="es-US"/>
        </w:rPr>
        <w:t>.</w:t>
      </w:r>
      <w:r w:rsidRPr="00C03CF1">
        <w:rPr>
          <w:rFonts w:asciiTheme="majorHAnsi" w:hAnsiTheme="majorHAnsi"/>
          <w:sz w:val="16"/>
          <w:szCs w:val="16"/>
          <w:lang w:val="es-US"/>
        </w:rPr>
        <w:t xml:space="preserve"> Informe del Consejo Nacional de Derechos del Niño y del Adolescente, julio 2005. Anexo </w:t>
      </w:r>
      <w:r w:rsidRPr="0016607D">
        <w:rPr>
          <w:rFonts w:asciiTheme="majorHAnsi" w:hAnsiTheme="majorHAnsi"/>
          <w:sz w:val="16"/>
          <w:szCs w:val="16"/>
          <w:lang w:val="es-US"/>
        </w:rPr>
        <w:t xml:space="preserve">P </w:t>
      </w:r>
      <w:r>
        <w:rPr>
          <w:rFonts w:asciiTheme="majorHAnsi" w:hAnsiTheme="majorHAnsi"/>
          <w:sz w:val="16"/>
          <w:szCs w:val="16"/>
          <w:lang w:val="es-US"/>
        </w:rPr>
        <w:t xml:space="preserve">a </w:t>
      </w:r>
      <w:r w:rsidRPr="00C03CF1">
        <w:rPr>
          <w:rFonts w:asciiTheme="majorHAnsi" w:hAnsiTheme="majorHAnsi"/>
          <w:sz w:val="16"/>
          <w:szCs w:val="16"/>
          <w:lang w:val="es-US"/>
        </w:rPr>
        <w:t>la petición inicial.</w:t>
      </w:r>
    </w:p>
  </w:footnote>
  <w:footnote w:id="99">
    <w:p w:rsidR="00DF2DF0" w:rsidRPr="00C03CF1" w:rsidRDefault="00DF2DF0" w:rsidP="00705C22">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72</w:t>
      </w:r>
      <w:r w:rsidRPr="00C03CF1">
        <w:rPr>
          <w:rFonts w:asciiTheme="majorHAnsi" w:hAnsiTheme="majorHAnsi"/>
          <w:sz w:val="16"/>
          <w:szCs w:val="16"/>
          <w:lang w:val="es-US"/>
        </w:rPr>
        <w:t>. Asamblea Nacional</w:t>
      </w:r>
      <w:r>
        <w:rPr>
          <w:rFonts w:asciiTheme="majorHAnsi" w:hAnsiTheme="majorHAnsi"/>
          <w:sz w:val="16"/>
          <w:szCs w:val="16"/>
          <w:lang w:val="es-US"/>
        </w:rPr>
        <w:t xml:space="preserve"> (Comunicado)</w:t>
      </w:r>
      <w:r w:rsidRPr="00C03CF1">
        <w:rPr>
          <w:rFonts w:asciiTheme="majorHAnsi" w:hAnsiTheme="majorHAnsi"/>
          <w:sz w:val="16"/>
          <w:szCs w:val="16"/>
          <w:lang w:val="es-US"/>
        </w:rPr>
        <w:t>, “Investigarán muerte de 5 jóvenes que resultaron quemados en centro de reclu</w:t>
      </w:r>
      <w:r>
        <w:rPr>
          <w:rFonts w:asciiTheme="majorHAnsi" w:hAnsiTheme="majorHAnsi"/>
          <w:sz w:val="16"/>
          <w:szCs w:val="16"/>
          <w:lang w:val="es-US"/>
        </w:rPr>
        <w:t>sión del INAM” (27.7.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sidRPr="00AE1F7D">
        <w:rPr>
          <w:rFonts w:asciiTheme="majorHAnsi" w:hAnsiTheme="majorHAnsi"/>
          <w:sz w:val="16"/>
          <w:szCs w:val="16"/>
          <w:lang w:val="es-US"/>
        </w:rPr>
        <w:t xml:space="preserve"> </w:t>
      </w:r>
      <w:r w:rsidRPr="00C03CF1">
        <w:rPr>
          <w:rFonts w:asciiTheme="majorHAnsi" w:hAnsiTheme="majorHAnsi"/>
          <w:sz w:val="16"/>
          <w:szCs w:val="16"/>
          <w:lang w:val="es-US"/>
        </w:rPr>
        <w:t>U1 a la petición inicial.</w:t>
      </w:r>
    </w:p>
  </w:footnote>
  <w:footnote w:id="100">
    <w:p w:rsidR="00DF2DF0" w:rsidRPr="00C03CF1" w:rsidRDefault="00DF2DF0" w:rsidP="005874BD">
      <w:pPr>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w:t>
      </w:r>
      <w:r>
        <w:rPr>
          <w:rFonts w:asciiTheme="majorHAnsi" w:hAnsiTheme="majorHAnsi"/>
          <w:sz w:val="16"/>
          <w:szCs w:val="16"/>
          <w:lang w:val="es-US"/>
        </w:rPr>
        <w:t xml:space="preserve"> 19</w:t>
      </w:r>
      <w:r w:rsidRPr="00C03CF1">
        <w:rPr>
          <w:rFonts w:asciiTheme="majorHAnsi" w:hAnsiTheme="majorHAnsi"/>
          <w:sz w:val="16"/>
          <w:szCs w:val="16"/>
          <w:lang w:val="es-US"/>
        </w:rPr>
        <w:t xml:space="preserve">. Informe Pericial del CICPC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18 </w:t>
      </w:r>
      <w:r w:rsidRPr="00C03CF1">
        <w:rPr>
          <w:rFonts w:asciiTheme="majorHAnsi" w:hAnsiTheme="majorHAnsi"/>
          <w:sz w:val="16"/>
          <w:szCs w:val="16"/>
          <w:lang w:val="es-US"/>
        </w:rPr>
        <w:t>al escrito adicional.</w:t>
      </w:r>
    </w:p>
  </w:footnote>
  <w:footnote w:id="10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12</w:t>
      </w:r>
      <w:r w:rsidRPr="00C03CF1">
        <w:rPr>
          <w:rFonts w:asciiTheme="majorHAnsi" w:hAnsiTheme="majorHAnsi"/>
          <w:sz w:val="16"/>
          <w:szCs w:val="16"/>
          <w:lang w:val="es-US"/>
        </w:rPr>
        <w:t xml:space="preserve">. Declaración de Nerio Romero </w:t>
      </w:r>
      <w:r>
        <w:rPr>
          <w:rFonts w:asciiTheme="majorHAnsi" w:hAnsiTheme="majorHAnsi"/>
          <w:sz w:val="16"/>
          <w:szCs w:val="16"/>
          <w:lang w:val="es-US"/>
        </w:rPr>
        <w:t>(</w:t>
      </w:r>
      <w:r w:rsidRPr="00C03CF1">
        <w:rPr>
          <w:rFonts w:asciiTheme="majorHAnsi" w:hAnsiTheme="majorHAnsi"/>
          <w:sz w:val="16"/>
          <w:szCs w:val="16"/>
          <w:lang w:val="es-US"/>
        </w:rPr>
        <w:t>29</w:t>
      </w:r>
      <w:r>
        <w:rPr>
          <w:rFonts w:asciiTheme="majorHAnsi" w:hAnsiTheme="majorHAnsi"/>
          <w:sz w:val="16"/>
          <w:szCs w:val="16"/>
          <w:lang w:val="es-US"/>
        </w:rPr>
        <w:t>.7.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28 </w:t>
      </w:r>
      <w:r w:rsidRPr="00C03CF1">
        <w:rPr>
          <w:rFonts w:asciiTheme="majorHAnsi" w:hAnsiTheme="majorHAnsi"/>
          <w:sz w:val="16"/>
          <w:szCs w:val="16"/>
          <w:lang w:val="es-US"/>
        </w:rPr>
        <w:t xml:space="preserve">al escrito adicional; </w:t>
      </w:r>
      <w:r>
        <w:rPr>
          <w:rFonts w:asciiTheme="majorHAnsi" w:hAnsiTheme="majorHAnsi"/>
          <w:i/>
          <w:sz w:val="16"/>
          <w:szCs w:val="16"/>
          <w:lang w:val="es-US"/>
        </w:rPr>
        <w:t>véase también</w:t>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Anexo</w:t>
      </w:r>
      <w:r>
        <w:rPr>
          <w:rFonts w:asciiTheme="majorHAnsi" w:hAnsiTheme="majorHAnsi" w:cstheme="minorHAnsi"/>
          <w:sz w:val="16"/>
          <w:szCs w:val="16"/>
          <w:lang w:val="es-US"/>
        </w:rPr>
        <w:t xml:space="preserve"> 40</w:t>
      </w:r>
      <w:r w:rsidRPr="00C03CF1">
        <w:rPr>
          <w:rFonts w:asciiTheme="majorHAnsi" w:hAnsiTheme="majorHAnsi"/>
          <w:sz w:val="16"/>
          <w:szCs w:val="16"/>
          <w:lang w:val="es-US"/>
        </w:rPr>
        <w:t>.</w:t>
      </w:r>
    </w:p>
  </w:footnote>
  <w:footnote w:id="102">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20</w:t>
      </w:r>
      <w:r w:rsidRPr="00C03CF1">
        <w:rPr>
          <w:rFonts w:asciiTheme="majorHAnsi" w:hAnsiTheme="majorHAnsi"/>
          <w:sz w:val="16"/>
          <w:szCs w:val="16"/>
          <w:lang w:val="es-US"/>
        </w:rPr>
        <w:t>. Acta de Entrevista de Carlos Martes</w:t>
      </w:r>
      <w:r>
        <w:rPr>
          <w:rFonts w:asciiTheme="majorHAnsi" w:hAnsiTheme="majorHAnsi"/>
          <w:sz w:val="16"/>
          <w:szCs w:val="16"/>
          <w:lang w:val="es-US"/>
        </w:rPr>
        <w:t xml:space="preserve"> (3.8.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15 </w:t>
      </w:r>
      <w:r w:rsidRPr="00C03CF1">
        <w:rPr>
          <w:rFonts w:asciiTheme="majorHAnsi" w:hAnsiTheme="majorHAnsi"/>
          <w:sz w:val="16"/>
          <w:szCs w:val="16"/>
          <w:lang w:val="es-US"/>
        </w:rPr>
        <w:t xml:space="preserve">al escrito adicional. </w:t>
      </w:r>
      <w:r w:rsidRPr="00C03CF1">
        <w:rPr>
          <w:rFonts w:asciiTheme="majorHAnsi" w:hAnsiTheme="majorHAnsi"/>
          <w:i/>
          <w:sz w:val="16"/>
          <w:szCs w:val="16"/>
          <w:lang w:val="es-US"/>
        </w:rPr>
        <w:t>Véase t</w:t>
      </w:r>
      <w:r w:rsidRPr="0067745A">
        <w:rPr>
          <w:rFonts w:asciiTheme="majorHAnsi" w:hAnsiTheme="majorHAnsi"/>
          <w:i/>
          <w:sz w:val="16"/>
          <w:szCs w:val="16"/>
          <w:lang w:val="es-US"/>
        </w:rPr>
        <w:t xml:space="preserve">ambién </w:t>
      </w:r>
      <w:r w:rsidRPr="0067745A">
        <w:rPr>
          <w:rFonts w:asciiTheme="majorHAnsi" w:hAnsiTheme="majorHAnsi"/>
          <w:sz w:val="16"/>
          <w:szCs w:val="16"/>
          <w:lang w:val="es-US"/>
        </w:rPr>
        <w:t>Anexo 13.</w:t>
      </w:r>
    </w:p>
  </w:footnote>
  <w:footnote w:id="103">
    <w:p w:rsidR="00DF2DF0" w:rsidRPr="00C03CF1" w:rsidRDefault="00DF2DF0" w:rsidP="00834D93">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cstheme="minorHAnsi"/>
          <w:sz w:val="16"/>
          <w:szCs w:val="16"/>
          <w:lang w:val="es-US"/>
        </w:rPr>
        <w:t xml:space="preserve">Anexo </w:t>
      </w:r>
      <w:r>
        <w:rPr>
          <w:rFonts w:asciiTheme="majorHAnsi" w:hAnsiTheme="majorHAnsi" w:cstheme="minorHAnsi"/>
          <w:sz w:val="16"/>
          <w:szCs w:val="16"/>
          <w:lang w:val="es-US"/>
        </w:rPr>
        <w:t>40</w:t>
      </w:r>
      <w:r w:rsidRPr="00C03CF1">
        <w:rPr>
          <w:rFonts w:asciiTheme="majorHAnsi" w:hAnsiTheme="majorHAnsi" w:cstheme="minorHAnsi"/>
          <w:sz w:val="16"/>
          <w:szCs w:val="16"/>
          <w:lang w:val="es-US"/>
        </w:rPr>
        <w:t xml:space="preserve">. Declaración de José Luis Chirinos </w:t>
      </w:r>
      <w:r>
        <w:rPr>
          <w:rFonts w:asciiTheme="majorHAnsi" w:hAnsiTheme="majorHAnsi" w:cstheme="minorHAnsi"/>
          <w:sz w:val="16"/>
          <w:szCs w:val="16"/>
          <w:lang w:val="es-US"/>
        </w:rPr>
        <w:t>(29.7.2</w:t>
      </w:r>
      <w:r w:rsidRPr="00C03CF1">
        <w:rPr>
          <w:rFonts w:asciiTheme="majorHAnsi" w:hAnsiTheme="majorHAnsi" w:cstheme="minorHAnsi"/>
          <w:sz w:val="16"/>
          <w:szCs w:val="16"/>
          <w:lang w:val="es-US"/>
        </w:rPr>
        <w:t>005</w:t>
      </w:r>
      <w:r>
        <w:rPr>
          <w:rFonts w:asciiTheme="majorHAnsi" w:hAnsiTheme="majorHAnsi" w:cstheme="minorHAnsi"/>
          <w:sz w:val="16"/>
          <w:szCs w:val="16"/>
          <w:lang w:val="es-US"/>
        </w:rPr>
        <w:t>)</w:t>
      </w:r>
      <w:r w:rsidRPr="00C03CF1">
        <w:rPr>
          <w:rFonts w:asciiTheme="majorHAnsi" w:hAnsiTheme="majorHAnsi" w:cstheme="minorHAnsi"/>
          <w:sz w:val="16"/>
          <w:szCs w:val="16"/>
          <w:lang w:val="es-US"/>
        </w:rPr>
        <w:t>. Anexo</w:t>
      </w:r>
      <w:r>
        <w:rPr>
          <w:rFonts w:asciiTheme="majorHAnsi" w:hAnsiTheme="majorHAnsi" w:cstheme="minorHAnsi"/>
          <w:sz w:val="16"/>
          <w:szCs w:val="16"/>
          <w:lang w:val="es-US"/>
        </w:rPr>
        <w:t xml:space="preserve"> 27</w:t>
      </w:r>
      <w:r w:rsidRPr="00C03CF1">
        <w:rPr>
          <w:rFonts w:asciiTheme="majorHAnsi" w:hAnsiTheme="majorHAnsi" w:cstheme="minorHAnsi"/>
          <w:sz w:val="16"/>
          <w:szCs w:val="16"/>
          <w:lang w:val="es-US"/>
        </w:rPr>
        <w:t xml:space="preserve"> al escrito adicional</w:t>
      </w:r>
      <w:r w:rsidRPr="00C03CF1">
        <w:rPr>
          <w:rFonts w:asciiTheme="majorHAnsi" w:hAnsiTheme="majorHAnsi"/>
          <w:sz w:val="16"/>
          <w:szCs w:val="16"/>
          <w:lang w:val="es-US"/>
        </w:rPr>
        <w:t>.</w:t>
      </w:r>
    </w:p>
  </w:footnote>
  <w:footnote w:id="104">
    <w:p w:rsidR="00DF2DF0" w:rsidRPr="00C03CF1" w:rsidRDefault="00DF2DF0" w:rsidP="00834D93">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3344E2">
        <w:rPr>
          <w:rFonts w:asciiTheme="majorHAnsi" w:hAnsiTheme="majorHAnsi"/>
          <w:sz w:val="16"/>
          <w:szCs w:val="16"/>
          <w:lang w:val="es-US"/>
        </w:rPr>
        <w:t xml:space="preserve">Anexo </w:t>
      </w:r>
      <w:r>
        <w:rPr>
          <w:rFonts w:asciiTheme="majorHAnsi" w:hAnsiTheme="majorHAnsi"/>
          <w:sz w:val="16"/>
          <w:szCs w:val="16"/>
          <w:lang w:val="es-US"/>
        </w:rPr>
        <w:t>48</w:t>
      </w:r>
      <w:r w:rsidRPr="003344E2">
        <w:rPr>
          <w:rFonts w:asciiTheme="majorHAnsi" w:hAnsiTheme="majorHAnsi"/>
          <w:sz w:val="16"/>
          <w:szCs w:val="16"/>
          <w:lang w:val="es-US"/>
        </w:rPr>
        <w:t xml:space="preserve">. </w:t>
      </w:r>
      <w:r>
        <w:rPr>
          <w:rFonts w:asciiTheme="majorHAnsi" w:hAnsiTheme="majorHAnsi"/>
          <w:sz w:val="16"/>
          <w:szCs w:val="16"/>
          <w:lang w:val="es-US"/>
        </w:rPr>
        <w:t xml:space="preserve">Entrevista de Christian </w:t>
      </w:r>
      <w:proofErr w:type="spellStart"/>
      <w:r>
        <w:rPr>
          <w:rFonts w:asciiTheme="majorHAnsi" w:hAnsiTheme="majorHAnsi"/>
          <w:sz w:val="16"/>
          <w:szCs w:val="16"/>
          <w:lang w:val="es-US"/>
        </w:rPr>
        <w:t>Rocca</w:t>
      </w:r>
      <w:proofErr w:type="spellEnd"/>
      <w:r w:rsidRPr="00C03CF1">
        <w:rPr>
          <w:rFonts w:asciiTheme="majorHAnsi" w:hAnsiTheme="majorHAnsi"/>
          <w:sz w:val="16"/>
          <w:szCs w:val="16"/>
          <w:lang w:val="es-US"/>
        </w:rPr>
        <w:t xml:space="preserve"> </w:t>
      </w:r>
      <w:r>
        <w:rPr>
          <w:rFonts w:asciiTheme="majorHAnsi" w:hAnsiTheme="majorHAnsi"/>
          <w:sz w:val="16"/>
          <w:szCs w:val="16"/>
          <w:lang w:val="es-US"/>
        </w:rPr>
        <w:t>(8.8.</w:t>
      </w:r>
      <w:r w:rsidRPr="00C03CF1">
        <w:rPr>
          <w:rFonts w:asciiTheme="majorHAnsi" w:hAnsiTheme="majorHAnsi"/>
          <w:sz w:val="16"/>
          <w:szCs w:val="16"/>
          <w:lang w:val="es-US"/>
        </w:rPr>
        <w:t>2005</w:t>
      </w:r>
      <w:r>
        <w:rPr>
          <w:rFonts w:asciiTheme="majorHAnsi" w:hAnsiTheme="majorHAnsi"/>
          <w:sz w:val="16"/>
          <w:szCs w:val="16"/>
          <w:lang w:val="es-US"/>
        </w:rPr>
        <w:t>). Anexo 38 al escrito adicional</w:t>
      </w:r>
      <w:r w:rsidRPr="00C03CF1">
        <w:rPr>
          <w:rFonts w:asciiTheme="majorHAnsi" w:hAnsiTheme="majorHAnsi"/>
          <w:sz w:val="16"/>
          <w:szCs w:val="16"/>
          <w:lang w:val="es-US"/>
        </w:rPr>
        <w:t>.</w:t>
      </w:r>
    </w:p>
  </w:footnote>
  <w:footnote w:id="105">
    <w:p w:rsidR="00DF2DF0" w:rsidRPr="00C03CF1" w:rsidRDefault="00DF2DF0" w:rsidP="00834D93">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13</w:t>
      </w:r>
      <w:r w:rsidRPr="00C03CF1">
        <w:rPr>
          <w:rFonts w:asciiTheme="majorHAnsi" w:hAnsiTheme="majorHAnsi"/>
          <w:sz w:val="16"/>
          <w:szCs w:val="16"/>
          <w:lang w:val="es-US"/>
        </w:rPr>
        <w:t xml:space="preserve">. Acta de Entrevista de Brígida Hurtado </w:t>
      </w:r>
      <w:r>
        <w:rPr>
          <w:rFonts w:asciiTheme="majorHAnsi" w:hAnsiTheme="majorHAnsi"/>
          <w:sz w:val="16"/>
          <w:szCs w:val="16"/>
          <w:lang w:val="es-US"/>
        </w:rPr>
        <w:t>(8.7.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29 </w:t>
      </w:r>
      <w:r w:rsidRPr="00C03CF1">
        <w:rPr>
          <w:rFonts w:asciiTheme="majorHAnsi" w:hAnsiTheme="majorHAnsi"/>
          <w:sz w:val="16"/>
          <w:szCs w:val="16"/>
          <w:lang w:val="es-US"/>
        </w:rPr>
        <w:t>al escrito adicional.</w:t>
      </w:r>
    </w:p>
  </w:footnote>
  <w:footnote w:id="106">
    <w:p w:rsidR="00DF2DF0" w:rsidRPr="00C325F9" w:rsidRDefault="00DF2DF0" w:rsidP="00834D93">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55</w:t>
      </w:r>
      <w:r w:rsidRPr="00C325F9">
        <w:rPr>
          <w:rFonts w:asciiTheme="majorHAnsi" w:hAnsiTheme="majorHAnsi"/>
          <w:sz w:val="16"/>
          <w:szCs w:val="16"/>
          <w:lang w:val="es-US"/>
        </w:rPr>
        <w:t xml:space="preserve">. Entrevista de </w:t>
      </w:r>
      <w:proofErr w:type="spellStart"/>
      <w:r w:rsidRPr="00C325F9">
        <w:rPr>
          <w:rFonts w:asciiTheme="majorHAnsi" w:hAnsiTheme="majorHAnsi"/>
          <w:sz w:val="16"/>
          <w:szCs w:val="16"/>
          <w:lang w:val="es-US"/>
        </w:rPr>
        <w:t>Jhorwis</w:t>
      </w:r>
      <w:proofErr w:type="spellEnd"/>
      <w:r w:rsidRPr="00C325F9">
        <w:rPr>
          <w:rFonts w:asciiTheme="majorHAnsi" w:hAnsiTheme="majorHAnsi"/>
          <w:sz w:val="16"/>
          <w:szCs w:val="16"/>
          <w:lang w:val="es-US"/>
        </w:rPr>
        <w:t xml:space="preserve"> Machado (12.8.2005). Anexo 39 al escrito adicional; </w:t>
      </w:r>
      <w:r w:rsidRPr="00C325F9">
        <w:rPr>
          <w:rFonts w:asciiTheme="majorHAnsi" w:hAnsiTheme="majorHAnsi"/>
          <w:i/>
          <w:sz w:val="16"/>
          <w:szCs w:val="16"/>
          <w:lang w:val="es-US"/>
        </w:rPr>
        <w:t>véase también</w:t>
      </w:r>
      <w:r w:rsidRPr="00C325F9">
        <w:rPr>
          <w:rFonts w:asciiTheme="majorHAnsi" w:hAnsiTheme="majorHAnsi"/>
          <w:sz w:val="16"/>
          <w:szCs w:val="16"/>
          <w:lang w:val="es-US"/>
        </w:rPr>
        <w:t xml:space="preserve"> </w:t>
      </w:r>
      <w:r w:rsidRPr="00D25B86">
        <w:rPr>
          <w:rFonts w:asciiTheme="majorHAnsi" w:hAnsiTheme="majorHAnsi"/>
          <w:sz w:val="16"/>
          <w:szCs w:val="16"/>
          <w:lang w:val="es-US"/>
        </w:rPr>
        <w:t>Anexos 49, 50</w:t>
      </w:r>
      <w:r w:rsidRPr="00C325F9">
        <w:rPr>
          <w:rFonts w:asciiTheme="majorHAnsi" w:hAnsiTheme="majorHAnsi"/>
          <w:sz w:val="16"/>
          <w:szCs w:val="16"/>
          <w:lang w:val="es-US"/>
        </w:rPr>
        <w:t>.</w:t>
      </w:r>
    </w:p>
  </w:footnote>
  <w:footnote w:id="107">
    <w:p w:rsidR="00DF2DF0" w:rsidRPr="00C325F9" w:rsidRDefault="00DF2DF0" w:rsidP="00834D93">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56</w:t>
      </w:r>
      <w:r w:rsidRPr="00C325F9">
        <w:rPr>
          <w:rFonts w:asciiTheme="majorHAnsi" w:hAnsiTheme="majorHAnsi"/>
          <w:sz w:val="16"/>
          <w:szCs w:val="16"/>
          <w:lang w:val="es-US"/>
        </w:rPr>
        <w:t>. Entrevista de Carlos Zabala (8.7.2005). Anexo 35 al escrito adicional.</w:t>
      </w:r>
    </w:p>
  </w:footnote>
  <w:footnote w:id="108">
    <w:p w:rsidR="00DF2DF0" w:rsidRPr="00C325F9" w:rsidRDefault="00DF2DF0" w:rsidP="00834D93">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56</w:t>
      </w:r>
      <w:r w:rsidRPr="00C325F9">
        <w:rPr>
          <w:rFonts w:asciiTheme="majorHAnsi" w:hAnsiTheme="majorHAnsi"/>
          <w:sz w:val="16"/>
          <w:szCs w:val="16"/>
          <w:lang w:val="es-US"/>
        </w:rPr>
        <w:t>. Entrevista de Carlos Zabala (8.7.2005). Anexo 35 al escrito adicional.</w:t>
      </w:r>
    </w:p>
  </w:footnote>
  <w:footnote w:id="109">
    <w:p w:rsidR="00DF2DF0" w:rsidRPr="00C325F9" w:rsidRDefault="00DF2DF0" w:rsidP="00834D93">
      <w:pPr>
        <w:pStyle w:val="FootnoteText"/>
        <w:jc w:val="both"/>
        <w:rPr>
          <w:rFonts w:asciiTheme="majorHAnsi" w:hAnsiTheme="majorHAnsi"/>
          <w:sz w:val="16"/>
          <w:szCs w:val="16"/>
          <w:lang w:val="es-CO"/>
        </w:rPr>
      </w:pPr>
      <w:r w:rsidRPr="00C03CF1">
        <w:rPr>
          <w:rStyle w:val="FootnoteReference"/>
          <w:rFonts w:asciiTheme="majorHAnsi" w:hAnsiTheme="majorHAnsi"/>
          <w:sz w:val="16"/>
          <w:szCs w:val="16"/>
        </w:rPr>
        <w:footnoteRef/>
      </w:r>
      <w:r w:rsidRPr="00C325F9">
        <w:rPr>
          <w:rFonts w:asciiTheme="majorHAnsi" w:hAnsiTheme="majorHAnsi"/>
          <w:sz w:val="16"/>
          <w:szCs w:val="16"/>
          <w:lang w:val="es-CO"/>
        </w:rPr>
        <w:t xml:space="preserve"> </w:t>
      </w:r>
      <w:r w:rsidRPr="00C325F9">
        <w:rPr>
          <w:rFonts w:asciiTheme="majorHAnsi" w:hAnsiTheme="majorHAnsi" w:cstheme="minorHAnsi"/>
          <w:sz w:val="16"/>
          <w:szCs w:val="16"/>
          <w:lang w:val="es-CO"/>
        </w:rPr>
        <w:t xml:space="preserve">Anexo </w:t>
      </w:r>
      <w:r>
        <w:rPr>
          <w:rFonts w:asciiTheme="majorHAnsi" w:hAnsiTheme="majorHAnsi" w:cstheme="minorHAnsi"/>
          <w:sz w:val="16"/>
          <w:szCs w:val="16"/>
          <w:lang w:val="es-US"/>
        </w:rPr>
        <w:t>43</w:t>
      </w:r>
      <w:r w:rsidRPr="00C325F9">
        <w:rPr>
          <w:rFonts w:asciiTheme="majorHAnsi" w:hAnsiTheme="majorHAnsi" w:cstheme="minorHAnsi"/>
          <w:sz w:val="16"/>
          <w:szCs w:val="16"/>
          <w:lang w:val="es-CO"/>
        </w:rPr>
        <w:t>. Declaración de Brígida Hurtado (29.7.2005). Anexo 32 al escrito adicional</w:t>
      </w:r>
      <w:r w:rsidRPr="00C325F9">
        <w:rPr>
          <w:rFonts w:asciiTheme="majorHAnsi" w:hAnsiTheme="majorHAnsi"/>
          <w:sz w:val="16"/>
          <w:szCs w:val="16"/>
          <w:lang w:val="es-CO"/>
        </w:rPr>
        <w:t>.</w:t>
      </w:r>
    </w:p>
  </w:footnote>
  <w:footnote w:id="11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CO"/>
        </w:rPr>
        <w:t xml:space="preserve"> Anexo </w:t>
      </w:r>
      <w:r>
        <w:rPr>
          <w:rFonts w:asciiTheme="majorHAnsi" w:hAnsiTheme="majorHAnsi"/>
          <w:sz w:val="16"/>
          <w:szCs w:val="16"/>
          <w:lang w:val="es-CO"/>
        </w:rPr>
        <w:t>57</w:t>
      </w:r>
      <w:r w:rsidRPr="00C325F9">
        <w:rPr>
          <w:rFonts w:asciiTheme="majorHAnsi" w:hAnsiTheme="majorHAnsi"/>
          <w:sz w:val="16"/>
          <w:szCs w:val="16"/>
          <w:lang w:val="es-CO"/>
        </w:rPr>
        <w:t xml:space="preserve">. Informe </w:t>
      </w:r>
      <w:proofErr w:type="spellStart"/>
      <w:r w:rsidRPr="00C325F9">
        <w:rPr>
          <w:rFonts w:asciiTheme="majorHAnsi" w:hAnsiTheme="majorHAnsi"/>
          <w:sz w:val="16"/>
          <w:szCs w:val="16"/>
          <w:lang w:val="es-CO"/>
        </w:rPr>
        <w:t>Prel</w:t>
      </w:r>
      <w:r w:rsidRPr="00C03CF1">
        <w:rPr>
          <w:rFonts w:asciiTheme="majorHAnsi" w:hAnsiTheme="majorHAnsi"/>
          <w:sz w:val="16"/>
          <w:szCs w:val="16"/>
          <w:lang w:val="es-US"/>
        </w:rPr>
        <w:t>iminar</w:t>
      </w:r>
      <w:proofErr w:type="spellEnd"/>
      <w:r w:rsidRPr="00C03CF1">
        <w:rPr>
          <w:rFonts w:asciiTheme="majorHAnsi" w:hAnsiTheme="majorHAnsi"/>
          <w:sz w:val="16"/>
          <w:szCs w:val="16"/>
          <w:lang w:val="es-US"/>
        </w:rPr>
        <w:t xml:space="preserve"> del CICPC </w:t>
      </w:r>
      <w:r>
        <w:rPr>
          <w:rFonts w:asciiTheme="majorHAnsi" w:hAnsiTheme="majorHAnsi"/>
          <w:sz w:val="16"/>
          <w:szCs w:val="16"/>
          <w:lang w:val="es-US"/>
        </w:rPr>
        <w:t>(1.8.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19 </w:t>
      </w:r>
      <w:r w:rsidRPr="00C03CF1">
        <w:rPr>
          <w:rFonts w:asciiTheme="majorHAnsi" w:hAnsiTheme="majorHAnsi"/>
          <w:sz w:val="16"/>
          <w:szCs w:val="16"/>
          <w:lang w:val="es-US"/>
        </w:rPr>
        <w:t>al escrito adicional.</w:t>
      </w:r>
    </w:p>
  </w:footnote>
  <w:footnote w:id="111">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9238B2">
        <w:rPr>
          <w:rFonts w:asciiTheme="majorHAnsi" w:hAnsiTheme="majorHAnsi"/>
          <w:i/>
          <w:sz w:val="16"/>
          <w:szCs w:val="16"/>
          <w:lang w:val="es-US"/>
        </w:rPr>
        <w:t>Véase</w:t>
      </w:r>
      <w:r w:rsidRPr="00C03CF1">
        <w:rPr>
          <w:rFonts w:asciiTheme="majorHAnsi" w:hAnsiTheme="majorHAnsi"/>
          <w:sz w:val="16"/>
          <w:szCs w:val="16"/>
          <w:lang w:val="es-US"/>
        </w:rPr>
        <w:t xml:space="preserve">, por ejemplo, Anexo </w:t>
      </w:r>
      <w:r>
        <w:rPr>
          <w:rFonts w:asciiTheme="majorHAnsi" w:hAnsiTheme="majorHAnsi"/>
          <w:sz w:val="16"/>
          <w:szCs w:val="16"/>
          <w:lang w:val="es-US"/>
        </w:rPr>
        <w:t>37</w:t>
      </w:r>
      <w:r w:rsidRPr="00C03CF1">
        <w:rPr>
          <w:rFonts w:asciiTheme="majorHAnsi" w:hAnsiTheme="majorHAnsi"/>
          <w:sz w:val="16"/>
          <w:szCs w:val="16"/>
          <w:lang w:val="es-US"/>
        </w:rPr>
        <w:t>. Correo del Caroní, “Fiscalía imputa por homicidio inte</w:t>
      </w:r>
      <w:r>
        <w:rPr>
          <w:rFonts w:asciiTheme="majorHAnsi" w:hAnsiTheme="majorHAnsi"/>
          <w:sz w:val="16"/>
          <w:szCs w:val="16"/>
          <w:lang w:val="es-US"/>
        </w:rPr>
        <w:t>ncional a ex director del INAM”</w:t>
      </w:r>
      <w:r w:rsidRPr="00C03CF1">
        <w:rPr>
          <w:rFonts w:asciiTheme="majorHAnsi" w:hAnsiTheme="majorHAnsi"/>
          <w:sz w:val="16"/>
          <w:szCs w:val="16"/>
          <w:lang w:val="es-US"/>
        </w:rPr>
        <w:t xml:space="preserve"> </w:t>
      </w:r>
      <w:r>
        <w:rPr>
          <w:rFonts w:asciiTheme="majorHAnsi" w:hAnsiTheme="majorHAnsi"/>
          <w:sz w:val="16"/>
          <w:szCs w:val="16"/>
          <w:lang w:val="es-US"/>
        </w:rPr>
        <w:t>(9.5.</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Anexo a la petición inicial (indicando que Humberto Prado [</w:t>
      </w:r>
      <w:r>
        <w:rPr>
          <w:rFonts w:asciiTheme="majorHAnsi" w:hAnsiTheme="majorHAnsi"/>
          <w:sz w:val="16"/>
          <w:szCs w:val="16"/>
          <w:lang w:val="es-US"/>
        </w:rPr>
        <w:t>peticionario</w:t>
      </w:r>
      <w:r w:rsidRPr="00C03CF1">
        <w:rPr>
          <w:rFonts w:asciiTheme="majorHAnsi" w:hAnsiTheme="majorHAnsi"/>
          <w:sz w:val="16"/>
          <w:szCs w:val="16"/>
          <w:lang w:val="es-US"/>
        </w:rPr>
        <w:t xml:space="preserve"> </w:t>
      </w:r>
      <w:r>
        <w:rPr>
          <w:rFonts w:asciiTheme="majorHAnsi" w:hAnsiTheme="majorHAnsi"/>
          <w:sz w:val="16"/>
          <w:szCs w:val="16"/>
          <w:lang w:val="es-US"/>
        </w:rPr>
        <w:t>de</w:t>
      </w:r>
      <w:r w:rsidRPr="00C03CF1">
        <w:rPr>
          <w:rFonts w:asciiTheme="majorHAnsi" w:hAnsiTheme="majorHAnsi"/>
          <w:sz w:val="16"/>
          <w:szCs w:val="16"/>
          <w:lang w:val="es-US"/>
        </w:rPr>
        <w:t xml:space="preserve">l presente caso], “agregó que esta misma situación se ha vivido en muchos centros de reclusión venezolanos, donde los presos ‘mueren quemados’”. Cabe destacar que la parte peticionaria no ha hecho otra referencia a la presunta existencia de dicha práctica en sus alegatos en el presente caso); Anexo </w:t>
      </w:r>
      <w:r>
        <w:rPr>
          <w:rFonts w:asciiTheme="majorHAnsi" w:hAnsiTheme="majorHAnsi"/>
          <w:sz w:val="16"/>
          <w:szCs w:val="16"/>
          <w:lang w:val="es-US"/>
        </w:rPr>
        <w:t>72</w:t>
      </w:r>
      <w:r w:rsidRPr="00C03CF1">
        <w:rPr>
          <w:rFonts w:asciiTheme="majorHAnsi" w:hAnsiTheme="majorHAnsi"/>
          <w:sz w:val="16"/>
          <w:szCs w:val="16"/>
          <w:lang w:val="es-US"/>
        </w:rPr>
        <w:t>. Asamblea Nacional</w:t>
      </w:r>
      <w:r>
        <w:rPr>
          <w:rFonts w:asciiTheme="majorHAnsi" w:hAnsiTheme="majorHAnsi"/>
          <w:sz w:val="16"/>
          <w:szCs w:val="16"/>
          <w:lang w:val="es-US"/>
        </w:rPr>
        <w:t xml:space="preserve"> (Comunicado)</w:t>
      </w:r>
      <w:r w:rsidRPr="00C03CF1">
        <w:rPr>
          <w:rFonts w:asciiTheme="majorHAnsi" w:hAnsiTheme="majorHAnsi"/>
          <w:sz w:val="16"/>
          <w:szCs w:val="16"/>
          <w:lang w:val="es-US"/>
        </w:rPr>
        <w:t>, “Investigarán muerte de 5 jóvenes que resultaron quemados en centro de reclu</w:t>
      </w:r>
      <w:r>
        <w:rPr>
          <w:rFonts w:asciiTheme="majorHAnsi" w:hAnsiTheme="majorHAnsi"/>
          <w:sz w:val="16"/>
          <w:szCs w:val="16"/>
          <w:lang w:val="es-US"/>
        </w:rPr>
        <w:t>sión del INAM” (27.7.</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 U1</w:t>
      </w:r>
      <w:r>
        <w:rPr>
          <w:rFonts w:asciiTheme="majorHAnsi" w:hAnsiTheme="majorHAnsi"/>
          <w:sz w:val="16"/>
          <w:szCs w:val="16"/>
          <w:lang w:val="es-US"/>
        </w:rPr>
        <w:t xml:space="preserve"> a </w:t>
      </w:r>
      <w:r w:rsidRPr="00C03CF1">
        <w:rPr>
          <w:rFonts w:asciiTheme="majorHAnsi" w:hAnsiTheme="majorHAnsi"/>
          <w:sz w:val="16"/>
          <w:szCs w:val="16"/>
          <w:lang w:val="es-US"/>
        </w:rPr>
        <w:t>la petición inicial (</w:t>
      </w:r>
      <w:r>
        <w:rPr>
          <w:rFonts w:asciiTheme="majorHAnsi" w:hAnsiTheme="majorHAnsi"/>
          <w:sz w:val="16"/>
          <w:szCs w:val="16"/>
          <w:lang w:val="es-US"/>
        </w:rPr>
        <w:t>“</w:t>
      </w:r>
      <w:r w:rsidRPr="00C03CF1">
        <w:rPr>
          <w:rFonts w:asciiTheme="majorHAnsi" w:hAnsiTheme="majorHAnsi"/>
          <w:sz w:val="16"/>
          <w:szCs w:val="16"/>
          <w:lang w:val="es-US"/>
        </w:rPr>
        <w:t>el hecho de que quemar a otro ser humano se ha vuelto una práctica recurrente”).</w:t>
      </w:r>
    </w:p>
  </w:footnote>
  <w:footnote w:id="112">
    <w:p w:rsidR="00DF2DF0" w:rsidRPr="00C325F9" w:rsidRDefault="00DF2DF0" w:rsidP="00705C22">
      <w:pPr>
        <w:pStyle w:val="FootnoteText"/>
        <w:jc w:val="both"/>
        <w:rPr>
          <w:rFonts w:asciiTheme="majorHAnsi" w:hAnsiTheme="majorHAnsi"/>
          <w:sz w:val="16"/>
          <w:szCs w:val="16"/>
          <w:lang w:val="pt-BR"/>
        </w:rPr>
      </w:pPr>
      <w:r w:rsidRPr="00B90F76">
        <w:rPr>
          <w:rStyle w:val="FootnoteReference"/>
          <w:rFonts w:asciiTheme="majorHAnsi" w:hAnsiTheme="majorHAnsi"/>
          <w:sz w:val="16"/>
          <w:szCs w:val="16"/>
        </w:rPr>
        <w:footnoteRef/>
      </w:r>
      <w:r w:rsidRPr="00B90F76">
        <w:rPr>
          <w:rFonts w:asciiTheme="majorHAnsi" w:hAnsiTheme="majorHAnsi"/>
          <w:sz w:val="16"/>
          <w:szCs w:val="16"/>
          <w:lang w:val="pt-BR"/>
        </w:rPr>
        <w:t xml:space="preserve"> Anexo </w:t>
      </w:r>
      <w:r>
        <w:rPr>
          <w:rFonts w:asciiTheme="majorHAnsi" w:hAnsiTheme="majorHAnsi"/>
          <w:sz w:val="16"/>
          <w:szCs w:val="16"/>
          <w:lang w:val="pt-BR"/>
        </w:rPr>
        <w:t>55</w:t>
      </w:r>
      <w:r w:rsidRPr="00B90F76">
        <w:rPr>
          <w:rFonts w:asciiTheme="majorHAnsi" w:hAnsiTheme="majorHAnsi"/>
          <w:sz w:val="16"/>
          <w:szCs w:val="16"/>
          <w:lang w:val="pt-BR"/>
        </w:rPr>
        <w:t xml:space="preserve">. Entrevista de Jhorwis Machado (12.8.2005). Anexo 39 al escrito adicional; </w:t>
      </w:r>
      <w:r w:rsidRPr="00B90F76">
        <w:rPr>
          <w:rFonts w:asciiTheme="majorHAnsi" w:hAnsiTheme="majorHAnsi"/>
          <w:i/>
          <w:sz w:val="16"/>
          <w:szCs w:val="16"/>
          <w:lang w:val="pt-BR"/>
        </w:rPr>
        <w:t xml:space="preserve">véase </w:t>
      </w:r>
      <w:r w:rsidRPr="00885DD1">
        <w:rPr>
          <w:rFonts w:asciiTheme="majorHAnsi" w:hAnsiTheme="majorHAnsi"/>
          <w:i/>
          <w:sz w:val="16"/>
          <w:szCs w:val="16"/>
          <w:lang w:val="pt-BR"/>
        </w:rPr>
        <w:t>también</w:t>
      </w:r>
      <w:r w:rsidRPr="00885DD1">
        <w:rPr>
          <w:rFonts w:asciiTheme="majorHAnsi" w:hAnsiTheme="majorHAnsi"/>
          <w:sz w:val="16"/>
          <w:szCs w:val="16"/>
          <w:lang w:val="pt-BR"/>
        </w:rPr>
        <w:t xml:space="preserve"> Anexos 20, 49, 50.</w:t>
      </w:r>
    </w:p>
  </w:footnote>
  <w:footnote w:id="113">
    <w:p w:rsidR="00DF2DF0" w:rsidRPr="00C325F9" w:rsidRDefault="00DF2DF0" w:rsidP="00705C22">
      <w:pPr>
        <w:pStyle w:val="FootnoteText"/>
        <w:jc w:val="both"/>
        <w:rPr>
          <w:rFonts w:asciiTheme="majorHAnsi" w:hAnsiTheme="majorHAnsi"/>
          <w:sz w:val="16"/>
          <w:szCs w:val="16"/>
          <w:lang w:val="pt-BR"/>
        </w:rPr>
      </w:pPr>
      <w:r w:rsidRPr="00C03CF1">
        <w:rPr>
          <w:rStyle w:val="FootnoteReference"/>
          <w:rFonts w:asciiTheme="majorHAnsi" w:hAnsiTheme="majorHAnsi"/>
          <w:sz w:val="16"/>
          <w:szCs w:val="16"/>
        </w:rPr>
        <w:footnoteRef/>
      </w:r>
      <w:r w:rsidRPr="00C325F9">
        <w:rPr>
          <w:rFonts w:asciiTheme="majorHAnsi" w:hAnsiTheme="majorHAnsi"/>
          <w:sz w:val="16"/>
          <w:szCs w:val="16"/>
          <w:lang w:val="pt-BR"/>
        </w:rPr>
        <w:t xml:space="preserve"> Anexo </w:t>
      </w:r>
      <w:r>
        <w:rPr>
          <w:rFonts w:asciiTheme="majorHAnsi" w:hAnsiTheme="majorHAnsi"/>
          <w:sz w:val="16"/>
          <w:szCs w:val="16"/>
          <w:lang w:val="pt-BR"/>
        </w:rPr>
        <w:t>58</w:t>
      </w:r>
      <w:r w:rsidRPr="00C325F9">
        <w:rPr>
          <w:rFonts w:asciiTheme="majorHAnsi" w:hAnsiTheme="majorHAnsi"/>
          <w:sz w:val="16"/>
          <w:szCs w:val="16"/>
          <w:lang w:val="pt-BR"/>
        </w:rPr>
        <w:t>. Petitorio de exhumación (5.12.2005). Anexo 55 al escrito adicional.</w:t>
      </w:r>
    </w:p>
  </w:footnote>
  <w:footnote w:id="114">
    <w:p w:rsidR="00DF2DF0" w:rsidRPr="00DD3C64" w:rsidRDefault="00DF2DF0" w:rsidP="00705C22">
      <w:pPr>
        <w:pStyle w:val="FootnoteText"/>
        <w:jc w:val="both"/>
        <w:rPr>
          <w:rFonts w:asciiTheme="majorHAnsi" w:hAnsiTheme="majorHAnsi"/>
          <w:sz w:val="16"/>
          <w:szCs w:val="16"/>
          <w:lang w:val="pt-BR"/>
        </w:rPr>
      </w:pPr>
      <w:r w:rsidRPr="00C03CF1">
        <w:rPr>
          <w:rStyle w:val="FootnoteReference"/>
          <w:rFonts w:asciiTheme="majorHAnsi" w:hAnsiTheme="majorHAnsi"/>
          <w:sz w:val="16"/>
          <w:szCs w:val="16"/>
        </w:rPr>
        <w:footnoteRef/>
      </w:r>
      <w:r w:rsidRPr="00C325F9">
        <w:rPr>
          <w:rFonts w:asciiTheme="majorHAnsi" w:hAnsiTheme="majorHAnsi"/>
          <w:sz w:val="16"/>
          <w:szCs w:val="16"/>
          <w:lang w:val="pt-BR"/>
        </w:rPr>
        <w:t xml:space="preserve"> Anexo </w:t>
      </w:r>
      <w:r>
        <w:rPr>
          <w:rFonts w:asciiTheme="majorHAnsi" w:hAnsiTheme="majorHAnsi"/>
          <w:sz w:val="16"/>
          <w:szCs w:val="16"/>
          <w:lang w:val="pt-BR"/>
        </w:rPr>
        <w:t>58</w:t>
      </w:r>
      <w:r w:rsidRPr="00C325F9">
        <w:rPr>
          <w:rFonts w:asciiTheme="majorHAnsi" w:hAnsiTheme="majorHAnsi"/>
          <w:sz w:val="16"/>
          <w:szCs w:val="16"/>
          <w:lang w:val="pt-BR"/>
        </w:rPr>
        <w:t xml:space="preserve">. </w:t>
      </w:r>
      <w:r w:rsidRPr="00DD3C64">
        <w:rPr>
          <w:rFonts w:asciiTheme="majorHAnsi" w:hAnsiTheme="majorHAnsi"/>
          <w:sz w:val="16"/>
          <w:szCs w:val="16"/>
          <w:lang w:val="pt-BR"/>
        </w:rPr>
        <w:t>Petitorio de exhumación (5.12.2005). Anexo 55 al escrito adicional.</w:t>
      </w:r>
    </w:p>
  </w:footnote>
  <w:footnote w:id="11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59</w:t>
      </w:r>
      <w:r w:rsidRPr="00C03CF1">
        <w:rPr>
          <w:rFonts w:asciiTheme="majorHAnsi" w:hAnsiTheme="majorHAnsi"/>
          <w:sz w:val="16"/>
          <w:szCs w:val="16"/>
          <w:lang w:val="es-US"/>
        </w:rPr>
        <w:t xml:space="preserve">. Acta de examen post-exhumación </w:t>
      </w:r>
      <w:r>
        <w:rPr>
          <w:rFonts w:asciiTheme="majorHAnsi" w:hAnsiTheme="majorHAnsi"/>
          <w:sz w:val="16"/>
          <w:szCs w:val="16"/>
          <w:lang w:val="es-US"/>
        </w:rPr>
        <w:t>(25.1.</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56 </w:t>
      </w:r>
      <w:r w:rsidRPr="00C03CF1">
        <w:rPr>
          <w:rFonts w:asciiTheme="majorHAnsi" w:hAnsiTheme="majorHAnsi"/>
          <w:sz w:val="16"/>
          <w:szCs w:val="16"/>
          <w:lang w:val="es-US"/>
        </w:rPr>
        <w:t>al escrito adicional. No se cuenta con los resultados de la exhumación y autopsia de Rafael Parra.</w:t>
      </w:r>
    </w:p>
  </w:footnote>
  <w:footnote w:id="116">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i/>
          <w:sz w:val="16"/>
          <w:szCs w:val="16"/>
          <w:lang w:val="es-US"/>
        </w:rPr>
        <w:t>Véase</w:t>
      </w:r>
      <w:r w:rsidRPr="00C03CF1">
        <w:rPr>
          <w:rFonts w:asciiTheme="majorHAnsi" w:hAnsiTheme="majorHAnsi"/>
          <w:sz w:val="16"/>
          <w:szCs w:val="16"/>
          <w:lang w:val="es-US"/>
        </w:rPr>
        <w:t xml:space="preserve"> Anexo </w:t>
      </w:r>
      <w:r>
        <w:rPr>
          <w:rFonts w:asciiTheme="majorHAnsi" w:hAnsiTheme="majorHAnsi"/>
          <w:sz w:val="16"/>
          <w:szCs w:val="16"/>
          <w:lang w:val="es-US"/>
        </w:rPr>
        <w:t>7</w:t>
      </w:r>
      <w:r w:rsidRPr="00C03CF1">
        <w:rPr>
          <w:rFonts w:asciiTheme="majorHAnsi" w:hAnsiTheme="majorHAnsi"/>
          <w:sz w:val="16"/>
          <w:szCs w:val="16"/>
          <w:lang w:val="es-US"/>
        </w:rPr>
        <w:t xml:space="preserve">. Acta de Exhumación </w:t>
      </w:r>
      <w:r>
        <w:rPr>
          <w:rFonts w:asciiTheme="majorHAnsi" w:hAnsiTheme="majorHAnsi"/>
          <w:sz w:val="16"/>
          <w:szCs w:val="16"/>
          <w:lang w:val="es-US"/>
        </w:rPr>
        <w:t>(25.1.</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Q5 </w:t>
      </w:r>
      <w:r w:rsidRPr="00C03CF1">
        <w:rPr>
          <w:rFonts w:asciiTheme="majorHAnsi" w:hAnsiTheme="majorHAnsi"/>
          <w:sz w:val="16"/>
          <w:szCs w:val="16"/>
          <w:lang w:val="es-US"/>
        </w:rPr>
        <w:t xml:space="preserve">a la petición inicial. </w:t>
      </w:r>
    </w:p>
  </w:footnote>
  <w:footnote w:id="117">
    <w:p w:rsidR="00DF2DF0" w:rsidRPr="00C325F9"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C03CF1">
        <w:rPr>
          <w:rFonts w:asciiTheme="majorHAnsi" w:hAnsiTheme="majorHAnsi"/>
          <w:i/>
          <w:sz w:val="16"/>
          <w:szCs w:val="16"/>
          <w:lang w:val="es-US"/>
        </w:rPr>
        <w:t>Véase supra</w:t>
      </w:r>
      <w:r w:rsidRPr="00C03CF1">
        <w:rPr>
          <w:rFonts w:asciiTheme="majorHAnsi" w:hAnsiTheme="majorHAnsi"/>
          <w:sz w:val="16"/>
          <w:szCs w:val="16"/>
          <w:lang w:val="es-US"/>
        </w:rPr>
        <w:t xml:space="preserve"> </w:t>
      </w:r>
      <w:r w:rsidRPr="00885DD1">
        <w:rPr>
          <w:rFonts w:asciiTheme="majorHAnsi" w:hAnsiTheme="majorHAnsi"/>
          <w:color w:val="auto"/>
          <w:sz w:val="16"/>
          <w:szCs w:val="16"/>
          <w:lang w:val="es-US"/>
        </w:rPr>
        <w:t xml:space="preserve">párr. 7; </w:t>
      </w:r>
      <w:r w:rsidRPr="00C03CF1">
        <w:rPr>
          <w:rFonts w:asciiTheme="majorHAnsi" w:hAnsiTheme="majorHAnsi"/>
          <w:sz w:val="16"/>
          <w:szCs w:val="16"/>
          <w:lang w:val="es-US"/>
        </w:rPr>
        <w:t xml:space="preserve">en el mismo sentido, </w:t>
      </w:r>
      <w:r w:rsidRPr="00C40212">
        <w:rPr>
          <w:rFonts w:asciiTheme="majorHAnsi" w:hAnsiTheme="majorHAnsi" w:cstheme="minorHAnsi"/>
          <w:sz w:val="16"/>
          <w:szCs w:val="16"/>
          <w:lang w:val="es-US"/>
        </w:rPr>
        <w:t xml:space="preserve">Anexo </w:t>
      </w:r>
      <w:r>
        <w:rPr>
          <w:rFonts w:asciiTheme="majorHAnsi" w:hAnsiTheme="majorHAnsi" w:cstheme="minorHAnsi"/>
          <w:sz w:val="16"/>
          <w:szCs w:val="16"/>
          <w:lang w:val="es-US"/>
        </w:rPr>
        <w:t>42</w:t>
      </w:r>
      <w:r w:rsidRPr="00C40212">
        <w:rPr>
          <w:rFonts w:asciiTheme="majorHAnsi" w:hAnsiTheme="majorHAnsi" w:cstheme="minorHAnsi"/>
          <w:b/>
          <w:sz w:val="16"/>
          <w:szCs w:val="16"/>
          <w:lang w:val="es-US"/>
        </w:rPr>
        <w:t>.</w:t>
      </w:r>
      <w:r w:rsidRPr="00C40212">
        <w:rPr>
          <w:rFonts w:asciiTheme="majorHAnsi" w:hAnsiTheme="majorHAnsi" w:cstheme="minorHAnsi"/>
          <w:sz w:val="16"/>
          <w:szCs w:val="16"/>
          <w:lang w:val="es-US"/>
        </w:rPr>
        <w:t xml:space="preserve"> </w:t>
      </w:r>
      <w:r w:rsidRPr="009238B2">
        <w:rPr>
          <w:rFonts w:asciiTheme="majorHAnsi" w:hAnsiTheme="majorHAnsi" w:cstheme="minorHAnsi"/>
          <w:sz w:val="16"/>
          <w:szCs w:val="16"/>
          <w:lang w:val="es-US"/>
        </w:rPr>
        <w:t>Acta de entrevi</w:t>
      </w:r>
      <w:r w:rsidRPr="00C325F9">
        <w:rPr>
          <w:rFonts w:asciiTheme="majorHAnsi" w:hAnsiTheme="majorHAnsi" w:cstheme="minorHAnsi"/>
          <w:sz w:val="16"/>
          <w:szCs w:val="16"/>
          <w:lang w:val="es-US"/>
        </w:rPr>
        <w:t xml:space="preserve">sta de </w:t>
      </w:r>
      <w:proofErr w:type="spellStart"/>
      <w:r w:rsidRPr="00C325F9">
        <w:rPr>
          <w:rFonts w:asciiTheme="majorHAnsi" w:hAnsiTheme="majorHAnsi" w:cstheme="minorHAnsi"/>
          <w:sz w:val="16"/>
          <w:szCs w:val="16"/>
          <w:lang w:val="es-US"/>
        </w:rPr>
        <w:t>Osmely</w:t>
      </w:r>
      <w:proofErr w:type="spellEnd"/>
      <w:r w:rsidRPr="00C325F9">
        <w:rPr>
          <w:rFonts w:asciiTheme="majorHAnsi" w:hAnsiTheme="majorHAnsi" w:cstheme="minorHAnsi"/>
          <w:sz w:val="16"/>
          <w:szCs w:val="16"/>
          <w:lang w:val="es-US"/>
        </w:rPr>
        <w:t xml:space="preserve"> Mota (8.7.2005). Anexo 25 al escrito adicional</w:t>
      </w:r>
      <w:r w:rsidRPr="00C325F9">
        <w:rPr>
          <w:rFonts w:asciiTheme="majorHAnsi" w:hAnsiTheme="majorHAnsi"/>
          <w:sz w:val="16"/>
          <w:szCs w:val="16"/>
          <w:lang w:val="es-US"/>
        </w:rPr>
        <w:t>.</w:t>
      </w:r>
    </w:p>
  </w:footnote>
  <w:footnote w:id="11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325F9">
        <w:rPr>
          <w:rFonts w:asciiTheme="majorHAnsi" w:hAnsiTheme="majorHAnsi"/>
          <w:sz w:val="16"/>
          <w:szCs w:val="16"/>
          <w:lang w:val="es-US"/>
        </w:rPr>
        <w:t xml:space="preserve"> Anexo </w:t>
      </w:r>
      <w:r>
        <w:rPr>
          <w:rFonts w:asciiTheme="majorHAnsi" w:hAnsiTheme="majorHAnsi"/>
          <w:sz w:val="16"/>
          <w:szCs w:val="16"/>
          <w:lang w:val="es-US"/>
        </w:rPr>
        <w:t>60</w:t>
      </w:r>
      <w:r w:rsidRPr="00C325F9">
        <w:rPr>
          <w:rFonts w:asciiTheme="majorHAnsi" w:hAnsiTheme="majorHAnsi"/>
          <w:sz w:val="16"/>
          <w:szCs w:val="16"/>
          <w:lang w:val="es-US"/>
        </w:rPr>
        <w:t xml:space="preserve">. </w:t>
      </w:r>
      <w:r w:rsidRPr="00C03CF1">
        <w:rPr>
          <w:rFonts w:asciiTheme="majorHAnsi" w:hAnsiTheme="majorHAnsi"/>
          <w:sz w:val="16"/>
          <w:szCs w:val="16"/>
          <w:lang w:val="es-US"/>
        </w:rPr>
        <w:t xml:space="preserve">Declaración de Orlando Rondón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53 </w:t>
      </w:r>
      <w:r w:rsidRPr="00C03CF1">
        <w:rPr>
          <w:rFonts w:asciiTheme="majorHAnsi" w:hAnsiTheme="majorHAnsi"/>
          <w:sz w:val="16"/>
          <w:szCs w:val="16"/>
          <w:lang w:val="es-US"/>
        </w:rPr>
        <w:t xml:space="preserve">al escrito adicional; Anexo </w:t>
      </w:r>
      <w:r>
        <w:rPr>
          <w:rFonts w:asciiTheme="majorHAnsi" w:hAnsiTheme="majorHAnsi"/>
          <w:sz w:val="16"/>
          <w:szCs w:val="16"/>
          <w:lang w:val="es-US"/>
        </w:rPr>
        <w:t>61</w:t>
      </w:r>
      <w:r w:rsidRPr="00C03CF1">
        <w:rPr>
          <w:rFonts w:asciiTheme="majorHAnsi" w:hAnsiTheme="majorHAnsi"/>
          <w:sz w:val="16"/>
          <w:szCs w:val="16"/>
          <w:lang w:val="es-US"/>
        </w:rPr>
        <w:t xml:space="preserve">. Declaración de Alexander López </w:t>
      </w:r>
      <w:r>
        <w:rPr>
          <w:rFonts w:asciiTheme="majorHAnsi" w:hAnsiTheme="majorHAnsi"/>
          <w:sz w:val="16"/>
          <w:szCs w:val="16"/>
          <w:lang w:val="es-US"/>
        </w:rPr>
        <w:t>(31.8.</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54</w:t>
      </w:r>
      <w:r w:rsidRPr="00C03CF1">
        <w:rPr>
          <w:rFonts w:asciiTheme="majorHAnsi" w:hAnsiTheme="majorHAnsi"/>
          <w:sz w:val="16"/>
          <w:szCs w:val="16"/>
          <w:lang w:val="es-US"/>
        </w:rPr>
        <w:t xml:space="preserve"> al escrito adicional.</w:t>
      </w:r>
    </w:p>
  </w:footnote>
  <w:footnote w:id="119">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62</w:t>
      </w:r>
      <w:r w:rsidRPr="00C03CF1">
        <w:rPr>
          <w:rFonts w:asciiTheme="majorHAnsi" w:hAnsiTheme="majorHAnsi"/>
          <w:sz w:val="16"/>
          <w:szCs w:val="16"/>
          <w:lang w:val="es-US"/>
        </w:rPr>
        <w:t xml:space="preserve">. Declaración de Marlene López </w:t>
      </w:r>
      <w:r>
        <w:rPr>
          <w:rFonts w:asciiTheme="majorHAnsi" w:hAnsiTheme="majorHAnsi"/>
          <w:sz w:val="16"/>
          <w:szCs w:val="16"/>
          <w:lang w:val="es-US"/>
        </w:rPr>
        <w:t>(18.10.</w:t>
      </w:r>
      <w:r w:rsidRPr="00C03CF1">
        <w:rPr>
          <w:rFonts w:asciiTheme="majorHAnsi" w:hAnsiTheme="majorHAnsi"/>
          <w:sz w:val="16"/>
          <w:szCs w:val="16"/>
          <w:lang w:val="es-US"/>
        </w:rPr>
        <w:t>2005</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52 </w:t>
      </w:r>
      <w:r w:rsidRPr="00C03CF1">
        <w:rPr>
          <w:rFonts w:asciiTheme="majorHAnsi" w:hAnsiTheme="majorHAnsi"/>
          <w:sz w:val="16"/>
          <w:szCs w:val="16"/>
          <w:lang w:val="es-US"/>
        </w:rPr>
        <w:t xml:space="preserve">al escrito adicional; </w:t>
      </w:r>
      <w:r w:rsidRPr="00C03CF1">
        <w:rPr>
          <w:rFonts w:asciiTheme="majorHAnsi" w:hAnsiTheme="majorHAnsi"/>
          <w:i/>
          <w:sz w:val="16"/>
          <w:szCs w:val="16"/>
          <w:lang w:val="es-US"/>
        </w:rPr>
        <w:t>véase también</w:t>
      </w:r>
      <w:r w:rsidRPr="00C03CF1">
        <w:rPr>
          <w:rFonts w:asciiTheme="majorHAnsi" w:hAnsiTheme="majorHAnsi"/>
          <w:sz w:val="16"/>
          <w:szCs w:val="16"/>
          <w:lang w:val="es-US"/>
        </w:rPr>
        <w:t xml:space="preserve"> </w:t>
      </w:r>
      <w:r>
        <w:rPr>
          <w:rFonts w:asciiTheme="majorHAnsi" w:hAnsiTheme="majorHAnsi"/>
          <w:sz w:val="16"/>
          <w:szCs w:val="16"/>
          <w:lang w:val="es-US"/>
        </w:rPr>
        <w:t>Anexo 20</w:t>
      </w:r>
      <w:r w:rsidRPr="00C03CF1">
        <w:rPr>
          <w:rFonts w:asciiTheme="majorHAnsi" w:hAnsiTheme="majorHAnsi"/>
          <w:sz w:val="16"/>
          <w:szCs w:val="16"/>
          <w:lang w:val="es-US"/>
        </w:rPr>
        <w:t>.</w:t>
      </w:r>
    </w:p>
  </w:footnote>
  <w:footnote w:id="120">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9238B2">
        <w:rPr>
          <w:rFonts w:asciiTheme="majorHAnsi" w:hAnsiTheme="majorHAnsi"/>
          <w:sz w:val="16"/>
          <w:szCs w:val="16"/>
          <w:lang w:val="es-US"/>
        </w:rPr>
        <w:t xml:space="preserve">Anexo </w:t>
      </w:r>
      <w:r>
        <w:rPr>
          <w:rFonts w:asciiTheme="majorHAnsi" w:hAnsiTheme="majorHAnsi"/>
          <w:sz w:val="16"/>
          <w:szCs w:val="16"/>
          <w:lang w:val="es-US"/>
        </w:rPr>
        <w:t>63</w:t>
      </w:r>
      <w:r w:rsidRPr="009238B2">
        <w:rPr>
          <w:rFonts w:asciiTheme="majorHAnsi" w:hAnsiTheme="majorHAnsi"/>
          <w:sz w:val="16"/>
          <w:szCs w:val="16"/>
          <w:lang w:val="es-US"/>
        </w:rPr>
        <w:t>. Carta</w:t>
      </w:r>
      <w:r w:rsidRPr="00C03CF1">
        <w:rPr>
          <w:rFonts w:asciiTheme="majorHAnsi" w:hAnsiTheme="majorHAnsi"/>
          <w:sz w:val="16"/>
          <w:szCs w:val="16"/>
          <w:lang w:val="es-US"/>
        </w:rPr>
        <w:t xml:space="preserve"> de H</w:t>
      </w:r>
      <w:r>
        <w:rPr>
          <w:rFonts w:asciiTheme="majorHAnsi" w:hAnsiTheme="majorHAnsi"/>
          <w:sz w:val="16"/>
          <w:szCs w:val="16"/>
          <w:lang w:val="es-US"/>
        </w:rPr>
        <w:t xml:space="preserve">éctor Morillo, </w:t>
      </w:r>
      <w:r w:rsidRPr="00C03CF1">
        <w:rPr>
          <w:rFonts w:asciiTheme="majorHAnsi" w:hAnsiTheme="majorHAnsi"/>
          <w:sz w:val="16"/>
          <w:szCs w:val="16"/>
          <w:lang w:val="es-US"/>
        </w:rPr>
        <w:t xml:space="preserve">Cuerpo de Bomberos, a Francisco Ávila, Fiscal </w:t>
      </w:r>
      <w:r>
        <w:rPr>
          <w:rFonts w:asciiTheme="majorHAnsi" w:hAnsiTheme="majorHAnsi"/>
          <w:sz w:val="16"/>
          <w:szCs w:val="16"/>
          <w:lang w:val="es-US"/>
        </w:rPr>
        <w:t>(31.5.</w:t>
      </w:r>
      <w:r w:rsidRPr="00C03CF1">
        <w:rPr>
          <w:rFonts w:asciiTheme="majorHAnsi" w:hAnsiTheme="majorHAnsi"/>
          <w:sz w:val="16"/>
          <w:szCs w:val="16"/>
          <w:lang w:val="es-US"/>
        </w:rPr>
        <w:t>2007</w:t>
      </w:r>
      <w:r>
        <w:rPr>
          <w:rFonts w:asciiTheme="majorHAnsi" w:hAnsiTheme="majorHAnsi"/>
          <w:sz w:val="16"/>
          <w:szCs w:val="16"/>
          <w:lang w:val="es-US"/>
        </w:rPr>
        <w:t>)</w:t>
      </w:r>
      <w:r w:rsidRPr="00C03CF1">
        <w:rPr>
          <w:rFonts w:asciiTheme="majorHAnsi" w:hAnsiTheme="majorHAnsi"/>
          <w:sz w:val="16"/>
          <w:szCs w:val="16"/>
          <w:lang w:val="es-US"/>
        </w:rPr>
        <w:t xml:space="preserve">. Anexo </w:t>
      </w:r>
      <w:r>
        <w:rPr>
          <w:rFonts w:asciiTheme="majorHAnsi" w:hAnsiTheme="majorHAnsi"/>
          <w:sz w:val="16"/>
          <w:szCs w:val="16"/>
          <w:lang w:val="es-US"/>
        </w:rPr>
        <w:t xml:space="preserve">I2 </w:t>
      </w:r>
      <w:r w:rsidRPr="00C03CF1">
        <w:rPr>
          <w:rFonts w:asciiTheme="majorHAnsi" w:hAnsiTheme="majorHAnsi"/>
          <w:sz w:val="16"/>
          <w:szCs w:val="16"/>
          <w:lang w:val="es-US"/>
        </w:rPr>
        <w:t>a la petición inicial.</w:t>
      </w:r>
    </w:p>
  </w:footnote>
  <w:footnote w:id="121">
    <w:p w:rsidR="00DF2DF0" w:rsidRPr="00B90F76" w:rsidRDefault="00DF2DF0" w:rsidP="00705C22">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B90F76">
        <w:rPr>
          <w:rFonts w:asciiTheme="majorHAnsi" w:hAnsiTheme="majorHAnsi"/>
          <w:sz w:val="16"/>
          <w:szCs w:val="16"/>
          <w:lang w:val="es-US"/>
        </w:rPr>
        <w:t xml:space="preserve"> Anexo </w:t>
      </w:r>
      <w:r>
        <w:rPr>
          <w:rFonts w:asciiTheme="majorHAnsi" w:hAnsiTheme="majorHAnsi"/>
          <w:sz w:val="16"/>
          <w:szCs w:val="16"/>
          <w:lang w:val="es-US"/>
        </w:rPr>
        <w:t>64</w:t>
      </w:r>
      <w:r w:rsidRPr="00B90F76">
        <w:rPr>
          <w:rFonts w:asciiTheme="majorHAnsi" w:hAnsiTheme="majorHAnsi"/>
          <w:sz w:val="16"/>
          <w:szCs w:val="16"/>
          <w:lang w:val="es-US"/>
        </w:rPr>
        <w:t>. Informe de Reconstrucción de Hechos. Anexo 63 al escrito adicional.</w:t>
      </w:r>
    </w:p>
  </w:footnote>
  <w:footnote w:id="122">
    <w:p w:rsidR="00DF2DF0" w:rsidRPr="00B90F76" w:rsidRDefault="00DF2DF0" w:rsidP="00705C22">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B90F76">
        <w:rPr>
          <w:rFonts w:asciiTheme="majorHAnsi" w:hAnsiTheme="majorHAnsi"/>
          <w:sz w:val="16"/>
          <w:szCs w:val="16"/>
          <w:lang w:val="es-US"/>
        </w:rPr>
        <w:t xml:space="preserve"> Anexo </w:t>
      </w:r>
      <w:r>
        <w:rPr>
          <w:rFonts w:asciiTheme="majorHAnsi" w:hAnsiTheme="majorHAnsi"/>
          <w:sz w:val="16"/>
          <w:szCs w:val="16"/>
          <w:lang w:val="es-US"/>
        </w:rPr>
        <w:t>65</w:t>
      </w:r>
      <w:r w:rsidRPr="00B90F76">
        <w:rPr>
          <w:rFonts w:asciiTheme="majorHAnsi" w:hAnsiTheme="majorHAnsi"/>
          <w:sz w:val="16"/>
          <w:szCs w:val="16"/>
          <w:lang w:val="es-US"/>
        </w:rPr>
        <w:t>. Boletas de Notificación a José Luis Chirinos, Francisco Gómez y Nerio Romero (6.4.2006).</w:t>
      </w:r>
      <w:r>
        <w:rPr>
          <w:rFonts w:asciiTheme="majorHAnsi" w:hAnsiTheme="majorHAnsi"/>
          <w:sz w:val="16"/>
          <w:szCs w:val="16"/>
          <w:lang w:val="es-US"/>
        </w:rPr>
        <w:t xml:space="preserve"> </w:t>
      </w:r>
      <w:r w:rsidRPr="00B90F76">
        <w:rPr>
          <w:rFonts w:asciiTheme="majorHAnsi" w:hAnsiTheme="majorHAnsi"/>
          <w:sz w:val="16"/>
          <w:szCs w:val="16"/>
          <w:lang w:val="es-US"/>
        </w:rPr>
        <w:t>Anexos M1-M3 a la petición inicial.</w:t>
      </w:r>
    </w:p>
  </w:footnote>
  <w:footnote w:id="123">
    <w:p w:rsidR="00DF2DF0" w:rsidRPr="00B90F76" w:rsidRDefault="00DF2DF0" w:rsidP="00705C22">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B90F76">
        <w:rPr>
          <w:rFonts w:asciiTheme="majorHAnsi" w:hAnsiTheme="majorHAnsi"/>
          <w:sz w:val="16"/>
          <w:szCs w:val="16"/>
          <w:lang w:val="es-US"/>
        </w:rPr>
        <w:t xml:space="preserve"> Anexo </w:t>
      </w:r>
      <w:r>
        <w:rPr>
          <w:rFonts w:asciiTheme="majorHAnsi" w:hAnsiTheme="majorHAnsi"/>
          <w:sz w:val="16"/>
          <w:szCs w:val="16"/>
          <w:lang w:val="es-US"/>
        </w:rPr>
        <w:t>66</w:t>
      </w:r>
      <w:r w:rsidRPr="00B90F76">
        <w:rPr>
          <w:rFonts w:asciiTheme="majorHAnsi" w:hAnsiTheme="majorHAnsi"/>
          <w:sz w:val="16"/>
          <w:szCs w:val="16"/>
          <w:lang w:val="es-US"/>
        </w:rPr>
        <w:t>. Nombramiento de defensor de los tres imputados, (28.4.2006). Anexo M4 a la petición inicial.</w:t>
      </w:r>
    </w:p>
  </w:footnote>
  <w:footnote w:id="124">
    <w:p w:rsidR="00DF2DF0" w:rsidRPr="00C03CF1" w:rsidRDefault="00DF2DF0" w:rsidP="00705C22">
      <w:pPr>
        <w:pStyle w:val="FootnoteText"/>
        <w:jc w:val="both"/>
        <w:rPr>
          <w:rFonts w:asciiTheme="majorHAnsi" w:hAnsiTheme="majorHAnsi"/>
          <w:sz w:val="16"/>
          <w:szCs w:val="16"/>
          <w:lang w:val="es-US"/>
        </w:rPr>
      </w:pPr>
      <w:r w:rsidRPr="00B90F76">
        <w:rPr>
          <w:rStyle w:val="FootnoteReference"/>
          <w:rFonts w:asciiTheme="majorHAnsi" w:hAnsiTheme="majorHAnsi"/>
          <w:sz w:val="16"/>
          <w:szCs w:val="16"/>
        </w:rPr>
        <w:footnoteRef/>
      </w:r>
      <w:r w:rsidRPr="00B90F76">
        <w:rPr>
          <w:rFonts w:asciiTheme="majorHAnsi" w:hAnsiTheme="majorHAnsi"/>
          <w:sz w:val="16"/>
          <w:szCs w:val="16"/>
          <w:lang w:val="es-US"/>
        </w:rPr>
        <w:t xml:space="preserve"> Anexo </w:t>
      </w:r>
      <w:r>
        <w:rPr>
          <w:rFonts w:asciiTheme="majorHAnsi" w:hAnsiTheme="majorHAnsi"/>
          <w:sz w:val="16"/>
          <w:szCs w:val="16"/>
          <w:lang w:val="es-US"/>
        </w:rPr>
        <w:t>37</w:t>
      </w:r>
      <w:r w:rsidRPr="00B90F76">
        <w:rPr>
          <w:rFonts w:asciiTheme="majorHAnsi" w:hAnsiTheme="majorHAnsi"/>
          <w:sz w:val="16"/>
          <w:szCs w:val="16"/>
          <w:lang w:val="es-US"/>
        </w:rPr>
        <w:t xml:space="preserve">. Correo del Caroní, “Fiscalía imputa por homicidio intencional a ex director del INAM” (9.5.2006). </w:t>
      </w:r>
      <w:r w:rsidRPr="00B90F76">
        <w:rPr>
          <w:rFonts w:asciiTheme="majorHAnsi" w:hAnsiTheme="majorHAnsi"/>
          <w:i/>
          <w:sz w:val="16"/>
          <w:szCs w:val="16"/>
          <w:lang w:val="es-US"/>
        </w:rPr>
        <w:t>Véase también</w:t>
      </w:r>
      <w:r w:rsidRPr="00B90F76">
        <w:rPr>
          <w:rFonts w:asciiTheme="majorHAnsi" w:hAnsiTheme="majorHAnsi"/>
          <w:sz w:val="16"/>
          <w:szCs w:val="16"/>
          <w:lang w:val="es-US"/>
        </w:rPr>
        <w:t xml:space="preserve"> Anexo </w:t>
      </w:r>
      <w:r>
        <w:rPr>
          <w:rFonts w:asciiTheme="majorHAnsi" w:hAnsiTheme="majorHAnsi"/>
          <w:sz w:val="16"/>
          <w:szCs w:val="16"/>
          <w:lang w:val="es-US"/>
        </w:rPr>
        <w:t>67</w:t>
      </w:r>
      <w:r w:rsidRPr="00B90F76">
        <w:rPr>
          <w:rFonts w:asciiTheme="majorHAnsi" w:hAnsiTheme="majorHAnsi"/>
          <w:sz w:val="16"/>
          <w:szCs w:val="16"/>
          <w:lang w:val="es-US"/>
        </w:rPr>
        <w:t>. Nueva Prensa, “Imputan a ex director</w:t>
      </w:r>
      <w:r w:rsidRPr="00C03CF1">
        <w:rPr>
          <w:rFonts w:asciiTheme="majorHAnsi" w:hAnsiTheme="majorHAnsi"/>
          <w:sz w:val="16"/>
          <w:szCs w:val="16"/>
          <w:lang w:val="es-US"/>
        </w:rPr>
        <w:t xml:space="preserve"> y maestros por muerte de 5 jóvenes en el INAM”, </w:t>
      </w:r>
      <w:r>
        <w:rPr>
          <w:rFonts w:asciiTheme="majorHAnsi" w:hAnsiTheme="majorHAnsi"/>
          <w:sz w:val="16"/>
          <w:szCs w:val="16"/>
          <w:lang w:val="es-US"/>
        </w:rPr>
        <w:t>(9.5.</w:t>
      </w:r>
      <w:r w:rsidRPr="00C03CF1">
        <w:rPr>
          <w:rFonts w:asciiTheme="majorHAnsi" w:hAnsiTheme="majorHAnsi"/>
          <w:sz w:val="16"/>
          <w:szCs w:val="16"/>
          <w:lang w:val="es-US"/>
        </w:rPr>
        <w:t>2006</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s</w:t>
      </w:r>
      <w:r w:rsidRPr="00C03CF1">
        <w:rPr>
          <w:rFonts w:asciiTheme="majorHAnsi" w:hAnsiTheme="majorHAnsi"/>
          <w:sz w:val="16"/>
          <w:szCs w:val="16"/>
          <w:lang w:val="es-US"/>
        </w:rPr>
        <w:t xml:space="preserve"> a la petición inicial.</w:t>
      </w:r>
    </w:p>
  </w:footnote>
  <w:footnote w:id="125">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68</w:t>
      </w:r>
      <w:r w:rsidRPr="00C03CF1">
        <w:rPr>
          <w:rFonts w:asciiTheme="majorHAnsi" w:hAnsiTheme="majorHAnsi"/>
          <w:sz w:val="16"/>
          <w:szCs w:val="16"/>
          <w:lang w:val="es-US"/>
        </w:rPr>
        <w:t xml:space="preserve">. Acusación formal y solicitud de enjuiciamiento </w:t>
      </w:r>
      <w:r>
        <w:rPr>
          <w:rFonts w:asciiTheme="majorHAnsi" w:hAnsiTheme="majorHAnsi"/>
          <w:sz w:val="16"/>
          <w:szCs w:val="16"/>
          <w:lang w:val="es-US"/>
        </w:rPr>
        <w:t>(29.9.</w:t>
      </w:r>
      <w:r w:rsidRPr="00C03CF1">
        <w:rPr>
          <w:rFonts w:asciiTheme="majorHAnsi" w:hAnsiTheme="majorHAnsi"/>
          <w:sz w:val="16"/>
          <w:szCs w:val="16"/>
          <w:lang w:val="es-US"/>
        </w:rPr>
        <w:t>2008</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 xml:space="preserve"> 62</w:t>
      </w:r>
      <w:r w:rsidRPr="00C03CF1">
        <w:rPr>
          <w:rFonts w:asciiTheme="majorHAnsi" w:hAnsiTheme="majorHAnsi"/>
          <w:sz w:val="16"/>
          <w:szCs w:val="16"/>
          <w:lang w:val="es-US"/>
        </w:rPr>
        <w:t xml:space="preserve"> al escrito adicional.</w:t>
      </w:r>
    </w:p>
  </w:footnote>
  <w:footnote w:id="126">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w:t>
      </w:r>
      <w:r w:rsidRPr="009238B2">
        <w:rPr>
          <w:rFonts w:asciiTheme="majorHAnsi" w:hAnsiTheme="majorHAnsi"/>
          <w:i/>
          <w:sz w:val="16"/>
          <w:szCs w:val="16"/>
          <w:lang w:val="es-US"/>
        </w:rPr>
        <w:t>Véase</w:t>
      </w:r>
      <w:r w:rsidRPr="00C03CF1">
        <w:rPr>
          <w:rFonts w:asciiTheme="majorHAnsi" w:hAnsiTheme="majorHAnsi"/>
          <w:sz w:val="16"/>
          <w:szCs w:val="16"/>
          <w:lang w:val="es-US"/>
        </w:rPr>
        <w:t xml:space="preserve"> Anexo </w:t>
      </w:r>
      <w:r>
        <w:rPr>
          <w:rFonts w:asciiTheme="majorHAnsi" w:hAnsiTheme="majorHAnsi"/>
          <w:sz w:val="16"/>
          <w:szCs w:val="16"/>
          <w:lang w:val="es-US"/>
        </w:rPr>
        <w:t>69</w:t>
      </w:r>
      <w:r w:rsidRPr="00C03CF1">
        <w:rPr>
          <w:rFonts w:asciiTheme="majorHAnsi" w:hAnsiTheme="majorHAnsi"/>
          <w:sz w:val="16"/>
          <w:szCs w:val="16"/>
          <w:lang w:val="es-US"/>
        </w:rPr>
        <w:t xml:space="preserve">. Auto de Diferimiento </w:t>
      </w:r>
      <w:r>
        <w:rPr>
          <w:rFonts w:asciiTheme="majorHAnsi" w:hAnsiTheme="majorHAnsi"/>
          <w:sz w:val="16"/>
          <w:szCs w:val="16"/>
          <w:lang w:val="es-US"/>
        </w:rPr>
        <w:t>(9.6.</w:t>
      </w:r>
      <w:r w:rsidRPr="00C03CF1">
        <w:rPr>
          <w:rFonts w:asciiTheme="majorHAnsi" w:hAnsiTheme="majorHAnsi"/>
          <w:sz w:val="16"/>
          <w:szCs w:val="16"/>
          <w:lang w:val="es-US"/>
        </w:rPr>
        <w:t>2010</w:t>
      </w:r>
      <w:r>
        <w:rPr>
          <w:rFonts w:asciiTheme="majorHAnsi" w:hAnsiTheme="majorHAnsi"/>
          <w:sz w:val="16"/>
          <w:szCs w:val="16"/>
          <w:lang w:val="es-US"/>
        </w:rPr>
        <w:t>) y</w:t>
      </w:r>
      <w:r w:rsidRPr="00C03CF1">
        <w:rPr>
          <w:rFonts w:asciiTheme="majorHAnsi" w:hAnsiTheme="majorHAnsi"/>
          <w:sz w:val="16"/>
          <w:szCs w:val="16"/>
          <w:lang w:val="es-US"/>
        </w:rPr>
        <w:t xml:space="preserve"> Anexo </w:t>
      </w:r>
      <w:r>
        <w:rPr>
          <w:rFonts w:asciiTheme="majorHAnsi" w:hAnsiTheme="majorHAnsi"/>
          <w:sz w:val="16"/>
          <w:szCs w:val="16"/>
          <w:lang w:val="es-US"/>
        </w:rPr>
        <w:t>70</w:t>
      </w:r>
      <w:r w:rsidRPr="00C03CF1">
        <w:rPr>
          <w:rFonts w:asciiTheme="majorHAnsi" w:hAnsiTheme="majorHAnsi"/>
          <w:sz w:val="16"/>
          <w:szCs w:val="16"/>
          <w:lang w:val="es-US"/>
        </w:rPr>
        <w:t xml:space="preserve">. Resolución del Tribunal </w:t>
      </w:r>
      <w:r>
        <w:rPr>
          <w:rFonts w:asciiTheme="majorHAnsi" w:hAnsiTheme="majorHAnsi"/>
          <w:sz w:val="16"/>
          <w:szCs w:val="16"/>
          <w:lang w:val="es-US"/>
        </w:rPr>
        <w:t>(9.6.</w:t>
      </w:r>
      <w:r w:rsidRPr="00C03CF1">
        <w:rPr>
          <w:rFonts w:asciiTheme="majorHAnsi" w:hAnsiTheme="majorHAnsi"/>
          <w:sz w:val="16"/>
          <w:szCs w:val="16"/>
          <w:lang w:val="es-US"/>
        </w:rPr>
        <w:t>2010</w:t>
      </w:r>
      <w:r>
        <w:rPr>
          <w:rFonts w:asciiTheme="majorHAnsi" w:hAnsiTheme="majorHAnsi"/>
          <w:sz w:val="16"/>
          <w:szCs w:val="16"/>
          <w:lang w:val="es-US"/>
        </w:rPr>
        <w:t>)</w:t>
      </w:r>
      <w:r w:rsidRPr="00C03CF1">
        <w:rPr>
          <w:rFonts w:asciiTheme="majorHAnsi" w:hAnsiTheme="majorHAnsi"/>
          <w:sz w:val="16"/>
          <w:szCs w:val="16"/>
          <w:lang w:val="es-US"/>
        </w:rPr>
        <w:t>. Anexo</w:t>
      </w:r>
      <w:r>
        <w:rPr>
          <w:rFonts w:asciiTheme="majorHAnsi" w:hAnsiTheme="majorHAnsi"/>
          <w:sz w:val="16"/>
          <w:szCs w:val="16"/>
          <w:lang w:val="es-US"/>
        </w:rPr>
        <w:t>s</w:t>
      </w:r>
      <w:r w:rsidRPr="00C03CF1">
        <w:rPr>
          <w:rFonts w:asciiTheme="majorHAnsi" w:hAnsiTheme="majorHAnsi"/>
          <w:sz w:val="16"/>
          <w:szCs w:val="16"/>
          <w:lang w:val="es-US"/>
        </w:rPr>
        <w:t xml:space="preserve"> al escrito de admisibilidad de la parte peticionaria; Anexo </w:t>
      </w:r>
      <w:r>
        <w:rPr>
          <w:rFonts w:asciiTheme="majorHAnsi" w:hAnsiTheme="majorHAnsi"/>
          <w:sz w:val="16"/>
          <w:szCs w:val="16"/>
          <w:lang w:val="es-US"/>
        </w:rPr>
        <w:t>71</w:t>
      </w:r>
      <w:r w:rsidRPr="00C03CF1">
        <w:rPr>
          <w:rFonts w:asciiTheme="majorHAnsi" w:hAnsiTheme="majorHAnsi"/>
          <w:sz w:val="16"/>
          <w:szCs w:val="16"/>
          <w:lang w:val="es-US"/>
        </w:rPr>
        <w:t>. Cinco actas de diferimiento de juicio oral y público de 2014-2015. Anexo</w:t>
      </w:r>
      <w:r>
        <w:rPr>
          <w:rFonts w:asciiTheme="majorHAnsi" w:hAnsiTheme="majorHAnsi"/>
          <w:sz w:val="16"/>
          <w:szCs w:val="16"/>
          <w:lang w:val="es-US"/>
        </w:rPr>
        <w:t xml:space="preserve"> 64</w:t>
      </w:r>
      <w:r w:rsidRPr="00C03CF1">
        <w:rPr>
          <w:rFonts w:asciiTheme="majorHAnsi" w:hAnsiTheme="majorHAnsi"/>
          <w:sz w:val="16"/>
          <w:szCs w:val="16"/>
          <w:lang w:val="es-US"/>
        </w:rPr>
        <w:t xml:space="preserve"> al escrito adicional.</w:t>
      </w:r>
    </w:p>
  </w:footnote>
  <w:footnote w:id="127">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Escrito de fondo</w:t>
      </w:r>
      <w:r>
        <w:rPr>
          <w:rFonts w:asciiTheme="majorHAnsi" w:hAnsiTheme="majorHAnsi"/>
          <w:sz w:val="16"/>
          <w:szCs w:val="16"/>
          <w:lang w:val="es-US"/>
        </w:rPr>
        <w:t xml:space="preserve"> de la</w:t>
      </w:r>
      <w:r w:rsidRPr="00C03CF1">
        <w:rPr>
          <w:rFonts w:asciiTheme="majorHAnsi" w:hAnsiTheme="majorHAnsi"/>
          <w:sz w:val="16"/>
          <w:szCs w:val="16"/>
          <w:lang w:val="es-US"/>
        </w:rPr>
        <w:t xml:space="preserve"> parte peticionaria</w:t>
      </w:r>
      <w:r>
        <w:rPr>
          <w:rFonts w:asciiTheme="majorHAnsi" w:hAnsiTheme="majorHAnsi"/>
          <w:sz w:val="16"/>
          <w:szCs w:val="16"/>
          <w:lang w:val="es-US"/>
        </w:rPr>
        <w:t>.</w:t>
      </w:r>
    </w:p>
  </w:footnote>
  <w:footnote w:id="128">
    <w:p w:rsidR="00DF2DF0" w:rsidRPr="00C03CF1" w:rsidRDefault="00DF2DF0" w:rsidP="00705C22">
      <w:pPr>
        <w:pStyle w:val="FootnoteText"/>
        <w:jc w:val="both"/>
        <w:rPr>
          <w:rFonts w:asciiTheme="majorHAnsi" w:hAnsiTheme="majorHAnsi"/>
          <w:sz w:val="16"/>
          <w:szCs w:val="16"/>
          <w:lang w:val="es-US"/>
        </w:rPr>
      </w:pPr>
      <w:r w:rsidRPr="00C03CF1">
        <w:rPr>
          <w:rStyle w:val="FootnoteReference"/>
          <w:rFonts w:asciiTheme="majorHAnsi" w:hAnsiTheme="majorHAnsi"/>
          <w:sz w:val="16"/>
          <w:szCs w:val="16"/>
        </w:rPr>
        <w:footnoteRef/>
      </w:r>
      <w:r w:rsidRPr="00C03CF1">
        <w:rPr>
          <w:rFonts w:asciiTheme="majorHAnsi" w:hAnsiTheme="majorHAnsi"/>
          <w:sz w:val="16"/>
          <w:szCs w:val="16"/>
          <w:lang w:val="es-US"/>
        </w:rPr>
        <w:t xml:space="preserve"> Anexo </w:t>
      </w:r>
      <w:r>
        <w:rPr>
          <w:rFonts w:asciiTheme="majorHAnsi" w:hAnsiTheme="majorHAnsi"/>
          <w:sz w:val="16"/>
          <w:szCs w:val="16"/>
          <w:lang w:val="es-US"/>
        </w:rPr>
        <w:t>71</w:t>
      </w:r>
      <w:r w:rsidRPr="00C03CF1">
        <w:rPr>
          <w:rFonts w:asciiTheme="majorHAnsi" w:hAnsiTheme="majorHAnsi"/>
          <w:sz w:val="16"/>
          <w:szCs w:val="16"/>
          <w:lang w:val="es-US"/>
        </w:rPr>
        <w:t>. Cinco actas de diferimiento de juicio oral y público de 2014-2015. Anexo</w:t>
      </w:r>
      <w:r>
        <w:rPr>
          <w:rFonts w:asciiTheme="majorHAnsi" w:hAnsiTheme="majorHAnsi"/>
          <w:sz w:val="16"/>
          <w:szCs w:val="16"/>
          <w:lang w:val="es-US"/>
        </w:rPr>
        <w:t xml:space="preserve"> 64</w:t>
      </w:r>
      <w:r w:rsidRPr="00C03CF1">
        <w:rPr>
          <w:rFonts w:asciiTheme="majorHAnsi" w:hAnsiTheme="majorHAnsi"/>
          <w:sz w:val="16"/>
          <w:szCs w:val="16"/>
          <w:lang w:val="es-US"/>
        </w:rPr>
        <w:t xml:space="preserve"> al escrito adicional.</w:t>
      </w:r>
    </w:p>
  </w:footnote>
  <w:footnote w:id="129">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E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4.1 establece:</w:t>
      </w:r>
      <w:r w:rsidRPr="005579F9">
        <w:rPr>
          <w:rFonts w:ascii="Cambria" w:hAnsi="Cambria"/>
          <w:sz w:val="16"/>
          <w:szCs w:val="16"/>
          <w:lang w:val="es-US"/>
        </w:rPr>
        <w:t> 1. “Toda persona tiene derecho a que se respete su vida.</w:t>
      </w:r>
      <w:r>
        <w:rPr>
          <w:rFonts w:ascii="Cambria" w:hAnsi="Cambria"/>
          <w:sz w:val="16"/>
          <w:szCs w:val="16"/>
          <w:lang w:val="es-US"/>
        </w:rPr>
        <w:t xml:space="preserve"> </w:t>
      </w:r>
      <w:r w:rsidRPr="005579F9">
        <w:rPr>
          <w:rFonts w:ascii="Cambria" w:hAnsi="Cambria"/>
          <w:sz w:val="16"/>
          <w:szCs w:val="16"/>
          <w:lang w:val="es-US"/>
        </w:rPr>
        <w:t>[…] Nadie puede ser privado de la vida arbitrariamente”.</w:t>
      </w:r>
    </w:p>
  </w:footnote>
  <w:footnote w:id="130">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U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5 establece en lo pertinente: “</w:t>
      </w:r>
      <w:r w:rsidRPr="005579F9">
        <w:rPr>
          <w:rFonts w:ascii="Cambria" w:hAnsi="Cambria"/>
          <w:sz w:val="16"/>
          <w:szCs w:val="16"/>
          <w:lang w:val="es-US"/>
        </w:rPr>
        <w:t>1. Toda persona tiene derecho a que se respete su integridad física, psíquica y moral</w:t>
      </w:r>
      <w:r>
        <w:rPr>
          <w:rFonts w:ascii="Cambria" w:hAnsi="Cambria"/>
          <w:sz w:val="16"/>
          <w:szCs w:val="16"/>
          <w:lang w:val="es-US"/>
        </w:rPr>
        <w:t xml:space="preserve">. […] </w:t>
      </w:r>
      <w:r w:rsidRPr="00E61991">
        <w:rPr>
          <w:rFonts w:ascii="Cambria" w:hAnsi="Cambria"/>
          <w:sz w:val="16"/>
          <w:szCs w:val="16"/>
          <w:lang w:val="es-US"/>
        </w:rPr>
        <w:t>4. Los procesados deben estar separados de los condenados, salvo en circunstancias excepcionales, y serán sometidos a un tratamiento adecuado a su condición de personas no condenadas. 5. Cuando los menores puedan ser procesados, deben ser separados de los adultos y llevados ante tribunales especializados, con la mayor celeridad posible, para su tratamiento. 6. Las penas privativas de la libertad tendrán como finalidad esencial la reforma y la readaptación</w:t>
      </w:r>
      <w:r>
        <w:rPr>
          <w:rFonts w:ascii="Cambria" w:hAnsi="Cambria"/>
          <w:sz w:val="16"/>
          <w:szCs w:val="16"/>
          <w:lang w:val="es-US"/>
        </w:rPr>
        <w:t xml:space="preserve"> social de los condenados”.</w:t>
      </w:r>
    </w:p>
  </w:footnote>
  <w:footnote w:id="131">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E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1.1 </w:t>
      </w:r>
      <w:r>
        <w:rPr>
          <w:rFonts w:ascii="Cambria" w:hAnsi="Cambria"/>
          <w:sz w:val="16"/>
          <w:szCs w:val="16"/>
          <w:lang w:val="es-VE"/>
        </w:rPr>
        <w:t>establece en lo pertinente</w:t>
      </w:r>
      <w:r w:rsidRPr="005579F9">
        <w:rPr>
          <w:rFonts w:ascii="Cambria" w:hAnsi="Cambria"/>
          <w:sz w:val="16"/>
          <w:szCs w:val="16"/>
          <w:lang w:val="es-VE"/>
        </w:rPr>
        <w:t xml:space="preserve">: </w:t>
      </w:r>
      <w:r w:rsidRPr="005579F9">
        <w:rPr>
          <w:rFonts w:ascii="Cambria" w:hAnsi="Cambria"/>
          <w:sz w:val="16"/>
          <w:szCs w:val="16"/>
          <w:lang w:val="es-US"/>
        </w:rPr>
        <w:t>1. “Los Estados Partes […] se comprometen a respetar los derechos y libertades reconocidos en ella y a garantizar su libre y pleno ejercicio a toda persona que esté sujeta a su jurisdicción, sin discriminación alguna […]”.</w:t>
      </w:r>
    </w:p>
  </w:footnote>
  <w:footnote w:id="132">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E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19 establece: “</w:t>
      </w:r>
      <w:r w:rsidRPr="005579F9">
        <w:rPr>
          <w:rFonts w:ascii="Cambria" w:hAnsi="Cambria"/>
          <w:sz w:val="16"/>
          <w:szCs w:val="16"/>
          <w:lang w:val="es-US"/>
        </w:rPr>
        <w:t>Todo niño tiene derecho a las medidas de protección que su condición de menor requieren por parte de su familia, de la sociedad y del Estado”.</w:t>
      </w:r>
      <w:r w:rsidRPr="005579F9">
        <w:rPr>
          <w:rFonts w:ascii="Cambria" w:hAnsi="Cambria"/>
          <w:sz w:val="16"/>
          <w:szCs w:val="16"/>
          <w:lang w:val="es-VE"/>
        </w:rPr>
        <w:t xml:space="preserve"> </w:t>
      </w:r>
    </w:p>
  </w:footnote>
  <w:footnote w:id="133">
    <w:p w:rsidR="00DF2DF0" w:rsidRPr="00E61991" w:rsidRDefault="00DF2DF0" w:rsidP="00225BAF">
      <w:pPr>
        <w:pStyle w:val="FootnoteText"/>
        <w:jc w:val="both"/>
        <w:rPr>
          <w:rFonts w:ascii="Cambria" w:hAnsi="Cambria"/>
          <w:color w:val="auto"/>
          <w:sz w:val="16"/>
          <w:szCs w:val="16"/>
          <w:lang w:val="es-ES_tradnl"/>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5579F9">
        <w:rPr>
          <w:rFonts w:ascii="Cambria" w:hAnsi="Cambria"/>
          <w:color w:val="auto"/>
          <w:sz w:val="16"/>
          <w:szCs w:val="16"/>
          <w:lang w:val="it-IT"/>
        </w:rPr>
        <w:t xml:space="preserve">Corte IDH. </w:t>
      </w:r>
      <w:r w:rsidRPr="004E3E3A">
        <w:rPr>
          <w:rFonts w:ascii="Cambria" w:hAnsi="Cambria"/>
          <w:i/>
          <w:color w:val="auto"/>
          <w:sz w:val="16"/>
          <w:szCs w:val="16"/>
          <w:lang w:val="it-IT"/>
        </w:rPr>
        <w:t>Caso “Insti</w:t>
      </w:r>
      <w:r>
        <w:rPr>
          <w:rFonts w:ascii="Cambria" w:hAnsi="Cambria"/>
          <w:i/>
          <w:color w:val="auto"/>
          <w:sz w:val="16"/>
          <w:szCs w:val="16"/>
          <w:lang w:val="it-IT"/>
        </w:rPr>
        <w:t>tuto de Reeducación del Menor” v</w:t>
      </w:r>
      <w:r w:rsidRPr="004E3E3A">
        <w:rPr>
          <w:rFonts w:ascii="Cambria" w:hAnsi="Cambria"/>
          <w:i/>
          <w:color w:val="auto"/>
          <w:sz w:val="16"/>
          <w:szCs w:val="16"/>
          <w:lang w:val="it-IT"/>
        </w:rPr>
        <w:t xml:space="preserve">. </w:t>
      </w:r>
      <w:r w:rsidRPr="004E3E3A">
        <w:rPr>
          <w:rFonts w:ascii="Cambria" w:hAnsi="Cambria"/>
          <w:i/>
          <w:color w:val="auto"/>
          <w:sz w:val="16"/>
          <w:szCs w:val="16"/>
          <w:lang w:val="es-ES_tradnl"/>
        </w:rPr>
        <w:t>Paraguay</w:t>
      </w:r>
      <w:r w:rsidRPr="005579F9">
        <w:rPr>
          <w:rFonts w:ascii="Cambria" w:hAnsi="Cambria"/>
          <w:color w:val="auto"/>
          <w:sz w:val="16"/>
          <w:szCs w:val="16"/>
          <w:lang w:val="es-ES_tradnl"/>
        </w:rPr>
        <w:t>. Sentencia de 2 d</w:t>
      </w:r>
      <w:r>
        <w:rPr>
          <w:rFonts w:ascii="Cambria" w:hAnsi="Cambria"/>
          <w:color w:val="auto"/>
          <w:sz w:val="16"/>
          <w:szCs w:val="16"/>
          <w:lang w:val="es-ES_tradnl"/>
        </w:rPr>
        <w:t>e septiembre de 2004, párr.</w:t>
      </w:r>
      <w:r w:rsidRPr="005579F9">
        <w:rPr>
          <w:rFonts w:ascii="Cambria" w:hAnsi="Cambria"/>
          <w:color w:val="auto"/>
          <w:sz w:val="16"/>
          <w:szCs w:val="16"/>
          <w:lang w:val="es-ES_tradnl"/>
        </w:rPr>
        <w:t xml:space="preserve"> 152; </w:t>
      </w:r>
      <w:r w:rsidRPr="004E3E3A">
        <w:rPr>
          <w:rFonts w:ascii="Cambria" w:hAnsi="Cambria"/>
          <w:i/>
          <w:color w:val="auto"/>
          <w:sz w:val="16"/>
          <w:szCs w:val="16"/>
          <w:lang w:val="es-US"/>
        </w:rPr>
        <w:t xml:space="preserve">Caso Mendoza </w:t>
      </w:r>
      <w:r>
        <w:rPr>
          <w:rFonts w:ascii="Cambria" w:hAnsi="Cambria"/>
          <w:i/>
          <w:color w:val="auto"/>
          <w:sz w:val="16"/>
          <w:szCs w:val="16"/>
          <w:lang w:val="es-US"/>
        </w:rPr>
        <w:t>v</w:t>
      </w:r>
      <w:r w:rsidRPr="004E3E3A">
        <w:rPr>
          <w:rFonts w:ascii="Cambria" w:hAnsi="Cambria"/>
          <w:i/>
          <w:color w:val="auto"/>
          <w:sz w:val="16"/>
          <w:szCs w:val="16"/>
          <w:lang w:val="es-US"/>
        </w:rPr>
        <w:t>. Argentina</w:t>
      </w:r>
      <w:r w:rsidRPr="005579F9">
        <w:rPr>
          <w:rFonts w:ascii="Cambria" w:hAnsi="Cambria"/>
          <w:color w:val="auto"/>
          <w:sz w:val="16"/>
          <w:szCs w:val="16"/>
          <w:lang w:val="es-US"/>
        </w:rPr>
        <w:t>. Sentencia de 14 de mayo de 2013, párr. 188</w:t>
      </w:r>
      <w:r w:rsidRPr="005579F9">
        <w:rPr>
          <w:rFonts w:ascii="Cambria" w:hAnsi="Cambria"/>
          <w:color w:val="auto"/>
          <w:sz w:val="16"/>
          <w:szCs w:val="16"/>
          <w:lang w:val="es-ES_tradnl"/>
        </w:rPr>
        <w:t xml:space="preserve"> (</w:t>
      </w:r>
      <w:r w:rsidRPr="005579F9">
        <w:rPr>
          <w:rFonts w:ascii="Cambria" w:hAnsi="Cambria"/>
          <w:i/>
          <w:color w:val="auto"/>
          <w:sz w:val="16"/>
          <w:szCs w:val="16"/>
          <w:lang w:val="es-ES_tradnl"/>
        </w:rPr>
        <w:t xml:space="preserve">véase también </w:t>
      </w:r>
      <w:r w:rsidRPr="004E3E3A">
        <w:rPr>
          <w:rFonts w:ascii="Cambria" w:hAnsi="Cambria"/>
          <w:i/>
          <w:color w:val="auto"/>
          <w:sz w:val="16"/>
          <w:szCs w:val="16"/>
          <w:lang w:val="es-US"/>
        </w:rPr>
        <w:t xml:space="preserve">Caso </w:t>
      </w:r>
      <w:proofErr w:type="spellStart"/>
      <w:r w:rsidRPr="004E3E3A">
        <w:rPr>
          <w:rFonts w:ascii="Cambria" w:hAnsi="Cambria"/>
          <w:i/>
          <w:color w:val="auto"/>
          <w:sz w:val="16"/>
          <w:szCs w:val="16"/>
          <w:lang w:val="es-US"/>
        </w:rPr>
        <w:t>Caesar</w:t>
      </w:r>
      <w:proofErr w:type="spellEnd"/>
      <w:r w:rsidRPr="004E3E3A">
        <w:rPr>
          <w:rFonts w:ascii="Cambria" w:hAnsi="Cambria"/>
          <w:i/>
          <w:color w:val="auto"/>
          <w:sz w:val="16"/>
          <w:szCs w:val="16"/>
          <w:lang w:val="es-US"/>
        </w:rPr>
        <w:t xml:space="preserve"> </w:t>
      </w:r>
      <w:r>
        <w:rPr>
          <w:rFonts w:ascii="Cambria" w:hAnsi="Cambria"/>
          <w:i/>
          <w:color w:val="auto"/>
          <w:sz w:val="16"/>
          <w:szCs w:val="16"/>
          <w:lang w:val="es-US"/>
        </w:rPr>
        <w:t>v</w:t>
      </w:r>
      <w:r w:rsidRPr="004E3E3A">
        <w:rPr>
          <w:rFonts w:ascii="Cambria" w:hAnsi="Cambria"/>
          <w:i/>
          <w:color w:val="auto"/>
          <w:sz w:val="16"/>
          <w:szCs w:val="16"/>
          <w:lang w:val="es-US"/>
        </w:rPr>
        <w:t>. Trinidad y Tobago</w:t>
      </w:r>
      <w:r w:rsidRPr="005579F9">
        <w:rPr>
          <w:rFonts w:ascii="Cambria" w:hAnsi="Cambria"/>
          <w:color w:val="auto"/>
          <w:sz w:val="16"/>
          <w:szCs w:val="16"/>
          <w:lang w:val="es-US"/>
        </w:rPr>
        <w:t>. Sente</w:t>
      </w:r>
      <w:r>
        <w:rPr>
          <w:rFonts w:ascii="Cambria" w:hAnsi="Cambria"/>
          <w:color w:val="auto"/>
          <w:sz w:val="16"/>
          <w:szCs w:val="16"/>
          <w:lang w:val="es-US"/>
        </w:rPr>
        <w:t>ncia 11 de marzo 2005, párr. 97;</w:t>
      </w:r>
      <w:r w:rsidRPr="005579F9">
        <w:rPr>
          <w:rFonts w:ascii="Cambria" w:hAnsi="Cambria"/>
          <w:color w:val="auto"/>
          <w:sz w:val="16"/>
          <w:szCs w:val="16"/>
          <w:lang w:val="es-US"/>
        </w:rPr>
        <w:t xml:space="preserve"> </w:t>
      </w:r>
      <w:r w:rsidRPr="004E3E3A">
        <w:rPr>
          <w:rFonts w:ascii="Cambria" w:hAnsi="Cambria"/>
          <w:i/>
          <w:color w:val="auto"/>
          <w:sz w:val="16"/>
          <w:szCs w:val="16"/>
          <w:lang w:val="es-US"/>
        </w:rPr>
        <w:t xml:space="preserve">Caso Fermín Ramírez </w:t>
      </w:r>
      <w:r>
        <w:rPr>
          <w:rFonts w:ascii="Cambria" w:hAnsi="Cambria"/>
          <w:i/>
          <w:color w:val="auto"/>
          <w:sz w:val="16"/>
          <w:szCs w:val="16"/>
          <w:lang w:val="es-US"/>
        </w:rPr>
        <w:t>v</w:t>
      </w:r>
      <w:r w:rsidRPr="004E3E3A">
        <w:rPr>
          <w:rFonts w:ascii="Cambria" w:hAnsi="Cambria"/>
          <w:i/>
          <w:color w:val="auto"/>
          <w:sz w:val="16"/>
          <w:szCs w:val="16"/>
          <w:lang w:val="es-US"/>
        </w:rPr>
        <w:t>. Guatemala</w:t>
      </w:r>
      <w:r w:rsidRPr="005579F9">
        <w:rPr>
          <w:rFonts w:ascii="Cambria" w:hAnsi="Cambria"/>
          <w:color w:val="auto"/>
          <w:sz w:val="16"/>
          <w:szCs w:val="16"/>
          <w:lang w:val="es-US"/>
        </w:rPr>
        <w:t>. Sentencia de 20 de junio de 2005, párr. 118)</w:t>
      </w:r>
      <w:r w:rsidRPr="005579F9">
        <w:rPr>
          <w:rFonts w:ascii="Cambria" w:hAnsi="Cambria"/>
          <w:color w:val="auto"/>
          <w:sz w:val="16"/>
          <w:szCs w:val="16"/>
          <w:lang w:val="es-ES_tradnl"/>
        </w:rPr>
        <w:t xml:space="preserve">. En este sentido, la </w:t>
      </w:r>
      <w:r>
        <w:rPr>
          <w:rFonts w:ascii="Cambria" w:hAnsi="Cambria"/>
          <w:color w:val="auto"/>
          <w:sz w:val="16"/>
          <w:szCs w:val="16"/>
          <w:lang w:val="es-ES_tradnl"/>
        </w:rPr>
        <w:t>CIDH</w:t>
      </w:r>
      <w:r w:rsidRPr="005579F9">
        <w:rPr>
          <w:rFonts w:ascii="Cambria" w:hAnsi="Cambria"/>
          <w:color w:val="auto"/>
          <w:sz w:val="16"/>
          <w:szCs w:val="16"/>
          <w:lang w:val="es-ES_tradnl"/>
        </w:rPr>
        <w:t xml:space="preserve"> estableció hace dos décadas que: </w:t>
      </w:r>
      <w:r>
        <w:rPr>
          <w:rFonts w:ascii="Cambria" w:hAnsi="Cambria"/>
          <w:color w:val="auto"/>
          <w:sz w:val="16"/>
          <w:szCs w:val="16"/>
          <w:lang w:val="es-ES_tradnl"/>
        </w:rPr>
        <w:t>“</w:t>
      </w:r>
      <w:r w:rsidRPr="005579F9">
        <w:rPr>
          <w:rFonts w:ascii="Cambria" w:hAnsi="Cambria"/>
          <w:color w:val="auto"/>
          <w:sz w:val="16"/>
          <w:szCs w:val="16"/>
          <w:lang w:val="es-ES_tradnl"/>
        </w:rPr>
        <w:t xml:space="preserve">Al momento de detener a un individuo, el Estado lo introduce en una "institución total", como es la prisión, en la cual los diversos aspectos de su vida se someten a una regulación fija, y se produce un alejamiento de su entorno natural y social, un control absoluto, una pérdida de intimidad, una limitación del espacio vital y, sobre todo, una radical disminución de las posibilidades de autoprotección. Todo ello hace que el acto de reclusión implique un compromiso específico y material de proteger la dignidad humana del recluso mientras esté bajo su custodia, lo que incluye su protección frente a las posibles circunstancias que puedan </w:t>
      </w:r>
      <w:r w:rsidRPr="00E61991">
        <w:rPr>
          <w:rFonts w:ascii="Cambria" w:hAnsi="Cambria"/>
          <w:color w:val="auto"/>
          <w:sz w:val="16"/>
          <w:szCs w:val="16"/>
          <w:lang w:val="es-ES_tradnl"/>
        </w:rPr>
        <w:t>poner en peligro su vida, salud e integridad personal, entre otros derechos.</w:t>
      </w:r>
      <w:r>
        <w:rPr>
          <w:rFonts w:ascii="Cambria" w:hAnsi="Cambria"/>
          <w:color w:val="auto"/>
          <w:sz w:val="16"/>
          <w:szCs w:val="16"/>
          <w:lang w:val="es-ES_tradnl"/>
        </w:rPr>
        <w:t>”</w:t>
      </w:r>
      <w:r w:rsidRPr="00E61991">
        <w:rPr>
          <w:rFonts w:ascii="Cambria" w:hAnsi="Cambria"/>
          <w:color w:val="auto"/>
          <w:sz w:val="16"/>
          <w:szCs w:val="16"/>
          <w:lang w:val="es-ES_tradnl"/>
        </w:rPr>
        <w:t xml:space="preserve"> CIDH, Informe No. 41/99, Fondo, </w:t>
      </w:r>
      <w:r w:rsidRPr="00E61991">
        <w:rPr>
          <w:rFonts w:ascii="Cambria" w:hAnsi="Cambria"/>
          <w:i/>
          <w:color w:val="auto"/>
          <w:sz w:val="16"/>
          <w:szCs w:val="16"/>
          <w:lang w:val="es-ES_tradnl"/>
        </w:rPr>
        <w:t>Menores Detenidos</w:t>
      </w:r>
      <w:r w:rsidRPr="00E61991">
        <w:rPr>
          <w:rFonts w:ascii="Cambria" w:hAnsi="Cambria"/>
          <w:color w:val="auto"/>
          <w:sz w:val="16"/>
          <w:szCs w:val="16"/>
          <w:lang w:val="es-ES_tradnl"/>
        </w:rPr>
        <w:t xml:space="preserve"> (Honduras), 10 de marzo de 1999. Párr. 135.</w:t>
      </w:r>
    </w:p>
  </w:footnote>
  <w:footnote w:id="134">
    <w:p w:rsidR="00DF2DF0" w:rsidRPr="00E61991" w:rsidRDefault="00DF2DF0" w:rsidP="00225BAF">
      <w:pPr>
        <w:pStyle w:val="FootnoteText"/>
        <w:rPr>
          <w:rFonts w:ascii="Cambria" w:hAnsi="Cambria"/>
          <w:sz w:val="16"/>
          <w:szCs w:val="16"/>
          <w:lang w:val="es-US"/>
        </w:rPr>
      </w:pPr>
      <w:r w:rsidRPr="00E61991">
        <w:rPr>
          <w:rStyle w:val="FootnoteReference"/>
          <w:rFonts w:ascii="Cambria" w:hAnsi="Cambria"/>
          <w:sz w:val="16"/>
          <w:szCs w:val="16"/>
        </w:rPr>
        <w:footnoteRef/>
      </w:r>
      <w:r w:rsidRPr="00225BAF">
        <w:rPr>
          <w:rFonts w:ascii="Cambria" w:hAnsi="Cambria"/>
          <w:sz w:val="16"/>
          <w:szCs w:val="16"/>
          <w:lang w:val="es-ES_tradnl"/>
        </w:rPr>
        <w:t xml:space="preserve"> Corte IDH. </w:t>
      </w:r>
      <w:r w:rsidRPr="004E3E3A">
        <w:rPr>
          <w:rFonts w:ascii="Cambria" w:hAnsi="Cambria"/>
          <w:i/>
          <w:sz w:val="16"/>
          <w:szCs w:val="16"/>
          <w:lang w:val="es-ES_tradnl"/>
        </w:rPr>
        <w:t xml:space="preserve">Caso </w:t>
      </w:r>
      <w:proofErr w:type="spellStart"/>
      <w:r w:rsidRPr="004E3E3A">
        <w:rPr>
          <w:rFonts w:ascii="Cambria" w:hAnsi="Cambria"/>
          <w:i/>
          <w:sz w:val="16"/>
          <w:szCs w:val="16"/>
          <w:lang w:val="es-ES_tradnl"/>
        </w:rPr>
        <w:t>Bulacio</w:t>
      </w:r>
      <w:proofErr w:type="spellEnd"/>
      <w:r w:rsidRPr="004E3E3A">
        <w:rPr>
          <w:rFonts w:ascii="Cambria" w:hAnsi="Cambria"/>
          <w:i/>
          <w:sz w:val="16"/>
          <w:szCs w:val="16"/>
          <w:lang w:val="es-ES_tradnl"/>
        </w:rPr>
        <w:t xml:space="preserve"> v. Argentina</w:t>
      </w:r>
      <w:r w:rsidRPr="00225BAF">
        <w:rPr>
          <w:rFonts w:ascii="Cambria" w:hAnsi="Cambria"/>
          <w:sz w:val="16"/>
          <w:szCs w:val="16"/>
          <w:lang w:val="es-ES_tradnl"/>
        </w:rPr>
        <w:t xml:space="preserve">. </w:t>
      </w:r>
      <w:r w:rsidRPr="00E61991">
        <w:rPr>
          <w:rFonts w:ascii="Cambria" w:hAnsi="Cambria"/>
          <w:sz w:val="16"/>
          <w:szCs w:val="16"/>
          <w:lang w:val="es-US"/>
        </w:rPr>
        <w:t>Sentencia de 18 de septiembre de 2003, párr. 126.</w:t>
      </w:r>
    </w:p>
  </w:footnote>
  <w:footnote w:id="135">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225BAF">
        <w:rPr>
          <w:rFonts w:ascii="Cambria" w:hAnsi="Cambria"/>
          <w:color w:val="auto"/>
          <w:sz w:val="16"/>
          <w:szCs w:val="16"/>
          <w:lang w:val="es-US"/>
        </w:rPr>
        <w:t xml:space="preserve"> Corte IDH. </w:t>
      </w:r>
      <w:r w:rsidRPr="004E3E3A">
        <w:rPr>
          <w:rFonts w:ascii="Cambria" w:hAnsi="Cambria"/>
          <w:i/>
          <w:color w:val="auto"/>
          <w:sz w:val="16"/>
          <w:szCs w:val="16"/>
          <w:lang w:val="es-US"/>
        </w:rPr>
        <w:t>Caso Mendoza v. Argentina</w:t>
      </w:r>
      <w:r w:rsidRPr="00225BAF">
        <w:rPr>
          <w:rFonts w:ascii="Cambria" w:hAnsi="Cambria"/>
          <w:color w:val="auto"/>
          <w:sz w:val="16"/>
          <w:szCs w:val="16"/>
          <w:lang w:val="es-US"/>
        </w:rPr>
        <w:t xml:space="preserve">. </w:t>
      </w:r>
      <w:r w:rsidRPr="00E61991">
        <w:rPr>
          <w:rFonts w:ascii="Cambria" w:hAnsi="Cambria"/>
          <w:color w:val="auto"/>
          <w:sz w:val="16"/>
          <w:szCs w:val="16"/>
          <w:lang w:val="es-US"/>
        </w:rPr>
        <w:t>Sentencia d</w:t>
      </w:r>
      <w:r>
        <w:rPr>
          <w:rFonts w:ascii="Cambria" w:hAnsi="Cambria"/>
          <w:color w:val="auto"/>
          <w:sz w:val="16"/>
          <w:szCs w:val="16"/>
          <w:lang w:val="es-US"/>
        </w:rPr>
        <w:t xml:space="preserve">e 14 de mayo de 2013, párr. </w:t>
      </w:r>
      <w:r w:rsidRPr="005579F9">
        <w:rPr>
          <w:rFonts w:ascii="Cambria" w:hAnsi="Cambria"/>
          <w:color w:val="auto"/>
          <w:sz w:val="16"/>
          <w:szCs w:val="16"/>
          <w:lang w:val="es-US"/>
        </w:rPr>
        <w:t xml:space="preserve">203 (citando Cfr. </w:t>
      </w:r>
      <w:r w:rsidRPr="004E3E3A">
        <w:rPr>
          <w:rFonts w:ascii="Cambria" w:hAnsi="Cambria"/>
          <w:i/>
          <w:color w:val="auto"/>
          <w:sz w:val="16"/>
          <w:szCs w:val="16"/>
          <w:lang w:val="es-US"/>
        </w:rPr>
        <w:t>Caso Juan Humberto Sánchez v. Honduras</w:t>
      </w:r>
      <w:r w:rsidRPr="005579F9">
        <w:rPr>
          <w:rFonts w:ascii="Cambria" w:hAnsi="Cambria"/>
          <w:color w:val="auto"/>
          <w:sz w:val="16"/>
          <w:szCs w:val="16"/>
          <w:lang w:val="es-US"/>
        </w:rPr>
        <w:t xml:space="preserve">, </w:t>
      </w:r>
      <w:r w:rsidRPr="00840FA3">
        <w:rPr>
          <w:rFonts w:ascii="Cambria" w:hAnsi="Cambria"/>
          <w:color w:val="auto"/>
          <w:sz w:val="16"/>
          <w:szCs w:val="16"/>
          <w:lang w:val="es-US"/>
        </w:rPr>
        <w:t>párrs. 100,</w:t>
      </w:r>
      <w:r w:rsidRPr="005579F9">
        <w:rPr>
          <w:rFonts w:ascii="Cambria" w:hAnsi="Cambria"/>
          <w:color w:val="auto"/>
          <w:sz w:val="16"/>
          <w:szCs w:val="16"/>
          <w:lang w:val="es-US"/>
        </w:rPr>
        <w:t xml:space="preserve"> 111, y </w:t>
      </w:r>
      <w:r w:rsidRPr="004E3E3A">
        <w:rPr>
          <w:rFonts w:ascii="Cambria" w:hAnsi="Cambria"/>
          <w:i/>
          <w:color w:val="auto"/>
          <w:sz w:val="16"/>
          <w:szCs w:val="16"/>
          <w:lang w:val="es-US"/>
        </w:rPr>
        <w:t>Caso Fleury y otros v. Haití</w:t>
      </w:r>
      <w:r w:rsidRPr="005579F9">
        <w:rPr>
          <w:rFonts w:ascii="Cambria" w:hAnsi="Cambria"/>
          <w:color w:val="auto"/>
          <w:sz w:val="16"/>
          <w:szCs w:val="16"/>
          <w:lang w:val="es-US"/>
        </w:rPr>
        <w:t>, párr. 77).</w:t>
      </w:r>
    </w:p>
  </w:footnote>
  <w:footnote w:id="136">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DD3C64">
        <w:rPr>
          <w:rFonts w:ascii="Cambria" w:hAnsi="Cambria"/>
          <w:color w:val="auto"/>
          <w:sz w:val="16"/>
          <w:szCs w:val="16"/>
          <w:lang w:val="es-PE"/>
        </w:rPr>
        <w:t xml:space="preserve"> Ídem.</w:t>
      </w:r>
      <w:r w:rsidRPr="005579F9">
        <w:rPr>
          <w:rFonts w:ascii="Cambria" w:hAnsi="Cambria"/>
          <w:color w:val="auto"/>
          <w:sz w:val="16"/>
          <w:szCs w:val="16"/>
          <w:lang w:val="es-US"/>
        </w:rPr>
        <w:t xml:space="preserve"> (citando Cfr. </w:t>
      </w:r>
      <w:r w:rsidRPr="004E3E3A">
        <w:rPr>
          <w:rFonts w:ascii="Cambria" w:hAnsi="Cambria"/>
          <w:i/>
          <w:color w:val="auto"/>
          <w:sz w:val="16"/>
          <w:szCs w:val="16"/>
          <w:lang w:val="es-US"/>
        </w:rPr>
        <w:t>Caso de los “Niños de la Calle” (Villagrán Morales y otros) v. Guatemala</w:t>
      </w:r>
      <w:r w:rsidRPr="005579F9">
        <w:rPr>
          <w:rFonts w:ascii="Cambria" w:hAnsi="Cambria"/>
          <w:color w:val="auto"/>
          <w:sz w:val="16"/>
          <w:szCs w:val="16"/>
          <w:lang w:val="es-US"/>
        </w:rPr>
        <w:t xml:space="preserve">. Fondo, párrs. 95 y. 170, </w:t>
      </w:r>
      <w:r>
        <w:rPr>
          <w:rFonts w:ascii="Cambria" w:hAnsi="Cambria"/>
          <w:color w:val="auto"/>
          <w:sz w:val="16"/>
          <w:szCs w:val="16"/>
          <w:lang w:val="es-US"/>
        </w:rPr>
        <w:t xml:space="preserve">y </w:t>
      </w:r>
      <w:r w:rsidRPr="004E3E3A">
        <w:rPr>
          <w:rFonts w:ascii="Cambria" w:hAnsi="Cambria"/>
          <w:i/>
          <w:color w:val="auto"/>
          <w:sz w:val="16"/>
          <w:szCs w:val="16"/>
          <w:lang w:val="es-US"/>
        </w:rPr>
        <w:t>Caso Fleury y otros v. Haití</w:t>
      </w:r>
      <w:r w:rsidRPr="005579F9">
        <w:rPr>
          <w:rFonts w:ascii="Cambria" w:hAnsi="Cambria"/>
          <w:color w:val="auto"/>
          <w:sz w:val="16"/>
          <w:szCs w:val="16"/>
          <w:lang w:val="es-US"/>
        </w:rPr>
        <w:t>, párr. 77).</w:t>
      </w:r>
    </w:p>
  </w:footnote>
  <w:footnote w:id="137">
    <w:p w:rsidR="00DF2DF0" w:rsidRPr="00840FA3" w:rsidRDefault="00DF2DF0">
      <w:pPr>
        <w:pStyle w:val="FootnoteText"/>
        <w:rPr>
          <w:rFonts w:asciiTheme="majorHAnsi" w:hAnsiTheme="majorHAnsi"/>
          <w:sz w:val="16"/>
          <w:szCs w:val="16"/>
          <w:lang w:val="es-US"/>
        </w:rPr>
      </w:pPr>
      <w:r w:rsidRPr="00840FA3">
        <w:rPr>
          <w:rStyle w:val="FootnoteReference"/>
          <w:rFonts w:asciiTheme="majorHAnsi" w:hAnsiTheme="majorHAnsi"/>
          <w:sz w:val="16"/>
          <w:szCs w:val="16"/>
        </w:rPr>
        <w:footnoteRef/>
      </w:r>
      <w:r w:rsidRPr="00571CC0">
        <w:rPr>
          <w:rFonts w:asciiTheme="majorHAnsi" w:hAnsiTheme="majorHAnsi"/>
          <w:sz w:val="16"/>
          <w:szCs w:val="16"/>
          <w:lang w:val="es-US"/>
        </w:rPr>
        <w:t xml:space="preserve"> </w:t>
      </w:r>
      <w:r w:rsidRPr="00840FA3">
        <w:rPr>
          <w:rFonts w:asciiTheme="majorHAnsi" w:hAnsiTheme="majorHAnsi"/>
          <w:sz w:val="16"/>
          <w:szCs w:val="16"/>
          <w:lang w:val="es-US"/>
        </w:rPr>
        <w:t>Ídem, párr. 191.</w:t>
      </w:r>
    </w:p>
  </w:footnote>
  <w:footnote w:id="138">
    <w:p w:rsidR="00DF2DF0" w:rsidRPr="00840FA3" w:rsidRDefault="00DF2DF0">
      <w:pPr>
        <w:pStyle w:val="FootnoteText"/>
        <w:rPr>
          <w:rFonts w:asciiTheme="majorHAnsi" w:hAnsiTheme="majorHAnsi"/>
          <w:sz w:val="16"/>
          <w:szCs w:val="16"/>
          <w:lang w:val="es-US"/>
        </w:rPr>
      </w:pPr>
      <w:r w:rsidRPr="00840FA3">
        <w:rPr>
          <w:rStyle w:val="FootnoteReference"/>
          <w:rFonts w:asciiTheme="majorHAnsi" w:hAnsiTheme="majorHAnsi"/>
          <w:sz w:val="16"/>
          <w:szCs w:val="16"/>
        </w:rPr>
        <w:footnoteRef/>
      </w:r>
      <w:r w:rsidRPr="00840FA3">
        <w:rPr>
          <w:rFonts w:asciiTheme="majorHAnsi" w:hAnsiTheme="majorHAnsi"/>
          <w:sz w:val="16"/>
          <w:szCs w:val="16"/>
          <w:lang w:val="es-US"/>
        </w:rPr>
        <w:t xml:space="preserve"> </w:t>
      </w:r>
      <w:r w:rsidRPr="00840FA3">
        <w:rPr>
          <w:rFonts w:asciiTheme="majorHAnsi" w:hAnsiTheme="majorHAnsi"/>
          <w:bCs/>
          <w:sz w:val="16"/>
          <w:szCs w:val="16"/>
          <w:lang w:val="es-ES_tradnl"/>
        </w:rPr>
        <w:t xml:space="preserve">Corte IDH. </w:t>
      </w:r>
      <w:r w:rsidRPr="004E3E3A">
        <w:rPr>
          <w:rFonts w:asciiTheme="majorHAnsi" w:hAnsiTheme="majorHAnsi"/>
          <w:bCs/>
          <w:i/>
          <w:sz w:val="16"/>
          <w:szCs w:val="16"/>
          <w:lang w:val="es-ES_tradnl"/>
        </w:rPr>
        <w:t xml:space="preserve">Caso </w:t>
      </w:r>
      <w:proofErr w:type="spellStart"/>
      <w:r w:rsidRPr="004E3E3A">
        <w:rPr>
          <w:rFonts w:asciiTheme="majorHAnsi" w:hAnsiTheme="majorHAnsi"/>
          <w:bCs/>
          <w:i/>
          <w:sz w:val="16"/>
          <w:szCs w:val="16"/>
          <w:lang w:val="es-ES_tradnl"/>
        </w:rPr>
        <w:t>Servellón</w:t>
      </w:r>
      <w:proofErr w:type="spellEnd"/>
      <w:r w:rsidRPr="004E3E3A">
        <w:rPr>
          <w:rFonts w:asciiTheme="majorHAnsi" w:hAnsiTheme="majorHAnsi"/>
          <w:bCs/>
          <w:i/>
          <w:sz w:val="16"/>
          <w:szCs w:val="16"/>
          <w:lang w:val="es-ES_tradnl"/>
        </w:rPr>
        <w:t xml:space="preserve"> García y otros v. Honduras</w:t>
      </w:r>
      <w:r w:rsidRPr="00840FA3">
        <w:rPr>
          <w:rFonts w:asciiTheme="majorHAnsi" w:hAnsiTheme="majorHAnsi"/>
          <w:bCs/>
          <w:sz w:val="16"/>
          <w:szCs w:val="16"/>
          <w:lang w:val="es-ES_tradnl"/>
        </w:rPr>
        <w:t>. Sentencia de 21 de septiembre de 2006, párr.</w:t>
      </w:r>
      <w:r w:rsidRPr="00840FA3">
        <w:rPr>
          <w:rFonts w:asciiTheme="majorHAnsi" w:hAnsiTheme="majorHAnsi"/>
          <w:sz w:val="16"/>
          <w:szCs w:val="16"/>
          <w:lang w:val="es-ES_tradnl"/>
        </w:rPr>
        <w:t xml:space="preserve"> 116</w:t>
      </w:r>
    </w:p>
  </w:footnote>
  <w:footnote w:id="139">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225BAF">
        <w:rPr>
          <w:rFonts w:ascii="Cambria" w:hAnsi="Cambria"/>
          <w:color w:val="auto"/>
          <w:sz w:val="16"/>
          <w:szCs w:val="16"/>
          <w:lang w:val="es-US"/>
        </w:rPr>
        <w:t xml:space="preserve"> Corte IDH. </w:t>
      </w:r>
      <w:r w:rsidRPr="004E3E3A">
        <w:rPr>
          <w:rFonts w:ascii="Cambria" w:hAnsi="Cambria"/>
          <w:i/>
          <w:color w:val="auto"/>
          <w:sz w:val="16"/>
          <w:szCs w:val="16"/>
          <w:lang w:val="es-US"/>
        </w:rPr>
        <w:t>Pacheco Teruel y otros v. Honduras</w:t>
      </w:r>
      <w:r w:rsidRPr="00ED1B05">
        <w:rPr>
          <w:rFonts w:ascii="Cambria" w:hAnsi="Cambria"/>
          <w:color w:val="auto"/>
          <w:sz w:val="16"/>
          <w:szCs w:val="16"/>
          <w:lang w:val="es-US"/>
        </w:rPr>
        <w:t xml:space="preserve">. Sentencia de 27 de abril de 2012, párr. </w:t>
      </w:r>
      <w:r w:rsidRPr="005579F9">
        <w:rPr>
          <w:rFonts w:ascii="Cambria" w:hAnsi="Cambria"/>
          <w:color w:val="auto"/>
          <w:sz w:val="16"/>
          <w:szCs w:val="16"/>
          <w:lang w:val="es-US"/>
        </w:rPr>
        <w:t xml:space="preserve">64 (citando Cfr. </w:t>
      </w:r>
      <w:r w:rsidRPr="004E3E3A">
        <w:rPr>
          <w:rFonts w:ascii="Cambria" w:hAnsi="Cambria"/>
          <w:i/>
          <w:color w:val="auto"/>
          <w:sz w:val="16"/>
          <w:szCs w:val="16"/>
          <w:lang w:val="es-US"/>
        </w:rPr>
        <w:t>Caso “Instituto de Reeducación del Menor” v. Paraguay</w:t>
      </w:r>
      <w:r w:rsidRPr="005579F9">
        <w:rPr>
          <w:rFonts w:ascii="Cambria" w:hAnsi="Cambria"/>
          <w:color w:val="auto"/>
          <w:sz w:val="16"/>
          <w:szCs w:val="16"/>
          <w:lang w:val="es-US"/>
        </w:rPr>
        <w:t>, párr. 153).</w:t>
      </w:r>
    </w:p>
  </w:footnote>
  <w:footnote w:id="140">
    <w:p w:rsidR="00DF2DF0" w:rsidRPr="005579F9" w:rsidRDefault="00DF2DF0" w:rsidP="00225BAF">
      <w:pPr>
        <w:pStyle w:val="FootnoteText"/>
        <w:jc w:val="both"/>
        <w:rPr>
          <w:rFonts w:ascii="Cambria" w:hAnsi="Cambria"/>
          <w:i/>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4E3E3A">
        <w:rPr>
          <w:rFonts w:ascii="Cambria" w:hAnsi="Cambria"/>
          <w:i/>
          <w:color w:val="auto"/>
          <w:sz w:val="16"/>
          <w:szCs w:val="16"/>
          <w:lang w:val="es-US"/>
        </w:rPr>
        <w:t xml:space="preserve">Caso "Instituto de Reeducación del Menor" </w:t>
      </w:r>
      <w:r>
        <w:rPr>
          <w:rFonts w:ascii="Cambria" w:hAnsi="Cambria"/>
          <w:i/>
          <w:color w:val="auto"/>
          <w:sz w:val="16"/>
          <w:szCs w:val="16"/>
          <w:lang w:val="es-US"/>
        </w:rPr>
        <w:t>v</w:t>
      </w:r>
      <w:r w:rsidRPr="004E3E3A">
        <w:rPr>
          <w:rFonts w:ascii="Cambria" w:hAnsi="Cambria"/>
          <w:i/>
          <w:color w:val="auto"/>
          <w:sz w:val="16"/>
          <w:szCs w:val="16"/>
          <w:lang w:val="es-US"/>
        </w:rPr>
        <w:t>. Paraguay</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 xml:space="preserve">árr. 160. </w:t>
      </w:r>
    </w:p>
    <w:p w:rsidR="00DF2DF0" w:rsidRPr="005579F9" w:rsidRDefault="00DF2DF0" w:rsidP="00225BAF">
      <w:pPr>
        <w:pStyle w:val="FootnoteText"/>
        <w:ind w:firstLine="720"/>
        <w:jc w:val="both"/>
        <w:rPr>
          <w:rFonts w:ascii="Cambria" w:hAnsi="Cambria"/>
          <w:color w:val="auto"/>
          <w:sz w:val="16"/>
          <w:szCs w:val="16"/>
          <w:lang w:val="es-US"/>
        </w:rPr>
      </w:pPr>
      <w:r w:rsidRPr="005579F9">
        <w:rPr>
          <w:rFonts w:ascii="Cambria" w:hAnsi="Cambria"/>
          <w:color w:val="auto"/>
          <w:sz w:val="16"/>
          <w:szCs w:val="16"/>
          <w:lang w:val="es-US"/>
        </w:rPr>
        <w:t xml:space="preserve">Esto, en vista de que </w:t>
      </w:r>
      <w:r w:rsidRPr="005579F9">
        <w:rPr>
          <w:rFonts w:ascii="Cambria" w:hAnsi="Cambria"/>
          <w:color w:val="auto"/>
          <w:sz w:val="16"/>
          <w:szCs w:val="16"/>
          <w:lang w:val="es-VE"/>
        </w:rPr>
        <w:t>“</w:t>
      </w:r>
      <w:r w:rsidRPr="005579F9">
        <w:rPr>
          <w:rFonts w:ascii="Cambria" w:hAnsi="Cambria"/>
          <w:color w:val="auto"/>
          <w:sz w:val="16"/>
          <w:szCs w:val="16"/>
          <w:lang w:val="es-US"/>
        </w:rPr>
        <w:t xml:space="preserve">los artículos 6 y 27 de la Convención sobre los Derechos del Niño incluyen en el derecho a la vida la obligación del Estado de garantizar ‘en la máxima medida posible la supervivencia y el desarrollo del niño’”. </w:t>
      </w:r>
      <w:r w:rsidRPr="005579F9">
        <w:rPr>
          <w:rFonts w:ascii="Cambria" w:hAnsi="Cambria"/>
          <w:i/>
          <w:color w:val="auto"/>
          <w:sz w:val="16"/>
          <w:szCs w:val="16"/>
          <w:lang w:val="es-US"/>
        </w:rPr>
        <w:t>Ídem</w:t>
      </w:r>
      <w:r w:rsidRPr="005579F9">
        <w:rPr>
          <w:rFonts w:ascii="Cambria" w:hAnsi="Cambria"/>
          <w:color w:val="auto"/>
          <w:sz w:val="16"/>
          <w:szCs w:val="16"/>
          <w:lang w:val="es-US"/>
        </w:rPr>
        <w:t>, párr. 161.</w:t>
      </w:r>
    </w:p>
  </w:footnote>
  <w:footnote w:id="141">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4E3E3A">
        <w:rPr>
          <w:rFonts w:ascii="Cambria" w:hAnsi="Cambria"/>
          <w:i/>
          <w:color w:val="auto"/>
          <w:sz w:val="16"/>
          <w:szCs w:val="16"/>
          <w:lang w:val="es-US"/>
        </w:rPr>
        <w:t>Caso "Instituto de Reeducac</w:t>
      </w:r>
      <w:r>
        <w:rPr>
          <w:rFonts w:ascii="Cambria" w:hAnsi="Cambria"/>
          <w:i/>
          <w:color w:val="auto"/>
          <w:sz w:val="16"/>
          <w:szCs w:val="16"/>
          <w:lang w:val="es-US"/>
        </w:rPr>
        <w:t>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 xml:space="preserve">árr. 161. </w:t>
      </w:r>
      <w:r w:rsidRPr="00ED1B05">
        <w:rPr>
          <w:rFonts w:ascii="Cambria" w:hAnsi="Cambria"/>
          <w:i/>
          <w:color w:val="auto"/>
          <w:sz w:val="16"/>
          <w:szCs w:val="16"/>
          <w:lang w:val="es-US"/>
        </w:rPr>
        <w:t>Véase también</w:t>
      </w:r>
      <w:r w:rsidRPr="005579F9">
        <w:rPr>
          <w:rFonts w:ascii="Cambria" w:hAnsi="Cambria"/>
          <w:color w:val="auto"/>
          <w:sz w:val="16"/>
          <w:szCs w:val="16"/>
          <w:lang w:val="es-US"/>
        </w:rPr>
        <w:t xml:space="preserve"> las Reglas de las Naciones Unidas para la Protección de los Menores Privados de Libertad, Regla 13 (“No se deberá negar a los menores privados de libertad, por razón de su condición, los derechos civiles, económicos, sociales o culturales que les correspondan de conformidad con la legislación nacional o el derecho internacional y que sean compatibles con la privación de la libertad”).</w:t>
      </w:r>
    </w:p>
  </w:footnote>
  <w:footnote w:id="142">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4E3E3A">
        <w:rPr>
          <w:rFonts w:ascii="Cambria" w:hAnsi="Cambria"/>
          <w:i/>
          <w:color w:val="auto"/>
          <w:sz w:val="16"/>
          <w:szCs w:val="16"/>
          <w:lang w:val="es-US"/>
        </w:rPr>
        <w:t xml:space="preserve">Caso "Instituto de </w:t>
      </w:r>
      <w:r>
        <w:rPr>
          <w:rFonts w:ascii="Cambria" w:hAnsi="Cambria"/>
          <w:i/>
          <w:color w:val="auto"/>
          <w:sz w:val="16"/>
          <w:szCs w:val="16"/>
          <w:lang w:val="es-US"/>
        </w:rPr>
        <w:t>Reeducación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 xml:space="preserve">árr. 163. </w:t>
      </w:r>
      <w:r>
        <w:rPr>
          <w:rFonts w:ascii="Cambria" w:hAnsi="Cambria"/>
          <w:color w:val="auto"/>
          <w:sz w:val="16"/>
          <w:szCs w:val="16"/>
          <w:lang w:val="es-US"/>
        </w:rPr>
        <w:t>(citando</w:t>
      </w:r>
      <w:r w:rsidRPr="005579F9">
        <w:rPr>
          <w:rFonts w:ascii="Cambria" w:hAnsi="Cambria"/>
          <w:color w:val="auto"/>
          <w:sz w:val="16"/>
          <w:szCs w:val="16"/>
          <w:lang w:val="es-US"/>
        </w:rPr>
        <w:t xml:space="preserve"> las Reglas Mínimas de las Naciones Unidas para la Administración de la Justicia de Menores (Reglas de Beijing)</w:t>
      </w:r>
      <w:r>
        <w:rPr>
          <w:rFonts w:ascii="Cambria" w:hAnsi="Cambria"/>
          <w:color w:val="auto"/>
          <w:sz w:val="16"/>
          <w:szCs w:val="16"/>
          <w:lang w:val="es-US"/>
        </w:rPr>
        <w:t>)</w:t>
      </w:r>
      <w:r w:rsidRPr="005579F9">
        <w:rPr>
          <w:rFonts w:ascii="Cambria" w:hAnsi="Cambria"/>
          <w:color w:val="auto"/>
          <w:sz w:val="16"/>
          <w:szCs w:val="16"/>
          <w:lang w:val="es-US"/>
        </w:rPr>
        <w:t>.</w:t>
      </w:r>
    </w:p>
  </w:footnote>
  <w:footnote w:id="143">
    <w:p w:rsidR="00DF2DF0" w:rsidRPr="005579F9" w:rsidRDefault="00DF2DF0" w:rsidP="00225BAF">
      <w:pPr>
        <w:jc w:val="both"/>
        <w:rPr>
          <w:rFonts w:ascii="Cambria" w:hAnsi="Cambria"/>
          <w:sz w:val="16"/>
          <w:szCs w:val="16"/>
          <w:lang w:val="es-ES_tradnl"/>
        </w:rPr>
      </w:pPr>
      <w:r w:rsidRPr="005579F9">
        <w:rPr>
          <w:rStyle w:val="FootnoteReference"/>
          <w:rFonts w:ascii="Cambria" w:hAnsi="Cambria"/>
          <w:sz w:val="16"/>
          <w:szCs w:val="16"/>
        </w:rPr>
        <w:footnoteRef/>
      </w:r>
      <w:r w:rsidRPr="005579F9">
        <w:rPr>
          <w:rFonts w:ascii="Cambria" w:hAnsi="Cambria"/>
          <w:sz w:val="16"/>
          <w:szCs w:val="16"/>
          <w:lang w:val="es-ES_tradnl"/>
        </w:rPr>
        <w:t xml:space="preserve"> </w:t>
      </w:r>
      <w:r w:rsidRPr="005725F4">
        <w:rPr>
          <w:rFonts w:ascii="Cambria" w:hAnsi="Cambria"/>
          <w:sz w:val="16"/>
          <w:szCs w:val="16"/>
          <w:lang w:val="es-ES_tradnl"/>
        </w:rPr>
        <w:t xml:space="preserve">CIDH. </w:t>
      </w:r>
      <w:r>
        <w:rPr>
          <w:rFonts w:ascii="Cambria" w:hAnsi="Cambria"/>
          <w:sz w:val="16"/>
          <w:szCs w:val="16"/>
          <w:lang w:val="es-ES_tradnl"/>
        </w:rPr>
        <w:t>Informe</w:t>
      </w:r>
      <w:r w:rsidRPr="005725F4">
        <w:rPr>
          <w:rFonts w:ascii="Cambria" w:hAnsi="Cambria"/>
          <w:sz w:val="16"/>
          <w:szCs w:val="16"/>
          <w:lang w:val="es-ES_tradnl"/>
        </w:rPr>
        <w:t xml:space="preserve"> No. 118/10</w:t>
      </w:r>
      <w:r>
        <w:rPr>
          <w:rFonts w:ascii="Cambria" w:hAnsi="Cambria"/>
          <w:sz w:val="16"/>
          <w:szCs w:val="16"/>
          <w:lang w:val="es-ES_tradnl"/>
        </w:rPr>
        <w:t xml:space="preserve">. </w:t>
      </w:r>
      <w:r w:rsidRPr="005725F4">
        <w:rPr>
          <w:rFonts w:ascii="Cambria" w:hAnsi="Cambria"/>
          <w:sz w:val="16"/>
          <w:szCs w:val="16"/>
          <w:lang w:val="es-ES_tradnl"/>
        </w:rPr>
        <w:t>C</w:t>
      </w:r>
      <w:r>
        <w:rPr>
          <w:rFonts w:ascii="Cambria" w:hAnsi="Cambria"/>
          <w:sz w:val="16"/>
          <w:szCs w:val="16"/>
          <w:lang w:val="es-ES_tradnl"/>
        </w:rPr>
        <w:t>aso</w:t>
      </w:r>
      <w:r w:rsidRPr="005725F4">
        <w:rPr>
          <w:rFonts w:ascii="Cambria" w:hAnsi="Cambria"/>
          <w:sz w:val="16"/>
          <w:szCs w:val="16"/>
          <w:lang w:val="es-ES_tradnl"/>
        </w:rPr>
        <w:t xml:space="preserve"> 12.680</w:t>
      </w:r>
      <w:r>
        <w:rPr>
          <w:rFonts w:ascii="Cambria" w:hAnsi="Cambria"/>
          <w:sz w:val="16"/>
          <w:szCs w:val="16"/>
          <w:lang w:val="es-ES_tradnl"/>
        </w:rPr>
        <w:t>. Fondo. Pacheco Teruel y otros (Muerte por Incendio en el Centro Penal de San Pedro Sula) (Honduras). 22 de octubre de 2010, párr. 64;</w:t>
      </w:r>
      <w:r w:rsidRPr="005579F9">
        <w:rPr>
          <w:rFonts w:ascii="Cambria" w:hAnsi="Cambria"/>
          <w:sz w:val="16"/>
          <w:szCs w:val="16"/>
          <w:lang w:val="es-ES_tradnl"/>
        </w:rPr>
        <w:t xml:space="preserve"> Corte IDH. Medidas Provisionales de la Cárcel de </w:t>
      </w:r>
      <w:proofErr w:type="spellStart"/>
      <w:r w:rsidRPr="005579F9">
        <w:rPr>
          <w:rFonts w:ascii="Cambria" w:hAnsi="Cambria"/>
          <w:sz w:val="16"/>
          <w:szCs w:val="16"/>
          <w:lang w:val="es-ES_tradnl"/>
        </w:rPr>
        <w:t>Urso</w:t>
      </w:r>
      <w:proofErr w:type="spellEnd"/>
      <w:r w:rsidRPr="005579F9">
        <w:rPr>
          <w:rFonts w:ascii="Cambria" w:hAnsi="Cambria"/>
          <w:sz w:val="16"/>
          <w:szCs w:val="16"/>
          <w:lang w:val="es-ES_tradnl"/>
        </w:rPr>
        <w:t xml:space="preserve"> Branco, Brasil, Resolución de la Corte Interamericana de Derechos Humanos de 22 de abril de 2004. Considerando 11; </w:t>
      </w:r>
      <w:r>
        <w:rPr>
          <w:rFonts w:ascii="Cambria" w:hAnsi="Cambria"/>
          <w:sz w:val="16"/>
          <w:szCs w:val="16"/>
          <w:lang w:val="es-US"/>
        </w:rPr>
        <w:t xml:space="preserve">Corte IDH. </w:t>
      </w:r>
      <w:r w:rsidRPr="004E3E3A">
        <w:rPr>
          <w:rFonts w:ascii="Cambria" w:hAnsi="Cambria"/>
          <w:i/>
          <w:sz w:val="16"/>
          <w:szCs w:val="16"/>
          <w:lang w:val="es-US"/>
        </w:rPr>
        <w:t>Caso "Ins</w:t>
      </w:r>
      <w:r>
        <w:rPr>
          <w:rFonts w:ascii="Cambria" w:hAnsi="Cambria"/>
          <w:i/>
          <w:sz w:val="16"/>
          <w:szCs w:val="16"/>
          <w:lang w:val="es-US"/>
        </w:rPr>
        <w:t>tituto de Reeducación del Menor”</w:t>
      </w:r>
      <w:r w:rsidRPr="005579F9">
        <w:rPr>
          <w:rFonts w:ascii="Cambria" w:hAnsi="Cambria"/>
          <w:sz w:val="16"/>
          <w:szCs w:val="16"/>
          <w:lang w:val="es-US"/>
        </w:rPr>
        <w:t>. Sentencia de 2 de septiembre de 2004</w:t>
      </w:r>
      <w:r>
        <w:rPr>
          <w:rFonts w:ascii="Cambria" w:hAnsi="Cambria"/>
          <w:sz w:val="16"/>
          <w:szCs w:val="16"/>
          <w:lang w:val="es-US"/>
        </w:rPr>
        <w:t>, p</w:t>
      </w:r>
      <w:r w:rsidRPr="005579F9">
        <w:rPr>
          <w:rFonts w:ascii="Cambria" w:hAnsi="Cambria"/>
          <w:sz w:val="16"/>
          <w:szCs w:val="16"/>
          <w:lang w:val="es-US"/>
        </w:rPr>
        <w:t xml:space="preserve">árr. </w:t>
      </w:r>
      <w:r w:rsidRPr="005579F9">
        <w:rPr>
          <w:rFonts w:ascii="Cambria" w:hAnsi="Cambria"/>
          <w:sz w:val="16"/>
          <w:szCs w:val="16"/>
          <w:lang w:val="es-ES_tradnl"/>
        </w:rPr>
        <w:t xml:space="preserve">178; Medidas Provisionales del Internado Judicial de Monagas (“La Pica”), Venezuela, Resolución del Presidente de la </w:t>
      </w:r>
      <w:r>
        <w:rPr>
          <w:rFonts w:ascii="Cambria" w:hAnsi="Cambria"/>
          <w:sz w:val="16"/>
          <w:szCs w:val="16"/>
          <w:lang w:val="es-US"/>
        </w:rPr>
        <w:t>Corte IDH</w:t>
      </w:r>
      <w:r w:rsidRPr="005579F9">
        <w:rPr>
          <w:rFonts w:ascii="Cambria" w:hAnsi="Cambria"/>
          <w:sz w:val="16"/>
          <w:szCs w:val="16"/>
          <w:lang w:val="es-ES_tradnl"/>
        </w:rPr>
        <w:t xml:space="preserve"> de 13 de enero de 2006. Considerando 15; Medidas Provisionales del Centro Penitenciario Región Capital Yare I y Yare II (Cárcel de Yare), Venezuela, Resolución de la </w:t>
      </w:r>
      <w:r>
        <w:rPr>
          <w:rFonts w:ascii="Cambria" w:hAnsi="Cambria"/>
          <w:sz w:val="16"/>
          <w:szCs w:val="16"/>
          <w:lang w:val="es-US"/>
        </w:rPr>
        <w:t>Corte IDH</w:t>
      </w:r>
      <w:r w:rsidRPr="005579F9">
        <w:rPr>
          <w:rFonts w:ascii="Cambria" w:hAnsi="Cambria"/>
          <w:sz w:val="16"/>
          <w:szCs w:val="16"/>
          <w:lang w:val="es-ES_tradnl"/>
        </w:rPr>
        <w:t xml:space="preserve"> de 30 de marzo de 2006. Considerando 18; Medidas Provisionales de la Penitenciaría “Dr. Sebastián </w:t>
      </w:r>
      <w:proofErr w:type="spellStart"/>
      <w:r w:rsidRPr="005579F9">
        <w:rPr>
          <w:rFonts w:ascii="Cambria" w:hAnsi="Cambria"/>
          <w:sz w:val="16"/>
          <w:szCs w:val="16"/>
          <w:lang w:val="es-ES_tradnl"/>
        </w:rPr>
        <w:t>Martins</w:t>
      </w:r>
      <w:proofErr w:type="spellEnd"/>
      <w:r w:rsidRPr="005579F9">
        <w:rPr>
          <w:rFonts w:ascii="Cambria" w:hAnsi="Cambria"/>
          <w:sz w:val="16"/>
          <w:szCs w:val="16"/>
          <w:lang w:val="es-ES_tradnl"/>
        </w:rPr>
        <w:t xml:space="preserve"> Silveira” en </w:t>
      </w:r>
      <w:proofErr w:type="spellStart"/>
      <w:r w:rsidRPr="005579F9">
        <w:rPr>
          <w:rFonts w:ascii="Cambria" w:hAnsi="Cambria"/>
          <w:sz w:val="16"/>
          <w:szCs w:val="16"/>
          <w:lang w:val="es-ES_tradnl"/>
        </w:rPr>
        <w:t>Araraquara</w:t>
      </w:r>
      <w:proofErr w:type="spellEnd"/>
      <w:r w:rsidRPr="005579F9">
        <w:rPr>
          <w:rFonts w:ascii="Cambria" w:hAnsi="Cambria"/>
          <w:sz w:val="16"/>
          <w:szCs w:val="16"/>
          <w:lang w:val="es-ES_tradnl"/>
        </w:rPr>
        <w:t xml:space="preserve">, San Pablo, Brasil, Resolución del Presidente de la </w:t>
      </w:r>
      <w:r>
        <w:rPr>
          <w:rFonts w:ascii="Cambria" w:hAnsi="Cambria"/>
          <w:sz w:val="16"/>
          <w:szCs w:val="16"/>
          <w:lang w:val="es-US"/>
        </w:rPr>
        <w:t>Corte IDH</w:t>
      </w:r>
      <w:r w:rsidRPr="005579F9">
        <w:rPr>
          <w:rFonts w:ascii="Cambria" w:hAnsi="Cambria"/>
          <w:sz w:val="16"/>
          <w:szCs w:val="16"/>
          <w:lang w:val="es-ES_tradnl"/>
        </w:rPr>
        <w:t xml:space="preserve"> de 28 de julio de 2006. Considerando 18.</w:t>
      </w:r>
    </w:p>
  </w:footnote>
  <w:footnote w:id="144">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4E3E3A">
        <w:rPr>
          <w:rFonts w:ascii="Cambria" w:hAnsi="Cambria"/>
          <w:i/>
          <w:color w:val="auto"/>
          <w:sz w:val="16"/>
          <w:szCs w:val="16"/>
          <w:lang w:val="es-US"/>
        </w:rPr>
        <w:t>Caso "Instituto de Reeducación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 xml:space="preserve">árr. 184; </w:t>
      </w:r>
      <w:r w:rsidRPr="00ED1B05">
        <w:rPr>
          <w:rFonts w:ascii="Cambria" w:hAnsi="Cambria"/>
          <w:i/>
          <w:color w:val="auto"/>
          <w:sz w:val="16"/>
          <w:szCs w:val="16"/>
          <w:lang w:val="es-US"/>
        </w:rPr>
        <w:t>véase también</w:t>
      </w:r>
      <w:r w:rsidRPr="005579F9">
        <w:rPr>
          <w:rFonts w:ascii="Cambria" w:hAnsi="Cambria"/>
          <w:color w:val="auto"/>
          <w:sz w:val="16"/>
          <w:szCs w:val="16"/>
          <w:lang w:val="es-US"/>
        </w:rPr>
        <w:t>, en este sentido,</w:t>
      </w:r>
      <w:r w:rsidRPr="00ED1B05">
        <w:rPr>
          <w:rFonts w:ascii="Cambria" w:hAnsi="Cambria"/>
          <w:color w:val="auto"/>
          <w:sz w:val="16"/>
          <w:szCs w:val="16"/>
          <w:lang w:val="es-US"/>
        </w:rPr>
        <w:t xml:space="preserve"> Medidas Provisionales </w:t>
      </w:r>
      <w:r>
        <w:rPr>
          <w:rFonts w:ascii="Cambria" w:hAnsi="Cambria"/>
          <w:color w:val="auto"/>
          <w:sz w:val="16"/>
          <w:szCs w:val="16"/>
          <w:lang w:val="es-US"/>
        </w:rPr>
        <w:t>del</w:t>
      </w:r>
      <w:r w:rsidRPr="00ED1B05">
        <w:rPr>
          <w:rFonts w:ascii="Cambria" w:hAnsi="Cambria"/>
          <w:color w:val="auto"/>
          <w:sz w:val="16"/>
          <w:szCs w:val="16"/>
          <w:lang w:val="es-US"/>
        </w:rPr>
        <w:t xml:space="preserve"> Internado Judicial de Ciudad Bol</w:t>
      </w:r>
      <w:r>
        <w:rPr>
          <w:rFonts w:ascii="Cambria" w:hAnsi="Cambria"/>
          <w:color w:val="auto"/>
          <w:sz w:val="16"/>
          <w:szCs w:val="16"/>
          <w:lang w:val="es-US"/>
        </w:rPr>
        <w:t xml:space="preserve">ívar “Cárcel de Vista Hermosa”, Venezuela, </w:t>
      </w:r>
      <w:r w:rsidRPr="00ED1B05">
        <w:rPr>
          <w:rFonts w:ascii="Cambria" w:hAnsi="Cambria"/>
          <w:color w:val="auto"/>
          <w:sz w:val="16"/>
          <w:szCs w:val="16"/>
          <w:lang w:val="es-US"/>
        </w:rPr>
        <w:t>Resolución de la Corte IDH de 15 de mayo de 2011</w:t>
      </w:r>
      <w:r w:rsidRPr="005579F9">
        <w:rPr>
          <w:rFonts w:ascii="Cambria" w:hAnsi="Cambria"/>
          <w:color w:val="auto"/>
          <w:sz w:val="16"/>
          <w:szCs w:val="16"/>
          <w:lang w:val="es-US"/>
        </w:rPr>
        <w:t xml:space="preserve">. </w:t>
      </w:r>
    </w:p>
  </w:footnote>
  <w:footnote w:id="145">
    <w:p w:rsidR="00DF2DF0" w:rsidRPr="005725F4"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5725F4">
        <w:rPr>
          <w:rFonts w:ascii="Cambria" w:hAnsi="Cambria"/>
          <w:sz w:val="16"/>
          <w:szCs w:val="16"/>
          <w:lang w:val="es-ES_tradnl"/>
        </w:rPr>
        <w:t xml:space="preserve">CIDH. </w:t>
      </w:r>
      <w:r>
        <w:rPr>
          <w:rFonts w:ascii="Cambria" w:hAnsi="Cambria"/>
          <w:sz w:val="16"/>
          <w:szCs w:val="16"/>
          <w:lang w:val="es-ES_tradnl"/>
        </w:rPr>
        <w:t>Informe</w:t>
      </w:r>
      <w:r w:rsidRPr="005725F4">
        <w:rPr>
          <w:rFonts w:ascii="Cambria" w:hAnsi="Cambria"/>
          <w:sz w:val="16"/>
          <w:szCs w:val="16"/>
          <w:lang w:val="es-ES_tradnl"/>
        </w:rPr>
        <w:t xml:space="preserve"> No. 118/10</w:t>
      </w:r>
      <w:r>
        <w:rPr>
          <w:rFonts w:ascii="Cambria" w:hAnsi="Cambria"/>
          <w:sz w:val="16"/>
          <w:szCs w:val="16"/>
          <w:lang w:val="es-ES_tradnl"/>
        </w:rPr>
        <w:t xml:space="preserve">. </w:t>
      </w:r>
      <w:r w:rsidRPr="005725F4">
        <w:rPr>
          <w:rFonts w:ascii="Cambria" w:hAnsi="Cambria"/>
          <w:sz w:val="16"/>
          <w:szCs w:val="16"/>
          <w:lang w:val="es-ES_tradnl"/>
        </w:rPr>
        <w:t>C</w:t>
      </w:r>
      <w:r>
        <w:rPr>
          <w:rFonts w:ascii="Cambria" w:hAnsi="Cambria"/>
          <w:sz w:val="16"/>
          <w:szCs w:val="16"/>
          <w:lang w:val="es-ES_tradnl"/>
        </w:rPr>
        <w:t>aso</w:t>
      </w:r>
      <w:r w:rsidRPr="005725F4">
        <w:rPr>
          <w:rFonts w:ascii="Cambria" w:hAnsi="Cambria"/>
          <w:sz w:val="16"/>
          <w:szCs w:val="16"/>
          <w:lang w:val="es-ES_tradnl"/>
        </w:rPr>
        <w:t xml:space="preserve"> 12.680</w:t>
      </w:r>
      <w:r>
        <w:rPr>
          <w:rFonts w:ascii="Cambria" w:hAnsi="Cambria"/>
          <w:sz w:val="16"/>
          <w:szCs w:val="16"/>
          <w:lang w:val="es-ES_tradnl"/>
        </w:rPr>
        <w:t xml:space="preserve">. Fondo. Pacheco Teruel y otros (Honduras). 22 de octubre de 2010, párr. </w:t>
      </w:r>
      <w:r w:rsidRPr="005725F4">
        <w:rPr>
          <w:rFonts w:ascii="Cambria" w:hAnsi="Cambria"/>
          <w:color w:val="auto"/>
          <w:sz w:val="16"/>
          <w:szCs w:val="16"/>
          <w:lang w:val="es-US"/>
        </w:rPr>
        <w:t xml:space="preserve">63. </w:t>
      </w:r>
    </w:p>
  </w:footnote>
  <w:footnote w:id="146">
    <w:p w:rsidR="00DF2DF0" w:rsidRPr="00680463" w:rsidRDefault="00DF2DF0" w:rsidP="00225BAF">
      <w:pPr>
        <w:pStyle w:val="FootnoteText"/>
        <w:rPr>
          <w:lang w:val="es-US"/>
        </w:rPr>
      </w:pPr>
      <w:r w:rsidRPr="00A705D6">
        <w:rPr>
          <w:rStyle w:val="FootnoteReference"/>
          <w:rFonts w:ascii="Cambria" w:hAnsi="Cambria"/>
          <w:sz w:val="16"/>
          <w:szCs w:val="16"/>
        </w:rPr>
        <w:footnoteRef/>
      </w:r>
      <w:r w:rsidRPr="00ED1B05">
        <w:rPr>
          <w:rFonts w:ascii="Cambria" w:hAnsi="Cambria"/>
          <w:sz w:val="16"/>
          <w:szCs w:val="16"/>
          <w:lang w:val="es-US"/>
        </w:rPr>
        <w:t xml:space="preserve"> </w:t>
      </w:r>
      <w:r w:rsidRPr="00ED1B05">
        <w:rPr>
          <w:rFonts w:ascii="Cambria" w:hAnsi="Cambria"/>
          <w:color w:val="auto"/>
          <w:sz w:val="16"/>
          <w:szCs w:val="16"/>
          <w:lang w:val="es-US"/>
        </w:rPr>
        <w:t>Cort</w:t>
      </w:r>
      <w:r>
        <w:rPr>
          <w:rFonts w:ascii="Cambria" w:hAnsi="Cambria"/>
          <w:color w:val="auto"/>
          <w:sz w:val="16"/>
          <w:szCs w:val="16"/>
          <w:lang w:val="es-US"/>
        </w:rPr>
        <w:t xml:space="preserve">e IDH. </w:t>
      </w:r>
      <w:r w:rsidRPr="00680463">
        <w:rPr>
          <w:rFonts w:ascii="Cambria" w:hAnsi="Cambria"/>
          <w:i/>
          <w:color w:val="auto"/>
          <w:sz w:val="16"/>
          <w:szCs w:val="16"/>
          <w:lang w:val="es-US"/>
        </w:rPr>
        <w:t>Pacheco Teruel y otros</w:t>
      </w:r>
      <w:r w:rsidRPr="00ED1B05">
        <w:rPr>
          <w:rFonts w:ascii="Cambria" w:hAnsi="Cambria"/>
          <w:color w:val="auto"/>
          <w:sz w:val="16"/>
          <w:szCs w:val="16"/>
          <w:lang w:val="es-US"/>
        </w:rPr>
        <w:t xml:space="preserve">. </w:t>
      </w:r>
      <w:r w:rsidRPr="00680463">
        <w:rPr>
          <w:rFonts w:ascii="Cambria" w:hAnsi="Cambria"/>
          <w:color w:val="auto"/>
          <w:sz w:val="16"/>
          <w:szCs w:val="16"/>
          <w:lang w:val="es-US"/>
        </w:rPr>
        <w:t>Sentencia de 27 de abril de 2012, párr. 64.</w:t>
      </w:r>
    </w:p>
  </w:footnote>
  <w:footnote w:id="147">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DD3C64">
        <w:rPr>
          <w:rFonts w:ascii="Cambria" w:hAnsi="Cambria"/>
          <w:color w:val="auto"/>
          <w:sz w:val="16"/>
          <w:szCs w:val="16"/>
          <w:lang w:val="es-PE"/>
        </w:rPr>
        <w:t xml:space="preserve"> Corte IDH. </w:t>
      </w:r>
      <w:r w:rsidRPr="00680463">
        <w:rPr>
          <w:rFonts w:ascii="Cambria" w:hAnsi="Cambria"/>
          <w:i/>
          <w:color w:val="auto"/>
          <w:sz w:val="16"/>
          <w:szCs w:val="16"/>
          <w:lang w:val="es-US"/>
        </w:rPr>
        <w:t>Pacheco Teruel y otros</w:t>
      </w:r>
      <w:r w:rsidRPr="00ED1B05">
        <w:rPr>
          <w:rFonts w:ascii="Cambria" w:hAnsi="Cambria"/>
          <w:color w:val="auto"/>
          <w:sz w:val="16"/>
          <w:szCs w:val="16"/>
          <w:lang w:val="es-US"/>
        </w:rPr>
        <w:t xml:space="preserve">. Sentencia de 27 de abril de 2012, párr. </w:t>
      </w:r>
      <w:r w:rsidRPr="005579F9">
        <w:rPr>
          <w:rFonts w:ascii="Cambria" w:hAnsi="Cambria"/>
          <w:color w:val="auto"/>
          <w:sz w:val="16"/>
          <w:szCs w:val="16"/>
          <w:lang w:val="es-US"/>
        </w:rPr>
        <w:t>77 (notas al pie omitidas)</w:t>
      </w:r>
      <w:r>
        <w:rPr>
          <w:rFonts w:ascii="Cambria" w:hAnsi="Cambria"/>
          <w:color w:val="auto"/>
          <w:sz w:val="16"/>
          <w:szCs w:val="16"/>
          <w:lang w:val="es-US"/>
        </w:rPr>
        <w:t>.</w:t>
      </w:r>
    </w:p>
  </w:footnote>
  <w:footnote w:id="148">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5725F4">
        <w:rPr>
          <w:rFonts w:ascii="Cambria" w:hAnsi="Cambria"/>
          <w:sz w:val="16"/>
          <w:szCs w:val="16"/>
          <w:lang w:val="es-ES_tradnl"/>
        </w:rPr>
        <w:t xml:space="preserve">CIDH. </w:t>
      </w:r>
      <w:r>
        <w:rPr>
          <w:rFonts w:ascii="Cambria" w:hAnsi="Cambria"/>
          <w:sz w:val="16"/>
          <w:szCs w:val="16"/>
          <w:lang w:val="es-ES_tradnl"/>
        </w:rPr>
        <w:t>Informe</w:t>
      </w:r>
      <w:r w:rsidRPr="005725F4">
        <w:rPr>
          <w:rFonts w:ascii="Cambria" w:hAnsi="Cambria"/>
          <w:sz w:val="16"/>
          <w:szCs w:val="16"/>
          <w:lang w:val="es-ES_tradnl"/>
        </w:rPr>
        <w:t xml:space="preserve"> No. 118/10</w:t>
      </w:r>
      <w:r>
        <w:rPr>
          <w:rFonts w:ascii="Cambria" w:hAnsi="Cambria"/>
          <w:sz w:val="16"/>
          <w:szCs w:val="16"/>
          <w:lang w:val="es-ES_tradnl"/>
        </w:rPr>
        <w:t xml:space="preserve">. </w:t>
      </w:r>
      <w:r w:rsidRPr="005725F4">
        <w:rPr>
          <w:rFonts w:ascii="Cambria" w:hAnsi="Cambria"/>
          <w:sz w:val="16"/>
          <w:szCs w:val="16"/>
          <w:lang w:val="es-ES_tradnl"/>
        </w:rPr>
        <w:t>C</w:t>
      </w:r>
      <w:r>
        <w:rPr>
          <w:rFonts w:ascii="Cambria" w:hAnsi="Cambria"/>
          <w:sz w:val="16"/>
          <w:szCs w:val="16"/>
          <w:lang w:val="es-ES_tradnl"/>
        </w:rPr>
        <w:t>aso</w:t>
      </w:r>
      <w:r w:rsidRPr="005725F4">
        <w:rPr>
          <w:rFonts w:ascii="Cambria" w:hAnsi="Cambria"/>
          <w:sz w:val="16"/>
          <w:szCs w:val="16"/>
          <w:lang w:val="es-ES_tradnl"/>
        </w:rPr>
        <w:t xml:space="preserve"> 12.680</w:t>
      </w:r>
      <w:r>
        <w:rPr>
          <w:rFonts w:ascii="Cambria" w:hAnsi="Cambria"/>
          <w:sz w:val="16"/>
          <w:szCs w:val="16"/>
          <w:lang w:val="es-ES_tradnl"/>
        </w:rPr>
        <w:t xml:space="preserve">. Fondo. Pacheco Teruel y otros (Honduras). 22 de octubre de 2010, párr. </w:t>
      </w:r>
      <w:r w:rsidRPr="005579F9">
        <w:rPr>
          <w:rFonts w:ascii="Cambria" w:hAnsi="Cambria"/>
          <w:color w:val="auto"/>
          <w:sz w:val="16"/>
          <w:szCs w:val="16"/>
          <w:lang w:val="es-US"/>
        </w:rPr>
        <w:t>65.</w:t>
      </w:r>
    </w:p>
  </w:footnote>
  <w:footnote w:id="149">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680463">
        <w:rPr>
          <w:rFonts w:ascii="Cambria" w:hAnsi="Cambria"/>
          <w:i/>
          <w:color w:val="auto"/>
          <w:sz w:val="16"/>
          <w:szCs w:val="16"/>
          <w:lang w:val="es-US"/>
        </w:rPr>
        <w:t>Caso "Instituto de Reeducación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árr. 174.</w:t>
      </w:r>
    </w:p>
  </w:footnote>
  <w:footnote w:id="150">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ED1B05">
        <w:rPr>
          <w:rFonts w:ascii="Cambria" w:hAnsi="Cambria"/>
          <w:i/>
          <w:color w:val="auto"/>
          <w:sz w:val="16"/>
          <w:szCs w:val="16"/>
          <w:lang w:val="es-US"/>
        </w:rPr>
        <w:t>Véase</w:t>
      </w:r>
      <w:r w:rsidRPr="005579F9">
        <w:rPr>
          <w:rFonts w:ascii="Cambria" w:hAnsi="Cambria"/>
          <w:color w:val="auto"/>
          <w:sz w:val="16"/>
          <w:szCs w:val="16"/>
          <w:lang w:val="es-US"/>
        </w:rPr>
        <w:t xml:space="preserve"> </w:t>
      </w:r>
      <w:r w:rsidRPr="005725F4">
        <w:rPr>
          <w:rFonts w:ascii="Cambria" w:hAnsi="Cambria"/>
          <w:sz w:val="16"/>
          <w:szCs w:val="16"/>
          <w:lang w:val="es-ES_tradnl"/>
        </w:rPr>
        <w:t xml:space="preserve">CIDH. </w:t>
      </w:r>
      <w:r>
        <w:rPr>
          <w:rFonts w:ascii="Cambria" w:hAnsi="Cambria"/>
          <w:sz w:val="16"/>
          <w:szCs w:val="16"/>
          <w:lang w:val="es-ES_tradnl"/>
        </w:rPr>
        <w:t>Informe</w:t>
      </w:r>
      <w:r w:rsidRPr="005725F4">
        <w:rPr>
          <w:rFonts w:ascii="Cambria" w:hAnsi="Cambria"/>
          <w:sz w:val="16"/>
          <w:szCs w:val="16"/>
          <w:lang w:val="es-ES_tradnl"/>
        </w:rPr>
        <w:t xml:space="preserve"> No. 118/10</w:t>
      </w:r>
      <w:r>
        <w:rPr>
          <w:rFonts w:ascii="Cambria" w:hAnsi="Cambria"/>
          <w:sz w:val="16"/>
          <w:szCs w:val="16"/>
          <w:lang w:val="es-ES_tradnl"/>
        </w:rPr>
        <w:t xml:space="preserve">. </w:t>
      </w:r>
      <w:r w:rsidRPr="005725F4">
        <w:rPr>
          <w:rFonts w:ascii="Cambria" w:hAnsi="Cambria"/>
          <w:sz w:val="16"/>
          <w:szCs w:val="16"/>
          <w:lang w:val="es-ES_tradnl"/>
        </w:rPr>
        <w:t>C</w:t>
      </w:r>
      <w:r>
        <w:rPr>
          <w:rFonts w:ascii="Cambria" w:hAnsi="Cambria"/>
          <w:sz w:val="16"/>
          <w:szCs w:val="16"/>
          <w:lang w:val="es-ES_tradnl"/>
        </w:rPr>
        <w:t>aso</w:t>
      </w:r>
      <w:r w:rsidRPr="005725F4">
        <w:rPr>
          <w:rFonts w:ascii="Cambria" w:hAnsi="Cambria"/>
          <w:sz w:val="16"/>
          <w:szCs w:val="16"/>
          <w:lang w:val="es-ES_tradnl"/>
        </w:rPr>
        <w:t xml:space="preserve"> 12.680</w:t>
      </w:r>
      <w:r>
        <w:rPr>
          <w:rFonts w:ascii="Cambria" w:hAnsi="Cambria"/>
          <w:sz w:val="16"/>
          <w:szCs w:val="16"/>
          <w:lang w:val="es-ES_tradnl"/>
        </w:rPr>
        <w:t xml:space="preserve">. Fondo. Pacheco Teruel y otros (Honduras). 22 de octubre de 2010, párr. </w:t>
      </w:r>
      <w:r w:rsidRPr="005579F9">
        <w:rPr>
          <w:rFonts w:ascii="Cambria" w:hAnsi="Cambria"/>
          <w:color w:val="auto"/>
          <w:sz w:val="16"/>
          <w:szCs w:val="16"/>
          <w:lang w:val="es-US"/>
        </w:rPr>
        <w:t>81.</w:t>
      </w:r>
    </w:p>
  </w:footnote>
  <w:footnote w:id="151">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Pr>
          <w:rFonts w:ascii="Cambria" w:hAnsi="Cambria"/>
          <w:color w:val="auto"/>
          <w:sz w:val="16"/>
          <w:szCs w:val="16"/>
          <w:lang w:val="es-US"/>
        </w:rPr>
        <w:t xml:space="preserve">Corte IDH. </w:t>
      </w:r>
      <w:r w:rsidRPr="00680463">
        <w:rPr>
          <w:rFonts w:ascii="Cambria" w:hAnsi="Cambria"/>
          <w:i/>
          <w:color w:val="auto"/>
          <w:sz w:val="16"/>
          <w:szCs w:val="16"/>
          <w:lang w:val="es-US"/>
        </w:rPr>
        <w:t>Caso "Instituto de Reeducación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árr. 176</w:t>
      </w:r>
    </w:p>
  </w:footnote>
  <w:footnote w:id="152">
    <w:p w:rsidR="00DF2DF0" w:rsidRPr="005579F9" w:rsidRDefault="00DF2DF0" w:rsidP="00225BAF">
      <w:pPr>
        <w:pStyle w:val="FootnoteText"/>
        <w:jc w:val="both"/>
        <w:rPr>
          <w:rFonts w:ascii="Cambria" w:hAnsi="Cambria"/>
          <w:color w:val="auto"/>
          <w:sz w:val="16"/>
          <w:szCs w:val="16"/>
          <w:lang w:val="es-US"/>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ED1B05">
        <w:rPr>
          <w:rFonts w:ascii="Cambria" w:hAnsi="Cambria"/>
          <w:i/>
          <w:color w:val="auto"/>
          <w:sz w:val="16"/>
          <w:szCs w:val="16"/>
          <w:lang w:val="es-US"/>
        </w:rPr>
        <w:t>Véase también</w:t>
      </w:r>
      <w:r w:rsidRPr="005579F9">
        <w:rPr>
          <w:rFonts w:ascii="Cambria" w:hAnsi="Cambria"/>
          <w:color w:val="auto"/>
          <w:sz w:val="16"/>
          <w:szCs w:val="16"/>
          <w:lang w:val="es-US"/>
        </w:rPr>
        <w:t xml:space="preserve">, en este sentido, </w:t>
      </w:r>
      <w:r>
        <w:rPr>
          <w:rFonts w:ascii="Cambria" w:hAnsi="Cambria"/>
          <w:color w:val="auto"/>
          <w:sz w:val="16"/>
          <w:szCs w:val="16"/>
          <w:lang w:val="es-US"/>
        </w:rPr>
        <w:t xml:space="preserve">Corte IDH. </w:t>
      </w:r>
      <w:r w:rsidRPr="00680463">
        <w:rPr>
          <w:rFonts w:ascii="Cambria" w:hAnsi="Cambria"/>
          <w:i/>
          <w:color w:val="auto"/>
          <w:sz w:val="16"/>
          <w:szCs w:val="16"/>
          <w:lang w:val="es-US"/>
        </w:rPr>
        <w:t>Caso "Instituto de Reeducación del Menor"</w:t>
      </w:r>
      <w:r w:rsidRPr="005579F9">
        <w:rPr>
          <w:rFonts w:ascii="Cambria" w:hAnsi="Cambria"/>
          <w:color w:val="auto"/>
          <w:sz w:val="16"/>
          <w:szCs w:val="16"/>
          <w:lang w:val="es-US"/>
        </w:rPr>
        <w:t>. Sentencia de 2 de septiembre de 2004</w:t>
      </w:r>
      <w:r>
        <w:rPr>
          <w:rFonts w:ascii="Cambria" w:hAnsi="Cambria"/>
          <w:color w:val="auto"/>
          <w:sz w:val="16"/>
          <w:szCs w:val="16"/>
          <w:lang w:val="es-US"/>
        </w:rPr>
        <w:t>, p</w:t>
      </w:r>
      <w:r w:rsidRPr="005579F9">
        <w:rPr>
          <w:rFonts w:ascii="Cambria" w:hAnsi="Cambria"/>
          <w:color w:val="auto"/>
          <w:sz w:val="16"/>
          <w:szCs w:val="16"/>
          <w:lang w:val="es-US"/>
        </w:rPr>
        <w:t xml:space="preserve">árr. 187; </w:t>
      </w:r>
      <w:r w:rsidRPr="00ED1B05">
        <w:rPr>
          <w:rFonts w:ascii="Cambria" w:hAnsi="Cambria"/>
          <w:color w:val="auto"/>
          <w:sz w:val="16"/>
          <w:szCs w:val="16"/>
          <w:lang w:val="es-US"/>
        </w:rPr>
        <w:t xml:space="preserve">Corte IDH. </w:t>
      </w:r>
      <w:r w:rsidRPr="00680463">
        <w:rPr>
          <w:rFonts w:ascii="Cambria" w:hAnsi="Cambria"/>
          <w:i/>
          <w:color w:val="auto"/>
          <w:sz w:val="16"/>
          <w:szCs w:val="16"/>
          <w:lang w:val="es-US"/>
        </w:rPr>
        <w:t>Pacheco Teruel y otros</w:t>
      </w:r>
      <w:r w:rsidRPr="00ED1B05">
        <w:rPr>
          <w:rFonts w:ascii="Cambria" w:hAnsi="Cambria"/>
          <w:color w:val="auto"/>
          <w:sz w:val="16"/>
          <w:szCs w:val="16"/>
          <w:lang w:val="es-US"/>
        </w:rPr>
        <w:t xml:space="preserve">. </w:t>
      </w:r>
      <w:r w:rsidRPr="00225BAF">
        <w:rPr>
          <w:rFonts w:ascii="Cambria" w:hAnsi="Cambria"/>
          <w:color w:val="auto"/>
          <w:sz w:val="16"/>
          <w:szCs w:val="16"/>
          <w:lang w:val="es-US"/>
        </w:rPr>
        <w:t xml:space="preserve">Sentencia de 27 de abril de 2012, párr. </w:t>
      </w:r>
      <w:r w:rsidRPr="005579F9">
        <w:rPr>
          <w:rFonts w:ascii="Cambria" w:hAnsi="Cambria"/>
          <w:color w:val="auto"/>
          <w:sz w:val="16"/>
          <w:szCs w:val="16"/>
          <w:lang w:val="es-US"/>
        </w:rPr>
        <w:t>69.</w:t>
      </w:r>
    </w:p>
  </w:footnote>
  <w:footnote w:id="153">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U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8.1 de la Convención Americana establece: </w:t>
      </w:r>
      <w:r w:rsidRPr="005579F9">
        <w:rPr>
          <w:rFonts w:ascii="Cambria" w:hAnsi="Cambria"/>
          <w:sz w:val="16"/>
          <w:szCs w:val="16"/>
          <w:lang w:val="es-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54">
    <w:p w:rsidR="00DF2DF0" w:rsidRPr="005579F9" w:rsidRDefault="00DF2DF0" w:rsidP="00225BAF">
      <w:pPr>
        <w:shd w:val="clear" w:color="auto" w:fill="FFFFFF"/>
        <w:tabs>
          <w:tab w:val="num" w:pos="720"/>
          <w:tab w:val="left" w:pos="1440"/>
          <w:tab w:val="num" w:pos="2040"/>
        </w:tabs>
        <w:jc w:val="both"/>
        <w:rPr>
          <w:rFonts w:ascii="Cambria" w:hAnsi="Cambria"/>
          <w:sz w:val="16"/>
          <w:szCs w:val="16"/>
          <w:lang w:val="es-US"/>
        </w:rPr>
      </w:pPr>
      <w:r w:rsidRPr="005579F9">
        <w:rPr>
          <w:rStyle w:val="FootnoteReference"/>
          <w:rFonts w:ascii="Cambria" w:hAnsi="Cambria"/>
          <w:sz w:val="16"/>
          <w:szCs w:val="16"/>
        </w:rPr>
        <w:footnoteRef/>
      </w:r>
      <w:r w:rsidRPr="005579F9">
        <w:rPr>
          <w:rFonts w:ascii="Cambria" w:hAnsi="Cambria"/>
          <w:sz w:val="16"/>
          <w:szCs w:val="16"/>
          <w:lang w:val="es-VE"/>
        </w:rPr>
        <w:t xml:space="preserve"> El artículo 25 de la Convención Americana establece, en lo pertinente: </w:t>
      </w:r>
      <w:r w:rsidRPr="005579F9">
        <w:rPr>
          <w:rFonts w:ascii="Cambria" w:hAnsi="Cambria"/>
          <w:sz w:val="16"/>
          <w:szCs w:val="16"/>
          <w:lang w:val="es-U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55">
    <w:p w:rsidR="00DF2DF0" w:rsidRPr="005579F9" w:rsidRDefault="00DF2DF0" w:rsidP="00225BAF">
      <w:pPr>
        <w:tabs>
          <w:tab w:val="left" w:pos="360"/>
          <w:tab w:val="left" w:pos="900"/>
          <w:tab w:val="left" w:pos="1080"/>
        </w:tabs>
        <w:jc w:val="both"/>
        <w:rPr>
          <w:rFonts w:ascii="Cambria" w:eastAsia="Cambria" w:hAnsi="Cambria" w:cs="Cambria"/>
          <w:sz w:val="16"/>
          <w:szCs w:val="16"/>
          <w:lang w:val="es-MX"/>
        </w:rPr>
      </w:pPr>
      <w:r w:rsidRPr="005579F9">
        <w:rPr>
          <w:rFonts w:ascii="Cambria" w:hAnsi="Cambria"/>
          <w:sz w:val="16"/>
          <w:szCs w:val="16"/>
          <w:vertAlign w:val="superscript"/>
        </w:rPr>
        <w:footnoteRef/>
      </w:r>
      <w:r w:rsidRPr="005579F9">
        <w:rPr>
          <w:rFonts w:ascii="Cambria" w:eastAsia="Cambria" w:hAnsi="Cambria" w:cs="Cambria"/>
          <w:sz w:val="16"/>
          <w:szCs w:val="16"/>
          <w:lang w:val="es-MX"/>
        </w:rPr>
        <w:t xml:space="preserve"> </w:t>
      </w:r>
      <w:r w:rsidRPr="00ED1B05">
        <w:rPr>
          <w:rFonts w:ascii="Cambria" w:eastAsia="Cambria" w:hAnsi="Cambria" w:cs="Cambria"/>
          <w:sz w:val="16"/>
          <w:szCs w:val="16"/>
          <w:lang w:val="es-MX"/>
        </w:rPr>
        <w:t xml:space="preserve">Corte IDH. </w:t>
      </w:r>
      <w:r w:rsidRPr="00680463">
        <w:rPr>
          <w:rFonts w:ascii="Cambria" w:eastAsia="Cambria" w:hAnsi="Cambria" w:cs="Cambria"/>
          <w:i/>
          <w:sz w:val="16"/>
          <w:szCs w:val="16"/>
          <w:lang w:val="es-MX"/>
        </w:rPr>
        <w:t xml:space="preserve">Caso Cantoral </w:t>
      </w:r>
      <w:proofErr w:type="spellStart"/>
      <w:r w:rsidRPr="00680463">
        <w:rPr>
          <w:rFonts w:ascii="Cambria" w:eastAsia="Cambria" w:hAnsi="Cambria" w:cs="Cambria"/>
          <w:i/>
          <w:sz w:val="16"/>
          <w:szCs w:val="16"/>
          <w:lang w:val="es-MX"/>
        </w:rPr>
        <w:t>Huamaní</w:t>
      </w:r>
      <w:proofErr w:type="spellEnd"/>
      <w:r w:rsidRPr="00680463">
        <w:rPr>
          <w:rFonts w:ascii="Cambria" w:eastAsia="Cambria" w:hAnsi="Cambria" w:cs="Cambria"/>
          <w:i/>
          <w:sz w:val="16"/>
          <w:szCs w:val="16"/>
          <w:lang w:val="es-MX"/>
        </w:rPr>
        <w:t xml:space="preserve"> y García Santa Cruz</w:t>
      </w:r>
      <w:r w:rsidRPr="00ED1B05">
        <w:rPr>
          <w:rFonts w:ascii="Cambria" w:eastAsia="Cambria" w:hAnsi="Cambria" w:cs="Cambria"/>
          <w:sz w:val="16"/>
          <w:szCs w:val="16"/>
          <w:lang w:val="es-MX"/>
        </w:rPr>
        <w:t xml:space="preserve">. Sentencia de 10 de julio de 2007, párr. 124; </w:t>
      </w:r>
      <w:r w:rsidRPr="00680463">
        <w:rPr>
          <w:rFonts w:ascii="Cambria" w:eastAsia="Cambria" w:hAnsi="Cambria" w:cs="Cambria"/>
          <w:i/>
          <w:sz w:val="16"/>
          <w:szCs w:val="16"/>
          <w:lang w:val="es-MX"/>
        </w:rPr>
        <w:t>Caso de la Masacre de la Rochela</w:t>
      </w:r>
      <w:r w:rsidRPr="00ED1B05">
        <w:rPr>
          <w:rFonts w:ascii="Cambria" w:eastAsia="Cambria" w:hAnsi="Cambria" w:cs="Cambria"/>
          <w:sz w:val="16"/>
          <w:szCs w:val="16"/>
          <w:lang w:val="es-MX"/>
        </w:rPr>
        <w:t xml:space="preserve">.  Sentencia de 11 de mayo de 2007, párr. 145; </w:t>
      </w:r>
      <w:r w:rsidRPr="00680463">
        <w:rPr>
          <w:rFonts w:ascii="Cambria" w:eastAsia="Cambria" w:hAnsi="Cambria" w:cs="Cambria"/>
          <w:i/>
          <w:sz w:val="16"/>
          <w:szCs w:val="16"/>
          <w:lang w:val="es-MX"/>
        </w:rPr>
        <w:t xml:space="preserve">Caso del Penal Miguel Castro </w:t>
      </w:r>
      <w:proofErr w:type="spellStart"/>
      <w:r w:rsidRPr="00680463">
        <w:rPr>
          <w:rFonts w:ascii="Cambria" w:eastAsia="Cambria" w:hAnsi="Cambria" w:cs="Cambria"/>
          <w:i/>
          <w:sz w:val="16"/>
          <w:szCs w:val="16"/>
          <w:lang w:val="es-MX"/>
        </w:rPr>
        <w:t>Castro</w:t>
      </w:r>
      <w:proofErr w:type="spellEnd"/>
      <w:r w:rsidRPr="00ED1B05">
        <w:rPr>
          <w:rFonts w:ascii="Cambria" w:eastAsia="Cambria" w:hAnsi="Cambria" w:cs="Cambria"/>
          <w:sz w:val="16"/>
          <w:szCs w:val="16"/>
          <w:lang w:val="es-MX"/>
        </w:rPr>
        <w:t xml:space="preserve">. Sentencia de 25 de noviembre de 2006, párr. 381; y </w:t>
      </w:r>
      <w:r w:rsidRPr="00680463">
        <w:rPr>
          <w:rFonts w:ascii="Cambria" w:eastAsia="Cambria" w:hAnsi="Cambria" w:cs="Cambria"/>
          <w:i/>
          <w:sz w:val="16"/>
          <w:szCs w:val="16"/>
          <w:lang w:val="es-MX"/>
        </w:rPr>
        <w:t>Caso Trabajadores Cesados del Congreso (Aguado Alfaro y otros)</w:t>
      </w:r>
      <w:r w:rsidRPr="00ED1B05">
        <w:rPr>
          <w:rFonts w:ascii="Cambria" w:eastAsia="Cambria" w:hAnsi="Cambria" w:cs="Cambria"/>
          <w:sz w:val="16"/>
          <w:szCs w:val="16"/>
          <w:lang w:val="es-MX"/>
        </w:rPr>
        <w:t>. Sentencia de 24 de noviembre de 2006, párr. 106.</w:t>
      </w:r>
    </w:p>
  </w:footnote>
  <w:footnote w:id="156">
    <w:p w:rsidR="00DF2DF0" w:rsidRPr="005579F9" w:rsidRDefault="00DF2DF0" w:rsidP="00225BAF">
      <w:pPr>
        <w:tabs>
          <w:tab w:val="left" w:pos="360"/>
          <w:tab w:val="left" w:pos="720"/>
          <w:tab w:val="left" w:pos="900"/>
          <w:tab w:val="left" w:pos="1080"/>
        </w:tabs>
        <w:jc w:val="both"/>
        <w:rPr>
          <w:rFonts w:ascii="Cambria" w:eastAsia="Cambria" w:hAnsi="Cambria" w:cs="Cambria"/>
          <w:sz w:val="16"/>
          <w:szCs w:val="16"/>
          <w:lang w:val="es-MX"/>
        </w:rPr>
      </w:pPr>
      <w:r w:rsidRPr="005579F9">
        <w:rPr>
          <w:rFonts w:ascii="Cambria" w:hAnsi="Cambria"/>
          <w:sz w:val="16"/>
          <w:szCs w:val="16"/>
          <w:vertAlign w:val="superscript"/>
        </w:rPr>
        <w:footnoteRef/>
      </w:r>
      <w:r w:rsidRPr="005579F9">
        <w:rPr>
          <w:rFonts w:ascii="Cambria" w:eastAsia="Cambria" w:hAnsi="Cambria" w:cs="Cambria"/>
          <w:sz w:val="16"/>
          <w:szCs w:val="16"/>
          <w:lang w:val="es-MX"/>
        </w:rPr>
        <w:t xml:space="preserve"> Corte IDH</w:t>
      </w:r>
      <w:r>
        <w:rPr>
          <w:rFonts w:ascii="Cambria" w:eastAsia="Cambria" w:hAnsi="Cambria" w:cs="Cambria"/>
          <w:sz w:val="16"/>
          <w:szCs w:val="16"/>
          <w:lang w:val="es-MX"/>
        </w:rPr>
        <w:t>.</w:t>
      </w:r>
      <w:r w:rsidRPr="005579F9">
        <w:rPr>
          <w:rFonts w:ascii="Cambria" w:eastAsia="Cambria" w:hAnsi="Cambria" w:cs="Cambria"/>
          <w:sz w:val="16"/>
          <w:szCs w:val="16"/>
          <w:lang w:val="es-MX"/>
        </w:rPr>
        <w:t xml:space="preserve"> </w:t>
      </w:r>
      <w:r w:rsidRPr="00680463">
        <w:rPr>
          <w:rFonts w:ascii="Cambria" w:eastAsia="Cambria" w:hAnsi="Cambria" w:cs="Cambria"/>
          <w:i/>
          <w:sz w:val="16"/>
          <w:szCs w:val="16"/>
          <w:lang w:val="es-MX"/>
        </w:rPr>
        <w:t xml:space="preserve">Caso Cantoral </w:t>
      </w:r>
      <w:proofErr w:type="spellStart"/>
      <w:r w:rsidRPr="00680463">
        <w:rPr>
          <w:rFonts w:ascii="Cambria" w:eastAsia="Cambria" w:hAnsi="Cambria" w:cs="Cambria"/>
          <w:i/>
          <w:sz w:val="16"/>
          <w:szCs w:val="16"/>
          <w:lang w:val="es-MX"/>
        </w:rPr>
        <w:t>Huamaní</w:t>
      </w:r>
      <w:proofErr w:type="spellEnd"/>
      <w:r w:rsidRPr="00680463">
        <w:rPr>
          <w:rFonts w:ascii="Cambria" w:eastAsia="Cambria" w:hAnsi="Cambria" w:cs="Cambria"/>
          <w:i/>
          <w:sz w:val="16"/>
          <w:szCs w:val="16"/>
          <w:lang w:val="es-MX"/>
        </w:rPr>
        <w:t xml:space="preserve"> y García Santa Cruz</w:t>
      </w:r>
      <w:r w:rsidRPr="005579F9">
        <w:rPr>
          <w:rFonts w:ascii="Cambria" w:eastAsia="Cambria" w:hAnsi="Cambria" w:cs="Cambria"/>
          <w:sz w:val="16"/>
          <w:szCs w:val="16"/>
          <w:lang w:val="es-MX"/>
        </w:rPr>
        <w:t>. Se</w:t>
      </w:r>
      <w:r>
        <w:rPr>
          <w:rFonts w:ascii="Cambria" w:eastAsia="Cambria" w:hAnsi="Cambria" w:cs="Cambria"/>
          <w:sz w:val="16"/>
          <w:szCs w:val="16"/>
          <w:lang w:val="es-MX"/>
        </w:rPr>
        <w:t>ntencia de 10 de julio de 2007, p</w:t>
      </w:r>
      <w:r w:rsidRPr="005579F9">
        <w:rPr>
          <w:rFonts w:ascii="Cambria" w:eastAsia="Cambria" w:hAnsi="Cambria" w:cs="Cambria"/>
          <w:sz w:val="16"/>
          <w:szCs w:val="16"/>
          <w:lang w:val="es-MX"/>
        </w:rPr>
        <w:t>árr. 100.</w:t>
      </w:r>
    </w:p>
  </w:footnote>
  <w:footnote w:id="157">
    <w:p w:rsidR="00DF2DF0" w:rsidRPr="005579F9" w:rsidRDefault="00DF2DF0" w:rsidP="00225BAF">
      <w:pPr>
        <w:tabs>
          <w:tab w:val="left" w:pos="360"/>
          <w:tab w:val="left" w:pos="720"/>
          <w:tab w:val="left" w:pos="900"/>
          <w:tab w:val="left" w:pos="1080"/>
        </w:tabs>
        <w:jc w:val="both"/>
        <w:rPr>
          <w:rFonts w:ascii="Cambria" w:eastAsia="Cambria" w:hAnsi="Cambria" w:cs="Cambria"/>
          <w:sz w:val="16"/>
          <w:szCs w:val="16"/>
          <w:lang w:val="es-MX"/>
        </w:rPr>
      </w:pPr>
      <w:r w:rsidRPr="005579F9">
        <w:rPr>
          <w:rFonts w:ascii="Cambria" w:hAnsi="Cambria"/>
          <w:sz w:val="16"/>
          <w:szCs w:val="16"/>
          <w:vertAlign w:val="superscript"/>
        </w:rPr>
        <w:footnoteRef/>
      </w:r>
      <w:r w:rsidRPr="005579F9">
        <w:rPr>
          <w:rFonts w:ascii="Cambria" w:eastAsia="Cambria" w:hAnsi="Cambria" w:cs="Cambria"/>
          <w:sz w:val="16"/>
          <w:szCs w:val="16"/>
          <w:lang w:val="es-MX"/>
        </w:rPr>
        <w:t xml:space="preserve"> </w:t>
      </w:r>
      <w:r w:rsidRPr="00ED1B05">
        <w:rPr>
          <w:rFonts w:ascii="Cambria" w:eastAsia="Cambria" w:hAnsi="Cambria" w:cs="Cambria"/>
          <w:sz w:val="16"/>
          <w:szCs w:val="16"/>
          <w:lang w:val="es-MX"/>
        </w:rPr>
        <w:t xml:space="preserve">Corte IDH. </w:t>
      </w:r>
      <w:r w:rsidRPr="00680463">
        <w:rPr>
          <w:rFonts w:ascii="Cambria" w:eastAsia="Cambria" w:hAnsi="Cambria" w:cs="Cambria"/>
          <w:i/>
          <w:sz w:val="16"/>
          <w:szCs w:val="16"/>
          <w:lang w:val="es-MX"/>
        </w:rPr>
        <w:t>Caso García Prieto y otros</w:t>
      </w:r>
      <w:r w:rsidRPr="00ED1B05">
        <w:rPr>
          <w:rFonts w:ascii="Cambria" w:eastAsia="Cambria" w:hAnsi="Cambria" w:cs="Cambria"/>
          <w:sz w:val="16"/>
          <w:szCs w:val="16"/>
          <w:lang w:val="es-MX"/>
        </w:rPr>
        <w:t xml:space="preserve">. Sentencia de 20 de noviembre de 2007, párr. 101; </w:t>
      </w:r>
      <w:r w:rsidRPr="00680463">
        <w:rPr>
          <w:rFonts w:ascii="Cambria" w:eastAsia="Cambria" w:hAnsi="Cambria" w:cs="Cambria"/>
          <w:i/>
          <w:sz w:val="16"/>
          <w:szCs w:val="16"/>
          <w:lang w:val="es-MX"/>
        </w:rPr>
        <w:t xml:space="preserve">Caso de los Hermanos Gómez </w:t>
      </w:r>
      <w:proofErr w:type="spellStart"/>
      <w:r w:rsidRPr="00680463">
        <w:rPr>
          <w:rFonts w:ascii="Cambria" w:eastAsia="Cambria" w:hAnsi="Cambria" w:cs="Cambria"/>
          <w:i/>
          <w:sz w:val="16"/>
          <w:szCs w:val="16"/>
          <w:lang w:val="es-MX"/>
        </w:rPr>
        <w:t>Paquiyauri</w:t>
      </w:r>
      <w:proofErr w:type="spellEnd"/>
      <w:r w:rsidRPr="00ED1B05">
        <w:rPr>
          <w:rFonts w:ascii="Cambria" w:eastAsia="Cambria" w:hAnsi="Cambria" w:cs="Cambria"/>
          <w:sz w:val="16"/>
          <w:szCs w:val="16"/>
          <w:lang w:val="es-MX"/>
        </w:rPr>
        <w:t xml:space="preserve">. Sentencia de 8 de julio de 2004, párr. 146; </w:t>
      </w:r>
      <w:r w:rsidRPr="00680463">
        <w:rPr>
          <w:rFonts w:ascii="Cambria" w:eastAsia="Cambria" w:hAnsi="Cambria" w:cs="Cambria"/>
          <w:i/>
          <w:sz w:val="16"/>
          <w:szCs w:val="16"/>
          <w:lang w:val="es-MX"/>
        </w:rPr>
        <w:t xml:space="preserve">Caso Cantoral </w:t>
      </w:r>
      <w:proofErr w:type="spellStart"/>
      <w:r w:rsidRPr="00680463">
        <w:rPr>
          <w:rFonts w:ascii="Cambria" w:eastAsia="Cambria" w:hAnsi="Cambria" w:cs="Cambria"/>
          <w:i/>
          <w:sz w:val="16"/>
          <w:szCs w:val="16"/>
          <w:lang w:val="es-MX"/>
        </w:rPr>
        <w:t>Huamaní</w:t>
      </w:r>
      <w:proofErr w:type="spellEnd"/>
      <w:r w:rsidRPr="00680463">
        <w:rPr>
          <w:rFonts w:ascii="Cambria" w:eastAsia="Cambria" w:hAnsi="Cambria" w:cs="Cambria"/>
          <w:i/>
          <w:sz w:val="16"/>
          <w:szCs w:val="16"/>
          <w:lang w:val="es-MX"/>
        </w:rPr>
        <w:t xml:space="preserve"> y García Santa Cruz</w:t>
      </w:r>
      <w:r w:rsidRPr="00ED1B05">
        <w:rPr>
          <w:rFonts w:ascii="Cambria" w:eastAsia="Cambria" w:hAnsi="Cambria" w:cs="Cambria"/>
          <w:sz w:val="16"/>
          <w:szCs w:val="16"/>
          <w:lang w:val="es-MX"/>
        </w:rPr>
        <w:t>, Sentencia de 10 de julio de 2007, párr. 130.</w:t>
      </w:r>
      <w:r w:rsidRPr="005579F9">
        <w:rPr>
          <w:rFonts w:ascii="Cambria" w:eastAsia="Cambria" w:hAnsi="Cambria" w:cs="Cambria"/>
          <w:i/>
          <w:sz w:val="16"/>
          <w:szCs w:val="16"/>
          <w:lang w:val="es-MX"/>
        </w:rPr>
        <w:t xml:space="preserve"> </w:t>
      </w:r>
    </w:p>
  </w:footnote>
  <w:footnote w:id="158">
    <w:p w:rsidR="00DF2DF0" w:rsidRPr="005579F9" w:rsidRDefault="00DF2DF0" w:rsidP="00225BAF">
      <w:pPr>
        <w:tabs>
          <w:tab w:val="left" w:pos="360"/>
          <w:tab w:val="left" w:pos="900"/>
          <w:tab w:val="left" w:pos="1080"/>
        </w:tabs>
        <w:jc w:val="both"/>
        <w:rPr>
          <w:rFonts w:ascii="Cambria" w:eastAsia="Cambria" w:hAnsi="Cambria" w:cs="Cambria"/>
          <w:sz w:val="16"/>
          <w:szCs w:val="16"/>
          <w:lang w:val="es-MX"/>
        </w:rPr>
      </w:pPr>
      <w:r w:rsidRPr="005579F9">
        <w:rPr>
          <w:rFonts w:ascii="Cambria" w:hAnsi="Cambria"/>
          <w:sz w:val="16"/>
          <w:szCs w:val="16"/>
          <w:vertAlign w:val="superscript"/>
        </w:rPr>
        <w:footnoteRef/>
      </w:r>
      <w:r w:rsidRPr="00225BAF">
        <w:rPr>
          <w:rFonts w:ascii="Cambria" w:eastAsia="Cambria" w:hAnsi="Cambria" w:cs="Cambria"/>
          <w:sz w:val="16"/>
          <w:szCs w:val="16"/>
          <w:lang w:val="es-MX"/>
        </w:rPr>
        <w:t xml:space="preserve"> Corte IDH. </w:t>
      </w:r>
      <w:r w:rsidRPr="00680463">
        <w:rPr>
          <w:rFonts w:ascii="Cambria" w:eastAsia="Cambria" w:hAnsi="Cambria" w:cs="Cambria"/>
          <w:i/>
          <w:sz w:val="16"/>
          <w:szCs w:val="16"/>
          <w:lang w:val="es-US"/>
        </w:rPr>
        <w:t xml:space="preserve">Caso </w:t>
      </w:r>
      <w:proofErr w:type="spellStart"/>
      <w:r w:rsidRPr="00680463">
        <w:rPr>
          <w:rFonts w:ascii="Cambria" w:eastAsia="Cambria" w:hAnsi="Cambria" w:cs="Cambria"/>
          <w:i/>
          <w:sz w:val="16"/>
          <w:szCs w:val="16"/>
          <w:lang w:val="es-US"/>
        </w:rPr>
        <w:t>Bulacio</w:t>
      </w:r>
      <w:proofErr w:type="spellEnd"/>
      <w:r w:rsidRPr="00680463">
        <w:rPr>
          <w:rFonts w:ascii="Cambria" w:eastAsia="Cambria" w:hAnsi="Cambria" w:cs="Cambria"/>
          <w:i/>
          <w:sz w:val="16"/>
          <w:szCs w:val="16"/>
          <w:lang w:val="es-US"/>
        </w:rPr>
        <w:t xml:space="preserve"> v. Argentina</w:t>
      </w:r>
      <w:r w:rsidRPr="00225BAF">
        <w:rPr>
          <w:rFonts w:ascii="Cambria" w:eastAsia="Cambria" w:hAnsi="Cambria" w:cs="Cambria"/>
          <w:sz w:val="16"/>
          <w:szCs w:val="16"/>
          <w:lang w:val="es-US"/>
        </w:rPr>
        <w:t xml:space="preserve">. </w:t>
      </w:r>
      <w:r w:rsidRPr="00ED1B05">
        <w:rPr>
          <w:rFonts w:ascii="Cambria" w:eastAsia="Cambria" w:hAnsi="Cambria" w:cs="Cambria"/>
          <w:sz w:val="16"/>
          <w:szCs w:val="16"/>
          <w:lang w:val="es-MX"/>
        </w:rPr>
        <w:t xml:space="preserve">Sentencia de 18 de septiembre de 2003, párr. 114; </w:t>
      </w:r>
      <w:r w:rsidRPr="00680463">
        <w:rPr>
          <w:rFonts w:ascii="Cambria" w:eastAsia="Cambria" w:hAnsi="Cambria" w:cs="Cambria"/>
          <w:i/>
          <w:sz w:val="16"/>
          <w:szCs w:val="16"/>
          <w:lang w:val="es-MX"/>
        </w:rPr>
        <w:t>Caso de la Masacre de la Rochela</w:t>
      </w:r>
      <w:r w:rsidRPr="00ED1B05">
        <w:rPr>
          <w:rFonts w:ascii="Cambria" w:eastAsia="Cambria" w:hAnsi="Cambria" w:cs="Cambria"/>
          <w:sz w:val="16"/>
          <w:szCs w:val="16"/>
          <w:lang w:val="es-MX"/>
        </w:rPr>
        <w:t xml:space="preserve">. Sentencia de 11 de mayo de 2007, párr. 146; </w:t>
      </w:r>
      <w:r w:rsidRPr="00680463">
        <w:rPr>
          <w:rFonts w:ascii="Cambria" w:eastAsia="Cambria" w:hAnsi="Cambria" w:cs="Cambria"/>
          <w:i/>
          <w:sz w:val="16"/>
          <w:szCs w:val="16"/>
          <w:lang w:val="es-MX"/>
        </w:rPr>
        <w:t xml:space="preserve">Caso del Penal Miguel Castro </w:t>
      </w:r>
      <w:proofErr w:type="spellStart"/>
      <w:r w:rsidRPr="00680463">
        <w:rPr>
          <w:rFonts w:ascii="Cambria" w:eastAsia="Cambria" w:hAnsi="Cambria" w:cs="Cambria"/>
          <w:i/>
          <w:sz w:val="16"/>
          <w:szCs w:val="16"/>
          <w:lang w:val="es-MX"/>
        </w:rPr>
        <w:t>Castro</w:t>
      </w:r>
      <w:proofErr w:type="spellEnd"/>
      <w:r w:rsidRPr="00ED1B05">
        <w:rPr>
          <w:rFonts w:ascii="Cambria" w:eastAsia="Cambria" w:hAnsi="Cambria" w:cs="Cambria"/>
          <w:sz w:val="16"/>
          <w:szCs w:val="16"/>
          <w:lang w:val="es-MX"/>
        </w:rPr>
        <w:t>. Sentencia de 25 de noviembre de 2006, párr. 382.</w:t>
      </w:r>
    </w:p>
  </w:footnote>
  <w:footnote w:id="159">
    <w:p w:rsidR="00DF2DF0" w:rsidRPr="005579F9" w:rsidRDefault="00DF2DF0" w:rsidP="00225BAF">
      <w:pPr>
        <w:tabs>
          <w:tab w:val="left" w:pos="360"/>
          <w:tab w:val="left" w:pos="720"/>
          <w:tab w:val="left" w:pos="900"/>
          <w:tab w:val="left" w:pos="1080"/>
        </w:tabs>
        <w:jc w:val="both"/>
        <w:rPr>
          <w:rFonts w:ascii="Cambria" w:eastAsia="Cambria" w:hAnsi="Cambria" w:cs="Cambria"/>
          <w:sz w:val="16"/>
          <w:szCs w:val="16"/>
          <w:lang w:val="es-MX"/>
        </w:rPr>
      </w:pPr>
      <w:r w:rsidRPr="005579F9">
        <w:rPr>
          <w:rFonts w:ascii="Cambria" w:hAnsi="Cambria"/>
          <w:sz w:val="16"/>
          <w:szCs w:val="16"/>
          <w:vertAlign w:val="superscript"/>
        </w:rPr>
        <w:footnoteRef/>
      </w:r>
      <w:r w:rsidRPr="005579F9">
        <w:rPr>
          <w:rFonts w:ascii="Cambria" w:eastAsia="Cambria" w:hAnsi="Cambria" w:cs="Cambria"/>
          <w:sz w:val="16"/>
          <w:szCs w:val="16"/>
          <w:lang w:val="es-MX"/>
        </w:rPr>
        <w:t xml:space="preserve"> </w:t>
      </w:r>
      <w:r w:rsidRPr="00ED1B05">
        <w:rPr>
          <w:rFonts w:ascii="Cambria" w:eastAsia="Cambria" w:hAnsi="Cambria" w:cs="Cambria"/>
          <w:sz w:val="16"/>
          <w:szCs w:val="16"/>
          <w:lang w:val="es-MX"/>
        </w:rPr>
        <w:t xml:space="preserve">Corte IDH. </w:t>
      </w:r>
      <w:r w:rsidRPr="00680463">
        <w:rPr>
          <w:rFonts w:ascii="Cambria" w:eastAsia="Cambria" w:hAnsi="Cambria" w:cs="Cambria"/>
          <w:i/>
          <w:sz w:val="16"/>
          <w:szCs w:val="16"/>
          <w:lang w:val="es-MX"/>
        </w:rPr>
        <w:t>Caso García Prieto y otros</w:t>
      </w:r>
      <w:r w:rsidRPr="00ED1B05">
        <w:rPr>
          <w:rFonts w:ascii="Cambria" w:eastAsia="Cambria" w:hAnsi="Cambria" w:cs="Cambria"/>
          <w:sz w:val="16"/>
          <w:szCs w:val="16"/>
          <w:lang w:val="es-MX"/>
        </w:rPr>
        <w:t xml:space="preserve">. Sentencia de 20 de noviembre de 2007, párr. 103; </w:t>
      </w:r>
      <w:r w:rsidRPr="00680463">
        <w:rPr>
          <w:rFonts w:ascii="Cambria" w:eastAsia="Cambria" w:hAnsi="Cambria" w:cs="Cambria"/>
          <w:i/>
          <w:sz w:val="16"/>
          <w:szCs w:val="16"/>
          <w:lang w:val="es-MX"/>
        </w:rPr>
        <w:t xml:space="preserve">Caso </w:t>
      </w:r>
      <w:proofErr w:type="spellStart"/>
      <w:r w:rsidRPr="00680463">
        <w:rPr>
          <w:rFonts w:ascii="Cambria" w:eastAsia="Cambria" w:hAnsi="Cambria" w:cs="Cambria"/>
          <w:i/>
          <w:sz w:val="16"/>
          <w:szCs w:val="16"/>
          <w:lang w:val="es-MX"/>
        </w:rPr>
        <w:t>Bulacio</w:t>
      </w:r>
      <w:proofErr w:type="spellEnd"/>
      <w:r w:rsidRPr="00680463">
        <w:rPr>
          <w:rFonts w:ascii="Cambria" w:eastAsia="Cambria" w:hAnsi="Cambria" w:cs="Cambria"/>
          <w:i/>
          <w:sz w:val="16"/>
          <w:szCs w:val="16"/>
          <w:lang w:val="es-MX"/>
        </w:rPr>
        <w:t xml:space="preserve"> v. Argentina</w:t>
      </w:r>
      <w:r w:rsidRPr="00ED1B05">
        <w:rPr>
          <w:rFonts w:ascii="Cambria" w:eastAsia="Cambria" w:hAnsi="Cambria" w:cs="Cambria"/>
          <w:sz w:val="16"/>
          <w:szCs w:val="16"/>
          <w:lang w:val="es-MX"/>
        </w:rPr>
        <w:t xml:space="preserve">. Sentencia de 18 de Septiembre de 2003, párr. 114; y </w:t>
      </w:r>
      <w:r w:rsidRPr="00680463">
        <w:rPr>
          <w:rFonts w:ascii="Cambria" w:eastAsia="Cambria" w:hAnsi="Cambria" w:cs="Cambria"/>
          <w:i/>
          <w:sz w:val="16"/>
          <w:szCs w:val="16"/>
          <w:lang w:val="es-MX"/>
        </w:rPr>
        <w:t xml:space="preserve">Caso del Penal Miguel Castro </w:t>
      </w:r>
      <w:proofErr w:type="spellStart"/>
      <w:r w:rsidRPr="00680463">
        <w:rPr>
          <w:rFonts w:ascii="Cambria" w:eastAsia="Cambria" w:hAnsi="Cambria" w:cs="Cambria"/>
          <w:i/>
          <w:sz w:val="16"/>
          <w:szCs w:val="16"/>
          <w:lang w:val="es-MX"/>
        </w:rPr>
        <w:t>Castro</w:t>
      </w:r>
      <w:proofErr w:type="spellEnd"/>
      <w:r w:rsidRPr="00ED1B05">
        <w:rPr>
          <w:rFonts w:ascii="Cambria" w:eastAsia="Cambria" w:hAnsi="Cambria" w:cs="Cambria"/>
          <w:sz w:val="16"/>
          <w:szCs w:val="16"/>
          <w:lang w:val="es-MX"/>
        </w:rPr>
        <w:t>. Sentencia de 25 de noviembre de 2006, párr. 382.</w:t>
      </w:r>
    </w:p>
  </w:footnote>
  <w:footnote w:id="160">
    <w:p w:rsidR="00DF2DF0" w:rsidRPr="00F85431" w:rsidRDefault="00DF2DF0" w:rsidP="00225BAF">
      <w:pPr>
        <w:pStyle w:val="FootnoteText"/>
        <w:tabs>
          <w:tab w:val="left" w:pos="360"/>
          <w:tab w:val="left" w:pos="900"/>
          <w:tab w:val="left" w:pos="1080"/>
        </w:tabs>
        <w:jc w:val="both"/>
        <w:rPr>
          <w:rFonts w:ascii="Cambria" w:hAnsi="Cambria"/>
          <w:color w:val="auto"/>
          <w:sz w:val="16"/>
          <w:szCs w:val="16"/>
          <w:lang w:val="es-ES_tradnl"/>
        </w:rPr>
      </w:pPr>
      <w:r w:rsidRPr="005579F9">
        <w:rPr>
          <w:rStyle w:val="FootnoteReference"/>
          <w:rFonts w:ascii="Cambria" w:hAnsi="Cambria"/>
          <w:color w:val="auto"/>
          <w:sz w:val="16"/>
          <w:szCs w:val="16"/>
        </w:rPr>
        <w:footnoteRef/>
      </w:r>
      <w:r w:rsidRPr="005579F9">
        <w:rPr>
          <w:rFonts w:ascii="Cambria" w:hAnsi="Cambria"/>
          <w:color w:val="auto"/>
          <w:sz w:val="16"/>
          <w:szCs w:val="16"/>
          <w:lang w:val="it-IT"/>
        </w:rPr>
        <w:t xml:space="preserve"> Corte IDH. </w:t>
      </w:r>
      <w:r w:rsidRPr="00680463">
        <w:rPr>
          <w:rFonts w:ascii="Cambria" w:hAnsi="Cambria"/>
          <w:i/>
          <w:color w:val="auto"/>
          <w:sz w:val="16"/>
          <w:szCs w:val="16"/>
          <w:lang w:val="it-IT"/>
        </w:rPr>
        <w:t>Caso Velásquez Rodríguez vs. Honduras</w:t>
      </w:r>
      <w:r w:rsidRPr="005579F9">
        <w:rPr>
          <w:rFonts w:ascii="Cambria" w:hAnsi="Cambria"/>
          <w:color w:val="auto"/>
          <w:sz w:val="16"/>
          <w:szCs w:val="16"/>
          <w:lang w:val="it-IT"/>
        </w:rPr>
        <w:t>. Sentencia de 29 de julio de 1988</w:t>
      </w:r>
      <w:r>
        <w:rPr>
          <w:rFonts w:ascii="Cambria" w:hAnsi="Cambria"/>
          <w:color w:val="auto"/>
          <w:sz w:val="16"/>
          <w:szCs w:val="16"/>
          <w:lang w:val="it-IT"/>
        </w:rPr>
        <w:t>, p</w:t>
      </w:r>
      <w:r w:rsidRPr="005579F9">
        <w:rPr>
          <w:rFonts w:ascii="Cambria" w:hAnsi="Cambria"/>
          <w:color w:val="auto"/>
          <w:sz w:val="16"/>
          <w:szCs w:val="16"/>
          <w:lang w:val="it-IT"/>
        </w:rPr>
        <w:t>árr</w:t>
      </w:r>
      <w:r>
        <w:rPr>
          <w:rFonts w:ascii="Cambria" w:hAnsi="Cambria"/>
          <w:color w:val="auto"/>
          <w:sz w:val="16"/>
          <w:szCs w:val="16"/>
          <w:lang w:val="it-IT"/>
        </w:rPr>
        <w:t>.</w:t>
      </w:r>
      <w:r w:rsidRPr="005579F9">
        <w:rPr>
          <w:rFonts w:ascii="Cambria" w:hAnsi="Cambria"/>
          <w:color w:val="auto"/>
          <w:sz w:val="16"/>
          <w:szCs w:val="16"/>
          <w:lang w:val="it-IT"/>
        </w:rPr>
        <w:t xml:space="preserve"> 177; </w:t>
      </w:r>
      <w:r w:rsidRPr="00680463">
        <w:rPr>
          <w:rFonts w:ascii="Cambria" w:hAnsi="Cambria"/>
          <w:bCs/>
          <w:i/>
          <w:color w:val="auto"/>
          <w:sz w:val="16"/>
          <w:szCs w:val="16"/>
          <w:lang w:val="it-IT"/>
        </w:rPr>
        <w:t>Caso Cantoral Huamaní y García Santa Cruz</w:t>
      </w:r>
      <w:r w:rsidRPr="00F85431">
        <w:rPr>
          <w:rFonts w:ascii="Cambria" w:hAnsi="Cambria"/>
          <w:bCs/>
          <w:color w:val="auto"/>
          <w:sz w:val="16"/>
          <w:szCs w:val="16"/>
          <w:lang w:val="it-IT"/>
        </w:rPr>
        <w:t xml:space="preserve">. </w:t>
      </w:r>
      <w:r w:rsidRPr="00F85431">
        <w:rPr>
          <w:rFonts w:ascii="Cambria" w:hAnsi="Cambria"/>
          <w:color w:val="auto"/>
          <w:sz w:val="16"/>
          <w:szCs w:val="16"/>
          <w:lang w:val="es-ES_tradnl"/>
        </w:rPr>
        <w:t>Se</w:t>
      </w:r>
      <w:r>
        <w:rPr>
          <w:rFonts w:ascii="Cambria" w:hAnsi="Cambria"/>
          <w:color w:val="auto"/>
          <w:sz w:val="16"/>
          <w:szCs w:val="16"/>
          <w:lang w:val="es-ES_tradnl"/>
        </w:rPr>
        <w:t>ntencia de 10 de julio de 2007, párr.</w:t>
      </w:r>
      <w:r>
        <w:rPr>
          <w:rFonts w:ascii="Cambria" w:hAnsi="Cambria"/>
          <w:color w:val="auto"/>
          <w:sz w:val="16"/>
          <w:szCs w:val="16"/>
          <w:lang w:val="es-ES"/>
        </w:rPr>
        <w:t xml:space="preserve"> </w:t>
      </w:r>
      <w:r w:rsidRPr="00F85431">
        <w:rPr>
          <w:rFonts w:ascii="Cambria" w:hAnsi="Cambria"/>
          <w:color w:val="auto"/>
          <w:sz w:val="16"/>
          <w:szCs w:val="16"/>
          <w:lang w:val="es-ES_tradnl"/>
        </w:rPr>
        <w:t xml:space="preserve">131; </w:t>
      </w:r>
      <w:r w:rsidRPr="00680463">
        <w:rPr>
          <w:rFonts w:ascii="Cambria" w:hAnsi="Cambria"/>
          <w:bCs/>
          <w:i/>
          <w:color w:val="auto"/>
          <w:sz w:val="16"/>
          <w:szCs w:val="16"/>
          <w:lang w:val="es-ES_tradnl"/>
        </w:rPr>
        <w:t>Caso Zambrano Vélez y otros</w:t>
      </w:r>
      <w:r w:rsidRPr="00F85431">
        <w:rPr>
          <w:rFonts w:ascii="Cambria" w:hAnsi="Cambria"/>
          <w:bCs/>
          <w:color w:val="auto"/>
          <w:sz w:val="16"/>
          <w:szCs w:val="16"/>
          <w:lang w:val="es-ES_tradnl"/>
        </w:rPr>
        <w:t xml:space="preserve">. </w:t>
      </w:r>
      <w:r w:rsidRPr="00F85431">
        <w:rPr>
          <w:rFonts w:ascii="Cambria" w:hAnsi="Cambria"/>
          <w:color w:val="auto"/>
          <w:sz w:val="16"/>
          <w:szCs w:val="16"/>
          <w:lang w:val="es-ES_tradnl"/>
        </w:rPr>
        <w:t>S</w:t>
      </w:r>
      <w:r>
        <w:rPr>
          <w:rFonts w:ascii="Cambria" w:hAnsi="Cambria"/>
          <w:color w:val="auto"/>
          <w:sz w:val="16"/>
          <w:szCs w:val="16"/>
          <w:lang w:val="es-ES_tradnl"/>
        </w:rPr>
        <w:t>entencia de 4 de julio de 2007, párr.</w:t>
      </w:r>
      <w:r w:rsidRPr="00F85431">
        <w:rPr>
          <w:rFonts w:ascii="Cambria" w:hAnsi="Cambria"/>
          <w:color w:val="auto"/>
          <w:sz w:val="16"/>
          <w:szCs w:val="16"/>
          <w:lang w:val="es-ES_tradnl"/>
        </w:rPr>
        <w:t xml:space="preserve"> 120. </w:t>
      </w:r>
    </w:p>
  </w:footnote>
  <w:footnote w:id="161">
    <w:p w:rsidR="00DF2DF0" w:rsidRPr="00F85431" w:rsidRDefault="00DF2DF0" w:rsidP="00225BAF">
      <w:pPr>
        <w:tabs>
          <w:tab w:val="left" w:pos="360"/>
          <w:tab w:val="left" w:pos="720"/>
          <w:tab w:val="left" w:pos="900"/>
          <w:tab w:val="left" w:pos="1080"/>
        </w:tabs>
        <w:jc w:val="both"/>
        <w:rPr>
          <w:rFonts w:ascii="Cambria" w:hAnsi="Cambria"/>
          <w:sz w:val="16"/>
          <w:szCs w:val="16"/>
          <w:lang w:val="es-ES_tradnl"/>
        </w:rPr>
      </w:pPr>
      <w:r w:rsidRPr="00F85431">
        <w:rPr>
          <w:rStyle w:val="FootnoteReference"/>
          <w:rFonts w:ascii="Cambria" w:hAnsi="Cambria"/>
          <w:sz w:val="16"/>
          <w:szCs w:val="16"/>
        </w:rPr>
        <w:footnoteRef/>
      </w:r>
      <w:r w:rsidRPr="00F85431">
        <w:rPr>
          <w:rFonts w:ascii="Cambria" w:hAnsi="Cambria"/>
          <w:sz w:val="16"/>
          <w:szCs w:val="16"/>
          <w:lang w:val="es-ES_tradnl"/>
        </w:rPr>
        <w:t xml:space="preserve"> </w:t>
      </w:r>
      <w:r w:rsidRPr="005579F9">
        <w:rPr>
          <w:rFonts w:ascii="Cambria" w:hAnsi="Cambria"/>
          <w:sz w:val="16"/>
          <w:szCs w:val="16"/>
          <w:lang w:val="it-IT"/>
        </w:rPr>
        <w:t xml:space="preserve">Corte IDH. </w:t>
      </w:r>
      <w:r w:rsidRPr="00680463">
        <w:rPr>
          <w:rFonts w:ascii="Cambria" w:hAnsi="Cambria"/>
          <w:i/>
          <w:sz w:val="16"/>
          <w:szCs w:val="16"/>
          <w:lang w:val="es-ES_tradnl"/>
        </w:rPr>
        <w:t>Caso Velásquez Rodríguez</w:t>
      </w:r>
      <w:r w:rsidRPr="00F85431">
        <w:rPr>
          <w:rFonts w:ascii="Cambria" w:hAnsi="Cambria"/>
          <w:sz w:val="16"/>
          <w:szCs w:val="16"/>
          <w:lang w:val="es-ES_tradnl"/>
        </w:rPr>
        <w:t>. Sent</w:t>
      </w:r>
      <w:r>
        <w:rPr>
          <w:rFonts w:ascii="Cambria" w:hAnsi="Cambria"/>
          <w:sz w:val="16"/>
          <w:szCs w:val="16"/>
          <w:lang w:val="es-ES_tradnl"/>
        </w:rPr>
        <w:t xml:space="preserve">encia de 29 de julio de 1988, </w:t>
      </w:r>
      <w:r>
        <w:rPr>
          <w:rFonts w:ascii="Cambria" w:hAnsi="Cambria"/>
          <w:sz w:val="16"/>
          <w:szCs w:val="16"/>
          <w:lang w:val="it-IT"/>
        </w:rPr>
        <w:t>p</w:t>
      </w:r>
      <w:r w:rsidRPr="005579F9">
        <w:rPr>
          <w:rFonts w:ascii="Cambria" w:hAnsi="Cambria"/>
          <w:sz w:val="16"/>
          <w:szCs w:val="16"/>
          <w:lang w:val="it-IT"/>
        </w:rPr>
        <w:t>árr</w:t>
      </w:r>
      <w:r>
        <w:rPr>
          <w:rFonts w:ascii="Cambria" w:hAnsi="Cambria"/>
          <w:sz w:val="16"/>
          <w:szCs w:val="16"/>
          <w:lang w:val="it-IT"/>
        </w:rPr>
        <w:t>.</w:t>
      </w:r>
      <w:r w:rsidRPr="005579F9">
        <w:rPr>
          <w:rFonts w:ascii="Cambria" w:hAnsi="Cambria"/>
          <w:sz w:val="16"/>
          <w:szCs w:val="16"/>
          <w:lang w:val="it-IT"/>
        </w:rPr>
        <w:t xml:space="preserve"> 177</w:t>
      </w:r>
      <w:r w:rsidRPr="00F85431">
        <w:rPr>
          <w:rFonts w:ascii="Cambria" w:hAnsi="Cambria"/>
          <w:sz w:val="16"/>
          <w:szCs w:val="16"/>
          <w:lang w:val="es-ES_tradnl"/>
        </w:rPr>
        <w:t xml:space="preserve">; </w:t>
      </w:r>
      <w:r w:rsidRPr="00680463">
        <w:rPr>
          <w:rFonts w:ascii="Cambria" w:hAnsi="Cambria"/>
          <w:bCs/>
          <w:i/>
          <w:sz w:val="16"/>
          <w:szCs w:val="16"/>
          <w:lang w:val="es-ES_tradnl"/>
        </w:rPr>
        <w:t>Caso Zambrano Vélez y otros</w:t>
      </w:r>
      <w:r w:rsidRPr="00F85431">
        <w:rPr>
          <w:rFonts w:ascii="Cambria" w:hAnsi="Cambria"/>
          <w:bCs/>
          <w:sz w:val="16"/>
          <w:szCs w:val="16"/>
          <w:lang w:val="es-ES_tradnl"/>
        </w:rPr>
        <w:t xml:space="preserve">. </w:t>
      </w:r>
      <w:r>
        <w:rPr>
          <w:rFonts w:ascii="Cambria" w:hAnsi="Cambria"/>
          <w:sz w:val="16"/>
          <w:szCs w:val="16"/>
          <w:lang w:val="es-ES_tradnl"/>
        </w:rPr>
        <w:t>Sentencia de 4 de julio de 2007,</w:t>
      </w:r>
      <w:r w:rsidRPr="00F85431">
        <w:rPr>
          <w:rFonts w:ascii="Cambria" w:hAnsi="Cambria"/>
          <w:sz w:val="16"/>
          <w:szCs w:val="16"/>
          <w:lang w:val="es-ES_tradnl"/>
        </w:rPr>
        <w:t xml:space="preserve"> </w:t>
      </w:r>
      <w:r>
        <w:rPr>
          <w:rFonts w:ascii="Cambria" w:hAnsi="Cambria"/>
          <w:sz w:val="16"/>
          <w:szCs w:val="16"/>
          <w:lang w:val="it-IT"/>
        </w:rPr>
        <w:t>p</w:t>
      </w:r>
      <w:r w:rsidRPr="005579F9">
        <w:rPr>
          <w:rFonts w:ascii="Cambria" w:hAnsi="Cambria"/>
          <w:sz w:val="16"/>
          <w:szCs w:val="16"/>
          <w:lang w:val="it-IT"/>
        </w:rPr>
        <w:t>árr</w:t>
      </w:r>
      <w:r>
        <w:rPr>
          <w:rFonts w:ascii="Cambria" w:hAnsi="Cambria"/>
          <w:sz w:val="16"/>
          <w:szCs w:val="16"/>
          <w:lang w:val="it-IT"/>
        </w:rPr>
        <w:t>. 120</w:t>
      </w:r>
      <w:r w:rsidRPr="00F85431">
        <w:rPr>
          <w:rFonts w:ascii="Cambria" w:hAnsi="Cambria"/>
          <w:sz w:val="16"/>
          <w:szCs w:val="16"/>
          <w:lang w:val="es-ES_tradnl"/>
        </w:rPr>
        <w:t>.</w:t>
      </w:r>
    </w:p>
  </w:footnote>
  <w:footnote w:id="162">
    <w:p w:rsidR="00DF2DF0" w:rsidRPr="00F85431" w:rsidRDefault="00DF2DF0" w:rsidP="00225BAF">
      <w:pPr>
        <w:tabs>
          <w:tab w:val="left" w:pos="360"/>
          <w:tab w:val="left" w:pos="720"/>
          <w:tab w:val="left" w:pos="900"/>
          <w:tab w:val="left" w:pos="1080"/>
        </w:tabs>
        <w:jc w:val="both"/>
        <w:rPr>
          <w:rFonts w:ascii="Cambria" w:eastAsia="Cambria" w:hAnsi="Cambria" w:cs="Cambria"/>
          <w:sz w:val="16"/>
          <w:szCs w:val="16"/>
          <w:lang w:val="es-MX"/>
        </w:rPr>
      </w:pPr>
      <w:r w:rsidRPr="00F85431">
        <w:rPr>
          <w:rFonts w:ascii="Cambria" w:hAnsi="Cambria"/>
          <w:sz w:val="16"/>
          <w:szCs w:val="16"/>
          <w:vertAlign w:val="superscript"/>
        </w:rPr>
        <w:footnoteRef/>
      </w:r>
      <w:r w:rsidRPr="00F85431">
        <w:rPr>
          <w:rFonts w:ascii="Cambria" w:eastAsia="Cambria" w:hAnsi="Cambria" w:cs="Cambria"/>
          <w:sz w:val="16"/>
          <w:szCs w:val="16"/>
          <w:lang w:val="es-MX"/>
        </w:rPr>
        <w:t xml:space="preserve"> </w:t>
      </w:r>
      <w:r w:rsidRPr="005579F9">
        <w:rPr>
          <w:rFonts w:ascii="Cambria" w:hAnsi="Cambria"/>
          <w:sz w:val="16"/>
          <w:szCs w:val="16"/>
          <w:lang w:val="it-IT"/>
        </w:rPr>
        <w:t xml:space="preserve">Corte IDH. </w:t>
      </w:r>
      <w:r w:rsidRPr="00680463">
        <w:rPr>
          <w:rFonts w:ascii="Cambria" w:eastAsia="Cambria" w:hAnsi="Cambria" w:cs="Cambria"/>
          <w:i/>
          <w:sz w:val="16"/>
          <w:szCs w:val="16"/>
          <w:lang w:val="es-MX"/>
        </w:rPr>
        <w:t>Caso García Prieto y otros</w:t>
      </w:r>
      <w:r w:rsidRPr="00F85431">
        <w:rPr>
          <w:rFonts w:ascii="Cambria" w:eastAsia="Cambria" w:hAnsi="Cambria" w:cs="Cambria"/>
          <w:sz w:val="16"/>
          <w:szCs w:val="16"/>
          <w:lang w:val="es-MX"/>
        </w:rPr>
        <w:t>. Sente</w:t>
      </w:r>
      <w:r>
        <w:rPr>
          <w:rFonts w:ascii="Cambria" w:eastAsia="Cambria" w:hAnsi="Cambria" w:cs="Cambria"/>
          <w:sz w:val="16"/>
          <w:szCs w:val="16"/>
          <w:lang w:val="es-MX"/>
        </w:rPr>
        <w:t>ncia de 20 de noviembre de 2007,</w:t>
      </w:r>
      <w:r w:rsidRPr="00F85431">
        <w:rPr>
          <w:rFonts w:ascii="Cambria" w:eastAsia="Cambria" w:hAnsi="Cambria" w:cs="Cambria"/>
          <w:sz w:val="16"/>
          <w:szCs w:val="16"/>
          <w:lang w:val="es-MX"/>
        </w:rPr>
        <w:t xml:space="preserve"> </w:t>
      </w:r>
      <w:r>
        <w:rPr>
          <w:rFonts w:ascii="Cambria" w:eastAsia="Cambria" w:hAnsi="Cambria" w:cs="Cambria"/>
          <w:sz w:val="16"/>
          <w:szCs w:val="16"/>
          <w:lang w:val="es-MX"/>
        </w:rPr>
        <w:t>p</w:t>
      </w:r>
      <w:r w:rsidRPr="00F85431">
        <w:rPr>
          <w:rFonts w:ascii="Cambria" w:eastAsia="Cambria" w:hAnsi="Cambria" w:cs="Cambria"/>
          <w:sz w:val="16"/>
          <w:szCs w:val="16"/>
          <w:lang w:val="es-MX"/>
        </w:rPr>
        <w:t xml:space="preserve">árr. 101.  </w:t>
      </w:r>
    </w:p>
  </w:footnote>
  <w:footnote w:id="163">
    <w:p w:rsidR="00DF2DF0" w:rsidRPr="00F85431" w:rsidRDefault="00DF2DF0" w:rsidP="00225BAF">
      <w:pPr>
        <w:pStyle w:val="FootnoteText"/>
        <w:jc w:val="both"/>
        <w:rPr>
          <w:rFonts w:ascii="Cambria" w:hAnsi="Cambria"/>
          <w:color w:val="auto"/>
          <w:sz w:val="16"/>
          <w:szCs w:val="16"/>
          <w:lang w:val="es-US"/>
        </w:rPr>
      </w:pPr>
      <w:r w:rsidRPr="00F85431">
        <w:rPr>
          <w:rStyle w:val="FootnoteReference"/>
          <w:rFonts w:ascii="Cambria" w:hAnsi="Cambria"/>
          <w:color w:val="auto"/>
          <w:sz w:val="16"/>
          <w:szCs w:val="16"/>
        </w:rPr>
        <w:footnoteRef/>
      </w:r>
      <w:r w:rsidRPr="00F85431">
        <w:rPr>
          <w:rFonts w:ascii="Cambria" w:hAnsi="Cambria"/>
          <w:color w:val="auto"/>
          <w:sz w:val="16"/>
          <w:szCs w:val="16"/>
          <w:lang w:val="es-MX"/>
        </w:rPr>
        <w:t xml:space="preserve"> CIDH. Informe No. 25/09 Fondo (</w:t>
      </w:r>
      <w:proofErr w:type="spellStart"/>
      <w:r w:rsidRPr="00F85431">
        <w:rPr>
          <w:rFonts w:ascii="Cambria" w:hAnsi="Cambria"/>
          <w:color w:val="auto"/>
          <w:sz w:val="16"/>
          <w:szCs w:val="16"/>
          <w:lang w:val="es-MX"/>
        </w:rPr>
        <w:t>Sebastião</w:t>
      </w:r>
      <w:proofErr w:type="spellEnd"/>
      <w:r w:rsidRPr="00F85431">
        <w:rPr>
          <w:rFonts w:ascii="Cambria" w:hAnsi="Cambria"/>
          <w:color w:val="auto"/>
          <w:sz w:val="16"/>
          <w:szCs w:val="16"/>
          <w:lang w:val="es-MX"/>
        </w:rPr>
        <w:t xml:space="preserve"> Camargo </w:t>
      </w:r>
      <w:proofErr w:type="spellStart"/>
      <w:r w:rsidRPr="00F85431">
        <w:rPr>
          <w:rFonts w:ascii="Cambria" w:hAnsi="Cambria"/>
          <w:color w:val="auto"/>
          <w:sz w:val="16"/>
          <w:szCs w:val="16"/>
          <w:lang w:val="es-MX"/>
        </w:rPr>
        <w:t>Filho</w:t>
      </w:r>
      <w:proofErr w:type="spellEnd"/>
      <w:r w:rsidRPr="00F85431">
        <w:rPr>
          <w:rFonts w:ascii="Cambria" w:hAnsi="Cambria"/>
          <w:color w:val="auto"/>
          <w:sz w:val="16"/>
          <w:szCs w:val="16"/>
          <w:lang w:val="es-MX"/>
        </w:rPr>
        <w:t xml:space="preserve">) Brasil, 19 de marzo de 2009, párr. </w:t>
      </w:r>
      <w:r w:rsidRPr="00F85431">
        <w:rPr>
          <w:rFonts w:ascii="Cambria" w:hAnsi="Cambria"/>
          <w:color w:val="auto"/>
          <w:sz w:val="16"/>
          <w:szCs w:val="16"/>
          <w:lang w:val="es-ES_tradnl"/>
        </w:rPr>
        <w:t xml:space="preserve">109; </w:t>
      </w:r>
      <w:r w:rsidRPr="00F85431">
        <w:rPr>
          <w:rFonts w:ascii="Cambria" w:hAnsi="Cambria" w:cs="Arial"/>
          <w:color w:val="auto"/>
          <w:sz w:val="16"/>
          <w:szCs w:val="16"/>
          <w:lang w:val="es-US"/>
        </w:rPr>
        <w:t xml:space="preserve">Corte IDH, </w:t>
      </w:r>
      <w:r w:rsidRPr="00680463">
        <w:rPr>
          <w:rFonts w:ascii="Cambria" w:hAnsi="Cambria" w:cs="Arial"/>
          <w:i/>
          <w:iCs/>
          <w:color w:val="auto"/>
          <w:sz w:val="16"/>
          <w:szCs w:val="16"/>
          <w:lang w:val="es-ES"/>
        </w:rPr>
        <w:t>Caso de los “Niños de la Calle” (Villagrán Morales y otros)</w:t>
      </w:r>
      <w:r w:rsidRPr="00F85431">
        <w:rPr>
          <w:rFonts w:ascii="Cambria" w:hAnsi="Cambria" w:cs="Arial"/>
          <w:iCs/>
          <w:color w:val="auto"/>
          <w:sz w:val="16"/>
          <w:szCs w:val="16"/>
          <w:lang w:val="es-ES"/>
        </w:rPr>
        <w:t>.</w:t>
      </w:r>
      <w:r w:rsidRPr="00F85431">
        <w:rPr>
          <w:rFonts w:ascii="Cambria" w:hAnsi="Cambria" w:cs="Arial"/>
          <w:color w:val="auto"/>
          <w:sz w:val="16"/>
          <w:szCs w:val="16"/>
          <w:lang w:val="es-ES"/>
        </w:rPr>
        <w:t xml:space="preserve"> Sente</w:t>
      </w:r>
      <w:r>
        <w:rPr>
          <w:rFonts w:ascii="Cambria" w:hAnsi="Cambria" w:cs="Arial"/>
          <w:color w:val="auto"/>
          <w:sz w:val="16"/>
          <w:szCs w:val="16"/>
          <w:lang w:val="es-ES"/>
        </w:rPr>
        <w:t>ncia de 19 de noviembre de 1999</w:t>
      </w:r>
      <w:r w:rsidRPr="00F85431">
        <w:rPr>
          <w:rFonts w:ascii="Cambria" w:hAnsi="Cambria" w:cs="Arial"/>
          <w:color w:val="auto"/>
          <w:sz w:val="16"/>
          <w:szCs w:val="16"/>
          <w:lang w:val="es-ES"/>
        </w:rPr>
        <w:t>, párr. 230;</w:t>
      </w:r>
      <w:r w:rsidRPr="00F85431">
        <w:rPr>
          <w:rFonts w:ascii="Cambria" w:hAnsi="Cambria"/>
          <w:color w:val="auto"/>
          <w:spacing w:val="-4"/>
          <w:sz w:val="16"/>
          <w:szCs w:val="16"/>
          <w:lang w:val="es-CR"/>
        </w:rPr>
        <w:t xml:space="preserve"> </w:t>
      </w:r>
      <w:r w:rsidRPr="00680463">
        <w:rPr>
          <w:rFonts w:ascii="Cambria" w:hAnsi="Cambria"/>
          <w:i/>
          <w:color w:val="auto"/>
          <w:sz w:val="16"/>
          <w:szCs w:val="16"/>
          <w:lang w:val="es-US"/>
        </w:rPr>
        <w:t>Caso J. vs. Perú</w:t>
      </w:r>
      <w:r w:rsidRPr="00F85431">
        <w:rPr>
          <w:rFonts w:ascii="Cambria" w:hAnsi="Cambria"/>
          <w:color w:val="auto"/>
          <w:sz w:val="16"/>
          <w:szCs w:val="16"/>
          <w:lang w:val="es-US"/>
        </w:rPr>
        <w:t>. Sente</w:t>
      </w:r>
      <w:r>
        <w:rPr>
          <w:rFonts w:ascii="Cambria" w:hAnsi="Cambria"/>
          <w:color w:val="auto"/>
          <w:sz w:val="16"/>
          <w:szCs w:val="16"/>
          <w:lang w:val="es-US"/>
        </w:rPr>
        <w:t>ncia de 27 de noviembre de 2013</w:t>
      </w:r>
      <w:r w:rsidRPr="00F85431">
        <w:rPr>
          <w:rFonts w:ascii="Cambria" w:hAnsi="Cambria"/>
          <w:color w:val="auto"/>
          <w:sz w:val="16"/>
          <w:szCs w:val="16"/>
          <w:lang w:val="es-US"/>
        </w:rPr>
        <w:t xml:space="preserve">, párr. </w:t>
      </w:r>
      <w:r w:rsidRPr="00F85431">
        <w:rPr>
          <w:rFonts w:ascii="Cambria" w:hAnsi="Cambria"/>
          <w:color w:val="auto"/>
          <w:spacing w:val="-4"/>
          <w:sz w:val="16"/>
          <w:szCs w:val="16"/>
          <w:lang w:val="es-CR"/>
        </w:rPr>
        <w:t>344</w:t>
      </w:r>
      <w:r>
        <w:rPr>
          <w:rFonts w:ascii="Cambria" w:hAnsi="Cambria"/>
          <w:color w:val="auto"/>
          <w:spacing w:val="-4"/>
          <w:sz w:val="16"/>
          <w:szCs w:val="16"/>
          <w:lang w:val="es-CR"/>
        </w:rPr>
        <w:t xml:space="preserve"> (</w:t>
      </w:r>
      <w:r w:rsidRPr="00F85431">
        <w:rPr>
          <w:rFonts w:ascii="Cambria" w:hAnsi="Cambria"/>
          <w:color w:val="auto"/>
          <w:spacing w:val="-4"/>
          <w:sz w:val="16"/>
          <w:szCs w:val="16"/>
          <w:lang w:val="es-CR"/>
        </w:rPr>
        <w:t xml:space="preserve">citando </w:t>
      </w:r>
      <w:r w:rsidRPr="00680463">
        <w:rPr>
          <w:rFonts w:ascii="Cambria" w:hAnsi="Cambria"/>
          <w:i/>
          <w:color w:val="auto"/>
          <w:spacing w:val="-4"/>
          <w:sz w:val="16"/>
          <w:szCs w:val="16"/>
          <w:lang w:val="es-CR"/>
        </w:rPr>
        <w:t>Juan Humberto Sánchez vs. Honduras</w:t>
      </w:r>
      <w:r w:rsidRPr="00F85431">
        <w:rPr>
          <w:rFonts w:ascii="Cambria" w:hAnsi="Cambria"/>
          <w:color w:val="auto"/>
          <w:spacing w:val="-4"/>
          <w:sz w:val="16"/>
          <w:szCs w:val="16"/>
          <w:lang w:val="es-CR"/>
        </w:rPr>
        <w:t xml:space="preserve">. </w:t>
      </w:r>
      <w:r>
        <w:rPr>
          <w:rFonts w:ascii="Cambria" w:hAnsi="Cambria"/>
          <w:color w:val="auto"/>
          <w:spacing w:val="-4"/>
          <w:sz w:val="16"/>
          <w:szCs w:val="16"/>
          <w:lang w:val="es-CR"/>
        </w:rPr>
        <w:t>Sentencia de 7 de junio de 2003</w:t>
      </w:r>
      <w:r w:rsidRPr="00F85431">
        <w:rPr>
          <w:rFonts w:ascii="Cambria" w:hAnsi="Cambria"/>
          <w:color w:val="auto"/>
          <w:spacing w:val="-4"/>
          <w:sz w:val="16"/>
          <w:szCs w:val="16"/>
          <w:lang w:val="es-CR"/>
        </w:rPr>
        <w:t>, párr. 128</w:t>
      </w:r>
      <w:r>
        <w:rPr>
          <w:rFonts w:ascii="Cambria" w:hAnsi="Cambria"/>
          <w:color w:val="auto"/>
          <w:spacing w:val="-4"/>
          <w:sz w:val="16"/>
          <w:szCs w:val="16"/>
          <w:lang w:val="es-CR"/>
        </w:rPr>
        <w:t>)</w:t>
      </w:r>
      <w:r w:rsidRPr="00F85431">
        <w:rPr>
          <w:rFonts w:ascii="Cambria" w:hAnsi="Cambria"/>
          <w:color w:val="auto"/>
          <w:spacing w:val="-4"/>
          <w:sz w:val="16"/>
          <w:szCs w:val="16"/>
          <w:lang w:val="es-CR"/>
        </w:rPr>
        <w:t>.</w:t>
      </w:r>
    </w:p>
  </w:footnote>
  <w:footnote w:id="164">
    <w:p w:rsidR="00DF2DF0" w:rsidRPr="00F85431" w:rsidRDefault="00DF2DF0" w:rsidP="00225BAF">
      <w:pPr>
        <w:pStyle w:val="FootnoteText"/>
        <w:jc w:val="both"/>
        <w:rPr>
          <w:rFonts w:ascii="Cambria" w:hAnsi="Cambria"/>
          <w:color w:val="auto"/>
          <w:sz w:val="16"/>
          <w:szCs w:val="16"/>
          <w:lang w:val="es-ES"/>
        </w:rPr>
      </w:pPr>
      <w:r w:rsidRPr="00F85431">
        <w:rPr>
          <w:rStyle w:val="FootnoteReference"/>
          <w:rFonts w:ascii="Cambria" w:hAnsi="Cambria"/>
          <w:color w:val="auto"/>
          <w:sz w:val="16"/>
          <w:szCs w:val="16"/>
        </w:rPr>
        <w:footnoteRef/>
      </w:r>
      <w:r w:rsidRPr="007C52DA">
        <w:rPr>
          <w:rFonts w:ascii="Cambria" w:hAnsi="Cambria"/>
          <w:color w:val="auto"/>
          <w:sz w:val="16"/>
          <w:szCs w:val="16"/>
          <w:lang w:val="pt-BR"/>
        </w:rPr>
        <w:t xml:space="preserve"> </w:t>
      </w:r>
      <w:hyperlink r:id="rId1" w:history="1">
        <w:r w:rsidRPr="007C52DA">
          <w:rPr>
            <w:rStyle w:val="FootnoteTextChar"/>
            <w:rFonts w:ascii="Cambria" w:hAnsi="Cambria"/>
            <w:color w:val="auto"/>
            <w:sz w:val="16"/>
            <w:szCs w:val="16"/>
            <w:lang w:val="pt-BR"/>
          </w:rPr>
          <w:t xml:space="preserve">Corte IDH. </w:t>
        </w:r>
        <w:r w:rsidRPr="007C52DA">
          <w:rPr>
            <w:rStyle w:val="FootnoteTextChar"/>
            <w:rFonts w:ascii="Cambria" w:hAnsi="Cambria"/>
            <w:i/>
            <w:color w:val="auto"/>
            <w:sz w:val="16"/>
            <w:szCs w:val="16"/>
            <w:lang w:val="pt-BR"/>
          </w:rPr>
          <w:t xml:space="preserve">Caso Vargas Areco Vs. </w:t>
        </w:r>
        <w:r w:rsidRPr="007C52DA">
          <w:rPr>
            <w:rStyle w:val="FootnoteTextChar"/>
            <w:rFonts w:ascii="Cambria" w:hAnsi="Cambria"/>
            <w:i/>
            <w:color w:val="auto"/>
            <w:sz w:val="16"/>
            <w:szCs w:val="16"/>
            <w:lang w:val="es-CR"/>
          </w:rPr>
          <w:t>Paraguay</w:t>
        </w:r>
        <w:r w:rsidRPr="007C52DA">
          <w:rPr>
            <w:rStyle w:val="FootnoteTextChar"/>
            <w:rFonts w:ascii="Cambria" w:hAnsi="Cambria"/>
            <w:color w:val="auto"/>
            <w:sz w:val="16"/>
            <w:szCs w:val="16"/>
            <w:lang w:val="es-CR"/>
          </w:rPr>
          <w:t>. Sentencia de 26 de septiembre de 2006</w:t>
        </w:r>
      </w:hyperlink>
      <w:r w:rsidRPr="007C52DA">
        <w:rPr>
          <w:rStyle w:val="FootnoteTextChar"/>
          <w:rFonts w:ascii="Cambria" w:hAnsi="Cambria"/>
          <w:color w:val="auto"/>
          <w:sz w:val="16"/>
          <w:szCs w:val="16"/>
          <w:lang w:val="es-CR"/>
        </w:rPr>
        <w:t xml:space="preserve">, párr. 196; </w:t>
      </w:r>
      <w:hyperlink r:id="rId2" w:history="1">
        <w:r w:rsidRPr="007C52DA">
          <w:rPr>
            <w:rStyle w:val="FootnoteTextChar"/>
            <w:rFonts w:ascii="Cambria" w:hAnsi="Cambria"/>
            <w:i/>
            <w:color w:val="auto"/>
            <w:sz w:val="16"/>
            <w:szCs w:val="16"/>
            <w:lang w:val="es-CR"/>
          </w:rPr>
          <w:t xml:space="preserve">Caso de las Masacres de </w:t>
        </w:r>
        <w:proofErr w:type="spellStart"/>
        <w:r w:rsidRPr="007C52DA">
          <w:rPr>
            <w:rStyle w:val="FootnoteTextChar"/>
            <w:rFonts w:ascii="Cambria" w:hAnsi="Cambria"/>
            <w:i/>
            <w:color w:val="auto"/>
            <w:sz w:val="16"/>
            <w:szCs w:val="16"/>
            <w:lang w:val="es-CR"/>
          </w:rPr>
          <w:t>Ituango</w:t>
        </w:r>
        <w:proofErr w:type="spellEnd"/>
        <w:r w:rsidRPr="007C52DA">
          <w:rPr>
            <w:rStyle w:val="FootnoteTextChar"/>
            <w:rFonts w:ascii="Cambria" w:hAnsi="Cambria"/>
            <w:i/>
            <w:color w:val="auto"/>
            <w:sz w:val="16"/>
            <w:szCs w:val="16"/>
            <w:lang w:val="es-CR"/>
          </w:rPr>
          <w:t xml:space="preserve"> Vs. </w:t>
        </w:r>
        <w:r w:rsidRPr="007C52DA">
          <w:rPr>
            <w:rStyle w:val="FootnoteTextChar"/>
            <w:rFonts w:ascii="Cambria" w:hAnsi="Cambria"/>
            <w:i/>
            <w:color w:val="auto"/>
            <w:sz w:val="16"/>
            <w:szCs w:val="16"/>
            <w:lang w:val="es-PE"/>
          </w:rPr>
          <w:t>Colombia</w:t>
        </w:r>
        <w:r w:rsidRPr="007C52DA">
          <w:rPr>
            <w:rStyle w:val="FootnoteTextChar"/>
            <w:rFonts w:ascii="Cambria" w:hAnsi="Cambria"/>
            <w:color w:val="auto"/>
            <w:sz w:val="16"/>
            <w:szCs w:val="16"/>
            <w:lang w:val="es-PE"/>
          </w:rPr>
          <w:t xml:space="preserve">. </w:t>
        </w:r>
        <w:r w:rsidRPr="007C52DA">
          <w:rPr>
            <w:rStyle w:val="FootnoteTextChar"/>
            <w:rFonts w:ascii="Cambria" w:hAnsi="Cambria"/>
            <w:color w:val="auto"/>
            <w:sz w:val="16"/>
            <w:szCs w:val="16"/>
            <w:lang w:val="pt-BR"/>
          </w:rPr>
          <w:t>Sentencia de 1 de julio de 2006</w:t>
        </w:r>
      </w:hyperlink>
      <w:r w:rsidRPr="007C52DA">
        <w:rPr>
          <w:rStyle w:val="FootnoteTextChar"/>
          <w:rFonts w:ascii="Cambria" w:hAnsi="Cambria"/>
          <w:color w:val="auto"/>
          <w:sz w:val="16"/>
          <w:szCs w:val="16"/>
          <w:lang w:val="pt-BR"/>
        </w:rPr>
        <w:t xml:space="preserve">, párr. </w:t>
      </w:r>
      <w:r w:rsidRPr="00F85431">
        <w:rPr>
          <w:rStyle w:val="FootnoteTextChar"/>
          <w:rFonts w:ascii="Cambria" w:hAnsi="Cambria"/>
          <w:color w:val="auto"/>
          <w:sz w:val="16"/>
          <w:szCs w:val="16"/>
          <w:lang w:val="es-ES"/>
        </w:rPr>
        <w:t xml:space="preserve">289; </w:t>
      </w:r>
      <w:r w:rsidRPr="00680463">
        <w:rPr>
          <w:rStyle w:val="FootnoteTextChar"/>
          <w:rFonts w:ascii="Cambria" w:hAnsi="Cambria"/>
          <w:i/>
          <w:color w:val="auto"/>
          <w:sz w:val="16"/>
          <w:szCs w:val="16"/>
          <w:lang w:val="es-ES"/>
        </w:rPr>
        <w:t xml:space="preserve">Caso </w:t>
      </w:r>
      <w:proofErr w:type="spellStart"/>
      <w:r w:rsidRPr="00680463">
        <w:rPr>
          <w:rStyle w:val="FootnoteTextChar"/>
          <w:rFonts w:ascii="Cambria" w:hAnsi="Cambria"/>
          <w:i/>
          <w:color w:val="auto"/>
          <w:sz w:val="16"/>
          <w:szCs w:val="16"/>
          <w:lang w:val="es-ES"/>
        </w:rPr>
        <w:t>Baldeón</w:t>
      </w:r>
      <w:proofErr w:type="spellEnd"/>
      <w:r w:rsidRPr="00680463">
        <w:rPr>
          <w:rStyle w:val="FootnoteTextChar"/>
          <w:rFonts w:ascii="Cambria" w:hAnsi="Cambria"/>
          <w:i/>
          <w:color w:val="auto"/>
          <w:sz w:val="16"/>
          <w:szCs w:val="16"/>
          <w:lang w:val="es-ES"/>
        </w:rPr>
        <w:t xml:space="preserve"> García Vs. Perú</w:t>
      </w:r>
      <w:r w:rsidRPr="00F85431">
        <w:rPr>
          <w:rStyle w:val="FootnoteTextChar"/>
          <w:rFonts w:ascii="Cambria" w:hAnsi="Cambria"/>
          <w:color w:val="auto"/>
          <w:sz w:val="16"/>
          <w:szCs w:val="16"/>
          <w:lang w:val="es-ES"/>
        </w:rPr>
        <w:t xml:space="preserve">. </w:t>
      </w:r>
      <w:r>
        <w:rPr>
          <w:rStyle w:val="FootnoteTextChar"/>
          <w:rFonts w:ascii="Cambria" w:hAnsi="Cambria"/>
          <w:color w:val="auto"/>
          <w:sz w:val="16"/>
          <w:szCs w:val="16"/>
          <w:lang w:val="es-ES"/>
        </w:rPr>
        <w:t>Sentencia de 6 de abril de 2006</w:t>
      </w:r>
      <w:r w:rsidRPr="00F85431">
        <w:rPr>
          <w:rStyle w:val="FootnoteTextChar"/>
          <w:rFonts w:ascii="Cambria" w:hAnsi="Cambria"/>
          <w:color w:val="auto"/>
          <w:sz w:val="16"/>
          <w:szCs w:val="16"/>
          <w:lang w:val="es-ES"/>
        </w:rPr>
        <w:t>, párr. 151.</w:t>
      </w:r>
    </w:p>
  </w:footnote>
  <w:footnote w:id="165">
    <w:p w:rsidR="00DF2DF0" w:rsidRPr="005579F9" w:rsidRDefault="00DF2DF0" w:rsidP="00225BAF">
      <w:pPr>
        <w:pStyle w:val="FootnoteText"/>
        <w:jc w:val="both"/>
        <w:rPr>
          <w:rFonts w:ascii="Cambria" w:hAnsi="Cambria"/>
          <w:color w:val="auto"/>
          <w:sz w:val="16"/>
          <w:szCs w:val="16"/>
          <w:lang w:val="es-ES"/>
        </w:rPr>
      </w:pPr>
      <w:r w:rsidRPr="00F85431">
        <w:rPr>
          <w:rStyle w:val="FootnoteReference"/>
          <w:rFonts w:ascii="Cambria" w:hAnsi="Cambria"/>
          <w:color w:val="auto"/>
          <w:sz w:val="16"/>
          <w:szCs w:val="16"/>
        </w:rPr>
        <w:footnoteRef/>
      </w:r>
      <w:r w:rsidRPr="00F85431">
        <w:rPr>
          <w:rFonts w:ascii="Cambria" w:hAnsi="Cambria"/>
          <w:color w:val="auto"/>
          <w:sz w:val="16"/>
          <w:szCs w:val="16"/>
          <w:lang w:val="es-ES"/>
        </w:rPr>
        <w:t xml:space="preserve"> </w:t>
      </w:r>
      <w:r w:rsidRPr="00F85431">
        <w:rPr>
          <w:rFonts w:ascii="Cambria" w:hAnsi="Cambria"/>
          <w:noProof/>
          <w:color w:val="auto"/>
          <w:sz w:val="16"/>
          <w:szCs w:val="16"/>
          <w:lang w:val="es-ES"/>
        </w:rPr>
        <w:t xml:space="preserve">Corte IDH. </w:t>
      </w:r>
      <w:r w:rsidRPr="00680463">
        <w:rPr>
          <w:rFonts w:ascii="Cambria" w:hAnsi="Cambria"/>
          <w:i/>
          <w:noProof/>
          <w:color w:val="auto"/>
          <w:sz w:val="16"/>
          <w:szCs w:val="16"/>
          <w:lang w:val="es-ES"/>
        </w:rPr>
        <w:t>Caso Valle Jaramillo y otros Vs. Colombia</w:t>
      </w:r>
      <w:r w:rsidRPr="00F85431">
        <w:rPr>
          <w:rFonts w:ascii="Cambria" w:hAnsi="Cambria"/>
          <w:noProof/>
          <w:color w:val="auto"/>
          <w:sz w:val="16"/>
          <w:szCs w:val="16"/>
          <w:lang w:val="es-ES"/>
        </w:rPr>
        <w:t xml:space="preserve">. </w:t>
      </w:r>
      <w:r w:rsidRPr="005579F9">
        <w:rPr>
          <w:rFonts w:ascii="Cambria" w:hAnsi="Cambria"/>
          <w:noProof/>
          <w:color w:val="auto"/>
          <w:sz w:val="16"/>
          <w:szCs w:val="16"/>
          <w:lang w:val="es-ES"/>
        </w:rPr>
        <w:t>Sente</w:t>
      </w:r>
      <w:r>
        <w:rPr>
          <w:rFonts w:ascii="Cambria" w:hAnsi="Cambria"/>
          <w:noProof/>
          <w:color w:val="auto"/>
          <w:sz w:val="16"/>
          <w:szCs w:val="16"/>
          <w:lang w:val="es-ES"/>
        </w:rPr>
        <w:t>ncia de 27 de noviembre de 2008</w:t>
      </w:r>
      <w:r w:rsidRPr="005579F9">
        <w:rPr>
          <w:rFonts w:ascii="Cambria" w:hAnsi="Cambria"/>
          <w:noProof/>
          <w:color w:val="auto"/>
          <w:sz w:val="16"/>
          <w:szCs w:val="16"/>
          <w:lang w:val="es-ES"/>
        </w:rPr>
        <w:t>, párr.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F0" w:rsidRDefault="00DF2DF0" w:rsidP="006042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F2DF0" w:rsidRDefault="00DF2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F0" w:rsidRDefault="00DF2DF0" w:rsidP="00A50FCF">
    <w:pPr>
      <w:pStyle w:val="Header"/>
      <w:tabs>
        <w:tab w:val="clear" w:pos="4320"/>
        <w:tab w:val="clear" w:pos="8640"/>
      </w:tabs>
      <w:jc w:val="center"/>
      <w:rPr>
        <w:sz w:val="22"/>
        <w:szCs w:val="22"/>
      </w:rPr>
    </w:pPr>
    <w:r>
      <w:rPr>
        <w:noProof/>
        <w:sz w:val="22"/>
        <w:szCs w:val="22"/>
      </w:rPr>
      <w:drawing>
        <wp:inline distT="0" distB="0" distL="0" distR="0" wp14:anchorId="248D9BC3" wp14:editId="679D59C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F2DF0" w:rsidRPr="00EC7D62" w:rsidRDefault="007C52DA" w:rsidP="00A50FCF">
    <w:pPr>
      <w:pStyle w:val="Header"/>
      <w:tabs>
        <w:tab w:val="clear" w:pos="4320"/>
        <w:tab w:val="clear" w:pos="8640"/>
      </w:tabs>
      <w:jc w:val="center"/>
      <w:rPr>
        <w:sz w:val="22"/>
        <w:szCs w:val="22"/>
      </w:rPr>
    </w:pPr>
    <w:r>
      <w:rPr>
        <w:sz w:val="22"/>
        <w:szCs w:val="22"/>
      </w:rPr>
      <w:pict w14:anchorId="1A8B4F7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B37FE0"/>
    <w:multiLevelType w:val="hybridMultilevel"/>
    <w:tmpl w:val="02DAAEF6"/>
    <w:lvl w:ilvl="0" w:tplc="844E2F8A">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1B68F9"/>
    <w:multiLevelType w:val="hybridMultilevel"/>
    <w:tmpl w:val="D888906C"/>
    <w:lvl w:ilvl="0" w:tplc="F9CEED92">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4F38BE"/>
    <w:multiLevelType w:val="hybridMultilevel"/>
    <w:tmpl w:val="33F6D05E"/>
    <w:lvl w:ilvl="0" w:tplc="8F367900">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A0BA1"/>
    <w:multiLevelType w:val="hybridMultilevel"/>
    <w:tmpl w:val="62CA3EF2"/>
    <w:lvl w:ilvl="0" w:tplc="4EB0414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F310000"/>
    <w:multiLevelType w:val="hybridMultilevel"/>
    <w:tmpl w:val="BF7EE604"/>
    <w:lvl w:ilvl="0" w:tplc="B1BAB2C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88456B"/>
    <w:multiLevelType w:val="multilevel"/>
    <w:tmpl w:val="FEDABE7A"/>
    <w:lvl w:ilvl="0">
      <w:start w:val="4"/>
      <w:numFmt w:val="decimal"/>
      <w:lvlText w:val="%1"/>
      <w:lvlJc w:val="left"/>
      <w:pPr>
        <w:ind w:left="360" w:hanging="360"/>
      </w:pPr>
      <w:rPr>
        <w:rFonts w:hint="default"/>
      </w:rPr>
    </w:lvl>
    <w:lvl w:ilvl="1">
      <w:start w:val="1"/>
      <w:numFmt w:val="decimal"/>
      <w:pStyle w:val="Heading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2D85E8A"/>
    <w:multiLevelType w:val="hybridMultilevel"/>
    <w:tmpl w:val="1DB659DA"/>
    <w:lvl w:ilvl="0" w:tplc="40AA409A">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D7D4B9D"/>
    <w:multiLevelType w:val="hybridMultilevel"/>
    <w:tmpl w:val="E7949874"/>
    <w:lvl w:ilvl="0" w:tplc="325A0D32">
      <w:start w:val="1"/>
      <w:numFmt w:val="decimal"/>
      <w:lvlText w:val="%1."/>
      <w:lvlJc w:val="left"/>
      <w:pPr>
        <w:ind w:left="72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1"/>
  </w:num>
  <w:num w:numId="5">
    <w:abstractNumId w:val="51"/>
  </w:num>
  <w:num w:numId="6">
    <w:abstractNumId w:val="28"/>
  </w:num>
  <w:num w:numId="7">
    <w:abstractNumId w:val="6"/>
  </w:num>
  <w:num w:numId="8">
    <w:abstractNumId w:val="17"/>
  </w:num>
  <w:num w:numId="9">
    <w:abstractNumId w:val="45"/>
  </w:num>
  <w:num w:numId="10">
    <w:abstractNumId w:val="0"/>
  </w:num>
  <w:num w:numId="11">
    <w:abstractNumId w:val="38"/>
  </w:num>
  <w:num w:numId="12">
    <w:abstractNumId w:val="40"/>
  </w:num>
  <w:num w:numId="13">
    <w:abstractNumId w:val="47"/>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50"/>
  </w:num>
  <w:num w:numId="42">
    <w:abstractNumId w:val="52"/>
  </w:num>
  <w:num w:numId="43">
    <w:abstractNumId w:val="53"/>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48"/>
  </w:num>
  <w:num w:numId="54">
    <w:abstractNumId w:val="26"/>
  </w:num>
  <w:num w:numId="55">
    <w:abstractNumId w:val="16"/>
  </w:num>
  <w:num w:numId="56">
    <w:abstractNumId w:val="49"/>
  </w:num>
  <w:num w:numId="57">
    <w:abstractNumId w:val="46"/>
  </w:num>
  <w:num w:numId="58">
    <w:abstractNumId w:val="2"/>
  </w:num>
  <w:num w:numId="59">
    <w:abstractNumId w:val="44"/>
  </w:num>
  <w:num w:numId="60">
    <w:abstractNumId w:val="25"/>
  </w:num>
  <w:num w:numId="61">
    <w:abstractNumId w:val="30"/>
  </w:num>
  <w:num w:numId="62">
    <w:abstractNumId w:val="39"/>
  </w:num>
  <w:num w:numId="63">
    <w:abstractNumId w:val="16"/>
    <w:lvlOverride w:ilvl="0">
      <w:startOverride w:val="1"/>
    </w:lvlOverride>
  </w:num>
  <w:num w:numId="64">
    <w:abstractNumId w:val="16"/>
    <w:lvlOverride w:ilvl="0">
      <w:startOverride w:val="1"/>
    </w:lvlOverride>
  </w:num>
  <w:num w:numId="65">
    <w:abstractNumId w:val="30"/>
    <w:lvlOverride w:ilvl="0">
      <w:startOverride w:val="1"/>
    </w:lvlOverride>
  </w:num>
  <w:num w:numId="66">
    <w:abstractNumId w:val="30"/>
    <w:lvlOverride w:ilvl="0">
      <w:startOverride w:val="1"/>
    </w:lvlOverride>
  </w:num>
  <w:num w:numId="67">
    <w:abstractNumId w:val="30"/>
    <w:lvlOverride w:ilvl="0">
      <w:startOverride w:val="1"/>
    </w:lvlOverride>
  </w:num>
  <w:num w:numId="68">
    <w:abstractNumId w:val="30"/>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U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CR" w:vendorID="64" w:dllVersion="131078" w:nlCheck="1" w:checkStyle="1"/>
  <w:activeWritingStyle w:appName="MSWord" w:lang="es-PE" w:vendorID="64" w:dllVersion="131078" w:nlCheck="1" w:checkStyle="1"/>
  <w:proofState w:spelling="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ACA"/>
    <w:rsid w:val="00001E14"/>
    <w:rsid w:val="00002622"/>
    <w:rsid w:val="00005E5E"/>
    <w:rsid w:val="00006896"/>
    <w:rsid w:val="00006E1F"/>
    <w:rsid w:val="000070D7"/>
    <w:rsid w:val="00007D9A"/>
    <w:rsid w:val="00011B71"/>
    <w:rsid w:val="000158FD"/>
    <w:rsid w:val="0001788C"/>
    <w:rsid w:val="000235AD"/>
    <w:rsid w:val="0002541E"/>
    <w:rsid w:val="00025578"/>
    <w:rsid w:val="00030A31"/>
    <w:rsid w:val="00036296"/>
    <w:rsid w:val="00040C3A"/>
    <w:rsid w:val="000448D1"/>
    <w:rsid w:val="00045023"/>
    <w:rsid w:val="00045371"/>
    <w:rsid w:val="00046919"/>
    <w:rsid w:val="00050506"/>
    <w:rsid w:val="0005245F"/>
    <w:rsid w:val="0005387C"/>
    <w:rsid w:val="000562AA"/>
    <w:rsid w:val="0006114D"/>
    <w:rsid w:val="0006323D"/>
    <w:rsid w:val="00067A5D"/>
    <w:rsid w:val="00070BF1"/>
    <w:rsid w:val="000716C5"/>
    <w:rsid w:val="00075249"/>
    <w:rsid w:val="00075E23"/>
    <w:rsid w:val="000774CC"/>
    <w:rsid w:val="00080877"/>
    <w:rsid w:val="00081EA2"/>
    <w:rsid w:val="000826AE"/>
    <w:rsid w:val="0008343E"/>
    <w:rsid w:val="00084075"/>
    <w:rsid w:val="00085B1B"/>
    <w:rsid w:val="0008768F"/>
    <w:rsid w:val="00091F2E"/>
    <w:rsid w:val="00092AE3"/>
    <w:rsid w:val="0009344A"/>
    <w:rsid w:val="00094527"/>
    <w:rsid w:val="0009570E"/>
    <w:rsid w:val="000A392E"/>
    <w:rsid w:val="000A575F"/>
    <w:rsid w:val="000A576A"/>
    <w:rsid w:val="000A5CAF"/>
    <w:rsid w:val="000B0FB9"/>
    <w:rsid w:val="000B18C3"/>
    <w:rsid w:val="000B2B62"/>
    <w:rsid w:val="000B41BC"/>
    <w:rsid w:val="000C0072"/>
    <w:rsid w:val="000C5180"/>
    <w:rsid w:val="000D10DB"/>
    <w:rsid w:val="000D5C9F"/>
    <w:rsid w:val="000E205C"/>
    <w:rsid w:val="000E2803"/>
    <w:rsid w:val="000E5EB5"/>
    <w:rsid w:val="000E6D6D"/>
    <w:rsid w:val="000F06DC"/>
    <w:rsid w:val="000F114A"/>
    <w:rsid w:val="000F2380"/>
    <w:rsid w:val="000F35ED"/>
    <w:rsid w:val="000F6081"/>
    <w:rsid w:val="00101DD8"/>
    <w:rsid w:val="0010440D"/>
    <w:rsid w:val="00104992"/>
    <w:rsid w:val="00106F7C"/>
    <w:rsid w:val="00107131"/>
    <w:rsid w:val="0010736F"/>
    <w:rsid w:val="00112750"/>
    <w:rsid w:val="00113F73"/>
    <w:rsid w:val="00114449"/>
    <w:rsid w:val="0011774F"/>
    <w:rsid w:val="00121CC2"/>
    <w:rsid w:val="001275ED"/>
    <w:rsid w:val="00127736"/>
    <w:rsid w:val="00130128"/>
    <w:rsid w:val="00130B86"/>
    <w:rsid w:val="00133183"/>
    <w:rsid w:val="00133EE5"/>
    <w:rsid w:val="00134FFD"/>
    <w:rsid w:val="00136A5C"/>
    <w:rsid w:val="00141EFC"/>
    <w:rsid w:val="001454DA"/>
    <w:rsid w:val="001504CF"/>
    <w:rsid w:val="00154806"/>
    <w:rsid w:val="00157BDF"/>
    <w:rsid w:val="0016607D"/>
    <w:rsid w:val="00166189"/>
    <w:rsid w:val="0016709E"/>
    <w:rsid w:val="00167A34"/>
    <w:rsid w:val="00176D17"/>
    <w:rsid w:val="00181F34"/>
    <w:rsid w:val="0018248B"/>
    <w:rsid w:val="001833F3"/>
    <w:rsid w:val="001843D0"/>
    <w:rsid w:val="001843FD"/>
    <w:rsid w:val="00192EB5"/>
    <w:rsid w:val="00196958"/>
    <w:rsid w:val="00197375"/>
    <w:rsid w:val="001A0393"/>
    <w:rsid w:val="001A160F"/>
    <w:rsid w:val="001A5D7E"/>
    <w:rsid w:val="001A5FDC"/>
    <w:rsid w:val="001A7870"/>
    <w:rsid w:val="001A7A1F"/>
    <w:rsid w:val="001B5121"/>
    <w:rsid w:val="001B708E"/>
    <w:rsid w:val="001C103F"/>
    <w:rsid w:val="001C1B41"/>
    <w:rsid w:val="001C4259"/>
    <w:rsid w:val="001C514B"/>
    <w:rsid w:val="001C7E8C"/>
    <w:rsid w:val="001D077A"/>
    <w:rsid w:val="001D18C7"/>
    <w:rsid w:val="001D65EF"/>
    <w:rsid w:val="001D7B76"/>
    <w:rsid w:val="001E0508"/>
    <w:rsid w:val="001E15B6"/>
    <w:rsid w:val="001E193B"/>
    <w:rsid w:val="001E3A75"/>
    <w:rsid w:val="001E4C1B"/>
    <w:rsid w:val="001E7484"/>
    <w:rsid w:val="001F202A"/>
    <w:rsid w:val="001F6B44"/>
    <w:rsid w:val="002025C0"/>
    <w:rsid w:val="00202745"/>
    <w:rsid w:val="00204B61"/>
    <w:rsid w:val="00205F29"/>
    <w:rsid w:val="002122D2"/>
    <w:rsid w:val="00212489"/>
    <w:rsid w:val="0021371A"/>
    <w:rsid w:val="002147A2"/>
    <w:rsid w:val="002161DA"/>
    <w:rsid w:val="00216304"/>
    <w:rsid w:val="00216FC9"/>
    <w:rsid w:val="00220EDD"/>
    <w:rsid w:val="002216EA"/>
    <w:rsid w:val="00221EA6"/>
    <w:rsid w:val="00222761"/>
    <w:rsid w:val="00222F9F"/>
    <w:rsid w:val="002250A3"/>
    <w:rsid w:val="00225BAF"/>
    <w:rsid w:val="00226CEF"/>
    <w:rsid w:val="0022730E"/>
    <w:rsid w:val="00235217"/>
    <w:rsid w:val="002429DB"/>
    <w:rsid w:val="002434DE"/>
    <w:rsid w:val="00246D1F"/>
    <w:rsid w:val="00247403"/>
    <w:rsid w:val="00247542"/>
    <w:rsid w:val="002556F0"/>
    <w:rsid w:val="0025799B"/>
    <w:rsid w:val="00260206"/>
    <w:rsid w:val="0026134E"/>
    <w:rsid w:val="002621CA"/>
    <w:rsid w:val="00262602"/>
    <w:rsid w:val="002638BE"/>
    <w:rsid w:val="00264059"/>
    <w:rsid w:val="00266B03"/>
    <w:rsid w:val="00266B61"/>
    <w:rsid w:val="0026712A"/>
    <w:rsid w:val="002704DB"/>
    <w:rsid w:val="00270D90"/>
    <w:rsid w:val="00271CDA"/>
    <w:rsid w:val="002734C6"/>
    <w:rsid w:val="00273CC7"/>
    <w:rsid w:val="00274325"/>
    <w:rsid w:val="002763A0"/>
    <w:rsid w:val="00276ACD"/>
    <w:rsid w:val="00276DF8"/>
    <w:rsid w:val="002770D1"/>
    <w:rsid w:val="00277EF9"/>
    <w:rsid w:val="002827DD"/>
    <w:rsid w:val="002939C3"/>
    <w:rsid w:val="002956CA"/>
    <w:rsid w:val="002960DE"/>
    <w:rsid w:val="00296C8F"/>
    <w:rsid w:val="0029781A"/>
    <w:rsid w:val="002A0AAE"/>
    <w:rsid w:val="002A17EE"/>
    <w:rsid w:val="002A5799"/>
    <w:rsid w:val="002A5820"/>
    <w:rsid w:val="002A59B6"/>
    <w:rsid w:val="002B144A"/>
    <w:rsid w:val="002B385E"/>
    <w:rsid w:val="002B7963"/>
    <w:rsid w:val="002C03CA"/>
    <w:rsid w:val="002C0BB3"/>
    <w:rsid w:val="002C10D8"/>
    <w:rsid w:val="002D080A"/>
    <w:rsid w:val="002D2B26"/>
    <w:rsid w:val="002D41E3"/>
    <w:rsid w:val="002D596C"/>
    <w:rsid w:val="002D7EA2"/>
    <w:rsid w:val="002E187C"/>
    <w:rsid w:val="002E396F"/>
    <w:rsid w:val="002E4AEA"/>
    <w:rsid w:val="002E4D0F"/>
    <w:rsid w:val="002E623A"/>
    <w:rsid w:val="002F00E8"/>
    <w:rsid w:val="002F72BC"/>
    <w:rsid w:val="002F7A09"/>
    <w:rsid w:val="002F7E35"/>
    <w:rsid w:val="0030077C"/>
    <w:rsid w:val="003010BB"/>
    <w:rsid w:val="00302733"/>
    <w:rsid w:val="003037FC"/>
    <w:rsid w:val="00303D52"/>
    <w:rsid w:val="00304BBD"/>
    <w:rsid w:val="0030728B"/>
    <w:rsid w:val="00307ABC"/>
    <w:rsid w:val="003104B1"/>
    <w:rsid w:val="00311289"/>
    <w:rsid w:val="00312BED"/>
    <w:rsid w:val="00312F68"/>
    <w:rsid w:val="00314078"/>
    <w:rsid w:val="0031535D"/>
    <w:rsid w:val="00315B1C"/>
    <w:rsid w:val="0031613D"/>
    <w:rsid w:val="00316338"/>
    <w:rsid w:val="00317F13"/>
    <w:rsid w:val="00321358"/>
    <w:rsid w:val="00322E0F"/>
    <w:rsid w:val="00323710"/>
    <w:rsid w:val="00325005"/>
    <w:rsid w:val="003251BC"/>
    <w:rsid w:val="0032530B"/>
    <w:rsid w:val="0033028D"/>
    <w:rsid w:val="0033169F"/>
    <w:rsid w:val="00332E4A"/>
    <w:rsid w:val="00333C9A"/>
    <w:rsid w:val="003344E2"/>
    <w:rsid w:val="00340B00"/>
    <w:rsid w:val="00341FCC"/>
    <w:rsid w:val="00346C95"/>
    <w:rsid w:val="0035024C"/>
    <w:rsid w:val="00351D14"/>
    <w:rsid w:val="003520B2"/>
    <w:rsid w:val="003523E3"/>
    <w:rsid w:val="00356185"/>
    <w:rsid w:val="003570DB"/>
    <w:rsid w:val="00360380"/>
    <w:rsid w:val="00361415"/>
    <w:rsid w:val="0036377C"/>
    <w:rsid w:val="00365634"/>
    <w:rsid w:val="00365872"/>
    <w:rsid w:val="00366575"/>
    <w:rsid w:val="003674C7"/>
    <w:rsid w:val="003711BB"/>
    <w:rsid w:val="00372A4F"/>
    <w:rsid w:val="003735A5"/>
    <w:rsid w:val="0037519E"/>
    <w:rsid w:val="00383DED"/>
    <w:rsid w:val="003856A4"/>
    <w:rsid w:val="00386CF0"/>
    <w:rsid w:val="00386FB0"/>
    <w:rsid w:val="0039154D"/>
    <w:rsid w:val="0039176D"/>
    <w:rsid w:val="00395409"/>
    <w:rsid w:val="00395BEE"/>
    <w:rsid w:val="00396151"/>
    <w:rsid w:val="003961F2"/>
    <w:rsid w:val="003A32C9"/>
    <w:rsid w:val="003A553F"/>
    <w:rsid w:val="003A7E19"/>
    <w:rsid w:val="003B0761"/>
    <w:rsid w:val="003B0E71"/>
    <w:rsid w:val="003C0534"/>
    <w:rsid w:val="003C05D5"/>
    <w:rsid w:val="003C439D"/>
    <w:rsid w:val="003C4D00"/>
    <w:rsid w:val="003C676B"/>
    <w:rsid w:val="003C6C63"/>
    <w:rsid w:val="003D2CC8"/>
    <w:rsid w:val="003D3A88"/>
    <w:rsid w:val="003D3BC2"/>
    <w:rsid w:val="003D638D"/>
    <w:rsid w:val="003D67C7"/>
    <w:rsid w:val="003D7C03"/>
    <w:rsid w:val="003E2929"/>
    <w:rsid w:val="003E432F"/>
    <w:rsid w:val="003E68C9"/>
    <w:rsid w:val="003E69A5"/>
    <w:rsid w:val="003E6CA1"/>
    <w:rsid w:val="003E7670"/>
    <w:rsid w:val="003F1F3F"/>
    <w:rsid w:val="003F2E86"/>
    <w:rsid w:val="003F79CA"/>
    <w:rsid w:val="004043F3"/>
    <w:rsid w:val="004059A7"/>
    <w:rsid w:val="00410FE4"/>
    <w:rsid w:val="004149A3"/>
    <w:rsid w:val="004165C2"/>
    <w:rsid w:val="004176BD"/>
    <w:rsid w:val="00420316"/>
    <w:rsid w:val="004231D2"/>
    <w:rsid w:val="00423811"/>
    <w:rsid w:val="00426114"/>
    <w:rsid w:val="00431BF8"/>
    <w:rsid w:val="00434DA4"/>
    <w:rsid w:val="004352EF"/>
    <w:rsid w:val="004357AF"/>
    <w:rsid w:val="00435F5F"/>
    <w:rsid w:val="00437655"/>
    <w:rsid w:val="00441ECB"/>
    <w:rsid w:val="00442898"/>
    <w:rsid w:val="00442EC4"/>
    <w:rsid w:val="00444B10"/>
    <w:rsid w:val="00446D0A"/>
    <w:rsid w:val="00450D94"/>
    <w:rsid w:val="004544F0"/>
    <w:rsid w:val="0045495C"/>
    <w:rsid w:val="00460B37"/>
    <w:rsid w:val="00460F9D"/>
    <w:rsid w:val="004636C5"/>
    <w:rsid w:val="00464741"/>
    <w:rsid w:val="00465203"/>
    <w:rsid w:val="0046561B"/>
    <w:rsid w:val="00466DED"/>
    <w:rsid w:val="004673ED"/>
    <w:rsid w:val="00467AED"/>
    <w:rsid w:val="00467B7E"/>
    <w:rsid w:val="00470FDA"/>
    <w:rsid w:val="00474B3B"/>
    <w:rsid w:val="004750C9"/>
    <w:rsid w:val="00477592"/>
    <w:rsid w:val="0048193A"/>
    <w:rsid w:val="00482C04"/>
    <w:rsid w:val="00482EC8"/>
    <w:rsid w:val="00482F6C"/>
    <w:rsid w:val="00483D76"/>
    <w:rsid w:val="00486F1C"/>
    <w:rsid w:val="0049419D"/>
    <w:rsid w:val="00497BD0"/>
    <w:rsid w:val="004A06FA"/>
    <w:rsid w:val="004A4A36"/>
    <w:rsid w:val="004B0C7E"/>
    <w:rsid w:val="004C09DD"/>
    <w:rsid w:val="004C20D2"/>
    <w:rsid w:val="004C43B2"/>
    <w:rsid w:val="004C4B62"/>
    <w:rsid w:val="004C54C9"/>
    <w:rsid w:val="004C790D"/>
    <w:rsid w:val="004D195F"/>
    <w:rsid w:val="004D1A6C"/>
    <w:rsid w:val="004D2231"/>
    <w:rsid w:val="004D2720"/>
    <w:rsid w:val="004D6025"/>
    <w:rsid w:val="004D6618"/>
    <w:rsid w:val="004E2649"/>
    <w:rsid w:val="004E3E3A"/>
    <w:rsid w:val="004F0612"/>
    <w:rsid w:val="004F1E7A"/>
    <w:rsid w:val="004F20D0"/>
    <w:rsid w:val="004F20E9"/>
    <w:rsid w:val="004F47A6"/>
    <w:rsid w:val="004F5F04"/>
    <w:rsid w:val="004F627D"/>
    <w:rsid w:val="00500012"/>
    <w:rsid w:val="00501399"/>
    <w:rsid w:val="00503482"/>
    <w:rsid w:val="0050633D"/>
    <w:rsid w:val="005065DA"/>
    <w:rsid w:val="00507BC4"/>
    <w:rsid w:val="005111B1"/>
    <w:rsid w:val="00511546"/>
    <w:rsid w:val="005128E4"/>
    <w:rsid w:val="005133DB"/>
    <w:rsid w:val="00514A30"/>
    <w:rsid w:val="00515C5D"/>
    <w:rsid w:val="005174BD"/>
    <w:rsid w:val="0052182E"/>
    <w:rsid w:val="005226F0"/>
    <w:rsid w:val="00523A43"/>
    <w:rsid w:val="00525243"/>
    <w:rsid w:val="0052535D"/>
    <w:rsid w:val="00525560"/>
    <w:rsid w:val="00526D83"/>
    <w:rsid w:val="00531956"/>
    <w:rsid w:val="005354F3"/>
    <w:rsid w:val="00536923"/>
    <w:rsid w:val="005430CE"/>
    <w:rsid w:val="00543A36"/>
    <w:rsid w:val="00544C49"/>
    <w:rsid w:val="00545687"/>
    <w:rsid w:val="005478F9"/>
    <w:rsid w:val="00551135"/>
    <w:rsid w:val="005516A1"/>
    <w:rsid w:val="00553D78"/>
    <w:rsid w:val="005567F3"/>
    <w:rsid w:val="00556F4F"/>
    <w:rsid w:val="00557E52"/>
    <w:rsid w:val="0056088F"/>
    <w:rsid w:val="005628A6"/>
    <w:rsid w:val="00562B60"/>
    <w:rsid w:val="00562F45"/>
    <w:rsid w:val="005632D9"/>
    <w:rsid w:val="005643EA"/>
    <w:rsid w:val="00565585"/>
    <w:rsid w:val="00565744"/>
    <w:rsid w:val="00565A0B"/>
    <w:rsid w:val="005706CD"/>
    <w:rsid w:val="00571CC0"/>
    <w:rsid w:val="00572563"/>
    <w:rsid w:val="0057402A"/>
    <w:rsid w:val="005745A0"/>
    <w:rsid w:val="005771D0"/>
    <w:rsid w:val="005774B3"/>
    <w:rsid w:val="0058163B"/>
    <w:rsid w:val="00582471"/>
    <w:rsid w:val="005874BD"/>
    <w:rsid w:val="0059191A"/>
    <w:rsid w:val="005921FF"/>
    <w:rsid w:val="00592E23"/>
    <w:rsid w:val="0059315A"/>
    <w:rsid w:val="00593359"/>
    <w:rsid w:val="005937F1"/>
    <w:rsid w:val="00593F17"/>
    <w:rsid w:val="00595C1D"/>
    <w:rsid w:val="0059796C"/>
    <w:rsid w:val="005A0F00"/>
    <w:rsid w:val="005A6780"/>
    <w:rsid w:val="005A6B04"/>
    <w:rsid w:val="005A6D0E"/>
    <w:rsid w:val="005A7BF6"/>
    <w:rsid w:val="005B52B0"/>
    <w:rsid w:val="005B5ABB"/>
    <w:rsid w:val="005B6806"/>
    <w:rsid w:val="005C17CF"/>
    <w:rsid w:val="005C3CB3"/>
    <w:rsid w:val="005C4225"/>
    <w:rsid w:val="005C4CA5"/>
    <w:rsid w:val="005C70CA"/>
    <w:rsid w:val="005C7E77"/>
    <w:rsid w:val="005D01F6"/>
    <w:rsid w:val="005D0DB1"/>
    <w:rsid w:val="005D23AD"/>
    <w:rsid w:val="005D3A23"/>
    <w:rsid w:val="005D40A2"/>
    <w:rsid w:val="005D5387"/>
    <w:rsid w:val="005D5D21"/>
    <w:rsid w:val="005E1038"/>
    <w:rsid w:val="005E2B7D"/>
    <w:rsid w:val="005E79A8"/>
    <w:rsid w:val="005F0DAD"/>
    <w:rsid w:val="005F0DCC"/>
    <w:rsid w:val="005F0F33"/>
    <w:rsid w:val="005F22E4"/>
    <w:rsid w:val="005F28D3"/>
    <w:rsid w:val="005F3034"/>
    <w:rsid w:val="005F309E"/>
    <w:rsid w:val="005F581E"/>
    <w:rsid w:val="00600DEB"/>
    <w:rsid w:val="00602BDB"/>
    <w:rsid w:val="006033F3"/>
    <w:rsid w:val="00603C0A"/>
    <w:rsid w:val="0060418B"/>
    <w:rsid w:val="0060426C"/>
    <w:rsid w:val="0061039E"/>
    <w:rsid w:val="006103F9"/>
    <w:rsid w:val="00611306"/>
    <w:rsid w:val="00611AC1"/>
    <w:rsid w:val="006125C3"/>
    <w:rsid w:val="0061475C"/>
    <w:rsid w:val="00615C23"/>
    <w:rsid w:val="00616C14"/>
    <w:rsid w:val="00617A6F"/>
    <w:rsid w:val="00620274"/>
    <w:rsid w:val="00622E64"/>
    <w:rsid w:val="00623547"/>
    <w:rsid w:val="00623BCC"/>
    <w:rsid w:val="00627C9F"/>
    <w:rsid w:val="006303A9"/>
    <w:rsid w:val="006311E9"/>
    <w:rsid w:val="00632354"/>
    <w:rsid w:val="00632EDC"/>
    <w:rsid w:val="00642736"/>
    <w:rsid w:val="00642810"/>
    <w:rsid w:val="00651ED1"/>
    <w:rsid w:val="00652333"/>
    <w:rsid w:val="0065273E"/>
    <w:rsid w:val="00654BB8"/>
    <w:rsid w:val="00655331"/>
    <w:rsid w:val="006554FA"/>
    <w:rsid w:val="00657776"/>
    <w:rsid w:val="006623CD"/>
    <w:rsid w:val="00664059"/>
    <w:rsid w:val="00665567"/>
    <w:rsid w:val="006667C6"/>
    <w:rsid w:val="00670258"/>
    <w:rsid w:val="00670826"/>
    <w:rsid w:val="006722ED"/>
    <w:rsid w:val="006727A1"/>
    <w:rsid w:val="0067347C"/>
    <w:rsid w:val="0067745A"/>
    <w:rsid w:val="0068009E"/>
    <w:rsid w:val="00680463"/>
    <w:rsid w:val="00681D53"/>
    <w:rsid w:val="00684E20"/>
    <w:rsid w:val="006904EF"/>
    <w:rsid w:val="00692219"/>
    <w:rsid w:val="00693C40"/>
    <w:rsid w:val="006954D8"/>
    <w:rsid w:val="006A01CD"/>
    <w:rsid w:val="006A17D2"/>
    <w:rsid w:val="006A2A24"/>
    <w:rsid w:val="006A4B39"/>
    <w:rsid w:val="006A58C6"/>
    <w:rsid w:val="006A73E6"/>
    <w:rsid w:val="006A7BDD"/>
    <w:rsid w:val="006A7ED0"/>
    <w:rsid w:val="006B0EA7"/>
    <w:rsid w:val="006B16F3"/>
    <w:rsid w:val="006B1C2A"/>
    <w:rsid w:val="006B1E70"/>
    <w:rsid w:val="006B2549"/>
    <w:rsid w:val="006B2D5C"/>
    <w:rsid w:val="006B3D88"/>
    <w:rsid w:val="006B4D40"/>
    <w:rsid w:val="006B5669"/>
    <w:rsid w:val="006B6460"/>
    <w:rsid w:val="006C12C9"/>
    <w:rsid w:val="006C1A20"/>
    <w:rsid w:val="006C4EB1"/>
    <w:rsid w:val="006C5119"/>
    <w:rsid w:val="006C58F5"/>
    <w:rsid w:val="006C6D93"/>
    <w:rsid w:val="006D24A4"/>
    <w:rsid w:val="006D7E9C"/>
    <w:rsid w:val="006E0166"/>
    <w:rsid w:val="006E0291"/>
    <w:rsid w:val="006E25EE"/>
    <w:rsid w:val="006E315B"/>
    <w:rsid w:val="006E5DB3"/>
    <w:rsid w:val="006E7B34"/>
    <w:rsid w:val="006F456E"/>
    <w:rsid w:val="00702998"/>
    <w:rsid w:val="0070307B"/>
    <w:rsid w:val="00704166"/>
    <w:rsid w:val="007052F6"/>
    <w:rsid w:val="00705C22"/>
    <w:rsid w:val="0070697F"/>
    <w:rsid w:val="00710E52"/>
    <w:rsid w:val="00712041"/>
    <w:rsid w:val="007128FB"/>
    <w:rsid w:val="00713B5B"/>
    <w:rsid w:val="00715BB7"/>
    <w:rsid w:val="00715C01"/>
    <w:rsid w:val="0072041C"/>
    <w:rsid w:val="0072199C"/>
    <w:rsid w:val="00722C9F"/>
    <w:rsid w:val="00724530"/>
    <w:rsid w:val="007253B8"/>
    <w:rsid w:val="00725ED2"/>
    <w:rsid w:val="007267C4"/>
    <w:rsid w:val="00726FAA"/>
    <w:rsid w:val="00730AD9"/>
    <w:rsid w:val="00730BBE"/>
    <w:rsid w:val="007333C0"/>
    <w:rsid w:val="00733E8D"/>
    <w:rsid w:val="0073631B"/>
    <w:rsid w:val="0073741F"/>
    <w:rsid w:val="007406FC"/>
    <w:rsid w:val="00743F46"/>
    <w:rsid w:val="00746F3C"/>
    <w:rsid w:val="00750642"/>
    <w:rsid w:val="00753A12"/>
    <w:rsid w:val="00761A4D"/>
    <w:rsid w:val="0076643F"/>
    <w:rsid w:val="00770309"/>
    <w:rsid w:val="00771955"/>
    <w:rsid w:val="007729F7"/>
    <w:rsid w:val="00774498"/>
    <w:rsid w:val="0077617E"/>
    <w:rsid w:val="00777F63"/>
    <w:rsid w:val="00781E9D"/>
    <w:rsid w:val="00785BAB"/>
    <w:rsid w:val="0079222F"/>
    <w:rsid w:val="007940C2"/>
    <w:rsid w:val="00796D04"/>
    <w:rsid w:val="007973A6"/>
    <w:rsid w:val="007A0AE9"/>
    <w:rsid w:val="007A0EB5"/>
    <w:rsid w:val="007A3E50"/>
    <w:rsid w:val="007A5817"/>
    <w:rsid w:val="007A5E99"/>
    <w:rsid w:val="007A5F99"/>
    <w:rsid w:val="007A6779"/>
    <w:rsid w:val="007B0642"/>
    <w:rsid w:val="007B0E7F"/>
    <w:rsid w:val="007B0F7E"/>
    <w:rsid w:val="007B6073"/>
    <w:rsid w:val="007B60E9"/>
    <w:rsid w:val="007B6CC3"/>
    <w:rsid w:val="007C1743"/>
    <w:rsid w:val="007C2507"/>
    <w:rsid w:val="007C3334"/>
    <w:rsid w:val="007C48D7"/>
    <w:rsid w:val="007C52DA"/>
    <w:rsid w:val="007C5D07"/>
    <w:rsid w:val="007C5D39"/>
    <w:rsid w:val="007C6A56"/>
    <w:rsid w:val="007C6FE8"/>
    <w:rsid w:val="007C72DB"/>
    <w:rsid w:val="007C756A"/>
    <w:rsid w:val="007D0EE4"/>
    <w:rsid w:val="007D2B98"/>
    <w:rsid w:val="007D5CE5"/>
    <w:rsid w:val="007D6C1E"/>
    <w:rsid w:val="007E21BC"/>
    <w:rsid w:val="007E2E9D"/>
    <w:rsid w:val="007E37AE"/>
    <w:rsid w:val="007E61AD"/>
    <w:rsid w:val="007F7B7F"/>
    <w:rsid w:val="007F7E9A"/>
    <w:rsid w:val="008024A5"/>
    <w:rsid w:val="008031CE"/>
    <w:rsid w:val="008037D7"/>
    <w:rsid w:val="00803F1C"/>
    <w:rsid w:val="0080600E"/>
    <w:rsid w:val="00806DB1"/>
    <w:rsid w:val="00807AB1"/>
    <w:rsid w:val="00810684"/>
    <w:rsid w:val="00815021"/>
    <w:rsid w:val="0081679A"/>
    <w:rsid w:val="00817612"/>
    <w:rsid w:val="008217E6"/>
    <w:rsid w:val="00823C81"/>
    <w:rsid w:val="008243CF"/>
    <w:rsid w:val="00825378"/>
    <w:rsid w:val="0082604A"/>
    <w:rsid w:val="008266A7"/>
    <w:rsid w:val="00827D9B"/>
    <w:rsid w:val="0083167A"/>
    <w:rsid w:val="0083201C"/>
    <w:rsid w:val="00832294"/>
    <w:rsid w:val="008336A7"/>
    <w:rsid w:val="008338A4"/>
    <w:rsid w:val="008342C5"/>
    <w:rsid w:val="00834D93"/>
    <w:rsid w:val="0083724F"/>
    <w:rsid w:val="00837C45"/>
    <w:rsid w:val="00837E8D"/>
    <w:rsid w:val="00840FA3"/>
    <w:rsid w:val="008429D9"/>
    <w:rsid w:val="00843EE0"/>
    <w:rsid w:val="00844730"/>
    <w:rsid w:val="008457C2"/>
    <w:rsid w:val="00846369"/>
    <w:rsid w:val="008500D5"/>
    <w:rsid w:val="00850B19"/>
    <w:rsid w:val="0085512D"/>
    <w:rsid w:val="00855F97"/>
    <w:rsid w:val="00857A82"/>
    <w:rsid w:val="00860528"/>
    <w:rsid w:val="00860F69"/>
    <w:rsid w:val="008610C3"/>
    <w:rsid w:val="008623BC"/>
    <w:rsid w:val="00862D3C"/>
    <w:rsid w:val="0086470D"/>
    <w:rsid w:val="00867492"/>
    <w:rsid w:val="008677D5"/>
    <w:rsid w:val="00873836"/>
    <w:rsid w:val="00874A34"/>
    <w:rsid w:val="008816A8"/>
    <w:rsid w:val="00885737"/>
    <w:rsid w:val="00885DD1"/>
    <w:rsid w:val="00886F2D"/>
    <w:rsid w:val="00890650"/>
    <w:rsid w:val="00892339"/>
    <w:rsid w:val="00897E12"/>
    <w:rsid w:val="008A09CC"/>
    <w:rsid w:val="008A47E8"/>
    <w:rsid w:val="008A50F6"/>
    <w:rsid w:val="008A6350"/>
    <w:rsid w:val="008A7E0F"/>
    <w:rsid w:val="008B1212"/>
    <w:rsid w:val="008B12F5"/>
    <w:rsid w:val="008B1EC3"/>
    <w:rsid w:val="008B3951"/>
    <w:rsid w:val="008B5218"/>
    <w:rsid w:val="008C10BD"/>
    <w:rsid w:val="008C3098"/>
    <w:rsid w:val="008C4927"/>
    <w:rsid w:val="008D0083"/>
    <w:rsid w:val="008D5F9A"/>
    <w:rsid w:val="008D7686"/>
    <w:rsid w:val="008D768D"/>
    <w:rsid w:val="008E132A"/>
    <w:rsid w:val="008E3759"/>
    <w:rsid w:val="008E557E"/>
    <w:rsid w:val="008F045B"/>
    <w:rsid w:val="008F06FE"/>
    <w:rsid w:val="008F1912"/>
    <w:rsid w:val="008F1B28"/>
    <w:rsid w:val="008F1DDE"/>
    <w:rsid w:val="008F2046"/>
    <w:rsid w:val="008F604B"/>
    <w:rsid w:val="008F637C"/>
    <w:rsid w:val="009014A4"/>
    <w:rsid w:val="0090270B"/>
    <w:rsid w:val="00902B33"/>
    <w:rsid w:val="00902E1D"/>
    <w:rsid w:val="009041DC"/>
    <w:rsid w:val="00904E5F"/>
    <w:rsid w:val="00906BEC"/>
    <w:rsid w:val="00910D3C"/>
    <w:rsid w:val="00913495"/>
    <w:rsid w:val="00917258"/>
    <w:rsid w:val="0091743C"/>
    <w:rsid w:val="00917B5A"/>
    <w:rsid w:val="00920A58"/>
    <w:rsid w:val="00920A8C"/>
    <w:rsid w:val="00920FAE"/>
    <w:rsid w:val="0092111F"/>
    <w:rsid w:val="00921761"/>
    <w:rsid w:val="00921DB7"/>
    <w:rsid w:val="009238B2"/>
    <w:rsid w:val="00924B8A"/>
    <w:rsid w:val="0092514F"/>
    <w:rsid w:val="0092597E"/>
    <w:rsid w:val="009302F2"/>
    <w:rsid w:val="00931F40"/>
    <w:rsid w:val="00934A2C"/>
    <w:rsid w:val="00935CFF"/>
    <w:rsid w:val="0094165F"/>
    <w:rsid w:val="00943FCA"/>
    <w:rsid w:val="009509F2"/>
    <w:rsid w:val="00951551"/>
    <w:rsid w:val="00951CBC"/>
    <w:rsid w:val="00952AFE"/>
    <w:rsid w:val="00955222"/>
    <w:rsid w:val="009628F4"/>
    <w:rsid w:val="00966025"/>
    <w:rsid w:val="0096706E"/>
    <w:rsid w:val="00972ECF"/>
    <w:rsid w:val="00975C4E"/>
    <w:rsid w:val="009813E5"/>
    <w:rsid w:val="00981D63"/>
    <w:rsid w:val="00981FBA"/>
    <w:rsid w:val="0098358D"/>
    <w:rsid w:val="00985B08"/>
    <w:rsid w:val="00986CA4"/>
    <w:rsid w:val="00990C84"/>
    <w:rsid w:val="00995FCB"/>
    <w:rsid w:val="00996CC2"/>
    <w:rsid w:val="009977BD"/>
    <w:rsid w:val="00997BC5"/>
    <w:rsid w:val="009A0523"/>
    <w:rsid w:val="009A0BE3"/>
    <w:rsid w:val="009A1776"/>
    <w:rsid w:val="009A2594"/>
    <w:rsid w:val="009A4F41"/>
    <w:rsid w:val="009A5414"/>
    <w:rsid w:val="009A6448"/>
    <w:rsid w:val="009A7FBF"/>
    <w:rsid w:val="009B175A"/>
    <w:rsid w:val="009B381B"/>
    <w:rsid w:val="009C06EC"/>
    <w:rsid w:val="009C0F6D"/>
    <w:rsid w:val="009C4E6A"/>
    <w:rsid w:val="009C4EAA"/>
    <w:rsid w:val="009D1753"/>
    <w:rsid w:val="009D2330"/>
    <w:rsid w:val="009D39DD"/>
    <w:rsid w:val="009D7611"/>
    <w:rsid w:val="009D765F"/>
    <w:rsid w:val="009D76BD"/>
    <w:rsid w:val="009E0B61"/>
    <w:rsid w:val="009E2D87"/>
    <w:rsid w:val="009E30CF"/>
    <w:rsid w:val="009E4235"/>
    <w:rsid w:val="009E429D"/>
    <w:rsid w:val="009E53DE"/>
    <w:rsid w:val="009E7D6A"/>
    <w:rsid w:val="009F0877"/>
    <w:rsid w:val="009F3430"/>
    <w:rsid w:val="009F677C"/>
    <w:rsid w:val="00A0217C"/>
    <w:rsid w:val="00A061A1"/>
    <w:rsid w:val="00A14749"/>
    <w:rsid w:val="00A2021A"/>
    <w:rsid w:val="00A21433"/>
    <w:rsid w:val="00A24B39"/>
    <w:rsid w:val="00A253CA"/>
    <w:rsid w:val="00A2598E"/>
    <w:rsid w:val="00A25A1A"/>
    <w:rsid w:val="00A31AC8"/>
    <w:rsid w:val="00A328B3"/>
    <w:rsid w:val="00A33743"/>
    <w:rsid w:val="00A33B1E"/>
    <w:rsid w:val="00A35560"/>
    <w:rsid w:val="00A3566C"/>
    <w:rsid w:val="00A35D33"/>
    <w:rsid w:val="00A36F07"/>
    <w:rsid w:val="00A375E6"/>
    <w:rsid w:val="00A41E6F"/>
    <w:rsid w:val="00A4215F"/>
    <w:rsid w:val="00A42802"/>
    <w:rsid w:val="00A466BF"/>
    <w:rsid w:val="00A50FCF"/>
    <w:rsid w:val="00A528D1"/>
    <w:rsid w:val="00A610CD"/>
    <w:rsid w:val="00A61D7B"/>
    <w:rsid w:val="00A62764"/>
    <w:rsid w:val="00A70639"/>
    <w:rsid w:val="00A734B9"/>
    <w:rsid w:val="00A75E63"/>
    <w:rsid w:val="00A814FA"/>
    <w:rsid w:val="00A817B4"/>
    <w:rsid w:val="00A83F60"/>
    <w:rsid w:val="00A84559"/>
    <w:rsid w:val="00A85610"/>
    <w:rsid w:val="00A91E54"/>
    <w:rsid w:val="00A91EAA"/>
    <w:rsid w:val="00A958CB"/>
    <w:rsid w:val="00A95D16"/>
    <w:rsid w:val="00AA09A2"/>
    <w:rsid w:val="00AA4B92"/>
    <w:rsid w:val="00AA6838"/>
    <w:rsid w:val="00AA695F"/>
    <w:rsid w:val="00AA7996"/>
    <w:rsid w:val="00AC0CB4"/>
    <w:rsid w:val="00AC19CB"/>
    <w:rsid w:val="00AC2DC4"/>
    <w:rsid w:val="00AC55D4"/>
    <w:rsid w:val="00AC6958"/>
    <w:rsid w:val="00AC6FBD"/>
    <w:rsid w:val="00AD08A3"/>
    <w:rsid w:val="00AD0FFF"/>
    <w:rsid w:val="00AD6CDC"/>
    <w:rsid w:val="00AD7A10"/>
    <w:rsid w:val="00AE1F7D"/>
    <w:rsid w:val="00AE2ABD"/>
    <w:rsid w:val="00AE338C"/>
    <w:rsid w:val="00AE3630"/>
    <w:rsid w:val="00AE41D0"/>
    <w:rsid w:val="00AE5488"/>
    <w:rsid w:val="00AE66E8"/>
    <w:rsid w:val="00AE6F91"/>
    <w:rsid w:val="00AF0A2F"/>
    <w:rsid w:val="00AF2589"/>
    <w:rsid w:val="00AF5530"/>
    <w:rsid w:val="00AF5571"/>
    <w:rsid w:val="00AF70A0"/>
    <w:rsid w:val="00AF7988"/>
    <w:rsid w:val="00B02556"/>
    <w:rsid w:val="00B027D9"/>
    <w:rsid w:val="00B03C59"/>
    <w:rsid w:val="00B043C4"/>
    <w:rsid w:val="00B06752"/>
    <w:rsid w:val="00B07184"/>
    <w:rsid w:val="00B07341"/>
    <w:rsid w:val="00B11071"/>
    <w:rsid w:val="00B13B24"/>
    <w:rsid w:val="00B22387"/>
    <w:rsid w:val="00B247D7"/>
    <w:rsid w:val="00B24992"/>
    <w:rsid w:val="00B30539"/>
    <w:rsid w:val="00B314DB"/>
    <w:rsid w:val="00B33B88"/>
    <w:rsid w:val="00B34CE7"/>
    <w:rsid w:val="00B351C7"/>
    <w:rsid w:val="00B35951"/>
    <w:rsid w:val="00B361F2"/>
    <w:rsid w:val="00B3718B"/>
    <w:rsid w:val="00B405AB"/>
    <w:rsid w:val="00B41142"/>
    <w:rsid w:val="00B43975"/>
    <w:rsid w:val="00B45AC8"/>
    <w:rsid w:val="00B4632A"/>
    <w:rsid w:val="00B513B1"/>
    <w:rsid w:val="00B530F1"/>
    <w:rsid w:val="00B546C3"/>
    <w:rsid w:val="00B54A0C"/>
    <w:rsid w:val="00B564E3"/>
    <w:rsid w:val="00B62F65"/>
    <w:rsid w:val="00B632D6"/>
    <w:rsid w:val="00B65532"/>
    <w:rsid w:val="00B73441"/>
    <w:rsid w:val="00B75819"/>
    <w:rsid w:val="00B855C6"/>
    <w:rsid w:val="00B90F76"/>
    <w:rsid w:val="00B96F26"/>
    <w:rsid w:val="00B977E8"/>
    <w:rsid w:val="00B97FB4"/>
    <w:rsid w:val="00BA10BB"/>
    <w:rsid w:val="00BA276C"/>
    <w:rsid w:val="00BA461E"/>
    <w:rsid w:val="00BA5E9D"/>
    <w:rsid w:val="00BB0F39"/>
    <w:rsid w:val="00BB1D70"/>
    <w:rsid w:val="00BB2CC4"/>
    <w:rsid w:val="00BB306F"/>
    <w:rsid w:val="00BC03E6"/>
    <w:rsid w:val="00BC077A"/>
    <w:rsid w:val="00BC0AD6"/>
    <w:rsid w:val="00BC1180"/>
    <w:rsid w:val="00BC5E3C"/>
    <w:rsid w:val="00BC6618"/>
    <w:rsid w:val="00BD0534"/>
    <w:rsid w:val="00BD4B89"/>
    <w:rsid w:val="00BE3CC6"/>
    <w:rsid w:val="00BE4C3D"/>
    <w:rsid w:val="00BF02CB"/>
    <w:rsid w:val="00BF11D3"/>
    <w:rsid w:val="00BF5DC3"/>
    <w:rsid w:val="00BF6181"/>
    <w:rsid w:val="00BF6FD8"/>
    <w:rsid w:val="00C001AC"/>
    <w:rsid w:val="00C012EC"/>
    <w:rsid w:val="00C01F42"/>
    <w:rsid w:val="00C03680"/>
    <w:rsid w:val="00C03CF1"/>
    <w:rsid w:val="00C049BD"/>
    <w:rsid w:val="00C054DF"/>
    <w:rsid w:val="00C06407"/>
    <w:rsid w:val="00C10E0F"/>
    <w:rsid w:val="00C12F24"/>
    <w:rsid w:val="00C138CE"/>
    <w:rsid w:val="00C21762"/>
    <w:rsid w:val="00C24543"/>
    <w:rsid w:val="00C256A2"/>
    <w:rsid w:val="00C325F9"/>
    <w:rsid w:val="00C35BBC"/>
    <w:rsid w:val="00C37A92"/>
    <w:rsid w:val="00C40212"/>
    <w:rsid w:val="00C4038E"/>
    <w:rsid w:val="00C40789"/>
    <w:rsid w:val="00C40DE4"/>
    <w:rsid w:val="00C415DF"/>
    <w:rsid w:val="00C41BA0"/>
    <w:rsid w:val="00C423D2"/>
    <w:rsid w:val="00C445A7"/>
    <w:rsid w:val="00C462C9"/>
    <w:rsid w:val="00C4661D"/>
    <w:rsid w:val="00C46EE5"/>
    <w:rsid w:val="00C47E78"/>
    <w:rsid w:val="00C51515"/>
    <w:rsid w:val="00C5660B"/>
    <w:rsid w:val="00C60761"/>
    <w:rsid w:val="00C62A75"/>
    <w:rsid w:val="00C653D9"/>
    <w:rsid w:val="00C6660A"/>
    <w:rsid w:val="00C66B72"/>
    <w:rsid w:val="00C66CDF"/>
    <w:rsid w:val="00C7270A"/>
    <w:rsid w:val="00C727E8"/>
    <w:rsid w:val="00C73BF1"/>
    <w:rsid w:val="00C760D5"/>
    <w:rsid w:val="00C810D8"/>
    <w:rsid w:val="00C81F00"/>
    <w:rsid w:val="00C8294A"/>
    <w:rsid w:val="00C83443"/>
    <w:rsid w:val="00C83E54"/>
    <w:rsid w:val="00C8684D"/>
    <w:rsid w:val="00C9020D"/>
    <w:rsid w:val="00C93BEA"/>
    <w:rsid w:val="00C93C96"/>
    <w:rsid w:val="00C9567A"/>
    <w:rsid w:val="00C97129"/>
    <w:rsid w:val="00CA04A9"/>
    <w:rsid w:val="00CA0527"/>
    <w:rsid w:val="00CA287D"/>
    <w:rsid w:val="00CA3E88"/>
    <w:rsid w:val="00CA4D2A"/>
    <w:rsid w:val="00CA634F"/>
    <w:rsid w:val="00CB1B85"/>
    <w:rsid w:val="00CB212D"/>
    <w:rsid w:val="00CB2583"/>
    <w:rsid w:val="00CB2660"/>
    <w:rsid w:val="00CB63AC"/>
    <w:rsid w:val="00CB7AAB"/>
    <w:rsid w:val="00CC0B8E"/>
    <w:rsid w:val="00CC0D0C"/>
    <w:rsid w:val="00CC2E64"/>
    <w:rsid w:val="00CC5E90"/>
    <w:rsid w:val="00CC63CF"/>
    <w:rsid w:val="00CC6C9F"/>
    <w:rsid w:val="00CD046C"/>
    <w:rsid w:val="00CD25AC"/>
    <w:rsid w:val="00CD6DF5"/>
    <w:rsid w:val="00CD6E0B"/>
    <w:rsid w:val="00CE076C"/>
    <w:rsid w:val="00CE1C93"/>
    <w:rsid w:val="00CE2302"/>
    <w:rsid w:val="00CE4707"/>
    <w:rsid w:val="00CE4BFB"/>
    <w:rsid w:val="00CE5199"/>
    <w:rsid w:val="00CE5CA4"/>
    <w:rsid w:val="00CE5E06"/>
    <w:rsid w:val="00CE66D5"/>
    <w:rsid w:val="00CF59D3"/>
    <w:rsid w:val="00CF5DF7"/>
    <w:rsid w:val="00CF637A"/>
    <w:rsid w:val="00D005D4"/>
    <w:rsid w:val="00D02B76"/>
    <w:rsid w:val="00D0317C"/>
    <w:rsid w:val="00D044BA"/>
    <w:rsid w:val="00D047CF"/>
    <w:rsid w:val="00D05046"/>
    <w:rsid w:val="00D05097"/>
    <w:rsid w:val="00D059DE"/>
    <w:rsid w:val="00D102B5"/>
    <w:rsid w:val="00D12193"/>
    <w:rsid w:val="00D12F89"/>
    <w:rsid w:val="00D13389"/>
    <w:rsid w:val="00D13FCE"/>
    <w:rsid w:val="00D155FC"/>
    <w:rsid w:val="00D2012A"/>
    <w:rsid w:val="00D225A7"/>
    <w:rsid w:val="00D25B86"/>
    <w:rsid w:val="00D267D9"/>
    <w:rsid w:val="00D2695D"/>
    <w:rsid w:val="00D26ADE"/>
    <w:rsid w:val="00D306D1"/>
    <w:rsid w:val="00D34786"/>
    <w:rsid w:val="00D35B8B"/>
    <w:rsid w:val="00D3693D"/>
    <w:rsid w:val="00D374A3"/>
    <w:rsid w:val="00D37BFC"/>
    <w:rsid w:val="00D4056F"/>
    <w:rsid w:val="00D4318A"/>
    <w:rsid w:val="00D44EE3"/>
    <w:rsid w:val="00D45CD2"/>
    <w:rsid w:val="00D47A8E"/>
    <w:rsid w:val="00D515EB"/>
    <w:rsid w:val="00D52219"/>
    <w:rsid w:val="00D52D14"/>
    <w:rsid w:val="00D5622C"/>
    <w:rsid w:val="00D56B12"/>
    <w:rsid w:val="00D56C88"/>
    <w:rsid w:val="00D56FCB"/>
    <w:rsid w:val="00D60A48"/>
    <w:rsid w:val="00D624FE"/>
    <w:rsid w:val="00D67BBB"/>
    <w:rsid w:val="00D70E6F"/>
    <w:rsid w:val="00D712D3"/>
    <w:rsid w:val="00D71422"/>
    <w:rsid w:val="00D71F7D"/>
    <w:rsid w:val="00D72307"/>
    <w:rsid w:val="00D72DC6"/>
    <w:rsid w:val="00D73420"/>
    <w:rsid w:val="00D7558D"/>
    <w:rsid w:val="00D80E6B"/>
    <w:rsid w:val="00D81204"/>
    <w:rsid w:val="00D81D92"/>
    <w:rsid w:val="00D83D73"/>
    <w:rsid w:val="00D84363"/>
    <w:rsid w:val="00D86C00"/>
    <w:rsid w:val="00D908EA"/>
    <w:rsid w:val="00D92220"/>
    <w:rsid w:val="00D9490E"/>
    <w:rsid w:val="00D96E66"/>
    <w:rsid w:val="00DA140E"/>
    <w:rsid w:val="00DA2A3A"/>
    <w:rsid w:val="00DA58FB"/>
    <w:rsid w:val="00DA5A44"/>
    <w:rsid w:val="00DA72EF"/>
    <w:rsid w:val="00DA7B5F"/>
    <w:rsid w:val="00DB162F"/>
    <w:rsid w:val="00DB1C0F"/>
    <w:rsid w:val="00DB2E58"/>
    <w:rsid w:val="00DC11E7"/>
    <w:rsid w:val="00DC50AF"/>
    <w:rsid w:val="00DC58C6"/>
    <w:rsid w:val="00DC7023"/>
    <w:rsid w:val="00DC769A"/>
    <w:rsid w:val="00DC7A40"/>
    <w:rsid w:val="00DD2CD6"/>
    <w:rsid w:val="00DD2F96"/>
    <w:rsid w:val="00DD32CA"/>
    <w:rsid w:val="00DD3C64"/>
    <w:rsid w:val="00DD3D86"/>
    <w:rsid w:val="00DD67AE"/>
    <w:rsid w:val="00DE0055"/>
    <w:rsid w:val="00DE0F9E"/>
    <w:rsid w:val="00DE4F6F"/>
    <w:rsid w:val="00DE6B55"/>
    <w:rsid w:val="00DF13DB"/>
    <w:rsid w:val="00DF1EC4"/>
    <w:rsid w:val="00DF2092"/>
    <w:rsid w:val="00DF2DF0"/>
    <w:rsid w:val="00E00894"/>
    <w:rsid w:val="00E0340B"/>
    <w:rsid w:val="00E041ED"/>
    <w:rsid w:val="00E04A90"/>
    <w:rsid w:val="00E04D43"/>
    <w:rsid w:val="00E07D29"/>
    <w:rsid w:val="00E16F1A"/>
    <w:rsid w:val="00E16FF9"/>
    <w:rsid w:val="00E219C7"/>
    <w:rsid w:val="00E2221F"/>
    <w:rsid w:val="00E24160"/>
    <w:rsid w:val="00E260C6"/>
    <w:rsid w:val="00E268F8"/>
    <w:rsid w:val="00E26D86"/>
    <w:rsid w:val="00E27C1F"/>
    <w:rsid w:val="00E30B17"/>
    <w:rsid w:val="00E316A4"/>
    <w:rsid w:val="00E31FBF"/>
    <w:rsid w:val="00E31FC8"/>
    <w:rsid w:val="00E34231"/>
    <w:rsid w:val="00E37B0D"/>
    <w:rsid w:val="00E41BF4"/>
    <w:rsid w:val="00E42E43"/>
    <w:rsid w:val="00E43157"/>
    <w:rsid w:val="00E461CE"/>
    <w:rsid w:val="00E477B6"/>
    <w:rsid w:val="00E521FC"/>
    <w:rsid w:val="00E5514C"/>
    <w:rsid w:val="00E5542E"/>
    <w:rsid w:val="00E62F33"/>
    <w:rsid w:val="00E65E2A"/>
    <w:rsid w:val="00E66EAE"/>
    <w:rsid w:val="00E6746B"/>
    <w:rsid w:val="00E67DE6"/>
    <w:rsid w:val="00E720CA"/>
    <w:rsid w:val="00E72858"/>
    <w:rsid w:val="00E736DD"/>
    <w:rsid w:val="00E73CAE"/>
    <w:rsid w:val="00E75EA7"/>
    <w:rsid w:val="00E80E72"/>
    <w:rsid w:val="00E810C3"/>
    <w:rsid w:val="00E825B4"/>
    <w:rsid w:val="00E82F62"/>
    <w:rsid w:val="00E830ED"/>
    <w:rsid w:val="00E84EB5"/>
    <w:rsid w:val="00E85662"/>
    <w:rsid w:val="00E8789F"/>
    <w:rsid w:val="00E87E69"/>
    <w:rsid w:val="00E909AA"/>
    <w:rsid w:val="00E951C6"/>
    <w:rsid w:val="00E9563D"/>
    <w:rsid w:val="00E96C7B"/>
    <w:rsid w:val="00E971C3"/>
    <w:rsid w:val="00E97B71"/>
    <w:rsid w:val="00EA26FD"/>
    <w:rsid w:val="00EA3D34"/>
    <w:rsid w:val="00EA543D"/>
    <w:rsid w:val="00EA5CD1"/>
    <w:rsid w:val="00EB430A"/>
    <w:rsid w:val="00EB454D"/>
    <w:rsid w:val="00EB65D4"/>
    <w:rsid w:val="00EB689D"/>
    <w:rsid w:val="00EC2D7C"/>
    <w:rsid w:val="00EC3368"/>
    <w:rsid w:val="00ED3576"/>
    <w:rsid w:val="00ED46B2"/>
    <w:rsid w:val="00ED76BE"/>
    <w:rsid w:val="00EE0B90"/>
    <w:rsid w:val="00EE2264"/>
    <w:rsid w:val="00EE522B"/>
    <w:rsid w:val="00EF4334"/>
    <w:rsid w:val="00EF49DF"/>
    <w:rsid w:val="00EF619B"/>
    <w:rsid w:val="00EF6B40"/>
    <w:rsid w:val="00EF7683"/>
    <w:rsid w:val="00EF7717"/>
    <w:rsid w:val="00F005B3"/>
    <w:rsid w:val="00F00B55"/>
    <w:rsid w:val="00F02AD1"/>
    <w:rsid w:val="00F0351B"/>
    <w:rsid w:val="00F06BE1"/>
    <w:rsid w:val="00F1076C"/>
    <w:rsid w:val="00F12335"/>
    <w:rsid w:val="00F15D92"/>
    <w:rsid w:val="00F24C67"/>
    <w:rsid w:val="00F253CC"/>
    <w:rsid w:val="00F255C6"/>
    <w:rsid w:val="00F35EA2"/>
    <w:rsid w:val="00F364F0"/>
    <w:rsid w:val="00F37106"/>
    <w:rsid w:val="00F40662"/>
    <w:rsid w:val="00F40DF4"/>
    <w:rsid w:val="00F41C10"/>
    <w:rsid w:val="00F43F77"/>
    <w:rsid w:val="00F519CF"/>
    <w:rsid w:val="00F56BA5"/>
    <w:rsid w:val="00F60E22"/>
    <w:rsid w:val="00F62CA2"/>
    <w:rsid w:val="00F63751"/>
    <w:rsid w:val="00F66533"/>
    <w:rsid w:val="00F671EA"/>
    <w:rsid w:val="00F67AFE"/>
    <w:rsid w:val="00F73104"/>
    <w:rsid w:val="00F731A2"/>
    <w:rsid w:val="00F75817"/>
    <w:rsid w:val="00F803CD"/>
    <w:rsid w:val="00F805FB"/>
    <w:rsid w:val="00F80DBB"/>
    <w:rsid w:val="00F81395"/>
    <w:rsid w:val="00F827AC"/>
    <w:rsid w:val="00F83A35"/>
    <w:rsid w:val="00F859AD"/>
    <w:rsid w:val="00F902EB"/>
    <w:rsid w:val="00F90E67"/>
    <w:rsid w:val="00F917D1"/>
    <w:rsid w:val="00F91941"/>
    <w:rsid w:val="00F94302"/>
    <w:rsid w:val="00F949A9"/>
    <w:rsid w:val="00F9653B"/>
    <w:rsid w:val="00FA0ACF"/>
    <w:rsid w:val="00FA1F61"/>
    <w:rsid w:val="00FA7196"/>
    <w:rsid w:val="00FB5509"/>
    <w:rsid w:val="00FB62CF"/>
    <w:rsid w:val="00FC11EF"/>
    <w:rsid w:val="00FC221A"/>
    <w:rsid w:val="00FC4936"/>
    <w:rsid w:val="00FC571E"/>
    <w:rsid w:val="00FD1188"/>
    <w:rsid w:val="00FD2C25"/>
    <w:rsid w:val="00FD31FD"/>
    <w:rsid w:val="00FD346A"/>
    <w:rsid w:val="00FD3C3B"/>
    <w:rsid w:val="00FD5A99"/>
    <w:rsid w:val="00FD5E23"/>
    <w:rsid w:val="00FD7E55"/>
    <w:rsid w:val="00FE07DD"/>
    <w:rsid w:val="00FE17D7"/>
    <w:rsid w:val="00FE2B66"/>
    <w:rsid w:val="00FE6B45"/>
    <w:rsid w:val="00FF34F4"/>
    <w:rsid w:val="00FF3762"/>
    <w:rsid w:val="00FF3F2B"/>
    <w:rsid w:val="00FF55F3"/>
    <w:rsid w:val="00FF5851"/>
    <w:rsid w:val="00FF766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338"/>
    <w:rPr>
      <w:sz w:val="24"/>
      <w:szCs w:val="24"/>
      <w:lang w:val="en-US" w:eastAsia="en-US"/>
    </w:rPr>
  </w:style>
  <w:style w:type="paragraph" w:styleId="Heading1">
    <w:name w:val="heading 1"/>
    <w:basedOn w:val="ListParagraph"/>
    <w:next w:val="Normal"/>
    <w:link w:val="Heading1Char"/>
    <w:uiPriority w:val="9"/>
    <w:qFormat/>
    <w:rsid w:val="006722ED"/>
    <w:pPr>
      <w:numPr>
        <w:numId w:val="54"/>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6722ED"/>
    <w:pPr>
      <w:numPr>
        <w:numId w:val="55"/>
      </w:numPr>
      <w:suppressAutoHyphens/>
      <w:ind w:hanging="720"/>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6722ED"/>
    <w:pPr>
      <w:numPr>
        <w:numId w:val="61"/>
      </w:numPr>
      <w:ind w:firstLine="0"/>
      <w:jc w:val="both"/>
      <w:outlineLvl w:val="2"/>
    </w:pPr>
    <w:rPr>
      <w:rFonts w:asciiTheme="majorHAnsi" w:hAnsiTheme="majorHAnsi"/>
      <w:b/>
      <w:sz w:val="20"/>
      <w:szCs w:val="20"/>
      <w:lang w:val="es-ES_tradnl"/>
    </w:rPr>
  </w:style>
  <w:style w:type="paragraph" w:styleId="Heading4">
    <w:name w:val="heading 4"/>
    <w:basedOn w:val="ListParagraph"/>
    <w:next w:val="Normal"/>
    <w:link w:val="Heading4Char"/>
    <w:uiPriority w:val="9"/>
    <w:unhideWhenUsed/>
    <w:qFormat/>
    <w:rsid w:val="006722ED"/>
    <w:pPr>
      <w:numPr>
        <w:ilvl w:val="1"/>
        <w:numId w:val="62"/>
      </w:numPr>
      <w:jc w:val="both"/>
      <w:outlineLvl w:val="3"/>
    </w:pPr>
    <w:rPr>
      <w:rFonts w:asciiTheme="majorHAnsi" w:hAnsiTheme="majorHAnsi"/>
      <w:b/>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6722ED"/>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6722ED"/>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6722ED"/>
    <w:rPr>
      <w:rFonts w:asciiTheme="majorHAnsi" w:eastAsia="Cambria" w:hAnsiTheme="majorHAnsi" w:cs="Cambria"/>
      <w:b/>
      <w:color w:val="000000"/>
      <w:u w:color="000000"/>
      <w:lang w:val="es-ES_tradnl"/>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565585"/>
  </w:style>
  <w:style w:type="paragraph" w:styleId="BodyTextIndent3">
    <w:name w:val="Body Text Indent 3"/>
    <w:basedOn w:val="Normal"/>
    <w:link w:val="BodyTextIndent3Char"/>
    <w:uiPriority w:val="99"/>
    <w:semiHidden/>
    <w:unhideWhenUsed/>
    <w:rsid w:val="002621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1CA"/>
    <w:rPr>
      <w:sz w:val="16"/>
      <w:szCs w:val="16"/>
      <w:lang w:val="en-US" w:eastAsia="en-US"/>
    </w:rPr>
  </w:style>
  <w:style w:type="character" w:styleId="CommentReference">
    <w:name w:val="annotation reference"/>
    <w:basedOn w:val="DefaultParagraphFont"/>
    <w:uiPriority w:val="99"/>
    <w:semiHidden/>
    <w:unhideWhenUsed/>
    <w:rsid w:val="00D92220"/>
    <w:rPr>
      <w:sz w:val="18"/>
      <w:szCs w:val="18"/>
    </w:rPr>
  </w:style>
  <w:style w:type="paragraph" w:styleId="CommentText">
    <w:name w:val="annotation text"/>
    <w:basedOn w:val="Normal"/>
    <w:link w:val="CommentTextChar"/>
    <w:uiPriority w:val="99"/>
    <w:semiHidden/>
    <w:unhideWhenUsed/>
    <w:rsid w:val="00D92220"/>
  </w:style>
  <w:style w:type="character" w:customStyle="1" w:styleId="CommentTextChar">
    <w:name w:val="Comment Text Char"/>
    <w:basedOn w:val="DefaultParagraphFont"/>
    <w:link w:val="CommentText"/>
    <w:uiPriority w:val="99"/>
    <w:semiHidden/>
    <w:rsid w:val="00D92220"/>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92220"/>
    <w:rPr>
      <w:b/>
      <w:bCs/>
      <w:sz w:val="20"/>
      <w:szCs w:val="20"/>
    </w:rPr>
  </w:style>
  <w:style w:type="character" w:customStyle="1" w:styleId="CommentSubjectChar">
    <w:name w:val="Comment Subject Char"/>
    <w:basedOn w:val="CommentTextChar"/>
    <w:link w:val="CommentSubject"/>
    <w:uiPriority w:val="99"/>
    <w:semiHidden/>
    <w:rsid w:val="00D92220"/>
    <w:rPr>
      <w:b/>
      <w:bCs/>
      <w:sz w:val="24"/>
      <w:szCs w:val="24"/>
      <w:lang w:val="en-US" w:eastAsia="en-US"/>
    </w:rPr>
  </w:style>
  <w:style w:type="character" w:customStyle="1" w:styleId="Heading4Char">
    <w:name w:val="Heading 4 Char"/>
    <w:basedOn w:val="DefaultParagraphFont"/>
    <w:link w:val="Heading4"/>
    <w:uiPriority w:val="9"/>
    <w:rsid w:val="006722ED"/>
    <w:rPr>
      <w:rFonts w:asciiTheme="majorHAnsi" w:eastAsia="Cambria" w:hAnsiTheme="majorHAnsi" w:cs="Cambria"/>
      <w:b/>
      <w:color w:val="000000"/>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338"/>
    <w:rPr>
      <w:sz w:val="24"/>
      <w:szCs w:val="24"/>
      <w:lang w:val="en-US" w:eastAsia="en-US"/>
    </w:rPr>
  </w:style>
  <w:style w:type="paragraph" w:styleId="Heading1">
    <w:name w:val="heading 1"/>
    <w:basedOn w:val="ListParagraph"/>
    <w:next w:val="Normal"/>
    <w:link w:val="Heading1Char"/>
    <w:uiPriority w:val="9"/>
    <w:qFormat/>
    <w:rsid w:val="006722ED"/>
    <w:pPr>
      <w:numPr>
        <w:numId w:val="54"/>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6722ED"/>
    <w:pPr>
      <w:numPr>
        <w:numId w:val="55"/>
      </w:numPr>
      <w:suppressAutoHyphens/>
      <w:ind w:hanging="720"/>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6722ED"/>
    <w:pPr>
      <w:numPr>
        <w:numId w:val="61"/>
      </w:numPr>
      <w:ind w:firstLine="0"/>
      <w:jc w:val="both"/>
      <w:outlineLvl w:val="2"/>
    </w:pPr>
    <w:rPr>
      <w:rFonts w:asciiTheme="majorHAnsi" w:hAnsiTheme="majorHAnsi"/>
      <w:b/>
      <w:sz w:val="20"/>
      <w:szCs w:val="20"/>
      <w:lang w:val="es-ES_tradnl"/>
    </w:rPr>
  </w:style>
  <w:style w:type="paragraph" w:styleId="Heading4">
    <w:name w:val="heading 4"/>
    <w:basedOn w:val="ListParagraph"/>
    <w:next w:val="Normal"/>
    <w:link w:val="Heading4Char"/>
    <w:uiPriority w:val="9"/>
    <w:unhideWhenUsed/>
    <w:qFormat/>
    <w:rsid w:val="006722ED"/>
    <w:pPr>
      <w:numPr>
        <w:ilvl w:val="1"/>
        <w:numId w:val="62"/>
      </w:numPr>
      <w:jc w:val="both"/>
      <w:outlineLvl w:val="3"/>
    </w:pPr>
    <w:rPr>
      <w:rFonts w:asciiTheme="majorHAnsi" w:hAnsiTheme="majorHAnsi"/>
      <w:b/>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6722ED"/>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6722ED"/>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6722ED"/>
    <w:rPr>
      <w:rFonts w:asciiTheme="majorHAnsi" w:eastAsia="Cambria" w:hAnsiTheme="majorHAnsi" w:cs="Cambria"/>
      <w:b/>
      <w:color w:val="000000"/>
      <w:u w:color="000000"/>
      <w:lang w:val="es-ES_tradnl"/>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2E4AEA"/>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565585"/>
  </w:style>
  <w:style w:type="paragraph" w:styleId="BodyTextIndent3">
    <w:name w:val="Body Text Indent 3"/>
    <w:basedOn w:val="Normal"/>
    <w:link w:val="BodyTextIndent3Char"/>
    <w:uiPriority w:val="99"/>
    <w:semiHidden/>
    <w:unhideWhenUsed/>
    <w:rsid w:val="002621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1CA"/>
    <w:rPr>
      <w:sz w:val="16"/>
      <w:szCs w:val="16"/>
      <w:lang w:val="en-US" w:eastAsia="en-US"/>
    </w:rPr>
  </w:style>
  <w:style w:type="character" w:styleId="CommentReference">
    <w:name w:val="annotation reference"/>
    <w:basedOn w:val="DefaultParagraphFont"/>
    <w:uiPriority w:val="99"/>
    <w:semiHidden/>
    <w:unhideWhenUsed/>
    <w:rsid w:val="00D92220"/>
    <w:rPr>
      <w:sz w:val="18"/>
      <w:szCs w:val="18"/>
    </w:rPr>
  </w:style>
  <w:style w:type="paragraph" w:styleId="CommentText">
    <w:name w:val="annotation text"/>
    <w:basedOn w:val="Normal"/>
    <w:link w:val="CommentTextChar"/>
    <w:uiPriority w:val="99"/>
    <w:semiHidden/>
    <w:unhideWhenUsed/>
    <w:rsid w:val="00D92220"/>
  </w:style>
  <w:style w:type="character" w:customStyle="1" w:styleId="CommentTextChar">
    <w:name w:val="Comment Text Char"/>
    <w:basedOn w:val="DefaultParagraphFont"/>
    <w:link w:val="CommentText"/>
    <w:uiPriority w:val="99"/>
    <w:semiHidden/>
    <w:rsid w:val="00D92220"/>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92220"/>
    <w:rPr>
      <w:b/>
      <w:bCs/>
      <w:sz w:val="20"/>
      <w:szCs w:val="20"/>
    </w:rPr>
  </w:style>
  <w:style w:type="character" w:customStyle="1" w:styleId="CommentSubjectChar">
    <w:name w:val="Comment Subject Char"/>
    <w:basedOn w:val="CommentTextChar"/>
    <w:link w:val="CommentSubject"/>
    <w:uiPriority w:val="99"/>
    <w:semiHidden/>
    <w:rsid w:val="00D92220"/>
    <w:rPr>
      <w:b/>
      <w:bCs/>
      <w:sz w:val="24"/>
      <w:szCs w:val="24"/>
      <w:lang w:val="en-US" w:eastAsia="en-US"/>
    </w:rPr>
  </w:style>
  <w:style w:type="character" w:customStyle="1" w:styleId="Heading4Char">
    <w:name w:val="Heading 4 Char"/>
    <w:basedOn w:val="DefaultParagraphFont"/>
    <w:link w:val="Heading4"/>
    <w:uiPriority w:val="9"/>
    <w:rsid w:val="006722ED"/>
    <w:rPr>
      <w:rFonts w:asciiTheme="majorHAnsi" w:eastAsia="Cambria" w:hAnsiTheme="majorHAnsi" w:cs="Cambria"/>
      <w:b/>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210">
      <w:bodyDiv w:val="1"/>
      <w:marLeft w:val="0"/>
      <w:marRight w:val="0"/>
      <w:marTop w:val="0"/>
      <w:marBottom w:val="0"/>
      <w:divBdr>
        <w:top w:val="none" w:sz="0" w:space="0" w:color="auto"/>
        <w:left w:val="none" w:sz="0" w:space="0" w:color="auto"/>
        <w:bottom w:val="none" w:sz="0" w:space="0" w:color="auto"/>
        <w:right w:val="none" w:sz="0" w:space="0" w:color="auto"/>
      </w:divBdr>
    </w:div>
    <w:div w:id="18170768">
      <w:bodyDiv w:val="1"/>
      <w:marLeft w:val="0"/>
      <w:marRight w:val="0"/>
      <w:marTop w:val="0"/>
      <w:marBottom w:val="0"/>
      <w:divBdr>
        <w:top w:val="none" w:sz="0" w:space="0" w:color="auto"/>
        <w:left w:val="none" w:sz="0" w:space="0" w:color="auto"/>
        <w:bottom w:val="none" w:sz="0" w:space="0" w:color="auto"/>
        <w:right w:val="none" w:sz="0" w:space="0" w:color="auto"/>
      </w:divBdr>
    </w:div>
    <w:div w:id="62917746">
      <w:bodyDiv w:val="1"/>
      <w:marLeft w:val="0"/>
      <w:marRight w:val="0"/>
      <w:marTop w:val="0"/>
      <w:marBottom w:val="0"/>
      <w:divBdr>
        <w:top w:val="none" w:sz="0" w:space="0" w:color="auto"/>
        <w:left w:val="none" w:sz="0" w:space="0" w:color="auto"/>
        <w:bottom w:val="none" w:sz="0" w:space="0" w:color="auto"/>
        <w:right w:val="none" w:sz="0" w:space="0" w:color="auto"/>
      </w:divBdr>
    </w:div>
    <w:div w:id="75370051">
      <w:bodyDiv w:val="1"/>
      <w:marLeft w:val="0"/>
      <w:marRight w:val="0"/>
      <w:marTop w:val="0"/>
      <w:marBottom w:val="0"/>
      <w:divBdr>
        <w:top w:val="none" w:sz="0" w:space="0" w:color="auto"/>
        <w:left w:val="none" w:sz="0" w:space="0" w:color="auto"/>
        <w:bottom w:val="none" w:sz="0" w:space="0" w:color="auto"/>
        <w:right w:val="none" w:sz="0" w:space="0" w:color="auto"/>
      </w:divBdr>
      <w:divsChild>
        <w:div w:id="283271878">
          <w:marLeft w:val="0"/>
          <w:marRight w:val="0"/>
          <w:marTop w:val="0"/>
          <w:marBottom w:val="0"/>
          <w:divBdr>
            <w:top w:val="none" w:sz="0" w:space="0" w:color="auto"/>
            <w:left w:val="none" w:sz="0" w:space="0" w:color="auto"/>
            <w:bottom w:val="none" w:sz="0" w:space="0" w:color="auto"/>
            <w:right w:val="none" w:sz="0" w:space="0" w:color="auto"/>
          </w:divBdr>
        </w:div>
        <w:div w:id="1891843188">
          <w:marLeft w:val="0"/>
          <w:marRight w:val="0"/>
          <w:marTop w:val="0"/>
          <w:marBottom w:val="0"/>
          <w:divBdr>
            <w:top w:val="none" w:sz="0" w:space="0" w:color="auto"/>
            <w:left w:val="none" w:sz="0" w:space="0" w:color="auto"/>
            <w:bottom w:val="none" w:sz="0" w:space="0" w:color="auto"/>
            <w:right w:val="none" w:sz="0" w:space="0" w:color="auto"/>
          </w:divBdr>
        </w:div>
        <w:div w:id="936406046">
          <w:marLeft w:val="0"/>
          <w:marRight w:val="0"/>
          <w:marTop w:val="0"/>
          <w:marBottom w:val="0"/>
          <w:divBdr>
            <w:top w:val="none" w:sz="0" w:space="0" w:color="auto"/>
            <w:left w:val="none" w:sz="0" w:space="0" w:color="auto"/>
            <w:bottom w:val="none" w:sz="0" w:space="0" w:color="auto"/>
            <w:right w:val="none" w:sz="0" w:space="0" w:color="auto"/>
          </w:divBdr>
        </w:div>
        <w:div w:id="1862625666">
          <w:marLeft w:val="0"/>
          <w:marRight w:val="0"/>
          <w:marTop w:val="0"/>
          <w:marBottom w:val="0"/>
          <w:divBdr>
            <w:top w:val="none" w:sz="0" w:space="0" w:color="auto"/>
            <w:left w:val="none" w:sz="0" w:space="0" w:color="auto"/>
            <w:bottom w:val="none" w:sz="0" w:space="0" w:color="auto"/>
            <w:right w:val="none" w:sz="0" w:space="0" w:color="auto"/>
          </w:divBdr>
        </w:div>
        <w:div w:id="1150171917">
          <w:marLeft w:val="0"/>
          <w:marRight w:val="0"/>
          <w:marTop w:val="0"/>
          <w:marBottom w:val="0"/>
          <w:divBdr>
            <w:top w:val="none" w:sz="0" w:space="0" w:color="auto"/>
            <w:left w:val="none" w:sz="0" w:space="0" w:color="auto"/>
            <w:bottom w:val="none" w:sz="0" w:space="0" w:color="auto"/>
            <w:right w:val="none" w:sz="0" w:space="0" w:color="auto"/>
          </w:divBdr>
        </w:div>
        <w:div w:id="1762333197">
          <w:marLeft w:val="0"/>
          <w:marRight w:val="0"/>
          <w:marTop w:val="0"/>
          <w:marBottom w:val="0"/>
          <w:divBdr>
            <w:top w:val="none" w:sz="0" w:space="0" w:color="auto"/>
            <w:left w:val="none" w:sz="0" w:space="0" w:color="auto"/>
            <w:bottom w:val="none" w:sz="0" w:space="0" w:color="auto"/>
            <w:right w:val="none" w:sz="0" w:space="0" w:color="auto"/>
          </w:divBdr>
        </w:div>
        <w:div w:id="485980044">
          <w:marLeft w:val="0"/>
          <w:marRight w:val="0"/>
          <w:marTop w:val="0"/>
          <w:marBottom w:val="0"/>
          <w:divBdr>
            <w:top w:val="none" w:sz="0" w:space="0" w:color="auto"/>
            <w:left w:val="none" w:sz="0" w:space="0" w:color="auto"/>
            <w:bottom w:val="none" w:sz="0" w:space="0" w:color="auto"/>
            <w:right w:val="none" w:sz="0" w:space="0" w:color="auto"/>
          </w:divBdr>
        </w:div>
        <w:div w:id="1358048146">
          <w:marLeft w:val="0"/>
          <w:marRight w:val="0"/>
          <w:marTop w:val="0"/>
          <w:marBottom w:val="0"/>
          <w:divBdr>
            <w:top w:val="none" w:sz="0" w:space="0" w:color="auto"/>
            <w:left w:val="none" w:sz="0" w:space="0" w:color="auto"/>
            <w:bottom w:val="none" w:sz="0" w:space="0" w:color="auto"/>
            <w:right w:val="none" w:sz="0" w:space="0" w:color="auto"/>
          </w:divBdr>
        </w:div>
        <w:div w:id="37823105">
          <w:marLeft w:val="0"/>
          <w:marRight w:val="0"/>
          <w:marTop w:val="0"/>
          <w:marBottom w:val="0"/>
          <w:divBdr>
            <w:top w:val="none" w:sz="0" w:space="0" w:color="auto"/>
            <w:left w:val="none" w:sz="0" w:space="0" w:color="auto"/>
            <w:bottom w:val="none" w:sz="0" w:space="0" w:color="auto"/>
            <w:right w:val="none" w:sz="0" w:space="0" w:color="auto"/>
          </w:divBdr>
        </w:div>
        <w:div w:id="1177888055">
          <w:marLeft w:val="0"/>
          <w:marRight w:val="0"/>
          <w:marTop w:val="0"/>
          <w:marBottom w:val="0"/>
          <w:divBdr>
            <w:top w:val="none" w:sz="0" w:space="0" w:color="auto"/>
            <w:left w:val="none" w:sz="0" w:space="0" w:color="auto"/>
            <w:bottom w:val="none" w:sz="0" w:space="0" w:color="auto"/>
            <w:right w:val="none" w:sz="0" w:space="0" w:color="auto"/>
          </w:divBdr>
        </w:div>
        <w:div w:id="995377362">
          <w:marLeft w:val="0"/>
          <w:marRight w:val="0"/>
          <w:marTop w:val="0"/>
          <w:marBottom w:val="0"/>
          <w:divBdr>
            <w:top w:val="none" w:sz="0" w:space="0" w:color="auto"/>
            <w:left w:val="none" w:sz="0" w:space="0" w:color="auto"/>
            <w:bottom w:val="none" w:sz="0" w:space="0" w:color="auto"/>
            <w:right w:val="none" w:sz="0" w:space="0" w:color="auto"/>
          </w:divBdr>
        </w:div>
        <w:div w:id="1113790803">
          <w:marLeft w:val="0"/>
          <w:marRight w:val="0"/>
          <w:marTop w:val="0"/>
          <w:marBottom w:val="0"/>
          <w:divBdr>
            <w:top w:val="none" w:sz="0" w:space="0" w:color="auto"/>
            <w:left w:val="none" w:sz="0" w:space="0" w:color="auto"/>
            <w:bottom w:val="none" w:sz="0" w:space="0" w:color="auto"/>
            <w:right w:val="none" w:sz="0" w:space="0" w:color="auto"/>
          </w:divBdr>
        </w:div>
        <w:div w:id="443186171">
          <w:marLeft w:val="0"/>
          <w:marRight w:val="0"/>
          <w:marTop w:val="0"/>
          <w:marBottom w:val="0"/>
          <w:divBdr>
            <w:top w:val="none" w:sz="0" w:space="0" w:color="auto"/>
            <w:left w:val="none" w:sz="0" w:space="0" w:color="auto"/>
            <w:bottom w:val="none" w:sz="0" w:space="0" w:color="auto"/>
            <w:right w:val="none" w:sz="0" w:space="0" w:color="auto"/>
          </w:divBdr>
        </w:div>
        <w:div w:id="1879317316">
          <w:marLeft w:val="0"/>
          <w:marRight w:val="0"/>
          <w:marTop w:val="0"/>
          <w:marBottom w:val="0"/>
          <w:divBdr>
            <w:top w:val="none" w:sz="0" w:space="0" w:color="auto"/>
            <w:left w:val="none" w:sz="0" w:space="0" w:color="auto"/>
            <w:bottom w:val="none" w:sz="0" w:space="0" w:color="auto"/>
            <w:right w:val="none" w:sz="0" w:space="0" w:color="auto"/>
          </w:divBdr>
        </w:div>
        <w:div w:id="520827332">
          <w:marLeft w:val="0"/>
          <w:marRight w:val="0"/>
          <w:marTop w:val="0"/>
          <w:marBottom w:val="0"/>
          <w:divBdr>
            <w:top w:val="none" w:sz="0" w:space="0" w:color="auto"/>
            <w:left w:val="none" w:sz="0" w:space="0" w:color="auto"/>
            <w:bottom w:val="none" w:sz="0" w:space="0" w:color="auto"/>
            <w:right w:val="none" w:sz="0" w:space="0" w:color="auto"/>
          </w:divBdr>
        </w:div>
        <w:div w:id="817695694">
          <w:marLeft w:val="0"/>
          <w:marRight w:val="0"/>
          <w:marTop w:val="0"/>
          <w:marBottom w:val="0"/>
          <w:divBdr>
            <w:top w:val="none" w:sz="0" w:space="0" w:color="auto"/>
            <w:left w:val="none" w:sz="0" w:space="0" w:color="auto"/>
            <w:bottom w:val="none" w:sz="0" w:space="0" w:color="auto"/>
            <w:right w:val="none" w:sz="0" w:space="0" w:color="auto"/>
          </w:divBdr>
        </w:div>
        <w:div w:id="1980529150">
          <w:marLeft w:val="0"/>
          <w:marRight w:val="0"/>
          <w:marTop w:val="0"/>
          <w:marBottom w:val="0"/>
          <w:divBdr>
            <w:top w:val="none" w:sz="0" w:space="0" w:color="auto"/>
            <w:left w:val="none" w:sz="0" w:space="0" w:color="auto"/>
            <w:bottom w:val="none" w:sz="0" w:space="0" w:color="auto"/>
            <w:right w:val="none" w:sz="0" w:space="0" w:color="auto"/>
          </w:divBdr>
        </w:div>
        <w:div w:id="893470385">
          <w:marLeft w:val="0"/>
          <w:marRight w:val="0"/>
          <w:marTop w:val="0"/>
          <w:marBottom w:val="0"/>
          <w:divBdr>
            <w:top w:val="none" w:sz="0" w:space="0" w:color="auto"/>
            <w:left w:val="none" w:sz="0" w:space="0" w:color="auto"/>
            <w:bottom w:val="none" w:sz="0" w:space="0" w:color="auto"/>
            <w:right w:val="none" w:sz="0" w:space="0" w:color="auto"/>
          </w:divBdr>
        </w:div>
        <w:div w:id="67382113">
          <w:marLeft w:val="0"/>
          <w:marRight w:val="0"/>
          <w:marTop w:val="0"/>
          <w:marBottom w:val="0"/>
          <w:divBdr>
            <w:top w:val="none" w:sz="0" w:space="0" w:color="auto"/>
            <w:left w:val="none" w:sz="0" w:space="0" w:color="auto"/>
            <w:bottom w:val="none" w:sz="0" w:space="0" w:color="auto"/>
            <w:right w:val="none" w:sz="0" w:space="0" w:color="auto"/>
          </w:divBdr>
        </w:div>
        <w:div w:id="773012621">
          <w:marLeft w:val="0"/>
          <w:marRight w:val="0"/>
          <w:marTop w:val="0"/>
          <w:marBottom w:val="0"/>
          <w:divBdr>
            <w:top w:val="none" w:sz="0" w:space="0" w:color="auto"/>
            <w:left w:val="none" w:sz="0" w:space="0" w:color="auto"/>
            <w:bottom w:val="none" w:sz="0" w:space="0" w:color="auto"/>
            <w:right w:val="none" w:sz="0" w:space="0" w:color="auto"/>
          </w:divBdr>
        </w:div>
        <w:div w:id="1984918649">
          <w:marLeft w:val="0"/>
          <w:marRight w:val="0"/>
          <w:marTop w:val="0"/>
          <w:marBottom w:val="0"/>
          <w:divBdr>
            <w:top w:val="none" w:sz="0" w:space="0" w:color="auto"/>
            <w:left w:val="none" w:sz="0" w:space="0" w:color="auto"/>
            <w:bottom w:val="none" w:sz="0" w:space="0" w:color="auto"/>
            <w:right w:val="none" w:sz="0" w:space="0" w:color="auto"/>
          </w:divBdr>
        </w:div>
        <w:div w:id="1909417921">
          <w:marLeft w:val="0"/>
          <w:marRight w:val="0"/>
          <w:marTop w:val="0"/>
          <w:marBottom w:val="0"/>
          <w:divBdr>
            <w:top w:val="none" w:sz="0" w:space="0" w:color="auto"/>
            <w:left w:val="none" w:sz="0" w:space="0" w:color="auto"/>
            <w:bottom w:val="none" w:sz="0" w:space="0" w:color="auto"/>
            <w:right w:val="none" w:sz="0" w:space="0" w:color="auto"/>
          </w:divBdr>
        </w:div>
        <w:div w:id="234515616">
          <w:marLeft w:val="0"/>
          <w:marRight w:val="0"/>
          <w:marTop w:val="0"/>
          <w:marBottom w:val="0"/>
          <w:divBdr>
            <w:top w:val="none" w:sz="0" w:space="0" w:color="auto"/>
            <w:left w:val="none" w:sz="0" w:space="0" w:color="auto"/>
            <w:bottom w:val="none" w:sz="0" w:space="0" w:color="auto"/>
            <w:right w:val="none" w:sz="0" w:space="0" w:color="auto"/>
          </w:divBdr>
        </w:div>
        <w:div w:id="1527668396">
          <w:marLeft w:val="0"/>
          <w:marRight w:val="0"/>
          <w:marTop w:val="0"/>
          <w:marBottom w:val="0"/>
          <w:divBdr>
            <w:top w:val="none" w:sz="0" w:space="0" w:color="auto"/>
            <w:left w:val="none" w:sz="0" w:space="0" w:color="auto"/>
            <w:bottom w:val="none" w:sz="0" w:space="0" w:color="auto"/>
            <w:right w:val="none" w:sz="0" w:space="0" w:color="auto"/>
          </w:divBdr>
        </w:div>
        <w:div w:id="340132555">
          <w:marLeft w:val="0"/>
          <w:marRight w:val="0"/>
          <w:marTop w:val="0"/>
          <w:marBottom w:val="0"/>
          <w:divBdr>
            <w:top w:val="none" w:sz="0" w:space="0" w:color="auto"/>
            <w:left w:val="none" w:sz="0" w:space="0" w:color="auto"/>
            <w:bottom w:val="none" w:sz="0" w:space="0" w:color="auto"/>
            <w:right w:val="none" w:sz="0" w:space="0" w:color="auto"/>
          </w:divBdr>
        </w:div>
        <w:div w:id="793256441">
          <w:marLeft w:val="0"/>
          <w:marRight w:val="0"/>
          <w:marTop w:val="0"/>
          <w:marBottom w:val="0"/>
          <w:divBdr>
            <w:top w:val="none" w:sz="0" w:space="0" w:color="auto"/>
            <w:left w:val="none" w:sz="0" w:space="0" w:color="auto"/>
            <w:bottom w:val="none" w:sz="0" w:space="0" w:color="auto"/>
            <w:right w:val="none" w:sz="0" w:space="0" w:color="auto"/>
          </w:divBdr>
        </w:div>
        <w:div w:id="1735158619">
          <w:marLeft w:val="0"/>
          <w:marRight w:val="0"/>
          <w:marTop w:val="0"/>
          <w:marBottom w:val="0"/>
          <w:divBdr>
            <w:top w:val="none" w:sz="0" w:space="0" w:color="auto"/>
            <w:left w:val="none" w:sz="0" w:space="0" w:color="auto"/>
            <w:bottom w:val="none" w:sz="0" w:space="0" w:color="auto"/>
            <w:right w:val="none" w:sz="0" w:space="0" w:color="auto"/>
          </w:divBdr>
        </w:div>
        <w:div w:id="653682118">
          <w:marLeft w:val="0"/>
          <w:marRight w:val="0"/>
          <w:marTop w:val="0"/>
          <w:marBottom w:val="0"/>
          <w:divBdr>
            <w:top w:val="none" w:sz="0" w:space="0" w:color="auto"/>
            <w:left w:val="none" w:sz="0" w:space="0" w:color="auto"/>
            <w:bottom w:val="none" w:sz="0" w:space="0" w:color="auto"/>
            <w:right w:val="none" w:sz="0" w:space="0" w:color="auto"/>
          </w:divBdr>
        </w:div>
        <w:div w:id="21396091">
          <w:marLeft w:val="0"/>
          <w:marRight w:val="0"/>
          <w:marTop w:val="0"/>
          <w:marBottom w:val="0"/>
          <w:divBdr>
            <w:top w:val="none" w:sz="0" w:space="0" w:color="auto"/>
            <w:left w:val="none" w:sz="0" w:space="0" w:color="auto"/>
            <w:bottom w:val="none" w:sz="0" w:space="0" w:color="auto"/>
            <w:right w:val="none" w:sz="0" w:space="0" w:color="auto"/>
          </w:divBdr>
        </w:div>
        <w:div w:id="1777166490">
          <w:marLeft w:val="0"/>
          <w:marRight w:val="0"/>
          <w:marTop w:val="0"/>
          <w:marBottom w:val="0"/>
          <w:divBdr>
            <w:top w:val="none" w:sz="0" w:space="0" w:color="auto"/>
            <w:left w:val="none" w:sz="0" w:space="0" w:color="auto"/>
            <w:bottom w:val="none" w:sz="0" w:space="0" w:color="auto"/>
            <w:right w:val="none" w:sz="0" w:space="0" w:color="auto"/>
          </w:divBdr>
        </w:div>
      </w:divsChild>
    </w:div>
    <w:div w:id="129788431">
      <w:bodyDiv w:val="1"/>
      <w:marLeft w:val="0"/>
      <w:marRight w:val="0"/>
      <w:marTop w:val="0"/>
      <w:marBottom w:val="0"/>
      <w:divBdr>
        <w:top w:val="none" w:sz="0" w:space="0" w:color="auto"/>
        <w:left w:val="none" w:sz="0" w:space="0" w:color="auto"/>
        <w:bottom w:val="none" w:sz="0" w:space="0" w:color="auto"/>
        <w:right w:val="none" w:sz="0" w:space="0" w:color="auto"/>
      </w:divBdr>
      <w:divsChild>
        <w:div w:id="499009320">
          <w:marLeft w:val="0"/>
          <w:marRight w:val="0"/>
          <w:marTop w:val="0"/>
          <w:marBottom w:val="0"/>
          <w:divBdr>
            <w:top w:val="none" w:sz="0" w:space="0" w:color="auto"/>
            <w:left w:val="none" w:sz="0" w:space="0" w:color="auto"/>
            <w:bottom w:val="none" w:sz="0" w:space="0" w:color="auto"/>
            <w:right w:val="none" w:sz="0" w:space="0" w:color="auto"/>
          </w:divBdr>
        </w:div>
        <w:div w:id="1866753558">
          <w:marLeft w:val="0"/>
          <w:marRight w:val="0"/>
          <w:marTop w:val="0"/>
          <w:marBottom w:val="0"/>
          <w:divBdr>
            <w:top w:val="none" w:sz="0" w:space="0" w:color="auto"/>
            <w:left w:val="none" w:sz="0" w:space="0" w:color="auto"/>
            <w:bottom w:val="none" w:sz="0" w:space="0" w:color="auto"/>
            <w:right w:val="none" w:sz="0" w:space="0" w:color="auto"/>
          </w:divBdr>
        </w:div>
        <w:div w:id="1839032333">
          <w:marLeft w:val="0"/>
          <w:marRight w:val="0"/>
          <w:marTop w:val="0"/>
          <w:marBottom w:val="0"/>
          <w:divBdr>
            <w:top w:val="none" w:sz="0" w:space="0" w:color="auto"/>
            <w:left w:val="none" w:sz="0" w:space="0" w:color="auto"/>
            <w:bottom w:val="none" w:sz="0" w:space="0" w:color="auto"/>
            <w:right w:val="none" w:sz="0" w:space="0" w:color="auto"/>
          </w:divBdr>
        </w:div>
        <w:div w:id="1395853812">
          <w:marLeft w:val="0"/>
          <w:marRight w:val="0"/>
          <w:marTop w:val="0"/>
          <w:marBottom w:val="0"/>
          <w:divBdr>
            <w:top w:val="none" w:sz="0" w:space="0" w:color="auto"/>
            <w:left w:val="none" w:sz="0" w:space="0" w:color="auto"/>
            <w:bottom w:val="none" w:sz="0" w:space="0" w:color="auto"/>
            <w:right w:val="none" w:sz="0" w:space="0" w:color="auto"/>
          </w:divBdr>
        </w:div>
        <w:div w:id="1538085660">
          <w:marLeft w:val="0"/>
          <w:marRight w:val="0"/>
          <w:marTop w:val="0"/>
          <w:marBottom w:val="0"/>
          <w:divBdr>
            <w:top w:val="none" w:sz="0" w:space="0" w:color="auto"/>
            <w:left w:val="none" w:sz="0" w:space="0" w:color="auto"/>
            <w:bottom w:val="none" w:sz="0" w:space="0" w:color="auto"/>
            <w:right w:val="none" w:sz="0" w:space="0" w:color="auto"/>
          </w:divBdr>
        </w:div>
      </w:divsChild>
    </w:div>
    <w:div w:id="130442417">
      <w:bodyDiv w:val="1"/>
      <w:marLeft w:val="0"/>
      <w:marRight w:val="0"/>
      <w:marTop w:val="0"/>
      <w:marBottom w:val="0"/>
      <w:divBdr>
        <w:top w:val="none" w:sz="0" w:space="0" w:color="auto"/>
        <w:left w:val="none" w:sz="0" w:space="0" w:color="auto"/>
        <w:bottom w:val="none" w:sz="0" w:space="0" w:color="auto"/>
        <w:right w:val="none" w:sz="0" w:space="0" w:color="auto"/>
      </w:divBdr>
    </w:div>
    <w:div w:id="196508994">
      <w:bodyDiv w:val="1"/>
      <w:marLeft w:val="0"/>
      <w:marRight w:val="0"/>
      <w:marTop w:val="0"/>
      <w:marBottom w:val="0"/>
      <w:divBdr>
        <w:top w:val="none" w:sz="0" w:space="0" w:color="auto"/>
        <w:left w:val="none" w:sz="0" w:space="0" w:color="auto"/>
        <w:bottom w:val="none" w:sz="0" w:space="0" w:color="auto"/>
        <w:right w:val="none" w:sz="0" w:space="0" w:color="auto"/>
      </w:divBdr>
      <w:divsChild>
        <w:div w:id="831213311">
          <w:marLeft w:val="0"/>
          <w:marRight w:val="0"/>
          <w:marTop w:val="0"/>
          <w:marBottom w:val="0"/>
          <w:divBdr>
            <w:top w:val="none" w:sz="0" w:space="0" w:color="auto"/>
            <w:left w:val="none" w:sz="0" w:space="0" w:color="auto"/>
            <w:bottom w:val="none" w:sz="0" w:space="0" w:color="auto"/>
            <w:right w:val="none" w:sz="0" w:space="0" w:color="auto"/>
          </w:divBdr>
        </w:div>
        <w:div w:id="540048826">
          <w:marLeft w:val="0"/>
          <w:marRight w:val="0"/>
          <w:marTop w:val="0"/>
          <w:marBottom w:val="0"/>
          <w:divBdr>
            <w:top w:val="none" w:sz="0" w:space="0" w:color="auto"/>
            <w:left w:val="none" w:sz="0" w:space="0" w:color="auto"/>
            <w:bottom w:val="none" w:sz="0" w:space="0" w:color="auto"/>
            <w:right w:val="none" w:sz="0" w:space="0" w:color="auto"/>
          </w:divBdr>
        </w:div>
        <w:div w:id="1831096926">
          <w:marLeft w:val="0"/>
          <w:marRight w:val="0"/>
          <w:marTop w:val="0"/>
          <w:marBottom w:val="0"/>
          <w:divBdr>
            <w:top w:val="none" w:sz="0" w:space="0" w:color="auto"/>
            <w:left w:val="none" w:sz="0" w:space="0" w:color="auto"/>
            <w:bottom w:val="none" w:sz="0" w:space="0" w:color="auto"/>
            <w:right w:val="none" w:sz="0" w:space="0" w:color="auto"/>
          </w:divBdr>
        </w:div>
        <w:div w:id="2090957055">
          <w:marLeft w:val="0"/>
          <w:marRight w:val="0"/>
          <w:marTop w:val="0"/>
          <w:marBottom w:val="0"/>
          <w:divBdr>
            <w:top w:val="none" w:sz="0" w:space="0" w:color="auto"/>
            <w:left w:val="none" w:sz="0" w:space="0" w:color="auto"/>
            <w:bottom w:val="none" w:sz="0" w:space="0" w:color="auto"/>
            <w:right w:val="none" w:sz="0" w:space="0" w:color="auto"/>
          </w:divBdr>
        </w:div>
        <w:div w:id="219875537">
          <w:marLeft w:val="0"/>
          <w:marRight w:val="0"/>
          <w:marTop w:val="0"/>
          <w:marBottom w:val="0"/>
          <w:divBdr>
            <w:top w:val="none" w:sz="0" w:space="0" w:color="auto"/>
            <w:left w:val="none" w:sz="0" w:space="0" w:color="auto"/>
            <w:bottom w:val="none" w:sz="0" w:space="0" w:color="auto"/>
            <w:right w:val="none" w:sz="0" w:space="0" w:color="auto"/>
          </w:divBdr>
        </w:div>
        <w:div w:id="892153066">
          <w:marLeft w:val="0"/>
          <w:marRight w:val="0"/>
          <w:marTop w:val="0"/>
          <w:marBottom w:val="0"/>
          <w:divBdr>
            <w:top w:val="none" w:sz="0" w:space="0" w:color="auto"/>
            <w:left w:val="none" w:sz="0" w:space="0" w:color="auto"/>
            <w:bottom w:val="none" w:sz="0" w:space="0" w:color="auto"/>
            <w:right w:val="none" w:sz="0" w:space="0" w:color="auto"/>
          </w:divBdr>
        </w:div>
        <w:div w:id="821778416">
          <w:marLeft w:val="0"/>
          <w:marRight w:val="0"/>
          <w:marTop w:val="0"/>
          <w:marBottom w:val="0"/>
          <w:divBdr>
            <w:top w:val="none" w:sz="0" w:space="0" w:color="auto"/>
            <w:left w:val="none" w:sz="0" w:space="0" w:color="auto"/>
            <w:bottom w:val="none" w:sz="0" w:space="0" w:color="auto"/>
            <w:right w:val="none" w:sz="0" w:space="0" w:color="auto"/>
          </w:divBdr>
        </w:div>
        <w:div w:id="867328166">
          <w:marLeft w:val="0"/>
          <w:marRight w:val="0"/>
          <w:marTop w:val="0"/>
          <w:marBottom w:val="0"/>
          <w:divBdr>
            <w:top w:val="none" w:sz="0" w:space="0" w:color="auto"/>
            <w:left w:val="none" w:sz="0" w:space="0" w:color="auto"/>
            <w:bottom w:val="none" w:sz="0" w:space="0" w:color="auto"/>
            <w:right w:val="none" w:sz="0" w:space="0" w:color="auto"/>
          </w:divBdr>
        </w:div>
        <w:div w:id="1764766347">
          <w:marLeft w:val="0"/>
          <w:marRight w:val="0"/>
          <w:marTop w:val="0"/>
          <w:marBottom w:val="0"/>
          <w:divBdr>
            <w:top w:val="none" w:sz="0" w:space="0" w:color="auto"/>
            <w:left w:val="none" w:sz="0" w:space="0" w:color="auto"/>
            <w:bottom w:val="none" w:sz="0" w:space="0" w:color="auto"/>
            <w:right w:val="none" w:sz="0" w:space="0" w:color="auto"/>
          </w:divBdr>
        </w:div>
        <w:div w:id="629093572">
          <w:marLeft w:val="0"/>
          <w:marRight w:val="0"/>
          <w:marTop w:val="0"/>
          <w:marBottom w:val="0"/>
          <w:divBdr>
            <w:top w:val="none" w:sz="0" w:space="0" w:color="auto"/>
            <w:left w:val="none" w:sz="0" w:space="0" w:color="auto"/>
            <w:bottom w:val="none" w:sz="0" w:space="0" w:color="auto"/>
            <w:right w:val="none" w:sz="0" w:space="0" w:color="auto"/>
          </w:divBdr>
        </w:div>
        <w:div w:id="1228955116">
          <w:marLeft w:val="0"/>
          <w:marRight w:val="0"/>
          <w:marTop w:val="0"/>
          <w:marBottom w:val="0"/>
          <w:divBdr>
            <w:top w:val="none" w:sz="0" w:space="0" w:color="auto"/>
            <w:left w:val="none" w:sz="0" w:space="0" w:color="auto"/>
            <w:bottom w:val="none" w:sz="0" w:space="0" w:color="auto"/>
            <w:right w:val="none" w:sz="0" w:space="0" w:color="auto"/>
          </w:divBdr>
        </w:div>
        <w:div w:id="1378506020">
          <w:marLeft w:val="0"/>
          <w:marRight w:val="0"/>
          <w:marTop w:val="0"/>
          <w:marBottom w:val="0"/>
          <w:divBdr>
            <w:top w:val="none" w:sz="0" w:space="0" w:color="auto"/>
            <w:left w:val="none" w:sz="0" w:space="0" w:color="auto"/>
            <w:bottom w:val="none" w:sz="0" w:space="0" w:color="auto"/>
            <w:right w:val="none" w:sz="0" w:space="0" w:color="auto"/>
          </w:divBdr>
        </w:div>
        <w:div w:id="1939942791">
          <w:marLeft w:val="0"/>
          <w:marRight w:val="0"/>
          <w:marTop w:val="0"/>
          <w:marBottom w:val="0"/>
          <w:divBdr>
            <w:top w:val="none" w:sz="0" w:space="0" w:color="auto"/>
            <w:left w:val="none" w:sz="0" w:space="0" w:color="auto"/>
            <w:bottom w:val="none" w:sz="0" w:space="0" w:color="auto"/>
            <w:right w:val="none" w:sz="0" w:space="0" w:color="auto"/>
          </w:divBdr>
        </w:div>
        <w:div w:id="622735533">
          <w:marLeft w:val="0"/>
          <w:marRight w:val="0"/>
          <w:marTop w:val="0"/>
          <w:marBottom w:val="0"/>
          <w:divBdr>
            <w:top w:val="none" w:sz="0" w:space="0" w:color="auto"/>
            <w:left w:val="none" w:sz="0" w:space="0" w:color="auto"/>
            <w:bottom w:val="none" w:sz="0" w:space="0" w:color="auto"/>
            <w:right w:val="none" w:sz="0" w:space="0" w:color="auto"/>
          </w:divBdr>
        </w:div>
        <w:div w:id="2080709676">
          <w:marLeft w:val="0"/>
          <w:marRight w:val="0"/>
          <w:marTop w:val="0"/>
          <w:marBottom w:val="0"/>
          <w:divBdr>
            <w:top w:val="none" w:sz="0" w:space="0" w:color="auto"/>
            <w:left w:val="none" w:sz="0" w:space="0" w:color="auto"/>
            <w:bottom w:val="none" w:sz="0" w:space="0" w:color="auto"/>
            <w:right w:val="none" w:sz="0" w:space="0" w:color="auto"/>
          </w:divBdr>
        </w:div>
        <w:div w:id="1619870248">
          <w:marLeft w:val="0"/>
          <w:marRight w:val="0"/>
          <w:marTop w:val="0"/>
          <w:marBottom w:val="0"/>
          <w:divBdr>
            <w:top w:val="none" w:sz="0" w:space="0" w:color="auto"/>
            <w:left w:val="none" w:sz="0" w:space="0" w:color="auto"/>
            <w:bottom w:val="none" w:sz="0" w:space="0" w:color="auto"/>
            <w:right w:val="none" w:sz="0" w:space="0" w:color="auto"/>
          </w:divBdr>
        </w:div>
        <w:div w:id="149832000">
          <w:marLeft w:val="0"/>
          <w:marRight w:val="0"/>
          <w:marTop w:val="0"/>
          <w:marBottom w:val="0"/>
          <w:divBdr>
            <w:top w:val="none" w:sz="0" w:space="0" w:color="auto"/>
            <w:left w:val="none" w:sz="0" w:space="0" w:color="auto"/>
            <w:bottom w:val="none" w:sz="0" w:space="0" w:color="auto"/>
            <w:right w:val="none" w:sz="0" w:space="0" w:color="auto"/>
          </w:divBdr>
        </w:div>
        <w:div w:id="1178546485">
          <w:marLeft w:val="0"/>
          <w:marRight w:val="0"/>
          <w:marTop w:val="0"/>
          <w:marBottom w:val="0"/>
          <w:divBdr>
            <w:top w:val="none" w:sz="0" w:space="0" w:color="auto"/>
            <w:left w:val="none" w:sz="0" w:space="0" w:color="auto"/>
            <w:bottom w:val="none" w:sz="0" w:space="0" w:color="auto"/>
            <w:right w:val="none" w:sz="0" w:space="0" w:color="auto"/>
          </w:divBdr>
        </w:div>
        <w:div w:id="1487550787">
          <w:marLeft w:val="0"/>
          <w:marRight w:val="0"/>
          <w:marTop w:val="0"/>
          <w:marBottom w:val="0"/>
          <w:divBdr>
            <w:top w:val="none" w:sz="0" w:space="0" w:color="auto"/>
            <w:left w:val="none" w:sz="0" w:space="0" w:color="auto"/>
            <w:bottom w:val="none" w:sz="0" w:space="0" w:color="auto"/>
            <w:right w:val="none" w:sz="0" w:space="0" w:color="auto"/>
          </w:divBdr>
        </w:div>
        <w:div w:id="1790663087">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42145998">
          <w:marLeft w:val="0"/>
          <w:marRight w:val="0"/>
          <w:marTop w:val="0"/>
          <w:marBottom w:val="0"/>
          <w:divBdr>
            <w:top w:val="none" w:sz="0" w:space="0" w:color="auto"/>
            <w:left w:val="none" w:sz="0" w:space="0" w:color="auto"/>
            <w:bottom w:val="none" w:sz="0" w:space="0" w:color="auto"/>
            <w:right w:val="none" w:sz="0" w:space="0" w:color="auto"/>
          </w:divBdr>
        </w:div>
        <w:div w:id="1332949746">
          <w:marLeft w:val="0"/>
          <w:marRight w:val="0"/>
          <w:marTop w:val="0"/>
          <w:marBottom w:val="0"/>
          <w:divBdr>
            <w:top w:val="none" w:sz="0" w:space="0" w:color="auto"/>
            <w:left w:val="none" w:sz="0" w:space="0" w:color="auto"/>
            <w:bottom w:val="none" w:sz="0" w:space="0" w:color="auto"/>
            <w:right w:val="none" w:sz="0" w:space="0" w:color="auto"/>
          </w:divBdr>
        </w:div>
        <w:div w:id="109783017">
          <w:marLeft w:val="0"/>
          <w:marRight w:val="0"/>
          <w:marTop w:val="0"/>
          <w:marBottom w:val="0"/>
          <w:divBdr>
            <w:top w:val="none" w:sz="0" w:space="0" w:color="auto"/>
            <w:left w:val="none" w:sz="0" w:space="0" w:color="auto"/>
            <w:bottom w:val="none" w:sz="0" w:space="0" w:color="auto"/>
            <w:right w:val="none" w:sz="0" w:space="0" w:color="auto"/>
          </w:divBdr>
        </w:div>
        <w:div w:id="664866809">
          <w:marLeft w:val="0"/>
          <w:marRight w:val="0"/>
          <w:marTop w:val="0"/>
          <w:marBottom w:val="0"/>
          <w:divBdr>
            <w:top w:val="none" w:sz="0" w:space="0" w:color="auto"/>
            <w:left w:val="none" w:sz="0" w:space="0" w:color="auto"/>
            <w:bottom w:val="none" w:sz="0" w:space="0" w:color="auto"/>
            <w:right w:val="none" w:sz="0" w:space="0" w:color="auto"/>
          </w:divBdr>
        </w:div>
        <w:div w:id="1607342967">
          <w:marLeft w:val="0"/>
          <w:marRight w:val="0"/>
          <w:marTop w:val="0"/>
          <w:marBottom w:val="0"/>
          <w:divBdr>
            <w:top w:val="none" w:sz="0" w:space="0" w:color="auto"/>
            <w:left w:val="none" w:sz="0" w:space="0" w:color="auto"/>
            <w:bottom w:val="none" w:sz="0" w:space="0" w:color="auto"/>
            <w:right w:val="none" w:sz="0" w:space="0" w:color="auto"/>
          </w:divBdr>
        </w:div>
        <w:div w:id="1194685851">
          <w:marLeft w:val="0"/>
          <w:marRight w:val="0"/>
          <w:marTop w:val="0"/>
          <w:marBottom w:val="0"/>
          <w:divBdr>
            <w:top w:val="none" w:sz="0" w:space="0" w:color="auto"/>
            <w:left w:val="none" w:sz="0" w:space="0" w:color="auto"/>
            <w:bottom w:val="none" w:sz="0" w:space="0" w:color="auto"/>
            <w:right w:val="none" w:sz="0" w:space="0" w:color="auto"/>
          </w:divBdr>
        </w:div>
        <w:div w:id="1419911220">
          <w:marLeft w:val="0"/>
          <w:marRight w:val="0"/>
          <w:marTop w:val="0"/>
          <w:marBottom w:val="0"/>
          <w:divBdr>
            <w:top w:val="none" w:sz="0" w:space="0" w:color="auto"/>
            <w:left w:val="none" w:sz="0" w:space="0" w:color="auto"/>
            <w:bottom w:val="none" w:sz="0" w:space="0" w:color="auto"/>
            <w:right w:val="none" w:sz="0" w:space="0" w:color="auto"/>
          </w:divBdr>
        </w:div>
        <w:div w:id="1848206356">
          <w:marLeft w:val="0"/>
          <w:marRight w:val="0"/>
          <w:marTop w:val="0"/>
          <w:marBottom w:val="0"/>
          <w:divBdr>
            <w:top w:val="none" w:sz="0" w:space="0" w:color="auto"/>
            <w:left w:val="none" w:sz="0" w:space="0" w:color="auto"/>
            <w:bottom w:val="none" w:sz="0" w:space="0" w:color="auto"/>
            <w:right w:val="none" w:sz="0" w:space="0" w:color="auto"/>
          </w:divBdr>
        </w:div>
        <w:div w:id="1864782471">
          <w:marLeft w:val="0"/>
          <w:marRight w:val="0"/>
          <w:marTop w:val="0"/>
          <w:marBottom w:val="0"/>
          <w:divBdr>
            <w:top w:val="none" w:sz="0" w:space="0" w:color="auto"/>
            <w:left w:val="none" w:sz="0" w:space="0" w:color="auto"/>
            <w:bottom w:val="none" w:sz="0" w:space="0" w:color="auto"/>
            <w:right w:val="none" w:sz="0" w:space="0" w:color="auto"/>
          </w:divBdr>
        </w:div>
        <w:div w:id="503712878">
          <w:marLeft w:val="0"/>
          <w:marRight w:val="0"/>
          <w:marTop w:val="0"/>
          <w:marBottom w:val="0"/>
          <w:divBdr>
            <w:top w:val="none" w:sz="0" w:space="0" w:color="auto"/>
            <w:left w:val="none" w:sz="0" w:space="0" w:color="auto"/>
            <w:bottom w:val="none" w:sz="0" w:space="0" w:color="auto"/>
            <w:right w:val="none" w:sz="0" w:space="0" w:color="auto"/>
          </w:divBdr>
        </w:div>
        <w:div w:id="1747261355">
          <w:marLeft w:val="0"/>
          <w:marRight w:val="0"/>
          <w:marTop w:val="0"/>
          <w:marBottom w:val="0"/>
          <w:divBdr>
            <w:top w:val="none" w:sz="0" w:space="0" w:color="auto"/>
            <w:left w:val="none" w:sz="0" w:space="0" w:color="auto"/>
            <w:bottom w:val="none" w:sz="0" w:space="0" w:color="auto"/>
            <w:right w:val="none" w:sz="0" w:space="0" w:color="auto"/>
          </w:divBdr>
        </w:div>
        <w:div w:id="2023434954">
          <w:marLeft w:val="0"/>
          <w:marRight w:val="0"/>
          <w:marTop w:val="0"/>
          <w:marBottom w:val="0"/>
          <w:divBdr>
            <w:top w:val="none" w:sz="0" w:space="0" w:color="auto"/>
            <w:left w:val="none" w:sz="0" w:space="0" w:color="auto"/>
            <w:bottom w:val="none" w:sz="0" w:space="0" w:color="auto"/>
            <w:right w:val="none" w:sz="0" w:space="0" w:color="auto"/>
          </w:divBdr>
        </w:div>
      </w:divsChild>
    </w:div>
    <w:div w:id="198905114">
      <w:bodyDiv w:val="1"/>
      <w:marLeft w:val="0"/>
      <w:marRight w:val="0"/>
      <w:marTop w:val="0"/>
      <w:marBottom w:val="0"/>
      <w:divBdr>
        <w:top w:val="none" w:sz="0" w:space="0" w:color="auto"/>
        <w:left w:val="none" w:sz="0" w:space="0" w:color="auto"/>
        <w:bottom w:val="none" w:sz="0" w:space="0" w:color="auto"/>
        <w:right w:val="none" w:sz="0" w:space="0" w:color="auto"/>
      </w:divBdr>
      <w:divsChild>
        <w:div w:id="293869633">
          <w:marLeft w:val="0"/>
          <w:marRight w:val="0"/>
          <w:marTop w:val="0"/>
          <w:marBottom w:val="0"/>
          <w:divBdr>
            <w:top w:val="none" w:sz="0" w:space="0" w:color="auto"/>
            <w:left w:val="none" w:sz="0" w:space="0" w:color="auto"/>
            <w:bottom w:val="none" w:sz="0" w:space="0" w:color="auto"/>
            <w:right w:val="none" w:sz="0" w:space="0" w:color="auto"/>
          </w:divBdr>
        </w:div>
        <w:div w:id="258953625">
          <w:marLeft w:val="0"/>
          <w:marRight w:val="0"/>
          <w:marTop w:val="0"/>
          <w:marBottom w:val="0"/>
          <w:divBdr>
            <w:top w:val="none" w:sz="0" w:space="0" w:color="auto"/>
            <w:left w:val="none" w:sz="0" w:space="0" w:color="auto"/>
            <w:bottom w:val="none" w:sz="0" w:space="0" w:color="auto"/>
            <w:right w:val="none" w:sz="0" w:space="0" w:color="auto"/>
          </w:divBdr>
        </w:div>
        <w:div w:id="1929536544">
          <w:marLeft w:val="0"/>
          <w:marRight w:val="0"/>
          <w:marTop w:val="0"/>
          <w:marBottom w:val="0"/>
          <w:divBdr>
            <w:top w:val="none" w:sz="0" w:space="0" w:color="auto"/>
            <w:left w:val="none" w:sz="0" w:space="0" w:color="auto"/>
            <w:bottom w:val="none" w:sz="0" w:space="0" w:color="auto"/>
            <w:right w:val="none" w:sz="0" w:space="0" w:color="auto"/>
          </w:divBdr>
        </w:div>
        <w:div w:id="956447314">
          <w:marLeft w:val="0"/>
          <w:marRight w:val="0"/>
          <w:marTop w:val="0"/>
          <w:marBottom w:val="0"/>
          <w:divBdr>
            <w:top w:val="none" w:sz="0" w:space="0" w:color="auto"/>
            <w:left w:val="none" w:sz="0" w:space="0" w:color="auto"/>
            <w:bottom w:val="none" w:sz="0" w:space="0" w:color="auto"/>
            <w:right w:val="none" w:sz="0" w:space="0" w:color="auto"/>
          </w:divBdr>
        </w:div>
        <w:div w:id="1854567736">
          <w:marLeft w:val="0"/>
          <w:marRight w:val="0"/>
          <w:marTop w:val="0"/>
          <w:marBottom w:val="0"/>
          <w:divBdr>
            <w:top w:val="none" w:sz="0" w:space="0" w:color="auto"/>
            <w:left w:val="none" w:sz="0" w:space="0" w:color="auto"/>
            <w:bottom w:val="none" w:sz="0" w:space="0" w:color="auto"/>
            <w:right w:val="none" w:sz="0" w:space="0" w:color="auto"/>
          </w:divBdr>
        </w:div>
        <w:div w:id="117186485">
          <w:marLeft w:val="0"/>
          <w:marRight w:val="0"/>
          <w:marTop w:val="0"/>
          <w:marBottom w:val="0"/>
          <w:divBdr>
            <w:top w:val="none" w:sz="0" w:space="0" w:color="auto"/>
            <w:left w:val="none" w:sz="0" w:space="0" w:color="auto"/>
            <w:bottom w:val="none" w:sz="0" w:space="0" w:color="auto"/>
            <w:right w:val="none" w:sz="0" w:space="0" w:color="auto"/>
          </w:divBdr>
        </w:div>
        <w:div w:id="2110155584">
          <w:marLeft w:val="0"/>
          <w:marRight w:val="0"/>
          <w:marTop w:val="0"/>
          <w:marBottom w:val="0"/>
          <w:divBdr>
            <w:top w:val="none" w:sz="0" w:space="0" w:color="auto"/>
            <w:left w:val="none" w:sz="0" w:space="0" w:color="auto"/>
            <w:bottom w:val="none" w:sz="0" w:space="0" w:color="auto"/>
            <w:right w:val="none" w:sz="0" w:space="0" w:color="auto"/>
          </w:divBdr>
        </w:div>
        <w:div w:id="212544529">
          <w:marLeft w:val="0"/>
          <w:marRight w:val="0"/>
          <w:marTop w:val="0"/>
          <w:marBottom w:val="0"/>
          <w:divBdr>
            <w:top w:val="none" w:sz="0" w:space="0" w:color="auto"/>
            <w:left w:val="none" w:sz="0" w:space="0" w:color="auto"/>
            <w:bottom w:val="none" w:sz="0" w:space="0" w:color="auto"/>
            <w:right w:val="none" w:sz="0" w:space="0" w:color="auto"/>
          </w:divBdr>
        </w:div>
        <w:div w:id="239366984">
          <w:marLeft w:val="0"/>
          <w:marRight w:val="0"/>
          <w:marTop w:val="0"/>
          <w:marBottom w:val="0"/>
          <w:divBdr>
            <w:top w:val="none" w:sz="0" w:space="0" w:color="auto"/>
            <w:left w:val="none" w:sz="0" w:space="0" w:color="auto"/>
            <w:bottom w:val="none" w:sz="0" w:space="0" w:color="auto"/>
            <w:right w:val="none" w:sz="0" w:space="0" w:color="auto"/>
          </w:divBdr>
        </w:div>
        <w:div w:id="992686419">
          <w:marLeft w:val="0"/>
          <w:marRight w:val="0"/>
          <w:marTop w:val="0"/>
          <w:marBottom w:val="0"/>
          <w:divBdr>
            <w:top w:val="none" w:sz="0" w:space="0" w:color="auto"/>
            <w:left w:val="none" w:sz="0" w:space="0" w:color="auto"/>
            <w:bottom w:val="none" w:sz="0" w:space="0" w:color="auto"/>
            <w:right w:val="none" w:sz="0" w:space="0" w:color="auto"/>
          </w:divBdr>
        </w:div>
        <w:div w:id="1648703196">
          <w:marLeft w:val="0"/>
          <w:marRight w:val="0"/>
          <w:marTop w:val="0"/>
          <w:marBottom w:val="0"/>
          <w:divBdr>
            <w:top w:val="none" w:sz="0" w:space="0" w:color="auto"/>
            <w:left w:val="none" w:sz="0" w:space="0" w:color="auto"/>
            <w:bottom w:val="none" w:sz="0" w:space="0" w:color="auto"/>
            <w:right w:val="none" w:sz="0" w:space="0" w:color="auto"/>
          </w:divBdr>
        </w:div>
        <w:div w:id="773287830">
          <w:marLeft w:val="0"/>
          <w:marRight w:val="0"/>
          <w:marTop w:val="0"/>
          <w:marBottom w:val="0"/>
          <w:divBdr>
            <w:top w:val="none" w:sz="0" w:space="0" w:color="auto"/>
            <w:left w:val="none" w:sz="0" w:space="0" w:color="auto"/>
            <w:bottom w:val="none" w:sz="0" w:space="0" w:color="auto"/>
            <w:right w:val="none" w:sz="0" w:space="0" w:color="auto"/>
          </w:divBdr>
        </w:div>
        <w:div w:id="1937128364">
          <w:marLeft w:val="0"/>
          <w:marRight w:val="0"/>
          <w:marTop w:val="0"/>
          <w:marBottom w:val="0"/>
          <w:divBdr>
            <w:top w:val="none" w:sz="0" w:space="0" w:color="auto"/>
            <w:left w:val="none" w:sz="0" w:space="0" w:color="auto"/>
            <w:bottom w:val="none" w:sz="0" w:space="0" w:color="auto"/>
            <w:right w:val="none" w:sz="0" w:space="0" w:color="auto"/>
          </w:divBdr>
        </w:div>
        <w:div w:id="1452818379">
          <w:marLeft w:val="0"/>
          <w:marRight w:val="0"/>
          <w:marTop w:val="0"/>
          <w:marBottom w:val="0"/>
          <w:divBdr>
            <w:top w:val="none" w:sz="0" w:space="0" w:color="auto"/>
            <w:left w:val="none" w:sz="0" w:space="0" w:color="auto"/>
            <w:bottom w:val="none" w:sz="0" w:space="0" w:color="auto"/>
            <w:right w:val="none" w:sz="0" w:space="0" w:color="auto"/>
          </w:divBdr>
        </w:div>
        <w:div w:id="1888101731">
          <w:marLeft w:val="0"/>
          <w:marRight w:val="0"/>
          <w:marTop w:val="0"/>
          <w:marBottom w:val="0"/>
          <w:divBdr>
            <w:top w:val="none" w:sz="0" w:space="0" w:color="auto"/>
            <w:left w:val="none" w:sz="0" w:space="0" w:color="auto"/>
            <w:bottom w:val="none" w:sz="0" w:space="0" w:color="auto"/>
            <w:right w:val="none" w:sz="0" w:space="0" w:color="auto"/>
          </w:divBdr>
        </w:div>
        <w:div w:id="1197962497">
          <w:marLeft w:val="0"/>
          <w:marRight w:val="0"/>
          <w:marTop w:val="0"/>
          <w:marBottom w:val="0"/>
          <w:divBdr>
            <w:top w:val="none" w:sz="0" w:space="0" w:color="auto"/>
            <w:left w:val="none" w:sz="0" w:space="0" w:color="auto"/>
            <w:bottom w:val="none" w:sz="0" w:space="0" w:color="auto"/>
            <w:right w:val="none" w:sz="0" w:space="0" w:color="auto"/>
          </w:divBdr>
        </w:div>
        <w:div w:id="1693455669">
          <w:marLeft w:val="0"/>
          <w:marRight w:val="0"/>
          <w:marTop w:val="0"/>
          <w:marBottom w:val="0"/>
          <w:divBdr>
            <w:top w:val="none" w:sz="0" w:space="0" w:color="auto"/>
            <w:left w:val="none" w:sz="0" w:space="0" w:color="auto"/>
            <w:bottom w:val="none" w:sz="0" w:space="0" w:color="auto"/>
            <w:right w:val="none" w:sz="0" w:space="0" w:color="auto"/>
          </w:divBdr>
        </w:div>
        <w:div w:id="376129852">
          <w:marLeft w:val="0"/>
          <w:marRight w:val="0"/>
          <w:marTop w:val="0"/>
          <w:marBottom w:val="0"/>
          <w:divBdr>
            <w:top w:val="none" w:sz="0" w:space="0" w:color="auto"/>
            <w:left w:val="none" w:sz="0" w:space="0" w:color="auto"/>
            <w:bottom w:val="none" w:sz="0" w:space="0" w:color="auto"/>
            <w:right w:val="none" w:sz="0" w:space="0" w:color="auto"/>
          </w:divBdr>
        </w:div>
        <w:div w:id="388579631">
          <w:marLeft w:val="0"/>
          <w:marRight w:val="0"/>
          <w:marTop w:val="0"/>
          <w:marBottom w:val="0"/>
          <w:divBdr>
            <w:top w:val="none" w:sz="0" w:space="0" w:color="auto"/>
            <w:left w:val="none" w:sz="0" w:space="0" w:color="auto"/>
            <w:bottom w:val="none" w:sz="0" w:space="0" w:color="auto"/>
            <w:right w:val="none" w:sz="0" w:space="0" w:color="auto"/>
          </w:divBdr>
        </w:div>
        <w:div w:id="1075592299">
          <w:marLeft w:val="0"/>
          <w:marRight w:val="0"/>
          <w:marTop w:val="0"/>
          <w:marBottom w:val="0"/>
          <w:divBdr>
            <w:top w:val="none" w:sz="0" w:space="0" w:color="auto"/>
            <w:left w:val="none" w:sz="0" w:space="0" w:color="auto"/>
            <w:bottom w:val="none" w:sz="0" w:space="0" w:color="auto"/>
            <w:right w:val="none" w:sz="0" w:space="0" w:color="auto"/>
          </w:divBdr>
        </w:div>
        <w:div w:id="1770156537">
          <w:marLeft w:val="0"/>
          <w:marRight w:val="0"/>
          <w:marTop w:val="0"/>
          <w:marBottom w:val="0"/>
          <w:divBdr>
            <w:top w:val="none" w:sz="0" w:space="0" w:color="auto"/>
            <w:left w:val="none" w:sz="0" w:space="0" w:color="auto"/>
            <w:bottom w:val="none" w:sz="0" w:space="0" w:color="auto"/>
            <w:right w:val="none" w:sz="0" w:space="0" w:color="auto"/>
          </w:divBdr>
        </w:div>
        <w:div w:id="428621237">
          <w:marLeft w:val="0"/>
          <w:marRight w:val="0"/>
          <w:marTop w:val="0"/>
          <w:marBottom w:val="0"/>
          <w:divBdr>
            <w:top w:val="none" w:sz="0" w:space="0" w:color="auto"/>
            <w:left w:val="none" w:sz="0" w:space="0" w:color="auto"/>
            <w:bottom w:val="none" w:sz="0" w:space="0" w:color="auto"/>
            <w:right w:val="none" w:sz="0" w:space="0" w:color="auto"/>
          </w:divBdr>
        </w:div>
        <w:div w:id="1464498801">
          <w:marLeft w:val="0"/>
          <w:marRight w:val="0"/>
          <w:marTop w:val="0"/>
          <w:marBottom w:val="0"/>
          <w:divBdr>
            <w:top w:val="none" w:sz="0" w:space="0" w:color="auto"/>
            <w:left w:val="none" w:sz="0" w:space="0" w:color="auto"/>
            <w:bottom w:val="none" w:sz="0" w:space="0" w:color="auto"/>
            <w:right w:val="none" w:sz="0" w:space="0" w:color="auto"/>
          </w:divBdr>
        </w:div>
        <w:div w:id="2046713979">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
        <w:div w:id="1333407936">
          <w:marLeft w:val="0"/>
          <w:marRight w:val="0"/>
          <w:marTop w:val="0"/>
          <w:marBottom w:val="0"/>
          <w:divBdr>
            <w:top w:val="none" w:sz="0" w:space="0" w:color="auto"/>
            <w:left w:val="none" w:sz="0" w:space="0" w:color="auto"/>
            <w:bottom w:val="none" w:sz="0" w:space="0" w:color="auto"/>
            <w:right w:val="none" w:sz="0" w:space="0" w:color="auto"/>
          </w:divBdr>
        </w:div>
        <w:div w:id="1206256553">
          <w:marLeft w:val="0"/>
          <w:marRight w:val="0"/>
          <w:marTop w:val="0"/>
          <w:marBottom w:val="0"/>
          <w:divBdr>
            <w:top w:val="none" w:sz="0" w:space="0" w:color="auto"/>
            <w:left w:val="none" w:sz="0" w:space="0" w:color="auto"/>
            <w:bottom w:val="none" w:sz="0" w:space="0" w:color="auto"/>
            <w:right w:val="none" w:sz="0" w:space="0" w:color="auto"/>
          </w:divBdr>
        </w:div>
        <w:div w:id="1720133261">
          <w:marLeft w:val="0"/>
          <w:marRight w:val="0"/>
          <w:marTop w:val="0"/>
          <w:marBottom w:val="0"/>
          <w:divBdr>
            <w:top w:val="none" w:sz="0" w:space="0" w:color="auto"/>
            <w:left w:val="none" w:sz="0" w:space="0" w:color="auto"/>
            <w:bottom w:val="none" w:sz="0" w:space="0" w:color="auto"/>
            <w:right w:val="none" w:sz="0" w:space="0" w:color="auto"/>
          </w:divBdr>
        </w:div>
        <w:div w:id="1918129011">
          <w:marLeft w:val="0"/>
          <w:marRight w:val="0"/>
          <w:marTop w:val="0"/>
          <w:marBottom w:val="0"/>
          <w:divBdr>
            <w:top w:val="none" w:sz="0" w:space="0" w:color="auto"/>
            <w:left w:val="none" w:sz="0" w:space="0" w:color="auto"/>
            <w:bottom w:val="none" w:sz="0" w:space="0" w:color="auto"/>
            <w:right w:val="none" w:sz="0" w:space="0" w:color="auto"/>
          </w:divBdr>
        </w:div>
        <w:div w:id="1917930404">
          <w:marLeft w:val="0"/>
          <w:marRight w:val="0"/>
          <w:marTop w:val="0"/>
          <w:marBottom w:val="0"/>
          <w:divBdr>
            <w:top w:val="none" w:sz="0" w:space="0" w:color="auto"/>
            <w:left w:val="none" w:sz="0" w:space="0" w:color="auto"/>
            <w:bottom w:val="none" w:sz="0" w:space="0" w:color="auto"/>
            <w:right w:val="none" w:sz="0" w:space="0" w:color="auto"/>
          </w:divBdr>
        </w:div>
        <w:div w:id="38601086">
          <w:marLeft w:val="0"/>
          <w:marRight w:val="0"/>
          <w:marTop w:val="0"/>
          <w:marBottom w:val="0"/>
          <w:divBdr>
            <w:top w:val="none" w:sz="0" w:space="0" w:color="auto"/>
            <w:left w:val="none" w:sz="0" w:space="0" w:color="auto"/>
            <w:bottom w:val="none" w:sz="0" w:space="0" w:color="auto"/>
            <w:right w:val="none" w:sz="0" w:space="0" w:color="auto"/>
          </w:divBdr>
        </w:div>
        <w:div w:id="1246263123">
          <w:marLeft w:val="0"/>
          <w:marRight w:val="0"/>
          <w:marTop w:val="0"/>
          <w:marBottom w:val="0"/>
          <w:divBdr>
            <w:top w:val="none" w:sz="0" w:space="0" w:color="auto"/>
            <w:left w:val="none" w:sz="0" w:space="0" w:color="auto"/>
            <w:bottom w:val="none" w:sz="0" w:space="0" w:color="auto"/>
            <w:right w:val="none" w:sz="0" w:space="0" w:color="auto"/>
          </w:divBdr>
        </w:div>
        <w:div w:id="1514492210">
          <w:marLeft w:val="0"/>
          <w:marRight w:val="0"/>
          <w:marTop w:val="0"/>
          <w:marBottom w:val="0"/>
          <w:divBdr>
            <w:top w:val="none" w:sz="0" w:space="0" w:color="auto"/>
            <w:left w:val="none" w:sz="0" w:space="0" w:color="auto"/>
            <w:bottom w:val="none" w:sz="0" w:space="0" w:color="auto"/>
            <w:right w:val="none" w:sz="0" w:space="0" w:color="auto"/>
          </w:divBdr>
        </w:div>
      </w:divsChild>
    </w:div>
    <w:div w:id="214392239">
      <w:bodyDiv w:val="1"/>
      <w:marLeft w:val="0"/>
      <w:marRight w:val="0"/>
      <w:marTop w:val="0"/>
      <w:marBottom w:val="0"/>
      <w:divBdr>
        <w:top w:val="none" w:sz="0" w:space="0" w:color="auto"/>
        <w:left w:val="none" w:sz="0" w:space="0" w:color="auto"/>
        <w:bottom w:val="none" w:sz="0" w:space="0" w:color="auto"/>
        <w:right w:val="none" w:sz="0" w:space="0" w:color="auto"/>
      </w:divBdr>
      <w:divsChild>
        <w:div w:id="307981027">
          <w:marLeft w:val="0"/>
          <w:marRight w:val="0"/>
          <w:marTop w:val="0"/>
          <w:marBottom w:val="0"/>
          <w:divBdr>
            <w:top w:val="none" w:sz="0" w:space="0" w:color="auto"/>
            <w:left w:val="none" w:sz="0" w:space="0" w:color="auto"/>
            <w:bottom w:val="none" w:sz="0" w:space="0" w:color="auto"/>
            <w:right w:val="none" w:sz="0" w:space="0" w:color="auto"/>
          </w:divBdr>
        </w:div>
        <w:div w:id="1098332410">
          <w:marLeft w:val="0"/>
          <w:marRight w:val="0"/>
          <w:marTop w:val="0"/>
          <w:marBottom w:val="0"/>
          <w:divBdr>
            <w:top w:val="none" w:sz="0" w:space="0" w:color="auto"/>
            <w:left w:val="none" w:sz="0" w:space="0" w:color="auto"/>
            <w:bottom w:val="none" w:sz="0" w:space="0" w:color="auto"/>
            <w:right w:val="none" w:sz="0" w:space="0" w:color="auto"/>
          </w:divBdr>
        </w:div>
        <w:div w:id="1684085224">
          <w:marLeft w:val="0"/>
          <w:marRight w:val="0"/>
          <w:marTop w:val="0"/>
          <w:marBottom w:val="0"/>
          <w:divBdr>
            <w:top w:val="none" w:sz="0" w:space="0" w:color="auto"/>
            <w:left w:val="none" w:sz="0" w:space="0" w:color="auto"/>
            <w:bottom w:val="none" w:sz="0" w:space="0" w:color="auto"/>
            <w:right w:val="none" w:sz="0" w:space="0" w:color="auto"/>
          </w:divBdr>
        </w:div>
        <w:div w:id="1613707788">
          <w:marLeft w:val="0"/>
          <w:marRight w:val="0"/>
          <w:marTop w:val="0"/>
          <w:marBottom w:val="0"/>
          <w:divBdr>
            <w:top w:val="none" w:sz="0" w:space="0" w:color="auto"/>
            <w:left w:val="none" w:sz="0" w:space="0" w:color="auto"/>
            <w:bottom w:val="none" w:sz="0" w:space="0" w:color="auto"/>
            <w:right w:val="none" w:sz="0" w:space="0" w:color="auto"/>
          </w:divBdr>
        </w:div>
        <w:div w:id="105468092">
          <w:marLeft w:val="0"/>
          <w:marRight w:val="0"/>
          <w:marTop w:val="0"/>
          <w:marBottom w:val="0"/>
          <w:divBdr>
            <w:top w:val="none" w:sz="0" w:space="0" w:color="auto"/>
            <w:left w:val="none" w:sz="0" w:space="0" w:color="auto"/>
            <w:bottom w:val="none" w:sz="0" w:space="0" w:color="auto"/>
            <w:right w:val="none" w:sz="0" w:space="0" w:color="auto"/>
          </w:divBdr>
        </w:div>
        <w:div w:id="1346441258">
          <w:marLeft w:val="0"/>
          <w:marRight w:val="0"/>
          <w:marTop w:val="0"/>
          <w:marBottom w:val="0"/>
          <w:divBdr>
            <w:top w:val="none" w:sz="0" w:space="0" w:color="auto"/>
            <w:left w:val="none" w:sz="0" w:space="0" w:color="auto"/>
            <w:bottom w:val="none" w:sz="0" w:space="0" w:color="auto"/>
            <w:right w:val="none" w:sz="0" w:space="0" w:color="auto"/>
          </w:divBdr>
        </w:div>
        <w:div w:id="987173133">
          <w:marLeft w:val="0"/>
          <w:marRight w:val="0"/>
          <w:marTop w:val="0"/>
          <w:marBottom w:val="0"/>
          <w:divBdr>
            <w:top w:val="none" w:sz="0" w:space="0" w:color="auto"/>
            <w:left w:val="none" w:sz="0" w:space="0" w:color="auto"/>
            <w:bottom w:val="none" w:sz="0" w:space="0" w:color="auto"/>
            <w:right w:val="none" w:sz="0" w:space="0" w:color="auto"/>
          </w:divBdr>
        </w:div>
        <w:div w:id="1055815745">
          <w:marLeft w:val="0"/>
          <w:marRight w:val="0"/>
          <w:marTop w:val="0"/>
          <w:marBottom w:val="0"/>
          <w:divBdr>
            <w:top w:val="none" w:sz="0" w:space="0" w:color="auto"/>
            <w:left w:val="none" w:sz="0" w:space="0" w:color="auto"/>
            <w:bottom w:val="none" w:sz="0" w:space="0" w:color="auto"/>
            <w:right w:val="none" w:sz="0" w:space="0" w:color="auto"/>
          </w:divBdr>
        </w:div>
        <w:div w:id="74671262">
          <w:marLeft w:val="0"/>
          <w:marRight w:val="0"/>
          <w:marTop w:val="0"/>
          <w:marBottom w:val="0"/>
          <w:divBdr>
            <w:top w:val="none" w:sz="0" w:space="0" w:color="auto"/>
            <w:left w:val="none" w:sz="0" w:space="0" w:color="auto"/>
            <w:bottom w:val="none" w:sz="0" w:space="0" w:color="auto"/>
            <w:right w:val="none" w:sz="0" w:space="0" w:color="auto"/>
          </w:divBdr>
        </w:div>
        <w:div w:id="742336956">
          <w:marLeft w:val="0"/>
          <w:marRight w:val="0"/>
          <w:marTop w:val="0"/>
          <w:marBottom w:val="0"/>
          <w:divBdr>
            <w:top w:val="none" w:sz="0" w:space="0" w:color="auto"/>
            <w:left w:val="none" w:sz="0" w:space="0" w:color="auto"/>
            <w:bottom w:val="none" w:sz="0" w:space="0" w:color="auto"/>
            <w:right w:val="none" w:sz="0" w:space="0" w:color="auto"/>
          </w:divBdr>
        </w:div>
        <w:div w:id="610355203">
          <w:marLeft w:val="0"/>
          <w:marRight w:val="0"/>
          <w:marTop w:val="0"/>
          <w:marBottom w:val="0"/>
          <w:divBdr>
            <w:top w:val="none" w:sz="0" w:space="0" w:color="auto"/>
            <w:left w:val="none" w:sz="0" w:space="0" w:color="auto"/>
            <w:bottom w:val="none" w:sz="0" w:space="0" w:color="auto"/>
            <w:right w:val="none" w:sz="0" w:space="0" w:color="auto"/>
          </w:divBdr>
        </w:div>
        <w:div w:id="1108357710">
          <w:marLeft w:val="0"/>
          <w:marRight w:val="0"/>
          <w:marTop w:val="0"/>
          <w:marBottom w:val="0"/>
          <w:divBdr>
            <w:top w:val="none" w:sz="0" w:space="0" w:color="auto"/>
            <w:left w:val="none" w:sz="0" w:space="0" w:color="auto"/>
            <w:bottom w:val="none" w:sz="0" w:space="0" w:color="auto"/>
            <w:right w:val="none" w:sz="0" w:space="0" w:color="auto"/>
          </w:divBdr>
        </w:div>
        <w:div w:id="1651329662">
          <w:marLeft w:val="0"/>
          <w:marRight w:val="0"/>
          <w:marTop w:val="0"/>
          <w:marBottom w:val="0"/>
          <w:divBdr>
            <w:top w:val="none" w:sz="0" w:space="0" w:color="auto"/>
            <w:left w:val="none" w:sz="0" w:space="0" w:color="auto"/>
            <w:bottom w:val="none" w:sz="0" w:space="0" w:color="auto"/>
            <w:right w:val="none" w:sz="0" w:space="0" w:color="auto"/>
          </w:divBdr>
        </w:div>
        <w:div w:id="1331366326">
          <w:marLeft w:val="0"/>
          <w:marRight w:val="0"/>
          <w:marTop w:val="0"/>
          <w:marBottom w:val="0"/>
          <w:divBdr>
            <w:top w:val="none" w:sz="0" w:space="0" w:color="auto"/>
            <w:left w:val="none" w:sz="0" w:space="0" w:color="auto"/>
            <w:bottom w:val="none" w:sz="0" w:space="0" w:color="auto"/>
            <w:right w:val="none" w:sz="0" w:space="0" w:color="auto"/>
          </w:divBdr>
        </w:div>
        <w:div w:id="686950972">
          <w:marLeft w:val="0"/>
          <w:marRight w:val="0"/>
          <w:marTop w:val="0"/>
          <w:marBottom w:val="0"/>
          <w:divBdr>
            <w:top w:val="none" w:sz="0" w:space="0" w:color="auto"/>
            <w:left w:val="none" w:sz="0" w:space="0" w:color="auto"/>
            <w:bottom w:val="none" w:sz="0" w:space="0" w:color="auto"/>
            <w:right w:val="none" w:sz="0" w:space="0" w:color="auto"/>
          </w:divBdr>
        </w:div>
        <w:div w:id="484318454">
          <w:marLeft w:val="0"/>
          <w:marRight w:val="0"/>
          <w:marTop w:val="0"/>
          <w:marBottom w:val="0"/>
          <w:divBdr>
            <w:top w:val="none" w:sz="0" w:space="0" w:color="auto"/>
            <w:left w:val="none" w:sz="0" w:space="0" w:color="auto"/>
            <w:bottom w:val="none" w:sz="0" w:space="0" w:color="auto"/>
            <w:right w:val="none" w:sz="0" w:space="0" w:color="auto"/>
          </w:divBdr>
        </w:div>
        <w:div w:id="595093947">
          <w:marLeft w:val="0"/>
          <w:marRight w:val="0"/>
          <w:marTop w:val="0"/>
          <w:marBottom w:val="0"/>
          <w:divBdr>
            <w:top w:val="none" w:sz="0" w:space="0" w:color="auto"/>
            <w:left w:val="none" w:sz="0" w:space="0" w:color="auto"/>
            <w:bottom w:val="none" w:sz="0" w:space="0" w:color="auto"/>
            <w:right w:val="none" w:sz="0" w:space="0" w:color="auto"/>
          </w:divBdr>
        </w:div>
        <w:div w:id="1586651002">
          <w:marLeft w:val="0"/>
          <w:marRight w:val="0"/>
          <w:marTop w:val="0"/>
          <w:marBottom w:val="0"/>
          <w:divBdr>
            <w:top w:val="none" w:sz="0" w:space="0" w:color="auto"/>
            <w:left w:val="none" w:sz="0" w:space="0" w:color="auto"/>
            <w:bottom w:val="none" w:sz="0" w:space="0" w:color="auto"/>
            <w:right w:val="none" w:sz="0" w:space="0" w:color="auto"/>
          </w:divBdr>
        </w:div>
        <w:div w:id="1757049396">
          <w:marLeft w:val="0"/>
          <w:marRight w:val="0"/>
          <w:marTop w:val="0"/>
          <w:marBottom w:val="0"/>
          <w:divBdr>
            <w:top w:val="none" w:sz="0" w:space="0" w:color="auto"/>
            <w:left w:val="none" w:sz="0" w:space="0" w:color="auto"/>
            <w:bottom w:val="none" w:sz="0" w:space="0" w:color="auto"/>
            <w:right w:val="none" w:sz="0" w:space="0" w:color="auto"/>
          </w:divBdr>
        </w:div>
        <w:div w:id="1387417759">
          <w:marLeft w:val="0"/>
          <w:marRight w:val="0"/>
          <w:marTop w:val="0"/>
          <w:marBottom w:val="0"/>
          <w:divBdr>
            <w:top w:val="none" w:sz="0" w:space="0" w:color="auto"/>
            <w:left w:val="none" w:sz="0" w:space="0" w:color="auto"/>
            <w:bottom w:val="none" w:sz="0" w:space="0" w:color="auto"/>
            <w:right w:val="none" w:sz="0" w:space="0" w:color="auto"/>
          </w:divBdr>
        </w:div>
        <w:div w:id="32577350">
          <w:marLeft w:val="0"/>
          <w:marRight w:val="0"/>
          <w:marTop w:val="0"/>
          <w:marBottom w:val="0"/>
          <w:divBdr>
            <w:top w:val="none" w:sz="0" w:space="0" w:color="auto"/>
            <w:left w:val="none" w:sz="0" w:space="0" w:color="auto"/>
            <w:bottom w:val="none" w:sz="0" w:space="0" w:color="auto"/>
            <w:right w:val="none" w:sz="0" w:space="0" w:color="auto"/>
          </w:divBdr>
        </w:div>
        <w:div w:id="1705981405">
          <w:marLeft w:val="0"/>
          <w:marRight w:val="0"/>
          <w:marTop w:val="0"/>
          <w:marBottom w:val="0"/>
          <w:divBdr>
            <w:top w:val="none" w:sz="0" w:space="0" w:color="auto"/>
            <w:left w:val="none" w:sz="0" w:space="0" w:color="auto"/>
            <w:bottom w:val="none" w:sz="0" w:space="0" w:color="auto"/>
            <w:right w:val="none" w:sz="0" w:space="0" w:color="auto"/>
          </w:divBdr>
        </w:div>
        <w:div w:id="2131507408">
          <w:marLeft w:val="0"/>
          <w:marRight w:val="0"/>
          <w:marTop w:val="0"/>
          <w:marBottom w:val="0"/>
          <w:divBdr>
            <w:top w:val="none" w:sz="0" w:space="0" w:color="auto"/>
            <w:left w:val="none" w:sz="0" w:space="0" w:color="auto"/>
            <w:bottom w:val="none" w:sz="0" w:space="0" w:color="auto"/>
            <w:right w:val="none" w:sz="0" w:space="0" w:color="auto"/>
          </w:divBdr>
        </w:div>
        <w:div w:id="658270788">
          <w:marLeft w:val="0"/>
          <w:marRight w:val="0"/>
          <w:marTop w:val="0"/>
          <w:marBottom w:val="0"/>
          <w:divBdr>
            <w:top w:val="none" w:sz="0" w:space="0" w:color="auto"/>
            <w:left w:val="none" w:sz="0" w:space="0" w:color="auto"/>
            <w:bottom w:val="none" w:sz="0" w:space="0" w:color="auto"/>
            <w:right w:val="none" w:sz="0" w:space="0" w:color="auto"/>
          </w:divBdr>
        </w:div>
        <w:div w:id="1698771113">
          <w:marLeft w:val="0"/>
          <w:marRight w:val="0"/>
          <w:marTop w:val="0"/>
          <w:marBottom w:val="0"/>
          <w:divBdr>
            <w:top w:val="none" w:sz="0" w:space="0" w:color="auto"/>
            <w:left w:val="none" w:sz="0" w:space="0" w:color="auto"/>
            <w:bottom w:val="none" w:sz="0" w:space="0" w:color="auto"/>
            <w:right w:val="none" w:sz="0" w:space="0" w:color="auto"/>
          </w:divBdr>
        </w:div>
        <w:div w:id="1597712623">
          <w:marLeft w:val="0"/>
          <w:marRight w:val="0"/>
          <w:marTop w:val="0"/>
          <w:marBottom w:val="0"/>
          <w:divBdr>
            <w:top w:val="none" w:sz="0" w:space="0" w:color="auto"/>
            <w:left w:val="none" w:sz="0" w:space="0" w:color="auto"/>
            <w:bottom w:val="none" w:sz="0" w:space="0" w:color="auto"/>
            <w:right w:val="none" w:sz="0" w:space="0" w:color="auto"/>
          </w:divBdr>
        </w:div>
        <w:div w:id="1862350308">
          <w:marLeft w:val="0"/>
          <w:marRight w:val="0"/>
          <w:marTop w:val="0"/>
          <w:marBottom w:val="0"/>
          <w:divBdr>
            <w:top w:val="none" w:sz="0" w:space="0" w:color="auto"/>
            <w:left w:val="none" w:sz="0" w:space="0" w:color="auto"/>
            <w:bottom w:val="none" w:sz="0" w:space="0" w:color="auto"/>
            <w:right w:val="none" w:sz="0" w:space="0" w:color="auto"/>
          </w:divBdr>
        </w:div>
        <w:div w:id="2052338786">
          <w:marLeft w:val="0"/>
          <w:marRight w:val="0"/>
          <w:marTop w:val="0"/>
          <w:marBottom w:val="0"/>
          <w:divBdr>
            <w:top w:val="none" w:sz="0" w:space="0" w:color="auto"/>
            <w:left w:val="none" w:sz="0" w:space="0" w:color="auto"/>
            <w:bottom w:val="none" w:sz="0" w:space="0" w:color="auto"/>
            <w:right w:val="none" w:sz="0" w:space="0" w:color="auto"/>
          </w:divBdr>
        </w:div>
        <w:div w:id="808127559">
          <w:marLeft w:val="0"/>
          <w:marRight w:val="0"/>
          <w:marTop w:val="0"/>
          <w:marBottom w:val="0"/>
          <w:divBdr>
            <w:top w:val="none" w:sz="0" w:space="0" w:color="auto"/>
            <w:left w:val="none" w:sz="0" w:space="0" w:color="auto"/>
            <w:bottom w:val="none" w:sz="0" w:space="0" w:color="auto"/>
            <w:right w:val="none" w:sz="0" w:space="0" w:color="auto"/>
          </w:divBdr>
        </w:div>
        <w:div w:id="273100776">
          <w:marLeft w:val="0"/>
          <w:marRight w:val="0"/>
          <w:marTop w:val="0"/>
          <w:marBottom w:val="0"/>
          <w:divBdr>
            <w:top w:val="none" w:sz="0" w:space="0" w:color="auto"/>
            <w:left w:val="none" w:sz="0" w:space="0" w:color="auto"/>
            <w:bottom w:val="none" w:sz="0" w:space="0" w:color="auto"/>
            <w:right w:val="none" w:sz="0" w:space="0" w:color="auto"/>
          </w:divBdr>
        </w:div>
        <w:div w:id="2042123764">
          <w:marLeft w:val="0"/>
          <w:marRight w:val="0"/>
          <w:marTop w:val="0"/>
          <w:marBottom w:val="0"/>
          <w:divBdr>
            <w:top w:val="none" w:sz="0" w:space="0" w:color="auto"/>
            <w:left w:val="none" w:sz="0" w:space="0" w:color="auto"/>
            <w:bottom w:val="none" w:sz="0" w:space="0" w:color="auto"/>
            <w:right w:val="none" w:sz="0" w:space="0" w:color="auto"/>
          </w:divBdr>
        </w:div>
        <w:div w:id="507988419">
          <w:marLeft w:val="0"/>
          <w:marRight w:val="0"/>
          <w:marTop w:val="0"/>
          <w:marBottom w:val="0"/>
          <w:divBdr>
            <w:top w:val="none" w:sz="0" w:space="0" w:color="auto"/>
            <w:left w:val="none" w:sz="0" w:space="0" w:color="auto"/>
            <w:bottom w:val="none" w:sz="0" w:space="0" w:color="auto"/>
            <w:right w:val="none" w:sz="0" w:space="0" w:color="auto"/>
          </w:divBdr>
        </w:div>
        <w:div w:id="1504782589">
          <w:marLeft w:val="0"/>
          <w:marRight w:val="0"/>
          <w:marTop w:val="0"/>
          <w:marBottom w:val="0"/>
          <w:divBdr>
            <w:top w:val="none" w:sz="0" w:space="0" w:color="auto"/>
            <w:left w:val="none" w:sz="0" w:space="0" w:color="auto"/>
            <w:bottom w:val="none" w:sz="0" w:space="0" w:color="auto"/>
            <w:right w:val="none" w:sz="0" w:space="0" w:color="auto"/>
          </w:divBdr>
        </w:div>
        <w:div w:id="60181624">
          <w:marLeft w:val="0"/>
          <w:marRight w:val="0"/>
          <w:marTop w:val="0"/>
          <w:marBottom w:val="0"/>
          <w:divBdr>
            <w:top w:val="none" w:sz="0" w:space="0" w:color="auto"/>
            <w:left w:val="none" w:sz="0" w:space="0" w:color="auto"/>
            <w:bottom w:val="none" w:sz="0" w:space="0" w:color="auto"/>
            <w:right w:val="none" w:sz="0" w:space="0" w:color="auto"/>
          </w:divBdr>
        </w:div>
        <w:div w:id="1213419049">
          <w:marLeft w:val="0"/>
          <w:marRight w:val="0"/>
          <w:marTop w:val="0"/>
          <w:marBottom w:val="0"/>
          <w:divBdr>
            <w:top w:val="none" w:sz="0" w:space="0" w:color="auto"/>
            <w:left w:val="none" w:sz="0" w:space="0" w:color="auto"/>
            <w:bottom w:val="none" w:sz="0" w:space="0" w:color="auto"/>
            <w:right w:val="none" w:sz="0" w:space="0" w:color="auto"/>
          </w:divBdr>
        </w:div>
        <w:div w:id="288367616">
          <w:marLeft w:val="0"/>
          <w:marRight w:val="0"/>
          <w:marTop w:val="0"/>
          <w:marBottom w:val="0"/>
          <w:divBdr>
            <w:top w:val="none" w:sz="0" w:space="0" w:color="auto"/>
            <w:left w:val="none" w:sz="0" w:space="0" w:color="auto"/>
            <w:bottom w:val="none" w:sz="0" w:space="0" w:color="auto"/>
            <w:right w:val="none" w:sz="0" w:space="0" w:color="auto"/>
          </w:divBdr>
        </w:div>
        <w:div w:id="443500705">
          <w:marLeft w:val="0"/>
          <w:marRight w:val="0"/>
          <w:marTop w:val="0"/>
          <w:marBottom w:val="0"/>
          <w:divBdr>
            <w:top w:val="none" w:sz="0" w:space="0" w:color="auto"/>
            <w:left w:val="none" w:sz="0" w:space="0" w:color="auto"/>
            <w:bottom w:val="none" w:sz="0" w:space="0" w:color="auto"/>
            <w:right w:val="none" w:sz="0" w:space="0" w:color="auto"/>
          </w:divBdr>
        </w:div>
        <w:div w:id="2010979129">
          <w:marLeft w:val="0"/>
          <w:marRight w:val="0"/>
          <w:marTop w:val="0"/>
          <w:marBottom w:val="0"/>
          <w:divBdr>
            <w:top w:val="none" w:sz="0" w:space="0" w:color="auto"/>
            <w:left w:val="none" w:sz="0" w:space="0" w:color="auto"/>
            <w:bottom w:val="none" w:sz="0" w:space="0" w:color="auto"/>
            <w:right w:val="none" w:sz="0" w:space="0" w:color="auto"/>
          </w:divBdr>
        </w:div>
        <w:div w:id="1643340048">
          <w:marLeft w:val="0"/>
          <w:marRight w:val="0"/>
          <w:marTop w:val="0"/>
          <w:marBottom w:val="0"/>
          <w:divBdr>
            <w:top w:val="none" w:sz="0" w:space="0" w:color="auto"/>
            <w:left w:val="none" w:sz="0" w:space="0" w:color="auto"/>
            <w:bottom w:val="none" w:sz="0" w:space="0" w:color="auto"/>
            <w:right w:val="none" w:sz="0" w:space="0" w:color="auto"/>
          </w:divBdr>
        </w:div>
        <w:div w:id="1293707658">
          <w:marLeft w:val="0"/>
          <w:marRight w:val="0"/>
          <w:marTop w:val="0"/>
          <w:marBottom w:val="0"/>
          <w:divBdr>
            <w:top w:val="none" w:sz="0" w:space="0" w:color="auto"/>
            <w:left w:val="none" w:sz="0" w:space="0" w:color="auto"/>
            <w:bottom w:val="none" w:sz="0" w:space="0" w:color="auto"/>
            <w:right w:val="none" w:sz="0" w:space="0" w:color="auto"/>
          </w:divBdr>
        </w:div>
        <w:div w:id="160703031">
          <w:marLeft w:val="0"/>
          <w:marRight w:val="0"/>
          <w:marTop w:val="0"/>
          <w:marBottom w:val="0"/>
          <w:divBdr>
            <w:top w:val="none" w:sz="0" w:space="0" w:color="auto"/>
            <w:left w:val="none" w:sz="0" w:space="0" w:color="auto"/>
            <w:bottom w:val="none" w:sz="0" w:space="0" w:color="auto"/>
            <w:right w:val="none" w:sz="0" w:space="0" w:color="auto"/>
          </w:divBdr>
        </w:div>
        <w:div w:id="399250501">
          <w:marLeft w:val="0"/>
          <w:marRight w:val="0"/>
          <w:marTop w:val="0"/>
          <w:marBottom w:val="0"/>
          <w:divBdr>
            <w:top w:val="none" w:sz="0" w:space="0" w:color="auto"/>
            <w:left w:val="none" w:sz="0" w:space="0" w:color="auto"/>
            <w:bottom w:val="none" w:sz="0" w:space="0" w:color="auto"/>
            <w:right w:val="none" w:sz="0" w:space="0" w:color="auto"/>
          </w:divBdr>
        </w:div>
        <w:div w:id="558781793">
          <w:marLeft w:val="0"/>
          <w:marRight w:val="0"/>
          <w:marTop w:val="0"/>
          <w:marBottom w:val="0"/>
          <w:divBdr>
            <w:top w:val="none" w:sz="0" w:space="0" w:color="auto"/>
            <w:left w:val="none" w:sz="0" w:space="0" w:color="auto"/>
            <w:bottom w:val="none" w:sz="0" w:space="0" w:color="auto"/>
            <w:right w:val="none" w:sz="0" w:space="0" w:color="auto"/>
          </w:divBdr>
        </w:div>
        <w:div w:id="495001296">
          <w:marLeft w:val="0"/>
          <w:marRight w:val="0"/>
          <w:marTop w:val="0"/>
          <w:marBottom w:val="0"/>
          <w:divBdr>
            <w:top w:val="none" w:sz="0" w:space="0" w:color="auto"/>
            <w:left w:val="none" w:sz="0" w:space="0" w:color="auto"/>
            <w:bottom w:val="none" w:sz="0" w:space="0" w:color="auto"/>
            <w:right w:val="none" w:sz="0" w:space="0" w:color="auto"/>
          </w:divBdr>
        </w:div>
        <w:div w:id="563680280">
          <w:marLeft w:val="0"/>
          <w:marRight w:val="0"/>
          <w:marTop w:val="0"/>
          <w:marBottom w:val="0"/>
          <w:divBdr>
            <w:top w:val="none" w:sz="0" w:space="0" w:color="auto"/>
            <w:left w:val="none" w:sz="0" w:space="0" w:color="auto"/>
            <w:bottom w:val="none" w:sz="0" w:space="0" w:color="auto"/>
            <w:right w:val="none" w:sz="0" w:space="0" w:color="auto"/>
          </w:divBdr>
        </w:div>
        <w:div w:id="1539002663">
          <w:marLeft w:val="0"/>
          <w:marRight w:val="0"/>
          <w:marTop w:val="0"/>
          <w:marBottom w:val="0"/>
          <w:divBdr>
            <w:top w:val="none" w:sz="0" w:space="0" w:color="auto"/>
            <w:left w:val="none" w:sz="0" w:space="0" w:color="auto"/>
            <w:bottom w:val="none" w:sz="0" w:space="0" w:color="auto"/>
            <w:right w:val="none" w:sz="0" w:space="0" w:color="auto"/>
          </w:divBdr>
        </w:div>
        <w:div w:id="1656032362">
          <w:marLeft w:val="0"/>
          <w:marRight w:val="0"/>
          <w:marTop w:val="0"/>
          <w:marBottom w:val="0"/>
          <w:divBdr>
            <w:top w:val="none" w:sz="0" w:space="0" w:color="auto"/>
            <w:left w:val="none" w:sz="0" w:space="0" w:color="auto"/>
            <w:bottom w:val="none" w:sz="0" w:space="0" w:color="auto"/>
            <w:right w:val="none" w:sz="0" w:space="0" w:color="auto"/>
          </w:divBdr>
        </w:div>
        <w:div w:id="956760154">
          <w:marLeft w:val="0"/>
          <w:marRight w:val="0"/>
          <w:marTop w:val="0"/>
          <w:marBottom w:val="0"/>
          <w:divBdr>
            <w:top w:val="none" w:sz="0" w:space="0" w:color="auto"/>
            <w:left w:val="none" w:sz="0" w:space="0" w:color="auto"/>
            <w:bottom w:val="none" w:sz="0" w:space="0" w:color="auto"/>
            <w:right w:val="none" w:sz="0" w:space="0" w:color="auto"/>
          </w:divBdr>
        </w:div>
        <w:div w:id="2123070698">
          <w:marLeft w:val="0"/>
          <w:marRight w:val="0"/>
          <w:marTop w:val="0"/>
          <w:marBottom w:val="0"/>
          <w:divBdr>
            <w:top w:val="none" w:sz="0" w:space="0" w:color="auto"/>
            <w:left w:val="none" w:sz="0" w:space="0" w:color="auto"/>
            <w:bottom w:val="none" w:sz="0" w:space="0" w:color="auto"/>
            <w:right w:val="none" w:sz="0" w:space="0" w:color="auto"/>
          </w:divBdr>
        </w:div>
        <w:div w:id="1277524566">
          <w:marLeft w:val="0"/>
          <w:marRight w:val="0"/>
          <w:marTop w:val="0"/>
          <w:marBottom w:val="0"/>
          <w:divBdr>
            <w:top w:val="none" w:sz="0" w:space="0" w:color="auto"/>
            <w:left w:val="none" w:sz="0" w:space="0" w:color="auto"/>
            <w:bottom w:val="none" w:sz="0" w:space="0" w:color="auto"/>
            <w:right w:val="none" w:sz="0" w:space="0" w:color="auto"/>
          </w:divBdr>
        </w:div>
        <w:div w:id="1850756781">
          <w:marLeft w:val="0"/>
          <w:marRight w:val="0"/>
          <w:marTop w:val="0"/>
          <w:marBottom w:val="0"/>
          <w:divBdr>
            <w:top w:val="none" w:sz="0" w:space="0" w:color="auto"/>
            <w:left w:val="none" w:sz="0" w:space="0" w:color="auto"/>
            <w:bottom w:val="none" w:sz="0" w:space="0" w:color="auto"/>
            <w:right w:val="none" w:sz="0" w:space="0" w:color="auto"/>
          </w:divBdr>
        </w:div>
        <w:div w:id="1774275576">
          <w:marLeft w:val="0"/>
          <w:marRight w:val="0"/>
          <w:marTop w:val="0"/>
          <w:marBottom w:val="0"/>
          <w:divBdr>
            <w:top w:val="none" w:sz="0" w:space="0" w:color="auto"/>
            <w:left w:val="none" w:sz="0" w:space="0" w:color="auto"/>
            <w:bottom w:val="none" w:sz="0" w:space="0" w:color="auto"/>
            <w:right w:val="none" w:sz="0" w:space="0" w:color="auto"/>
          </w:divBdr>
        </w:div>
        <w:div w:id="253704860">
          <w:marLeft w:val="0"/>
          <w:marRight w:val="0"/>
          <w:marTop w:val="0"/>
          <w:marBottom w:val="0"/>
          <w:divBdr>
            <w:top w:val="none" w:sz="0" w:space="0" w:color="auto"/>
            <w:left w:val="none" w:sz="0" w:space="0" w:color="auto"/>
            <w:bottom w:val="none" w:sz="0" w:space="0" w:color="auto"/>
            <w:right w:val="none" w:sz="0" w:space="0" w:color="auto"/>
          </w:divBdr>
        </w:div>
        <w:div w:id="2048019996">
          <w:marLeft w:val="0"/>
          <w:marRight w:val="0"/>
          <w:marTop w:val="0"/>
          <w:marBottom w:val="0"/>
          <w:divBdr>
            <w:top w:val="none" w:sz="0" w:space="0" w:color="auto"/>
            <w:left w:val="none" w:sz="0" w:space="0" w:color="auto"/>
            <w:bottom w:val="none" w:sz="0" w:space="0" w:color="auto"/>
            <w:right w:val="none" w:sz="0" w:space="0" w:color="auto"/>
          </w:divBdr>
        </w:div>
        <w:div w:id="592469191">
          <w:marLeft w:val="0"/>
          <w:marRight w:val="0"/>
          <w:marTop w:val="0"/>
          <w:marBottom w:val="0"/>
          <w:divBdr>
            <w:top w:val="none" w:sz="0" w:space="0" w:color="auto"/>
            <w:left w:val="none" w:sz="0" w:space="0" w:color="auto"/>
            <w:bottom w:val="none" w:sz="0" w:space="0" w:color="auto"/>
            <w:right w:val="none" w:sz="0" w:space="0" w:color="auto"/>
          </w:divBdr>
        </w:div>
        <w:div w:id="1370304614">
          <w:marLeft w:val="0"/>
          <w:marRight w:val="0"/>
          <w:marTop w:val="0"/>
          <w:marBottom w:val="0"/>
          <w:divBdr>
            <w:top w:val="none" w:sz="0" w:space="0" w:color="auto"/>
            <w:left w:val="none" w:sz="0" w:space="0" w:color="auto"/>
            <w:bottom w:val="none" w:sz="0" w:space="0" w:color="auto"/>
            <w:right w:val="none" w:sz="0" w:space="0" w:color="auto"/>
          </w:divBdr>
        </w:div>
        <w:div w:id="1613516750">
          <w:marLeft w:val="0"/>
          <w:marRight w:val="0"/>
          <w:marTop w:val="0"/>
          <w:marBottom w:val="0"/>
          <w:divBdr>
            <w:top w:val="none" w:sz="0" w:space="0" w:color="auto"/>
            <w:left w:val="none" w:sz="0" w:space="0" w:color="auto"/>
            <w:bottom w:val="none" w:sz="0" w:space="0" w:color="auto"/>
            <w:right w:val="none" w:sz="0" w:space="0" w:color="auto"/>
          </w:divBdr>
        </w:div>
        <w:div w:id="932779206">
          <w:marLeft w:val="0"/>
          <w:marRight w:val="0"/>
          <w:marTop w:val="0"/>
          <w:marBottom w:val="0"/>
          <w:divBdr>
            <w:top w:val="none" w:sz="0" w:space="0" w:color="auto"/>
            <w:left w:val="none" w:sz="0" w:space="0" w:color="auto"/>
            <w:bottom w:val="none" w:sz="0" w:space="0" w:color="auto"/>
            <w:right w:val="none" w:sz="0" w:space="0" w:color="auto"/>
          </w:divBdr>
        </w:div>
        <w:div w:id="127939138">
          <w:marLeft w:val="0"/>
          <w:marRight w:val="0"/>
          <w:marTop w:val="0"/>
          <w:marBottom w:val="0"/>
          <w:divBdr>
            <w:top w:val="none" w:sz="0" w:space="0" w:color="auto"/>
            <w:left w:val="none" w:sz="0" w:space="0" w:color="auto"/>
            <w:bottom w:val="none" w:sz="0" w:space="0" w:color="auto"/>
            <w:right w:val="none" w:sz="0" w:space="0" w:color="auto"/>
          </w:divBdr>
        </w:div>
        <w:div w:id="642782517">
          <w:marLeft w:val="0"/>
          <w:marRight w:val="0"/>
          <w:marTop w:val="0"/>
          <w:marBottom w:val="0"/>
          <w:divBdr>
            <w:top w:val="none" w:sz="0" w:space="0" w:color="auto"/>
            <w:left w:val="none" w:sz="0" w:space="0" w:color="auto"/>
            <w:bottom w:val="none" w:sz="0" w:space="0" w:color="auto"/>
            <w:right w:val="none" w:sz="0" w:space="0" w:color="auto"/>
          </w:divBdr>
        </w:div>
        <w:div w:id="316543755">
          <w:marLeft w:val="0"/>
          <w:marRight w:val="0"/>
          <w:marTop w:val="0"/>
          <w:marBottom w:val="0"/>
          <w:divBdr>
            <w:top w:val="none" w:sz="0" w:space="0" w:color="auto"/>
            <w:left w:val="none" w:sz="0" w:space="0" w:color="auto"/>
            <w:bottom w:val="none" w:sz="0" w:space="0" w:color="auto"/>
            <w:right w:val="none" w:sz="0" w:space="0" w:color="auto"/>
          </w:divBdr>
        </w:div>
      </w:divsChild>
    </w:div>
    <w:div w:id="328867586">
      <w:bodyDiv w:val="1"/>
      <w:marLeft w:val="0"/>
      <w:marRight w:val="0"/>
      <w:marTop w:val="0"/>
      <w:marBottom w:val="0"/>
      <w:divBdr>
        <w:top w:val="none" w:sz="0" w:space="0" w:color="auto"/>
        <w:left w:val="none" w:sz="0" w:space="0" w:color="auto"/>
        <w:bottom w:val="none" w:sz="0" w:space="0" w:color="auto"/>
        <w:right w:val="none" w:sz="0" w:space="0" w:color="auto"/>
      </w:divBdr>
    </w:div>
    <w:div w:id="341783739">
      <w:bodyDiv w:val="1"/>
      <w:marLeft w:val="0"/>
      <w:marRight w:val="0"/>
      <w:marTop w:val="0"/>
      <w:marBottom w:val="0"/>
      <w:divBdr>
        <w:top w:val="none" w:sz="0" w:space="0" w:color="auto"/>
        <w:left w:val="none" w:sz="0" w:space="0" w:color="auto"/>
        <w:bottom w:val="none" w:sz="0" w:space="0" w:color="auto"/>
        <w:right w:val="none" w:sz="0" w:space="0" w:color="auto"/>
      </w:divBdr>
      <w:divsChild>
        <w:div w:id="320501104">
          <w:marLeft w:val="0"/>
          <w:marRight w:val="0"/>
          <w:marTop w:val="0"/>
          <w:marBottom w:val="0"/>
          <w:divBdr>
            <w:top w:val="none" w:sz="0" w:space="0" w:color="auto"/>
            <w:left w:val="none" w:sz="0" w:space="0" w:color="auto"/>
            <w:bottom w:val="none" w:sz="0" w:space="0" w:color="auto"/>
            <w:right w:val="none" w:sz="0" w:space="0" w:color="auto"/>
          </w:divBdr>
        </w:div>
        <w:div w:id="2101414859">
          <w:marLeft w:val="0"/>
          <w:marRight w:val="0"/>
          <w:marTop w:val="0"/>
          <w:marBottom w:val="0"/>
          <w:divBdr>
            <w:top w:val="none" w:sz="0" w:space="0" w:color="auto"/>
            <w:left w:val="none" w:sz="0" w:space="0" w:color="auto"/>
            <w:bottom w:val="none" w:sz="0" w:space="0" w:color="auto"/>
            <w:right w:val="none" w:sz="0" w:space="0" w:color="auto"/>
          </w:divBdr>
        </w:div>
        <w:div w:id="133759514">
          <w:marLeft w:val="0"/>
          <w:marRight w:val="0"/>
          <w:marTop w:val="0"/>
          <w:marBottom w:val="0"/>
          <w:divBdr>
            <w:top w:val="none" w:sz="0" w:space="0" w:color="auto"/>
            <w:left w:val="none" w:sz="0" w:space="0" w:color="auto"/>
            <w:bottom w:val="none" w:sz="0" w:space="0" w:color="auto"/>
            <w:right w:val="none" w:sz="0" w:space="0" w:color="auto"/>
          </w:divBdr>
        </w:div>
        <w:div w:id="474219762">
          <w:marLeft w:val="0"/>
          <w:marRight w:val="0"/>
          <w:marTop w:val="0"/>
          <w:marBottom w:val="0"/>
          <w:divBdr>
            <w:top w:val="none" w:sz="0" w:space="0" w:color="auto"/>
            <w:left w:val="none" w:sz="0" w:space="0" w:color="auto"/>
            <w:bottom w:val="none" w:sz="0" w:space="0" w:color="auto"/>
            <w:right w:val="none" w:sz="0" w:space="0" w:color="auto"/>
          </w:divBdr>
        </w:div>
        <w:div w:id="1229151573">
          <w:marLeft w:val="0"/>
          <w:marRight w:val="0"/>
          <w:marTop w:val="0"/>
          <w:marBottom w:val="0"/>
          <w:divBdr>
            <w:top w:val="none" w:sz="0" w:space="0" w:color="auto"/>
            <w:left w:val="none" w:sz="0" w:space="0" w:color="auto"/>
            <w:bottom w:val="none" w:sz="0" w:space="0" w:color="auto"/>
            <w:right w:val="none" w:sz="0" w:space="0" w:color="auto"/>
          </w:divBdr>
        </w:div>
        <w:div w:id="757292363">
          <w:marLeft w:val="0"/>
          <w:marRight w:val="0"/>
          <w:marTop w:val="0"/>
          <w:marBottom w:val="0"/>
          <w:divBdr>
            <w:top w:val="none" w:sz="0" w:space="0" w:color="auto"/>
            <w:left w:val="none" w:sz="0" w:space="0" w:color="auto"/>
            <w:bottom w:val="none" w:sz="0" w:space="0" w:color="auto"/>
            <w:right w:val="none" w:sz="0" w:space="0" w:color="auto"/>
          </w:divBdr>
        </w:div>
        <w:div w:id="776870154">
          <w:marLeft w:val="0"/>
          <w:marRight w:val="0"/>
          <w:marTop w:val="0"/>
          <w:marBottom w:val="0"/>
          <w:divBdr>
            <w:top w:val="none" w:sz="0" w:space="0" w:color="auto"/>
            <w:left w:val="none" w:sz="0" w:space="0" w:color="auto"/>
            <w:bottom w:val="none" w:sz="0" w:space="0" w:color="auto"/>
            <w:right w:val="none" w:sz="0" w:space="0" w:color="auto"/>
          </w:divBdr>
        </w:div>
        <w:div w:id="870338832">
          <w:marLeft w:val="0"/>
          <w:marRight w:val="0"/>
          <w:marTop w:val="0"/>
          <w:marBottom w:val="0"/>
          <w:divBdr>
            <w:top w:val="none" w:sz="0" w:space="0" w:color="auto"/>
            <w:left w:val="none" w:sz="0" w:space="0" w:color="auto"/>
            <w:bottom w:val="none" w:sz="0" w:space="0" w:color="auto"/>
            <w:right w:val="none" w:sz="0" w:space="0" w:color="auto"/>
          </w:divBdr>
        </w:div>
        <w:div w:id="1947076216">
          <w:marLeft w:val="0"/>
          <w:marRight w:val="0"/>
          <w:marTop w:val="0"/>
          <w:marBottom w:val="0"/>
          <w:divBdr>
            <w:top w:val="none" w:sz="0" w:space="0" w:color="auto"/>
            <w:left w:val="none" w:sz="0" w:space="0" w:color="auto"/>
            <w:bottom w:val="none" w:sz="0" w:space="0" w:color="auto"/>
            <w:right w:val="none" w:sz="0" w:space="0" w:color="auto"/>
          </w:divBdr>
        </w:div>
        <w:div w:id="798189203">
          <w:marLeft w:val="0"/>
          <w:marRight w:val="0"/>
          <w:marTop w:val="0"/>
          <w:marBottom w:val="0"/>
          <w:divBdr>
            <w:top w:val="none" w:sz="0" w:space="0" w:color="auto"/>
            <w:left w:val="none" w:sz="0" w:space="0" w:color="auto"/>
            <w:bottom w:val="none" w:sz="0" w:space="0" w:color="auto"/>
            <w:right w:val="none" w:sz="0" w:space="0" w:color="auto"/>
          </w:divBdr>
        </w:div>
        <w:div w:id="1245067429">
          <w:marLeft w:val="0"/>
          <w:marRight w:val="0"/>
          <w:marTop w:val="0"/>
          <w:marBottom w:val="0"/>
          <w:divBdr>
            <w:top w:val="none" w:sz="0" w:space="0" w:color="auto"/>
            <w:left w:val="none" w:sz="0" w:space="0" w:color="auto"/>
            <w:bottom w:val="none" w:sz="0" w:space="0" w:color="auto"/>
            <w:right w:val="none" w:sz="0" w:space="0" w:color="auto"/>
          </w:divBdr>
        </w:div>
        <w:div w:id="613950529">
          <w:marLeft w:val="0"/>
          <w:marRight w:val="0"/>
          <w:marTop w:val="0"/>
          <w:marBottom w:val="0"/>
          <w:divBdr>
            <w:top w:val="none" w:sz="0" w:space="0" w:color="auto"/>
            <w:left w:val="none" w:sz="0" w:space="0" w:color="auto"/>
            <w:bottom w:val="none" w:sz="0" w:space="0" w:color="auto"/>
            <w:right w:val="none" w:sz="0" w:space="0" w:color="auto"/>
          </w:divBdr>
        </w:div>
        <w:div w:id="1941405343">
          <w:marLeft w:val="0"/>
          <w:marRight w:val="0"/>
          <w:marTop w:val="0"/>
          <w:marBottom w:val="0"/>
          <w:divBdr>
            <w:top w:val="none" w:sz="0" w:space="0" w:color="auto"/>
            <w:left w:val="none" w:sz="0" w:space="0" w:color="auto"/>
            <w:bottom w:val="none" w:sz="0" w:space="0" w:color="auto"/>
            <w:right w:val="none" w:sz="0" w:space="0" w:color="auto"/>
          </w:divBdr>
        </w:div>
        <w:div w:id="1225604339">
          <w:marLeft w:val="0"/>
          <w:marRight w:val="0"/>
          <w:marTop w:val="0"/>
          <w:marBottom w:val="0"/>
          <w:divBdr>
            <w:top w:val="none" w:sz="0" w:space="0" w:color="auto"/>
            <w:left w:val="none" w:sz="0" w:space="0" w:color="auto"/>
            <w:bottom w:val="none" w:sz="0" w:space="0" w:color="auto"/>
            <w:right w:val="none" w:sz="0" w:space="0" w:color="auto"/>
          </w:divBdr>
        </w:div>
        <w:div w:id="1579318894">
          <w:marLeft w:val="0"/>
          <w:marRight w:val="0"/>
          <w:marTop w:val="0"/>
          <w:marBottom w:val="0"/>
          <w:divBdr>
            <w:top w:val="none" w:sz="0" w:space="0" w:color="auto"/>
            <w:left w:val="none" w:sz="0" w:space="0" w:color="auto"/>
            <w:bottom w:val="none" w:sz="0" w:space="0" w:color="auto"/>
            <w:right w:val="none" w:sz="0" w:space="0" w:color="auto"/>
          </w:divBdr>
        </w:div>
        <w:div w:id="1727298336">
          <w:marLeft w:val="0"/>
          <w:marRight w:val="0"/>
          <w:marTop w:val="0"/>
          <w:marBottom w:val="0"/>
          <w:divBdr>
            <w:top w:val="none" w:sz="0" w:space="0" w:color="auto"/>
            <w:left w:val="none" w:sz="0" w:space="0" w:color="auto"/>
            <w:bottom w:val="none" w:sz="0" w:space="0" w:color="auto"/>
            <w:right w:val="none" w:sz="0" w:space="0" w:color="auto"/>
          </w:divBdr>
        </w:div>
        <w:div w:id="933707942">
          <w:marLeft w:val="0"/>
          <w:marRight w:val="0"/>
          <w:marTop w:val="0"/>
          <w:marBottom w:val="0"/>
          <w:divBdr>
            <w:top w:val="none" w:sz="0" w:space="0" w:color="auto"/>
            <w:left w:val="none" w:sz="0" w:space="0" w:color="auto"/>
            <w:bottom w:val="none" w:sz="0" w:space="0" w:color="auto"/>
            <w:right w:val="none" w:sz="0" w:space="0" w:color="auto"/>
          </w:divBdr>
        </w:div>
        <w:div w:id="940912122">
          <w:marLeft w:val="0"/>
          <w:marRight w:val="0"/>
          <w:marTop w:val="0"/>
          <w:marBottom w:val="0"/>
          <w:divBdr>
            <w:top w:val="none" w:sz="0" w:space="0" w:color="auto"/>
            <w:left w:val="none" w:sz="0" w:space="0" w:color="auto"/>
            <w:bottom w:val="none" w:sz="0" w:space="0" w:color="auto"/>
            <w:right w:val="none" w:sz="0" w:space="0" w:color="auto"/>
          </w:divBdr>
        </w:div>
        <w:div w:id="1898320289">
          <w:marLeft w:val="0"/>
          <w:marRight w:val="0"/>
          <w:marTop w:val="0"/>
          <w:marBottom w:val="0"/>
          <w:divBdr>
            <w:top w:val="none" w:sz="0" w:space="0" w:color="auto"/>
            <w:left w:val="none" w:sz="0" w:space="0" w:color="auto"/>
            <w:bottom w:val="none" w:sz="0" w:space="0" w:color="auto"/>
            <w:right w:val="none" w:sz="0" w:space="0" w:color="auto"/>
          </w:divBdr>
        </w:div>
        <w:div w:id="1306008298">
          <w:marLeft w:val="0"/>
          <w:marRight w:val="0"/>
          <w:marTop w:val="0"/>
          <w:marBottom w:val="0"/>
          <w:divBdr>
            <w:top w:val="none" w:sz="0" w:space="0" w:color="auto"/>
            <w:left w:val="none" w:sz="0" w:space="0" w:color="auto"/>
            <w:bottom w:val="none" w:sz="0" w:space="0" w:color="auto"/>
            <w:right w:val="none" w:sz="0" w:space="0" w:color="auto"/>
          </w:divBdr>
        </w:div>
      </w:divsChild>
    </w:div>
    <w:div w:id="342825025">
      <w:bodyDiv w:val="1"/>
      <w:marLeft w:val="0"/>
      <w:marRight w:val="0"/>
      <w:marTop w:val="0"/>
      <w:marBottom w:val="0"/>
      <w:divBdr>
        <w:top w:val="none" w:sz="0" w:space="0" w:color="auto"/>
        <w:left w:val="none" w:sz="0" w:space="0" w:color="auto"/>
        <w:bottom w:val="none" w:sz="0" w:space="0" w:color="auto"/>
        <w:right w:val="none" w:sz="0" w:space="0" w:color="auto"/>
      </w:divBdr>
    </w:div>
    <w:div w:id="426387545">
      <w:bodyDiv w:val="1"/>
      <w:marLeft w:val="0"/>
      <w:marRight w:val="0"/>
      <w:marTop w:val="0"/>
      <w:marBottom w:val="0"/>
      <w:divBdr>
        <w:top w:val="none" w:sz="0" w:space="0" w:color="auto"/>
        <w:left w:val="none" w:sz="0" w:space="0" w:color="auto"/>
        <w:bottom w:val="none" w:sz="0" w:space="0" w:color="auto"/>
        <w:right w:val="none" w:sz="0" w:space="0" w:color="auto"/>
      </w:divBdr>
    </w:div>
    <w:div w:id="448815094">
      <w:bodyDiv w:val="1"/>
      <w:marLeft w:val="0"/>
      <w:marRight w:val="0"/>
      <w:marTop w:val="0"/>
      <w:marBottom w:val="0"/>
      <w:divBdr>
        <w:top w:val="none" w:sz="0" w:space="0" w:color="auto"/>
        <w:left w:val="none" w:sz="0" w:space="0" w:color="auto"/>
        <w:bottom w:val="none" w:sz="0" w:space="0" w:color="auto"/>
        <w:right w:val="none" w:sz="0" w:space="0" w:color="auto"/>
      </w:divBdr>
    </w:div>
    <w:div w:id="464784299">
      <w:bodyDiv w:val="1"/>
      <w:marLeft w:val="0"/>
      <w:marRight w:val="0"/>
      <w:marTop w:val="0"/>
      <w:marBottom w:val="0"/>
      <w:divBdr>
        <w:top w:val="none" w:sz="0" w:space="0" w:color="auto"/>
        <w:left w:val="none" w:sz="0" w:space="0" w:color="auto"/>
        <w:bottom w:val="none" w:sz="0" w:space="0" w:color="auto"/>
        <w:right w:val="none" w:sz="0" w:space="0" w:color="auto"/>
      </w:divBdr>
    </w:div>
    <w:div w:id="478230845">
      <w:bodyDiv w:val="1"/>
      <w:marLeft w:val="0"/>
      <w:marRight w:val="0"/>
      <w:marTop w:val="0"/>
      <w:marBottom w:val="0"/>
      <w:divBdr>
        <w:top w:val="none" w:sz="0" w:space="0" w:color="auto"/>
        <w:left w:val="none" w:sz="0" w:space="0" w:color="auto"/>
        <w:bottom w:val="none" w:sz="0" w:space="0" w:color="auto"/>
        <w:right w:val="none" w:sz="0" w:space="0" w:color="auto"/>
      </w:divBdr>
    </w:div>
    <w:div w:id="480970409">
      <w:bodyDiv w:val="1"/>
      <w:marLeft w:val="0"/>
      <w:marRight w:val="0"/>
      <w:marTop w:val="0"/>
      <w:marBottom w:val="0"/>
      <w:divBdr>
        <w:top w:val="none" w:sz="0" w:space="0" w:color="auto"/>
        <w:left w:val="none" w:sz="0" w:space="0" w:color="auto"/>
        <w:bottom w:val="none" w:sz="0" w:space="0" w:color="auto"/>
        <w:right w:val="none" w:sz="0" w:space="0" w:color="auto"/>
      </w:divBdr>
    </w:div>
    <w:div w:id="520440506">
      <w:bodyDiv w:val="1"/>
      <w:marLeft w:val="0"/>
      <w:marRight w:val="0"/>
      <w:marTop w:val="0"/>
      <w:marBottom w:val="0"/>
      <w:divBdr>
        <w:top w:val="none" w:sz="0" w:space="0" w:color="auto"/>
        <w:left w:val="none" w:sz="0" w:space="0" w:color="auto"/>
        <w:bottom w:val="none" w:sz="0" w:space="0" w:color="auto"/>
        <w:right w:val="none" w:sz="0" w:space="0" w:color="auto"/>
      </w:divBdr>
    </w:div>
    <w:div w:id="538712196">
      <w:bodyDiv w:val="1"/>
      <w:marLeft w:val="0"/>
      <w:marRight w:val="0"/>
      <w:marTop w:val="0"/>
      <w:marBottom w:val="0"/>
      <w:divBdr>
        <w:top w:val="none" w:sz="0" w:space="0" w:color="auto"/>
        <w:left w:val="none" w:sz="0" w:space="0" w:color="auto"/>
        <w:bottom w:val="none" w:sz="0" w:space="0" w:color="auto"/>
        <w:right w:val="none" w:sz="0" w:space="0" w:color="auto"/>
      </w:divBdr>
    </w:div>
    <w:div w:id="559823955">
      <w:bodyDiv w:val="1"/>
      <w:marLeft w:val="0"/>
      <w:marRight w:val="0"/>
      <w:marTop w:val="0"/>
      <w:marBottom w:val="0"/>
      <w:divBdr>
        <w:top w:val="none" w:sz="0" w:space="0" w:color="auto"/>
        <w:left w:val="none" w:sz="0" w:space="0" w:color="auto"/>
        <w:bottom w:val="none" w:sz="0" w:space="0" w:color="auto"/>
        <w:right w:val="none" w:sz="0" w:space="0" w:color="auto"/>
      </w:divBdr>
      <w:divsChild>
        <w:div w:id="952591033">
          <w:marLeft w:val="0"/>
          <w:marRight w:val="0"/>
          <w:marTop w:val="0"/>
          <w:marBottom w:val="0"/>
          <w:divBdr>
            <w:top w:val="none" w:sz="0" w:space="0" w:color="auto"/>
            <w:left w:val="none" w:sz="0" w:space="0" w:color="auto"/>
            <w:bottom w:val="none" w:sz="0" w:space="0" w:color="auto"/>
            <w:right w:val="none" w:sz="0" w:space="0" w:color="auto"/>
          </w:divBdr>
        </w:div>
        <w:div w:id="1882593760">
          <w:marLeft w:val="0"/>
          <w:marRight w:val="0"/>
          <w:marTop w:val="0"/>
          <w:marBottom w:val="0"/>
          <w:divBdr>
            <w:top w:val="none" w:sz="0" w:space="0" w:color="auto"/>
            <w:left w:val="none" w:sz="0" w:space="0" w:color="auto"/>
            <w:bottom w:val="none" w:sz="0" w:space="0" w:color="auto"/>
            <w:right w:val="none" w:sz="0" w:space="0" w:color="auto"/>
          </w:divBdr>
        </w:div>
        <w:div w:id="699553156">
          <w:marLeft w:val="0"/>
          <w:marRight w:val="0"/>
          <w:marTop w:val="0"/>
          <w:marBottom w:val="0"/>
          <w:divBdr>
            <w:top w:val="none" w:sz="0" w:space="0" w:color="auto"/>
            <w:left w:val="none" w:sz="0" w:space="0" w:color="auto"/>
            <w:bottom w:val="none" w:sz="0" w:space="0" w:color="auto"/>
            <w:right w:val="none" w:sz="0" w:space="0" w:color="auto"/>
          </w:divBdr>
        </w:div>
        <w:div w:id="1268807090">
          <w:marLeft w:val="0"/>
          <w:marRight w:val="0"/>
          <w:marTop w:val="0"/>
          <w:marBottom w:val="0"/>
          <w:divBdr>
            <w:top w:val="none" w:sz="0" w:space="0" w:color="auto"/>
            <w:left w:val="none" w:sz="0" w:space="0" w:color="auto"/>
            <w:bottom w:val="none" w:sz="0" w:space="0" w:color="auto"/>
            <w:right w:val="none" w:sz="0" w:space="0" w:color="auto"/>
          </w:divBdr>
        </w:div>
        <w:div w:id="1501701000">
          <w:marLeft w:val="0"/>
          <w:marRight w:val="0"/>
          <w:marTop w:val="0"/>
          <w:marBottom w:val="0"/>
          <w:divBdr>
            <w:top w:val="none" w:sz="0" w:space="0" w:color="auto"/>
            <w:left w:val="none" w:sz="0" w:space="0" w:color="auto"/>
            <w:bottom w:val="none" w:sz="0" w:space="0" w:color="auto"/>
            <w:right w:val="none" w:sz="0" w:space="0" w:color="auto"/>
          </w:divBdr>
        </w:div>
      </w:divsChild>
    </w:div>
    <w:div w:id="592395417">
      <w:bodyDiv w:val="1"/>
      <w:marLeft w:val="0"/>
      <w:marRight w:val="0"/>
      <w:marTop w:val="0"/>
      <w:marBottom w:val="0"/>
      <w:divBdr>
        <w:top w:val="none" w:sz="0" w:space="0" w:color="auto"/>
        <w:left w:val="none" w:sz="0" w:space="0" w:color="auto"/>
        <w:bottom w:val="none" w:sz="0" w:space="0" w:color="auto"/>
        <w:right w:val="none" w:sz="0" w:space="0" w:color="auto"/>
      </w:divBdr>
    </w:div>
    <w:div w:id="594554757">
      <w:bodyDiv w:val="1"/>
      <w:marLeft w:val="0"/>
      <w:marRight w:val="0"/>
      <w:marTop w:val="0"/>
      <w:marBottom w:val="0"/>
      <w:divBdr>
        <w:top w:val="none" w:sz="0" w:space="0" w:color="auto"/>
        <w:left w:val="none" w:sz="0" w:space="0" w:color="auto"/>
        <w:bottom w:val="none" w:sz="0" w:space="0" w:color="auto"/>
        <w:right w:val="none" w:sz="0" w:space="0" w:color="auto"/>
      </w:divBdr>
      <w:divsChild>
        <w:div w:id="818764796">
          <w:marLeft w:val="0"/>
          <w:marRight w:val="0"/>
          <w:marTop w:val="0"/>
          <w:marBottom w:val="0"/>
          <w:divBdr>
            <w:top w:val="none" w:sz="0" w:space="0" w:color="auto"/>
            <w:left w:val="none" w:sz="0" w:space="0" w:color="auto"/>
            <w:bottom w:val="none" w:sz="0" w:space="0" w:color="auto"/>
            <w:right w:val="none" w:sz="0" w:space="0" w:color="auto"/>
          </w:divBdr>
        </w:div>
        <w:div w:id="126823537">
          <w:marLeft w:val="0"/>
          <w:marRight w:val="0"/>
          <w:marTop w:val="0"/>
          <w:marBottom w:val="0"/>
          <w:divBdr>
            <w:top w:val="none" w:sz="0" w:space="0" w:color="auto"/>
            <w:left w:val="none" w:sz="0" w:space="0" w:color="auto"/>
            <w:bottom w:val="none" w:sz="0" w:space="0" w:color="auto"/>
            <w:right w:val="none" w:sz="0" w:space="0" w:color="auto"/>
          </w:divBdr>
        </w:div>
        <w:div w:id="133521653">
          <w:marLeft w:val="0"/>
          <w:marRight w:val="0"/>
          <w:marTop w:val="0"/>
          <w:marBottom w:val="0"/>
          <w:divBdr>
            <w:top w:val="none" w:sz="0" w:space="0" w:color="auto"/>
            <w:left w:val="none" w:sz="0" w:space="0" w:color="auto"/>
            <w:bottom w:val="none" w:sz="0" w:space="0" w:color="auto"/>
            <w:right w:val="none" w:sz="0" w:space="0" w:color="auto"/>
          </w:divBdr>
        </w:div>
        <w:div w:id="736511133">
          <w:marLeft w:val="0"/>
          <w:marRight w:val="0"/>
          <w:marTop w:val="0"/>
          <w:marBottom w:val="0"/>
          <w:divBdr>
            <w:top w:val="none" w:sz="0" w:space="0" w:color="auto"/>
            <w:left w:val="none" w:sz="0" w:space="0" w:color="auto"/>
            <w:bottom w:val="none" w:sz="0" w:space="0" w:color="auto"/>
            <w:right w:val="none" w:sz="0" w:space="0" w:color="auto"/>
          </w:divBdr>
        </w:div>
        <w:div w:id="1396850637">
          <w:marLeft w:val="0"/>
          <w:marRight w:val="0"/>
          <w:marTop w:val="0"/>
          <w:marBottom w:val="0"/>
          <w:divBdr>
            <w:top w:val="none" w:sz="0" w:space="0" w:color="auto"/>
            <w:left w:val="none" w:sz="0" w:space="0" w:color="auto"/>
            <w:bottom w:val="none" w:sz="0" w:space="0" w:color="auto"/>
            <w:right w:val="none" w:sz="0" w:space="0" w:color="auto"/>
          </w:divBdr>
        </w:div>
        <w:div w:id="801389137">
          <w:marLeft w:val="0"/>
          <w:marRight w:val="0"/>
          <w:marTop w:val="0"/>
          <w:marBottom w:val="0"/>
          <w:divBdr>
            <w:top w:val="none" w:sz="0" w:space="0" w:color="auto"/>
            <w:left w:val="none" w:sz="0" w:space="0" w:color="auto"/>
            <w:bottom w:val="none" w:sz="0" w:space="0" w:color="auto"/>
            <w:right w:val="none" w:sz="0" w:space="0" w:color="auto"/>
          </w:divBdr>
        </w:div>
        <w:div w:id="1387030339">
          <w:marLeft w:val="0"/>
          <w:marRight w:val="0"/>
          <w:marTop w:val="0"/>
          <w:marBottom w:val="0"/>
          <w:divBdr>
            <w:top w:val="none" w:sz="0" w:space="0" w:color="auto"/>
            <w:left w:val="none" w:sz="0" w:space="0" w:color="auto"/>
            <w:bottom w:val="none" w:sz="0" w:space="0" w:color="auto"/>
            <w:right w:val="none" w:sz="0" w:space="0" w:color="auto"/>
          </w:divBdr>
        </w:div>
        <w:div w:id="382024375">
          <w:marLeft w:val="0"/>
          <w:marRight w:val="0"/>
          <w:marTop w:val="0"/>
          <w:marBottom w:val="0"/>
          <w:divBdr>
            <w:top w:val="none" w:sz="0" w:space="0" w:color="auto"/>
            <w:left w:val="none" w:sz="0" w:space="0" w:color="auto"/>
            <w:bottom w:val="none" w:sz="0" w:space="0" w:color="auto"/>
            <w:right w:val="none" w:sz="0" w:space="0" w:color="auto"/>
          </w:divBdr>
        </w:div>
        <w:div w:id="298610022">
          <w:marLeft w:val="0"/>
          <w:marRight w:val="0"/>
          <w:marTop w:val="0"/>
          <w:marBottom w:val="0"/>
          <w:divBdr>
            <w:top w:val="none" w:sz="0" w:space="0" w:color="auto"/>
            <w:left w:val="none" w:sz="0" w:space="0" w:color="auto"/>
            <w:bottom w:val="none" w:sz="0" w:space="0" w:color="auto"/>
            <w:right w:val="none" w:sz="0" w:space="0" w:color="auto"/>
          </w:divBdr>
        </w:div>
        <w:div w:id="2078283159">
          <w:marLeft w:val="0"/>
          <w:marRight w:val="0"/>
          <w:marTop w:val="0"/>
          <w:marBottom w:val="0"/>
          <w:divBdr>
            <w:top w:val="none" w:sz="0" w:space="0" w:color="auto"/>
            <w:left w:val="none" w:sz="0" w:space="0" w:color="auto"/>
            <w:bottom w:val="none" w:sz="0" w:space="0" w:color="auto"/>
            <w:right w:val="none" w:sz="0" w:space="0" w:color="auto"/>
          </w:divBdr>
        </w:div>
        <w:div w:id="1034114482">
          <w:marLeft w:val="0"/>
          <w:marRight w:val="0"/>
          <w:marTop w:val="0"/>
          <w:marBottom w:val="0"/>
          <w:divBdr>
            <w:top w:val="none" w:sz="0" w:space="0" w:color="auto"/>
            <w:left w:val="none" w:sz="0" w:space="0" w:color="auto"/>
            <w:bottom w:val="none" w:sz="0" w:space="0" w:color="auto"/>
            <w:right w:val="none" w:sz="0" w:space="0" w:color="auto"/>
          </w:divBdr>
        </w:div>
        <w:div w:id="725763083">
          <w:marLeft w:val="0"/>
          <w:marRight w:val="0"/>
          <w:marTop w:val="0"/>
          <w:marBottom w:val="0"/>
          <w:divBdr>
            <w:top w:val="none" w:sz="0" w:space="0" w:color="auto"/>
            <w:left w:val="none" w:sz="0" w:space="0" w:color="auto"/>
            <w:bottom w:val="none" w:sz="0" w:space="0" w:color="auto"/>
            <w:right w:val="none" w:sz="0" w:space="0" w:color="auto"/>
          </w:divBdr>
        </w:div>
        <w:div w:id="157036715">
          <w:marLeft w:val="0"/>
          <w:marRight w:val="0"/>
          <w:marTop w:val="0"/>
          <w:marBottom w:val="0"/>
          <w:divBdr>
            <w:top w:val="none" w:sz="0" w:space="0" w:color="auto"/>
            <w:left w:val="none" w:sz="0" w:space="0" w:color="auto"/>
            <w:bottom w:val="none" w:sz="0" w:space="0" w:color="auto"/>
            <w:right w:val="none" w:sz="0" w:space="0" w:color="auto"/>
          </w:divBdr>
        </w:div>
        <w:div w:id="797335509">
          <w:marLeft w:val="0"/>
          <w:marRight w:val="0"/>
          <w:marTop w:val="0"/>
          <w:marBottom w:val="0"/>
          <w:divBdr>
            <w:top w:val="none" w:sz="0" w:space="0" w:color="auto"/>
            <w:left w:val="none" w:sz="0" w:space="0" w:color="auto"/>
            <w:bottom w:val="none" w:sz="0" w:space="0" w:color="auto"/>
            <w:right w:val="none" w:sz="0" w:space="0" w:color="auto"/>
          </w:divBdr>
        </w:div>
        <w:div w:id="347875988">
          <w:marLeft w:val="0"/>
          <w:marRight w:val="0"/>
          <w:marTop w:val="0"/>
          <w:marBottom w:val="0"/>
          <w:divBdr>
            <w:top w:val="none" w:sz="0" w:space="0" w:color="auto"/>
            <w:left w:val="none" w:sz="0" w:space="0" w:color="auto"/>
            <w:bottom w:val="none" w:sz="0" w:space="0" w:color="auto"/>
            <w:right w:val="none" w:sz="0" w:space="0" w:color="auto"/>
          </w:divBdr>
        </w:div>
        <w:div w:id="2121223846">
          <w:marLeft w:val="0"/>
          <w:marRight w:val="0"/>
          <w:marTop w:val="0"/>
          <w:marBottom w:val="0"/>
          <w:divBdr>
            <w:top w:val="none" w:sz="0" w:space="0" w:color="auto"/>
            <w:left w:val="none" w:sz="0" w:space="0" w:color="auto"/>
            <w:bottom w:val="none" w:sz="0" w:space="0" w:color="auto"/>
            <w:right w:val="none" w:sz="0" w:space="0" w:color="auto"/>
          </w:divBdr>
        </w:div>
        <w:div w:id="1288581926">
          <w:marLeft w:val="0"/>
          <w:marRight w:val="0"/>
          <w:marTop w:val="0"/>
          <w:marBottom w:val="0"/>
          <w:divBdr>
            <w:top w:val="none" w:sz="0" w:space="0" w:color="auto"/>
            <w:left w:val="none" w:sz="0" w:space="0" w:color="auto"/>
            <w:bottom w:val="none" w:sz="0" w:space="0" w:color="auto"/>
            <w:right w:val="none" w:sz="0" w:space="0" w:color="auto"/>
          </w:divBdr>
        </w:div>
        <w:div w:id="1458842024">
          <w:marLeft w:val="0"/>
          <w:marRight w:val="0"/>
          <w:marTop w:val="0"/>
          <w:marBottom w:val="0"/>
          <w:divBdr>
            <w:top w:val="none" w:sz="0" w:space="0" w:color="auto"/>
            <w:left w:val="none" w:sz="0" w:space="0" w:color="auto"/>
            <w:bottom w:val="none" w:sz="0" w:space="0" w:color="auto"/>
            <w:right w:val="none" w:sz="0" w:space="0" w:color="auto"/>
          </w:divBdr>
        </w:div>
        <w:div w:id="608783871">
          <w:marLeft w:val="0"/>
          <w:marRight w:val="0"/>
          <w:marTop w:val="0"/>
          <w:marBottom w:val="0"/>
          <w:divBdr>
            <w:top w:val="none" w:sz="0" w:space="0" w:color="auto"/>
            <w:left w:val="none" w:sz="0" w:space="0" w:color="auto"/>
            <w:bottom w:val="none" w:sz="0" w:space="0" w:color="auto"/>
            <w:right w:val="none" w:sz="0" w:space="0" w:color="auto"/>
          </w:divBdr>
        </w:div>
        <w:div w:id="1230848859">
          <w:marLeft w:val="0"/>
          <w:marRight w:val="0"/>
          <w:marTop w:val="0"/>
          <w:marBottom w:val="0"/>
          <w:divBdr>
            <w:top w:val="none" w:sz="0" w:space="0" w:color="auto"/>
            <w:left w:val="none" w:sz="0" w:space="0" w:color="auto"/>
            <w:bottom w:val="none" w:sz="0" w:space="0" w:color="auto"/>
            <w:right w:val="none" w:sz="0" w:space="0" w:color="auto"/>
          </w:divBdr>
        </w:div>
        <w:div w:id="133647703">
          <w:marLeft w:val="0"/>
          <w:marRight w:val="0"/>
          <w:marTop w:val="0"/>
          <w:marBottom w:val="0"/>
          <w:divBdr>
            <w:top w:val="none" w:sz="0" w:space="0" w:color="auto"/>
            <w:left w:val="none" w:sz="0" w:space="0" w:color="auto"/>
            <w:bottom w:val="none" w:sz="0" w:space="0" w:color="auto"/>
            <w:right w:val="none" w:sz="0" w:space="0" w:color="auto"/>
          </w:divBdr>
        </w:div>
        <w:div w:id="489368010">
          <w:marLeft w:val="0"/>
          <w:marRight w:val="0"/>
          <w:marTop w:val="0"/>
          <w:marBottom w:val="0"/>
          <w:divBdr>
            <w:top w:val="none" w:sz="0" w:space="0" w:color="auto"/>
            <w:left w:val="none" w:sz="0" w:space="0" w:color="auto"/>
            <w:bottom w:val="none" w:sz="0" w:space="0" w:color="auto"/>
            <w:right w:val="none" w:sz="0" w:space="0" w:color="auto"/>
          </w:divBdr>
        </w:div>
        <w:div w:id="1298217531">
          <w:marLeft w:val="0"/>
          <w:marRight w:val="0"/>
          <w:marTop w:val="0"/>
          <w:marBottom w:val="0"/>
          <w:divBdr>
            <w:top w:val="none" w:sz="0" w:space="0" w:color="auto"/>
            <w:left w:val="none" w:sz="0" w:space="0" w:color="auto"/>
            <w:bottom w:val="none" w:sz="0" w:space="0" w:color="auto"/>
            <w:right w:val="none" w:sz="0" w:space="0" w:color="auto"/>
          </w:divBdr>
        </w:div>
        <w:div w:id="162938192">
          <w:marLeft w:val="0"/>
          <w:marRight w:val="0"/>
          <w:marTop w:val="0"/>
          <w:marBottom w:val="0"/>
          <w:divBdr>
            <w:top w:val="none" w:sz="0" w:space="0" w:color="auto"/>
            <w:left w:val="none" w:sz="0" w:space="0" w:color="auto"/>
            <w:bottom w:val="none" w:sz="0" w:space="0" w:color="auto"/>
            <w:right w:val="none" w:sz="0" w:space="0" w:color="auto"/>
          </w:divBdr>
        </w:div>
        <w:div w:id="1375425414">
          <w:marLeft w:val="0"/>
          <w:marRight w:val="0"/>
          <w:marTop w:val="0"/>
          <w:marBottom w:val="0"/>
          <w:divBdr>
            <w:top w:val="none" w:sz="0" w:space="0" w:color="auto"/>
            <w:left w:val="none" w:sz="0" w:space="0" w:color="auto"/>
            <w:bottom w:val="none" w:sz="0" w:space="0" w:color="auto"/>
            <w:right w:val="none" w:sz="0" w:space="0" w:color="auto"/>
          </w:divBdr>
        </w:div>
        <w:div w:id="1250769590">
          <w:marLeft w:val="0"/>
          <w:marRight w:val="0"/>
          <w:marTop w:val="0"/>
          <w:marBottom w:val="0"/>
          <w:divBdr>
            <w:top w:val="none" w:sz="0" w:space="0" w:color="auto"/>
            <w:left w:val="none" w:sz="0" w:space="0" w:color="auto"/>
            <w:bottom w:val="none" w:sz="0" w:space="0" w:color="auto"/>
            <w:right w:val="none" w:sz="0" w:space="0" w:color="auto"/>
          </w:divBdr>
        </w:div>
        <w:div w:id="1762795642">
          <w:marLeft w:val="0"/>
          <w:marRight w:val="0"/>
          <w:marTop w:val="0"/>
          <w:marBottom w:val="0"/>
          <w:divBdr>
            <w:top w:val="none" w:sz="0" w:space="0" w:color="auto"/>
            <w:left w:val="none" w:sz="0" w:space="0" w:color="auto"/>
            <w:bottom w:val="none" w:sz="0" w:space="0" w:color="auto"/>
            <w:right w:val="none" w:sz="0" w:space="0" w:color="auto"/>
          </w:divBdr>
        </w:div>
        <w:div w:id="2040668193">
          <w:marLeft w:val="0"/>
          <w:marRight w:val="0"/>
          <w:marTop w:val="0"/>
          <w:marBottom w:val="0"/>
          <w:divBdr>
            <w:top w:val="none" w:sz="0" w:space="0" w:color="auto"/>
            <w:left w:val="none" w:sz="0" w:space="0" w:color="auto"/>
            <w:bottom w:val="none" w:sz="0" w:space="0" w:color="auto"/>
            <w:right w:val="none" w:sz="0" w:space="0" w:color="auto"/>
          </w:divBdr>
        </w:div>
        <w:div w:id="417560963">
          <w:marLeft w:val="0"/>
          <w:marRight w:val="0"/>
          <w:marTop w:val="0"/>
          <w:marBottom w:val="0"/>
          <w:divBdr>
            <w:top w:val="none" w:sz="0" w:space="0" w:color="auto"/>
            <w:left w:val="none" w:sz="0" w:space="0" w:color="auto"/>
            <w:bottom w:val="none" w:sz="0" w:space="0" w:color="auto"/>
            <w:right w:val="none" w:sz="0" w:space="0" w:color="auto"/>
          </w:divBdr>
        </w:div>
        <w:div w:id="1150172902">
          <w:marLeft w:val="0"/>
          <w:marRight w:val="0"/>
          <w:marTop w:val="0"/>
          <w:marBottom w:val="0"/>
          <w:divBdr>
            <w:top w:val="none" w:sz="0" w:space="0" w:color="auto"/>
            <w:left w:val="none" w:sz="0" w:space="0" w:color="auto"/>
            <w:bottom w:val="none" w:sz="0" w:space="0" w:color="auto"/>
            <w:right w:val="none" w:sz="0" w:space="0" w:color="auto"/>
          </w:divBdr>
        </w:div>
      </w:divsChild>
    </w:div>
    <w:div w:id="600382673">
      <w:bodyDiv w:val="1"/>
      <w:marLeft w:val="0"/>
      <w:marRight w:val="0"/>
      <w:marTop w:val="0"/>
      <w:marBottom w:val="0"/>
      <w:divBdr>
        <w:top w:val="none" w:sz="0" w:space="0" w:color="auto"/>
        <w:left w:val="none" w:sz="0" w:space="0" w:color="auto"/>
        <w:bottom w:val="none" w:sz="0" w:space="0" w:color="auto"/>
        <w:right w:val="none" w:sz="0" w:space="0" w:color="auto"/>
      </w:divBdr>
    </w:div>
    <w:div w:id="611398851">
      <w:bodyDiv w:val="1"/>
      <w:marLeft w:val="0"/>
      <w:marRight w:val="0"/>
      <w:marTop w:val="0"/>
      <w:marBottom w:val="0"/>
      <w:divBdr>
        <w:top w:val="none" w:sz="0" w:space="0" w:color="auto"/>
        <w:left w:val="none" w:sz="0" w:space="0" w:color="auto"/>
        <w:bottom w:val="none" w:sz="0" w:space="0" w:color="auto"/>
        <w:right w:val="none" w:sz="0" w:space="0" w:color="auto"/>
      </w:divBdr>
    </w:div>
    <w:div w:id="630017040">
      <w:bodyDiv w:val="1"/>
      <w:marLeft w:val="0"/>
      <w:marRight w:val="0"/>
      <w:marTop w:val="0"/>
      <w:marBottom w:val="0"/>
      <w:divBdr>
        <w:top w:val="none" w:sz="0" w:space="0" w:color="auto"/>
        <w:left w:val="none" w:sz="0" w:space="0" w:color="auto"/>
        <w:bottom w:val="none" w:sz="0" w:space="0" w:color="auto"/>
        <w:right w:val="none" w:sz="0" w:space="0" w:color="auto"/>
      </w:divBdr>
    </w:div>
    <w:div w:id="632563283">
      <w:bodyDiv w:val="1"/>
      <w:marLeft w:val="0"/>
      <w:marRight w:val="0"/>
      <w:marTop w:val="0"/>
      <w:marBottom w:val="0"/>
      <w:divBdr>
        <w:top w:val="none" w:sz="0" w:space="0" w:color="auto"/>
        <w:left w:val="none" w:sz="0" w:space="0" w:color="auto"/>
        <w:bottom w:val="none" w:sz="0" w:space="0" w:color="auto"/>
        <w:right w:val="none" w:sz="0" w:space="0" w:color="auto"/>
      </w:divBdr>
      <w:divsChild>
        <w:div w:id="35545087">
          <w:marLeft w:val="0"/>
          <w:marRight w:val="0"/>
          <w:marTop w:val="0"/>
          <w:marBottom w:val="0"/>
          <w:divBdr>
            <w:top w:val="none" w:sz="0" w:space="0" w:color="auto"/>
            <w:left w:val="none" w:sz="0" w:space="0" w:color="auto"/>
            <w:bottom w:val="none" w:sz="0" w:space="0" w:color="auto"/>
            <w:right w:val="none" w:sz="0" w:space="0" w:color="auto"/>
          </w:divBdr>
        </w:div>
        <w:div w:id="1722750408">
          <w:marLeft w:val="0"/>
          <w:marRight w:val="0"/>
          <w:marTop w:val="0"/>
          <w:marBottom w:val="0"/>
          <w:divBdr>
            <w:top w:val="none" w:sz="0" w:space="0" w:color="auto"/>
            <w:left w:val="none" w:sz="0" w:space="0" w:color="auto"/>
            <w:bottom w:val="none" w:sz="0" w:space="0" w:color="auto"/>
            <w:right w:val="none" w:sz="0" w:space="0" w:color="auto"/>
          </w:divBdr>
        </w:div>
        <w:div w:id="797843266">
          <w:marLeft w:val="0"/>
          <w:marRight w:val="0"/>
          <w:marTop w:val="0"/>
          <w:marBottom w:val="0"/>
          <w:divBdr>
            <w:top w:val="none" w:sz="0" w:space="0" w:color="auto"/>
            <w:left w:val="none" w:sz="0" w:space="0" w:color="auto"/>
            <w:bottom w:val="none" w:sz="0" w:space="0" w:color="auto"/>
            <w:right w:val="none" w:sz="0" w:space="0" w:color="auto"/>
          </w:divBdr>
        </w:div>
        <w:div w:id="675349466">
          <w:marLeft w:val="0"/>
          <w:marRight w:val="0"/>
          <w:marTop w:val="0"/>
          <w:marBottom w:val="0"/>
          <w:divBdr>
            <w:top w:val="none" w:sz="0" w:space="0" w:color="auto"/>
            <w:left w:val="none" w:sz="0" w:space="0" w:color="auto"/>
            <w:bottom w:val="none" w:sz="0" w:space="0" w:color="auto"/>
            <w:right w:val="none" w:sz="0" w:space="0" w:color="auto"/>
          </w:divBdr>
        </w:div>
        <w:div w:id="1497962056">
          <w:marLeft w:val="0"/>
          <w:marRight w:val="0"/>
          <w:marTop w:val="0"/>
          <w:marBottom w:val="0"/>
          <w:divBdr>
            <w:top w:val="none" w:sz="0" w:space="0" w:color="auto"/>
            <w:left w:val="none" w:sz="0" w:space="0" w:color="auto"/>
            <w:bottom w:val="none" w:sz="0" w:space="0" w:color="auto"/>
            <w:right w:val="none" w:sz="0" w:space="0" w:color="auto"/>
          </w:divBdr>
        </w:div>
        <w:div w:id="1571428692">
          <w:marLeft w:val="0"/>
          <w:marRight w:val="0"/>
          <w:marTop w:val="0"/>
          <w:marBottom w:val="0"/>
          <w:divBdr>
            <w:top w:val="none" w:sz="0" w:space="0" w:color="auto"/>
            <w:left w:val="none" w:sz="0" w:space="0" w:color="auto"/>
            <w:bottom w:val="none" w:sz="0" w:space="0" w:color="auto"/>
            <w:right w:val="none" w:sz="0" w:space="0" w:color="auto"/>
          </w:divBdr>
        </w:div>
        <w:div w:id="780028182">
          <w:marLeft w:val="0"/>
          <w:marRight w:val="0"/>
          <w:marTop w:val="0"/>
          <w:marBottom w:val="0"/>
          <w:divBdr>
            <w:top w:val="none" w:sz="0" w:space="0" w:color="auto"/>
            <w:left w:val="none" w:sz="0" w:space="0" w:color="auto"/>
            <w:bottom w:val="none" w:sz="0" w:space="0" w:color="auto"/>
            <w:right w:val="none" w:sz="0" w:space="0" w:color="auto"/>
          </w:divBdr>
        </w:div>
        <w:div w:id="1761439886">
          <w:marLeft w:val="0"/>
          <w:marRight w:val="0"/>
          <w:marTop w:val="0"/>
          <w:marBottom w:val="0"/>
          <w:divBdr>
            <w:top w:val="none" w:sz="0" w:space="0" w:color="auto"/>
            <w:left w:val="none" w:sz="0" w:space="0" w:color="auto"/>
            <w:bottom w:val="none" w:sz="0" w:space="0" w:color="auto"/>
            <w:right w:val="none" w:sz="0" w:space="0" w:color="auto"/>
          </w:divBdr>
        </w:div>
        <w:div w:id="627858633">
          <w:marLeft w:val="0"/>
          <w:marRight w:val="0"/>
          <w:marTop w:val="0"/>
          <w:marBottom w:val="0"/>
          <w:divBdr>
            <w:top w:val="none" w:sz="0" w:space="0" w:color="auto"/>
            <w:left w:val="none" w:sz="0" w:space="0" w:color="auto"/>
            <w:bottom w:val="none" w:sz="0" w:space="0" w:color="auto"/>
            <w:right w:val="none" w:sz="0" w:space="0" w:color="auto"/>
          </w:divBdr>
        </w:div>
        <w:div w:id="828210432">
          <w:marLeft w:val="0"/>
          <w:marRight w:val="0"/>
          <w:marTop w:val="0"/>
          <w:marBottom w:val="0"/>
          <w:divBdr>
            <w:top w:val="none" w:sz="0" w:space="0" w:color="auto"/>
            <w:left w:val="none" w:sz="0" w:space="0" w:color="auto"/>
            <w:bottom w:val="none" w:sz="0" w:space="0" w:color="auto"/>
            <w:right w:val="none" w:sz="0" w:space="0" w:color="auto"/>
          </w:divBdr>
        </w:div>
        <w:div w:id="526991624">
          <w:marLeft w:val="0"/>
          <w:marRight w:val="0"/>
          <w:marTop w:val="0"/>
          <w:marBottom w:val="0"/>
          <w:divBdr>
            <w:top w:val="none" w:sz="0" w:space="0" w:color="auto"/>
            <w:left w:val="none" w:sz="0" w:space="0" w:color="auto"/>
            <w:bottom w:val="none" w:sz="0" w:space="0" w:color="auto"/>
            <w:right w:val="none" w:sz="0" w:space="0" w:color="auto"/>
          </w:divBdr>
        </w:div>
        <w:div w:id="2032104407">
          <w:marLeft w:val="0"/>
          <w:marRight w:val="0"/>
          <w:marTop w:val="0"/>
          <w:marBottom w:val="0"/>
          <w:divBdr>
            <w:top w:val="none" w:sz="0" w:space="0" w:color="auto"/>
            <w:left w:val="none" w:sz="0" w:space="0" w:color="auto"/>
            <w:bottom w:val="none" w:sz="0" w:space="0" w:color="auto"/>
            <w:right w:val="none" w:sz="0" w:space="0" w:color="auto"/>
          </w:divBdr>
        </w:div>
        <w:div w:id="738482401">
          <w:marLeft w:val="0"/>
          <w:marRight w:val="0"/>
          <w:marTop w:val="0"/>
          <w:marBottom w:val="0"/>
          <w:divBdr>
            <w:top w:val="none" w:sz="0" w:space="0" w:color="auto"/>
            <w:left w:val="none" w:sz="0" w:space="0" w:color="auto"/>
            <w:bottom w:val="none" w:sz="0" w:space="0" w:color="auto"/>
            <w:right w:val="none" w:sz="0" w:space="0" w:color="auto"/>
          </w:divBdr>
        </w:div>
        <w:div w:id="1445230158">
          <w:marLeft w:val="0"/>
          <w:marRight w:val="0"/>
          <w:marTop w:val="0"/>
          <w:marBottom w:val="0"/>
          <w:divBdr>
            <w:top w:val="none" w:sz="0" w:space="0" w:color="auto"/>
            <w:left w:val="none" w:sz="0" w:space="0" w:color="auto"/>
            <w:bottom w:val="none" w:sz="0" w:space="0" w:color="auto"/>
            <w:right w:val="none" w:sz="0" w:space="0" w:color="auto"/>
          </w:divBdr>
        </w:div>
        <w:div w:id="834685075">
          <w:marLeft w:val="0"/>
          <w:marRight w:val="0"/>
          <w:marTop w:val="0"/>
          <w:marBottom w:val="0"/>
          <w:divBdr>
            <w:top w:val="none" w:sz="0" w:space="0" w:color="auto"/>
            <w:left w:val="none" w:sz="0" w:space="0" w:color="auto"/>
            <w:bottom w:val="none" w:sz="0" w:space="0" w:color="auto"/>
            <w:right w:val="none" w:sz="0" w:space="0" w:color="auto"/>
          </w:divBdr>
        </w:div>
        <w:div w:id="1041857244">
          <w:marLeft w:val="0"/>
          <w:marRight w:val="0"/>
          <w:marTop w:val="0"/>
          <w:marBottom w:val="0"/>
          <w:divBdr>
            <w:top w:val="none" w:sz="0" w:space="0" w:color="auto"/>
            <w:left w:val="none" w:sz="0" w:space="0" w:color="auto"/>
            <w:bottom w:val="none" w:sz="0" w:space="0" w:color="auto"/>
            <w:right w:val="none" w:sz="0" w:space="0" w:color="auto"/>
          </w:divBdr>
        </w:div>
        <w:div w:id="99103995">
          <w:marLeft w:val="0"/>
          <w:marRight w:val="0"/>
          <w:marTop w:val="0"/>
          <w:marBottom w:val="0"/>
          <w:divBdr>
            <w:top w:val="none" w:sz="0" w:space="0" w:color="auto"/>
            <w:left w:val="none" w:sz="0" w:space="0" w:color="auto"/>
            <w:bottom w:val="none" w:sz="0" w:space="0" w:color="auto"/>
            <w:right w:val="none" w:sz="0" w:space="0" w:color="auto"/>
          </w:divBdr>
        </w:div>
        <w:div w:id="738943525">
          <w:marLeft w:val="0"/>
          <w:marRight w:val="0"/>
          <w:marTop w:val="0"/>
          <w:marBottom w:val="0"/>
          <w:divBdr>
            <w:top w:val="none" w:sz="0" w:space="0" w:color="auto"/>
            <w:left w:val="none" w:sz="0" w:space="0" w:color="auto"/>
            <w:bottom w:val="none" w:sz="0" w:space="0" w:color="auto"/>
            <w:right w:val="none" w:sz="0" w:space="0" w:color="auto"/>
          </w:divBdr>
        </w:div>
        <w:div w:id="1381705240">
          <w:marLeft w:val="0"/>
          <w:marRight w:val="0"/>
          <w:marTop w:val="0"/>
          <w:marBottom w:val="0"/>
          <w:divBdr>
            <w:top w:val="none" w:sz="0" w:space="0" w:color="auto"/>
            <w:left w:val="none" w:sz="0" w:space="0" w:color="auto"/>
            <w:bottom w:val="none" w:sz="0" w:space="0" w:color="auto"/>
            <w:right w:val="none" w:sz="0" w:space="0" w:color="auto"/>
          </w:divBdr>
        </w:div>
        <w:div w:id="1959792455">
          <w:marLeft w:val="0"/>
          <w:marRight w:val="0"/>
          <w:marTop w:val="0"/>
          <w:marBottom w:val="0"/>
          <w:divBdr>
            <w:top w:val="none" w:sz="0" w:space="0" w:color="auto"/>
            <w:left w:val="none" w:sz="0" w:space="0" w:color="auto"/>
            <w:bottom w:val="none" w:sz="0" w:space="0" w:color="auto"/>
            <w:right w:val="none" w:sz="0" w:space="0" w:color="auto"/>
          </w:divBdr>
        </w:div>
        <w:div w:id="330916511">
          <w:marLeft w:val="0"/>
          <w:marRight w:val="0"/>
          <w:marTop w:val="0"/>
          <w:marBottom w:val="0"/>
          <w:divBdr>
            <w:top w:val="none" w:sz="0" w:space="0" w:color="auto"/>
            <w:left w:val="none" w:sz="0" w:space="0" w:color="auto"/>
            <w:bottom w:val="none" w:sz="0" w:space="0" w:color="auto"/>
            <w:right w:val="none" w:sz="0" w:space="0" w:color="auto"/>
          </w:divBdr>
        </w:div>
        <w:div w:id="625162013">
          <w:marLeft w:val="0"/>
          <w:marRight w:val="0"/>
          <w:marTop w:val="0"/>
          <w:marBottom w:val="0"/>
          <w:divBdr>
            <w:top w:val="none" w:sz="0" w:space="0" w:color="auto"/>
            <w:left w:val="none" w:sz="0" w:space="0" w:color="auto"/>
            <w:bottom w:val="none" w:sz="0" w:space="0" w:color="auto"/>
            <w:right w:val="none" w:sz="0" w:space="0" w:color="auto"/>
          </w:divBdr>
        </w:div>
        <w:div w:id="1994722176">
          <w:marLeft w:val="0"/>
          <w:marRight w:val="0"/>
          <w:marTop w:val="0"/>
          <w:marBottom w:val="0"/>
          <w:divBdr>
            <w:top w:val="none" w:sz="0" w:space="0" w:color="auto"/>
            <w:left w:val="none" w:sz="0" w:space="0" w:color="auto"/>
            <w:bottom w:val="none" w:sz="0" w:space="0" w:color="auto"/>
            <w:right w:val="none" w:sz="0" w:space="0" w:color="auto"/>
          </w:divBdr>
        </w:div>
        <w:div w:id="1046494267">
          <w:marLeft w:val="0"/>
          <w:marRight w:val="0"/>
          <w:marTop w:val="0"/>
          <w:marBottom w:val="0"/>
          <w:divBdr>
            <w:top w:val="none" w:sz="0" w:space="0" w:color="auto"/>
            <w:left w:val="none" w:sz="0" w:space="0" w:color="auto"/>
            <w:bottom w:val="none" w:sz="0" w:space="0" w:color="auto"/>
            <w:right w:val="none" w:sz="0" w:space="0" w:color="auto"/>
          </w:divBdr>
        </w:div>
        <w:div w:id="1239710205">
          <w:marLeft w:val="0"/>
          <w:marRight w:val="0"/>
          <w:marTop w:val="0"/>
          <w:marBottom w:val="0"/>
          <w:divBdr>
            <w:top w:val="none" w:sz="0" w:space="0" w:color="auto"/>
            <w:left w:val="none" w:sz="0" w:space="0" w:color="auto"/>
            <w:bottom w:val="none" w:sz="0" w:space="0" w:color="auto"/>
            <w:right w:val="none" w:sz="0" w:space="0" w:color="auto"/>
          </w:divBdr>
        </w:div>
        <w:div w:id="115568677">
          <w:marLeft w:val="0"/>
          <w:marRight w:val="0"/>
          <w:marTop w:val="0"/>
          <w:marBottom w:val="0"/>
          <w:divBdr>
            <w:top w:val="none" w:sz="0" w:space="0" w:color="auto"/>
            <w:left w:val="none" w:sz="0" w:space="0" w:color="auto"/>
            <w:bottom w:val="none" w:sz="0" w:space="0" w:color="auto"/>
            <w:right w:val="none" w:sz="0" w:space="0" w:color="auto"/>
          </w:divBdr>
        </w:div>
        <w:div w:id="1603340521">
          <w:marLeft w:val="0"/>
          <w:marRight w:val="0"/>
          <w:marTop w:val="0"/>
          <w:marBottom w:val="0"/>
          <w:divBdr>
            <w:top w:val="none" w:sz="0" w:space="0" w:color="auto"/>
            <w:left w:val="none" w:sz="0" w:space="0" w:color="auto"/>
            <w:bottom w:val="none" w:sz="0" w:space="0" w:color="auto"/>
            <w:right w:val="none" w:sz="0" w:space="0" w:color="auto"/>
          </w:divBdr>
        </w:div>
        <w:div w:id="1572278517">
          <w:marLeft w:val="0"/>
          <w:marRight w:val="0"/>
          <w:marTop w:val="0"/>
          <w:marBottom w:val="0"/>
          <w:divBdr>
            <w:top w:val="none" w:sz="0" w:space="0" w:color="auto"/>
            <w:left w:val="none" w:sz="0" w:space="0" w:color="auto"/>
            <w:bottom w:val="none" w:sz="0" w:space="0" w:color="auto"/>
            <w:right w:val="none" w:sz="0" w:space="0" w:color="auto"/>
          </w:divBdr>
        </w:div>
        <w:div w:id="498011232">
          <w:marLeft w:val="0"/>
          <w:marRight w:val="0"/>
          <w:marTop w:val="0"/>
          <w:marBottom w:val="0"/>
          <w:divBdr>
            <w:top w:val="none" w:sz="0" w:space="0" w:color="auto"/>
            <w:left w:val="none" w:sz="0" w:space="0" w:color="auto"/>
            <w:bottom w:val="none" w:sz="0" w:space="0" w:color="auto"/>
            <w:right w:val="none" w:sz="0" w:space="0" w:color="auto"/>
          </w:divBdr>
        </w:div>
        <w:div w:id="1362782896">
          <w:marLeft w:val="0"/>
          <w:marRight w:val="0"/>
          <w:marTop w:val="0"/>
          <w:marBottom w:val="0"/>
          <w:divBdr>
            <w:top w:val="none" w:sz="0" w:space="0" w:color="auto"/>
            <w:left w:val="none" w:sz="0" w:space="0" w:color="auto"/>
            <w:bottom w:val="none" w:sz="0" w:space="0" w:color="auto"/>
            <w:right w:val="none" w:sz="0" w:space="0" w:color="auto"/>
          </w:divBdr>
        </w:div>
        <w:div w:id="463890982">
          <w:marLeft w:val="0"/>
          <w:marRight w:val="0"/>
          <w:marTop w:val="0"/>
          <w:marBottom w:val="0"/>
          <w:divBdr>
            <w:top w:val="none" w:sz="0" w:space="0" w:color="auto"/>
            <w:left w:val="none" w:sz="0" w:space="0" w:color="auto"/>
            <w:bottom w:val="none" w:sz="0" w:space="0" w:color="auto"/>
            <w:right w:val="none" w:sz="0" w:space="0" w:color="auto"/>
          </w:divBdr>
        </w:div>
        <w:div w:id="1464688869">
          <w:marLeft w:val="0"/>
          <w:marRight w:val="0"/>
          <w:marTop w:val="0"/>
          <w:marBottom w:val="0"/>
          <w:divBdr>
            <w:top w:val="none" w:sz="0" w:space="0" w:color="auto"/>
            <w:left w:val="none" w:sz="0" w:space="0" w:color="auto"/>
            <w:bottom w:val="none" w:sz="0" w:space="0" w:color="auto"/>
            <w:right w:val="none" w:sz="0" w:space="0" w:color="auto"/>
          </w:divBdr>
        </w:div>
        <w:div w:id="1701934032">
          <w:marLeft w:val="0"/>
          <w:marRight w:val="0"/>
          <w:marTop w:val="0"/>
          <w:marBottom w:val="0"/>
          <w:divBdr>
            <w:top w:val="none" w:sz="0" w:space="0" w:color="auto"/>
            <w:left w:val="none" w:sz="0" w:space="0" w:color="auto"/>
            <w:bottom w:val="none" w:sz="0" w:space="0" w:color="auto"/>
            <w:right w:val="none" w:sz="0" w:space="0" w:color="auto"/>
          </w:divBdr>
        </w:div>
        <w:div w:id="576284023">
          <w:marLeft w:val="0"/>
          <w:marRight w:val="0"/>
          <w:marTop w:val="0"/>
          <w:marBottom w:val="0"/>
          <w:divBdr>
            <w:top w:val="none" w:sz="0" w:space="0" w:color="auto"/>
            <w:left w:val="none" w:sz="0" w:space="0" w:color="auto"/>
            <w:bottom w:val="none" w:sz="0" w:space="0" w:color="auto"/>
            <w:right w:val="none" w:sz="0" w:space="0" w:color="auto"/>
          </w:divBdr>
        </w:div>
        <w:div w:id="868448764">
          <w:marLeft w:val="0"/>
          <w:marRight w:val="0"/>
          <w:marTop w:val="0"/>
          <w:marBottom w:val="0"/>
          <w:divBdr>
            <w:top w:val="none" w:sz="0" w:space="0" w:color="auto"/>
            <w:left w:val="none" w:sz="0" w:space="0" w:color="auto"/>
            <w:bottom w:val="none" w:sz="0" w:space="0" w:color="auto"/>
            <w:right w:val="none" w:sz="0" w:space="0" w:color="auto"/>
          </w:divBdr>
        </w:div>
        <w:div w:id="1824010066">
          <w:marLeft w:val="0"/>
          <w:marRight w:val="0"/>
          <w:marTop w:val="0"/>
          <w:marBottom w:val="0"/>
          <w:divBdr>
            <w:top w:val="none" w:sz="0" w:space="0" w:color="auto"/>
            <w:left w:val="none" w:sz="0" w:space="0" w:color="auto"/>
            <w:bottom w:val="none" w:sz="0" w:space="0" w:color="auto"/>
            <w:right w:val="none" w:sz="0" w:space="0" w:color="auto"/>
          </w:divBdr>
        </w:div>
        <w:div w:id="1681351172">
          <w:marLeft w:val="0"/>
          <w:marRight w:val="0"/>
          <w:marTop w:val="0"/>
          <w:marBottom w:val="0"/>
          <w:divBdr>
            <w:top w:val="none" w:sz="0" w:space="0" w:color="auto"/>
            <w:left w:val="none" w:sz="0" w:space="0" w:color="auto"/>
            <w:bottom w:val="none" w:sz="0" w:space="0" w:color="auto"/>
            <w:right w:val="none" w:sz="0" w:space="0" w:color="auto"/>
          </w:divBdr>
        </w:div>
        <w:div w:id="1400399968">
          <w:marLeft w:val="0"/>
          <w:marRight w:val="0"/>
          <w:marTop w:val="0"/>
          <w:marBottom w:val="0"/>
          <w:divBdr>
            <w:top w:val="none" w:sz="0" w:space="0" w:color="auto"/>
            <w:left w:val="none" w:sz="0" w:space="0" w:color="auto"/>
            <w:bottom w:val="none" w:sz="0" w:space="0" w:color="auto"/>
            <w:right w:val="none" w:sz="0" w:space="0" w:color="auto"/>
          </w:divBdr>
        </w:div>
        <w:div w:id="1302005533">
          <w:marLeft w:val="0"/>
          <w:marRight w:val="0"/>
          <w:marTop w:val="0"/>
          <w:marBottom w:val="0"/>
          <w:divBdr>
            <w:top w:val="none" w:sz="0" w:space="0" w:color="auto"/>
            <w:left w:val="none" w:sz="0" w:space="0" w:color="auto"/>
            <w:bottom w:val="none" w:sz="0" w:space="0" w:color="auto"/>
            <w:right w:val="none" w:sz="0" w:space="0" w:color="auto"/>
          </w:divBdr>
        </w:div>
        <w:div w:id="1964537131">
          <w:marLeft w:val="0"/>
          <w:marRight w:val="0"/>
          <w:marTop w:val="0"/>
          <w:marBottom w:val="0"/>
          <w:divBdr>
            <w:top w:val="none" w:sz="0" w:space="0" w:color="auto"/>
            <w:left w:val="none" w:sz="0" w:space="0" w:color="auto"/>
            <w:bottom w:val="none" w:sz="0" w:space="0" w:color="auto"/>
            <w:right w:val="none" w:sz="0" w:space="0" w:color="auto"/>
          </w:divBdr>
        </w:div>
        <w:div w:id="637421531">
          <w:marLeft w:val="0"/>
          <w:marRight w:val="0"/>
          <w:marTop w:val="0"/>
          <w:marBottom w:val="0"/>
          <w:divBdr>
            <w:top w:val="none" w:sz="0" w:space="0" w:color="auto"/>
            <w:left w:val="none" w:sz="0" w:space="0" w:color="auto"/>
            <w:bottom w:val="none" w:sz="0" w:space="0" w:color="auto"/>
            <w:right w:val="none" w:sz="0" w:space="0" w:color="auto"/>
          </w:divBdr>
        </w:div>
        <w:div w:id="1002317554">
          <w:marLeft w:val="0"/>
          <w:marRight w:val="0"/>
          <w:marTop w:val="0"/>
          <w:marBottom w:val="0"/>
          <w:divBdr>
            <w:top w:val="none" w:sz="0" w:space="0" w:color="auto"/>
            <w:left w:val="none" w:sz="0" w:space="0" w:color="auto"/>
            <w:bottom w:val="none" w:sz="0" w:space="0" w:color="auto"/>
            <w:right w:val="none" w:sz="0" w:space="0" w:color="auto"/>
          </w:divBdr>
        </w:div>
        <w:div w:id="446118982">
          <w:marLeft w:val="0"/>
          <w:marRight w:val="0"/>
          <w:marTop w:val="0"/>
          <w:marBottom w:val="0"/>
          <w:divBdr>
            <w:top w:val="none" w:sz="0" w:space="0" w:color="auto"/>
            <w:left w:val="none" w:sz="0" w:space="0" w:color="auto"/>
            <w:bottom w:val="none" w:sz="0" w:space="0" w:color="auto"/>
            <w:right w:val="none" w:sz="0" w:space="0" w:color="auto"/>
          </w:divBdr>
        </w:div>
        <w:div w:id="1958248148">
          <w:marLeft w:val="0"/>
          <w:marRight w:val="0"/>
          <w:marTop w:val="0"/>
          <w:marBottom w:val="0"/>
          <w:divBdr>
            <w:top w:val="none" w:sz="0" w:space="0" w:color="auto"/>
            <w:left w:val="none" w:sz="0" w:space="0" w:color="auto"/>
            <w:bottom w:val="none" w:sz="0" w:space="0" w:color="auto"/>
            <w:right w:val="none" w:sz="0" w:space="0" w:color="auto"/>
          </w:divBdr>
        </w:div>
        <w:div w:id="1123622064">
          <w:marLeft w:val="0"/>
          <w:marRight w:val="0"/>
          <w:marTop w:val="0"/>
          <w:marBottom w:val="0"/>
          <w:divBdr>
            <w:top w:val="none" w:sz="0" w:space="0" w:color="auto"/>
            <w:left w:val="none" w:sz="0" w:space="0" w:color="auto"/>
            <w:bottom w:val="none" w:sz="0" w:space="0" w:color="auto"/>
            <w:right w:val="none" w:sz="0" w:space="0" w:color="auto"/>
          </w:divBdr>
        </w:div>
        <w:div w:id="342166746">
          <w:marLeft w:val="0"/>
          <w:marRight w:val="0"/>
          <w:marTop w:val="0"/>
          <w:marBottom w:val="0"/>
          <w:divBdr>
            <w:top w:val="none" w:sz="0" w:space="0" w:color="auto"/>
            <w:left w:val="none" w:sz="0" w:space="0" w:color="auto"/>
            <w:bottom w:val="none" w:sz="0" w:space="0" w:color="auto"/>
            <w:right w:val="none" w:sz="0" w:space="0" w:color="auto"/>
          </w:divBdr>
        </w:div>
        <w:div w:id="398091073">
          <w:marLeft w:val="0"/>
          <w:marRight w:val="0"/>
          <w:marTop w:val="0"/>
          <w:marBottom w:val="0"/>
          <w:divBdr>
            <w:top w:val="none" w:sz="0" w:space="0" w:color="auto"/>
            <w:left w:val="none" w:sz="0" w:space="0" w:color="auto"/>
            <w:bottom w:val="none" w:sz="0" w:space="0" w:color="auto"/>
            <w:right w:val="none" w:sz="0" w:space="0" w:color="auto"/>
          </w:divBdr>
        </w:div>
        <w:div w:id="1806195714">
          <w:marLeft w:val="0"/>
          <w:marRight w:val="0"/>
          <w:marTop w:val="0"/>
          <w:marBottom w:val="0"/>
          <w:divBdr>
            <w:top w:val="none" w:sz="0" w:space="0" w:color="auto"/>
            <w:left w:val="none" w:sz="0" w:space="0" w:color="auto"/>
            <w:bottom w:val="none" w:sz="0" w:space="0" w:color="auto"/>
            <w:right w:val="none" w:sz="0" w:space="0" w:color="auto"/>
          </w:divBdr>
        </w:div>
        <w:div w:id="1485469296">
          <w:marLeft w:val="0"/>
          <w:marRight w:val="0"/>
          <w:marTop w:val="0"/>
          <w:marBottom w:val="0"/>
          <w:divBdr>
            <w:top w:val="none" w:sz="0" w:space="0" w:color="auto"/>
            <w:left w:val="none" w:sz="0" w:space="0" w:color="auto"/>
            <w:bottom w:val="none" w:sz="0" w:space="0" w:color="auto"/>
            <w:right w:val="none" w:sz="0" w:space="0" w:color="auto"/>
          </w:divBdr>
        </w:div>
        <w:div w:id="1249969580">
          <w:marLeft w:val="0"/>
          <w:marRight w:val="0"/>
          <w:marTop w:val="0"/>
          <w:marBottom w:val="0"/>
          <w:divBdr>
            <w:top w:val="none" w:sz="0" w:space="0" w:color="auto"/>
            <w:left w:val="none" w:sz="0" w:space="0" w:color="auto"/>
            <w:bottom w:val="none" w:sz="0" w:space="0" w:color="auto"/>
            <w:right w:val="none" w:sz="0" w:space="0" w:color="auto"/>
          </w:divBdr>
        </w:div>
        <w:div w:id="784153232">
          <w:marLeft w:val="0"/>
          <w:marRight w:val="0"/>
          <w:marTop w:val="0"/>
          <w:marBottom w:val="0"/>
          <w:divBdr>
            <w:top w:val="none" w:sz="0" w:space="0" w:color="auto"/>
            <w:left w:val="none" w:sz="0" w:space="0" w:color="auto"/>
            <w:bottom w:val="none" w:sz="0" w:space="0" w:color="auto"/>
            <w:right w:val="none" w:sz="0" w:space="0" w:color="auto"/>
          </w:divBdr>
        </w:div>
        <w:div w:id="1178427361">
          <w:marLeft w:val="0"/>
          <w:marRight w:val="0"/>
          <w:marTop w:val="0"/>
          <w:marBottom w:val="0"/>
          <w:divBdr>
            <w:top w:val="none" w:sz="0" w:space="0" w:color="auto"/>
            <w:left w:val="none" w:sz="0" w:space="0" w:color="auto"/>
            <w:bottom w:val="none" w:sz="0" w:space="0" w:color="auto"/>
            <w:right w:val="none" w:sz="0" w:space="0" w:color="auto"/>
          </w:divBdr>
        </w:div>
        <w:div w:id="1385258487">
          <w:marLeft w:val="0"/>
          <w:marRight w:val="0"/>
          <w:marTop w:val="0"/>
          <w:marBottom w:val="0"/>
          <w:divBdr>
            <w:top w:val="none" w:sz="0" w:space="0" w:color="auto"/>
            <w:left w:val="none" w:sz="0" w:space="0" w:color="auto"/>
            <w:bottom w:val="none" w:sz="0" w:space="0" w:color="auto"/>
            <w:right w:val="none" w:sz="0" w:space="0" w:color="auto"/>
          </w:divBdr>
        </w:div>
        <w:div w:id="1827241732">
          <w:marLeft w:val="0"/>
          <w:marRight w:val="0"/>
          <w:marTop w:val="0"/>
          <w:marBottom w:val="0"/>
          <w:divBdr>
            <w:top w:val="none" w:sz="0" w:space="0" w:color="auto"/>
            <w:left w:val="none" w:sz="0" w:space="0" w:color="auto"/>
            <w:bottom w:val="none" w:sz="0" w:space="0" w:color="auto"/>
            <w:right w:val="none" w:sz="0" w:space="0" w:color="auto"/>
          </w:divBdr>
        </w:div>
        <w:div w:id="1948780146">
          <w:marLeft w:val="0"/>
          <w:marRight w:val="0"/>
          <w:marTop w:val="0"/>
          <w:marBottom w:val="0"/>
          <w:divBdr>
            <w:top w:val="none" w:sz="0" w:space="0" w:color="auto"/>
            <w:left w:val="none" w:sz="0" w:space="0" w:color="auto"/>
            <w:bottom w:val="none" w:sz="0" w:space="0" w:color="auto"/>
            <w:right w:val="none" w:sz="0" w:space="0" w:color="auto"/>
          </w:divBdr>
        </w:div>
        <w:div w:id="1526478867">
          <w:marLeft w:val="0"/>
          <w:marRight w:val="0"/>
          <w:marTop w:val="0"/>
          <w:marBottom w:val="0"/>
          <w:divBdr>
            <w:top w:val="none" w:sz="0" w:space="0" w:color="auto"/>
            <w:left w:val="none" w:sz="0" w:space="0" w:color="auto"/>
            <w:bottom w:val="none" w:sz="0" w:space="0" w:color="auto"/>
            <w:right w:val="none" w:sz="0" w:space="0" w:color="auto"/>
          </w:divBdr>
        </w:div>
        <w:div w:id="919410961">
          <w:marLeft w:val="0"/>
          <w:marRight w:val="0"/>
          <w:marTop w:val="0"/>
          <w:marBottom w:val="0"/>
          <w:divBdr>
            <w:top w:val="none" w:sz="0" w:space="0" w:color="auto"/>
            <w:left w:val="none" w:sz="0" w:space="0" w:color="auto"/>
            <w:bottom w:val="none" w:sz="0" w:space="0" w:color="auto"/>
            <w:right w:val="none" w:sz="0" w:space="0" w:color="auto"/>
          </w:divBdr>
        </w:div>
        <w:div w:id="751975582">
          <w:marLeft w:val="0"/>
          <w:marRight w:val="0"/>
          <w:marTop w:val="0"/>
          <w:marBottom w:val="0"/>
          <w:divBdr>
            <w:top w:val="none" w:sz="0" w:space="0" w:color="auto"/>
            <w:left w:val="none" w:sz="0" w:space="0" w:color="auto"/>
            <w:bottom w:val="none" w:sz="0" w:space="0" w:color="auto"/>
            <w:right w:val="none" w:sz="0" w:space="0" w:color="auto"/>
          </w:divBdr>
        </w:div>
        <w:div w:id="440488681">
          <w:marLeft w:val="0"/>
          <w:marRight w:val="0"/>
          <w:marTop w:val="0"/>
          <w:marBottom w:val="0"/>
          <w:divBdr>
            <w:top w:val="none" w:sz="0" w:space="0" w:color="auto"/>
            <w:left w:val="none" w:sz="0" w:space="0" w:color="auto"/>
            <w:bottom w:val="none" w:sz="0" w:space="0" w:color="auto"/>
            <w:right w:val="none" w:sz="0" w:space="0" w:color="auto"/>
          </w:divBdr>
        </w:div>
        <w:div w:id="1602715011">
          <w:marLeft w:val="0"/>
          <w:marRight w:val="0"/>
          <w:marTop w:val="0"/>
          <w:marBottom w:val="0"/>
          <w:divBdr>
            <w:top w:val="none" w:sz="0" w:space="0" w:color="auto"/>
            <w:left w:val="none" w:sz="0" w:space="0" w:color="auto"/>
            <w:bottom w:val="none" w:sz="0" w:space="0" w:color="auto"/>
            <w:right w:val="none" w:sz="0" w:space="0" w:color="auto"/>
          </w:divBdr>
        </w:div>
        <w:div w:id="802236733">
          <w:marLeft w:val="0"/>
          <w:marRight w:val="0"/>
          <w:marTop w:val="0"/>
          <w:marBottom w:val="0"/>
          <w:divBdr>
            <w:top w:val="none" w:sz="0" w:space="0" w:color="auto"/>
            <w:left w:val="none" w:sz="0" w:space="0" w:color="auto"/>
            <w:bottom w:val="none" w:sz="0" w:space="0" w:color="auto"/>
            <w:right w:val="none" w:sz="0" w:space="0" w:color="auto"/>
          </w:divBdr>
        </w:div>
      </w:divsChild>
    </w:div>
    <w:div w:id="648175447">
      <w:bodyDiv w:val="1"/>
      <w:marLeft w:val="0"/>
      <w:marRight w:val="0"/>
      <w:marTop w:val="0"/>
      <w:marBottom w:val="0"/>
      <w:divBdr>
        <w:top w:val="none" w:sz="0" w:space="0" w:color="auto"/>
        <w:left w:val="none" w:sz="0" w:space="0" w:color="auto"/>
        <w:bottom w:val="none" w:sz="0" w:space="0" w:color="auto"/>
        <w:right w:val="none" w:sz="0" w:space="0" w:color="auto"/>
      </w:divBdr>
    </w:div>
    <w:div w:id="686294824">
      <w:bodyDiv w:val="1"/>
      <w:marLeft w:val="0"/>
      <w:marRight w:val="0"/>
      <w:marTop w:val="0"/>
      <w:marBottom w:val="0"/>
      <w:divBdr>
        <w:top w:val="none" w:sz="0" w:space="0" w:color="auto"/>
        <w:left w:val="none" w:sz="0" w:space="0" w:color="auto"/>
        <w:bottom w:val="none" w:sz="0" w:space="0" w:color="auto"/>
        <w:right w:val="none" w:sz="0" w:space="0" w:color="auto"/>
      </w:divBdr>
    </w:div>
    <w:div w:id="763569298">
      <w:bodyDiv w:val="1"/>
      <w:marLeft w:val="0"/>
      <w:marRight w:val="0"/>
      <w:marTop w:val="0"/>
      <w:marBottom w:val="0"/>
      <w:divBdr>
        <w:top w:val="none" w:sz="0" w:space="0" w:color="auto"/>
        <w:left w:val="none" w:sz="0" w:space="0" w:color="auto"/>
        <w:bottom w:val="none" w:sz="0" w:space="0" w:color="auto"/>
        <w:right w:val="none" w:sz="0" w:space="0" w:color="auto"/>
      </w:divBdr>
      <w:divsChild>
        <w:div w:id="482619682">
          <w:marLeft w:val="0"/>
          <w:marRight w:val="0"/>
          <w:marTop w:val="0"/>
          <w:marBottom w:val="0"/>
          <w:divBdr>
            <w:top w:val="none" w:sz="0" w:space="0" w:color="auto"/>
            <w:left w:val="none" w:sz="0" w:space="0" w:color="auto"/>
            <w:bottom w:val="none" w:sz="0" w:space="0" w:color="auto"/>
            <w:right w:val="none" w:sz="0" w:space="0" w:color="auto"/>
          </w:divBdr>
        </w:div>
        <w:div w:id="2065719449">
          <w:marLeft w:val="0"/>
          <w:marRight w:val="0"/>
          <w:marTop w:val="0"/>
          <w:marBottom w:val="0"/>
          <w:divBdr>
            <w:top w:val="none" w:sz="0" w:space="0" w:color="auto"/>
            <w:left w:val="none" w:sz="0" w:space="0" w:color="auto"/>
            <w:bottom w:val="none" w:sz="0" w:space="0" w:color="auto"/>
            <w:right w:val="none" w:sz="0" w:space="0" w:color="auto"/>
          </w:divBdr>
        </w:div>
        <w:div w:id="49888271">
          <w:marLeft w:val="0"/>
          <w:marRight w:val="0"/>
          <w:marTop w:val="0"/>
          <w:marBottom w:val="0"/>
          <w:divBdr>
            <w:top w:val="none" w:sz="0" w:space="0" w:color="auto"/>
            <w:left w:val="none" w:sz="0" w:space="0" w:color="auto"/>
            <w:bottom w:val="none" w:sz="0" w:space="0" w:color="auto"/>
            <w:right w:val="none" w:sz="0" w:space="0" w:color="auto"/>
          </w:divBdr>
        </w:div>
        <w:div w:id="943146233">
          <w:marLeft w:val="0"/>
          <w:marRight w:val="0"/>
          <w:marTop w:val="0"/>
          <w:marBottom w:val="0"/>
          <w:divBdr>
            <w:top w:val="none" w:sz="0" w:space="0" w:color="auto"/>
            <w:left w:val="none" w:sz="0" w:space="0" w:color="auto"/>
            <w:bottom w:val="none" w:sz="0" w:space="0" w:color="auto"/>
            <w:right w:val="none" w:sz="0" w:space="0" w:color="auto"/>
          </w:divBdr>
        </w:div>
        <w:div w:id="796799946">
          <w:marLeft w:val="0"/>
          <w:marRight w:val="0"/>
          <w:marTop w:val="0"/>
          <w:marBottom w:val="0"/>
          <w:divBdr>
            <w:top w:val="none" w:sz="0" w:space="0" w:color="auto"/>
            <w:left w:val="none" w:sz="0" w:space="0" w:color="auto"/>
            <w:bottom w:val="none" w:sz="0" w:space="0" w:color="auto"/>
            <w:right w:val="none" w:sz="0" w:space="0" w:color="auto"/>
          </w:divBdr>
        </w:div>
        <w:div w:id="1797675558">
          <w:marLeft w:val="0"/>
          <w:marRight w:val="0"/>
          <w:marTop w:val="0"/>
          <w:marBottom w:val="0"/>
          <w:divBdr>
            <w:top w:val="none" w:sz="0" w:space="0" w:color="auto"/>
            <w:left w:val="none" w:sz="0" w:space="0" w:color="auto"/>
            <w:bottom w:val="none" w:sz="0" w:space="0" w:color="auto"/>
            <w:right w:val="none" w:sz="0" w:space="0" w:color="auto"/>
          </w:divBdr>
        </w:div>
        <w:div w:id="1956785735">
          <w:marLeft w:val="0"/>
          <w:marRight w:val="0"/>
          <w:marTop w:val="0"/>
          <w:marBottom w:val="0"/>
          <w:divBdr>
            <w:top w:val="none" w:sz="0" w:space="0" w:color="auto"/>
            <w:left w:val="none" w:sz="0" w:space="0" w:color="auto"/>
            <w:bottom w:val="none" w:sz="0" w:space="0" w:color="auto"/>
            <w:right w:val="none" w:sz="0" w:space="0" w:color="auto"/>
          </w:divBdr>
        </w:div>
        <w:div w:id="1944878786">
          <w:marLeft w:val="0"/>
          <w:marRight w:val="0"/>
          <w:marTop w:val="0"/>
          <w:marBottom w:val="0"/>
          <w:divBdr>
            <w:top w:val="none" w:sz="0" w:space="0" w:color="auto"/>
            <w:left w:val="none" w:sz="0" w:space="0" w:color="auto"/>
            <w:bottom w:val="none" w:sz="0" w:space="0" w:color="auto"/>
            <w:right w:val="none" w:sz="0" w:space="0" w:color="auto"/>
          </w:divBdr>
        </w:div>
        <w:div w:id="2011905575">
          <w:marLeft w:val="0"/>
          <w:marRight w:val="0"/>
          <w:marTop w:val="0"/>
          <w:marBottom w:val="0"/>
          <w:divBdr>
            <w:top w:val="none" w:sz="0" w:space="0" w:color="auto"/>
            <w:left w:val="none" w:sz="0" w:space="0" w:color="auto"/>
            <w:bottom w:val="none" w:sz="0" w:space="0" w:color="auto"/>
            <w:right w:val="none" w:sz="0" w:space="0" w:color="auto"/>
          </w:divBdr>
        </w:div>
        <w:div w:id="1970621071">
          <w:marLeft w:val="0"/>
          <w:marRight w:val="0"/>
          <w:marTop w:val="0"/>
          <w:marBottom w:val="0"/>
          <w:divBdr>
            <w:top w:val="none" w:sz="0" w:space="0" w:color="auto"/>
            <w:left w:val="none" w:sz="0" w:space="0" w:color="auto"/>
            <w:bottom w:val="none" w:sz="0" w:space="0" w:color="auto"/>
            <w:right w:val="none" w:sz="0" w:space="0" w:color="auto"/>
          </w:divBdr>
        </w:div>
        <w:div w:id="2140340991">
          <w:marLeft w:val="0"/>
          <w:marRight w:val="0"/>
          <w:marTop w:val="0"/>
          <w:marBottom w:val="0"/>
          <w:divBdr>
            <w:top w:val="none" w:sz="0" w:space="0" w:color="auto"/>
            <w:left w:val="none" w:sz="0" w:space="0" w:color="auto"/>
            <w:bottom w:val="none" w:sz="0" w:space="0" w:color="auto"/>
            <w:right w:val="none" w:sz="0" w:space="0" w:color="auto"/>
          </w:divBdr>
        </w:div>
        <w:div w:id="1717192400">
          <w:marLeft w:val="0"/>
          <w:marRight w:val="0"/>
          <w:marTop w:val="0"/>
          <w:marBottom w:val="0"/>
          <w:divBdr>
            <w:top w:val="none" w:sz="0" w:space="0" w:color="auto"/>
            <w:left w:val="none" w:sz="0" w:space="0" w:color="auto"/>
            <w:bottom w:val="none" w:sz="0" w:space="0" w:color="auto"/>
            <w:right w:val="none" w:sz="0" w:space="0" w:color="auto"/>
          </w:divBdr>
        </w:div>
        <w:div w:id="682169783">
          <w:marLeft w:val="0"/>
          <w:marRight w:val="0"/>
          <w:marTop w:val="0"/>
          <w:marBottom w:val="0"/>
          <w:divBdr>
            <w:top w:val="none" w:sz="0" w:space="0" w:color="auto"/>
            <w:left w:val="none" w:sz="0" w:space="0" w:color="auto"/>
            <w:bottom w:val="none" w:sz="0" w:space="0" w:color="auto"/>
            <w:right w:val="none" w:sz="0" w:space="0" w:color="auto"/>
          </w:divBdr>
        </w:div>
        <w:div w:id="439762474">
          <w:marLeft w:val="0"/>
          <w:marRight w:val="0"/>
          <w:marTop w:val="0"/>
          <w:marBottom w:val="0"/>
          <w:divBdr>
            <w:top w:val="none" w:sz="0" w:space="0" w:color="auto"/>
            <w:left w:val="none" w:sz="0" w:space="0" w:color="auto"/>
            <w:bottom w:val="none" w:sz="0" w:space="0" w:color="auto"/>
            <w:right w:val="none" w:sz="0" w:space="0" w:color="auto"/>
          </w:divBdr>
        </w:div>
        <w:div w:id="1552962789">
          <w:marLeft w:val="0"/>
          <w:marRight w:val="0"/>
          <w:marTop w:val="0"/>
          <w:marBottom w:val="0"/>
          <w:divBdr>
            <w:top w:val="none" w:sz="0" w:space="0" w:color="auto"/>
            <w:left w:val="none" w:sz="0" w:space="0" w:color="auto"/>
            <w:bottom w:val="none" w:sz="0" w:space="0" w:color="auto"/>
            <w:right w:val="none" w:sz="0" w:space="0" w:color="auto"/>
          </w:divBdr>
        </w:div>
        <w:div w:id="1810122104">
          <w:marLeft w:val="0"/>
          <w:marRight w:val="0"/>
          <w:marTop w:val="0"/>
          <w:marBottom w:val="0"/>
          <w:divBdr>
            <w:top w:val="none" w:sz="0" w:space="0" w:color="auto"/>
            <w:left w:val="none" w:sz="0" w:space="0" w:color="auto"/>
            <w:bottom w:val="none" w:sz="0" w:space="0" w:color="auto"/>
            <w:right w:val="none" w:sz="0" w:space="0" w:color="auto"/>
          </w:divBdr>
        </w:div>
        <w:div w:id="684673065">
          <w:marLeft w:val="0"/>
          <w:marRight w:val="0"/>
          <w:marTop w:val="0"/>
          <w:marBottom w:val="0"/>
          <w:divBdr>
            <w:top w:val="none" w:sz="0" w:space="0" w:color="auto"/>
            <w:left w:val="none" w:sz="0" w:space="0" w:color="auto"/>
            <w:bottom w:val="none" w:sz="0" w:space="0" w:color="auto"/>
            <w:right w:val="none" w:sz="0" w:space="0" w:color="auto"/>
          </w:divBdr>
        </w:div>
        <w:div w:id="1473982494">
          <w:marLeft w:val="0"/>
          <w:marRight w:val="0"/>
          <w:marTop w:val="0"/>
          <w:marBottom w:val="0"/>
          <w:divBdr>
            <w:top w:val="none" w:sz="0" w:space="0" w:color="auto"/>
            <w:left w:val="none" w:sz="0" w:space="0" w:color="auto"/>
            <w:bottom w:val="none" w:sz="0" w:space="0" w:color="auto"/>
            <w:right w:val="none" w:sz="0" w:space="0" w:color="auto"/>
          </w:divBdr>
        </w:div>
        <w:div w:id="2098791950">
          <w:marLeft w:val="0"/>
          <w:marRight w:val="0"/>
          <w:marTop w:val="0"/>
          <w:marBottom w:val="0"/>
          <w:divBdr>
            <w:top w:val="none" w:sz="0" w:space="0" w:color="auto"/>
            <w:left w:val="none" w:sz="0" w:space="0" w:color="auto"/>
            <w:bottom w:val="none" w:sz="0" w:space="0" w:color="auto"/>
            <w:right w:val="none" w:sz="0" w:space="0" w:color="auto"/>
          </w:divBdr>
        </w:div>
        <w:div w:id="1245259496">
          <w:marLeft w:val="0"/>
          <w:marRight w:val="0"/>
          <w:marTop w:val="0"/>
          <w:marBottom w:val="0"/>
          <w:divBdr>
            <w:top w:val="none" w:sz="0" w:space="0" w:color="auto"/>
            <w:left w:val="none" w:sz="0" w:space="0" w:color="auto"/>
            <w:bottom w:val="none" w:sz="0" w:space="0" w:color="auto"/>
            <w:right w:val="none" w:sz="0" w:space="0" w:color="auto"/>
          </w:divBdr>
        </w:div>
        <w:div w:id="602762286">
          <w:marLeft w:val="0"/>
          <w:marRight w:val="0"/>
          <w:marTop w:val="0"/>
          <w:marBottom w:val="0"/>
          <w:divBdr>
            <w:top w:val="none" w:sz="0" w:space="0" w:color="auto"/>
            <w:left w:val="none" w:sz="0" w:space="0" w:color="auto"/>
            <w:bottom w:val="none" w:sz="0" w:space="0" w:color="auto"/>
            <w:right w:val="none" w:sz="0" w:space="0" w:color="auto"/>
          </w:divBdr>
        </w:div>
        <w:div w:id="1368337269">
          <w:marLeft w:val="0"/>
          <w:marRight w:val="0"/>
          <w:marTop w:val="0"/>
          <w:marBottom w:val="0"/>
          <w:divBdr>
            <w:top w:val="none" w:sz="0" w:space="0" w:color="auto"/>
            <w:left w:val="none" w:sz="0" w:space="0" w:color="auto"/>
            <w:bottom w:val="none" w:sz="0" w:space="0" w:color="auto"/>
            <w:right w:val="none" w:sz="0" w:space="0" w:color="auto"/>
          </w:divBdr>
        </w:div>
        <w:div w:id="894048231">
          <w:marLeft w:val="0"/>
          <w:marRight w:val="0"/>
          <w:marTop w:val="0"/>
          <w:marBottom w:val="0"/>
          <w:divBdr>
            <w:top w:val="none" w:sz="0" w:space="0" w:color="auto"/>
            <w:left w:val="none" w:sz="0" w:space="0" w:color="auto"/>
            <w:bottom w:val="none" w:sz="0" w:space="0" w:color="auto"/>
            <w:right w:val="none" w:sz="0" w:space="0" w:color="auto"/>
          </w:divBdr>
        </w:div>
        <w:div w:id="370226801">
          <w:marLeft w:val="0"/>
          <w:marRight w:val="0"/>
          <w:marTop w:val="0"/>
          <w:marBottom w:val="0"/>
          <w:divBdr>
            <w:top w:val="none" w:sz="0" w:space="0" w:color="auto"/>
            <w:left w:val="none" w:sz="0" w:space="0" w:color="auto"/>
            <w:bottom w:val="none" w:sz="0" w:space="0" w:color="auto"/>
            <w:right w:val="none" w:sz="0" w:space="0" w:color="auto"/>
          </w:divBdr>
        </w:div>
        <w:div w:id="900483703">
          <w:marLeft w:val="0"/>
          <w:marRight w:val="0"/>
          <w:marTop w:val="0"/>
          <w:marBottom w:val="0"/>
          <w:divBdr>
            <w:top w:val="none" w:sz="0" w:space="0" w:color="auto"/>
            <w:left w:val="none" w:sz="0" w:space="0" w:color="auto"/>
            <w:bottom w:val="none" w:sz="0" w:space="0" w:color="auto"/>
            <w:right w:val="none" w:sz="0" w:space="0" w:color="auto"/>
          </w:divBdr>
        </w:div>
        <w:div w:id="1273395445">
          <w:marLeft w:val="0"/>
          <w:marRight w:val="0"/>
          <w:marTop w:val="0"/>
          <w:marBottom w:val="0"/>
          <w:divBdr>
            <w:top w:val="none" w:sz="0" w:space="0" w:color="auto"/>
            <w:left w:val="none" w:sz="0" w:space="0" w:color="auto"/>
            <w:bottom w:val="none" w:sz="0" w:space="0" w:color="auto"/>
            <w:right w:val="none" w:sz="0" w:space="0" w:color="auto"/>
          </w:divBdr>
        </w:div>
        <w:div w:id="1775243248">
          <w:marLeft w:val="0"/>
          <w:marRight w:val="0"/>
          <w:marTop w:val="0"/>
          <w:marBottom w:val="0"/>
          <w:divBdr>
            <w:top w:val="none" w:sz="0" w:space="0" w:color="auto"/>
            <w:left w:val="none" w:sz="0" w:space="0" w:color="auto"/>
            <w:bottom w:val="none" w:sz="0" w:space="0" w:color="auto"/>
            <w:right w:val="none" w:sz="0" w:space="0" w:color="auto"/>
          </w:divBdr>
        </w:div>
        <w:div w:id="1988127361">
          <w:marLeft w:val="0"/>
          <w:marRight w:val="0"/>
          <w:marTop w:val="0"/>
          <w:marBottom w:val="0"/>
          <w:divBdr>
            <w:top w:val="none" w:sz="0" w:space="0" w:color="auto"/>
            <w:left w:val="none" w:sz="0" w:space="0" w:color="auto"/>
            <w:bottom w:val="none" w:sz="0" w:space="0" w:color="auto"/>
            <w:right w:val="none" w:sz="0" w:space="0" w:color="auto"/>
          </w:divBdr>
        </w:div>
        <w:div w:id="1850561345">
          <w:marLeft w:val="0"/>
          <w:marRight w:val="0"/>
          <w:marTop w:val="0"/>
          <w:marBottom w:val="0"/>
          <w:divBdr>
            <w:top w:val="none" w:sz="0" w:space="0" w:color="auto"/>
            <w:left w:val="none" w:sz="0" w:space="0" w:color="auto"/>
            <w:bottom w:val="none" w:sz="0" w:space="0" w:color="auto"/>
            <w:right w:val="none" w:sz="0" w:space="0" w:color="auto"/>
          </w:divBdr>
        </w:div>
        <w:div w:id="238058169">
          <w:marLeft w:val="0"/>
          <w:marRight w:val="0"/>
          <w:marTop w:val="0"/>
          <w:marBottom w:val="0"/>
          <w:divBdr>
            <w:top w:val="none" w:sz="0" w:space="0" w:color="auto"/>
            <w:left w:val="none" w:sz="0" w:space="0" w:color="auto"/>
            <w:bottom w:val="none" w:sz="0" w:space="0" w:color="auto"/>
            <w:right w:val="none" w:sz="0" w:space="0" w:color="auto"/>
          </w:divBdr>
        </w:div>
        <w:div w:id="1138574179">
          <w:marLeft w:val="0"/>
          <w:marRight w:val="0"/>
          <w:marTop w:val="0"/>
          <w:marBottom w:val="0"/>
          <w:divBdr>
            <w:top w:val="none" w:sz="0" w:space="0" w:color="auto"/>
            <w:left w:val="none" w:sz="0" w:space="0" w:color="auto"/>
            <w:bottom w:val="none" w:sz="0" w:space="0" w:color="auto"/>
            <w:right w:val="none" w:sz="0" w:space="0" w:color="auto"/>
          </w:divBdr>
        </w:div>
        <w:div w:id="1367677180">
          <w:marLeft w:val="0"/>
          <w:marRight w:val="0"/>
          <w:marTop w:val="0"/>
          <w:marBottom w:val="0"/>
          <w:divBdr>
            <w:top w:val="none" w:sz="0" w:space="0" w:color="auto"/>
            <w:left w:val="none" w:sz="0" w:space="0" w:color="auto"/>
            <w:bottom w:val="none" w:sz="0" w:space="0" w:color="auto"/>
            <w:right w:val="none" w:sz="0" w:space="0" w:color="auto"/>
          </w:divBdr>
        </w:div>
        <w:div w:id="433021747">
          <w:marLeft w:val="0"/>
          <w:marRight w:val="0"/>
          <w:marTop w:val="0"/>
          <w:marBottom w:val="0"/>
          <w:divBdr>
            <w:top w:val="none" w:sz="0" w:space="0" w:color="auto"/>
            <w:left w:val="none" w:sz="0" w:space="0" w:color="auto"/>
            <w:bottom w:val="none" w:sz="0" w:space="0" w:color="auto"/>
            <w:right w:val="none" w:sz="0" w:space="0" w:color="auto"/>
          </w:divBdr>
        </w:div>
        <w:div w:id="852843644">
          <w:marLeft w:val="0"/>
          <w:marRight w:val="0"/>
          <w:marTop w:val="0"/>
          <w:marBottom w:val="0"/>
          <w:divBdr>
            <w:top w:val="none" w:sz="0" w:space="0" w:color="auto"/>
            <w:left w:val="none" w:sz="0" w:space="0" w:color="auto"/>
            <w:bottom w:val="none" w:sz="0" w:space="0" w:color="auto"/>
            <w:right w:val="none" w:sz="0" w:space="0" w:color="auto"/>
          </w:divBdr>
        </w:div>
        <w:div w:id="301078339">
          <w:marLeft w:val="0"/>
          <w:marRight w:val="0"/>
          <w:marTop w:val="0"/>
          <w:marBottom w:val="0"/>
          <w:divBdr>
            <w:top w:val="none" w:sz="0" w:space="0" w:color="auto"/>
            <w:left w:val="none" w:sz="0" w:space="0" w:color="auto"/>
            <w:bottom w:val="none" w:sz="0" w:space="0" w:color="auto"/>
            <w:right w:val="none" w:sz="0" w:space="0" w:color="auto"/>
          </w:divBdr>
        </w:div>
        <w:div w:id="1891070123">
          <w:marLeft w:val="0"/>
          <w:marRight w:val="0"/>
          <w:marTop w:val="0"/>
          <w:marBottom w:val="0"/>
          <w:divBdr>
            <w:top w:val="none" w:sz="0" w:space="0" w:color="auto"/>
            <w:left w:val="none" w:sz="0" w:space="0" w:color="auto"/>
            <w:bottom w:val="none" w:sz="0" w:space="0" w:color="auto"/>
            <w:right w:val="none" w:sz="0" w:space="0" w:color="auto"/>
          </w:divBdr>
        </w:div>
        <w:div w:id="188836924">
          <w:marLeft w:val="0"/>
          <w:marRight w:val="0"/>
          <w:marTop w:val="0"/>
          <w:marBottom w:val="0"/>
          <w:divBdr>
            <w:top w:val="none" w:sz="0" w:space="0" w:color="auto"/>
            <w:left w:val="none" w:sz="0" w:space="0" w:color="auto"/>
            <w:bottom w:val="none" w:sz="0" w:space="0" w:color="auto"/>
            <w:right w:val="none" w:sz="0" w:space="0" w:color="auto"/>
          </w:divBdr>
        </w:div>
        <w:div w:id="1480222073">
          <w:marLeft w:val="0"/>
          <w:marRight w:val="0"/>
          <w:marTop w:val="0"/>
          <w:marBottom w:val="0"/>
          <w:divBdr>
            <w:top w:val="none" w:sz="0" w:space="0" w:color="auto"/>
            <w:left w:val="none" w:sz="0" w:space="0" w:color="auto"/>
            <w:bottom w:val="none" w:sz="0" w:space="0" w:color="auto"/>
            <w:right w:val="none" w:sz="0" w:space="0" w:color="auto"/>
          </w:divBdr>
        </w:div>
        <w:div w:id="2007708852">
          <w:marLeft w:val="0"/>
          <w:marRight w:val="0"/>
          <w:marTop w:val="0"/>
          <w:marBottom w:val="0"/>
          <w:divBdr>
            <w:top w:val="none" w:sz="0" w:space="0" w:color="auto"/>
            <w:left w:val="none" w:sz="0" w:space="0" w:color="auto"/>
            <w:bottom w:val="none" w:sz="0" w:space="0" w:color="auto"/>
            <w:right w:val="none" w:sz="0" w:space="0" w:color="auto"/>
          </w:divBdr>
        </w:div>
        <w:div w:id="2045133726">
          <w:marLeft w:val="0"/>
          <w:marRight w:val="0"/>
          <w:marTop w:val="0"/>
          <w:marBottom w:val="0"/>
          <w:divBdr>
            <w:top w:val="none" w:sz="0" w:space="0" w:color="auto"/>
            <w:left w:val="none" w:sz="0" w:space="0" w:color="auto"/>
            <w:bottom w:val="none" w:sz="0" w:space="0" w:color="auto"/>
            <w:right w:val="none" w:sz="0" w:space="0" w:color="auto"/>
          </w:divBdr>
        </w:div>
      </w:divsChild>
    </w:div>
    <w:div w:id="777527891">
      <w:bodyDiv w:val="1"/>
      <w:marLeft w:val="0"/>
      <w:marRight w:val="0"/>
      <w:marTop w:val="0"/>
      <w:marBottom w:val="0"/>
      <w:divBdr>
        <w:top w:val="none" w:sz="0" w:space="0" w:color="auto"/>
        <w:left w:val="none" w:sz="0" w:space="0" w:color="auto"/>
        <w:bottom w:val="none" w:sz="0" w:space="0" w:color="auto"/>
        <w:right w:val="none" w:sz="0" w:space="0" w:color="auto"/>
      </w:divBdr>
      <w:divsChild>
        <w:div w:id="723911990">
          <w:marLeft w:val="0"/>
          <w:marRight w:val="0"/>
          <w:marTop w:val="0"/>
          <w:marBottom w:val="0"/>
          <w:divBdr>
            <w:top w:val="none" w:sz="0" w:space="0" w:color="auto"/>
            <w:left w:val="none" w:sz="0" w:space="0" w:color="auto"/>
            <w:bottom w:val="none" w:sz="0" w:space="0" w:color="auto"/>
            <w:right w:val="none" w:sz="0" w:space="0" w:color="auto"/>
          </w:divBdr>
        </w:div>
        <w:div w:id="1868520168">
          <w:marLeft w:val="0"/>
          <w:marRight w:val="0"/>
          <w:marTop w:val="0"/>
          <w:marBottom w:val="0"/>
          <w:divBdr>
            <w:top w:val="none" w:sz="0" w:space="0" w:color="auto"/>
            <w:left w:val="none" w:sz="0" w:space="0" w:color="auto"/>
            <w:bottom w:val="none" w:sz="0" w:space="0" w:color="auto"/>
            <w:right w:val="none" w:sz="0" w:space="0" w:color="auto"/>
          </w:divBdr>
        </w:div>
        <w:div w:id="465784706">
          <w:marLeft w:val="0"/>
          <w:marRight w:val="0"/>
          <w:marTop w:val="0"/>
          <w:marBottom w:val="0"/>
          <w:divBdr>
            <w:top w:val="none" w:sz="0" w:space="0" w:color="auto"/>
            <w:left w:val="none" w:sz="0" w:space="0" w:color="auto"/>
            <w:bottom w:val="none" w:sz="0" w:space="0" w:color="auto"/>
            <w:right w:val="none" w:sz="0" w:space="0" w:color="auto"/>
          </w:divBdr>
        </w:div>
        <w:div w:id="1517619999">
          <w:marLeft w:val="0"/>
          <w:marRight w:val="0"/>
          <w:marTop w:val="0"/>
          <w:marBottom w:val="0"/>
          <w:divBdr>
            <w:top w:val="none" w:sz="0" w:space="0" w:color="auto"/>
            <w:left w:val="none" w:sz="0" w:space="0" w:color="auto"/>
            <w:bottom w:val="none" w:sz="0" w:space="0" w:color="auto"/>
            <w:right w:val="none" w:sz="0" w:space="0" w:color="auto"/>
          </w:divBdr>
        </w:div>
        <w:div w:id="595944306">
          <w:marLeft w:val="0"/>
          <w:marRight w:val="0"/>
          <w:marTop w:val="0"/>
          <w:marBottom w:val="0"/>
          <w:divBdr>
            <w:top w:val="none" w:sz="0" w:space="0" w:color="auto"/>
            <w:left w:val="none" w:sz="0" w:space="0" w:color="auto"/>
            <w:bottom w:val="none" w:sz="0" w:space="0" w:color="auto"/>
            <w:right w:val="none" w:sz="0" w:space="0" w:color="auto"/>
          </w:divBdr>
        </w:div>
        <w:div w:id="817383776">
          <w:marLeft w:val="0"/>
          <w:marRight w:val="0"/>
          <w:marTop w:val="0"/>
          <w:marBottom w:val="0"/>
          <w:divBdr>
            <w:top w:val="none" w:sz="0" w:space="0" w:color="auto"/>
            <w:left w:val="none" w:sz="0" w:space="0" w:color="auto"/>
            <w:bottom w:val="none" w:sz="0" w:space="0" w:color="auto"/>
            <w:right w:val="none" w:sz="0" w:space="0" w:color="auto"/>
          </w:divBdr>
        </w:div>
        <w:div w:id="225259972">
          <w:marLeft w:val="0"/>
          <w:marRight w:val="0"/>
          <w:marTop w:val="0"/>
          <w:marBottom w:val="0"/>
          <w:divBdr>
            <w:top w:val="none" w:sz="0" w:space="0" w:color="auto"/>
            <w:left w:val="none" w:sz="0" w:space="0" w:color="auto"/>
            <w:bottom w:val="none" w:sz="0" w:space="0" w:color="auto"/>
            <w:right w:val="none" w:sz="0" w:space="0" w:color="auto"/>
          </w:divBdr>
        </w:div>
        <w:div w:id="1209757375">
          <w:marLeft w:val="0"/>
          <w:marRight w:val="0"/>
          <w:marTop w:val="0"/>
          <w:marBottom w:val="0"/>
          <w:divBdr>
            <w:top w:val="none" w:sz="0" w:space="0" w:color="auto"/>
            <w:left w:val="none" w:sz="0" w:space="0" w:color="auto"/>
            <w:bottom w:val="none" w:sz="0" w:space="0" w:color="auto"/>
            <w:right w:val="none" w:sz="0" w:space="0" w:color="auto"/>
          </w:divBdr>
        </w:div>
        <w:div w:id="755519697">
          <w:marLeft w:val="0"/>
          <w:marRight w:val="0"/>
          <w:marTop w:val="0"/>
          <w:marBottom w:val="0"/>
          <w:divBdr>
            <w:top w:val="none" w:sz="0" w:space="0" w:color="auto"/>
            <w:left w:val="none" w:sz="0" w:space="0" w:color="auto"/>
            <w:bottom w:val="none" w:sz="0" w:space="0" w:color="auto"/>
            <w:right w:val="none" w:sz="0" w:space="0" w:color="auto"/>
          </w:divBdr>
        </w:div>
        <w:div w:id="301807560">
          <w:marLeft w:val="0"/>
          <w:marRight w:val="0"/>
          <w:marTop w:val="0"/>
          <w:marBottom w:val="0"/>
          <w:divBdr>
            <w:top w:val="none" w:sz="0" w:space="0" w:color="auto"/>
            <w:left w:val="none" w:sz="0" w:space="0" w:color="auto"/>
            <w:bottom w:val="none" w:sz="0" w:space="0" w:color="auto"/>
            <w:right w:val="none" w:sz="0" w:space="0" w:color="auto"/>
          </w:divBdr>
        </w:div>
        <w:div w:id="309289649">
          <w:marLeft w:val="0"/>
          <w:marRight w:val="0"/>
          <w:marTop w:val="0"/>
          <w:marBottom w:val="0"/>
          <w:divBdr>
            <w:top w:val="none" w:sz="0" w:space="0" w:color="auto"/>
            <w:left w:val="none" w:sz="0" w:space="0" w:color="auto"/>
            <w:bottom w:val="none" w:sz="0" w:space="0" w:color="auto"/>
            <w:right w:val="none" w:sz="0" w:space="0" w:color="auto"/>
          </w:divBdr>
        </w:div>
        <w:div w:id="1259170396">
          <w:marLeft w:val="0"/>
          <w:marRight w:val="0"/>
          <w:marTop w:val="0"/>
          <w:marBottom w:val="0"/>
          <w:divBdr>
            <w:top w:val="none" w:sz="0" w:space="0" w:color="auto"/>
            <w:left w:val="none" w:sz="0" w:space="0" w:color="auto"/>
            <w:bottom w:val="none" w:sz="0" w:space="0" w:color="auto"/>
            <w:right w:val="none" w:sz="0" w:space="0" w:color="auto"/>
          </w:divBdr>
        </w:div>
        <w:div w:id="1642928801">
          <w:marLeft w:val="0"/>
          <w:marRight w:val="0"/>
          <w:marTop w:val="0"/>
          <w:marBottom w:val="0"/>
          <w:divBdr>
            <w:top w:val="none" w:sz="0" w:space="0" w:color="auto"/>
            <w:left w:val="none" w:sz="0" w:space="0" w:color="auto"/>
            <w:bottom w:val="none" w:sz="0" w:space="0" w:color="auto"/>
            <w:right w:val="none" w:sz="0" w:space="0" w:color="auto"/>
          </w:divBdr>
        </w:div>
        <w:div w:id="754590879">
          <w:marLeft w:val="0"/>
          <w:marRight w:val="0"/>
          <w:marTop w:val="0"/>
          <w:marBottom w:val="0"/>
          <w:divBdr>
            <w:top w:val="none" w:sz="0" w:space="0" w:color="auto"/>
            <w:left w:val="none" w:sz="0" w:space="0" w:color="auto"/>
            <w:bottom w:val="none" w:sz="0" w:space="0" w:color="auto"/>
            <w:right w:val="none" w:sz="0" w:space="0" w:color="auto"/>
          </w:divBdr>
        </w:div>
        <w:div w:id="52120913">
          <w:marLeft w:val="0"/>
          <w:marRight w:val="0"/>
          <w:marTop w:val="0"/>
          <w:marBottom w:val="0"/>
          <w:divBdr>
            <w:top w:val="none" w:sz="0" w:space="0" w:color="auto"/>
            <w:left w:val="none" w:sz="0" w:space="0" w:color="auto"/>
            <w:bottom w:val="none" w:sz="0" w:space="0" w:color="auto"/>
            <w:right w:val="none" w:sz="0" w:space="0" w:color="auto"/>
          </w:divBdr>
        </w:div>
        <w:div w:id="990409772">
          <w:marLeft w:val="0"/>
          <w:marRight w:val="0"/>
          <w:marTop w:val="0"/>
          <w:marBottom w:val="0"/>
          <w:divBdr>
            <w:top w:val="none" w:sz="0" w:space="0" w:color="auto"/>
            <w:left w:val="none" w:sz="0" w:space="0" w:color="auto"/>
            <w:bottom w:val="none" w:sz="0" w:space="0" w:color="auto"/>
            <w:right w:val="none" w:sz="0" w:space="0" w:color="auto"/>
          </w:divBdr>
        </w:div>
        <w:div w:id="1420173807">
          <w:marLeft w:val="0"/>
          <w:marRight w:val="0"/>
          <w:marTop w:val="0"/>
          <w:marBottom w:val="0"/>
          <w:divBdr>
            <w:top w:val="none" w:sz="0" w:space="0" w:color="auto"/>
            <w:left w:val="none" w:sz="0" w:space="0" w:color="auto"/>
            <w:bottom w:val="none" w:sz="0" w:space="0" w:color="auto"/>
            <w:right w:val="none" w:sz="0" w:space="0" w:color="auto"/>
          </w:divBdr>
        </w:div>
        <w:div w:id="1689060311">
          <w:marLeft w:val="0"/>
          <w:marRight w:val="0"/>
          <w:marTop w:val="0"/>
          <w:marBottom w:val="0"/>
          <w:divBdr>
            <w:top w:val="none" w:sz="0" w:space="0" w:color="auto"/>
            <w:left w:val="none" w:sz="0" w:space="0" w:color="auto"/>
            <w:bottom w:val="none" w:sz="0" w:space="0" w:color="auto"/>
            <w:right w:val="none" w:sz="0" w:space="0" w:color="auto"/>
          </w:divBdr>
        </w:div>
        <w:div w:id="1546602838">
          <w:marLeft w:val="0"/>
          <w:marRight w:val="0"/>
          <w:marTop w:val="0"/>
          <w:marBottom w:val="0"/>
          <w:divBdr>
            <w:top w:val="none" w:sz="0" w:space="0" w:color="auto"/>
            <w:left w:val="none" w:sz="0" w:space="0" w:color="auto"/>
            <w:bottom w:val="none" w:sz="0" w:space="0" w:color="auto"/>
            <w:right w:val="none" w:sz="0" w:space="0" w:color="auto"/>
          </w:divBdr>
        </w:div>
        <w:div w:id="144782099">
          <w:marLeft w:val="0"/>
          <w:marRight w:val="0"/>
          <w:marTop w:val="0"/>
          <w:marBottom w:val="0"/>
          <w:divBdr>
            <w:top w:val="none" w:sz="0" w:space="0" w:color="auto"/>
            <w:left w:val="none" w:sz="0" w:space="0" w:color="auto"/>
            <w:bottom w:val="none" w:sz="0" w:space="0" w:color="auto"/>
            <w:right w:val="none" w:sz="0" w:space="0" w:color="auto"/>
          </w:divBdr>
        </w:div>
        <w:div w:id="2113815059">
          <w:marLeft w:val="0"/>
          <w:marRight w:val="0"/>
          <w:marTop w:val="0"/>
          <w:marBottom w:val="0"/>
          <w:divBdr>
            <w:top w:val="none" w:sz="0" w:space="0" w:color="auto"/>
            <w:left w:val="none" w:sz="0" w:space="0" w:color="auto"/>
            <w:bottom w:val="none" w:sz="0" w:space="0" w:color="auto"/>
            <w:right w:val="none" w:sz="0" w:space="0" w:color="auto"/>
          </w:divBdr>
        </w:div>
        <w:div w:id="2073195446">
          <w:marLeft w:val="0"/>
          <w:marRight w:val="0"/>
          <w:marTop w:val="0"/>
          <w:marBottom w:val="0"/>
          <w:divBdr>
            <w:top w:val="none" w:sz="0" w:space="0" w:color="auto"/>
            <w:left w:val="none" w:sz="0" w:space="0" w:color="auto"/>
            <w:bottom w:val="none" w:sz="0" w:space="0" w:color="auto"/>
            <w:right w:val="none" w:sz="0" w:space="0" w:color="auto"/>
          </w:divBdr>
        </w:div>
        <w:div w:id="1173183752">
          <w:marLeft w:val="0"/>
          <w:marRight w:val="0"/>
          <w:marTop w:val="0"/>
          <w:marBottom w:val="0"/>
          <w:divBdr>
            <w:top w:val="none" w:sz="0" w:space="0" w:color="auto"/>
            <w:left w:val="none" w:sz="0" w:space="0" w:color="auto"/>
            <w:bottom w:val="none" w:sz="0" w:space="0" w:color="auto"/>
            <w:right w:val="none" w:sz="0" w:space="0" w:color="auto"/>
          </w:divBdr>
        </w:div>
        <w:div w:id="360398246">
          <w:marLeft w:val="0"/>
          <w:marRight w:val="0"/>
          <w:marTop w:val="0"/>
          <w:marBottom w:val="0"/>
          <w:divBdr>
            <w:top w:val="none" w:sz="0" w:space="0" w:color="auto"/>
            <w:left w:val="none" w:sz="0" w:space="0" w:color="auto"/>
            <w:bottom w:val="none" w:sz="0" w:space="0" w:color="auto"/>
            <w:right w:val="none" w:sz="0" w:space="0" w:color="auto"/>
          </w:divBdr>
        </w:div>
        <w:div w:id="811410237">
          <w:marLeft w:val="0"/>
          <w:marRight w:val="0"/>
          <w:marTop w:val="0"/>
          <w:marBottom w:val="0"/>
          <w:divBdr>
            <w:top w:val="none" w:sz="0" w:space="0" w:color="auto"/>
            <w:left w:val="none" w:sz="0" w:space="0" w:color="auto"/>
            <w:bottom w:val="none" w:sz="0" w:space="0" w:color="auto"/>
            <w:right w:val="none" w:sz="0" w:space="0" w:color="auto"/>
          </w:divBdr>
        </w:div>
        <w:div w:id="1957758722">
          <w:marLeft w:val="0"/>
          <w:marRight w:val="0"/>
          <w:marTop w:val="0"/>
          <w:marBottom w:val="0"/>
          <w:divBdr>
            <w:top w:val="none" w:sz="0" w:space="0" w:color="auto"/>
            <w:left w:val="none" w:sz="0" w:space="0" w:color="auto"/>
            <w:bottom w:val="none" w:sz="0" w:space="0" w:color="auto"/>
            <w:right w:val="none" w:sz="0" w:space="0" w:color="auto"/>
          </w:divBdr>
        </w:div>
        <w:div w:id="1730033935">
          <w:marLeft w:val="0"/>
          <w:marRight w:val="0"/>
          <w:marTop w:val="0"/>
          <w:marBottom w:val="0"/>
          <w:divBdr>
            <w:top w:val="none" w:sz="0" w:space="0" w:color="auto"/>
            <w:left w:val="none" w:sz="0" w:space="0" w:color="auto"/>
            <w:bottom w:val="none" w:sz="0" w:space="0" w:color="auto"/>
            <w:right w:val="none" w:sz="0" w:space="0" w:color="auto"/>
          </w:divBdr>
        </w:div>
        <w:div w:id="11956116">
          <w:marLeft w:val="0"/>
          <w:marRight w:val="0"/>
          <w:marTop w:val="0"/>
          <w:marBottom w:val="0"/>
          <w:divBdr>
            <w:top w:val="none" w:sz="0" w:space="0" w:color="auto"/>
            <w:left w:val="none" w:sz="0" w:space="0" w:color="auto"/>
            <w:bottom w:val="none" w:sz="0" w:space="0" w:color="auto"/>
            <w:right w:val="none" w:sz="0" w:space="0" w:color="auto"/>
          </w:divBdr>
        </w:div>
        <w:div w:id="841703012">
          <w:marLeft w:val="0"/>
          <w:marRight w:val="0"/>
          <w:marTop w:val="0"/>
          <w:marBottom w:val="0"/>
          <w:divBdr>
            <w:top w:val="none" w:sz="0" w:space="0" w:color="auto"/>
            <w:left w:val="none" w:sz="0" w:space="0" w:color="auto"/>
            <w:bottom w:val="none" w:sz="0" w:space="0" w:color="auto"/>
            <w:right w:val="none" w:sz="0" w:space="0" w:color="auto"/>
          </w:divBdr>
        </w:div>
        <w:div w:id="1336106157">
          <w:marLeft w:val="0"/>
          <w:marRight w:val="0"/>
          <w:marTop w:val="0"/>
          <w:marBottom w:val="0"/>
          <w:divBdr>
            <w:top w:val="none" w:sz="0" w:space="0" w:color="auto"/>
            <w:left w:val="none" w:sz="0" w:space="0" w:color="auto"/>
            <w:bottom w:val="none" w:sz="0" w:space="0" w:color="auto"/>
            <w:right w:val="none" w:sz="0" w:space="0" w:color="auto"/>
          </w:divBdr>
        </w:div>
        <w:div w:id="75397034">
          <w:marLeft w:val="0"/>
          <w:marRight w:val="0"/>
          <w:marTop w:val="0"/>
          <w:marBottom w:val="0"/>
          <w:divBdr>
            <w:top w:val="none" w:sz="0" w:space="0" w:color="auto"/>
            <w:left w:val="none" w:sz="0" w:space="0" w:color="auto"/>
            <w:bottom w:val="none" w:sz="0" w:space="0" w:color="auto"/>
            <w:right w:val="none" w:sz="0" w:space="0" w:color="auto"/>
          </w:divBdr>
        </w:div>
        <w:div w:id="1758483074">
          <w:marLeft w:val="0"/>
          <w:marRight w:val="0"/>
          <w:marTop w:val="0"/>
          <w:marBottom w:val="0"/>
          <w:divBdr>
            <w:top w:val="none" w:sz="0" w:space="0" w:color="auto"/>
            <w:left w:val="none" w:sz="0" w:space="0" w:color="auto"/>
            <w:bottom w:val="none" w:sz="0" w:space="0" w:color="auto"/>
            <w:right w:val="none" w:sz="0" w:space="0" w:color="auto"/>
          </w:divBdr>
        </w:div>
        <w:div w:id="1993480842">
          <w:marLeft w:val="0"/>
          <w:marRight w:val="0"/>
          <w:marTop w:val="0"/>
          <w:marBottom w:val="0"/>
          <w:divBdr>
            <w:top w:val="none" w:sz="0" w:space="0" w:color="auto"/>
            <w:left w:val="none" w:sz="0" w:space="0" w:color="auto"/>
            <w:bottom w:val="none" w:sz="0" w:space="0" w:color="auto"/>
            <w:right w:val="none" w:sz="0" w:space="0" w:color="auto"/>
          </w:divBdr>
        </w:div>
      </w:divsChild>
    </w:div>
    <w:div w:id="778990273">
      <w:bodyDiv w:val="1"/>
      <w:marLeft w:val="0"/>
      <w:marRight w:val="0"/>
      <w:marTop w:val="0"/>
      <w:marBottom w:val="0"/>
      <w:divBdr>
        <w:top w:val="none" w:sz="0" w:space="0" w:color="auto"/>
        <w:left w:val="none" w:sz="0" w:space="0" w:color="auto"/>
        <w:bottom w:val="none" w:sz="0" w:space="0" w:color="auto"/>
        <w:right w:val="none" w:sz="0" w:space="0" w:color="auto"/>
      </w:divBdr>
    </w:div>
    <w:div w:id="861165881">
      <w:bodyDiv w:val="1"/>
      <w:marLeft w:val="0"/>
      <w:marRight w:val="0"/>
      <w:marTop w:val="0"/>
      <w:marBottom w:val="0"/>
      <w:divBdr>
        <w:top w:val="none" w:sz="0" w:space="0" w:color="auto"/>
        <w:left w:val="none" w:sz="0" w:space="0" w:color="auto"/>
        <w:bottom w:val="none" w:sz="0" w:space="0" w:color="auto"/>
        <w:right w:val="none" w:sz="0" w:space="0" w:color="auto"/>
      </w:divBdr>
      <w:divsChild>
        <w:div w:id="1815683500">
          <w:marLeft w:val="0"/>
          <w:marRight w:val="0"/>
          <w:marTop w:val="0"/>
          <w:marBottom w:val="0"/>
          <w:divBdr>
            <w:top w:val="none" w:sz="0" w:space="0" w:color="auto"/>
            <w:left w:val="none" w:sz="0" w:space="0" w:color="auto"/>
            <w:bottom w:val="none" w:sz="0" w:space="0" w:color="auto"/>
            <w:right w:val="none" w:sz="0" w:space="0" w:color="auto"/>
          </w:divBdr>
        </w:div>
        <w:div w:id="1244922652">
          <w:marLeft w:val="0"/>
          <w:marRight w:val="0"/>
          <w:marTop w:val="0"/>
          <w:marBottom w:val="0"/>
          <w:divBdr>
            <w:top w:val="none" w:sz="0" w:space="0" w:color="auto"/>
            <w:left w:val="none" w:sz="0" w:space="0" w:color="auto"/>
            <w:bottom w:val="none" w:sz="0" w:space="0" w:color="auto"/>
            <w:right w:val="none" w:sz="0" w:space="0" w:color="auto"/>
          </w:divBdr>
        </w:div>
        <w:div w:id="1685588562">
          <w:marLeft w:val="0"/>
          <w:marRight w:val="0"/>
          <w:marTop w:val="0"/>
          <w:marBottom w:val="0"/>
          <w:divBdr>
            <w:top w:val="none" w:sz="0" w:space="0" w:color="auto"/>
            <w:left w:val="none" w:sz="0" w:space="0" w:color="auto"/>
            <w:bottom w:val="none" w:sz="0" w:space="0" w:color="auto"/>
            <w:right w:val="none" w:sz="0" w:space="0" w:color="auto"/>
          </w:divBdr>
        </w:div>
        <w:div w:id="1908297311">
          <w:marLeft w:val="0"/>
          <w:marRight w:val="0"/>
          <w:marTop w:val="0"/>
          <w:marBottom w:val="0"/>
          <w:divBdr>
            <w:top w:val="none" w:sz="0" w:space="0" w:color="auto"/>
            <w:left w:val="none" w:sz="0" w:space="0" w:color="auto"/>
            <w:bottom w:val="none" w:sz="0" w:space="0" w:color="auto"/>
            <w:right w:val="none" w:sz="0" w:space="0" w:color="auto"/>
          </w:divBdr>
        </w:div>
        <w:div w:id="796987814">
          <w:marLeft w:val="0"/>
          <w:marRight w:val="0"/>
          <w:marTop w:val="0"/>
          <w:marBottom w:val="0"/>
          <w:divBdr>
            <w:top w:val="none" w:sz="0" w:space="0" w:color="auto"/>
            <w:left w:val="none" w:sz="0" w:space="0" w:color="auto"/>
            <w:bottom w:val="none" w:sz="0" w:space="0" w:color="auto"/>
            <w:right w:val="none" w:sz="0" w:space="0" w:color="auto"/>
          </w:divBdr>
        </w:div>
        <w:div w:id="760874542">
          <w:marLeft w:val="0"/>
          <w:marRight w:val="0"/>
          <w:marTop w:val="0"/>
          <w:marBottom w:val="0"/>
          <w:divBdr>
            <w:top w:val="none" w:sz="0" w:space="0" w:color="auto"/>
            <w:left w:val="none" w:sz="0" w:space="0" w:color="auto"/>
            <w:bottom w:val="none" w:sz="0" w:space="0" w:color="auto"/>
            <w:right w:val="none" w:sz="0" w:space="0" w:color="auto"/>
          </w:divBdr>
        </w:div>
        <w:div w:id="671566544">
          <w:marLeft w:val="0"/>
          <w:marRight w:val="0"/>
          <w:marTop w:val="0"/>
          <w:marBottom w:val="0"/>
          <w:divBdr>
            <w:top w:val="none" w:sz="0" w:space="0" w:color="auto"/>
            <w:left w:val="none" w:sz="0" w:space="0" w:color="auto"/>
            <w:bottom w:val="none" w:sz="0" w:space="0" w:color="auto"/>
            <w:right w:val="none" w:sz="0" w:space="0" w:color="auto"/>
          </w:divBdr>
        </w:div>
        <w:div w:id="455756957">
          <w:marLeft w:val="0"/>
          <w:marRight w:val="0"/>
          <w:marTop w:val="0"/>
          <w:marBottom w:val="0"/>
          <w:divBdr>
            <w:top w:val="none" w:sz="0" w:space="0" w:color="auto"/>
            <w:left w:val="none" w:sz="0" w:space="0" w:color="auto"/>
            <w:bottom w:val="none" w:sz="0" w:space="0" w:color="auto"/>
            <w:right w:val="none" w:sz="0" w:space="0" w:color="auto"/>
          </w:divBdr>
        </w:div>
        <w:div w:id="1309439550">
          <w:marLeft w:val="0"/>
          <w:marRight w:val="0"/>
          <w:marTop w:val="0"/>
          <w:marBottom w:val="0"/>
          <w:divBdr>
            <w:top w:val="none" w:sz="0" w:space="0" w:color="auto"/>
            <w:left w:val="none" w:sz="0" w:space="0" w:color="auto"/>
            <w:bottom w:val="none" w:sz="0" w:space="0" w:color="auto"/>
            <w:right w:val="none" w:sz="0" w:space="0" w:color="auto"/>
          </w:divBdr>
        </w:div>
        <w:div w:id="1544907565">
          <w:marLeft w:val="0"/>
          <w:marRight w:val="0"/>
          <w:marTop w:val="0"/>
          <w:marBottom w:val="0"/>
          <w:divBdr>
            <w:top w:val="none" w:sz="0" w:space="0" w:color="auto"/>
            <w:left w:val="none" w:sz="0" w:space="0" w:color="auto"/>
            <w:bottom w:val="none" w:sz="0" w:space="0" w:color="auto"/>
            <w:right w:val="none" w:sz="0" w:space="0" w:color="auto"/>
          </w:divBdr>
        </w:div>
        <w:div w:id="1368800577">
          <w:marLeft w:val="0"/>
          <w:marRight w:val="0"/>
          <w:marTop w:val="0"/>
          <w:marBottom w:val="0"/>
          <w:divBdr>
            <w:top w:val="none" w:sz="0" w:space="0" w:color="auto"/>
            <w:left w:val="none" w:sz="0" w:space="0" w:color="auto"/>
            <w:bottom w:val="none" w:sz="0" w:space="0" w:color="auto"/>
            <w:right w:val="none" w:sz="0" w:space="0" w:color="auto"/>
          </w:divBdr>
        </w:div>
        <w:div w:id="1936359372">
          <w:marLeft w:val="0"/>
          <w:marRight w:val="0"/>
          <w:marTop w:val="0"/>
          <w:marBottom w:val="0"/>
          <w:divBdr>
            <w:top w:val="none" w:sz="0" w:space="0" w:color="auto"/>
            <w:left w:val="none" w:sz="0" w:space="0" w:color="auto"/>
            <w:bottom w:val="none" w:sz="0" w:space="0" w:color="auto"/>
            <w:right w:val="none" w:sz="0" w:space="0" w:color="auto"/>
          </w:divBdr>
        </w:div>
        <w:div w:id="1347168035">
          <w:marLeft w:val="0"/>
          <w:marRight w:val="0"/>
          <w:marTop w:val="0"/>
          <w:marBottom w:val="0"/>
          <w:divBdr>
            <w:top w:val="none" w:sz="0" w:space="0" w:color="auto"/>
            <w:left w:val="none" w:sz="0" w:space="0" w:color="auto"/>
            <w:bottom w:val="none" w:sz="0" w:space="0" w:color="auto"/>
            <w:right w:val="none" w:sz="0" w:space="0" w:color="auto"/>
          </w:divBdr>
        </w:div>
        <w:div w:id="1810438703">
          <w:marLeft w:val="0"/>
          <w:marRight w:val="0"/>
          <w:marTop w:val="0"/>
          <w:marBottom w:val="0"/>
          <w:divBdr>
            <w:top w:val="none" w:sz="0" w:space="0" w:color="auto"/>
            <w:left w:val="none" w:sz="0" w:space="0" w:color="auto"/>
            <w:bottom w:val="none" w:sz="0" w:space="0" w:color="auto"/>
            <w:right w:val="none" w:sz="0" w:space="0" w:color="auto"/>
          </w:divBdr>
        </w:div>
        <w:div w:id="462387892">
          <w:marLeft w:val="0"/>
          <w:marRight w:val="0"/>
          <w:marTop w:val="0"/>
          <w:marBottom w:val="0"/>
          <w:divBdr>
            <w:top w:val="none" w:sz="0" w:space="0" w:color="auto"/>
            <w:left w:val="none" w:sz="0" w:space="0" w:color="auto"/>
            <w:bottom w:val="none" w:sz="0" w:space="0" w:color="auto"/>
            <w:right w:val="none" w:sz="0" w:space="0" w:color="auto"/>
          </w:divBdr>
        </w:div>
        <w:div w:id="151415365">
          <w:marLeft w:val="0"/>
          <w:marRight w:val="0"/>
          <w:marTop w:val="0"/>
          <w:marBottom w:val="0"/>
          <w:divBdr>
            <w:top w:val="none" w:sz="0" w:space="0" w:color="auto"/>
            <w:left w:val="none" w:sz="0" w:space="0" w:color="auto"/>
            <w:bottom w:val="none" w:sz="0" w:space="0" w:color="auto"/>
            <w:right w:val="none" w:sz="0" w:space="0" w:color="auto"/>
          </w:divBdr>
        </w:div>
        <w:div w:id="125709462">
          <w:marLeft w:val="0"/>
          <w:marRight w:val="0"/>
          <w:marTop w:val="0"/>
          <w:marBottom w:val="0"/>
          <w:divBdr>
            <w:top w:val="none" w:sz="0" w:space="0" w:color="auto"/>
            <w:left w:val="none" w:sz="0" w:space="0" w:color="auto"/>
            <w:bottom w:val="none" w:sz="0" w:space="0" w:color="auto"/>
            <w:right w:val="none" w:sz="0" w:space="0" w:color="auto"/>
          </w:divBdr>
        </w:div>
        <w:div w:id="228152022">
          <w:marLeft w:val="0"/>
          <w:marRight w:val="0"/>
          <w:marTop w:val="0"/>
          <w:marBottom w:val="0"/>
          <w:divBdr>
            <w:top w:val="none" w:sz="0" w:space="0" w:color="auto"/>
            <w:left w:val="none" w:sz="0" w:space="0" w:color="auto"/>
            <w:bottom w:val="none" w:sz="0" w:space="0" w:color="auto"/>
            <w:right w:val="none" w:sz="0" w:space="0" w:color="auto"/>
          </w:divBdr>
        </w:div>
        <w:div w:id="1812212866">
          <w:marLeft w:val="0"/>
          <w:marRight w:val="0"/>
          <w:marTop w:val="0"/>
          <w:marBottom w:val="0"/>
          <w:divBdr>
            <w:top w:val="none" w:sz="0" w:space="0" w:color="auto"/>
            <w:left w:val="none" w:sz="0" w:space="0" w:color="auto"/>
            <w:bottom w:val="none" w:sz="0" w:space="0" w:color="auto"/>
            <w:right w:val="none" w:sz="0" w:space="0" w:color="auto"/>
          </w:divBdr>
        </w:div>
        <w:div w:id="505707472">
          <w:marLeft w:val="0"/>
          <w:marRight w:val="0"/>
          <w:marTop w:val="0"/>
          <w:marBottom w:val="0"/>
          <w:divBdr>
            <w:top w:val="none" w:sz="0" w:space="0" w:color="auto"/>
            <w:left w:val="none" w:sz="0" w:space="0" w:color="auto"/>
            <w:bottom w:val="none" w:sz="0" w:space="0" w:color="auto"/>
            <w:right w:val="none" w:sz="0" w:space="0" w:color="auto"/>
          </w:divBdr>
        </w:div>
        <w:div w:id="333804755">
          <w:marLeft w:val="0"/>
          <w:marRight w:val="0"/>
          <w:marTop w:val="0"/>
          <w:marBottom w:val="0"/>
          <w:divBdr>
            <w:top w:val="none" w:sz="0" w:space="0" w:color="auto"/>
            <w:left w:val="none" w:sz="0" w:space="0" w:color="auto"/>
            <w:bottom w:val="none" w:sz="0" w:space="0" w:color="auto"/>
            <w:right w:val="none" w:sz="0" w:space="0" w:color="auto"/>
          </w:divBdr>
        </w:div>
        <w:div w:id="1531189190">
          <w:marLeft w:val="0"/>
          <w:marRight w:val="0"/>
          <w:marTop w:val="0"/>
          <w:marBottom w:val="0"/>
          <w:divBdr>
            <w:top w:val="none" w:sz="0" w:space="0" w:color="auto"/>
            <w:left w:val="none" w:sz="0" w:space="0" w:color="auto"/>
            <w:bottom w:val="none" w:sz="0" w:space="0" w:color="auto"/>
            <w:right w:val="none" w:sz="0" w:space="0" w:color="auto"/>
          </w:divBdr>
        </w:div>
        <w:div w:id="418016657">
          <w:marLeft w:val="0"/>
          <w:marRight w:val="0"/>
          <w:marTop w:val="0"/>
          <w:marBottom w:val="0"/>
          <w:divBdr>
            <w:top w:val="none" w:sz="0" w:space="0" w:color="auto"/>
            <w:left w:val="none" w:sz="0" w:space="0" w:color="auto"/>
            <w:bottom w:val="none" w:sz="0" w:space="0" w:color="auto"/>
            <w:right w:val="none" w:sz="0" w:space="0" w:color="auto"/>
          </w:divBdr>
        </w:div>
        <w:div w:id="254097766">
          <w:marLeft w:val="0"/>
          <w:marRight w:val="0"/>
          <w:marTop w:val="0"/>
          <w:marBottom w:val="0"/>
          <w:divBdr>
            <w:top w:val="none" w:sz="0" w:space="0" w:color="auto"/>
            <w:left w:val="none" w:sz="0" w:space="0" w:color="auto"/>
            <w:bottom w:val="none" w:sz="0" w:space="0" w:color="auto"/>
            <w:right w:val="none" w:sz="0" w:space="0" w:color="auto"/>
          </w:divBdr>
        </w:div>
        <w:div w:id="110520967">
          <w:marLeft w:val="0"/>
          <w:marRight w:val="0"/>
          <w:marTop w:val="0"/>
          <w:marBottom w:val="0"/>
          <w:divBdr>
            <w:top w:val="none" w:sz="0" w:space="0" w:color="auto"/>
            <w:left w:val="none" w:sz="0" w:space="0" w:color="auto"/>
            <w:bottom w:val="none" w:sz="0" w:space="0" w:color="auto"/>
            <w:right w:val="none" w:sz="0" w:space="0" w:color="auto"/>
          </w:divBdr>
        </w:div>
        <w:div w:id="1431395099">
          <w:marLeft w:val="0"/>
          <w:marRight w:val="0"/>
          <w:marTop w:val="0"/>
          <w:marBottom w:val="0"/>
          <w:divBdr>
            <w:top w:val="none" w:sz="0" w:space="0" w:color="auto"/>
            <w:left w:val="none" w:sz="0" w:space="0" w:color="auto"/>
            <w:bottom w:val="none" w:sz="0" w:space="0" w:color="auto"/>
            <w:right w:val="none" w:sz="0" w:space="0" w:color="auto"/>
          </w:divBdr>
        </w:div>
        <w:div w:id="895706235">
          <w:marLeft w:val="0"/>
          <w:marRight w:val="0"/>
          <w:marTop w:val="0"/>
          <w:marBottom w:val="0"/>
          <w:divBdr>
            <w:top w:val="none" w:sz="0" w:space="0" w:color="auto"/>
            <w:left w:val="none" w:sz="0" w:space="0" w:color="auto"/>
            <w:bottom w:val="none" w:sz="0" w:space="0" w:color="auto"/>
            <w:right w:val="none" w:sz="0" w:space="0" w:color="auto"/>
          </w:divBdr>
        </w:div>
        <w:div w:id="1452094931">
          <w:marLeft w:val="0"/>
          <w:marRight w:val="0"/>
          <w:marTop w:val="0"/>
          <w:marBottom w:val="0"/>
          <w:divBdr>
            <w:top w:val="none" w:sz="0" w:space="0" w:color="auto"/>
            <w:left w:val="none" w:sz="0" w:space="0" w:color="auto"/>
            <w:bottom w:val="none" w:sz="0" w:space="0" w:color="auto"/>
            <w:right w:val="none" w:sz="0" w:space="0" w:color="auto"/>
          </w:divBdr>
        </w:div>
        <w:div w:id="177547313">
          <w:marLeft w:val="0"/>
          <w:marRight w:val="0"/>
          <w:marTop w:val="0"/>
          <w:marBottom w:val="0"/>
          <w:divBdr>
            <w:top w:val="none" w:sz="0" w:space="0" w:color="auto"/>
            <w:left w:val="none" w:sz="0" w:space="0" w:color="auto"/>
            <w:bottom w:val="none" w:sz="0" w:space="0" w:color="auto"/>
            <w:right w:val="none" w:sz="0" w:space="0" w:color="auto"/>
          </w:divBdr>
        </w:div>
        <w:div w:id="1759666457">
          <w:marLeft w:val="0"/>
          <w:marRight w:val="0"/>
          <w:marTop w:val="0"/>
          <w:marBottom w:val="0"/>
          <w:divBdr>
            <w:top w:val="none" w:sz="0" w:space="0" w:color="auto"/>
            <w:left w:val="none" w:sz="0" w:space="0" w:color="auto"/>
            <w:bottom w:val="none" w:sz="0" w:space="0" w:color="auto"/>
            <w:right w:val="none" w:sz="0" w:space="0" w:color="auto"/>
          </w:divBdr>
        </w:div>
        <w:div w:id="792872279">
          <w:marLeft w:val="0"/>
          <w:marRight w:val="0"/>
          <w:marTop w:val="0"/>
          <w:marBottom w:val="0"/>
          <w:divBdr>
            <w:top w:val="none" w:sz="0" w:space="0" w:color="auto"/>
            <w:left w:val="none" w:sz="0" w:space="0" w:color="auto"/>
            <w:bottom w:val="none" w:sz="0" w:space="0" w:color="auto"/>
            <w:right w:val="none" w:sz="0" w:space="0" w:color="auto"/>
          </w:divBdr>
        </w:div>
        <w:div w:id="1017392983">
          <w:marLeft w:val="0"/>
          <w:marRight w:val="0"/>
          <w:marTop w:val="0"/>
          <w:marBottom w:val="0"/>
          <w:divBdr>
            <w:top w:val="none" w:sz="0" w:space="0" w:color="auto"/>
            <w:left w:val="none" w:sz="0" w:space="0" w:color="auto"/>
            <w:bottom w:val="none" w:sz="0" w:space="0" w:color="auto"/>
            <w:right w:val="none" w:sz="0" w:space="0" w:color="auto"/>
          </w:divBdr>
        </w:div>
        <w:div w:id="635641148">
          <w:marLeft w:val="0"/>
          <w:marRight w:val="0"/>
          <w:marTop w:val="0"/>
          <w:marBottom w:val="0"/>
          <w:divBdr>
            <w:top w:val="none" w:sz="0" w:space="0" w:color="auto"/>
            <w:left w:val="none" w:sz="0" w:space="0" w:color="auto"/>
            <w:bottom w:val="none" w:sz="0" w:space="0" w:color="auto"/>
            <w:right w:val="none" w:sz="0" w:space="0" w:color="auto"/>
          </w:divBdr>
        </w:div>
        <w:div w:id="386609035">
          <w:marLeft w:val="0"/>
          <w:marRight w:val="0"/>
          <w:marTop w:val="0"/>
          <w:marBottom w:val="0"/>
          <w:divBdr>
            <w:top w:val="none" w:sz="0" w:space="0" w:color="auto"/>
            <w:left w:val="none" w:sz="0" w:space="0" w:color="auto"/>
            <w:bottom w:val="none" w:sz="0" w:space="0" w:color="auto"/>
            <w:right w:val="none" w:sz="0" w:space="0" w:color="auto"/>
          </w:divBdr>
        </w:div>
        <w:div w:id="2005936693">
          <w:marLeft w:val="0"/>
          <w:marRight w:val="0"/>
          <w:marTop w:val="0"/>
          <w:marBottom w:val="0"/>
          <w:divBdr>
            <w:top w:val="none" w:sz="0" w:space="0" w:color="auto"/>
            <w:left w:val="none" w:sz="0" w:space="0" w:color="auto"/>
            <w:bottom w:val="none" w:sz="0" w:space="0" w:color="auto"/>
            <w:right w:val="none" w:sz="0" w:space="0" w:color="auto"/>
          </w:divBdr>
        </w:div>
        <w:div w:id="1226375886">
          <w:marLeft w:val="0"/>
          <w:marRight w:val="0"/>
          <w:marTop w:val="0"/>
          <w:marBottom w:val="0"/>
          <w:divBdr>
            <w:top w:val="none" w:sz="0" w:space="0" w:color="auto"/>
            <w:left w:val="none" w:sz="0" w:space="0" w:color="auto"/>
            <w:bottom w:val="none" w:sz="0" w:space="0" w:color="auto"/>
            <w:right w:val="none" w:sz="0" w:space="0" w:color="auto"/>
          </w:divBdr>
        </w:div>
        <w:div w:id="876772655">
          <w:marLeft w:val="0"/>
          <w:marRight w:val="0"/>
          <w:marTop w:val="0"/>
          <w:marBottom w:val="0"/>
          <w:divBdr>
            <w:top w:val="none" w:sz="0" w:space="0" w:color="auto"/>
            <w:left w:val="none" w:sz="0" w:space="0" w:color="auto"/>
            <w:bottom w:val="none" w:sz="0" w:space="0" w:color="auto"/>
            <w:right w:val="none" w:sz="0" w:space="0" w:color="auto"/>
          </w:divBdr>
        </w:div>
        <w:div w:id="554000835">
          <w:marLeft w:val="0"/>
          <w:marRight w:val="0"/>
          <w:marTop w:val="0"/>
          <w:marBottom w:val="0"/>
          <w:divBdr>
            <w:top w:val="none" w:sz="0" w:space="0" w:color="auto"/>
            <w:left w:val="none" w:sz="0" w:space="0" w:color="auto"/>
            <w:bottom w:val="none" w:sz="0" w:space="0" w:color="auto"/>
            <w:right w:val="none" w:sz="0" w:space="0" w:color="auto"/>
          </w:divBdr>
        </w:div>
        <w:div w:id="771243795">
          <w:marLeft w:val="0"/>
          <w:marRight w:val="0"/>
          <w:marTop w:val="0"/>
          <w:marBottom w:val="0"/>
          <w:divBdr>
            <w:top w:val="none" w:sz="0" w:space="0" w:color="auto"/>
            <w:left w:val="none" w:sz="0" w:space="0" w:color="auto"/>
            <w:bottom w:val="none" w:sz="0" w:space="0" w:color="auto"/>
            <w:right w:val="none" w:sz="0" w:space="0" w:color="auto"/>
          </w:divBdr>
        </w:div>
        <w:div w:id="1424835163">
          <w:marLeft w:val="0"/>
          <w:marRight w:val="0"/>
          <w:marTop w:val="0"/>
          <w:marBottom w:val="0"/>
          <w:divBdr>
            <w:top w:val="none" w:sz="0" w:space="0" w:color="auto"/>
            <w:left w:val="none" w:sz="0" w:space="0" w:color="auto"/>
            <w:bottom w:val="none" w:sz="0" w:space="0" w:color="auto"/>
            <w:right w:val="none" w:sz="0" w:space="0" w:color="auto"/>
          </w:divBdr>
        </w:div>
      </w:divsChild>
    </w:div>
    <w:div w:id="864562831">
      <w:bodyDiv w:val="1"/>
      <w:marLeft w:val="0"/>
      <w:marRight w:val="0"/>
      <w:marTop w:val="0"/>
      <w:marBottom w:val="0"/>
      <w:divBdr>
        <w:top w:val="none" w:sz="0" w:space="0" w:color="auto"/>
        <w:left w:val="none" w:sz="0" w:space="0" w:color="auto"/>
        <w:bottom w:val="none" w:sz="0" w:space="0" w:color="auto"/>
        <w:right w:val="none" w:sz="0" w:space="0" w:color="auto"/>
      </w:divBdr>
      <w:divsChild>
        <w:div w:id="814371646">
          <w:marLeft w:val="0"/>
          <w:marRight w:val="0"/>
          <w:marTop w:val="0"/>
          <w:marBottom w:val="0"/>
          <w:divBdr>
            <w:top w:val="none" w:sz="0" w:space="0" w:color="auto"/>
            <w:left w:val="none" w:sz="0" w:space="0" w:color="auto"/>
            <w:bottom w:val="none" w:sz="0" w:space="0" w:color="auto"/>
            <w:right w:val="none" w:sz="0" w:space="0" w:color="auto"/>
          </w:divBdr>
        </w:div>
        <w:div w:id="542602235">
          <w:marLeft w:val="0"/>
          <w:marRight w:val="0"/>
          <w:marTop w:val="0"/>
          <w:marBottom w:val="0"/>
          <w:divBdr>
            <w:top w:val="none" w:sz="0" w:space="0" w:color="auto"/>
            <w:left w:val="none" w:sz="0" w:space="0" w:color="auto"/>
            <w:bottom w:val="none" w:sz="0" w:space="0" w:color="auto"/>
            <w:right w:val="none" w:sz="0" w:space="0" w:color="auto"/>
          </w:divBdr>
        </w:div>
        <w:div w:id="435945745">
          <w:marLeft w:val="0"/>
          <w:marRight w:val="0"/>
          <w:marTop w:val="0"/>
          <w:marBottom w:val="0"/>
          <w:divBdr>
            <w:top w:val="none" w:sz="0" w:space="0" w:color="auto"/>
            <w:left w:val="none" w:sz="0" w:space="0" w:color="auto"/>
            <w:bottom w:val="none" w:sz="0" w:space="0" w:color="auto"/>
            <w:right w:val="none" w:sz="0" w:space="0" w:color="auto"/>
          </w:divBdr>
        </w:div>
        <w:div w:id="936436">
          <w:marLeft w:val="0"/>
          <w:marRight w:val="0"/>
          <w:marTop w:val="0"/>
          <w:marBottom w:val="0"/>
          <w:divBdr>
            <w:top w:val="none" w:sz="0" w:space="0" w:color="auto"/>
            <w:left w:val="none" w:sz="0" w:space="0" w:color="auto"/>
            <w:bottom w:val="none" w:sz="0" w:space="0" w:color="auto"/>
            <w:right w:val="none" w:sz="0" w:space="0" w:color="auto"/>
          </w:divBdr>
        </w:div>
        <w:div w:id="571962884">
          <w:marLeft w:val="0"/>
          <w:marRight w:val="0"/>
          <w:marTop w:val="0"/>
          <w:marBottom w:val="0"/>
          <w:divBdr>
            <w:top w:val="none" w:sz="0" w:space="0" w:color="auto"/>
            <w:left w:val="none" w:sz="0" w:space="0" w:color="auto"/>
            <w:bottom w:val="none" w:sz="0" w:space="0" w:color="auto"/>
            <w:right w:val="none" w:sz="0" w:space="0" w:color="auto"/>
          </w:divBdr>
        </w:div>
        <w:div w:id="524098758">
          <w:marLeft w:val="0"/>
          <w:marRight w:val="0"/>
          <w:marTop w:val="0"/>
          <w:marBottom w:val="0"/>
          <w:divBdr>
            <w:top w:val="none" w:sz="0" w:space="0" w:color="auto"/>
            <w:left w:val="none" w:sz="0" w:space="0" w:color="auto"/>
            <w:bottom w:val="none" w:sz="0" w:space="0" w:color="auto"/>
            <w:right w:val="none" w:sz="0" w:space="0" w:color="auto"/>
          </w:divBdr>
        </w:div>
        <w:div w:id="1718814638">
          <w:marLeft w:val="0"/>
          <w:marRight w:val="0"/>
          <w:marTop w:val="0"/>
          <w:marBottom w:val="0"/>
          <w:divBdr>
            <w:top w:val="none" w:sz="0" w:space="0" w:color="auto"/>
            <w:left w:val="none" w:sz="0" w:space="0" w:color="auto"/>
            <w:bottom w:val="none" w:sz="0" w:space="0" w:color="auto"/>
            <w:right w:val="none" w:sz="0" w:space="0" w:color="auto"/>
          </w:divBdr>
        </w:div>
        <w:div w:id="421922650">
          <w:marLeft w:val="0"/>
          <w:marRight w:val="0"/>
          <w:marTop w:val="0"/>
          <w:marBottom w:val="0"/>
          <w:divBdr>
            <w:top w:val="none" w:sz="0" w:space="0" w:color="auto"/>
            <w:left w:val="none" w:sz="0" w:space="0" w:color="auto"/>
            <w:bottom w:val="none" w:sz="0" w:space="0" w:color="auto"/>
            <w:right w:val="none" w:sz="0" w:space="0" w:color="auto"/>
          </w:divBdr>
        </w:div>
        <w:div w:id="73548903">
          <w:marLeft w:val="0"/>
          <w:marRight w:val="0"/>
          <w:marTop w:val="0"/>
          <w:marBottom w:val="0"/>
          <w:divBdr>
            <w:top w:val="none" w:sz="0" w:space="0" w:color="auto"/>
            <w:left w:val="none" w:sz="0" w:space="0" w:color="auto"/>
            <w:bottom w:val="none" w:sz="0" w:space="0" w:color="auto"/>
            <w:right w:val="none" w:sz="0" w:space="0" w:color="auto"/>
          </w:divBdr>
        </w:div>
        <w:div w:id="1138575398">
          <w:marLeft w:val="0"/>
          <w:marRight w:val="0"/>
          <w:marTop w:val="0"/>
          <w:marBottom w:val="0"/>
          <w:divBdr>
            <w:top w:val="none" w:sz="0" w:space="0" w:color="auto"/>
            <w:left w:val="none" w:sz="0" w:space="0" w:color="auto"/>
            <w:bottom w:val="none" w:sz="0" w:space="0" w:color="auto"/>
            <w:right w:val="none" w:sz="0" w:space="0" w:color="auto"/>
          </w:divBdr>
        </w:div>
        <w:div w:id="1881475200">
          <w:marLeft w:val="0"/>
          <w:marRight w:val="0"/>
          <w:marTop w:val="0"/>
          <w:marBottom w:val="0"/>
          <w:divBdr>
            <w:top w:val="none" w:sz="0" w:space="0" w:color="auto"/>
            <w:left w:val="none" w:sz="0" w:space="0" w:color="auto"/>
            <w:bottom w:val="none" w:sz="0" w:space="0" w:color="auto"/>
            <w:right w:val="none" w:sz="0" w:space="0" w:color="auto"/>
          </w:divBdr>
        </w:div>
        <w:div w:id="855996691">
          <w:marLeft w:val="0"/>
          <w:marRight w:val="0"/>
          <w:marTop w:val="0"/>
          <w:marBottom w:val="0"/>
          <w:divBdr>
            <w:top w:val="none" w:sz="0" w:space="0" w:color="auto"/>
            <w:left w:val="none" w:sz="0" w:space="0" w:color="auto"/>
            <w:bottom w:val="none" w:sz="0" w:space="0" w:color="auto"/>
            <w:right w:val="none" w:sz="0" w:space="0" w:color="auto"/>
          </w:divBdr>
        </w:div>
        <w:div w:id="1982493813">
          <w:marLeft w:val="0"/>
          <w:marRight w:val="0"/>
          <w:marTop w:val="0"/>
          <w:marBottom w:val="0"/>
          <w:divBdr>
            <w:top w:val="none" w:sz="0" w:space="0" w:color="auto"/>
            <w:left w:val="none" w:sz="0" w:space="0" w:color="auto"/>
            <w:bottom w:val="none" w:sz="0" w:space="0" w:color="auto"/>
            <w:right w:val="none" w:sz="0" w:space="0" w:color="auto"/>
          </w:divBdr>
        </w:div>
        <w:div w:id="1606377525">
          <w:marLeft w:val="0"/>
          <w:marRight w:val="0"/>
          <w:marTop w:val="0"/>
          <w:marBottom w:val="0"/>
          <w:divBdr>
            <w:top w:val="none" w:sz="0" w:space="0" w:color="auto"/>
            <w:left w:val="none" w:sz="0" w:space="0" w:color="auto"/>
            <w:bottom w:val="none" w:sz="0" w:space="0" w:color="auto"/>
            <w:right w:val="none" w:sz="0" w:space="0" w:color="auto"/>
          </w:divBdr>
        </w:div>
        <w:div w:id="2112896460">
          <w:marLeft w:val="0"/>
          <w:marRight w:val="0"/>
          <w:marTop w:val="0"/>
          <w:marBottom w:val="0"/>
          <w:divBdr>
            <w:top w:val="none" w:sz="0" w:space="0" w:color="auto"/>
            <w:left w:val="none" w:sz="0" w:space="0" w:color="auto"/>
            <w:bottom w:val="none" w:sz="0" w:space="0" w:color="auto"/>
            <w:right w:val="none" w:sz="0" w:space="0" w:color="auto"/>
          </w:divBdr>
        </w:div>
        <w:div w:id="1510171852">
          <w:marLeft w:val="0"/>
          <w:marRight w:val="0"/>
          <w:marTop w:val="0"/>
          <w:marBottom w:val="0"/>
          <w:divBdr>
            <w:top w:val="none" w:sz="0" w:space="0" w:color="auto"/>
            <w:left w:val="none" w:sz="0" w:space="0" w:color="auto"/>
            <w:bottom w:val="none" w:sz="0" w:space="0" w:color="auto"/>
            <w:right w:val="none" w:sz="0" w:space="0" w:color="auto"/>
          </w:divBdr>
        </w:div>
        <w:div w:id="265433109">
          <w:marLeft w:val="0"/>
          <w:marRight w:val="0"/>
          <w:marTop w:val="0"/>
          <w:marBottom w:val="0"/>
          <w:divBdr>
            <w:top w:val="none" w:sz="0" w:space="0" w:color="auto"/>
            <w:left w:val="none" w:sz="0" w:space="0" w:color="auto"/>
            <w:bottom w:val="none" w:sz="0" w:space="0" w:color="auto"/>
            <w:right w:val="none" w:sz="0" w:space="0" w:color="auto"/>
          </w:divBdr>
        </w:div>
      </w:divsChild>
    </w:div>
    <w:div w:id="865866622">
      <w:bodyDiv w:val="1"/>
      <w:marLeft w:val="0"/>
      <w:marRight w:val="0"/>
      <w:marTop w:val="0"/>
      <w:marBottom w:val="0"/>
      <w:divBdr>
        <w:top w:val="none" w:sz="0" w:space="0" w:color="auto"/>
        <w:left w:val="none" w:sz="0" w:space="0" w:color="auto"/>
        <w:bottom w:val="none" w:sz="0" w:space="0" w:color="auto"/>
        <w:right w:val="none" w:sz="0" w:space="0" w:color="auto"/>
      </w:divBdr>
      <w:divsChild>
        <w:div w:id="1595628504">
          <w:marLeft w:val="0"/>
          <w:marRight w:val="0"/>
          <w:marTop w:val="0"/>
          <w:marBottom w:val="0"/>
          <w:divBdr>
            <w:top w:val="none" w:sz="0" w:space="0" w:color="auto"/>
            <w:left w:val="none" w:sz="0" w:space="0" w:color="auto"/>
            <w:bottom w:val="none" w:sz="0" w:space="0" w:color="auto"/>
            <w:right w:val="none" w:sz="0" w:space="0" w:color="auto"/>
          </w:divBdr>
        </w:div>
        <w:div w:id="200096477">
          <w:marLeft w:val="0"/>
          <w:marRight w:val="0"/>
          <w:marTop w:val="0"/>
          <w:marBottom w:val="0"/>
          <w:divBdr>
            <w:top w:val="none" w:sz="0" w:space="0" w:color="auto"/>
            <w:left w:val="none" w:sz="0" w:space="0" w:color="auto"/>
            <w:bottom w:val="none" w:sz="0" w:space="0" w:color="auto"/>
            <w:right w:val="none" w:sz="0" w:space="0" w:color="auto"/>
          </w:divBdr>
        </w:div>
        <w:div w:id="944113083">
          <w:marLeft w:val="0"/>
          <w:marRight w:val="0"/>
          <w:marTop w:val="0"/>
          <w:marBottom w:val="0"/>
          <w:divBdr>
            <w:top w:val="none" w:sz="0" w:space="0" w:color="auto"/>
            <w:left w:val="none" w:sz="0" w:space="0" w:color="auto"/>
            <w:bottom w:val="none" w:sz="0" w:space="0" w:color="auto"/>
            <w:right w:val="none" w:sz="0" w:space="0" w:color="auto"/>
          </w:divBdr>
        </w:div>
        <w:div w:id="1599488270">
          <w:marLeft w:val="0"/>
          <w:marRight w:val="0"/>
          <w:marTop w:val="0"/>
          <w:marBottom w:val="0"/>
          <w:divBdr>
            <w:top w:val="none" w:sz="0" w:space="0" w:color="auto"/>
            <w:left w:val="none" w:sz="0" w:space="0" w:color="auto"/>
            <w:bottom w:val="none" w:sz="0" w:space="0" w:color="auto"/>
            <w:right w:val="none" w:sz="0" w:space="0" w:color="auto"/>
          </w:divBdr>
        </w:div>
        <w:div w:id="1615937628">
          <w:marLeft w:val="0"/>
          <w:marRight w:val="0"/>
          <w:marTop w:val="0"/>
          <w:marBottom w:val="0"/>
          <w:divBdr>
            <w:top w:val="none" w:sz="0" w:space="0" w:color="auto"/>
            <w:left w:val="none" w:sz="0" w:space="0" w:color="auto"/>
            <w:bottom w:val="none" w:sz="0" w:space="0" w:color="auto"/>
            <w:right w:val="none" w:sz="0" w:space="0" w:color="auto"/>
          </w:divBdr>
        </w:div>
        <w:div w:id="850412608">
          <w:marLeft w:val="0"/>
          <w:marRight w:val="0"/>
          <w:marTop w:val="0"/>
          <w:marBottom w:val="0"/>
          <w:divBdr>
            <w:top w:val="none" w:sz="0" w:space="0" w:color="auto"/>
            <w:left w:val="none" w:sz="0" w:space="0" w:color="auto"/>
            <w:bottom w:val="none" w:sz="0" w:space="0" w:color="auto"/>
            <w:right w:val="none" w:sz="0" w:space="0" w:color="auto"/>
          </w:divBdr>
        </w:div>
        <w:div w:id="1432776601">
          <w:marLeft w:val="0"/>
          <w:marRight w:val="0"/>
          <w:marTop w:val="0"/>
          <w:marBottom w:val="0"/>
          <w:divBdr>
            <w:top w:val="none" w:sz="0" w:space="0" w:color="auto"/>
            <w:left w:val="none" w:sz="0" w:space="0" w:color="auto"/>
            <w:bottom w:val="none" w:sz="0" w:space="0" w:color="auto"/>
            <w:right w:val="none" w:sz="0" w:space="0" w:color="auto"/>
          </w:divBdr>
        </w:div>
        <w:div w:id="1590583754">
          <w:marLeft w:val="0"/>
          <w:marRight w:val="0"/>
          <w:marTop w:val="0"/>
          <w:marBottom w:val="0"/>
          <w:divBdr>
            <w:top w:val="none" w:sz="0" w:space="0" w:color="auto"/>
            <w:left w:val="none" w:sz="0" w:space="0" w:color="auto"/>
            <w:bottom w:val="none" w:sz="0" w:space="0" w:color="auto"/>
            <w:right w:val="none" w:sz="0" w:space="0" w:color="auto"/>
          </w:divBdr>
        </w:div>
        <w:div w:id="422995408">
          <w:marLeft w:val="0"/>
          <w:marRight w:val="0"/>
          <w:marTop w:val="0"/>
          <w:marBottom w:val="0"/>
          <w:divBdr>
            <w:top w:val="none" w:sz="0" w:space="0" w:color="auto"/>
            <w:left w:val="none" w:sz="0" w:space="0" w:color="auto"/>
            <w:bottom w:val="none" w:sz="0" w:space="0" w:color="auto"/>
            <w:right w:val="none" w:sz="0" w:space="0" w:color="auto"/>
          </w:divBdr>
        </w:div>
        <w:div w:id="1963340074">
          <w:marLeft w:val="0"/>
          <w:marRight w:val="0"/>
          <w:marTop w:val="0"/>
          <w:marBottom w:val="0"/>
          <w:divBdr>
            <w:top w:val="none" w:sz="0" w:space="0" w:color="auto"/>
            <w:left w:val="none" w:sz="0" w:space="0" w:color="auto"/>
            <w:bottom w:val="none" w:sz="0" w:space="0" w:color="auto"/>
            <w:right w:val="none" w:sz="0" w:space="0" w:color="auto"/>
          </w:divBdr>
        </w:div>
        <w:div w:id="514074176">
          <w:marLeft w:val="0"/>
          <w:marRight w:val="0"/>
          <w:marTop w:val="0"/>
          <w:marBottom w:val="0"/>
          <w:divBdr>
            <w:top w:val="none" w:sz="0" w:space="0" w:color="auto"/>
            <w:left w:val="none" w:sz="0" w:space="0" w:color="auto"/>
            <w:bottom w:val="none" w:sz="0" w:space="0" w:color="auto"/>
            <w:right w:val="none" w:sz="0" w:space="0" w:color="auto"/>
          </w:divBdr>
        </w:div>
        <w:div w:id="1709262194">
          <w:marLeft w:val="0"/>
          <w:marRight w:val="0"/>
          <w:marTop w:val="0"/>
          <w:marBottom w:val="0"/>
          <w:divBdr>
            <w:top w:val="none" w:sz="0" w:space="0" w:color="auto"/>
            <w:left w:val="none" w:sz="0" w:space="0" w:color="auto"/>
            <w:bottom w:val="none" w:sz="0" w:space="0" w:color="auto"/>
            <w:right w:val="none" w:sz="0" w:space="0" w:color="auto"/>
          </w:divBdr>
        </w:div>
        <w:div w:id="1285696555">
          <w:marLeft w:val="0"/>
          <w:marRight w:val="0"/>
          <w:marTop w:val="0"/>
          <w:marBottom w:val="0"/>
          <w:divBdr>
            <w:top w:val="none" w:sz="0" w:space="0" w:color="auto"/>
            <w:left w:val="none" w:sz="0" w:space="0" w:color="auto"/>
            <w:bottom w:val="none" w:sz="0" w:space="0" w:color="auto"/>
            <w:right w:val="none" w:sz="0" w:space="0" w:color="auto"/>
          </w:divBdr>
        </w:div>
        <w:div w:id="2074548487">
          <w:marLeft w:val="0"/>
          <w:marRight w:val="0"/>
          <w:marTop w:val="0"/>
          <w:marBottom w:val="0"/>
          <w:divBdr>
            <w:top w:val="none" w:sz="0" w:space="0" w:color="auto"/>
            <w:left w:val="none" w:sz="0" w:space="0" w:color="auto"/>
            <w:bottom w:val="none" w:sz="0" w:space="0" w:color="auto"/>
            <w:right w:val="none" w:sz="0" w:space="0" w:color="auto"/>
          </w:divBdr>
        </w:div>
        <w:div w:id="760487614">
          <w:marLeft w:val="0"/>
          <w:marRight w:val="0"/>
          <w:marTop w:val="0"/>
          <w:marBottom w:val="0"/>
          <w:divBdr>
            <w:top w:val="none" w:sz="0" w:space="0" w:color="auto"/>
            <w:left w:val="none" w:sz="0" w:space="0" w:color="auto"/>
            <w:bottom w:val="none" w:sz="0" w:space="0" w:color="auto"/>
            <w:right w:val="none" w:sz="0" w:space="0" w:color="auto"/>
          </w:divBdr>
        </w:div>
        <w:div w:id="1980305858">
          <w:marLeft w:val="0"/>
          <w:marRight w:val="0"/>
          <w:marTop w:val="0"/>
          <w:marBottom w:val="0"/>
          <w:divBdr>
            <w:top w:val="none" w:sz="0" w:space="0" w:color="auto"/>
            <w:left w:val="none" w:sz="0" w:space="0" w:color="auto"/>
            <w:bottom w:val="none" w:sz="0" w:space="0" w:color="auto"/>
            <w:right w:val="none" w:sz="0" w:space="0" w:color="auto"/>
          </w:divBdr>
        </w:div>
        <w:div w:id="996154351">
          <w:marLeft w:val="0"/>
          <w:marRight w:val="0"/>
          <w:marTop w:val="0"/>
          <w:marBottom w:val="0"/>
          <w:divBdr>
            <w:top w:val="none" w:sz="0" w:space="0" w:color="auto"/>
            <w:left w:val="none" w:sz="0" w:space="0" w:color="auto"/>
            <w:bottom w:val="none" w:sz="0" w:space="0" w:color="auto"/>
            <w:right w:val="none" w:sz="0" w:space="0" w:color="auto"/>
          </w:divBdr>
        </w:div>
      </w:divsChild>
    </w:div>
    <w:div w:id="920484102">
      <w:bodyDiv w:val="1"/>
      <w:marLeft w:val="0"/>
      <w:marRight w:val="0"/>
      <w:marTop w:val="0"/>
      <w:marBottom w:val="0"/>
      <w:divBdr>
        <w:top w:val="none" w:sz="0" w:space="0" w:color="auto"/>
        <w:left w:val="none" w:sz="0" w:space="0" w:color="auto"/>
        <w:bottom w:val="none" w:sz="0" w:space="0" w:color="auto"/>
        <w:right w:val="none" w:sz="0" w:space="0" w:color="auto"/>
      </w:divBdr>
    </w:div>
    <w:div w:id="1034697553">
      <w:bodyDiv w:val="1"/>
      <w:marLeft w:val="0"/>
      <w:marRight w:val="0"/>
      <w:marTop w:val="0"/>
      <w:marBottom w:val="0"/>
      <w:divBdr>
        <w:top w:val="none" w:sz="0" w:space="0" w:color="auto"/>
        <w:left w:val="none" w:sz="0" w:space="0" w:color="auto"/>
        <w:bottom w:val="none" w:sz="0" w:space="0" w:color="auto"/>
        <w:right w:val="none" w:sz="0" w:space="0" w:color="auto"/>
      </w:divBdr>
    </w:div>
    <w:div w:id="1052270461">
      <w:bodyDiv w:val="1"/>
      <w:marLeft w:val="0"/>
      <w:marRight w:val="0"/>
      <w:marTop w:val="0"/>
      <w:marBottom w:val="0"/>
      <w:divBdr>
        <w:top w:val="none" w:sz="0" w:space="0" w:color="auto"/>
        <w:left w:val="none" w:sz="0" w:space="0" w:color="auto"/>
        <w:bottom w:val="none" w:sz="0" w:space="0" w:color="auto"/>
        <w:right w:val="none" w:sz="0" w:space="0" w:color="auto"/>
      </w:divBdr>
    </w:div>
    <w:div w:id="1162619181">
      <w:bodyDiv w:val="1"/>
      <w:marLeft w:val="0"/>
      <w:marRight w:val="0"/>
      <w:marTop w:val="0"/>
      <w:marBottom w:val="0"/>
      <w:divBdr>
        <w:top w:val="none" w:sz="0" w:space="0" w:color="auto"/>
        <w:left w:val="none" w:sz="0" w:space="0" w:color="auto"/>
        <w:bottom w:val="none" w:sz="0" w:space="0" w:color="auto"/>
        <w:right w:val="none" w:sz="0" w:space="0" w:color="auto"/>
      </w:divBdr>
    </w:div>
    <w:div w:id="1185293314">
      <w:bodyDiv w:val="1"/>
      <w:marLeft w:val="0"/>
      <w:marRight w:val="0"/>
      <w:marTop w:val="0"/>
      <w:marBottom w:val="0"/>
      <w:divBdr>
        <w:top w:val="none" w:sz="0" w:space="0" w:color="auto"/>
        <w:left w:val="none" w:sz="0" w:space="0" w:color="auto"/>
        <w:bottom w:val="none" w:sz="0" w:space="0" w:color="auto"/>
        <w:right w:val="none" w:sz="0" w:space="0" w:color="auto"/>
      </w:divBdr>
    </w:div>
    <w:div w:id="1238831422">
      <w:bodyDiv w:val="1"/>
      <w:marLeft w:val="0"/>
      <w:marRight w:val="0"/>
      <w:marTop w:val="0"/>
      <w:marBottom w:val="0"/>
      <w:divBdr>
        <w:top w:val="none" w:sz="0" w:space="0" w:color="auto"/>
        <w:left w:val="none" w:sz="0" w:space="0" w:color="auto"/>
        <w:bottom w:val="none" w:sz="0" w:space="0" w:color="auto"/>
        <w:right w:val="none" w:sz="0" w:space="0" w:color="auto"/>
      </w:divBdr>
    </w:div>
    <w:div w:id="1255430540">
      <w:bodyDiv w:val="1"/>
      <w:marLeft w:val="0"/>
      <w:marRight w:val="0"/>
      <w:marTop w:val="0"/>
      <w:marBottom w:val="0"/>
      <w:divBdr>
        <w:top w:val="none" w:sz="0" w:space="0" w:color="auto"/>
        <w:left w:val="none" w:sz="0" w:space="0" w:color="auto"/>
        <w:bottom w:val="none" w:sz="0" w:space="0" w:color="auto"/>
        <w:right w:val="none" w:sz="0" w:space="0" w:color="auto"/>
      </w:divBdr>
    </w:div>
    <w:div w:id="1317302325">
      <w:bodyDiv w:val="1"/>
      <w:marLeft w:val="0"/>
      <w:marRight w:val="0"/>
      <w:marTop w:val="0"/>
      <w:marBottom w:val="0"/>
      <w:divBdr>
        <w:top w:val="none" w:sz="0" w:space="0" w:color="auto"/>
        <w:left w:val="none" w:sz="0" w:space="0" w:color="auto"/>
        <w:bottom w:val="none" w:sz="0" w:space="0" w:color="auto"/>
        <w:right w:val="none" w:sz="0" w:space="0" w:color="auto"/>
      </w:divBdr>
      <w:divsChild>
        <w:div w:id="863057056">
          <w:marLeft w:val="0"/>
          <w:marRight w:val="0"/>
          <w:marTop w:val="0"/>
          <w:marBottom w:val="0"/>
          <w:divBdr>
            <w:top w:val="none" w:sz="0" w:space="0" w:color="auto"/>
            <w:left w:val="none" w:sz="0" w:space="0" w:color="auto"/>
            <w:bottom w:val="none" w:sz="0" w:space="0" w:color="auto"/>
            <w:right w:val="none" w:sz="0" w:space="0" w:color="auto"/>
          </w:divBdr>
        </w:div>
        <w:div w:id="67308170">
          <w:marLeft w:val="0"/>
          <w:marRight w:val="0"/>
          <w:marTop w:val="0"/>
          <w:marBottom w:val="0"/>
          <w:divBdr>
            <w:top w:val="none" w:sz="0" w:space="0" w:color="auto"/>
            <w:left w:val="none" w:sz="0" w:space="0" w:color="auto"/>
            <w:bottom w:val="none" w:sz="0" w:space="0" w:color="auto"/>
            <w:right w:val="none" w:sz="0" w:space="0" w:color="auto"/>
          </w:divBdr>
        </w:div>
        <w:div w:id="1483817107">
          <w:marLeft w:val="0"/>
          <w:marRight w:val="0"/>
          <w:marTop w:val="0"/>
          <w:marBottom w:val="0"/>
          <w:divBdr>
            <w:top w:val="none" w:sz="0" w:space="0" w:color="auto"/>
            <w:left w:val="none" w:sz="0" w:space="0" w:color="auto"/>
            <w:bottom w:val="none" w:sz="0" w:space="0" w:color="auto"/>
            <w:right w:val="none" w:sz="0" w:space="0" w:color="auto"/>
          </w:divBdr>
        </w:div>
        <w:div w:id="1371952109">
          <w:marLeft w:val="0"/>
          <w:marRight w:val="0"/>
          <w:marTop w:val="0"/>
          <w:marBottom w:val="0"/>
          <w:divBdr>
            <w:top w:val="none" w:sz="0" w:space="0" w:color="auto"/>
            <w:left w:val="none" w:sz="0" w:space="0" w:color="auto"/>
            <w:bottom w:val="none" w:sz="0" w:space="0" w:color="auto"/>
            <w:right w:val="none" w:sz="0" w:space="0" w:color="auto"/>
          </w:divBdr>
        </w:div>
        <w:div w:id="1370300719">
          <w:marLeft w:val="0"/>
          <w:marRight w:val="0"/>
          <w:marTop w:val="0"/>
          <w:marBottom w:val="0"/>
          <w:divBdr>
            <w:top w:val="none" w:sz="0" w:space="0" w:color="auto"/>
            <w:left w:val="none" w:sz="0" w:space="0" w:color="auto"/>
            <w:bottom w:val="none" w:sz="0" w:space="0" w:color="auto"/>
            <w:right w:val="none" w:sz="0" w:space="0" w:color="auto"/>
          </w:divBdr>
        </w:div>
        <w:div w:id="642854267">
          <w:marLeft w:val="0"/>
          <w:marRight w:val="0"/>
          <w:marTop w:val="0"/>
          <w:marBottom w:val="0"/>
          <w:divBdr>
            <w:top w:val="none" w:sz="0" w:space="0" w:color="auto"/>
            <w:left w:val="none" w:sz="0" w:space="0" w:color="auto"/>
            <w:bottom w:val="none" w:sz="0" w:space="0" w:color="auto"/>
            <w:right w:val="none" w:sz="0" w:space="0" w:color="auto"/>
          </w:divBdr>
        </w:div>
        <w:div w:id="1408574206">
          <w:marLeft w:val="0"/>
          <w:marRight w:val="0"/>
          <w:marTop w:val="0"/>
          <w:marBottom w:val="0"/>
          <w:divBdr>
            <w:top w:val="none" w:sz="0" w:space="0" w:color="auto"/>
            <w:left w:val="none" w:sz="0" w:space="0" w:color="auto"/>
            <w:bottom w:val="none" w:sz="0" w:space="0" w:color="auto"/>
            <w:right w:val="none" w:sz="0" w:space="0" w:color="auto"/>
          </w:divBdr>
        </w:div>
        <w:div w:id="1941602231">
          <w:marLeft w:val="0"/>
          <w:marRight w:val="0"/>
          <w:marTop w:val="0"/>
          <w:marBottom w:val="0"/>
          <w:divBdr>
            <w:top w:val="none" w:sz="0" w:space="0" w:color="auto"/>
            <w:left w:val="none" w:sz="0" w:space="0" w:color="auto"/>
            <w:bottom w:val="none" w:sz="0" w:space="0" w:color="auto"/>
            <w:right w:val="none" w:sz="0" w:space="0" w:color="auto"/>
          </w:divBdr>
        </w:div>
        <w:div w:id="1069428768">
          <w:marLeft w:val="0"/>
          <w:marRight w:val="0"/>
          <w:marTop w:val="0"/>
          <w:marBottom w:val="0"/>
          <w:divBdr>
            <w:top w:val="none" w:sz="0" w:space="0" w:color="auto"/>
            <w:left w:val="none" w:sz="0" w:space="0" w:color="auto"/>
            <w:bottom w:val="none" w:sz="0" w:space="0" w:color="auto"/>
            <w:right w:val="none" w:sz="0" w:space="0" w:color="auto"/>
          </w:divBdr>
        </w:div>
        <w:div w:id="1223640701">
          <w:marLeft w:val="0"/>
          <w:marRight w:val="0"/>
          <w:marTop w:val="0"/>
          <w:marBottom w:val="0"/>
          <w:divBdr>
            <w:top w:val="none" w:sz="0" w:space="0" w:color="auto"/>
            <w:left w:val="none" w:sz="0" w:space="0" w:color="auto"/>
            <w:bottom w:val="none" w:sz="0" w:space="0" w:color="auto"/>
            <w:right w:val="none" w:sz="0" w:space="0" w:color="auto"/>
          </w:divBdr>
        </w:div>
      </w:divsChild>
    </w:div>
    <w:div w:id="1341272645">
      <w:bodyDiv w:val="1"/>
      <w:marLeft w:val="0"/>
      <w:marRight w:val="0"/>
      <w:marTop w:val="0"/>
      <w:marBottom w:val="0"/>
      <w:divBdr>
        <w:top w:val="none" w:sz="0" w:space="0" w:color="auto"/>
        <w:left w:val="none" w:sz="0" w:space="0" w:color="auto"/>
        <w:bottom w:val="none" w:sz="0" w:space="0" w:color="auto"/>
        <w:right w:val="none" w:sz="0" w:space="0" w:color="auto"/>
      </w:divBdr>
    </w:div>
    <w:div w:id="1342902031">
      <w:bodyDiv w:val="1"/>
      <w:marLeft w:val="0"/>
      <w:marRight w:val="0"/>
      <w:marTop w:val="0"/>
      <w:marBottom w:val="0"/>
      <w:divBdr>
        <w:top w:val="none" w:sz="0" w:space="0" w:color="auto"/>
        <w:left w:val="none" w:sz="0" w:space="0" w:color="auto"/>
        <w:bottom w:val="none" w:sz="0" w:space="0" w:color="auto"/>
        <w:right w:val="none" w:sz="0" w:space="0" w:color="auto"/>
      </w:divBdr>
    </w:div>
    <w:div w:id="1353989725">
      <w:bodyDiv w:val="1"/>
      <w:marLeft w:val="0"/>
      <w:marRight w:val="0"/>
      <w:marTop w:val="0"/>
      <w:marBottom w:val="0"/>
      <w:divBdr>
        <w:top w:val="none" w:sz="0" w:space="0" w:color="auto"/>
        <w:left w:val="none" w:sz="0" w:space="0" w:color="auto"/>
        <w:bottom w:val="none" w:sz="0" w:space="0" w:color="auto"/>
        <w:right w:val="none" w:sz="0" w:space="0" w:color="auto"/>
      </w:divBdr>
      <w:divsChild>
        <w:div w:id="1460798838">
          <w:marLeft w:val="0"/>
          <w:marRight w:val="0"/>
          <w:marTop w:val="0"/>
          <w:marBottom w:val="0"/>
          <w:divBdr>
            <w:top w:val="none" w:sz="0" w:space="0" w:color="auto"/>
            <w:left w:val="none" w:sz="0" w:space="0" w:color="auto"/>
            <w:bottom w:val="none" w:sz="0" w:space="0" w:color="auto"/>
            <w:right w:val="none" w:sz="0" w:space="0" w:color="auto"/>
          </w:divBdr>
        </w:div>
        <w:div w:id="2130970845">
          <w:marLeft w:val="0"/>
          <w:marRight w:val="0"/>
          <w:marTop w:val="0"/>
          <w:marBottom w:val="0"/>
          <w:divBdr>
            <w:top w:val="none" w:sz="0" w:space="0" w:color="auto"/>
            <w:left w:val="none" w:sz="0" w:space="0" w:color="auto"/>
            <w:bottom w:val="none" w:sz="0" w:space="0" w:color="auto"/>
            <w:right w:val="none" w:sz="0" w:space="0" w:color="auto"/>
          </w:divBdr>
        </w:div>
        <w:div w:id="592516602">
          <w:marLeft w:val="0"/>
          <w:marRight w:val="0"/>
          <w:marTop w:val="0"/>
          <w:marBottom w:val="0"/>
          <w:divBdr>
            <w:top w:val="none" w:sz="0" w:space="0" w:color="auto"/>
            <w:left w:val="none" w:sz="0" w:space="0" w:color="auto"/>
            <w:bottom w:val="none" w:sz="0" w:space="0" w:color="auto"/>
            <w:right w:val="none" w:sz="0" w:space="0" w:color="auto"/>
          </w:divBdr>
        </w:div>
        <w:div w:id="577373564">
          <w:marLeft w:val="0"/>
          <w:marRight w:val="0"/>
          <w:marTop w:val="0"/>
          <w:marBottom w:val="0"/>
          <w:divBdr>
            <w:top w:val="none" w:sz="0" w:space="0" w:color="auto"/>
            <w:left w:val="none" w:sz="0" w:space="0" w:color="auto"/>
            <w:bottom w:val="none" w:sz="0" w:space="0" w:color="auto"/>
            <w:right w:val="none" w:sz="0" w:space="0" w:color="auto"/>
          </w:divBdr>
        </w:div>
        <w:div w:id="1789348084">
          <w:marLeft w:val="0"/>
          <w:marRight w:val="0"/>
          <w:marTop w:val="0"/>
          <w:marBottom w:val="0"/>
          <w:divBdr>
            <w:top w:val="none" w:sz="0" w:space="0" w:color="auto"/>
            <w:left w:val="none" w:sz="0" w:space="0" w:color="auto"/>
            <w:bottom w:val="none" w:sz="0" w:space="0" w:color="auto"/>
            <w:right w:val="none" w:sz="0" w:space="0" w:color="auto"/>
          </w:divBdr>
        </w:div>
        <w:div w:id="1730182858">
          <w:marLeft w:val="0"/>
          <w:marRight w:val="0"/>
          <w:marTop w:val="0"/>
          <w:marBottom w:val="0"/>
          <w:divBdr>
            <w:top w:val="none" w:sz="0" w:space="0" w:color="auto"/>
            <w:left w:val="none" w:sz="0" w:space="0" w:color="auto"/>
            <w:bottom w:val="none" w:sz="0" w:space="0" w:color="auto"/>
            <w:right w:val="none" w:sz="0" w:space="0" w:color="auto"/>
          </w:divBdr>
        </w:div>
        <w:div w:id="970743489">
          <w:marLeft w:val="0"/>
          <w:marRight w:val="0"/>
          <w:marTop w:val="0"/>
          <w:marBottom w:val="0"/>
          <w:divBdr>
            <w:top w:val="none" w:sz="0" w:space="0" w:color="auto"/>
            <w:left w:val="none" w:sz="0" w:space="0" w:color="auto"/>
            <w:bottom w:val="none" w:sz="0" w:space="0" w:color="auto"/>
            <w:right w:val="none" w:sz="0" w:space="0" w:color="auto"/>
          </w:divBdr>
        </w:div>
        <w:div w:id="1216819946">
          <w:marLeft w:val="0"/>
          <w:marRight w:val="0"/>
          <w:marTop w:val="0"/>
          <w:marBottom w:val="0"/>
          <w:divBdr>
            <w:top w:val="none" w:sz="0" w:space="0" w:color="auto"/>
            <w:left w:val="none" w:sz="0" w:space="0" w:color="auto"/>
            <w:bottom w:val="none" w:sz="0" w:space="0" w:color="auto"/>
            <w:right w:val="none" w:sz="0" w:space="0" w:color="auto"/>
          </w:divBdr>
        </w:div>
        <w:div w:id="1613855013">
          <w:marLeft w:val="0"/>
          <w:marRight w:val="0"/>
          <w:marTop w:val="0"/>
          <w:marBottom w:val="0"/>
          <w:divBdr>
            <w:top w:val="none" w:sz="0" w:space="0" w:color="auto"/>
            <w:left w:val="none" w:sz="0" w:space="0" w:color="auto"/>
            <w:bottom w:val="none" w:sz="0" w:space="0" w:color="auto"/>
            <w:right w:val="none" w:sz="0" w:space="0" w:color="auto"/>
          </w:divBdr>
        </w:div>
        <w:div w:id="482552574">
          <w:marLeft w:val="0"/>
          <w:marRight w:val="0"/>
          <w:marTop w:val="0"/>
          <w:marBottom w:val="0"/>
          <w:divBdr>
            <w:top w:val="none" w:sz="0" w:space="0" w:color="auto"/>
            <w:left w:val="none" w:sz="0" w:space="0" w:color="auto"/>
            <w:bottom w:val="none" w:sz="0" w:space="0" w:color="auto"/>
            <w:right w:val="none" w:sz="0" w:space="0" w:color="auto"/>
          </w:divBdr>
        </w:div>
        <w:div w:id="1738089249">
          <w:marLeft w:val="0"/>
          <w:marRight w:val="0"/>
          <w:marTop w:val="0"/>
          <w:marBottom w:val="0"/>
          <w:divBdr>
            <w:top w:val="none" w:sz="0" w:space="0" w:color="auto"/>
            <w:left w:val="none" w:sz="0" w:space="0" w:color="auto"/>
            <w:bottom w:val="none" w:sz="0" w:space="0" w:color="auto"/>
            <w:right w:val="none" w:sz="0" w:space="0" w:color="auto"/>
          </w:divBdr>
        </w:div>
        <w:div w:id="761878196">
          <w:marLeft w:val="0"/>
          <w:marRight w:val="0"/>
          <w:marTop w:val="0"/>
          <w:marBottom w:val="0"/>
          <w:divBdr>
            <w:top w:val="none" w:sz="0" w:space="0" w:color="auto"/>
            <w:left w:val="none" w:sz="0" w:space="0" w:color="auto"/>
            <w:bottom w:val="none" w:sz="0" w:space="0" w:color="auto"/>
            <w:right w:val="none" w:sz="0" w:space="0" w:color="auto"/>
          </w:divBdr>
        </w:div>
        <w:div w:id="1348485498">
          <w:marLeft w:val="0"/>
          <w:marRight w:val="0"/>
          <w:marTop w:val="0"/>
          <w:marBottom w:val="0"/>
          <w:divBdr>
            <w:top w:val="none" w:sz="0" w:space="0" w:color="auto"/>
            <w:left w:val="none" w:sz="0" w:space="0" w:color="auto"/>
            <w:bottom w:val="none" w:sz="0" w:space="0" w:color="auto"/>
            <w:right w:val="none" w:sz="0" w:space="0" w:color="auto"/>
          </w:divBdr>
        </w:div>
        <w:div w:id="308680698">
          <w:marLeft w:val="0"/>
          <w:marRight w:val="0"/>
          <w:marTop w:val="0"/>
          <w:marBottom w:val="0"/>
          <w:divBdr>
            <w:top w:val="none" w:sz="0" w:space="0" w:color="auto"/>
            <w:left w:val="none" w:sz="0" w:space="0" w:color="auto"/>
            <w:bottom w:val="none" w:sz="0" w:space="0" w:color="auto"/>
            <w:right w:val="none" w:sz="0" w:space="0" w:color="auto"/>
          </w:divBdr>
        </w:div>
        <w:div w:id="1913810595">
          <w:marLeft w:val="0"/>
          <w:marRight w:val="0"/>
          <w:marTop w:val="0"/>
          <w:marBottom w:val="0"/>
          <w:divBdr>
            <w:top w:val="none" w:sz="0" w:space="0" w:color="auto"/>
            <w:left w:val="none" w:sz="0" w:space="0" w:color="auto"/>
            <w:bottom w:val="none" w:sz="0" w:space="0" w:color="auto"/>
            <w:right w:val="none" w:sz="0" w:space="0" w:color="auto"/>
          </w:divBdr>
        </w:div>
        <w:div w:id="267858441">
          <w:marLeft w:val="0"/>
          <w:marRight w:val="0"/>
          <w:marTop w:val="0"/>
          <w:marBottom w:val="0"/>
          <w:divBdr>
            <w:top w:val="none" w:sz="0" w:space="0" w:color="auto"/>
            <w:left w:val="none" w:sz="0" w:space="0" w:color="auto"/>
            <w:bottom w:val="none" w:sz="0" w:space="0" w:color="auto"/>
            <w:right w:val="none" w:sz="0" w:space="0" w:color="auto"/>
          </w:divBdr>
        </w:div>
        <w:div w:id="461850969">
          <w:marLeft w:val="0"/>
          <w:marRight w:val="0"/>
          <w:marTop w:val="0"/>
          <w:marBottom w:val="0"/>
          <w:divBdr>
            <w:top w:val="none" w:sz="0" w:space="0" w:color="auto"/>
            <w:left w:val="none" w:sz="0" w:space="0" w:color="auto"/>
            <w:bottom w:val="none" w:sz="0" w:space="0" w:color="auto"/>
            <w:right w:val="none" w:sz="0" w:space="0" w:color="auto"/>
          </w:divBdr>
        </w:div>
        <w:div w:id="124006695">
          <w:marLeft w:val="0"/>
          <w:marRight w:val="0"/>
          <w:marTop w:val="0"/>
          <w:marBottom w:val="0"/>
          <w:divBdr>
            <w:top w:val="none" w:sz="0" w:space="0" w:color="auto"/>
            <w:left w:val="none" w:sz="0" w:space="0" w:color="auto"/>
            <w:bottom w:val="none" w:sz="0" w:space="0" w:color="auto"/>
            <w:right w:val="none" w:sz="0" w:space="0" w:color="auto"/>
          </w:divBdr>
        </w:div>
        <w:div w:id="1135025882">
          <w:marLeft w:val="0"/>
          <w:marRight w:val="0"/>
          <w:marTop w:val="0"/>
          <w:marBottom w:val="0"/>
          <w:divBdr>
            <w:top w:val="none" w:sz="0" w:space="0" w:color="auto"/>
            <w:left w:val="none" w:sz="0" w:space="0" w:color="auto"/>
            <w:bottom w:val="none" w:sz="0" w:space="0" w:color="auto"/>
            <w:right w:val="none" w:sz="0" w:space="0" w:color="auto"/>
          </w:divBdr>
        </w:div>
        <w:div w:id="499277993">
          <w:marLeft w:val="0"/>
          <w:marRight w:val="0"/>
          <w:marTop w:val="0"/>
          <w:marBottom w:val="0"/>
          <w:divBdr>
            <w:top w:val="none" w:sz="0" w:space="0" w:color="auto"/>
            <w:left w:val="none" w:sz="0" w:space="0" w:color="auto"/>
            <w:bottom w:val="none" w:sz="0" w:space="0" w:color="auto"/>
            <w:right w:val="none" w:sz="0" w:space="0" w:color="auto"/>
          </w:divBdr>
        </w:div>
      </w:divsChild>
    </w:div>
    <w:div w:id="1403286675">
      <w:bodyDiv w:val="1"/>
      <w:marLeft w:val="0"/>
      <w:marRight w:val="0"/>
      <w:marTop w:val="0"/>
      <w:marBottom w:val="0"/>
      <w:divBdr>
        <w:top w:val="none" w:sz="0" w:space="0" w:color="auto"/>
        <w:left w:val="none" w:sz="0" w:space="0" w:color="auto"/>
        <w:bottom w:val="none" w:sz="0" w:space="0" w:color="auto"/>
        <w:right w:val="none" w:sz="0" w:space="0" w:color="auto"/>
      </w:divBdr>
    </w:div>
    <w:div w:id="1435828814">
      <w:bodyDiv w:val="1"/>
      <w:marLeft w:val="0"/>
      <w:marRight w:val="0"/>
      <w:marTop w:val="0"/>
      <w:marBottom w:val="0"/>
      <w:divBdr>
        <w:top w:val="none" w:sz="0" w:space="0" w:color="auto"/>
        <w:left w:val="none" w:sz="0" w:space="0" w:color="auto"/>
        <w:bottom w:val="none" w:sz="0" w:space="0" w:color="auto"/>
        <w:right w:val="none" w:sz="0" w:space="0" w:color="auto"/>
      </w:divBdr>
    </w:div>
    <w:div w:id="1501386922">
      <w:bodyDiv w:val="1"/>
      <w:marLeft w:val="0"/>
      <w:marRight w:val="0"/>
      <w:marTop w:val="0"/>
      <w:marBottom w:val="0"/>
      <w:divBdr>
        <w:top w:val="none" w:sz="0" w:space="0" w:color="auto"/>
        <w:left w:val="none" w:sz="0" w:space="0" w:color="auto"/>
        <w:bottom w:val="none" w:sz="0" w:space="0" w:color="auto"/>
        <w:right w:val="none" w:sz="0" w:space="0" w:color="auto"/>
      </w:divBdr>
    </w:div>
    <w:div w:id="1508329604">
      <w:bodyDiv w:val="1"/>
      <w:marLeft w:val="0"/>
      <w:marRight w:val="0"/>
      <w:marTop w:val="0"/>
      <w:marBottom w:val="0"/>
      <w:divBdr>
        <w:top w:val="none" w:sz="0" w:space="0" w:color="auto"/>
        <w:left w:val="none" w:sz="0" w:space="0" w:color="auto"/>
        <w:bottom w:val="none" w:sz="0" w:space="0" w:color="auto"/>
        <w:right w:val="none" w:sz="0" w:space="0" w:color="auto"/>
      </w:divBdr>
    </w:div>
    <w:div w:id="1551528441">
      <w:bodyDiv w:val="1"/>
      <w:marLeft w:val="0"/>
      <w:marRight w:val="0"/>
      <w:marTop w:val="0"/>
      <w:marBottom w:val="0"/>
      <w:divBdr>
        <w:top w:val="none" w:sz="0" w:space="0" w:color="auto"/>
        <w:left w:val="none" w:sz="0" w:space="0" w:color="auto"/>
        <w:bottom w:val="none" w:sz="0" w:space="0" w:color="auto"/>
        <w:right w:val="none" w:sz="0" w:space="0" w:color="auto"/>
      </w:divBdr>
    </w:div>
    <w:div w:id="1622415503">
      <w:bodyDiv w:val="1"/>
      <w:marLeft w:val="0"/>
      <w:marRight w:val="0"/>
      <w:marTop w:val="0"/>
      <w:marBottom w:val="0"/>
      <w:divBdr>
        <w:top w:val="none" w:sz="0" w:space="0" w:color="auto"/>
        <w:left w:val="none" w:sz="0" w:space="0" w:color="auto"/>
        <w:bottom w:val="none" w:sz="0" w:space="0" w:color="auto"/>
        <w:right w:val="none" w:sz="0" w:space="0" w:color="auto"/>
      </w:divBdr>
    </w:div>
    <w:div w:id="1637638407">
      <w:bodyDiv w:val="1"/>
      <w:marLeft w:val="0"/>
      <w:marRight w:val="0"/>
      <w:marTop w:val="0"/>
      <w:marBottom w:val="0"/>
      <w:divBdr>
        <w:top w:val="none" w:sz="0" w:space="0" w:color="auto"/>
        <w:left w:val="none" w:sz="0" w:space="0" w:color="auto"/>
        <w:bottom w:val="none" w:sz="0" w:space="0" w:color="auto"/>
        <w:right w:val="none" w:sz="0" w:space="0" w:color="auto"/>
      </w:divBdr>
    </w:div>
    <w:div w:id="1642997374">
      <w:bodyDiv w:val="1"/>
      <w:marLeft w:val="0"/>
      <w:marRight w:val="0"/>
      <w:marTop w:val="0"/>
      <w:marBottom w:val="0"/>
      <w:divBdr>
        <w:top w:val="none" w:sz="0" w:space="0" w:color="auto"/>
        <w:left w:val="none" w:sz="0" w:space="0" w:color="auto"/>
        <w:bottom w:val="none" w:sz="0" w:space="0" w:color="auto"/>
        <w:right w:val="none" w:sz="0" w:space="0" w:color="auto"/>
      </w:divBdr>
    </w:div>
    <w:div w:id="1650204563">
      <w:bodyDiv w:val="1"/>
      <w:marLeft w:val="0"/>
      <w:marRight w:val="0"/>
      <w:marTop w:val="0"/>
      <w:marBottom w:val="0"/>
      <w:divBdr>
        <w:top w:val="none" w:sz="0" w:space="0" w:color="auto"/>
        <w:left w:val="none" w:sz="0" w:space="0" w:color="auto"/>
        <w:bottom w:val="none" w:sz="0" w:space="0" w:color="auto"/>
        <w:right w:val="none" w:sz="0" w:space="0" w:color="auto"/>
      </w:divBdr>
    </w:div>
    <w:div w:id="1661158822">
      <w:bodyDiv w:val="1"/>
      <w:marLeft w:val="0"/>
      <w:marRight w:val="0"/>
      <w:marTop w:val="0"/>
      <w:marBottom w:val="0"/>
      <w:divBdr>
        <w:top w:val="none" w:sz="0" w:space="0" w:color="auto"/>
        <w:left w:val="none" w:sz="0" w:space="0" w:color="auto"/>
        <w:bottom w:val="none" w:sz="0" w:space="0" w:color="auto"/>
        <w:right w:val="none" w:sz="0" w:space="0" w:color="auto"/>
      </w:divBdr>
    </w:div>
    <w:div w:id="17015893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0756353">
      <w:bodyDiv w:val="1"/>
      <w:marLeft w:val="0"/>
      <w:marRight w:val="0"/>
      <w:marTop w:val="0"/>
      <w:marBottom w:val="0"/>
      <w:divBdr>
        <w:top w:val="none" w:sz="0" w:space="0" w:color="auto"/>
        <w:left w:val="none" w:sz="0" w:space="0" w:color="auto"/>
        <w:bottom w:val="none" w:sz="0" w:space="0" w:color="auto"/>
        <w:right w:val="none" w:sz="0" w:space="0" w:color="auto"/>
      </w:divBdr>
    </w:div>
    <w:div w:id="1846476987">
      <w:bodyDiv w:val="1"/>
      <w:marLeft w:val="0"/>
      <w:marRight w:val="0"/>
      <w:marTop w:val="0"/>
      <w:marBottom w:val="0"/>
      <w:divBdr>
        <w:top w:val="none" w:sz="0" w:space="0" w:color="auto"/>
        <w:left w:val="none" w:sz="0" w:space="0" w:color="auto"/>
        <w:bottom w:val="none" w:sz="0" w:space="0" w:color="auto"/>
        <w:right w:val="none" w:sz="0" w:space="0" w:color="auto"/>
      </w:divBdr>
      <w:divsChild>
        <w:div w:id="2048753083">
          <w:marLeft w:val="0"/>
          <w:marRight w:val="0"/>
          <w:marTop w:val="0"/>
          <w:marBottom w:val="0"/>
          <w:divBdr>
            <w:top w:val="none" w:sz="0" w:space="0" w:color="auto"/>
            <w:left w:val="none" w:sz="0" w:space="0" w:color="auto"/>
            <w:bottom w:val="none" w:sz="0" w:space="0" w:color="auto"/>
            <w:right w:val="none" w:sz="0" w:space="0" w:color="auto"/>
          </w:divBdr>
        </w:div>
        <w:div w:id="486015132">
          <w:marLeft w:val="0"/>
          <w:marRight w:val="0"/>
          <w:marTop w:val="0"/>
          <w:marBottom w:val="0"/>
          <w:divBdr>
            <w:top w:val="none" w:sz="0" w:space="0" w:color="auto"/>
            <w:left w:val="none" w:sz="0" w:space="0" w:color="auto"/>
            <w:bottom w:val="none" w:sz="0" w:space="0" w:color="auto"/>
            <w:right w:val="none" w:sz="0" w:space="0" w:color="auto"/>
          </w:divBdr>
        </w:div>
        <w:div w:id="1483735429">
          <w:marLeft w:val="0"/>
          <w:marRight w:val="0"/>
          <w:marTop w:val="0"/>
          <w:marBottom w:val="0"/>
          <w:divBdr>
            <w:top w:val="none" w:sz="0" w:space="0" w:color="auto"/>
            <w:left w:val="none" w:sz="0" w:space="0" w:color="auto"/>
            <w:bottom w:val="none" w:sz="0" w:space="0" w:color="auto"/>
            <w:right w:val="none" w:sz="0" w:space="0" w:color="auto"/>
          </w:divBdr>
        </w:div>
        <w:div w:id="1365868197">
          <w:marLeft w:val="0"/>
          <w:marRight w:val="0"/>
          <w:marTop w:val="0"/>
          <w:marBottom w:val="0"/>
          <w:divBdr>
            <w:top w:val="none" w:sz="0" w:space="0" w:color="auto"/>
            <w:left w:val="none" w:sz="0" w:space="0" w:color="auto"/>
            <w:bottom w:val="none" w:sz="0" w:space="0" w:color="auto"/>
            <w:right w:val="none" w:sz="0" w:space="0" w:color="auto"/>
          </w:divBdr>
        </w:div>
        <w:div w:id="580262560">
          <w:marLeft w:val="0"/>
          <w:marRight w:val="0"/>
          <w:marTop w:val="0"/>
          <w:marBottom w:val="0"/>
          <w:divBdr>
            <w:top w:val="none" w:sz="0" w:space="0" w:color="auto"/>
            <w:left w:val="none" w:sz="0" w:space="0" w:color="auto"/>
            <w:bottom w:val="none" w:sz="0" w:space="0" w:color="auto"/>
            <w:right w:val="none" w:sz="0" w:space="0" w:color="auto"/>
          </w:divBdr>
        </w:div>
        <w:div w:id="1762482130">
          <w:marLeft w:val="0"/>
          <w:marRight w:val="0"/>
          <w:marTop w:val="0"/>
          <w:marBottom w:val="0"/>
          <w:divBdr>
            <w:top w:val="none" w:sz="0" w:space="0" w:color="auto"/>
            <w:left w:val="none" w:sz="0" w:space="0" w:color="auto"/>
            <w:bottom w:val="none" w:sz="0" w:space="0" w:color="auto"/>
            <w:right w:val="none" w:sz="0" w:space="0" w:color="auto"/>
          </w:divBdr>
        </w:div>
        <w:div w:id="1065032899">
          <w:marLeft w:val="0"/>
          <w:marRight w:val="0"/>
          <w:marTop w:val="0"/>
          <w:marBottom w:val="0"/>
          <w:divBdr>
            <w:top w:val="none" w:sz="0" w:space="0" w:color="auto"/>
            <w:left w:val="none" w:sz="0" w:space="0" w:color="auto"/>
            <w:bottom w:val="none" w:sz="0" w:space="0" w:color="auto"/>
            <w:right w:val="none" w:sz="0" w:space="0" w:color="auto"/>
          </w:divBdr>
        </w:div>
        <w:div w:id="100882420">
          <w:marLeft w:val="0"/>
          <w:marRight w:val="0"/>
          <w:marTop w:val="0"/>
          <w:marBottom w:val="0"/>
          <w:divBdr>
            <w:top w:val="none" w:sz="0" w:space="0" w:color="auto"/>
            <w:left w:val="none" w:sz="0" w:space="0" w:color="auto"/>
            <w:bottom w:val="none" w:sz="0" w:space="0" w:color="auto"/>
            <w:right w:val="none" w:sz="0" w:space="0" w:color="auto"/>
          </w:divBdr>
        </w:div>
        <w:div w:id="1090661468">
          <w:marLeft w:val="0"/>
          <w:marRight w:val="0"/>
          <w:marTop w:val="0"/>
          <w:marBottom w:val="0"/>
          <w:divBdr>
            <w:top w:val="none" w:sz="0" w:space="0" w:color="auto"/>
            <w:left w:val="none" w:sz="0" w:space="0" w:color="auto"/>
            <w:bottom w:val="none" w:sz="0" w:space="0" w:color="auto"/>
            <w:right w:val="none" w:sz="0" w:space="0" w:color="auto"/>
          </w:divBdr>
        </w:div>
        <w:div w:id="1637949652">
          <w:marLeft w:val="0"/>
          <w:marRight w:val="0"/>
          <w:marTop w:val="0"/>
          <w:marBottom w:val="0"/>
          <w:divBdr>
            <w:top w:val="none" w:sz="0" w:space="0" w:color="auto"/>
            <w:left w:val="none" w:sz="0" w:space="0" w:color="auto"/>
            <w:bottom w:val="none" w:sz="0" w:space="0" w:color="auto"/>
            <w:right w:val="none" w:sz="0" w:space="0" w:color="auto"/>
          </w:divBdr>
        </w:div>
      </w:divsChild>
    </w:div>
    <w:div w:id="1891305791">
      <w:bodyDiv w:val="1"/>
      <w:marLeft w:val="0"/>
      <w:marRight w:val="0"/>
      <w:marTop w:val="0"/>
      <w:marBottom w:val="0"/>
      <w:divBdr>
        <w:top w:val="none" w:sz="0" w:space="0" w:color="auto"/>
        <w:left w:val="none" w:sz="0" w:space="0" w:color="auto"/>
        <w:bottom w:val="none" w:sz="0" w:space="0" w:color="auto"/>
        <w:right w:val="none" w:sz="0" w:space="0" w:color="auto"/>
      </w:divBdr>
    </w:div>
    <w:div w:id="1945109933">
      <w:bodyDiv w:val="1"/>
      <w:marLeft w:val="0"/>
      <w:marRight w:val="0"/>
      <w:marTop w:val="0"/>
      <w:marBottom w:val="0"/>
      <w:divBdr>
        <w:top w:val="none" w:sz="0" w:space="0" w:color="auto"/>
        <w:left w:val="none" w:sz="0" w:space="0" w:color="auto"/>
        <w:bottom w:val="none" w:sz="0" w:space="0" w:color="auto"/>
        <w:right w:val="none" w:sz="0" w:space="0" w:color="auto"/>
      </w:divBdr>
    </w:div>
    <w:div w:id="1948925928">
      <w:bodyDiv w:val="1"/>
      <w:marLeft w:val="0"/>
      <w:marRight w:val="0"/>
      <w:marTop w:val="0"/>
      <w:marBottom w:val="0"/>
      <w:divBdr>
        <w:top w:val="none" w:sz="0" w:space="0" w:color="auto"/>
        <w:left w:val="none" w:sz="0" w:space="0" w:color="auto"/>
        <w:bottom w:val="none" w:sz="0" w:space="0" w:color="auto"/>
        <w:right w:val="none" w:sz="0" w:space="0" w:color="auto"/>
      </w:divBdr>
    </w:div>
    <w:div w:id="1977906582">
      <w:bodyDiv w:val="1"/>
      <w:marLeft w:val="0"/>
      <w:marRight w:val="0"/>
      <w:marTop w:val="0"/>
      <w:marBottom w:val="0"/>
      <w:divBdr>
        <w:top w:val="none" w:sz="0" w:space="0" w:color="auto"/>
        <w:left w:val="none" w:sz="0" w:space="0" w:color="auto"/>
        <w:bottom w:val="none" w:sz="0" w:space="0" w:color="auto"/>
        <w:right w:val="none" w:sz="0" w:space="0" w:color="auto"/>
      </w:divBdr>
    </w:div>
    <w:div w:id="2046440106">
      <w:bodyDiv w:val="1"/>
      <w:marLeft w:val="0"/>
      <w:marRight w:val="0"/>
      <w:marTop w:val="0"/>
      <w:marBottom w:val="0"/>
      <w:divBdr>
        <w:top w:val="none" w:sz="0" w:space="0" w:color="auto"/>
        <w:left w:val="none" w:sz="0" w:space="0" w:color="auto"/>
        <w:bottom w:val="none" w:sz="0" w:space="0" w:color="auto"/>
        <w:right w:val="none" w:sz="0" w:space="0" w:color="auto"/>
      </w:divBdr>
      <w:divsChild>
        <w:div w:id="592083345">
          <w:marLeft w:val="0"/>
          <w:marRight w:val="0"/>
          <w:marTop w:val="0"/>
          <w:marBottom w:val="0"/>
          <w:divBdr>
            <w:top w:val="none" w:sz="0" w:space="0" w:color="auto"/>
            <w:left w:val="none" w:sz="0" w:space="0" w:color="auto"/>
            <w:bottom w:val="none" w:sz="0" w:space="0" w:color="auto"/>
            <w:right w:val="none" w:sz="0" w:space="0" w:color="auto"/>
          </w:divBdr>
        </w:div>
        <w:div w:id="1651784828">
          <w:marLeft w:val="0"/>
          <w:marRight w:val="0"/>
          <w:marTop w:val="0"/>
          <w:marBottom w:val="0"/>
          <w:divBdr>
            <w:top w:val="none" w:sz="0" w:space="0" w:color="auto"/>
            <w:left w:val="none" w:sz="0" w:space="0" w:color="auto"/>
            <w:bottom w:val="none" w:sz="0" w:space="0" w:color="auto"/>
            <w:right w:val="none" w:sz="0" w:space="0" w:color="auto"/>
          </w:divBdr>
        </w:div>
        <w:div w:id="1833837987">
          <w:marLeft w:val="0"/>
          <w:marRight w:val="0"/>
          <w:marTop w:val="0"/>
          <w:marBottom w:val="0"/>
          <w:divBdr>
            <w:top w:val="none" w:sz="0" w:space="0" w:color="auto"/>
            <w:left w:val="none" w:sz="0" w:space="0" w:color="auto"/>
            <w:bottom w:val="none" w:sz="0" w:space="0" w:color="auto"/>
            <w:right w:val="none" w:sz="0" w:space="0" w:color="auto"/>
          </w:divBdr>
        </w:div>
        <w:div w:id="2128696724">
          <w:marLeft w:val="0"/>
          <w:marRight w:val="0"/>
          <w:marTop w:val="0"/>
          <w:marBottom w:val="0"/>
          <w:divBdr>
            <w:top w:val="none" w:sz="0" w:space="0" w:color="auto"/>
            <w:left w:val="none" w:sz="0" w:space="0" w:color="auto"/>
            <w:bottom w:val="none" w:sz="0" w:space="0" w:color="auto"/>
            <w:right w:val="none" w:sz="0" w:space="0" w:color="auto"/>
          </w:divBdr>
        </w:div>
        <w:div w:id="941307081">
          <w:marLeft w:val="0"/>
          <w:marRight w:val="0"/>
          <w:marTop w:val="0"/>
          <w:marBottom w:val="0"/>
          <w:divBdr>
            <w:top w:val="none" w:sz="0" w:space="0" w:color="auto"/>
            <w:left w:val="none" w:sz="0" w:space="0" w:color="auto"/>
            <w:bottom w:val="none" w:sz="0" w:space="0" w:color="auto"/>
            <w:right w:val="none" w:sz="0" w:space="0" w:color="auto"/>
          </w:divBdr>
        </w:div>
        <w:div w:id="501816643">
          <w:marLeft w:val="0"/>
          <w:marRight w:val="0"/>
          <w:marTop w:val="0"/>
          <w:marBottom w:val="0"/>
          <w:divBdr>
            <w:top w:val="none" w:sz="0" w:space="0" w:color="auto"/>
            <w:left w:val="none" w:sz="0" w:space="0" w:color="auto"/>
            <w:bottom w:val="none" w:sz="0" w:space="0" w:color="auto"/>
            <w:right w:val="none" w:sz="0" w:space="0" w:color="auto"/>
          </w:divBdr>
        </w:div>
        <w:div w:id="761075100">
          <w:marLeft w:val="0"/>
          <w:marRight w:val="0"/>
          <w:marTop w:val="0"/>
          <w:marBottom w:val="0"/>
          <w:divBdr>
            <w:top w:val="none" w:sz="0" w:space="0" w:color="auto"/>
            <w:left w:val="none" w:sz="0" w:space="0" w:color="auto"/>
            <w:bottom w:val="none" w:sz="0" w:space="0" w:color="auto"/>
            <w:right w:val="none" w:sz="0" w:space="0" w:color="auto"/>
          </w:divBdr>
        </w:div>
        <w:div w:id="38020168">
          <w:marLeft w:val="0"/>
          <w:marRight w:val="0"/>
          <w:marTop w:val="0"/>
          <w:marBottom w:val="0"/>
          <w:divBdr>
            <w:top w:val="none" w:sz="0" w:space="0" w:color="auto"/>
            <w:left w:val="none" w:sz="0" w:space="0" w:color="auto"/>
            <w:bottom w:val="none" w:sz="0" w:space="0" w:color="auto"/>
            <w:right w:val="none" w:sz="0" w:space="0" w:color="auto"/>
          </w:divBdr>
        </w:div>
        <w:div w:id="2133665097">
          <w:marLeft w:val="0"/>
          <w:marRight w:val="0"/>
          <w:marTop w:val="0"/>
          <w:marBottom w:val="0"/>
          <w:divBdr>
            <w:top w:val="none" w:sz="0" w:space="0" w:color="auto"/>
            <w:left w:val="none" w:sz="0" w:space="0" w:color="auto"/>
            <w:bottom w:val="none" w:sz="0" w:space="0" w:color="auto"/>
            <w:right w:val="none" w:sz="0" w:space="0" w:color="auto"/>
          </w:divBdr>
        </w:div>
        <w:div w:id="2117167772">
          <w:marLeft w:val="0"/>
          <w:marRight w:val="0"/>
          <w:marTop w:val="0"/>
          <w:marBottom w:val="0"/>
          <w:divBdr>
            <w:top w:val="none" w:sz="0" w:space="0" w:color="auto"/>
            <w:left w:val="none" w:sz="0" w:space="0" w:color="auto"/>
            <w:bottom w:val="none" w:sz="0" w:space="0" w:color="auto"/>
            <w:right w:val="none" w:sz="0" w:space="0" w:color="auto"/>
          </w:divBdr>
        </w:div>
        <w:div w:id="178155860">
          <w:marLeft w:val="0"/>
          <w:marRight w:val="0"/>
          <w:marTop w:val="0"/>
          <w:marBottom w:val="0"/>
          <w:divBdr>
            <w:top w:val="none" w:sz="0" w:space="0" w:color="auto"/>
            <w:left w:val="none" w:sz="0" w:space="0" w:color="auto"/>
            <w:bottom w:val="none" w:sz="0" w:space="0" w:color="auto"/>
            <w:right w:val="none" w:sz="0" w:space="0" w:color="auto"/>
          </w:divBdr>
        </w:div>
        <w:div w:id="1559825640">
          <w:marLeft w:val="0"/>
          <w:marRight w:val="0"/>
          <w:marTop w:val="0"/>
          <w:marBottom w:val="0"/>
          <w:divBdr>
            <w:top w:val="none" w:sz="0" w:space="0" w:color="auto"/>
            <w:left w:val="none" w:sz="0" w:space="0" w:color="auto"/>
            <w:bottom w:val="none" w:sz="0" w:space="0" w:color="auto"/>
            <w:right w:val="none" w:sz="0" w:space="0" w:color="auto"/>
          </w:divBdr>
        </w:div>
        <w:div w:id="875194911">
          <w:marLeft w:val="0"/>
          <w:marRight w:val="0"/>
          <w:marTop w:val="0"/>
          <w:marBottom w:val="0"/>
          <w:divBdr>
            <w:top w:val="none" w:sz="0" w:space="0" w:color="auto"/>
            <w:left w:val="none" w:sz="0" w:space="0" w:color="auto"/>
            <w:bottom w:val="none" w:sz="0" w:space="0" w:color="auto"/>
            <w:right w:val="none" w:sz="0" w:space="0" w:color="auto"/>
          </w:divBdr>
        </w:div>
        <w:div w:id="1278558641">
          <w:marLeft w:val="0"/>
          <w:marRight w:val="0"/>
          <w:marTop w:val="0"/>
          <w:marBottom w:val="0"/>
          <w:divBdr>
            <w:top w:val="none" w:sz="0" w:space="0" w:color="auto"/>
            <w:left w:val="none" w:sz="0" w:space="0" w:color="auto"/>
            <w:bottom w:val="none" w:sz="0" w:space="0" w:color="auto"/>
            <w:right w:val="none" w:sz="0" w:space="0" w:color="auto"/>
          </w:divBdr>
        </w:div>
        <w:div w:id="1142307861">
          <w:marLeft w:val="0"/>
          <w:marRight w:val="0"/>
          <w:marTop w:val="0"/>
          <w:marBottom w:val="0"/>
          <w:divBdr>
            <w:top w:val="none" w:sz="0" w:space="0" w:color="auto"/>
            <w:left w:val="none" w:sz="0" w:space="0" w:color="auto"/>
            <w:bottom w:val="none" w:sz="0" w:space="0" w:color="auto"/>
            <w:right w:val="none" w:sz="0" w:space="0" w:color="auto"/>
          </w:divBdr>
        </w:div>
        <w:div w:id="45640563">
          <w:marLeft w:val="0"/>
          <w:marRight w:val="0"/>
          <w:marTop w:val="0"/>
          <w:marBottom w:val="0"/>
          <w:divBdr>
            <w:top w:val="none" w:sz="0" w:space="0" w:color="auto"/>
            <w:left w:val="none" w:sz="0" w:space="0" w:color="auto"/>
            <w:bottom w:val="none" w:sz="0" w:space="0" w:color="auto"/>
            <w:right w:val="none" w:sz="0" w:space="0" w:color="auto"/>
          </w:divBdr>
        </w:div>
        <w:div w:id="816872398">
          <w:marLeft w:val="0"/>
          <w:marRight w:val="0"/>
          <w:marTop w:val="0"/>
          <w:marBottom w:val="0"/>
          <w:divBdr>
            <w:top w:val="none" w:sz="0" w:space="0" w:color="auto"/>
            <w:left w:val="none" w:sz="0" w:space="0" w:color="auto"/>
            <w:bottom w:val="none" w:sz="0" w:space="0" w:color="auto"/>
            <w:right w:val="none" w:sz="0" w:space="0" w:color="auto"/>
          </w:divBdr>
        </w:div>
        <w:div w:id="834733616">
          <w:marLeft w:val="0"/>
          <w:marRight w:val="0"/>
          <w:marTop w:val="0"/>
          <w:marBottom w:val="0"/>
          <w:divBdr>
            <w:top w:val="none" w:sz="0" w:space="0" w:color="auto"/>
            <w:left w:val="none" w:sz="0" w:space="0" w:color="auto"/>
            <w:bottom w:val="none" w:sz="0" w:space="0" w:color="auto"/>
            <w:right w:val="none" w:sz="0" w:space="0" w:color="auto"/>
          </w:divBdr>
        </w:div>
        <w:div w:id="1719356950">
          <w:marLeft w:val="0"/>
          <w:marRight w:val="0"/>
          <w:marTop w:val="0"/>
          <w:marBottom w:val="0"/>
          <w:divBdr>
            <w:top w:val="none" w:sz="0" w:space="0" w:color="auto"/>
            <w:left w:val="none" w:sz="0" w:space="0" w:color="auto"/>
            <w:bottom w:val="none" w:sz="0" w:space="0" w:color="auto"/>
            <w:right w:val="none" w:sz="0" w:space="0" w:color="auto"/>
          </w:divBdr>
        </w:div>
        <w:div w:id="1243222902">
          <w:marLeft w:val="0"/>
          <w:marRight w:val="0"/>
          <w:marTop w:val="0"/>
          <w:marBottom w:val="0"/>
          <w:divBdr>
            <w:top w:val="none" w:sz="0" w:space="0" w:color="auto"/>
            <w:left w:val="none" w:sz="0" w:space="0" w:color="auto"/>
            <w:bottom w:val="none" w:sz="0" w:space="0" w:color="auto"/>
            <w:right w:val="none" w:sz="0" w:space="0" w:color="auto"/>
          </w:divBdr>
        </w:div>
        <w:div w:id="680744464">
          <w:marLeft w:val="0"/>
          <w:marRight w:val="0"/>
          <w:marTop w:val="0"/>
          <w:marBottom w:val="0"/>
          <w:divBdr>
            <w:top w:val="none" w:sz="0" w:space="0" w:color="auto"/>
            <w:left w:val="none" w:sz="0" w:space="0" w:color="auto"/>
            <w:bottom w:val="none" w:sz="0" w:space="0" w:color="auto"/>
            <w:right w:val="none" w:sz="0" w:space="0" w:color="auto"/>
          </w:divBdr>
        </w:div>
        <w:div w:id="1377582340">
          <w:marLeft w:val="0"/>
          <w:marRight w:val="0"/>
          <w:marTop w:val="0"/>
          <w:marBottom w:val="0"/>
          <w:divBdr>
            <w:top w:val="none" w:sz="0" w:space="0" w:color="auto"/>
            <w:left w:val="none" w:sz="0" w:space="0" w:color="auto"/>
            <w:bottom w:val="none" w:sz="0" w:space="0" w:color="auto"/>
            <w:right w:val="none" w:sz="0" w:space="0" w:color="auto"/>
          </w:divBdr>
        </w:div>
        <w:div w:id="1445536243">
          <w:marLeft w:val="0"/>
          <w:marRight w:val="0"/>
          <w:marTop w:val="0"/>
          <w:marBottom w:val="0"/>
          <w:divBdr>
            <w:top w:val="none" w:sz="0" w:space="0" w:color="auto"/>
            <w:left w:val="none" w:sz="0" w:space="0" w:color="auto"/>
            <w:bottom w:val="none" w:sz="0" w:space="0" w:color="auto"/>
            <w:right w:val="none" w:sz="0" w:space="0" w:color="auto"/>
          </w:divBdr>
        </w:div>
        <w:div w:id="1857772018">
          <w:marLeft w:val="0"/>
          <w:marRight w:val="0"/>
          <w:marTop w:val="0"/>
          <w:marBottom w:val="0"/>
          <w:divBdr>
            <w:top w:val="none" w:sz="0" w:space="0" w:color="auto"/>
            <w:left w:val="none" w:sz="0" w:space="0" w:color="auto"/>
            <w:bottom w:val="none" w:sz="0" w:space="0" w:color="auto"/>
            <w:right w:val="none" w:sz="0" w:space="0" w:color="auto"/>
          </w:divBdr>
        </w:div>
        <w:div w:id="1060858954">
          <w:marLeft w:val="0"/>
          <w:marRight w:val="0"/>
          <w:marTop w:val="0"/>
          <w:marBottom w:val="0"/>
          <w:divBdr>
            <w:top w:val="none" w:sz="0" w:space="0" w:color="auto"/>
            <w:left w:val="none" w:sz="0" w:space="0" w:color="auto"/>
            <w:bottom w:val="none" w:sz="0" w:space="0" w:color="auto"/>
            <w:right w:val="none" w:sz="0" w:space="0" w:color="auto"/>
          </w:divBdr>
        </w:div>
        <w:div w:id="222254824">
          <w:marLeft w:val="0"/>
          <w:marRight w:val="0"/>
          <w:marTop w:val="0"/>
          <w:marBottom w:val="0"/>
          <w:divBdr>
            <w:top w:val="none" w:sz="0" w:space="0" w:color="auto"/>
            <w:left w:val="none" w:sz="0" w:space="0" w:color="auto"/>
            <w:bottom w:val="none" w:sz="0" w:space="0" w:color="auto"/>
            <w:right w:val="none" w:sz="0" w:space="0" w:color="auto"/>
          </w:divBdr>
        </w:div>
        <w:div w:id="476840645">
          <w:marLeft w:val="0"/>
          <w:marRight w:val="0"/>
          <w:marTop w:val="0"/>
          <w:marBottom w:val="0"/>
          <w:divBdr>
            <w:top w:val="none" w:sz="0" w:space="0" w:color="auto"/>
            <w:left w:val="none" w:sz="0" w:space="0" w:color="auto"/>
            <w:bottom w:val="none" w:sz="0" w:space="0" w:color="auto"/>
            <w:right w:val="none" w:sz="0" w:space="0" w:color="auto"/>
          </w:divBdr>
        </w:div>
        <w:div w:id="930238088">
          <w:marLeft w:val="0"/>
          <w:marRight w:val="0"/>
          <w:marTop w:val="0"/>
          <w:marBottom w:val="0"/>
          <w:divBdr>
            <w:top w:val="none" w:sz="0" w:space="0" w:color="auto"/>
            <w:left w:val="none" w:sz="0" w:space="0" w:color="auto"/>
            <w:bottom w:val="none" w:sz="0" w:space="0" w:color="auto"/>
            <w:right w:val="none" w:sz="0" w:space="0" w:color="auto"/>
          </w:divBdr>
        </w:div>
        <w:div w:id="1719280367">
          <w:marLeft w:val="0"/>
          <w:marRight w:val="0"/>
          <w:marTop w:val="0"/>
          <w:marBottom w:val="0"/>
          <w:divBdr>
            <w:top w:val="none" w:sz="0" w:space="0" w:color="auto"/>
            <w:left w:val="none" w:sz="0" w:space="0" w:color="auto"/>
            <w:bottom w:val="none" w:sz="0" w:space="0" w:color="auto"/>
            <w:right w:val="none" w:sz="0" w:space="0" w:color="auto"/>
          </w:divBdr>
        </w:div>
        <w:div w:id="951522633">
          <w:marLeft w:val="0"/>
          <w:marRight w:val="0"/>
          <w:marTop w:val="0"/>
          <w:marBottom w:val="0"/>
          <w:divBdr>
            <w:top w:val="none" w:sz="0" w:space="0" w:color="auto"/>
            <w:left w:val="none" w:sz="0" w:space="0" w:color="auto"/>
            <w:bottom w:val="none" w:sz="0" w:space="0" w:color="auto"/>
            <w:right w:val="none" w:sz="0" w:space="0" w:color="auto"/>
          </w:divBdr>
        </w:div>
        <w:div w:id="633605305">
          <w:marLeft w:val="0"/>
          <w:marRight w:val="0"/>
          <w:marTop w:val="0"/>
          <w:marBottom w:val="0"/>
          <w:divBdr>
            <w:top w:val="none" w:sz="0" w:space="0" w:color="auto"/>
            <w:left w:val="none" w:sz="0" w:space="0" w:color="auto"/>
            <w:bottom w:val="none" w:sz="0" w:space="0" w:color="auto"/>
            <w:right w:val="none" w:sz="0" w:space="0" w:color="auto"/>
          </w:divBdr>
        </w:div>
        <w:div w:id="353309647">
          <w:marLeft w:val="0"/>
          <w:marRight w:val="0"/>
          <w:marTop w:val="0"/>
          <w:marBottom w:val="0"/>
          <w:divBdr>
            <w:top w:val="none" w:sz="0" w:space="0" w:color="auto"/>
            <w:left w:val="none" w:sz="0" w:space="0" w:color="auto"/>
            <w:bottom w:val="none" w:sz="0" w:space="0" w:color="auto"/>
            <w:right w:val="none" w:sz="0" w:space="0" w:color="auto"/>
          </w:divBdr>
        </w:div>
        <w:div w:id="40910282">
          <w:marLeft w:val="0"/>
          <w:marRight w:val="0"/>
          <w:marTop w:val="0"/>
          <w:marBottom w:val="0"/>
          <w:divBdr>
            <w:top w:val="none" w:sz="0" w:space="0" w:color="auto"/>
            <w:left w:val="none" w:sz="0" w:space="0" w:color="auto"/>
            <w:bottom w:val="none" w:sz="0" w:space="0" w:color="auto"/>
            <w:right w:val="none" w:sz="0" w:space="0" w:color="auto"/>
          </w:divBdr>
        </w:div>
      </w:divsChild>
    </w:div>
    <w:div w:id="2070306149">
      <w:bodyDiv w:val="1"/>
      <w:marLeft w:val="0"/>
      <w:marRight w:val="0"/>
      <w:marTop w:val="0"/>
      <w:marBottom w:val="0"/>
      <w:divBdr>
        <w:top w:val="none" w:sz="0" w:space="0" w:color="auto"/>
        <w:left w:val="none" w:sz="0" w:space="0" w:color="auto"/>
        <w:bottom w:val="none" w:sz="0" w:space="0" w:color="auto"/>
        <w:right w:val="none" w:sz="0" w:space="0" w:color="auto"/>
      </w:divBdr>
    </w:div>
    <w:div w:id="2091611923">
      <w:bodyDiv w:val="1"/>
      <w:marLeft w:val="0"/>
      <w:marRight w:val="0"/>
      <w:marTop w:val="0"/>
      <w:marBottom w:val="0"/>
      <w:divBdr>
        <w:top w:val="none" w:sz="0" w:space="0" w:color="auto"/>
        <w:left w:val="none" w:sz="0" w:space="0" w:color="auto"/>
        <w:bottom w:val="none" w:sz="0" w:space="0" w:color="auto"/>
        <w:right w:val="none" w:sz="0" w:space="0" w:color="auto"/>
      </w:divBdr>
    </w:div>
    <w:div w:id="210529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jurisprudencia-oc-2/38-jurisprudencia/731-corte-idh-caso-de-las-masacres-de-ituango-vs-colombia-sentencia-de-1-de-julio-de-2006-serie-c-no-148" TargetMode="External"/><Relationship Id="rId1" Type="http://schemas.openxmlformats.org/officeDocument/2006/relationships/hyperlink" Target="http://joomla.corteidh.or.cr:8080/joomla/es/jurisprudencia-oc-2/38-jurisprudencia/741-corte-idh-caso-vargas-areco-vs-paraguay-sentencia-de-26-de-septiembre-de-2006-serie-c-no-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8EC7-F84B-4EF7-925D-0CAFC340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10075</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9</cp:revision>
  <cp:lastPrinted>2018-12-06T21:25:00Z</cp:lastPrinted>
  <dcterms:created xsi:type="dcterms:W3CDTF">2018-10-29T18:29:00Z</dcterms:created>
  <dcterms:modified xsi:type="dcterms:W3CDTF">2018-12-06T21:25:00Z</dcterms:modified>
</cp:coreProperties>
</file>